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D23FB" w14:textId="1CFB09F4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  <w:r w:rsidRPr="004C4DAD">
        <w:rPr>
          <w:rFonts w:asciiTheme="majorHAnsi" w:hAnsiTheme="majorHAnsi" w:cstheme="majorHAnsi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45571E0" wp14:editId="5F0F64F6">
            <wp:simplePos x="0" y="0"/>
            <wp:positionH relativeFrom="page">
              <wp:align>left</wp:align>
            </wp:positionH>
            <wp:positionV relativeFrom="paragraph">
              <wp:posOffset>-884555</wp:posOffset>
            </wp:positionV>
            <wp:extent cx="7547757" cy="10648950"/>
            <wp:effectExtent l="0" t="0" r="0" b="0"/>
            <wp:wrapNone/>
            <wp:docPr id="1" name="Imagem 1" descr="Z:\PROJETOS\INMETRO 2021\CGCRE\Cursos\Seleção e Uso de Materiais de Referência\Identidade e capas\capa-apostila_PDF_SelecaoeUso_MR_aul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JETOS\INMETRO 2021\CGCRE\Cursos\Seleção e Uso de Materiais de Referência\Identidade e capas\capa-apostila_PDF_SelecaoeUso_MR_aula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757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A2E19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11874DBA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78ADAB13" w14:textId="1C69AC13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3988E599" w14:textId="13A1C4A5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3DCF56C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EC01E14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B4ECA0C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68A9ED99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A0CEC1C" w14:textId="0EFA2F38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3CCACCBB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B1D049D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3346DD58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0A6386F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3CFCE65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162DCAE4" w14:textId="4FB29F8B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75CD4A44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FA710CE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273CA3A7" w14:textId="7A4FDB66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C5EF7F6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25B7E58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B0AD7F9" w14:textId="7B408114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16C27A16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3DD26CD1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sdt>
      <w:sdtPr>
        <w:rPr>
          <w:rFonts w:ascii="Calibri" w:eastAsiaTheme="minorHAnsi" w:hAnsi="Calibri" w:cstheme="majorHAnsi"/>
          <w:color w:val="auto"/>
          <w:sz w:val="22"/>
          <w:szCs w:val="22"/>
          <w:lang w:eastAsia="en-US"/>
        </w:rPr>
        <w:id w:val="-1989081319"/>
        <w:docPartObj>
          <w:docPartGallery w:val="Table of Contents"/>
          <w:docPartUnique/>
        </w:docPartObj>
      </w:sdtPr>
      <w:sdtEndPr>
        <w:rPr>
          <w:rFonts w:eastAsia="Calibri"/>
          <w:b/>
          <w:bCs/>
          <w:lang w:eastAsia="pt-BR"/>
        </w:rPr>
      </w:sdtEndPr>
      <w:sdtContent>
        <w:p w14:paraId="4CA56B10" w14:textId="77777777" w:rsidR="004C4DAD" w:rsidRPr="004C4DAD" w:rsidRDefault="004C4DAD" w:rsidP="004C4DAD">
          <w:pPr>
            <w:pStyle w:val="CabealhodoSumrio"/>
            <w:spacing w:after="240" w:line="360" w:lineRule="auto"/>
            <w:jc w:val="both"/>
            <w:rPr>
              <w:rFonts w:eastAsiaTheme="minorHAnsi" w:cstheme="majorHAnsi"/>
              <w:color w:val="auto"/>
              <w:sz w:val="22"/>
              <w:szCs w:val="22"/>
              <w:lang w:eastAsia="en-US"/>
            </w:rPr>
          </w:pPr>
        </w:p>
        <w:p w14:paraId="01091630" w14:textId="77777777" w:rsidR="004C4DAD" w:rsidRPr="004C4DAD" w:rsidRDefault="004C4DAD" w:rsidP="004C4DAD">
          <w:pPr>
            <w:pStyle w:val="CabealhodoSumrio"/>
            <w:spacing w:before="0" w:line="360" w:lineRule="auto"/>
            <w:jc w:val="center"/>
            <w:rPr>
              <w:rFonts w:cstheme="majorHAnsi"/>
              <w:b/>
              <w:color w:val="0066B2" w:themeColor="accent1"/>
            </w:rPr>
          </w:pPr>
          <w:r w:rsidRPr="004C4DAD">
            <w:rPr>
              <w:rFonts w:cstheme="majorHAnsi"/>
              <w:b/>
              <w:color w:val="0066B2" w:themeColor="accent1"/>
            </w:rPr>
            <w:t>Sumário</w:t>
          </w:r>
        </w:p>
        <w:p w14:paraId="54A4ECF4" w14:textId="77777777" w:rsidR="004C4DAD" w:rsidRPr="004C4DAD" w:rsidRDefault="004C4DAD" w:rsidP="004C4DAD">
          <w:pPr>
            <w:spacing w:after="0" w:line="360" w:lineRule="auto"/>
            <w:jc w:val="both"/>
            <w:rPr>
              <w:rFonts w:asciiTheme="majorHAnsi" w:hAnsiTheme="majorHAnsi" w:cstheme="majorHAnsi"/>
            </w:rPr>
          </w:pPr>
        </w:p>
        <w:p w14:paraId="6B26ADA3" w14:textId="77777777" w:rsidR="001542DC" w:rsidRDefault="004C4DAD">
          <w:pPr>
            <w:pStyle w:val="Sumrio1"/>
            <w:rPr>
              <w:rFonts w:eastAsiaTheme="minorEastAsia"/>
              <w:b w:val="0"/>
              <w:noProof/>
              <w:lang w:eastAsia="pt-BR"/>
            </w:rPr>
          </w:pPr>
          <w:r w:rsidRPr="004C4DAD">
            <w:rPr>
              <w:rFonts w:asciiTheme="majorHAnsi" w:hAnsiTheme="majorHAnsi" w:cstheme="majorHAnsi"/>
              <w:bCs/>
            </w:rPr>
            <w:fldChar w:fldCharType="begin"/>
          </w:r>
          <w:r w:rsidRPr="004C4DAD">
            <w:rPr>
              <w:rFonts w:asciiTheme="majorHAnsi" w:hAnsiTheme="majorHAnsi" w:cstheme="majorHAnsi"/>
              <w:bCs/>
            </w:rPr>
            <w:instrText xml:space="preserve"> TOC \o "1-3" \h \z \u </w:instrText>
          </w:r>
          <w:r w:rsidRPr="004C4DAD">
            <w:rPr>
              <w:rFonts w:asciiTheme="majorHAnsi" w:hAnsiTheme="majorHAnsi" w:cstheme="majorHAnsi"/>
              <w:bCs/>
            </w:rPr>
            <w:fldChar w:fldCharType="separate"/>
          </w:r>
          <w:hyperlink w:anchor="_Toc97290622" w:history="1">
            <w:r w:rsidR="001542DC" w:rsidRPr="006339A9">
              <w:rPr>
                <w:rStyle w:val="Hyperlink"/>
                <w:rFonts w:cstheme="majorHAnsi"/>
                <w:noProof/>
                <w:spacing w:val="40"/>
                <w14:numSpacing w14:val="proportional"/>
              </w:rPr>
              <w:t>1.</w:t>
            </w:r>
            <w:r w:rsidR="001542DC">
              <w:rPr>
                <w:rFonts w:eastAsiaTheme="minorEastAsia"/>
                <w:b w:val="0"/>
                <w:noProof/>
                <w:lang w:eastAsia="pt-BR"/>
              </w:rPr>
              <w:tab/>
            </w:r>
            <w:r w:rsidR="001542DC" w:rsidRPr="006339A9">
              <w:rPr>
                <w:rStyle w:val="Hyperlink"/>
                <w:rFonts w:asciiTheme="majorHAnsi" w:hAnsiTheme="majorHAnsi" w:cstheme="majorHAnsi"/>
                <w:noProof/>
              </w:rPr>
              <w:t>Controle de tendência</w:t>
            </w:r>
            <w:r w:rsidR="001542DC">
              <w:rPr>
                <w:noProof/>
                <w:webHidden/>
              </w:rPr>
              <w:tab/>
            </w:r>
            <w:r w:rsidR="001542DC">
              <w:rPr>
                <w:noProof/>
                <w:webHidden/>
              </w:rPr>
              <w:fldChar w:fldCharType="begin"/>
            </w:r>
            <w:r w:rsidR="001542DC">
              <w:rPr>
                <w:noProof/>
                <w:webHidden/>
              </w:rPr>
              <w:instrText xml:space="preserve"> PAGEREF _Toc97290622 \h </w:instrText>
            </w:r>
            <w:r w:rsidR="001542DC">
              <w:rPr>
                <w:noProof/>
                <w:webHidden/>
              </w:rPr>
            </w:r>
            <w:r w:rsidR="001542DC">
              <w:rPr>
                <w:noProof/>
                <w:webHidden/>
              </w:rPr>
              <w:fldChar w:fldCharType="separate"/>
            </w:r>
            <w:r w:rsidR="009E1FED">
              <w:rPr>
                <w:noProof/>
                <w:webHidden/>
              </w:rPr>
              <w:t>4</w:t>
            </w:r>
            <w:r w:rsidR="001542DC">
              <w:rPr>
                <w:noProof/>
                <w:webHidden/>
              </w:rPr>
              <w:fldChar w:fldCharType="end"/>
            </w:r>
          </w:hyperlink>
        </w:p>
        <w:p w14:paraId="45E04152" w14:textId="77777777" w:rsidR="001542DC" w:rsidRDefault="001542DC">
          <w:pPr>
            <w:pStyle w:val="Sumrio1"/>
            <w:rPr>
              <w:rFonts w:eastAsiaTheme="minorEastAsia"/>
              <w:b w:val="0"/>
              <w:noProof/>
              <w:lang w:eastAsia="pt-BR"/>
            </w:rPr>
          </w:pPr>
          <w:hyperlink w:anchor="_Toc97290623" w:history="1">
            <w:r w:rsidRPr="006339A9">
              <w:rPr>
                <w:rStyle w:val="Hyperlink"/>
                <w:rFonts w:cstheme="majorHAnsi"/>
                <w:noProof/>
                <w:spacing w:val="40"/>
                <w14:numSpacing w14:val="proportional"/>
              </w:rPr>
              <w:t>2.</w:t>
            </w:r>
            <w:r>
              <w:rPr>
                <w:rFonts w:eastAsiaTheme="minorEastAsia"/>
                <w:b w:val="0"/>
                <w:noProof/>
                <w:lang w:eastAsia="pt-BR"/>
              </w:rPr>
              <w:tab/>
            </w:r>
            <w:r w:rsidRPr="006339A9">
              <w:rPr>
                <w:rStyle w:val="Hyperlink"/>
                <w:rFonts w:asciiTheme="majorHAnsi" w:hAnsiTheme="majorHAnsi" w:cstheme="majorHAnsi"/>
                <w:noProof/>
              </w:rPr>
              <w:t>Calibração/escalas convencionais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_Toc97290623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F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6D169" w14:textId="77777777" w:rsidR="001542DC" w:rsidRDefault="001542DC">
          <w:pPr>
            <w:pStyle w:val="Sumrio1"/>
            <w:rPr>
              <w:rFonts w:eastAsiaTheme="minorEastAsia"/>
              <w:b w:val="0"/>
              <w:noProof/>
              <w:lang w:eastAsia="pt-BR"/>
            </w:rPr>
          </w:pPr>
          <w:hyperlink w:anchor="_Toc97290624" w:history="1">
            <w:r w:rsidRPr="006339A9">
              <w:rPr>
                <w:rStyle w:val="Hyperlink"/>
                <w:rFonts w:cstheme="majorHAnsi"/>
                <w:noProof/>
                <w:spacing w:val="40"/>
                <w14:numSpacing w14:val="proportional"/>
              </w:rPr>
              <w:t>3.</w:t>
            </w:r>
            <w:r>
              <w:rPr>
                <w:rFonts w:eastAsiaTheme="minorEastAsia"/>
                <w:b w:val="0"/>
                <w:noProof/>
                <w:lang w:eastAsia="pt-BR"/>
              </w:rPr>
              <w:tab/>
            </w:r>
            <w:r w:rsidRPr="006339A9">
              <w:rPr>
                <w:rStyle w:val="Hyperlink"/>
                <w:rFonts w:asciiTheme="majorHAnsi" w:hAnsiTheme="majorHAnsi" w:cstheme="majorHAnsi"/>
                <w:noProof/>
              </w:rPr>
              <w:t>Atribuição de valor a outro MR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_Toc97290624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FE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C9532" w14:textId="77777777" w:rsidR="001542DC" w:rsidRDefault="001542DC">
          <w:pPr>
            <w:pStyle w:val="Sumrio1"/>
            <w:rPr>
              <w:rFonts w:eastAsiaTheme="minorEastAsia"/>
              <w:b w:val="0"/>
              <w:noProof/>
              <w:lang w:eastAsia="pt-BR"/>
            </w:rPr>
          </w:pPr>
          <w:hyperlink w:anchor="_Toc97290625" w:history="1">
            <w:r w:rsidRPr="006339A9">
              <w:rPr>
                <w:rStyle w:val="Hyperlink"/>
                <w:rFonts w:cstheme="majorHAnsi"/>
                <w:noProof/>
                <w:spacing w:val="40"/>
                <w14:numSpacing w14:val="proportional"/>
              </w:rPr>
              <w:t>4.</w:t>
            </w:r>
            <w:r>
              <w:rPr>
                <w:rFonts w:eastAsiaTheme="minorEastAsia"/>
                <w:b w:val="0"/>
                <w:noProof/>
                <w:lang w:eastAsia="pt-BR"/>
              </w:rPr>
              <w:tab/>
            </w:r>
            <w:r w:rsidRPr="006339A9">
              <w:rPr>
                <w:rStyle w:val="Hyperlink"/>
                <w:rFonts w:asciiTheme="majorHAnsi" w:hAnsiTheme="majorHAnsi" w:cstheme="majorHAnsi"/>
                <w:noProof/>
              </w:rPr>
              <w:t>Documentação relacionada aos materiais de referência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_Toc97290625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FE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44FCC" w14:textId="77777777" w:rsidR="001542DC" w:rsidRDefault="001542DC">
          <w:pPr>
            <w:pStyle w:val="Sumrio1"/>
            <w:rPr>
              <w:rFonts w:eastAsiaTheme="minorEastAsia"/>
              <w:b w:val="0"/>
              <w:noProof/>
              <w:lang w:eastAsia="pt-BR"/>
            </w:rPr>
          </w:pPr>
          <w:hyperlink w:anchor="_Toc97290626" w:history="1">
            <w:r w:rsidRPr="006339A9">
              <w:rPr>
                <w:rStyle w:val="Hyperlink"/>
                <w:rFonts w:asciiTheme="majorHAnsi" w:hAnsiTheme="majorHAnsi" w:cstheme="majorHAnsi"/>
                <w:noProof/>
              </w:rPr>
              <w:t>Referências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_Toc97290626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FE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A9D41" w14:textId="77777777" w:rsidR="004C4DAD" w:rsidRPr="004C4DAD" w:rsidRDefault="004C4DAD" w:rsidP="004C4DAD">
          <w:pPr>
            <w:spacing w:after="0" w:line="360" w:lineRule="auto"/>
            <w:jc w:val="both"/>
            <w:rPr>
              <w:rFonts w:asciiTheme="majorHAnsi" w:hAnsiTheme="majorHAnsi" w:cstheme="majorHAnsi"/>
              <w:b/>
              <w:bCs/>
            </w:rPr>
          </w:pPr>
          <w:r w:rsidRPr="004C4DAD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2BCF80FC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2940A21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6CA11ACA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7B8DA706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44D83E6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2CC9C5A1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3AF785F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DA9A7E9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09B4F7D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214550F1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7B3F01EB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3B398271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284DFC73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6C89FDB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5546033A" w14:textId="77777777" w:rsid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79692D2D" w14:textId="77777777" w:rsidR="00A22BB8" w:rsidRPr="004C4DAD" w:rsidRDefault="00A22BB8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79F6AEB8" w14:textId="77777777" w:rsidR="004C4DAD" w:rsidRP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0000001" w14:textId="06219BB2" w:rsidR="00B02E52" w:rsidRPr="004C4DAD" w:rsidRDefault="004C4DAD" w:rsidP="004C4DAD">
      <w:pPr>
        <w:spacing w:before="240" w:after="240" w:line="360" w:lineRule="auto"/>
        <w:jc w:val="center"/>
        <w:rPr>
          <w:rFonts w:asciiTheme="majorHAnsi" w:hAnsiTheme="majorHAnsi" w:cstheme="majorHAnsi"/>
          <w:b/>
          <w:color w:val="0066B2" w:themeColor="accent1"/>
          <w:sz w:val="32"/>
          <w:szCs w:val="32"/>
          <w:u w:val="single"/>
        </w:rPr>
      </w:pPr>
      <w:r w:rsidRPr="004C4DAD">
        <w:rPr>
          <w:rFonts w:asciiTheme="majorHAnsi" w:hAnsiTheme="majorHAnsi" w:cstheme="majorHAnsi"/>
          <w:b/>
          <w:color w:val="0066B2" w:themeColor="accent1"/>
          <w:sz w:val="32"/>
          <w:szCs w:val="32"/>
          <w:u w:val="single"/>
        </w:rPr>
        <w:t>Apresentação</w:t>
      </w:r>
    </w:p>
    <w:p w14:paraId="00000002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4E14D830" w14:textId="77777777" w:rsidR="004C4DAD" w:rsidRDefault="004C4DA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6876E127" w14:textId="77777777" w:rsidR="002678F5" w:rsidRDefault="002678F5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Olá!</w:t>
      </w:r>
    </w:p>
    <w:p w14:paraId="4450B089" w14:textId="77777777" w:rsidR="002678F5" w:rsidRDefault="002678F5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Seja bem-vindo a segunda e última aula!</w:t>
      </w:r>
    </w:p>
    <w:p w14:paraId="00000004" w14:textId="6DDDF765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Na aula anterior você</w:t>
      </w:r>
      <w:r w:rsidR="002870B1">
        <w:rPr>
          <w:rFonts w:asciiTheme="majorHAnsi" w:hAnsiTheme="majorHAnsi" w:cstheme="majorHAnsi"/>
        </w:rPr>
        <w:t xml:space="preserve"> conheceu alguns conceitos importantes relacionados aos materiais de referência e a diferen</w:t>
      </w:r>
      <w:r w:rsidR="00AF41C6">
        <w:rPr>
          <w:rFonts w:asciiTheme="majorHAnsi" w:hAnsiTheme="majorHAnsi" w:cstheme="majorHAnsi"/>
        </w:rPr>
        <w:t>ça entre material de referência e material de referência certificado.</w:t>
      </w:r>
      <w:r w:rsidR="002678F5">
        <w:rPr>
          <w:rFonts w:asciiTheme="majorHAnsi" w:hAnsiTheme="majorHAnsi" w:cstheme="majorHAnsi"/>
        </w:rPr>
        <w:t xml:space="preserve"> </w:t>
      </w:r>
      <w:r w:rsidR="00AF41C6">
        <w:rPr>
          <w:rFonts w:asciiTheme="majorHAnsi" w:hAnsiTheme="majorHAnsi" w:cstheme="majorHAnsi"/>
        </w:rPr>
        <w:t>Também falamos sobre o que é e a importância da rastreabilidade metrológica e finalizamos a aula falando sobre o uso dos materiais de referência no controle de precisão.</w:t>
      </w:r>
    </w:p>
    <w:p w14:paraId="64480D9D" w14:textId="74AE5349" w:rsidR="00890AC4" w:rsidRDefault="009D39DD" w:rsidP="00890AC4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Na aula de hoje </w:t>
      </w:r>
      <w:r w:rsidR="002678F5">
        <w:rPr>
          <w:rFonts w:asciiTheme="majorHAnsi" w:hAnsiTheme="majorHAnsi" w:cstheme="majorHAnsi"/>
        </w:rPr>
        <w:t>falaremos</w:t>
      </w:r>
      <w:r w:rsidRPr="004C4DAD">
        <w:rPr>
          <w:rFonts w:asciiTheme="majorHAnsi" w:hAnsiTheme="majorHAnsi" w:cstheme="majorHAnsi"/>
        </w:rPr>
        <w:t xml:space="preserve"> sobre </w:t>
      </w:r>
      <w:r w:rsidR="00890AC4">
        <w:rPr>
          <w:rFonts w:asciiTheme="majorHAnsi" w:hAnsiTheme="majorHAnsi" w:cstheme="majorHAnsi"/>
        </w:rPr>
        <w:t xml:space="preserve">quais os materiais de referência </w:t>
      </w:r>
      <w:r w:rsidR="002678F5">
        <w:rPr>
          <w:rFonts w:asciiTheme="majorHAnsi" w:hAnsiTheme="majorHAnsi" w:cstheme="majorHAnsi"/>
        </w:rPr>
        <w:t xml:space="preserve">são </w:t>
      </w:r>
      <w:r w:rsidR="00890AC4">
        <w:rPr>
          <w:rFonts w:asciiTheme="majorHAnsi" w:hAnsiTheme="majorHAnsi" w:cstheme="majorHAnsi"/>
        </w:rPr>
        <w:t>adequados quando se deseja realizar um controle de tendência</w:t>
      </w:r>
      <w:r w:rsidR="002678F5">
        <w:rPr>
          <w:rFonts w:asciiTheme="majorHAnsi" w:hAnsiTheme="majorHAnsi" w:cstheme="majorHAnsi"/>
        </w:rPr>
        <w:t xml:space="preserve"> e</w:t>
      </w:r>
      <w:r w:rsidR="00890AC4">
        <w:rPr>
          <w:rFonts w:asciiTheme="majorHAnsi" w:hAnsiTheme="majorHAnsi" w:cstheme="majorHAnsi"/>
        </w:rPr>
        <w:t>,</w:t>
      </w:r>
      <w:r w:rsidR="002678F5">
        <w:rPr>
          <w:rFonts w:asciiTheme="majorHAnsi" w:hAnsiTheme="majorHAnsi" w:cstheme="majorHAnsi"/>
        </w:rPr>
        <w:t xml:space="preserve"> também sobre a</w:t>
      </w:r>
      <w:r w:rsidR="00890AC4">
        <w:rPr>
          <w:rFonts w:asciiTheme="majorHAnsi" w:hAnsiTheme="majorHAnsi" w:cstheme="majorHAnsi"/>
        </w:rPr>
        <w:t xml:space="preserve"> atribuição de valor a outro MR e calibração/escalas convencionais. Além disso, falaremos sobre a documentação necessária que deve acompanhar os materiais de referência.</w:t>
      </w:r>
    </w:p>
    <w:p w14:paraId="4427A7EA" w14:textId="7B5F7042" w:rsidR="002678F5" w:rsidRDefault="002678F5" w:rsidP="00890AC4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começar?</w:t>
      </w:r>
    </w:p>
    <w:p w14:paraId="00000005" w14:textId="5200EE83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06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0000007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0000008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63E95AA8" w14:textId="77777777" w:rsidR="001940C5" w:rsidRPr="004C4DAD" w:rsidRDefault="001940C5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3651CEED" w14:textId="77777777" w:rsidR="001940C5" w:rsidRPr="004C4DAD" w:rsidRDefault="001940C5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000000A" w14:textId="77777777" w:rsidR="00B02E52" w:rsidRPr="004C4DAD" w:rsidRDefault="009D39DD" w:rsidP="004C4DAD">
      <w:pPr>
        <w:pStyle w:val="Ttulo1"/>
        <w:numPr>
          <w:ilvl w:val="0"/>
          <w:numId w:val="1"/>
        </w:numPr>
        <w:tabs>
          <w:tab w:val="left" w:pos="426"/>
        </w:tabs>
        <w:spacing w:before="240" w:after="240" w:line="360" w:lineRule="auto"/>
        <w:ind w:left="0" w:hanging="11"/>
        <w:jc w:val="both"/>
        <w:rPr>
          <w:rFonts w:asciiTheme="majorHAnsi" w:hAnsiTheme="majorHAnsi" w:cstheme="majorHAnsi"/>
        </w:rPr>
      </w:pPr>
      <w:bookmarkStart w:id="0" w:name="_Toc97290622"/>
      <w:r w:rsidRPr="004C4DAD">
        <w:rPr>
          <w:rFonts w:asciiTheme="majorHAnsi" w:hAnsiTheme="majorHAnsi" w:cstheme="majorHAnsi"/>
        </w:rPr>
        <w:lastRenderedPageBreak/>
        <w:t>Controle de tendência</w:t>
      </w:r>
      <w:bookmarkEnd w:id="0"/>
    </w:p>
    <w:p w14:paraId="5FEA1385" w14:textId="77777777" w:rsidR="009C7BA5" w:rsidRDefault="009C7BA5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Antes de começarmos a falar sobre controle é importante perguntar: Você sabe o que é tendência instrumental?</w:t>
      </w:r>
    </w:p>
    <w:p w14:paraId="624ECAFD" w14:textId="26EFA3CD" w:rsidR="009C7BA5" w:rsidRPr="00AF41C6" w:rsidRDefault="00BB65EE" w:rsidP="00AF41C6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BB65EE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27328E23" wp14:editId="2BE34E3A">
            <wp:simplePos x="0" y="0"/>
            <wp:positionH relativeFrom="column">
              <wp:posOffset>-2897</wp:posOffset>
            </wp:positionH>
            <wp:positionV relativeFrom="paragraph">
              <wp:posOffset>-2931</wp:posOffset>
            </wp:positionV>
            <wp:extent cx="2555240" cy="2342515"/>
            <wp:effectExtent l="0" t="0" r="0" b="635"/>
            <wp:wrapSquare wrapText="bothSides"/>
            <wp:docPr id="23" name="Imagem 23" descr="C:\Users\Aline\Desktop\Selecao e uso de MR\tend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ine\Desktop\Selecao e uso de MR\tendenc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BA5" w:rsidRPr="00AF41C6">
        <w:rPr>
          <w:rFonts w:asciiTheme="majorHAnsi" w:hAnsiTheme="majorHAnsi" w:cstheme="majorHAnsi"/>
        </w:rPr>
        <w:t>Bom, quando o erro adota um comportamento</w:t>
      </w:r>
      <w:r w:rsidR="009C7BA5" w:rsidRPr="00AF41C6">
        <w:rPr>
          <w:rFonts w:asciiTheme="majorHAnsi" w:hAnsiTheme="majorHAnsi" w:cstheme="majorHAnsi" w:hint="eastAsia"/>
        </w:rPr>
        <w:t> </w:t>
      </w:r>
      <w:r w:rsidR="009C7BA5" w:rsidRPr="00AF41C6">
        <w:rPr>
          <w:rFonts w:asciiTheme="majorHAnsi" w:hAnsiTheme="majorHAnsi" w:cstheme="majorHAnsi"/>
        </w:rPr>
        <w:t>previs</w:t>
      </w:r>
      <w:r w:rsidR="009C7BA5" w:rsidRPr="00AF41C6">
        <w:rPr>
          <w:rFonts w:asciiTheme="majorHAnsi" w:hAnsiTheme="majorHAnsi" w:cstheme="majorHAnsi" w:hint="eastAsia"/>
        </w:rPr>
        <w:t>í</w:t>
      </w:r>
      <w:r w:rsidR="009C7BA5" w:rsidRPr="00AF41C6">
        <w:rPr>
          <w:rFonts w:asciiTheme="majorHAnsi" w:hAnsiTheme="majorHAnsi" w:cstheme="majorHAnsi"/>
        </w:rPr>
        <w:t>vel</w:t>
      </w:r>
      <w:r w:rsidR="009C7BA5" w:rsidRPr="00AF41C6">
        <w:rPr>
          <w:rFonts w:asciiTheme="majorHAnsi" w:hAnsiTheme="majorHAnsi" w:cstheme="majorHAnsi" w:hint="eastAsia"/>
        </w:rPr>
        <w:t> </w:t>
      </w:r>
      <w:r w:rsidR="009C7BA5" w:rsidRPr="00AF41C6">
        <w:rPr>
          <w:rFonts w:asciiTheme="majorHAnsi" w:hAnsiTheme="majorHAnsi" w:cstheme="majorHAnsi"/>
        </w:rPr>
        <w:t xml:space="preserve">e repetitivo, ele </w:t>
      </w:r>
      <w:r w:rsidR="009C7BA5" w:rsidRPr="00AF41C6">
        <w:rPr>
          <w:rFonts w:asciiTheme="majorHAnsi" w:hAnsiTheme="majorHAnsi" w:cstheme="majorHAnsi" w:hint="eastAsia"/>
        </w:rPr>
        <w:t>é</w:t>
      </w:r>
      <w:r w:rsidR="009C7BA5" w:rsidRPr="00AF41C6">
        <w:rPr>
          <w:rFonts w:asciiTheme="majorHAnsi" w:hAnsiTheme="majorHAnsi" w:cstheme="majorHAnsi"/>
        </w:rPr>
        <w:t xml:space="preserve"> chamado de</w:t>
      </w:r>
      <w:r w:rsidR="009C7BA5" w:rsidRPr="00AF41C6">
        <w:rPr>
          <w:rFonts w:asciiTheme="majorHAnsi" w:hAnsiTheme="majorHAnsi" w:cstheme="majorHAnsi" w:hint="eastAsia"/>
        </w:rPr>
        <w:t> </w:t>
      </w:r>
      <w:r w:rsidR="009C7BA5" w:rsidRPr="00AF41C6">
        <w:rPr>
          <w:rFonts w:asciiTheme="majorHAnsi" w:hAnsiTheme="majorHAnsi" w:cstheme="majorHAnsi"/>
        </w:rPr>
        <w:t>erro sistem</w:t>
      </w:r>
      <w:r w:rsidR="009C7BA5" w:rsidRPr="00AF41C6">
        <w:rPr>
          <w:rFonts w:asciiTheme="majorHAnsi" w:hAnsiTheme="majorHAnsi" w:cstheme="majorHAnsi" w:hint="eastAsia"/>
        </w:rPr>
        <w:t>á</w:t>
      </w:r>
      <w:r w:rsidR="009C7BA5" w:rsidRPr="00AF41C6">
        <w:rPr>
          <w:rFonts w:asciiTheme="majorHAnsi" w:hAnsiTheme="majorHAnsi" w:cstheme="majorHAnsi"/>
        </w:rPr>
        <w:t>tico. Um exemplo de erro sistem</w:t>
      </w:r>
      <w:r w:rsidR="009C7BA5" w:rsidRPr="00AF41C6">
        <w:rPr>
          <w:rFonts w:asciiTheme="majorHAnsi" w:hAnsiTheme="majorHAnsi" w:cstheme="majorHAnsi" w:hint="eastAsia"/>
        </w:rPr>
        <w:t>á</w:t>
      </w:r>
      <w:r w:rsidR="009C7BA5" w:rsidRPr="00AF41C6">
        <w:rPr>
          <w:rFonts w:asciiTheme="majorHAnsi" w:hAnsiTheme="majorHAnsi" w:cstheme="majorHAnsi"/>
        </w:rPr>
        <w:t>tico seria uma balan</w:t>
      </w:r>
      <w:r w:rsidR="009C7BA5" w:rsidRPr="00AF41C6">
        <w:rPr>
          <w:rFonts w:asciiTheme="majorHAnsi" w:hAnsiTheme="majorHAnsi" w:cstheme="majorHAnsi" w:hint="eastAsia"/>
        </w:rPr>
        <w:t>ç</w:t>
      </w:r>
      <w:r w:rsidR="009C7BA5" w:rsidRPr="00AF41C6">
        <w:rPr>
          <w:rFonts w:asciiTheme="majorHAnsi" w:hAnsiTheme="majorHAnsi" w:cstheme="majorHAnsi"/>
        </w:rPr>
        <w:t>a que erra sempre em 1kg em qualquer medi</w:t>
      </w:r>
      <w:r w:rsidR="009C7BA5" w:rsidRPr="00AF41C6">
        <w:rPr>
          <w:rFonts w:asciiTheme="majorHAnsi" w:hAnsiTheme="majorHAnsi" w:cstheme="majorHAnsi" w:hint="eastAsia"/>
        </w:rPr>
        <w:t>çã</w:t>
      </w:r>
      <w:r w:rsidR="009C7BA5" w:rsidRPr="00AF41C6">
        <w:rPr>
          <w:rFonts w:asciiTheme="majorHAnsi" w:hAnsiTheme="majorHAnsi" w:cstheme="majorHAnsi"/>
        </w:rPr>
        <w:t>o que se fa</w:t>
      </w:r>
      <w:r w:rsidR="009C7BA5" w:rsidRPr="00AF41C6">
        <w:rPr>
          <w:rFonts w:asciiTheme="majorHAnsi" w:hAnsiTheme="majorHAnsi" w:cstheme="majorHAnsi" w:hint="eastAsia"/>
        </w:rPr>
        <w:t>ç</w:t>
      </w:r>
      <w:r w:rsidR="009C7BA5" w:rsidRPr="00AF41C6">
        <w:rPr>
          <w:rFonts w:asciiTheme="majorHAnsi" w:hAnsiTheme="majorHAnsi" w:cstheme="majorHAnsi"/>
        </w:rPr>
        <w:t>a nela.</w:t>
      </w:r>
    </w:p>
    <w:p w14:paraId="22B17E38" w14:textId="22CD9B43" w:rsidR="009C7BA5" w:rsidRDefault="009C7BA5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F41C6">
        <w:rPr>
          <w:rFonts w:asciiTheme="majorHAnsi" w:hAnsiTheme="majorHAnsi" w:cstheme="majorHAnsi"/>
        </w:rPr>
        <w:t xml:space="preserve">Esse tipo de erro, quando detectado, </w:t>
      </w:r>
      <w:r w:rsidRPr="00AF41C6">
        <w:rPr>
          <w:rFonts w:asciiTheme="majorHAnsi" w:hAnsiTheme="majorHAnsi" w:cstheme="majorHAnsi" w:hint="eastAsia"/>
        </w:rPr>
        <w:t>é</w:t>
      </w:r>
      <w:r w:rsidRPr="00AF41C6">
        <w:rPr>
          <w:rFonts w:asciiTheme="majorHAnsi" w:hAnsiTheme="majorHAnsi" w:cstheme="majorHAnsi"/>
        </w:rPr>
        <w:t xml:space="preserve"> facilmente corrigido e representa pouca influ</w:t>
      </w:r>
      <w:r w:rsidRPr="00AF41C6">
        <w:rPr>
          <w:rFonts w:asciiTheme="majorHAnsi" w:hAnsiTheme="majorHAnsi" w:cstheme="majorHAnsi" w:hint="eastAsia"/>
        </w:rPr>
        <w:t>ê</w:t>
      </w:r>
      <w:r w:rsidRPr="00AF41C6">
        <w:rPr>
          <w:rFonts w:asciiTheme="majorHAnsi" w:hAnsiTheme="majorHAnsi" w:cstheme="majorHAnsi"/>
        </w:rPr>
        <w:t>ncia no resultado da medi</w:t>
      </w:r>
      <w:r w:rsidRPr="00AF41C6">
        <w:rPr>
          <w:rFonts w:asciiTheme="majorHAnsi" w:hAnsiTheme="majorHAnsi" w:cstheme="majorHAnsi" w:hint="eastAsia"/>
        </w:rPr>
        <w:t>çã</w:t>
      </w:r>
      <w:r w:rsidRPr="00AF41C6">
        <w:rPr>
          <w:rFonts w:asciiTheme="majorHAnsi" w:hAnsiTheme="majorHAnsi" w:cstheme="majorHAnsi"/>
        </w:rPr>
        <w:t>o. Na verdade, quando um sistema de medi</w:t>
      </w:r>
      <w:r w:rsidRPr="00AF41C6">
        <w:rPr>
          <w:rFonts w:asciiTheme="majorHAnsi" w:hAnsiTheme="majorHAnsi" w:cstheme="majorHAnsi" w:hint="eastAsia"/>
        </w:rPr>
        <w:t>çã</w:t>
      </w:r>
      <w:r w:rsidRPr="00AF41C6">
        <w:rPr>
          <w:rFonts w:asciiTheme="majorHAnsi" w:hAnsiTheme="majorHAnsi" w:cstheme="majorHAnsi"/>
        </w:rPr>
        <w:t xml:space="preserve">o </w:t>
      </w:r>
      <w:r w:rsidR="009A4011">
        <w:rPr>
          <w:rFonts w:asciiTheme="majorHAnsi" w:hAnsiTheme="majorHAnsi" w:cstheme="majorHAnsi"/>
        </w:rPr>
        <w:t>“</w:t>
      </w:r>
      <w:r w:rsidRPr="00AF41C6">
        <w:rPr>
          <w:rFonts w:asciiTheme="majorHAnsi" w:hAnsiTheme="majorHAnsi" w:cstheme="majorHAnsi"/>
        </w:rPr>
        <w:t>tende</w:t>
      </w:r>
      <w:r w:rsidR="009A4011">
        <w:rPr>
          <w:rFonts w:asciiTheme="majorHAnsi" w:hAnsiTheme="majorHAnsi" w:cstheme="majorHAnsi"/>
        </w:rPr>
        <w:t>”</w:t>
      </w:r>
      <w:r w:rsidRPr="00AF41C6">
        <w:rPr>
          <w:rFonts w:asciiTheme="majorHAnsi" w:hAnsiTheme="majorHAnsi" w:cstheme="majorHAnsi"/>
        </w:rPr>
        <w:t xml:space="preserve"> a repetir um certo erro, dizemos que h</w:t>
      </w:r>
      <w:r w:rsidRPr="00AF41C6">
        <w:rPr>
          <w:rFonts w:asciiTheme="majorHAnsi" w:hAnsiTheme="majorHAnsi" w:cstheme="majorHAnsi" w:hint="eastAsia"/>
        </w:rPr>
        <w:t>á</w:t>
      </w:r>
      <w:r w:rsidRPr="00AF41C6">
        <w:rPr>
          <w:rFonts w:asciiTheme="majorHAnsi" w:hAnsiTheme="majorHAnsi" w:cstheme="majorHAnsi"/>
        </w:rPr>
        <w:t xml:space="preserve"> uma</w:t>
      </w:r>
      <w:r w:rsidRPr="00AF41C6">
        <w:rPr>
          <w:rFonts w:asciiTheme="majorHAnsi" w:hAnsiTheme="majorHAnsi" w:cstheme="majorHAnsi" w:hint="eastAsia"/>
        </w:rPr>
        <w:t> </w:t>
      </w:r>
      <w:r w:rsidRPr="00AF41C6">
        <w:rPr>
          <w:rFonts w:asciiTheme="majorHAnsi" w:hAnsiTheme="majorHAnsi" w:cstheme="majorHAnsi"/>
          <w:b/>
        </w:rPr>
        <w:t>tend</w:t>
      </w:r>
      <w:r w:rsidRPr="00AF41C6">
        <w:rPr>
          <w:rFonts w:asciiTheme="majorHAnsi" w:hAnsiTheme="majorHAnsi" w:cstheme="majorHAnsi" w:hint="eastAsia"/>
          <w:b/>
        </w:rPr>
        <w:t>ê</w:t>
      </w:r>
      <w:r w:rsidRPr="00AF41C6">
        <w:rPr>
          <w:rFonts w:asciiTheme="majorHAnsi" w:hAnsiTheme="majorHAnsi" w:cstheme="majorHAnsi"/>
          <w:b/>
        </w:rPr>
        <w:t>ncia instrumental</w:t>
      </w:r>
      <w:r w:rsidR="009A4011">
        <w:rPr>
          <w:rFonts w:asciiTheme="majorHAnsi" w:hAnsiTheme="majorHAnsi" w:cstheme="majorHAnsi"/>
          <w:b/>
        </w:rPr>
        <w:t xml:space="preserve"> </w:t>
      </w:r>
      <w:r w:rsidR="009A4011" w:rsidRPr="00AF41C6">
        <w:rPr>
          <w:rFonts w:asciiTheme="majorHAnsi" w:hAnsiTheme="majorHAnsi" w:cstheme="majorHAnsi"/>
        </w:rPr>
        <w:t>e esta tendência pode ser calculada</w:t>
      </w:r>
      <w:r w:rsidR="009A4011">
        <w:rPr>
          <w:rFonts w:asciiTheme="majorHAnsi" w:hAnsiTheme="majorHAnsi" w:cstheme="majorHAnsi"/>
        </w:rPr>
        <w:t>.</w:t>
      </w:r>
    </w:p>
    <w:p w14:paraId="3B843E33" w14:textId="5D60B7B4" w:rsidR="009A4011" w:rsidRDefault="009A4011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 Então agora vamos falar sobre o controle...</w:t>
      </w:r>
    </w:p>
    <w:p w14:paraId="0000000B" w14:textId="4D65BB53" w:rsidR="00B02E52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Para o controle de tendência, é necessário que se utilize um MRC, </w:t>
      </w:r>
      <w:r w:rsidR="009A4011">
        <w:rPr>
          <w:rFonts w:asciiTheme="majorHAnsi" w:hAnsiTheme="majorHAnsi" w:cstheme="majorHAnsi"/>
        </w:rPr>
        <w:t>de acordo com o</w:t>
      </w:r>
      <w:r w:rsidR="009A4011" w:rsidRPr="004C4DAD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requerido pela ABNT ISO GUIA 33:2019 – Materiais de referência – Boas práticas no uso de materiais de referência, no item 9.</w:t>
      </w:r>
    </w:p>
    <w:p w14:paraId="485088FE" w14:textId="0CBBA451" w:rsidR="009A4011" w:rsidRPr="004C4DAD" w:rsidRDefault="009A4011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Veja o texto na íntegra:</w:t>
      </w:r>
    </w:p>
    <w:p w14:paraId="0000000C" w14:textId="77777777" w:rsidR="00B02E52" w:rsidRPr="004C4DAD" w:rsidRDefault="009D39DD" w:rsidP="00AF41C6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“9.1.1 A verificação da tendência é uma aplicação-chave em laboratórios. Ela pode ser realizada como parte para assegurar a qualidade dos resultados de medição, para a validação do método ou para ambos. Para a verificação da tendência é essencial que a referência contra a qual a tendência é verificada seja confiável e rastreável metrologicamente.</w:t>
      </w:r>
    </w:p>
    <w:p w14:paraId="0000000D" w14:textId="77777777" w:rsidR="00B02E52" w:rsidRPr="004C4DAD" w:rsidRDefault="009D39DD" w:rsidP="00AF41C6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9.1.2 O MRC a ser usado para a avaliação da tendência é adequado, se o tipo de material e as propriedades de interesse forem relevantes para o uso pretendido. Recomenda-se que o usuário confirme a adequação do MRC antes da avaliação da tendência.</w:t>
      </w:r>
    </w:p>
    <w:p w14:paraId="0000000E" w14:textId="77777777" w:rsidR="00B02E52" w:rsidRPr="004C4DAD" w:rsidRDefault="009D39DD" w:rsidP="00AF41C6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9.1.3 Os materiais de controle da qualidade (MCQ) e outros MR não caracterizados podem ser utilizados para a avalição da precisão, mas, </w:t>
      </w:r>
      <w:r w:rsidRPr="00AF41C6">
        <w:rPr>
          <w:rFonts w:asciiTheme="majorHAnsi" w:hAnsiTheme="majorHAnsi" w:cstheme="majorHAnsi"/>
          <w:b/>
          <w:i/>
        </w:rPr>
        <w:t xml:space="preserve">devido, </w:t>
      </w:r>
      <w:r w:rsidRPr="00AF41C6">
        <w:rPr>
          <w:rFonts w:asciiTheme="majorHAnsi" w:hAnsiTheme="majorHAnsi" w:cstheme="majorHAnsi"/>
          <w:b/>
          <w:i/>
        </w:rPr>
        <w:lastRenderedPageBreak/>
        <w:t xml:space="preserve">devido à falta de um valor de propriedade rastreável metrologicamente, estes </w:t>
      </w:r>
      <w:r w:rsidRPr="00AF41C6">
        <w:rPr>
          <w:rFonts w:asciiTheme="majorHAnsi" w:hAnsiTheme="majorHAnsi" w:cstheme="majorHAnsi"/>
          <w:b/>
          <w:i/>
          <w:u w:val="single"/>
        </w:rPr>
        <w:t xml:space="preserve">não estão aptos </w:t>
      </w:r>
      <w:r w:rsidRPr="00AF41C6">
        <w:rPr>
          <w:rFonts w:asciiTheme="majorHAnsi" w:hAnsiTheme="majorHAnsi" w:cstheme="majorHAnsi"/>
          <w:b/>
          <w:i/>
        </w:rPr>
        <w:t xml:space="preserve">a serem usados para a </w:t>
      </w:r>
      <w:r w:rsidRPr="00AF41C6">
        <w:rPr>
          <w:rFonts w:asciiTheme="majorHAnsi" w:hAnsiTheme="majorHAnsi" w:cstheme="majorHAnsi"/>
          <w:b/>
          <w:i/>
          <w:u w:val="single"/>
        </w:rPr>
        <w:t>avaliar a tendência</w:t>
      </w:r>
      <w:r w:rsidRPr="00AF41C6">
        <w:rPr>
          <w:rFonts w:asciiTheme="majorHAnsi" w:hAnsiTheme="majorHAnsi" w:cstheme="majorHAnsi"/>
          <w:b/>
          <w:i/>
        </w:rPr>
        <w:t xml:space="preserve"> da medição</w:t>
      </w:r>
      <w:r w:rsidRPr="002D2F26">
        <w:rPr>
          <w:rFonts w:asciiTheme="majorHAnsi" w:hAnsiTheme="majorHAnsi" w:cstheme="majorHAnsi"/>
          <w:i/>
        </w:rPr>
        <w:t>.”</w:t>
      </w:r>
    </w:p>
    <w:p w14:paraId="0000000F" w14:textId="73827F1A" w:rsidR="00B02E52" w:rsidRDefault="002D2F26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2678F5">
        <w:rPr>
          <w:rFonts w:asciiTheme="majorHAnsi" w:hAnsiTheme="majorHAnsi" w:cstheme="majorHAnsi"/>
        </w:rPr>
        <w:t>Veja a tabela a seguir:</w:t>
      </w:r>
    </w:p>
    <w:tbl>
      <w:tblPr>
        <w:tblStyle w:val="TableNormal"/>
        <w:tblW w:w="69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260"/>
      </w:tblGrid>
      <w:tr w:rsidR="002D2F26" w:rsidRPr="004667E8" w14:paraId="183973D7" w14:textId="77777777" w:rsidTr="002678F5">
        <w:trPr>
          <w:trHeight w:val="20"/>
          <w:jc w:val="center"/>
        </w:trPr>
        <w:tc>
          <w:tcPr>
            <w:tcW w:w="3666" w:type="dxa"/>
            <w:tcBorders>
              <w:bottom w:val="single" w:sz="24" w:space="0" w:color="FFFFFF"/>
            </w:tcBorders>
            <w:shd w:val="clear" w:color="auto" w:fill="0066B2" w:themeFill="accent1"/>
            <w:vAlign w:val="center"/>
          </w:tcPr>
          <w:p w14:paraId="3DD8373B" w14:textId="77777777" w:rsidR="002D2F26" w:rsidRPr="002678F5" w:rsidRDefault="002D2F26" w:rsidP="00776ADF">
            <w:pPr>
              <w:pStyle w:val="TableParagraph"/>
              <w:ind w:left="4" w:right="69"/>
              <w:rPr>
                <w:rFonts w:asciiTheme="majorHAnsi" w:hAnsiTheme="majorHAnsi" w:cstheme="majorHAnsi"/>
                <w:b/>
                <w:i/>
                <w:color w:val="FFFFFF" w:themeColor="background1"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ABNT ISO GUIA 33:2019 </w:t>
            </w:r>
          </w:p>
        </w:tc>
        <w:tc>
          <w:tcPr>
            <w:tcW w:w="3260" w:type="dxa"/>
            <w:tcBorders>
              <w:bottom w:val="single" w:sz="24" w:space="0" w:color="FFFFFF"/>
            </w:tcBorders>
            <w:shd w:val="clear" w:color="auto" w:fill="0066B2" w:themeFill="accent1"/>
            <w:vAlign w:val="center"/>
          </w:tcPr>
          <w:p w14:paraId="125DFB78" w14:textId="77777777" w:rsidR="002D2F26" w:rsidRPr="002678F5" w:rsidRDefault="002D2F26" w:rsidP="00776ADF">
            <w:pPr>
              <w:pStyle w:val="TableParagraph"/>
              <w:ind w:left="132" w:right="112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Controle</w:t>
            </w:r>
          </w:p>
          <w:p w14:paraId="3A84EB08" w14:textId="77777777" w:rsidR="002D2F26" w:rsidRPr="002678F5" w:rsidRDefault="002D2F26" w:rsidP="00776ADF">
            <w:pPr>
              <w:pStyle w:val="TableParagraph"/>
              <w:ind w:left="201" w:right="179" w:firstLine="2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da   </w:t>
            </w:r>
            <w:r w:rsidRPr="002678F5">
              <w:rPr>
                <w:rFonts w:asciiTheme="majorHAnsi" w:hAnsiTheme="majorHAnsi" w:cstheme="majorHAnsi"/>
                <w:b/>
                <w:color w:val="FFFFFF" w:themeColor="background1"/>
                <w:spacing w:val="-1"/>
                <w:sz w:val="20"/>
                <w:szCs w:val="20"/>
              </w:rPr>
              <w:t>tendência</w:t>
            </w:r>
          </w:p>
        </w:tc>
      </w:tr>
      <w:tr w:rsidR="002D2F26" w:rsidRPr="004667E8" w14:paraId="0CCCDA5B" w14:textId="77777777" w:rsidTr="00785EFB">
        <w:trPr>
          <w:trHeight w:val="694"/>
          <w:jc w:val="center"/>
        </w:trPr>
        <w:tc>
          <w:tcPr>
            <w:tcW w:w="3666" w:type="dxa"/>
            <w:tcBorders>
              <w:top w:val="single" w:sz="24" w:space="0" w:color="FFFFFF"/>
            </w:tcBorders>
            <w:shd w:val="clear" w:color="auto" w:fill="D9EFFF"/>
            <w:vAlign w:val="center"/>
          </w:tcPr>
          <w:p w14:paraId="6F1DC217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Especificação da propriedade de interesse</w:t>
            </w:r>
          </w:p>
        </w:tc>
        <w:tc>
          <w:tcPr>
            <w:tcW w:w="3260" w:type="dxa"/>
            <w:tcBorders>
              <w:top w:val="single" w:sz="24" w:space="0" w:color="FFFFFF"/>
            </w:tcBorders>
            <w:shd w:val="clear" w:color="auto" w:fill="F9F1D7" w:themeFill="accent2" w:themeFillTint="33"/>
            <w:vAlign w:val="center"/>
          </w:tcPr>
          <w:p w14:paraId="5218644E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2D2F26" w:rsidRPr="004667E8" w14:paraId="2D655C70" w14:textId="77777777" w:rsidTr="00785EFB">
        <w:trPr>
          <w:trHeight w:val="560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4F421EC8" w14:textId="5D92FB02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Valor de propriedade</w:t>
            </w:r>
          </w:p>
        </w:tc>
        <w:tc>
          <w:tcPr>
            <w:tcW w:w="3260" w:type="dxa"/>
            <w:shd w:val="clear" w:color="auto" w:fill="FCF9EE"/>
            <w:vAlign w:val="center"/>
          </w:tcPr>
          <w:p w14:paraId="430EE49E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2D2F26" w:rsidRPr="004667E8" w14:paraId="5A0C66FB" w14:textId="77777777" w:rsidTr="00785EFB">
        <w:trPr>
          <w:trHeight w:val="539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76AED704" w14:textId="4892C820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Declaração de incerteza</w:t>
            </w:r>
          </w:p>
        </w:tc>
        <w:tc>
          <w:tcPr>
            <w:tcW w:w="3260" w:type="dxa"/>
            <w:shd w:val="clear" w:color="auto" w:fill="F9F1D7" w:themeFill="accent2" w:themeFillTint="33"/>
            <w:vAlign w:val="center"/>
          </w:tcPr>
          <w:p w14:paraId="1FF6CC68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785EFB" w:rsidRPr="004667E8" w14:paraId="6B410DD3" w14:textId="77777777" w:rsidTr="00785EFB">
        <w:trPr>
          <w:trHeight w:val="20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28D783AD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Nível de</w:t>
            </w:r>
          </w:p>
          <w:p w14:paraId="6EE34B2D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homogeneidade especificado</w:t>
            </w:r>
          </w:p>
        </w:tc>
        <w:tc>
          <w:tcPr>
            <w:tcW w:w="3260" w:type="dxa"/>
            <w:shd w:val="clear" w:color="auto" w:fill="FCF9EE"/>
            <w:vAlign w:val="center"/>
          </w:tcPr>
          <w:p w14:paraId="32E3E125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2D2F26" w:rsidRPr="004667E8" w14:paraId="6104887B" w14:textId="77777777" w:rsidTr="00785EFB">
        <w:trPr>
          <w:trHeight w:val="20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39BC3923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Nível de</w:t>
            </w:r>
          </w:p>
          <w:p w14:paraId="04E8B355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estabilidade especificado</w:t>
            </w:r>
          </w:p>
        </w:tc>
        <w:tc>
          <w:tcPr>
            <w:tcW w:w="3260" w:type="dxa"/>
            <w:shd w:val="clear" w:color="auto" w:fill="F9F1D7" w:themeFill="accent2" w:themeFillTint="33"/>
            <w:vAlign w:val="center"/>
          </w:tcPr>
          <w:p w14:paraId="6F0D01A2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785EFB" w:rsidRPr="004667E8" w14:paraId="1A46C7C4" w14:textId="77777777" w:rsidTr="00785EFB">
        <w:trPr>
          <w:trHeight w:val="20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05F4AE6E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Declaração de</w:t>
            </w:r>
          </w:p>
          <w:p w14:paraId="16D459FA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rastreabilidade metrológica</w:t>
            </w:r>
          </w:p>
        </w:tc>
        <w:tc>
          <w:tcPr>
            <w:tcW w:w="3260" w:type="dxa"/>
            <w:shd w:val="clear" w:color="auto" w:fill="FCF9EE"/>
            <w:vAlign w:val="center"/>
          </w:tcPr>
          <w:p w14:paraId="07F6988B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2D2F26" w:rsidRPr="004667E8" w14:paraId="439FB8CB" w14:textId="77777777" w:rsidTr="00785EFB">
        <w:trPr>
          <w:trHeight w:val="20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286A77AE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Instruções para</w:t>
            </w:r>
          </w:p>
          <w:p w14:paraId="177E2102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uso</w:t>
            </w:r>
          </w:p>
        </w:tc>
        <w:tc>
          <w:tcPr>
            <w:tcW w:w="3260" w:type="dxa"/>
            <w:shd w:val="clear" w:color="auto" w:fill="F9F1D7" w:themeFill="accent2" w:themeFillTint="33"/>
            <w:vAlign w:val="center"/>
          </w:tcPr>
          <w:p w14:paraId="104BB65D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  <w:tr w:rsidR="00785EFB" w:rsidRPr="004667E8" w14:paraId="33958BC1" w14:textId="77777777" w:rsidTr="00785EFB">
        <w:trPr>
          <w:trHeight w:val="20"/>
          <w:jc w:val="center"/>
        </w:trPr>
        <w:tc>
          <w:tcPr>
            <w:tcW w:w="3666" w:type="dxa"/>
            <w:shd w:val="clear" w:color="auto" w:fill="D9EFFF"/>
            <w:vAlign w:val="center"/>
          </w:tcPr>
          <w:p w14:paraId="618127A0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Data de validade do</w:t>
            </w:r>
          </w:p>
          <w:p w14:paraId="32DA03D6" w14:textId="77777777" w:rsidR="002D2F26" w:rsidRPr="002678F5" w:rsidRDefault="002D2F26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8F5">
              <w:rPr>
                <w:rFonts w:asciiTheme="majorHAnsi" w:hAnsiTheme="majorHAnsi" w:cstheme="majorHAnsi"/>
                <w:b/>
                <w:sz w:val="20"/>
                <w:szCs w:val="20"/>
              </w:rPr>
              <w:t>certificado</w:t>
            </w:r>
          </w:p>
        </w:tc>
        <w:tc>
          <w:tcPr>
            <w:tcW w:w="3260" w:type="dxa"/>
            <w:shd w:val="clear" w:color="auto" w:fill="FCF9EE"/>
            <w:vAlign w:val="center"/>
          </w:tcPr>
          <w:p w14:paraId="4163FAB3" w14:textId="77777777" w:rsidR="002D2F26" w:rsidRPr="004667E8" w:rsidRDefault="002D2F26" w:rsidP="00776ADF">
            <w:pPr>
              <w:pStyle w:val="TableParagraph"/>
              <w:ind w:left="135" w:right="11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667E8">
              <w:rPr>
                <w:rFonts w:asciiTheme="majorHAnsi" w:hAnsiTheme="majorHAnsi" w:cstheme="majorHAnsi"/>
                <w:b/>
                <w:sz w:val="20"/>
                <w:szCs w:val="20"/>
              </w:rPr>
              <w:t>Requerido</w:t>
            </w:r>
          </w:p>
        </w:tc>
      </w:tr>
    </w:tbl>
    <w:p w14:paraId="69856748" w14:textId="77777777" w:rsidR="002D2F26" w:rsidRPr="002678F5" w:rsidRDefault="002D2F26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778BFC66" w14:textId="77777777" w:rsidR="002D2F26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O DOQ-CGCRE-016 - Orientações para a seleção e uso de materiais de referência com foco em ensaios químicos, rev 03 traz alguns exemplos práticos com</w:t>
      </w:r>
      <w:r w:rsidR="002D2F26">
        <w:rPr>
          <w:rFonts w:asciiTheme="majorHAnsi" w:hAnsiTheme="majorHAnsi" w:cstheme="majorHAnsi"/>
        </w:rPr>
        <w:t xml:space="preserve"> perguntas e respostas para</w:t>
      </w:r>
      <w:r w:rsidRPr="004C4DAD">
        <w:rPr>
          <w:rFonts w:asciiTheme="majorHAnsi" w:hAnsiTheme="majorHAnsi" w:cstheme="majorHAnsi"/>
        </w:rPr>
        <w:t xml:space="preserve"> situações que envolvem avaliação de tendência.</w:t>
      </w:r>
    </w:p>
    <w:p w14:paraId="0C86ADE7" w14:textId="68F8D2BB" w:rsidR="002D2F26" w:rsidRPr="004C4DAD" w:rsidRDefault="006908FC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Veja alguns exemplos adaptados</w:t>
      </w:r>
      <w:r w:rsidR="002D2F26">
        <w:rPr>
          <w:rFonts w:asciiTheme="majorHAnsi" w:hAnsiTheme="majorHAnsi" w:cstheme="majorHAnsi"/>
        </w:rPr>
        <w:t>:</w:t>
      </w:r>
    </w:p>
    <w:p w14:paraId="00000013" w14:textId="77777777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>O laboratório “Resultado certo” possui os MRC SRM 3152a (Sodium (Na) Standard Solution) e o SRM 1643f (Trace Elements in Water). O analista Ismael utilizou no dia 10/09/2017, na quantificação do íon sódio em água mineral, o SRM 3152a para a preparação dos pontos da curva de calibração e o SRM 1643f como controle de qualidade.</w:t>
      </w:r>
    </w:p>
    <w:p w14:paraId="00000014" w14:textId="5553807C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A ação realizada pelo analista, </w:t>
      </w:r>
      <w:r w:rsidR="006908FC">
        <w:rPr>
          <w:rFonts w:asciiTheme="majorHAnsi" w:hAnsiTheme="majorHAnsi" w:cstheme="majorHAnsi"/>
        </w:rPr>
        <w:t>foi</w:t>
      </w:r>
      <w:r w:rsidR="006908FC" w:rsidRPr="004C4DAD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correta?</w:t>
      </w:r>
    </w:p>
    <w:p w14:paraId="00000015" w14:textId="5B7AE970" w:rsidR="00B02E52" w:rsidRPr="00B85E2C" w:rsidRDefault="006908FC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B85E2C">
        <w:rPr>
          <w:rFonts w:asciiTheme="majorHAnsi" w:hAnsiTheme="majorHAnsi" w:cstheme="majorHAnsi"/>
          <w:b/>
          <w:color w:val="E1B937" w:themeColor="accent2"/>
        </w:rPr>
        <w:t>A resposta é:</w:t>
      </w:r>
      <w:r w:rsidRPr="00B85E2C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9D39DD" w:rsidRPr="00B85E2C">
        <w:rPr>
          <w:rFonts w:asciiTheme="majorHAnsi" w:hAnsiTheme="majorHAnsi" w:cstheme="majorHAnsi"/>
          <w:b/>
          <w:color w:val="000000" w:themeColor="text1"/>
        </w:rPr>
        <w:t>Sim!</w:t>
      </w:r>
    </w:p>
    <w:p w14:paraId="00000016" w14:textId="77777777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Conforme a orientação do item 10.1.1 do ISO Guia 33 para calibração um MRC é necessário e o SRM 3152a é um MRC. Já para uso como controle de qualidade, o uso de um MR ou MRC dependerá do controle que está sendo efetuado, se o material está sendo utilizado para avaliação da precisão, um material de referência não certificado (MR) pode ser utilizado.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 xml:space="preserve">Contudo, se o uso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lastRenderedPageBreak/>
        <w:t xml:space="preserve">é a avaliação da tendência </w:t>
      </w:r>
      <w:r w:rsidRPr="000729DF">
        <w:rPr>
          <w:rFonts w:asciiTheme="majorHAnsi" w:hAnsiTheme="majorHAnsi" w:cstheme="majorHAnsi"/>
          <w:b/>
          <w:i/>
          <w:color w:val="0066B2" w:themeColor="accent1"/>
          <w:u w:val="single"/>
        </w:rPr>
        <w:t>há a necessidade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 xml:space="preserve"> de que o material seja um MRC</w:t>
      </w:r>
      <w:r w:rsidRPr="000729DF">
        <w:rPr>
          <w:rFonts w:asciiTheme="majorHAnsi" w:hAnsiTheme="majorHAnsi" w:cstheme="majorHAnsi"/>
          <w:i/>
          <w:color w:val="0066B2" w:themeColor="accent1"/>
        </w:rPr>
        <w:t>, pois conforme a orientação do item 9.1.1 do ISO Guia 33, para avaliação de tendência, é essencial que a referência contra a qual a tendência é avaliada seja confiável e rastreável metrologicamente.</w:t>
      </w:r>
    </w:p>
    <w:p w14:paraId="00000017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18" w14:textId="2694CF2E" w:rsidR="00B02E52" w:rsidRPr="004C4DAD" w:rsidRDefault="006908FC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Veja</w:t>
      </w:r>
      <w:r w:rsidRPr="004C4DAD">
        <w:rPr>
          <w:rFonts w:asciiTheme="majorHAnsi" w:hAnsiTheme="majorHAnsi" w:cstheme="majorHAnsi"/>
        </w:rPr>
        <w:t xml:space="preserve"> </w:t>
      </w:r>
      <w:r w:rsidR="009D39DD" w:rsidRPr="004C4DAD">
        <w:rPr>
          <w:rFonts w:asciiTheme="majorHAnsi" w:hAnsiTheme="majorHAnsi" w:cstheme="majorHAnsi"/>
        </w:rPr>
        <w:t>outra situação:</w:t>
      </w:r>
    </w:p>
    <w:p w14:paraId="00000019" w14:textId="77777777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“Análise Certa” utilizou o MRC ERM CA 615 para determinar a tendência das suas medições de Hg (valor certificado = (0,037 ± 0,004 mg/L) e de pH (valor informativo = 1,931, s = 0,002). </w:t>
      </w:r>
    </w:p>
    <w:p w14:paraId="0000001A" w14:textId="29567F48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A forma utilizada pelo laboratório para determinar tendência, </w:t>
      </w:r>
      <w:r w:rsidR="006908FC">
        <w:rPr>
          <w:rFonts w:asciiTheme="majorHAnsi" w:hAnsiTheme="majorHAnsi" w:cstheme="majorHAnsi"/>
        </w:rPr>
        <w:t>foi</w:t>
      </w:r>
      <w:r w:rsidR="006908FC" w:rsidRPr="004C4DAD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adequada?</w:t>
      </w:r>
    </w:p>
    <w:p w14:paraId="0000001B" w14:textId="1E39E11B" w:rsidR="00B02E52" w:rsidRPr="00B85E2C" w:rsidRDefault="006908FC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85E2C">
        <w:rPr>
          <w:rFonts w:asciiTheme="majorHAnsi" w:hAnsiTheme="majorHAnsi" w:cstheme="majorHAnsi"/>
          <w:b/>
          <w:color w:val="E1B937" w:themeColor="accent2"/>
        </w:rPr>
        <w:t xml:space="preserve">A resposta é: </w:t>
      </w:r>
      <w:r w:rsidR="009D39DD" w:rsidRPr="00B85E2C">
        <w:rPr>
          <w:rFonts w:asciiTheme="majorHAnsi" w:hAnsiTheme="majorHAnsi" w:cstheme="majorHAnsi"/>
          <w:b/>
          <w:color w:val="000000" w:themeColor="text1"/>
        </w:rPr>
        <w:t>Não!</w:t>
      </w:r>
    </w:p>
    <w:p w14:paraId="0000001C" w14:textId="104E7DEF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>Segundo a orientação do item 9.1.1 do ISO Guide 33, para avaliação de tendência, o que está relacionado à determinação da exatidão de uma medição, é essencial que a referência contra a qual a tendência é avaliada seja confiável e rastreável metrologicamente. Portanto, há a necessidade de que o material seja um MRC. Sendo assim, o MRC ERM CA 615 não poderia ser utilizado para determinar a exatidão das medições de pH, pois para esta propriedade o material possui um valor informativo, que é um valor não certificado.</w:t>
      </w:r>
    </w:p>
    <w:p w14:paraId="4391A721" w14:textId="77777777" w:rsidR="00B03FEC" w:rsidRPr="00816CD6" w:rsidRDefault="00B03FEC" w:rsidP="004C4DAD">
      <w:pPr>
        <w:spacing w:before="240" w:after="24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0000002B" w14:textId="77777777" w:rsidR="00B02E52" w:rsidRPr="00B03FEC" w:rsidRDefault="009D39DD" w:rsidP="004C4DAD">
      <w:pPr>
        <w:pStyle w:val="Ttulo1"/>
        <w:numPr>
          <w:ilvl w:val="0"/>
          <w:numId w:val="1"/>
        </w:numPr>
        <w:tabs>
          <w:tab w:val="left" w:pos="426"/>
        </w:tabs>
        <w:spacing w:before="240" w:after="240" w:line="360" w:lineRule="auto"/>
        <w:ind w:left="0" w:hanging="11"/>
        <w:jc w:val="both"/>
        <w:rPr>
          <w:rFonts w:asciiTheme="majorHAnsi" w:hAnsiTheme="majorHAnsi" w:cstheme="majorHAnsi"/>
        </w:rPr>
      </w:pPr>
      <w:bookmarkStart w:id="1" w:name="_Toc97290623"/>
      <w:r w:rsidRPr="00B03FEC">
        <w:rPr>
          <w:rFonts w:asciiTheme="majorHAnsi" w:hAnsiTheme="majorHAnsi" w:cstheme="majorHAnsi"/>
        </w:rPr>
        <w:t>Calibração/escalas convencionais</w:t>
      </w:r>
      <w:bookmarkEnd w:id="1"/>
    </w:p>
    <w:p w14:paraId="4565ABAB" w14:textId="42FEA028" w:rsidR="004D23B3" w:rsidRPr="00A75104" w:rsidRDefault="00C61601" w:rsidP="00816CD6">
      <w:pPr>
        <w:pStyle w:val="NormalWeb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 w:rsidRPr="00816CD6">
        <w:rPr>
          <w:rFonts w:asciiTheme="majorHAnsi" w:hAnsiTheme="majorHAnsi" w:cstheme="majorHAnsi"/>
          <w:color w:val="666666"/>
          <w:sz w:val="22"/>
          <w:szCs w:val="22"/>
        </w:rPr>
        <w:t>Antes de mais nada, vamos lembrar o que é calibração?</w:t>
      </w:r>
    </w:p>
    <w:p w14:paraId="3011E6DF" w14:textId="527AB184" w:rsidR="002F0660" w:rsidRPr="00A75104" w:rsidRDefault="004D23B3" w:rsidP="00A75104">
      <w:pPr>
        <w:tabs>
          <w:tab w:val="left" w:pos="3544"/>
          <w:tab w:val="left" w:pos="3828"/>
        </w:tabs>
        <w:spacing w:before="240" w:after="240" w:line="360" w:lineRule="auto"/>
        <w:jc w:val="both"/>
        <w:rPr>
          <w:rFonts w:asciiTheme="majorHAnsi" w:hAnsiTheme="majorHAnsi" w:cstheme="majorHAnsi"/>
          <w:b/>
          <w:i/>
        </w:rPr>
      </w:pPr>
      <w:r w:rsidRPr="00A7510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0" locked="0" layoutInCell="1" allowOverlap="1" wp14:anchorId="3FC55A31" wp14:editId="3A98BCD5">
            <wp:simplePos x="0" y="0"/>
            <wp:positionH relativeFrom="margin">
              <wp:align>left</wp:align>
            </wp:positionH>
            <wp:positionV relativeFrom="paragraph">
              <wp:posOffset>56402</wp:posOffset>
            </wp:positionV>
            <wp:extent cx="2538730" cy="1836420"/>
            <wp:effectExtent l="0" t="0" r="0" b="0"/>
            <wp:wrapSquare wrapText="bothSides"/>
            <wp:docPr id="21" name="Imagem 21" descr="https://entib.org.br/entib/imagens/calibra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tib.org.br/entib/imagens/calibraca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24" cy="18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FEC" w:rsidRPr="00A75104">
        <w:rPr>
          <w:rFonts w:asciiTheme="majorHAnsi" w:hAnsiTheme="majorHAnsi" w:cstheme="majorHAnsi"/>
        </w:rPr>
        <w:t>Segundo o item 2.39 do Vocabulário Internacional de Metrologia- VIM 2012, Calibra</w:t>
      </w:r>
      <w:r w:rsidR="00B03FEC" w:rsidRPr="00A75104">
        <w:rPr>
          <w:rFonts w:asciiTheme="majorHAnsi" w:hAnsiTheme="majorHAnsi" w:cstheme="majorHAnsi" w:hint="eastAsia"/>
        </w:rPr>
        <w:t>çã</w:t>
      </w:r>
      <w:r w:rsidR="00B03FEC" w:rsidRPr="00A75104">
        <w:rPr>
          <w:rFonts w:asciiTheme="majorHAnsi" w:hAnsiTheme="majorHAnsi" w:cstheme="majorHAnsi"/>
        </w:rPr>
        <w:t xml:space="preserve">o </w:t>
      </w:r>
      <w:r w:rsidR="00B03FEC" w:rsidRPr="00A75104">
        <w:rPr>
          <w:rFonts w:asciiTheme="majorHAnsi" w:hAnsiTheme="majorHAnsi" w:cstheme="majorHAnsi" w:hint="eastAsia"/>
        </w:rPr>
        <w:t>é</w:t>
      </w:r>
      <w:r w:rsidR="00B03FEC" w:rsidRPr="00A75104">
        <w:rPr>
          <w:rFonts w:asciiTheme="majorHAnsi" w:hAnsiTheme="majorHAnsi" w:cstheme="majorHAnsi"/>
        </w:rPr>
        <w:t xml:space="preserve"> a</w:t>
      </w:r>
      <w:r w:rsidR="00B03FEC" w:rsidRPr="00A75104">
        <w:rPr>
          <w:rFonts w:asciiTheme="majorHAnsi" w:hAnsiTheme="majorHAnsi" w:cstheme="majorHAnsi" w:hint="eastAsia"/>
        </w:rPr>
        <w:t> </w:t>
      </w:r>
      <w:r w:rsidR="00B03FEC" w:rsidRPr="00A75104">
        <w:rPr>
          <w:rFonts w:asciiTheme="majorHAnsi" w:hAnsiTheme="majorHAnsi" w:cstheme="majorHAnsi" w:hint="eastAsia"/>
          <w:b/>
          <w:i/>
        </w:rPr>
        <w:t>“</w:t>
      </w:r>
      <w:r w:rsidR="00B03FEC" w:rsidRPr="00A75104">
        <w:rPr>
          <w:rFonts w:asciiTheme="majorHAnsi" w:hAnsiTheme="majorHAnsi" w:cstheme="majorHAnsi"/>
          <w:b/>
          <w:i/>
        </w:rPr>
        <w:t>Opera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que estabelece, sob condi</w:t>
      </w:r>
      <w:r w:rsidR="00B03FEC" w:rsidRPr="00A75104">
        <w:rPr>
          <w:rFonts w:asciiTheme="majorHAnsi" w:hAnsiTheme="majorHAnsi" w:cstheme="majorHAnsi" w:hint="eastAsia"/>
          <w:b/>
          <w:i/>
        </w:rPr>
        <w:t>çõ</w:t>
      </w:r>
      <w:r w:rsidR="00B03FEC" w:rsidRPr="00A75104">
        <w:rPr>
          <w:rFonts w:asciiTheme="majorHAnsi" w:hAnsiTheme="majorHAnsi" w:cstheme="majorHAnsi"/>
          <w:b/>
          <w:i/>
        </w:rPr>
        <w:t>es especificadas, numa primeira etapa, uma rela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entre os valores e as incertezas de medi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fornecidos por padr</w:t>
      </w:r>
      <w:r w:rsidR="00B03FEC" w:rsidRPr="00A75104">
        <w:rPr>
          <w:rFonts w:asciiTheme="majorHAnsi" w:hAnsiTheme="majorHAnsi" w:cstheme="majorHAnsi" w:hint="eastAsia"/>
          <w:b/>
          <w:i/>
        </w:rPr>
        <w:t>õ</w:t>
      </w:r>
      <w:r w:rsidR="00B03FEC" w:rsidRPr="00A75104">
        <w:rPr>
          <w:rFonts w:asciiTheme="majorHAnsi" w:hAnsiTheme="majorHAnsi" w:cstheme="majorHAnsi"/>
          <w:b/>
          <w:i/>
        </w:rPr>
        <w:t>es e as indica</w:t>
      </w:r>
      <w:r w:rsidR="00B03FEC" w:rsidRPr="00A75104">
        <w:rPr>
          <w:rFonts w:asciiTheme="majorHAnsi" w:hAnsiTheme="majorHAnsi" w:cstheme="majorHAnsi" w:hint="eastAsia"/>
          <w:b/>
          <w:i/>
        </w:rPr>
        <w:t>çõ</w:t>
      </w:r>
      <w:r w:rsidR="00B03FEC" w:rsidRPr="00A75104">
        <w:rPr>
          <w:rFonts w:asciiTheme="majorHAnsi" w:hAnsiTheme="majorHAnsi" w:cstheme="majorHAnsi"/>
          <w:b/>
          <w:i/>
        </w:rPr>
        <w:t>es correspondentes com as incertezas associadas; numa segunda etapa, utiliza esta informa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para estabelecer uma rela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visando a obten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dum resultado de medi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 a partir duma indica</w:t>
      </w:r>
      <w:r w:rsidR="00B03FEC" w:rsidRPr="00A75104">
        <w:rPr>
          <w:rFonts w:asciiTheme="majorHAnsi" w:hAnsiTheme="majorHAnsi" w:cstheme="majorHAnsi" w:hint="eastAsia"/>
          <w:b/>
          <w:i/>
        </w:rPr>
        <w:t>çã</w:t>
      </w:r>
      <w:r w:rsidR="00B03FEC" w:rsidRPr="00A75104">
        <w:rPr>
          <w:rFonts w:asciiTheme="majorHAnsi" w:hAnsiTheme="majorHAnsi" w:cstheme="majorHAnsi"/>
          <w:b/>
          <w:i/>
        </w:rPr>
        <w:t>o</w:t>
      </w:r>
      <w:r w:rsidR="00B03FEC" w:rsidRPr="00A75104">
        <w:rPr>
          <w:rFonts w:asciiTheme="majorHAnsi" w:hAnsiTheme="majorHAnsi" w:cstheme="majorHAnsi" w:hint="eastAsia"/>
          <w:b/>
          <w:i/>
        </w:rPr>
        <w:t>”</w:t>
      </w:r>
      <w:r w:rsidR="00B03FEC" w:rsidRPr="00A75104">
        <w:rPr>
          <w:rFonts w:asciiTheme="majorHAnsi" w:hAnsiTheme="majorHAnsi" w:cstheme="majorHAnsi"/>
          <w:b/>
          <w:i/>
        </w:rPr>
        <w:t>.</w:t>
      </w:r>
    </w:p>
    <w:p w14:paraId="09E3E938" w14:textId="046916C9" w:rsidR="002F0660" w:rsidRDefault="00B03FEC" w:rsidP="00A75104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 w:line="360" w:lineRule="auto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 w:rsidRPr="00A75104">
        <w:rPr>
          <w:rFonts w:asciiTheme="majorHAnsi" w:hAnsiTheme="majorHAnsi" w:cstheme="majorHAnsi"/>
          <w:color w:val="666666"/>
          <w:sz w:val="22"/>
          <w:szCs w:val="22"/>
        </w:rPr>
        <w:lastRenderedPageBreak/>
        <w:t>Em outras palavras, a calibra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çã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 xml:space="preserve">o 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é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 xml:space="preserve"> o conjunto de opera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çõ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>es que estabelece, sob condi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çõ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>es especificadas, a rela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çã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>o entre os valores indicados no processo de medi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çã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>o e os valores correspondentes das grandezas estabelecidos por padr</w:t>
      </w:r>
      <w:r w:rsidRPr="00A75104">
        <w:rPr>
          <w:rFonts w:asciiTheme="majorHAnsi" w:hAnsiTheme="majorHAnsi" w:cstheme="majorHAnsi" w:hint="eastAsia"/>
          <w:color w:val="666666"/>
          <w:sz w:val="22"/>
          <w:szCs w:val="22"/>
        </w:rPr>
        <w:t>õ</w:t>
      </w:r>
      <w:r w:rsidRPr="00A75104">
        <w:rPr>
          <w:rFonts w:asciiTheme="majorHAnsi" w:hAnsiTheme="majorHAnsi" w:cstheme="majorHAnsi"/>
          <w:color w:val="666666"/>
          <w:sz w:val="22"/>
          <w:szCs w:val="22"/>
        </w:rPr>
        <w:t>es.</w:t>
      </w:r>
    </w:p>
    <w:p w14:paraId="63D91C31" w14:textId="568EAE1F" w:rsidR="00C61601" w:rsidRDefault="00C61601" w:rsidP="00A75104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 w:line="360" w:lineRule="auto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 w:rsidRPr="00A75104">
        <w:rPr>
          <w:rFonts w:asciiTheme="majorHAnsi" w:hAnsiTheme="majorHAnsi" w:cstheme="majorHAnsi"/>
          <w:color w:val="666666"/>
          <w:sz w:val="22"/>
          <w:szCs w:val="22"/>
        </w:rPr>
        <w:t>E vale lembrar que calibração não é ajuste...</w:t>
      </w:r>
    </w:p>
    <w:p w14:paraId="559536D8" w14:textId="5E9BBE5F" w:rsidR="00244ECB" w:rsidRDefault="00244ECB" w:rsidP="00A75104">
      <w:pPr>
        <w:pStyle w:val="NormalWeb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>
        <w:rPr>
          <w:rFonts w:asciiTheme="majorHAnsi" w:hAnsiTheme="majorHAnsi" w:cstheme="majorHAnsi"/>
          <w:color w:val="666666"/>
          <w:sz w:val="22"/>
          <w:szCs w:val="22"/>
        </w:rPr>
        <w:br/>
        <w:t>Mas o que são estas escalas convencionais?</w:t>
      </w:r>
    </w:p>
    <w:p w14:paraId="76971B80" w14:textId="4A80EFB8" w:rsidR="0065461A" w:rsidRDefault="00244ECB" w:rsidP="00816CD6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 w:line="360" w:lineRule="auto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>
        <w:rPr>
          <w:rFonts w:asciiTheme="majorHAnsi" w:hAnsiTheme="majorHAnsi" w:cstheme="majorHAnsi"/>
          <w:color w:val="666666"/>
          <w:sz w:val="22"/>
          <w:szCs w:val="22"/>
        </w:rPr>
        <w:t>Escalas convencionais são</w:t>
      </w:r>
      <w:r w:rsidR="00816CD6">
        <w:rPr>
          <w:rFonts w:asciiTheme="majorHAnsi" w:hAnsiTheme="majorHAnsi" w:cstheme="majorHAnsi"/>
          <w:color w:val="666666"/>
          <w:sz w:val="22"/>
          <w:szCs w:val="22"/>
        </w:rPr>
        <w:t xml:space="preserve"> </w:t>
      </w:r>
      <w:r w:rsidR="00A75104">
        <w:rPr>
          <w:rFonts w:asciiTheme="majorHAnsi" w:hAnsiTheme="majorHAnsi" w:cstheme="majorHAnsi"/>
          <w:color w:val="666666"/>
          <w:sz w:val="22"/>
          <w:szCs w:val="22"/>
        </w:rPr>
        <w:t>baseadas</w:t>
      </w:r>
      <w:r w:rsidR="0065461A">
        <w:rPr>
          <w:rFonts w:asciiTheme="majorHAnsi" w:hAnsiTheme="majorHAnsi" w:cstheme="majorHAnsi"/>
          <w:color w:val="666666"/>
          <w:sz w:val="22"/>
          <w:szCs w:val="22"/>
        </w:rPr>
        <w:t xml:space="preserve"> nos valores atribuídos a materiais de referência. Os valores atribuídos são declarados em especificações de normas, recomendações internacionais ou outros documentos de referência.</w:t>
      </w:r>
    </w:p>
    <w:p w14:paraId="6A39EC2D" w14:textId="13790AD6" w:rsidR="0065461A" w:rsidRDefault="0065461A" w:rsidP="00816CD6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 w:line="360" w:lineRule="auto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>
        <w:rPr>
          <w:rFonts w:asciiTheme="majorHAnsi" w:hAnsiTheme="majorHAnsi" w:cstheme="majorHAnsi"/>
          <w:color w:val="666666"/>
          <w:sz w:val="22"/>
          <w:szCs w:val="22"/>
        </w:rPr>
        <w:t xml:space="preserve">Um exemplo é a escala do pH. </w:t>
      </w:r>
    </w:p>
    <w:p w14:paraId="30EE23ED" w14:textId="179476FC" w:rsidR="0065461A" w:rsidRPr="00816CD6" w:rsidRDefault="0065461A" w:rsidP="00816CD6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 w:line="360" w:lineRule="auto"/>
        <w:jc w:val="both"/>
        <w:rPr>
          <w:rFonts w:asciiTheme="majorHAnsi" w:hAnsiTheme="majorHAnsi" w:cstheme="majorHAnsi"/>
          <w:i/>
          <w:color w:val="666666"/>
          <w:sz w:val="16"/>
          <w:szCs w:val="16"/>
        </w:rPr>
      </w:pPr>
      <w:r>
        <w:rPr>
          <w:rFonts w:asciiTheme="majorHAnsi" w:hAnsiTheme="majorHAnsi" w:cstheme="majorHAnsi"/>
          <w:color w:val="666666"/>
          <w:sz w:val="22"/>
          <w:szCs w:val="22"/>
        </w:rPr>
        <w:t>Uma vez que não é possível que as atividades absolutas de íons únicos sejam medidas experimentalmente, é reconhecido que o valor do pH é uma quantidade física inexata. Para que o pH medido seja tratado com o máximo de significância possível, uma escala de pH convencional foi adotada e definida por soluções de referência com valores atribuídos de pH. Estes valores foram determinados por medição da diferença de potencial (ddp) entre uma célula de hidrogênio-prata/cloreto de prata sem transferência e um método de cálculo baseado em uma convenção.</w:t>
      </w:r>
      <w:r w:rsidR="00816CD6">
        <w:rPr>
          <w:rFonts w:asciiTheme="majorHAnsi" w:hAnsiTheme="majorHAnsi" w:cstheme="majorHAnsi"/>
          <w:color w:val="666666"/>
          <w:sz w:val="22"/>
          <w:szCs w:val="22"/>
        </w:rPr>
        <w:t xml:space="preserve"> (</w:t>
      </w:r>
      <w:r w:rsidRPr="00816CD6">
        <w:rPr>
          <w:rFonts w:asciiTheme="majorHAnsi" w:hAnsiTheme="majorHAnsi" w:cstheme="majorHAnsi"/>
          <w:i/>
          <w:color w:val="666666"/>
          <w:sz w:val="16"/>
          <w:szCs w:val="16"/>
        </w:rPr>
        <w:t>Fonte: ABNT ISO Guia 33:2019, itens 12 e 12.2</w:t>
      </w:r>
      <w:r w:rsidR="00816CD6">
        <w:rPr>
          <w:rFonts w:asciiTheme="majorHAnsi" w:hAnsiTheme="majorHAnsi" w:cstheme="majorHAnsi"/>
          <w:i/>
          <w:color w:val="666666"/>
          <w:sz w:val="16"/>
          <w:szCs w:val="16"/>
        </w:rPr>
        <w:t>)</w:t>
      </w:r>
    </w:p>
    <w:p w14:paraId="570658EC" w14:textId="77777777" w:rsidR="00244ECB" w:rsidRPr="00A75104" w:rsidRDefault="00244ECB" w:rsidP="00A75104">
      <w:pPr>
        <w:pStyle w:val="NormalWeb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rFonts w:asciiTheme="majorHAnsi" w:hAnsiTheme="majorHAnsi" w:cstheme="majorHAnsi"/>
          <w:color w:val="666666"/>
          <w:sz w:val="22"/>
          <w:szCs w:val="22"/>
        </w:rPr>
      </w:pPr>
    </w:p>
    <w:p w14:paraId="0C359430" w14:textId="6E7AE247" w:rsidR="00C61601" w:rsidRPr="00A75104" w:rsidRDefault="00C61601" w:rsidP="00A75104">
      <w:pPr>
        <w:pStyle w:val="NormalWeb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A75104">
        <w:rPr>
          <w:rFonts w:asciiTheme="majorHAnsi" w:hAnsiTheme="majorHAnsi" w:cstheme="majorHAnsi"/>
          <w:color w:val="666666"/>
          <w:sz w:val="22"/>
          <w:szCs w:val="22"/>
        </w:rPr>
        <w:t xml:space="preserve">Dito isto, vamos falar sobre o que consta na </w:t>
      </w:r>
      <w:r w:rsidRPr="00A75104">
        <w:rPr>
          <w:rFonts w:asciiTheme="majorHAnsi" w:hAnsiTheme="majorHAnsi" w:cstheme="majorHAnsi"/>
          <w:sz w:val="22"/>
          <w:szCs w:val="22"/>
        </w:rPr>
        <w:t>ABNT ISO GUIA 33:2019 sobre calibração em escalas convencionais.</w:t>
      </w:r>
    </w:p>
    <w:p w14:paraId="4BDCBE3C" w14:textId="0A988E14" w:rsidR="00C61601" w:rsidRPr="001C3BDA" w:rsidRDefault="00C61601" w:rsidP="00A75104">
      <w:pPr>
        <w:pStyle w:val="NormalWeb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rFonts w:asciiTheme="majorHAnsi" w:hAnsiTheme="majorHAnsi" w:cstheme="majorHAnsi"/>
          <w:color w:val="666666"/>
          <w:sz w:val="22"/>
          <w:szCs w:val="22"/>
        </w:rPr>
      </w:pPr>
      <w:r w:rsidRPr="00A75104">
        <w:rPr>
          <w:rFonts w:asciiTheme="majorHAnsi" w:hAnsiTheme="majorHAnsi" w:cstheme="majorHAnsi"/>
          <w:sz w:val="22"/>
          <w:szCs w:val="22"/>
        </w:rPr>
        <w:t>Observe:</w:t>
      </w:r>
    </w:p>
    <w:p w14:paraId="59BE7968" w14:textId="77777777" w:rsidR="00B03FEC" w:rsidRDefault="00B03FEC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</w:p>
    <w:p w14:paraId="0000002C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“Para calibração, é necessário um MRC. Convém que os MRC sejam adequados para a calibração dos equipamentos em termos de:</w:t>
      </w:r>
    </w:p>
    <w:p w14:paraId="0000002D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a) forma física,</w:t>
      </w:r>
    </w:p>
    <w:p w14:paraId="0000002E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b) adequação da(s) propriedade(s) certificada(s),</w:t>
      </w:r>
    </w:p>
    <w:p w14:paraId="0000002F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c) faixa de valores e sua relevância para a faixa de medição,</w:t>
      </w:r>
    </w:p>
    <w:p w14:paraId="00000030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d) adequação de sua capacidade de refletir o comportamento das amostras de rotina (comutatividade. “</w:t>
      </w:r>
    </w:p>
    <w:p w14:paraId="00000031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lastRenderedPageBreak/>
        <w:t>É o que estabelece o item 10.1.1 da ABNT ISO GUIA 33:2019 – Materiais de referência – Boas práticas no uso de materiais de referência.</w:t>
      </w:r>
    </w:p>
    <w:p w14:paraId="00000032" w14:textId="198F546F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Portanto, para a calibração de equipamentos que requerem o uso de MR, estes devem ser certificados</w:t>
      </w:r>
      <w:r w:rsidR="00C61601">
        <w:rPr>
          <w:rFonts w:asciiTheme="majorHAnsi" w:hAnsiTheme="majorHAnsi" w:cstheme="majorHAnsi"/>
        </w:rPr>
        <w:t>, ou seja, precisam ser MRCs</w:t>
      </w:r>
      <w:r w:rsidRPr="004C4DAD">
        <w:rPr>
          <w:rFonts w:asciiTheme="majorHAnsi" w:hAnsiTheme="majorHAnsi" w:cstheme="majorHAnsi"/>
        </w:rPr>
        <w:t>.</w:t>
      </w:r>
    </w:p>
    <w:p w14:paraId="280FD402" w14:textId="5A905546" w:rsidR="00C61601" w:rsidRPr="004C4DAD" w:rsidRDefault="00C61601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tbl>
      <w:tblPr>
        <w:tblStyle w:val="TableNormal"/>
        <w:tblW w:w="546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367"/>
      </w:tblGrid>
      <w:tr w:rsidR="00C61601" w:rsidRPr="004667E8" w14:paraId="5BB8F4E3" w14:textId="77777777" w:rsidTr="00785EFB">
        <w:trPr>
          <w:trHeight w:val="20"/>
          <w:jc w:val="center"/>
        </w:trPr>
        <w:tc>
          <w:tcPr>
            <w:tcW w:w="3096" w:type="dxa"/>
            <w:tcBorders>
              <w:bottom w:val="single" w:sz="24" w:space="0" w:color="FFFFFF"/>
            </w:tcBorders>
            <w:shd w:val="clear" w:color="auto" w:fill="0066B2" w:themeFill="accent1"/>
            <w:vAlign w:val="center"/>
          </w:tcPr>
          <w:p w14:paraId="02452181" w14:textId="77777777" w:rsidR="00C61601" w:rsidRPr="00785EFB" w:rsidRDefault="00C61601" w:rsidP="00776ADF">
            <w:pPr>
              <w:pStyle w:val="TableParagraph"/>
              <w:ind w:left="4" w:right="69"/>
              <w:rPr>
                <w:rFonts w:asciiTheme="majorHAnsi" w:hAnsiTheme="majorHAnsi" w:cstheme="majorHAnsi"/>
                <w:b/>
                <w:i/>
                <w:color w:val="FFFFFF" w:themeColor="background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ABNT ISO GUIA 33:2019 </w:t>
            </w:r>
          </w:p>
        </w:tc>
        <w:tc>
          <w:tcPr>
            <w:tcW w:w="2367" w:type="dxa"/>
            <w:tcBorders>
              <w:bottom w:val="single" w:sz="24" w:space="0" w:color="FFFFFF"/>
            </w:tcBorders>
            <w:shd w:val="clear" w:color="auto" w:fill="0066B2" w:themeFill="accent1"/>
            <w:vAlign w:val="center"/>
          </w:tcPr>
          <w:p w14:paraId="08503600" w14:textId="77777777" w:rsidR="00C61601" w:rsidRPr="00785EFB" w:rsidRDefault="00C61601" w:rsidP="00776ADF">
            <w:pPr>
              <w:pStyle w:val="TableParagraph"/>
              <w:ind w:left="306" w:right="288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Calibração /</w:t>
            </w:r>
          </w:p>
          <w:p w14:paraId="08345BF8" w14:textId="77777777" w:rsidR="00C61601" w:rsidRPr="00785EFB" w:rsidRDefault="00C61601" w:rsidP="00776ADF">
            <w:pPr>
              <w:pStyle w:val="TableParagraph"/>
              <w:ind w:left="130" w:right="109" w:firstLine="2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escalas </w:t>
            </w:r>
            <w:r w:rsidRPr="00785EFB">
              <w:rPr>
                <w:rFonts w:asciiTheme="majorHAnsi" w:hAnsiTheme="majorHAnsi" w:cstheme="majorHAnsi"/>
                <w:b/>
                <w:color w:val="FFFFFF" w:themeColor="background1"/>
                <w:w w:val="95"/>
                <w:sz w:val="20"/>
                <w:szCs w:val="20"/>
              </w:rPr>
              <w:t>convencionais</w:t>
            </w:r>
          </w:p>
        </w:tc>
      </w:tr>
      <w:tr w:rsidR="00C61601" w:rsidRPr="004667E8" w14:paraId="56DD32C8" w14:textId="77777777" w:rsidTr="00785EFB">
        <w:trPr>
          <w:trHeight w:val="20"/>
          <w:jc w:val="center"/>
        </w:trPr>
        <w:tc>
          <w:tcPr>
            <w:tcW w:w="3096" w:type="dxa"/>
            <w:tcBorders>
              <w:top w:val="single" w:sz="24" w:space="0" w:color="FFFFFF"/>
            </w:tcBorders>
            <w:shd w:val="clear" w:color="auto" w:fill="D9EFFF"/>
            <w:vAlign w:val="center"/>
          </w:tcPr>
          <w:p w14:paraId="6197805B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Especificação da propriedade de interesse</w:t>
            </w:r>
          </w:p>
        </w:tc>
        <w:tc>
          <w:tcPr>
            <w:tcW w:w="2367" w:type="dxa"/>
            <w:tcBorders>
              <w:top w:val="single" w:sz="24" w:space="0" w:color="FFFFFF"/>
            </w:tcBorders>
            <w:shd w:val="clear" w:color="auto" w:fill="F9F1D7" w:themeFill="accent2" w:themeFillTint="33"/>
            <w:vAlign w:val="center"/>
          </w:tcPr>
          <w:p w14:paraId="547991DA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5CDD0CDF" w14:textId="77777777" w:rsidTr="00785EFB">
        <w:trPr>
          <w:trHeight w:val="20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7EF213A5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Valor de</w:t>
            </w:r>
          </w:p>
          <w:p w14:paraId="27E89DD9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propriedade</w:t>
            </w:r>
          </w:p>
        </w:tc>
        <w:tc>
          <w:tcPr>
            <w:tcW w:w="2367" w:type="dxa"/>
            <w:shd w:val="clear" w:color="auto" w:fill="FCF9EE"/>
            <w:vAlign w:val="center"/>
          </w:tcPr>
          <w:p w14:paraId="4644EA4B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1404024C" w14:textId="77777777" w:rsidTr="00785EFB">
        <w:trPr>
          <w:trHeight w:val="20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2743A7BF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Declaração de</w:t>
            </w:r>
          </w:p>
          <w:p w14:paraId="698710F8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incerteza</w:t>
            </w:r>
          </w:p>
        </w:tc>
        <w:tc>
          <w:tcPr>
            <w:tcW w:w="2367" w:type="dxa"/>
            <w:shd w:val="clear" w:color="auto" w:fill="F9F1D7" w:themeFill="accent2" w:themeFillTint="33"/>
            <w:vAlign w:val="center"/>
          </w:tcPr>
          <w:p w14:paraId="3E4FBC9F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08B8EA69" w14:textId="77777777" w:rsidTr="00785EFB">
        <w:trPr>
          <w:trHeight w:val="20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78D8CB9D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Nível de</w:t>
            </w:r>
          </w:p>
          <w:p w14:paraId="3008341B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homogeneidade especificado</w:t>
            </w:r>
          </w:p>
        </w:tc>
        <w:tc>
          <w:tcPr>
            <w:tcW w:w="2367" w:type="dxa"/>
            <w:shd w:val="clear" w:color="auto" w:fill="FCF9EE"/>
            <w:vAlign w:val="center"/>
          </w:tcPr>
          <w:p w14:paraId="4D9FDB9D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21DFF1A0" w14:textId="77777777" w:rsidTr="00785EFB">
        <w:trPr>
          <w:trHeight w:val="20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3905767E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Nível de</w:t>
            </w:r>
          </w:p>
          <w:p w14:paraId="219F8A08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estabilidade especificado</w:t>
            </w:r>
          </w:p>
        </w:tc>
        <w:tc>
          <w:tcPr>
            <w:tcW w:w="2367" w:type="dxa"/>
            <w:shd w:val="clear" w:color="auto" w:fill="F9F1D7" w:themeFill="accent2" w:themeFillTint="33"/>
            <w:vAlign w:val="center"/>
          </w:tcPr>
          <w:p w14:paraId="78B3B97D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75F39E05" w14:textId="77777777" w:rsidTr="00785EFB">
        <w:trPr>
          <w:trHeight w:val="20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27455713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Declaração de</w:t>
            </w:r>
          </w:p>
          <w:p w14:paraId="2A2A467A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rastreabilidade metrológica</w:t>
            </w:r>
          </w:p>
        </w:tc>
        <w:tc>
          <w:tcPr>
            <w:tcW w:w="2367" w:type="dxa"/>
            <w:shd w:val="clear" w:color="auto" w:fill="FCF9EE"/>
            <w:vAlign w:val="center"/>
          </w:tcPr>
          <w:p w14:paraId="716CCCA4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07912B5B" w14:textId="77777777" w:rsidTr="00785EFB">
        <w:trPr>
          <w:trHeight w:val="20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1E021C21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Instruções para</w:t>
            </w:r>
          </w:p>
          <w:p w14:paraId="51FDF0A2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uso</w:t>
            </w:r>
          </w:p>
        </w:tc>
        <w:tc>
          <w:tcPr>
            <w:tcW w:w="2367" w:type="dxa"/>
            <w:shd w:val="clear" w:color="auto" w:fill="F9F1D7" w:themeFill="accent2" w:themeFillTint="33"/>
            <w:vAlign w:val="center"/>
          </w:tcPr>
          <w:p w14:paraId="50DE9F46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C61601" w:rsidRPr="004667E8" w14:paraId="0EAACC5A" w14:textId="77777777" w:rsidTr="00785EFB">
        <w:trPr>
          <w:trHeight w:val="228"/>
          <w:jc w:val="center"/>
        </w:trPr>
        <w:tc>
          <w:tcPr>
            <w:tcW w:w="3096" w:type="dxa"/>
            <w:shd w:val="clear" w:color="auto" w:fill="D9EFFF"/>
            <w:vAlign w:val="center"/>
          </w:tcPr>
          <w:p w14:paraId="6738FD40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Data de validade do</w:t>
            </w:r>
          </w:p>
          <w:p w14:paraId="10586D20" w14:textId="77777777" w:rsidR="00C61601" w:rsidRPr="00785EFB" w:rsidRDefault="00C61601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certificado</w:t>
            </w:r>
          </w:p>
        </w:tc>
        <w:tc>
          <w:tcPr>
            <w:tcW w:w="2367" w:type="dxa"/>
            <w:shd w:val="clear" w:color="auto" w:fill="FCF9EE"/>
            <w:vAlign w:val="center"/>
          </w:tcPr>
          <w:p w14:paraId="48F5898D" w14:textId="77777777" w:rsidR="00C61601" w:rsidRPr="00785EFB" w:rsidRDefault="00C61601" w:rsidP="00776ADF">
            <w:pPr>
              <w:pStyle w:val="TableParagraph"/>
              <w:ind w:left="306" w:righ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</w:tbl>
    <w:p w14:paraId="00000034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u w:val="single"/>
        </w:rPr>
      </w:pPr>
    </w:p>
    <w:p w14:paraId="00000035" w14:textId="5A4825E4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Mas </w:t>
      </w:r>
      <w:r w:rsidR="00C61601">
        <w:rPr>
          <w:rFonts w:asciiTheme="majorHAnsi" w:hAnsiTheme="majorHAnsi" w:cstheme="majorHAnsi"/>
        </w:rPr>
        <w:t>você sabe</w:t>
      </w:r>
      <w:r w:rsidR="00C61601" w:rsidRPr="004C4DAD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quais equipamentos necessitam de fato ser calibrados com MRC?</w:t>
      </w:r>
    </w:p>
    <w:p w14:paraId="00000036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O documento </w:t>
      </w:r>
      <w:hyperlink r:id="rId12">
        <w:r w:rsidRPr="004C4DAD">
          <w:rPr>
            <w:rFonts w:asciiTheme="majorHAnsi" w:hAnsiTheme="majorHAnsi" w:cstheme="majorHAnsi"/>
          </w:rPr>
          <w:t>DOQ-CGCRE-083</w:t>
        </w:r>
      </w:hyperlink>
      <w:r w:rsidRPr="004C4DAD">
        <w:rPr>
          <w:rFonts w:asciiTheme="majorHAnsi" w:hAnsiTheme="majorHAnsi" w:cstheme="majorHAnsi"/>
        </w:rPr>
        <w:t xml:space="preserve"> - Orientações Gerais sobre a Acreditação de Laboratórios que Realizam Calibração de Equipamentos com o Uso de Materiais de Referência Certificados (MRC) pode auxiliar a responder essa pergunta.</w:t>
      </w:r>
    </w:p>
    <w:p w14:paraId="00000037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38" w14:textId="726B6963" w:rsidR="00B02E52" w:rsidRPr="004C4DAD" w:rsidRDefault="001C3BDA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</w:t>
      </w:r>
      <w:r w:rsidR="009D39DD" w:rsidRPr="004C4DAD">
        <w:rPr>
          <w:rFonts w:asciiTheme="majorHAnsi" w:hAnsiTheme="majorHAnsi" w:cstheme="majorHAnsi"/>
        </w:rPr>
        <w:t xml:space="preserve">eja </w:t>
      </w:r>
      <w:r w:rsidR="00C17992">
        <w:rPr>
          <w:rFonts w:asciiTheme="majorHAnsi" w:hAnsiTheme="majorHAnsi" w:cstheme="majorHAnsi"/>
        </w:rPr>
        <w:t xml:space="preserve">alguns </w:t>
      </w:r>
      <w:r w:rsidR="009D39DD" w:rsidRPr="004C4DAD">
        <w:rPr>
          <w:rFonts w:asciiTheme="majorHAnsi" w:hAnsiTheme="majorHAnsi" w:cstheme="majorHAnsi"/>
        </w:rPr>
        <w:t>exemplos práticos a respeito desta questão</w:t>
      </w:r>
      <w:r>
        <w:rPr>
          <w:rFonts w:asciiTheme="majorHAnsi" w:hAnsiTheme="majorHAnsi" w:cstheme="majorHAnsi"/>
        </w:rPr>
        <w:t xml:space="preserve"> disponíveis no </w:t>
      </w:r>
      <w:r w:rsidRPr="004C4DAD">
        <w:rPr>
          <w:rFonts w:asciiTheme="majorHAnsi" w:hAnsiTheme="majorHAnsi" w:cstheme="majorHAnsi"/>
        </w:rPr>
        <w:t>O DOQ-CGCRE-016 - Orientações para a seleção e uso de materiais de referência com foco em ensaios químicos, rev</w:t>
      </w:r>
      <w:r w:rsidR="000729DF">
        <w:rPr>
          <w:rFonts w:asciiTheme="majorHAnsi" w:hAnsiTheme="majorHAnsi" w:cstheme="majorHAnsi"/>
        </w:rPr>
        <w:t> </w:t>
      </w:r>
      <w:r w:rsidRPr="004C4DAD">
        <w:rPr>
          <w:rFonts w:asciiTheme="majorHAnsi" w:hAnsiTheme="majorHAnsi" w:cstheme="majorHAnsi"/>
        </w:rPr>
        <w:t>03</w:t>
      </w:r>
      <w:r w:rsidR="009D39DD" w:rsidRPr="004C4DAD">
        <w:rPr>
          <w:rFonts w:asciiTheme="majorHAnsi" w:hAnsiTheme="majorHAnsi" w:cstheme="majorHAnsi"/>
        </w:rPr>
        <w:t>:</w:t>
      </w:r>
    </w:p>
    <w:p w14:paraId="00000039" w14:textId="77777777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“Vida” utilizou o MRC 7313.005 (solução concentrada de cálcio), para preparar, por meio de diluições sucessivas, 5 padrões de calibração, para a quantificação de cálcio em água. </w:t>
      </w:r>
    </w:p>
    <w:p w14:paraId="0000003A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Essa diluição a partir de um MRC, é adequada?</w:t>
      </w:r>
    </w:p>
    <w:p w14:paraId="0000003B" w14:textId="70E77AB9" w:rsidR="00B02E52" w:rsidRPr="00185452" w:rsidRDefault="00C17992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185452">
        <w:rPr>
          <w:rFonts w:asciiTheme="majorHAnsi" w:hAnsiTheme="majorHAnsi" w:cstheme="majorHAnsi"/>
          <w:b/>
          <w:color w:val="E1B937" w:themeColor="accent2"/>
        </w:rPr>
        <w:t xml:space="preserve">A resposta é: </w:t>
      </w:r>
      <w:r w:rsidR="009D39DD" w:rsidRPr="00185452">
        <w:rPr>
          <w:rFonts w:asciiTheme="majorHAnsi" w:hAnsiTheme="majorHAnsi" w:cstheme="majorHAnsi"/>
          <w:b/>
        </w:rPr>
        <w:t>Sim!</w:t>
      </w:r>
    </w:p>
    <w:p w14:paraId="0000003D" w14:textId="52F700D9" w:rsidR="00B02E52" w:rsidRPr="00A22BB8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lastRenderedPageBreak/>
        <w:t>Conforme a orientação do item 10.1.1 do ISO Guia 33, para calibração é necessário</w:t>
      </w:r>
      <w:r w:rsidR="00C17992" w:rsidRPr="000729DF">
        <w:rPr>
          <w:rFonts w:asciiTheme="majorHAnsi" w:hAnsiTheme="majorHAnsi" w:cstheme="majorHAnsi"/>
          <w:i/>
          <w:color w:val="0066B2" w:themeColor="accent1"/>
        </w:rPr>
        <w:t xml:space="preserve"> a utilização de um </w:t>
      </w:r>
      <w:r w:rsidR="00C17992" w:rsidRPr="000729DF">
        <w:rPr>
          <w:rFonts w:asciiTheme="majorHAnsi" w:hAnsiTheme="majorHAnsi" w:cstheme="majorHAnsi"/>
          <w:b/>
          <w:i/>
          <w:color w:val="0066B2" w:themeColor="accent1"/>
        </w:rPr>
        <w:t>MRC</w:t>
      </w:r>
      <w:r w:rsidRPr="000729DF">
        <w:rPr>
          <w:rFonts w:asciiTheme="majorHAnsi" w:hAnsiTheme="majorHAnsi" w:cstheme="majorHAnsi"/>
          <w:i/>
          <w:color w:val="0066B2" w:themeColor="accent1"/>
        </w:rPr>
        <w:t xml:space="preserve">. Portanto, o uso do MRC 7313.005 no referido procedimento está correto,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>devendo ser observada as instruções de uso no certificado do MRC e o uso de equipamentos ou vidrarias calibradas</w:t>
      </w:r>
      <w:r w:rsidRPr="000729DF">
        <w:rPr>
          <w:rFonts w:asciiTheme="majorHAnsi" w:hAnsiTheme="majorHAnsi" w:cstheme="majorHAnsi"/>
          <w:i/>
          <w:color w:val="0066B2" w:themeColor="accent1"/>
        </w:rPr>
        <w:t xml:space="preserve"> no procedimento de diluição do mesmo.</w:t>
      </w:r>
    </w:p>
    <w:p w14:paraId="0000003E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Agora veja esse outro exemplo:</w:t>
      </w:r>
    </w:p>
    <w:p w14:paraId="0000003F" w14:textId="77777777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“Análise Sempre” utilizou o controle interno de qualidade CQ 200 como padrão de calibração na análise de colesterol em soro. </w:t>
      </w:r>
    </w:p>
    <w:p w14:paraId="00000040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Isso é permitido?</w:t>
      </w:r>
    </w:p>
    <w:p w14:paraId="00000041" w14:textId="74939357" w:rsidR="00B02E52" w:rsidRPr="00185452" w:rsidRDefault="00C17992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185452">
        <w:rPr>
          <w:rFonts w:asciiTheme="majorHAnsi" w:hAnsiTheme="majorHAnsi" w:cstheme="majorHAnsi"/>
          <w:b/>
          <w:color w:val="E1B937" w:themeColor="accent2"/>
        </w:rPr>
        <w:t xml:space="preserve">A resposta é: </w:t>
      </w:r>
      <w:r w:rsidR="009D39DD" w:rsidRPr="00185452">
        <w:rPr>
          <w:rFonts w:asciiTheme="majorHAnsi" w:hAnsiTheme="majorHAnsi" w:cstheme="majorHAnsi"/>
          <w:b/>
        </w:rPr>
        <w:t>Não!</w:t>
      </w:r>
    </w:p>
    <w:p w14:paraId="00000043" w14:textId="68E85514" w:rsidR="00B02E52" w:rsidRPr="00A22BB8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Conforme a orientação do item 10.1.1 do ISO Guia 33, para calibração é necessário </w:t>
      </w:r>
      <w:r w:rsidR="00C17992" w:rsidRPr="000729DF">
        <w:rPr>
          <w:rFonts w:asciiTheme="majorHAnsi" w:hAnsiTheme="majorHAnsi" w:cstheme="majorHAnsi"/>
          <w:i/>
          <w:color w:val="0066B2" w:themeColor="accent1"/>
        </w:rPr>
        <w:t xml:space="preserve">a utilização de um MRC </w:t>
      </w:r>
      <w:r w:rsidRPr="000729DF">
        <w:rPr>
          <w:rFonts w:asciiTheme="majorHAnsi" w:hAnsiTheme="majorHAnsi" w:cstheme="majorHAnsi"/>
          <w:i/>
          <w:color w:val="0066B2" w:themeColor="accent1"/>
        </w:rPr>
        <w:t>e</w:t>
      </w:r>
      <w:r w:rsidR="00C17992" w:rsidRPr="000729DF">
        <w:rPr>
          <w:rFonts w:asciiTheme="majorHAnsi" w:hAnsiTheme="majorHAnsi" w:cstheme="majorHAnsi"/>
          <w:i/>
          <w:color w:val="0066B2" w:themeColor="accent1"/>
        </w:rPr>
        <w:t>,</w:t>
      </w:r>
      <w:r w:rsidRPr="000729DF">
        <w:rPr>
          <w:rFonts w:asciiTheme="majorHAnsi" w:hAnsiTheme="majorHAnsi" w:cstheme="majorHAnsi"/>
          <w:i/>
          <w:color w:val="0066B2" w:themeColor="accent1"/>
        </w:rPr>
        <w:t xml:space="preserve"> um controle interno de qualidade não é um MRC.</w:t>
      </w:r>
    </w:p>
    <w:p w14:paraId="00000044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Seguimos com mais um exemplo:</w:t>
      </w:r>
    </w:p>
    <w:p w14:paraId="5A50819F" w14:textId="7706786B" w:rsidR="00B355D7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Total possui o MRC 1100.001 certificado para a fração mássica de benzopireno em tolueno. A finalidade deste MRC é para o preparo dos pontos da curva de calibração para análise de benzopireno em solo. Como este MRC é muito caro, o laboratório total decidiu preparar, </w:t>
      </w:r>
      <w:r w:rsidR="00B355D7" w:rsidRPr="000729DF">
        <w:rPr>
          <w:rFonts w:asciiTheme="majorHAnsi" w:hAnsiTheme="majorHAnsi" w:cstheme="majorHAnsi"/>
          <w:i/>
          <w:color w:val="0066B2" w:themeColor="accent1"/>
        </w:rPr>
        <w:t xml:space="preserve">por meio </w:t>
      </w:r>
      <w:r w:rsidRPr="000729DF">
        <w:rPr>
          <w:rFonts w:asciiTheme="majorHAnsi" w:hAnsiTheme="majorHAnsi" w:cstheme="majorHAnsi"/>
          <w:i/>
          <w:color w:val="0066B2" w:themeColor="accent1"/>
        </w:rPr>
        <w:t xml:space="preserve">da diluição do MRC 1100.001, um padrão de trabalho (PT 1100.001) para o preparo da curva de calibração, de forma que rotineiramente este padrão de trabalho seja utilizado para o preparo da curva e periodicamente (periodicidade definida pelo laboratório) o MRC 1100.001 também é utilizado como o padrão para preparo da curva. </w:t>
      </w:r>
    </w:p>
    <w:p w14:paraId="67B1E51C" w14:textId="77777777" w:rsidR="00E5648D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As curvas analíticas obtidas com o MRC 1100.001 e com o PT 1100.001 são periodicamente comparadas do ponto de vista da inclinação e das respostas obtidas (equações das curvas). A estabilidade do padrão PT 1100.001 também é monitorada, respeitando o período de estabilidade previamente definido pelo produtor que disponibilizou o MRC 1100.001 certificado. E ainda, para avaliar a exatidão do resultado da medição, o MRC 2000.002 certificado para a fração mássica de benzopireno em solo, também é utilizado periodicamente para comparar a resposta obtida com ambas as curvas analíticas. </w:t>
      </w:r>
    </w:p>
    <w:p w14:paraId="00000045" w14:textId="2EAF3EA9" w:rsidR="00B02E52" w:rsidRPr="00DA5894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DA5894">
        <w:rPr>
          <w:rFonts w:asciiTheme="majorHAnsi" w:hAnsiTheme="majorHAnsi" w:cstheme="majorHAnsi"/>
        </w:rPr>
        <w:t>Esse procedimento está ou não certo?</w:t>
      </w:r>
    </w:p>
    <w:p w14:paraId="00000046" w14:textId="052DADD3" w:rsidR="00B02E52" w:rsidRPr="00185452" w:rsidRDefault="00B355D7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185452">
        <w:rPr>
          <w:rFonts w:asciiTheme="majorHAnsi" w:hAnsiTheme="majorHAnsi" w:cstheme="majorHAnsi"/>
          <w:b/>
          <w:color w:val="E1B937" w:themeColor="accent2"/>
        </w:rPr>
        <w:t xml:space="preserve">A resposta é: </w:t>
      </w:r>
      <w:r w:rsidR="009D39DD" w:rsidRPr="00185452">
        <w:rPr>
          <w:rFonts w:asciiTheme="majorHAnsi" w:hAnsiTheme="majorHAnsi" w:cstheme="majorHAnsi"/>
          <w:b/>
        </w:rPr>
        <w:t>SIM!</w:t>
      </w:r>
    </w:p>
    <w:p w14:paraId="44723C5D" w14:textId="77777777" w:rsidR="00B355D7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lastRenderedPageBreak/>
        <w:t xml:space="preserve">Ao utilizar este procedimento da forma como está descrito, o laboratório garante a confiabilidade do resultado da medição, uma vez que o padrão de trabalho PT 1100.001 tem a sua estabilidade monitorada e é comparada à curva de calibração obtida com o seu uso com aquela obtida com o MRC 1100.001. Assim como, o uso do MRC 2000.002 periodicamente para comparar a resposta obtida com ambas as curvas analíticas garante que o uso do PT 1100.001 rotineiramente em substituição ao MRC 1100.001 não compromete a confiabilidade do resultado. </w:t>
      </w:r>
    </w:p>
    <w:p w14:paraId="00000048" w14:textId="3414CEB6" w:rsidR="00B02E52" w:rsidRPr="00A22BB8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pode ainda, utilizar um MRC 2100.002, certificado para fração mássica de benzopireno em matriz diferente da que se pretende medir o analito benzopireno. Entretanto, caberá ao laboratório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>evidenciar o efeito da diferença de matrizes para garantir a exatidão do resultado da medição</w:t>
      </w:r>
      <w:r w:rsidRPr="000729DF">
        <w:rPr>
          <w:rFonts w:asciiTheme="majorHAnsi" w:hAnsiTheme="majorHAnsi" w:cstheme="majorHAnsi"/>
          <w:i/>
          <w:color w:val="0066B2" w:themeColor="accent1"/>
        </w:rPr>
        <w:t xml:space="preserve">. É importante ressaltar que,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>nesse tipo de procedimento, é fundamental que os critérios estatísticos utilizados tenham o rigor necessário para não comprometer a confiabilidade do resultado da medição</w:t>
      </w:r>
      <w:r w:rsidRPr="000729DF">
        <w:rPr>
          <w:rFonts w:asciiTheme="majorHAnsi" w:hAnsiTheme="majorHAnsi" w:cstheme="majorHAnsi"/>
          <w:i/>
          <w:color w:val="0066B2" w:themeColor="accent1"/>
        </w:rPr>
        <w:t>.</w:t>
      </w:r>
    </w:p>
    <w:p w14:paraId="00000049" w14:textId="20DB0A3E" w:rsidR="00B02E52" w:rsidRPr="004C4DAD" w:rsidRDefault="00B355D7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vamos a</w:t>
      </w:r>
      <w:r w:rsidRPr="004C4DAD">
        <w:rPr>
          <w:rFonts w:asciiTheme="majorHAnsi" w:hAnsiTheme="majorHAnsi" w:cstheme="majorHAnsi"/>
        </w:rPr>
        <w:t xml:space="preserve"> </w:t>
      </w:r>
      <w:r w:rsidR="009D39DD" w:rsidRPr="004C4DAD">
        <w:rPr>
          <w:rFonts w:asciiTheme="majorHAnsi" w:hAnsiTheme="majorHAnsi" w:cstheme="majorHAnsi"/>
        </w:rPr>
        <w:t>um último exemplo para finalizar esta questão:</w:t>
      </w:r>
    </w:p>
    <w:p w14:paraId="13CD22EE" w14:textId="77777777" w:rsidR="00B355D7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tem um MRC 1100.001, mas para preservá-lo prepara, a partir de um padrão comercial, um MR para ser usado na curva de calibração. Contudo, como garantir a rastreabilidade a partir deste MR que não é um MRC? </w:t>
      </w:r>
    </w:p>
    <w:p w14:paraId="236BAA1B" w14:textId="3FC1B53D" w:rsidR="00B355D7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inicialmente, para um mesmo ensaio, ou um conjunto de ensaios repetidos, neste segundo caso para demonstrar a precisão intermediária deste procedimento, analisa uma amostra considerando a curva de calibração preparara com o MRC 1100.001 e com o PT 1100.002 (ambas as curvas de calibração são analisadas em uma mesma corrida (um mesmo ensaio), na qual também se analisa a amostra). </w:t>
      </w:r>
    </w:p>
    <w:p w14:paraId="50BE0BFD" w14:textId="77777777" w:rsidR="00B355D7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resultado obtido para a mesma amostra por ambas as curvas tem que ser equivalente. As curvas de calibração do MRC 1100.001 e do PT 1100.002 também são comparadas, do ponto de vista da inclinação e da equação das curvas, e a equivalência entre ambas as curvas tem que ser demonstrada. </w:t>
      </w:r>
    </w:p>
    <w:p w14:paraId="0552C885" w14:textId="25DEC05A" w:rsidR="00B355D7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Uma vez que a equivalência do resultado de medição da amostra analisada por ambas as curvas e a equivalência das curvas for demonstrada, o laboratório poderá utilizar o PT 1100.002 e periodicamente (periodicidade definida pelo laboratório de forma a não comprometer a confiabilidade do resultado de medição) o laboratório terá que realizar o mesmo procedimento para demonstrar que as respostas obtidas com o MRC 1100.001 e o PT 1100.002 são equivalentes. </w:t>
      </w:r>
    </w:p>
    <w:p w14:paraId="32F24C94" w14:textId="77777777" w:rsidR="00E5648D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lastRenderedPageBreak/>
        <w:t xml:space="preserve">Em todo este processo, o período de estabilidade previamente definido pelo produtor que disponibilizou o MRC 1100.001 tem que ser respeitado). A estabilidade do padrão PT 1100.001 também deve ser monitorada. E ainda, para avaliar a exatidão do resultado da medição o MRC 2000.002 certificado para a fração mássica de benzopireno em solo, também é utilizado periodicamente para comparar a resposta obtida com ambas as curvas de calibração. </w:t>
      </w:r>
    </w:p>
    <w:p w14:paraId="0000004A" w14:textId="1470A987" w:rsidR="00B02E52" w:rsidRPr="00DA5894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DA5894">
        <w:rPr>
          <w:rFonts w:asciiTheme="majorHAnsi" w:hAnsiTheme="majorHAnsi" w:cstheme="majorHAnsi"/>
        </w:rPr>
        <w:t>Este procedimento está ou não certo?</w:t>
      </w:r>
    </w:p>
    <w:p w14:paraId="0000004B" w14:textId="769FB363" w:rsidR="00B02E52" w:rsidRPr="00185452" w:rsidRDefault="00E5648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r w:rsidRPr="00185452">
        <w:rPr>
          <w:rFonts w:asciiTheme="majorHAnsi" w:hAnsiTheme="majorHAnsi" w:cstheme="majorHAnsi"/>
          <w:b/>
          <w:color w:val="E1B937" w:themeColor="accent2"/>
        </w:rPr>
        <w:t xml:space="preserve">A resposta é: </w:t>
      </w:r>
      <w:r w:rsidR="009D39DD" w:rsidRPr="00185452">
        <w:rPr>
          <w:rFonts w:asciiTheme="majorHAnsi" w:hAnsiTheme="majorHAnsi" w:cstheme="majorHAnsi"/>
          <w:b/>
        </w:rPr>
        <w:t>Sim!</w:t>
      </w:r>
    </w:p>
    <w:p w14:paraId="3AA3D56A" w14:textId="77777777" w:rsidR="00E5648D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A resposta é a mesma da pergunta anterior, ou seja, ao utilizar este procedimento da forma como está descrito, o laboratório garante a confiabilidade do resultado da medição, uma vez que o padrão de trabalho PT 1100.002 tem a sua estabilidade monitorada e é comparada à curva de calibração obtida com o seu uso com aquela obtida com o MRC 1100.001. Assim como, o uso do MRC 2000.002 periodicamente para comparar a resposta obtida com ambas as curvas de calibração garante que o uso do PT 1100.002 rotineiramente em substituição ao MRC 1100.001 não compromete a confiabilidade do resultado. </w:t>
      </w:r>
    </w:p>
    <w:p w14:paraId="0000004C" w14:textId="3A3F2477" w:rsidR="00B02E52" w:rsidRPr="000729D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O laboratório pode ainda, utilizar um MRC 2100.002, certificado para fração mássica de benzopireno em matriz diferente da que se pretende medir o analito benzopireno. Entretanto,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>caberá ao laboratório evidenciar o efeito da diferença de matrizes para garantir a exatidão do resultado da medição</w:t>
      </w:r>
      <w:r w:rsidRPr="000729DF">
        <w:rPr>
          <w:rFonts w:asciiTheme="majorHAnsi" w:hAnsiTheme="majorHAnsi" w:cstheme="majorHAnsi"/>
          <w:i/>
          <w:color w:val="0066B2" w:themeColor="accent1"/>
        </w:rPr>
        <w:t>.</w:t>
      </w:r>
    </w:p>
    <w:p w14:paraId="0000004D" w14:textId="2366C4B8" w:rsidR="00B02E52" w:rsidRPr="004C4DAD" w:rsidRDefault="00E5648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Entendido?</w:t>
      </w:r>
    </w:p>
    <w:p w14:paraId="0000004E" w14:textId="7BC5849B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Em relação a rastreabilidade metrológica, os laboratórios acreditados ou postulantes à acreditação, devem levar em conta</w:t>
      </w:r>
      <w:r w:rsidR="00E5648D">
        <w:rPr>
          <w:rFonts w:asciiTheme="majorHAnsi" w:hAnsiTheme="majorHAnsi" w:cstheme="majorHAnsi"/>
        </w:rPr>
        <w:t>,</w:t>
      </w:r>
      <w:r w:rsidRPr="004C4DAD">
        <w:rPr>
          <w:rFonts w:asciiTheme="majorHAnsi" w:hAnsiTheme="majorHAnsi" w:cstheme="majorHAnsi"/>
        </w:rPr>
        <w:t xml:space="preserve"> também</w:t>
      </w:r>
      <w:r w:rsidR="00E5648D">
        <w:rPr>
          <w:rFonts w:asciiTheme="majorHAnsi" w:hAnsiTheme="majorHAnsi" w:cstheme="majorHAnsi"/>
        </w:rPr>
        <w:t>,</w:t>
      </w:r>
      <w:r w:rsidRPr="004C4DAD">
        <w:rPr>
          <w:rFonts w:asciiTheme="majorHAnsi" w:hAnsiTheme="majorHAnsi" w:cstheme="majorHAnsi"/>
        </w:rPr>
        <w:t xml:space="preserve"> os requisitos da NIT-Dicla-030 - Rastreabilidade metrológica na acreditação de organismos de avaliação da conformidade e no reconhecimento da conformidade aos princípios das BPL.</w:t>
      </w:r>
    </w:p>
    <w:p w14:paraId="7F5959A1" w14:textId="77777777" w:rsidR="00E5648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O requisito 8.3.1 </w:t>
      </w:r>
      <w:r w:rsidR="00E5648D" w:rsidRPr="004C4DAD">
        <w:rPr>
          <w:rFonts w:asciiTheme="majorHAnsi" w:hAnsiTheme="majorHAnsi" w:cstheme="majorHAnsi"/>
        </w:rPr>
        <w:t>da NIT-Dicla-030</w:t>
      </w:r>
      <w:r w:rsidR="00E5648D">
        <w:rPr>
          <w:rFonts w:asciiTheme="majorHAnsi" w:hAnsiTheme="majorHAnsi" w:cstheme="majorHAnsi"/>
        </w:rPr>
        <w:t>,</w:t>
      </w:r>
      <w:r w:rsidR="00E5648D" w:rsidRPr="004C4DAD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traz a Política da Coordenação Geral de Acreditação do Inmetro para isso</w:t>
      </w:r>
      <w:r w:rsidR="00E5648D">
        <w:rPr>
          <w:rFonts w:asciiTheme="majorHAnsi" w:hAnsiTheme="majorHAnsi" w:cstheme="majorHAnsi"/>
        </w:rPr>
        <w:t>.</w:t>
      </w:r>
    </w:p>
    <w:p w14:paraId="0000004F" w14:textId="5445C439" w:rsidR="00B02E52" w:rsidRPr="004C4DAD" w:rsidRDefault="00E5648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</w:t>
      </w:r>
      <w:r w:rsidR="009D39DD" w:rsidRPr="004C4DAD">
        <w:rPr>
          <w:rFonts w:asciiTheme="majorHAnsi" w:hAnsiTheme="majorHAnsi" w:cstheme="majorHAnsi"/>
        </w:rPr>
        <w:t>:</w:t>
      </w:r>
    </w:p>
    <w:p w14:paraId="00000050" w14:textId="37F9FF6A" w:rsidR="00B02E52" w:rsidRPr="004C4DAD" w:rsidRDefault="00E5648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“</w:t>
      </w:r>
      <w:r w:rsidR="009D39DD" w:rsidRPr="004C4DAD">
        <w:rPr>
          <w:rFonts w:asciiTheme="majorHAnsi" w:hAnsiTheme="majorHAnsi" w:cstheme="majorHAnsi"/>
          <w:i/>
        </w:rPr>
        <w:t xml:space="preserve">Visando assegurar a rastreabilidade metrológica das medições que realiza, o OAC ou a </w:t>
      </w:r>
      <w:sdt>
        <w:sdtPr>
          <w:rPr>
            <w:rFonts w:asciiTheme="majorHAnsi" w:hAnsiTheme="majorHAnsi" w:cstheme="majorHAnsi"/>
          </w:rPr>
          <w:tag w:val="goog_rdk_0"/>
          <w:id w:val="-2071108724"/>
        </w:sdtPr>
        <w:sdtEndPr/>
        <w:sdtContent/>
      </w:sdt>
      <w:r w:rsidR="009D39DD" w:rsidRPr="004C4DAD">
        <w:rPr>
          <w:rFonts w:asciiTheme="majorHAnsi" w:hAnsiTheme="majorHAnsi" w:cstheme="majorHAnsi"/>
          <w:i/>
        </w:rPr>
        <w:t xml:space="preserve">instalação de teste deve utilizar materiais de referência certificados produzidos pelas seguintes organizações: </w:t>
      </w:r>
    </w:p>
    <w:p w14:paraId="00000051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lastRenderedPageBreak/>
        <w:t>a) Instituto Nacional de Metrologia, Qualidade e Tecnologia (Inmetro) e Laboratórios Designados que produzam MRC usando serviços que estão abrangidos pelo Acordo de Reconhecimento Mútuo do CIPM (Acordo do CIPM);</w:t>
      </w:r>
    </w:p>
    <w:p w14:paraId="00000052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b) Laboratórios brasileiros designados pelo Inmetro a serem signatários do Acordo de Reconhecimento Mútuo do CIPM; </w:t>
      </w:r>
    </w:p>
    <w:p w14:paraId="00000053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c) Institutos Nacionais de Metrologia e Institutos designados de outros países que produzam MRC usando serviços que estão abrangidos pelo Acordo de Reconhecimento Mútuo do CIPM, (http://www.bipm.org/en/cipm-mra/participation/signatories.html), devido à equivalência mútua de tais organizações; </w:t>
      </w:r>
    </w:p>
    <w:p w14:paraId="00000054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d) Produtores de Materiais de Referência que sejam acreditados segundo a ABNT NBR ISO 17034 pela Cgcre ou segundo a ISO 17034 por outros Organismos de Acreditação membros da ILAC, IAAC, EA ou APLAC; Nota - Materiais de referência produzidos e já comercializados por Produtores de Materiais de Referência que sejam acreditados segundo o ISO Guide 34 (ou ABNT NBR ISO Guia 34) podem ser utilizados para atendimento à política de rastreabilidade da Cgcre desde que se encontrem dentro do período de validade; </w:t>
      </w:r>
    </w:p>
    <w:p w14:paraId="00000055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e) Produtores de Materiais de Referência cujos materiais produzidos sejam abrangidos pela base de dados JCTLM (Joint Committee for Traceability in Laboratory Medicine) voltada a laboratórios de análises clínicas e a diagnósticos in vitro;</w:t>
      </w:r>
    </w:p>
    <w:p w14:paraId="00000056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f) Farmacopeia Brasileira ou outras Farmacopeias reconhecidas autorizadas pela Agência Nacional de Vigilância Sanitária (Anvisa) a comercializar as Substâncias Químicas de Referência (SQR); </w:t>
      </w:r>
    </w:p>
    <w:p w14:paraId="00000057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g) American Type Culture Collection (ATCC), especialmente para materiais de referência biológicos; </w:t>
      </w:r>
    </w:p>
    <w:p w14:paraId="00000058" w14:textId="77777777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h) Leibniz-Institute DSMZ (German Collection of Microorganisms and Cell Cultures), especialmente para materiais de referência biológicos. </w:t>
      </w:r>
    </w:p>
    <w:p w14:paraId="00000059" w14:textId="7149BE21" w:rsidR="00B02E52" w:rsidRPr="004C4DAD" w:rsidRDefault="009D39DD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Nota - Entende-se que por serem organizações de ampla utilização por outros produtores para produção de materiais de referência, os OAC podem utilizar os materiais de referência comercializados pela ATCC e DSMZ, mesmo que não </w:t>
      </w:r>
      <w:r w:rsidRPr="004C4DAD">
        <w:rPr>
          <w:rFonts w:asciiTheme="majorHAnsi" w:hAnsiTheme="majorHAnsi" w:cstheme="majorHAnsi"/>
          <w:i/>
        </w:rPr>
        <w:lastRenderedPageBreak/>
        <w:t>estejam incluídos no escopo de acreditação da referida organização segundo a norma ISO 17034.</w:t>
      </w:r>
      <w:r w:rsidR="00E5648D">
        <w:rPr>
          <w:rFonts w:asciiTheme="majorHAnsi" w:hAnsiTheme="majorHAnsi" w:cstheme="majorHAnsi"/>
          <w:i/>
        </w:rPr>
        <w:t>”</w:t>
      </w:r>
    </w:p>
    <w:p w14:paraId="0000005A" w14:textId="77777777" w:rsidR="00B02E52" w:rsidRPr="004C4DAD" w:rsidRDefault="00B02E52" w:rsidP="00DA5894">
      <w:pPr>
        <w:spacing w:before="240" w:after="240" w:line="360" w:lineRule="auto"/>
        <w:ind w:left="1440"/>
        <w:jc w:val="both"/>
        <w:rPr>
          <w:rFonts w:asciiTheme="majorHAnsi" w:hAnsiTheme="majorHAnsi" w:cstheme="majorHAnsi"/>
        </w:rPr>
      </w:pPr>
    </w:p>
    <w:p w14:paraId="1DC108FF" w14:textId="77777777" w:rsidR="00776ADF" w:rsidRPr="004C4DAD" w:rsidRDefault="00776ADF" w:rsidP="00776ADF">
      <w:pPr>
        <w:pStyle w:val="Ttulo1"/>
        <w:numPr>
          <w:ilvl w:val="0"/>
          <w:numId w:val="1"/>
        </w:numPr>
        <w:tabs>
          <w:tab w:val="left" w:pos="426"/>
        </w:tabs>
        <w:spacing w:before="240" w:after="240" w:line="360" w:lineRule="auto"/>
        <w:ind w:left="0" w:hanging="11"/>
        <w:jc w:val="both"/>
        <w:rPr>
          <w:rFonts w:asciiTheme="majorHAnsi" w:hAnsiTheme="majorHAnsi" w:cstheme="majorHAnsi"/>
        </w:rPr>
      </w:pPr>
      <w:bookmarkStart w:id="2" w:name="_Toc97290624"/>
      <w:r w:rsidRPr="004C4DAD">
        <w:rPr>
          <w:rFonts w:asciiTheme="majorHAnsi" w:hAnsiTheme="majorHAnsi" w:cstheme="majorHAnsi"/>
        </w:rPr>
        <w:t>Atribuição de valor a outro MR</w:t>
      </w:r>
      <w:bookmarkEnd w:id="2"/>
    </w:p>
    <w:p w14:paraId="1182DD81" w14:textId="77777777" w:rsidR="00776ADF" w:rsidRPr="004C4DAD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Segundo ABNT ISO GUIA 33:2019 – Materiais de referência – Boas práticas no uso de materiais de referência, item 11.1.1:</w:t>
      </w:r>
    </w:p>
    <w:p w14:paraId="6478608C" w14:textId="77777777" w:rsidR="00776ADF" w:rsidRPr="0094762A" w:rsidRDefault="00776ADF" w:rsidP="00776ADF">
      <w:pPr>
        <w:spacing w:before="240" w:after="240" w:line="360" w:lineRule="auto"/>
        <w:ind w:left="1440"/>
        <w:jc w:val="both"/>
        <w:rPr>
          <w:rFonts w:asciiTheme="majorHAnsi" w:hAnsiTheme="majorHAnsi" w:cstheme="majorHAnsi"/>
          <w:i/>
        </w:rPr>
      </w:pPr>
      <w:r w:rsidRPr="0094762A">
        <w:rPr>
          <w:rFonts w:asciiTheme="majorHAnsi" w:hAnsiTheme="majorHAnsi" w:cstheme="majorHAnsi"/>
          <w:i/>
        </w:rPr>
        <w:t>“Especialmente em calibração de equipamentos, os MRC são normalmente utilizados para o preparo de outros MR por meio de mistura, diluição ou outro meio. O(s) valor(es) de propriedade para o MR recém preparado é(são) parcialmente baseado(s) no(s) valor(es) de propriedade do MRC utilizado para o seu preparo. Estas aplicações são abordadas sob o título genérico “atribuição de valores a outros materiais”. Métodos de preparo incluem a gravimetria e a volumetria.”</w:t>
      </w:r>
    </w:p>
    <w:p w14:paraId="791CCE05" w14:textId="77777777" w:rsidR="00776ADF" w:rsidRPr="004C4DAD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tbl>
      <w:tblPr>
        <w:tblStyle w:val="TableNormal"/>
        <w:tblW w:w="551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694"/>
      </w:tblGrid>
      <w:tr w:rsidR="00776ADF" w:rsidRPr="004667E8" w14:paraId="05B4348F" w14:textId="77777777" w:rsidTr="00785EFB">
        <w:trPr>
          <w:trHeight w:val="20"/>
          <w:jc w:val="center"/>
        </w:trPr>
        <w:tc>
          <w:tcPr>
            <w:tcW w:w="2825" w:type="dxa"/>
            <w:tcBorders>
              <w:bottom w:val="single" w:sz="24" w:space="0" w:color="FFFFFF"/>
            </w:tcBorders>
            <w:shd w:val="clear" w:color="auto" w:fill="0066B2" w:themeFill="accent1"/>
            <w:vAlign w:val="center"/>
          </w:tcPr>
          <w:p w14:paraId="61189CFC" w14:textId="77777777" w:rsidR="00776ADF" w:rsidRPr="00785EFB" w:rsidRDefault="00776ADF" w:rsidP="00776ADF">
            <w:pPr>
              <w:pStyle w:val="TableParagraph"/>
              <w:ind w:left="4" w:right="69"/>
              <w:rPr>
                <w:rFonts w:asciiTheme="majorHAnsi" w:hAnsiTheme="majorHAnsi" w:cstheme="majorHAnsi"/>
                <w:b/>
                <w:i/>
                <w:color w:val="FFFFFF" w:themeColor="background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ABNT ISO GUIA 33:2019 </w:t>
            </w:r>
          </w:p>
        </w:tc>
        <w:tc>
          <w:tcPr>
            <w:tcW w:w="2694" w:type="dxa"/>
            <w:tcBorders>
              <w:bottom w:val="single" w:sz="24" w:space="0" w:color="FFFFFF"/>
            </w:tcBorders>
            <w:shd w:val="clear" w:color="auto" w:fill="0066B2" w:themeFill="accent1"/>
            <w:vAlign w:val="center"/>
          </w:tcPr>
          <w:p w14:paraId="084B6377" w14:textId="77777777" w:rsidR="00776ADF" w:rsidRPr="00785EFB" w:rsidRDefault="00776ADF" w:rsidP="00776ADF">
            <w:pPr>
              <w:pStyle w:val="TableParagraph"/>
              <w:ind w:left="166" w:hanging="53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Atribuição de</w:t>
            </w:r>
          </w:p>
          <w:p w14:paraId="4F337FA1" w14:textId="77777777" w:rsidR="00776ADF" w:rsidRPr="00785EFB" w:rsidRDefault="00776ADF" w:rsidP="00776ADF">
            <w:pPr>
              <w:pStyle w:val="TableParagraph"/>
              <w:ind w:left="886" w:right="122" w:hanging="72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valor a outro MR</w:t>
            </w:r>
          </w:p>
        </w:tc>
      </w:tr>
      <w:tr w:rsidR="00776ADF" w:rsidRPr="004667E8" w14:paraId="44408D2C" w14:textId="77777777" w:rsidTr="00785EFB">
        <w:trPr>
          <w:trHeight w:val="20"/>
          <w:jc w:val="center"/>
        </w:trPr>
        <w:tc>
          <w:tcPr>
            <w:tcW w:w="2825" w:type="dxa"/>
            <w:tcBorders>
              <w:top w:val="single" w:sz="24" w:space="0" w:color="FFFFFF"/>
            </w:tcBorders>
            <w:shd w:val="clear" w:color="auto" w:fill="D9EFFF"/>
            <w:vAlign w:val="center"/>
          </w:tcPr>
          <w:p w14:paraId="6D510918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Especificação da propriedade de interesse</w:t>
            </w:r>
          </w:p>
        </w:tc>
        <w:tc>
          <w:tcPr>
            <w:tcW w:w="2694" w:type="dxa"/>
            <w:tcBorders>
              <w:top w:val="single" w:sz="24" w:space="0" w:color="FFFFFF"/>
            </w:tcBorders>
            <w:shd w:val="clear" w:color="auto" w:fill="F9F1D7" w:themeFill="accent2" w:themeFillTint="33"/>
            <w:vAlign w:val="center"/>
          </w:tcPr>
          <w:p w14:paraId="58D6D1EE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70629EB2" w14:textId="77777777" w:rsidTr="00785EFB">
        <w:trPr>
          <w:trHeight w:val="20"/>
          <w:jc w:val="center"/>
        </w:trPr>
        <w:tc>
          <w:tcPr>
            <w:tcW w:w="2825" w:type="dxa"/>
            <w:shd w:val="clear" w:color="auto" w:fill="D9EFFF"/>
            <w:vAlign w:val="center"/>
          </w:tcPr>
          <w:p w14:paraId="7B74B888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Valor de</w:t>
            </w:r>
          </w:p>
          <w:p w14:paraId="47D83AA8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propriedade</w:t>
            </w:r>
          </w:p>
        </w:tc>
        <w:tc>
          <w:tcPr>
            <w:tcW w:w="2694" w:type="dxa"/>
            <w:shd w:val="clear" w:color="auto" w:fill="FCF9EE"/>
            <w:vAlign w:val="center"/>
          </w:tcPr>
          <w:p w14:paraId="4D4F259C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0E9A9771" w14:textId="77777777" w:rsidTr="00785EFB">
        <w:trPr>
          <w:trHeight w:val="20"/>
          <w:jc w:val="center"/>
        </w:trPr>
        <w:tc>
          <w:tcPr>
            <w:tcW w:w="2825" w:type="dxa"/>
            <w:shd w:val="clear" w:color="auto" w:fill="D9EFFF"/>
            <w:vAlign w:val="center"/>
          </w:tcPr>
          <w:p w14:paraId="126F0861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Declaração de</w:t>
            </w:r>
          </w:p>
          <w:p w14:paraId="48A13280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incerteza</w:t>
            </w:r>
          </w:p>
        </w:tc>
        <w:tc>
          <w:tcPr>
            <w:tcW w:w="2694" w:type="dxa"/>
            <w:shd w:val="clear" w:color="auto" w:fill="F9F1D7" w:themeFill="accent2" w:themeFillTint="33"/>
            <w:vAlign w:val="center"/>
          </w:tcPr>
          <w:p w14:paraId="6B1B3A5B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12ADBABE" w14:textId="77777777" w:rsidTr="00785EFB">
        <w:trPr>
          <w:trHeight w:val="20"/>
          <w:jc w:val="center"/>
        </w:trPr>
        <w:tc>
          <w:tcPr>
            <w:tcW w:w="2825" w:type="dxa"/>
            <w:shd w:val="clear" w:color="auto" w:fill="D9EFFF"/>
            <w:vAlign w:val="center"/>
          </w:tcPr>
          <w:p w14:paraId="5BB0908F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Nível de</w:t>
            </w:r>
          </w:p>
          <w:p w14:paraId="1FA694DE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homogeneidade especificado</w:t>
            </w:r>
          </w:p>
        </w:tc>
        <w:tc>
          <w:tcPr>
            <w:tcW w:w="2694" w:type="dxa"/>
            <w:shd w:val="clear" w:color="auto" w:fill="FCF9EE"/>
            <w:vAlign w:val="center"/>
          </w:tcPr>
          <w:p w14:paraId="54A9D719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3234B4F3" w14:textId="77777777" w:rsidTr="00785EFB">
        <w:trPr>
          <w:trHeight w:val="20"/>
          <w:jc w:val="center"/>
        </w:trPr>
        <w:tc>
          <w:tcPr>
            <w:tcW w:w="2825" w:type="dxa"/>
            <w:shd w:val="clear" w:color="auto" w:fill="D9EFFF"/>
            <w:vAlign w:val="center"/>
          </w:tcPr>
          <w:p w14:paraId="2DE1CAA4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Nível de</w:t>
            </w:r>
          </w:p>
          <w:p w14:paraId="4A27B139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estabilidade especificado</w:t>
            </w:r>
          </w:p>
        </w:tc>
        <w:tc>
          <w:tcPr>
            <w:tcW w:w="2694" w:type="dxa"/>
            <w:shd w:val="clear" w:color="auto" w:fill="F9F1D7" w:themeFill="accent2" w:themeFillTint="33"/>
            <w:vAlign w:val="center"/>
          </w:tcPr>
          <w:p w14:paraId="6FC6A1A9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0DC25BEF" w14:textId="77777777" w:rsidTr="00785EFB">
        <w:trPr>
          <w:trHeight w:val="20"/>
          <w:jc w:val="center"/>
        </w:trPr>
        <w:tc>
          <w:tcPr>
            <w:tcW w:w="2825" w:type="dxa"/>
            <w:shd w:val="clear" w:color="auto" w:fill="D9EFFF"/>
            <w:vAlign w:val="center"/>
          </w:tcPr>
          <w:p w14:paraId="2B0E9F20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Declaração de</w:t>
            </w:r>
          </w:p>
          <w:p w14:paraId="6AFB6816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rastreabilidade metrológica</w:t>
            </w:r>
          </w:p>
        </w:tc>
        <w:tc>
          <w:tcPr>
            <w:tcW w:w="2694" w:type="dxa"/>
            <w:shd w:val="clear" w:color="auto" w:fill="FCF9EE"/>
            <w:vAlign w:val="center"/>
          </w:tcPr>
          <w:p w14:paraId="49D50F8C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1C4FE256" w14:textId="77777777" w:rsidTr="00785EFB">
        <w:trPr>
          <w:trHeight w:val="20"/>
          <w:jc w:val="center"/>
        </w:trPr>
        <w:tc>
          <w:tcPr>
            <w:tcW w:w="2825" w:type="dxa"/>
            <w:shd w:val="clear" w:color="auto" w:fill="D9EFFF"/>
            <w:vAlign w:val="center"/>
          </w:tcPr>
          <w:p w14:paraId="744D8CC7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Instruções para</w:t>
            </w:r>
          </w:p>
          <w:p w14:paraId="5E1EADE5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uso</w:t>
            </w:r>
          </w:p>
        </w:tc>
        <w:tc>
          <w:tcPr>
            <w:tcW w:w="2694" w:type="dxa"/>
            <w:shd w:val="clear" w:color="auto" w:fill="F9F1D7" w:themeFill="accent2" w:themeFillTint="33"/>
            <w:vAlign w:val="center"/>
          </w:tcPr>
          <w:p w14:paraId="5A0210EB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  <w:tr w:rsidR="00776ADF" w:rsidRPr="004667E8" w14:paraId="16548452" w14:textId="77777777" w:rsidTr="00785EFB">
        <w:trPr>
          <w:trHeight w:val="20"/>
          <w:jc w:val="center"/>
        </w:trPr>
        <w:tc>
          <w:tcPr>
            <w:tcW w:w="2825" w:type="dxa"/>
            <w:tcBorders>
              <w:bottom w:val="single" w:sz="4" w:space="0" w:color="808080" w:themeColor="background1" w:themeShade="80"/>
            </w:tcBorders>
            <w:shd w:val="clear" w:color="auto" w:fill="D9EFFF"/>
            <w:vAlign w:val="center"/>
          </w:tcPr>
          <w:p w14:paraId="3FAAC459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Data de validade do</w:t>
            </w:r>
          </w:p>
          <w:p w14:paraId="153B72A3" w14:textId="77777777" w:rsidR="00776ADF" w:rsidRPr="00785EFB" w:rsidRDefault="00776ADF" w:rsidP="00776ADF">
            <w:pPr>
              <w:pStyle w:val="TableParagraph"/>
              <w:ind w:left="122" w:right="11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certificado</w:t>
            </w:r>
          </w:p>
        </w:tc>
        <w:tc>
          <w:tcPr>
            <w:tcW w:w="2694" w:type="dxa"/>
            <w:tcBorders>
              <w:bottom w:val="single" w:sz="4" w:space="0" w:color="808080" w:themeColor="background1" w:themeShade="80"/>
            </w:tcBorders>
            <w:shd w:val="clear" w:color="auto" w:fill="FCF9EE"/>
            <w:vAlign w:val="center"/>
          </w:tcPr>
          <w:p w14:paraId="24A984B3" w14:textId="77777777" w:rsidR="00776ADF" w:rsidRPr="00785EFB" w:rsidRDefault="00776ADF" w:rsidP="00776ADF">
            <w:pPr>
              <w:pStyle w:val="TableParagraph"/>
              <w:ind w:left="323" w:right="300"/>
              <w:rPr>
                <w:rFonts w:asciiTheme="majorHAnsi" w:hAnsiTheme="majorHAnsi" w:cstheme="majorHAnsi"/>
                <w:sz w:val="20"/>
                <w:szCs w:val="20"/>
              </w:rPr>
            </w:pPr>
            <w:r w:rsidRPr="00785EFB">
              <w:rPr>
                <w:rFonts w:asciiTheme="majorHAnsi" w:hAnsiTheme="majorHAnsi" w:cstheme="majorHAnsi"/>
                <w:sz w:val="20"/>
                <w:szCs w:val="20"/>
              </w:rPr>
              <w:t>Requerido</w:t>
            </w:r>
          </w:p>
        </w:tc>
      </w:tr>
    </w:tbl>
    <w:p w14:paraId="4A273C11" w14:textId="77777777" w:rsidR="00776ADF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43650798" w14:textId="38E3A7AC" w:rsidR="00776ADF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Veja a</w:t>
      </w:r>
      <w:r>
        <w:rPr>
          <w:rFonts w:asciiTheme="majorHAnsi" w:hAnsiTheme="majorHAnsi" w:cstheme="majorHAnsi"/>
        </w:rPr>
        <w:t xml:space="preserve">gora </w:t>
      </w:r>
      <w:r w:rsidRPr="004C4DAD">
        <w:rPr>
          <w:rFonts w:asciiTheme="majorHAnsi" w:hAnsiTheme="majorHAnsi" w:cstheme="majorHAnsi"/>
        </w:rPr>
        <w:t xml:space="preserve">o exemplo </w:t>
      </w:r>
      <w:r>
        <w:rPr>
          <w:rFonts w:asciiTheme="majorHAnsi" w:hAnsiTheme="majorHAnsi" w:cstheme="majorHAnsi"/>
        </w:rPr>
        <w:t xml:space="preserve">contido no </w:t>
      </w:r>
      <w:r w:rsidRPr="004C4DAD">
        <w:rPr>
          <w:rFonts w:asciiTheme="majorHAnsi" w:hAnsiTheme="majorHAnsi" w:cstheme="majorHAnsi"/>
        </w:rPr>
        <w:t>DOQ-CGCRE-016 - Orientações para a seleção e uso de materiais de referência com foco em ensaios químicos, rev 03 que ilustra essa questão:</w:t>
      </w:r>
    </w:p>
    <w:p w14:paraId="56766AB7" w14:textId="1D4AEBEB" w:rsidR="00776ADF" w:rsidRPr="00A22BB8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lastRenderedPageBreak/>
        <w:t>O laboratório “100 %” utilizou o MR 9500.0004 (padrão puro de cafeína) para preparar um MRC de cafeína em metanol, sendo o valor de propriedade do MRC atribuído a partir do seu preparo.</w:t>
      </w:r>
    </w:p>
    <w:p w14:paraId="79E872AE" w14:textId="77777777" w:rsidR="00776ADF" w:rsidRPr="004C4DAD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Isso é possível?</w:t>
      </w:r>
    </w:p>
    <w:p w14:paraId="65846E5A" w14:textId="77777777" w:rsidR="00776ADF" w:rsidRPr="00185452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  <w:b/>
        </w:rPr>
      </w:pPr>
      <w:bookmarkStart w:id="3" w:name="_GoBack"/>
      <w:r w:rsidRPr="00185452">
        <w:rPr>
          <w:rFonts w:asciiTheme="majorHAnsi" w:hAnsiTheme="majorHAnsi" w:cstheme="majorHAnsi"/>
          <w:b/>
          <w:color w:val="E1B937" w:themeColor="accent2"/>
        </w:rPr>
        <w:t xml:space="preserve">A resposta é: </w:t>
      </w:r>
      <w:bookmarkEnd w:id="3"/>
      <w:r w:rsidRPr="00185452">
        <w:rPr>
          <w:rFonts w:asciiTheme="majorHAnsi" w:hAnsiTheme="majorHAnsi" w:cstheme="majorHAnsi"/>
          <w:b/>
        </w:rPr>
        <w:t>Não!</w:t>
      </w:r>
    </w:p>
    <w:p w14:paraId="248A5753" w14:textId="77777777" w:rsidR="00776ADF" w:rsidRPr="000729DF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  <w:i/>
          <w:color w:val="0066B2" w:themeColor="accent1"/>
        </w:rPr>
      </w:pPr>
      <w:r w:rsidRPr="000729DF">
        <w:rPr>
          <w:rFonts w:asciiTheme="majorHAnsi" w:hAnsiTheme="majorHAnsi" w:cstheme="majorHAnsi"/>
          <w:i/>
          <w:color w:val="0066B2" w:themeColor="accent1"/>
        </w:rPr>
        <w:t xml:space="preserve">De acordo com a Tabela A.1 do anexo A do ISO Guia 33,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>para atribuir valor a outros materiais é requerido que o MR tenha</w:t>
      </w:r>
      <w:r w:rsidRPr="000729DF">
        <w:rPr>
          <w:rFonts w:asciiTheme="majorHAnsi" w:hAnsiTheme="majorHAnsi" w:cstheme="majorHAnsi"/>
          <w:i/>
          <w:color w:val="0066B2" w:themeColor="accent1"/>
        </w:rPr>
        <w:t xml:space="preserve">, dentre outros, uma </w:t>
      </w:r>
      <w:r w:rsidRPr="000729DF">
        <w:rPr>
          <w:rFonts w:asciiTheme="majorHAnsi" w:hAnsiTheme="majorHAnsi" w:cstheme="majorHAnsi"/>
          <w:b/>
          <w:i/>
          <w:color w:val="0066B2" w:themeColor="accent1"/>
        </w:rPr>
        <w:t>incerteza declarada e uma declaração da rastreabilidade metrológica</w:t>
      </w:r>
      <w:r w:rsidRPr="000729DF">
        <w:rPr>
          <w:rFonts w:asciiTheme="majorHAnsi" w:hAnsiTheme="majorHAnsi" w:cstheme="majorHAnsi"/>
          <w:i/>
          <w:color w:val="0066B2" w:themeColor="accent1"/>
        </w:rPr>
        <w:t>. Sendo estes atributos característicos de um MRC e não de um MR. Por este motivo, o MR 9500.0004 não pode ser utilizado para atribuir um valor de propriedade a outro material, uma vez que não é um MRC.</w:t>
      </w:r>
    </w:p>
    <w:p w14:paraId="6FBE59B1" w14:textId="5E495B01" w:rsidR="00776ADF" w:rsidRDefault="00776ADF" w:rsidP="00776ADF">
      <w:pPr>
        <w:spacing w:before="240" w:after="24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94762A">
        <w:rPr>
          <w:rFonts w:asciiTheme="majorHAnsi" w:hAnsiTheme="majorHAnsi" w:cstheme="majorHAnsi"/>
          <w:color w:val="000000" w:themeColor="text1"/>
        </w:rPr>
        <w:t>Enten</w:t>
      </w:r>
      <w:r>
        <w:rPr>
          <w:rFonts w:asciiTheme="majorHAnsi" w:hAnsiTheme="majorHAnsi" w:cstheme="majorHAnsi"/>
          <w:color w:val="000000" w:themeColor="text1"/>
        </w:rPr>
        <w:t>d</w:t>
      </w:r>
      <w:r w:rsidRPr="0094762A">
        <w:rPr>
          <w:rFonts w:asciiTheme="majorHAnsi" w:hAnsiTheme="majorHAnsi" w:cstheme="majorHAnsi"/>
          <w:color w:val="000000" w:themeColor="text1"/>
        </w:rPr>
        <w:t>ido?</w:t>
      </w:r>
    </w:p>
    <w:p w14:paraId="7483DF79" w14:textId="29EF8362" w:rsidR="00776ADF" w:rsidRDefault="00111846" w:rsidP="00776ADF">
      <w:pPr>
        <w:spacing w:before="240" w:after="240"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Então vamos falar a</w:t>
      </w:r>
      <w:r w:rsidR="00776ADF">
        <w:rPr>
          <w:rFonts w:asciiTheme="majorHAnsi" w:hAnsiTheme="majorHAnsi" w:cstheme="majorHAnsi"/>
          <w:color w:val="000000" w:themeColor="text1"/>
        </w:rPr>
        <w:t>gora</w:t>
      </w:r>
      <w:r>
        <w:rPr>
          <w:rFonts w:asciiTheme="majorHAnsi" w:hAnsiTheme="majorHAnsi" w:cstheme="majorHAnsi"/>
          <w:color w:val="000000" w:themeColor="text1"/>
        </w:rPr>
        <w:t>,</w:t>
      </w:r>
      <w:r w:rsidR="00776ADF">
        <w:rPr>
          <w:rFonts w:asciiTheme="majorHAnsi" w:hAnsiTheme="majorHAnsi" w:cstheme="majorHAnsi"/>
          <w:color w:val="000000" w:themeColor="text1"/>
        </w:rPr>
        <w:t xml:space="preserve"> sobre </w:t>
      </w:r>
      <w:r w:rsidRPr="004C4DAD">
        <w:rPr>
          <w:rFonts w:asciiTheme="majorHAnsi" w:hAnsiTheme="majorHAnsi" w:cstheme="majorHAnsi"/>
        </w:rPr>
        <w:t>o conteúdo</w:t>
      </w:r>
      <w:r>
        <w:rPr>
          <w:rFonts w:asciiTheme="majorHAnsi" w:hAnsiTheme="majorHAnsi" w:cstheme="majorHAnsi"/>
        </w:rPr>
        <w:t xml:space="preserve"> mínimo</w:t>
      </w:r>
      <w:r w:rsidRPr="004C4DAD">
        <w:rPr>
          <w:rFonts w:asciiTheme="majorHAnsi" w:hAnsiTheme="majorHAnsi" w:cstheme="majorHAnsi"/>
        </w:rPr>
        <w:t xml:space="preserve"> que os documentos relacionados aos materiais de referência devem possuir</w:t>
      </w:r>
      <w:r>
        <w:rPr>
          <w:rFonts w:asciiTheme="majorHAnsi" w:hAnsiTheme="majorHAnsi" w:cstheme="majorHAnsi"/>
        </w:rPr>
        <w:t>.</w:t>
      </w:r>
    </w:p>
    <w:p w14:paraId="0000005B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5C" w14:textId="71795C8D" w:rsidR="00B02E52" w:rsidRPr="004C4DAD" w:rsidRDefault="003405AC" w:rsidP="004C4DAD">
      <w:pPr>
        <w:pStyle w:val="Ttulo1"/>
        <w:numPr>
          <w:ilvl w:val="0"/>
          <w:numId w:val="1"/>
        </w:numPr>
        <w:tabs>
          <w:tab w:val="left" w:pos="426"/>
        </w:tabs>
        <w:spacing w:before="240" w:after="240" w:line="360" w:lineRule="auto"/>
        <w:ind w:left="0" w:hanging="11"/>
        <w:jc w:val="both"/>
        <w:rPr>
          <w:rFonts w:asciiTheme="majorHAnsi" w:hAnsiTheme="majorHAnsi" w:cstheme="majorHAnsi"/>
        </w:rPr>
      </w:pPr>
      <w:bookmarkStart w:id="4" w:name="_Toc97290625"/>
      <w:r w:rsidRPr="003405A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29EEFB1D" wp14:editId="41811500">
            <wp:simplePos x="0" y="0"/>
            <wp:positionH relativeFrom="margin">
              <wp:align>left</wp:align>
            </wp:positionH>
            <wp:positionV relativeFrom="paragraph">
              <wp:posOffset>521335</wp:posOffset>
            </wp:positionV>
            <wp:extent cx="2386330" cy="1590675"/>
            <wp:effectExtent l="0" t="0" r="0" b="9525"/>
            <wp:wrapSquare wrapText="bothSides"/>
            <wp:docPr id="22" name="Imagem 22" descr="C:\Users\Aline\Desktop\Selecao e uso de MR\arquivo_l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ine\Desktop\Selecao e uso de MR\arquivo_la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9DD" w:rsidRPr="004C4DAD">
        <w:rPr>
          <w:rFonts w:asciiTheme="majorHAnsi" w:hAnsiTheme="majorHAnsi" w:cstheme="majorHAnsi"/>
        </w:rPr>
        <w:t>Documentação relacionada aos materiais de referência</w:t>
      </w:r>
      <w:bookmarkEnd w:id="4"/>
    </w:p>
    <w:p w14:paraId="63822ADF" w14:textId="72BC51A4" w:rsidR="00E5648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A ABNT ISO Guia 31 - Materiais de referência – Conteúdo de certificados, rótulos e documentação associada, de 2017 estabelece o </w:t>
      </w:r>
      <w:r w:rsidR="00111846" w:rsidRPr="004C4DAD">
        <w:rPr>
          <w:rFonts w:asciiTheme="majorHAnsi" w:hAnsiTheme="majorHAnsi" w:cstheme="majorHAnsi"/>
        </w:rPr>
        <w:t>conteúdo</w:t>
      </w:r>
      <w:r w:rsidRPr="004C4DAD">
        <w:rPr>
          <w:rFonts w:asciiTheme="majorHAnsi" w:hAnsiTheme="majorHAnsi" w:cstheme="majorHAnsi"/>
        </w:rPr>
        <w:t xml:space="preserve"> mínimo que os documentos relacionados aos materiais de referência devem possuir.</w:t>
      </w:r>
    </w:p>
    <w:p w14:paraId="0000005F" w14:textId="46D8DCAC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O ideal, é que essas informações sejam verificadas antes do uso do MR, de forma a garantir que aquele material é </w:t>
      </w:r>
      <w:r w:rsidR="00111846">
        <w:rPr>
          <w:rFonts w:asciiTheme="majorHAnsi" w:hAnsiTheme="majorHAnsi" w:cstheme="majorHAnsi"/>
        </w:rPr>
        <w:t xml:space="preserve">realmente </w:t>
      </w:r>
      <w:r w:rsidRPr="004C4DAD">
        <w:rPr>
          <w:rFonts w:asciiTheme="majorHAnsi" w:hAnsiTheme="majorHAnsi" w:cstheme="majorHAnsi"/>
        </w:rPr>
        <w:t>adequado ao uso pretendido.</w:t>
      </w:r>
    </w:p>
    <w:p w14:paraId="00000061" w14:textId="3B23EB73" w:rsidR="00B02E52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De forma a facilitar a informação, a Coordenação Geral de Acreditação do Inmetro elaborou o documento orientativo</w:t>
      </w:r>
      <w:r w:rsidR="00111846">
        <w:rPr>
          <w:rFonts w:asciiTheme="majorHAnsi" w:hAnsiTheme="majorHAnsi" w:cstheme="majorHAnsi"/>
        </w:rPr>
        <w:t xml:space="preserve"> chamado</w:t>
      </w:r>
      <w:r w:rsidRPr="004C4DAD">
        <w:rPr>
          <w:rFonts w:asciiTheme="majorHAnsi" w:hAnsiTheme="majorHAnsi" w:cstheme="majorHAnsi"/>
        </w:rPr>
        <w:t xml:space="preserve"> DOQ-CGCRE-033 - Orientações sobre análise crítica da documentação associada aos materiais de referência adquiridos.</w:t>
      </w:r>
      <w:r w:rsidR="00111846">
        <w:rPr>
          <w:rFonts w:asciiTheme="majorHAnsi" w:hAnsiTheme="majorHAnsi" w:cstheme="majorHAnsi"/>
        </w:rPr>
        <w:t xml:space="preserve"> Este documento traz </w:t>
      </w:r>
      <w:r w:rsidRPr="004C4DAD">
        <w:rPr>
          <w:rFonts w:asciiTheme="majorHAnsi" w:hAnsiTheme="majorHAnsi" w:cstheme="majorHAnsi"/>
        </w:rPr>
        <w:t xml:space="preserve">uma tabela adaptada do ISO Guia 31, </w:t>
      </w:r>
      <w:r w:rsidR="00111846">
        <w:rPr>
          <w:rFonts w:asciiTheme="majorHAnsi" w:hAnsiTheme="majorHAnsi" w:cstheme="majorHAnsi"/>
        </w:rPr>
        <w:t>que</w:t>
      </w:r>
      <w:r w:rsidR="00111846" w:rsidRPr="004C4DAD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apresentada</w:t>
      </w:r>
      <w:r w:rsidR="00D65468">
        <w:rPr>
          <w:rFonts w:asciiTheme="majorHAnsi" w:hAnsiTheme="majorHAnsi" w:cstheme="majorHAnsi"/>
        </w:rPr>
        <w:t xml:space="preserve"> </w:t>
      </w:r>
      <w:r w:rsidRPr="004C4DAD">
        <w:rPr>
          <w:rFonts w:asciiTheme="majorHAnsi" w:hAnsiTheme="majorHAnsi" w:cstheme="majorHAnsi"/>
        </w:rPr>
        <w:t>de forma resumida as informações mínimas que devem constar na ficha de informação do produto e no certificado de MRC.</w:t>
      </w:r>
    </w:p>
    <w:p w14:paraId="0C3FF667" w14:textId="0CDC8278" w:rsidR="00111846" w:rsidRDefault="00111846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Observe:</w:t>
      </w:r>
    </w:p>
    <w:tbl>
      <w:tblPr>
        <w:tblW w:w="8568" w:type="dxa"/>
        <w:tblInd w:w="-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35"/>
        <w:gridCol w:w="2651"/>
      </w:tblGrid>
      <w:tr w:rsidR="003D41BA" w:rsidRPr="00111846" w14:paraId="4A17E918" w14:textId="77777777" w:rsidTr="0015114F">
        <w:trPr>
          <w:trHeight w:val="688"/>
        </w:trPr>
        <w:tc>
          <w:tcPr>
            <w:tcW w:w="3082" w:type="dxa"/>
            <w:shd w:val="clear" w:color="auto" w:fill="0066B2" w:themeFill="accent1"/>
            <w:vAlign w:val="center"/>
          </w:tcPr>
          <w:p w14:paraId="7BDEEB11" w14:textId="60708CF9" w:rsidR="00111846" w:rsidRPr="0015114F" w:rsidRDefault="00111846" w:rsidP="003D41BA">
            <w:pPr>
              <w:pStyle w:val="Default"/>
              <w:jc w:val="center"/>
              <w:rPr>
                <w:rFonts w:ascii="Segoe UI Light" w:hAnsi="Segoe UI Light" w:cs="Segoe UI Light"/>
                <w:color w:val="FFFFFF" w:themeColor="background1"/>
                <w:sz w:val="22"/>
                <w:szCs w:val="22"/>
              </w:rPr>
            </w:pPr>
            <w:r w:rsidRPr="0015114F"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szCs w:val="22"/>
              </w:rPr>
              <w:lastRenderedPageBreak/>
              <w:t>Conteúdo</w:t>
            </w:r>
          </w:p>
        </w:tc>
        <w:tc>
          <w:tcPr>
            <w:tcW w:w="2835" w:type="dxa"/>
            <w:shd w:val="clear" w:color="auto" w:fill="0066B2" w:themeFill="accent1"/>
            <w:vAlign w:val="center"/>
          </w:tcPr>
          <w:p w14:paraId="31ECDB43" w14:textId="634D1074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FFFFFF" w:themeColor="background1"/>
                <w:sz w:val="22"/>
                <w:szCs w:val="22"/>
              </w:rPr>
            </w:pPr>
            <w:r w:rsidRPr="0015114F"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szCs w:val="22"/>
              </w:rPr>
              <w:t>Ficha de Informação de Produto</w:t>
            </w:r>
          </w:p>
        </w:tc>
        <w:tc>
          <w:tcPr>
            <w:tcW w:w="2651" w:type="dxa"/>
            <w:shd w:val="clear" w:color="auto" w:fill="0066B2" w:themeFill="accent1"/>
            <w:vAlign w:val="center"/>
          </w:tcPr>
          <w:p w14:paraId="66A459DA" w14:textId="1E7D2CCD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FFFFFF" w:themeColor="background1"/>
                <w:sz w:val="22"/>
                <w:szCs w:val="22"/>
              </w:rPr>
            </w:pPr>
            <w:r w:rsidRPr="0015114F"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szCs w:val="22"/>
              </w:rPr>
              <w:t>Certificado de MRC</w:t>
            </w:r>
          </w:p>
        </w:tc>
      </w:tr>
      <w:tr w:rsidR="00457BC6" w:rsidRPr="00111846" w14:paraId="08700838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125622F3" w14:textId="432C7536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Título do documento</w:t>
            </w:r>
          </w:p>
        </w:tc>
        <w:tc>
          <w:tcPr>
            <w:tcW w:w="2835" w:type="dxa"/>
            <w:vAlign w:val="center"/>
          </w:tcPr>
          <w:p w14:paraId="0D8786F8" w14:textId="1B997010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23517E89" w14:textId="686CC850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2C13E973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4CF7F388" w14:textId="304D8F3D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Identificação única</w:t>
            </w:r>
          </w:p>
        </w:tc>
        <w:tc>
          <w:tcPr>
            <w:tcW w:w="2835" w:type="dxa"/>
            <w:vAlign w:val="center"/>
          </w:tcPr>
          <w:p w14:paraId="5F46822B" w14:textId="2A7CD966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2EFC9CB0" w14:textId="12ACE76A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272F303F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12EFAEA2" w14:textId="0E367A51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Nome do material de referência</w:t>
            </w:r>
          </w:p>
        </w:tc>
        <w:tc>
          <w:tcPr>
            <w:tcW w:w="2835" w:type="dxa"/>
            <w:vAlign w:val="center"/>
          </w:tcPr>
          <w:p w14:paraId="100B25C4" w14:textId="5AFF40BA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16B48A6D" w14:textId="0D630E78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15652AAC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585AA0A6" w14:textId="2C2EBE7A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Nome e dados de contato do produtor de MR</w:t>
            </w:r>
          </w:p>
        </w:tc>
        <w:tc>
          <w:tcPr>
            <w:tcW w:w="2835" w:type="dxa"/>
            <w:vAlign w:val="center"/>
          </w:tcPr>
          <w:p w14:paraId="27D1F040" w14:textId="184E2098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3BFA88F6" w14:textId="08452BA2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36B1D36D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6522D223" w14:textId="60A7931B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Uso pretendido</w:t>
            </w:r>
          </w:p>
        </w:tc>
        <w:tc>
          <w:tcPr>
            <w:tcW w:w="2835" w:type="dxa"/>
            <w:vAlign w:val="center"/>
          </w:tcPr>
          <w:p w14:paraId="03E477C3" w14:textId="17C367ED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6ED32EA8" w14:textId="3E769EE7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08EA73E7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5F08C1C1" w14:textId="67BAD969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Quantidade mínima de amostra</w:t>
            </w:r>
          </w:p>
        </w:tc>
        <w:tc>
          <w:tcPr>
            <w:tcW w:w="2835" w:type="dxa"/>
            <w:vAlign w:val="center"/>
          </w:tcPr>
          <w:p w14:paraId="6DFDFC0D" w14:textId="063374A7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 quando aplicável</w:t>
            </w:r>
          </w:p>
        </w:tc>
        <w:tc>
          <w:tcPr>
            <w:tcW w:w="2651" w:type="dxa"/>
            <w:vAlign w:val="center"/>
          </w:tcPr>
          <w:p w14:paraId="43BB70FD" w14:textId="7F0EE688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 quando aplicável</w:t>
            </w:r>
          </w:p>
        </w:tc>
      </w:tr>
      <w:tr w:rsidR="00457BC6" w:rsidRPr="00111846" w14:paraId="2190BD30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256D1E2A" w14:textId="79AEF4A0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Período de validade</w:t>
            </w:r>
          </w:p>
        </w:tc>
        <w:tc>
          <w:tcPr>
            <w:tcW w:w="2835" w:type="dxa"/>
            <w:vAlign w:val="center"/>
          </w:tcPr>
          <w:p w14:paraId="662B0267" w14:textId="47EB9CD4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1B081EC2" w14:textId="34EC50DA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09A15BC6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48B6A391" w14:textId="68E67AE2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Comutatividade</w:t>
            </w:r>
          </w:p>
        </w:tc>
        <w:tc>
          <w:tcPr>
            <w:tcW w:w="2835" w:type="dxa"/>
            <w:vAlign w:val="center"/>
          </w:tcPr>
          <w:p w14:paraId="21ADD64F" w14:textId="6D051913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 quando aplicável</w:t>
            </w:r>
          </w:p>
        </w:tc>
        <w:tc>
          <w:tcPr>
            <w:tcW w:w="2651" w:type="dxa"/>
            <w:vAlign w:val="center"/>
          </w:tcPr>
          <w:p w14:paraId="25034601" w14:textId="779FDA19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 quando aplicável</w:t>
            </w:r>
          </w:p>
        </w:tc>
      </w:tr>
      <w:tr w:rsidR="00457BC6" w:rsidRPr="00111846" w14:paraId="52673E61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0E4A7261" w14:textId="4A7ED603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Informação de armazenamento</w:t>
            </w:r>
          </w:p>
        </w:tc>
        <w:tc>
          <w:tcPr>
            <w:tcW w:w="2835" w:type="dxa"/>
            <w:vAlign w:val="center"/>
          </w:tcPr>
          <w:p w14:paraId="5912B699" w14:textId="7EE4FE56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3DF3F0BC" w14:textId="31FE33DC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645C20DC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5DD0E029" w14:textId="00185A44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Instruções para manuseio e uso</w:t>
            </w:r>
          </w:p>
        </w:tc>
        <w:tc>
          <w:tcPr>
            <w:tcW w:w="2835" w:type="dxa"/>
            <w:vAlign w:val="center"/>
          </w:tcPr>
          <w:p w14:paraId="31346554" w14:textId="414B7FED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42201897" w14:textId="08777ACC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5DB71658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3D65871E" w14:textId="6AAEA119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Número de página</w:t>
            </w:r>
          </w:p>
        </w:tc>
        <w:tc>
          <w:tcPr>
            <w:tcW w:w="2835" w:type="dxa"/>
            <w:vAlign w:val="center"/>
          </w:tcPr>
          <w:p w14:paraId="7AFD52A7" w14:textId="486736BD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6358B8D1" w14:textId="3AABD7C3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6B92E139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53E127CD" w14:textId="6D812B47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Versão do documento</w:t>
            </w:r>
          </w:p>
        </w:tc>
        <w:tc>
          <w:tcPr>
            <w:tcW w:w="2835" w:type="dxa"/>
            <w:vAlign w:val="center"/>
          </w:tcPr>
          <w:p w14:paraId="7FC0CAA5" w14:textId="0F664206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  <w:tc>
          <w:tcPr>
            <w:tcW w:w="2651" w:type="dxa"/>
            <w:vAlign w:val="center"/>
          </w:tcPr>
          <w:p w14:paraId="222B20B7" w14:textId="60FFA423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4B03D434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7CD73240" w14:textId="4A48C940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Descrição do Material</w:t>
            </w:r>
          </w:p>
        </w:tc>
        <w:tc>
          <w:tcPr>
            <w:tcW w:w="2835" w:type="dxa"/>
            <w:vAlign w:val="center"/>
          </w:tcPr>
          <w:p w14:paraId="66AFCCD7" w14:textId="655D83B9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Recomendado</w:t>
            </w:r>
          </w:p>
        </w:tc>
        <w:tc>
          <w:tcPr>
            <w:tcW w:w="2651" w:type="dxa"/>
            <w:vAlign w:val="center"/>
          </w:tcPr>
          <w:p w14:paraId="01523D3C" w14:textId="4F934A7D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363FB01A" w14:textId="77777777" w:rsidTr="00785EFB">
        <w:trPr>
          <w:trHeight w:val="57"/>
        </w:trPr>
        <w:tc>
          <w:tcPr>
            <w:tcW w:w="3082" w:type="dxa"/>
            <w:shd w:val="clear" w:color="auto" w:fill="D9EFFF"/>
            <w:vAlign w:val="center"/>
          </w:tcPr>
          <w:p w14:paraId="6CF0AB93" w14:textId="609D8808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Propriedades de interesse, Valores de propriedade e incertezas associadas</w:t>
            </w:r>
          </w:p>
        </w:tc>
        <w:tc>
          <w:tcPr>
            <w:tcW w:w="2835" w:type="dxa"/>
            <w:vAlign w:val="center"/>
          </w:tcPr>
          <w:p w14:paraId="67F32627" w14:textId="167886F5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Opcional</w:t>
            </w:r>
          </w:p>
        </w:tc>
        <w:tc>
          <w:tcPr>
            <w:tcW w:w="2651" w:type="dxa"/>
            <w:vAlign w:val="center"/>
          </w:tcPr>
          <w:p w14:paraId="760B9AD4" w14:textId="28DE15A2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  <w:tr w:rsidR="00457BC6" w:rsidRPr="00111846" w14:paraId="5A607F5C" w14:textId="77777777" w:rsidTr="00785EFB">
        <w:trPr>
          <w:trHeight w:val="54"/>
        </w:trPr>
        <w:tc>
          <w:tcPr>
            <w:tcW w:w="3082" w:type="dxa"/>
            <w:shd w:val="clear" w:color="auto" w:fill="D9EFFF"/>
            <w:vAlign w:val="center"/>
          </w:tcPr>
          <w:p w14:paraId="44539D4D" w14:textId="6AF0BD44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>Rastreabilidade metrológica</w:t>
            </w:r>
          </w:p>
        </w:tc>
        <w:tc>
          <w:tcPr>
            <w:tcW w:w="2835" w:type="dxa"/>
            <w:vAlign w:val="center"/>
          </w:tcPr>
          <w:p w14:paraId="56C6743A" w14:textId="3099DC9B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Opcional</w:t>
            </w:r>
          </w:p>
        </w:tc>
        <w:tc>
          <w:tcPr>
            <w:tcW w:w="2651" w:type="dxa"/>
            <w:vAlign w:val="center"/>
          </w:tcPr>
          <w:p w14:paraId="1665CC6F" w14:textId="19B0E660" w:rsidR="00111846" w:rsidRPr="0015114F" w:rsidRDefault="00111846" w:rsidP="0015114F">
            <w:pPr>
              <w:pStyle w:val="Default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5114F">
              <w:rPr>
                <w:rFonts w:ascii="Segoe UI Light" w:hAnsi="Segoe UI Light" w:cs="Segoe UI Light"/>
                <w:sz w:val="20"/>
                <w:szCs w:val="20"/>
              </w:rPr>
              <w:t>Mandatório</w:t>
            </w:r>
          </w:p>
        </w:tc>
      </w:tr>
    </w:tbl>
    <w:p w14:paraId="3E91BB92" w14:textId="77777777" w:rsidR="00A22BB8" w:rsidRDefault="00A22BB8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65" w14:textId="0C505060" w:rsidR="00B02E52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 xml:space="preserve">Agora </w:t>
      </w:r>
      <w:r w:rsidR="00B7762B">
        <w:rPr>
          <w:rFonts w:asciiTheme="majorHAnsi" w:hAnsiTheme="majorHAnsi" w:cstheme="majorHAnsi"/>
        </w:rPr>
        <w:t>vejamos</w:t>
      </w:r>
      <w:r w:rsidRPr="004C4DAD">
        <w:rPr>
          <w:rFonts w:asciiTheme="majorHAnsi" w:hAnsiTheme="majorHAnsi" w:cstheme="majorHAnsi"/>
        </w:rPr>
        <w:t xml:space="preserve"> o que o DOQ-Cgcre-033 traz de informações a respeito de cada </w:t>
      </w:r>
      <w:r w:rsidR="00B7762B">
        <w:rPr>
          <w:rFonts w:asciiTheme="majorHAnsi" w:hAnsiTheme="majorHAnsi" w:cstheme="majorHAnsi"/>
        </w:rPr>
        <w:t xml:space="preserve">um destes </w:t>
      </w:r>
      <w:r w:rsidRPr="004C4DAD">
        <w:rPr>
          <w:rFonts w:asciiTheme="majorHAnsi" w:hAnsiTheme="majorHAnsi" w:cstheme="majorHAnsi"/>
        </w:rPr>
        <w:t>ite</w:t>
      </w:r>
      <w:r w:rsidR="00B7762B">
        <w:rPr>
          <w:rFonts w:asciiTheme="majorHAnsi" w:hAnsiTheme="majorHAnsi" w:cstheme="majorHAnsi"/>
        </w:rPr>
        <w:t>ns</w:t>
      </w:r>
      <w:r w:rsidRPr="004C4DAD">
        <w:rPr>
          <w:rFonts w:asciiTheme="majorHAnsi" w:hAnsiTheme="majorHAnsi" w:cstheme="majorHAnsi"/>
        </w:rPr>
        <w:t>.</w:t>
      </w:r>
    </w:p>
    <w:p w14:paraId="36E22A72" w14:textId="0077BEC1" w:rsidR="003405AC" w:rsidRPr="004C4DAD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Obs.: A numeração apresentada a seguir é relativa ao </w:t>
      </w:r>
      <w:r w:rsidRPr="004C4DAD">
        <w:rPr>
          <w:rFonts w:asciiTheme="majorHAnsi" w:hAnsiTheme="majorHAnsi" w:cstheme="majorHAnsi"/>
        </w:rPr>
        <w:t>DOQ-Cgcre-033</w:t>
      </w:r>
      <w:r>
        <w:rPr>
          <w:rFonts w:asciiTheme="majorHAnsi" w:hAnsiTheme="majorHAnsi" w:cstheme="majorHAnsi"/>
        </w:rPr>
        <w:t>, ok?</w:t>
      </w:r>
    </w:p>
    <w:p w14:paraId="00000067" w14:textId="52F9287B" w:rsidR="00B02E52" w:rsidRPr="0015114F" w:rsidRDefault="009D4E21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B7762B">
        <w:rPr>
          <w:rFonts w:asciiTheme="majorHAnsi" w:hAnsiTheme="majorHAnsi" w:cstheme="majorHAnsi"/>
          <w:color w:val="E1B937" w:themeColor="accent2"/>
        </w:rPr>
        <w:t xml:space="preserve"> </w:t>
      </w:r>
      <w:r w:rsidR="00B7762B" w:rsidRPr="0015114F">
        <w:rPr>
          <w:rFonts w:asciiTheme="majorHAnsi" w:hAnsiTheme="majorHAnsi" w:cstheme="majorHAnsi"/>
          <w:color w:val="E1B937" w:themeColor="accent2"/>
        </w:rPr>
        <w:t>“</w:t>
      </w:r>
      <w:r w:rsidR="009D39DD" w:rsidRPr="0015114F">
        <w:rPr>
          <w:rFonts w:asciiTheme="majorHAnsi" w:hAnsiTheme="majorHAnsi" w:cstheme="majorHAnsi"/>
          <w:b/>
          <w:i/>
          <w:color w:val="E1B937" w:themeColor="accent2"/>
        </w:rPr>
        <w:t>10.1.1 Título do Documento</w:t>
      </w:r>
    </w:p>
    <w:p w14:paraId="00000068" w14:textId="3054923F" w:rsidR="00B02E52" w:rsidRPr="004C4DAD" w:rsidRDefault="009D4E21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758E96" wp14:editId="63E81BA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70050" cy="2354580"/>
            <wp:effectExtent l="0" t="0" r="6350" b="762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9DD" w:rsidRPr="004C4DAD">
        <w:rPr>
          <w:rFonts w:asciiTheme="majorHAnsi" w:hAnsiTheme="majorHAnsi" w:cstheme="majorHAnsi"/>
          <w:i/>
        </w:rPr>
        <w:t>Segundo a ABNT NBR ISO 17034, a nomenclatura para os MR deve ser:</w:t>
      </w:r>
    </w:p>
    <w:p w14:paraId="00000069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</w:rPr>
      </w:pPr>
      <w:r w:rsidRPr="0015114F">
        <w:rPr>
          <w:rFonts w:asciiTheme="majorHAnsi" w:hAnsiTheme="majorHAnsi" w:cstheme="majorHAnsi"/>
          <w:b/>
          <w:i/>
        </w:rPr>
        <w:t xml:space="preserve">a) para material de referência certificado: certificado de material de referência. </w:t>
      </w:r>
    </w:p>
    <w:p w14:paraId="0000006A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</w:rPr>
      </w:pPr>
      <w:r w:rsidRPr="0015114F">
        <w:rPr>
          <w:rFonts w:asciiTheme="majorHAnsi" w:hAnsiTheme="majorHAnsi" w:cstheme="majorHAnsi"/>
          <w:b/>
          <w:i/>
        </w:rPr>
        <w:t xml:space="preserve">b) para material de referência não certificado: ficha de informação do produto. </w:t>
      </w:r>
    </w:p>
    <w:p w14:paraId="0000006B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Com isso, os usuários teriam mais </w:t>
      </w:r>
      <w:r w:rsidRPr="0015114F">
        <w:rPr>
          <w:rFonts w:asciiTheme="majorHAnsi" w:hAnsiTheme="majorHAnsi" w:cstheme="majorHAnsi"/>
          <w:i/>
          <w:u w:val="single"/>
        </w:rPr>
        <w:t>facilidade na identificação de cada tipo e material</w:t>
      </w:r>
      <w:r w:rsidRPr="004C4DAD">
        <w:rPr>
          <w:rFonts w:asciiTheme="majorHAnsi" w:hAnsiTheme="majorHAnsi" w:cstheme="majorHAnsi"/>
          <w:i/>
        </w:rPr>
        <w:t xml:space="preserve">. Entretanto, essa prática ainda não é harmonizada internacionalmente, portanto, o usuário deve </w:t>
      </w:r>
      <w:r w:rsidRPr="0015114F">
        <w:rPr>
          <w:rFonts w:asciiTheme="majorHAnsi" w:hAnsiTheme="majorHAnsi" w:cstheme="majorHAnsi"/>
          <w:i/>
          <w:u w:val="single"/>
        </w:rPr>
        <w:t>estar atento ao conteúdo do documento como um todo</w:t>
      </w:r>
      <w:r w:rsidRPr="004C4DAD">
        <w:rPr>
          <w:rFonts w:asciiTheme="majorHAnsi" w:hAnsiTheme="majorHAnsi" w:cstheme="majorHAnsi"/>
          <w:i/>
        </w:rPr>
        <w:t xml:space="preserve">, para garantir a aquisição correta do MR. Um erro muito comum, é a aquisição de MR com documentação associada denominada “certificado de análise”, que não </w:t>
      </w:r>
      <w:r w:rsidRPr="004C4DAD">
        <w:rPr>
          <w:rFonts w:asciiTheme="majorHAnsi" w:hAnsiTheme="majorHAnsi" w:cstheme="majorHAnsi"/>
          <w:i/>
        </w:rPr>
        <w:lastRenderedPageBreak/>
        <w:t xml:space="preserve">garante que o material tenha sido produzido conforme as orientações da norma ABNT NBR ISO 17034 e, portanto, não garante a rastreabilidade metrológica adequada. </w:t>
      </w:r>
    </w:p>
    <w:p w14:paraId="5BB882D9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6C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10.1.2 Identificação Unívoca do MR </w:t>
      </w:r>
    </w:p>
    <w:p w14:paraId="0000006D" w14:textId="695BEF28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Todo o MR, assim como a documentação associada a este, deve conter uma </w:t>
      </w:r>
      <w:r w:rsidRPr="0015114F">
        <w:rPr>
          <w:rFonts w:asciiTheme="majorHAnsi" w:hAnsiTheme="majorHAnsi" w:cstheme="majorHAnsi"/>
          <w:b/>
          <w:i/>
        </w:rPr>
        <w:t>identificação que permita sua distinção clara</w:t>
      </w:r>
      <w:r w:rsidRPr="004C4DAD">
        <w:rPr>
          <w:rFonts w:asciiTheme="majorHAnsi" w:hAnsiTheme="majorHAnsi" w:cstheme="majorHAnsi"/>
          <w:i/>
        </w:rPr>
        <w:t xml:space="preserve"> de qualquer outro MR ou documento emitido pelo mesmo produtor. </w:t>
      </w:r>
    </w:p>
    <w:p w14:paraId="0000006E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Essa identificação deve conter uma </w:t>
      </w:r>
      <w:r w:rsidRPr="0015114F">
        <w:rPr>
          <w:rFonts w:asciiTheme="majorHAnsi" w:hAnsiTheme="majorHAnsi" w:cstheme="majorHAnsi"/>
          <w:i/>
          <w:u w:val="single"/>
        </w:rPr>
        <w:t>denominação e/ou codificação, associado ao número de lote, que permita sua clara distinção</w:t>
      </w:r>
      <w:r w:rsidRPr="004C4DAD">
        <w:rPr>
          <w:rFonts w:asciiTheme="majorHAnsi" w:hAnsiTheme="majorHAnsi" w:cstheme="majorHAnsi"/>
          <w:i/>
        </w:rPr>
        <w:t xml:space="preserve">. Eventualmente, o lote pode ser apresentado de modo associado à denominação ou codificação do material. Exemplos: Inmetro (DIMCI MRC 8298.0001), NIST (SRM 41.a). </w:t>
      </w:r>
    </w:p>
    <w:p w14:paraId="7DFC8648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6F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>10.1.3 Nome do Material de Referência</w:t>
      </w:r>
    </w:p>
    <w:p w14:paraId="00000070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É obrigatório que o documento do MR apresente seu nome. </w:t>
      </w:r>
    </w:p>
    <w:p w14:paraId="00000071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O documento de MR deve </w:t>
      </w:r>
      <w:r w:rsidRPr="0015114F">
        <w:rPr>
          <w:rFonts w:asciiTheme="majorHAnsi" w:hAnsiTheme="majorHAnsi" w:cstheme="majorHAnsi"/>
          <w:b/>
          <w:i/>
        </w:rPr>
        <w:t>descrever claramente o tipo de material</w:t>
      </w:r>
      <w:r w:rsidRPr="004C4DAD">
        <w:rPr>
          <w:rFonts w:asciiTheme="majorHAnsi" w:hAnsiTheme="majorHAnsi" w:cstheme="majorHAnsi"/>
          <w:i/>
        </w:rPr>
        <w:t xml:space="preserve">, em detalhe suficiente para que se possa </w:t>
      </w:r>
      <w:r w:rsidRPr="0015114F">
        <w:rPr>
          <w:rFonts w:asciiTheme="majorHAnsi" w:hAnsiTheme="majorHAnsi" w:cstheme="majorHAnsi"/>
          <w:b/>
          <w:i/>
        </w:rPr>
        <w:t>distingui-lo de outros materiais ou matrizes similares</w:t>
      </w:r>
      <w:r w:rsidRPr="004C4DAD">
        <w:rPr>
          <w:rFonts w:asciiTheme="majorHAnsi" w:hAnsiTheme="majorHAnsi" w:cstheme="majorHAnsi"/>
          <w:i/>
        </w:rPr>
        <w:t>. Pode ser detalhada a localização de jazidas de minerais, referências a especificações técnicas, níveis de analitos, etc. Exemplos:</w:t>
      </w:r>
    </w:p>
    <w:p w14:paraId="00000072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a) Minério de Ferro (Carajás) </w:t>
      </w:r>
    </w:p>
    <w:p w14:paraId="00000073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b) Aflatoxina em leite em pó integral </w:t>
      </w:r>
    </w:p>
    <w:p w14:paraId="00000074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c) Aço de liga leve </w:t>
      </w:r>
    </w:p>
    <w:p w14:paraId="00000075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d) Solução Multielementar de Metais em Água Sintética </w:t>
      </w:r>
    </w:p>
    <w:p w14:paraId="7FE30715" w14:textId="77777777" w:rsidR="00A01158" w:rsidRDefault="00A01158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76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10.1.4 Nome e Dados de Contato do Produtor de MR </w:t>
      </w:r>
    </w:p>
    <w:p w14:paraId="00000077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Os documentos do MR devem declarar os dados de contato do produtor. </w:t>
      </w:r>
    </w:p>
    <w:p w14:paraId="00000078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Exemplos desses dados, podem incluir: </w:t>
      </w:r>
    </w:p>
    <w:p w14:paraId="00000079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a) Endereço postal completo; </w:t>
      </w:r>
    </w:p>
    <w:p w14:paraId="0000007A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lastRenderedPageBreak/>
        <w:t xml:space="preserve">b) Número de telefone e/ou fax; </w:t>
      </w:r>
    </w:p>
    <w:p w14:paraId="0000007B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>c) Endereço de e-mail e página da Internet.</w:t>
      </w:r>
    </w:p>
    <w:p w14:paraId="0000007C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</w:p>
    <w:p w14:paraId="0000007D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10.1.5 Uso Pretendido </w:t>
      </w:r>
    </w:p>
    <w:p w14:paraId="0000007E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 declaração do principal uso pretendido deve estar contida no documento do MR. </w:t>
      </w:r>
    </w:p>
    <w:p w14:paraId="0000007F" w14:textId="41360E65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Esta declaração deve permitir que usuário possa decidir se o MR em questão é adequado ou não, às suas necessidades. </w:t>
      </w:r>
    </w:p>
    <w:p w14:paraId="00000080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15114F">
        <w:rPr>
          <w:rFonts w:asciiTheme="majorHAnsi" w:hAnsiTheme="majorHAnsi" w:cstheme="majorHAnsi"/>
          <w:b/>
          <w:i/>
        </w:rPr>
        <w:t>Exemplos de uso pretendido</w:t>
      </w:r>
      <w:r w:rsidRPr="004C4DAD">
        <w:rPr>
          <w:rFonts w:asciiTheme="majorHAnsi" w:hAnsiTheme="majorHAnsi" w:cstheme="majorHAnsi"/>
          <w:i/>
        </w:rPr>
        <w:t xml:space="preserve"> que podem estar </w:t>
      </w:r>
      <w:r w:rsidRPr="0015114F">
        <w:rPr>
          <w:rFonts w:asciiTheme="majorHAnsi" w:hAnsiTheme="majorHAnsi" w:cstheme="majorHAnsi"/>
          <w:b/>
          <w:i/>
        </w:rPr>
        <w:t>descritos na ficha de informação do produto</w:t>
      </w:r>
      <w:r w:rsidRPr="004C4DAD">
        <w:rPr>
          <w:rFonts w:asciiTheme="majorHAnsi" w:hAnsiTheme="majorHAnsi" w:cstheme="majorHAnsi"/>
          <w:i/>
        </w:rPr>
        <w:t xml:space="preserve"> podem incluir:</w:t>
      </w:r>
    </w:p>
    <w:p w14:paraId="00000081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a) controle do processo de medição; </w:t>
      </w:r>
    </w:p>
    <w:p w14:paraId="00000082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b) verificação de desempenho de equipamentos e de métodos; </w:t>
      </w:r>
    </w:p>
    <w:p w14:paraId="00000083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c) para verificar variabilidade entre operadores do OAC; </w:t>
      </w:r>
    </w:p>
    <w:p w14:paraId="00000084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d) para investigar impacto de mudanças no processo de medição (de instalações, de pessoal). </w:t>
      </w:r>
    </w:p>
    <w:p w14:paraId="00000085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15114F">
        <w:rPr>
          <w:rFonts w:asciiTheme="majorHAnsi" w:hAnsiTheme="majorHAnsi" w:cstheme="majorHAnsi"/>
          <w:b/>
          <w:i/>
        </w:rPr>
        <w:t>Exemplos de uso pretendido</w:t>
      </w:r>
      <w:r w:rsidRPr="004C4DAD">
        <w:rPr>
          <w:rFonts w:asciiTheme="majorHAnsi" w:hAnsiTheme="majorHAnsi" w:cstheme="majorHAnsi"/>
          <w:i/>
        </w:rPr>
        <w:t xml:space="preserve"> que podem estar descritos </w:t>
      </w:r>
      <w:r w:rsidRPr="0015114F">
        <w:rPr>
          <w:rFonts w:asciiTheme="majorHAnsi" w:hAnsiTheme="majorHAnsi" w:cstheme="majorHAnsi"/>
          <w:b/>
          <w:i/>
        </w:rPr>
        <w:t>no certificado do material de referência</w:t>
      </w:r>
      <w:r w:rsidRPr="004C4DAD">
        <w:rPr>
          <w:rFonts w:asciiTheme="majorHAnsi" w:hAnsiTheme="majorHAnsi" w:cstheme="majorHAnsi"/>
          <w:i/>
        </w:rPr>
        <w:t xml:space="preserve"> podem incluir: </w:t>
      </w:r>
    </w:p>
    <w:p w14:paraId="00000086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a) calibração de instrumentos ou sistemas de medição; </w:t>
      </w:r>
    </w:p>
    <w:p w14:paraId="00000087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b) transferência de valor de propriedade para diferentes materiais; </w:t>
      </w:r>
    </w:p>
    <w:p w14:paraId="00000088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c) validação de métodos; </w:t>
      </w:r>
    </w:p>
    <w:p w14:paraId="00000089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d) a determinação do fator de recuperação em operações de separação da matriz como extração. </w:t>
      </w:r>
    </w:p>
    <w:p w14:paraId="0000008A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É importante esclarecer que esses são apenas alguns exemplos de uso, não se limitando ao exposto aqui. </w:t>
      </w:r>
      <w:r w:rsidRPr="0015114F">
        <w:rPr>
          <w:rFonts w:asciiTheme="majorHAnsi" w:hAnsiTheme="majorHAnsi" w:cstheme="majorHAnsi"/>
          <w:i/>
          <w:u w:val="single"/>
        </w:rPr>
        <w:t>Cabe ao usuário</w:t>
      </w:r>
      <w:r w:rsidRPr="004C4DAD">
        <w:rPr>
          <w:rFonts w:asciiTheme="majorHAnsi" w:hAnsiTheme="majorHAnsi" w:cstheme="majorHAnsi"/>
          <w:i/>
        </w:rPr>
        <w:t>, com o devido conhecimento de seu processo de medição</w:t>
      </w:r>
      <w:r w:rsidRPr="0015114F">
        <w:rPr>
          <w:rFonts w:asciiTheme="majorHAnsi" w:hAnsiTheme="majorHAnsi" w:cstheme="majorHAnsi"/>
          <w:i/>
          <w:u w:val="single"/>
        </w:rPr>
        <w:t>, julgar a adequação do uso pretendido declarado no documento do MR, em relação à sua necessidade</w:t>
      </w:r>
      <w:r w:rsidRPr="004C4DAD">
        <w:rPr>
          <w:rFonts w:asciiTheme="majorHAnsi" w:hAnsiTheme="majorHAnsi" w:cstheme="majorHAnsi"/>
          <w:i/>
        </w:rPr>
        <w:t xml:space="preserve">. </w:t>
      </w:r>
    </w:p>
    <w:p w14:paraId="513BCB8B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8B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10.1.6 Quantidade Mínima de Amostra </w:t>
      </w:r>
    </w:p>
    <w:p w14:paraId="0000008C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lastRenderedPageBreak/>
        <w:t xml:space="preserve">Quando um material de referência é preparado, o produtor deste MR utiliza-se de quantidades definidas de amostra nos seus estudos de homogeneidade, estabilidade e caracterização. Nesses casos, se </w:t>
      </w:r>
      <w:r w:rsidRPr="0015114F">
        <w:rPr>
          <w:rFonts w:asciiTheme="majorHAnsi" w:hAnsiTheme="majorHAnsi" w:cstheme="majorHAnsi"/>
          <w:b/>
          <w:i/>
        </w:rPr>
        <w:t xml:space="preserve">o valor de propriedade e sua incerteza associada somente puderem ser garantidos utilizando-se essa </w:t>
      </w:r>
      <w:r w:rsidRPr="0015114F">
        <w:rPr>
          <w:rFonts w:asciiTheme="majorHAnsi" w:hAnsiTheme="majorHAnsi" w:cstheme="majorHAnsi"/>
          <w:b/>
          <w:i/>
          <w:u w:val="single"/>
        </w:rPr>
        <w:t>quantidade mínima de amostra</w:t>
      </w:r>
      <w:r w:rsidRPr="004C4DAD">
        <w:rPr>
          <w:rFonts w:asciiTheme="majorHAnsi" w:hAnsiTheme="majorHAnsi" w:cstheme="majorHAnsi"/>
          <w:i/>
        </w:rPr>
        <w:t xml:space="preserve">, isso deve estar declarado no certificado do MR. E é importante ressaltar que, </w:t>
      </w:r>
      <w:r w:rsidRPr="0015114F">
        <w:rPr>
          <w:rFonts w:asciiTheme="majorHAnsi" w:hAnsiTheme="majorHAnsi" w:cstheme="majorHAnsi"/>
          <w:b/>
          <w:i/>
        </w:rPr>
        <w:t>quando este valor estiver declarado e o usuário não utilizar a quantidade mínima de amostra recomendada, o valor de propriedade e sua incerteza declarada não estão garantidos</w:t>
      </w:r>
      <w:r w:rsidRPr="004C4DAD">
        <w:rPr>
          <w:rFonts w:asciiTheme="majorHAnsi" w:hAnsiTheme="majorHAnsi" w:cstheme="majorHAnsi"/>
          <w:i/>
        </w:rPr>
        <w:t xml:space="preserve">, ou seja, a rastreabilidade metrológica não pode ser garantida. </w:t>
      </w:r>
    </w:p>
    <w:p w14:paraId="0000008D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Portanto, se um produtor fez todos os estudos de um MRC, com 10 g de amostra, e essa é a quantidade mínima de amostra declarada no certificado do material de referência, o usuário deve utilizar 10 g do MRC de forma a prover a rastreabilidade do valor de propriedade numa curva de calibração, por exemplo. Caso o usuário utilize uma quantidade inferior à declarada no certificado do MR, a rastreabilidade fica comprometida. </w:t>
      </w:r>
    </w:p>
    <w:p w14:paraId="0000008E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Somente o produtor do MR pode especificar um procedimento para a utilização de subamostras representativas do MR; entretanto, como isso não é uma obrigatoriedade, caso não haja nenhuma declaração no documento do MR, </w:t>
      </w:r>
      <w:r w:rsidRPr="0015114F">
        <w:rPr>
          <w:rFonts w:asciiTheme="majorHAnsi" w:hAnsiTheme="majorHAnsi" w:cstheme="majorHAnsi"/>
          <w:b/>
          <w:i/>
        </w:rPr>
        <w:t>a quantidade mínima de amostra declarada deve ser respeitada</w:t>
      </w:r>
      <w:r w:rsidRPr="004C4DAD">
        <w:rPr>
          <w:rFonts w:asciiTheme="majorHAnsi" w:hAnsiTheme="majorHAnsi" w:cstheme="majorHAnsi"/>
          <w:i/>
        </w:rPr>
        <w:t xml:space="preserve">. </w:t>
      </w:r>
    </w:p>
    <w:p w14:paraId="6333B1E0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8F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10.1.7 Período de Validade </w:t>
      </w:r>
    </w:p>
    <w:p w14:paraId="00000090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u w:val="single"/>
        </w:rPr>
      </w:pPr>
      <w:r w:rsidRPr="004C4DAD">
        <w:rPr>
          <w:rFonts w:asciiTheme="majorHAnsi" w:hAnsiTheme="majorHAnsi" w:cstheme="majorHAnsi"/>
          <w:i/>
        </w:rPr>
        <w:t>O período de validade deve ser sempre declarado no documento do MR. É importante saber que o período de validade somente pode ser definido pelo produtor do MR e é determinado através dos estudos no desenvolvimento do material. Sendo assim, a adequação do seu uso, passado o período de validade, não é garantida.</w:t>
      </w:r>
    </w:p>
    <w:p w14:paraId="00000091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Alguns pontos importantes que devem ser levados em consideração são, em primeiro lugar, a questão da revalidação do MR, que consiste numa extensão do prazo de uso deste MR, com a garantia da adequação ao uso. Esse tipo de situação é possível, desde que seja realizada pelo produtor do MR, e somente por ele. Cabe esclarecer que tal revalidação depende totalmente do produtor do MR, sendo que cabe somente a ele a decisão por estender ou não o prazo de validade. Além dessa decisão, cabe também verificar se a extensão do prazo de validade mantém as características iniciais do MR, ou seja, se seus valores de propriedade não sofreram nenhuma alteração. </w:t>
      </w:r>
    </w:p>
    <w:p w14:paraId="00000092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  <w:u w:val="single"/>
        </w:rPr>
      </w:pPr>
      <w:r w:rsidRPr="0015114F">
        <w:rPr>
          <w:rFonts w:asciiTheme="majorHAnsi" w:hAnsiTheme="majorHAnsi" w:cstheme="majorHAnsi"/>
          <w:b/>
          <w:i/>
        </w:rPr>
        <w:t xml:space="preserve">A utilização de MRC com prazo de validade superior ao definido pelo produtor do MR é aceita pela Cgcre, </w:t>
      </w:r>
      <w:r w:rsidRPr="0015114F">
        <w:rPr>
          <w:rFonts w:asciiTheme="majorHAnsi" w:hAnsiTheme="majorHAnsi" w:cstheme="majorHAnsi"/>
          <w:b/>
          <w:i/>
          <w:u w:val="single"/>
        </w:rPr>
        <w:t xml:space="preserve">desde que esse MR não seja utilizado com a finalidade de assegurar rastreabilidade </w:t>
      </w:r>
      <w:r w:rsidRPr="0015114F">
        <w:rPr>
          <w:rFonts w:asciiTheme="majorHAnsi" w:hAnsiTheme="majorHAnsi" w:cstheme="majorHAnsi"/>
          <w:b/>
          <w:i/>
          <w:u w:val="single"/>
        </w:rPr>
        <w:lastRenderedPageBreak/>
        <w:t>metrológica</w:t>
      </w:r>
      <w:r w:rsidRPr="004C4DAD">
        <w:rPr>
          <w:rFonts w:asciiTheme="majorHAnsi" w:hAnsiTheme="majorHAnsi" w:cstheme="majorHAnsi"/>
          <w:i/>
        </w:rPr>
        <w:t>. Entretanto, o usuário deve comprovar a homogeneidade e a estabilidade do material em relação à(s) propriedade(s) relacionada(s) ao seu uso no processo de medição. (Cunha et al., 2009)</w:t>
      </w:r>
    </w:p>
    <w:p w14:paraId="00000093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</w:p>
    <w:p w14:paraId="00000094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10.1.8 Comutatividade </w:t>
      </w:r>
    </w:p>
    <w:p w14:paraId="00000095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De acordo com a definição do ABNT NBR ISO Guia 30:2016, a comutatividade é a propriedade de um material de referência demonstrada pela equivalência das relações matemáticas entre os resultados de diferentes procedimentos de medição para um MR e para amostras representativas do tipo que se pretende medir. Em outras palavras, a comutatividade demonstra se o MR vai ser apropriado ao uso para aquele OAC, uma vez que materiais e métodos comutáveis, apresentam respostas similares. </w:t>
      </w:r>
    </w:p>
    <w:p w14:paraId="00000096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Entretanto, apesar de descrito como mandatório no ABNT NBR ISO Guia 31, isso ocorre somente quando aplicável e essa situação não é ainda bem esclarecida. Portanto, caso o usuário não se sinta confortável com a falta dessa informação deve solicitar ao produtor mais esclarecimentos. </w:t>
      </w:r>
    </w:p>
    <w:p w14:paraId="00000097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Lembrando que, de acordo com as orientações do ISO Guide 35, a comutatividade não é requerida para todos os MR. Cabe ao usuário avaliar essa necessidade e cobrar do PMR, se necessário. </w:t>
      </w:r>
    </w:p>
    <w:p w14:paraId="49B5EC36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98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10.1.9 Informação de Armazenamento </w:t>
      </w:r>
    </w:p>
    <w:p w14:paraId="00000099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Essa é uma informação importante para a manutenção das características originais do MR. </w:t>
      </w:r>
    </w:p>
    <w:p w14:paraId="0000009A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15114F">
        <w:rPr>
          <w:rFonts w:asciiTheme="majorHAnsi" w:hAnsiTheme="majorHAnsi" w:cstheme="majorHAnsi"/>
          <w:b/>
          <w:i/>
        </w:rPr>
        <w:t>São as condições básicas que o usuário deve atender para garantir a confiabilidade dos resultados dos seus ensaios e/ou calibrações</w:t>
      </w:r>
      <w:r w:rsidRPr="004C4DAD">
        <w:rPr>
          <w:rFonts w:asciiTheme="majorHAnsi" w:hAnsiTheme="majorHAnsi" w:cstheme="majorHAnsi"/>
          <w:i/>
        </w:rPr>
        <w:t>. Tais condições englobam a temperatura de armazenamento e a exposição à luminosidade, entre outros.</w:t>
      </w:r>
    </w:p>
    <w:p w14:paraId="0000009B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</w:p>
    <w:p w14:paraId="0000009C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10.1.10 Instruções para manuseio e uso </w:t>
      </w:r>
    </w:p>
    <w:p w14:paraId="22AFB4C0" w14:textId="77D59CB0" w:rsidR="00B7762B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São também instruções importantes, que devem ser seguidas pelo usuário, de forma a </w:t>
      </w:r>
      <w:r w:rsidRPr="0015114F">
        <w:rPr>
          <w:rFonts w:asciiTheme="majorHAnsi" w:hAnsiTheme="majorHAnsi" w:cstheme="majorHAnsi"/>
          <w:b/>
          <w:i/>
        </w:rPr>
        <w:t>manter as características e propriedades originais do MR</w:t>
      </w:r>
      <w:r w:rsidRPr="004C4DAD">
        <w:rPr>
          <w:rFonts w:asciiTheme="majorHAnsi" w:hAnsiTheme="majorHAnsi" w:cstheme="majorHAnsi"/>
          <w:i/>
        </w:rPr>
        <w:t xml:space="preserve">. Entre essas instruções, podemos citar aquelas relacionadas para assegurar a homogeneidade do conteúdo do recipiente do MR, para a correta abertura do recipiente do MR, condições para secagem do MR ou de correções de massa seca, </w:t>
      </w:r>
      <w:r w:rsidRPr="004C4DAD">
        <w:rPr>
          <w:rFonts w:asciiTheme="majorHAnsi" w:hAnsiTheme="majorHAnsi" w:cstheme="majorHAnsi"/>
          <w:i/>
        </w:rPr>
        <w:lastRenderedPageBreak/>
        <w:t xml:space="preserve">instruções para redução do tamanho de partículas do MR, instruções adequadas para reconstituição de um MR sólido em uma solução, entre outros. </w:t>
      </w:r>
    </w:p>
    <w:p w14:paraId="58E9052C" w14:textId="77777777" w:rsidR="00A22BB8" w:rsidRPr="00A22BB8" w:rsidRDefault="00A22BB8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</w:p>
    <w:p w14:paraId="0000009E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10.1.11 Número de Página </w:t>
      </w:r>
    </w:p>
    <w:p w14:paraId="0000009F" w14:textId="77777777" w:rsidR="00B02E52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O documento do MR deve conter o número da página e o número total de páginas. </w:t>
      </w:r>
    </w:p>
    <w:p w14:paraId="54067A04" w14:textId="2DFCF099" w:rsidR="005A66B8" w:rsidRPr="0015114F" w:rsidRDefault="005A66B8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15114F">
        <w:rPr>
          <w:rFonts w:asciiTheme="majorHAnsi" w:hAnsiTheme="majorHAnsi" w:cstheme="majorHAnsi"/>
        </w:rPr>
        <w:t>Exemplo: Página 1/10, página 2/10, p</w:t>
      </w:r>
      <w:r>
        <w:rPr>
          <w:rFonts w:asciiTheme="majorHAnsi" w:hAnsiTheme="majorHAnsi" w:cstheme="majorHAnsi"/>
        </w:rPr>
        <w:t>ágina 03/10. Isto é importante para que seja possível verificar com facilidade, se o documento está completo.</w:t>
      </w:r>
    </w:p>
    <w:p w14:paraId="1E378C1A" w14:textId="77777777" w:rsidR="005A66B8" w:rsidRDefault="005A66B8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A0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10.1.12 Versão do Documento </w:t>
      </w:r>
    </w:p>
    <w:p w14:paraId="000000A1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É importante que o documento do MR possua a informação sobre </w:t>
      </w:r>
      <w:r w:rsidRPr="0015114F">
        <w:rPr>
          <w:rFonts w:asciiTheme="majorHAnsi" w:hAnsiTheme="majorHAnsi" w:cstheme="majorHAnsi"/>
          <w:b/>
          <w:i/>
        </w:rPr>
        <w:t>qual é a versão do documento em questão</w:t>
      </w:r>
      <w:r w:rsidRPr="004C4DAD">
        <w:rPr>
          <w:rFonts w:asciiTheme="majorHAnsi" w:hAnsiTheme="majorHAnsi" w:cstheme="majorHAnsi"/>
          <w:i/>
        </w:rPr>
        <w:t>. Essa versão pode ser um número, uma data de aprovação ou outro tipo de identificação.</w:t>
      </w:r>
    </w:p>
    <w:p w14:paraId="000000A2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40284A59" w14:textId="77777777" w:rsidR="0046624F" w:rsidRDefault="0046624F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vamos a uma observação importante:</w:t>
      </w:r>
    </w:p>
    <w:p w14:paraId="000000A3" w14:textId="0249383D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Quando se tratar de um MR</w:t>
      </w:r>
      <w:r w:rsidRPr="0015114F">
        <w:rPr>
          <w:rFonts w:asciiTheme="majorHAnsi" w:hAnsiTheme="majorHAnsi" w:cstheme="majorHAnsi"/>
          <w:b/>
        </w:rPr>
        <w:t>C</w:t>
      </w:r>
      <w:r w:rsidRPr="004C4DAD">
        <w:rPr>
          <w:rFonts w:asciiTheme="majorHAnsi" w:hAnsiTheme="majorHAnsi" w:cstheme="majorHAnsi"/>
        </w:rPr>
        <w:t xml:space="preserve">, </w:t>
      </w:r>
      <w:r w:rsidR="0046624F">
        <w:rPr>
          <w:rFonts w:asciiTheme="majorHAnsi" w:hAnsiTheme="majorHAnsi" w:cstheme="majorHAnsi"/>
        </w:rPr>
        <w:t xml:space="preserve">além de tudo isto, </w:t>
      </w:r>
      <w:r w:rsidRPr="004C4DAD">
        <w:rPr>
          <w:rFonts w:asciiTheme="majorHAnsi" w:hAnsiTheme="majorHAnsi" w:cstheme="majorHAnsi"/>
        </w:rPr>
        <w:t>são requeridas</w:t>
      </w:r>
      <w:r w:rsidR="0046624F">
        <w:rPr>
          <w:rFonts w:asciiTheme="majorHAnsi" w:hAnsiTheme="majorHAnsi" w:cstheme="majorHAnsi"/>
        </w:rPr>
        <w:t xml:space="preserve">, </w:t>
      </w:r>
      <w:r w:rsidR="0046624F" w:rsidRPr="004C4DAD">
        <w:rPr>
          <w:rFonts w:asciiTheme="majorHAnsi" w:hAnsiTheme="majorHAnsi" w:cstheme="majorHAnsi"/>
        </w:rPr>
        <w:t>ainda</w:t>
      </w:r>
      <w:r w:rsidR="0046624F">
        <w:rPr>
          <w:rFonts w:asciiTheme="majorHAnsi" w:hAnsiTheme="majorHAnsi" w:cstheme="majorHAnsi"/>
        </w:rPr>
        <w:t>,</w:t>
      </w:r>
      <w:r w:rsidRPr="004C4DAD">
        <w:rPr>
          <w:rFonts w:asciiTheme="majorHAnsi" w:hAnsiTheme="majorHAnsi" w:cstheme="majorHAnsi"/>
        </w:rPr>
        <w:t xml:space="preserve"> as seguintes informações no certificado:</w:t>
      </w:r>
    </w:p>
    <w:p w14:paraId="000000A4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A5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10.2.1 Descrição do Material </w:t>
      </w:r>
    </w:p>
    <w:p w14:paraId="000000A6" w14:textId="77777777" w:rsidR="00B02E52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Caso o nome do MRC já dê uma ideia detalhada do seu conteúdo, uma descrição mais geral pode ser suficiente para entendimento. Caso o nome do MRC não dê esse detalhamento, ele deve </w:t>
      </w:r>
      <w:r w:rsidRPr="0015114F">
        <w:rPr>
          <w:rFonts w:asciiTheme="majorHAnsi" w:hAnsiTheme="majorHAnsi" w:cstheme="majorHAnsi"/>
          <w:b/>
          <w:i/>
        </w:rPr>
        <w:t>estar contido no certificado</w:t>
      </w:r>
      <w:r w:rsidRPr="004C4DAD">
        <w:rPr>
          <w:rFonts w:asciiTheme="majorHAnsi" w:hAnsiTheme="majorHAnsi" w:cstheme="majorHAnsi"/>
          <w:i/>
        </w:rPr>
        <w:t xml:space="preserve">, </w:t>
      </w:r>
      <w:r w:rsidRPr="0015114F">
        <w:rPr>
          <w:rFonts w:asciiTheme="majorHAnsi" w:hAnsiTheme="majorHAnsi" w:cstheme="majorHAnsi"/>
          <w:b/>
          <w:i/>
        </w:rPr>
        <w:t>com informações suficientes para que o usuário possa definir a adequação deste MRC ao seu uso pretendido</w:t>
      </w:r>
      <w:r w:rsidRPr="004C4DAD">
        <w:rPr>
          <w:rFonts w:asciiTheme="majorHAnsi" w:hAnsiTheme="majorHAnsi" w:cstheme="majorHAnsi"/>
          <w:i/>
        </w:rPr>
        <w:t xml:space="preserve">. </w:t>
      </w:r>
    </w:p>
    <w:p w14:paraId="7D3083B0" w14:textId="77777777" w:rsidR="00B7762B" w:rsidRPr="004C4DAD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</w:p>
    <w:p w14:paraId="000000A7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10.2.2 Propriedade de Interesse, Valor de Propriedade e Incerteza Associada </w:t>
      </w:r>
    </w:p>
    <w:p w14:paraId="000000A8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 propriedade de interesse, seu valor certificado e sua incerteza associada devem estar claramente declarados no certificado do MRC. </w:t>
      </w:r>
    </w:p>
    <w:p w14:paraId="000000A9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lastRenderedPageBreak/>
        <w:t xml:space="preserve">Caso haja outros valores informativos não declarados no certificado, como, por exemplo valores nominais, valores indicativos ou valores informativos que não tenham sido certificados, </w:t>
      </w:r>
      <w:r w:rsidRPr="0015114F">
        <w:rPr>
          <w:rFonts w:asciiTheme="majorHAnsi" w:hAnsiTheme="majorHAnsi" w:cstheme="majorHAnsi"/>
          <w:b/>
          <w:i/>
        </w:rPr>
        <w:t>é importante que os valores certificados estejam distintamente indicados como tal, de forma a não confundir o usuário final</w:t>
      </w:r>
      <w:r w:rsidRPr="004C4DAD">
        <w:rPr>
          <w:rFonts w:asciiTheme="majorHAnsi" w:hAnsiTheme="majorHAnsi" w:cstheme="majorHAnsi"/>
          <w:i/>
        </w:rPr>
        <w:t>. No caso de valores atribuídos a materiais de referência não certificados, por exemplo, valores indicativos ou informativos, a declaração das incertezas associadas é extremamente recomendada de modo a maximizar os usos desses materiais.</w:t>
      </w:r>
    </w:p>
    <w:p w14:paraId="755D987C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AA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10.2.3 Rastreabilidade Metrológica </w:t>
      </w:r>
    </w:p>
    <w:p w14:paraId="000000AB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Por definição, </w:t>
      </w:r>
      <w:r w:rsidRPr="0015114F">
        <w:rPr>
          <w:rFonts w:asciiTheme="majorHAnsi" w:hAnsiTheme="majorHAnsi" w:cstheme="majorHAnsi"/>
          <w:b/>
          <w:i/>
        </w:rPr>
        <w:t xml:space="preserve">o MRC </w:t>
      </w:r>
      <w:r w:rsidRPr="0015114F">
        <w:rPr>
          <w:rFonts w:asciiTheme="majorHAnsi" w:hAnsiTheme="majorHAnsi" w:cstheme="majorHAnsi"/>
          <w:b/>
          <w:i/>
          <w:u w:val="single"/>
        </w:rPr>
        <w:t>deve</w:t>
      </w:r>
      <w:r w:rsidRPr="0015114F">
        <w:rPr>
          <w:rFonts w:asciiTheme="majorHAnsi" w:hAnsiTheme="majorHAnsi" w:cstheme="majorHAnsi"/>
          <w:b/>
          <w:i/>
        </w:rPr>
        <w:t xml:space="preserve"> apresentar a declaração da rastreabilidade metrológica</w:t>
      </w:r>
      <w:r w:rsidRPr="004C4DAD">
        <w:rPr>
          <w:rFonts w:asciiTheme="majorHAnsi" w:hAnsiTheme="majorHAnsi" w:cstheme="majorHAnsi"/>
          <w:i/>
        </w:rPr>
        <w:t xml:space="preserve">. Essa declaração deve informar a especificação clara do mensurando e a escala de medição para a qual o valor de propriedade é rastreável. </w:t>
      </w:r>
    </w:p>
    <w:p w14:paraId="000000AC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A rastreabilidade metrológica é definida como a propriedade de um resultado de medição, pela qual tal resultado pode ser relacionado a uma referência por meio de uma cadeia ininterrupta e documentada de calibrações, cada uma contribuindo para a incerteza da medição. A caracterização de um </w:t>
      </w:r>
      <w:r w:rsidRPr="0015114F">
        <w:rPr>
          <w:rFonts w:asciiTheme="majorHAnsi" w:hAnsiTheme="majorHAnsi" w:cstheme="majorHAnsi"/>
          <w:b/>
          <w:i/>
        </w:rPr>
        <w:t>MRC deve ser idealmente rastreável ao SI ou a uma escala internacionalmente aceita</w:t>
      </w:r>
      <w:r w:rsidRPr="004C4DAD">
        <w:rPr>
          <w:rFonts w:asciiTheme="majorHAnsi" w:hAnsiTheme="majorHAnsi" w:cstheme="majorHAnsi"/>
          <w:i/>
        </w:rPr>
        <w:t xml:space="preserve">. </w:t>
      </w:r>
    </w:p>
    <w:p w14:paraId="000000AD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No caso de Materiais de Referência Certificados para propriedades físicas, é normalmente possível estabelecer uma cadeia ininterrupta de calibrações instrumentais que relacionam a medição às unidades de base do SI, realizada em um Instituto Nacional de Metrologia. </w:t>
      </w:r>
    </w:p>
    <w:p w14:paraId="000000AE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Para as medições químicas ou biológicas, os métodos utilizados para a caracterização do MRC são os responsáveis pela demonstração da rastreabilidade metrológica. De forma mais comum, a rastreabilidade é demonstrada através de métodos de medição de referência; utilização de diferentes métodos de medição; utilização de medições por diferentes laboratórios competentes; transferência de valores entre MRC estritamente similares; entre outros. </w:t>
      </w:r>
      <w:r w:rsidRPr="0015114F">
        <w:rPr>
          <w:rFonts w:asciiTheme="majorHAnsi" w:hAnsiTheme="majorHAnsi" w:cstheme="majorHAnsi"/>
          <w:b/>
          <w:i/>
        </w:rPr>
        <w:t>Essa rastreabilidade deve estar devidamente descrita no certificado, de forma que o laboratório consiga identificar se este MRC atende ao seu uso pretendido</w:t>
      </w:r>
      <w:r w:rsidRPr="004C4DAD">
        <w:rPr>
          <w:rFonts w:asciiTheme="majorHAnsi" w:hAnsiTheme="majorHAnsi" w:cstheme="majorHAnsi"/>
          <w:i/>
        </w:rPr>
        <w:t>. Para PMR acreditados, essa informação consta, inclusive, nos seus certificados de acreditação, disponíveis nos sites dos organismos acreditadores, tais como a Cgcre.</w:t>
      </w:r>
    </w:p>
    <w:p w14:paraId="140A975D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AF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>10.2.4 Métodos de Medição para Mensurandos Método Dependente</w:t>
      </w:r>
    </w:p>
    <w:p w14:paraId="000000B0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lastRenderedPageBreak/>
        <w:t xml:space="preserve">Este é um requisito que </w:t>
      </w:r>
      <w:r w:rsidRPr="0015114F">
        <w:rPr>
          <w:rFonts w:asciiTheme="majorHAnsi" w:hAnsiTheme="majorHAnsi" w:cstheme="majorHAnsi"/>
          <w:i/>
          <w:u w:val="single"/>
        </w:rPr>
        <w:t>nem sempre é aplicável</w:t>
      </w:r>
      <w:r w:rsidRPr="004C4DAD">
        <w:rPr>
          <w:rFonts w:asciiTheme="majorHAnsi" w:hAnsiTheme="majorHAnsi" w:cstheme="majorHAnsi"/>
          <w:i/>
        </w:rPr>
        <w:t xml:space="preserve">. Mas, </w:t>
      </w:r>
      <w:r w:rsidRPr="0015114F">
        <w:rPr>
          <w:rFonts w:asciiTheme="majorHAnsi" w:hAnsiTheme="majorHAnsi" w:cstheme="majorHAnsi"/>
          <w:b/>
          <w:i/>
        </w:rPr>
        <w:t>se a definição do mensurando depende do método de medição, essa informação deve ser declarada no certificado do MRC</w:t>
      </w:r>
      <w:r w:rsidRPr="004C4DAD">
        <w:rPr>
          <w:rFonts w:asciiTheme="majorHAnsi" w:hAnsiTheme="majorHAnsi" w:cstheme="majorHAnsi"/>
          <w:i/>
        </w:rPr>
        <w:t xml:space="preserve">. A informação pode ser descrita de forma completa no certificado ou pode ser informada uma referência onde o usuário possa acessar a descrição completa do método de medição. </w:t>
      </w:r>
    </w:p>
    <w:p w14:paraId="71603CD4" w14:textId="77777777" w:rsidR="00B7762B" w:rsidRDefault="00B7762B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</w:p>
    <w:p w14:paraId="000000B1" w14:textId="77777777" w:rsidR="00B02E52" w:rsidRPr="0015114F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b/>
          <w:i/>
          <w:color w:val="E1B937" w:themeColor="accent2"/>
        </w:rPr>
      </w:pPr>
      <w:r w:rsidRPr="0015114F">
        <w:rPr>
          <w:rFonts w:asciiTheme="majorHAnsi" w:hAnsiTheme="majorHAnsi" w:cstheme="majorHAnsi"/>
          <w:b/>
          <w:i/>
          <w:color w:val="E1B937" w:themeColor="accent2"/>
        </w:rPr>
        <w:t xml:space="preserve">10.2.5 Nome e Função dos Representantes Oficiais dos Produtores de MR </w:t>
      </w:r>
    </w:p>
    <w:p w14:paraId="000000B2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  <w:i/>
        </w:rPr>
      </w:pPr>
      <w:r w:rsidRPr="004C4DAD">
        <w:rPr>
          <w:rFonts w:asciiTheme="majorHAnsi" w:hAnsiTheme="majorHAnsi" w:cstheme="majorHAnsi"/>
          <w:i/>
        </w:rPr>
        <w:t xml:space="preserve">O certificado do MRC deve trazer de forma clara </w:t>
      </w:r>
      <w:r w:rsidRPr="0015114F">
        <w:rPr>
          <w:rFonts w:asciiTheme="majorHAnsi" w:hAnsiTheme="majorHAnsi" w:cstheme="majorHAnsi"/>
          <w:b/>
          <w:i/>
        </w:rPr>
        <w:t>quem são os responsáveis pelas informações constantes nesse documento</w:t>
      </w:r>
      <w:r w:rsidRPr="004C4DAD">
        <w:rPr>
          <w:rFonts w:asciiTheme="majorHAnsi" w:hAnsiTheme="majorHAnsi" w:cstheme="majorHAnsi"/>
          <w:i/>
        </w:rPr>
        <w:t xml:space="preserve">. Essa é uma informação que pode não parecer ter grande impacto no resultado do laboratório, mas é obrigatória para o produtor de material de referência. Cabe esclarecer que o nome do representante pode ser o nome da organização responsável pela produção do MRC. Também cabe esclarecer que </w:t>
      </w:r>
      <w:r w:rsidRPr="0015114F">
        <w:rPr>
          <w:rFonts w:asciiTheme="majorHAnsi" w:hAnsiTheme="majorHAnsi" w:cstheme="majorHAnsi"/>
          <w:b/>
          <w:i/>
        </w:rPr>
        <w:t xml:space="preserve">uma assinatura </w:t>
      </w:r>
      <w:r w:rsidRPr="0015114F">
        <w:rPr>
          <w:rFonts w:asciiTheme="majorHAnsi" w:hAnsiTheme="majorHAnsi" w:cstheme="majorHAnsi"/>
          <w:b/>
          <w:i/>
          <w:u w:val="single"/>
        </w:rPr>
        <w:t>não é obrigatória</w:t>
      </w:r>
      <w:r w:rsidRPr="0015114F">
        <w:rPr>
          <w:rFonts w:asciiTheme="majorHAnsi" w:hAnsiTheme="majorHAnsi" w:cstheme="majorHAnsi"/>
          <w:b/>
          <w:i/>
        </w:rPr>
        <w:t xml:space="preserve"> no certificado</w:t>
      </w:r>
      <w:r w:rsidRPr="004C4DAD">
        <w:rPr>
          <w:rFonts w:asciiTheme="majorHAnsi" w:hAnsiTheme="majorHAnsi" w:cstheme="majorHAnsi"/>
          <w:i/>
        </w:rPr>
        <w:t>.</w:t>
      </w:r>
    </w:p>
    <w:p w14:paraId="000000B4" w14:textId="6C9CAFF5" w:rsidR="00B02E52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3C79D665" w14:textId="6F732B0F" w:rsidR="00932886" w:rsidRDefault="000729DF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Lembre-se</w:t>
      </w:r>
      <w:r w:rsidR="00932886">
        <w:rPr>
          <w:rFonts w:asciiTheme="majorHAnsi" w:hAnsiTheme="majorHAnsi" w:cstheme="majorHAnsi"/>
        </w:rPr>
        <w:t xml:space="preserve"> de realizar a análise crítica da documentação (e registrá-la) se isso for pertinente à atividade que está sendo realizada!</w:t>
      </w:r>
    </w:p>
    <w:p w14:paraId="53FF5893" w14:textId="77777777" w:rsidR="00932886" w:rsidRPr="004C4DAD" w:rsidRDefault="00932886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00000B5" w14:textId="7A76D29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E assim finalizamos nosso curso de</w:t>
      </w:r>
      <w:r w:rsidR="0015114F">
        <w:rPr>
          <w:rFonts w:asciiTheme="majorHAnsi" w:hAnsiTheme="majorHAnsi" w:cstheme="majorHAnsi"/>
        </w:rPr>
        <w:t xml:space="preserve"> Seleção e Uso de Materiais de Referência.</w:t>
      </w:r>
    </w:p>
    <w:p w14:paraId="2AE66635" w14:textId="4026964E" w:rsidR="0015114F" w:rsidRDefault="000729DF" w:rsidP="0015114F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Durante as aulas aprendemos</w:t>
      </w:r>
      <w:r w:rsidR="009D39DD" w:rsidRPr="004C4DAD">
        <w:rPr>
          <w:rFonts w:asciiTheme="majorHAnsi" w:hAnsiTheme="majorHAnsi" w:cstheme="majorHAnsi"/>
        </w:rPr>
        <w:t xml:space="preserve"> </w:t>
      </w:r>
      <w:r w:rsidR="0015114F">
        <w:rPr>
          <w:rFonts w:asciiTheme="majorHAnsi" w:hAnsiTheme="majorHAnsi" w:cstheme="majorHAnsi"/>
        </w:rPr>
        <w:t>os principais conceitos relacionados aos materiais de referência e a diferença entre material de referência e material de referência certificado. Aprende</w:t>
      </w:r>
      <w:r>
        <w:rPr>
          <w:rFonts w:asciiTheme="majorHAnsi" w:hAnsiTheme="majorHAnsi" w:cstheme="majorHAnsi"/>
        </w:rPr>
        <w:t xml:space="preserve">mos </w:t>
      </w:r>
      <w:r w:rsidR="0015114F">
        <w:rPr>
          <w:rFonts w:asciiTheme="majorHAnsi" w:hAnsiTheme="majorHAnsi" w:cstheme="majorHAnsi"/>
        </w:rPr>
        <w:t>ainda</w:t>
      </w:r>
      <w:r>
        <w:rPr>
          <w:rFonts w:asciiTheme="majorHAnsi" w:hAnsiTheme="majorHAnsi" w:cstheme="majorHAnsi"/>
        </w:rPr>
        <w:t>,</w:t>
      </w:r>
      <w:r w:rsidR="0015114F">
        <w:rPr>
          <w:rFonts w:asciiTheme="majorHAnsi" w:hAnsiTheme="majorHAnsi" w:cstheme="majorHAnsi"/>
        </w:rPr>
        <w:t xml:space="preserve"> sobre o que é e a importância da rastreabilidade metrológica e a importância de se entender a propriedade a ser avaliada para então se fazer a correta seleção do material de referência.</w:t>
      </w:r>
    </w:p>
    <w:p w14:paraId="3B483A4F" w14:textId="55BF6685" w:rsidR="0015114F" w:rsidRDefault="0015114F" w:rsidP="0015114F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Estud</w:t>
      </w:r>
      <w:r w:rsidR="000729DF">
        <w:rPr>
          <w:rFonts w:asciiTheme="majorHAnsi" w:hAnsiTheme="majorHAnsi" w:cstheme="majorHAnsi"/>
        </w:rPr>
        <w:t xml:space="preserve">amos, também, </w:t>
      </w:r>
      <w:r>
        <w:rPr>
          <w:rFonts w:asciiTheme="majorHAnsi" w:hAnsiTheme="majorHAnsi" w:cstheme="majorHAnsi"/>
        </w:rPr>
        <w:t>quando deve</w:t>
      </w:r>
      <w:r w:rsidR="000729DF">
        <w:rPr>
          <w:rFonts w:asciiTheme="majorHAnsi" w:hAnsiTheme="majorHAnsi" w:cstheme="majorHAnsi"/>
        </w:rPr>
        <w:t>mos</w:t>
      </w:r>
      <w:r>
        <w:rPr>
          <w:rFonts w:asciiTheme="majorHAnsi" w:hAnsiTheme="majorHAnsi" w:cstheme="majorHAnsi"/>
        </w:rPr>
        <w:t xml:space="preserve"> selecionar um material de referência ou material de referência certificado para controle de precisão, controle de tendência, atribuição de valor a outro MR e </w:t>
      </w:r>
      <w:r w:rsidR="00932886">
        <w:rPr>
          <w:rFonts w:asciiTheme="majorHAnsi" w:hAnsiTheme="majorHAnsi" w:cstheme="majorHAnsi"/>
        </w:rPr>
        <w:t xml:space="preserve">calibração de </w:t>
      </w:r>
      <w:r>
        <w:rPr>
          <w:rFonts w:asciiTheme="majorHAnsi" w:hAnsiTheme="majorHAnsi" w:cstheme="majorHAnsi"/>
        </w:rPr>
        <w:t xml:space="preserve">escalas convencionais. </w:t>
      </w:r>
      <w:r w:rsidR="00932886">
        <w:rPr>
          <w:rFonts w:asciiTheme="majorHAnsi" w:hAnsiTheme="majorHAnsi" w:cstheme="majorHAnsi"/>
        </w:rPr>
        <w:t xml:space="preserve">E finalizamos nossa aula e curso estudando </w:t>
      </w:r>
      <w:r>
        <w:rPr>
          <w:rFonts w:asciiTheme="majorHAnsi" w:hAnsiTheme="majorHAnsi" w:cstheme="majorHAnsi"/>
        </w:rPr>
        <w:t>sobre a documentação necessária que deve acompanhar os materiais de referência.</w:t>
      </w:r>
    </w:p>
    <w:p w14:paraId="66112E7E" w14:textId="77777777" w:rsidR="000729DF" w:rsidRDefault="000729DF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Esperamos que tenham gostado!</w:t>
      </w:r>
    </w:p>
    <w:p w14:paraId="000000B7" w14:textId="09702A67" w:rsidR="00B02E52" w:rsidRDefault="00932886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Até </w:t>
      </w:r>
      <w:r w:rsidR="000729DF">
        <w:rPr>
          <w:rFonts w:asciiTheme="majorHAnsi" w:hAnsiTheme="majorHAnsi" w:cstheme="majorHAnsi"/>
        </w:rPr>
        <w:t>a próxima!</w:t>
      </w:r>
    </w:p>
    <w:p w14:paraId="6CDD0020" w14:textId="77777777" w:rsidR="000729DF" w:rsidRDefault="000729DF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0C870B4B" w14:textId="77777777" w:rsidR="00A22BB8" w:rsidRDefault="00A22BB8" w:rsidP="004C4DAD">
      <w:pPr>
        <w:pStyle w:val="Ttulo1"/>
        <w:spacing w:before="240" w:after="240" w:line="360" w:lineRule="auto"/>
        <w:jc w:val="both"/>
        <w:rPr>
          <w:rFonts w:asciiTheme="majorHAnsi" w:hAnsiTheme="majorHAnsi" w:cstheme="majorHAnsi"/>
        </w:rPr>
      </w:pPr>
    </w:p>
    <w:bookmarkStart w:id="5" w:name="_Toc97290626"/>
    <w:p w14:paraId="000000B8" w14:textId="77777777" w:rsidR="00B02E52" w:rsidRPr="004C4DAD" w:rsidRDefault="009E1FED" w:rsidP="004C4DAD">
      <w:pPr>
        <w:pStyle w:val="Ttulo1"/>
        <w:spacing w:before="240" w:after="240"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3"/>
          <w:id w:val="-91247942"/>
        </w:sdtPr>
        <w:sdtEndPr/>
        <w:sdtContent/>
      </w:sdt>
      <w:r w:rsidR="009D39DD" w:rsidRPr="004C4DAD">
        <w:rPr>
          <w:rFonts w:asciiTheme="majorHAnsi" w:hAnsiTheme="majorHAnsi" w:cstheme="majorHAnsi"/>
        </w:rPr>
        <w:t>Referências bibliográficas</w:t>
      </w:r>
      <w:bookmarkEnd w:id="5"/>
    </w:p>
    <w:p w14:paraId="000000B9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ABNT ISO Guia 30:2016 – Materiais de referência – Termos e definições selecionados</w:t>
      </w:r>
    </w:p>
    <w:p w14:paraId="000000BA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ABNT ISO Guia 31:2017 – Materiais de referência – Conteúdo de certificados, rótulos e documentação associada</w:t>
      </w:r>
    </w:p>
    <w:p w14:paraId="000000BB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ABNT ISO GUIA 33:2019 – Materiais de referência – Boas práticas no uso de materiais de referência</w:t>
      </w:r>
    </w:p>
    <w:p w14:paraId="000000BC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DOQ-CGCRE-033 - Orientações sobre análise crítica da documentação associada aos materiais de referência adquiridos, rev 02</w:t>
      </w:r>
    </w:p>
    <w:p w14:paraId="000000BD" w14:textId="77777777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DOQ-CGCRE-016 - Orientações para a seleção e uso de materiais de referência com foco em ensaios químicos, rev 03</w:t>
      </w:r>
    </w:p>
    <w:p w14:paraId="000000BE" w14:textId="18188EA4" w:rsidR="00B02E52" w:rsidRPr="004C4DAD" w:rsidRDefault="009D39DD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4C4DAD">
        <w:rPr>
          <w:rFonts w:asciiTheme="majorHAnsi" w:hAnsiTheme="majorHAnsi" w:cstheme="majorHAnsi"/>
        </w:rPr>
        <w:t>NIT-Dicla-030 - Rastreabilidade metrológica na acreditação de organismos de avaliação da conformidade e no reconhecimento da conformidade aos princípios das BPL</w:t>
      </w:r>
    </w:p>
    <w:p w14:paraId="000000BF" w14:textId="77777777" w:rsidR="00B02E52" w:rsidRPr="004C4DAD" w:rsidRDefault="00B02E52" w:rsidP="004C4DA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bookmarkStart w:id="6" w:name="_heading=h.gjdgxs" w:colFirst="0" w:colLast="0"/>
      <w:bookmarkEnd w:id="6"/>
    </w:p>
    <w:sectPr w:rsidR="00B02E52" w:rsidRPr="004C4DAD" w:rsidSect="00A22BB8">
      <w:headerReference w:type="default" r:id="rId15"/>
      <w:footerReference w:type="default" r:id="rId16"/>
      <w:pgSz w:w="11906" w:h="16838"/>
      <w:pgMar w:top="1417" w:right="1701" w:bottom="993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488D" w14:textId="77777777" w:rsidR="00AE4E27" w:rsidRDefault="00AE4E27" w:rsidP="004C4DAD">
      <w:pPr>
        <w:spacing w:after="0" w:line="240" w:lineRule="auto"/>
      </w:pPr>
      <w:r>
        <w:separator/>
      </w:r>
    </w:p>
  </w:endnote>
  <w:endnote w:type="continuationSeparator" w:id="0">
    <w:p w14:paraId="1FDEB04C" w14:textId="77777777" w:rsidR="00AE4E27" w:rsidRDefault="00AE4E27" w:rsidP="004C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480464"/>
      <w:docPartObj>
        <w:docPartGallery w:val="Page Numbers (Bottom of Page)"/>
        <w:docPartUnique/>
      </w:docPartObj>
    </w:sdtPr>
    <w:sdtEndPr/>
    <w:sdtContent>
      <w:p w14:paraId="51871958" w14:textId="2E469F64" w:rsidR="00890AC4" w:rsidRDefault="00890A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FED">
          <w:rPr>
            <w:noProof/>
          </w:rPr>
          <w:t>6</w:t>
        </w:r>
        <w:r>
          <w:fldChar w:fldCharType="end"/>
        </w:r>
      </w:p>
    </w:sdtContent>
  </w:sdt>
  <w:p w14:paraId="56F22DC3" w14:textId="77777777" w:rsidR="00890AC4" w:rsidRDefault="00890A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4E9F2" w14:textId="77777777" w:rsidR="00AE4E27" w:rsidRDefault="00AE4E27" w:rsidP="004C4DAD">
      <w:pPr>
        <w:spacing w:after="0" w:line="240" w:lineRule="auto"/>
      </w:pPr>
      <w:r>
        <w:separator/>
      </w:r>
    </w:p>
  </w:footnote>
  <w:footnote w:type="continuationSeparator" w:id="0">
    <w:p w14:paraId="26831AE5" w14:textId="77777777" w:rsidR="00AE4E27" w:rsidRDefault="00AE4E27" w:rsidP="004C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4CAE5" w14:textId="3DFB0987" w:rsidR="00890AC4" w:rsidRDefault="00890AC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4ACD1" wp14:editId="0D3902E8">
          <wp:simplePos x="0" y="0"/>
          <wp:positionH relativeFrom="column">
            <wp:posOffset>5715</wp:posOffset>
          </wp:positionH>
          <wp:positionV relativeFrom="paragraph">
            <wp:posOffset>-135255</wp:posOffset>
          </wp:positionV>
          <wp:extent cx="5400040" cy="260243"/>
          <wp:effectExtent l="0" t="0" r="0" b="6985"/>
          <wp:wrapSquare wrapText="bothSides"/>
          <wp:docPr id="6" name="Imagem 6" descr="https://entib.org.br/entib/imagens/cab_box_grid_geral-A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tib.org.br/entib/imagens/cab_box_grid_geral-A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0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4DAD">
      <w:rPr>
        <w:noProof/>
      </w:rPr>
      <w:drawing>
        <wp:anchor distT="0" distB="0" distL="114300" distR="114300" simplePos="0" relativeHeight="251658240" behindDoc="1" locked="0" layoutInCell="1" allowOverlap="1" wp14:anchorId="1AF780CE" wp14:editId="60D9F724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62850" cy="10703069"/>
          <wp:effectExtent l="0" t="0" r="0" b="3175"/>
          <wp:wrapNone/>
          <wp:docPr id="7" name="Imagem 7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1740"/>
    <w:multiLevelType w:val="hybridMultilevel"/>
    <w:tmpl w:val="630C6236"/>
    <w:lvl w:ilvl="0" w:tplc="D624A5F8">
      <w:start w:val="1"/>
      <w:numFmt w:val="decimal"/>
      <w:lvlText w:val="%1."/>
      <w:lvlJc w:val="left"/>
      <w:pPr>
        <w:ind w:left="5038" w:hanging="360"/>
      </w:pPr>
      <w:rPr>
        <w:rFonts w:ascii="Calibri Light" w:hAnsi="Calibri Light" w:hint="default"/>
        <w:spacing w:val="40"/>
        <w:sz w:val="32"/>
        <w14:numSpacing w14:val="proportion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52"/>
    <w:rsid w:val="000729DF"/>
    <w:rsid w:val="00111846"/>
    <w:rsid w:val="0015114F"/>
    <w:rsid w:val="001542DC"/>
    <w:rsid w:val="00185452"/>
    <w:rsid w:val="001940C5"/>
    <w:rsid w:val="001C3BDA"/>
    <w:rsid w:val="00244ECB"/>
    <w:rsid w:val="002678F5"/>
    <w:rsid w:val="002870B1"/>
    <w:rsid w:val="002D2F26"/>
    <w:rsid w:val="002F0660"/>
    <w:rsid w:val="003405AC"/>
    <w:rsid w:val="003D41BA"/>
    <w:rsid w:val="00457BC6"/>
    <w:rsid w:val="0046624F"/>
    <w:rsid w:val="004C4DAD"/>
    <w:rsid w:val="004D23B3"/>
    <w:rsid w:val="005A66B8"/>
    <w:rsid w:val="005F2887"/>
    <w:rsid w:val="0065461A"/>
    <w:rsid w:val="006908FC"/>
    <w:rsid w:val="00746980"/>
    <w:rsid w:val="00776ADF"/>
    <w:rsid w:val="00785EFB"/>
    <w:rsid w:val="008002F7"/>
    <w:rsid w:val="00816CD6"/>
    <w:rsid w:val="00890AC4"/>
    <w:rsid w:val="0089598E"/>
    <w:rsid w:val="00932886"/>
    <w:rsid w:val="009A4011"/>
    <w:rsid w:val="009C7BA5"/>
    <w:rsid w:val="009D39DD"/>
    <w:rsid w:val="009D4E21"/>
    <w:rsid w:val="009E1FED"/>
    <w:rsid w:val="00A01158"/>
    <w:rsid w:val="00A22BB8"/>
    <w:rsid w:val="00A602EB"/>
    <w:rsid w:val="00A75104"/>
    <w:rsid w:val="00AE4E27"/>
    <w:rsid w:val="00AF41C6"/>
    <w:rsid w:val="00B02E52"/>
    <w:rsid w:val="00B03FEC"/>
    <w:rsid w:val="00B355D7"/>
    <w:rsid w:val="00B7762B"/>
    <w:rsid w:val="00B85E2C"/>
    <w:rsid w:val="00BB65EE"/>
    <w:rsid w:val="00C17992"/>
    <w:rsid w:val="00C61601"/>
    <w:rsid w:val="00D65468"/>
    <w:rsid w:val="00D718B4"/>
    <w:rsid w:val="00DA5894"/>
    <w:rsid w:val="00E5648D"/>
    <w:rsid w:val="00E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45AE1"/>
  <w15:docId w15:val="{78E55870-7716-4EB6-BCE1-802EEBBE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EFD"/>
  </w:style>
  <w:style w:type="paragraph" w:styleId="Ttulo1">
    <w:name w:val="heading 1"/>
    <w:basedOn w:val="Normal"/>
    <w:next w:val="Normal"/>
    <w:qFormat/>
    <w:rsid w:val="001940C5"/>
    <w:pPr>
      <w:keepNext/>
      <w:keepLines/>
      <w:spacing w:before="480" w:after="120"/>
      <w:outlineLvl w:val="0"/>
    </w:pPr>
    <w:rPr>
      <w:rFonts w:ascii="Calibri Light" w:hAnsi="Calibri Light"/>
      <w:b/>
      <w:color w:val="0066B2" w:themeColor="accent1"/>
      <w:sz w:val="32"/>
      <w:szCs w:val="48"/>
    </w:rPr>
  </w:style>
  <w:style w:type="paragraph" w:styleId="Ttulo2">
    <w:name w:val="heading 2"/>
    <w:basedOn w:val="Normal"/>
    <w:next w:val="Normal"/>
    <w:qFormat/>
    <w:rsid w:val="001940C5"/>
    <w:pPr>
      <w:keepNext/>
      <w:keepLines/>
      <w:spacing w:before="360" w:after="80"/>
      <w:outlineLvl w:val="1"/>
    </w:pPr>
    <w:rPr>
      <w:rFonts w:ascii="Calibri Light" w:hAnsi="Calibri Light"/>
      <w:b/>
      <w:color w:val="0066B2" w:themeColor="accent1"/>
      <w:sz w:val="28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E36E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6E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6EF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EFD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1940C5"/>
    <w:rPr>
      <w:color w:val="FF0000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1940C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004C85" w:themeColor="accent1" w:themeShade="BF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9D39DD"/>
    <w:pPr>
      <w:tabs>
        <w:tab w:val="left" w:pos="426"/>
        <w:tab w:val="right" w:leader="dot" w:pos="8494"/>
      </w:tabs>
      <w:spacing w:after="100"/>
    </w:pPr>
    <w:rPr>
      <w:rFonts w:asciiTheme="minorHAnsi" w:eastAsiaTheme="minorHAnsi" w:hAnsiTheme="minorHAnsi" w:cstheme="minorBidi"/>
      <w:b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1940C5"/>
    <w:pPr>
      <w:tabs>
        <w:tab w:val="left" w:pos="880"/>
        <w:tab w:val="right" w:leader="dot" w:pos="8494"/>
      </w:tabs>
      <w:spacing w:after="100"/>
      <w:ind w:left="426"/>
      <w:jc w:val="both"/>
    </w:pPr>
    <w:rPr>
      <w:rFonts w:asciiTheme="minorHAnsi" w:eastAsiaTheme="minorHAnsi" w:hAnsiTheme="minorHAnsi" w:cstheme="minorBidi"/>
      <w:i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C4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DAD"/>
  </w:style>
  <w:style w:type="paragraph" w:styleId="Rodap">
    <w:name w:val="footer"/>
    <w:basedOn w:val="Normal"/>
    <w:link w:val="RodapChar"/>
    <w:uiPriority w:val="99"/>
    <w:unhideWhenUsed/>
    <w:rsid w:val="004C4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DA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4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4DA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C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2F26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111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nmetro.gov.br/Sidoq/pesquisa_link.asp?seq_tipo_documento=5&amp;cod_uo_numeracao=00774&amp;num_documento=08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xFbgi1FkbULQ7OQ5GAGBqXK0g==">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F7B656-EB4B-453F-B88D-B4EB83E3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23</Pages>
  <Words>5593</Words>
  <Characters>30204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Aline Marques</cp:lastModifiedBy>
  <cp:revision>8</cp:revision>
  <cp:lastPrinted>2022-03-04T15:54:00Z</cp:lastPrinted>
  <dcterms:created xsi:type="dcterms:W3CDTF">2022-03-02T19:27:00Z</dcterms:created>
  <dcterms:modified xsi:type="dcterms:W3CDTF">2022-03-04T15:54:00Z</dcterms:modified>
</cp:coreProperties>
</file>