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BA63A" w14:textId="7E1858F3" w:rsidR="006C384B" w:rsidRPr="008A12C8" w:rsidRDefault="006C384B" w:rsidP="009D4958">
      <w:pPr>
        <w:spacing w:before="240" w:after="240" w:line="360" w:lineRule="auto"/>
        <w:jc w:val="both"/>
        <w:rPr>
          <w:rFonts w:asciiTheme="majorHAnsi" w:hAnsiTheme="majorHAnsi" w:cstheme="majorHAnsi"/>
        </w:rPr>
      </w:pPr>
      <w:r w:rsidRPr="008A12C8">
        <w:rPr>
          <w:rFonts w:asciiTheme="majorHAnsi" w:hAnsiTheme="majorHAnsi" w:cstheme="majorHAnsi"/>
          <w:noProof/>
          <w:lang w:eastAsia="pt-BR"/>
        </w:rPr>
        <w:drawing>
          <wp:anchor distT="0" distB="0" distL="114300" distR="114300" simplePos="0" relativeHeight="251665408" behindDoc="1" locked="0" layoutInCell="1" allowOverlap="1" wp14:anchorId="49E84032" wp14:editId="18F20F8D">
            <wp:simplePos x="0" y="0"/>
            <wp:positionH relativeFrom="page">
              <wp:align>right</wp:align>
            </wp:positionH>
            <wp:positionV relativeFrom="paragraph">
              <wp:posOffset>-899795</wp:posOffset>
            </wp:positionV>
            <wp:extent cx="7563207" cy="10668000"/>
            <wp:effectExtent l="0" t="0" r="0" b="0"/>
            <wp:wrapNone/>
            <wp:docPr id="12" name="Imagem 12" descr="Z:\PROJETOS\INMETRO 2021\CGCRE\Cursos\Seleção e Uso de Materiais de Referência\Identidade e capas\capa-apostila_PDF_SelecaoeUso_MR_au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Seleção e Uso de Materiais de Referência\Identidade e capas\capa-apostila_PDF_SelecaoeUso_MR_aul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20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4FBAD" w14:textId="77777777" w:rsidR="006C384B" w:rsidRPr="008A12C8" w:rsidRDefault="006C384B" w:rsidP="009D4958">
      <w:pPr>
        <w:spacing w:before="240" w:after="240" w:line="360" w:lineRule="auto"/>
        <w:jc w:val="both"/>
        <w:rPr>
          <w:rFonts w:asciiTheme="majorHAnsi" w:hAnsiTheme="majorHAnsi" w:cstheme="majorHAnsi"/>
        </w:rPr>
      </w:pPr>
    </w:p>
    <w:p w14:paraId="7BE7F84E" w14:textId="77777777" w:rsidR="006C384B" w:rsidRPr="008A12C8" w:rsidRDefault="006C384B" w:rsidP="009D4958">
      <w:pPr>
        <w:spacing w:before="240" w:after="240" w:line="360" w:lineRule="auto"/>
        <w:jc w:val="both"/>
        <w:rPr>
          <w:rFonts w:asciiTheme="majorHAnsi" w:hAnsiTheme="majorHAnsi" w:cstheme="majorHAnsi"/>
        </w:rPr>
      </w:pPr>
    </w:p>
    <w:p w14:paraId="0D2DCE16" w14:textId="77777777" w:rsidR="006C384B" w:rsidRPr="008A12C8" w:rsidRDefault="006C384B" w:rsidP="009D4958">
      <w:pPr>
        <w:spacing w:before="240" w:after="240" w:line="360" w:lineRule="auto"/>
        <w:jc w:val="both"/>
        <w:rPr>
          <w:rFonts w:asciiTheme="majorHAnsi" w:hAnsiTheme="majorHAnsi" w:cstheme="majorHAnsi"/>
        </w:rPr>
      </w:pPr>
    </w:p>
    <w:p w14:paraId="3147DE50" w14:textId="77777777" w:rsidR="006C384B" w:rsidRPr="008A12C8" w:rsidRDefault="006C384B" w:rsidP="009D4958">
      <w:pPr>
        <w:spacing w:before="240" w:after="240" w:line="360" w:lineRule="auto"/>
        <w:jc w:val="both"/>
        <w:rPr>
          <w:rFonts w:asciiTheme="majorHAnsi" w:hAnsiTheme="majorHAnsi" w:cstheme="majorHAnsi"/>
        </w:rPr>
      </w:pPr>
    </w:p>
    <w:p w14:paraId="2D285F02" w14:textId="77777777" w:rsidR="006C384B" w:rsidRPr="008A12C8" w:rsidRDefault="006C384B" w:rsidP="009D4958">
      <w:pPr>
        <w:spacing w:before="240" w:after="240" w:line="360" w:lineRule="auto"/>
        <w:jc w:val="both"/>
        <w:rPr>
          <w:rFonts w:asciiTheme="majorHAnsi" w:hAnsiTheme="majorHAnsi" w:cstheme="majorHAnsi"/>
        </w:rPr>
      </w:pPr>
    </w:p>
    <w:p w14:paraId="00D18F32" w14:textId="77777777" w:rsidR="006C384B" w:rsidRPr="008A12C8" w:rsidRDefault="006C384B" w:rsidP="009D4958">
      <w:pPr>
        <w:spacing w:before="240" w:after="240" w:line="360" w:lineRule="auto"/>
        <w:jc w:val="both"/>
        <w:rPr>
          <w:rFonts w:asciiTheme="majorHAnsi" w:hAnsiTheme="majorHAnsi" w:cstheme="majorHAnsi"/>
        </w:rPr>
      </w:pPr>
    </w:p>
    <w:p w14:paraId="026F1EE0" w14:textId="77777777" w:rsidR="006C384B" w:rsidRPr="008A12C8" w:rsidRDefault="006C384B" w:rsidP="009D4958">
      <w:pPr>
        <w:spacing w:before="240" w:after="240" w:line="360" w:lineRule="auto"/>
        <w:jc w:val="both"/>
        <w:rPr>
          <w:rFonts w:asciiTheme="majorHAnsi" w:hAnsiTheme="majorHAnsi" w:cstheme="majorHAnsi"/>
        </w:rPr>
      </w:pPr>
    </w:p>
    <w:p w14:paraId="7C002335" w14:textId="77777777" w:rsidR="006C384B" w:rsidRPr="008A12C8" w:rsidRDefault="006C384B" w:rsidP="009D4958">
      <w:pPr>
        <w:spacing w:before="240" w:after="240" w:line="360" w:lineRule="auto"/>
        <w:jc w:val="both"/>
        <w:rPr>
          <w:rFonts w:asciiTheme="majorHAnsi" w:hAnsiTheme="majorHAnsi" w:cstheme="majorHAnsi"/>
        </w:rPr>
      </w:pPr>
    </w:p>
    <w:p w14:paraId="2C53978F" w14:textId="77777777" w:rsidR="006C384B" w:rsidRPr="008A12C8" w:rsidRDefault="006C384B" w:rsidP="009D4958">
      <w:pPr>
        <w:spacing w:before="240" w:after="240" w:line="360" w:lineRule="auto"/>
        <w:jc w:val="both"/>
        <w:rPr>
          <w:rFonts w:asciiTheme="majorHAnsi" w:hAnsiTheme="majorHAnsi" w:cstheme="majorHAnsi"/>
        </w:rPr>
      </w:pPr>
    </w:p>
    <w:p w14:paraId="1DEA1873" w14:textId="77777777" w:rsidR="006C384B" w:rsidRPr="008A12C8" w:rsidRDefault="006C384B" w:rsidP="009D4958">
      <w:pPr>
        <w:spacing w:before="240" w:after="240" w:line="360" w:lineRule="auto"/>
        <w:jc w:val="both"/>
        <w:rPr>
          <w:rFonts w:asciiTheme="majorHAnsi" w:hAnsiTheme="majorHAnsi" w:cstheme="majorHAnsi"/>
        </w:rPr>
      </w:pPr>
    </w:p>
    <w:p w14:paraId="38B8C2E7" w14:textId="77777777" w:rsidR="006C384B" w:rsidRPr="008A12C8" w:rsidRDefault="006C384B" w:rsidP="009D4958">
      <w:pPr>
        <w:spacing w:before="240" w:after="240" w:line="360" w:lineRule="auto"/>
        <w:jc w:val="both"/>
        <w:rPr>
          <w:rFonts w:asciiTheme="majorHAnsi" w:hAnsiTheme="majorHAnsi" w:cstheme="majorHAnsi"/>
        </w:rPr>
      </w:pPr>
    </w:p>
    <w:p w14:paraId="2319EA91" w14:textId="77777777" w:rsidR="006C384B" w:rsidRPr="008A12C8" w:rsidRDefault="006C384B" w:rsidP="009D4958">
      <w:pPr>
        <w:spacing w:before="240" w:after="240" w:line="360" w:lineRule="auto"/>
        <w:jc w:val="both"/>
        <w:rPr>
          <w:rFonts w:asciiTheme="majorHAnsi" w:hAnsiTheme="majorHAnsi" w:cstheme="majorHAnsi"/>
        </w:rPr>
      </w:pPr>
    </w:p>
    <w:p w14:paraId="34487D91" w14:textId="77777777" w:rsidR="006C384B" w:rsidRPr="008A12C8" w:rsidRDefault="006C384B" w:rsidP="009D4958">
      <w:pPr>
        <w:spacing w:before="240" w:after="240" w:line="360" w:lineRule="auto"/>
        <w:jc w:val="both"/>
        <w:rPr>
          <w:rFonts w:asciiTheme="majorHAnsi" w:hAnsiTheme="majorHAnsi" w:cstheme="majorHAnsi"/>
        </w:rPr>
      </w:pPr>
    </w:p>
    <w:p w14:paraId="5C05E2B0" w14:textId="77777777" w:rsidR="006C384B" w:rsidRPr="008A12C8" w:rsidRDefault="006C384B" w:rsidP="009D4958">
      <w:pPr>
        <w:spacing w:before="240" w:after="240" w:line="360" w:lineRule="auto"/>
        <w:jc w:val="both"/>
        <w:rPr>
          <w:rFonts w:asciiTheme="majorHAnsi" w:hAnsiTheme="majorHAnsi" w:cstheme="majorHAnsi"/>
        </w:rPr>
      </w:pPr>
    </w:p>
    <w:p w14:paraId="68D670EC" w14:textId="77777777" w:rsidR="006C384B" w:rsidRPr="008A12C8" w:rsidRDefault="006C384B" w:rsidP="009D4958">
      <w:pPr>
        <w:spacing w:before="240" w:after="240" w:line="360" w:lineRule="auto"/>
        <w:jc w:val="both"/>
        <w:rPr>
          <w:rFonts w:asciiTheme="majorHAnsi" w:hAnsiTheme="majorHAnsi" w:cstheme="majorHAnsi"/>
        </w:rPr>
      </w:pPr>
    </w:p>
    <w:p w14:paraId="05B6F8A9" w14:textId="77777777" w:rsidR="006C384B" w:rsidRPr="008A12C8" w:rsidRDefault="006C384B" w:rsidP="009D4958">
      <w:pPr>
        <w:spacing w:before="240" w:after="240" w:line="360" w:lineRule="auto"/>
        <w:jc w:val="both"/>
        <w:rPr>
          <w:rFonts w:asciiTheme="majorHAnsi" w:hAnsiTheme="majorHAnsi" w:cstheme="majorHAnsi"/>
        </w:rPr>
      </w:pPr>
    </w:p>
    <w:p w14:paraId="576E2696" w14:textId="77777777" w:rsidR="006C384B" w:rsidRPr="008A12C8" w:rsidRDefault="006C384B" w:rsidP="009D4958">
      <w:pPr>
        <w:spacing w:before="240" w:after="240" w:line="360" w:lineRule="auto"/>
        <w:jc w:val="both"/>
        <w:rPr>
          <w:rFonts w:asciiTheme="majorHAnsi" w:hAnsiTheme="majorHAnsi" w:cstheme="majorHAnsi"/>
        </w:rPr>
      </w:pPr>
    </w:p>
    <w:p w14:paraId="37CB355D" w14:textId="77777777" w:rsidR="006C384B" w:rsidRPr="008A12C8" w:rsidRDefault="006C384B" w:rsidP="009D4958">
      <w:pPr>
        <w:spacing w:before="240" w:after="240" w:line="360" w:lineRule="auto"/>
        <w:jc w:val="both"/>
        <w:rPr>
          <w:rFonts w:asciiTheme="majorHAnsi" w:hAnsiTheme="majorHAnsi" w:cstheme="majorHAnsi"/>
        </w:rPr>
      </w:pPr>
    </w:p>
    <w:p w14:paraId="09CB07B5" w14:textId="77777777" w:rsidR="006C384B" w:rsidRPr="008A12C8" w:rsidRDefault="006C384B" w:rsidP="009D4958">
      <w:pPr>
        <w:spacing w:before="240" w:after="240" w:line="360" w:lineRule="auto"/>
        <w:jc w:val="both"/>
        <w:rPr>
          <w:rFonts w:asciiTheme="majorHAnsi" w:hAnsiTheme="majorHAnsi" w:cstheme="majorHAnsi"/>
        </w:rPr>
      </w:pPr>
    </w:p>
    <w:p w14:paraId="4CF352D7" w14:textId="77777777" w:rsidR="006C384B" w:rsidRPr="008A12C8" w:rsidRDefault="006C384B" w:rsidP="009D4958">
      <w:pPr>
        <w:spacing w:before="240" w:after="240" w:line="360" w:lineRule="auto"/>
        <w:jc w:val="both"/>
        <w:rPr>
          <w:rFonts w:asciiTheme="majorHAnsi" w:hAnsiTheme="majorHAnsi" w:cstheme="majorHAnsi"/>
        </w:rPr>
      </w:pPr>
    </w:p>
    <w:p w14:paraId="2DBDE2C4" w14:textId="77777777" w:rsidR="006C384B" w:rsidRPr="008A12C8" w:rsidRDefault="006C384B" w:rsidP="009D4958">
      <w:pPr>
        <w:spacing w:before="240" w:after="240" w:line="360" w:lineRule="auto"/>
        <w:jc w:val="both"/>
        <w:rPr>
          <w:rFonts w:asciiTheme="majorHAnsi" w:hAnsiTheme="majorHAnsi" w:cstheme="majorHAnsi"/>
        </w:rPr>
      </w:pPr>
    </w:p>
    <w:p w14:paraId="68B138D1" w14:textId="77777777" w:rsidR="006C384B" w:rsidRPr="008A12C8" w:rsidRDefault="006C384B" w:rsidP="009D4958">
      <w:pPr>
        <w:spacing w:before="240" w:after="240" w:line="360" w:lineRule="auto"/>
        <w:jc w:val="both"/>
        <w:rPr>
          <w:rFonts w:asciiTheme="majorHAnsi" w:hAnsiTheme="majorHAnsi" w:cstheme="majorHAnsi"/>
        </w:rPr>
      </w:pPr>
    </w:p>
    <w:p w14:paraId="452D245E" w14:textId="77777777" w:rsidR="00D36079" w:rsidRDefault="00D36079" w:rsidP="009D4958">
      <w:pPr>
        <w:spacing w:before="240" w:after="240" w:line="360" w:lineRule="auto"/>
        <w:jc w:val="both"/>
        <w:rPr>
          <w:rFonts w:asciiTheme="majorHAnsi" w:hAnsiTheme="majorHAnsi" w:cstheme="majorHAnsi"/>
        </w:rPr>
      </w:pPr>
    </w:p>
    <w:p w14:paraId="6FD8F539" w14:textId="77777777" w:rsidR="00D36079" w:rsidRDefault="00D36079" w:rsidP="009D4958">
      <w:pPr>
        <w:spacing w:before="240" w:after="240" w:line="360" w:lineRule="auto"/>
        <w:jc w:val="both"/>
        <w:rPr>
          <w:rFonts w:asciiTheme="majorHAnsi" w:hAnsiTheme="majorHAnsi" w:cstheme="majorHAnsi"/>
        </w:rPr>
      </w:pPr>
    </w:p>
    <w:p w14:paraId="71448C0E" w14:textId="77777777" w:rsidR="00D36079" w:rsidRDefault="00D36079" w:rsidP="009D4958">
      <w:pPr>
        <w:spacing w:before="240" w:after="240" w:line="360" w:lineRule="auto"/>
        <w:jc w:val="both"/>
        <w:rPr>
          <w:rFonts w:asciiTheme="majorHAnsi" w:hAnsiTheme="majorHAnsi" w:cstheme="majorHAnsi"/>
        </w:rPr>
      </w:pPr>
    </w:p>
    <w:sdt>
      <w:sdtPr>
        <w:rPr>
          <w:rFonts w:asciiTheme="minorHAnsi" w:eastAsiaTheme="minorHAnsi" w:hAnsiTheme="minorHAnsi" w:cstheme="minorBidi"/>
          <w:color w:val="auto"/>
          <w:sz w:val="22"/>
          <w:szCs w:val="22"/>
          <w:lang w:eastAsia="en-US"/>
        </w:rPr>
        <w:id w:val="-1989081319"/>
        <w:docPartObj>
          <w:docPartGallery w:val="Table of Contents"/>
          <w:docPartUnique/>
        </w:docPartObj>
      </w:sdtPr>
      <w:sdtEndPr>
        <w:rPr>
          <w:b/>
          <w:bCs/>
        </w:rPr>
      </w:sdtEndPr>
      <w:sdtContent>
        <w:p w14:paraId="34C138BC" w14:textId="48E64383" w:rsidR="00D36079" w:rsidRPr="00D36079" w:rsidRDefault="00D36079" w:rsidP="009D4958">
          <w:pPr>
            <w:pStyle w:val="CabealhodoSumrio"/>
            <w:jc w:val="center"/>
            <w:rPr>
              <w:b/>
              <w:color w:val="0066B2" w:themeColor="accent1"/>
            </w:rPr>
          </w:pPr>
          <w:r w:rsidRPr="00D36079">
            <w:rPr>
              <w:b/>
              <w:color w:val="0066B2" w:themeColor="accent1"/>
            </w:rPr>
            <w:t>Sumário</w:t>
          </w:r>
        </w:p>
        <w:p w14:paraId="4E5B2893" w14:textId="77777777" w:rsidR="00D36079" w:rsidRPr="00D36079" w:rsidRDefault="00D36079" w:rsidP="009D4958">
          <w:pPr>
            <w:jc w:val="both"/>
            <w:rPr>
              <w:lang w:eastAsia="pt-BR"/>
            </w:rPr>
          </w:pPr>
        </w:p>
        <w:p w14:paraId="320673C6" w14:textId="77777777" w:rsidR="00E6497D" w:rsidRDefault="00D36079">
          <w:pPr>
            <w:pStyle w:val="Sumrio1"/>
            <w:tabs>
              <w:tab w:val="left" w:pos="440"/>
              <w:tab w:val="right" w:leader="dot" w:pos="9060"/>
            </w:tabs>
            <w:rPr>
              <w:rFonts w:eastAsiaTheme="minorEastAsia"/>
              <w:b w:val="0"/>
              <w:noProof/>
              <w:lang w:eastAsia="pt-BR"/>
            </w:rPr>
          </w:pPr>
          <w:r>
            <w:rPr>
              <w:b w:val="0"/>
              <w:bCs/>
            </w:rPr>
            <w:fldChar w:fldCharType="begin"/>
          </w:r>
          <w:r>
            <w:rPr>
              <w:b w:val="0"/>
              <w:bCs/>
            </w:rPr>
            <w:instrText xml:space="preserve"> TOC \o "1-3" \h \z \u </w:instrText>
          </w:r>
          <w:r>
            <w:rPr>
              <w:b w:val="0"/>
              <w:bCs/>
            </w:rPr>
            <w:fldChar w:fldCharType="separate"/>
          </w:r>
          <w:hyperlink w:anchor="_Toc97291599" w:history="1">
            <w:r w:rsidR="00E6497D" w:rsidRPr="00425769">
              <w:rPr>
                <w:rStyle w:val="Hyperlink"/>
                <w:noProof/>
                <w:spacing w:val="40"/>
                <w14:numSpacing w14:val="proportional"/>
              </w:rPr>
              <w:t>1.</w:t>
            </w:r>
            <w:r w:rsidR="00E6497D">
              <w:rPr>
                <w:rFonts w:eastAsiaTheme="minorEastAsia"/>
                <w:b w:val="0"/>
                <w:noProof/>
                <w:lang w:eastAsia="pt-BR"/>
              </w:rPr>
              <w:tab/>
            </w:r>
            <w:r w:rsidR="00E6497D" w:rsidRPr="00425769">
              <w:rPr>
                <w:rStyle w:val="Hyperlink"/>
                <w:noProof/>
              </w:rPr>
              <w:t>Conceitos Importantes</w:t>
            </w:r>
            <w:r w:rsidR="00E6497D">
              <w:rPr>
                <w:noProof/>
                <w:webHidden/>
              </w:rPr>
              <w:tab/>
            </w:r>
            <w:r w:rsidR="00E6497D">
              <w:rPr>
                <w:noProof/>
                <w:webHidden/>
              </w:rPr>
              <w:fldChar w:fldCharType="begin"/>
            </w:r>
            <w:r w:rsidR="00E6497D">
              <w:rPr>
                <w:noProof/>
                <w:webHidden/>
              </w:rPr>
              <w:instrText xml:space="preserve"> PAGEREF _Toc97291599 \h </w:instrText>
            </w:r>
            <w:r w:rsidR="00E6497D">
              <w:rPr>
                <w:noProof/>
                <w:webHidden/>
              </w:rPr>
            </w:r>
            <w:r w:rsidR="00E6497D">
              <w:rPr>
                <w:noProof/>
                <w:webHidden/>
              </w:rPr>
              <w:fldChar w:fldCharType="separate"/>
            </w:r>
            <w:r w:rsidR="000C6C7F">
              <w:rPr>
                <w:noProof/>
                <w:webHidden/>
              </w:rPr>
              <w:t>4</w:t>
            </w:r>
            <w:r w:rsidR="00E6497D">
              <w:rPr>
                <w:noProof/>
                <w:webHidden/>
              </w:rPr>
              <w:fldChar w:fldCharType="end"/>
            </w:r>
          </w:hyperlink>
        </w:p>
        <w:p w14:paraId="3C942F8C" w14:textId="77777777" w:rsidR="00E6497D" w:rsidRDefault="00E6497D">
          <w:pPr>
            <w:pStyle w:val="Sumrio2"/>
            <w:rPr>
              <w:rFonts w:eastAsiaTheme="minorEastAsia"/>
              <w:i w:val="0"/>
              <w:noProof/>
              <w:lang w:eastAsia="pt-BR"/>
            </w:rPr>
          </w:pPr>
          <w:hyperlink w:anchor="_Toc97291600" w:history="1">
            <w:r w:rsidRPr="00425769">
              <w:rPr>
                <w:rStyle w:val="Hyperlink"/>
                <w:noProof/>
              </w:rPr>
              <w:t>1.1.</w:t>
            </w:r>
            <w:r>
              <w:rPr>
                <w:rFonts w:eastAsiaTheme="minorEastAsia"/>
                <w:i w:val="0"/>
                <w:noProof/>
                <w:lang w:eastAsia="pt-BR"/>
              </w:rPr>
              <w:tab/>
            </w:r>
            <w:r w:rsidRPr="00425769">
              <w:rPr>
                <w:rStyle w:val="Hyperlink"/>
                <w:noProof/>
              </w:rPr>
              <w:t>Materiais de referência – O que são e para que servem?</w:t>
            </w:r>
            <w:r>
              <w:rPr>
                <w:noProof/>
                <w:webHidden/>
              </w:rPr>
              <w:tab/>
            </w:r>
            <w:r>
              <w:rPr>
                <w:noProof/>
                <w:webHidden/>
              </w:rPr>
              <w:fldChar w:fldCharType="begin"/>
            </w:r>
            <w:r>
              <w:rPr>
                <w:noProof/>
                <w:webHidden/>
              </w:rPr>
              <w:instrText xml:space="preserve"> PAGEREF _Toc97291600 \h </w:instrText>
            </w:r>
            <w:r>
              <w:rPr>
                <w:noProof/>
                <w:webHidden/>
              </w:rPr>
            </w:r>
            <w:r>
              <w:rPr>
                <w:noProof/>
                <w:webHidden/>
              </w:rPr>
              <w:fldChar w:fldCharType="separate"/>
            </w:r>
            <w:r w:rsidR="000C6C7F">
              <w:rPr>
                <w:noProof/>
                <w:webHidden/>
              </w:rPr>
              <w:t>4</w:t>
            </w:r>
            <w:r>
              <w:rPr>
                <w:noProof/>
                <w:webHidden/>
              </w:rPr>
              <w:fldChar w:fldCharType="end"/>
            </w:r>
          </w:hyperlink>
        </w:p>
        <w:p w14:paraId="1BF0E5AE" w14:textId="77777777" w:rsidR="00E6497D" w:rsidRDefault="00E6497D">
          <w:pPr>
            <w:pStyle w:val="Sumrio2"/>
            <w:rPr>
              <w:rFonts w:eastAsiaTheme="minorEastAsia"/>
              <w:i w:val="0"/>
              <w:noProof/>
              <w:lang w:eastAsia="pt-BR"/>
            </w:rPr>
          </w:pPr>
          <w:hyperlink w:anchor="_Toc97291601" w:history="1">
            <w:r w:rsidRPr="00425769">
              <w:rPr>
                <w:rStyle w:val="Hyperlink"/>
                <w:noProof/>
              </w:rPr>
              <w:t>1.2.</w:t>
            </w:r>
            <w:r>
              <w:rPr>
                <w:rFonts w:eastAsiaTheme="minorEastAsia"/>
                <w:i w:val="0"/>
                <w:noProof/>
                <w:lang w:eastAsia="pt-BR"/>
              </w:rPr>
              <w:tab/>
            </w:r>
            <w:r w:rsidRPr="00425769">
              <w:rPr>
                <w:rStyle w:val="Hyperlink"/>
                <w:noProof/>
              </w:rPr>
              <w:t>Rastreabilidade metrológica</w:t>
            </w:r>
            <w:r>
              <w:rPr>
                <w:noProof/>
                <w:webHidden/>
              </w:rPr>
              <w:tab/>
            </w:r>
            <w:r>
              <w:rPr>
                <w:noProof/>
                <w:webHidden/>
              </w:rPr>
              <w:fldChar w:fldCharType="begin"/>
            </w:r>
            <w:r>
              <w:rPr>
                <w:noProof/>
                <w:webHidden/>
              </w:rPr>
              <w:instrText xml:space="preserve"> PAGEREF _Toc97291601 \h </w:instrText>
            </w:r>
            <w:r>
              <w:rPr>
                <w:noProof/>
                <w:webHidden/>
              </w:rPr>
            </w:r>
            <w:r>
              <w:rPr>
                <w:noProof/>
                <w:webHidden/>
              </w:rPr>
              <w:fldChar w:fldCharType="separate"/>
            </w:r>
            <w:r w:rsidR="000C6C7F">
              <w:rPr>
                <w:noProof/>
                <w:webHidden/>
              </w:rPr>
              <w:t>5</w:t>
            </w:r>
            <w:r>
              <w:rPr>
                <w:noProof/>
                <w:webHidden/>
              </w:rPr>
              <w:fldChar w:fldCharType="end"/>
            </w:r>
          </w:hyperlink>
        </w:p>
        <w:p w14:paraId="03A7F332" w14:textId="77777777" w:rsidR="00E6497D" w:rsidRDefault="00E6497D">
          <w:pPr>
            <w:pStyle w:val="Sumrio1"/>
            <w:tabs>
              <w:tab w:val="left" w:pos="660"/>
              <w:tab w:val="right" w:leader="dot" w:pos="9060"/>
            </w:tabs>
            <w:rPr>
              <w:rFonts w:eastAsiaTheme="minorEastAsia"/>
              <w:b w:val="0"/>
              <w:noProof/>
              <w:lang w:eastAsia="pt-BR"/>
            </w:rPr>
          </w:pPr>
          <w:hyperlink w:anchor="_Toc97291602" w:history="1">
            <w:r w:rsidRPr="00425769">
              <w:rPr>
                <w:rStyle w:val="Hyperlink"/>
                <w:noProof/>
                <w:spacing w:val="40"/>
                <w14:numSpacing w14:val="proportional"/>
              </w:rPr>
              <w:t>2.</w:t>
            </w:r>
            <w:r>
              <w:rPr>
                <w:rFonts w:eastAsiaTheme="minorEastAsia"/>
                <w:b w:val="0"/>
                <w:noProof/>
                <w:lang w:eastAsia="pt-BR"/>
              </w:rPr>
              <w:tab/>
            </w:r>
            <w:r w:rsidRPr="00425769">
              <w:rPr>
                <w:rStyle w:val="Hyperlink"/>
                <w:noProof/>
              </w:rPr>
              <w:t>Seleção de materiais de referência</w:t>
            </w:r>
            <w:r>
              <w:rPr>
                <w:noProof/>
                <w:webHidden/>
              </w:rPr>
              <w:tab/>
            </w:r>
            <w:r>
              <w:rPr>
                <w:noProof/>
                <w:webHidden/>
              </w:rPr>
              <w:fldChar w:fldCharType="begin"/>
            </w:r>
            <w:r>
              <w:rPr>
                <w:noProof/>
                <w:webHidden/>
              </w:rPr>
              <w:instrText xml:space="preserve"> PAGEREF _Toc97291602 \h </w:instrText>
            </w:r>
            <w:r>
              <w:rPr>
                <w:noProof/>
                <w:webHidden/>
              </w:rPr>
            </w:r>
            <w:r>
              <w:rPr>
                <w:noProof/>
                <w:webHidden/>
              </w:rPr>
              <w:fldChar w:fldCharType="separate"/>
            </w:r>
            <w:r w:rsidR="000C6C7F">
              <w:rPr>
                <w:noProof/>
                <w:webHidden/>
              </w:rPr>
              <w:t>9</w:t>
            </w:r>
            <w:r>
              <w:rPr>
                <w:noProof/>
                <w:webHidden/>
              </w:rPr>
              <w:fldChar w:fldCharType="end"/>
            </w:r>
          </w:hyperlink>
        </w:p>
        <w:p w14:paraId="5D29745E" w14:textId="77777777" w:rsidR="00E6497D" w:rsidRDefault="00E6497D">
          <w:pPr>
            <w:pStyle w:val="Sumrio1"/>
            <w:tabs>
              <w:tab w:val="left" w:pos="660"/>
              <w:tab w:val="right" w:leader="dot" w:pos="9060"/>
            </w:tabs>
            <w:rPr>
              <w:rFonts w:eastAsiaTheme="minorEastAsia"/>
              <w:b w:val="0"/>
              <w:noProof/>
              <w:lang w:eastAsia="pt-BR"/>
            </w:rPr>
          </w:pPr>
          <w:hyperlink w:anchor="_Toc97291603" w:history="1">
            <w:r w:rsidRPr="00425769">
              <w:rPr>
                <w:rStyle w:val="Hyperlink"/>
                <w:noProof/>
                <w:spacing w:val="40"/>
                <w14:numSpacing w14:val="proportional"/>
              </w:rPr>
              <w:t>3.</w:t>
            </w:r>
            <w:r>
              <w:rPr>
                <w:rFonts w:eastAsiaTheme="minorEastAsia"/>
                <w:b w:val="0"/>
                <w:noProof/>
                <w:lang w:eastAsia="pt-BR"/>
              </w:rPr>
              <w:tab/>
            </w:r>
            <w:r w:rsidRPr="00425769">
              <w:rPr>
                <w:rStyle w:val="Hyperlink"/>
                <w:noProof/>
              </w:rPr>
              <w:t>Uso dos materiais de referência e materiais de referência certificados</w:t>
            </w:r>
            <w:r>
              <w:rPr>
                <w:noProof/>
                <w:webHidden/>
              </w:rPr>
              <w:tab/>
            </w:r>
            <w:r>
              <w:rPr>
                <w:noProof/>
                <w:webHidden/>
              </w:rPr>
              <w:fldChar w:fldCharType="begin"/>
            </w:r>
            <w:r>
              <w:rPr>
                <w:noProof/>
                <w:webHidden/>
              </w:rPr>
              <w:instrText xml:space="preserve"> PAGEREF _Toc97291603 \h </w:instrText>
            </w:r>
            <w:r>
              <w:rPr>
                <w:noProof/>
                <w:webHidden/>
              </w:rPr>
            </w:r>
            <w:r>
              <w:rPr>
                <w:noProof/>
                <w:webHidden/>
              </w:rPr>
              <w:fldChar w:fldCharType="separate"/>
            </w:r>
            <w:r w:rsidR="000C6C7F">
              <w:rPr>
                <w:noProof/>
                <w:webHidden/>
              </w:rPr>
              <w:t>11</w:t>
            </w:r>
            <w:r>
              <w:rPr>
                <w:noProof/>
                <w:webHidden/>
              </w:rPr>
              <w:fldChar w:fldCharType="end"/>
            </w:r>
          </w:hyperlink>
        </w:p>
        <w:p w14:paraId="1A6224A0" w14:textId="77777777" w:rsidR="00E6497D" w:rsidRDefault="00E6497D">
          <w:pPr>
            <w:pStyle w:val="Sumrio1"/>
            <w:tabs>
              <w:tab w:val="left" w:pos="660"/>
              <w:tab w:val="right" w:leader="dot" w:pos="9060"/>
            </w:tabs>
            <w:rPr>
              <w:rFonts w:eastAsiaTheme="minorEastAsia"/>
              <w:b w:val="0"/>
              <w:noProof/>
              <w:lang w:eastAsia="pt-BR"/>
            </w:rPr>
          </w:pPr>
          <w:hyperlink w:anchor="_Toc97291604" w:history="1">
            <w:r w:rsidRPr="00425769">
              <w:rPr>
                <w:rStyle w:val="Hyperlink"/>
                <w:noProof/>
                <w:spacing w:val="40"/>
                <w14:numSpacing w14:val="proportional"/>
              </w:rPr>
              <w:t>4.</w:t>
            </w:r>
            <w:r>
              <w:rPr>
                <w:rFonts w:eastAsiaTheme="minorEastAsia"/>
                <w:b w:val="0"/>
                <w:noProof/>
                <w:lang w:eastAsia="pt-BR"/>
              </w:rPr>
              <w:tab/>
            </w:r>
            <w:r w:rsidRPr="00425769">
              <w:rPr>
                <w:rStyle w:val="Hyperlink"/>
                <w:noProof/>
              </w:rPr>
              <w:t>Controle da Precisão</w:t>
            </w:r>
            <w:r>
              <w:rPr>
                <w:noProof/>
                <w:webHidden/>
              </w:rPr>
              <w:tab/>
            </w:r>
            <w:r>
              <w:rPr>
                <w:noProof/>
                <w:webHidden/>
              </w:rPr>
              <w:fldChar w:fldCharType="begin"/>
            </w:r>
            <w:r>
              <w:rPr>
                <w:noProof/>
                <w:webHidden/>
              </w:rPr>
              <w:instrText xml:space="preserve"> PAGEREF _Toc97291604 \h </w:instrText>
            </w:r>
            <w:r>
              <w:rPr>
                <w:noProof/>
                <w:webHidden/>
              </w:rPr>
            </w:r>
            <w:r>
              <w:rPr>
                <w:noProof/>
                <w:webHidden/>
              </w:rPr>
              <w:fldChar w:fldCharType="separate"/>
            </w:r>
            <w:r w:rsidR="000C6C7F">
              <w:rPr>
                <w:noProof/>
                <w:webHidden/>
              </w:rPr>
              <w:t>12</w:t>
            </w:r>
            <w:r>
              <w:rPr>
                <w:noProof/>
                <w:webHidden/>
              </w:rPr>
              <w:fldChar w:fldCharType="end"/>
            </w:r>
          </w:hyperlink>
        </w:p>
        <w:p w14:paraId="4223C5DF" w14:textId="77777777" w:rsidR="00E6497D" w:rsidRDefault="00E6497D">
          <w:pPr>
            <w:pStyle w:val="Sumrio1"/>
            <w:tabs>
              <w:tab w:val="right" w:leader="dot" w:pos="9060"/>
            </w:tabs>
            <w:rPr>
              <w:rFonts w:eastAsiaTheme="minorEastAsia"/>
              <w:b w:val="0"/>
              <w:noProof/>
              <w:lang w:eastAsia="pt-BR"/>
            </w:rPr>
          </w:pPr>
          <w:hyperlink w:anchor="_Toc97291605" w:history="1">
            <w:r w:rsidRPr="00425769">
              <w:rPr>
                <w:rStyle w:val="Hyperlink"/>
                <w:noProof/>
              </w:rPr>
              <w:t>Referências</w:t>
            </w:r>
            <w:r>
              <w:rPr>
                <w:noProof/>
                <w:webHidden/>
              </w:rPr>
              <w:tab/>
            </w:r>
            <w:r>
              <w:rPr>
                <w:noProof/>
                <w:webHidden/>
              </w:rPr>
              <w:fldChar w:fldCharType="begin"/>
            </w:r>
            <w:r>
              <w:rPr>
                <w:noProof/>
                <w:webHidden/>
              </w:rPr>
              <w:instrText xml:space="preserve"> PAGEREF _Toc97291605 \h </w:instrText>
            </w:r>
            <w:r>
              <w:rPr>
                <w:noProof/>
                <w:webHidden/>
              </w:rPr>
            </w:r>
            <w:r>
              <w:rPr>
                <w:noProof/>
                <w:webHidden/>
              </w:rPr>
              <w:fldChar w:fldCharType="separate"/>
            </w:r>
            <w:r w:rsidR="000C6C7F">
              <w:rPr>
                <w:noProof/>
                <w:webHidden/>
              </w:rPr>
              <w:t>15</w:t>
            </w:r>
            <w:r>
              <w:rPr>
                <w:noProof/>
                <w:webHidden/>
              </w:rPr>
              <w:fldChar w:fldCharType="end"/>
            </w:r>
          </w:hyperlink>
        </w:p>
        <w:p w14:paraId="73AA487B" w14:textId="6730B52A" w:rsidR="00D36079" w:rsidRDefault="00D36079" w:rsidP="009D4958">
          <w:pPr>
            <w:jc w:val="both"/>
          </w:pPr>
          <w:r>
            <w:rPr>
              <w:b/>
              <w:bCs/>
            </w:rPr>
            <w:fldChar w:fldCharType="end"/>
          </w:r>
        </w:p>
      </w:sdtContent>
    </w:sdt>
    <w:p w14:paraId="6DBDFB21" w14:textId="77777777" w:rsidR="00D36079" w:rsidRPr="008A12C8" w:rsidRDefault="00D36079" w:rsidP="009D4958">
      <w:pPr>
        <w:spacing w:before="240" w:after="240" w:line="360" w:lineRule="auto"/>
        <w:jc w:val="both"/>
        <w:rPr>
          <w:rFonts w:asciiTheme="majorHAnsi" w:hAnsiTheme="majorHAnsi" w:cstheme="majorHAnsi"/>
        </w:rPr>
      </w:pPr>
    </w:p>
    <w:p w14:paraId="5E3FCBEC" w14:textId="77777777" w:rsidR="006C384B" w:rsidRPr="008A12C8" w:rsidRDefault="006C384B" w:rsidP="009D4958">
      <w:pPr>
        <w:spacing w:before="240" w:after="240" w:line="360" w:lineRule="auto"/>
        <w:jc w:val="both"/>
        <w:rPr>
          <w:rFonts w:asciiTheme="majorHAnsi" w:hAnsiTheme="majorHAnsi" w:cstheme="majorHAnsi"/>
        </w:rPr>
      </w:pPr>
    </w:p>
    <w:p w14:paraId="507EF466" w14:textId="77777777" w:rsidR="006C384B" w:rsidRPr="008A12C8" w:rsidRDefault="006C384B" w:rsidP="009D4958">
      <w:pPr>
        <w:spacing w:before="240" w:after="240" w:line="360" w:lineRule="auto"/>
        <w:jc w:val="both"/>
        <w:rPr>
          <w:rFonts w:asciiTheme="majorHAnsi" w:hAnsiTheme="majorHAnsi" w:cstheme="majorHAnsi"/>
        </w:rPr>
      </w:pPr>
    </w:p>
    <w:p w14:paraId="3172DAD3" w14:textId="77777777" w:rsidR="006C384B" w:rsidRPr="008A12C8" w:rsidRDefault="006C384B" w:rsidP="009D4958">
      <w:pPr>
        <w:spacing w:before="240" w:after="240" w:line="360" w:lineRule="auto"/>
        <w:jc w:val="both"/>
        <w:rPr>
          <w:rFonts w:asciiTheme="majorHAnsi" w:hAnsiTheme="majorHAnsi" w:cstheme="majorHAnsi"/>
        </w:rPr>
      </w:pPr>
    </w:p>
    <w:p w14:paraId="1E41AE77" w14:textId="77777777" w:rsidR="006C384B" w:rsidRPr="008A12C8" w:rsidRDefault="006C384B" w:rsidP="009D4958">
      <w:pPr>
        <w:spacing w:before="240" w:after="240" w:line="360" w:lineRule="auto"/>
        <w:jc w:val="both"/>
        <w:rPr>
          <w:rFonts w:asciiTheme="majorHAnsi" w:hAnsiTheme="majorHAnsi" w:cstheme="majorHAnsi"/>
        </w:rPr>
      </w:pPr>
    </w:p>
    <w:p w14:paraId="58CECE97" w14:textId="77777777" w:rsidR="006C384B" w:rsidRDefault="006C384B" w:rsidP="009D4958">
      <w:pPr>
        <w:spacing w:before="240" w:after="240" w:line="360" w:lineRule="auto"/>
        <w:jc w:val="both"/>
        <w:rPr>
          <w:rFonts w:asciiTheme="majorHAnsi" w:hAnsiTheme="majorHAnsi" w:cstheme="majorHAnsi"/>
        </w:rPr>
      </w:pPr>
    </w:p>
    <w:p w14:paraId="404752A0" w14:textId="77777777" w:rsidR="00E837DC" w:rsidRDefault="00E837DC" w:rsidP="009D4958">
      <w:pPr>
        <w:spacing w:before="240" w:after="240" w:line="360" w:lineRule="auto"/>
        <w:jc w:val="both"/>
        <w:rPr>
          <w:rFonts w:asciiTheme="majorHAnsi" w:hAnsiTheme="majorHAnsi" w:cstheme="majorHAnsi"/>
        </w:rPr>
      </w:pPr>
    </w:p>
    <w:p w14:paraId="0B399D98" w14:textId="77777777" w:rsidR="00E837DC" w:rsidRDefault="00E837DC" w:rsidP="009D4958">
      <w:pPr>
        <w:spacing w:before="240" w:after="240" w:line="360" w:lineRule="auto"/>
        <w:jc w:val="both"/>
        <w:rPr>
          <w:rFonts w:asciiTheme="majorHAnsi" w:hAnsiTheme="majorHAnsi" w:cstheme="majorHAnsi"/>
        </w:rPr>
      </w:pPr>
    </w:p>
    <w:p w14:paraId="3C5F7F0D" w14:textId="77777777" w:rsidR="00E837DC" w:rsidRDefault="00E837DC" w:rsidP="009D4958">
      <w:pPr>
        <w:spacing w:before="240" w:after="240" w:line="360" w:lineRule="auto"/>
        <w:jc w:val="both"/>
        <w:rPr>
          <w:rFonts w:asciiTheme="majorHAnsi" w:hAnsiTheme="majorHAnsi" w:cstheme="majorHAnsi"/>
        </w:rPr>
      </w:pPr>
    </w:p>
    <w:p w14:paraId="3699DD5B" w14:textId="77777777" w:rsidR="00E837DC" w:rsidRPr="008A12C8" w:rsidRDefault="00E837DC" w:rsidP="009D4958">
      <w:pPr>
        <w:spacing w:before="240" w:after="240" w:line="360" w:lineRule="auto"/>
        <w:jc w:val="both"/>
        <w:rPr>
          <w:rFonts w:asciiTheme="majorHAnsi" w:hAnsiTheme="majorHAnsi" w:cstheme="majorHAnsi"/>
        </w:rPr>
      </w:pPr>
    </w:p>
    <w:p w14:paraId="10D85C03" w14:textId="77777777" w:rsidR="006C384B" w:rsidRPr="008A12C8" w:rsidRDefault="006C384B" w:rsidP="009D4958">
      <w:pPr>
        <w:spacing w:before="240" w:after="240" w:line="360" w:lineRule="auto"/>
        <w:jc w:val="both"/>
        <w:rPr>
          <w:rFonts w:asciiTheme="majorHAnsi" w:hAnsiTheme="majorHAnsi" w:cstheme="majorHAnsi"/>
        </w:rPr>
      </w:pPr>
    </w:p>
    <w:p w14:paraId="574E9ACE" w14:textId="77777777" w:rsidR="006C384B" w:rsidRDefault="006C384B" w:rsidP="009D4958">
      <w:pPr>
        <w:spacing w:before="240" w:after="240" w:line="360" w:lineRule="auto"/>
        <w:jc w:val="both"/>
        <w:rPr>
          <w:rFonts w:asciiTheme="majorHAnsi" w:hAnsiTheme="majorHAnsi" w:cstheme="majorHAnsi"/>
        </w:rPr>
      </w:pPr>
    </w:p>
    <w:p w14:paraId="56EAEE7C" w14:textId="77777777" w:rsidR="008A12C8" w:rsidRDefault="008A12C8" w:rsidP="009D4958">
      <w:pPr>
        <w:spacing w:before="240" w:after="240" w:line="360" w:lineRule="auto"/>
        <w:jc w:val="both"/>
        <w:rPr>
          <w:rFonts w:asciiTheme="majorHAnsi" w:hAnsiTheme="majorHAnsi" w:cstheme="majorHAnsi"/>
        </w:rPr>
      </w:pPr>
    </w:p>
    <w:p w14:paraId="0DCBE830" w14:textId="77777777" w:rsidR="008A12C8" w:rsidRDefault="008A12C8" w:rsidP="009D4958">
      <w:pPr>
        <w:spacing w:before="240" w:after="240" w:line="360" w:lineRule="auto"/>
        <w:jc w:val="both"/>
        <w:rPr>
          <w:rFonts w:asciiTheme="majorHAnsi" w:hAnsiTheme="majorHAnsi" w:cstheme="majorHAnsi"/>
        </w:rPr>
      </w:pPr>
    </w:p>
    <w:p w14:paraId="62972472" w14:textId="77777777" w:rsidR="008A12C8" w:rsidRPr="008A12C8" w:rsidRDefault="008A12C8" w:rsidP="009D4958">
      <w:pPr>
        <w:spacing w:before="240" w:after="240" w:line="360" w:lineRule="auto"/>
        <w:jc w:val="both"/>
        <w:rPr>
          <w:rFonts w:asciiTheme="majorHAnsi" w:hAnsiTheme="majorHAnsi" w:cstheme="majorHAnsi"/>
        </w:rPr>
      </w:pPr>
    </w:p>
    <w:p w14:paraId="2A29921A" w14:textId="32217856" w:rsidR="00785668" w:rsidRDefault="008A12C8" w:rsidP="009D4958">
      <w:pPr>
        <w:spacing w:before="240" w:after="240" w:line="360" w:lineRule="auto"/>
        <w:jc w:val="center"/>
        <w:rPr>
          <w:rFonts w:asciiTheme="majorHAnsi" w:hAnsiTheme="majorHAnsi" w:cstheme="majorHAnsi"/>
        </w:rPr>
      </w:pPr>
      <w:r w:rsidRPr="008A12C8">
        <w:rPr>
          <w:rFonts w:asciiTheme="majorHAnsi" w:hAnsiTheme="majorHAnsi" w:cstheme="majorHAnsi"/>
          <w:b/>
          <w:color w:val="0066B2" w:themeColor="accent1"/>
          <w:sz w:val="32"/>
          <w:szCs w:val="32"/>
        </w:rPr>
        <w:t>Apresentação</w:t>
      </w:r>
    </w:p>
    <w:p w14:paraId="3CA5725F" w14:textId="77777777" w:rsidR="008A12C8" w:rsidRPr="008A12C8" w:rsidRDefault="008A12C8" w:rsidP="009D4958">
      <w:pPr>
        <w:spacing w:before="240" w:after="240" w:line="360" w:lineRule="auto"/>
        <w:jc w:val="both"/>
        <w:rPr>
          <w:rFonts w:asciiTheme="majorHAnsi" w:hAnsiTheme="majorHAnsi" w:cstheme="majorHAnsi"/>
        </w:rPr>
      </w:pPr>
    </w:p>
    <w:p w14:paraId="17D6AEC3" w14:textId="1EEF2332" w:rsidR="00785668" w:rsidRPr="008A12C8" w:rsidRDefault="00785668" w:rsidP="009D4958">
      <w:pPr>
        <w:spacing w:before="240" w:after="240" w:line="360" w:lineRule="auto"/>
        <w:jc w:val="both"/>
        <w:rPr>
          <w:rFonts w:asciiTheme="majorHAnsi" w:hAnsiTheme="majorHAnsi" w:cstheme="majorHAnsi"/>
        </w:rPr>
      </w:pPr>
      <w:bookmarkStart w:id="0" w:name="_GoBack"/>
      <w:r w:rsidRPr="008A12C8">
        <w:rPr>
          <w:rFonts w:asciiTheme="majorHAnsi" w:hAnsiTheme="majorHAnsi" w:cstheme="majorHAnsi"/>
        </w:rPr>
        <w:t>Olá! Seja muito bem-vindo ao curso de Seleção e</w:t>
      </w:r>
      <w:r w:rsidR="00A63C40" w:rsidRPr="008A12C8">
        <w:rPr>
          <w:rFonts w:asciiTheme="majorHAnsi" w:hAnsiTheme="majorHAnsi" w:cstheme="majorHAnsi"/>
        </w:rPr>
        <w:t xml:space="preserve"> Uso de Materiais de Referência.</w:t>
      </w:r>
    </w:p>
    <w:p w14:paraId="67CE22F5" w14:textId="5151D409" w:rsidR="00316318" w:rsidRPr="004C4DAD" w:rsidRDefault="00785668" w:rsidP="00316318">
      <w:pPr>
        <w:spacing w:before="240" w:after="240" w:line="360" w:lineRule="auto"/>
        <w:jc w:val="both"/>
        <w:rPr>
          <w:rFonts w:asciiTheme="majorHAnsi" w:hAnsiTheme="majorHAnsi" w:cstheme="majorHAnsi"/>
        </w:rPr>
      </w:pPr>
      <w:r w:rsidRPr="008A12C8">
        <w:rPr>
          <w:rFonts w:asciiTheme="majorHAnsi" w:hAnsiTheme="majorHAnsi" w:cstheme="majorHAnsi"/>
        </w:rPr>
        <w:t xml:space="preserve">Na aula de hoje, </w:t>
      </w:r>
      <w:r w:rsidR="00316318" w:rsidRPr="008A12C8">
        <w:rPr>
          <w:rFonts w:asciiTheme="majorHAnsi" w:hAnsiTheme="majorHAnsi" w:cstheme="majorHAnsi"/>
        </w:rPr>
        <w:t xml:space="preserve">conheceremos e entenderemos </w:t>
      </w:r>
      <w:r w:rsidR="00316318">
        <w:rPr>
          <w:rFonts w:asciiTheme="majorHAnsi" w:hAnsiTheme="majorHAnsi" w:cstheme="majorHAnsi"/>
        </w:rPr>
        <w:t>alguns conceitos importantes relacionados aos materiais de referência e</w:t>
      </w:r>
      <w:r w:rsidR="001A3FFB">
        <w:rPr>
          <w:rFonts w:asciiTheme="majorHAnsi" w:hAnsiTheme="majorHAnsi" w:cstheme="majorHAnsi"/>
        </w:rPr>
        <w:t xml:space="preserve"> veremos</w:t>
      </w:r>
      <w:r w:rsidR="00316318">
        <w:rPr>
          <w:rFonts w:asciiTheme="majorHAnsi" w:hAnsiTheme="majorHAnsi" w:cstheme="majorHAnsi"/>
        </w:rPr>
        <w:t xml:space="preserve"> a diferença entre material de referência e material de referência certificado. Também falaremos sobre o que é rastreabilidade </w:t>
      </w:r>
      <w:r w:rsidR="001A3FFB">
        <w:rPr>
          <w:rFonts w:asciiTheme="majorHAnsi" w:hAnsiTheme="majorHAnsi" w:cstheme="majorHAnsi"/>
        </w:rPr>
        <w:t xml:space="preserve">e sobre sua importância </w:t>
      </w:r>
      <w:r w:rsidR="00316318">
        <w:rPr>
          <w:rFonts w:asciiTheme="majorHAnsi" w:hAnsiTheme="majorHAnsi" w:cstheme="majorHAnsi"/>
        </w:rPr>
        <w:t>metrológica e finalizaremos a aula falando sobre o uso dos materiais de referência no controle de precisão.</w:t>
      </w:r>
    </w:p>
    <w:p w14:paraId="3D2C0EE5" w14:textId="77777777" w:rsidR="00785668" w:rsidRPr="008A12C8" w:rsidRDefault="00785668" w:rsidP="00316318">
      <w:pPr>
        <w:snapToGrid w:val="0"/>
        <w:spacing w:before="240" w:after="240" w:line="360" w:lineRule="auto"/>
        <w:ind w:left="34"/>
        <w:jc w:val="both"/>
        <w:rPr>
          <w:rFonts w:asciiTheme="majorHAnsi" w:hAnsiTheme="majorHAnsi" w:cstheme="majorHAnsi"/>
        </w:rPr>
      </w:pPr>
      <w:r w:rsidRPr="008A12C8">
        <w:rPr>
          <w:rFonts w:asciiTheme="majorHAnsi" w:hAnsiTheme="majorHAnsi" w:cstheme="majorHAnsi"/>
        </w:rPr>
        <w:t>Vamos começar?</w:t>
      </w:r>
    </w:p>
    <w:p w14:paraId="322507FB" w14:textId="77777777" w:rsidR="009D4958" w:rsidRDefault="00785668" w:rsidP="009D4958">
      <w:pPr>
        <w:spacing w:before="240" w:after="240" w:line="360" w:lineRule="auto"/>
        <w:jc w:val="both"/>
        <w:rPr>
          <w:rFonts w:asciiTheme="majorHAnsi" w:hAnsiTheme="majorHAnsi" w:cstheme="majorHAnsi"/>
        </w:rPr>
      </w:pPr>
      <w:r w:rsidRPr="008A12C8">
        <w:rPr>
          <w:rFonts w:asciiTheme="majorHAnsi" w:hAnsiTheme="majorHAnsi" w:cstheme="majorHAnsi"/>
        </w:rPr>
        <w:t>Bons estudos!</w:t>
      </w:r>
    </w:p>
    <w:bookmarkEnd w:id="0"/>
    <w:p w14:paraId="5E444A3F" w14:textId="12B76499" w:rsidR="00785668" w:rsidRDefault="008A12C8" w:rsidP="009D4958">
      <w:pPr>
        <w:spacing w:before="240" w:after="240" w:line="360" w:lineRule="auto"/>
        <w:jc w:val="both"/>
        <w:rPr>
          <w:rFonts w:asciiTheme="majorHAnsi" w:hAnsiTheme="majorHAnsi" w:cstheme="majorHAnsi"/>
        </w:rPr>
      </w:pP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Pr>
          <w:rFonts w:asciiTheme="majorHAnsi" w:hAnsiTheme="majorHAnsi" w:cstheme="majorHAnsi"/>
        </w:rPr>
        <w:br/>
      </w:r>
    </w:p>
    <w:p w14:paraId="39FB0260" w14:textId="77777777" w:rsidR="00B6717B" w:rsidRDefault="00B6717B" w:rsidP="009D4958">
      <w:pPr>
        <w:spacing w:before="240" w:after="240" w:line="360" w:lineRule="auto"/>
        <w:jc w:val="both"/>
        <w:rPr>
          <w:rFonts w:asciiTheme="majorHAnsi" w:hAnsiTheme="majorHAnsi" w:cstheme="majorHAnsi"/>
        </w:rPr>
      </w:pPr>
    </w:p>
    <w:p w14:paraId="13471F56" w14:textId="77777777" w:rsidR="008A12C8" w:rsidRDefault="008A12C8" w:rsidP="009D4958">
      <w:pPr>
        <w:spacing w:before="240" w:after="240" w:line="360" w:lineRule="auto"/>
        <w:jc w:val="both"/>
        <w:rPr>
          <w:rFonts w:asciiTheme="majorHAnsi" w:hAnsiTheme="majorHAnsi" w:cstheme="majorHAnsi"/>
        </w:rPr>
      </w:pPr>
    </w:p>
    <w:p w14:paraId="2A89EE1A" w14:textId="77777777" w:rsidR="008A12C8" w:rsidRDefault="008A12C8" w:rsidP="009D4958">
      <w:pPr>
        <w:spacing w:before="240" w:after="240" w:line="360" w:lineRule="auto"/>
        <w:jc w:val="both"/>
        <w:rPr>
          <w:rFonts w:asciiTheme="majorHAnsi" w:hAnsiTheme="majorHAnsi" w:cstheme="majorHAnsi"/>
        </w:rPr>
      </w:pPr>
    </w:p>
    <w:p w14:paraId="663B64B4" w14:textId="207BD986" w:rsidR="00760CC7" w:rsidRPr="008A12C8" w:rsidRDefault="00760CC7" w:rsidP="009D4958">
      <w:pPr>
        <w:pStyle w:val="Ttulo1"/>
        <w:numPr>
          <w:ilvl w:val="0"/>
          <w:numId w:val="5"/>
        </w:numPr>
        <w:tabs>
          <w:tab w:val="left" w:pos="426"/>
        </w:tabs>
        <w:spacing w:before="240" w:after="240"/>
        <w:ind w:left="0" w:hanging="11"/>
        <w:jc w:val="both"/>
      </w:pPr>
      <w:bookmarkStart w:id="1" w:name="_Toc97291599"/>
      <w:r w:rsidRPr="008A12C8">
        <w:lastRenderedPageBreak/>
        <w:t>Conceitos Importantes</w:t>
      </w:r>
      <w:bookmarkEnd w:id="1"/>
    </w:p>
    <w:p w14:paraId="0F9349B3" w14:textId="70F63484" w:rsidR="00760CC7" w:rsidRDefault="00760CC7" w:rsidP="009D4958">
      <w:pPr>
        <w:spacing w:before="240" w:after="240" w:line="360" w:lineRule="auto"/>
        <w:jc w:val="both"/>
        <w:rPr>
          <w:rFonts w:asciiTheme="majorHAnsi" w:hAnsiTheme="majorHAnsi" w:cstheme="majorHAnsi"/>
        </w:rPr>
      </w:pPr>
      <w:r w:rsidRPr="008A12C8">
        <w:rPr>
          <w:rFonts w:asciiTheme="majorHAnsi" w:hAnsiTheme="majorHAnsi" w:cstheme="majorHAnsi"/>
        </w:rPr>
        <w:t>Para que possa</w:t>
      </w:r>
      <w:r w:rsidR="0031438A">
        <w:rPr>
          <w:rFonts w:asciiTheme="majorHAnsi" w:hAnsiTheme="majorHAnsi" w:cstheme="majorHAnsi"/>
        </w:rPr>
        <w:t>mos</w:t>
      </w:r>
      <w:r w:rsidRPr="008A12C8">
        <w:rPr>
          <w:rFonts w:asciiTheme="majorHAnsi" w:hAnsiTheme="majorHAnsi" w:cstheme="majorHAnsi"/>
        </w:rPr>
        <w:t xml:space="preserve"> falar </w:t>
      </w:r>
      <w:r w:rsidR="0031438A">
        <w:rPr>
          <w:rFonts w:asciiTheme="majorHAnsi" w:hAnsiTheme="majorHAnsi" w:cstheme="majorHAnsi"/>
        </w:rPr>
        <w:t>sobre</w:t>
      </w:r>
      <w:r w:rsidR="0031438A" w:rsidRPr="008A12C8">
        <w:rPr>
          <w:rFonts w:asciiTheme="majorHAnsi" w:hAnsiTheme="majorHAnsi" w:cstheme="majorHAnsi"/>
        </w:rPr>
        <w:t xml:space="preserve"> </w:t>
      </w:r>
      <w:r w:rsidRPr="008A12C8">
        <w:rPr>
          <w:rFonts w:asciiTheme="majorHAnsi" w:hAnsiTheme="majorHAnsi" w:cstheme="majorHAnsi"/>
        </w:rPr>
        <w:t>Seleção e Uso de Materiais de Referência, é necessário primeiro</w:t>
      </w:r>
      <w:r w:rsidR="0031438A">
        <w:rPr>
          <w:rFonts w:asciiTheme="majorHAnsi" w:hAnsiTheme="majorHAnsi" w:cstheme="majorHAnsi"/>
        </w:rPr>
        <w:t>,</w:t>
      </w:r>
      <w:r w:rsidRPr="008A12C8">
        <w:rPr>
          <w:rFonts w:asciiTheme="majorHAnsi" w:hAnsiTheme="majorHAnsi" w:cstheme="majorHAnsi"/>
        </w:rPr>
        <w:t xml:space="preserve"> discutirmos e entendermos alguns conceitos importantes.</w:t>
      </w:r>
    </w:p>
    <w:p w14:paraId="4779661C" w14:textId="4EA60DC8" w:rsidR="0031438A" w:rsidRPr="008A12C8" w:rsidRDefault="0031438A" w:rsidP="009D4958">
      <w:pPr>
        <w:spacing w:before="240" w:after="240" w:line="360" w:lineRule="auto"/>
        <w:jc w:val="both"/>
        <w:rPr>
          <w:rFonts w:asciiTheme="majorHAnsi" w:hAnsiTheme="majorHAnsi" w:cstheme="majorHAnsi"/>
        </w:rPr>
      </w:pPr>
      <w:r>
        <w:rPr>
          <w:rFonts w:asciiTheme="majorHAnsi" w:hAnsiTheme="majorHAnsi" w:cstheme="majorHAnsi"/>
        </w:rPr>
        <w:t>Então, vamos a eles:</w:t>
      </w:r>
    </w:p>
    <w:p w14:paraId="207F189E" w14:textId="2D7F1D2B" w:rsidR="009A1CD8" w:rsidRPr="008A12C8" w:rsidRDefault="009A1CD8" w:rsidP="0031438A">
      <w:pPr>
        <w:pStyle w:val="Ttulo2"/>
        <w:numPr>
          <w:ilvl w:val="1"/>
          <w:numId w:val="3"/>
        </w:numPr>
        <w:spacing w:before="720" w:line="360" w:lineRule="auto"/>
        <w:ind w:left="0" w:firstLine="0"/>
        <w:jc w:val="both"/>
        <w:rPr>
          <w:rFonts w:eastAsiaTheme="minorHAnsi"/>
        </w:rPr>
      </w:pPr>
      <w:bookmarkStart w:id="2" w:name="_Toc78452792"/>
      <w:bookmarkStart w:id="3" w:name="_Toc97291600"/>
      <w:r w:rsidRPr="008A12C8">
        <w:rPr>
          <w:rFonts w:eastAsiaTheme="minorHAnsi"/>
        </w:rPr>
        <w:t>Materiais de referência – O que são e para que servem?</w:t>
      </w:r>
      <w:bookmarkEnd w:id="2"/>
      <w:bookmarkEnd w:id="3"/>
    </w:p>
    <w:p w14:paraId="46E02EE7" w14:textId="5261D70F" w:rsidR="009A1CD8" w:rsidRPr="008A12C8" w:rsidRDefault="00BE73E9" w:rsidP="009D4958">
      <w:pPr>
        <w:spacing w:before="240" w:after="240" w:line="360" w:lineRule="auto"/>
        <w:jc w:val="both"/>
        <w:rPr>
          <w:rFonts w:asciiTheme="majorHAnsi" w:hAnsiTheme="majorHAnsi" w:cstheme="majorHAnsi"/>
        </w:rPr>
      </w:pPr>
      <w:r w:rsidRPr="008A12C8">
        <w:rPr>
          <w:rFonts w:asciiTheme="majorHAnsi" w:hAnsiTheme="majorHAnsi" w:cstheme="majorHAnsi"/>
        </w:rPr>
        <w:t>Que</w:t>
      </w:r>
      <w:r w:rsidR="009A1CD8" w:rsidRPr="008A12C8">
        <w:rPr>
          <w:rFonts w:asciiTheme="majorHAnsi" w:hAnsiTheme="majorHAnsi" w:cstheme="majorHAnsi"/>
        </w:rPr>
        <w:t xml:space="preserve"> tal refletirmos um pouco sobre o motivo pelo qual os laboratórios utilizam os materiais de referência em seus processos e porque eles ajudam a garantir a validade dos seus resultados.</w:t>
      </w:r>
    </w:p>
    <w:p w14:paraId="21743507" w14:textId="77777777" w:rsidR="009A1CD8" w:rsidRPr="008A12C8" w:rsidRDefault="009A1CD8" w:rsidP="009D4958">
      <w:pPr>
        <w:spacing w:before="240" w:after="240" w:line="360" w:lineRule="auto"/>
        <w:jc w:val="both"/>
        <w:rPr>
          <w:rFonts w:asciiTheme="majorHAnsi" w:hAnsiTheme="majorHAnsi" w:cstheme="majorHAnsi"/>
        </w:rPr>
      </w:pPr>
    </w:p>
    <w:p w14:paraId="0223109C" w14:textId="75C52E5F" w:rsidR="009A1CD8" w:rsidRPr="008A12C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 xml:space="preserve">Alguém poderia responder: “Simples! Porque é </w:t>
      </w:r>
      <w:r w:rsidRPr="008A12C8">
        <w:rPr>
          <w:rFonts w:asciiTheme="majorHAnsi" w:hAnsiTheme="majorHAnsi" w:cstheme="majorHAnsi"/>
          <w:u w:val="single"/>
        </w:rPr>
        <w:t>requisito obrigatório</w:t>
      </w:r>
      <w:r w:rsidRPr="008A12C8">
        <w:rPr>
          <w:rFonts w:asciiTheme="majorHAnsi" w:hAnsiTheme="majorHAnsi" w:cstheme="majorHAnsi"/>
        </w:rPr>
        <w:t xml:space="preserve"> da ABNT NBR ISO/IEC 17025!” </w:t>
      </w:r>
    </w:p>
    <w:p w14:paraId="1640D397" w14:textId="77777777" w:rsidR="009A1CD8" w:rsidRPr="008A12C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Bom, isto é verdade! Mas, você já pensou que existe um motivo para isto ser requisito obrigatório?</w:t>
      </w:r>
    </w:p>
    <w:p w14:paraId="5002140F" w14:textId="77777777" w:rsidR="009A1CD8" w:rsidRPr="008A12C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Então, vamos analisar melhor o assunto!</w:t>
      </w:r>
    </w:p>
    <w:p w14:paraId="7AC869DF" w14:textId="77777777" w:rsidR="009A1CD8" w:rsidRPr="008A12C8" w:rsidRDefault="009A1CD8" w:rsidP="009D4958">
      <w:pPr>
        <w:spacing w:before="240" w:after="240" w:line="360" w:lineRule="auto"/>
        <w:jc w:val="both"/>
        <w:rPr>
          <w:rFonts w:asciiTheme="majorHAnsi" w:hAnsiTheme="majorHAnsi" w:cstheme="majorHAnsi"/>
        </w:rPr>
      </w:pPr>
    </w:p>
    <w:p w14:paraId="75929BD3" w14:textId="1F1F4A07" w:rsidR="009A1CD8" w:rsidRPr="001A3FFB" w:rsidRDefault="009A1CD8" w:rsidP="009D4958">
      <w:pPr>
        <w:spacing w:before="240" w:after="240" w:line="360" w:lineRule="auto"/>
        <w:jc w:val="both"/>
        <w:rPr>
          <w:rFonts w:asciiTheme="majorHAnsi" w:hAnsiTheme="majorHAnsi" w:cstheme="majorHAnsi"/>
          <w:b/>
          <w:color w:val="0066B2" w:themeColor="accent1"/>
          <w:sz w:val="24"/>
          <w:szCs w:val="24"/>
        </w:rPr>
      </w:pPr>
      <w:r w:rsidRPr="001A3FFB">
        <w:rPr>
          <w:rFonts w:asciiTheme="majorHAnsi" w:hAnsiTheme="majorHAnsi" w:cstheme="majorHAnsi"/>
          <w:b/>
          <w:color w:val="0066B2" w:themeColor="accent1"/>
          <w:sz w:val="24"/>
          <w:szCs w:val="24"/>
        </w:rPr>
        <w:t>O que é um material de referência</w:t>
      </w:r>
      <w:r w:rsidR="00A63C40" w:rsidRPr="001A3FFB">
        <w:rPr>
          <w:rFonts w:asciiTheme="majorHAnsi" w:hAnsiTheme="majorHAnsi" w:cstheme="majorHAnsi"/>
          <w:b/>
          <w:color w:val="0066B2" w:themeColor="accent1"/>
          <w:sz w:val="24"/>
          <w:szCs w:val="24"/>
        </w:rPr>
        <w:t xml:space="preserve"> (MR)</w:t>
      </w:r>
      <w:r w:rsidRPr="001A3FFB">
        <w:rPr>
          <w:rFonts w:asciiTheme="majorHAnsi" w:hAnsiTheme="majorHAnsi" w:cstheme="majorHAnsi"/>
          <w:b/>
          <w:color w:val="0066B2" w:themeColor="accent1"/>
          <w:sz w:val="24"/>
          <w:szCs w:val="24"/>
        </w:rPr>
        <w:t>?</w:t>
      </w:r>
    </w:p>
    <w:p w14:paraId="4B113FED" w14:textId="6EE2A82F" w:rsidR="002833AC" w:rsidRPr="001A3FFB" w:rsidRDefault="009A1CD8" w:rsidP="00806117">
      <w:pPr>
        <w:spacing w:before="240" w:after="240" w:line="360" w:lineRule="auto"/>
        <w:jc w:val="both"/>
        <w:rPr>
          <w:rFonts w:asciiTheme="majorHAnsi" w:hAnsiTheme="majorHAnsi" w:cstheme="majorHAnsi"/>
          <w:b/>
          <w:color w:val="0066B2" w:themeColor="accent1"/>
        </w:rPr>
      </w:pPr>
      <w:r w:rsidRPr="008A12C8">
        <w:rPr>
          <w:rFonts w:asciiTheme="majorHAnsi" w:hAnsiTheme="majorHAnsi" w:cstheme="majorHAnsi"/>
        </w:rPr>
        <w:t xml:space="preserve">Segundo </w:t>
      </w:r>
      <w:r w:rsidR="00BE73E9" w:rsidRPr="008A12C8">
        <w:rPr>
          <w:rFonts w:asciiTheme="majorHAnsi" w:hAnsiTheme="majorHAnsi" w:cstheme="majorHAnsi"/>
        </w:rPr>
        <w:t xml:space="preserve">a norma ABNT ISO Guia 30:2016 – Materiais de referência – Termos e definições selecionados </w:t>
      </w:r>
      <w:r w:rsidR="002833AC" w:rsidRPr="008A12C8">
        <w:rPr>
          <w:rFonts w:asciiTheme="majorHAnsi" w:hAnsiTheme="majorHAnsi" w:cstheme="majorHAnsi"/>
        </w:rPr>
        <w:t xml:space="preserve">é um </w:t>
      </w:r>
      <w:r w:rsidR="00BE73E9" w:rsidRPr="00806117">
        <w:rPr>
          <w:rFonts w:asciiTheme="majorHAnsi" w:hAnsiTheme="majorHAnsi" w:cstheme="majorHAnsi"/>
          <w:i/>
        </w:rPr>
        <w:t>“</w:t>
      </w:r>
      <w:r w:rsidR="002833AC" w:rsidRPr="00806117">
        <w:rPr>
          <w:rFonts w:asciiTheme="majorHAnsi" w:hAnsiTheme="majorHAnsi" w:cstheme="majorHAnsi"/>
          <w:i/>
        </w:rPr>
        <w:t>material suficientemente homogêneo e estável com relação a uma ou mais propriedades especificadas, que foi estabelecido como sendo adequado para o seu uso pretendido em um processo de medição”.</w:t>
      </w:r>
    </w:p>
    <w:p w14:paraId="4A6767C6" w14:textId="77777777" w:rsidR="001A3FFB" w:rsidRDefault="001A3FFB" w:rsidP="00806117">
      <w:pPr>
        <w:spacing w:before="240" w:after="240" w:line="360" w:lineRule="auto"/>
        <w:jc w:val="both"/>
        <w:rPr>
          <w:rFonts w:asciiTheme="majorHAnsi" w:hAnsiTheme="majorHAnsi" w:cstheme="majorHAnsi"/>
          <w:b/>
          <w:color w:val="0066B2" w:themeColor="accent1"/>
        </w:rPr>
      </w:pPr>
    </w:p>
    <w:p w14:paraId="6FCE47C1" w14:textId="6741FB0C" w:rsidR="002833AC" w:rsidRPr="001A3FFB" w:rsidRDefault="002833AC" w:rsidP="00806117">
      <w:pPr>
        <w:spacing w:before="240" w:after="240" w:line="360" w:lineRule="auto"/>
        <w:jc w:val="both"/>
        <w:rPr>
          <w:rFonts w:asciiTheme="majorHAnsi" w:hAnsiTheme="majorHAnsi" w:cstheme="majorHAnsi"/>
          <w:b/>
          <w:color w:val="0066B2" w:themeColor="accent1"/>
          <w:sz w:val="24"/>
          <w:szCs w:val="24"/>
        </w:rPr>
      </w:pPr>
      <w:r w:rsidRPr="001A3FFB">
        <w:rPr>
          <w:rFonts w:asciiTheme="majorHAnsi" w:hAnsiTheme="majorHAnsi" w:cstheme="majorHAnsi"/>
          <w:b/>
          <w:color w:val="0066B2" w:themeColor="accent1"/>
          <w:sz w:val="24"/>
          <w:szCs w:val="24"/>
        </w:rPr>
        <w:t>Mas então</w:t>
      </w:r>
      <w:r w:rsidR="006A15C2">
        <w:rPr>
          <w:rFonts w:asciiTheme="majorHAnsi" w:hAnsiTheme="majorHAnsi" w:cstheme="majorHAnsi"/>
          <w:b/>
          <w:color w:val="0066B2" w:themeColor="accent1"/>
          <w:sz w:val="24"/>
          <w:szCs w:val="24"/>
        </w:rPr>
        <w:t>,</w:t>
      </w:r>
      <w:r w:rsidRPr="001A3FFB">
        <w:rPr>
          <w:rFonts w:asciiTheme="majorHAnsi" w:hAnsiTheme="majorHAnsi" w:cstheme="majorHAnsi"/>
          <w:b/>
          <w:color w:val="0066B2" w:themeColor="accent1"/>
          <w:sz w:val="24"/>
          <w:szCs w:val="24"/>
        </w:rPr>
        <w:t xml:space="preserve"> o que é um material de referência </w:t>
      </w:r>
      <w:r w:rsidRPr="001A3FFB">
        <w:rPr>
          <w:rFonts w:asciiTheme="majorHAnsi" w:hAnsiTheme="majorHAnsi" w:cstheme="majorHAnsi"/>
          <w:b/>
          <w:color w:val="0066B2" w:themeColor="accent1"/>
          <w:sz w:val="24"/>
          <w:szCs w:val="24"/>
          <w:u w:val="single"/>
        </w:rPr>
        <w:t>certificado</w:t>
      </w:r>
      <w:r w:rsidR="00A63C40" w:rsidRPr="001A3FFB">
        <w:rPr>
          <w:rFonts w:asciiTheme="majorHAnsi" w:hAnsiTheme="majorHAnsi" w:cstheme="majorHAnsi"/>
          <w:b/>
          <w:color w:val="0066B2" w:themeColor="accent1"/>
          <w:sz w:val="24"/>
          <w:szCs w:val="24"/>
        </w:rPr>
        <w:t xml:space="preserve"> (MRC</w:t>
      </w:r>
      <w:r w:rsidR="001A3FFB" w:rsidRPr="001A3FFB">
        <w:rPr>
          <w:rFonts w:asciiTheme="majorHAnsi" w:hAnsiTheme="majorHAnsi" w:cstheme="majorHAnsi"/>
          <w:b/>
          <w:color w:val="0066B2" w:themeColor="accent1"/>
          <w:sz w:val="24"/>
          <w:szCs w:val="24"/>
        </w:rPr>
        <w:t>)</w:t>
      </w:r>
      <w:r w:rsidRPr="001A3FFB">
        <w:rPr>
          <w:rFonts w:asciiTheme="majorHAnsi" w:hAnsiTheme="majorHAnsi" w:cstheme="majorHAnsi"/>
          <w:b/>
          <w:color w:val="0066B2" w:themeColor="accent1"/>
          <w:sz w:val="24"/>
          <w:szCs w:val="24"/>
        </w:rPr>
        <w:t>?</w:t>
      </w:r>
    </w:p>
    <w:p w14:paraId="59C1499D" w14:textId="6948DEB6" w:rsidR="003A7893" w:rsidRDefault="006A15C2" w:rsidP="006A15C2">
      <w:pPr>
        <w:spacing w:before="240" w:after="240" w:line="360" w:lineRule="auto"/>
        <w:jc w:val="both"/>
        <w:rPr>
          <w:rFonts w:asciiTheme="majorHAnsi" w:hAnsiTheme="majorHAnsi" w:cstheme="majorHAnsi"/>
        </w:rPr>
      </w:pPr>
      <w:r>
        <w:rPr>
          <w:rFonts w:asciiTheme="majorHAnsi" w:hAnsiTheme="majorHAnsi" w:cstheme="majorHAnsi"/>
        </w:rPr>
        <w:t>Vejamos:</w:t>
      </w:r>
    </w:p>
    <w:p w14:paraId="7C0EF0A7" w14:textId="77777777" w:rsidR="00806117" w:rsidRDefault="00806117" w:rsidP="009D4958">
      <w:pPr>
        <w:spacing w:before="240" w:after="240" w:line="360" w:lineRule="auto"/>
        <w:ind w:left="708"/>
        <w:jc w:val="both"/>
        <w:rPr>
          <w:rFonts w:asciiTheme="majorHAnsi" w:hAnsiTheme="majorHAnsi" w:cstheme="majorHAnsi"/>
        </w:rPr>
      </w:pPr>
    </w:p>
    <w:p w14:paraId="64332077" w14:textId="77777777" w:rsidR="00806117" w:rsidRDefault="00806117" w:rsidP="009D4958">
      <w:pPr>
        <w:spacing w:before="240" w:after="240" w:line="360" w:lineRule="auto"/>
        <w:ind w:left="708"/>
        <w:jc w:val="both"/>
        <w:rPr>
          <w:rFonts w:asciiTheme="majorHAnsi" w:hAnsiTheme="majorHAnsi" w:cstheme="maj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64"/>
      </w:tblGrid>
      <w:tr w:rsidR="00751413" w14:paraId="1A60FA41" w14:textId="77777777" w:rsidTr="00751413">
        <w:trPr>
          <w:trHeight w:val="3638"/>
        </w:trPr>
        <w:tc>
          <w:tcPr>
            <w:tcW w:w="3996" w:type="dxa"/>
          </w:tcPr>
          <w:p w14:paraId="5C3A7928" w14:textId="2A311C67" w:rsidR="00751413" w:rsidRDefault="00751413" w:rsidP="00751413">
            <w:pPr>
              <w:spacing w:before="240" w:after="240" w:line="360" w:lineRule="auto"/>
              <w:jc w:val="center"/>
              <w:rPr>
                <w:rFonts w:asciiTheme="majorHAnsi" w:hAnsiTheme="majorHAnsi" w:cstheme="majorHAnsi"/>
              </w:rPr>
            </w:pPr>
            <w:r>
              <w:rPr>
                <w:rStyle w:val="nfase"/>
                <w:rFonts w:ascii="Roboto" w:hAnsi="Roboto"/>
                <w:color w:val="666666"/>
                <w:sz w:val="15"/>
                <w:szCs w:val="15"/>
                <w:shd w:val="clear" w:color="auto" w:fill="FFFFFF"/>
              </w:rPr>
              <w:lastRenderedPageBreak/>
              <w:t>Fonte da imagem: </w:t>
            </w:r>
            <w:hyperlink r:id="rId9" w:tgtFrame="_blank" w:history="1">
              <w:r>
                <w:rPr>
                  <w:rStyle w:val="Hyperlink"/>
                  <w:rFonts w:ascii="Roboto" w:hAnsi="Roboto"/>
                  <w:i/>
                  <w:iCs/>
                  <w:color w:val="0078D1"/>
                  <w:sz w:val="15"/>
                  <w:szCs w:val="15"/>
                  <w:u w:val="none"/>
                  <w:shd w:val="clear" w:color="auto" w:fill="FFFFFF"/>
                </w:rPr>
                <w:t>Controllab</w:t>
              </w:r>
            </w:hyperlink>
            <w:r w:rsidRPr="008A12C8">
              <w:rPr>
                <w:rFonts w:asciiTheme="majorHAnsi" w:hAnsiTheme="majorHAnsi" w:cstheme="majorHAnsi"/>
                <w:noProof/>
                <w:lang w:eastAsia="pt-BR"/>
              </w:rPr>
              <w:drawing>
                <wp:anchor distT="0" distB="0" distL="114300" distR="114300" simplePos="0" relativeHeight="251659264" behindDoc="0" locked="0" layoutInCell="1" allowOverlap="1" wp14:anchorId="27A6D946" wp14:editId="3090F46D">
                  <wp:simplePos x="0" y="0"/>
                  <wp:positionH relativeFrom="margin">
                    <wp:posOffset>10795</wp:posOffset>
                  </wp:positionH>
                  <wp:positionV relativeFrom="paragraph">
                    <wp:posOffset>132813</wp:posOffset>
                  </wp:positionV>
                  <wp:extent cx="2392045" cy="1675130"/>
                  <wp:effectExtent l="0" t="0" r="8255" b="1270"/>
                  <wp:wrapSquare wrapText="bothSides"/>
                  <wp:docPr id="15" name="Imagem 15" descr="img tabela solucao condutivid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tabela solucao condutividad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04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4" w:type="dxa"/>
          </w:tcPr>
          <w:p w14:paraId="4A46D4DD" w14:textId="26F15D4F" w:rsidR="00751413" w:rsidRDefault="00751413" w:rsidP="009D4958">
            <w:pPr>
              <w:spacing w:before="240" w:after="240" w:line="360" w:lineRule="auto"/>
              <w:jc w:val="both"/>
              <w:rPr>
                <w:rFonts w:asciiTheme="majorHAnsi" w:hAnsiTheme="majorHAnsi" w:cstheme="majorHAnsi"/>
              </w:rPr>
            </w:pPr>
            <w:r w:rsidRPr="008A12C8">
              <w:rPr>
                <w:rFonts w:asciiTheme="majorHAnsi" w:hAnsiTheme="majorHAnsi" w:cstheme="majorHAnsi"/>
              </w:rPr>
              <w:t xml:space="preserve">Também segundo a norma ABNT ISO Guia 30:2016 – Materiais de referência – Termos e definições selecionados é um </w:t>
            </w:r>
            <w:r w:rsidRPr="00806117">
              <w:rPr>
                <w:rFonts w:asciiTheme="majorHAnsi" w:hAnsiTheme="majorHAnsi" w:cstheme="majorHAnsi"/>
                <w:i/>
              </w:rPr>
              <w:t>“material de referência (MR) caracterizado por um procedimento metrologicamente válido para uma ou mais propriedades especificadas, acompanhado de um certificado que fornece o valor de propriedade especificada, sua incerteza associada e uma declaração de rastreabilidade metrológica”.</w:t>
            </w:r>
          </w:p>
        </w:tc>
      </w:tr>
    </w:tbl>
    <w:p w14:paraId="25FD46A2" w14:textId="6AD18FE6" w:rsidR="009A1CD8" w:rsidRPr="008A12C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Em outras palavras, material de referência, nada mais é do que um tipo de padrão de medição.</w:t>
      </w:r>
    </w:p>
    <w:p w14:paraId="6A87F7D1" w14:textId="5BE3D2C5" w:rsidR="00A63C40" w:rsidRPr="008A12C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Os materiais de referência certificados (MRCs) são padrões utilizados ​​para verificar a qualidade e a rastreabilidade metrológica dos produtos, eles servem para validar métodos de medição analítica ou para a calibraç</w:t>
      </w:r>
      <w:r w:rsidR="009D4958">
        <w:rPr>
          <w:rFonts w:asciiTheme="majorHAnsi" w:hAnsiTheme="majorHAnsi" w:cstheme="majorHAnsi"/>
        </w:rPr>
        <w:t xml:space="preserve">ão de instrumentos de medição. </w:t>
      </w:r>
    </w:p>
    <w:p w14:paraId="5CC4248C" w14:textId="4652E9AD" w:rsidR="00A63C40" w:rsidRPr="003A7893" w:rsidRDefault="00FC73BF" w:rsidP="009D4958">
      <w:pPr>
        <w:spacing w:before="240" w:after="240" w:line="360" w:lineRule="auto"/>
        <w:jc w:val="both"/>
        <w:rPr>
          <w:rFonts w:asciiTheme="majorHAnsi" w:hAnsiTheme="majorHAnsi" w:cstheme="majorHAnsi"/>
        </w:rPr>
      </w:pPr>
      <w:r>
        <w:rPr>
          <w:rFonts w:asciiTheme="majorHAnsi" w:hAnsiTheme="majorHAnsi" w:cstheme="majorHAnsi"/>
        </w:rPr>
        <w:t>Certo! Mas e</w:t>
      </w:r>
      <w:r w:rsidR="00A63C40" w:rsidRPr="003A7893">
        <w:rPr>
          <w:rFonts w:asciiTheme="majorHAnsi" w:hAnsiTheme="majorHAnsi" w:cstheme="majorHAnsi"/>
        </w:rPr>
        <w:t xml:space="preserve"> o que é a rastreabilidade metrológica?</w:t>
      </w:r>
    </w:p>
    <w:p w14:paraId="69476E75" w14:textId="77777777" w:rsidR="003A7893" w:rsidRDefault="003A7893" w:rsidP="009D4958">
      <w:pPr>
        <w:spacing w:before="240" w:after="240" w:line="360" w:lineRule="auto"/>
        <w:jc w:val="both"/>
      </w:pPr>
    </w:p>
    <w:p w14:paraId="77FCDB2A" w14:textId="3F0BB32E" w:rsidR="003A7893" w:rsidRPr="009D4958" w:rsidRDefault="003A7893" w:rsidP="009D4958">
      <w:pPr>
        <w:pStyle w:val="Ttulo2"/>
        <w:numPr>
          <w:ilvl w:val="1"/>
          <w:numId w:val="3"/>
        </w:numPr>
        <w:spacing w:before="240" w:line="360" w:lineRule="auto"/>
        <w:ind w:left="0" w:firstLine="0"/>
        <w:jc w:val="both"/>
        <w:rPr>
          <w:rFonts w:eastAsiaTheme="minorHAnsi"/>
        </w:rPr>
      </w:pPr>
      <w:bookmarkStart w:id="4" w:name="_Toc97291601"/>
      <w:r>
        <w:rPr>
          <w:rFonts w:eastAsiaTheme="minorHAnsi"/>
        </w:rPr>
        <w:t>R</w:t>
      </w:r>
      <w:r w:rsidRPr="00D738B1">
        <w:rPr>
          <w:rFonts w:eastAsiaTheme="minorHAnsi"/>
        </w:rPr>
        <w:t>astreabilidade metrológica</w:t>
      </w:r>
      <w:bookmarkEnd w:id="4"/>
    </w:p>
    <w:p w14:paraId="26E150EA" w14:textId="5446B450" w:rsidR="00A63C40" w:rsidRDefault="0042600A" w:rsidP="009D4958">
      <w:pPr>
        <w:spacing w:before="240" w:after="240" w:line="360" w:lineRule="auto"/>
        <w:jc w:val="both"/>
        <w:rPr>
          <w:rFonts w:asciiTheme="majorHAnsi" w:hAnsiTheme="majorHAnsi" w:cstheme="majorHAnsi"/>
        </w:rPr>
      </w:pPr>
      <w:r w:rsidRPr="0042600A">
        <w:rPr>
          <w:rFonts w:asciiTheme="majorHAnsi" w:hAnsiTheme="majorHAnsi" w:cstheme="majorHAnsi"/>
          <w:noProof/>
          <w:lang w:eastAsia="pt-BR"/>
        </w:rPr>
        <w:drawing>
          <wp:anchor distT="0" distB="0" distL="114300" distR="114300" simplePos="0" relativeHeight="251669504" behindDoc="0" locked="0" layoutInCell="1" allowOverlap="1" wp14:anchorId="6885939A" wp14:editId="2BC1472C">
            <wp:simplePos x="0" y="0"/>
            <wp:positionH relativeFrom="column">
              <wp:posOffset>1444</wp:posOffset>
            </wp:positionH>
            <wp:positionV relativeFrom="paragraph">
              <wp:posOffset>2966</wp:posOffset>
            </wp:positionV>
            <wp:extent cx="2949575" cy="1277620"/>
            <wp:effectExtent l="0" t="0" r="3175" b="0"/>
            <wp:wrapSquare wrapText="bothSides"/>
            <wp:docPr id="5" name="Imagem 5" descr="C:\Users\Aline\Desktop\Temporário\Piramide_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Piramide_rastreabilida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957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40" w:rsidRPr="008A12C8">
        <w:rPr>
          <w:rFonts w:asciiTheme="majorHAnsi" w:hAnsiTheme="majorHAnsi" w:cstheme="majorHAnsi"/>
        </w:rPr>
        <w:t xml:space="preserve">O VIM – Vocabulário Internacional de Metrologia, edição luso-portuguesa de 2012, define </w:t>
      </w:r>
      <w:r w:rsidR="00FC73BF" w:rsidRPr="00FC73BF">
        <w:rPr>
          <w:rFonts w:asciiTheme="majorHAnsi" w:hAnsiTheme="majorHAnsi" w:cstheme="majorHAnsi"/>
        </w:rPr>
        <w:t>Rastreabilidade metrológica</w:t>
      </w:r>
      <w:r w:rsidR="00FC73BF">
        <w:rPr>
          <w:rFonts w:asciiTheme="majorHAnsi" w:hAnsiTheme="majorHAnsi" w:cstheme="majorHAnsi"/>
        </w:rPr>
        <w:t xml:space="preserve"> </w:t>
      </w:r>
      <w:r w:rsidR="00A63C40" w:rsidRPr="008A12C8">
        <w:rPr>
          <w:rFonts w:asciiTheme="majorHAnsi" w:hAnsiTheme="majorHAnsi" w:cstheme="majorHAnsi"/>
        </w:rPr>
        <w:t>como sendo</w:t>
      </w:r>
      <w:r w:rsidR="00FC73BF">
        <w:rPr>
          <w:rFonts w:asciiTheme="majorHAnsi" w:hAnsiTheme="majorHAnsi" w:cstheme="majorHAnsi"/>
        </w:rPr>
        <w:t xml:space="preserve"> a</w:t>
      </w:r>
      <w:r w:rsidR="00A63C40" w:rsidRPr="008A12C8">
        <w:rPr>
          <w:rFonts w:asciiTheme="majorHAnsi" w:hAnsiTheme="majorHAnsi" w:cstheme="majorHAnsi"/>
        </w:rPr>
        <w:t xml:space="preserve"> “</w:t>
      </w:r>
      <w:r w:rsidR="00A63C40" w:rsidRPr="00FC73BF">
        <w:rPr>
          <w:rFonts w:asciiTheme="majorHAnsi" w:hAnsiTheme="majorHAnsi" w:cstheme="majorHAnsi"/>
          <w:i/>
        </w:rPr>
        <w:t>propriedade de um resultado de medição pela qual tal resultado pode ser relacionado a uma referência através de uma cadeia ininterrupta e documentada de calibrações, cada uma contribuindo para a incerteza de medição</w:t>
      </w:r>
      <w:r w:rsidR="00A63C40" w:rsidRPr="008A12C8">
        <w:rPr>
          <w:rFonts w:asciiTheme="majorHAnsi" w:hAnsiTheme="majorHAnsi" w:cstheme="majorHAnsi"/>
        </w:rPr>
        <w:t>”.</w:t>
      </w:r>
    </w:p>
    <w:p w14:paraId="5E42A9B5" w14:textId="76961635" w:rsidR="00FC73BF" w:rsidRDefault="00FC73BF" w:rsidP="009D4958">
      <w:pPr>
        <w:spacing w:before="240" w:after="240" w:line="360" w:lineRule="auto"/>
        <w:jc w:val="both"/>
        <w:rPr>
          <w:rFonts w:asciiTheme="majorHAnsi" w:hAnsiTheme="majorHAnsi" w:cstheme="majorHAnsi"/>
        </w:rPr>
      </w:pPr>
      <w:r>
        <w:rPr>
          <w:rFonts w:asciiTheme="majorHAnsi" w:hAnsiTheme="majorHAnsi" w:cstheme="majorHAnsi"/>
        </w:rPr>
        <w:t>A ilustração a seguir ajuda a compreender melhor esses conceitos.</w:t>
      </w:r>
    </w:p>
    <w:p w14:paraId="0C2806B5" w14:textId="76DEE1E4" w:rsidR="00FC73BF" w:rsidRDefault="00FC73BF" w:rsidP="009D4958">
      <w:pPr>
        <w:spacing w:before="240" w:after="240" w:line="360" w:lineRule="auto"/>
        <w:jc w:val="both"/>
        <w:rPr>
          <w:rFonts w:asciiTheme="majorHAnsi" w:hAnsiTheme="majorHAnsi" w:cstheme="majorHAnsi"/>
        </w:rPr>
      </w:pPr>
      <w:r>
        <w:rPr>
          <w:rFonts w:asciiTheme="majorHAnsi" w:hAnsiTheme="majorHAnsi" w:cstheme="majorHAnsi"/>
        </w:rPr>
        <w:t>Observe:</w:t>
      </w:r>
    </w:p>
    <w:p w14:paraId="6B34DFBF" w14:textId="77777777" w:rsidR="00EE70E4" w:rsidRPr="008A12C8" w:rsidRDefault="00EE70E4" w:rsidP="009D4958">
      <w:pPr>
        <w:spacing w:before="240" w:after="240" w:line="360" w:lineRule="auto"/>
        <w:jc w:val="both"/>
        <w:rPr>
          <w:rFonts w:asciiTheme="majorHAnsi" w:hAnsiTheme="majorHAnsi" w:cstheme="majorHAnsi"/>
        </w:rPr>
      </w:pPr>
    </w:p>
    <w:p w14:paraId="1FB80152" w14:textId="21FA2C31" w:rsidR="00A63C40" w:rsidRPr="008A12C8" w:rsidRDefault="003E5EC6" w:rsidP="00C46EE2">
      <w:pPr>
        <w:spacing w:before="240" w:after="240" w:line="360" w:lineRule="auto"/>
        <w:jc w:val="center"/>
        <w:rPr>
          <w:rFonts w:asciiTheme="majorHAnsi" w:hAnsiTheme="majorHAnsi" w:cstheme="majorHAnsi"/>
        </w:rPr>
      </w:pPr>
      <w:r>
        <w:rPr>
          <w:rFonts w:asciiTheme="majorHAnsi" w:hAnsiTheme="majorHAnsi" w:cstheme="majorHAnsi"/>
          <w:noProof/>
          <w:lang w:eastAsia="pt-BR"/>
        </w:rPr>
        <w:lastRenderedPageBreak/>
        <w:drawing>
          <wp:inline distT="0" distB="0" distL="0" distR="0" wp14:anchorId="71648CF5" wp14:editId="48FAED46">
            <wp:extent cx="5435519" cy="3390900"/>
            <wp:effectExtent l="190500" t="190500" r="184785" b="19050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9517" cy="3393394"/>
                    </a:xfrm>
                    <a:prstGeom prst="rect">
                      <a:avLst/>
                    </a:prstGeom>
                    <a:ln>
                      <a:noFill/>
                    </a:ln>
                    <a:effectLst>
                      <a:outerShdw blurRad="190500" algn="tl" rotWithShape="0">
                        <a:srgbClr val="000000">
                          <a:alpha val="70000"/>
                        </a:srgbClr>
                      </a:outerShdw>
                    </a:effectLst>
                  </pic:spPr>
                </pic:pic>
              </a:graphicData>
            </a:graphic>
          </wp:inline>
        </w:drawing>
      </w:r>
      <w:r w:rsidR="00EE70E4">
        <w:rPr>
          <w:noProof/>
          <w:lang w:eastAsia="pt-BR"/>
        </w:rPr>
        <w:drawing>
          <wp:inline distT="0" distB="0" distL="0" distR="0" wp14:anchorId="0DDBB157" wp14:editId="6571A434">
            <wp:extent cx="5433540" cy="3543300"/>
            <wp:effectExtent l="190500" t="190500" r="186690" b="19050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6179" cy="3551542"/>
                    </a:xfrm>
                    <a:prstGeom prst="rect">
                      <a:avLst/>
                    </a:prstGeom>
                    <a:ln>
                      <a:noFill/>
                    </a:ln>
                    <a:effectLst>
                      <a:outerShdw blurRad="190500" algn="tl" rotWithShape="0">
                        <a:srgbClr val="000000">
                          <a:alpha val="70000"/>
                        </a:srgbClr>
                      </a:outerShdw>
                    </a:effectLst>
                  </pic:spPr>
                </pic:pic>
              </a:graphicData>
            </a:graphic>
          </wp:inline>
        </w:drawing>
      </w:r>
    </w:p>
    <w:p w14:paraId="3D0BC26B" w14:textId="5AA6DAE0" w:rsidR="00D55DE4" w:rsidRPr="008A12C8" w:rsidRDefault="00D55DE4" w:rsidP="009D4958">
      <w:pPr>
        <w:spacing w:before="240" w:after="240" w:line="360" w:lineRule="auto"/>
        <w:jc w:val="both"/>
        <w:rPr>
          <w:rFonts w:asciiTheme="majorHAnsi" w:hAnsiTheme="majorHAnsi" w:cstheme="majorHAnsi"/>
        </w:rPr>
      </w:pPr>
      <w:r w:rsidRPr="008A12C8">
        <w:rPr>
          <w:rFonts w:asciiTheme="majorHAnsi" w:hAnsiTheme="majorHAnsi" w:cstheme="majorHAnsi"/>
        </w:rPr>
        <w:t>Continuando</w:t>
      </w:r>
      <w:r w:rsidR="003E5EC6">
        <w:rPr>
          <w:rFonts w:asciiTheme="majorHAnsi" w:hAnsiTheme="majorHAnsi" w:cstheme="majorHAnsi"/>
        </w:rPr>
        <w:t>...</w:t>
      </w:r>
      <w:r w:rsidRPr="008A12C8">
        <w:rPr>
          <w:rFonts w:asciiTheme="majorHAnsi" w:hAnsiTheme="majorHAnsi" w:cstheme="majorHAnsi"/>
        </w:rPr>
        <w:t xml:space="preserve"> </w:t>
      </w:r>
    </w:p>
    <w:p w14:paraId="7A452A7A" w14:textId="10769CC9" w:rsidR="009A1CD8" w:rsidRPr="009D495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 xml:space="preserve">Os materiais de referência são particularmente importantes para química analítica e análise clínica.  Como a maioria dos instrumentos analíticos é comparativa, para uma calibração precisa, ela requer uma </w:t>
      </w:r>
      <w:r w:rsidRPr="008A12C8">
        <w:rPr>
          <w:rFonts w:asciiTheme="majorHAnsi" w:hAnsiTheme="majorHAnsi" w:cstheme="majorHAnsi"/>
        </w:rPr>
        <w:lastRenderedPageBreak/>
        <w:t>amostra de composição conhecida, ou seja, um material de referência. Por isso, esses materiais são produzidos sob rigorosos procedimentos de fabricação e diferem dos reagentes de laboratório em sua certificação e rastre</w:t>
      </w:r>
      <w:r w:rsidR="009D4958">
        <w:rPr>
          <w:rFonts w:asciiTheme="majorHAnsi" w:hAnsiTheme="majorHAnsi" w:cstheme="majorHAnsi"/>
        </w:rPr>
        <w:t>abilidade dos dados fornecidos.</w:t>
      </w:r>
    </w:p>
    <w:p w14:paraId="402DAD14" w14:textId="77777777" w:rsidR="009A1CD8" w:rsidRPr="008A12C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 xml:space="preserve">Então, nesta lógica, os materiais de referência, que possuem um valor certificado, ou seja, um valor conhecido, auxiliam e apoiam os laboratórios na necessidade de confirmarem os métodos ou validarem os métodos não normalizados, ou modificados, para que tenham garantia da validade dos seus resultados. </w:t>
      </w:r>
    </w:p>
    <w:p w14:paraId="6BD1F4B0" w14:textId="2C0FE012" w:rsidR="008B397A" w:rsidRPr="008A12C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Na prática, o processo é realizado com um material de referência e, por termos seu valor de propriedade definido e sua incerteza de medição declarada, consegue-se comprovar que o processo analítico ou de calibração</w:t>
      </w:r>
      <w:r w:rsidR="00C46EE2">
        <w:rPr>
          <w:rFonts w:asciiTheme="majorHAnsi" w:hAnsiTheme="majorHAnsi" w:cstheme="majorHAnsi"/>
        </w:rPr>
        <w:t xml:space="preserve"> se</w:t>
      </w:r>
      <w:r w:rsidRPr="008A12C8">
        <w:rPr>
          <w:rFonts w:asciiTheme="majorHAnsi" w:hAnsiTheme="majorHAnsi" w:cstheme="majorHAnsi"/>
        </w:rPr>
        <w:t xml:space="preserve"> </w:t>
      </w:r>
      <w:r w:rsidR="009D4958">
        <w:rPr>
          <w:rFonts w:asciiTheme="majorHAnsi" w:hAnsiTheme="majorHAnsi" w:cstheme="majorHAnsi"/>
        </w:rPr>
        <w:t>mantém estável e controlado.</w:t>
      </w:r>
    </w:p>
    <w:p w14:paraId="78E68FC1" w14:textId="76538B11" w:rsidR="009A1CD8" w:rsidRPr="008A12C8" w:rsidRDefault="008B397A" w:rsidP="009D4958">
      <w:pPr>
        <w:spacing w:before="240" w:after="240" w:line="360" w:lineRule="auto"/>
        <w:jc w:val="both"/>
        <w:rPr>
          <w:rFonts w:asciiTheme="majorHAnsi" w:hAnsiTheme="majorHAnsi" w:cstheme="majorHAnsi"/>
        </w:rPr>
      </w:pPr>
      <w:r w:rsidRPr="008A12C8">
        <w:rPr>
          <w:rFonts w:asciiTheme="majorHAnsi" w:hAnsiTheme="majorHAnsi" w:cstheme="majorHAnsi"/>
        </w:rPr>
        <w:t>Porém</w:t>
      </w:r>
      <w:r w:rsidR="00C46EE2">
        <w:rPr>
          <w:rFonts w:asciiTheme="majorHAnsi" w:hAnsiTheme="majorHAnsi" w:cstheme="majorHAnsi"/>
        </w:rPr>
        <w:t>,</w:t>
      </w:r>
      <w:r w:rsidRPr="008A12C8">
        <w:rPr>
          <w:rFonts w:asciiTheme="majorHAnsi" w:hAnsiTheme="majorHAnsi" w:cstheme="majorHAnsi"/>
        </w:rPr>
        <w:t xml:space="preserve"> nem sempre é possível garantir uma rastreabilidade metrológica, como por exemplo</w:t>
      </w:r>
      <w:r w:rsidR="00C46EE2">
        <w:rPr>
          <w:rFonts w:asciiTheme="majorHAnsi" w:hAnsiTheme="majorHAnsi" w:cstheme="majorHAnsi"/>
        </w:rPr>
        <w:t>,</w:t>
      </w:r>
      <w:r w:rsidRPr="008A12C8">
        <w:rPr>
          <w:rFonts w:asciiTheme="majorHAnsi" w:hAnsiTheme="majorHAnsi" w:cstheme="majorHAnsi"/>
        </w:rPr>
        <w:t xml:space="preserve"> no caso de MRCs biológicos. Nessas situações, é importante que o laboratório adquira os MRCs de organismos acreditados na </w:t>
      </w:r>
      <w:r w:rsidR="00C46EE2">
        <w:rPr>
          <w:rFonts w:asciiTheme="majorHAnsi" w:hAnsiTheme="majorHAnsi" w:cstheme="majorHAnsi"/>
        </w:rPr>
        <w:t xml:space="preserve">ABNT NBR </w:t>
      </w:r>
      <w:r w:rsidRPr="008A12C8">
        <w:rPr>
          <w:rFonts w:asciiTheme="majorHAnsi" w:hAnsiTheme="majorHAnsi" w:cstheme="majorHAnsi"/>
        </w:rPr>
        <w:t>ISO</w:t>
      </w:r>
      <w:r w:rsidR="00C46EE2">
        <w:rPr>
          <w:rFonts w:asciiTheme="majorHAnsi" w:hAnsiTheme="majorHAnsi" w:cstheme="majorHAnsi"/>
        </w:rPr>
        <w:t>/IEC</w:t>
      </w:r>
      <w:r w:rsidRPr="008A12C8">
        <w:rPr>
          <w:rFonts w:asciiTheme="majorHAnsi" w:hAnsiTheme="majorHAnsi" w:cstheme="majorHAnsi"/>
        </w:rPr>
        <w:t xml:space="preserve"> 17034 - </w:t>
      </w:r>
      <w:hyperlink r:id="rId14" w:history="1">
        <w:r w:rsidRPr="008A12C8">
          <w:rPr>
            <w:rFonts w:asciiTheme="majorHAnsi" w:hAnsiTheme="majorHAnsi" w:cstheme="majorHAnsi"/>
          </w:rPr>
          <w:t>Requisitos gerais para a competência de produtores de material de referência</w:t>
        </w:r>
      </w:hyperlink>
      <w:r w:rsidR="00C46EE2">
        <w:rPr>
          <w:rFonts w:asciiTheme="majorHAnsi" w:hAnsiTheme="majorHAnsi" w:cstheme="majorHAnsi"/>
        </w:rPr>
        <w:t>,</w:t>
      </w:r>
      <w:r w:rsidRPr="008A12C8">
        <w:rPr>
          <w:rFonts w:asciiTheme="majorHAnsi" w:hAnsiTheme="majorHAnsi" w:cstheme="majorHAnsi"/>
        </w:rPr>
        <w:t xml:space="preserve"> ou por organismos reconhecidos e autorizados p</w:t>
      </w:r>
      <w:r w:rsidR="009D4958">
        <w:rPr>
          <w:rFonts w:asciiTheme="majorHAnsi" w:hAnsiTheme="majorHAnsi" w:cstheme="majorHAnsi"/>
        </w:rPr>
        <w:t xml:space="preserve">elos organismos acreditadores. </w:t>
      </w:r>
    </w:p>
    <w:p w14:paraId="4025DA12" w14:textId="727A58A0" w:rsidR="009A1CD8" w:rsidRPr="008A12C8" w:rsidRDefault="009A1CD8" w:rsidP="009D4958">
      <w:pPr>
        <w:spacing w:before="240" w:after="240" w:line="360" w:lineRule="auto"/>
        <w:jc w:val="both"/>
        <w:rPr>
          <w:rFonts w:asciiTheme="majorHAnsi" w:hAnsiTheme="majorHAnsi" w:cstheme="majorHAnsi"/>
        </w:rPr>
      </w:pPr>
      <w:r w:rsidRPr="008A12C8">
        <w:rPr>
          <w:rFonts w:asciiTheme="majorHAnsi" w:hAnsiTheme="majorHAnsi" w:cstheme="majorHAnsi"/>
        </w:rPr>
        <w:t>Veja alguns exem</w:t>
      </w:r>
      <w:r w:rsidR="008B397A" w:rsidRPr="008A12C8">
        <w:rPr>
          <w:rFonts w:asciiTheme="majorHAnsi" w:hAnsiTheme="majorHAnsi" w:cstheme="majorHAnsi"/>
        </w:rPr>
        <w:t>plos de materiais de referência</w:t>
      </w:r>
      <w:r w:rsidR="003E5EC6">
        <w:rPr>
          <w:rFonts w:asciiTheme="majorHAnsi" w:hAnsiTheme="majorHAnsi" w:cstheme="majorHAnsi"/>
        </w:rPr>
        <w:t>:</w:t>
      </w:r>
    </w:p>
    <w:tbl>
      <w:tblPr>
        <w:tblStyle w:val="Tabelacomgrade"/>
        <w:tblW w:w="0" w:type="auto"/>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Look w:val="04A0" w:firstRow="1" w:lastRow="0" w:firstColumn="1" w:lastColumn="0" w:noHBand="0" w:noVBand="1"/>
      </w:tblPr>
      <w:tblGrid>
        <w:gridCol w:w="2286"/>
        <w:gridCol w:w="2258"/>
        <w:gridCol w:w="2260"/>
        <w:gridCol w:w="2256"/>
      </w:tblGrid>
      <w:tr w:rsidR="009A1CD8" w:rsidRPr="009B2282" w14:paraId="4E1A6571" w14:textId="77777777" w:rsidTr="00C46EE2">
        <w:tc>
          <w:tcPr>
            <w:tcW w:w="2265" w:type="dxa"/>
            <w:vAlign w:val="center"/>
          </w:tcPr>
          <w:p w14:paraId="072BC13B" w14:textId="77777777" w:rsidR="009A1CD8" w:rsidRPr="009B2282" w:rsidRDefault="009A1CD8" w:rsidP="00C46EE2">
            <w:pPr>
              <w:jc w:val="both"/>
              <w:rPr>
                <w:rFonts w:ascii="Eurostile" w:hAnsi="Eurostile" w:cstheme="majorHAnsi"/>
                <w:color w:val="808080" w:themeColor="background1" w:themeShade="80"/>
              </w:rPr>
            </w:pPr>
            <w:r w:rsidRPr="009B2282">
              <w:rPr>
                <w:rFonts w:ascii="Eurostile" w:hAnsi="Eurostile" w:cstheme="majorHAnsi"/>
                <w:noProof/>
                <w:color w:val="808080" w:themeColor="background1" w:themeShade="80"/>
                <w:lang w:eastAsia="pt-BR"/>
              </w:rPr>
              <w:drawing>
                <wp:inline distT="0" distB="0" distL="0" distR="0" wp14:anchorId="53D281AF" wp14:editId="4DC5F1FC">
                  <wp:extent cx="1309558" cy="726457"/>
                  <wp:effectExtent l="0" t="0" r="508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8238" cy="736819"/>
                          </a:xfrm>
                          <a:prstGeom prst="rect">
                            <a:avLst/>
                          </a:prstGeom>
                        </pic:spPr>
                      </pic:pic>
                    </a:graphicData>
                  </a:graphic>
                </wp:inline>
              </w:drawing>
            </w:r>
          </w:p>
          <w:p w14:paraId="34A09BFF" w14:textId="77777777" w:rsidR="009A1CD8" w:rsidRPr="009B2282" w:rsidRDefault="009A1CD8" w:rsidP="00C46EE2">
            <w:pPr>
              <w:jc w:val="center"/>
              <w:rPr>
                <w:rFonts w:ascii="Eurostile" w:hAnsi="Eurostile" w:cstheme="majorHAnsi"/>
                <w:i/>
                <w:color w:val="808080" w:themeColor="background1" w:themeShade="80"/>
                <w:sz w:val="16"/>
                <w:szCs w:val="16"/>
              </w:rPr>
            </w:pPr>
            <w:r w:rsidRPr="009B2282">
              <w:rPr>
                <w:rStyle w:val="Hyperlink"/>
                <w:rFonts w:ascii="Eurostile" w:hAnsi="Eurostile" w:cstheme="majorHAnsi"/>
                <w:i/>
                <w:color w:val="808080" w:themeColor="background1" w:themeShade="80"/>
                <w:sz w:val="16"/>
                <w:szCs w:val="16"/>
              </w:rPr>
              <w:t xml:space="preserve">Fonte: </w:t>
            </w:r>
            <w:hyperlink r:id="rId16" w:history="1">
              <w:r w:rsidRPr="009B2282">
                <w:rPr>
                  <w:rStyle w:val="Hyperlink"/>
                  <w:rFonts w:ascii="Eurostile" w:hAnsi="Eurostile" w:cstheme="majorHAnsi"/>
                  <w:i/>
                  <w:color w:val="808080" w:themeColor="background1" w:themeShade="80"/>
                  <w:sz w:val="16"/>
                  <w:szCs w:val="16"/>
                </w:rPr>
                <w:t>Soluções Industriais</w:t>
              </w:r>
            </w:hyperlink>
          </w:p>
        </w:tc>
        <w:tc>
          <w:tcPr>
            <w:tcW w:w="2265" w:type="dxa"/>
            <w:vAlign w:val="center"/>
          </w:tcPr>
          <w:p w14:paraId="108D5BE2" w14:textId="77777777" w:rsidR="009A1CD8" w:rsidRPr="009B2282" w:rsidRDefault="009A1CD8" w:rsidP="00C46EE2">
            <w:pPr>
              <w:jc w:val="both"/>
              <w:rPr>
                <w:rFonts w:ascii="Eurostile" w:hAnsi="Eurostile" w:cstheme="majorHAnsi"/>
                <w:color w:val="808080" w:themeColor="background1" w:themeShade="80"/>
              </w:rPr>
            </w:pPr>
            <w:r w:rsidRPr="009B2282">
              <w:rPr>
                <w:rFonts w:ascii="Eurostile" w:hAnsi="Eurostile" w:cstheme="majorHAnsi"/>
                <w:noProof/>
                <w:color w:val="808080" w:themeColor="background1" w:themeShade="80"/>
                <w:lang w:eastAsia="pt-BR"/>
              </w:rPr>
              <w:drawing>
                <wp:inline distT="0" distB="0" distL="0" distR="0" wp14:anchorId="3DE14177" wp14:editId="059941CF">
                  <wp:extent cx="1202835" cy="800636"/>
                  <wp:effectExtent l="0" t="0" r="0" b="0"/>
                  <wp:docPr id="18" name="Imagem 18"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224850" cy="815290"/>
                          </a:xfrm>
                          <a:prstGeom prst="rect">
                            <a:avLst/>
                          </a:prstGeom>
                          <a:noFill/>
                          <a:ln>
                            <a:noFill/>
                          </a:ln>
                        </pic:spPr>
                      </pic:pic>
                    </a:graphicData>
                  </a:graphic>
                </wp:inline>
              </w:drawing>
            </w:r>
          </w:p>
          <w:p w14:paraId="1A0AA334" w14:textId="77777777" w:rsidR="009A1CD8" w:rsidRPr="009B2282" w:rsidRDefault="009A1CD8" w:rsidP="00C46EE2">
            <w:pPr>
              <w:jc w:val="center"/>
              <w:rPr>
                <w:rFonts w:ascii="Eurostile" w:hAnsi="Eurostile" w:cstheme="majorHAnsi"/>
                <w:i/>
                <w:color w:val="808080" w:themeColor="background1" w:themeShade="80"/>
                <w:sz w:val="16"/>
                <w:szCs w:val="16"/>
              </w:rPr>
            </w:pPr>
            <w:r w:rsidRPr="009B2282">
              <w:rPr>
                <w:rFonts w:ascii="Eurostile" w:hAnsi="Eurostile" w:cstheme="majorHAnsi"/>
                <w:i/>
                <w:color w:val="808080" w:themeColor="background1" w:themeShade="80"/>
                <w:sz w:val="16"/>
                <w:szCs w:val="16"/>
              </w:rPr>
              <w:t xml:space="preserve">Fonte: </w:t>
            </w:r>
            <w:hyperlink r:id="rId18" w:history="1">
              <w:r w:rsidRPr="009B2282">
                <w:rPr>
                  <w:rStyle w:val="Hyperlink"/>
                  <w:rFonts w:ascii="Eurostile" w:hAnsi="Eurostile" w:cstheme="majorHAnsi"/>
                  <w:i/>
                  <w:color w:val="808080" w:themeColor="background1" w:themeShade="80"/>
                  <w:sz w:val="16"/>
                  <w:szCs w:val="16"/>
                </w:rPr>
                <w:t>Embrapa</w:t>
              </w:r>
            </w:hyperlink>
          </w:p>
        </w:tc>
        <w:tc>
          <w:tcPr>
            <w:tcW w:w="2265" w:type="dxa"/>
            <w:vAlign w:val="center"/>
          </w:tcPr>
          <w:p w14:paraId="2523BAEA" w14:textId="77777777" w:rsidR="009A1CD8" w:rsidRPr="009B2282" w:rsidRDefault="009A1CD8" w:rsidP="00C46EE2">
            <w:pPr>
              <w:jc w:val="both"/>
              <w:rPr>
                <w:rFonts w:ascii="Eurostile" w:hAnsi="Eurostile" w:cstheme="majorHAnsi"/>
                <w:color w:val="808080" w:themeColor="background1" w:themeShade="80"/>
              </w:rPr>
            </w:pPr>
            <w:r w:rsidRPr="009B2282">
              <w:rPr>
                <w:rFonts w:ascii="Eurostile" w:hAnsi="Eurostile" w:cstheme="majorHAnsi"/>
                <w:noProof/>
                <w:color w:val="808080" w:themeColor="background1" w:themeShade="80"/>
                <w:lang w:eastAsia="pt-BR"/>
              </w:rPr>
              <w:drawing>
                <wp:inline distT="0" distB="0" distL="0" distR="0" wp14:anchorId="637E51ED" wp14:editId="0019E5FD">
                  <wp:extent cx="1239665" cy="840723"/>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7403" cy="852753"/>
                          </a:xfrm>
                          <a:prstGeom prst="rect">
                            <a:avLst/>
                          </a:prstGeom>
                        </pic:spPr>
                      </pic:pic>
                    </a:graphicData>
                  </a:graphic>
                </wp:inline>
              </w:drawing>
            </w:r>
          </w:p>
        </w:tc>
        <w:tc>
          <w:tcPr>
            <w:tcW w:w="2266" w:type="dxa"/>
            <w:vAlign w:val="center"/>
          </w:tcPr>
          <w:p w14:paraId="66C65F40" w14:textId="77777777" w:rsidR="009A1CD8" w:rsidRPr="009B2282" w:rsidRDefault="009A1CD8" w:rsidP="00C46EE2">
            <w:pPr>
              <w:jc w:val="both"/>
              <w:rPr>
                <w:rFonts w:ascii="Eurostile" w:hAnsi="Eurostile" w:cstheme="majorHAnsi"/>
                <w:color w:val="808080" w:themeColor="background1" w:themeShade="80"/>
              </w:rPr>
            </w:pPr>
            <w:r w:rsidRPr="009B2282">
              <w:rPr>
                <w:rFonts w:ascii="Eurostile" w:hAnsi="Eurostile" w:cstheme="majorHAnsi"/>
                <w:noProof/>
                <w:color w:val="808080" w:themeColor="background1" w:themeShade="80"/>
                <w:lang w:eastAsia="pt-BR"/>
              </w:rPr>
              <w:drawing>
                <wp:inline distT="0" distB="0" distL="0" distR="0" wp14:anchorId="7C98DC2B" wp14:editId="0F4365D8">
                  <wp:extent cx="1153233" cy="767114"/>
                  <wp:effectExtent l="0" t="0" r="8890" b="0"/>
                  <wp:docPr id="22" name="Imagem 22" descr="https://www.ambifood.com/fotos/produtos/trilogy_01_lowres-nhr4ba1hjaaodxtu32albewjg2bunsvlnijc4vflqo_13584322585d03a4cb6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mbifood.com/fotos/produtos/trilogy_01_lowres-nhr4ba1hjaaodxtu32albewjg2bunsvlnijc4vflqo_13584322585d03a4cb678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816" cy="790118"/>
                          </a:xfrm>
                          <a:prstGeom prst="rect">
                            <a:avLst/>
                          </a:prstGeom>
                          <a:noFill/>
                          <a:ln>
                            <a:noFill/>
                          </a:ln>
                        </pic:spPr>
                      </pic:pic>
                    </a:graphicData>
                  </a:graphic>
                </wp:inline>
              </w:drawing>
            </w:r>
          </w:p>
          <w:p w14:paraId="6340F596" w14:textId="77777777" w:rsidR="009A1CD8" w:rsidRPr="009B2282" w:rsidRDefault="009A1CD8" w:rsidP="00C46EE2">
            <w:pPr>
              <w:jc w:val="center"/>
              <w:rPr>
                <w:rFonts w:ascii="Eurostile" w:hAnsi="Eurostile" w:cstheme="majorHAnsi"/>
                <w:color w:val="808080" w:themeColor="background1" w:themeShade="80"/>
                <w:sz w:val="16"/>
                <w:szCs w:val="16"/>
              </w:rPr>
            </w:pPr>
            <w:r w:rsidRPr="009B2282">
              <w:rPr>
                <w:rFonts w:ascii="Eurostile" w:hAnsi="Eurostile" w:cstheme="majorHAnsi"/>
                <w:i/>
                <w:color w:val="808080" w:themeColor="background1" w:themeShade="80"/>
                <w:sz w:val="16"/>
                <w:szCs w:val="16"/>
              </w:rPr>
              <w:t xml:space="preserve">Fonte: </w:t>
            </w:r>
            <w:hyperlink r:id="rId21" w:history="1">
              <w:r w:rsidRPr="009B2282">
                <w:rPr>
                  <w:rFonts w:ascii="Eurostile" w:hAnsi="Eurostile" w:cstheme="majorHAnsi"/>
                  <w:i/>
                  <w:color w:val="808080" w:themeColor="background1" w:themeShade="80"/>
                  <w:sz w:val="16"/>
                  <w:szCs w:val="16"/>
                </w:rPr>
                <w:t>Ambifood</w:t>
              </w:r>
            </w:hyperlink>
          </w:p>
        </w:tc>
      </w:tr>
      <w:tr w:rsidR="009A1CD8" w:rsidRPr="009B2282" w14:paraId="2150CEC2" w14:textId="77777777" w:rsidTr="00C46EE2">
        <w:tc>
          <w:tcPr>
            <w:tcW w:w="2265" w:type="dxa"/>
          </w:tcPr>
          <w:p w14:paraId="1A0AEF07" w14:textId="6D996DAF" w:rsidR="00C46EE2" w:rsidRPr="009B2282" w:rsidRDefault="009A1CD8" w:rsidP="00C46EE2">
            <w:pPr>
              <w:jc w:val="center"/>
              <w:rPr>
                <w:rFonts w:ascii="Eurostile" w:hAnsi="Eurostile" w:cstheme="majorHAnsi"/>
                <w:color w:val="0066B2" w:themeColor="accent1"/>
                <w:sz w:val="20"/>
                <w:szCs w:val="20"/>
              </w:rPr>
            </w:pPr>
            <w:r w:rsidRPr="009B2282">
              <w:rPr>
                <w:rFonts w:ascii="Eurostile" w:hAnsi="Eurostile" w:cstheme="majorHAnsi"/>
                <w:b/>
                <w:color w:val="0066B2" w:themeColor="accent1"/>
                <w:sz w:val="20"/>
                <w:szCs w:val="20"/>
              </w:rPr>
              <w:t>Material de Referência para Padrões de Calibração de pH</w:t>
            </w:r>
          </w:p>
          <w:p w14:paraId="1AE805B1" w14:textId="77777777" w:rsidR="00C46EE2" w:rsidRPr="009B2282" w:rsidRDefault="00C46EE2" w:rsidP="00C46EE2">
            <w:pPr>
              <w:jc w:val="center"/>
              <w:rPr>
                <w:rFonts w:ascii="Eurostile" w:hAnsi="Eurostile" w:cstheme="majorHAnsi"/>
                <w:sz w:val="20"/>
                <w:szCs w:val="20"/>
              </w:rPr>
            </w:pPr>
          </w:p>
          <w:p w14:paraId="65B273BE" w14:textId="3080AF6B" w:rsidR="009A1CD8" w:rsidRPr="009B2282" w:rsidRDefault="009A1CD8" w:rsidP="00C46EE2">
            <w:pPr>
              <w:jc w:val="center"/>
              <w:rPr>
                <w:rFonts w:asciiTheme="majorHAnsi" w:hAnsiTheme="majorHAnsi" w:cstheme="majorHAnsi"/>
                <w:sz w:val="20"/>
                <w:szCs w:val="20"/>
              </w:rPr>
            </w:pPr>
            <w:r w:rsidRPr="009B2282">
              <w:rPr>
                <w:rFonts w:asciiTheme="majorHAnsi" w:hAnsiTheme="majorHAnsi" w:cstheme="majorHAnsi"/>
                <w:sz w:val="20"/>
                <w:szCs w:val="20"/>
              </w:rPr>
              <w:t>Utilizado para calibração e checagem de pHmetros.</w:t>
            </w:r>
          </w:p>
        </w:tc>
        <w:tc>
          <w:tcPr>
            <w:tcW w:w="2265" w:type="dxa"/>
          </w:tcPr>
          <w:p w14:paraId="1FB231A2" w14:textId="33AD1FB5" w:rsidR="00C46EE2" w:rsidRPr="009B2282" w:rsidRDefault="009A1CD8" w:rsidP="00C46EE2">
            <w:pPr>
              <w:jc w:val="center"/>
              <w:rPr>
                <w:rFonts w:ascii="Eurostile" w:hAnsi="Eurostile" w:cstheme="majorHAnsi"/>
                <w:color w:val="0066B2" w:themeColor="accent1"/>
                <w:sz w:val="20"/>
                <w:szCs w:val="20"/>
              </w:rPr>
            </w:pPr>
            <w:r w:rsidRPr="009B2282">
              <w:rPr>
                <w:rFonts w:ascii="Eurostile" w:hAnsi="Eurostile" w:cstheme="majorHAnsi"/>
                <w:b/>
                <w:color w:val="0066B2" w:themeColor="accent1"/>
                <w:sz w:val="20"/>
                <w:szCs w:val="20"/>
              </w:rPr>
              <w:t>Material de referência de forrageira</w:t>
            </w:r>
          </w:p>
          <w:p w14:paraId="28DBFF90" w14:textId="77777777" w:rsidR="00C46EE2" w:rsidRPr="009B2282" w:rsidRDefault="00C46EE2" w:rsidP="00C46EE2">
            <w:pPr>
              <w:jc w:val="center"/>
              <w:rPr>
                <w:rFonts w:ascii="Eurostile" w:hAnsi="Eurostile" w:cstheme="majorHAnsi"/>
                <w:sz w:val="20"/>
                <w:szCs w:val="20"/>
              </w:rPr>
            </w:pPr>
          </w:p>
          <w:p w14:paraId="0A0F3C1C" w14:textId="1226CA2D" w:rsidR="009A1CD8" w:rsidRPr="009B2282" w:rsidRDefault="009A1CD8" w:rsidP="00BB0D67">
            <w:pPr>
              <w:jc w:val="center"/>
              <w:rPr>
                <w:rFonts w:ascii="Eurostile" w:hAnsi="Eurostile" w:cstheme="majorHAnsi"/>
                <w:sz w:val="20"/>
                <w:szCs w:val="20"/>
              </w:rPr>
            </w:pPr>
            <w:r w:rsidRPr="009B2282">
              <w:rPr>
                <w:rFonts w:asciiTheme="majorHAnsi" w:hAnsiTheme="majorHAnsi" w:cstheme="majorHAnsi"/>
                <w:sz w:val="20"/>
                <w:szCs w:val="20"/>
              </w:rPr>
              <w:t>Utilizado para determinação dos teores de nutrientes e de contaminantes inorgânicos em amostras de plantas usadas como fonte de alimento para os animais que normalmente são analisadas em laboratórios agropecuários</w:t>
            </w:r>
            <w:r w:rsidRPr="009B2282">
              <w:rPr>
                <w:rFonts w:ascii="Eurostile" w:hAnsi="Eurostile" w:cstheme="majorHAnsi"/>
                <w:sz w:val="20"/>
                <w:szCs w:val="20"/>
              </w:rPr>
              <w:t>.</w:t>
            </w:r>
          </w:p>
        </w:tc>
        <w:tc>
          <w:tcPr>
            <w:tcW w:w="2265" w:type="dxa"/>
          </w:tcPr>
          <w:p w14:paraId="0E27D40F" w14:textId="60877D79" w:rsidR="00C46EE2" w:rsidRPr="009B2282" w:rsidRDefault="009A1CD8" w:rsidP="00C46EE2">
            <w:pPr>
              <w:jc w:val="center"/>
              <w:rPr>
                <w:rFonts w:ascii="Eurostile" w:hAnsi="Eurostile" w:cstheme="majorHAnsi"/>
                <w:color w:val="0066B2" w:themeColor="accent1"/>
                <w:sz w:val="20"/>
                <w:szCs w:val="20"/>
              </w:rPr>
            </w:pPr>
            <w:r w:rsidRPr="009B2282">
              <w:rPr>
                <w:rFonts w:ascii="Eurostile" w:hAnsi="Eurostile" w:cstheme="majorHAnsi"/>
                <w:b/>
                <w:color w:val="0066B2" w:themeColor="accent1"/>
                <w:sz w:val="20"/>
                <w:szCs w:val="20"/>
              </w:rPr>
              <w:t>Material de referência para Padrão de massa</w:t>
            </w:r>
          </w:p>
          <w:p w14:paraId="223365FA" w14:textId="77777777" w:rsidR="00C46EE2" w:rsidRPr="009B2282" w:rsidRDefault="00C46EE2" w:rsidP="00C46EE2">
            <w:pPr>
              <w:jc w:val="center"/>
              <w:rPr>
                <w:rFonts w:asciiTheme="majorHAnsi" w:hAnsiTheme="majorHAnsi" w:cstheme="majorHAnsi"/>
                <w:sz w:val="20"/>
                <w:szCs w:val="20"/>
              </w:rPr>
            </w:pPr>
          </w:p>
          <w:p w14:paraId="0581A9DC" w14:textId="3438A806" w:rsidR="009A1CD8" w:rsidRPr="009B2282" w:rsidRDefault="009A1CD8" w:rsidP="00BB0D67">
            <w:pPr>
              <w:jc w:val="center"/>
              <w:rPr>
                <w:rFonts w:ascii="Eurostile" w:hAnsi="Eurostile" w:cstheme="majorHAnsi"/>
                <w:sz w:val="20"/>
                <w:szCs w:val="20"/>
              </w:rPr>
            </w:pPr>
            <w:r w:rsidRPr="009B2282">
              <w:rPr>
                <w:rFonts w:asciiTheme="majorHAnsi" w:hAnsiTheme="majorHAnsi" w:cstheme="majorHAnsi"/>
                <w:sz w:val="20"/>
                <w:szCs w:val="20"/>
              </w:rPr>
              <w:t>Ut</w:t>
            </w:r>
            <w:r w:rsidR="00C46EE2" w:rsidRPr="009B2282">
              <w:rPr>
                <w:rFonts w:asciiTheme="majorHAnsi" w:hAnsiTheme="majorHAnsi" w:cstheme="majorHAnsi"/>
                <w:sz w:val="20"/>
                <w:szCs w:val="20"/>
              </w:rPr>
              <w:t>i</w:t>
            </w:r>
            <w:r w:rsidRPr="009B2282">
              <w:rPr>
                <w:rFonts w:asciiTheme="majorHAnsi" w:hAnsiTheme="majorHAnsi" w:cstheme="majorHAnsi"/>
                <w:sz w:val="20"/>
                <w:szCs w:val="20"/>
              </w:rPr>
              <w:t>lizado para determinação e calibração ou checagem de instrumentos de pesagem</w:t>
            </w:r>
          </w:p>
        </w:tc>
        <w:tc>
          <w:tcPr>
            <w:tcW w:w="2266" w:type="dxa"/>
          </w:tcPr>
          <w:p w14:paraId="5A5E0C6D" w14:textId="7C92AE3D" w:rsidR="009A1CD8" w:rsidRPr="009B2282" w:rsidRDefault="009A1CD8" w:rsidP="00C46EE2">
            <w:pPr>
              <w:jc w:val="center"/>
              <w:rPr>
                <w:rFonts w:ascii="Eurostile" w:hAnsi="Eurostile" w:cstheme="majorHAnsi"/>
                <w:b/>
                <w:color w:val="0066B2" w:themeColor="accent1"/>
                <w:sz w:val="20"/>
                <w:szCs w:val="20"/>
              </w:rPr>
            </w:pPr>
            <w:r w:rsidRPr="009B2282">
              <w:rPr>
                <w:rFonts w:ascii="Eurostile" w:hAnsi="Eurostile" w:cstheme="majorHAnsi"/>
                <w:b/>
                <w:color w:val="0066B2" w:themeColor="accent1"/>
                <w:sz w:val="20"/>
                <w:szCs w:val="20"/>
              </w:rPr>
              <w:t>Material de referência para</w:t>
            </w:r>
            <w:r w:rsidRPr="009B2282">
              <w:rPr>
                <w:rFonts w:ascii="Eurostile" w:hAnsi="Eurostile" w:cstheme="majorHAnsi"/>
                <w:color w:val="0066B2" w:themeColor="accent1"/>
                <w:sz w:val="20"/>
                <w:szCs w:val="20"/>
              </w:rPr>
              <w:t xml:space="preserve"> </w:t>
            </w:r>
            <w:r w:rsidRPr="009B2282">
              <w:rPr>
                <w:rFonts w:ascii="Eurostile" w:hAnsi="Eurostile" w:cstheme="majorHAnsi"/>
                <w:b/>
                <w:color w:val="0066B2" w:themeColor="accent1"/>
                <w:sz w:val="20"/>
                <w:szCs w:val="20"/>
              </w:rPr>
              <w:t>Padrões de micotoxinas</w:t>
            </w:r>
          </w:p>
          <w:p w14:paraId="522F0AA0" w14:textId="77777777" w:rsidR="00C46EE2" w:rsidRPr="009B2282" w:rsidRDefault="00C46EE2" w:rsidP="00C46EE2">
            <w:pPr>
              <w:jc w:val="center"/>
              <w:rPr>
                <w:rFonts w:ascii="Eurostile" w:hAnsi="Eurostile" w:cstheme="majorHAnsi"/>
                <w:sz w:val="20"/>
                <w:szCs w:val="20"/>
              </w:rPr>
            </w:pPr>
          </w:p>
          <w:p w14:paraId="650F9194" w14:textId="77777777" w:rsidR="009A1CD8" w:rsidRPr="009B2282" w:rsidRDefault="009A1CD8" w:rsidP="00C46EE2">
            <w:pPr>
              <w:jc w:val="both"/>
              <w:rPr>
                <w:rFonts w:asciiTheme="majorHAnsi" w:hAnsiTheme="majorHAnsi" w:cstheme="majorHAnsi"/>
                <w:sz w:val="20"/>
                <w:szCs w:val="20"/>
              </w:rPr>
            </w:pPr>
            <w:r w:rsidRPr="009B2282">
              <w:rPr>
                <w:rFonts w:asciiTheme="majorHAnsi" w:hAnsiTheme="majorHAnsi" w:cstheme="majorHAnsi"/>
                <w:sz w:val="20"/>
                <w:szCs w:val="20"/>
              </w:rPr>
              <w:t>As soluções padrão de micotoxinas podem ser utilizadas para preparar uma curva de calibração em um sistema HPLC, garantindo a determinação precisa da toxina. A solução padrão também pode ser usada para extrair amostras, a fim de verificar a eficiência de extração da toxina de certos alimentos, usando um solvente específico.</w:t>
            </w:r>
          </w:p>
        </w:tc>
      </w:tr>
    </w:tbl>
    <w:p w14:paraId="7595BB15" w14:textId="77777777" w:rsidR="009443C3" w:rsidRPr="008A12C8" w:rsidRDefault="009443C3" w:rsidP="009D4958">
      <w:pPr>
        <w:spacing w:before="240" w:after="240" w:line="360" w:lineRule="auto"/>
        <w:jc w:val="both"/>
        <w:rPr>
          <w:rFonts w:asciiTheme="majorHAnsi" w:hAnsiTheme="majorHAnsi" w:cstheme="majorHAnsi"/>
        </w:rPr>
      </w:pPr>
    </w:p>
    <w:p w14:paraId="593B7BB2" w14:textId="77777777" w:rsidR="00BB0D67" w:rsidRDefault="00886E50" w:rsidP="009D4958">
      <w:pPr>
        <w:spacing w:before="240" w:after="240" w:line="360" w:lineRule="auto"/>
        <w:jc w:val="both"/>
        <w:rPr>
          <w:rFonts w:asciiTheme="majorHAnsi" w:hAnsiTheme="majorHAnsi" w:cstheme="majorHAnsi"/>
        </w:rPr>
      </w:pPr>
      <w:r w:rsidRPr="008A12C8">
        <w:rPr>
          <w:rFonts w:asciiTheme="majorHAnsi" w:hAnsiTheme="majorHAnsi" w:cstheme="majorHAnsi"/>
        </w:rPr>
        <w:lastRenderedPageBreak/>
        <w:t>Talvez para ficar ainda mais claro, poderíamos fazer a seguinte analogia:</w:t>
      </w:r>
    </w:p>
    <w:p w14:paraId="4EF5A8A6" w14:textId="5A0530C8" w:rsidR="00D55DE4" w:rsidRPr="008A12C8" w:rsidRDefault="00BB0D67" w:rsidP="009D4958">
      <w:pPr>
        <w:spacing w:before="240" w:after="240" w:line="360" w:lineRule="auto"/>
        <w:jc w:val="both"/>
        <w:rPr>
          <w:rFonts w:asciiTheme="majorHAnsi" w:hAnsiTheme="majorHAnsi" w:cstheme="majorHAnsi"/>
        </w:rPr>
      </w:pPr>
      <w:r>
        <w:rPr>
          <w:noProof/>
          <w:lang w:eastAsia="pt-BR"/>
        </w:rPr>
        <w:drawing>
          <wp:anchor distT="0" distB="0" distL="114300" distR="114300" simplePos="0" relativeHeight="251666432" behindDoc="0" locked="0" layoutInCell="1" allowOverlap="1" wp14:anchorId="182B2071" wp14:editId="266FFCE1">
            <wp:simplePos x="0" y="0"/>
            <wp:positionH relativeFrom="margin">
              <wp:align>left</wp:align>
            </wp:positionH>
            <wp:positionV relativeFrom="paragraph">
              <wp:posOffset>408305</wp:posOffset>
            </wp:positionV>
            <wp:extent cx="1698625" cy="131826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8625" cy="1318260"/>
                    </a:xfrm>
                    <a:prstGeom prst="rect">
                      <a:avLst/>
                    </a:prstGeom>
                  </pic:spPr>
                </pic:pic>
              </a:graphicData>
            </a:graphic>
            <wp14:sizeRelH relativeFrom="page">
              <wp14:pctWidth>0</wp14:pctWidth>
            </wp14:sizeRelH>
            <wp14:sizeRelV relativeFrom="page">
              <wp14:pctHeight>0</wp14:pctHeight>
            </wp14:sizeRelV>
          </wp:anchor>
        </w:drawing>
      </w:r>
      <w:r w:rsidR="00886E50" w:rsidRPr="008A12C8">
        <w:rPr>
          <w:rFonts w:asciiTheme="majorHAnsi" w:hAnsiTheme="majorHAnsi" w:cstheme="majorHAnsi"/>
        </w:rPr>
        <w:t>Material de referência (MR) é um termo genérico (conforme inclusive Nota 1, do item 2.1.1 da ABNT ISO Guia 30:2016) enquanto que o material de referência certificado (MRC) é um material de referência com rastreabilidade metrológica.</w:t>
      </w:r>
    </w:p>
    <w:p w14:paraId="497832D9" w14:textId="6C223B9C" w:rsidR="00785668" w:rsidRDefault="00BB0D67" w:rsidP="009D4958">
      <w:pPr>
        <w:spacing w:before="240" w:after="240" w:line="360" w:lineRule="auto"/>
        <w:jc w:val="both"/>
        <w:rPr>
          <w:rFonts w:asciiTheme="majorHAnsi" w:hAnsiTheme="majorHAnsi" w:cstheme="majorHAnsi"/>
        </w:rPr>
      </w:pPr>
      <w:r>
        <w:rPr>
          <w:rFonts w:asciiTheme="majorHAnsi" w:hAnsiTheme="majorHAnsi" w:cstheme="majorHAnsi"/>
        </w:rPr>
        <w:t>Desta forma</w:t>
      </w:r>
      <w:r w:rsidR="00D55DE4" w:rsidRPr="008A12C8">
        <w:rPr>
          <w:rFonts w:asciiTheme="majorHAnsi" w:hAnsiTheme="majorHAnsi" w:cstheme="majorHAnsi"/>
        </w:rPr>
        <w:t>, podemos dizer que todo MRC é um MR,</w:t>
      </w:r>
      <w:r w:rsidR="009D4958">
        <w:rPr>
          <w:rFonts w:asciiTheme="majorHAnsi" w:hAnsiTheme="majorHAnsi" w:cstheme="majorHAnsi"/>
        </w:rPr>
        <w:t xml:space="preserve"> porém nem todo MR será um MRC.</w:t>
      </w:r>
    </w:p>
    <w:p w14:paraId="4A4D7378" w14:textId="18539671" w:rsidR="008C6C5F" w:rsidRPr="008A12C8" w:rsidRDefault="008C6C5F" w:rsidP="009D4958">
      <w:pPr>
        <w:spacing w:before="240" w:after="240" w:line="360" w:lineRule="auto"/>
        <w:jc w:val="both"/>
        <w:rPr>
          <w:rFonts w:asciiTheme="majorHAnsi" w:hAnsiTheme="majorHAnsi" w:cstheme="majorHAnsi"/>
        </w:rPr>
      </w:pPr>
      <w:r>
        <w:rPr>
          <w:rFonts w:asciiTheme="majorHAnsi" w:hAnsiTheme="majorHAnsi" w:cstheme="majorHAnsi"/>
        </w:rPr>
        <w:t>Entendido?</w:t>
      </w:r>
    </w:p>
    <w:p w14:paraId="11C2C029" w14:textId="585F81DA" w:rsidR="00583C1E" w:rsidRPr="009D4958" w:rsidRDefault="008C6C5F" w:rsidP="009D4958">
      <w:pPr>
        <w:spacing w:before="240" w:after="240" w:line="360" w:lineRule="auto"/>
        <w:jc w:val="both"/>
        <w:rPr>
          <w:rFonts w:asciiTheme="majorHAnsi" w:hAnsiTheme="majorHAnsi" w:cstheme="majorHAnsi"/>
          <w:b/>
        </w:rPr>
      </w:pPr>
      <w:r>
        <w:rPr>
          <w:rFonts w:asciiTheme="majorHAnsi" w:hAnsiTheme="majorHAnsi" w:cstheme="majorHAnsi"/>
          <w:b/>
        </w:rPr>
        <w:t>Mas você sabe quais são as p</w:t>
      </w:r>
      <w:r w:rsidR="008B397A" w:rsidRPr="009D4958">
        <w:rPr>
          <w:rFonts w:asciiTheme="majorHAnsi" w:hAnsiTheme="majorHAnsi" w:cstheme="majorHAnsi"/>
          <w:b/>
        </w:rPr>
        <w:t>rincipais aplicações</w:t>
      </w:r>
      <w:r w:rsidR="001825F9" w:rsidRPr="009D4958">
        <w:rPr>
          <w:rFonts w:asciiTheme="majorHAnsi" w:hAnsiTheme="majorHAnsi" w:cstheme="majorHAnsi"/>
          <w:b/>
        </w:rPr>
        <w:t xml:space="preserve"> do MRC</w:t>
      </w:r>
      <w:r w:rsidR="005D68EC">
        <w:rPr>
          <w:rFonts w:asciiTheme="majorHAnsi" w:hAnsiTheme="majorHAnsi" w:cstheme="majorHAnsi"/>
          <w:b/>
        </w:rPr>
        <w:t>?</w:t>
      </w:r>
    </w:p>
    <w:p w14:paraId="7141C15C" w14:textId="1C93CC5E" w:rsidR="002F0A60" w:rsidRPr="008A12C8" w:rsidRDefault="001825F9" w:rsidP="009D4958">
      <w:pPr>
        <w:spacing w:before="240" w:after="240" w:line="360" w:lineRule="auto"/>
        <w:jc w:val="both"/>
        <w:rPr>
          <w:rFonts w:asciiTheme="majorHAnsi" w:hAnsiTheme="majorHAnsi" w:cstheme="majorHAnsi"/>
        </w:rPr>
      </w:pPr>
      <w:r w:rsidRPr="008A12C8">
        <w:rPr>
          <w:rFonts w:asciiTheme="majorHAnsi" w:hAnsiTheme="majorHAnsi" w:cstheme="majorHAnsi"/>
        </w:rPr>
        <w:t xml:space="preserve">Os MR e em especial os </w:t>
      </w:r>
      <w:r w:rsidR="002F0A60" w:rsidRPr="008A12C8">
        <w:rPr>
          <w:rFonts w:asciiTheme="majorHAnsi" w:hAnsiTheme="majorHAnsi" w:cstheme="majorHAnsi"/>
        </w:rPr>
        <w:t>MRC</w:t>
      </w:r>
      <w:r w:rsidRPr="008A12C8">
        <w:rPr>
          <w:rFonts w:asciiTheme="majorHAnsi" w:hAnsiTheme="majorHAnsi" w:cstheme="majorHAnsi"/>
        </w:rPr>
        <w:t>s</w:t>
      </w:r>
      <w:r w:rsidR="002F0A60" w:rsidRPr="008A12C8">
        <w:rPr>
          <w:rFonts w:asciiTheme="majorHAnsi" w:hAnsiTheme="majorHAnsi" w:cstheme="majorHAnsi"/>
        </w:rPr>
        <w:t>, são utilizados para calibração de equipamento ou para procedimento de medição, estabelecimento de rastreabilidade metrológica, validação de método, atribuição de valores para outros materiais, controle de qualidade de uma medição ou procedimento de medição e manutenção de escalas convencionais.</w:t>
      </w:r>
    </w:p>
    <w:p w14:paraId="643B00CD" w14:textId="5EC243F0" w:rsidR="002F0A60" w:rsidRDefault="00C40301" w:rsidP="009D4958">
      <w:pPr>
        <w:spacing w:before="240" w:after="240" w:line="360" w:lineRule="auto"/>
        <w:jc w:val="both"/>
        <w:rPr>
          <w:rFonts w:asciiTheme="majorHAnsi" w:hAnsiTheme="majorHAnsi" w:cstheme="majorHAnsi"/>
        </w:rPr>
      </w:pPr>
      <w:r>
        <w:rPr>
          <w:rFonts w:asciiTheme="majorHAnsi" w:hAnsiTheme="majorHAnsi" w:cstheme="majorHAnsi"/>
          <w:noProof/>
          <w:lang w:eastAsia="pt-BR"/>
        </w:rPr>
        <w:drawing>
          <wp:inline distT="0" distB="0" distL="0" distR="0" wp14:anchorId="1EFD8511" wp14:editId="08C97751">
            <wp:extent cx="5753100" cy="3571875"/>
            <wp:effectExtent l="0" t="38100" r="0" b="28575"/>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21AEBCA" w14:textId="5579ED40" w:rsidR="000656FB" w:rsidRDefault="000656FB" w:rsidP="009D4958">
      <w:pPr>
        <w:spacing w:before="240" w:after="240" w:line="360" w:lineRule="auto"/>
        <w:jc w:val="both"/>
        <w:rPr>
          <w:rFonts w:asciiTheme="majorHAnsi" w:hAnsiTheme="majorHAnsi" w:cstheme="majorHAnsi"/>
        </w:rPr>
      </w:pPr>
      <w:r>
        <w:rPr>
          <w:rFonts w:asciiTheme="majorHAnsi" w:hAnsiTheme="majorHAnsi" w:cstheme="majorHAnsi"/>
        </w:rPr>
        <w:t>Bom, agora que já vimos alguns conceitos essenciais para a compreensão do tema do curso, vamos falar sobre a seleção de materiais de referência?</w:t>
      </w:r>
    </w:p>
    <w:p w14:paraId="418FA31E" w14:textId="051777FE" w:rsidR="000656FB" w:rsidRPr="008A12C8" w:rsidRDefault="000656FB" w:rsidP="009D4958">
      <w:pPr>
        <w:spacing w:before="240" w:after="240" w:line="360" w:lineRule="auto"/>
        <w:jc w:val="both"/>
        <w:rPr>
          <w:rFonts w:asciiTheme="majorHAnsi" w:hAnsiTheme="majorHAnsi" w:cstheme="majorHAnsi"/>
        </w:rPr>
      </w:pPr>
      <w:r>
        <w:rPr>
          <w:rFonts w:asciiTheme="majorHAnsi" w:hAnsiTheme="majorHAnsi" w:cstheme="majorHAnsi"/>
        </w:rPr>
        <w:t>Então</w:t>
      </w:r>
      <w:r w:rsidR="004352AC">
        <w:rPr>
          <w:rFonts w:asciiTheme="majorHAnsi" w:hAnsiTheme="majorHAnsi" w:cstheme="majorHAnsi"/>
        </w:rPr>
        <w:t>,</w:t>
      </w:r>
      <w:r>
        <w:rPr>
          <w:rFonts w:asciiTheme="majorHAnsi" w:hAnsiTheme="majorHAnsi" w:cstheme="majorHAnsi"/>
        </w:rPr>
        <w:t xml:space="preserve"> vamos lá!</w:t>
      </w:r>
    </w:p>
    <w:p w14:paraId="74B5C331" w14:textId="20FCAC50" w:rsidR="005421BD" w:rsidRPr="003A7893" w:rsidRDefault="005421BD" w:rsidP="000656FB">
      <w:pPr>
        <w:pStyle w:val="Ttulo1"/>
        <w:numPr>
          <w:ilvl w:val="0"/>
          <w:numId w:val="5"/>
        </w:numPr>
        <w:tabs>
          <w:tab w:val="left" w:pos="426"/>
        </w:tabs>
        <w:spacing w:before="840" w:after="240"/>
        <w:ind w:left="0" w:hanging="11"/>
        <w:jc w:val="both"/>
      </w:pPr>
      <w:bookmarkStart w:id="5" w:name="_Toc97291602"/>
      <w:r w:rsidRPr="003A7893">
        <w:lastRenderedPageBreak/>
        <w:t>Seleção de materiais de referência</w:t>
      </w:r>
      <w:bookmarkEnd w:id="5"/>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5734"/>
      </w:tblGrid>
      <w:tr w:rsidR="00EB4F90" w14:paraId="3DCD84E5" w14:textId="77777777" w:rsidTr="000616C6">
        <w:tc>
          <w:tcPr>
            <w:tcW w:w="2868" w:type="dxa"/>
          </w:tcPr>
          <w:p w14:paraId="38655D11" w14:textId="77777777" w:rsidR="00EB4F90" w:rsidRDefault="00EB4F90" w:rsidP="000616C6">
            <w:pPr>
              <w:spacing w:line="360" w:lineRule="auto"/>
              <w:jc w:val="center"/>
              <w:rPr>
                <w:rFonts w:asciiTheme="majorHAnsi" w:hAnsiTheme="majorHAnsi" w:cstheme="majorHAnsi"/>
              </w:rPr>
            </w:pPr>
            <w:r>
              <w:rPr>
                <w:noProof/>
                <w:lang w:eastAsia="pt-BR"/>
              </w:rPr>
              <w:drawing>
                <wp:inline distT="0" distB="0" distL="0" distR="0" wp14:anchorId="2F80EAD3" wp14:editId="50470F85">
                  <wp:extent cx="1977667" cy="1383323"/>
                  <wp:effectExtent l="0" t="0" r="3810" b="7620"/>
                  <wp:docPr id="4" name="Imagem 4" descr="https://entib.org.br/entib/imagens/17034-requisito-7.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17034-requisito-7.13.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9607" cy="1384680"/>
                          </a:xfrm>
                          <a:prstGeom prst="rect">
                            <a:avLst/>
                          </a:prstGeom>
                          <a:noFill/>
                          <a:ln>
                            <a:noFill/>
                          </a:ln>
                        </pic:spPr>
                      </pic:pic>
                    </a:graphicData>
                  </a:graphic>
                </wp:inline>
              </w:drawing>
            </w:r>
          </w:p>
          <w:p w14:paraId="5BC5709C" w14:textId="1892568A" w:rsidR="00EB4F90" w:rsidRDefault="00EB4F90" w:rsidP="000616C6">
            <w:pPr>
              <w:spacing w:line="360" w:lineRule="auto"/>
              <w:jc w:val="center"/>
              <w:rPr>
                <w:rFonts w:asciiTheme="majorHAnsi" w:hAnsiTheme="majorHAnsi" w:cstheme="majorHAnsi"/>
              </w:rPr>
            </w:pPr>
            <w:r>
              <w:rPr>
                <w:rFonts w:ascii="Roboto" w:hAnsi="Roboto"/>
                <w:i/>
                <w:iCs/>
                <w:color w:val="666666"/>
                <w:sz w:val="15"/>
                <w:szCs w:val="15"/>
                <w:shd w:val="clear" w:color="auto" w:fill="FFFFFF"/>
              </w:rPr>
              <w:t>Fonte da imagem: </w:t>
            </w:r>
            <w:hyperlink r:id="rId29" w:history="1">
              <w:r>
                <w:rPr>
                  <w:rStyle w:val="Hyperlink"/>
                  <w:rFonts w:ascii="Roboto" w:hAnsi="Roboto"/>
                  <w:i/>
                  <w:iCs/>
                  <w:color w:val="0078D1"/>
                  <w:sz w:val="15"/>
                  <w:szCs w:val="15"/>
                  <w:shd w:val="clear" w:color="auto" w:fill="FFFFFF"/>
                </w:rPr>
                <w:t>ControlLab</w:t>
              </w:r>
            </w:hyperlink>
          </w:p>
        </w:tc>
        <w:tc>
          <w:tcPr>
            <w:tcW w:w="6192" w:type="dxa"/>
            <w:vAlign w:val="center"/>
          </w:tcPr>
          <w:p w14:paraId="0327ADEE" w14:textId="32C8DD59" w:rsidR="000616C6" w:rsidRDefault="000616C6" w:rsidP="000616C6">
            <w:pPr>
              <w:spacing w:before="240" w:after="240" w:line="360" w:lineRule="auto"/>
              <w:jc w:val="both"/>
              <w:rPr>
                <w:rFonts w:asciiTheme="majorHAnsi" w:hAnsiTheme="majorHAnsi" w:cstheme="majorHAnsi"/>
              </w:rPr>
            </w:pPr>
            <w:r>
              <w:rPr>
                <w:rFonts w:asciiTheme="majorHAnsi" w:hAnsiTheme="majorHAnsi" w:cstheme="majorHAnsi"/>
              </w:rPr>
              <w:t>Você já parou para pensar o porquê de selecionar o material de referência que será utilizado para determinado procedimento?</w:t>
            </w:r>
          </w:p>
          <w:p w14:paraId="407E0689" w14:textId="512B51DC" w:rsidR="000616C6" w:rsidRDefault="000616C6" w:rsidP="000616C6">
            <w:pPr>
              <w:spacing w:before="240" w:after="240" w:line="360" w:lineRule="auto"/>
              <w:jc w:val="both"/>
              <w:rPr>
                <w:rFonts w:asciiTheme="majorHAnsi" w:hAnsiTheme="majorHAnsi" w:cstheme="majorHAnsi"/>
              </w:rPr>
            </w:pPr>
            <w:r>
              <w:rPr>
                <w:rFonts w:asciiTheme="majorHAnsi" w:hAnsiTheme="majorHAnsi" w:cstheme="majorHAnsi"/>
              </w:rPr>
              <w:t>Qual a importância disto?</w:t>
            </w:r>
          </w:p>
        </w:tc>
      </w:tr>
    </w:tbl>
    <w:p w14:paraId="179A93ED" w14:textId="202998E2" w:rsidR="00DC0D21" w:rsidRDefault="00DC0D21" w:rsidP="00AB7F93">
      <w:pPr>
        <w:rPr>
          <w:rFonts w:asciiTheme="majorHAnsi" w:hAnsiTheme="majorHAnsi" w:cstheme="majorHAnsi"/>
        </w:rPr>
      </w:pPr>
    </w:p>
    <w:p w14:paraId="079CDC1C" w14:textId="77777777" w:rsidR="003F3D2B" w:rsidRPr="003F3D2B" w:rsidRDefault="003F3D2B" w:rsidP="009D4958">
      <w:pPr>
        <w:spacing w:before="240" w:after="240" w:line="360" w:lineRule="auto"/>
        <w:jc w:val="both"/>
        <w:rPr>
          <w:rFonts w:asciiTheme="majorHAnsi" w:hAnsiTheme="majorHAnsi" w:cstheme="majorHAnsi"/>
        </w:rPr>
      </w:pPr>
      <w:r>
        <w:rPr>
          <w:rFonts w:asciiTheme="majorHAnsi" w:hAnsiTheme="majorHAnsi" w:cstheme="majorHAnsi"/>
        </w:rPr>
        <w:t xml:space="preserve">Bom... </w:t>
      </w:r>
      <w:r w:rsidRPr="003F3D2B">
        <w:rPr>
          <w:rFonts w:asciiTheme="majorHAnsi" w:hAnsiTheme="majorHAnsi" w:cstheme="majorHAnsi"/>
        </w:rPr>
        <w:t>A questão da seleção é muito específica para cada situação.</w:t>
      </w:r>
    </w:p>
    <w:p w14:paraId="332E0CC4" w14:textId="27B4E402" w:rsidR="002F0A60" w:rsidRPr="008A12C8" w:rsidRDefault="00AB2978" w:rsidP="009D4958">
      <w:pPr>
        <w:spacing w:before="240" w:after="240" w:line="360" w:lineRule="auto"/>
        <w:jc w:val="both"/>
        <w:rPr>
          <w:rFonts w:asciiTheme="majorHAnsi" w:hAnsiTheme="majorHAnsi" w:cstheme="majorHAnsi"/>
        </w:rPr>
      </w:pPr>
      <w:r w:rsidRPr="008A12C8">
        <w:rPr>
          <w:rFonts w:asciiTheme="majorHAnsi" w:hAnsiTheme="majorHAnsi" w:cstheme="majorHAnsi"/>
        </w:rPr>
        <w:t>Os MR</w:t>
      </w:r>
      <w:r w:rsidR="00FD2746" w:rsidRPr="008A12C8">
        <w:rPr>
          <w:rFonts w:asciiTheme="majorHAnsi" w:hAnsiTheme="majorHAnsi" w:cstheme="majorHAnsi"/>
        </w:rPr>
        <w:t xml:space="preserve"> de forma geral</w:t>
      </w:r>
      <w:r w:rsidRPr="008A12C8">
        <w:rPr>
          <w:rFonts w:asciiTheme="majorHAnsi" w:hAnsiTheme="majorHAnsi" w:cstheme="majorHAnsi"/>
        </w:rPr>
        <w:t xml:space="preserve"> são caracterizados por uma ou mais propriedades. E estes valores de propriedade devem estar acompanhados por uma especificação clara da propriedade em questão, declaração de incerteza (quando apropriado), uma declaração de rastreabilidade metrológica (quando apropriado) e o período de validade do certificado.</w:t>
      </w:r>
      <w:r w:rsidR="00FD2746" w:rsidRPr="008A12C8">
        <w:rPr>
          <w:rFonts w:asciiTheme="majorHAnsi" w:hAnsiTheme="majorHAnsi" w:cstheme="majorHAnsi"/>
        </w:rPr>
        <w:t xml:space="preserve"> </w:t>
      </w:r>
    </w:p>
    <w:p w14:paraId="5DEC0103" w14:textId="47631075" w:rsidR="00FD2746" w:rsidRPr="008A12C8" w:rsidRDefault="00FD2746" w:rsidP="009D4958">
      <w:pPr>
        <w:spacing w:before="240" w:after="240" w:line="360" w:lineRule="auto"/>
        <w:jc w:val="both"/>
        <w:rPr>
          <w:rFonts w:asciiTheme="majorHAnsi" w:hAnsiTheme="majorHAnsi" w:cstheme="majorHAnsi"/>
        </w:rPr>
      </w:pPr>
      <w:r w:rsidRPr="008A12C8">
        <w:rPr>
          <w:rFonts w:asciiTheme="majorHAnsi" w:hAnsiTheme="majorHAnsi" w:cstheme="majorHAnsi"/>
        </w:rPr>
        <w:t>Quando o MR não possui valores de propriedade, é necessário que as informações de homogeneidade e a estabilidade de longo prazo das propriedades estejam declaradas.</w:t>
      </w:r>
    </w:p>
    <w:p w14:paraId="52AD526A" w14:textId="7C315A94" w:rsidR="00AB2978" w:rsidRDefault="003D65EB" w:rsidP="009D4958">
      <w:pPr>
        <w:spacing w:before="240" w:after="240" w:line="360" w:lineRule="auto"/>
        <w:jc w:val="both"/>
        <w:rPr>
          <w:rFonts w:asciiTheme="majorHAnsi" w:hAnsiTheme="majorHAnsi" w:cstheme="majorHAnsi"/>
          <w:b/>
        </w:rPr>
      </w:pPr>
      <w:r w:rsidRPr="00BE48D0">
        <w:rPr>
          <w:rFonts w:asciiTheme="majorHAnsi" w:hAnsiTheme="majorHAnsi" w:cstheme="majorHAnsi"/>
          <w:b/>
        </w:rPr>
        <w:t>A especificação adequada da propriedade auxilia muito a decidir se o MRC é adequado para a aplicação pretendida.</w:t>
      </w:r>
    </w:p>
    <w:p w14:paraId="5721460C" w14:textId="589439AD" w:rsidR="003F3D2B" w:rsidRPr="00FE7A98" w:rsidRDefault="003F3D2B" w:rsidP="00FE7A98">
      <w:pPr>
        <w:spacing w:before="240" w:after="240" w:line="360" w:lineRule="auto"/>
        <w:jc w:val="both"/>
        <w:rPr>
          <w:rFonts w:asciiTheme="majorHAnsi" w:hAnsiTheme="majorHAnsi" w:cstheme="majorHAnsi"/>
        </w:rPr>
      </w:pPr>
      <w:r w:rsidRPr="00FE7A98">
        <w:rPr>
          <w:rFonts w:asciiTheme="majorHAnsi" w:hAnsiTheme="majorHAnsi" w:cstheme="majorHAnsi"/>
        </w:rPr>
        <w:t>Então, a seleção de materiais de referência tem a ver com o que queremos avaliar, medir, controlar... São inúmeras possibilidades.</w:t>
      </w:r>
    </w:p>
    <w:p w14:paraId="0C6CEB6F" w14:textId="05182E28" w:rsidR="003D65EB" w:rsidRPr="008A12C8" w:rsidRDefault="003D65EB" w:rsidP="009D4958">
      <w:pPr>
        <w:spacing w:before="240" w:after="240" w:line="360" w:lineRule="auto"/>
        <w:jc w:val="both"/>
        <w:rPr>
          <w:rFonts w:asciiTheme="majorHAnsi" w:hAnsiTheme="majorHAnsi" w:cstheme="majorHAnsi"/>
        </w:rPr>
      </w:pPr>
      <w:r w:rsidRPr="008A12C8">
        <w:rPr>
          <w:rFonts w:asciiTheme="majorHAnsi" w:hAnsiTheme="majorHAnsi" w:cstheme="majorHAnsi"/>
        </w:rPr>
        <w:t>Observe esse exemplo que consta na ABNT ISO Guia 33...</w:t>
      </w:r>
    </w:p>
    <w:p w14:paraId="0BAF5FD8" w14:textId="4708A455" w:rsidR="003D65EB" w:rsidRPr="008A12C8" w:rsidRDefault="003D65EB" w:rsidP="00EF3195">
      <w:pPr>
        <w:spacing w:before="240" w:after="240" w:line="360" w:lineRule="auto"/>
        <w:ind w:left="1416"/>
        <w:jc w:val="both"/>
        <w:rPr>
          <w:rFonts w:asciiTheme="majorHAnsi" w:hAnsiTheme="majorHAnsi" w:cstheme="majorHAnsi"/>
          <w:i/>
        </w:rPr>
      </w:pPr>
      <w:r w:rsidRPr="008A12C8">
        <w:rPr>
          <w:rFonts w:asciiTheme="majorHAnsi" w:hAnsiTheme="majorHAnsi" w:cstheme="majorHAnsi"/>
          <w:i/>
        </w:rPr>
        <w:t>“Para elementos-traço em solo, é importante especificar se é do teor total, do teor obtido pela digestão incompleta (por exemplo, água régia), extrato lixiviado, ou uma espécie química em particular contendo o elemento-traço”.</w:t>
      </w:r>
    </w:p>
    <w:p w14:paraId="4069C7CF" w14:textId="0816DA4C" w:rsidR="00AE7588" w:rsidRPr="008A12C8" w:rsidRDefault="00B23C9E" w:rsidP="009D4958">
      <w:pPr>
        <w:spacing w:before="240" w:after="240" w:line="360" w:lineRule="auto"/>
        <w:jc w:val="both"/>
        <w:rPr>
          <w:rFonts w:asciiTheme="majorHAnsi" w:hAnsiTheme="majorHAnsi" w:cstheme="majorHAnsi"/>
        </w:rPr>
      </w:pPr>
      <w:r w:rsidRPr="008A12C8">
        <w:rPr>
          <w:rFonts w:asciiTheme="majorHAnsi" w:hAnsiTheme="majorHAnsi" w:cstheme="majorHAnsi"/>
        </w:rPr>
        <w:t>Portanto, para iniciar a seleção do MR, o mais importante é ter bem definido qual o valor de propriedade (ou o “tipo” de propriedade) que se deseja.</w:t>
      </w:r>
    </w:p>
    <w:p w14:paraId="6233A6D1" w14:textId="4B538FF0" w:rsidR="00785668" w:rsidRPr="008A12C8" w:rsidRDefault="00785668" w:rsidP="009D4958">
      <w:pPr>
        <w:spacing w:before="240" w:after="240" w:line="360" w:lineRule="auto"/>
        <w:jc w:val="both"/>
        <w:rPr>
          <w:rFonts w:asciiTheme="majorHAnsi" w:hAnsiTheme="majorHAnsi" w:cstheme="majorHAnsi"/>
        </w:rPr>
      </w:pPr>
    </w:p>
    <w:p w14:paraId="5FC5DA81" w14:textId="30891044" w:rsidR="005421BD" w:rsidRPr="008A12C8" w:rsidRDefault="005421BD" w:rsidP="009D4958">
      <w:pPr>
        <w:spacing w:before="240" w:after="240" w:line="360" w:lineRule="auto"/>
        <w:jc w:val="both"/>
        <w:rPr>
          <w:rFonts w:asciiTheme="majorHAnsi" w:hAnsiTheme="majorHAnsi" w:cstheme="majorHAnsi"/>
        </w:rPr>
      </w:pPr>
      <w:r w:rsidRPr="008A12C8">
        <w:rPr>
          <w:rFonts w:asciiTheme="majorHAnsi" w:hAnsiTheme="majorHAnsi" w:cstheme="majorHAnsi"/>
        </w:rPr>
        <w:t>Uma dúvida muito comum é sobre como é possível se obter informações a respeito dos MR.</w:t>
      </w:r>
    </w:p>
    <w:p w14:paraId="0B8CB85A" w14:textId="3A5227C7" w:rsidR="005421BD" w:rsidRPr="008A12C8" w:rsidRDefault="00447B74" w:rsidP="009D4958">
      <w:pPr>
        <w:spacing w:before="240" w:after="240" w:line="360" w:lineRule="auto"/>
        <w:jc w:val="both"/>
        <w:rPr>
          <w:rFonts w:asciiTheme="majorHAnsi" w:hAnsiTheme="majorHAnsi" w:cstheme="majorHAnsi"/>
        </w:rPr>
      </w:pPr>
      <w:r w:rsidRPr="008A12C8">
        <w:rPr>
          <w:rFonts w:asciiTheme="majorHAnsi" w:hAnsiTheme="majorHAnsi" w:cstheme="majorHAnsi"/>
        </w:rPr>
        <w:lastRenderedPageBreak/>
        <w:t>Sobre os materiais de referência em si, é possível encontrar informações nos seguintes endereços eletrônicos:</w:t>
      </w:r>
    </w:p>
    <w:p w14:paraId="583593D9" w14:textId="397B6FDB" w:rsidR="00C7377C" w:rsidRPr="000616C6" w:rsidRDefault="00447B74" w:rsidP="000616C6">
      <w:pPr>
        <w:pStyle w:val="PargrafodaLista"/>
        <w:numPr>
          <w:ilvl w:val="0"/>
          <w:numId w:val="9"/>
        </w:numPr>
        <w:tabs>
          <w:tab w:val="left" w:pos="284"/>
        </w:tabs>
        <w:spacing w:before="240" w:after="240" w:line="360" w:lineRule="auto"/>
        <w:ind w:left="0" w:hanging="11"/>
        <w:jc w:val="both"/>
        <w:rPr>
          <w:rStyle w:val="Hyperlink"/>
          <w:rFonts w:asciiTheme="majorHAnsi" w:hAnsiTheme="majorHAnsi" w:cstheme="majorHAnsi"/>
          <w:b/>
          <w:color w:val="0066B2" w:themeColor="accent1"/>
          <w:u w:val="none"/>
        </w:rPr>
      </w:pPr>
      <w:r w:rsidRPr="000616C6">
        <w:rPr>
          <w:rFonts w:asciiTheme="majorHAnsi" w:hAnsiTheme="majorHAnsi" w:cstheme="majorHAnsi"/>
          <w:b/>
          <w:color w:val="0066B2" w:themeColor="accent1"/>
        </w:rPr>
        <w:t xml:space="preserve">Materiais de referência disponíveis em âmbito internacional: </w:t>
      </w:r>
    </w:p>
    <w:p w14:paraId="4F588D6D" w14:textId="49ED3B92" w:rsidR="00447B74" w:rsidRPr="008A12C8" w:rsidRDefault="000C6C7F" w:rsidP="009D4958">
      <w:pPr>
        <w:spacing w:before="240" w:after="240" w:line="360" w:lineRule="auto"/>
        <w:jc w:val="both"/>
        <w:rPr>
          <w:rFonts w:asciiTheme="majorHAnsi" w:hAnsiTheme="majorHAnsi" w:cstheme="majorHAnsi"/>
        </w:rPr>
      </w:pPr>
      <w:hyperlink r:id="rId30" w:history="1">
        <w:r w:rsidR="00447B74" w:rsidRPr="008A12C8">
          <w:rPr>
            <w:rStyle w:val="Hyperlink"/>
            <w:rFonts w:asciiTheme="majorHAnsi" w:hAnsiTheme="majorHAnsi" w:cstheme="majorHAnsi"/>
          </w:rPr>
          <w:t>https://rrr.bam.de/RRR/Navigation/EN/Reference-Materials/COMAR/comar.html</w:t>
        </w:r>
      </w:hyperlink>
      <w:r w:rsidR="00447B74" w:rsidRPr="008A12C8">
        <w:rPr>
          <w:rFonts w:asciiTheme="majorHAnsi" w:hAnsiTheme="majorHAnsi" w:cstheme="majorHAnsi"/>
        </w:rPr>
        <w:t xml:space="preserve"> </w:t>
      </w:r>
    </w:p>
    <w:p w14:paraId="2CDAA6B2" w14:textId="464BF5E1" w:rsidR="00447B74" w:rsidRPr="008A12C8" w:rsidRDefault="00447B74" w:rsidP="009D4958">
      <w:pPr>
        <w:spacing w:before="240" w:after="240" w:line="360" w:lineRule="auto"/>
        <w:jc w:val="both"/>
        <w:rPr>
          <w:rFonts w:asciiTheme="majorHAnsi" w:hAnsiTheme="majorHAnsi" w:cstheme="majorHAnsi"/>
        </w:rPr>
      </w:pPr>
      <w:r w:rsidRPr="00C7377C">
        <w:rPr>
          <w:rFonts w:asciiTheme="majorHAnsi" w:hAnsiTheme="majorHAnsi" w:cstheme="majorHAnsi"/>
          <w:b/>
          <w:color w:val="E1B937" w:themeColor="accent2"/>
        </w:rPr>
        <w:t>NOTA:</w:t>
      </w:r>
      <w:r w:rsidRPr="00C7377C">
        <w:rPr>
          <w:rFonts w:asciiTheme="majorHAnsi" w:hAnsiTheme="majorHAnsi" w:cstheme="majorHAnsi"/>
          <w:color w:val="E1B937" w:themeColor="accent2"/>
        </w:rPr>
        <w:t xml:space="preserve"> </w:t>
      </w:r>
      <w:r w:rsidRPr="008A12C8">
        <w:rPr>
          <w:rFonts w:asciiTheme="majorHAnsi" w:hAnsiTheme="majorHAnsi" w:cstheme="majorHAnsi"/>
        </w:rPr>
        <w:t xml:space="preserve">COMAR é um banco de dados no qual materiais de referência (MR) podem ser consultados considerando, dentre outros, o país de origem, o produtor, suas propriedades físicas, composição, forma, etc. Vale ressaltar que os produtores são responsáveis por inserir as informações do MR ampliando o banco de dados, dessa forma, nem todos os materiais disponíveis são certificados de acordo com os requisitos da </w:t>
      </w:r>
      <w:r w:rsidR="00C7377C">
        <w:rPr>
          <w:rFonts w:asciiTheme="majorHAnsi" w:hAnsiTheme="majorHAnsi" w:cstheme="majorHAnsi"/>
        </w:rPr>
        <w:t xml:space="preserve">ABNT NBR </w:t>
      </w:r>
      <w:r w:rsidRPr="008A12C8">
        <w:rPr>
          <w:rFonts w:asciiTheme="majorHAnsi" w:hAnsiTheme="majorHAnsi" w:cstheme="majorHAnsi"/>
        </w:rPr>
        <w:t>ISO</w:t>
      </w:r>
      <w:r w:rsidR="00C7377C">
        <w:rPr>
          <w:rFonts w:asciiTheme="majorHAnsi" w:hAnsiTheme="majorHAnsi" w:cstheme="majorHAnsi"/>
        </w:rPr>
        <w:t>/IEC</w:t>
      </w:r>
      <w:r w:rsidRPr="008A12C8">
        <w:rPr>
          <w:rFonts w:asciiTheme="majorHAnsi" w:hAnsiTheme="majorHAnsi" w:cstheme="majorHAnsi"/>
        </w:rPr>
        <w:t xml:space="preserve"> 17034. </w:t>
      </w:r>
    </w:p>
    <w:p w14:paraId="4FD1A1A1" w14:textId="50DB001D" w:rsidR="00447B74" w:rsidRPr="008A12C8" w:rsidRDefault="00447B74" w:rsidP="000616C6">
      <w:pPr>
        <w:pStyle w:val="PargrafodaLista"/>
        <w:numPr>
          <w:ilvl w:val="0"/>
          <w:numId w:val="9"/>
        </w:numPr>
        <w:tabs>
          <w:tab w:val="left" w:pos="284"/>
        </w:tabs>
        <w:spacing w:before="240" w:after="240" w:line="360" w:lineRule="auto"/>
        <w:ind w:left="0" w:hanging="11"/>
        <w:jc w:val="both"/>
        <w:rPr>
          <w:rFonts w:asciiTheme="majorHAnsi" w:hAnsiTheme="majorHAnsi" w:cstheme="majorHAnsi"/>
        </w:rPr>
      </w:pPr>
      <w:r w:rsidRPr="00C7377C">
        <w:rPr>
          <w:rFonts w:asciiTheme="majorHAnsi" w:hAnsiTheme="majorHAnsi" w:cstheme="majorHAnsi"/>
          <w:b/>
          <w:color w:val="0066B2" w:themeColor="accent1"/>
        </w:rPr>
        <w:t>Materiais de referência produzidos pelos Institutos Nacionais de Metrologia signatários do Acordo do CIPM:</w:t>
      </w:r>
      <w:r w:rsidRPr="00C7377C">
        <w:rPr>
          <w:rFonts w:asciiTheme="majorHAnsi" w:hAnsiTheme="majorHAnsi" w:cstheme="majorHAnsi"/>
          <w:color w:val="0066B2" w:themeColor="accent1"/>
        </w:rPr>
        <w:t xml:space="preserve"> </w:t>
      </w:r>
      <w:hyperlink r:id="rId31" w:history="1">
        <w:r w:rsidRPr="008A12C8">
          <w:rPr>
            <w:rStyle w:val="Hyperlink"/>
            <w:rFonts w:asciiTheme="majorHAnsi" w:hAnsiTheme="majorHAnsi" w:cstheme="majorHAnsi"/>
          </w:rPr>
          <w:t>http://kcdb.bipm.org</w:t>
        </w:r>
      </w:hyperlink>
      <w:r w:rsidRPr="008A12C8">
        <w:rPr>
          <w:rFonts w:asciiTheme="majorHAnsi" w:hAnsiTheme="majorHAnsi" w:cstheme="majorHAnsi"/>
        </w:rPr>
        <w:t xml:space="preserve"> </w:t>
      </w:r>
    </w:p>
    <w:p w14:paraId="41027DB6" w14:textId="63816594" w:rsidR="000616C6" w:rsidRPr="000616C6" w:rsidRDefault="00447B74" w:rsidP="000616C6">
      <w:pPr>
        <w:pStyle w:val="PargrafodaLista"/>
        <w:numPr>
          <w:ilvl w:val="0"/>
          <w:numId w:val="9"/>
        </w:numPr>
        <w:tabs>
          <w:tab w:val="left" w:pos="284"/>
        </w:tabs>
        <w:spacing w:before="240" w:after="240" w:line="360" w:lineRule="auto"/>
        <w:ind w:left="0" w:hanging="11"/>
        <w:jc w:val="both"/>
        <w:rPr>
          <w:rFonts w:asciiTheme="majorHAnsi" w:hAnsiTheme="majorHAnsi" w:cstheme="majorHAnsi"/>
        </w:rPr>
      </w:pPr>
      <w:r w:rsidRPr="00C7377C">
        <w:rPr>
          <w:rFonts w:asciiTheme="majorHAnsi" w:hAnsiTheme="majorHAnsi" w:cstheme="majorHAnsi"/>
          <w:b/>
          <w:color w:val="0066B2" w:themeColor="accent1"/>
        </w:rPr>
        <w:t xml:space="preserve">Materiais de referência produzidos pelo Inmetro: </w:t>
      </w:r>
    </w:p>
    <w:p w14:paraId="7CCCBEC7" w14:textId="179D927A" w:rsidR="00447B74" w:rsidRPr="008A12C8" w:rsidRDefault="000C6C7F" w:rsidP="000616C6">
      <w:pPr>
        <w:pStyle w:val="PargrafodaLista"/>
        <w:tabs>
          <w:tab w:val="left" w:pos="284"/>
        </w:tabs>
        <w:spacing w:before="240" w:after="240" w:line="360" w:lineRule="auto"/>
        <w:ind w:left="0"/>
        <w:jc w:val="both"/>
        <w:rPr>
          <w:rFonts w:asciiTheme="majorHAnsi" w:hAnsiTheme="majorHAnsi" w:cstheme="majorHAnsi"/>
        </w:rPr>
      </w:pPr>
      <w:hyperlink r:id="rId32" w:history="1">
        <w:r w:rsidR="00447B74" w:rsidRPr="008A12C8">
          <w:rPr>
            <w:rStyle w:val="Hyperlink"/>
            <w:rFonts w:asciiTheme="majorHAnsi" w:hAnsiTheme="majorHAnsi" w:cstheme="majorHAnsi"/>
          </w:rPr>
          <w:t>http://www.inmetro.gov.br/metcientifica/mrc.asp</w:t>
        </w:r>
      </w:hyperlink>
    </w:p>
    <w:p w14:paraId="1BB43E99" w14:textId="62ABC881" w:rsidR="00447B74" w:rsidRPr="008A12C8" w:rsidRDefault="00447B74" w:rsidP="009D4958">
      <w:pPr>
        <w:spacing w:before="240" w:after="240" w:line="360" w:lineRule="auto"/>
        <w:jc w:val="both"/>
        <w:rPr>
          <w:rFonts w:asciiTheme="majorHAnsi" w:hAnsiTheme="majorHAnsi" w:cstheme="majorHAnsi"/>
        </w:rPr>
      </w:pPr>
    </w:p>
    <w:p w14:paraId="7337DF8B" w14:textId="17A5649A" w:rsidR="00447B74" w:rsidRPr="008A12C8" w:rsidRDefault="00447B74" w:rsidP="009D4958">
      <w:pPr>
        <w:spacing w:before="240" w:after="240" w:line="360" w:lineRule="auto"/>
        <w:jc w:val="both"/>
        <w:rPr>
          <w:rFonts w:asciiTheme="majorHAnsi" w:hAnsiTheme="majorHAnsi" w:cstheme="majorHAnsi"/>
        </w:rPr>
      </w:pPr>
      <w:r w:rsidRPr="008A12C8">
        <w:rPr>
          <w:rFonts w:asciiTheme="majorHAnsi" w:hAnsiTheme="majorHAnsi" w:cstheme="majorHAnsi"/>
        </w:rPr>
        <w:t>Já sobre os produtores de materiais de referência, é possível a consulta às seguintes bases:</w:t>
      </w:r>
    </w:p>
    <w:p w14:paraId="14CCE2F6" w14:textId="2A4EAD43" w:rsidR="008652D2" w:rsidRPr="008652D2" w:rsidRDefault="00447B74" w:rsidP="000616C6">
      <w:pPr>
        <w:pStyle w:val="PargrafodaLista"/>
        <w:numPr>
          <w:ilvl w:val="0"/>
          <w:numId w:val="9"/>
        </w:numPr>
        <w:tabs>
          <w:tab w:val="left" w:pos="284"/>
        </w:tabs>
        <w:spacing w:before="240" w:after="240" w:line="360" w:lineRule="auto"/>
        <w:ind w:left="0" w:hanging="11"/>
        <w:jc w:val="both"/>
        <w:rPr>
          <w:rFonts w:asciiTheme="majorHAnsi" w:hAnsiTheme="majorHAnsi" w:cstheme="majorHAnsi"/>
          <w:b/>
          <w:color w:val="0066B2" w:themeColor="accent1"/>
        </w:rPr>
      </w:pPr>
      <w:r w:rsidRPr="008652D2">
        <w:rPr>
          <w:rFonts w:asciiTheme="majorHAnsi" w:hAnsiTheme="majorHAnsi" w:cstheme="majorHAnsi"/>
          <w:b/>
          <w:color w:val="0066B2" w:themeColor="accent1"/>
        </w:rPr>
        <w:t>Produtores de materiais de referência</w:t>
      </w:r>
      <w:r w:rsidR="008652D2">
        <w:rPr>
          <w:rFonts w:asciiTheme="majorHAnsi" w:hAnsiTheme="majorHAnsi" w:cstheme="majorHAnsi"/>
          <w:b/>
          <w:color w:val="0066B2" w:themeColor="accent1"/>
        </w:rPr>
        <w:t xml:space="preserve"> (PMR)</w:t>
      </w:r>
      <w:r w:rsidRPr="008652D2">
        <w:rPr>
          <w:rFonts w:asciiTheme="majorHAnsi" w:hAnsiTheme="majorHAnsi" w:cstheme="majorHAnsi"/>
          <w:b/>
          <w:color w:val="0066B2" w:themeColor="accent1"/>
        </w:rPr>
        <w:t xml:space="preserve"> acreditados pela Cgcre: </w:t>
      </w:r>
    </w:p>
    <w:p w14:paraId="2A80F704" w14:textId="132BB5C9" w:rsidR="00447B74" w:rsidRPr="008A12C8" w:rsidRDefault="000C6C7F" w:rsidP="009D4958">
      <w:pPr>
        <w:spacing w:before="240" w:after="240" w:line="360" w:lineRule="auto"/>
        <w:jc w:val="both"/>
        <w:rPr>
          <w:rFonts w:asciiTheme="majorHAnsi" w:hAnsiTheme="majorHAnsi" w:cstheme="majorHAnsi"/>
        </w:rPr>
      </w:pPr>
      <w:hyperlink r:id="rId33" w:history="1">
        <w:r w:rsidR="00447B74" w:rsidRPr="008A12C8">
          <w:rPr>
            <w:rStyle w:val="Hyperlink"/>
            <w:rFonts w:asciiTheme="majorHAnsi" w:hAnsiTheme="majorHAnsi" w:cstheme="majorHAnsi"/>
          </w:rPr>
          <w:t>http://www.inmetro.gov.br/credenciamento/acre_prod_mr.asp</w:t>
        </w:r>
      </w:hyperlink>
    </w:p>
    <w:p w14:paraId="43B03D0C" w14:textId="016FB69D" w:rsidR="00447B74" w:rsidRPr="008A12C8" w:rsidRDefault="00447B74" w:rsidP="000616C6">
      <w:pPr>
        <w:pStyle w:val="PargrafodaLista"/>
        <w:numPr>
          <w:ilvl w:val="0"/>
          <w:numId w:val="9"/>
        </w:numPr>
        <w:tabs>
          <w:tab w:val="left" w:pos="284"/>
        </w:tabs>
        <w:spacing w:before="240" w:after="240" w:line="360" w:lineRule="auto"/>
        <w:ind w:left="0" w:hanging="11"/>
        <w:jc w:val="both"/>
        <w:rPr>
          <w:rFonts w:asciiTheme="majorHAnsi" w:hAnsiTheme="majorHAnsi" w:cstheme="majorHAnsi"/>
        </w:rPr>
      </w:pPr>
      <w:r w:rsidRPr="008652D2">
        <w:rPr>
          <w:rFonts w:asciiTheme="majorHAnsi" w:hAnsiTheme="majorHAnsi" w:cstheme="majorHAnsi"/>
          <w:b/>
          <w:color w:val="0066B2" w:themeColor="accent1"/>
        </w:rPr>
        <w:t>Produtores de materiais de referência acreditados por outros Organismos de Acreditação:</w:t>
      </w:r>
      <w:r w:rsidRPr="008652D2">
        <w:rPr>
          <w:rFonts w:asciiTheme="majorHAnsi" w:hAnsiTheme="majorHAnsi" w:cstheme="majorHAnsi"/>
          <w:color w:val="0066B2" w:themeColor="accent1"/>
        </w:rPr>
        <w:t xml:space="preserve"> </w:t>
      </w:r>
      <w:r w:rsidRPr="008A12C8">
        <w:rPr>
          <w:rFonts w:asciiTheme="majorHAnsi" w:hAnsiTheme="majorHAnsi" w:cstheme="majorHAnsi"/>
        </w:rPr>
        <w:t xml:space="preserve">Esses PMR podem ser acessados nos próprios </w:t>
      </w:r>
      <w:r w:rsidR="00F36F9C">
        <w:rPr>
          <w:rFonts w:asciiTheme="majorHAnsi" w:hAnsiTheme="majorHAnsi" w:cstheme="majorHAnsi"/>
        </w:rPr>
        <w:t>sites</w:t>
      </w:r>
      <w:r w:rsidR="00F36F9C" w:rsidRPr="008A12C8">
        <w:rPr>
          <w:rFonts w:asciiTheme="majorHAnsi" w:hAnsiTheme="majorHAnsi" w:cstheme="majorHAnsi"/>
        </w:rPr>
        <w:t xml:space="preserve"> </w:t>
      </w:r>
      <w:r w:rsidRPr="008A12C8">
        <w:rPr>
          <w:rFonts w:asciiTheme="majorHAnsi" w:hAnsiTheme="majorHAnsi" w:cstheme="majorHAnsi"/>
        </w:rPr>
        <w:t xml:space="preserve">desses organismos de acreditação ou pelo endereço eletrônico de organismos de acreditação signatários da ILAC: </w:t>
      </w:r>
      <w:hyperlink r:id="rId34" w:history="1">
        <w:r w:rsidRPr="008A12C8">
          <w:rPr>
            <w:rStyle w:val="Hyperlink"/>
            <w:rFonts w:asciiTheme="majorHAnsi" w:hAnsiTheme="majorHAnsi" w:cstheme="majorHAnsi"/>
          </w:rPr>
          <w:t>http://ilac.org/signatory-search/</w:t>
        </w:r>
      </w:hyperlink>
    </w:p>
    <w:p w14:paraId="14601091" w14:textId="234596BB" w:rsidR="00447B74" w:rsidRPr="008A12C8" w:rsidRDefault="00447B74" w:rsidP="009D4958">
      <w:pPr>
        <w:spacing w:before="240" w:after="240" w:line="360" w:lineRule="auto"/>
        <w:jc w:val="both"/>
        <w:rPr>
          <w:rFonts w:asciiTheme="majorHAnsi" w:hAnsiTheme="majorHAnsi" w:cstheme="majorHAnsi"/>
        </w:rPr>
      </w:pPr>
      <w:r w:rsidRPr="008A12C8">
        <w:rPr>
          <w:rFonts w:asciiTheme="majorHAnsi" w:hAnsiTheme="majorHAnsi" w:cstheme="majorHAnsi"/>
        </w:rPr>
        <w:t xml:space="preserve"> </w:t>
      </w:r>
      <w:r w:rsidRPr="008652D2">
        <w:rPr>
          <w:rFonts w:asciiTheme="majorHAnsi" w:hAnsiTheme="majorHAnsi" w:cstheme="majorHAnsi"/>
          <w:b/>
          <w:color w:val="E1B937" w:themeColor="accent2"/>
        </w:rPr>
        <w:t>NOTA 1:</w:t>
      </w:r>
      <w:r w:rsidRPr="008652D2">
        <w:rPr>
          <w:rFonts w:asciiTheme="majorHAnsi" w:hAnsiTheme="majorHAnsi" w:cstheme="majorHAnsi"/>
          <w:color w:val="E1B937" w:themeColor="accent2"/>
        </w:rPr>
        <w:t xml:space="preserve"> </w:t>
      </w:r>
      <w:r w:rsidRPr="008A12C8">
        <w:rPr>
          <w:rFonts w:asciiTheme="majorHAnsi" w:hAnsiTheme="majorHAnsi" w:cstheme="majorHAnsi"/>
        </w:rPr>
        <w:t xml:space="preserve">Esse endereço eletrônico irá remeter ao </w:t>
      </w:r>
      <w:r w:rsidR="00F36F9C">
        <w:rPr>
          <w:rFonts w:asciiTheme="majorHAnsi" w:hAnsiTheme="majorHAnsi" w:cstheme="majorHAnsi"/>
        </w:rPr>
        <w:t>site</w:t>
      </w:r>
      <w:r w:rsidR="00F36F9C" w:rsidRPr="008A12C8">
        <w:rPr>
          <w:rFonts w:asciiTheme="majorHAnsi" w:hAnsiTheme="majorHAnsi" w:cstheme="majorHAnsi"/>
        </w:rPr>
        <w:t xml:space="preserve"> </w:t>
      </w:r>
      <w:r w:rsidRPr="008A12C8">
        <w:rPr>
          <w:rFonts w:asciiTheme="majorHAnsi" w:hAnsiTheme="majorHAnsi" w:cstheme="majorHAnsi"/>
        </w:rPr>
        <w:t xml:space="preserve">do Organismo de Acreditação conforme critérios de busca disponibilizados. Para encontrar o Produtor de Material de Referência acreditado pelo Organismo de Acreditação, deve ser feita a pesquisa no </w:t>
      </w:r>
      <w:r w:rsidR="00F36F9C">
        <w:rPr>
          <w:rFonts w:asciiTheme="majorHAnsi" w:hAnsiTheme="majorHAnsi" w:cstheme="majorHAnsi"/>
        </w:rPr>
        <w:t>site</w:t>
      </w:r>
      <w:r w:rsidR="00F36F9C" w:rsidRPr="008A12C8">
        <w:rPr>
          <w:rFonts w:asciiTheme="majorHAnsi" w:hAnsiTheme="majorHAnsi" w:cstheme="majorHAnsi"/>
        </w:rPr>
        <w:t xml:space="preserve"> </w:t>
      </w:r>
      <w:r w:rsidRPr="008A12C8">
        <w:rPr>
          <w:rFonts w:asciiTheme="majorHAnsi" w:hAnsiTheme="majorHAnsi" w:cstheme="majorHAnsi"/>
        </w:rPr>
        <w:t xml:space="preserve">do Organismo de Acreditação desejado. </w:t>
      </w:r>
    </w:p>
    <w:p w14:paraId="6D507968" w14:textId="7EB23A96" w:rsidR="00447B74" w:rsidRPr="008A12C8" w:rsidRDefault="00447B74" w:rsidP="009D4958">
      <w:pPr>
        <w:spacing w:before="240" w:after="240" w:line="360" w:lineRule="auto"/>
        <w:jc w:val="both"/>
        <w:rPr>
          <w:rFonts w:asciiTheme="majorHAnsi" w:hAnsiTheme="majorHAnsi" w:cstheme="majorHAnsi"/>
        </w:rPr>
      </w:pPr>
      <w:r w:rsidRPr="008652D2">
        <w:rPr>
          <w:rFonts w:asciiTheme="majorHAnsi" w:hAnsiTheme="majorHAnsi" w:cstheme="majorHAnsi"/>
          <w:b/>
          <w:color w:val="E1B937" w:themeColor="accent2"/>
        </w:rPr>
        <w:t>NOTA 2:</w:t>
      </w:r>
      <w:r w:rsidRPr="008652D2">
        <w:rPr>
          <w:rFonts w:asciiTheme="majorHAnsi" w:hAnsiTheme="majorHAnsi" w:cstheme="majorHAnsi"/>
          <w:color w:val="E1B937" w:themeColor="accent2"/>
        </w:rPr>
        <w:t xml:space="preserve"> </w:t>
      </w:r>
      <w:r w:rsidRPr="008A12C8">
        <w:rPr>
          <w:rFonts w:asciiTheme="majorHAnsi" w:hAnsiTheme="majorHAnsi" w:cstheme="majorHAnsi"/>
        </w:rPr>
        <w:t xml:space="preserve">É importante ressaltar que ao fazer a aquisição de um dado material de referência, o laboratório deve considerar o uso pretendido do referido material, o escopo do Produtor de Material de Referência, assim como os requisitos de rastreabilidade definidos pelo Organismo Acreditador (NIT-Dicla-030, no caso do Brasil). </w:t>
      </w:r>
    </w:p>
    <w:p w14:paraId="0C9E2062" w14:textId="3C385D06" w:rsidR="00447B74" w:rsidRPr="008A12C8" w:rsidRDefault="00447B74" w:rsidP="009D4958">
      <w:pPr>
        <w:spacing w:before="240" w:after="240" w:line="360" w:lineRule="auto"/>
        <w:jc w:val="both"/>
        <w:rPr>
          <w:rFonts w:asciiTheme="majorHAnsi" w:hAnsiTheme="majorHAnsi" w:cstheme="majorHAnsi"/>
        </w:rPr>
      </w:pPr>
      <w:r w:rsidRPr="008A12C8">
        <w:rPr>
          <w:rFonts w:asciiTheme="majorHAnsi" w:hAnsiTheme="majorHAnsi" w:cstheme="majorHAnsi"/>
        </w:rPr>
        <w:lastRenderedPageBreak/>
        <w:t xml:space="preserve">Adicionalmente, os materiais de referência podem ser encontrados em várias bases de dados na internet, como por exemplo: </w:t>
      </w:r>
      <w:r w:rsidRPr="000616C6">
        <w:rPr>
          <w:rFonts w:asciiTheme="majorHAnsi" w:hAnsiTheme="majorHAnsi" w:cstheme="majorHAnsi"/>
          <w:b/>
        </w:rPr>
        <w:t>BIPM</w:t>
      </w:r>
      <w:r w:rsidRPr="008A12C8">
        <w:rPr>
          <w:rFonts w:asciiTheme="majorHAnsi" w:hAnsiTheme="majorHAnsi" w:cstheme="majorHAnsi"/>
        </w:rPr>
        <w:t xml:space="preserve"> (Bureau Internacional de Pesos e Medidas):</w:t>
      </w:r>
    </w:p>
    <w:p w14:paraId="03094472" w14:textId="27A5ED01" w:rsidR="00447B74" w:rsidRPr="005B37B7" w:rsidRDefault="00447B74" w:rsidP="005B37B7">
      <w:pPr>
        <w:pStyle w:val="PargrafodaLista"/>
        <w:numPr>
          <w:ilvl w:val="0"/>
          <w:numId w:val="6"/>
        </w:numPr>
        <w:spacing w:before="240" w:after="240" w:line="360" w:lineRule="auto"/>
        <w:jc w:val="both"/>
        <w:rPr>
          <w:rFonts w:asciiTheme="majorHAnsi" w:hAnsiTheme="majorHAnsi" w:cstheme="majorHAnsi"/>
        </w:rPr>
      </w:pPr>
      <w:r w:rsidRPr="005B37B7">
        <w:rPr>
          <w:rFonts w:asciiTheme="majorHAnsi" w:hAnsiTheme="majorHAnsi" w:cstheme="majorHAnsi"/>
        </w:rPr>
        <w:t xml:space="preserve">MRC de laboratórios de análises clínicas: </w:t>
      </w:r>
      <w:hyperlink r:id="rId35" w:history="1">
        <w:r w:rsidRPr="005B37B7">
          <w:rPr>
            <w:rStyle w:val="Hyperlink"/>
            <w:rFonts w:asciiTheme="majorHAnsi" w:hAnsiTheme="majorHAnsi" w:cstheme="majorHAnsi"/>
          </w:rPr>
          <w:t>http://www.bipm.org/jctlm/</w:t>
        </w:r>
      </w:hyperlink>
    </w:p>
    <w:p w14:paraId="1311C707" w14:textId="4F7C13A8" w:rsidR="00447B74" w:rsidRPr="005B37B7" w:rsidRDefault="00447B74" w:rsidP="005B37B7">
      <w:pPr>
        <w:pStyle w:val="PargrafodaLista"/>
        <w:numPr>
          <w:ilvl w:val="0"/>
          <w:numId w:val="6"/>
        </w:numPr>
        <w:spacing w:before="240" w:after="240" w:line="360" w:lineRule="auto"/>
        <w:jc w:val="both"/>
        <w:rPr>
          <w:rFonts w:asciiTheme="majorHAnsi" w:hAnsiTheme="majorHAnsi" w:cstheme="majorHAnsi"/>
        </w:rPr>
      </w:pPr>
      <w:r w:rsidRPr="005B37B7">
        <w:rPr>
          <w:rFonts w:asciiTheme="majorHAnsi" w:hAnsiTheme="majorHAnsi" w:cstheme="majorHAnsi"/>
        </w:rPr>
        <w:t xml:space="preserve">Demais MRC: </w:t>
      </w:r>
      <w:hyperlink r:id="rId36" w:history="1">
        <w:r w:rsidRPr="005B37B7">
          <w:rPr>
            <w:rStyle w:val="Hyperlink"/>
            <w:rFonts w:asciiTheme="majorHAnsi" w:hAnsiTheme="majorHAnsi" w:cstheme="majorHAnsi"/>
          </w:rPr>
          <w:t>http://kcdb.bipm.org/appendixC/search.asp?reset=1&amp;met=QM</w:t>
        </w:r>
      </w:hyperlink>
      <w:r w:rsidRPr="005B37B7">
        <w:rPr>
          <w:rFonts w:asciiTheme="majorHAnsi" w:hAnsiTheme="majorHAnsi" w:cstheme="majorHAnsi"/>
        </w:rPr>
        <w:t xml:space="preserve"> </w:t>
      </w:r>
    </w:p>
    <w:p w14:paraId="7D7CAC46" w14:textId="0EB3640C" w:rsidR="00447B74" w:rsidRPr="008A12C8" w:rsidRDefault="00447B74" w:rsidP="009D4958">
      <w:pPr>
        <w:spacing w:before="240" w:after="240" w:line="360" w:lineRule="auto"/>
        <w:jc w:val="both"/>
        <w:rPr>
          <w:rFonts w:asciiTheme="majorHAnsi" w:hAnsiTheme="majorHAnsi" w:cstheme="majorHAnsi"/>
        </w:rPr>
      </w:pPr>
      <w:r w:rsidRPr="008A12C8">
        <w:rPr>
          <w:rFonts w:asciiTheme="majorHAnsi" w:hAnsiTheme="majorHAnsi" w:cstheme="majorHAnsi"/>
        </w:rPr>
        <w:t xml:space="preserve">Alguns Institutos Nacionais de Metrologia: </w:t>
      </w:r>
    </w:p>
    <w:p w14:paraId="56EC38A5" w14:textId="483CFBE3" w:rsidR="00447B74" w:rsidRPr="005B37B7" w:rsidRDefault="00447B74" w:rsidP="005B37B7">
      <w:pPr>
        <w:pStyle w:val="PargrafodaLista"/>
        <w:numPr>
          <w:ilvl w:val="0"/>
          <w:numId w:val="7"/>
        </w:numPr>
        <w:spacing w:before="240" w:after="240" w:line="360" w:lineRule="auto"/>
        <w:jc w:val="both"/>
        <w:rPr>
          <w:rFonts w:asciiTheme="majorHAnsi" w:hAnsiTheme="majorHAnsi" w:cstheme="majorHAnsi"/>
        </w:rPr>
      </w:pPr>
      <w:r w:rsidRPr="005B37B7">
        <w:rPr>
          <w:rFonts w:asciiTheme="majorHAnsi" w:hAnsiTheme="majorHAnsi" w:cstheme="majorHAnsi"/>
        </w:rPr>
        <w:t xml:space="preserve">Brasil - INMETRO: </w:t>
      </w:r>
      <w:hyperlink r:id="rId37" w:history="1">
        <w:r w:rsidRPr="005B37B7">
          <w:rPr>
            <w:rStyle w:val="Hyperlink"/>
            <w:rFonts w:asciiTheme="majorHAnsi" w:hAnsiTheme="majorHAnsi" w:cstheme="majorHAnsi"/>
          </w:rPr>
          <w:t>http://inmetro.gov.br/credenciamento/acre_prod_mr.asp</w:t>
        </w:r>
      </w:hyperlink>
      <w:r w:rsidRPr="005B37B7">
        <w:rPr>
          <w:rFonts w:asciiTheme="majorHAnsi" w:hAnsiTheme="majorHAnsi" w:cstheme="majorHAnsi"/>
        </w:rPr>
        <w:t xml:space="preserve"> </w:t>
      </w:r>
    </w:p>
    <w:p w14:paraId="0D52211D" w14:textId="7A375089" w:rsidR="00447B74" w:rsidRPr="005B37B7" w:rsidRDefault="00447B74" w:rsidP="005B37B7">
      <w:pPr>
        <w:pStyle w:val="PargrafodaLista"/>
        <w:numPr>
          <w:ilvl w:val="0"/>
          <w:numId w:val="7"/>
        </w:numPr>
        <w:spacing w:before="240" w:after="240" w:line="360" w:lineRule="auto"/>
        <w:jc w:val="both"/>
        <w:rPr>
          <w:rFonts w:asciiTheme="majorHAnsi" w:hAnsiTheme="majorHAnsi" w:cstheme="majorHAnsi"/>
        </w:rPr>
      </w:pPr>
      <w:r w:rsidRPr="005B37B7">
        <w:rPr>
          <w:rFonts w:asciiTheme="majorHAnsi" w:hAnsiTheme="majorHAnsi" w:cstheme="majorHAnsi"/>
        </w:rPr>
        <w:t xml:space="preserve">Japão – NMIJ: </w:t>
      </w:r>
      <w:hyperlink r:id="rId38" w:anchor="m3" w:history="1">
        <w:r w:rsidRPr="005B37B7">
          <w:rPr>
            <w:rStyle w:val="Hyperlink"/>
            <w:rFonts w:asciiTheme="majorHAnsi" w:hAnsiTheme="majorHAnsi" w:cstheme="majorHAnsi"/>
          </w:rPr>
          <w:t>https://www.nmij.jp/english/info/center/#m3</w:t>
        </w:r>
      </w:hyperlink>
    </w:p>
    <w:p w14:paraId="6BD24EA4" w14:textId="1EF6B304" w:rsidR="00447B74" w:rsidRPr="008A12C8" w:rsidRDefault="00447B74" w:rsidP="005B37B7">
      <w:pPr>
        <w:pStyle w:val="PargrafodaLista"/>
        <w:numPr>
          <w:ilvl w:val="0"/>
          <w:numId w:val="7"/>
        </w:numPr>
        <w:spacing w:before="240" w:after="240" w:line="360" w:lineRule="auto"/>
        <w:jc w:val="both"/>
        <w:rPr>
          <w:rFonts w:asciiTheme="majorHAnsi" w:hAnsiTheme="majorHAnsi" w:cstheme="majorHAnsi"/>
        </w:rPr>
      </w:pPr>
      <w:r w:rsidRPr="008A12C8">
        <w:rPr>
          <w:rFonts w:asciiTheme="majorHAnsi" w:hAnsiTheme="majorHAnsi" w:cstheme="majorHAnsi"/>
        </w:rPr>
        <w:t xml:space="preserve">USA – NIST: </w:t>
      </w:r>
      <w:r w:rsidRPr="005B37B7">
        <w:rPr>
          <w:rStyle w:val="Hyperlink"/>
          <w:rFonts w:asciiTheme="majorHAnsi" w:hAnsiTheme="majorHAnsi" w:cstheme="majorHAnsi"/>
        </w:rPr>
        <w:t>https://www.nist.gov/srm</w:t>
      </w:r>
      <w:r w:rsidRPr="008A12C8">
        <w:rPr>
          <w:rFonts w:asciiTheme="majorHAnsi" w:hAnsiTheme="majorHAnsi" w:cstheme="majorHAnsi"/>
        </w:rPr>
        <w:t xml:space="preserve"> </w:t>
      </w:r>
    </w:p>
    <w:p w14:paraId="272508C1" w14:textId="77777777" w:rsidR="00447B74" w:rsidRPr="008A12C8" w:rsidRDefault="00447B74" w:rsidP="009D4958">
      <w:pPr>
        <w:spacing w:before="240" w:after="240" w:line="360" w:lineRule="auto"/>
        <w:jc w:val="both"/>
        <w:rPr>
          <w:rFonts w:asciiTheme="majorHAnsi" w:hAnsiTheme="majorHAnsi" w:cstheme="majorHAnsi"/>
        </w:rPr>
      </w:pPr>
      <w:r w:rsidRPr="008A12C8">
        <w:rPr>
          <w:rFonts w:asciiTheme="majorHAnsi" w:hAnsiTheme="majorHAnsi" w:cstheme="majorHAnsi"/>
        </w:rPr>
        <w:t xml:space="preserve">Outros endereços eletrônicos: </w:t>
      </w:r>
    </w:p>
    <w:p w14:paraId="3324EE87" w14:textId="14751ABC" w:rsidR="00447B74" w:rsidRPr="005B37B7" w:rsidRDefault="00447B74" w:rsidP="005B37B7">
      <w:pPr>
        <w:pStyle w:val="PargrafodaLista"/>
        <w:numPr>
          <w:ilvl w:val="0"/>
          <w:numId w:val="8"/>
        </w:numPr>
        <w:spacing w:before="240" w:after="240" w:line="360" w:lineRule="auto"/>
        <w:jc w:val="both"/>
        <w:rPr>
          <w:rFonts w:asciiTheme="majorHAnsi" w:hAnsiTheme="majorHAnsi" w:cstheme="majorHAnsi"/>
        </w:rPr>
      </w:pPr>
      <w:r w:rsidRPr="005B37B7">
        <w:rPr>
          <w:rFonts w:asciiTheme="majorHAnsi" w:hAnsiTheme="majorHAnsi" w:cstheme="majorHAnsi"/>
        </w:rPr>
        <w:t xml:space="preserve">EPTIS - Sistema de informação mundial para ensaios de proficiência: </w:t>
      </w:r>
      <w:hyperlink r:id="rId39" w:history="1">
        <w:r w:rsidRPr="005B37B7">
          <w:rPr>
            <w:rStyle w:val="Hyperlink"/>
            <w:rFonts w:asciiTheme="majorHAnsi" w:hAnsiTheme="majorHAnsi" w:cstheme="majorHAnsi"/>
          </w:rPr>
          <w:t>http://www.eptis.bam.de</w:t>
        </w:r>
      </w:hyperlink>
    </w:p>
    <w:p w14:paraId="64853AAA" w14:textId="738A5DBB" w:rsidR="00447B74" w:rsidRPr="005B37B7" w:rsidRDefault="00447B74" w:rsidP="005B37B7">
      <w:pPr>
        <w:pStyle w:val="PargrafodaLista"/>
        <w:numPr>
          <w:ilvl w:val="0"/>
          <w:numId w:val="8"/>
        </w:numPr>
        <w:spacing w:before="240" w:after="240" w:line="360" w:lineRule="auto"/>
        <w:jc w:val="both"/>
        <w:rPr>
          <w:rFonts w:asciiTheme="majorHAnsi" w:hAnsiTheme="majorHAnsi" w:cstheme="majorHAnsi"/>
        </w:rPr>
      </w:pPr>
      <w:r w:rsidRPr="005B37B7">
        <w:rPr>
          <w:rFonts w:asciiTheme="majorHAnsi" w:hAnsiTheme="majorHAnsi" w:cstheme="majorHAnsi"/>
        </w:rPr>
        <w:t xml:space="preserve">Eurachem – Instituição europeia tendo como foco a química analítica: </w:t>
      </w:r>
      <w:hyperlink r:id="rId40" w:history="1">
        <w:r w:rsidRPr="005B37B7">
          <w:rPr>
            <w:rStyle w:val="Hyperlink"/>
            <w:rFonts w:asciiTheme="majorHAnsi" w:hAnsiTheme="majorHAnsi" w:cstheme="majorHAnsi"/>
          </w:rPr>
          <w:t>http://www.eurachem.org/</w:t>
        </w:r>
      </w:hyperlink>
    </w:p>
    <w:p w14:paraId="0E514423" w14:textId="5E5B81F0" w:rsidR="00B5132A" w:rsidRPr="008A12C8" w:rsidRDefault="00447B74" w:rsidP="009D4958">
      <w:pPr>
        <w:spacing w:before="240" w:after="240" w:line="360" w:lineRule="auto"/>
        <w:jc w:val="both"/>
        <w:rPr>
          <w:rFonts w:asciiTheme="majorHAnsi" w:hAnsiTheme="majorHAnsi" w:cstheme="majorHAnsi"/>
        </w:rPr>
      </w:pPr>
      <w:r w:rsidRPr="008A12C8">
        <w:rPr>
          <w:rFonts w:asciiTheme="majorHAnsi" w:hAnsiTheme="majorHAnsi" w:cstheme="majorHAnsi"/>
        </w:rPr>
        <w:t>*</w:t>
      </w:r>
      <w:r w:rsidR="005B37B7">
        <w:rPr>
          <w:rFonts w:asciiTheme="majorHAnsi" w:hAnsiTheme="majorHAnsi" w:cstheme="majorHAnsi"/>
        </w:rPr>
        <w:t>I</w:t>
      </w:r>
      <w:r w:rsidRPr="008A12C8">
        <w:rPr>
          <w:rFonts w:asciiTheme="majorHAnsi" w:hAnsiTheme="majorHAnsi" w:cstheme="majorHAnsi"/>
        </w:rPr>
        <w:t xml:space="preserve">nformações </w:t>
      </w:r>
      <w:r w:rsidR="005B37B7">
        <w:rPr>
          <w:rFonts w:asciiTheme="majorHAnsi" w:hAnsiTheme="majorHAnsi" w:cstheme="majorHAnsi"/>
        </w:rPr>
        <w:t>obtidas n</w:t>
      </w:r>
      <w:r w:rsidRPr="008A12C8">
        <w:rPr>
          <w:rFonts w:asciiTheme="majorHAnsi" w:hAnsiTheme="majorHAnsi" w:cstheme="majorHAnsi"/>
        </w:rPr>
        <w:t>o DOQ-CGCRE-016 - Orientações para a seleção e uso de materiais de referência com fo</w:t>
      </w:r>
      <w:r w:rsidR="009D4958">
        <w:rPr>
          <w:rFonts w:asciiTheme="majorHAnsi" w:hAnsiTheme="majorHAnsi" w:cstheme="majorHAnsi"/>
        </w:rPr>
        <w:t>co em ensaios químicos, rev 03.</w:t>
      </w:r>
    </w:p>
    <w:p w14:paraId="06A5A90C" w14:textId="33C2F441" w:rsidR="00B5132A" w:rsidRPr="003A7893" w:rsidRDefault="00B5132A" w:rsidP="004667E8">
      <w:pPr>
        <w:pStyle w:val="Ttulo1"/>
        <w:numPr>
          <w:ilvl w:val="0"/>
          <w:numId w:val="5"/>
        </w:numPr>
        <w:tabs>
          <w:tab w:val="left" w:pos="426"/>
        </w:tabs>
        <w:spacing w:after="240"/>
        <w:ind w:left="0" w:hanging="11"/>
        <w:jc w:val="both"/>
      </w:pPr>
      <w:bookmarkStart w:id="6" w:name="_Toc97291603"/>
      <w:r w:rsidRPr="003A7893">
        <w:t>Uso dos materiais de referência e materiais de referência certificados</w:t>
      </w:r>
      <w:bookmarkEnd w:id="6"/>
    </w:p>
    <w:p w14:paraId="6A5D6BCE" w14:textId="592132FC" w:rsidR="00967195" w:rsidRPr="008A12C8" w:rsidRDefault="006767CC" w:rsidP="009D4958">
      <w:pPr>
        <w:spacing w:before="240" w:after="240" w:line="360" w:lineRule="auto"/>
        <w:jc w:val="both"/>
        <w:rPr>
          <w:rFonts w:asciiTheme="majorHAnsi" w:hAnsiTheme="majorHAnsi" w:cstheme="majorHAnsi"/>
        </w:rPr>
      </w:pPr>
      <w:r w:rsidRPr="006767CC">
        <w:rPr>
          <w:rFonts w:asciiTheme="majorHAnsi" w:hAnsiTheme="majorHAnsi" w:cstheme="majorHAnsi"/>
          <w:noProof/>
          <w:lang w:eastAsia="pt-BR"/>
        </w:rPr>
        <w:drawing>
          <wp:anchor distT="0" distB="0" distL="114300" distR="114300" simplePos="0" relativeHeight="251670528" behindDoc="0" locked="0" layoutInCell="1" allowOverlap="1" wp14:anchorId="6E92083F" wp14:editId="65EB81E4">
            <wp:simplePos x="0" y="0"/>
            <wp:positionH relativeFrom="margin">
              <wp:align>left</wp:align>
            </wp:positionH>
            <wp:positionV relativeFrom="paragraph">
              <wp:posOffset>-3175</wp:posOffset>
            </wp:positionV>
            <wp:extent cx="2470150" cy="1634490"/>
            <wp:effectExtent l="0" t="0" r="6350" b="3810"/>
            <wp:wrapSquare wrapText="bothSides"/>
            <wp:docPr id="7" name="Imagem 7" descr="C:\Users\Aline\Desktop\Selecao e uso de MR\MRx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Selecao e uso de MR\MRxMRC.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3994" cy="1636834"/>
                    </a:xfrm>
                    <a:prstGeom prst="rect">
                      <a:avLst/>
                    </a:prstGeom>
                    <a:noFill/>
                    <a:ln>
                      <a:noFill/>
                    </a:ln>
                  </pic:spPr>
                </pic:pic>
              </a:graphicData>
            </a:graphic>
            <wp14:sizeRelH relativeFrom="page">
              <wp14:pctWidth>0</wp14:pctWidth>
            </wp14:sizeRelH>
            <wp14:sizeRelV relativeFrom="page">
              <wp14:pctHeight>0</wp14:pctHeight>
            </wp14:sizeRelV>
          </wp:anchor>
        </w:drawing>
      </w:r>
      <w:r w:rsidR="00967195" w:rsidRPr="008A12C8">
        <w:rPr>
          <w:rFonts w:asciiTheme="majorHAnsi" w:hAnsiTheme="majorHAnsi" w:cstheme="majorHAnsi"/>
        </w:rPr>
        <w:t xml:space="preserve">Para falarmos sobre o uso mais adequado de materiais de referência, vamos utilizar como base a norma </w:t>
      </w:r>
      <w:r w:rsidR="00967195" w:rsidRPr="009D1A07">
        <w:rPr>
          <w:rFonts w:asciiTheme="majorHAnsi" w:hAnsiTheme="majorHAnsi" w:cstheme="majorHAnsi"/>
          <w:b/>
        </w:rPr>
        <w:t>ABNT ISO GUIA 33:2019 – Materiais de referência – Boas práticas no uso de materiais de referência</w:t>
      </w:r>
      <w:r w:rsidR="00967195" w:rsidRPr="008A12C8">
        <w:rPr>
          <w:rFonts w:asciiTheme="majorHAnsi" w:hAnsiTheme="majorHAnsi" w:cstheme="majorHAnsi"/>
        </w:rPr>
        <w:t>, que traz orientações sobre os tipos mais adequados para cada situação.</w:t>
      </w:r>
    </w:p>
    <w:p w14:paraId="16E2FE98" w14:textId="77777777" w:rsidR="006767CC" w:rsidRDefault="006767CC" w:rsidP="009D4958">
      <w:pPr>
        <w:spacing w:before="240" w:after="240" w:line="360" w:lineRule="auto"/>
        <w:jc w:val="both"/>
        <w:rPr>
          <w:rFonts w:asciiTheme="majorHAnsi" w:hAnsiTheme="majorHAnsi" w:cstheme="majorHAnsi"/>
        </w:rPr>
      </w:pPr>
    </w:p>
    <w:p w14:paraId="393AF538" w14:textId="77777777" w:rsidR="00E47CF7" w:rsidRDefault="00407C3D" w:rsidP="009D4958">
      <w:pPr>
        <w:spacing w:before="240" w:after="240" w:line="360" w:lineRule="auto"/>
        <w:jc w:val="both"/>
        <w:rPr>
          <w:rFonts w:asciiTheme="majorHAnsi" w:hAnsiTheme="majorHAnsi" w:cstheme="majorHAnsi"/>
        </w:rPr>
      </w:pPr>
      <w:r w:rsidRPr="008A12C8">
        <w:rPr>
          <w:rFonts w:asciiTheme="majorHAnsi" w:hAnsiTheme="majorHAnsi" w:cstheme="majorHAnsi"/>
        </w:rPr>
        <w:t>O Anexo A</w:t>
      </w:r>
      <w:r w:rsidR="00615A1F" w:rsidRPr="008A12C8">
        <w:rPr>
          <w:rFonts w:asciiTheme="majorHAnsi" w:hAnsiTheme="majorHAnsi" w:cstheme="majorHAnsi"/>
        </w:rPr>
        <w:t>, na Tabela A.1,</w:t>
      </w:r>
      <w:r w:rsidR="006472F3" w:rsidRPr="008A12C8">
        <w:rPr>
          <w:rFonts w:asciiTheme="majorHAnsi" w:hAnsiTheme="majorHAnsi" w:cstheme="majorHAnsi"/>
        </w:rPr>
        <w:t xml:space="preserve"> nos traz as características-chave </w:t>
      </w:r>
      <w:r w:rsidR="00CE3F58" w:rsidRPr="008A12C8">
        <w:rPr>
          <w:rFonts w:asciiTheme="majorHAnsi" w:hAnsiTheme="majorHAnsi" w:cstheme="majorHAnsi"/>
        </w:rPr>
        <w:t xml:space="preserve">de um material de referência </w:t>
      </w:r>
      <w:r w:rsidR="00615A1F" w:rsidRPr="008A12C8">
        <w:rPr>
          <w:rFonts w:asciiTheme="majorHAnsi" w:hAnsiTheme="majorHAnsi" w:cstheme="majorHAnsi"/>
        </w:rPr>
        <w:t>com respeito às suas aplicações.</w:t>
      </w:r>
    </w:p>
    <w:p w14:paraId="636B69F5" w14:textId="5A58BDAD" w:rsidR="00B5132A" w:rsidRDefault="00E47CF7" w:rsidP="009D4958">
      <w:pPr>
        <w:spacing w:before="240" w:after="240" w:line="360" w:lineRule="auto"/>
        <w:jc w:val="both"/>
        <w:rPr>
          <w:rFonts w:asciiTheme="majorHAnsi" w:hAnsiTheme="majorHAnsi" w:cstheme="majorHAnsi"/>
        </w:rPr>
      </w:pPr>
      <w:r>
        <w:rPr>
          <w:rFonts w:asciiTheme="majorHAnsi" w:hAnsiTheme="majorHAnsi" w:cstheme="majorHAnsi"/>
        </w:rPr>
        <w:t>Observe:</w:t>
      </w:r>
    </w:p>
    <w:tbl>
      <w:tblPr>
        <w:tblStyle w:val="TableNormal"/>
        <w:tblW w:w="9136" w:type="dxa"/>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3671"/>
        <w:gridCol w:w="1417"/>
        <w:gridCol w:w="1418"/>
        <w:gridCol w:w="1417"/>
        <w:gridCol w:w="1213"/>
      </w:tblGrid>
      <w:tr w:rsidR="00EB3104" w:rsidRPr="004667E8" w14:paraId="73377072" w14:textId="77777777" w:rsidTr="00915B25">
        <w:trPr>
          <w:trHeight w:val="20"/>
        </w:trPr>
        <w:tc>
          <w:tcPr>
            <w:tcW w:w="3671" w:type="dxa"/>
            <w:shd w:val="clear" w:color="auto" w:fill="0070C0"/>
            <w:vAlign w:val="center"/>
          </w:tcPr>
          <w:p w14:paraId="7F5551F4" w14:textId="4798EFDD" w:rsidR="004667E8" w:rsidRPr="00211DA1" w:rsidRDefault="004667E8" w:rsidP="004667E8">
            <w:pPr>
              <w:pStyle w:val="TableParagraph"/>
              <w:ind w:left="4" w:right="69"/>
              <w:rPr>
                <w:rFonts w:asciiTheme="majorHAnsi" w:hAnsiTheme="majorHAnsi" w:cstheme="majorHAnsi"/>
                <w:b/>
                <w:i/>
                <w:color w:val="FFFFFF" w:themeColor="background1"/>
                <w:sz w:val="20"/>
                <w:szCs w:val="20"/>
              </w:rPr>
            </w:pPr>
            <w:r w:rsidRPr="00211DA1">
              <w:rPr>
                <w:rFonts w:asciiTheme="majorHAnsi" w:hAnsiTheme="majorHAnsi" w:cstheme="majorHAnsi"/>
                <w:b/>
                <w:color w:val="FFFFFF" w:themeColor="background1"/>
              </w:rPr>
              <w:t xml:space="preserve">ABNT ISO GUIA 33:2019 </w:t>
            </w:r>
          </w:p>
        </w:tc>
        <w:tc>
          <w:tcPr>
            <w:tcW w:w="1417" w:type="dxa"/>
            <w:shd w:val="clear" w:color="auto" w:fill="0070C0"/>
            <w:vAlign w:val="center"/>
          </w:tcPr>
          <w:p w14:paraId="073608A3" w14:textId="77777777" w:rsidR="004667E8" w:rsidRPr="00211DA1" w:rsidRDefault="004667E8" w:rsidP="001C7A3C">
            <w:pPr>
              <w:pStyle w:val="TableParagraph"/>
              <w:ind w:left="157" w:right="137"/>
              <w:rPr>
                <w:rFonts w:asciiTheme="majorHAnsi" w:hAnsiTheme="majorHAnsi" w:cstheme="majorHAnsi"/>
                <w:b/>
                <w:color w:val="FFFFFF" w:themeColor="background1"/>
                <w:sz w:val="20"/>
                <w:szCs w:val="20"/>
              </w:rPr>
            </w:pPr>
            <w:r w:rsidRPr="00211DA1">
              <w:rPr>
                <w:rFonts w:asciiTheme="majorHAnsi" w:hAnsiTheme="majorHAnsi" w:cstheme="majorHAnsi"/>
                <w:b/>
                <w:color w:val="FFFFFF" w:themeColor="background1"/>
                <w:sz w:val="20"/>
                <w:szCs w:val="20"/>
              </w:rPr>
              <w:t>Controle</w:t>
            </w:r>
          </w:p>
          <w:p w14:paraId="3EF60698" w14:textId="77777777" w:rsidR="004667E8" w:rsidRPr="00211DA1" w:rsidRDefault="004667E8" w:rsidP="001C7A3C">
            <w:pPr>
              <w:pStyle w:val="TableParagraph"/>
              <w:ind w:left="312" w:right="291" w:hanging="1"/>
              <w:rPr>
                <w:rFonts w:asciiTheme="majorHAnsi" w:hAnsiTheme="majorHAnsi" w:cstheme="majorHAnsi"/>
                <w:b/>
                <w:color w:val="FFFFFF" w:themeColor="background1"/>
                <w:sz w:val="20"/>
                <w:szCs w:val="20"/>
              </w:rPr>
            </w:pPr>
            <w:r w:rsidRPr="00211DA1">
              <w:rPr>
                <w:rFonts w:asciiTheme="majorHAnsi" w:hAnsiTheme="majorHAnsi" w:cstheme="majorHAnsi"/>
                <w:b/>
                <w:color w:val="FFFFFF" w:themeColor="background1"/>
                <w:sz w:val="20"/>
                <w:szCs w:val="20"/>
              </w:rPr>
              <w:lastRenderedPageBreak/>
              <w:t xml:space="preserve">da  </w:t>
            </w:r>
            <w:r w:rsidRPr="00211DA1">
              <w:rPr>
                <w:rFonts w:asciiTheme="majorHAnsi" w:hAnsiTheme="majorHAnsi" w:cstheme="majorHAnsi"/>
                <w:b/>
                <w:color w:val="FFFFFF" w:themeColor="background1"/>
                <w:w w:val="95"/>
                <w:sz w:val="20"/>
                <w:szCs w:val="20"/>
              </w:rPr>
              <w:t>precisão</w:t>
            </w:r>
          </w:p>
        </w:tc>
        <w:tc>
          <w:tcPr>
            <w:tcW w:w="1418" w:type="dxa"/>
            <w:shd w:val="clear" w:color="auto" w:fill="0070C0"/>
            <w:vAlign w:val="center"/>
          </w:tcPr>
          <w:p w14:paraId="7F67C397" w14:textId="77777777" w:rsidR="004667E8" w:rsidRPr="00211DA1" w:rsidRDefault="004667E8" w:rsidP="001C7A3C">
            <w:pPr>
              <w:pStyle w:val="TableParagraph"/>
              <w:ind w:left="132" w:right="112"/>
              <w:rPr>
                <w:rFonts w:asciiTheme="majorHAnsi" w:hAnsiTheme="majorHAnsi" w:cstheme="majorHAnsi"/>
                <w:b/>
                <w:color w:val="FFFFFF" w:themeColor="background1"/>
                <w:sz w:val="20"/>
                <w:szCs w:val="20"/>
              </w:rPr>
            </w:pPr>
            <w:r w:rsidRPr="00211DA1">
              <w:rPr>
                <w:rFonts w:asciiTheme="majorHAnsi" w:hAnsiTheme="majorHAnsi" w:cstheme="majorHAnsi"/>
                <w:b/>
                <w:color w:val="FFFFFF" w:themeColor="background1"/>
                <w:sz w:val="20"/>
                <w:szCs w:val="20"/>
              </w:rPr>
              <w:lastRenderedPageBreak/>
              <w:t>Controle</w:t>
            </w:r>
          </w:p>
          <w:p w14:paraId="4AC777E8" w14:textId="77777777" w:rsidR="004667E8" w:rsidRPr="00211DA1" w:rsidRDefault="004667E8" w:rsidP="001C7A3C">
            <w:pPr>
              <w:pStyle w:val="TableParagraph"/>
              <w:ind w:left="201" w:right="179" w:firstLine="2"/>
              <w:rPr>
                <w:rFonts w:asciiTheme="majorHAnsi" w:hAnsiTheme="majorHAnsi" w:cstheme="majorHAnsi"/>
                <w:b/>
                <w:color w:val="FFFFFF" w:themeColor="background1"/>
                <w:sz w:val="20"/>
                <w:szCs w:val="20"/>
              </w:rPr>
            </w:pPr>
            <w:r w:rsidRPr="00211DA1">
              <w:rPr>
                <w:rFonts w:asciiTheme="majorHAnsi" w:hAnsiTheme="majorHAnsi" w:cstheme="majorHAnsi"/>
                <w:b/>
                <w:color w:val="FFFFFF" w:themeColor="background1"/>
                <w:sz w:val="20"/>
                <w:szCs w:val="20"/>
              </w:rPr>
              <w:lastRenderedPageBreak/>
              <w:t xml:space="preserve">da   </w:t>
            </w:r>
            <w:r w:rsidRPr="00211DA1">
              <w:rPr>
                <w:rFonts w:asciiTheme="majorHAnsi" w:hAnsiTheme="majorHAnsi" w:cstheme="majorHAnsi"/>
                <w:b/>
                <w:color w:val="FFFFFF" w:themeColor="background1"/>
                <w:spacing w:val="-1"/>
                <w:sz w:val="20"/>
                <w:szCs w:val="20"/>
              </w:rPr>
              <w:t>tendência</w:t>
            </w:r>
          </w:p>
        </w:tc>
        <w:tc>
          <w:tcPr>
            <w:tcW w:w="1417" w:type="dxa"/>
            <w:shd w:val="clear" w:color="auto" w:fill="0070C0"/>
            <w:vAlign w:val="center"/>
          </w:tcPr>
          <w:p w14:paraId="614FE974" w14:textId="77777777" w:rsidR="004667E8" w:rsidRPr="00211DA1" w:rsidRDefault="004667E8" w:rsidP="00915B25">
            <w:pPr>
              <w:pStyle w:val="TableParagraph"/>
              <w:ind w:left="142"/>
              <w:rPr>
                <w:rFonts w:asciiTheme="majorHAnsi" w:hAnsiTheme="majorHAnsi" w:cstheme="majorHAnsi"/>
                <w:b/>
                <w:color w:val="FFFFFF" w:themeColor="background1"/>
                <w:sz w:val="20"/>
                <w:szCs w:val="20"/>
              </w:rPr>
            </w:pPr>
            <w:r w:rsidRPr="00211DA1">
              <w:rPr>
                <w:rFonts w:asciiTheme="majorHAnsi" w:hAnsiTheme="majorHAnsi" w:cstheme="majorHAnsi"/>
                <w:b/>
                <w:color w:val="FFFFFF" w:themeColor="background1"/>
                <w:sz w:val="20"/>
                <w:szCs w:val="20"/>
              </w:rPr>
              <w:lastRenderedPageBreak/>
              <w:t>Calibração /</w:t>
            </w:r>
          </w:p>
          <w:p w14:paraId="51BBEFBD" w14:textId="77777777" w:rsidR="004667E8" w:rsidRPr="00211DA1" w:rsidRDefault="004667E8" w:rsidP="001C7A3C">
            <w:pPr>
              <w:pStyle w:val="TableParagraph"/>
              <w:ind w:left="130" w:right="109" w:firstLine="2"/>
              <w:rPr>
                <w:rFonts w:asciiTheme="majorHAnsi" w:hAnsiTheme="majorHAnsi" w:cstheme="majorHAnsi"/>
                <w:b/>
                <w:color w:val="FFFFFF" w:themeColor="background1"/>
                <w:sz w:val="20"/>
                <w:szCs w:val="20"/>
              </w:rPr>
            </w:pPr>
            <w:r w:rsidRPr="00211DA1">
              <w:rPr>
                <w:rFonts w:asciiTheme="majorHAnsi" w:hAnsiTheme="majorHAnsi" w:cstheme="majorHAnsi"/>
                <w:b/>
                <w:color w:val="FFFFFF" w:themeColor="background1"/>
                <w:sz w:val="20"/>
                <w:szCs w:val="20"/>
              </w:rPr>
              <w:lastRenderedPageBreak/>
              <w:t xml:space="preserve">escalas </w:t>
            </w:r>
            <w:r w:rsidRPr="00211DA1">
              <w:rPr>
                <w:rFonts w:asciiTheme="majorHAnsi" w:hAnsiTheme="majorHAnsi" w:cstheme="majorHAnsi"/>
                <w:b/>
                <w:color w:val="FFFFFF" w:themeColor="background1"/>
                <w:w w:val="95"/>
                <w:sz w:val="20"/>
                <w:szCs w:val="20"/>
              </w:rPr>
              <w:t>convencionais</w:t>
            </w:r>
          </w:p>
        </w:tc>
        <w:tc>
          <w:tcPr>
            <w:tcW w:w="1213" w:type="dxa"/>
            <w:shd w:val="clear" w:color="auto" w:fill="0070C0"/>
            <w:vAlign w:val="center"/>
          </w:tcPr>
          <w:p w14:paraId="31E91561" w14:textId="77777777" w:rsidR="004667E8" w:rsidRPr="00211DA1" w:rsidRDefault="004667E8" w:rsidP="001C7A3C">
            <w:pPr>
              <w:pStyle w:val="TableParagraph"/>
              <w:ind w:left="166" w:hanging="53"/>
              <w:rPr>
                <w:rFonts w:asciiTheme="majorHAnsi" w:hAnsiTheme="majorHAnsi" w:cstheme="majorHAnsi"/>
                <w:b/>
                <w:color w:val="FFFFFF" w:themeColor="background1"/>
                <w:sz w:val="20"/>
                <w:szCs w:val="20"/>
              </w:rPr>
            </w:pPr>
            <w:r w:rsidRPr="00211DA1">
              <w:rPr>
                <w:rFonts w:asciiTheme="majorHAnsi" w:hAnsiTheme="majorHAnsi" w:cstheme="majorHAnsi"/>
                <w:b/>
                <w:color w:val="FFFFFF" w:themeColor="background1"/>
                <w:sz w:val="20"/>
                <w:szCs w:val="20"/>
              </w:rPr>
              <w:lastRenderedPageBreak/>
              <w:t>Atribuição de</w:t>
            </w:r>
          </w:p>
          <w:p w14:paraId="1783FD76" w14:textId="77777777" w:rsidR="001C7A3C" w:rsidRDefault="004667E8" w:rsidP="001C7A3C">
            <w:pPr>
              <w:pStyle w:val="TableParagraph"/>
              <w:ind w:left="130" w:right="109" w:firstLine="2"/>
              <w:rPr>
                <w:rFonts w:asciiTheme="majorHAnsi" w:hAnsiTheme="majorHAnsi" w:cstheme="majorHAnsi"/>
                <w:b/>
                <w:color w:val="FFFFFF" w:themeColor="background1"/>
                <w:sz w:val="20"/>
                <w:szCs w:val="20"/>
              </w:rPr>
            </w:pPr>
            <w:r w:rsidRPr="00211DA1">
              <w:rPr>
                <w:rFonts w:asciiTheme="majorHAnsi" w:hAnsiTheme="majorHAnsi" w:cstheme="majorHAnsi"/>
                <w:b/>
                <w:color w:val="FFFFFF" w:themeColor="background1"/>
                <w:sz w:val="20"/>
                <w:szCs w:val="20"/>
              </w:rPr>
              <w:lastRenderedPageBreak/>
              <w:t xml:space="preserve">valor a </w:t>
            </w:r>
          </w:p>
          <w:p w14:paraId="55E5FD68" w14:textId="4E84F996" w:rsidR="004667E8" w:rsidRPr="00211DA1" w:rsidRDefault="004667E8" w:rsidP="001C7A3C">
            <w:pPr>
              <w:pStyle w:val="TableParagraph"/>
              <w:ind w:left="130" w:right="109" w:firstLine="2"/>
              <w:rPr>
                <w:rFonts w:asciiTheme="majorHAnsi" w:hAnsiTheme="majorHAnsi" w:cstheme="majorHAnsi"/>
                <w:b/>
                <w:color w:val="FFFFFF" w:themeColor="background1"/>
                <w:sz w:val="20"/>
                <w:szCs w:val="20"/>
              </w:rPr>
            </w:pPr>
            <w:r w:rsidRPr="001C7A3C">
              <w:rPr>
                <w:rFonts w:asciiTheme="majorHAnsi" w:hAnsiTheme="majorHAnsi" w:cstheme="majorHAnsi"/>
                <w:b/>
                <w:color w:val="FFFFFF" w:themeColor="background1"/>
                <w:w w:val="95"/>
                <w:sz w:val="20"/>
                <w:szCs w:val="20"/>
              </w:rPr>
              <w:t>outro</w:t>
            </w:r>
            <w:r w:rsidR="001C7A3C">
              <w:rPr>
                <w:rFonts w:asciiTheme="majorHAnsi" w:hAnsiTheme="majorHAnsi" w:cstheme="majorHAnsi"/>
                <w:b/>
                <w:color w:val="FFFFFF" w:themeColor="background1"/>
                <w:sz w:val="20"/>
                <w:szCs w:val="20"/>
              </w:rPr>
              <w:t xml:space="preserve"> </w:t>
            </w:r>
            <w:r w:rsidRPr="00211DA1">
              <w:rPr>
                <w:rFonts w:asciiTheme="majorHAnsi" w:hAnsiTheme="majorHAnsi" w:cstheme="majorHAnsi"/>
                <w:b/>
                <w:color w:val="FFFFFF" w:themeColor="background1"/>
                <w:sz w:val="20"/>
                <w:szCs w:val="20"/>
              </w:rPr>
              <w:t>MR</w:t>
            </w:r>
          </w:p>
        </w:tc>
      </w:tr>
      <w:tr w:rsidR="001C7A3C" w:rsidRPr="004667E8" w14:paraId="63C80548" w14:textId="77777777" w:rsidTr="00915B25">
        <w:trPr>
          <w:trHeight w:val="245"/>
        </w:trPr>
        <w:tc>
          <w:tcPr>
            <w:tcW w:w="3671" w:type="dxa"/>
            <w:shd w:val="clear" w:color="auto" w:fill="D9EFFF"/>
            <w:vAlign w:val="center"/>
          </w:tcPr>
          <w:p w14:paraId="5DCF0DF1" w14:textId="7E21A793" w:rsidR="004667E8" w:rsidRPr="001C7A3C" w:rsidRDefault="004667E8" w:rsidP="00915B25">
            <w:pPr>
              <w:pStyle w:val="TableParagraph"/>
              <w:spacing w:before="120" w:after="120"/>
              <w:ind w:left="122" w:right="111"/>
              <w:rPr>
                <w:rFonts w:asciiTheme="majorHAnsi" w:hAnsiTheme="majorHAnsi" w:cstheme="majorHAnsi"/>
                <w:b/>
                <w:color w:val="000000" w:themeColor="text1"/>
                <w:sz w:val="20"/>
                <w:szCs w:val="20"/>
              </w:rPr>
            </w:pPr>
            <w:r w:rsidRPr="001C7A3C">
              <w:rPr>
                <w:rFonts w:asciiTheme="majorHAnsi" w:hAnsiTheme="majorHAnsi" w:cstheme="majorHAnsi"/>
                <w:b/>
                <w:color w:val="000000" w:themeColor="text1"/>
                <w:sz w:val="20"/>
                <w:szCs w:val="20"/>
              </w:rPr>
              <w:lastRenderedPageBreak/>
              <w:t>Especificação da propriedade de interesse</w:t>
            </w:r>
          </w:p>
        </w:tc>
        <w:tc>
          <w:tcPr>
            <w:tcW w:w="1417" w:type="dxa"/>
            <w:shd w:val="clear" w:color="auto" w:fill="F3E3AF" w:themeFill="accent2" w:themeFillTint="66"/>
            <w:vAlign w:val="center"/>
          </w:tcPr>
          <w:p w14:paraId="7C5728D8" w14:textId="77777777" w:rsidR="004667E8" w:rsidRPr="00915B25" w:rsidRDefault="004667E8" w:rsidP="001C7A3C">
            <w:pPr>
              <w:pStyle w:val="TableParagraph"/>
              <w:ind w:right="139"/>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8" w:type="dxa"/>
            <w:shd w:val="clear" w:color="auto" w:fill="F3E3AF" w:themeFill="accent2" w:themeFillTint="66"/>
            <w:vAlign w:val="center"/>
          </w:tcPr>
          <w:p w14:paraId="06A070D7" w14:textId="77777777" w:rsidR="004667E8" w:rsidRPr="00915B25" w:rsidRDefault="004667E8" w:rsidP="001C7A3C">
            <w:pPr>
              <w:pStyle w:val="TableParagraph"/>
              <w:ind w:right="112"/>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7" w:type="dxa"/>
            <w:shd w:val="clear" w:color="auto" w:fill="F3E3AF" w:themeFill="accent2" w:themeFillTint="66"/>
            <w:vAlign w:val="center"/>
          </w:tcPr>
          <w:p w14:paraId="5BDED639"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213" w:type="dxa"/>
            <w:shd w:val="clear" w:color="auto" w:fill="F3E3AF" w:themeFill="accent2" w:themeFillTint="66"/>
            <w:vAlign w:val="center"/>
          </w:tcPr>
          <w:p w14:paraId="6FAD3B47"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r>
      <w:tr w:rsidR="001C7A3C" w:rsidRPr="004667E8" w14:paraId="7581D065" w14:textId="77777777" w:rsidTr="00915B25">
        <w:trPr>
          <w:trHeight w:val="281"/>
        </w:trPr>
        <w:tc>
          <w:tcPr>
            <w:tcW w:w="3671" w:type="dxa"/>
            <w:shd w:val="clear" w:color="auto" w:fill="D9EFFF"/>
            <w:vAlign w:val="center"/>
          </w:tcPr>
          <w:p w14:paraId="36DD0819" w14:textId="23C54E2F" w:rsidR="004667E8" w:rsidRPr="001C7A3C" w:rsidRDefault="004667E8" w:rsidP="00915B25">
            <w:pPr>
              <w:pStyle w:val="TableParagraph"/>
              <w:spacing w:before="120" w:after="120"/>
              <w:ind w:left="122" w:right="111"/>
              <w:rPr>
                <w:rFonts w:asciiTheme="majorHAnsi" w:hAnsiTheme="majorHAnsi" w:cstheme="majorHAnsi"/>
                <w:b/>
                <w:color w:val="000000" w:themeColor="text1"/>
                <w:sz w:val="20"/>
                <w:szCs w:val="20"/>
              </w:rPr>
            </w:pPr>
            <w:r w:rsidRPr="001C7A3C">
              <w:rPr>
                <w:rFonts w:asciiTheme="majorHAnsi" w:hAnsiTheme="majorHAnsi" w:cstheme="majorHAnsi"/>
                <w:b/>
                <w:color w:val="000000" w:themeColor="text1"/>
                <w:sz w:val="20"/>
                <w:szCs w:val="20"/>
              </w:rPr>
              <w:t>Valor de</w:t>
            </w:r>
            <w:r w:rsidR="00915B25">
              <w:rPr>
                <w:rFonts w:asciiTheme="majorHAnsi" w:hAnsiTheme="majorHAnsi" w:cstheme="majorHAnsi"/>
                <w:b/>
                <w:color w:val="000000" w:themeColor="text1"/>
                <w:sz w:val="20"/>
                <w:szCs w:val="20"/>
              </w:rPr>
              <w:t xml:space="preserve"> </w:t>
            </w:r>
            <w:r w:rsidR="00915B25" w:rsidRPr="001C7A3C">
              <w:rPr>
                <w:rFonts w:asciiTheme="majorHAnsi" w:hAnsiTheme="majorHAnsi" w:cstheme="majorHAnsi"/>
                <w:b/>
                <w:color w:val="000000" w:themeColor="text1"/>
                <w:sz w:val="20"/>
                <w:szCs w:val="20"/>
              </w:rPr>
              <w:t>propriedade</w:t>
            </w:r>
          </w:p>
        </w:tc>
        <w:tc>
          <w:tcPr>
            <w:tcW w:w="1417" w:type="dxa"/>
            <w:shd w:val="clear" w:color="auto" w:fill="FCF9EE"/>
            <w:vAlign w:val="center"/>
          </w:tcPr>
          <w:p w14:paraId="588C7D79"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w w:val="99"/>
                <w:sz w:val="20"/>
                <w:szCs w:val="20"/>
              </w:rPr>
              <w:t>-</w:t>
            </w:r>
          </w:p>
        </w:tc>
        <w:tc>
          <w:tcPr>
            <w:tcW w:w="1418" w:type="dxa"/>
            <w:shd w:val="clear" w:color="auto" w:fill="FCF9EE"/>
            <w:vAlign w:val="center"/>
          </w:tcPr>
          <w:p w14:paraId="20B6755C"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7" w:type="dxa"/>
            <w:shd w:val="clear" w:color="auto" w:fill="FCF9EE"/>
            <w:vAlign w:val="center"/>
          </w:tcPr>
          <w:p w14:paraId="12C0FB34"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213" w:type="dxa"/>
            <w:shd w:val="clear" w:color="auto" w:fill="FCF9EE"/>
            <w:vAlign w:val="center"/>
          </w:tcPr>
          <w:p w14:paraId="1071B6E3"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r>
      <w:tr w:rsidR="001C7A3C" w:rsidRPr="004667E8" w14:paraId="6D941CDD" w14:textId="77777777" w:rsidTr="00915B25">
        <w:trPr>
          <w:trHeight w:val="261"/>
        </w:trPr>
        <w:tc>
          <w:tcPr>
            <w:tcW w:w="3671" w:type="dxa"/>
            <w:shd w:val="clear" w:color="auto" w:fill="D9EFFF"/>
            <w:vAlign w:val="center"/>
          </w:tcPr>
          <w:p w14:paraId="672CD82F" w14:textId="76812A3D" w:rsidR="004667E8" w:rsidRPr="001C7A3C" w:rsidRDefault="004667E8" w:rsidP="00915B25">
            <w:pPr>
              <w:pStyle w:val="TableParagraph"/>
              <w:spacing w:before="120" w:after="120"/>
              <w:ind w:right="111"/>
              <w:rPr>
                <w:rFonts w:asciiTheme="majorHAnsi" w:hAnsiTheme="majorHAnsi" w:cstheme="majorHAnsi"/>
                <w:b/>
                <w:color w:val="000000" w:themeColor="text1"/>
                <w:sz w:val="20"/>
                <w:szCs w:val="20"/>
              </w:rPr>
            </w:pPr>
            <w:r w:rsidRPr="001C7A3C">
              <w:rPr>
                <w:rFonts w:asciiTheme="majorHAnsi" w:hAnsiTheme="majorHAnsi" w:cstheme="majorHAnsi"/>
                <w:b/>
                <w:color w:val="000000" w:themeColor="text1"/>
                <w:sz w:val="20"/>
                <w:szCs w:val="20"/>
              </w:rPr>
              <w:t>Declaração de</w:t>
            </w:r>
            <w:r w:rsidR="00915B25">
              <w:rPr>
                <w:rFonts w:asciiTheme="majorHAnsi" w:hAnsiTheme="majorHAnsi" w:cstheme="majorHAnsi"/>
                <w:b/>
                <w:color w:val="000000" w:themeColor="text1"/>
                <w:sz w:val="20"/>
                <w:szCs w:val="20"/>
              </w:rPr>
              <w:t xml:space="preserve"> </w:t>
            </w:r>
            <w:r w:rsidR="00915B25" w:rsidRPr="001C7A3C">
              <w:rPr>
                <w:rFonts w:asciiTheme="majorHAnsi" w:hAnsiTheme="majorHAnsi" w:cstheme="majorHAnsi"/>
                <w:b/>
                <w:color w:val="000000" w:themeColor="text1"/>
                <w:sz w:val="20"/>
                <w:szCs w:val="20"/>
              </w:rPr>
              <w:t>incerteza</w:t>
            </w:r>
          </w:p>
        </w:tc>
        <w:tc>
          <w:tcPr>
            <w:tcW w:w="1417" w:type="dxa"/>
            <w:shd w:val="clear" w:color="auto" w:fill="F3E3AF" w:themeFill="accent2" w:themeFillTint="66"/>
            <w:vAlign w:val="center"/>
          </w:tcPr>
          <w:p w14:paraId="3E6E824E"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w w:val="99"/>
                <w:sz w:val="20"/>
                <w:szCs w:val="20"/>
              </w:rPr>
              <w:t>-</w:t>
            </w:r>
          </w:p>
        </w:tc>
        <w:tc>
          <w:tcPr>
            <w:tcW w:w="1418" w:type="dxa"/>
            <w:shd w:val="clear" w:color="auto" w:fill="F3E3AF" w:themeFill="accent2" w:themeFillTint="66"/>
            <w:vAlign w:val="center"/>
          </w:tcPr>
          <w:p w14:paraId="3089AE26"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7" w:type="dxa"/>
            <w:shd w:val="clear" w:color="auto" w:fill="F3E3AF" w:themeFill="accent2" w:themeFillTint="66"/>
            <w:vAlign w:val="center"/>
          </w:tcPr>
          <w:p w14:paraId="2CEAAA0B"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213" w:type="dxa"/>
            <w:shd w:val="clear" w:color="auto" w:fill="F3E3AF" w:themeFill="accent2" w:themeFillTint="66"/>
            <w:vAlign w:val="center"/>
          </w:tcPr>
          <w:p w14:paraId="418A315A"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r>
      <w:tr w:rsidR="001C7A3C" w:rsidRPr="004667E8" w14:paraId="26AB4248" w14:textId="77777777" w:rsidTr="00915B25">
        <w:trPr>
          <w:trHeight w:val="20"/>
        </w:trPr>
        <w:tc>
          <w:tcPr>
            <w:tcW w:w="3671" w:type="dxa"/>
            <w:shd w:val="clear" w:color="auto" w:fill="D9EFFF"/>
            <w:vAlign w:val="center"/>
          </w:tcPr>
          <w:p w14:paraId="171CC840" w14:textId="543E6B4F" w:rsidR="004667E8" w:rsidRPr="001C7A3C" w:rsidRDefault="004667E8" w:rsidP="00915B25">
            <w:pPr>
              <w:pStyle w:val="TableParagraph"/>
              <w:spacing w:before="120" w:after="120"/>
              <w:ind w:left="122" w:right="111"/>
              <w:rPr>
                <w:rFonts w:asciiTheme="majorHAnsi" w:hAnsiTheme="majorHAnsi" w:cstheme="majorHAnsi"/>
                <w:b/>
                <w:color w:val="000000" w:themeColor="text1"/>
                <w:sz w:val="20"/>
                <w:szCs w:val="20"/>
              </w:rPr>
            </w:pPr>
            <w:r w:rsidRPr="001C7A3C">
              <w:rPr>
                <w:rFonts w:asciiTheme="majorHAnsi" w:hAnsiTheme="majorHAnsi" w:cstheme="majorHAnsi"/>
                <w:b/>
                <w:color w:val="000000" w:themeColor="text1"/>
                <w:sz w:val="20"/>
                <w:szCs w:val="20"/>
              </w:rPr>
              <w:t>Nível de</w:t>
            </w:r>
            <w:r w:rsidR="00915B25">
              <w:rPr>
                <w:rFonts w:asciiTheme="majorHAnsi" w:hAnsiTheme="majorHAnsi" w:cstheme="majorHAnsi"/>
                <w:b/>
                <w:color w:val="000000" w:themeColor="text1"/>
                <w:sz w:val="20"/>
                <w:szCs w:val="20"/>
              </w:rPr>
              <w:t xml:space="preserve"> </w:t>
            </w:r>
            <w:r w:rsidR="00915B25" w:rsidRPr="001C7A3C">
              <w:rPr>
                <w:rFonts w:asciiTheme="majorHAnsi" w:hAnsiTheme="majorHAnsi" w:cstheme="majorHAnsi"/>
                <w:b/>
                <w:color w:val="000000" w:themeColor="text1"/>
                <w:sz w:val="20"/>
                <w:szCs w:val="20"/>
              </w:rPr>
              <w:t>homogeneidade especificado</w:t>
            </w:r>
          </w:p>
        </w:tc>
        <w:tc>
          <w:tcPr>
            <w:tcW w:w="1417" w:type="dxa"/>
            <w:shd w:val="clear" w:color="auto" w:fill="FCF9EE"/>
            <w:vAlign w:val="center"/>
          </w:tcPr>
          <w:p w14:paraId="5E8CFA98" w14:textId="77777777" w:rsidR="004667E8" w:rsidRPr="00915B25" w:rsidRDefault="004667E8" w:rsidP="001C7A3C">
            <w:pPr>
              <w:pStyle w:val="TableParagraph"/>
              <w:ind w:right="139"/>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8" w:type="dxa"/>
            <w:shd w:val="clear" w:color="auto" w:fill="FCF9EE"/>
            <w:vAlign w:val="center"/>
          </w:tcPr>
          <w:p w14:paraId="1AC0DA40"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7" w:type="dxa"/>
            <w:shd w:val="clear" w:color="auto" w:fill="FCF9EE"/>
            <w:vAlign w:val="center"/>
          </w:tcPr>
          <w:p w14:paraId="4A9A91BB"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213" w:type="dxa"/>
            <w:shd w:val="clear" w:color="auto" w:fill="FCF9EE"/>
            <w:vAlign w:val="center"/>
          </w:tcPr>
          <w:p w14:paraId="6BFEBD26"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r>
      <w:tr w:rsidR="001C7A3C" w:rsidRPr="004667E8" w14:paraId="56A01DC3" w14:textId="77777777" w:rsidTr="00915B25">
        <w:trPr>
          <w:trHeight w:val="20"/>
        </w:trPr>
        <w:tc>
          <w:tcPr>
            <w:tcW w:w="3671" w:type="dxa"/>
            <w:shd w:val="clear" w:color="auto" w:fill="D9EFFF"/>
            <w:vAlign w:val="center"/>
          </w:tcPr>
          <w:p w14:paraId="7E4BDB64" w14:textId="79A786FE" w:rsidR="004667E8" w:rsidRPr="001C7A3C" w:rsidRDefault="004667E8" w:rsidP="00915B25">
            <w:pPr>
              <w:pStyle w:val="TableParagraph"/>
              <w:spacing w:before="120" w:after="120"/>
              <w:ind w:left="122" w:right="111"/>
              <w:rPr>
                <w:rFonts w:asciiTheme="majorHAnsi" w:hAnsiTheme="majorHAnsi" w:cstheme="majorHAnsi"/>
                <w:b/>
                <w:color w:val="000000" w:themeColor="text1"/>
                <w:sz w:val="20"/>
                <w:szCs w:val="20"/>
              </w:rPr>
            </w:pPr>
            <w:r w:rsidRPr="001C7A3C">
              <w:rPr>
                <w:rFonts w:asciiTheme="majorHAnsi" w:hAnsiTheme="majorHAnsi" w:cstheme="majorHAnsi"/>
                <w:b/>
                <w:color w:val="000000" w:themeColor="text1"/>
                <w:sz w:val="20"/>
                <w:szCs w:val="20"/>
              </w:rPr>
              <w:t>Nível de</w:t>
            </w:r>
            <w:r w:rsidR="00915B25">
              <w:rPr>
                <w:rFonts w:asciiTheme="majorHAnsi" w:hAnsiTheme="majorHAnsi" w:cstheme="majorHAnsi"/>
                <w:b/>
                <w:color w:val="000000" w:themeColor="text1"/>
                <w:sz w:val="20"/>
                <w:szCs w:val="20"/>
              </w:rPr>
              <w:t xml:space="preserve"> </w:t>
            </w:r>
            <w:r w:rsidR="00915B25" w:rsidRPr="001C7A3C">
              <w:rPr>
                <w:rFonts w:asciiTheme="majorHAnsi" w:hAnsiTheme="majorHAnsi" w:cstheme="majorHAnsi"/>
                <w:b/>
                <w:color w:val="000000" w:themeColor="text1"/>
                <w:sz w:val="20"/>
                <w:szCs w:val="20"/>
              </w:rPr>
              <w:t>estabilidade especificado</w:t>
            </w:r>
          </w:p>
        </w:tc>
        <w:tc>
          <w:tcPr>
            <w:tcW w:w="1417" w:type="dxa"/>
            <w:shd w:val="clear" w:color="auto" w:fill="F3E3AF" w:themeFill="accent2" w:themeFillTint="66"/>
            <w:vAlign w:val="center"/>
          </w:tcPr>
          <w:p w14:paraId="2D0E19D7"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8" w:type="dxa"/>
            <w:shd w:val="clear" w:color="auto" w:fill="F3E3AF" w:themeFill="accent2" w:themeFillTint="66"/>
            <w:vAlign w:val="center"/>
          </w:tcPr>
          <w:p w14:paraId="1A778545"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7" w:type="dxa"/>
            <w:shd w:val="clear" w:color="auto" w:fill="F3E3AF" w:themeFill="accent2" w:themeFillTint="66"/>
            <w:vAlign w:val="center"/>
          </w:tcPr>
          <w:p w14:paraId="203AFBB1"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213" w:type="dxa"/>
            <w:shd w:val="clear" w:color="auto" w:fill="F3E3AF" w:themeFill="accent2" w:themeFillTint="66"/>
            <w:vAlign w:val="center"/>
          </w:tcPr>
          <w:p w14:paraId="6E413521"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r>
      <w:tr w:rsidR="001C7A3C" w:rsidRPr="004667E8" w14:paraId="29888FEB" w14:textId="77777777" w:rsidTr="00915B25">
        <w:trPr>
          <w:trHeight w:val="20"/>
        </w:trPr>
        <w:tc>
          <w:tcPr>
            <w:tcW w:w="3671" w:type="dxa"/>
            <w:shd w:val="clear" w:color="auto" w:fill="D9EFFF"/>
            <w:vAlign w:val="center"/>
          </w:tcPr>
          <w:p w14:paraId="134F7E7E" w14:textId="2AF2C18D" w:rsidR="004667E8" w:rsidRPr="001C7A3C" w:rsidRDefault="004667E8" w:rsidP="00915B25">
            <w:pPr>
              <w:pStyle w:val="TableParagraph"/>
              <w:spacing w:before="120" w:after="120"/>
              <w:ind w:left="122" w:right="111"/>
              <w:rPr>
                <w:rFonts w:asciiTheme="majorHAnsi" w:hAnsiTheme="majorHAnsi" w:cstheme="majorHAnsi"/>
                <w:b/>
                <w:color w:val="000000" w:themeColor="text1"/>
                <w:sz w:val="20"/>
                <w:szCs w:val="20"/>
              </w:rPr>
            </w:pPr>
            <w:r w:rsidRPr="001C7A3C">
              <w:rPr>
                <w:rFonts w:asciiTheme="majorHAnsi" w:hAnsiTheme="majorHAnsi" w:cstheme="majorHAnsi"/>
                <w:b/>
                <w:color w:val="000000" w:themeColor="text1"/>
                <w:sz w:val="20"/>
                <w:szCs w:val="20"/>
              </w:rPr>
              <w:t>Declaração de</w:t>
            </w:r>
            <w:r w:rsidR="00915B25">
              <w:rPr>
                <w:rFonts w:asciiTheme="majorHAnsi" w:hAnsiTheme="majorHAnsi" w:cstheme="majorHAnsi"/>
                <w:b/>
                <w:color w:val="000000" w:themeColor="text1"/>
                <w:sz w:val="20"/>
                <w:szCs w:val="20"/>
              </w:rPr>
              <w:t xml:space="preserve"> </w:t>
            </w:r>
            <w:r w:rsidR="00915B25" w:rsidRPr="001C7A3C">
              <w:rPr>
                <w:rFonts w:asciiTheme="majorHAnsi" w:hAnsiTheme="majorHAnsi" w:cstheme="majorHAnsi"/>
                <w:b/>
                <w:color w:val="000000" w:themeColor="text1"/>
                <w:sz w:val="20"/>
                <w:szCs w:val="20"/>
              </w:rPr>
              <w:t>rastreabilidade metrológica</w:t>
            </w:r>
          </w:p>
        </w:tc>
        <w:tc>
          <w:tcPr>
            <w:tcW w:w="1417" w:type="dxa"/>
            <w:shd w:val="clear" w:color="auto" w:fill="FCF9EE"/>
            <w:vAlign w:val="center"/>
          </w:tcPr>
          <w:p w14:paraId="7FF2855E"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w w:val="99"/>
                <w:sz w:val="20"/>
                <w:szCs w:val="20"/>
              </w:rPr>
              <w:t>-</w:t>
            </w:r>
          </w:p>
        </w:tc>
        <w:tc>
          <w:tcPr>
            <w:tcW w:w="1418" w:type="dxa"/>
            <w:shd w:val="clear" w:color="auto" w:fill="FCF9EE"/>
            <w:vAlign w:val="center"/>
          </w:tcPr>
          <w:p w14:paraId="36C22E94"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7" w:type="dxa"/>
            <w:shd w:val="clear" w:color="auto" w:fill="FCF9EE"/>
            <w:vAlign w:val="center"/>
          </w:tcPr>
          <w:p w14:paraId="572B4B48"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213" w:type="dxa"/>
            <w:shd w:val="clear" w:color="auto" w:fill="FCF9EE"/>
            <w:vAlign w:val="center"/>
          </w:tcPr>
          <w:p w14:paraId="50F386D6"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r>
      <w:tr w:rsidR="001C7A3C" w:rsidRPr="004667E8" w14:paraId="3E239E8C" w14:textId="77777777" w:rsidTr="00915B25">
        <w:trPr>
          <w:trHeight w:val="20"/>
        </w:trPr>
        <w:tc>
          <w:tcPr>
            <w:tcW w:w="3671" w:type="dxa"/>
            <w:shd w:val="clear" w:color="auto" w:fill="D9EFFF"/>
            <w:vAlign w:val="center"/>
          </w:tcPr>
          <w:p w14:paraId="3927C7F8" w14:textId="3DF7FAB1" w:rsidR="004667E8" w:rsidRPr="001C7A3C" w:rsidRDefault="004667E8" w:rsidP="00915B25">
            <w:pPr>
              <w:pStyle w:val="TableParagraph"/>
              <w:spacing w:before="120" w:after="120"/>
              <w:ind w:left="122" w:right="111"/>
              <w:rPr>
                <w:rFonts w:asciiTheme="majorHAnsi" w:hAnsiTheme="majorHAnsi" w:cstheme="majorHAnsi"/>
                <w:b/>
                <w:color w:val="000000" w:themeColor="text1"/>
                <w:sz w:val="20"/>
                <w:szCs w:val="20"/>
              </w:rPr>
            </w:pPr>
            <w:r w:rsidRPr="001C7A3C">
              <w:rPr>
                <w:rFonts w:asciiTheme="majorHAnsi" w:hAnsiTheme="majorHAnsi" w:cstheme="majorHAnsi"/>
                <w:b/>
                <w:color w:val="000000" w:themeColor="text1"/>
                <w:sz w:val="20"/>
                <w:szCs w:val="20"/>
              </w:rPr>
              <w:t>Instruções para</w:t>
            </w:r>
            <w:r w:rsidR="00915B25">
              <w:rPr>
                <w:rFonts w:asciiTheme="majorHAnsi" w:hAnsiTheme="majorHAnsi" w:cstheme="majorHAnsi"/>
                <w:b/>
                <w:color w:val="000000" w:themeColor="text1"/>
                <w:sz w:val="20"/>
                <w:szCs w:val="20"/>
              </w:rPr>
              <w:t xml:space="preserve"> </w:t>
            </w:r>
            <w:r w:rsidR="00915B25" w:rsidRPr="001C7A3C">
              <w:rPr>
                <w:rFonts w:asciiTheme="majorHAnsi" w:hAnsiTheme="majorHAnsi" w:cstheme="majorHAnsi"/>
                <w:b/>
                <w:color w:val="000000" w:themeColor="text1"/>
                <w:sz w:val="20"/>
                <w:szCs w:val="20"/>
              </w:rPr>
              <w:t>uso</w:t>
            </w:r>
          </w:p>
        </w:tc>
        <w:tc>
          <w:tcPr>
            <w:tcW w:w="1417" w:type="dxa"/>
            <w:shd w:val="clear" w:color="auto" w:fill="F3E3AF" w:themeFill="accent2" w:themeFillTint="66"/>
            <w:vAlign w:val="center"/>
          </w:tcPr>
          <w:p w14:paraId="462F395A"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8" w:type="dxa"/>
            <w:shd w:val="clear" w:color="auto" w:fill="F3E3AF" w:themeFill="accent2" w:themeFillTint="66"/>
            <w:vAlign w:val="center"/>
          </w:tcPr>
          <w:p w14:paraId="1CB81DBF"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7" w:type="dxa"/>
            <w:shd w:val="clear" w:color="auto" w:fill="F3E3AF" w:themeFill="accent2" w:themeFillTint="66"/>
            <w:vAlign w:val="center"/>
          </w:tcPr>
          <w:p w14:paraId="5E59D903"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213" w:type="dxa"/>
            <w:shd w:val="clear" w:color="auto" w:fill="F3E3AF" w:themeFill="accent2" w:themeFillTint="66"/>
            <w:vAlign w:val="center"/>
          </w:tcPr>
          <w:p w14:paraId="37E743DF"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r>
      <w:tr w:rsidR="001C7A3C" w:rsidRPr="004667E8" w14:paraId="628B0D55" w14:textId="77777777" w:rsidTr="00915B25">
        <w:trPr>
          <w:trHeight w:val="20"/>
        </w:trPr>
        <w:tc>
          <w:tcPr>
            <w:tcW w:w="3671" w:type="dxa"/>
            <w:shd w:val="clear" w:color="auto" w:fill="D9EFFF"/>
            <w:vAlign w:val="center"/>
          </w:tcPr>
          <w:p w14:paraId="7566C119" w14:textId="6D59222D" w:rsidR="004667E8" w:rsidRPr="001C7A3C" w:rsidRDefault="004667E8" w:rsidP="00915B25">
            <w:pPr>
              <w:pStyle w:val="TableParagraph"/>
              <w:spacing w:before="120" w:after="120"/>
              <w:ind w:left="122" w:right="111"/>
              <w:rPr>
                <w:rFonts w:asciiTheme="majorHAnsi" w:hAnsiTheme="majorHAnsi" w:cstheme="majorHAnsi"/>
                <w:b/>
                <w:color w:val="000000" w:themeColor="text1"/>
                <w:sz w:val="20"/>
                <w:szCs w:val="20"/>
              </w:rPr>
            </w:pPr>
            <w:r w:rsidRPr="001C7A3C">
              <w:rPr>
                <w:rFonts w:asciiTheme="majorHAnsi" w:hAnsiTheme="majorHAnsi" w:cstheme="majorHAnsi"/>
                <w:b/>
                <w:color w:val="000000" w:themeColor="text1"/>
                <w:sz w:val="20"/>
                <w:szCs w:val="20"/>
              </w:rPr>
              <w:t>Data de validade do</w:t>
            </w:r>
            <w:r w:rsidR="00915B25">
              <w:rPr>
                <w:rFonts w:asciiTheme="majorHAnsi" w:hAnsiTheme="majorHAnsi" w:cstheme="majorHAnsi"/>
                <w:b/>
                <w:color w:val="000000" w:themeColor="text1"/>
                <w:sz w:val="20"/>
                <w:szCs w:val="20"/>
              </w:rPr>
              <w:t xml:space="preserve"> </w:t>
            </w:r>
            <w:r w:rsidR="00915B25" w:rsidRPr="001C7A3C">
              <w:rPr>
                <w:rFonts w:asciiTheme="majorHAnsi" w:hAnsiTheme="majorHAnsi" w:cstheme="majorHAnsi"/>
                <w:b/>
                <w:color w:val="000000" w:themeColor="text1"/>
                <w:sz w:val="20"/>
                <w:szCs w:val="20"/>
              </w:rPr>
              <w:t>certificado</w:t>
            </w:r>
          </w:p>
        </w:tc>
        <w:tc>
          <w:tcPr>
            <w:tcW w:w="1417" w:type="dxa"/>
            <w:shd w:val="clear" w:color="auto" w:fill="FCF9EE"/>
            <w:vAlign w:val="center"/>
          </w:tcPr>
          <w:p w14:paraId="020ADE3D"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w w:val="99"/>
                <w:sz w:val="20"/>
                <w:szCs w:val="20"/>
              </w:rPr>
              <w:t>-</w:t>
            </w:r>
          </w:p>
        </w:tc>
        <w:tc>
          <w:tcPr>
            <w:tcW w:w="1418" w:type="dxa"/>
            <w:shd w:val="clear" w:color="auto" w:fill="FCF9EE"/>
            <w:vAlign w:val="center"/>
          </w:tcPr>
          <w:p w14:paraId="75FC6AE7"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417" w:type="dxa"/>
            <w:shd w:val="clear" w:color="auto" w:fill="FCF9EE"/>
            <w:vAlign w:val="center"/>
          </w:tcPr>
          <w:p w14:paraId="6F9E0838"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c>
          <w:tcPr>
            <w:tcW w:w="1213" w:type="dxa"/>
            <w:shd w:val="clear" w:color="auto" w:fill="FCF9EE"/>
            <w:vAlign w:val="center"/>
          </w:tcPr>
          <w:p w14:paraId="1CAE3745" w14:textId="77777777" w:rsidR="004667E8" w:rsidRPr="00915B25" w:rsidRDefault="004667E8" w:rsidP="001C7A3C">
            <w:pPr>
              <w:pStyle w:val="TableParagraph"/>
              <w:rPr>
                <w:rFonts w:asciiTheme="majorHAnsi" w:hAnsiTheme="majorHAnsi" w:cstheme="majorHAnsi"/>
                <w:b/>
                <w:color w:val="000000" w:themeColor="text1"/>
                <w:sz w:val="20"/>
                <w:szCs w:val="20"/>
              </w:rPr>
            </w:pPr>
            <w:r w:rsidRPr="00915B25">
              <w:rPr>
                <w:rFonts w:asciiTheme="majorHAnsi" w:hAnsiTheme="majorHAnsi" w:cstheme="majorHAnsi"/>
                <w:b/>
                <w:color w:val="000000" w:themeColor="text1"/>
                <w:sz w:val="20"/>
                <w:szCs w:val="20"/>
              </w:rPr>
              <w:t>Requerido</w:t>
            </w:r>
          </w:p>
        </w:tc>
      </w:tr>
    </w:tbl>
    <w:p w14:paraId="7C8CCC04" w14:textId="66A4EDCC" w:rsidR="00785668" w:rsidRPr="004667E8" w:rsidRDefault="000E61E7" w:rsidP="005B37B7">
      <w:pPr>
        <w:spacing w:before="240" w:after="240" w:line="360" w:lineRule="auto"/>
        <w:jc w:val="center"/>
        <w:rPr>
          <w:rFonts w:asciiTheme="majorHAnsi" w:hAnsiTheme="majorHAnsi" w:cstheme="majorHAnsi"/>
          <w:i/>
          <w:sz w:val="16"/>
          <w:szCs w:val="16"/>
        </w:rPr>
      </w:pPr>
      <w:r w:rsidRPr="004667E8">
        <w:rPr>
          <w:rFonts w:asciiTheme="majorHAnsi" w:hAnsiTheme="majorHAnsi" w:cstheme="majorHAnsi"/>
          <w:i/>
          <w:sz w:val="16"/>
          <w:szCs w:val="16"/>
        </w:rPr>
        <w:t>Fonte: ABNT ISO GUIA 33:2019 – Materiais de referência – Boas práticas no uso de materiais de referência.</w:t>
      </w:r>
    </w:p>
    <w:p w14:paraId="407BA519" w14:textId="04A43E0D" w:rsidR="00785668" w:rsidRPr="008A12C8" w:rsidRDefault="00E47CF7" w:rsidP="009D4958">
      <w:pPr>
        <w:spacing w:before="240" w:after="240" w:line="360" w:lineRule="auto"/>
        <w:jc w:val="both"/>
        <w:rPr>
          <w:rFonts w:asciiTheme="majorHAnsi" w:hAnsiTheme="majorHAnsi" w:cstheme="majorHAnsi"/>
        </w:rPr>
      </w:pPr>
      <w:r>
        <w:rPr>
          <w:rFonts w:asciiTheme="majorHAnsi" w:hAnsiTheme="majorHAnsi" w:cstheme="majorHAnsi"/>
        </w:rPr>
        <w:t>Agora, v</w:t>
      </w:r>
      <w:r w:rsidR="004D6305" w:rsidRPr="008A12C8">
        <w:rPr>
          <w:rFonts w:asciiTheme="majorHAnsi" w:hAnsiTheme="majorHAnsi" w:cstheme="majorHAnsi"/>
        </w:rPr>
        <w:t xml:space="preserve">amos analisar cada </w:t>
      </w:r>
      <w:r>
        <w:rPr>
          <w:rFonts w:asciiTheme="majorHAnsi" w:hAnsiTheme="majorHAnsi" w:cstheme="majorHAnsi"/>
        </w:rPr>
        <w:t xml:space="preserve">tipo de </w:t>
      </w:r>
      <w:r w:rsidR="004D6305" w:rsidRPr="008A12C8">
        <w:rPr>
          <w:rFonts w:asciiTheme="majorHAnsi" w:hAnsiTheme="majorHAnsi" w:cstheme="majorHAnsi"/>
        </w:rPr>
        <w:t>uso de forma individual</w:t>
      </w:r>
      <w:r>
        <w:rPr>
          <w:rFonts w:asciiTheme="majorHAnsi" w:hAnsiTheme="majorHAnsi" w:cstheme="majorHAnsi"/>
        </w:rPr>
        <w:t>?</w:t>
      </w:r>
    </w:p>
    <w:p w14:paraId="0557AFA5" w14:textId="2F35FF9B" w:rsidR="004D6305" w:rsidRPr="003A7893" w:rsidRDefault="004D6305" w:rsidP="009D4958">
      <w:pPr>
        <w:pStyle w:val="Ttulo1"/>
        <w:numPr>
          <w:ilvl w:val="0"/>
          <w:numId w:val="5"/>
        </w:numPr>
        <w:tabs>
          <w:tab w:val="left" w:pos="426"/>
        </w:tabs>
        <w:spacing w:before="240" w:after="240"/>
        <w:ind w:left="0" w:hanging="11"/>
        <w:jc w:val="both"/>
      </w:pPr>
      <w:bookmarkStart w:id="7" w:name="_Toc97291604"/>
      <w:r w:rsidRPr="003A7893">
        <w:t>Controle da Precisão</w:t>
      </w:r>
      <w:bookmarkEnd w:id="7"/>
    </w:p>
    <w:p w14:paraId="459BA397" w14:textId="287235A2" w:rsidR="004D6305" w:rsidRPr="008A12C8" w:rsidRDefault="004D6305" w:rsidP="009D4958">
      <w:pPr>
        <w:spacing w:before="240" w:after="240" w:line="360" w:lineRule="auto"/>
        <w:jc w:val="both"/>
        <w:rPr>
          <w:rFonts w:asciiTheme="majorHAnsi" w:hAnsiTheme="majorHAnsi" w:cstheme="majorHAnsi"/>
        </w:rPr>
      </w:pPr>
      <w:r w:rsidRPr="008A12C8">
        <w:rPr>
          <w:rFonts w:asciiTheme="majorHAnsi" w:hAnsiTheme="majorHAnsi" w:cstheme="majorHAnsi"/>
        </w:rPr>
        <w:t>Para se fazer o controle da precisão, pode</w:t>
      </w:r>
      <w:r w:rsidR="00FB2C9C">
        <w:rPr>
          <w:rFonts w:asciiTheme="majorHAnsi" w:hAnsiTheme="majorHAnsi" w:cstheme="majorHAnsi"/>
        </w:rPr>
        <w:t>mos</w:t>
      </w:r>
      <w:r w:rsidRPr="008A12C8">
        <w:rPr>
          <w:rFonts w:asciiTheme="majorHAnsi" w:hAnsiTheme="majorHAnsi" w:cstheme="majorHAnsi"/>
        </w:rPr>
        <w:t xml:space="preserve"> utilizar um material de referência e esta informação é embasada pelo item 5.5 da ABNT ISO GUIA 33:2019 – Materiais de referência – Boas práticas no uso de materiais de referência, que estabelece o seguinte:</w:t>
      </w:r>
    </w:p>
    <w:p w14:paraId="33FB7CC5" w14:textId="43444688" w:rsidR="004D6305" w:rsidRPr="008A12C8" w:rsidRDefault="004D6305" w:rsidP="00FB2C9C">
      <w:pPr>
        <w:spacing w:before="240" w:after="240" w:line="360" w:lineRule="auto"/>
        <w:ind w:left="1416"/>
        <w:jc w:val="both"/>
        <w:rPr>
          <w:rFonts w:asciiTheme="majorHAnsi" w:hAnsiTheme="majorHAnsi" w:cstheme="majorHAnsi"/>
          <w:i/>
        </w:rPr>
      </w:pPr>
      <w:r w:rsidRPr="008A12C8">
        <w:rPr>
          <w:rFonts w:asciiTheme="majorHAnsi" w:hAnsiTheme="majorHAnsi" w:cstheme="majorHAnsi"/>
          <w:i/>
        </w:rPr>
        <w:t xml:space="preserve">“Valores, dados como “indicativos”, “informativos”, “para informação” ou de outra forma identificados como não sendo abrangidos pelas declarações de rastreabilidade metrológica ou incerteza de medição, são considerados impróprios para uso em aplicações metrológicas que requerem um valor atribuído ao mensurando, como calibração ou atribuição de valores para outros materiais. </w:t>
      </w:r>
      <w:r w:rsidR="009654F4" w:rsidRPr="008A12C8">
        <w:rPr>
          <w:rFonts w:asciiTheme="majorHAnsi" w:hAnsiTheme="majorHAnsi" w:cstheme="majorHAnsi"/>
          <w:i/>
        </w:rPr>
        <w:t xml:space="preserve">Estes valores são, entretanto, úteis para verificar se um </w:t>
      </w:r>
      <w:r w:rsidR="009654F4" w:rsidRPr="008A12C8">
        <w:rPr>
          <w:rFonts w:asciiTheme="majorHAnsi" w:hAnsiTheme="majorHAnsi" w:cstheme="majorHAnsi"/>
          <w:b/>
          <w:i/>
        </w:rPr>
        <w:t>MR é adequado para controle de precisão</w:t>
      </w:r>
      <w:r w:rsidR="009654F4" w:rsidRPr="008A12C8">
        <w:rPr>
          <w:rFonts w:asciiTheme="majorHAnsi" w:hAnsiTheme="majorHAnsi" w:cstheme="majorHAnsi"/>
          <w:i/>
        </w:rPr>
        <w:t>, ou para outras aplicações que não requeiram valores de propriedade.”</w:t>
      </w:r>
    </w:p>
    <w:p w14:paraId="6C703083" w14:textId="2A2CFE1B" w:rsidR="00E47CF7" w:rsidRPr="008A12C8" w:rsidRDefault="00E47CF7" w:rsidP="009D4958">
      <w:pPr>
        <w:spacing w:before="240" w:after="240" w:line="360" w:lineRule="auto"/>
        <w:jc w:val="both"/>
        <w:rPr>
          <w:rFonts w:asciiTheme="majorHAnsi" w:hAnsiTheme="majorHAnsi" w:cstheme="majorHAnsi"/>
        </w:rPr>
      </w:pPr>
    </w:p>
    <w:tbl>
      <w:tblPr>
        <w:tblStyle w:val="TableNormal"/>
        <w:tblW w:w="776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5240"/>
        <w:gridCol w:w="2522"/>
      </w:tblGrid>
      <w:tr w:rsidR="00E47CF7" w:rsidRPr="004667E8" w14:paraId="78C40E89" w14:textId="77777777" w:rsidTr="00EB3104">
        <w:trPr>
          <w:trHeight w:val="18"/>
          <w:jc w:val="center"/>
        </w:trPr>
        <w:tc>
          <w:tcPr>
            <w:tcW w:w="5240" w:type="dxa"/>
            <w:shd w:val="clear" w:color="auto" w:fill="0066B2" w:themeFill="accent1"/>
            <w:vAlign w:val="center"/>
          </w:tcPr>
          <w:p w14:paraId="270200C9" w14:textId="33E47A5C" w:rsidR="00E47CF7" w:rsidRPr="00915B25" w:rsidRDefault="00E47CF7" w:rsidP="00FB2C9C">
            <w:pPr>
              <w:pStyle w:val="TableParagraph"/>
              <w:ind w:left="4" w:right="69"/>
              <w:rPr>
                <w:rFonts w:asciiTheme="majorHAnsi" w:hAnsiTheme="majorHAnsi" w:cstheme="majorHAnsi"/>
                <w:b/>
                <w:color w:val="FFFFFF" w:themeColor="background1"/>
              </w:rPr>
            </w:pPr>
            <w:r w:rsidRPr="00915B25">
              <w:rPr>
                <w:rFonts w:asciiTheme="majorHAnsi" w:hAnsiTheme="majorHAnsi" w:cstheme="majorHAnsi"/>
                <w:b/>
                <w:color w:val="FFFFFF" w:themeColor="background1"/>
              </w:rPr>
              <w:t>ABNT ISO GUIA 33:2019</w:t>
            </w:r>
          </w:p>
        </w:tc>
        <w:tc>
          <w:tcPr>
            <w:tcW w:w="2522" w:type="dxa"/>
            <w:shd w:val="clear" w:color="auto" w:fill="0066B2" w:themeFill="accent1"/>
            <w:vAlign w:val="center"/>
          </w:tcPr>
          <w:p w14:paraId="12E4E7C7" w14:textId="77777777" w:rsidR="00E47CF7" w:rsidRPr="00915B25" w:rsidRDefault="00E47CF7" w:rsidP="0094762A">
            <w:pPr>
              <w:pStyle w:val="TableParagraph"/>
              <w:ind w:left="157" w:right="137"/>
              <w:rPr>
                <w:rFonts w:asciiTheme="majorHAnsi" w:hAnsiTheme="majorHAnsi" w:cstheme="majorHAnsi"/>
                <w:b/>
                <w:color w:val="FFFFFF" w:themeColor="background1"/>
              </w:rPr>
            </w:pPr>
            <w:r w:rsidRPr="00915B25">
              <w:rPr>
                <w:rFonts w:asciiTheme="majorHAnsi" w:hAnsiTheme="majorHAnsi" w:cstheme="majorHAnsi"/>
                <w:b/>
                <w:color w:val="FFFFFF" w:themeColor="background1"/>
              </w:rPr>
              <w:t>Controle</w:t>
            </w:r>
          </w:p>
          <w:p w14:paraId="729C7F14" w14:textId="77777777" w:rsidR="00E47CF7" w:rsidRPr="00915B25" w:rsidRDefault="00E47CF7" w:rsidP="0094762A">
            <w:pPr>
              <w:pStyle w:val="TableParagraph"/>
              <w:ind w:left="312" w:right="291" w:hanging="1"/>
              <w:rPr>
                <w:rFonts w:asciiTheme="majorHAnsi" w:hAnsiTheme="majorHAnsi" w:cstheme="majorHAnsi"/>
                <w:b/>
                <w:color w:val="FFFFFF" w:themeColor="background1"/>
              </w:rPr>
            </w:pPr>
            <w:r w:rsidRPr="00915B25">
              <w:rPr>
                <w:rFonts w:asciiTheme="majorHAnsi" w:hAnsiTheme="majorHAnsi" w:cstheme="majorHAnsi"/>
                <w:b/>
                <w:color w:val="FFFFFF" w:themeColor="background1"/>
              </w:rPr>
              <w:t>da  precisão</w:t>
            </w:r>
          </w:p>
        </w:tc>
      </w:tr>
      <w:tr w:rsidR="00E47CF7" w:rsidRPr="004667E8" w14:paraId="76D59BC4" w14:textId="77777777" w:rsidTr="00EB3104">
        <w:trPr>
          <w:trHeight w:val="18"/>
          <w:jc w:val="center"/>
        </w:trPr>
        <w:tc>
          <w:tcPr>
            <w:tcW w:w="5240" w:type="dxa"/>
            <w:shd w:val="clear" w:color="auto" w:fill="D9EFFF"/>
            <w:vAlign w:val="center"/>
          </w:tcPr>
          <w:p w14:paraId="146E89BF" w14:textId="77777777" w:rsidR="00E47CF7" w:rsidRPr="00EB3104" w:rsidRDefault="00E47CF7" w:rsidP="00EB3104">
            <w:pPr>
              <w:pStyle w:val="TableParagraph"/>
              <w:spacing w:before="120" w:after="120"/>
              <w:ind w:left="122" w:right="111"/>
              <w:rPr>
                <w:rFonts w:asciiTheme="majorHAnsi" w:hAnsiTheme="majorHAnsi" w:cstheme="majorHAnsi"/>
                <w:b/>
                <w:color w:val="000000" w:themeColor="text1"/>
                <w:sz w:val="20"/>
                <w:szCs w:val="20"/>
              </w:rPr>
            </w:pPr>
            <w:r w:rsidRPr="00EB3104">
              <w:rPr>
                <w:rFonts w:asciiTheme="majorHAnsi" w:hAnsiTheme="majorHAnsi" w:cstheme="majorHAnsi"/>
                <w:b/>
                <w:color w:val="000000" w:themeColor="text1"/>
                <w:sz w:val="20"/>
                <w:szCs w:val="20"/>
              </w:rPr>
              <w:t>Especificação da propriedade de interesse</w:t>
            </w:r>
          </w:p>
        </w:tc>
        <w:tc>
          <w:tcPr>
            <w:tcW w:w="2522" w:type="dxa"/>
            <w:shd w:val="clear" w:color="auto" w:fill="F3E3AF" w:themeFill="accent2" w:themeFillTint="66"/>
            <w:vAlign w:val="center"/>
          </w:tcPr>
          <w:p w14:paraId="6FA70E1F" w14:textId="77777777" w:rsidR="00E47CF7" w:rsidRPr="004667E8" w:rsidRDefault="00E47CF7" w:rsidP="00EB3104">
            <w:pPr>
              <w:pStyle w:val="TableParagraph"/>
              <w:spacing w:before="120" w:after="120"/>
              <w:ind w:left="157" w:right="139"/>
              <w:rPr>
                <w:rFonts w:asciiTheme="majorHAnsi" w:hAnsiTheme="majorHAnsi" w:cstheme="majorHAnsi"/>
                <w:b/>
                <w:sz w:val="20"/>
                <w:szCs w:val="20"/>
              </w:rPr>
            </w:pPr>
            <w:r w:rsidRPr="004667E8">
              <w:rPr>
                <w:rFonts w:asciiTheme="majorHAnsi" w:hAnsiTheme="majorHAnsi" w:cstheme="majorHAnsi"/>
                <w:b/>
                <w:sz w:val="20"/>
                <w:szCs w:val="20"/>
              </w:rPr>
              <w:t>Requerido</w:t>
            </w:r>
          </w:p>
        </w:tc>
      </w:tr>
      <w:tr w:rsidR="00E47CF7" w:rsidRPr="004667E8" w14:paraId="7024A886" w14:textId="77777777" w:rsidTr="00EB3104">
        <w:trPr>
          <w:trHeight w:val="18"/>
          <w:jc w:val="center"/>
        </w:trPr>
        <w:tc>
          <w:tcPr>
            <w:tcW w:w="5240" w:type="dxa"/>
            <w:shd w:val="clear" w:color="auto" w:fill="D9EFFF"/>
            <w:vAlign w:val="center"/>
          </w:tcPr>
          <w:p w14:paraId="697BA0A1" w14:textId="3977E3C5" w:rsidR="00E47CF7" w:rsidRPr="00EB3104" w:rsidRDefault="00E47CF7" w:rsidP="00EB3104">
            <w:pPr>
              <w:pStyle w:val="TableParagraph"/>
              <w:spacing w:before="120" w:after="120"/>
              <w:ind w:left="122" w:right="111"/>
              <w:rPr>
                <w:rFonts w:asciiTheme="majorHAnsi" w:hAnsiTheme="majorHAnsi" w:cstheme="majorHAnsi"/>
                <w:b/>
                <w:color w:val="000000" w:themeColor="text1"/>
                <w:sz w:val="20"/>
                <w:szCs w:val="20"/>
              </w:rPr>
            </w:pPr>
            <w:r w:rsidRPr="00EB3104">
              <w:rPr>
                <w:rFonts w:asciiTheme="majorHAnsi" w:hAnsiTheme="majorHAnsi" w:cstheme="majorHAnsi"/>
                <w:b/>
                <w:color w:val="000000" w:themeColor="text1"/>
                <w:sz w:val="20"/>
                <w:szCs w:val="20"/>
              </w:rPr>
              <w:t>Valor de</w:t>
            </w:r>
            <w:r w:rsidR="00EB3104">
              <w:rPr>
                <w:rFonts w:asciiTheme="majorHAnsi" w:hAnsiTheme="majorHAnsi" w:cstheme="majorHAnsi"/>
                <w:b/>
                <w:color w:val="000000" w:themeColor="text1"/>
                <w:sz w:val="20"/>
                <w:szCs w:val="20"/>
              </w:rPr>
              <w:t xml:space="preserve"> </w:t>
            </w:r>
            <w:r w:rsidR="00EB3104" w:rsidRPr="00EB3104">
              <w:rPr>
                <w:rFonts w:asciiTheme="majorHAnsi" w:hAnsiTheme="majorHAnsi" w:cstheme="majorHAnsi"/>
                <w:b/>
                <w:color w:val="000000" w:themeColor="text1"/>
                <w:sz w:val="20"/>
                <w:szCs w:val="20"/>
              </w:rPr>
              <w:t>propriedade</w:t>
            </w:r>
          </w:p>
        </w:tc>
        <w:tc>
          <w:tcPr>
            <w:tcW w:w="2522" w:type="dxa"/>
            <w:shd w:val="clear" w:color="auto" w:fill="F9F1D7" w:themeFill="accent2" w:themeFillTint="33"/>
            <w:vAlign w:val="center"/>
          </w:tcPr>
          <w:p w14:paraId="46CE371A" w14:textId="77777777" w:rsidR="00E47CF7" w:rsidRPr="004667E8" w:rsidRDefault="00E47CF7" w:rsidP="00EB3104">
            <w:pPr>
              <w:pStyle w:val="TableParagraph"/>
              <w:spacing w:before="120" w:after="120"/>
              <w:ind w:left="20"/>
              <w:rPr>
                <w:rFonts w:asciiTheme="majorHAnsi" w:hAnsiTheme="majorHAnsi" w:cstheme="majorHAnsi"/>
                <w:b/>
                <w:sz w:val="20"/>
                <w:szCs w:val="20"/>
              </w:rPr>
            </w:pPr>
            <w:r w:rsidRPr="004667E8">
              <w:rPr>
                <w:rFonts w:asciiTheme="majorHAnsi" w:hAnsiTheme="majorHAnsi" w:cstheme="majorHAnsi"/>
                <w:b/>
                <w:w w:val="99"/>
                <w:sz w:val="20"/>
                <w:szCs w:val="20"/>
              </w:rPr>
              <w:t>-</w:t>
            </w:r>
          </w:p>
        </w:tc>
      </w:tr>
      <w:tr w:rsidR="00E47CF7" w:rsidRPr="004667E8" w14:paraId="0642CABD" w14:textId="77777777" w:rsidTr="00EB3104">
        <w:trPr>
          <w:trHeight w:val="18"/>
          <w:jc w:val="center"/>
        </w:trPr>
        <w:tc>
          <w:tcPr>
            <w:tcW w:w="5240" w:type="dxa"/>
            <w:shd w:val="clear" w:color="auto" w:fill="D9EFFF"/>
            <w:vAlign w:val="center"/>
          </w:tcPr>
          <w:p w14:paraId="5279AD2D" w14:textId="0E89B0A5" w:rsidR="00E47CF7" w:rsidRPr="00EB3104" w:rsidRDefault="00E47CF7" w:rsidP="00EB3104">
            <w:pPr>
              <w:pStyle w:val="TableParagraph"/>
              <w:spacing w:before="120" w:after="120"/>
              <w:ind w:left="122" w:right="111"/>
              <w:rPr>
                <w:rFonts w:asciiTheme="majorHAnsi" w:hAnsiTheme="majorHAnsi" w:cstheme="majorHAnsi"/>
                <w:b/>
                <w:color w:val="000000" w:themeColor="text1"/>
                <w:sz w:val="20"/>
                <w:szCs w:val="20"/>
              </w:rPr>
            </w:pPr>
            <w:r w:rsidRPr="00EB3104">
              <w:rPr>
                <w:rFonts w:asciiTheme="majorHAnsi" w:hAnsiTheme="majorHAnsi" w:cstheme="majorHAnsi"/>
                <w:b/>
                <w:color w:val="000000" w:themeColor="text1"/>
                <w:sz w:val="20"/>
                <w:szCs w:val="20"/>
              </w:rPr>
              <w:t>Declaração de</w:t>
            </w:r>
            <w:r w:rsidR="00EB3104">
              <w:rPr>
                <w:rFonts w:asciiTheme="majorHAnsi" w:hAnsiTheme="majorHAnsi" w:cstheme="majorHAnsi"/>
                <w:b/>
                <w:color w:val="000000" w:themeColor="text1"/>
                <w:sz w:val="20"/>
                <w:szCs w:val="20"/>
              </w:rPr>
              <w:t xml:space="preserve"> </w:t>
            </w:r>
            <w:r w:rsidR="00EB3104" w:rsidRPr="00EB3104">
              <w:rPr>
                <w:rFonts w:asciiTheme="majorHAnsi" w:hAnsiTheme="majorHAnsi" w:cstheme="majorHAnsi"/>
                <w:b/>
                <w:color w:val="000000" w:themeColor="text1"/>
                <w:sz w:val="20"/>
                <w:szCs w:val="20"/>
              </w:rPr>
              <w:t>incerteza</w:t>
            </w:r>
          </w:p>
        </w:tc>
        <w:tc>
          <w:tcPr>
            <w:tcW w:w="2522" w:type="dxa"/>
            <w:shd w:val="clear" w:color="auto" w:fill="F3E3AF" w:themeFill="accent2" w:themeFillTint="66"/>
            <w:vAlign w:val="center"/>
          </w:tcPr>
          <w:p w14:paraId="20F586D8" w14:textId="77777777" w:rsidR="00E47CF7" w:rsidRPr="004667E8" w:rsidRDefault="00E47CF7" w:rsidP="00EB3104">
            <w:pPr>
              <w:pStyle w:val="TableParagraph"/>
              <w:spacing w:before="120" w:after="120"/>
              <w:ind w:left="157" w:right="139"/>
              <w:rPr>
                <w:rFonts w:asciiTheme="majorHAnsi" w:hAnsiTheme="majorHAnsi" w:cstheme="majorHAnsi"/>
                <w:b/>
                <w:sz w:val="20"/>
                <w:szCs w:val="20"/>
              </w:rPr>
            </w:pPr>
            <w:r w:rsidRPr="00EB3104">
              <w:rPr>
                <w:rFonts w:asciiTheme="majorHAnsi" w:hAnsiTheme="majorHAnsi" w:cstheme="majorHAnsi"/>
                <w:b/>
                <w:sz w:val="20"/>
                <w:szCs w:val="20"/>
              </w:rPr>
              <w:t>-</w:t>
            </w:r>
          </w:p>
        </w:tc>
      </w:tr>
      <w:tr w:rsidR="00E47CF7" w:rsidRPr="004667E8" w14:paraId="79C68666" w14:textId="77777777" w:rsidTr="00EB3104">
        <w:trPr>
          <w:trHeight w:val="18"/>
          <w:jc w:val="center"/>
        </w:trPr>
        <w:tc>
          <w:tcPr>
            <w:tcW w:w="5240" w:type="dxa"/>
            <w:shd w:val="clear" w:color="auto" w:fill="D9EFFF"/>
            <w:vAlign w:val="center"/>
          </w:tcPr>
          <w:p w14:paraId="7F1C7C22" w14:textId="4D0D44A8" w:rsidR="00E47CF7" w:rsidRPr="00EB3104" w:rsidRDefault="00E47CF7" w:rsidP="00EB3104">
            <w:pPr>
              <w:pStyle w:val="TableParagraph"/>
              <w:spacing w:before="120" w:after="120"/>
              <w:ind w:left="122" w:right="111"/>
              <w:rPr>
                <w:rFonts w:asciiTheme="majorHAnsi" w:hAnsiTheme="majorHAnsi" w:cstheme="majorHAnsi"/>
                <w:b/>
                <w:color w:val="000000" w:themeColor="text1"/>
                <w:sz w:val="20"/>
                <w:szCs w:val="20"/>
              </w:rPr>
            </w:pPr>
            <w:r w:rsidRPr="00EB3104">
              <w:rPr>
                <w:rFonts w:asciiTheme="majorHAnsi" w:hAnsiTheme="majorHAnsi" w:cstheme="majorHAnsi"/>
                <w:b/>
                <w:color w:val="000000" w:themeColor="text1"/>
                <w:sz w:val="20"/>
                <w:szCs w:val="20"/>
              </w:rPr>
              <w:lastRenderedPageBreak/>
              <w:t>Nível de</w:t>
            </w:r>
            <w:r w:rsidR="00EB3104">
              <w:rPr>
                <w:rFonts w:asciiTheme="majorHAnsi" w:hAnsiTheme="majorHAnsi" w:cstheme="majorHAnsi"/>
                <w:b/>
                <w:color w:val="000000" w:themeColor="text1"/>
                <w:sz w:val="20"/>
                <w:szCs w:val="20"/>
              </w:rPr>
              <w:t xml:space="preserve"> </w:t>
            </w:r>
            <w:r w:rsidR="00EB3104" w:rsidRPr="00EB3104">
              <w:rPr>
                <w:rFonts w:asciiTheme="majorHAnsi" w:hAnsiTheme="majorHAnsi" w:cstheme="majorHAnsi"/>
                <w:b/>
                <w:color w:val="000000" w:themeColor="text1"/>
                <w:sz w:val="20"/>
                <w:szCs w:val="20"/>
              </w:rPr>
              <w:t>homogeneidade especificado</w:t>
            </w:r>
          </w:p>
        </w:tc>
        <w:tc>
          <w:tcPr>
            <w:tcW w:w="2522" w:type="dxa"/>
            <w:shd w:val="clear" w:color="auto" w:fill="F9F1D7" w:themeFill="accent2" w:themeFillTint="33"/>
            <w:vAlign w:val="center"/>
          </w:tcPr>
          <w:p w14:paraId="02D32887" w14:textId="77777777" w:rsidR="00E47CF7" w:rsidRPr="004667E8" w:rsidRDefault="00E47CF7" w:rsidP="00EB3104">
            <w:pPr>
              <w:pStyle w:val="TableParagraph"/>
              <w:spacing w:before="120" w:after="120"/>
              <w:ind w:left="157" w:right="139"/>
              <w:rPr>
                <w:rFonts w:asciiTheme="majorHAnsi" w:hAnsiTheme="majorHAnsi" w:cstheme="majorHAnsi"/>
                <w:b/>
                <w:sz w:val="20"/>
                <w:szCs w:val="20"/>
              </w:rPr>
            </w:pPr>
            <w:r w:rsidRPr="004667E8">
              <w:rPr>
                <w:rFonts w:asciiTheme="majorHAnsi" w:hAnsiTheme="majorHAnsi" w:cstheme="majorHAnsi"/>
                <w:b/>
                <w:sz w:val="20"/>
                <w:szCs w:val="20"/>
              </w:rPr>
              <w:t>Requerido</w:t>
            </w:r>
          </w:p>
        </w:tc>
      </w:tr>
      <w:tr w:rsidR="00E47CF7" w:rsidRPr="004667E8" w14:paraId="1A1454D5" w14:textId="77777777" w:rsidTr="00EB3104">
        <w:trPr>
          <w:trHeight w:val="18"/>
          <w:jc w:val="center"/>
        </w:trPr>
        <w:tc>
          <w:tcPr>
            <w:tcW w:w="5240" w:type="dxa"/>
            <w:shd w:val="clear" w:color="auto" w:fill="D9EFFF"/>
            <w:vAlign w:val="center"/>
          </w:tcPr>
          <w:p w14:paraId="50B29433" w14:textId="5C01FFC0" w:rsidR="00E47CF7" w:rsidRPr="00EB3104" w:rsidRDefault="00E47CF7" w:rsidP="00EB3104">
            <w:pPr>
              <w:pStyle w:val="TableParagraph"/>
              <w:spacing w:before="120" w:after="120"/>
              <w:ind w:left="122" w:right="111"/>
              <w:rPr>
                <w:rFonts w:asciiTheme="majorHAnsi" w:hAnsiTheme="majorHAnsi" w:cstheme="majorHAnsi"/>
                <w:b/>
                <w:color w:val="000000" w:themeColor="text1"/>
                <w:sz w:val="20"/>
                <w:szCs w:val="20"/>
              </w:rPr>
            </w:pPr>
            <w:r w:rsidRPr="00EB3104">
              <w:rPr>
                <w:rFonts w:asciiTheme="majorHAnsi" w:hAnsiTheme="majorHAnsi" w:cstheme="majorHAnsi"/>
                <w:b/>
                <w:color w:val="000000" w:themeColor="text1"/>
                <w:sz w:val="20"/>
                <w:szCs w:val="20"/>
              </w:rPr>
              <w:t>Nível de</w:t>
            </w:r>
            <w:r w:rsidR="00EB3104">
              <w:rPr>
                <w:rFonts w:asciiTheme="majorHAnsi" w:hAnsiTheme="majorHAnsi" w:cstheme="majorHAnsi"/>
                <w:b/>
                <w:color w:val="000000" w:themeColor="text1"/>
                <w:sz w:val="20"/>
                <w:szCs w:val="20"/>
              </w:rPr>
              <w:t xml:space="preserve"> </w:t>
            </w:r>
            <w:r w:rsidR="00EB3104" w:rsidRPr="00EB3104">
              <w:rPr>
                <w:rFonts w:asciiTheme="majorHAnsi" w:hAnsiTheme="majorHAnsi" w:cstheme="majorHAnsi"/>
                <w:b/>
                <w:color w:val="000000" w:themeColor="text1"/>
                <w:sz w:val="20"/>
                <w:szCs w:val="20"/>
              </w:rPr>
              <w:t>estabilidade especificado</w:t>
            </w:r>
          </w:p>
        </w:tc>
        <w:tc>
          <w:tcPr>
            <w:tcW w:w="2522" w:type="dxa"/>
            <w:shd w:val="clear" w:color="auto" w:fill="F3E3AF" w:themeFill="accent2" w:themeFillTint="66"/>
            <w:vAlign w:val="center"/>
          </w:tcPr>
          <w:p w14:paraId="6DEC3759" w14:textId="77777777" w:rsidR="00E47CF7" w:rsidRPr="004667E8" w:rsidRDefault="00E47CF7" w:rsidP="00EB3104">
            <w:pPr>
              <w:pStyle w:val="TableParagraph"/>
              <w:spacing w:before="120" w:after="120"/>
              <w:ind w:left="157" w:right="139"/>
              <w:rPr>
                <w:rFonts w:asciiTheme="majorHAnsi" w:hAnsiTheme="majorHAnsi" w:cstheme="majorHAnsi"/>
                <w:b/>
                <w:sz w:val="20"/>
                <w:szCs w:val="20"/>
              </w:rPr>
            </w:pPr>
            <w:r w:rsidRPr="004667E8">
              <w:rPr>
                <w:rFonts w:asciiTheme="majorHAnsi" w:hAnsiTheme="majorHAnsi" w:cstheme="majorHAnsi"/>
                <w:b/>
                <w:sz w:val="20"/>
                <w:szCs w:val="20"/>
              </w:rPr>
              <w:t>Requerido</w:t>
            </w:r>
          </w:p>
        </w:tc>
      </w:tr>
      <w:tr w:rsidR="00E47CF7" w:rsidRPr="004667E8" w14:paraId="0C4A52FD" w14:textId="77777777" w:rsidTr="00EB3104">
        <w:trPr>
          <w:trHeight w:val="18"/>
          <w:jc w:val="center"/>
        </w:trPr>
        <w:tc>
          <w:tcPr>
            <w:tcW w:w="5240" w:type="dxa"/>
            <w:shd w:val="clear" w:color="auto" w:fill="D9EFFF"/>
            <w:vAlign w:val="center"/>
          </w:tcPr>
          <w:p w14:paraId="464EC980" w14:textId="4688CA75" w:rsidR="00E47CF7" w:rsidRPr="00EB3104" w:rsidRDefault="00E47CF7" w:rsidP="00EB3104">
            <w:pPr>
              <w:pStyle w:val="TableParagraph"/>
              <w:spacing w:before="120" w:after="120"/>
              <w:ind w:left="122" w:right="111"/>
              <w:rPr>
                <w:rFonts w:asciiTheme="majorHAnsi" w:hAnsiTheme="majorHAnsi" w:cstheme="majorHAnsi"/>
                <w:b/>
                <w:color w:val="000000" w:themeColor="text1"/>
                <w:sz w:val="20"/>
                <w:szCs w:val="20"/>
              </w:rPr>
            </w:pPr>
            <w:r w:rsidRPr="00EB3104">
              <w:rPr>
                <w:rFonts w:asciiTheme="majorHAnsi" w:hAnsiTheme="majorHAnsi" w:cstheme="majorHAnsi"/>
                <w:b/>
                <w:color w:val="000000" w:themeColor="text1"/>
                <w:sz w:val="20"/>
                <w:szCs w:val="20"/>
              </w:rPr>
              <w:t>Declaração de</w:t>
            </w:r>
            <w:r w:rsidR="00EB3104">
              <w:rPr>
                <w:rFonts w:asciiTheme="majorHAnsi" w:hAnsiTheme="majorHAnsi" w:cstheme="majorHAnsi"/>
                <w:b/>
                <w:color w:val="000000" w:themeColor="text1"/>
                <w:sz w:val="20"/>
                <w:szCs w:val="20"/>
              </w:rPr>
              <w:t xml:space="preserve"> </w:t>
            </w:r>
            <w:r w:rsidR="00EB3104" w:rsidRPr="00EB3104">
              <w:rPr>
                <w:rFonts w:asciiTheme="majorHAnsi" w:hAnsiTheme="majorHAnsi" w:cstheme="majorHAnsi"/>
                <w:b/>
                <w:color w:val="000000" w:themeColor="text1"/>
                <w:sz w:val="20"/>
                <w:szCs w:val="20"/>
              </w:rPr>
              <w:t>rastreabilidade metrológica</w:t>
            </w:r>
          </w:p>
        </w:tc>
        <w:tc>
          <w:tcPr>
            <w:tcW w:w="2522" w:type="dxa"/>
            <w:shd w:val="clear" w:color="auto" w:fill="F9F1D7" w:themeFill="accent2" w:themeFillTint="33"/>
            <w:vAlign w:val="center"/>
          </w:tcPr>
          <w:p w14:paraId="57950E16" w14:textId="77777777" w:rsidR="00E47CF7" w:rsidRPr="004667E8" w:rsidRDefault="00E47CF7" w:rsidP="00EB3104">
            <w:pPr>
              <w:pStyle w:val="TableParagraph"/>
              <w:spacing w:before="120" w:after="120"/>
              <w:ind w:left="20"/>
              <w:rPr>
                <w:rFonts w:asciiTheme="majorHAnsi" w:hAnsiTheme="majorHAnsi" w:cstheme="majorHAnsi"/>
                <w:b/>
                <w:sz w:val="20"/>
                <w:szCs w:val="20"/>
              </w:rPr>
            </w:pPr>
            <w:r w:rsidRPr="004667E8">
              <w:rPr>
                <w:rFonts w:asciiTheme="majorHAnsi" w:hAnsiTheme="majorHAnsi" w:cstheme="majorHAnsi"/>
                <w:b/>
                <w:w w:val="99"/>
                <w:sz w:val="20"/>
                <w:szCs w:val="20"/>
              </w:rPr>
              <w:t>-</w:t>
            </w:r>
          </w:p>
        </w:tc>
      </w:tr>
      <w:tr w:rsidR="00E47CF7" w:rsidRPr="004667E8" w14:paraId="6445CF9C" w14:textId="77777777" w:rsidTr="00EB3104">
        <w:trPr>
          <w:trHeight w:val="18"/>
          <w:jc w:val="center"/>
        </w:trPr>
        <w:tc>
          <w:tcPr>
            <w:tcW w:w="5240" w:type="dxa"/>
            <w:shd w:val="clear" w:color="auto" w:fill="D9EFFF"/>
            <w:vAlign w:val="center"/>
          </w:tcPr>
          <w:p w14:paraId="32329854" w14:textId="09A90EED" w:rsidR="00E47CF7" w:rsidRPr="00EB3104" w:rsidRDefault="00E47CF7" w:rsidP="00EB3104">
            <w:pPr>
              <w:pStyle w:val="TableParagraph"/>
              <w:spacing w:before="120" w:after="120"/>
              <w:ind w:left="122" w:right="111"/>
              <w:rPr>
                <w:rFonts w:asciiTheme="majorHAnsi" w:hAnsiTheme="majorHAnsi" w:cstheme="majorHAnsi"/>
                <w:b/>
                <w:color w:val="000000" w:themeColor="text1"/>
                <w:sz w:val="20"/>
                <w:szCs w:val="20"/>
              </w:rPr>
            </w:pPr>
            <w:r w:rsidRPr="00EB3104">
              <w:rPr>
                <w:rFonts w:asciiTheme="majorHAnsi" w:hAnsiTheme="majorHAnsi" w:cstheme="majorHAnsi"/>
                <w:b/>
                <w:color w:val="000000" w:themeColor="text1"/>
                <w:sz w:val="20"/>
                <w:szCs w:val="20"/>
              </w:rPr>
              <w:t>Instruções para</w:t>
            </w:r>
            <w:r w:rsidR="00EB3104">
              <w:rPr>
                <w:rFonts w:asciiTheme="majorHAnsi" w:hAnsiTheme="majorHAnsi" w:cstheme="majorHAnsi"/>
                <w:b/>
                <w:color w:val="000000" w:themeColor="text1"/>
                <w:sz w:val="20"/>
                <w:szCs w:val="20"/>
              </w:rPr>
              <w:t xml:space="preserve"> </w:t>
            </w:r>
            <w:r w:rsidR="00EB3104" w:rsidRPr="00EB3104">
              <w:rPr>
                <w:rFonts w:asciiTheme="majorHAnsi" w:hAnsiTheme="majorHAnsi" w:cstheme="majorHAnsi"/>
                <w:b/>
                <w:color w:val="000000" w:themeColor="text1"/>
                <w:sz w:val="20"/>
                <w:szCs w:val="20"/>
              </w:rPr>
              <w:t>uso</w:t>
            </w:r>
          </w:p>
        </w:tc>
        <w:tc>
          <w:tcPr>
            <w:tcW w:w="2522" w:type="dxa"/>
            <w:shd w:val="clear" w:color="auto" w:fill="F3E3AF" w:themeFill="accent2" w:themeFillTint="66"/>
            <w:vAlign w:val="center"/>
          </w:tcPr>
          <w:p w14:paraId="5A0A9D6A" w14:textId="77777777" w:rsidR="00E47CF7" w:rsidRPr="004667E8" w:rsidRDefault="00E47CF7" w:rsidP="00EB3104">
            <w:pPr>
              <w:pStyle w:val="TableParagraph"/>
              <w:spacing w:before="120" w:after="120"/>
              <w:ind w:left="157" w:right="139"/>
              <w:rPr>
                <w:rFonts w:asciiTheme="majorHAnsi" w:hAnsiTheme="majorHAnsi" w:cstheme="majorHAnsi"/>
                <w:b/>
                <w:sz w:val="20"/>
                <w:szCs w:val="20"/>
              </w:rPr>
            </w:pPr>
            <w:r w:rsidRPr="004667E8">
              <w:rPr>
                <w:rFonts w:asciiTheme="majorHAnsi" w:hAnsiTheme="majorHAnsi" w:cstheme="majorHAnsi"/>
                <w:b/>
                <w:sz w:val="20"/>
                <w:szCs w:val="20"/>
              </w:rPr>
              <w:t>Requerido</w:t>
            </w:r>
          </w:p>
        </w:tc>
      </w:tr>
      <w:tr w:rsidR="00E47CF7" w:rsidRPr="004667E8" w14:paraId="4B647CE9" w14:textId="77777777" w:rsidTr="00EB3104">
        <w:trPr>
          <w:trHeight w:val="18"/>
          <w:jc w:val="center"/>
        </w:trPr>
        <w:tc>
          <w:tcPr>
            <w:tcW w:w="5240" w:type="dxa"/>
            <w:shd w:val="clear" w:color="auto" w:fill="D9EFFF"/>
            <w:vAlign w:val="center"/>
          </w:tcPr>
          <w:p w14:paraId="1164DFC7" w14:textId="14A65830" w:rsidR="00E47CF7" w:rsidRPr="00EB3104" w:rsidRDefault="00E47CF7" w:rsidP="00EB3104">
            <w:pPr>
              <w:pStyle w:val="TableParagraph"/>
              <w:spacing w:before="120" w:after="120"/>
              <w:ind w:left="122" w:right="111"/>
              <w:rPr>
                <w:rFonts w:asciiTheme="majorHAnsi" w:hAnsiTheme="majorHAnsi" w:cstheme="majorHAnsi"/>
                <w:b/>
                <w:color w:val="000000" w:themeColor="text1"/>
                <w:sz w:val="20"/>
                <w:szCs w:val="20"/>
              </w:rPr>
            </w:pPr>
            <w:r w:rsidRPr="00EB3104">
              <w:rPr>
                <w:rFonts w:asciiTheme="majorHAnsi" w:hAnsiTheme="majorHAnsi" w:cstheme="majorHAnsi"/>
                <w:b/>
                <w:color w:val="000000" w:themeColor="text1"/>
                <w:sz w:val="20"/>
                <w:szCs w:val="20"/>
              </w:rPr>
              <w:t>Data de validade do</w:t>
            </w:r>
            <w:r w:rsidR="00EB3104">
              <w:rPr>
                <w:rFonts w:asciiTheme="majorHAnsi" w:hAnsiTheme="majorHAnsi" w:cstheme="majorHAnsi"/>
                <w:b/>
                <w:color w:val="000000" w:themeColor="text1"/>
                <w:sz w:val="20"/>
                <w:szCs w:val="20"/>
              </w:rPr>
              <w:t xml:space="preserve"> </w:t>
            </w:r>
            <w:r w:rsidR="00EB3104" w:rsidRPr="00EB3104">
              <w:rPr>
                <w:rFonts w:asciiTheme="majorHAnsi" w:hAnsiTheme="majorHAnsi" w:cstheme="majorHAnsi"/>
                <w:b/>
                <w:color w:val="000000" w:themeColor="text1"/>
                <w:sz w:val="20"/>
                <w:szCs w:val="20"/>
              </w:rPr>
              <w:t>certificado</w:t>
            </w:r>
          </w:p>
        </w:tc>
        <w:tc>
          <w:tcPr>
            <w:tcW w:w="2522" w:type="dxa"/>
            <w:shd w:val="clear" w:color="auto" w:fill="F9F1D7" w:themeFill="accent2" w:themeFillTint="33"/>
            <w:vAlign w:val="center"/>
          </w:tcPr>
          <w:p w14:paraId="65E98A1E" w14:textId="77777777" w:rsidR="00E47CF7" w:rsidRPr="004667E8" w:rsidRDefault="00E47CF7" w:rsidP="00EB3104">
            <w:pPr>
              <w:pStyle w:val="TableParagraph"/>
              <w:spacing w:before="120" w:after="120"/>
              <w:ind w:left="20"/>
              <w:rPr>
                <w:rFonts w:asciiTheme="majorHAnsi" w:hAnsiTheme="majorHAnsi" w:cstheme="majorHAnsi"/>
                <w:b/>
                <w:sz w:val="20"/>
                <w:szCs w:val="20"/>
              </w:rPr>
            </w:pPr>
            <w:r w:rsidRPr="004667E8">
              <w:rPr>
                <w:rFonts w:asciiTheme="majorHAnsi" w:hAnsiTheme="majorHAnsi" w:cstheme="majorHAnsi"/>
                <w:b/>
                <w:w w:val="99"/>
                <w:sz w:val="20"/>
                <w:szCs w:val="20"/>
              </w:rPr>
              <w:t>-</w:t>
            </w:r>
          </w:p>
        </w:tc>
      </w:tr>
    </w:tbl>
    <w:p w14:paraId="62797C6F" w14:textId="359D3E6A" w:rsidR="00785668" w:rsidRPr="008A12C8" w:rsidRDefault="00785668" w:rsidP="009D4958">
      <w:pPr>
        <w:spacing w:before="240" w:after="240" w:line="360" w:lineRule="auto"/>
        <w:jc w:val="both"/>
        <w:rPr>
          <w:rFonts w:asciiTheme="majorHAnsi" w:hAnsiTheme="majorHAnsi" w:cstheme="majorHAnsi"/>
        </w:rPr>
      </w:pPr>
    </w:p>
    <w:p w14:paraId="589537A6" w14:textId="6F84D2E3" w:rsidR="009654F4" w:rsidRPr="008A12C8" w:rsidRDefault="009654F4" w:rsidP="009D4958">
      <w:pPr>
        <w:spacing w:before="240" w:after="240" w:line="360" w:lineRule="auto"/>
        <w:jc w:val="both"/>
        <w:rPr>
          <w:rFonts w:asciiTheme="majorHAnsi" w:hAnsiTheme="majorHAnsi" w:cstheme="majorHAnsi"/>
        </w:rPr>
      </w:pPr>
    </w:p>
    <w:p w14:paraId="559B4AC5" w14:textId="2108DCF1" w:rsidR="009654F4" w:rsidRPr="008A12C8" w:rsidRDefault="00CB1102" w:rsidP="009D4958">
      <w:pPr>
        <w:spacing w:before="240" w:after="240" w:line="360" w:lineRule="auto"/>
        <w:jc w:val="both"/>
        <w:rPr>
          <w:rFonts w:asciiTheme="majorHAnsi" w:hAnsiTheme="majorHAnsi" w:cstheme="majorHAnsi"/>
        </w:rPr>
      </w:pPr>
      <w:r w:rsidRPr="008A12C8">
        <w:rPr>
          <w:rFonts w:asciiTheme="majorHAnsi" w:hAnsiTheme="majorHAnsi" w:cstheme="majorHAnsi"/>
        </w:rPr>
        <w:t>Com o objetivo de facilitar o entendimento e a correta aplicação dos MRs nesta situação, o DOQ-Cgcre-016 - Orientações para a seleção e uso de materiais de referência com foco em ensaios químicos, rev 03</w:t>
      </w:r>
      <w:r w:rsidR="000616C6">
        <w:rPr>
          <w:rFonts w:asciiTheme="majorHAnsi" w:hAnsiTheme="majorHAnsi" w:cstheme="majorHAnsi"/>
        </w:rPr>
        <w:t>,</w:t>
      </w:r>
      <w:r w:rsidRPr="008A12C8">
        <w:rPr>
          <w:rFonts w:asciiTheme="majorHAnsi" w:hAnsiTheme="majorHAnsi" w:cstheme="majorHAnsi"/>
        </w:rPr>
        <w:t xml:space="preserve"> traz exemplos do uso para a avaliação da precisão</w:t>
      </w:r>
      <w:r w:rsidR="000616C6">
        <w:rPr>
          <w:rFonts w:asciiTheme="majorHAnsi" w:hAnsiTheme="majorHAnsi" w:cstheme="majorHAnsi"/>
        </w:rPr>
        <w:t xml:space="preserve"> em formato de perguntas e respostas</w:t>
      </w:r>
      <w:r w:rsidRPr="008A12C8">
        <w:rPr>
          <w:rFonts w:asciiTheme="majorHAnsi" w:hAnsiTheme="majorHAnsi" w:cstheme="majorHAnsi"/>
        </w:rPr>
        <w:t>.</w:t>
      </w:r>
    </w:p>
    <w:p w14:paraId="6D17B2DC" w14:textId="7D08CAED" w:rsidR="00CB1102" w:rsidRPr="008A12C8" w:rsidRDefault="00CB1102" w:rsidP="009D4958">
      <w:pPr>
        <w:spacing w:before="240" w:after="240" w:line="360" w:lineRule="auto"/>
        <w:jc w:val="both"/>
        <w:rPr>
          <w:rFonts w:asciiTheme="majorHAnsi" w:hAnsiTheme="majorHAnsi" w:cstheme="majorHAnsi"/>
        </w:rPr>
      </w:pPr>
      <w:r w:rsidRPr="008A12C8">
        <w:rPr>
          <w:rFonts w:asciiTheme="majorHAnsi" w:hAnsiTheme="majorHAnsi" w:cstheme="majorHAnsi"/>
        </w:rPr>
        <w:t>Observe</w:t>
      </w:r>
      <w:r w:rsidR="00FB2C9C">
        <w:rPr>
          <w:rFonts w:asciiTheme="majorHAnsi" w:hAnsiTheme="majorHAnsi" w:cstheme="majorHAnsi"/>
        </w:rPr>
        <w:t xml:space="preserve"> o texto adaptado</w:t>
      </w:r>
      <w:r w:rsidRPr="008A12C8">
        <w:rPr>
          <w:rFonts w:asciiTheme="majorHAnsi" w:hAnsiTheme="majorHAnsi" w:cstheme="majorHAnsi"/>
        </w:rPr>
        <w:t>:</w:t>
      </w:r>
    </w:p>
    <w:p w14:paraId="2F84725F" w14:textId="77777777" w:rsidR="00CB1102" w:rsidRPr="008A12C8" w:rsidRDefault="00CB1102" w:rsidP="009D4958">
      <w:pPr>
        <w:spacing w:before="240" w:after="240" w:line="360" w:lineRule="auto"/>
        <w:jc w:val="both"/>
        <w:rPr>
          <w:rFonts w:asciiTheme="majorHAnsi" w:hAnsiTheme="majorHAnsi" w:cstheme="majorHAnsi"/>
          <w:i/>
          <w:color w:val="0066B2" w:themeColor="accent1"/>
        </w:rPr>
      </w:pPr>
      <w:r w:rsidRPr="008A12C8">
        <w:rPr>
          <w:rFonts w:asciiTheme="majorHAnsi" w:hAnsiTheme="majorHAnsi" w:cstheme="majorHAnsi"/>
          <w:i/>
          <w:color w:val="0066B2" w:themeColor="accent1"/>
        </w:rPr>
        <w:t xml:space="preserve">O laboratório “Total” utilizou o MRC 8300.0006 para avaliar a precisão das medições de pH em água potável. </w:t>
      </w:r>
    </w:p>
    <w:p w14:paraId="6667B784" w14:textId="2E8B94EC" w:rsidR="00CB1102" w:rsidRPr="008A12C8" w:rsidRDefault="00CB1102" w:rsidP="009D4958">
      <w:pPr>
        <w:spacing w:before="240" w:after="240" w:line="360" w:lineRule="auto"/>
        <w:jc w:val="both"/>
        <w:rPr>
          <w:rFonts w:asciiTheme="majorHAnsi" w:hAnsiTheme="majorHAnsi" w:cstheme="majorHAnsi"/>
        </w:rPr>
      </w:pPr>
      <w:r w:rsidRPr="008A12C8">
        <w:rPr>
          <w:rFonts w:asciiTheme="majorHAnsi" w:hAnsiTheme="majorHAnsi" w:cstheme="majorHAnsi"/>
        </w:rPr>
        <w:t>Essa situação, é adequada?</w:t>
      </w:r>
    </w:p>
    <w:p w14:paraId="58DA9F8F" w14:textId="77777777" w:rsidR="00CB1102" w:rsidRPr="008A12C8" w:rsidRDefault="00CB1102" w:rsidP="009D4958">
      <w:pPr>
        <w:spacing w:before="240" w:after="240" w:line="360" w:lineRule="auto"/>
        <w:jc w:val="both"/>
        <w:rPr>
          <w:rFonts w:asciiTheme="majorHAnsi" w:hAnsiTheme="majorHAnsi" w:cstheme="majorHAnsi"/>
        </w:rPr>
      </w:pPr>
      <w:r w:rsidRPr="008A12C8">
        <w:rPr>
          <w:rFonts w:asciiTheme="majorHAnsi" w:hAnsiTheme="majorHAnsi" w:cstheme="majorHAnsi"/>
        </w:rPr>
        <w:t>Sim!</w:t>
      </w:r>
    </w:p>
    <w:p w14:paraId="5FB00C30" w14:textId="3B6A2C3C" w:rsidR="00CB1102" w:rsidRPr="008A12C8" w:rsidRDefault="00CB1102" w:rsidP="009D4958">
      <w:pPr>
        <w:spacing w:before="240" w:after="240" w:line="360" w:lineRule="auto"/>
        <w:jc w:val="both"/>
        <w:rPr>
          <w:rFonts w:asciiTheme="majorHAnsi" w:hAnsiTheme="majorHAnsi" w:cstheme="majorHAnsi"/>
          <w:i/>
          <w:color w:val="0066B2" w:themeColor="accent1"/>
        </w:rPr>
      </w:pPr>
      <w:r w:rsidRPr="008A12C8">
        <w:rPr>
          <w:rFonts w:asciiTheme="majorHAnsi" w:hAnsiTheme="majorHAnsi" w:cstheme="majorHAnsi"/>
          <w:i/>
          <w:color w:val="0066B2" w:themeColor="accent1"/>
        </w:rPr>
        <w:t>Apesar de um MR não certificado poder ser utilizado para avaliar a precisão de uma medição, um MRC também pode ser utilizado para esta finalidade.</w:t>
      </w:r>
    </w:p>
    <w:p w14:paraId="732FD788" w14:textId="0D6C5F2A" w:rsidR="00775095" w:rsidRPr="008A12C8" w:rsidRDefault="00775095" w:rsidP="009D4958">
      <w:pPr>
        <w:spacing w:before="240" w:after="240" w:line="360" w:lineRule="auto"/>
        <w:jc w:val="both"/>
        <w:rPr>
          <w:rFonts w:asciiTheme="majorHAnsi" w:hAnsiTheme="majorHAnsi" w:cstheme="majorHAnsi"/>
          <w:i/>
          <w:color w:val="0066B2" w:themeColor="accent1"/>
        </w:rPr>
      </w:pPr>
    </w:p>
    <w:p w14:paraId="118B9152" w14:textId="57E8AE5C" w:rsidR="00775095" w:rsidRPr="008A12C8" w:rsidRDefault="00775095" w:rsidP="009D4958">
      <w:pPr>
        <w:spacing w:before="240" w:after="240" w:line="360" w:lineRule="auto"/>
        <w:jc w:val="both"/>
        <w:rPr>
          <w:rFonts w:asciiTheme="majorHAnsi" w:hAnsiTheme="majorHAnsi" w:cstheme="majorHAnsi"/>
        </w:rPr>
      </w:pPr>
      <w:r w:rsidRPr="008A12C8">
        <w:rPr>
          <w:rFonts w:asciiTheme="majorHAnsi" w:hAnsiTheme="majorHAnsi" w:cstheme="majorHAnsi"/>
        </w:rPr>
        <w:t>Veja outro exemplo:</w:t>
      </w:r>
    </w:p>
    <w:p w14:paraId="6329EB64" w14:textId="77777777" w:rsidR="00775095" w:rsidRPr="008A12C8" w:rsidRDefault="00775095" w:rsidP="009D4958">
      <w:pPr>
        <w:spacing w:before="240" w:after="240" w:line="360" w:lineRule="auto"/>
        <w:jc w:val="both"/>
        <w:rPr>
          <w:rFonts w:asciiTheme="majorHAnsi" w:hAnsiTheme="majorHAnsi" w:cstheme="majorHAnsi"/>
          <w:i/>
          <w:color w:val="0066B2" w:themeColor="accent1"/>
        </w:rPr>
      </w:pPr>
      <w:r w:rsidRPr="008A12C8">
        <w:rPr>
          <w:rFonts w:asciiTheme="majorHAnsi" w:hAnsiTheme="majorHAnsi" w:cstheme="majorHAnsi"/>
          <w:i/>
          <w:color w:val="0066B2" w:themeColor="accent1"/>
        </w:rPr>
        <w:t xml:space="preserve">O laboratório “100 %” utilizou o MR 9000.0004 para avaliar a precisão das medições de pH em água potável. </w:t>
      </w:r>
    </w:p>
    <w:p w14:paraId="27989863" w14:textId="77777777" w:rsidR="00F03F62" w:rsidRPr="008A12C8" w:rsidRDefault="00F03F62" w:rsidP="00F03F62">
      <w:pPr>
        <w:spacing w:before="240" w:after="240" w:line="360" w:lineRule="auto"/>
        <w:jc w:val="both"/>
        <w:rPr>
          <w:rFonts w:asciiTheme="majorHAnsi" w:hAnsiTheme="majorHAnsi" w:cstheme="majorHAnsi"/>
        </w:rPr>
      </w:pPr>
      <w:r w:rsidRPr="008A12C8">
        <w:rPr>
          <w:rFonts w:asciiTheme="majorHAnsi" w:hAnsiTheme="majorHAnsi" w:cstheme="majorHAnsi"/>
        </w:rPr>
        <w:t>Essa situação, é adequada?</w:t>
      </w:r>
    </w:p>
    <w:p w14:paraId="06099A77" w14:textId="0DFF2A69" w:rsidR="00775095" w:rsidRPr="008A12C8" w:rsidRDefault="00775095" w:rsidP="009D4958">
      <w:pPr>
        <w:spacing w:before="240" w:after="240" w:line="360" w:lineRule="auto"/>
        <w:jc w:val="both"/>
        <w:rPr>
          <w:rFonts w:asciiTheme="majorHAnsi" w:hAnsiTheme="majorHAnsi" w:cstheme="majorHAnsi"/>
        </w:rPr>
      </w:pPr>
      <w:r w:rsidRPr="008A12C8">
        <w:rPr>
          <w:rFonts w:asciiTheme="majorHAnsi" w:hAnsiTheme="majorHAnsi" w:cstheme="majorHAnsi"/>
        </w:rPr>
        <w:t>Sim!</w:t>
      </w:r>
    </w:p>
    <w:p w14:paraId="1475DDD6" w14:textId="3376964F" w:rsidR="00775095" w:rsidRPr="008A12C8" w:rsidRDefault="00775095" w:rsidP="009D4958">
      <w:pPr>
        <w:spacing w:before="240" w:after="240" w:line="360" w:lineRule="auto"/>
        <w:jc w:val="both"/>
        <w:rPr>
          <w:rFonts w:asciiTheme="majorHAnsi" w:hAnsiTheme="majorHAnsi" w:cstheme="majorHAnsi"/>
          <w:i/>
          <w:color w:val="0066B2" w:themeColor="accent1"/>
        </w:rPr>
      </w:pPr>
      <w:r w:rsidRPr="008A12C8">
        <w:rPr>
          <w:rFonts w:asciiTheme="majorHAnsi" w:hAnsiTheme="majorHAnsi" w:cstheme="majorHAnsi"/>
          <w:i/>
          <w:color w:val="0066B2" w:themeColor="accent1"/>
        </w:rPr>
        <w:t>Uma das finalidades de um MR é a avaliação da precisão das medições.</w:t>
      </w:r>
    </w:p>
    <w:p w14:paraId="0880B191" w14:textId="110ABE36" w:rsidR="008837E0" w:rsidRPr="008A12C8" w:rsidRDefault="008837E0" w:rsidP="009D4958">
      <w:pPr>
        <w:spacing w:before="240" w:after="240" w:line="360" w:lineRule="auto"/>
        <w:jc w:val="both"/>
        <w:rPr>
          <w:rFonts w:asciiTheme="majorHAnsi" w:hAnsiTheme="majorHAnsi" w:cstheme="majorHAnsi"/>
        </w:rPr>
      </w:pPr>
    </w:p>
    <w:p w14:paraId="642FDCB4" w14:textId="039ECF49" w:rsidR="00775095" w:rsidRPr="008A12C8" w:rsidRDefault="00F03F62" w:rsidP="009D4958">
      <w:pPr>
        <w:spacing w:before="240" w:after="240" w:line="360" w:lineRule="auto"/>
        <w:jc w:val="both"/>
        <w:rPr>
          <w:rFonts w:asciiTheme="majorHAnsi" w:hAnsiTheme="majorHAnsi" w:cstheme="majorHAnsi"/>
        </w:rPr>
      </w:pPr>
      <w:r>
        <w:rPr>
          <w:rFonts w:asciiTheme="majorHAnsi" w:hAnsiTheme="majorHAnsi" w:cstheme="majorHAnsi"/>
        </w:rPr>
        <w:t>E para finalizar, u</w:t>
      </w:r>
      <w:r w:rsidR="00775095" w:rsidRPr="008A12C8">
        <w:rPr>
          <w:rFonts w:asciiTheme="majorHAnsi" w:hAnsiTheme="majorHAnsi" w:cstheme="majorHAnsi"/>
        </w:rPr>
        <w:t>m último exemplo</w:t>
      </w:r>
      <w:r>
        <w:rPr>
          <w:rFonts w:asciiTheme="majorHAnsi" w:hAnsiTheme="majorHAnsi" w:cstheme="majorHAnsi"/>
        </w:rPr>
        <w:t>...</w:t>
      </w:r>
    </w:p>
    <w:p w14:paraId="16F60C52" w14:textId="77777777" w:rsidR="00775095" w:rsidRPr="008A12C8" w:rsidRDefault="00775095" w:rsidP="009D4958">
      <w:pPr>
        <w:spacing w:before="240" w:after="240" w:line="360" w:lineRule="auto"/>
        <w:jc w:val="both"/>
        <w:rPr>
          <w:rFonts w:asciiTheme="majorHAnsi" w:hAnsiTheme="majorHAnsi" w:cstheme="majorHAnsi"/>
          <w:i/>
          <w:color w:val="0066B2" w:themeColor="accent1"/>
        </w:rPr>
      </w:pPr>
      <w:r w:rsidRPr="008A12C8">
        <w:rPr>
          <w:rFonts w:asciiTheme="majorHAnsi" w:hAnsiTheme="majorHAnsi" w:cstheme="majorHAnsi"/>
          <w:i/>
          <w:color w:val="0066B2" w:themeColor="accent1"/>
        </w:rPr>
        <w:t>O laboratório “Análise Sempre” utilizou o controle interno de qualidade CQ 100 para avaliar a precisão das medições de pH em análises de água potável.</w:t>
      </w:r>
    </w:p>
    <w:p w14:paraId="32644DFB" w14:textId="2B78B463" w:rsidR="00775095" w:rsidRPr="008A12C8" w:rsidRDefault="00F03F62" w:rsidP="009D4958">
      <w:pPr>
        <w:spacing w:before="240" w:after="240" w:line="360" w:lineRule="auto"/>
        <w:jc w:val="both"/>
        <w:rPr>
          <w:rFonts w:asciiTheme="majorHAnsi" w:hAnsiTheme="majorHAnsi" w:cstheme="majorHAnsi"/>
        </w:rPr>
      </w:pPr>
      <w:r>
        <w:rPr>
          <w:rFonts w:asciiTheme="majorHAnsi" w:hAnsiTheme="majorHAnsi" w:cstheme="majorHAnsi"/>
        </w:rPr>
        <w:t>I</w:t>
      </w:r>
      <w:r w:rsidR="009D1A07">
        <w:rPr>
          <w:rFonts w:asciiTheme="majorHAnsi" w:hAnsiTheme="majorHAnsi" w:cstheme="majorHAnsi"/>
        </w:rPr>
        <w:t>s</w:t>
      </w:r>
      <w:r>
        <w:rPr>
          <w:rFonts w:asciiTheme="majorHAnsi" w:hAnsiTheme="majorHAnsi" w:cstheme="majorHAnsi"/>
        </w:rPr>
        <w:t>to e</w:t>
      </w:r>
      <w:r w:rsidR="00775095" w:rsidRPr="008A12C8">
        <w:rPr>
          <w:rFonts w:asciiTheme="majorHAnsi" w:hAnsiTheme="majorHAnsi" w:cstheme="majorHAnsi"/>
        </w:rPr>
        <w:t>stá correto?</w:t>
      </w:r>
    </w:p>
    <w:p w14:paraId="27BB1023" w14:textId="4B2CD9FC" w:rsidR="00775095" w:rsidRPr="008A12C8" w:rsidRDefault="00775095" w:rsidP="009D4958">
      <w:pPr>
        <w:spacing w:before="240" w:after="240" w:line="360" w:lineRule="auto"/>
        <w:jc w:val="both"/>
        <w:rPr>
          <w:rFonts w:asciiTheme="majorHAnsi" w:hAnsiTheme="majorHAnsi" w:cstheme="majorHAnsi"/>
        </w:rPr>
      </w:pPr>
      <w:r w:rsidRPr="008A12C8">
        <w:rPr>
          <w:rFonts w:asciiTheme="majorHAnsi" w:hAnsiTheme="majorHAnsi" w:cstheme="majorHAnsi"/>
        </w:rPr>
        <w:t>Sim!</w:t>
      </w:r>
    </w:p>
    <w:p w14:paraId="618A4989" w14:textId="49AAA40C" w:rsidR="00775095" w:rsidRPr="008A12C8" w:rsidRDefault="00775095" w:rsidP="009D4958">
      <w:pPr>
        <w:spacing w:before="240" w:after="240" w:line="360" w:lineRule="auto"/>
        <w:jc w:val="both"/>
        <w:rPr>
          <w:rFonts w:asciiTheme="majorHAnsi" w:hAnsiTheme="majorHAnsi" w:cstheme="majorHAnsi"/>
          <w:i/>
          <w:color w:val="0066B2" w:themeColor="accent1"/>
        </w:rPr>
      </w:pPr>
      <w:r w:rsidRPr="008A12C8">
        <w:rPr>
          <w:rFonts w:asciiTheme="majorHAnsi" w:hAnsiTheme="majorHAnsi" w:cstheme="majorHAnsi"/>
          <w:i/>
          <w:color w:val="0066B2" w:themeColor="accent1"/>
        </w:rPr>
        <w:t>Esta ação foi considerada correta assumindo-se que o controle interno CQ 100 atende as características necessárias para avaliação da precisão, ou seja, que este seja um MR que, segundo a orientação do item 8.3.1 do ISO Guide 33, tenha suficiente homogeneidade e estabilidade e que a estabilidade do MR com respeito a todas as propriedades de interesse deve ser no mínimo suficiente para o período de tempo em que as medições de avaliação da precisão sejam realizadas.</w:t>
      </w:r>
    </w:p>
    <w:p w14:paraId="5369A447" w14:textId="1883D82A" w:rsidR="008837E0" w:rsidRPr="008A12C8" w:rsidRDefault="00F03F62" w:rsidP="009D4958">
      <w:pPr>
        <w:spacing w:before="240" w:after="240" w:line="360" w:lineRule="auto"/>
        <w:jc w:val="both"/>
        <w:rPr>
          <w:rFonts w:asciiTheme="majorHAnsi" w:hAnsiTheme="majorHAnsi" w:cstheme="majorHAnsi"/>
        </w:rPr>
      </w:pPr>
      <w:r w:rsidRPr="00F03F62">
        <w:rPr>
          <w:rFonts w:asciiTheme="majorHAnsi" w:hAnsiTheme="majorHAnsi" w:cstheme="majorHAnsi"/>
          <w:noProof/>
          <w:lang w:eastAsia="pt-BR"/>
        </w:rPr>
        <w:drawing>
          <wp:anchor distT="0" distB="0" distL="114300" distR="114300" simplePos="0" relativeHeight="251668480" behindDoc="0" locked="0" layoutInCell="1" allowOverlap="1" wp14:anchorId="2C3D2C14" wp14:editId="2872DBEF">
            <wp:simplePos x="0" y="0"/>
            <wp:positionH relativeFrom="column">
              <wp:posOffset>1905</wp:posOffset>
            </wp:positionH>
            <wp:positionV relativeFrom="paragraph">
              <wp:posOffset>406400</wp:posOffset>
            </wp:positionV>
            <wp:extent cx="650240" cy="650240"/>
            <wp:effectExtent l="0" t="0" r="0" b="0"/>
            <wp:wrapSquare wrapText="bothSides"/>
            <wp:docPr id="2" name="Imagem 2" descr="C:\Users\Aline\Desktop\Temporário\d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dic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95209" w14:textId="16BB60DC" w:rsidR="00B13DEA" w:rsidRDefault="000616C6" w:rsidP="009D4958">
      <w:pPr>
        <w:spacing w:before="240" w:after="240" w:line="360" w:lineRule="auto"/>
        <w:jc w:val="both"/>
        <w:rPr>
          <w:rFonts w:asciiTheme="majorHAnsi" w:hAnsiTheme="majorHAnsi" w:cstheme="majorHAnsi"/>
        </w:rPr>
      </w:pPr>
      <w:r>
        <w:rPr>
          <w:rFonts w:asciiTheme="majorHAnsi" w:hAnsiTheme="majorHAnsi" w:cstheme="majorHAnsi"/>
        </w:rPr>
        <w:t>O</w:t>
      </w:r>
      <w:r w:rsidRPr="008A12C8">
        <w:rPr>
          <w:rFonts w:asciiTheme="majorHAnsi" w:hAnsiTheme="majorHAnsi" w:cstheme="majorHAnsi"/>
        </w:rPr>
        <w:t xml:space="preserve"> </w:t>
      </w:r>
      <w:r w:rsidR="00B13DEA" w:rsidRPr="008A12C8">
        <w:rPr>
          <w:rFonts w:asciiTheme="majorHAnsi" w:hAnsiTheme="majorHAnsi" w:cstheme="majorHAnsi"/>
        </w:rPr>
        <w:t xml:space="preserve">item 13.3 do </w:t>
      </w:r>
      <w:r w:rsidR="00B13DEA" w:rsidRPr="009D1A07">
        <w:rPr>
          <w:rFonts w:asciiTheme="majorHAnsi" w:hAnsiTheme="majorHAnsi" w:cstheme="majorHAnsi"/>
          <w:i/>
          <w:u w:val="single"/>
        </w:rPr>
        <w:t>ABNT ISO GUIA 33:2019 – Materiais de referência – Boas práticas no uso de materiais de referência</w:t>
      </w:r>
      <w:r w:rsidR="00B13DEA" w:rsidRPr="008A12C8">
        <w:rPr>
          <w:rFonts w:asciiTheme="majorHAnsi" w:hAnsiTheme="majorHAnsi" w:cstheme="majorHAnsi"/>
        </w:rPr>
        <w:t xml:space="preserve"> traz informações adicionais sobre a seleção de MR.</w:t>
      </w:r>
    </w:p>
    <w:p w14:paraId="7F5F6B55" w14:textId="77777777" w:rsidR="00EB4F90" w:rsidRDefault="00EB4F90" w:rsidP="009D4958">
      <w:pPr>
        <w:spacing w:before="240" w:after="240" w:line="360" w:lineRule="auto"/>
        <w:jc w:val="both"/>
        <w:rPr>
          <w:rFonts w:asciiTheme="majorHAnsi" w:hAnsiTheme="majorHAnsi" w:cstheme="majorHAnsi"/>
        </w:rPr>
      </w:pPr>
    </w:p>
    <w:p w14:paraId="40D089C8" w14:textId="5C28CBED" w:rsidR="00EB4F90" w:rsidRDefault="00EB4F90" w:rsidP="009D4958">
      <w:pPr>
        <w:spacing w:before="240" w:after="240" w:line="360" w:lineRule="auto"/>
        <w:jc w:val="both"/>
        <w:rPr>
          <w:rFonts w:asciiTheme="majorHAnsi" w:hAnsiTheme="majorHAnsi" w:cstheme="majorHAnsi"/>
        </w:rPr>
      </w:pPr>
      <w:r>
        <w:rPr>
          <w:rFonts w:asciiTheme="majorHAnsi" w:hAnsiTheme="majorHAnsi" w:cstheme="majorHAnsi"/>
        </w:rPr>
        <w:t>E com isto concluímos a aula de hoje!</w:t>
      </w:r>
    </w:p>
    <w:p w14:paraId="635C0496" w14:textId="4CEB7BEB" w:rsidR="00EB4F90" w:rsidRDefault="00EB4F90" w:rsidP="009D4958">
      <w:pPr>
        <w:spacing w:before="240" w:after="240" w:line="360" w:lineRule="auto"/>
        <w:jc w:val="both"/>
        <w:rPr>
          <w:rFonts w:asciiTheme="majorHAnsi" w:hAnsiTheme="majorHAnsi" w:cstheme="majorHAnsi"/>
        </w:rPr>
      </w:pPr>
      <w:r>
        <w:rPr>
          <w:rFonts w:asciiTheme="majorHAnsi" w:hAnsiTheme="majorHAnsi" w:cstheme="majorHAnsi"/>
        </w:rPr>
        <w:t xml:space="preserve">Na próxima aula </w:t>
      </w:r>
      <w:r w:rsidR="009D1A07">
        <w:rPr>
          <w:rFonts w:asciiTheme="majorHAnsi" w:hAnsiTheme="majorHAnsi" w:cstheme="majorHAnsi"/>
        </w:rPr>
        <w:t xml:space="preserve">continuaremos falando </w:t>
      </w:r>
      <w:r>
        <w:rPr>
          <w:rFonts w:asciiTheme="majorHAnsi" w:hAnsiTheme="majorHAnsi" w:cstheme="majorHAnsi"/>
        </w:rPr>
        <w:t>sobre</w:t>
      </w:r>
      <w:r w:rsidR="009D1A07">
        <w:rPr>
          <w:rFonts w:asciiTheme="majorHAnsi" w:hAnsiTheme="majorHAnsi" w:cstheme="majorHAnsi"/>
        </w:rPr>
        <w:t xml:space="preserve"> quais os materiais de referência adequados quando se deseja realizar um controle de tendência, atribuição de valor a outro MR e calibração/escalas convencionais. Além disso, falaremos sobre a documentação necessária que deve acompanhar os materiais de referência.</w:t>
      </w:r>
    </w:p>
    <w:p w14:paraId="077F36C8" w14:textId="497583BA" w:rsidR="009D1A07" w:rsidRDefault="009D1A07" w:rsidP="009D4958">
      <w:pPr>
        <w:spacing w:before="240" w:after="240" w:line="360" w:lineRule="auto"/>
        <w:jc w:val="both"/>
        <w:rPr>
          <w:rFonts w:asciiTheme="majorHAnsi" w:hAnsiTheme="majorHAnsi" w:cstheme="majorHAnsi"/>
        </w:rPr>
      </w:pPr>
    </w:p>
    <w:p w14:paraId="3C4B652A" w14:textId="03BD1C0C" w:rsidR="009D1A07" w:rsidRDefault="009D1A07" w:rsidP="009D4958">
      <w:pPr>
        <w:spacing w:before="240" w:after="240" w:line="360" w:lineRule="auto"/>
        <w:jc w:val="both"/>
        <w:rPr>
          <w:rFonts w:asciiTheme="majorHAnsi" w:hAnsiTheme="majorHAnsi" w:cstheme="majorHAnsi"/>
        </w:rPr>
      </w:pPr>
      <w:r>
        <w:rPr>
          <w:rFonts w:asciiTheme="majorHAnsi" w:hAnsiTheme="majorHAnsi" w:cstheme="majorHAnsi"/>
        </w:rPr>
        <w:t>Até a próxima aula!</w:t>
      </w:r>
    </w:p>
    <w:p w14:paraId="596F7732" w14:textId="77777777" w:rsidR="00E6497D" w:rsidRPr="008A12C8" w:rsidRDefault="00E6497D" w:rsidP="009D4958">
      <w:pPr>
        <w:spacing w:before="240" w:after="240" w:line="360" w:lineRule="auto"/>
        <w:jc w:val="both"/>
        <w:rPr>
          <w:rFonts w:asciiTheme="majorHAnsi" w:hAnsiTheme="majorHAnsi" w:cstheme="majorHAnsi"/>
        </w:rPr>
      </w:pPr>
    </w:p>
    <w:p w14:paraId="579D36C2" w14:textId="0E3DFB64" w:rsidR="003A4721" w:rsidRPr="008A12C8" w:rsidRDefault="00BE73E9" w:rsidP="009D4958">
      <w:pPr>
        <w:pStyle w:val="Ttulo1"/>
        <w:jc w:val="both"/>
      </w:pPr>
      <w:bookmarkStart w:id="8" w:name="_Toc97291605"/>
      <w:r w:rsidRPr="008A12C8">
        <w:lastRenderedPageBreak/>
        <w:t>Referências</w:t>
      </w:r>
      <w:bookmarkEnd w:id="8"/>
    </w:p>
    <w:p w14:paraId="2228E8B7" w14:textId="14782267" w:rsidR="00BE73E9" w:rsidRPr="008A12C8" w:rsidRDefault="00BE73E9" w:rsidP="009D4958">
      <w:pPr>
        <w:spacing w:before="240" w:after="240" w:line="360" w:lineRule="auto"/>
        <w:jc w:val="both"/>
        <w:rPr>
          <w:rFonts w:asciiTheme="majorHAnsi" w:hAnsiTheme="majorHAnsi" w:cstheme="majorHAnsi"/>
        </w:rPr>
      </w:pPr>
      <w:r w:rsidRPr="008A12C8">
        <w:rPr>
          <w:rFonts w:asciiTheme="majorHAnsi" w:hAnsiTheme="majorHAnsi" w:cstheme="majorHAnsi"/>
        </w:rPr>
        <w:t>ABNT ISO Guia 30:2016 – Materiais de referência – Termos e definições selecionados</w:t>
      </w:r>
    </w:p>
    <w:p w14:paraId="5FCC8A9B" w14:textId="1FCBEAC9" w:rsidR="000E7CDE" w:rsidRPr="008A12C8" w:rsidRDefault="000E7CDE" w:rsidP="009D4958">
      <w:pPr>
        <w:spacing w:before="240" w:after="240" w:line="360" w:lineRule="auto"/>
        <w:jc w:val="both"/>
        <w:rPr>
          <w:rFonts w:asciiTheme="majorHAnsi" w:hAnsiTheme="majorHAnsi" w:cstheme="majorHAnsi"/>
        </w:rPr>
      </w:pPr>
      <w:r w:rsidRPr="008A12C8">
        <w:rPr>
          <w:rFonts w:asciiTheme="majorHAnsi" w:hAnsiTheme="majorHAnsi" w:cstheme="majorHAnsi"/>
        </w:rPr>
        <w:t>ABNT ISO Guia 31:2017 – Materiais de referência – Conteúdo de certificados, rótulos e documentação associada</w:t>
      </w:r>
    </w:p>
    <w:p w14:paraId="16746DF4" w14:textId="5C36D22F" w:rsidR="00BE73E9" w:rsidRPr="008A12C8" w:rsidRDefault="000F02AC" w:rsidP="009D4958">
      <w:pPr>
        <w:spacing w:before="240" w:after="240" w:line="360" w:lineRule="auto"/>
        <w:jc w:val="both"/>
        <w:rPr>
          <w:rFonts w:asciiTheme="majorHAnsi" w:hAnsiTheme="majorHAnsi" w:cstheme="majorHAnsi"/>
        </w:rPr>
      </w:pPr>
      <w:r w:rsidRPr="008A12C8">
        <w:rPr>
          <w:rFonts w:asciiTheme="majorHAnsi" w:hAnsiTheme="majorHAnsi" w:cstheme="majorHAnsi"/>
        </w:rPr>
        <w:t>ABNT ISO GUIA 33</w:t>
      </w:r>
      <w:r w:rsidR="00967195" w:rsidRPr="008A12C8">
        <w:rPr>
          <w:rFonts w:asciiTheme="majorHAnsi" w:hAnsiTheme="majorHAnsi" w:cstheme="majorHAnsi"/>
        </w:rPr>
        <w:t>:2019</w:t>
      </w:r>
      <w:r w:rsidRPr="008A12C8">
        <w:rPr>
          <w:rFonts w:asciiTheme="majorHAnsi" w:hAnsiTheme="majorHAnsi" w:cstheme="majorHAnsi"/>
        </w:rPr>
        <w:t xml:space="preserve"> </w:t>
      </w:r>
      <w:r w:rsidR="00967195" w:rsidRPr="008A12C8">
        <w:rPr>
          <w:rFonts w:asciiTheme="majorHAnsi" w:hAnsiTheme="majorHAnsi" w:cstheme="majorHAnsi"/>
        </w:rPr>
        <w:t>–</w:t>
      </w:r>
      <w:r w:rsidR="000F12CD" w:rsidRPr="008A12C8">
        <w:rPr>
          <w:rFonts w:asciiTheme="majorHAnsi" w:hAnsiTheme="majorHAnsi" w:cstheme="majorHAnsi"/>
        </w:rPr>
        <w:t xml:space="preserve"> </w:t>
      </w:r>
      <w:r w:rsidR="00967195" w:rsidRPr="008A12C8">
        <w:rPr>
          <w:rFonts w:asciiTheme="majorHAnsi" w:hAnsiTheme="majorHAnsi" w:cstheme="majorHAnsi"/>
        </w:rPr>
        <w:t>Materiais de referência – Boas práticas no uso de materiais de referência</w:t>
      </w:r>
    </w:p>
    <w:p w14:paraId="1EAC4EDA" w14:textId="0C36FBF5" w:rsidR="00AE7588" w:rsidRPr="008A12C8" w:rsidRDefault="00AE7588" w:rsidP="009D4958">
      <w:pPr>
        <w:spacing w:before="240" w:after="240" w:line="360" w:lineRule="auto"/>
        <w:jc w:val="both"/>
        <w:rPr>
          <w:rFonts w:asciiTheme="majorHAnsi" w:hAnsiTheme="majorHAnsi" w:cstheme="majorHAnsi"/>
        </w:rPr>
      </w:pPr>
      <w:r w:rsidRPr="008A12C8">
        <w:rPr>
          <w:rFonts w:asciiTheme="majorHAnsi" w:hAnsiTheme="majorHAnsi" w:cstheme="majorHAnsi"/>
        </w:rPr>
        <w:t>DOQ-CGCRE-033 - Orientações sobre análise crítica da documentação associada aos materiais de referência adquiridos</w:t>
      </w:r>
      <w:r w:rsidR="007516EB" w:rsidRPr="008A12C8">
        <w:rPr>
          <w:rFonts w:asciiTheme="majorHAnsi" w:hAnsiTheme="majorHAnsi" w:cstheme="majorHAnsi"/>
        </w:rPr>
        <w:t>, rev 02</w:t>
      </w:r>
    </w:p>
    <w:p w14:paraId="346CAC10" w14:textId="37E0F5F4" w:rsidR="009443C3" w:rsidRPr="008A12C8" w:rsidRDefault="009443C3" w:rsidP="009D4958">
      <w:pPr>
        <w:spacing w:before="240" w:after="240" w:line="360" w:lineRule="auto"/>
        <w:jc w:val="both"/>
        <w:rPr>
          <w:rFonts w:asciiTheme="majorHAnsi" w:hAnsiTheme="majorHAnsi" w:cstheme="majorHAnsi"/>
        </w:rPr>
      </w:pPr>
      <w:r w:rsidRPr="008A12C8">
        <w:rPr>
          <w:rFonts w:asciiTheme="majorHAnsi" w:hAnsiTheme="majorHAnsi" w:cstheme="majorHAnsi"/>
        </w:rPr>
        <w:t>DOQ-CGCRE-016 - Orientações para a seleção e uso de materiais de referência com foco em ensaios químicos, rev 03</w:t>
      </w:r>
    </w:p>
    <w:p w14:paraId="4C4859B9" w14:textId="7E896DCD" w:rsidR="00E84700" w:rsidRPr="008A12C8" w:rsidRDefault="00E84700" w:rsidP="009D4958">
      <w:pPr>
        <w:spacing w:before="240" w:after="240" w:line="360" w:lineRule="auto"/>
        <w:jc w:val="both"/>
        <w:rPr>
          <w:rFonts w:asciiTheme="majorHAnsi" w:hAnsiTheme="majorHAnsi" w:cstheme="majorHAnsi"/>
        </w:rPr>
      </w:pPr>
      <w:r w:rsidRPr="008A12C8">
        <w:rPr>
          <w:rFonts w:asciiTheme="majorHAnsi" w:hAnsiTheme="majorHAnsi" w:cstheme="majorHAnsi"/>
        </w:rPr>
        <w:t>NIT-Dicla-030 - Rastreabilidade metrológica na acreditação de organismos de avaliação da conformidade e no reconhecimento da conformidade aos princípios das BPL</w:t>
      </w:r>
      <w:r w:rsidR="003E5EC6">
        <w:rPr>
          <w:rFonts w:asciiTheme="majorHAnsi" w:hAnsiTheme="majorHAnsi" w:cstheme="majorHAnsi"/>
        </w:rPr>
        <w:t>.</w:t>
      </w:r>
    </w:p>
    <w:sectPr w:rsidR="00E84700" w:rsidRPr="008A12C8" w:rsidSect="00806117">
      <w:headerReference w:type="default" r:id="rId43"/>
      <w:footerReference w:type="default" r:id="rId44"/>
      <w:pgSz w:w="11906" w:h="16838"/>
      <w:pgMar w:top="1418" w:right="1418" w:bottom="1418" w:left="1418"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E7408" w14:textId="77777777" w:rsidR="002774EC" w:rsidRDefault="002774EC" w:rsidP="008A35F0">
      <w:pPr>
        <w:spacing w:after="0" w:line="240" w:lineRule="auto"/>
      </w:pPr>
      <w:r>
        <w:separator/>
      </w:r>
    </w:p>
  </w:endnote>
  <w:endnote w:type="continuationSeparator" w:id="0">
    <w:p w14:paraId="0F0F84C1" w14:textId="77777777" w:rsidR="002774EC" w:rsidRDefault="002774EC" w:rsidP="008A3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229660"/>
      <w:docPartObj>
        <w:docPartGallery w:val="Page Numbers (Bottom of Page)"/>
        <w:docPartUnique/>
      </w:docPartObj>
    </w:sdtPr>
    <w:sdtEndPr/>
    <w:sdtContent>
      <w:p w14:paraId="1F88F851" w14:textId="095C5761" w:rsidR="00D36079" w:rsidRDefault="00D36079">
        <w:pPr>
          <w:pStyle w:val="Rodap"/>
          <w:jc w:val="right"/>
        </w:pPr>
        <w:r>
          <w:fldChar w:fldCharType="begin"/>
        </w:r>
        <w:r>
          <w:instrText>PAGE   \* MERGEFORMAT</w:instrText>
        </w:r>
        <w:r>
          <w:fldChar w:fldCharType="separate"/>
        </w:r>
        <w:r w:rsidR="000C6C7F">
          <w:rPr>
            <w:noProof/>
          </w:rPr>
          <w:t>15</w:t>
        </w:r>
        <w:r>
          <w:fldChar w:fldCharType="end"/>
        </w:r>
      </w:p>
    </w:sdtContent>
  </w:sdt>
  <w:p w14:paraId="5E84F4A1" w14:textId="77777777" w:rsidR="00D36079" w:rsidRDefault="00D3607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1F356" w14:textId="77777777" w:rsidR="002774EC" w:rsidRDefault="002774EC" w:rsidP="008A35F0">
      <w:pPr>
        <w:spacing w:after="0" w:line="240" w:lineRule="auto"/>
      </w:pPr>
      <w:r>
        <w:separator/>
      </w:r>
    </w:p>
  </w:footnote>
  <w:footnote w:type="continuationSeparator" w:id="0">
    <w:p w14:paraId="31994506" w14:textId="77777777" w:rsidR="002774EC" w:rsidRDefault="002774EC" w:rsidP="008A35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D065" w14:textId="70643B3E" w:rsidR="00D36079" w:rsidRDefault="00D36079">
    <w:pPr>
      <w:pStyle w:val="Cabealho"/>
    </w:pPr>
    <w:r>
      <w:rPr>
        <w:noProof/>
        <w:lang w:eastAsia="pt-BR"/>
      </w:rPr>
      <w:drawing>
        <wp:anchor distT="0" distB="0" distL="114300" distR="114300" simplePos="0" relativeHeight="251659264" behindDoc="0" locked="0" layoutInCell="1" allowOverlap="1" wp14:anchorId="574FB5F8" wp14:editId="46DE1332">
          <wp:simplePos x="0" y="0"/>
          <wp:positionH relativeFrom="margin">
            <wp:align>left</wp:align>
          </wp:positionH>
          <wp:positionV relativeFrom="paragraph">
            <wp:posOffset>-167640</wp:posOffset>
          </wp:positionV>
          <wp:extent cx="5400040" cy="260118"/>
          <wp:effectExtent l="0" t="0" r="0" b="6985"/>
          <wp:wrapSquare wrapText="bothSides"/>
          <wp:docPr id="26" name="Imagem 26"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5F0">
      <w:rPr>
        <w:noProof/>
        <w:lang w:eastAsia="pt-BR"/>
      </w:rPr>
      <w:drawing>
        <wp:anchor distT="0" distB="0" distL="114300" distR="114300" simplePos="0" relativeHeight="251658240" behindDoc="1" locked="0" layoutInCell="1" allowOverlap="1" wp14:anchorId="3DEEF360" wp14:editId="6C03FC5C">
          <wp:simplePos x="0" y="0"/>
          <wp:positionH relativeFrom="page">
            <wp:align>left</wp:align>
          </wp:positionH>
          <wp:positionV relativeFrom="paragraph">
            <wp:posOffset>-434340</wp:posOffset>
          </wp:positionV>
          <wp:extent cx="7528560" cy="10649269"/>
          <wp:effectExtent l="0" t="0" r="0" b="0"/>
          <wp:wrapNone/>
          <wp:docPr id="27" name="Imagem 27"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5196" cy="106586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695"/>
    <w:multiLevelType w:val="hybridMultilevel"/>
    <w:tmpl w:val="4DB6BDA6"/>
    <w:lvl w:ilvl="0" w:tplc="3410C7C8">
      <w:start w:val="1"/>
      <w:numFmt w:val="bullet"/>
      <w:lvlText w:val=""/>
      <w:lvlJc w:val="left"/>
      <w:pPr>
        <w:ind w:left="720"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BC3244"/>
    <w:multiLevelType w:val="multilevel"/>
    <w:tmpl w:val="38882A7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11F105F7"/>
    <w:multiLevelType w:val="hybridMultilevel"/>
    <w:tmpl w:val="05F4C7B0"/>
    <w:lvl w:ilvl="0" w:tplc="3410C7C8">
      <w:start w:val="1"/>
      <w:numFmt w:val="bullet"/>
      <w:lvlText w:val=""/>
      <w:lvlJc w:val="left"/>
      <w:pPr>
        <w:ind w:left="720"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CA52C86"/>
    <w:multiLevelType w:val="hybridMultilevel"/>
    <w:tmpl w:val="9A121D96"/>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24C75A3"/>
    <w:multiLevelType w:val="hybridMultilevel"/>
    <w:tmpl w:val="0B16A58A"/>
    <w:lvl w:ilvl="0" w:tplc="36A009FA">
      <w:start w:val="1"/>
      <w:numFmt w:val="bullet"/>
      <w:lvlText w:val=""/>
      <w:lvlJc w:val="left"/>
      <w:pPr>
        <w:ind w:left="720"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43E5BFE"/>
    <w:multiLevelType w:val="multilevel"/>
    <w:tmpl w:val="0416001F"/>
    <w:lvl w:ilvl="0">
      <w:start w:val="1"/>
      <w:numFmt w:val="decimal"/>
      <w:lvlText w:val="%1."/>
      <w:lvlJc w:val="left"/>
      <w:pPr>
        <w:ind w:left="360" w:hanging="360"/>
      </w:pPr>
      <w:rPr>
        <w:rFonts w:hint="default"/>
        <w:spacing w:val="40"/>
        <w:sz w:val="22"/>
        <w14:numSpacing w14:val="proportion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FB5828"/>
    <w:multiLevelType w:val="hybridMultilevel"/>
    <w:tmpl w:val="652E1C0C"/>
    <w:lvl w:ilvl="0" w:tplc="99BA1A00">
      <w:start w:val="1"/>
      <w:numFmt w:val="decimal"/>
      <w:lvlText w:val="%1."/>
      <w:lvlJc w:val="left"/>
      <w:pPr>
        <w:ind w:left="720" w:hanging="360"/>
      </w:pPr>
      <w:rPr>
        <w:rFonts w:ascii="Calibri Light" w:hAnsi="Calibri Light" w:hint="default"/>
        <w:spacing w:val="40"/>
        <w:sz w:val="22"/>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A542FEE"/>
    <w:multiLevelType w:val="hybridMultilevel"/>
    <w:tmpl w:val="CF5EE62A"/>
    <w:lvl w:ilvl="0" w:tplc="D624A5F8">
      <w:start w:val="1"/>
      <w:numFmt w:val="decimal"/>
      <w:lvlText w:val="%1."/>
      <w:lvlJc w:val="left"/>
      <w:pPr>
        <w:ind w:left="720" w:hanging="360"/>
      </w:pPr>
      <w:rPr>
        <w:rFonts w:ascii="Calibri Light" w:hAnsi="Calibri Light" w:hint="default"/>
        <w:spacing w:val="40"/>
        <w:sz w:val="32"/>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BA13B87"/>
    <w:multiLevelType w:val="hybridMultilevel"/>
    <w:tmpl w:val="B594A01C"/>
    <w:lvl w:ilvl="0" w:tplc="3410C7C8">
      <w:start w:val="1"/>
      <w:numFmt w:val="bullet"/>
      <w:lvlText w:val=""/>
      <w:lvlJc w:val="left"/>
      <w:pPr>
        <w:ind w:left="720"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7"/>
  </w:num>
  <w:num w:numId="6">
    <w:abstractNumId w:val="4"/>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Move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668"/>
    <w:rsid w:val="000616C6"/>
    <w:rsid w:val="000656FB"/>
    <w:rsid w:val="000919BA"/>
    <w:rsid w:val="000C6C7F"/>
    <w:rsid w:val="000E61E7"/>
    <w:rsid w:val="000E7CDE"/>
    <w:rsid w:val="000F02AC"/>
    <w:rsid w:val="000F12CD"/>
    <w:rsid w:val="00125D5B"/>
    <w:rsid w:val="0017137F"/>
    <w:rsid w:val="00171BEE"/>
    <w:rsid w:val="001825F9"/>
    <w:rsid w:val="00190654"/>
    <w:rsid w:val="001A3FFB"/>
    <w:rsid w:val="001C272B"/>
    <w:rsid w:val="001C7A3C"/>
    <w:rsid w:val="001E2D51"/>
    <w:rsid w:val="00211DA1"/>
    <w:rsid w:val="00256620"/>
    <w:rsid w:val="002774EC"/>
    <w:rsid w:val="00281D9F"/>
    <w:rsid w:val="002833AC"/>
    <w:rsid w:val="002C2556"/>
    <w:rsid w:val="002E661E"/>
    <w:rsid w:val="002F0A60"/>
    <w:rsid w:val="0031438A"/>
    <w:rsid w:val="00316318"/>
    <w:rsid w:val="0034590B"/>
    <w:rsid w:val="003805C6"/>
    <w:rsid w:val="0039741C"/>
    <w:rsid w:val="003A4721"/>
    <w:rsid w:val="003A7893"/>
    <w:rsid w:val="003B1307"/>
    <w:rsid w:val="003D65EB"/>
    <w:rsid w:val="003E5EC6"/>
    <w:rsid w:val="003F3D2B"/>
    <w:rsid w:val="00407C3D"/>
    <w:rsid w:val="0042600A"/>
    <w:rsid w:val="004352AC"/>
    <w:rsid w:val="00437BD0"/>
    <w:rsid w:val="00447B74"/>
    <w:rsid w:val="004667E8"/>
    <w:rsid w:val="004A38BF"/>
    <w:rsid w:val="004D3405"/>
    <w:rsid w:val="004D6305"/>
    <w:rsid w:val="004F0D0F"/>
    <w:rsid w:val="005421BD"/>
    <w:rsid w:val="00560251"/>
    <w:rsid w:val="00583C1E"/>
    <w:rsid w:val="00596FC5"/>
    <w:rsid w:val="005B37B7"/>
    <w:rsid w:val="005D68EC"/>
    <w:rsid w:val="005E4FE9"/>
    <w:rsid w:val="005F209F"/>
    <w:rsid w:val="00615A1F"/>
    <w:rsid w:val="0062015A"/>
    <w:rsid w:val="006232E7"/>
    <w:rsid w:val="006472F3"/>
    <w:rsid w:val="006767CC"/>
    <w:rsid w:val="0069534B"/>
    <w:rsid w:val="006A15C2"/>
    <w:rsid w:val="006C384B"/>
    <w:rsid w:val="00751413"/>
    <w:rsid w:val="007516EB"/>
    <w:rsid w:val="00760CC7"/>
    <w:rsid w:val="00775095"/>
    <w:rsid w:val="00785668"/>
    <w:rsid w:val="00794078"/>
    <w:rsid w:val="007C436B"/>
    <w:rsid w:val="007F061D"/>
    <w:rsid w:val="00806117"/>
    <w:rsid w:val="008652D2"/>
    <w:rsid w:val="008831FF"/>
    <w:rsid w:val="008837E0"/>
    <w:rsid w:val="00886E50"/>
    <w:rsid w:val="008A12C8"/>
    <w:rsid w:val="008A35F0"/>
    <w:rsid w:val="008B2881"/>
    <w:rsid w:val="008B397A"/>
    <w:rsid w:val="008C535C"/>
    <w:rsid w:val="008C6C5F"/>
    <w:rsid w:val="008E4E7A"/>
    <w:rsid w:val="008E753B"/>
    <w:rsid w:val="008E7A30"/>
    <w:rsid w:val="008F3417"/>
    <w:rsid w:val="00915B25"/>
    <w:rsid w:val="00927853"/>
    <w:rsid w:val="009307F5"/>
    <w:rsid w:val="00941A4F"/>
    <w:rsid w:val="009443C3"/>
    <w:rsid w:val="009654F4"/>
    <w:rsid w:val="00967195"/>
    <w:rsid w:val="00992505"/>
    <w:rsid w:val="009A1CD8"/>
    <w:rsid w:val="009A428C"/>
    <w:rsid w:val="009A66FE"/>
    <w:rsid w:val="009A6A40"/>
    <w:rsid w:val="009B2282"/>
    <w:rsid w:val="009D1A07"/>
    <w:rsid w:val="009D4958"/>
    <w:rsid w:val="009F7B95"/>
    <w:rsid w:val="00A23737"/>
    <w:rsid w:val="00A274C8"/>
    <w:rsid w:val="00A63C40"/>
    <w:rsid w:val="00A800D9"/>
    <w:rsid w:val="00A960A5"/>
    <w:rsid w:val="00AB1ACC"/>
    <w:rsid w:val="00AB2978"/>
    <w:rsid w:val="00AB7F93"/>
    <w:rsid w:val="00AE7588"/>
    <w:rsid w:val="00B13DEA"/>
    <w:rsid w:val="00B23C9E"/>
    <w:rsid w:val="00B5132A"/>
    <w:rsid w:val="00B6717B"/>
    <w:rsid w:val="00BA0762"/>
    <w:rsid w:val="00BA2FF3"/>
    <w:rsid w:val="00BB0D67"/>
    <w:rsid w:val="00BB54EE"/>
    <w:rsid w:val="00BC332B"/>
    <w:rsid w:val="00BC7331"/>
    <w:rsid w:val="00BE48D0"/>
    <w:rsid w:val="00BE73E9"/>
    <w:rsid w:val="00C11DA3"/>
    <w:rsid w:val="00C40301"/>
    <w:rsid w:val="00C46EE2"/>
    <w:rsid w:val="00C7315C"/>
    <w:rsid w:val="00C7377C"/>
    <w:rsid w:val="00C95A84"/>
    <w:rsid w:val="00CB1102"/>
    <w:rsid w:val="00CC70B1"/>
    <w:rsid w:val="00CD30D7"/>
    <w:rsid w:val="00CE3F58"/>
    <w:rsid w:val="00D36079"/>
    <w:rsid w:val="00D473FA"/>
    <w:rsid w:val="00D53913"/>
    <w:rsid w:val="00D55DE4"/>
    <w:rsid w:val="00D738B1"/>
    <w:rsid w:val="00DC0D21"/>
    <w:rsid w:val="00DC126C"/>
    <w:rsid w:val="00DE61FC"/>
    <w:rsid w:val="00DF3BBF"/>
    <w:rsid w:val="00E059FB"/>
    <w:rsid w:val="00E11EA8"/>
    <w:rsid w:val="00E2727F"/>
    <w:rsid w:val="00E47CF7"/>
    <w:rsid w:val="00E6497D"/>
    <w:rsid w:val="00E837DC"/>
    <w:rsid w:val="00E84700"/>
    <w:rsid w:val="00E87214"/>
    <w:rsid w:val="00E96808"/>
    <w:rsid w:val="00EB3104"/>
    <w:rsid w:val="00EB4F90"/>
    <w:rsid w:val="00EE70E4"/>
    <w:rsid w:val="00EF3195"/>
    <w:rsid w:val="00F03F62"/>
    <w:rsid w:val="00F36F9C"/>
    <w:rsid w:val="00F64753"/>
    <w:rsid w:val="00FB2C9C"/>
    <w:rsid w:val="00FC73BF"/>
    <w:rsid w:val="00FD22EE"/>
    <w:rsid w:val="00FD2746"/>
    <w:rsid w:val="00FD400C"/>
    <w:rsid w:val="00FE7A98"/>
    <w:rsid w:val="00FF47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3AFA5B"/>
  <w15:chartTrackingRefBased/>
  <w15:docId w15:val="{E94285CF-B2B7-4325-9EBC-0FE45F9FE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1438A"/>
    <w:pPr>
      <w:keepNext/>
      <w:keepLines/>
      <w:spacing w:before="600" w:after="360" w:line="36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31438A"/>
    <w:pPr>
      <w:keepNext/>
      <w:keepLines/>
      <w:spacing w:before="60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1438A"/>
    <w:rPr>
      <w:rFonts w:ascii="Calibri Light" w:eastAsiaTheme="majorEastAsia" w:hAnsi="Calibri Light" w:cstheme="majorBidi"/>
      <w:b/>
      <w:color w:val="0066B2" w:themeColor="accent1"/>
      <w:sz w:val="32"/>
      <w:szCs w:val="32"/>
    </w:rPr>
  </w:style>
  <w:style w:type="character" w:styleId="Hyperlink">
    <w:name w:val="Hyperlink"/>
    <w:basedOn w:val="Fontepargpadro"/>
    <w:uiPriority w:val="99"/>
    <w:unhideWhenUsed/>
    <w:rsid w:val="009A1CD8"/>
    <w:rPr>
      <w:color w:val="FF0000" w:themeColor="hyperlink"/>
      <w:u w:val="single"/>
    </w:rPr>
  </w:style>
  <w:style w:type="character" w:styleId="Refdecomentrio">
    <w:name w:val="annotation reference"/>
    <w:basedOn w:val="Fontepargpadro"/>
    <w:uiPriority w:val="99"/>
    <w:semiHidden/>
    <w:unhideWhenUsed/>
    <w:rsid w:val="009A1CD8"/>
    <w:rPr>
      <w:sz w:val="16"/>
      <w:szCs w:val="16"/>
    </w:rPr>
  </w:style>
  <w:style w:type="paragraph" w:styleId="Textodecomentrio">
    <w:name w:val="annotation text"/>
    <w:basedOn w:val="Normal"/>
    <w:link w:val="TextodecomentrioChar"/>
    <w:uiPriority w:val="99"/>
    <w:unhideWhenUsed/>
    <w:rsid w:val="009A1CD8"/>
    <w:pPr>
      <w:spacing w:line="240" w:lineRule="auto"/>
    </w:pPr>
    <w:rPr>
      <w:sz w:val="20"/>
      <w:szCs w:val="20"/>
    </w:rPr>
  </w:style>
  <w:style w:type="character" w:customStyle="1" w:styleId="TextodecomentrioChar">
    <w:name w:val="Texto de comentário Char"/>
    <w:basedOn w:val="Fontepargpadro"/>
    <w:link w:val="Textodecomentrio"/>
    <w:uiPriority w:val="99"/>
    <w:rsid w:val="009A1CD8"/>
    <w:rPr>
      <w:sz w:val="20"/>
      <w:szCs w:val="20"/>
    </w:rPr>
  </w:style>
  <w:style w:type="table" w:styleId="Tabelacomgrade">
    <w:name w:val="Table Grid"/>
    <w:basedOn w:val="Tabelanormal"/>
    <w:uiPriority w:val="39"/>
    <w:rsid w:val="009A1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A1CD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A1CD8"/>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BE73E9"/>
    <w:rPr>
      <w:b/>
      <w:bCs/>
    </w:rPr>
  </w:style>
  <w:style w:type="character" w:customStyle="1" w:styleId="AssuntodocomentrioChar">
    <w:name w:val="Assunto do comentário Char"/>
    <w:basedOn w:val="TextodecomentrioChar"/>
    <w:link w:val="Assuntodocomentrio"/>
    <w:uiPriority w:val="99"/>
    <w:semiHidden/>
    <w:rsid w:val="00BE73E9"/>
    <w:rPr>
      <w:b/>
      <w:bCs/>
      <w:sz w:val="20"/>
      <w:szCs w:val="20"/>
    </w:rPr>
  </w:style>
  <w:style w:type="paragraph" w:styleId="NormalWeb">
    <w:name w:val="Normal (Web)"/>
    <w:basedOn w:val="Normal"/>
    <w:uiPriority w:val="99"/>
    <w:semiHidden/>
    <w:unhideWhenUsed/>
    <w:rsid w:val="00886E50"/>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abealho">
    <w:name w:val="header"/>
    <w:basedOn w:val="Normal"/>
    <w:link w:val="CabealhoChar"/>
    <w:uiPriority w:val="99"/>
    <w:unhideWhenUsed/>
    <w:rsid w:val="008A35F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A35F0"/>
  </w:style>
  <w:style w:type="paragraph" w:styleId="Rodap">
    <w:name w:val="footer"/>
    <w:basedOn w:val="Normal"/>
    <w:link w:val="RodapChar"/>
    <w:uiPriority w:val="99"/>
    <w:unhideWhenUsed/>
    <w:rsid w:val="008A35F0"/>
    <w:pPr>
      <w:tabs>
        <w:tab w:val="center" w:pos="4252"/>
        <w:tab w:val="right" w:pos="8504"/>
      </w:tabs>
      <w:spacing w:after="0" w:line="240" w:lineRule="auto"/>
    </w:pPr>
  </w:style>
  <w:style w:type="character" w:customStyle="1" w:styleId="RodapChar">
    <w:name w:val="Rodapé Char"/>
    <w:basedOn w:val="Fontepargpadro"/>
    <w:link w:val="Rodap"/>
    <w:uiPriority w:val="99"/>
    <w:rsid w:val="008A35F0"/>
  </w:style>
  <w:style w:type="character" w:customStyle="1" w:styleId="Ttulo2Char">
    <w:name w:val="Título 2 Char"/>
    <w:basedOn w:val="Fontepargpadro"/>
    <w:link w:val="Ttulo2"/>
    <w:uiPriority w:val="9"/>
    <w:rsid w:val="0031438A"/>
    <w:rPr>
      <w:rFonts w:ascii="Calibri Light" w:eastAsiaTheme="majorEastAsia" w:hAnsi="Calibri Light" w:cstheme="majorBidi"/>
      <w:b/>
      <w:color w:val="0066B2" w:themeColor="accent1"/>
      <w:sz w:val="28"/>
      <w:szCs w:val="26"/>
    </w:rPr>
  </w:style>
  <w:style w:type="paragraph" w:styleId="CabealhodoSumrio">
    <w:name w:val="TOC Heading"/>
    <w:basedOn w:val="Ttulo1"/>
    <w:next w:val="Normal"/>
    <w:uiPriority w:val="39"/>
    <w:unhideWhenUsed/>
    <w:qFormat/>
    <w:rsid w:val="00D36079"/>
    <w:pPr>
      <w:spacing w:before="240" w:after="0" w:line="259" w:lineRule="auto"/>
      <w:outlineLvl w:val="9"/>
    </w:pPr>
    <w:rPr>
      <w:rFonts w:asciiTheme="majorHAnsi" w:hAnsiTheme="majorHAnsi"/>
      <w:b w:val="0"/>
      <w:color w:val="004C85" w:themeColor="accent1" w:themeShade="BF"/>
      <w:lang w:eastAsia="pt-BR"/>
    </w:rPr>
  </w:style>
  <w:style w:type="paragraph" w:styleId="Sumrio1">
    <w:name w:val="toc 1"/>
    <w:basedOn w:val="Normal"/>
    <w:next w:val="Normal"/>
    <w:autoRedefine/>
    <w:uiPriority w:val="39"/>
    <w:unhideWhenUsed/>
    <w:rsid w:val="00D36079"/>
    <w:pPr>
      <w:spacing w:after="100"/>
    </w:pPr>
    <w:rPr>
      <w:b/>
    </w:rPr>
  </w:style>
  <w:style w:type="paragraph" w:styleId="Sumrio2">
    <w:name w:val="toc 2"/>
    <w:basedOn w:val="Normal"/>
    <w:next w:val="Normal"/>
    <w:autoRedefine/>
    <w:uiPriority w:val="39"/>
    <w:unhideWhenUsed/>
    <w:rsid w:val="0031438A"/>
    <w:pPr>
      <w:tabs>
        <w:tab w:val="left" w:pos="880"/>
        <w:tab w:val="right" w:leader="dot" w:pos="8494"/>
      </w:tabs>
      <w:spacing w:after="100"/>
      <w:ind w:left="426"/>
      <w:jc w:val="both"/>
    </w:pPr>
    <w:rPr>
      <w:i/>
    </w:rPr>
  </w:style>
  <w:style w:type="character" w:styleId="nfase">
    <w:name w:val="Emphasis"/>
    <w:basedOn w:val="Fontepargpadro"/>
    <w:uiPriority w:val="20"/>
    <w:qFormat/>
    <w:rsid w:val="00751413"/>
    <w:rPr>
      <w:i/>
      <w:iCs/>
    </w:rPr>
  </w:style>
  <w:style w:type="paragraph" w:styleId="PargrafodaLista">
    <w:name w:val="List Paragraph"/>
    <w:basedOn w:val="Normal"/>
    <w:uiPriority w:val="34"/>
    <w:qFormat/>
    <w:rsid w:val="00C7377C"/>
    <w:pPr>
      <w:ind w:left="720"/>
      <w:contextualSpacing/>
    </w:pPr>
  </w:style>
  <w:style w:type="table" w:customStyle="1" w:styleId="TableNormal">
    <w:name w:val="Table Normal"/>
    <w:uiPriority w:val="2"/>
    <w:semiHidden/>
    <w:unhideWhenUsed/>
    <w:qFormat/>
    <w:rsid w:val="004667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667E8"/>
    <w:pPr>
      <w:widowControl w:val="0"/>
      <w:autoSpaceDE w:val="0"/>
      <w:autoSpaceDN w:val="0"/>
      <w:spacing w:after="0" w:line="240" w:lineRule="auto"/>
      <w:jc w:val="center"/>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64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mbrapa.br/busca-de-imagens/-/midia/2377001/material-de-referencia-brachiaria-brizantha" TargetMode="External"/><Relationship Id="rId26" Type="http://schemas.openxmlformats.org/officeDocument/2006/relationships/diagramColors" Target="diagrams/colors1.xml"/><Relationship Id="rId39" Type="http://schemas.openxmlformats.org/officeDocument/2006/relationships/hyperlink" Target="http://www.eptis.bam.de" TargetMode="External"/><Relationship Id="rId21" Type="http://schemas.openxmlformats.org/officeDocument/2006/relationships/hyperlink" Target="https://www.ambifood.com/pt/catalogo/alimentar/micotoxinas/padroes-e-materiais-de-referencia/" TargetMode="External"/><Relationship Id="rId34" Type="http://schemas.openxmlformats.org/officeDocument/2006/relationships/hyperlink" Target="http://ilac.org/signatory-search/" TargetMode="External"/><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olucoesindustriais.com.br/empresa/prestadores-de-servicos/elus-instrumentacao/produtos/servicos/venda-de-material-de-referencia-certificado" TargetMode="External"/><Relationship Id="rId29" Type="http://schemas.openxmlformats.org/officeDocument/2006/relationships/hyperlink" Target="https://d3q24xqhohc8r0.cloudfront.net/wp-content/uploads/img_tabela_indice_refracao-1.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1.xml"/><Relationship Id="rId32" Type="http://schemas.openxmlformats.org/officeDocument/2006/relationships/hyperlink" Target="http://www.inmetro.gov.br/metcientifica/mrc.asp" TargetMode="External"/><Relationship Id="rId37" Type="http://schemas.openxmlformats.org/officeDocument/2006/relationships/hyperlink" Target="http://inmetro.gov.br/credenciamento/acre_prod_mr.asp" TargetMode="External"/><Relationship Id="rId40" Type="http://schemas.openxmlformats.org/officeDocument/2006/relationships/hyperlink" Target="http://www.eurachem.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image" Target="media/image11.png"/><Relationship Id="rId36" Type="http://schemas.openxmlformats.org/officeDocument/2006/relationships/hyperlink" Target="http://kcdb.bipm.org/appendixC/search.asp?reset=1&amp;met=Q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kcdb.bipm.or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1wzqgw0ugww5g.cloudfront.net/wp-content/uploads/img_tabela_potencial_redox-1.png" TargetMode="External"/><Relationship Id="rId14" Type="http://schemas.openxmlformats.org/officeDocument/2006/relationships/hyperlink" Target="https://www.target.com.br/produtos/normas-tecnicas/44338/nbriso17034-requisitos-gerais-para-a-competencia-de-produtores-de-material-de-referencia" TargetMode="External"/><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hyperlink" Target="https://rrr.bam.de/RRR/Navigation/EN/Reference-Materials/COMAR/comar.html" TargetMode="External"/><Relationship Id="rId35" Type="http://schemas.openxmlformats.org/officeDocument/2006/relationships/hyperlink" Target="http://www.bipm.org/jctlm/"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hyperlink" Target="http://www.inmetro.gov.br/credenciamento/acre_prod_mr.asp" TargetMode="External"/><Relationship Id="rId38" Type="http://schemas.openxmlformats.org/officeDocument/2006/relationships/hyperlink" Target="https://www.nmij.jp/english/info/center/" TargetMode="Externa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A0C071-5240-48C0-AB35-55B4326CBD64}"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pt-BR"/>
        </a:p>
      </dgm:t>
    </dgm:pt>
    <dgm:pt modelId="{201814E7-3FBC-4655-B22A-AD68B3ABFFB4}">
      <dgm:prSet phldrT="[Texto]"/>
      <dgm:spPr/>
      <dgm:t>
        <a:bodyPr/>
        <a:lstStyle/>
        <a:p>
          <a:r>
            <a:rPr lang="pt-BR" b="1">
              <a:effectLst>
                <a:outerShdw blurRad="50800" dist="38100" dir="10800000" algn="r" rotWithShape="0">
                  <a:prstClr val="black">
                    <a:alpha val="40000"/>
                  </a:prstClr>
                </a:outerShdw>
              </a:effectLst>
            </a:rPr>
            <a:t>MRC</a:t>
          </a:r>
        </a:p>
      </dgm:t>
    </dgm:pt>
    <dgm:pt modelId="{6BB7AC39-CBC7-4F15-832C-8C8951CE0099}" type="parTrans" cxnId="{089B8C38-E297-4923-97C3-10822351685D}">
      <dgm:prSet/>
      <dgm:spPr/>
      <dgm:t>
        <a:bodyPr/>
        <a:lstStyle/>
        <a:p>
          <a:endParaRPr lang="pt-BR">
            <a:effectLst>
              <a:outerShdw blurRad="50800" dist="38100" dir="10800000" algn="r" rotWithShape="0">
                <a:prstClr val="black">
                  <a:alpha val="40000"/>
                </a:prstClr>
              </a:outerShdw>
            </a:effectLst>
          </a:endParaRPr>
        </a:p>
      </dgm:t>
    </dgm:pt>
    <dgm:pt modelId="{B79C5B29-BF4C-43C9-A406-D0B5B9D607ED}" type="sibTrans" cxnId="{089B8C38-E297-4923-97C3-10822351685D}">
      <dgm:prSet/>
      <dgm:spPr/>
      <dgm:t>
        <a:bodyPr/>
        <a:lstStyle/>
        <a:p>
          <a:endParaRPr lang="pt-BR">
            <a:effectLst>
              <a:outerShdw blurRad="50800" dist="38100" dir="10800000" algn="r" rotWithShape="0">
                <a:prstClr val="black">
                  <a:alpha val="40000"/>
                </a:prstClr>
              </a:outerShdw>
            </a:effectLst>
          </a:endParaRPr>
        </a:p>
      </dgm:t>
    </dgm:pt>
    <dgm:pt modelId="{85591BA6-51B3-46D9-A4FC-59F9360A4C88}">
      <dgm:prSet phldrT="[Texto]"/>
      <dgm:spPr/>
      <dgm:t>
        <a:bodyPr/>
        <a:lstStyle/>
        <a:p>
          <a:r>
            <a:rPr lang="pt-BR" sz="800" b="1">
              <a:effectLst>
                <a:outerShdw blurRad="50800" dist="38100" dir="10800000" algn="r" rotWithShape="0">
                  <a:prstClr val="black">
                    <a:alpha val="40000"/>
                  </a:prstClr>
                </a:outerShdw>
              </a:effectLst>
            </a:rPr>
            <a:t>Calibração de equipamento ou para um procedimento de medição</a:t>
          </a:r>
        </a:p>
      </dgm:t>
    </dgm:pt>
    <dgm:pt modelId="{D1F5A833-831A-48DB-A739-6A2B491BC424}" type="parTrans" cxnId="{7E75689F-DAAB-4C66-A69A-48D9F91653B5}">
      <dgm:prSet/>
      <dgm:spPr/>
      <dgm:t>
        <a:bodyPr/>
        <a:lstStyle/>
        <a:p>
          <a:endParaRPr lang="pt-BR">
            <a:effectLst>
              <a:outerShdw blurRad="50800" dist="38100" dir="10800000" algn="r" rotWithShape="0">
                <a:prstClr val="black">
                  <a:alpha val="40000"/>
                </a:prstClr>
              </a:outerShdw>
            </a:effectLst>
          </a:endParaRPr>
        </a:p>
      </dgm:t>
    </dgm:pt>
    <dgm:pt modelId="{30AAAC9A-3E2D-4E77-9EDD-B08A3A3A3741}" type="sibTrans" cxnId="{7E75689F-DAAB-4C66-A69A-48D9F91653B5}">
      <dgm:prSet/>
      <dgm:spPr/>
      <dgm:t>
        <a:bodyPr/>
        <a:lstStyle/>
        <a:p>
          <a:endParaRPr lang="pt-BR">
            <a:effectLst>
              <a:outerShdw blurRad="50800" dist="38100" dir="10800000" algn="r" rotWithShape="0">
                <a:prstClr val="black">
                  <a:alpha val="40000"/>
                </a:prstClr>
              </a:outerShdw>
            </a:effectLst>
          </a:endParaRPr>
        </a:p>
      </dgm:t>
    </dgm:pt>
    <dgm:pt modelId="{69C497B9-1373-4E0B-B576-08AFEE621D75}">
      <dgm:prSet phldrT="[Texto]" custT="1"/>
      <dgm:spPr/>
      <dgm:t>
        <a:bodyPr/>
        <a:lstStyle/>
        <a:p>
          <a:r>
            <a:rPr lang="pt-BR" sz="900" b="1">
              <a:effectLst>
                <a:outerShdw blurRad="50800" dist="38100" dir="10800000" algn="r" rotWithShape="0">
                  <a:prstClr val="black">
                    <a:alpha val="40000"/>
                  </a:prstClr>
                </a:outerShdw>
              </a:effectLst>
            </a:rPr>
            <a:t>Atribuição de valores para outros materiais</a:t>
          </a:r>
        </a:p>
      </dgm:t>
    </dgm:pt>
    <dgm:pt modelId="{063990BA-1F88-4934-BECE-146D111626EA}" type="parTrans" cxnId="{C2E4DF24-71ED-4013-96E1-CD02B8B653DD}">
      <dgm:prSet/>
      <dgm:spPr/>
      <dgm:t>
        <a:bodyPr/>
        <a:lstStyle/>
        <a:p>
          <a:endParaRPr lang="pt-BR">
            <a:effectLst>
              <a:outerShdw blurRad="50800" dist="38100" dir="10800000" algn="r" rotWithShape="0">
                <a:prstClr val="black">
                  <a:alpha val="40000"/>
                </a:prstClr>
              </a:outerShdw>
            </a:effectLst>
          </a:endParaRPr>
        </a:p>
      </dgm:t>
    </dgm:pt>
    <dgm:pt modelId="{F9F33ACC-7C97-40FB-93EC-24713730AF47}" type="sibTrans" cxnId="{C2E4DF24-71ED-4013-96E1-CD02B8B653DD}">
      <dgm:prSet/>
      <dgm:spPr/>
      <dgm:t>
        <a:bodyPr/>
        <a:lstStyle/>
        <a:p>
          <a:endParaRPr lang="pt-BR">
            <a:effectLst>
              <a:outerShdw blurRad="50800" dist="38100" dir="10800000" algn="r" rotWithShape="0">
                <a:prstClr val="black">
                  <a:alpha val="40000"/>
                </a:prstClr>
              </a:outerShdw>
            </a:effectLst>
          </a:endParaRPr>
        </a:p>
      </dgm:t>
    </dgm:pt>
    <dgm:pt modelId="{E3F8F61A-3032-45E4-844B-A2CE1BBF699F}">
      <dgm:prSet phldrT="[Texto]" custT="1"/>
      <dgm:spPr/>
      <dgm:t>
        <a:bodyPr/>
        <a:lstStyle/>
        <a:p>
          <a:r>
            <a:rPr lang="pt-BR" sz="900" b="1">
              <a:effectLst>
                <a:outerShdw blurRad="50800" dist="38100" dir="10800000" algn="r" rotWithShape="0">
                  <a:prstClr val="black">
                    <a:alpha val="40000"/>
                  </a:prstClr>
                </a:outerShdw>
              </a:effectLst>
            </a:rPr>
            <a:t>Manutenção de escalas convencionais</a:t>
          </a:r>
        </a:p>
      </dgm:t>
    </dgm:pt>
    <dgm:pt modelId="{7E4FCF8C-9CB9-40E2-8725-209CC872B226}" type="parTrans" cxnId="{EF939BD8-47CA-45D3-B2EF-0D2F9E230DA0}">
      <dgm:prSet/>
      <dgm:spPr/>
      <dgm:t>
        <a:bodyPr/>
        <a:lstStyle/>
        <a:p>
          <a:endParaRPr lang="pt-BR">
            <a:effectLst>
              <a:outerShdw blurRad="50800" dist="38100" dir="10800000" algn="r" rotWithShape="0">
                <a:prstClr val="black">
                  <a:alpha val="40000"/>
                </a:prstClr>
              </a:outerShdw>
            </a:effectLst>
          </a:endParaRPr>
        </a:p>
      </dgm:t>
    </dgm:pt>
    <dgm:pt modelId="{E2323BDF-015E-4CDD-B6F0-B393AB2207B8}" type="sibTrans" cxnId="{EF939BD8-47CA-45D3-B2EF-0D2F9E230DA0}">
      <dgm:prSet/>
      <dgm:spPr/>
      <dgm:t>
        <a:bodyPr/>
        <a:lstStyle/>
        <a:p>
          <a:endParaRPr lang="pt-BR">
            <a:effectLst>
              <a:outerShdw blurRad="50800" dist="38100" dir="10800000" algn="r" rotWithShape="0">
                <a:prstClr val="black">
                  <a:alpha val="40000"/>
                </a:prstClr>
              </a:outerShdw>
            </a:effectLst>
          </a:endParaRPr>
        </a:p>
      </dgm:t>
    </dgm:pt>
    <dgm:pt modelId="{7AF1E43A-FE05-4B61-9A42-E0E9995A010E}">
      <dgm:prSet phldrT="[Texto]" custT="1"/>
      <dgm:spPr/>
      <dgm:t>
        <a:bodyPr/>
        <a:lstStyle/>
        <a:p>
          <a:r>
            <a:rPr lang="pt-BR" sz="900" b="1">
              <a:effectLst>
                <a:outerShdw blurRad="50800" dist="38100" dir="10800000" algn="r" rotWithShape="0">
                  <a:prstClr val="black">
                    <a:alpha val="40000"/>
                  </a:prstClr>
                </a:outerShdw>
              </a:effectLst>
            </a:rPr>
            <a:t>Estabelecer rastreabilidade metrológica</a:t>
          </a:r>
        </a:p>
      </dgm:t>
    </dgm:pt>
    <dgm:pt modelId="{B52BF4C4-98B3-472F-B01F-E05BA324EA24}" type="parTrans" cxnId="{8BA8C8B3-8A6E-4FF9-B4E9-55C2D8B9FD3D}">
      <dgm:prSet/>
      <dgm:spPr/>
      <dgm:t>
        <a:bodyPr/>
        <a:lstStyle/>
        <a:p>
          <a:endParaRPr lang="pt-BR">
            <a:effectLst>
              <a:outerShdw blurRad="50800" dist="38100" dir="10800000" algn="r" rotWithShape="0">
                <a:prstClr val="black">
                  <a:alpha val="40000"/>
                </a:prstClr>
              </a:outerShdw>
            </a:effectLst>
          </a:endParaRPr>
        </a:p>
      </dgm:t>
    </dgm:pt>
    <dgm:pt modelId="{F7972B7B-E436-486C-907C-B6F96264B560}" type="sibTrans" cxnId="{8BA8C8B3-8A6E-4FF9-B4E9-55C2D8B9FD3D}">
      <dgm:prSet/>
      <dgm:spPr/>
      <dgm:t>
        <a:bodyPr/>
        <a:lstStyle/>
        <a:p>
          <a:endParaRPr lang="pt-BR">
            <a:effectLst>
              <a:outerShdw blurRad="50800" dist="38100" dir="10800000" algn="r" rotWithShape="0">
                <a:prstClr val="black">
                  <a:alpha val="40000"/>
                </a:prstClr>
              </a:outerShdw>
            </a:effectLst>
          </a:endParaRPr>
        </a:p>
      </dgm:t>
    </dgm:pt>
    <dgm:pt modelId="{888B16F5-874D-4720-B8EC-3192C2923683}">
      <dgm:prSet phldrT="[Texto]" custT="1"/>
      <dgm:spPr/>
      <dgm:t>
        <a:bodyPr/>
        <a:lstStyle/>
        <a:p>
          <a:r>
            <a:rPr lang="pt-BR" sz="900" b="1">
              <a:effectLst>
                <a:outerShdw blurRad="50800" dist="38100" dir="10800000" algn="r" rotWithShape="0">
                  <a:prstClr val="black">
                    <a:alpha val="40000"/>
                  </a:prstClr>
                </a:outerShdw>
              </a:effectLst>
            </a:rPr>
            <a:t>Validação/</a:t>
          </a:r>
        </a:p>
        <a:p>
          <a:r>
            <a:rPr lang="pt-BR" sz="900" b="1">
              <a:effectLst>
                <a:outerShdw blurRad="50800" dist="38100" dir="10800000" algn="r" rotWithShape="0">
                  <a:prstClr val="black">
                    <a:alpha val="40000"/>
                  </a:prstClr>
                </a:outerShdw>
              </a:effectLst>
            </a:rPr>
            <a:t>confirmação de método</a:t>
          </a:r>
        </a:p>
      </dgm:t>
    </dgm:pt>
    <dgm:pt modelId="{235FDB3F-27ED-4374-9735-BBF89C81310A}" type="parTrans" cxnId="{B87A5FBC-74B6-4FBD-987B-E04ECE7C7852}">
      <dgm:prSet/>
      <dgm:spPr/>
      <dgm:t>
        <a:bodyPr/>
        <a:lstStyle/>
        <a:p>
          <a:endParaRPr lang="pt-BR">
            <a:effectLst>
              <a:outerShdw blurRad="50800" dist="38100" dir="10800000" algn="r" rotWithShape="0">
                <a:prstClr val="black">
                  <a:alpha val="40000"/>
                </a:prstClr>
              </a:outerShdw>
            </a:effectLst>
          </a:endParaRPr>
        </a:p>
      </dgm:t>
    </dgm:pt>
    <dgm:pt modelId="{2D937A13-B9BF-41D6-81D2-5942B15273D1}" type="sibTrans" cxnId="{B87A5FBC-74B6-4FBD-987B-E04ECE7C7852}">
      <dgm:prSet/>
      <dgm:spPr/>
      <dgm:t>
        <a:bodyPr/>
        <a:lstStyle/>
        <a:p>
          <a:endParaRPr lang="pt-BR">
            <a:effectLst>
              <a:outerShdw blurRad="50800" dist="38100" dir="10800000" algn="r" rotWithShape="0">
                <a:prstClr val="black">
                  <a:alpha val="40000"/>
                </a:prstClr>
              </a:outerShdw>
            </a:effectLst>
          </a:endParaRPr>
        </a:p>
      </dgm:t>
    </dgm:pt>
    <dgm:pt modelId="{4EAC9148-EB1D-4C7D-8C92-CA89EFC05D38}">
      <dgm:prSet phldrT="[Texto]" custT="1"/>
      <dgm:spPr/>
      <dgm:t>
        <a:bodyPr/>
        <a:lstStyle/>
        <a:p>
          <a:r>
            <a:rPr lang="pt-BR" sz="900" b="1">
              <a:effectLst>
                <a:outerShdw blurRad="50800" dist="38100" dir="10800000" algn="r" rotWithShape="0">
                  <a:prstClr val="black">
                    <a:alpha val="40000"/>
                  </a:prstClr>
                </a:outerShdw>
              </a:effectLst>
            </a:rPr>
            <a:t>Controle da qualidade de uma medição ou procedimento de medição</a:t>
          </a:r>
        </a:p>
      </dgm:t>
    </dgm:pt>
    <dgm:pt modelId="{04649842-AED0-4CBE-9F6C-EA5F0B3D6F0F}" type="parTrans" cxnId="{5A26CF74-9632-4138-9614-1E0DF104A109}">
      <dgm:prSet/>
      <dgm:spPr/>
      <dgm:t>
        <a:bodyPr/>
        <a:lstStyle/>
        <a:p>
          <a:endParaRPr lang="pt-BR">
            <a:effectLst>
              <a:outerShdw blurRad="50800" dist="38100" dir="10800000" algn="r" rotWithShape="0">
                <a:prstClr val="black">
                  <a:alpha val="40000"/>
                </a:prstClr>
              </a:outerShdw>
            </a:effectLst>
          </a:endParaRPr>
        </a:p>
      </dgm:t>
    </dgm:pt>
    <dgm:pt modelId="{1C02E39F-FBE8-4FA2-949D-C3B1642A14F3}" type="sibTrans" cxnId="{5A26CF74-9632-4138-9614-1E0DF104A109}">
      <dgm:prSet/>
      <dgm:spPr/>
      <dgm:t>
        <a:bodyPr/>
        <a:lstStyle/>
        <a:p>
          <a:endParaRPr lang="pt-BR">
            <a:effectLst>
              <a:outerShdw blurRad="50800" dist="38100" dir="10800000" algn="r" rotWithShape="0">
                <a:prstClr val="black">
                  <a:alpha val="40000"/>
                </a:prstClr>
              </a:outerShdw>
            </a:effectLst>
          </a:endParaRPr>
        </a:p>
      </dgm:t>
    </dgm:pt>
    <dgm:pt modelId="{DA83C9C0-0844-490C-B440-107F8AB244FF}" type="pres">
      <dgm:prSet presAssocID="{81A0C071-5240-48C0-AB35-55B4326CBD64}" presName="Name0" presStyleCnt="0">
        <dgm:presLayoutVars>
          <dgm:chMax val="1"/>
          <dgm:dir/>
          <dgm:animLvl val="ctr"/>
          <dgm:resizeHandles val="exact"/>
        </dgm:presLayoutVars>
      </dgm:prSet>
      <dgm:spPr/>
      <dgm:t>
        <a:bodyPr/>
        <a:lstStyle/>
        <a:p>
          <a:endParaRPr lang="pt-BR"/>
        </a:p>
      </dgm:t>
    </dgm:pt>
    <dgm:pt modelId="{6CBCDACE-7748-4B14-8E8F-D16C3F75E7A3}" type="pres">
      <dgm:prSet presAssocID="{201814E7-3FBC-4655-B22A-AD68B3ABFFB4}" presName="centerShape" presStyleLbl="node0" presStyleIdx="0" presStyleCnt="1"/>
      <dgm:spPr/>
      <dgm:t>
        <a:bodyPr/>
        <a:lstStyle/>
        <a:p>
          <a:endParaRPr lang="pt-BR"/>
        </a:p>
      </dgm:t>
    </dgm:pt>
    <dgm:pt modelId="{D81B0E58-2610-4A20-BE0F-45F5A761BDE8}" type="pres">
      <dgm:prSet presAssocID="{D1F5A833-831A-48DB-A739-6A2B491BC424}" presName="parTrans" presStyleLbl="sibTrans2D1" presStyleIdx="0" presStyleCnt="6"/>
      <dgm:spPr/>
      <dgm:t>
        <a:bodyPr/>
        <a:lstStyle/>
        <a:p>
          <a:endParaRPr lang="pt-BR"/>
        </a:p>
      </dgm:t>
    </dgm:pt>
    <dgm:pt modelId="{9D044F89-7B7A-498F-A1BB-AA6DEF854089}" type="pres">
      <dgm:prSet presAssocID="{D1F5A833-831A-48DB-A739-6A2B491BC424}" presName="connectorText" presStyleLbl="sibTrans2D1" presStyleIdx="0" presStyleCnt="6"/>
      <dgm:spPr/>
      <dgm:t>
        <a:bodyPr/>
        <a:lstStyle/>
        <a:p>
          <a:endParaRPr lang="pt-BR"/>
        </a:p>
      </dgm:t>
    </dgm:pt>
    <dgm:pt modelId="{D9483AEC-8A5B-448A-A251-94985BE7455B}" type="pres">
      <dgm:prSet presAssocID="{85591BA6-51B3-46D9-A4FC-59F9360A4C88}" presName="node" presStyleLbl="node1" presStyleIdx="0" presStyleCnt="6">
        <dgm:presLayoutVars>
          <dgm:bulletEnabled val="1"/>
        </dgm:presLayoutVars>
      </dgm:prSet>
      <dgm:spPr/>
      <dgm:t>
        <a:bodyPr/>
        <a:lstStyle/>
        <a:p>
          <a:endParaRPr lang="pt-BR"/>
        </a:p>
      </dgm:t>
    </dgm:pt>
    <dgm:pt modelId="{E6D74A9E-F3FC-4BDA-B32A-EC97353D63A7}" type="pres">
      <dgm:prSet presAssocID="{235FDB3F-27ED-4374-9735-BBF89C81310A}" presName="parTrans" presStyleLbl="sibTrans2D1" presStyleIdx="1" presStyleCnt="6"/>
      <dgm:spPr/>
      <dgm:t>
        <a:bodyPr/>
        <a:lstStyle/>
        <a:p>
          <a:endParaRPr lang="pt-BR"/>
        </a:p>
      </dgm:t>
    </dgm:pt>
    <dgm:pt modelId="{FDCCE862-3ABA-4AA9-9E33-9ED35455FC47}" type="pres">
      <dgm:prSet presAssocID="{235FDB3F-27ED-4374-9735-BBF89C81310A}" presName="connectorText" presStyleLbl="sibTrans2D1" presStyleIdx="1" presStyleCnt="6"/>
      <dgm:spPr/>
      <dgm:t>
        <a:bodyPr/>
        <a:lstStyle/>
        <a:p>
          <a:endParaRPr lang="pt-BR"/>
        </a:p>
      </dgm:t>
    </dgm:pt>
    <dgm:pt modelId="{20234D05-096F-4FAA-AA5E-430D662762F8}" type="pres">
      <dgm:prSet presAssocID="{888B16F5-874D-4720-B8EC-3192C2923683}" presName="node" presStyleLbl="node1" presStyleIdx="1" presStyleCnt="6">
        <dgm:presLayoutVars>
          <dgm:bulletEnabled val="1"/>
        </dgm:presLayoutVars>
      </dgm:prSet>
      <dgm:spPr/>
      <dgm:t>
        <a:bodyPr/>
        <a:lstStyle/>
        <a:p>
          <a:endParaRPr lang="pt-BR"/>
        </a:p>
      </dgm:t>
    </dgm:pt>
    <dgm:pt modelId="{32240B8D-CDB1-4A9F-A4EC-FFF28EF5C7E9}" type="pres">
      <dgm:prSet presAssocID="{04649842-AED0-4CBE-9F6C-EA5F0B3D6F0F}" presName="parTrans" presStyleLbl="sibTrans2D1" presStyleIdx="2" presStyleCnt="6"/>
      <dgm:spPr/>
      <dgm:t>
        <a:bodyPr/>
        <a:lstStyle/>
        <a:p>
          <a:endParaRPr lang="pt-BR"/>
        </a:p>
      </dgm:t>
    </dgm:pt>
    <dgm:pt modelId="{28B34F0A-4B17-42F4-9043-D1457717FA05}" type="pres">
      <dgm:prSet presAssocID="{04649842-AED0-4CBE-9F6C-EA5F0B3D6F0F}" presName="connectorText" presStyleLbl="sibTrans2D1" presStyleIdx="2" presStyleCnt="6"/>
      <dgm:spPr/>
      <dgm:t>
        <a:bodyPr/>
        <a:lstStyle/>
        <a:p>
          <a:endParaRPr lang="pt-BR"/>
        </a:p>
      </dgm:t>
    </dgm:pt>
    <dgm:pt modelId="{77592C52-789B-4396-A3BD-C31C96911404}" type="pres">
      <dgm:prSet presAssocID="{4EAC9148-EB1D-4C7D-8C92-CA89EFC05D38}" presName="node" presStyleLbl="node1" presStyleIdx="2" presStyleCnt="6" custScaleX="105636">
        <dgm:presLayoutVars>
          <dgm:bulletEnabled val="1"/>
        </dgm:presLayoutVars>
      </dgm:prSet>
      <dgm:spPr/>
      <dgm:t>
        <a:bodyPr/>
        <a:lstStyle/>
        <a:p>
          <a:endParaRPr lang="pt-BR"/>
        </a:p>
      </dgm:t>
    </dgm:pt>
    <dgm:pt modelId="{F8151B8F-35ED-4694-B2E8-06ECBE918978}" type="pres">
      <dgm:prSet presAssocID="{063990BA-1F88-4934-BECE-146D111626EA}" presName="parTrans" presStyleLbl="sibTrans2D1" presStyleIdx="3" presStyleCnt="6"/>
      <dgm:spPr/>
      <dgm:t>
        <a:bodyPr/>
        <a:lstStyle/>
        <a:p>
          <a:endParaRPr lang="pt-BR"/>
        </a:p>
      </dgm:t>
    </dgm:pt>
    <dgm:pt modelId="{38B262E6-F132-4390-9975-EA5BAC7A5E2A}" type="pres">
      <dgm:prSet presAssocID="{063990BA-1F88-4934-BECE-146D111626EA}" presName="connectorText" presStyleLbl="sibTrans2D1" presStyleIdx="3" presStyleCnt="6"/>
      <dgm:spPr/>
      <dgm:t>
        <a:bodyPr/>
        <a:lstStyle/>
        <a:p>
          <a:endParaRPr lang="pt-BR"/>
        </a:p>
      </dgm:t>
    </dgm:pt>
    <dgm:pt modelId="{7BAE4D9B-2820-4AA8-90E6-C1BAE01868D2}" type="pres">
      <dgm:prSet presAssocID="{69C497B9-1373-4E0B-B576-08AFEE621D75}" presName="node" presStyleLbl="node1" presStyleIdx="3" presStyleCnt="6">
        <dgm:presLayoutVars>
          <dgm:bulletEnabled val="1"/>
        </dgm:presLayoutVars>
      </dgm:prSet>
      <dgm:spPr/>
      <dgm:t>
        <a:bodyPr/>
        <a:lstStyle/>
        <a:p>
          <a:endParaRPr lang="pt-BR"/>
        </a:p>
      </dgm:t>
    </dgm:pt>
    <dgm:pt modelId="{C7342929-6448-414E-8F8A-8D885EBB01FF}" type="pres">
      <dgm:prSet presAssocID="{7E4FCF8C-9CB9-40E2-8725-209CC872B226}" presName="parTrans" presStyleLbl="sibTrans2D1" presStyleIdx="4" presStyleCnt="6"/>
      <dgm:spPr/>
      <dgm:t>
        <a:bodyPr/>
        <a:lstStyle/>
        <a:p>
          <a:endParaRPr lang="pt-BR"/>
        </a:p>
      </dgm:t>
    </dgm:pt>
    <dgm:pt modelId="{BED3916C-5713-4979-AC33-772A1D2183FF}" type="pres">
      <dgm:prSet presAssocID="{7E4FCF8C-9CB9-40E2-8725-209CC872B226}" presName="connectorText" presStyleLbl="sibTrans2D1" presStyleIdx="4" presStyleCnt="6"/>
      <dgm:spPr/>
      <dgm:t>
        <a:bodyPr/>
        <a:lstStyle/>
        <a:p>
          <a:endParaRPr lang="pt-BR"/>
        </a:p>
      </dgm:t>
    </dgm:pt>
    <dgm:pt modelId="{84DF7C0F-7D66-4F44-9B87-FBBB0E071373}" type="pres">
      <dgm:prSet presAssocID="{E3F8F61A-3032-45E4-844B-A2CE1BBF699F}" presName="node" presStyleLbl="node1" presStyleIdx="4" presStyleCnt="6">
        <dgm:presLayoutVars>
          <dgm:bulletEnabled val="1"/>
        </dgm:presLayoutVars>
      </dgm:prSet>
      <dgm:spPr/>
      <dgm:t>
        <a:bodyPr/>
        <a:lstStyle/>
        <a:p>
          <a:endParaRPr lang="pt-BR"/>
        </a:p>
      </dgm:t>
    </dgm:pt>
    <dgm:pt modelId="{3BEAAB1C-04FD-42AD-9B94-BF994FCCE2F4}" type="pres">
      <dgm:prSet presAssocID="{B52BF4C4-98B3-472F-B01F-E05BA324EA24}" presName="parTrans" presStyleLbl="sibTrans2D1" presStyleIdx="5" presStyleCnt="6"/>
      <dgm:spPr/>
      <dgm:t>
        <a:bodyPr/>
        <a:lstStyle/>
        <a:p>
          <a:endParaRPr lang="pt-BR"/>
        </a:p>
      </dgm:t>
    </dgm:pt>
    <dgm:pt modelId="{8C8AFA7C-EF03-4E16-BFA7-4E0ABD0FDA0D}" type="pres">
      <dgm:prSet presAssocID="{B52BF4C4-98B3-472F-B01F-E05BA324EA24}" presName="connectorText" presStyleLbl="sibTrans2D1" presStyleIdx="5" presStyleCnt="6"/>
      <dgm:spPr/>
      <dgm:t>
        <a:bodyPr/>
        <a:lstStyle/>
        <a:p>
          <a:endParaRPr lang="pt-BR"/>
        </a:p>
      </dgm:t>
    </dgm:pt>
    <dgm:pt modelId="{7E2AB02E-156B-4548-ACFE-85E815EEC287}" type="pres">
      <dgm:prSet presAssocID="{7AF1E43A-FE05-4B61-9A42-E0E9995A010E}" presName="node" presStyleLbl="node1" presStyleIdx="5" presStyleCnt="6" custScaleX="104919">
        <dgm:presLayoutVars>
          <dgm:bulletEnabled val="1"/>
        </dgm:presLayoutVars>
      </dgm:prSet>
      <dgm:spPr/>
      <dgm:t>
        <a:bodyPr/>
        <a:lstStyle/>
        <a:p>
          <a:endParaRPr lang="pt-BR"/>
        </a:p>
      </dgm:t>
    </dgm:pt>
  </dgm:ptLst>
  <dgm:cxnLst>
    <dgm:cxn modelId="{EF939BD8-47CA-45D3-B2EF-0D2F9E230DA0}" srcId="{201814E7-3FBC-4655-B22A-AD68B3ABFFB4}" destId="{E3F8F61A-3032-45E4-844B-A2CE1BBF699F}" srcOrd="4" destOrd="0" parTransId="{7E4FCF8C-9CB9-40E2-8725-209CC872B226}" sibTransId="{E2323BDF-015E-4CDD-B6F0-B393AB2207B8}"/>
    <dgm:cxn modelId="{B87A5FBC-74B6-4FBD-987B-E04ECE7C7852}" srcId="{201814E7-3FBC-4655-B22A-AD68B3ABFFB4}" destId="{888B16F5-874D-4720-B8EC-3192C2923683}" srcOrd="1" destOrd="0" parTransId="{235FDB3F-27ED-4374-9735-BBF89C81310A}" sibTransId="{2D937A13-B9BF-41D6-81D2-5942B15273D1}"/>
    <dgm:cxn modelId="{197317DC-24F1-484C-9A17-2DC23B281E3B}" type="presOf" srcId="{235FDB3F-27ED-4374-9735-BBF89C81310A}" destId="{E6D74A9E-F3FC-4BDA-B32A-EC97353D63A7}" srcOrd="0" destOrd="0" presId="urn:microsoft.com/office/officeart/2005/8/layout/radial5"/>
    <dgm:cxn modelId="{AB4B5E0F-9115-4A6A-8C83-CE7A614B36AE}" type="presOf" srcId="{235FDB3F-27ED-4374-9735-BBF89C81310A}" destId="{FDCCE862-3ABA-4AA9-9E33-9ED35455FC47}" srcOrd="1" destOrd="0" presId="urn:microsoft.com/office/officeart/2005/8/layout/radial5"/>
    <dgm:cxn modelId="{4BDFACBB-CB8C-4F15-884D-0A173C2470FA}" type="presOf" srcId="{7AF1E43A-FE05-4B61-9A42-E0E9995A010E}" destId="{7E2AB02E-156B-4548-ACFE-85E815EEC287}" srcOrd="0" destOrd="0" presId="urn:microsoft.com/office/officeart/2005/8/layout/radial5"/>
    <dgm:cxn modelId="{76665A23-E370-46F6-B9C3-DC70DCD812DB}" type="presOf" srcId="{04649842-AED0-4CBE-9F6C-EA5F0B3D6F0F}" destId="{32240B8D-CDB1-4A9F-A4EC-FFF28EF5C7E9}" srcOrd="0" destOrd="0" presId="urn:microsoft.com/office/officeart/2005/8/layout/radial5"/>
    <dgm:cxn modelId="{F6BDE98C-873E-4BD8-BD9A-874578F6A77C}" type="presOf" srcId="{85591BA6-51B3-46D9-A4FC-59F9360A4C88}" destId="{D9483AEC-8A5B-448A-A251-94985BE7455B}" srcOrd="0" destOrd="0" presId="urn:microsoft.com/office/officeart/2005/8/layout/radial5"/>
    <dgm:cxn modelId="{8A1EC2DE-7DB8-4605-8B33-C27A3D35783D}" type="presOf" srcId="{81A0C071-5240-48C0-AB35-55B4326CBD64}" destId="{DA83C9C0-0844-490C-B440-107F8AB244FF}" srcOrd="0" destOrd="0" presId="urn:microsoft.com/office/officeart/2005/8/layout/radial5"/>
    <dgm:cxn modelId="{3D0D5464-F982-4F4A-8855-2389136A4205}" type="presOf" srcId="{B52BF4C4-98B3-472F-B01F-E05BA324EA24}" destId="{8C8AFA7C-EF03-4E16-BFA7-4E0ABD0FDA0D}" srcOrd="1" destOrd="0" presId="urn:microsoft.com/office/officeart/2005/8/layout/radial5"/>
    <dgm:cxn modelId="{7E75689F-DAAB-4C66-A69A-48D9F91653B5}" srcId="{201814E7-3FBC-4655-B22A-AD68B3ABFFB4}" destId="{85591BA6-51B3-46D9-A4FC-59F9360A4C88}" srcOrd="0" destOrd="0" parTransId="{D1F5A833-831A-48DB-A739-6A2B491BC424}" sibTransId="{30AAAC9A-3E2D-4E77-9EDD-B08A3A3A3741}"/>
    <dgm:cxn modelId="{7F35DC0C-BADF-4F1B-A8F7-1C4E1035EFB6}" type="presOf" srcId="{69C497B9-1373-4E0B-B576-08AFEE621D75}" destId="{7BAE4D9B-2820-4AA8-90E6-C1BAE01868D2}" srcOrd="0" destOrd="0" presId="urn:microsoft.com/office/officeart/2005/8/layout/radial5"/>
    <dgm:cxn modelId="{05266FD6-A641-44C9-A3D1-F60B2EACB00F}" type="presOf" srcId="{063990BA-1F88-4934-BECE-146D111626EA}" destId="{38B262E6-F132-4390-9975-EA5BAC7A5E2A}" srcOrd="1" destOrd="0" presId="urn:microsoft.com/office/officeart/2005/8/layout/radial5"/>
    <dgm:cxn modelId="{D1F1F207-D818-46FB-B803-D5B69460DB3A}" type="presOf" srcId="{04649842-AED0-4CBE-9F6C-EA5F0B3D6F0F}" destId="{28B34F0A-4B17-42F4-9043-D1457717FA05}" srcOrd="1" destOrd="0" presId="urn:microsoft.com/office/officeart/2005/8/layout/radial5"/>
    <dgm:cxn modelId="{3D8E98F6-B96A-4736-A838-824EBE2E8D24}" type="presOf" srcId="{D1F5A833-831A-48DB-A739-6A2B491BC424}" destId="{D81B0E58-2610-4A20-BE0F-45F5A761BDE8}" srcOrd="0" destOrd="0" presId="urn:microsoft.com/office/officeart/2005/8/layout/radial5"/>
    <dgm:cxn modelId="{C2E4DF24-71ED-4013-96E1-CD02B8B653DD}" srcId="{201814E7-3FBC-4655-B22A-AD68B3ABFFB4}" destId="{69C497B9-1373-4E0B-B576-08AFEE621D75}" srcOrd="3" destOrd="0" parTransId="{063990BA-1F88-4934-BECE-146D111626EA}" sibTransId="{F9F33ACC-7C97-40FB-93EC-24713730AF47}"/>
    <dgm:cxn modelId="{8DDC3752-E960-4AEB-B729-43294F22E246}" type="presOf" srcId="{7E4FCF8C-9CB9-40E2-8725-209CC872B226}" destId="{BED3916C-5713-4979-AC33-772A1D2183FF}" srcOrd="1" destOrd="0" presId="urn:microsoft.com/office/officeart/2005/8/layout/radial5"/>
    <dgm:cxn modelId="{5D051A9D-D63B-48B6-A179-81F6F62F1A7B}" type="presOf" srcId="{063990BA-1F88-4934-BECE-146D111626EA}" destId="{F8151B8F-35ED-4694-B2E8-06ECBE918978}" srcOrd="0" destOrd="0" presId="urn:microsoft.com/office/officeart/2005/8/layout/radial5"/>
    <dgm:cxn modelId="{8BA8C8B3-8A6E-4FF9-B4E9-55C2D8B9FD3D}" srcId="{201814E7-3FBC-4655-B22A-AD68B3ABFFB4}" destId="{7AF1E43A-FE05-4B61-9A42-E0E9995A010E}" srcOrd="5" destOrd="0" parTransId="{B52BF4C4-98B3-472F-B01F-E05BA324EA24}" sibTransId="{F7972B7B-E436-486C-907C-B6F96264B560}"/>
    <dgm:cxn modelId="{077B4097-C153-4C68-BCC8-FA1EA4B70397}" type="presOf" srcId="{D1F5A833-831A-48DB-A739-6A2B491BC424}" destId="{9D044F89-7B7A-498F-A1BB-AA6DEF854089}" srcOrd="1" destOrd="0" presId="urn:microsoft.com/office/officeart/2005/8/layout/radial5"/>
    <dgm:cxn modelId="{C5E80B62-F2EF-46E7-A492-2B82493FA28E}" type="presOf" srcId="{4EAC9148-EB1D-4C7D-8C92-CA89EFC05D38}" destId="{77592C52-789B-4396-A3BD-C31C96911404}" srcOrd="0" destOrd="0" presId="urn:microsoft.com/office/officeart/2005/8/layout/radial5"/>
    <dgm:cxn modelId="{77ADD7A2-EED0-48EC-86ED-67EC5E290CF1}" type="presOf" srcId="{201814E7-3FBC-4655-B22A-AD68B3ABFFB4}" destId="{6CBCDACE-7748-4B14-8E8F-D16C3F75E7A3}" srcOrd="0" destOrd="0" presId="urn:microsoft.com/office/officeart/2005/8/layout/radial5"/>
    <dgm:cxn modelId="{089B8C38-E297-4923-97C3-10822351685D}" srcId="{81A0C071-5240-48C0-AB35-55B4326CBD64}" destId="{201814E7-3FBC-4655-B22A-AD68B3ABFFB4}" srcOrd="0" destOrd="0" parTransId="{6BB7AC39-CBC7-4F15-832C-8C8951CE0099}" sibTransId="{B79C5B29-BF4C-43C9-A406-D0B5B9D607ED}"/>
    <dgm:cxn modelId="{EED275AC-0F5E-44DA-8FC0-F40C140E3657}" type="presOf" srcId="{B52BF4C4-98B3-472F-B01F-E05BA324EA24}" destId="{3BEAAB1C-04FD-42AD-9B94-BF994FCCE2F4}" srcOrd="0" destOrd="0" presId="urn:microsoft.com/office/officeart/2005/8/layout/radial5"/>
    <dgm:cxn modelId="{5A26CF74-9632-4138-9614-1E0DF104A109}" srcId="{201814E7-3FBC-4655-B22A-AD68B3ABFFB4}" destId="{4EAC9148-EB1D-4C7D-8C92-CA89EFC05D38}" srcOrd="2" destOrd="0" parTransId="{04649842-AED0-4CBE-9F6C-EA5F0B3D6F0F}" sibTransId="{1C02E39F-FBE8-4FA2-949D-C3B1642A14F3}"/>
    <dgm:cxn modelId="{254BBEC8-DF61-4058-A663-C196F7C3776F}" type="presOf" srcId="{E3F8F61A-3032-45E4-844B-A2CE1BBF699F}" destId="{84DF7C0F-7D66-4F44-9B87-FBBB0E071373}" srcOrd="0" destOrd="0" presId="urn:microsoft.com/office/officeart/2005/8/layout/radial5"/>
    <dgm:cxn modelId="{AD8BB03A-52E5-45B5-B15F-DECAB6F53920}" type="presOf" srcId="{888B16F5-874D-4720-B8EC-3192C2923683}" destId="{20234D05-096F-4FAA-AA5E-430D662762F8}" srcOrd="0" destOrd="0" presId="urn:microsoft.com/office/officeart/2005/8/layout/radial5"/>
    <dgm:cxn modelId="{4FCB9D85-11DF-43AA-86CD-F53383F8C823}" type="presOf" srcId="{7E4FCF8C-9CB9-40E2-8725-209CC872B226}" destId="{C7342929-6448-414E-8F8A-8D885EBB01FF}" srcOrd="0" destOrd="0" presId="urn:microsoft.com/office/officeart/2005/8/layout/radial5"/>
    <dgm:cxn modelId="{599ED012-C720-4575-A276-267D39017C71}" type="presParOf" srcId="{DA83C9C0-0844-490C-B440-107F8AB244FF}" destId="{6CBCDACE-7748-4B14-8E8F-D16C3F75E7A3}" srcOrd="0" destOrd="0" presId="urn:microsoft.com/office/officeart/2005/8/layout/radial5"/>
    <dgm:cxn modelId="{28C3228E-1B2E-46B6-958F-84ADC0CC1FF8}" type="presParOf" srcId="{DA83C9C0-0844-490C-B440-107F8AB244FF}" destId="{D81B0E58-2610-4A20-BE0F-45F5A761BDE8}" srcOrd="1" destOrd="0" presId="urn:microsoft.com/office/officeart/2005/8/layout/radial5"/>
    <dgm:cxn modelId="{C621B58E-2D19-48ED-B652-57DBEA67A196}" type="presParOf" srcId="{D81B0E58-2610-4A20-BE0F-45F5A761BDE8}" destId="{9D044F89-7B7A-498F-A1BB-AA6DEF854089}" srcOrd="0" destOrd="0" presId="urn:microsoft.com/office/officeart/2005/8/layout/radial5"/>
    <dgm:cxn modelId="{7B8263B7-B839-483B-909F-1F0165842750}" type="presParOf" srcId="{DA83C9C0-0844-490C-B440-107F8AB244FF}" destId="{D9483AEC-8A5B-448A-A251-94985BE7455B}" srcOrd="2" destOrd="0" presId="urn:microsoft.com/office/officeart/2005/8/layout/radial5"/>
    <dgm:cxn modelId="{4CC3BB2A-305D-4E7F-A8D1-B565D661C2E2}" type="presParOf" srcId="{DA83C9C0-0844-490C-B440-107F8AB244FF}" destId="{E6D74A9E-F3FC-4BDA-B32A-EC97353D63A7}" srcOrd="3" destOrd="0" presId="urn:microsoft.com/office/officeart/2005/8/layout/radial5"/>
    <dgm:cxn modelId="{7AA1B2F4-EDC5-409D-8F03-8ACD08ADA927}" type="presParOf" srcId="{E6D74A9E-F3FC-4BDA-B32A-EC97353D63A7}" destId="{FDCCE862-3ABA-4AA9-9E33-9ED35455FC47}" srcOrd="0" destOrd="0" presId="urn:microsoft.com/office/officeart/2005/8/layout/radial5"/>
    <dgm:cxn modelId="{83546008-030E-432E-962D-F26AFC4D80F2}" type="presParOf" srcId="{DA83C9C0-0844-490C-B440-107F8AB244FF}" destId="{20234D05-096F-4FAA-AA5E-430D662762F8}" srcOrd="4" destOrd="0" presId="urn:microsoft.com/office/officeart/2005/8/layout/radial5"/>
    <dgm:cxn modelId="{0AF3CEDE-BA87-4539-9C82-ABC6C397A19E}" type="presParOf" srcId="{DA83C9C0-0844-490C-B440-107F8AB244FF}" destId="{32240B8D-CDB1-4A9F-A4EC-FFF28EF5C7E9}" srcOrd="5" destOrd="0" presId="urn:microsoft.com/office/officeart/2005/8/layout/radial5"/>
    <dgm:cxn modelId="{2DE90895-A4A5-4C84-B8BF-37B995DEF835}" type="presParOf" srcId="{32240B8D-CDB1-4A9F-A4EC-FFF28EF5C7E9}" destId="{28B34F0A-4B17-42F4-9043-D1457717FA05}" srcOrd="0" destOrd="0" presId="urn:microsoft.com/office/officeart/2005/8/layout/radial5"/>
    <dgm:cxn modelId="{32358D5A-9305-42C3-A150-970F6441A6C2}" type="presParOf" srcId="{DA83C9C0-0844-490C-B440-107F8AB244FF}" destId="{77592C52-789B-4396-A3BD-C31C96911404}" srcOrd="6" destOrd="0" presId="urn:microsoft.com/office/officeart/2005/8/layout/radial5"/>
    <dgm:cxn modelId="{9FE15998-C86C-4B26-91CB-3F810C282366}" type="presParOf" srcId="{DA83C9C0-0844-490C-B440-107F8AB244FF}" destId="{F8151B8F-35ED-4694-B2E8-06ECBE918978}" srcOrd="7" destOrd="0" presId="urn:microsoft.com/office/officeart/2005/8/layout/radial5"/>
    <dgm:cxn modelId="{69C88839-AF48-4D79-97AB-66AB5ABCA692}" type="presParOf" srcId="{F8151B8F-35ED-4694-B2E8-06ECBE918978}" destId="{38B262E6-F132-4390-9975-EA5BAC7A5E2A}" srcOrd="0" destOrd="0" presId="urn:microsoft.com/office/officeart/2005/8/layout/radial5"/>
    <dgm:cxn modelId="{53203B02-6DE5-482D-B349-CA64097F277F}" type="presParOf" srcId="{DA83C9C0-0844-490C-B440-107F8AB244FF}" destId="{7BAE4D9B-2820-4AA8-90E6-C1BAE01868D2}" srcOrd="8" destOrd="0" presId="urn:microsoft.com/office/officeart/2005/8/layout/radial5"/>
    <dgm:cxn modelId="{3448ACDF-E6F5-44B6-AD08-9D7EF7511FBF}" type="presParOf" srcId="{DA83C9C0-0844-490C-B440-107F8AB244FF}" destId="{C7342929-6448-414E-8F8A-8D885EBB01FF}" srcOrd="9" destOrd="0" presId="urn:microsoft.com/office/officeart/2005/8/layout/radial5"/>
    <dgm:cxn modelId="{1C6BBDE7-6FDB-405D-B737-51A128C9F9DE}" type="presParOf" srcId="{C7342929-6448-414E-8F8A-8D885EBB01FF}" destId="{BED3916C-5713-4979-AC33-772A1D2183FF}" srcOrd="0" destOrd="0" presId="urn:microsoft.com/office/officeart/2005/8/layout/radial5"/>
    <dgm:cxn modelId="{FE4E5F5C-F04B-4ACC-A2FE-7089E5539D0A}" type="presParOf" srcId="{DA83C9C0-0844-490C-B440-107F8AB244FF}" destId="{84DF7C0F-7D66-4F44-9B87-FBBB0E071373}" srcOrd="10" destOrd="0" presId="urn:microsoft.com/office/officeart/2005/8/layout/radial5"/>
    <dgm:cxn modelId="{7C38BFEE-6160-4800-ADD5-7A817ABE9AEF}" type="presParOf" srcId="{DA83C9C0-0844-490C-B440-107F8AB244FF}" destId="{3BEAAB1C-04FD-42AD-9B94-BF994FCCE2F4}" srcOrd="11" destOrd="0" presId="urn:microsoft.com/office/officeart/2005/8/layout/radial5"/>
    <dgm:cxn modelId="{5651D830-5A97-46D3-9504-7513EB01985E}" type="presParOf" srcId="{3BEAAB1C-04FD-42AD-9B94-BF994FCCE2F4}" destId="{8C8AFA7C-EF03-4E16-BFA7-4E0ABD0FDA0D}" srcOrd="0" destOrd="0" presId="urn:microsoft.com/office/officeart/2005/8/layout/radial5"/>
    <dgm:cxn modelId="{11BA7660-D21B-4A71-BA2D-A548CA9EB7E4}" type="presParOf" srcId="{DA83C9C0-0844-490C-B440-107F8AB244FF}" destId="{7E2AB02E-156B-4548-ACFE-85E815EEC287}" srcOrd="12"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CDACE-7748-4B14-8E8F-D16C3F75E7A3}">
      <dsp:nvSpPr>
        <dsp:cNvPr id="0" name=""/>
        <dsp:cNvSpPr/>
      </dsp:nvSpPr>
      <dsp:spPr>
        <a:xfrm>
          <a:off x="2467797" y="1379008"/>
          <a:ext cx="813857" cy="8138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pt-BR" sz="2000" b="1" kern="1200">
              <a:effectLst>
                <a:outerShdw blurRad="50800" dist="38100" dir="10800000" algn="r" rotWithShape="0">
                  <a:prstClr val="black">
                    <a:alpha val="40000"/>
                  </a:prstClr>
                </a:outerShdw>
              </a:effectLst>
            </a:rPr>
            <a:t>MRC</a:t>
          </a:r>
        </a:p>
      </dsp:txBody>
      <dsp:txXfrm>
        <a:off x="2586984" y="1498195"/>
        <a:ext cx="575483" cy="575483"/>
      </dsp:txXfrm>
    </dsp:sp>
    <dsp:sp modelId="{D81B0E58-2610-4A20-BE0F-45F5A761BDE8}">
      <dsp:nvSpPr>
        <dsp:cNvPr id="0" name=""/>
        <dsp:cNvSpPr/>
      </dsp:nvSpPr>
      <dsp:spPr>
        <a:xfrm rot="16200000">
          <a:off x="2782479" y="1071822"/>
          <a:ext cx="184494" cy="276711"/>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effectLst>
              <a:outerShdw blurRad="50800" dist="38100" dir="10800000" algn="r" rotWithShape="0">
                <a:prstClr val="black">
                  <a:alpha val="40000"/>
                </a:prstClr>
              </a:outerShdw>
            </a:effectLst>
          </a:endParaRPr>
        </a:p>
      </dsp:txBody>
      <dsp:txXfrm>
        <a:off x="2810153" y="1154838"/>
        <a:ext cx="129146" cy="166027"/>
      </dsp:txXfrm>
    </dsp:sp>
    <dsp:sp modelId="{D9483AEC-8A5B-448A-A251-94985BE7455B}">
      <dsp:nvSpPr>
        <dsp:cNvPr id="0" name=""/>
        <dsp:cNvSpPr/>
      </dsp:nvSpPr>
      <dsp:spPr>
        <a:xfrm>
          <a:off x="2366065" y="13583"/>
          <a:ext cx="1017322" cy="101732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effectLst>
                <a:outerShdw blurRad="50800" dist="38100" dir="10800000" algn="r" rotWithShape="0">
                  <a:prstClr val="black">
                    <a:alpha val="40000"/>
                  </a:prstClr>
                </a:outerShdw>
              </a:effectLst>
            </a:rPr>
            <a:t>Calibração de equipamento ou para um procedimento de medição</a:t>
          </a:r>
        </a:p>
      </dsp:txBody>
      <dsp:txXfrm>
        <a:off x="2515048" y="162566"/>
        <a:ext cx="719356" cy="719356"/>
      </dsp:txXfrm>
    </dsp:sp>
    <dsp:sp modelId="{E6D74A9E-F3FC-4BDA-B32A-EC97353D63A7}">
      <dsp:nvSpPr>
        <dsp:cNvPr id="0" name=""/>
        <dsp:cNvSpPr/>
      </dsp:nvSpPr>
      <dsp:spPr>
        <a:xfrm rot="19800000">
          <a:off x="3281101" y="1359702"/>
          <a:ext cx="184494" cy="276711"/>
        </a:xfrm>
        <a:prstGeom prst="rightArrow">
          <a:avLst>
            <a:gd name="adj1" fmla="val 60000"/>
            <a:gd name="adj2" fmla="val 50000"/>
          </a:avLst>
        </a:prstGeom>
        <a:gradFill rotWithShape="0">
          <a:gsLst>
            <a:gs pos="0">
              <a:schemeClr val="accent2">
                <a:hueOff val="-550593"/>
                <a:satOff val="-14783"/>
                <a:lumOff val="1961"/>
                <a:alphaOff val="0"/>
                <a:satMod val="103000"/>
                <a:lumMod val="102000"/>
                <a:tint val="94000"/>
              </a:schemeClr>
            </a:gs>
            <a:gs pos="50000">
              <a:schemeClr val="accent2">
                <a:hueOff val="-550593"/>
                <a:satOff val="-14783"/>
                <a:lumOff val="1961"/>
                <a:alphaOff val="0"/>
                <a:satMod val="110000"/>
                <a:lumMod val="100000"/>
                <a:shade val="100000"/>
              </a:schemeClr>
            </a:gs>
            <a:gs pos="100000">
              <a:schemeClr val="accent2">
                <a:hueOff val="-550593"/>
                <a:satOff val="-14783"/>
                <a:lumOff val="196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effectLst>
              <a:outerShdw blurRad="50800" dist="38100" dir="10800000" algn="r" rotWithShape="0">
                <a:prstClr val="black">
                  <a:alpha val="40000"/>
                </a:prstClr>
              </a:outerShdw>
            </a:effectLst>
          </a:endParaRPr>
        </a:p>
      </dsp:txBody>
      <dsp:txXfrm>
        <a:off x="3284809" y="1428881"/>
        <a:ext cx="129146" cy="166027"/>
      </dsp:txXfrm>
    </dsp:sp>
    <dsp:sp modelId="{20234D05-096F-4FAA-AA5E-430D662762F8}">
      <dsp:nvSpPr>
        <dsp:cNvPr id="0" name=""/>
        <dsp:cNvSpPr/>
      </dsp:nvSpPr>
      <dsp:spPr>
        <a:xfrm>
          <a:off x="3460455" y="645429"/>
          <a:ext cx="1017322" cy="1017322"/>
        </a:xfrm>
        <a:prstGeom prst="ellipse">
          <a:avLst/>
        </a:prstGeom>
        <a:gradFill rotWithShape="0">
          <a:gsLst>
            <a:gs pos="0">
              <a:schemeClr val="accent2">
                <a:hueOff val="-550593"/>
                <a:satOff val="-14783"/>
                <a:lumOff val="1961"/>
                <a:alphaOff val="0"/>
                <a:satMod val="103000"/>
                <a:lumMod val="102000"/>
                <a:tint val="94000"/>
              </a:schemeClr>
            </a:gs>
            <a:gs pos="50000">
              <a:schemeClr val="accent2">
                <a:hueOff val="-550593"/>
                <a:satOff val="-14783"/>
                <a:lumOff val="1961"/>
                <a:alphaOff val="0"/>
                <a:satMod val="110000"/>
                <a:lumMod val="100000"/>
                <a:shade val="100000"/>
              </a:schemeClr>
            </a:gs>
            <a:gs pos="100000">
              <a:schemeClr val="accent2">
                <a:hueOff val="-550593"/>
                <a:satOff val="-14783"/>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effectLst>
                <a:outerShdw blurRad="50800" dist="38100" dir="10800000" algn="r" rotWithShape="0">
                  <a:prstClr val="black">
                    <a:alpha val="40000"/>
                  </a:prstClr>
                </a:outerShdw>
              </a:effectLst>
            </a:rPr>
            <a:t>Validação/</a:t>
          </a:r>
        </a:p>
        <a:p>
          <a:pPr lvl="0" algn="ctr" defTabSz="400050">
            <a:lnSpc>
              <a:spcPct val="90000"/>
            </a:lnSpc>
            <a:spcBef>
              <a:spcPct val="0"/>
            </a:spcBef>
            <a:spcAft>
              <a:spcPct val="35000"/>
            </a:spcAft>
          </a:pPr>
          <a:r>
            <a:rPr lang="pt-BR" sz="900" b="1" kern="1200">
              <a:effectLst>
                <a:outerShdw blurRad="50800" dist="38100" dir="10800000" algn="r" rotWithShape="0">
                  <a:prstClr val="black">
                    <a:alpha val="40000"/>
                  </a:prstClr>
                </a:outerShdw>
              </a:effectLst>
            </a:rPr>
            <a:t>confirmação de método</a:t>
          </a:r>
        </a:p>
      </dsp:txBody>
      <dsp:txXfrm>
        <a:off x="3609438" y="794412"/>
        <a:ext cx="719356" cy="719356"/>
      </dsp:txXfrm>
    </dsp:sp>
    <dsp:sp modelId="{32240B8D-CDB1-4A9F-A4EC-FFF28EF5C7E9}">
      <dsp:nvSpPr>
        <dsp:cNvPr id="0" name=""/>
        <dsp:cNvSpPr/>
      </dsp:nvSpPr>
      <dsp:spPr>
        <a:xfrm rot="1800000">
          <a:off x="3277837" y="1930356"/>
          <a:ext cx="173338" cy="276711"/>
        </a:xfrm>
        <a:prstGeom prst="rightArrow">
          <a:avLst>
            <a:gd name="adj1" fmla="val 60000"/>
            <a:gd name="adj2" fmla="val 50000"/>
          </a:avLst>
        </a:prstGeom>
        <a:gradFill rotWithShape="0">
          <a:gsLst>
            <a:gs pos="0">
              <a:schemeClr val="accent2">
                <a:hueOff val="-1101185"/>
                <a:satOff val="-29565"/>
                <a:lumOff val="3922"/>
                <a:alphaOff val="0"/>
                <a:satMod val="103000"/>
                <a:lumMod val="102000"/>
                <a:tint val="94000"/>
              </a:schemeClr>
            </a:gs>
            <a:gs pos="50000">
              <a:schemeClr val="accent2">
                <a:hueOff val="-1101185"/>
                <a:satOff val="-29565"/>
                <a:lumOff val="3922"/>
                <a:alphaOff val="0"/>
                <a:satMod val="110000"/>
                <a:lumMod val="100000"/>
                <a:shade val="100000"/>
              </a:schemeClr>
            </a:gs>
            <a:gs pos="100000">
              <a:schemeClr val="accent2">
                <a:hueOff val="-1101185"/>
                <a:satOff val="-29565"/>
                <a:lumOff val="392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effectLst>
              <a:outerShdw blurRad="50800" dist="38100" dir="10800000" algn="r" rotWithShape="0">
                <a:prstClr val="black">
                  <a:alpha val="40000"/>
                </a:prstClr>
              </a:outerShdw>
            </a:effectLst>
          </a:endParaRPr>
        </a:p>
      </dsp:txBody>
      <dsp:txXfrm>
        <a:off x="3281320" y="1972698"/>
        <a:ext cx="121337" cy="166027"/>
      </dsp:txXfrm>
    </dsp:sp>
    <dsp:sp modelId="{77592C52-789B-4396-A3BD-C31C96911404}">
      <dsp:nvSpPr>
        <dsp:cNvPr id="0" name=""/>
        <dsp:cNvSpPr/>
      </dsp:nvSpPr>
      <dsp:spPr>
        <a:xfrm>
          <a:off x="3431787" y="1909122"/>
          <a:ext cx="1074658" cy="1017322"/>
        </a:xfrm>
        <a:prstGeom prst="ellipse">
          <a:avLst/>
        </a:prstGeom>
        <a:gradFill rotWithShape="0">
          <a:gsLst>
            <a:gs pos="0">
              <a:schemeClr val="accent2">
                <a:hueOff val="-1101185"/>
                <a:satOff val="-29565"/>
                <a:lumOff val="3922"/>
                <a:alphaOff val="0"/>
                <a:satMod val="103000"/>
                <a:lumMod val="102000"/>
                <a:tint val="94000"/>
              </a:schemeClr>
            </a:gs>
            <a:gs pos="50000">
              <a:schemeClr val="accent2">
                <a:hueOff val="-1101185"/>
                <a:satOff val="-29565"/>
                <a:lumOff val="3922"/>
                <a:alphaOff val="0"/>
                <a:satMod val="110000"/>
                <a:lumMod val="100000"/>
                <a:shade val="100000"/>
              </a:schemeClr>
            </a:gs>
            <a:gs pos="100000">
              <a:schemeClr val="accent2">
                <a:hueOff val="-1101185"/>
                <a:satOff val="-29565"/>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effectLst>
                <a:outerShdw blurRad="50800" dist="38100" dir="10800000" algn="r" rotWithShape="0">
                  <a:prstClr val="black">
                    <a:alpha val="40000"/>
                  </a:prstClr>
                </a:outerShdw>
              </a:effectLst>
            </a:rPr>
            <a:t>Controle da qualidade de uma medição ou procedimento de medição</a:t>
          </a:r>
        </a:p>
      </dsp:txBody>
      <dsp:txXfrm>
        <a:off x="3589167" y="2058105"/>
        <a:ext cx="759898" cy="719356"/>
      </dsp:txXfrm>
    </dsp:sp>
    <dsp:sp modelId="{F8151B8F-35ED-4694-B2E8-06ECBE918978}">
      <dsp:nvSpPr>
        <dsp:cNvPr id="0" name=""/>
        <dsp:cNvSpPr/>
      </dsp:nvSpPr>
      <dsp:spPr>
        <a:xfrm rot="5400000">
          <a:off x="2782479" y="2223340"/>
          <a:ext cx="184494" cy="276711"/>
        </a:xfrm>
        <a:prstGeom prst="rightArrow">
          <a:avLst>
            <a:gd name="adj1" fmla="val 60000"/>
            <a:gd name="adj2" fmla="val 50000"/>
          </a:avLst>
        </a:prstGeom>
        <a:gradFill rotWithShape="0">
          <a:gsLst>
            <a:gs pos="0">
              <a:schemeClr val="accent2">
                <a:hueOff val="-1651778"/>
                <a:satOff val="-44348"/>
                <a:lumOff val="5883"/>
                <a:alphaOff val="0"/>
                <a:satMod val="103000"/>
                <a:lumMod val="102000"/>
                <a:tint val="94000"/>
              </a:schemeClr>
            </a:gs>
            <a:gs pos="50000">
              <a:schemeClr val="accent2">
                <a:hueOff val="-1651778"/>
                <a:satOff val="-44348"/>
                <a:lumOff val="5883"/>
                <a:alphaOff val="0"/>
                <a:satMod val="110000"/>
                <a:lumMod val="100000"/>
                <a:shade val="100000"/>
              </a:schemeClr>
            </a:gs>
            <a:gs pos="100000">
              <a:schemeClr val="accent2">
                <a:hueOff val="-1651778"/>
                <a:satOff val="-44348"/>
                <a:lumOff val="588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effectLst>
              <a:outerShdw blurRad="50800" dist="38100" dir="10800000" algn="r" rotWithShape="0">
                <a:prstClr val="black">
                  <a:alpha val="40000"/>
                </a:prstClr>
              </a:outerShdw>
            </a:effectLst>
          </a:endParaRPr>
        </a:p>
      </dsp:txBody>
      <dsp:txXfrm>
        <a:off x="2810153" y="2251008"/>
        <a:ext cx="129146" cy="166027"/>
      </dsp:txXfrm>
    </dsp:sp>
    <dsp:sp modelId="{7BAE4D9B-2820-4AA8-90E6-C1BAE01868D2}">
      <dsp:nvSpPr>
        <dsp:cNvPr id="0" name=""/>
        <dsp:cNvSpPr/>
      </dsp:nvSpPr>
      <dsp:spPr>
        <a:xfrm>
          <a:off x="2366065" y="2540969"/>
          <a:ext cx="1017322" cy="1017322"/>
        </a:xfrm>
        <a:prstGeom prst="ellipse">
          <a:avLst/>
        </a:prstGeom>
        <a:gradFill rotWithShape="0">
          <a:gsLst>
            <a:gs pos="0">
              <a:schemeClr val="accent2">
                <a:hueOff val="-1651778"/>
                <a:satOff val="-44348"/>
                <a:lumOff val="5883"/>
                <a:alphaOff val="0"/>
                <a:satMod val="103000"/>
                <a:lumMod val="102000"/>
                <a:tint val="94000"/>
              </a:schemeClr>
            </a:gs>
            <a:gs pos="50000">
              <a:schemeClr val="accent2">
                <a:hueOff val="-1651778"/>
                <a:satOff val="-44348"/>
                <a:lumOff val="5883"/>
                <a:alphaOff val="0"/>
                <a:satMod val="110000"/>
                <a:lumMod val="100000"/>
                <a:shade val="100000"/>
              </a:schemeClr>
            </a:gs>
            <a:gs pos="100000">
              <a:schemeClr val="accent2">
                <a:hueOff val="-1651778"/>
                <a:satOff val="-44348"/>
                <a:lumOff val="5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effectLst>
                <a:outerShdw blurRad="50800" dist="38100" dir="10800000" algn="r" rotWithShape="0">
                  <a:prstClr val="black">
                    <a:alpha val="40000"/>
                  </a:prstClr>
                </a:outerShdw>
              </a:effectLst>
            </a:rPr>
            <a:t>Atribuição de valores para outros materiais</a:t>
          </a:r>
        </a:p>
      </dsp:txBody>
      <dsp:txXfrm>
        <a:off x="2515048" y="2689952"/>
        <a:ext cx="719356" cy="719356"/>
      </dsp:txXfrm>
    </dsp:sp>
    <dsp:sp modelId="{C7342929-6448-414E-8F8A-8D885EBB01FF}">
      <dsp:nvSpPr>
        <dsp:cNvPr id="0" name=""/>
        <dsp:cNvSpPr/>
      </dsp:nvSpPr>
      <dsp:spPr>
        <a:xfrm rot="9000000">
          <a:off x="2283857" y="1935461"/>
          <a:ext cx="184494" cy="276711"/>
        </a:xfrm>
        <a:prstGeom prst="rightArrow">
          <a:avLst>
            <a:gd name="adj1" fmla="val 60000"/>
            <a:gd name="adj2" fmla="val 50000"/>
          </a:avLst>
        </a:prstGeom>
        <a:gradFill rotWithShape="0">
          <a:gsLst>
            <a:gs pos="0">
              <a:schemeClr val="accent2">
                <a:hueOff val="-2202370"/>
                <a:satOff val="-59130"/>
                <a:lumOff val="7844"/>
                <a:alphaOff val="0"/>
                <a:satMod val="103000"/>
                <a:lumMod val="102000"/>
                <a:tint val="94000"/>
              </a:schemeClr>
            </a:gs>
            <a:gs pos="50000">
              <a:schemeClr val="accent2">
                <a:hueOff val="-2202370"/>
                <a:satOff val="-59130"/>
                <a:lumOff val="7844"/>
                <a:alphaOff val="0"/>
                <a:satMod val="110000"/>
                <a:lumMod val="100000"/>
                <a:shade val="100000"/>
              </a:schemeClr>
            </a:gs>
            <a:gs pos="100000">
              <a:schemeClr val="accent2">
                <a:hueOff val="-2202370"/>
                <a:satOff val="-59130"/>
                <a:lumOff val="784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effectLst>
              <a:outerShdw blurRad="50800" dist="38100" dir="10800000" algn="r" rotWithShape="0">
                <a:prstClr val="black">
                  <a:alpha val="40000"/>
                </a:prstClr>
              </a:outerShdw>
            </a:effectLst>
          </a:endParaRPr>
        </a:p>
      </dsp:txBody>
      <dsp:txXfrm rot="10800000">
        <a:off x="2335497" y="1976966"/>
        <a:ext cx="129146" cy="166027"/>
      </dsp:txXfrm>
    </dsp:sp>
    <dsp:sp modelId="{84DF7C0F-7D66-4F44-9B87-FBBB0E071373}">
      <dsp:nvSpPr>
        <dsp:cNvPr id="0" name=""/>
        <dsp:cNvSpPr/>
      </dsp:nvSpPr>
      <dsp:spPr>
        <a:xfrm>
          <a:off x="1271674" y="1909122"/>
          <a:ext cx="1017322" cy="1017322"/>
        </a:xfrm>
        <a:prstGeom prst="ellipse">
          <a:avLst/>
        </a:prstGeom>
        <a:gradFill rotWithShape="0">
          <a:gsLst>
            <a:gs pos="0">
              <a:schemeClr val="accent2">
                <a:hueOff val="-2202370"/>
                <a:satOff val="-59130"/>
                <a:lumOff val="7844"/>
                <a:alphaOff val="0"/>
                <a:satMod val="103000"/>
                <a:lumMod val="102000"/>
                <a:tint val="94000"/>
              </a:schemeClr>
            </a:gs>
            <a:gs pos="50000">
              <a:schemeClr val="accent2">
                <a:hueOff val="-2202370"/>
                <a:satOff val="-59130"/>
                <a:lumOff val="7844"/>
                <a:alphaOff val="0"/>
                <a:satMod val="110000"/>
                <a:lumMod val="100000"/>
                <a:shade val="100000"/>
              </a:schemeClr>
            </a:gs>
            <a:gs pos="100000">
              <a:schemeClr val="accent2">
                <a:hueOff val="-2202370"/>
                <a:satOff val="-59130"/>
                <a:lumOff val="784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effectLst>
                <a:outerShdw blurRad="50800" dist="38100" dir="10800000" algn="r" rotWithShape="0">
                  <a:prstClr val="black">
                    <a:alpha val="40000"/>
                  </a:prstClr>
                </a:outerShdw>
              </a:effectLst>
            </a:rPr>
            <a:t>Manutenção de escalas convencionais</a:t>
          </a:r>
        </a:p>
      </dsp:txBody>
      <dsp:txXfrm>
        <a:off x="1420657" y="2058105"/>
        <a:ext cx="719356" cy="719356"/>
      </dsp:txXfrm>
    </dsp:sp>
    <dsp:sp modelId="{3BEAAB1C-04FD-42AD-9B94-BF994FCCE2F4}">
      <dsp:nvSpPr>
        <dsp:cNvPr id="0" name=""/>
        <dsp:cNvSpPr/>
      </dsp:nvSpPr>
      <dsp:spPr>
        <a:xfrm rot="12600000">
          <a:off x="2296476" y="1364169"/>
          <a:ext cx="174731" cy="276711"/>
        </a:xfrm>
        <a:prstGeom prst="rightArrow">
          <a:avLst>
            <a:gd name="adj1" fmla="val 60000"/>
            <a:gd name="adj2" fmla="val 50000"/>
          </a:avLst>
        </a:prstGeom>
        <a:gradFill rotWithShape="0">
          <a:gsLst>
            <a:gs pos="0">
              <a:schemeClr val="accent2">
                <a:hueOff val="-2752963"/>
                <a:satOff val="-73913"/>
                <a:lumOff val="9805"/>
                <a:alphaOff val="0"/>
                <a:satMod val="103000"/>
                <a:lumMod val="102000"/>
                <a:tint val="94000"/>
              </a:schemeClr>
            </a:gs>
            <a:gs pos="50000">
              <a:schemeClr val="accent2">
                <a:hueOff val="-2752963"/>
                <a:satOff val="-73913"/>
                <a:lumOff val="9805"/>
                <a:alphaOff val="0"/>
                <a:satMod val="110000"/>
                <a:lumMod val="100000"/>
                <a:shade val="100000"/>
              </a:schemeClr>
            </a:gs>
            <a:gs pos="100000">
              <a:schemeClr val="accent2">
                <a:hueOff val="-2752963"/>
                <a:satOff val="-73913"/>
                <a:lumOff val="980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effectLst>
              <a:outerShdw blurRad="50800" dist="38100" dir="10800000" algn="r" rotWithShape="0">
                <a:prstClr val="black">
                  <a:alpha val="40000"/>
                </a:prstClr>
              </a:outerShdw>
            </a:effectLst>
          </a:endParaRPr>
        </a:p>
      </dsp:txBody>
      <dsp:txXfrm rot="10800000">
        <a:off x="2345384" y="1432616"/>
        <a:ext cx="122312" cy="166027"/>
      </dsp:txXfrm>
    </dsp:sp>
    <dsp:sp modelId="{7E2AB02E-156B-4548-ACFE-85E815EEC287}">
      <dsp:nvSpPr>
        <dsp:cNvPr id="0" name=""/>
        <dsp:cNvSpPr/>
      </dsp:nvSpPr>
      <dsp:spPr>
        <a:xfrm>
          <a:off x="1246653" y="645429"/>
          <a:ext cx="1067364" cy="1017322"/>
        </a:xfrm>
        <a:prstGeom prst="ellipse">
          <a:avLst/>
        </a:prstGeom>
        <a:gradFill rotWithShape="0">
          <a:gsLst>
            <a:gs pos="0">
              <a:schemeClr val="accent2">
                <a:hueOff val="-2752963"/>
                <a:satOff val="-73913"/>
                <a:lumOff val="9805"/>
                <a:alphaOff val="0"/>
                <a:satMod val="103000"/>
                <a:lumMod val="102000"/>
                <a:tint val="94000"/>
              </a:schemeClr>
            </a:gs>
            <a:gs pos="50000">
              <a:schemeClr val="accent2">
                <a:hueOff val="-2752963"/>
                <a:satOff val="-73913"/>
                <a:lumOff val="9805"/>
                <a:alphaOff val="0"/>
                <a:satMod val="110000"/>
                <a:lumMod val="100000"/>
                <a:shade val="100000"/>
              </a:schemeClr>
            </a:gs>
            <a:gs pos="100000">
              <a:schemeClr val="accent2">
                <a:hueOff val="-2752963"/>
                <a:satOff val="-73913"/>
                <a:lumOff val="980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effectLst>
                <a:outerShdw blurRad="50800" dist="38100" dir="10800000" algn="r" rotWithShape="0">
                  <a:prstClr val="black">
                    <a:alpha val="40000"/>
                  </a:prstClr>
                </a:outerShdw>
              </a:effectLst>
            </a:rPr>
            <a:t>Estabelecer rastreabilidade metrológica</a:t>
          </a:r>
        </a:p>
      </dsp:txBody>
      <dsp:txXfrm>
        <a:off x="1402965" y="794412"/>
        <a:ext cx="754740" cy="7193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EFA18-1F01-42EB-A95A-FB4438F24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5746</TotalTime>
  <Pages>15</Pages>
  <Words>2836</Words>
  <Characters>15318</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cp:lastModifiedBy>
  <cp:revision>76</cp:revision>
  <cp:lastPrinted>2022-03-04T16:07:00Z</cp:lastPrinted>
  <dcterms:created xsi:type="dcterms:W3CDTF">2022-02-15T13:40:00Z</dcterms:created>
  <dcterms:modified xsi:type="dcterms:W3CDTF">2022-03-04T16:09:00Z</dcterms:modified>
</cp:coreProperties>
</file>