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7AC1FE" w14:textId="7B8AD62B" w:rsidR="001F09A6" w:rsidRPr="00037EAD" w:rsidRDefault="00F453C7" w:rsidP="00037EAD">
      <w:pPr>
        <w:tabs>
          <w:tab w:val="left" w:pos="142"/>
          <w:tab w:val="left" w:pos="426"/>
        </w:tabs>
        <w:spacing w:before="240" w:after="240" w:line="360" w:lineRule="auto"/>
        <w:ind w:left="142"/>
        <w:rPr>
          <w:rFonts w:asciiTheme="majorHAnsi" w:hAnsiTheme="majorHAnsi" w:cstheme="majorHAnsi"/>
          <w:color w:val="333366"/>
          <w:spacing w:val="-6"/>
          <w:lang w:val="pt-BR"/>
        </w:rPr>
      </w:pPr>
      <w:bookmarkStart w:id="0" w:name="_GoBack"/>
      <w:r w:rsidRPr="00F453C7">
        <w:rPr>
          <w:rFonts w:asciiTheme="majorHAnsi" w:hAnsiTheme="majorHAnsi" w:cstheme="majorHAnsi"/>
          <w:noProof/>
          <w:color w:val="333366"/>
          <w:spacing w:val="-6"/>
          <w:lang w:val="pt-BR" w:eastAsia="pt-BR"/>
        </w:rPr>
        <w:drawing>
          <wp:anchor distT="0" distB="0" distL="114300" distR="114300" simplePos="0" relativeHeight="251683840" behindDoc="1" locked="0" layoutInCell="1" allowOverlap="1" wp14:anchorId="645BB74E" wp14:editId="0460F175">
            <wp:simplePos x="0" y="0"/>
            <wp:positionH relativeFrom="column">
              <wp:posOffset>-60960</wp:posOffset>
            </wp:positionH>
            <wp:positionV relativeFrom="paragraph">
              <wp:posOffset>-120650</wp:posOffset>
            </wp:positionV>
            <wp:extent cx="7560310" cy="10689723"/>
            <wp:effectExtent l="0" t="0" r="2540" b="0"/>
            <wp:wrapNone/>
            <wp:docPr id="7" name="Imagem 7" descr="C:\Users\Aline\Google Drive\2 - Projeto Entib - Google Drive\1.2 ProdSaúde\Fundamentos da Metrologia\apostila_FUN_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e\Google Drive\2 - Projeto Entib - Google Drive\1.2 ProdSaúde\Fundamentos da Metrologia\apostila_FUN_a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E34465B" w14:textId="43D07C3C" w:rsidR="00E033C7" w:rsidRPr="00037EAD" w:rsidRDefault="00E033C7" w:rsidP="00037EAD">
      <w:pPr>
        <w:tabs>
          <w:tab w:val="left" w:pos="142"/>
        </w:tabs>
        <w:spacing w:before="240" w:after="240" w:line="360" w:lineRule="auto"/>
        <w:ind w:left="142"/>
        <w:jc w:val="right"/>
        <w:rPr>
          <w:rFonts w:asciiTheme="majorHAnsi" w:hAnsiTheme="majorHAnsi" w:cstheme="majorHAnsi"/>
          <w:color w:val="333366"/>
          <w:spacing w:val="-6"/>
          <w:lang w:val="pt-BR"/>
        </w:rPr>
        <w:sectPr w:rsidR="00E033C7" w:rsidRPr="00037EAD" w:rsidSect="00E033C7">
          <w:headerReference w:type="default" r:id="rId9"/>
          <w:pgSz w:w="11906" w:h="16838"/>
          <w:pgMar w:top="-142" w:right="0" w:bottom="0" w:left="0" w:header="708" w:footer="422" w:gutter="0"/>
          <w:cols w:space="708"/>
          <w:docGrid w:linePitch="360"/>
        </w:sectPr>
      </w:pPr>
    </w:p>
    <w:p w14:paraId="6761BD33" w14:textId="77777777" w:rsidR="00FE3D23" w:rsidRPr="00037EAD" w:rsidRDefault="00FE3D23" w:rsidP="00037EAD">
      <w:pPr>
        <w:spacing w:before="240" w:after="240" w:line="360" w:lineRule="auto"/>
        <w:ind w:left="142" w:hanging="648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2BA4409E" w14:textId="77777777" w:rsidR="00FE3D23" w:rsidRPr="00037EAD" w:rsidRDefault="00FE3D23" w:rsidP="00037EAD">
      <w:pPr>
        <w:spacing w:before="240" w:after="240" w:line="360" w:lineRule="auto"/>
        <w:ind w:left="142" w:hanging="648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574FC73D" w14:textId="77777777" w:rsidR="001F09A6" w:rsidRPr="00037EAD" w:rsidRDefault="001F09A6" w:rsidP="00037EAD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sdt>
      <w:sdtPr>
        <w:rPr>
          <w:rFonts w:asciiTheme="minorHAnsi" w:eastAsiaTheme="minorHAnsi" w:hAnsiTheme="minorHAnsi" w:cstheme="majorHAnsi"/>
          <w:color w:val="auto"/>
          <w:sz w:val="22"/>
          <w:szCs w:val="22"/>
          <w:lang w:val="en-US" w:eastAsia="en-US"/>
        </w:rPr>
        <w:id w:val="-15261681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A9B40D5" w14:textId="77777777" w:rsidR="007914E5" w:rsidRPr="00037EAD" w:rsidRDefault="007914E5" w:rsidP="00037EAD">
          <w:pPr>
            <w:pStyle w:val="CabealhodoSumrio"/>
            <w:spacing w:before="0" w:line="360" w:lineRule="auto"/>
            <w:jc w:val="center"/>
            <w:rPr>
              <w:rFonts w:cstheme="majorHAnsi"/>
              <w:b/>
              <w:color w:val="auto"/>
              <w:sz w:val="22"/>
              <w:szCs w:val="22"/>
            </w:rPr>
          </w:pPr>
          <w:r w:rsidRPr="00A36367">
            <w:rPr>
              <w:rFonts w:cstheme="majorHAnsi"/>
              <w:b/>
              <w:color w:val="008080"/>
            </w:rPr>
            <w:t>Sumário</w:t>
          </w:r>
        </w:p>
        <w:p w14:paraId="4FC873E4" w14:textId="77777777" w:rsidR="00165F35" w:rsidRPr="00037EAD" w:rsidRDefault="00165F35" w:rsidP="00037EAD">
          <w:pPr>
            <w:spacing w:line="360" w:lineRule="auto"/>
            <w:rPr>
              <w:rFonts w:asciiTheme="majorHAnsi" w:hAnsiTheme="majorHAnsi" w:cstheme="majorHAnsi"/>
              <w:lang w:val="pt-BR" w:eastAsia="pt-BR"/>
            </w:rPr>
          </w:pPr>
        </w:p>
        <w:p w14:paraId="211304C5" w14:textId="77777777" w:rsidR="003A27CC" w:rsidRPr="00037EAD" w:rsidRDefault="003A27CC" w:rsidP="00037EAD">
          <w:pPr>
            <w:spacing w:line="360" w:lineRule="auto"/>
            <w:rPr>
              <w:rFonts w:asciiTheme="majorHAnsi" w:hAnsiTheme="majorHAnsi" w:cstheme="majorHAnsi"/>
              <w:lang w:val="pt-BR" w:eastAsia="pt-BR"/>
            </w:rPr>
          </w:pPr>
        </w:p>
        <w:p w14:paraId="768CD8A0" w14:textId="77777777" w:rsidR="00037EAD" w:rsidRPr="00F06673" w:rsidRDefault="00031B90">
          <w:pPr>
            <w:pStyle w:val="Sumrio2"/>
            <w:tabs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r w:rsidRPr="00F06673">
            <w:rPr>
              <w:rFonts w:asciiTheme="majorHAnsi" w:hAnsiTheme="majorHAnsi" w:cstheme="majorHAnsi"/>
            </w:rPr>
            <w:fldChar w:fldCharType="begin"/>
          </w:r>
          <w:r w:rsidRPr="00F06673">
            <w:rPr>
              <w:rFonts w:asciiTheme="majorHAnsi" w:hAnsiTheme="majorHAnsi" w:cstheme="majorHAnsi"/>
            </w:rPr>
            <w:instrText xml:space="preserve"> TOC \o "1-4" \h \z \u </w:instrText>
          </w:r>
          <w:r w:rsidRPr="00F06673">
            <w:rPr>
              <w:rFonts w:asciiTheme="majorHAnsi" w:hAnsiTheme="majorHAnsi" w:cstheme="majorHAnsi"/>
            </w:rPr>
            <w:fldChar w:fldCharType="separate"/>
          </w:r>
          <w:hyperlink w:anchor="_Toc1058533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Apresentação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_Toc1058533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9F61C0">
              <w:rPr>
                <w:rFonts w:asciiTheme="majorHAnsi" w:hAnsiTheme="majorHAnsi" w:cstheme="majorHAnsi"/>
                <w:noProof/>
                <w:webHidden/>
              </w:rPr>
              <w:t>3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145F59D4" w14:textId="77777777" w:rsidR="00037EAD" w:rsidRPr="00F06673" w:rsidRDefault="001C492C">
          <w:pPr>
            <w:pStyle w:val="Sumrio2"/>
            <w:tabs>
              <w:tab w:val="left" w:pos="660"/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34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1.</w:t>
            </w:r>
            <w:r w:rsidR="00037EAD" w:rsidRPr="00F06673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Estrutura Metrológica Mundial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_Toc1058534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9F61C0">
              <w:rPr>
                <w:rFonts w:asciiTheme="majorHAnsi" w:hAnsiTheme="majorHAnsi" w:cstheme="majorHAnsi"/>
                <w:noProof/>
                <w:webHidden/>
              </w:rPr>
              <w:t>4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2905DC7B" w14:textId="77777777" w:rsidR="00037EAD" w:rsidRPr="00F06673" w:rsidRDefault="001C492C">
          <w:pPr>
            <w:pStyle w:val="Sumrio3"/>
            <w:tabs>
              <w:tab w:val="left" w:pos="1100"/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35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1.1.</w:t>
            </w:r>
            <w:r w:rsidR="00037EAD" w:rsidRPr="00F06673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Metrologia Científica e Industrial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_Toc1058535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9F61C0">
              <w:rPr>
                <w:rFonts w:asciiTheme="majorHAnsi" w:hAnsiTheme="majorHAnsi" w:cstheme="majorHAnsi"/>
                <w:noProof/>
                <w:webHidden/>
              </w:rPr>
              <w:t>4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0E81294" w14:textId="77777777" w:rsidR="00037EAD" w:rsidRPr="00F06673" w:rsidRDefault="001C492C">
          <w:pPr>
            <w:pStyle w:val="Sumrio3"/>
            <w:tabs>
              <w:tab w:val="left" w:pos="1100"/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36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1.2.</w:t>
            </w:r>
            <w:r w:rsidR="00037EAD" w:rsidRPr="00F06673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Organização Internacional de Metrologia Legal – OIML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_Toc1058536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9F61C0">
              <w:rPr>
                <w:rFonts w:asciiTheme="majorHAnsi" w:hAnsiTheme="majorHAnsi" w:cstheme="majorHAnsi"/>
                <w:noProof/>
                <w:webHidden/>
              </w:rPr>
              <w:t>5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421DA4F0" w14:textId="77777777" w:rsidR="00037EAD" w:rsidRPr="00F06673" w:rsidRDefault="001C492C">
          <w:pPr>
            <w:pStyle w:val="Sumrio2"/>
            <w:tabs>
              <w:tab w:val="left" w:pos="660"/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37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2.</w:t>
            </w:r>
            <w:r w:rsidR="00037EAD" w:rsidRPr="00F06673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Sistema Nacional de Metrologia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_Toc1058537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9F61C0">
              <w:rPr>
                <w:rFonts w:asciiTheme="majorHAnsi" w:hAnsiTheme="majorHAnsi" w:cstheme="majorHAnsi"/>
                <w:noProof/>
                <w:webHidden/>
              </w:rPr>
              <w:t>6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064D579E" w14:textId="77777777" w:rsidR="00037EAD" w:rsidRPr="00F06673" w:rsidRDefault="001C492C">
          <w:pPr>
            <w:pStyle w:val="Sumrio3"/>
            <w:tabs>
              <w:tab w:val="left" w:pos="1100"/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39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2.1.</w:t>
            </w:r>
            <w:r w:rsidR="00037EAD" w:rsidRPr="00F06673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Metrologia Científica e Industrial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_Toc1058539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9F61C0">
              <w:rPr>
                <w:rFonts w:asciiTheme="majorHAnsi" w:hAnsiTheme="majorHAnsi" w:cstheme="majorHAnsi"/>
                <w:noProof/>
                <w:webHidden/>
              </w:rPr>
              <w:t>8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027065D" w14:textId="77777777" w:rsidR="00037EAD" w:rsidRPr="00F06673" w:rsidRDefault="001C492C">
          <w:pPr>
            <w:pStyle w:val="Sumrio3"/>
            <w:tabs>
              <w:tab w:val="left" w:pos="1100"/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40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2.2.</w:t>
            </w:r>
            <w:r w:rsidR="00037EAD" w:rsidRPr="00F06673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Metrologia Legal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_Toc1058540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9F61C0">
              <w:rPr>
                <w:rFonts w:asciiTheme="majorHAnsi" w:hAnsiTheme="majorHAnsi" w:cstheme="majorHAnsi"/>
                <w:noProof/>
                <w:webHidden/>
              </w:rPr>
              <w:t>8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542BFFF1" w14:textId="77777777" w:rsidR="00037EAD" w:rsidRPr="00F06673" w:rsidRDefault="001C492C">
          <w:pPr>
            <w:pStyle w:val="Sumrio3"/>
            <w:tabs>
              <w:tab w:val="left" w:pos="1100"/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41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2.3.</w:t>
            </w:r>
            <w:r w:rsidR="00037EAD" w:rsidRPr="00F06673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Normalização e Regulamentação Técnica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_Toc1058541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9F61C0">
              <w:rPr>
                <w:rFonts w:asciiTheme="majorHAnsi" w:hAnsiTheme="majorHAnsi" w:cstheme="majorHAnsi"/>
                <w:noProof/>
                <w:webHidden/>
              </w:rPr>
              <w:t>8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37069871" w14:textId="77777777" w:rsidR="00037EAD" w:rsidRPr="00F06673" w:rsidRDefault="001C492C">
          <w:pPr>
            <w:pStyle w:val="Sumrio3"/>
            <w:tabs>
              <w:tab w:val="left" w:pos="1100"/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42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2.4.</w:t>
            </w:r>
            <w:r w:rsidR="00037EAD" w:rsidRPr="00F06673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Acreditação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_Toc1058542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9F61C0">
              <w:rPr>
                <w:rFonts w:asciiTheme="majorHAnsi" w:hAnsiTheme="majorHAnsi" w:cstheme="majorHAnsi"/>
                <w:noProof/>
                <w:webHidden/>
              </w:rPr>
              <w:t>9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1313035E" w14:textId="77777777" w:rsidR="00037EAD" w:rsidRPr="00F06673" w:rsidRDefault="001C492C">
          <w:pPr>
            <w:pStyle w:val="Sumrio3"/>
            <w:tabs>
              <w:tab w:val="left" w:pos="1100"/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43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2.5.</w:t>
            </w:r>
            <w:r w:rsidR="00037EAD" w:rsidRPr="00F06673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Certificação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_Toc1058543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9F61C0">
              <w:rPr>
                <w:rFonts w:asciiTheme="majorHAnsi" w:hAnsiTheme="majorHAnsi" w:cstheme="majorHAnsi"/>
                <w:noProof/>
                <w:webHidden/>
              </w:rPr>
              <w:t>9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5B74D83B" w14:textId="77777777" w:rsidR="00037EAD" w:rsidRPr="00F06673" w:rsidRDefault="001C492C">
          <w:pPr>
            <w:pStyle w:val="Sumrio3"/>
            <w:tabs>
              <w:tab w:val="left" w:pos="1100"/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44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2.6.</w:t>
            </w:r>
            <w:r w:rsidR="00037EAD" w:rsidRPr="00F06673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Ensaios e Calibrações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_Toc1058544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9F61C0">
              <w:rPr>
                <w:rFonts w:asciiTheme="majorHAnsi" w:hAnsiTheme="majorHAnsi" w:cstheme="majorHAnsi"/>
                <w:noProof/>
                <w:webHidden/>
              </w:rPr>
              <w:t>10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2C983A48" w14:textId="77777777" w:rsidR="00037EAD" w:rsidRPr="00F06673" w:rsidRDefault="001C492C">
          <w:pPr>
            <w:pStyle w:val="Sumrio2"/>
            <w:tabs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45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Referências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_Toc1058545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9F61C0">
              <w:rPr>
                <w:rFonts w:asciiTheme="majorHAnsi" w:hAnsiTheme="majorHAnsi" w:cstheme="majorHAnsi"/>
                <w:noProof/>
                <w:webHidden/>
              </w:rPr>
              <w:t>12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08856671" w14:textId="77777777" w:rsidR="007914E5" w:rsidRPr="00037EAD" w:rsidRDefault="00031B90" w:rsidP="00037EAD">
          <w:pPr>
            <w:spacing w:line="360" w:lineRule="auto"/>
            <w:rPr>
              <w:rFonts w:asciiTheme="majorHAnsi" w:hAnsiTheme="majorHAnsi" w:cstheme="majorHAnsi"/>
            </w:rPr>
          </w:pPr>
          <w:r w:rsidRPr="00F06673">
            <w:rPr>
              <w:rFonts w:asciiTheme="majorHAnsi" w:hAnsiTheme="majorHAnsi" w:cstheme="majorHAnsi"/>
            </w:rPr>
            <w:fldChar w:fldCharType="end"/>
          </w:r>
        </w:p>
      </w:sdtContent>
    </w:sdt>
    <w:p w14:paraId="00B7B733" w14:textId="77777777" w:rsidR="001F09A6" w:rsidRPr="00037EAD" w:rsidRDefault="001F09A6" w:rsidP="003F0733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22FBD135" w14:textId="77777777" w:rsidR="00E73C0D" w:rsidRPr="00037EAD" w:rsidRDefault="00E73C0D" w:rsidP="003F0733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3195A224" w14:textId="77777777" w:rsidR="00E73C0D" w:rsidRPr="00037EAD" w:rsidRDefault="00E73C0D" w:rsidP="003F0733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547A13C9" w14:textId="77777777" w:rsidR="00E73C0D" w:rsidRPr="00037EAD" w:rsidRDefault="00E73C0D" w:rsidP="003F0733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6A55D9E6" w14:textId="77777777" w:rsidR="00E73C0D" w:rsidRPr="00037EAD" w:rsidRDefault="00E73C0D" w:rsidP="003F0733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7A9546D6" w14:textId="77777777" w:rsidR="00E73C0D" w:rsidRPr="00037EAD" w:rsidRDefault="00E73C0D" w:rsidP="003F0733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4BCB6A5D" w14:textId="77777777" w:rsidR="00E73C0D" w:rsidRPr="00037EAD" w:rsidRDefault="00E73C0D" w:rsidP="003F0733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55BC5DE8" w14:textId="77777777" w:rsidR="00E73C0D" w:rsidRPr="00037EAD" w:rsidRDefault="00E73C0D" w:rsidP="003F0733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366B6B3E" w14:textId="77777777" w:rsidR="00E73C0D" w:rsidRPr="00037EAD" w:rsidRDefault="00E73C0D" w:rsidP="003F0733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51FDFAD2" w14:textId="77777777" w:rsidR="00E73C0D" w:rsidRPr="00037EAD" w:rsidRDefault="00E73C0D" w:rsidP="00037EAD">
      <w:pPr>
        <w:pStyle w:val="Ttulo2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76C8B25B" w14:textId="77777777" w:rsidR="00E73C0D" w:rsidRDefault="00E73C0D" w:rsidP="00037EAD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22BDBFDC" w14:textId="77777777" w:rsidR="00037EAD" w:rsidRDefault="00037EAD" w:rsidP="00037EAD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45B453E6" w14:textId="77777777" w:rsidR="00037EAD" w:rsidRDefault="00037EAD" w:rsidP="00037EAD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32038249" w14:textId="77777777" w:rsidR="00037EAD" w:rsidRPr="00037EAD" w:rsidRDefault="00037EAD" w:rsidP="00037EAD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0C6F3D4E" w14:textId="77777777" w:rsidR="001F09A6" w:rsidRPr="00037EAD" w:rsidRDefault="00253B7F" w:rsidP="00037EAD">
      <w:pPr>
        <w:pStyle w:val="Ttulo2"/>
        <w:spacing w:before="240" w:beforeAutospacing="0" w:after="240" w:afterAutospacing="0" w:line="360" w:lineRule="auto"/>
        <w:jc w:val="center"/>
        <w:rPr>
          <w:rFonts w:asciiTheme="majorHAnsi" w:hAnsiTheme="majorHAnsi" w:cstheme="majorHAnsi"/>
          <w:sz w:val="22"/>
          <w:szCs w:val="22"/>
          <w:lang w:val="pt-BR"/>
        </w:rPr>
      </w:pPr>
      <w:bookmarkStart w:id="1" w:name="_Toc427916371"/>
      <w:bookmarkStart w:id="2" w:name="_Toc427917749"/>
      <w:bookmarkStart w:id="3" w:name="_Toc1058533"/>
      <w:r w:rsidRPr="00037EAD">
        <w:rPr>
          <w:rFonts w:asciiTheme="majorHAnsi" w:hAnsiTheme="majorHAnsi" w:cstheme="majorHAnsi"/>
          <w:szCs w:val="32"/>
          <w:lang w:val="pt-BR"/>
        </w:rPr>
        <w:t>Apresentação</w:t>
      </w:r>
      <w:bookmarkEnd w:id="1"/>
      <w:bookmarkEnd w:id="2"/>
      <w:bookmarkEnd w:id="3"/>
    </w:p>
    <w:p w14:paraId="79D87DCD" w14:textId="77777777" w:rsidR="004E71BC" w:rsidRPr="00037EAD" w:rsidRDefault="004E71BC" w:rsidP="00037EAD">
      <w:pPr>
        <w:pStyle w:val="Ttulo2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  <w:lang w:val="pt-BR"/>
        </w:rPr>
      </w:pPr>
    </w:p>
    <w:p w14:paraId="228F90B6" w14:textId="77777777" w:rsidR="00023068" w:rsidRPr="00037EAD" w:rsidRDefault="00023068" w:rsidP="00037EAD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037EAD">
        <w:rPr>
          <w:rFonts w:asciiTheme="majorHAnsi" w:hAnsiTheme="majorHAnsi" w:cstheme="majorHAnsi"/>
          <w:color w:val="333333"/>
          <w:sz w:val="22"/>
          <w:szCs w:val="22"/>
          <w:lang w:val="pt-BR"/>
        </w:rPr>
        <w:t>Olá! Seja muito bem-vindo à terceira e última aula do curso Fundamentos da Metrologia!</w:t>
      </w:r>
    </w:p>
    <w:p w14:paraId="78AF5282" w14:textId="4B4D82C5" w:rsidR="00023068" w:rsidRPr="00037EAD" w:rsidRDefault="00023068" w:rsidP="00037EAD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037EAD">
        <w:rPr>
          <w:rFonts w:asciiTheme="majorHAnsi" w:hAnsiTheme="majorHAnsi" w:cstheme="majorHAnsi"/>
          <w:color w:val="333333"/>
          <w:sz w:val="22"/>
          <w:szCs w:val="22"/>
          <w:lang w:val="pt-BR"/>
        </w:rPr>
        <w:t>Agora que você já conhece um pouco mais sobre metrologia</w:t>
      </w:r>
      <w:r w:rsidR="00946A6C" w:rsidRPr="00037EAD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e</w:t>
      </w:r>
      <w:r w:rsidRPr="00037EAD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suas áreas de atuação, sabe que existe um sistema organizado e conhece os principais conceitos utilizados nessa área</w:t>
      </w:r>
      <w:r w:rsidR="00715DD4" w:rsidRPr="00037EAD">
        <w:rPr>
          <w:rFonts w:asciiTheme="majorHAnsi" w:hAnsiTheme="majorHAnsi" w:cstheme="majorHAnsi"/>
          <w:color w:val="333333"/>
          <w:sz w:val="22"/>
          <w:szCs w:val="22"/>
          <w:lang w:val="pt-BR"/>
        </w:rPr>
        <w:t>,</w:t>
      </w:r>
      <w:r w:rsidRPr="00037EAD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vamos falar um pouquinho sobre como essa atividade tão complexa e importante é estruturada mundialmente.</w:t>
      </w:r>
    </w:p>
    <w:p w14:paraId="78FD2E7F" w14:textId="0F89A455" w:rsidR="00023068" w:rsidRPr="00037EAD" w:rsidRDefault="00023068" w:rsidP="00037EAD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037EAD">
        <w:rPr>
          <w:rFonts w:asciiTheme="majorHAnsi" w:hAnsiTheme="majorHAnsi" w:cstheme="majorHAnsi"/>
          <w:color w:val="333333"/>
          <w:sz w:val="22"/>
          <w:szCs w:val="22"/>
          <w:lang w:val="pt-BR"/>
        </w:rPr>
        <w:t>Na aula de hoje iremos não só falar sobre a Estrutura metrológica mundial, mas também, sobre o Sistema Nacional de Metrologia e suas funções nas áreas de Metrologia Legal, Normalização e Regulamentação, Acreditação, Certificação e Ensaios metrológicos.</w:t>
      </w:r>
    </w:p>
    <w:p w14:paraId="7018F276" w14:textId="6700B6BE" w:rsidR="001F09A6" w:rsidRPr="00037EAD" w:rsidRDefault="00023068" w:rsidP="00037EAD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037EAD">
        <w:rPr>
          <w:rFonts w:asciiTheme="majorHAnsi" w:hAnsiTheme="majorHAnsi" w:cstheme="majorHAnsi"/>
          <w:color w:val="333333"/>
          <w:sz w:val="22"/>
          <w:szCs w:val="22"/>
          <w:lang w:val="pt-BR"/>
        </w:rPr>
        <w:t>Como nas aulas anteriores, ao final dessa aula, serão disponibilizados exercícios para fixação</w:t>
      </w:r>
      <w:r w:rsidR="00946A6C" w:rsidRPr="00037EAD">
        <w:rPr>
          <w:rFonts w:asciiTheme="majorHAnsi" w:hAnsiTheme="majorHAnsi" w:cstheme="majorHAnsi"/>
          <w:color w:val="333333"/>
          <w:sz w:val="22"/>
          <w:szCs w:val="22"/>
          <w:lang w:val="pt-BR"/>
        </w:rPr>
        <w:t>. L</w:t>
      </w:r>
      <w:r w:rsidRPr="00037EAD">
        <w:rPr>
          <w:rFonts w:asciiTheme="majorHAnsi" w:hAnsiTheme="majorHAnsi" w:cstheme="majorHAnsi"/>
          <w:color w:val="333333"/>
          <w:sz w:val="22"/>
          <w:szCs w:val="22"/>
          <w:lang w:val="pt-BR"/>
        </w:rPr>
        <w:t>embre-se de fazê-los, pois assim você poderá verificar se realmente compreendeu o assunto trabalhado nessa aula.</w:t>
      </w:r>
    </w:p>
    <w:p w14:paraId="081A8AB0" w14:textId="77777777" w:rsidR="001F09A6" w:rsidRPr="00037EAD" w:rsidRDefault="000B3DFE" w:rsidP="00037EAD">
      <w:pPr>
        <w:spacing w:before="240" w:after="240" w:line="360" w:lineRule="auto"/>
        <w:jc w:val="both"/>
        <w:rPr>
          <w:rFonts w:asciiTheme="majorHAnsi" w:eastAsia="Verdana" w:hAnsiTheme="majorHAnsi" w:cstheme="majorHAnsi"/>
          <w:color w:val="333333"/>
          <w:lang w:val="pt-BR"/>
        </w:rPr>
      </w:pPr>
      <w:r w:rsidRPr="00037EAD">
        <w:rPr>
          <w:rFonts w:asciiTheme="majorHAnsi" w:eastAsia="Verdana" w:hAnsiTheme="majorHAnsi" w:cstheme="majorHAnsi"/>
          <w:color w:val="333333"/>
          <w:lang w:val="pt-BR"/>
        </w:rPr>
        <w:t>Bons estudos!</w:t>
      </w:r>
    </w:p>
    <w:p w14:paraId="7D47321D" w14:textId="77777777" w:rsidR="001F09A6" w:rsidRPr="00037EAD" w:rsidRDefault="001F09A6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2F5A7ADF" w14:textId="77777777" w:rsidR="001F09A6" w:rsidRPr="00037EAD" w:rsidRDefault="001F09A6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3D288C10" w14:textId="77777777" w:rsidR="001F09A6" w:rsidRPr="00037EAD" w:rsidRDefault="001F09A6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57920D7D" w14:textId="77777777" w:rsidR="001F09A6" w:rsidRPr="00037EAD" w:rsidRDefault="001F09A6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191C5FC9" w14:textId="77777777" w:rsidR="001F09A6" w:rsidRPr="00037EAD" w:rsidRDefault="001F09A6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709360A8" w14:textId="77777777" w:rsidR="0007783F" w:rsidRPr="00037EAD" w:rsidRDefault="0007783F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60F0078A" w14:textId="77777777" w:rsidR="0007783F" w:rsidRPr="00037EAD" w:rsidRDefault="0007783F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36AD5F43" w14:textId="77777777" w:rsidR="00037EAD" w:rsidRDefault="00037EAD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17059093" w14:textId="77777777" w:rsidR="004D21EB" w:rsidRPr="00037EAD" w:rsidRDefault="00AE5AD5" w:rsidP="00037EAD">
      <w:pPr>
        <w:pStyle w:val="Ttulo2"/>
        <w:numPr>
          <w:ilvl w:val="0"/>
          <w:numId w:val="5"/>
        </w:numPr>
        <w:tabs>
          <w:tab w:val="left" w:pos="426"/>
        </w:tabs>
        <w:spacing w:before="240" w:beforeAutospacing="0" w:after="240" w:afterAutospacing="0" w:line="360" w:lineRule="auto"/>
        <w:ind w:left="0" w:hanging="11"/>
        <w:jc w:val="both"/>
        <w:rPr>
          <w:rFonts w:asciiTheme="majorHAnsi" w:hAnsiTheme="majorHAnsi" w:cstheme="majorHAnsi"/>
          <w:sz w:val="22"/>
          <w:szCs w:val="22"/>
          <w:lang w:val="pt-BR"/>
        </w:rPr>
      </w:pPr>
      <w:bookmarkStart w:id="4" w:name="_Toc1058534"/>
      <w:r w:rsidRPr="00037EAD">
        <w:rPr>
          <w:rFonts w:asciiTheme="majorHAnsi" w:hAnsiTheme="majorHAnsi" w:cstheme="majorHAnsi"/>
          <w:sz w:val="22"/>
          <w:szCs w:val="22"/>
          <w:lang w:val="pt-BR"/>
        </w:rPr>
        <w:lastRenderedPageBreak/>
        <w:t>Estrutura Metrológica Mundial</w:t>
      </w:r>
      <w:bookmarkEnd w:id="4"/>
    </w:p>
    <w:p w14:paraId="4B882328" w14:textId="77777777" w:rsidR="006810D6" w:rsidRPr="00037EAD" w:rsidRDefault="006810D6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Para falarmos sobre a Estrutura Metrológica Mundial</w:t>
      </w:r>
      <w:r w:rsidR="00DD36AD" w:rsidRPr="00037EAD">
        <w:rPr>
          <w:rFonts w:asciiTheme="majorHAnsi" w:hAnsiTheme="majorHAnsi" w:cstheme="majorHAnsi"/>
          <w:lang w:val="pt-BR"/>
        </w:rPr>
        <w:t xml:space="preserve"> é necess</w:t>
      </w:r>
      <w:r w:rsidR="008C40F6" w:rsidRPr="00037EAD">
        <w:rPr>
          <w:rFonts w:asciiTheme="majorHAnsi" w:hAnsiTheme="majorHAnsi" w:cstheme="majorHAnsi"/>
          <w:lang w:val="pt-BR"/>
        </w:rPr>
        <w:t>ário dividi-la</w:t>
      </w:r>
      <w:r w:rsidRPr="00037EAD">
        <w:rPr>
          <w:rFonts w:asciiTheme="majorHAnsi" w:hAnsiTheme="majorHAnsi" w:cstheme="majorHAnsi"/>
          <w:lang w:val="pt-BR"/>
        </w:rPr>
        <w:t xml:space="preserve"> em dois grandes grupos: </w:t>
      </w:r>
      <w:r w:rsidR="00DD36AD" w:rsidRPr="00037EAD">
        <w:rPr>
          <w:rFonts w:asciiTheme="majorHAnsi" w:hAnsiTheme="majorHAnsi" w:cstheme="majorHAnsi"/>
          <w:b/>
          <w:lang w:val="pt-BR"/>
        </w:rPr>
        <w:t>Metrologia</w:t>
      </w:r>
      <w:r w:rsidR="00DD36AD" w:rsidRPr="00037EAD">
        <w:rPr>
          <w:rFonts w:asciiTheme="majorHAnsi" w:hAnsiTheme="majorHAnsi" w:cstheme="majorHAnsi"/>
          <w:lang w:val="pt-BR"/>
        </w:rPr>
        <w:t xml:space="preserve"> </w:t>
      </w:r>
      <w:r w:rsidR="00DD36AD" w:rsidRPr="00037EAD">
        <w:rPr>
          <w:rFonts w:asciiTheme="majorHAnsi" w:hAnsiTheme="majorHAnsi" w:cstheme="majorHAnsi"/>
          <w:b/>
          <w:lang w:val="pt-BR"/>
        </w:rPr>
        <w:t>Científica e Industrial</w:t>
      </w:r>
      <w:r w:rsidR="00DD36AD" w:rsidRPr="00037EAD">
        <w:rPr>
          <w:rFonts w:asciiTheme="majorHAnsi" w:hAnsiTheme="majorHAnsi" w:cstheme="majorHAnsi"/>
          <w:lang w:val="pt-BR"/>
        </w:rPr>
        <w:t xml:space="preserve"> e </w:t>
      </w:r>
      <w:r w:rsidR="00AE5AD5" w:rsidRPr="00037EAD">
        <w:rPr>
          <w:rFonts w:asciiTheme="majorHAnsi" w:hAnsiTheme="majorHAnsi" w:cstheme="majorHAnsi"/>
          <w:b/>
          <w:lang w:val="pt-BR"/>
        </w:rPr>
        <w:t>Organização Internacional de Metrologia Legal – OIML</w:t>
      </w:r>
      <w:r w:rsidR="00DD36AD" w:rsidRPr="00037EAD">
        <w:rPr>
          <w:rFonts w:asciiTheme="majorHAnsi" w:hAnsiTheme="majorHAnsi" w:cstheme="majorHAnsi"/>
          <w:lang w:val="pt-BR"/>
        </w:rPr>
        <w:t>.</w:t>
      </w:r>
    </w:p>
    <w:p w14:paraId="7A677487" w14:textId="336707C4" w:rsidR="004D233B" w:rsidRPr="00037EAD" w:rsidRDefault="00DD36AD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Cada um desses grupos possui um sistema organizado internacionalmente com o intuito de manter a harmonização metrológica mundial.</w:t>
      </w:r>
    </w:p>
    <w:p w14:paraId="485DBBB1" w14:textId="0B7DF688" w:rsidR="00DD36AD" w:rsidRPr="00037EAD" w:rsidRDefault="00AE5AD5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Veja</w:t>
      </w:r>
      <w:r w:rsidR="00DD36AD" w:rsidRPr="00037EAD">
        <w:rPr>
          <w:rFonts w:asciiTheme="majorHAnsi" w:hAnsiTheme="majorHAnsi" w:cstheme="majorHAnsi"/>
          <w:lang w:val="pt-BR"/>
        </w:rPr>
        <w:t xml:space="preserve"> como </w:t>
      </w:r>
      <w:r w:rsidR="004D233B" w:rsidRPr="00037EAD">
        <w:rPr>
          <w:rFonts w:asciiTheme="majorHAnsi" w:hAnsiTheme="majorHAnsi" w:cstheme="majorHAnsi"/>
          <w:lang w:val="pt-BR"/>
        </w:rPr>
        <w:t>cada um deles é composto:</w:t>
      </w:r>
    </w:p>
    <w:p w14:paraId="4EF64AF1" w14:textId="77777777" w:rsidR="009D471E" w:rsidRPr="00037EAD" w:rsidRDefault="008869D8" w:rsidP="00037EAD">
      <w:pPr>
        <w:pStyle w:val="Ttulo3"/>
        <w:numPr>
          <w:ilvl w:val="1"/>
          <w:numId w:val="7"/>
        </w:numPr>
        <w:tabs>
          <w:tab w:val="left" w:pos="567"/>
        </w:tabs>
        <w:spacing w:before="240" w:beforeAutospacing="0" w:after="240" w:afterAutospacing="0" w:line="360" w:lineRule="auto"/>
        <w:ind w:left="0" w:firstLine="0"/>
        <w:rPr>
          <w:rFonts w:asciiTheme="majorHAnsi" w:hAnsiTheme="majorHAnsi" w:cstheme="majorHAnsi"/>
          <w:sz w:val="22"/>
          <w:szCs w:val="22"/>
          <w:lang w:val="pt-BR"/>
        </w:rPr>
      </w:pPr>
      <w:bookmarkStart w:id="5" w:name="_Toc1058535"/>
      <w:r w:rsidRPr="00037EAD">
        <w:rPr>
          <w:rFonts w:asciiTheme="majorHAnsi" w:hAnsiTheme="majorHAnsi" w:cstheme="majorHAnsi"/>
          <w:sz w:val="22"/>
          <w:szCs w:val="22"/>
          <w:lang w:val="pt-BR"/>
        </w:rPr>
        <w:t>Metrologia Científica e Industrial</w:t>
      </w:r>
      <w:bookmarkEnd w:id="5"/>
    </w:p>
    <w:p w14:paraId="59A5F0FE" w14:textId="77777777" w:rsidR="00F75008" w:rsidRPr="00037EAD" w:rsidRDefault="00F75008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Na aula 01, quando falamos do Sistema Internacional de Medidas, comentamos sobre a Convenção do Metro e </w:t>
      </w:r>
      <w:r w:rsidR="009B2D15" w:rsidRPr="00037EAD">
        <w:rPr>
          <w:rFonts w:asciiTheme="majorHAnsi" w:hAnsiTheme="majorHAnsi" w:cstheme="majorHAnsi"/>
          <w:lang w:val="pt-BR"/>
        </w:rPr>
        <w:t xml:space="preserve">a </w:t>
      </w:r>
      <w:r w:rsidRPr="00037EAD">
        <w:rPr>
          <w:rFonts w:asciiTheme="majorHAnsi" w:hAnsiTheme="majorHAnsi" w:cstheme="majorHAnsi"/>
          <w:lang w:val="pt-BR"/>
        </w:rPr>
        <w:t xml:space="preserve">criação de 3 instituições </w:t>
      </w:r>
      <w:r w:rsidR="00873D97" w:rsidRPr="00037EAD">
        <w:rPr>
          <w:rFonts w:asciiTheme="majorHAnsi" w:hAnsiTheme="majorHAnsi" w:cstheme="majorHAnsi"/>
          <w:lang w:val="pt-BR"/>
        </w:rPr>
        <w:t xml:space="preserve">que estabeleceram </w:t>
      </w:r>
      <w:r w:rsidR="00644F00" w:rsidRPr="00037EAD">
        <w:rPr>
          <w:rFonts w:asciiTheme="majorHAnsi" w:hAnsiTheme="majorHAnsi" w:cstheme="majorHAnsi"/>
          <w:lang w:val="pt-BR"/>
        </w:rPr>
        <w:t>uma</w:t>
      </w:r>
      <w:r w:rsidR="00873D97" w:rsidRPr="00037EAD">
        <w:rPr>
          <w:rFonts w:asciiTheme="majorHAnsi" w:hAnsiTheme="majorHAnsi" w:cstheme="majorHAnsi"/>
          <w:lang w:val="pt-BR"/>
        </w:rPr>
        <w:t xml:space="preserve"> estrutura </w:t>
      </w:r>
      <w:r w:rsidR="00644F00" w:rsidRPr="00037EAD">
        <w:rPr>
          <w:rFonts w:asciiTheme="majorHAnsi" w:hAnsiTheme="majorHAnsi" w:cstheme="majorHAnsi"/>
          <w:lang w:val="pt-BR"/>
        </w:rPr>
        <w:t>organizacional</w:t>
      </w:r>
      <w:r w:rsidR="009B2D15" w:rsidRPr="00037EAD">
        <w:rPr>
          <w:rFonts w:asciiTheme="majorHAnsi" w:hAnsiTheme="majorHAnsi" w:cstheme="majorHAnsi"/>
          <w:lang w:val="pt-BR"/>
        </w:rPr>
        <w:t xml:space="preserve"> permanente para os governos membros atuarem em comum acordo sobre todos os assuntos relacionados às unidades de medida.</w:t>
      </w:r>
    </w:p>
    <w:p w14:paraId="00CB5BF4" w14:textId="12A1C3AC" w:rsidR="009B2D15" w:rsidRPr="00037EAD" w:rsidRDefault="009B2D15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Essa estrutura é baseada na </w:t>
      </w:r>
      <w:r w:rsidR="001B0E79" w:rsidRPr="00037EAD">
        <w:rPr>
          <w:rFonts w:asciiTheme="majorHAnsi" w:hAnsiTheme="majorHAnsi" w:cstheme="majorHAnsi"/>
          <w:lang w:val="pt-BR"/>
        </w:rPr>
        <w:t xml:space="preserve">Conferência Geral de Pesos e Medidas </w:t>
      </w:r>
      <w:r w:rsidRPr="00037EAD">
        <w:rPr>
          <w:rFonts w:asciiTheme="majorHAnsi" w:hAnsiTheme="majorHAnsi" w:cstheme="majorHAnsi"/>
          <w:lang w:val="pt-BR"/>
        </w:rPr>
        <w:t xml:space="preserve">e no </w:t>
      </w:r>
      <w:r w:rsidR="001B0E79" w:rsidRPr="00037EAD">
        <w:rPr>
          <w:rFonts w:asciiTheme="majorHAnsi" w:hAnsiTheme="majorHAnsi" w:cstheme="majorHAnsi"/>
          <w:lang w:val="pt-BR"/>
        </w:rPr>
        <w:t xml:space="preserve">Comitê Internacional de Pesos e Medidas </w:t>
      </w:r>
      <w:r w:rsidRPr="00037EAD">
        <w:rPr>
          <w:rFonts w:asciiTheme="majorHAnsi" w:hAnsiTheme="majorHAnsi" w:cstheme="majorHAnsi"/>
          <w:lang w:val="pt-BR"/>
        </w:rPr>
        <w:t>e conta ainda com o</w:t>
      </w:r>
      <w:r w:rsidR="001B0E79" w:rsidRPr="00037EAD">
        <w:rPr>
          <w:rFonts w:asciiTheme="majorHAnsi" w:hAnsiTheme="majorHAnsi" w:cstheme="majorHAnsi"/>
          <w:lang w:val="pt-BR"/>
        </w:rPr>
        <w:t xml:space="preserve"> Bureau Internacional de Pesos e Medidas</w:t>
      </w:r>
      <w:r w:rsidRPr="00037EAD">
        <w:rPr>
          <w:rFonts w:asciiTheme="majorHAnsi" w:hAnsiTheme="majorHAnsi" w:cstheme="majorHAnsi"/>
          <w:lang w:val="pt-BR"/>
        </w:rPr>
        <w:t>.</w:t>
      </w:r>
    </w:p>
    <w:p w14:paraId="14934A6D" w14:textId="77777777" w:rsidR="009B2D15" w:rsidRPr="00037EAD" w:rsidRDefault="009B2D15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Vejamos agora um pouco mais de cada um:</w:t>
      </w:r>
    </w:p>
    <w:p w14:paraId="6358059C" w14:textId="42ED19B9" w:rsidR="00EF6315" w:rsidRPr="00037EAD" w:rsidRDefault="006810D6" w:rsidP="00037EAD">
      <w:pPr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037EAD">
        <w:rPr>
          <w:rFonts w:asciiTheme="majorHAnsi" w:hAnsiTheme="majorHAnsi" w:cstheme="majorHAnsi"/>
          <w:b/>
          <w:lang w:val="pt-BR"/>
        </w:rPr>
        <w:t>Conferência Geral de Pesos e Medidas (CGPM)</w:t>
      </w:r>
      <w:r w:rsidR="0083330B" w:rsidRPr="00037EAD">
        <w:rPr>
          <w:rFonts w:asciiTheme="majorHAnsi" w:hAnsiTheme="majorHAnsi" w:cstheme="majorHAnsi"/>
          <w:b/>
          <w:lang w:val="pt-BR"/>
        </w:rPr>
        <w:t xml:space="preserve"> </w:t>
      </w:r>
    </w:p>
    <w:p w14:paraId="42DC2FED" w14:textId="1D00A7C0" w:rsidR="006810D6" w:rsidRPr="00037EAD" w:rsidRDefault="0015422D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63360" behindDoc="0" locked="0" layoutInCell="1" allowOverlap="1" wp14:anchorId="2159FC31" wp14:editId="7B43B2BB">
            <wp:simplePos x="0" y="0"/>
            <wp:positionH relativeFrom="column">
              <wp:posOffset>-16510</wp:posOffset>
            </wp:positionH>
            <wp:positionV relativeFrom="paragraph">
              <wp:posOffset>-3810</wp:posOffset>
            </wp:positionV>
            <wp:extent cx="1771650" cy="1062990"/>
            <wp:effectExtent l="152400" t="152400" r="361950" b="36576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06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BA3" w:rsidRPr="00037EAD">
        <w:rPr>
          <w:rFonts w:asciiTheme="majorHAnsi" w:hAnsiTheme="majorHAnsi" w:cstheme="majorHAnsi"/>
          <w:lang w:val="pt-BR"/>
        </w:rPr>
        <w:t>Essa Conferência r</w:t>
      </w:r>
      <w:r w:rsidR="006810D6" w:rsidRPr="00037EAD">
        <w:rPr>
          <w:rFonts w:asciiTheme="majorHAnsi" w:hAnsiTheme="majorHAnsi" w:cstheme="majorHAnsi"/>
          <w:lang w:val="pt-BR"/>
        </w:rPr>
        <w:t xml:space="preserve">eúne-se de 4 em 4 anos </w:t>
      </w:r>
      <w:r w:rsidR="00F76BA3" w:rsidRPr="00037EAD">
        <w:rPr>
          <w:rFonts w:asciiTheme="majorHAnsi" w:hAnsiTheme="majorHAnsi" w:cstheme="majorHAnsi"/>
          <w:lang w:val="pt-BR"/>
        </w:rPr>
        <w:t>com o objetivo de</w:t>
      </w:r>
      <w:r w:rsidR="006810D6" w:rsidRPr="00037EAD">
        <w:rPr>
          <w:rFonts w:asciiTheme="majorHAnsi" w:hAnsiTheme="majorHAnsi" w:cstheme="majorHAnsi"/>
          <w:lang w:val="pt-BR"/>
        </w:rPr>
        <w:t xml:space="preserve"> assegurar a utilização e aperfeiçoamento do Sistema Internacional de Unidades. </w:t>
      </w:r>
      <w:r w:rsidR="00F76BA3" w:rsidRPr="00037EAD">
        <w:rPr>
          <w:rFonts w:asciiTheme="majorHAnsi" w:hAnsiTheme="majorHAnsi" w:cstheme="majorHAnsi"/>
          <w:lang w:val="pt-BR"/>
        </w:rPr>
        <w:t>Ela é composta por representantes dos países membros da Convenção do Metro.</w:t>
      </w:r>
    </w:p>
    <w:p w14:paraId="1427736A" w14:textId="4E3AF145" w:rsidR="00596B45" w:rsidRPr="00037EAD" w:rsidRDefault="007B79C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Em 1889, o </w:t>
      </w:r>
      <w:r w:rsidRPr="00037EAD">
        <w:rPr>
          <w:rFonts w:asciiTheme="majorHAnsi" w:hAnsiTheme="majorHAnsi" w:cstheme="majorHAnsi"/>
          <w:b/>
          <w:lang w:val="pt-BR"/>
        </w:rPr>
        <w:t>CGPM</w:t>
      </w:r>
      <w:r w:rsidRPr="00037EAD">
        <w:rPr>
          <w:rFonts w:asciiTheme="majorHAnsi" w:hAnsiTheme="majorHAnsi" w:cstheme="majorHAnsi"/>
          <w:lang w:val="pt-BR"/>
        </w:rPr>
        <w:t xml:space="preserve"> reuniu-se pela primeira vez e defi</w:t>
      </w:r>
      <w:r w:rsidR="007C3FBA">
        <w:rPr>
          <w:rFonts w:asciiTheme="majorHAnsi" w:hAnsiTheme="majorHAnsi" w:cstheme="majorHAnsi"/>
          <w:lang w:val="pt-BR"/>
        </w:rPr>
        <w:t>niu o protótipo do metro e do k</w:t>
      </w:r>
      <w:r w:rsidRPr="00037EAD">
        <w:rPr>
          <w:rFonts w:asciiTheme="majorHAnsi" w:hAnsiTheme="majorHAnsi" w:cstheme="majorHAnsi"/>
          <w:lang w:val="pt-BR"/>
        </w:rPr>
        <w:t xml:space="preserve">ilograma. As conferências seguintes </w:t>
      </w:r>
      <w:r w:rsidR="006959AB" w:rsidRPr="00037EAD">
        <w:rPr>
          <w:rFonts w:asciiTheme="majorHAnsi" w:hAnsiTheme="majorHAnsi" w:cstheme="majorHAnsi"/>
          <w:lang w:val="pt-BR"/>
        </w:rPr>
        <w:t>definiram as demais unidades de base utilizadas nas medições"</w:t>
      </w:r>
      <w:r w:rsidRPr="00037EAD">
        <w:rPr>
          <w:rFonts w:asciiTheme="majorHAnsi" w:hAnsiTheme="majorHAnsi" w:cstheme="majorHAnsi"/>
          <w:lang w:val="pt-BR"/>
        </w:rPr>
        <w:t xml:space="preserve">, que </w:t>
      </w:r>
      <w:r w:rsidR="006959AB" w:rsidRPr="00037EAD">
        <w:rPr>
          <w:rFonts w:asciiTheme="majorHAnsi" w:hAnsiTheme="majorHAnsi" w:cstheme="majorHAnsi"/>
          <w:lang w:val="pt-BR"/>
        </w:rPr>
        <w:t>vimos</w:t>
      </w:r>
      <w:r w:rsidRPr="00037EAD">
        <w:rPr>
          <w:rFonts w:asciiTheme="majorHAnsi" w:hAnsiTheme="majorHAnsi" w:cstheme="majorHAnsi"/>
          <w:lang w:val="pt-BR"/>
        </w:rPr>
        <w:t xml:space="preserve"> nas aulas anteriores.</w:t>
      </w:r>
    </w:p>
    <w:p w14:paraId="48835497" w14:textId="2A141A11" w:rsidR="00EF6315" w:rsidRPr="00037EAD" w:rsidRDefault="00EF6315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64384" behindDoc="0" locked="0" layoutInCell="1" allowOverlap="1" wp14:anchorId="0E412A22" wp14:editId="2740209C">
            <wp:simplePos x="0" y="0"/>
            <wp:positionH relativeFrom="column">
              <wp:posOffset>5080</wp:posOffset>
            </wp:positionH>
            <wp:positionV relativeFrom="paragraph">
              <wp:posOffset>339725</wp:posOffset>
            </wp:positionV>
            <wp:extent cx="1819275" cy="1388110"/>
            <wp:effectExtent l="152400" t="152400" r="371475" b="36449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88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0D6" w:rsidRPr="00037EAD">
        <w:rPr>
          <w:rFonts w:asciiTheme="majorHAnsi" w:hAnsiTheme="majorHAnsi" w:cstheme="majorHAnsi"/>
          <w:b/>
          <w:lang w:val="pt-BR"/>
        </w:rPr>
        <w:t>Comitê Internacional de Pesos e Medidas (CIPM)</w:t>
      </w:r>
      <w:r w:rsidR="006810D6" w:rsidRPr="00037EAD">
        <w:rPr>
          <w:rFonts w:asciiTheme="majorHAnsi" w:hAnsiTheme="majorHAnsi" w:cstheme="majorHAnsi"/>
          <w:lang w:val="pt-BR"/>
        </w:rPr>
        <w:t xml:space="preserve"> </w:t>
      </w:r>
    </w:p>
    <w:p w14:paraId="71510FB3" w14:textId="473FAC01" w:rsidR="006810D6" w:rsidRPr="00037EAD" w:rsidRDefault="00F76BA3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Esse Comitê </w:t>
      </w:r>
      <w:r w:rsidR="006810D6" w:rsidRPr="00037EAD">
        <w:rPr>
          <w:rFonts w:asciiTheme="majorHAnsi" w:hAnsiTheme="majorHAnsi" w:cstheme="majorHAnsi"/>
          <w:lang w:val="pt-BR"/>
        </w:rPr>
        <w:t xml:space="preserve">atua como autoridade científica internacional. </w:t>
      </w:r>
      <w:r w:rsidR="001F4A38" w:rsidRPr="00037EAD">
        <w:rPr>
          <w:rFonts w:asciiTheme="majorHAnsi" w:hAnsiTheme="majorHAnsi" w:cstheme="majorHAnsi"/>
          <w:lang w:val="pt-BR"/>
        </w:rPr>
        <w:t>É</w:t>
      </w:r>
      <w:r w:rsidR="00A215DF" w:rsidRPr="00037EAD">
        <w:rPr>
          <w:rFonts w:asciiTheme="majorHAnsi" w:hAnsiTheme="majorHAnsi" w:cstheme="majorHAnsi"/>
          <w:lang w:val="pt-BR"/>
        </w:rPr>
        <w:t xml:space="preserve"> composto</w:t>
      </w:r>
      <w:r w:rsidR="00B055DB" w:rsidRPr="00037EAD">
        <w:rPr>
          <w:rFonts w:asciiTheme="majorHAnsi" w:hAnsiTheme="majorHAnsi" w:cstheme="majorHAnsi"/>
          <w:lang w:val="pt-BR"/>
        </w:rPr>
        <w:t>, atualmente,</w:t>
      </w:r>
      <w:r w:rsidR="00A215DF" w:rsidRPr="00037EAD">
        <w:rPr>
          <w:rFonts w:asciiTheme="majorHAnsi" w:hAnsiTheme="majorHAnsi" w:cstheme="majorHAnsi"/>
          <w:lang w:val="pt-BR"/>
        </w:rPr>
        <w:t xml:space="preserve"> por 18 membros de diferentes países e é ele</w:t>
      </w:r>
      <w:r w:rsidRPr="00037EAD">
        <w:rPr>
          <w:rFonts w:asciiTheme="majorHAnsi" w:hAnsiTheme="majorHAnsi" w:cstheme="majorHAnsi"/>
          <w:lang w:val="pt-BR"/>
        </w:rPr>
        <w:t xml:space="preserve"> quem c</w:t>
      </w:r>
      <w:r w:rsidR="006810D6" w:rsidRPr="00037EAD">
        <w:rPr>
          <w:rFonts w:asciiTheme="majorHAnsi" w:hAnsiTheme="majorHAnsi" w:cstheme="majorHAnsi"/>
          <w:lang w:val="pt-BR"/>
        </w:rPr>
        <w:t xml:space="preserve">onvoca a CGPM e prepara as resoluções </w:t>
      </w:r>
      <w:r w:rsidRPr="00037EAD">
        <w:rPr>
          <w:rFonts w:asciiTheme="majorHAnsi" w:hAnsiTheme="majorHAnsi" w:cstheme="majorHAnsi"/>
          <w:lang w:val="pt-BR"/>
        </w:rPr>
        <w:t>que serão</w:t>
      </w:r>
      <w:r w:rsidR="006810D6" w:rsidRPr="00037EAD">
        <w:rPr>
          <w:rFonts w:asciiTheme="majorHAnsi" w:hAnsiTheme="majorHAnsi" w:cstheme="majorHAnsi"/>
          <w:lang w:val="pt-BR"/>
        </w:rPr>
        <w:t xml:space="preserve"> submetidas à Conferência Geral. </w:t>
      </w:r>
    </w:p>
    <w:p w14:paraId="4DD446FA" w14:textId="1DB54B9D" w:rsidR="00596B45" w:rsidRPr="00037EAD" w:rsidRDefault="00596B45" w:rsidP="00037EAD">
      <w:pPr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</w:p>
    <w:p w14:paraId="63B3D5E3" w14:textId="4F228B45" w:rsidR="00186A40" w:rsidRPr="00037EAD" w:rsidRDefault="007C3FBA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noProof/>
          <w:lang w:val="pt-BR" w:eastAsia="pt-BR"/>
        </w:rPr>
        <w:lastRenderedPageBreak/>
        <w:drawing>
          <wp:anchor distT="0" distB="0" distL="114300" distR="114300" simplePos="0" relativeHeight="251679744" behindDoc="1" locked="0" layoutInCell="1" allowOverlap="1" wp14:anchorId="011F25CE" wp14:editId="0DC8896D">
            <wp:simplePos x="0" y="0"/>
            <wp:positionH relativeFrom="column">
              <wp:posOffset>5042592</wp:posOffset>
            </wp:positionH>
            <wp:positionV relativeFrom="paragraph">
              <wp:posOffset>0</wp:posOffset>
            </wp:positionV>
            <wp:extent cx="190500" cy="190500"/>
            <wp:effectExtent l="0" t="0" r="0" b="0"/>
            <wp:wrapTight wrapText="bothSides">
              <wp:wrapPolygon edited="0">
                <wp:start x="0" y="0"/>
                <wp:lineTo x="0" y="19440"/>
                <wp:lineTo x="19440" y="19440"/>
                <wp:lineTo x="19440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7F47" w:rsidRPr="00037EAD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65408" behindDoc="0" locked="0" layoutInCell="1" allowOverlap="1" wp14:anchorId="365C01EC" wp14:editId="3B434D0F">
            <wp:simplePos x="0" y="0"/>
            <wp:positionH relativeFrom="column">
              <wp:posOffset>-7620</wp:posOffset>
            </wp:positionH>
            <wp:positionV relativeFrom="paragraph">
              <wp:posOffset>271145</wp:posOffset>
            </wp:positionV>
            <wp:extent cx="1771650" cy="1292860"/>
            <wp:effectExtent l="152400" t="152400" r="361950" b="36449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292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0D6" w:rsidRPr="00037EAD">
        <w:rPr>
          <w:rFonts w:asciiTheme="majorHAnsi" w:hAnsiTheme="majorHAnsi" w:cstheme="majorHAnsi"/>
          <w:b/>
          <w:lang w:val="pt-BR"/>
        </w:rPr>
        <w:t>Bureau Internacional de Pesos e Medidas (BIPM)</w:t>
      </w:r>
      <w:r w:rsidR="006810D6" w:rsidRPr="00037EAD">
        <w:rPr>
          <w:rFonts w:asciiTheme="majorHAnsi" w:hAnsiTheme="majorHAnsi" w:cstheme="majorHAnsi"/>
          <w:lang w:val="pt-BR"/>
        </w:rPr>
        <w:t xml:space="preserve"> </w:t>
      </w:r>
    </w:p>
    <w:p w14:paraId="052142FB" w14:textId="7FA9B251" w:rsidR="00AF0782" w:rsidRPr="00037EAD" w:rsidRDefault="00F76BA3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É um </w:t>
      </w:r>
      <w:r w:rsidR="006810D6" w:rsidRPr="00037EAD">
        <w:rPr>
          <w:rFonts w:asciiTheme="majorHAnsi" w:hAnsiTheme="majorHAnsi" w:cstheme="majorHAnsi"/>
          <w:lang w:val="pt-BR"/>
        </w:rPr>
        <w:t xml:space="preserve">centro internacional mantido com recursos de todos os países membros. </w:t>
      </w:r>
      <w:r w:rsidRPr="00037EAD">
        <w:rPr>
          <w:rFonts w:asciiTheme="majorHAnsi" w:hAnsiTheme="majorHAnsi" w:cstheme="majorHAnsi"/>
          <w:lang w:val="pt-BR"/>
        </w:rPr>
        <w:t>Seu trabalho é</w:t>
      </w:r>
      <w:r w:rsidR="006810D6" w:rsidRPr="00037EAD">
        <w:rPr>
          <w:rFonts w:asciiTheme="majorHAnsi" w:hAnsiTheme="majorHAnsi" w:cstheme="majorHAnsi"/>
          <w:lang w:val="pt-BR"/>
        </w:rPr>
        <w:t xml:space="preserve"> </w:t>
      </w:r>
      <w:r w:rsidR="00AF0782" w:rsidRPr="00037EAD">
        <w:rPr>
          <w:rFonts w:asciiTheme="majorHAnsi" w:hAnsiTheme="majorHAnsi" w:cstheme="majorHAnsi"/>
          <w:lang w:val="pt-BR"/>
        </w:rPr>
        <w:t>garantir e promover a comparabilidade global das medições, incluindo o fornecimento de um sistema internacional coerente de unidades para:</w:t>
      </w:r>
    </w:p>
    <w:p w14:paraId="6038D7DD" w14:textId="54BFF359" w:rsidR="00AB17E4" w:rsidRPr="00037EAD" w:rsidRDefault="00AB17E4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68133EAB" w14:textId="262CBBFE" w:rsidR="00AF0782" w:rsidRPr="00037EAD" w:rsidRDefault="00AF0782" w:rsidP="00037EAD">
      <w:pPr>
        <w:pStyle w:val="PargrafodaLista"/>
        <w:numPr>
          <w:ilvl w:val="0"/>
          <w:numId w:val="1"/>
        </w:numPr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A descoberta científica e da inovação</w:t>
      </w:r>
      <w:r w:rsidR="00E23114" w:rsidRPr="00037EAD">
        <w:rPr>
          <w:rFonts w:asciiTheme="majorHAnsi" w:hAnsiTheme="majorHAnsi" w:cstheme="majorHAnsi"/>
          <w:lang w:val="pt-BR"/>
        </w:rPr>
        <w:t>;</w:t>
      </w:r>
    </w:p>
    <w:p w14:paraId="45581BC2" w14:textId="1D34CB41" w:rsidR="00AF0782" w:rsidRPr="00037EAD" w:rsidRDefault="00AF0782" w:rsidP="00037EAD">
      <w:pPr>
        <w:pStyle w:val="PargrafodaLista"/>
        <w:numPr>
          <w:ilvl w:val="0"/>
          <w:numId w:val="1"/>
        </w:numPr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Produção industrial e do comércio internacional</w:t>
      </w:r>
      <w:r w:rsidR="00E23114" w:rsidRPr="00037EAD">
        <w:rPr>
          <w:rFonts w:asciiTheme="majorHAnsi" w:hAnsiTheme="majorHAnsi" w:cstheme="majorHAnsi"/>
          <w:lang w:val="pt-BR"/>
        </w:rPr>
        <w:t>;</w:t>
      </w:r>
    </w:p>
    <w:p w14:paraId="53A5D3B1" w14:textId="2ABDEF24" w:rsidR="00182F87" w:rsidRPr="0015422D" w:rsidRDefault="00AF0782" w:rsidP="00037EAD">
      <w:pPr>
        <w:pStyle w:val="PargrafodaLista"/>
        <w:numPr>
          <w:ilvl w:val="0"/>
          <w:numId w:val="1"/>
        </w:numPr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Manter a qualidade de vida e do meio ambiente global.</w:t>
      </w:r>
      <w:r w:rsidR="00F719F0" w:rsidRPr="00037EAD">
        <w:rPr>
          <w:rFonts w:asciiTheme="majorHAnsi" w:hAnsiTheme="majorHAnsi" w:cstheme="majorHAnsi"/>
          <w:noProof/>
          <w:lang w:val="pt-BR" w:eastAsia="pt-BR"/>
        </w:rPr>
        <w:t xml:space="preserve"> </w:t>
      </w:r>
    </w:p>
    <w:p w14:paraId="6C16CFEF" w14:textId="538C0C99" w:rsidR="00182F87" w:rsidRPr="00037EAD" w:rsidRDefault="007D7F4A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O BIPM é a única instituição com poder para a realização dessas atividades o que permite a ele cumprir sua missão por meio do desenvolvimento da infraestrutura técnica e organizacional do SI</w:t>
      </w:r>
      <w:r w:rsidR="00E23114" w:rsidRPr="00037EAD">
        <w:rPr>
          <w:rFonts w:asciiTheme="majorHAnsi" w:hAnsiTheme="majorHAnsi" w:cstheme="majorHAnsi"/>
          <w:lang w:val="pt-BR"/>
        </w:rPr>
        <w:t xml:space="preserve">. </w:t>
      </w:r>
      <w:r w:rsidR="00AF0782" w:rsidRPr="00037EAD">
        <w:rPr>
          <w:rFonts w:asciiTheme="majorHAnsi" w:hAnsiTheme="majorHAnsi" w:cstheme="majorHAnsi"/>
          <w:lang w:val="pt-BR"/>
        </w:rPr>
        <w:t xml:space="preserve"> </w:t>
      </w:r>
      <w:r w:rsidR="00E162A7" w:rsidRPr="00037EAD">
        <w:rPr>
          <w:rFonts w:asciiTheme="majorHAnsi" w:hAnsiTheme="majorHAnsi" w:cstheme="majorHAnsi"/>
          <w:lang w:val="pt-BR"/>
        </w:rPr>
        <w:t xml:space="preserve">Essa infraestrutura é utilizada </w:t>
      </w:r>
      <w:r w:rsidR="00AF0782" w:rsidRPr="00037EAD">
        <w:rPr>
          <w:rFonts w:asciiTheme="majorHAnsi" w:hAnsiTheme="majorHAnsi" w:cstheme="majorHAnsi"/>
          <w:lang w:val="pt-BR"/>
        </w:rPr>
        <w:t>como base para</w:t>
      </w:r>
      <w:r w:rsidR="008A5E47" w:rsidRPr="00037EAD">
        <w:rPr>
          <w:rFonts w:asciiTheme="majorHAnsi" w:hAnsiTheme="majorHAnsi" w:cstheme="majorHAnsi"/>
          <w:lang w:val="pt-BR"/>
        </w:rPr>
        <w:t xml:space="preserve"> obter</w:t>
      </w:r>
      <w:r w:rsidR="00AF0782" w:rsidRPr="00037EAD">
        <w:rPr>
          <w:rFonts w:asciiTheme="majorHAnsi" w:hAnsiTheme="majorHAnsi" w:cstheme="majorHAnsi"/>
          <w:lang w:val="pt-BR"/>
        </w:rPr>
        <w:t xml:space="preserve"> a rastreabilidade dos resultados de medição</w:t>
      </w:r>
      <w:r w:rsidR="00E162A7" w:rsidRPr="00037EAD">
        <w:rPr>
          <w:rFonts w:asciiTheme="majorHAnsi" w:hAnsiTheme="majorHAnsi" w:cstheme="majorHAnsi"/>
          <w:lang w:val="pt-BR"/>
        </w:rPr>
        <w:t xml:space="preserve"> em todo o mundo</w:t>
      </w:r>
      <w:r w:rsidR="00AF0782" w:rsidRPr="00037EAD">
        <w:rPr>
          <w:rFonts w:asciiTheme="majorHAnsi" w:hAnsiTheme="majorHAnsi" w:cstheme="majorHAnsi"/>
          <w:lang w:val="pt-BR"/>
        </w:rPr>
        <w:t xml:space="preserve">. Isto é </w:t>
      </w:r>
      <w:r w:rsidR="00E162A7" w:rsidRPr="00037EAD">
        <w:rPr>
          <w:rFonts w:asciiTheme="majorHAnsi" w:hAnsiTheme="majorHAnsi" w:cstheme="majorHAnsi"/>
          <w:lang w:val="pt-BR"/>
        </w:rPr>
        <w:t xml:space="preserve">possível </w:t>
      </w:r>
      <w:r w:rsidR="008A5E47" w:rsidRPr="00037EAD">
        <w:rPr>
          <w:rFonts w:asciiTheme="majorHAnsi" w:hAnsiTheme="majorHAnsi" w:cstheme="majorHAnsi"/>
          <w:lang w:val="pt-BR"/>
        </w:rPr>
        <w:t>tanto por meio das</w:t>
      </w:r>
      <w:r w:rsidR="00E162A7" w:rsidRPr="00037EAD">
        <w:rPr>
          <w:rFonts w:asciiTheme="majorHAnsi" w:hAnsiTheme="majorHAnsi" w:cstheme="majorHAnsi"/>
          <w:lang w:val="pt-BR"/>
        </w:rPr>
        <w:t xml:space="preserve"> </w:t>
      </w:r>
      <w:r w:rsidR="00AF0782" w:rsidRPr="00037EAD">
        <w:rPr>
          <w:rFonts w:asciiTheme="majorHAnsi" w:hAnsiTheme="majorHAnsi" w:cstheme="majorHAnsi"/>
          <w:lang w:val="pt-BR"/>
        </w:rPr>
        <w:t>atividades técnicas em seus laboratórios</w:t>
      </w:r>
      <w:r w:rsidR="008A5E47" w:rsidRPr="00037EAD">
        <w:rPr>
          <w:rFonts w:asciiTheme="majorHAnsi" w:hAnsiTheme="majorHAnsi" w:cstheme="majorHAnsi"/>
          <w:lang w:val="pt-BR"/>
        </w:rPr>
        <w:t>,</w:t>
      </w:r>
      <w:r w:rsidR="00AF0782" w:rsidRPr="00037EAD">
        <w:rPr>
          <w:rFonts w:asciiTheme="majorHAnsi" w:hAnsiTheme="majorHAnsi" w:cstheme="majorHAnsi"/>
          <w:lang w:val="pt-BR"/>
        </w:rPr>
        <w:t xml:space="preserve"> </w:t>
      </w:r>
      <w:r w:rsidR="008A5E47" w:rsidRPr="00037EAD">
        <w:rPr>
          <w:rFonts w:asciiTheme="majorHAnsi" w:hAnsiTheme="majorHAnsi" w:cstheme="majorHAnsi"/>
          <w:lang w:val="pt-BR"/>
        </w:rPr>
        <w:t>quanto pela</w:t>
      </w:r>
      <w:r w:rsidR="00AF0782" w:rsidRPr="00037EAD">
        <w:rPr>
          <w:rFonts w:asciiTheme="majorHAnsi" w:hAnsiTheme="majorHAnsi" w:cstheme="majorHAnsi"/>
          <w:lang w:val="pt-BR"/>
        </w:rPr>
        <w:t xml:space="preserve"> coordenação internacional.</w:t>
      </w:r>
    </w:p>
    <w:tbl>
      <w:tblPr>
        <w:tblStyle w:val="Tabelacomgrade"/>
        <w:tblpPr w:leftFromText="141" w:rightFromText="141" w:vertAnchor="text" w:horzAnchor="margin" w:tblpXSpec="center" w:tblpY="-39"/>
        <w:tblW w:w="7234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7234"/>
      </w:tblGrid>
      <w:tr w:rsidR="00182F87" w:rsidRPr="00037EAD" w14:paraId="7A214453" w14:textId="77777777" w:rsidTr="0015422D">
        <w:trPr>
          <w:trHeight w:val="2010"/>
        </w:trPr>
        <w:tc>
          <w:tcPr>
            <w:tcW w:w="7234" w:type="dxa"/>
            <w:shd w:val="clear" w:color="auto" w:fill="F2F2F2" w:themeFill="background1" w:themeFillShade="F2"/>
          </w:tcPr>
          <w:p w14:paraId="7F283DEA" w14:textId="77777777" w:rsidR="00182F87" w:rsidRPr="00037EAD" w:rsidRDefault="00182F87" w:rsidP="0015422D">
            <w:pPr>
              <w:spacing w:line="360" w:lineRule="auto"/>
              <w:jc w:val="both"/>
              <w:rPr>
                <w:rFonts w:asciiTheme="majorHAnsi" w:hAnsiTheme="majorHAnsi" w:cstheme="majorHAnsi"/>
                <w:b/>
                <w:color w:val="404040" w:themeColor="text1" w:themeTint="BF"/>
                <w:lang w:val="pt-BR"/>
              </w:rPr>
            </w:pPr>
            <w:r w:rsidRPr="00037EAD">
              <w:rPr>
                <w:rFonts w:asciiTheme="majorHAnsi" w:hAnsiTheme="majorHAnsi" w:cstheme="majorHAnsi"/>
                <w:noProof/>
                <w:color w:val="404040" w:themeColor="text1" w:themeTint="BF"/>
                <w:lang w:val="pt-BR" w:eastAsia="pt-BR"/>
              </w:rPr>
              <w:drawing>
                <wp:anchor distT="0" distB="0" distL="114300" distR="114300" simplePos="0" relativeHeight="251682816" behindDoc="1" locked="0" layoutInCell="1" allowOverlap="1" wp14:anchorId="69473044" wp14:editId="6B13945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107950</wp:posOffset>
                  </wp:positionV>
                  <wp:extent cx="222885" cy="222885"/>
                  <wp:effectExtent l="0" t="0" r="5715" b="5715"/>
                  <wp:wrapTight wrapText="bothSides">
                    <wp:wrapPolygon edited="0">
                      <wp:start x="0" y="0"/>
                      <wp:lineTo x="0" y="20308"/>
                      <wp:lineTo x="20308" y="20308"/>
                      <wp:lineTo x="20308" y="0"/>
                      <wp:lineTo x="0" y="0"/>
                    </wp:wrapPolygon>
                  </wp:wrapTight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37EAD">
              <w:rPr>
                <w:rFonts w:asciiTheme="majorHAnsi" w:hAnsiTheme="majorHAnsi" w:cstheme="majorHAnsi"/>
                <w:b/>
                <w:color w:val="404040" w:themeColor="text1" w:themeTint="BF"/>
                <w:lang w:val="pt-BR"/>
              </w:rPr>
              <w:t xml:space="preserve"> </w:t>
            </w:r>
          </w:p>
          <w:p w14:paraId="45DC2D53" w14:textId="77777777" w:rsidR="00182F87" w:rsidRPr="00037EAD" w:rsidRDefault="00182F87" w:rsidP="0015422D">
            <w:pPr>
              <w:spacing w:line="360" w:lineRule="auto"/>
              <w:ind w:left="152"/>
              <w:jc w:val="both"/>
              <w:rPr>
                <w:rFonts w:asciiTheme="majorHAnsi" w:hAnsiTheme="majorHAnsi" w:cstheme="majorHAnsi"/>
                <w:b/>
                <w:color w:val="404040" w:themeColor="text1" w:themeTint="BF"/>
                <w:lang w:val="pt-BR"/>
              </w:rPr>
            </w:pPr>
          </w:p>
          <w:p w14:paraId="2AC3919C" w14:textId="77777777" w:rsidR="00182F87" w:rsidRPr="00037EAD" w:rsidRDefault="00182F87" w:rsidP="0015422D">
            <w:pPr>
              <w:spacing w:line="360" w:lineRule="auto"/>
              <w:ind w:left="152"/>
              <w:jc w:val="both"/>
              <w:rPr>
                <w:rFonts w:asciiTheme="majorHAnsi" w:hAnsiTheme="majorHAnsi" w:cstheme="majorHAnsi"/>
                <w:b/>
                <w:i/>
                <w:color w:val="404040" w:themeColor="text1" w:themeTint="BF"/>
                <w:sz w:val="20"/>
                <w:szCs w:val="20"/>
                <w:lang w:val="pt-BR"/>
              </w:rPr>
            </w:pPr>
            <w:r w:rsidRPr="00037EAD">
              <w:rPr>
                <w:rFonts w:asciiTheme="majorHAnsi" w:hAnsiTheme="majorHAnsi" w:cstheme="majorHAnsi"/>
                <w:b/>
                <w:i/>
                <w:color w:val="404040" w:themeColor="text1" w:themeTint="BF"/>
                <w:sz w:val="20"/>
                <w:szCs w:val="20"/>
                <w:lang w:val="pt-BR"/>
              </w:rPr>
              <w:t xml:space="preserve">Segundo o dicionário </w:t>
            </w:r>
            <w:proofErr w:type="spellStart"/>
            <w:r w:rsidRPr="00037EAD">
              <w:rPr>
                <w:rFonts w:asciiTheme="majorHAnsi" w:hAnsiTheme="majorHAnsi" w:cstheme="majorHAnsi"/>
                <w:b/>
                <w:i/>
                <w:color w:val="404040" w:themeColor="text1" w:themeTint="BF"/>
                <w:sz w:val="20"/>
                <w:szCs w:val="20"/>
                <w:lang w:val="pt-BR"/>
              </w:rPr>
              <w:t>Aulete</w:t>
            </w:r>
            <w:proofErr w:type="spellEnd"/>
            <w:r w:rsidRPr="00037EAD">
              <w:rPr>
                <w:rFonts w:asciiTheme="majorHAnsi" w:hAnsiTheme="majorHAnsi" w:cstheme="majorHAnsi"/>
                <w:b/>
                <w:i/>
                <w:color w:val="404040" w:themeColor="text1" w:themeTint="BF"/>
                <w:sz w:val="20"/>
                <w:szCs w:val="20"/>
                <w:lang w:val="pt-BR"/>
              </w:rPr>
              <w:t>:</w:t>
            </w:r>
          </w:p>
          <w:p w14:paraId="2BB5D9F3" w14:textId="77777777" w:rsidR="00182F87" w:rsidRPr="00037EAD" w:rsidRDefault="00182F87" w:rsidP="0015422D">
            <w:pPr>
              <w:pStyle w:val="PargrafodaLista"/>
              <w:spacing w:line="360" w:lineRule="auto"/>
              <w:ind w:left="152"/>
              <w:jc w:val="both"/>
              <w:rPr>
                <w:rFonts w:asciiTheme="majorHAnsi" w:hAnsiTheme="majorHAnsi" w:cstheme="majorHAnsi"/>
                <w:b/>
                <w:i/>
                <w:color w:val="404040" w:themeColor="text1" w:themeTint="BF"/>
                <w:sz w:val="20"/>
                <w:szCs w:val="20"/>
                <w:lang w:val="pt-BR"/>
              </w:rPr>
            </w:pPr>
            <w:r w:rsidRPr="00037EAD">
              <w:rPr>
                <w:rFonts w:asciiTheme="majorHAnsi" w:hAnsiTheme="majorHAnsi" w:cstheme="majorHAnsi"/>
                <w:b/>
                <w:i/>
                <w:color w:val="404040" w:themeColor="text1" w:themeTint="BF"/>
                <w:sz w:val="20"/>
                <w:szCs w:val="20"/>
                <w:lang w:val="pt-BR"/>
              </w:rPr>
              <w:t>Bureau:</w:t>
            </w:r>
          </w:p>
          <w:p w14:paraId="7A7715AB" w14:textId="77777777" w:rsidR="00182F87" w:rsidRPr="00037EAD" w:rsidRDefault="00182F87" w:rsidP="0015422D">
            <w:pPr>
              <w:pStyle w:val="PargrafodaLista"/>
              <w:spacing w:line="360" w:lineRule="auto"/>
              <w:ind w:left="152"/>
              <w:jc w:val="both"/>
              <w:rPr>
                <w:rFonts w:asciiTheme="majorHAnsi" w:hAnsiTheme="majorHAnsi" w:cstheme="majorHAnsi"/>
                <w:i/>
                <w:color w:val="404040" w:themeColor="text1" w:themeTint="BF"/>
                <w:sz w:val="20"/>
                <w:szCs w:val="20"/>
                <w:lang w:val="pt-BR"/>
              </w:rPr>
            </w:pPr>
            <w:r w:rsidRPr="00037EAD">
              <w:rPr>
                <w:rFonts w:asciiTheme="majorHAnsi" w:hAnsiTheme="majorHAnsi" w:cstheme="majorHAnsi"/>
                <w:i/>
                <w:color w:val="404040" w:themeColor="text1" w:themeTint="BF"/>
                <w:sz w:val="20"/>
                <w:szCs w:val="20"/>
                <w:lang w:val="pt-BR"/>
              </w:rPr>
              <w:t>1. Repartição; departamento (bureau de investigação).</w:t>
            </w:r>
          </w:p>
          <w:p w14:paraId="45872B85" w14:textId="77777777" w:rsidR="00182F87" w:rsidRPr="00037EAD" w:rsidRDefault="00182F87" w:rsidP="0015422D">
            <w:pPr>
              <w:pStyle w:val="PargrafodaLista"/>
              <w:spacing w:line="360" w:lineRule="auto"/>
              <w:ind w:left="152"/>
              <w:jc w:val="both"/>
              <w:rPr>
                <w:rFonts w:asciiTheme="majorHAnsi" w:hAnsiTheme="majorHAnsi" w:cstheme="majorHAnsi"/>
                <w:i/>
                <w:color w:val="404040" w:themeColor="text1" w:themeTint="BF"/>
                <w:sz w:val="20"/>
                <w:szCs w:val="20"/>
                <w:lang w:val="pt-BR"/>
              </w:rPr>
            </w:pPr>
            <w:r w:rsidRPr="00037EAD">
              <w:rPr>
                <w:rFonts w:asciiTheme="majorHAnsi" w:hAnsiTheme="majorHAnsi" w:cstheme="majorHAnsi"/>
                <w:i/>
                <w:color w:val="404040" w:themeColor="text1" w:themeTint="BF"/>
                <w:sz w:val="20"/>
                <w:szCs w:val="20"/>
                <w:lang w:val="pt-BR"/>
              </w:rPr>
              <w:t>2. Agência, escritório de serviços (bureau de editoração; bureau de moda).</w:t>
            </w:r>
          </w:p>
          <w:p w14:paraId="6D9D6475" w14:textId="77777777" w:rsidR="00182F87" w:rsidRPr="00037EAD" w:rsidRDefault="00182F87" w:rsidP="0015422D">
            <w:pPr>
              <w:pStyle w:val="PargrafodaLista"/>
              <w:spacing w:line="360" w:lineRule="auto"/>
              <w:ind w:left="152"/>
              <w:jc w:val="both"/>
              <w:rPr>
                <w:rFonts w:asciiTheme="majorHAnsi" w:hAnsiTheme="majorHAnsi" w:cstheme="majorHAnsi"/>
                <w:i/>
                <w:color w:val="404040" w:themeColor="text1" w:themeTint="BF"/>
                <w:sz w:val="20"/>
                <w:szCs w:val="20"/>
                <w:lang w:val="pt-BR"/>
              </w:rPr>
            </w:pPr>
            <w:r w:rsidRPr="00037EAD">
              <w:rPr>
                <w:rFonts w:asciiTheme="majorHAnsi" w:hAnsiTheme="majorHAnsi" w:cstheme="majorHAnsi"/>
                <w:i/>
                <w:color w:val="404040" w:themeColor="text1" w:themeTint="BF"/>
                <w:sz w:val="20"/>
                <w:szCs w:val="20"/>
                <w:lang w:val="pt-BR"/>
              </w:rPr>
              <w:t>3. Tb. denomina móvel de escritório, tipo de escrivaninha com gavetas.</w:t>
            </w:r>
          </w:p>
          <w:p w14:paraId="4A23BFDC" w14:textId="77777777" w:rsidR="00182F87" w:rsidRPr="00037EAD" w:rsidRDefault="00182F87" w:rsidP="0015422D">
            <w:pPr>
              <w:pStyle w:val="PargrafodaLista"/>
              <w:spacing w:line="360" w:lineRule="auto"/>
              <w:ind w:left="152"/>
              <w:jc w:val="both"/>
              <w:rPr>
                <w:rFonts w:asciiTheme="majorHAnsi" w:hAnsiTheme="majorHAnsi" w:cstheme="majorHAnsi"/>
                <w:i/>
                <w:color w:val="404040" w:themeColor="text1" w:themeTint="BF"/>
                <w:sz w:val="20"/>
                <w:szCs w:val="20"/>
                <w:lang w:val="pt-BR"/>
              </w:rPr>
            </w:pPr>
            <w:r w:rsidRPr="00037EAD">
              <w:rPr>
                <w:rFonts w:asciiTheme="majorHAnsi" w:hAnsiTheme="majorHAnsi" w:cstheme="majorHAnsi"/>
                <w:i/>
                <w:color w:val="404040" w:themeColor="text1" w:themeTint="BF"/>
                <w:sz w:val="20"/>
                <w:szCs w:val="20"/>
                <w:lang w:val="pt-BR"/>
              </w:rPr>
              <w:t xml:space="preserve">[Pl.: </w:t>
            </w:r>
            <w:proofErr w:type="spellStart"/>
            <w:r w:rsidRPr="00037EAD">
              <w:rPr>
                <w:rFonts w:asciiTheme="majorHAnsi" w:hAnsiTheme="majorHAnsi" w:cstheme="majorHAnsi"/>
                <w:i/>
                <w:color w:val="404040" w:themeColor="text1" w:themeTint="BF"/>
                <w:sz w:val="20"/>
                <w:szCs w:val="20"/>
                <w:lang w:val="pt-BR"/>
              </w:rPr>
              <w:t>bureauxF</w:t>
            </w:r>
            <w:proofErr w:type="spellEnd"/>
            <w:r w:rsidRPr="00037EAD">
              <w:rPr>
                <w:rFonts w:asciiTheme="majorHAnsi" w:hAnsiTheme="majorHAnsi" w:cstheme="majorHAnsi"/>
                <w:i/>
                <w:color w:val="404040" w:themeColor="text1" w:themeTint="BF"/>
                <w:sz w:val="20"/>
                <w:szCs w:val="20"/>
                <w:lang w:val="pt-BR"/>
              </w:rPr>
              <w:t>. portuguesada: birô.]</w:t>
            </w:r>
          </w:p>
          <w:p w14:paraId="58842F5D" w14:textId="77777777" w:rsidR="00182F87" w:rsidRPr="00037EAD" w:rsidRDefault="00182F87" w:rsidP="0015422D">
            <w:pPr>
              <w:pStyle w:val="PargrafodaLista"/>
              <w:spacing w:line="360" w:lineRule="auto"/>
              <w:ind w:left="152"/>
              <w:jc w:val="both"/>
              <w:rPr>
                <w:rFonts w:asciiTheme="majorHAnsi" w:hAnsiTheme="majorHAnsi" w:cstheme="majorHAnsi"/>
                <w:i/>
                <w:color w:val="404040" w:themeColor="text1" w:themeTint="BF"/>
                <w:sz w:val="20"/>
                <w:szCs w:val="20"/>
                <w:lang w:val="pt-BR"/>
              </w:rPr>
            </w:pPr>
            <w:r w:rsidRPr="00037EAD">
              <w:rPr>
                <w:rFonts w:asciiTheme="majorHAnsi" w:hAnsiTheme="majorHAnsi" w:cstheme="majorHAnsi"/>
                <w:i/>
                <w:color w:val="404040" w:themeColor="text1" w:themeTint="BF"/>
                <w:sz w:val="20"/>
                <w:szCs w:val="20"/>
                <w:lang w:val="pt-BR"/>
              </w:rPr>
              <w:t>[F.: Do fr. bureau; deriv. do fr. ant. burel.]</w:t>
            </w:r>
          </w:p>
          <w:p w14:paraId="6219F7D2" w14:textId="77777777" w:rsidR="00182F87" w:rsidRPr="00037EAD" w:rsidRDefault="00182F87" w:rsidP="0015422D">
            <w:pPr>
              <w:pStyle w:val="PargrafodaLista"/>
              <w:spacing w:line="360" w:lineRule="auto"/>
              <w:ind w:left="152"/>
              <w:jc w:val="both"/>
              <w:rPr>
                <w:rFonts w:asciiTheme="majorHAnsi" w:hAnsiTheme="majorHAnsi" w:cstheme="majorHAnsi"/>
                <w:i/>
                <w:color w:val="404040" w:themeColor="text1" w:themeTint="BF"/>
                <w:sz w:val="20"/>
                <w:szCs w:val="20"/>
                <w:lang w:val="pt-BR"/>
              </w:rPr>
            </w:pPr>
          </w:p>
          <w:p w14:paraId="194528DB" w14:textId="77777777" w:rsidR="00182F87" w:rsidRPr="00037EAD" w:rsidRDefault="00182F87" w:rsidP="0015422D">
            <w:pPr>
              <w:pStyle w:val="PargrafodaLista"/>
              <w:spacing w:line="360" w:lineRule="auto"/>
              <w:ind w:left="152"/>
              <w:jc w:val="both"/>
              <w:rPr>
                <w:rFonts w:asciiTheme="majorHAnsi" w:hAnsiTheme="majorHAnsi" w:cstheme="majorHAnsi"/>
                <w:i/>
                <w:color w:val="404040" w:themeColor="text1" w:themeTint="BF"/>
                <w:sz w:val="20"/>
                <w:szCs w:val="20"/>
                <w:lang w:val="pt-BR"/>
              </w:rPr>
            </w:pPr>
            <w:r w:rsidRPr="00037EAD">
              <w:rPr>
                <w:rFonts w:asciiTheme="majorHAnsi" w:hAnsiTheme="majorHAnsi" w:cstheme="majorHAnsi"/>
                <w:i/>
                <w:color w:val="404040" w:themeColor="text1" w:themeTint="BF"/>
                <w:sz w:val="20"/>
                <w:szCs w:val="20"/>
                <w:lang w:val="pt-BR"/>
              </w:rPr>
              <w:t>Leia mais em:</w:t>
            </w:r>
          </w:p>
          <w:p w14:paraId="0D3D0CD0" w14:textId="77777777" w:rsidR="00182F87" w:rsidRPr="00037EAD" w:rsidRDefault="00182F87" w:rsidP="0015422D">
            <w:pPr>
              <w:pStyle w:val="PargrafodaLista"/>
              <w:spacing w:line="360" w:lineRule="auto"/>
              <w:ind w:left="152"/>
              <w:jc w:val="both"/>
              <w:rPr>
                <w:rFonts w:asciiTheme="majorHAnsi" w:hAnsiTheme="majorHAnsi" w:cstheme="majorHAnsi"/>
                <w:i/>
                <w:color w:val="404040" w:themeColor="text1" w:themeTint="BF"/>
                <w:lang w:val="pt-BR"/>
              </w:rPr>
            </w:pPr>
            <w:r w:rsidRPr="00037EAD">
              <w:rPr>
                <w:rFonts w:asciiTheme="majorHAnsi" w:hAnsiTheme="majorHAnsi" w:cstheme="majorHAnsi"/>
                <w:i/>
                <w:color w:val="404040" w:themeColor="text1" w:themeTint="BF"/>
                <w:sz w:val="20"/>
                <w:szCs w:val="20"/>
                <w:lang w:val="pt-BR"/>
              </w:rPr>
              <w:t xml:space="preserve"> http://www.aulete.com.br/bureau#ixzz3k1J4NErD</w:t>
            </w:r>
          </w:p>
        </w:tc>
      </w:tr>
    </w:tbl>
    <w:p w14:paraId="37585EBA" w14:textId="77777777" w:rsidR="00E50FBB" w:rsidRPr="00037EAD" w:rsidRDefault="00E50FBB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00B050"/>
          <w:lang w:val="pt-BR"/>
        </w:rPr>
      </w:pPr>
    </w:p>
    <w:p w14:paraId="692DCBAD" w14:textId="77777777" w:rsidR="00182F87" w:rsidRPr="00037EAD" w:rsidRDefault="00182F87" w:rsidP="00037EAD">
      <w:pPr>
        <w:pStyle w:val="Ttulo3"/>
        <w:spacing w:before="240" w:beforeAutospacing="0" w:after="240" w:afterAutospacing="0" w:line="360" w:lineRule="auto"/>
        <w:rPr>
          <w:rFonts w:asciiTheme="majorHAnsi" w:hAnsiTheme="majorHAnsi" w:cstheme="majorHAnsi"/>
          <w:sz w:val="22"/>
          <w:szCs w:val="22"/>
          <w:lang w:val="pt-BR"/>
        </w:rPr>
      </w:pPr>
    </w:p>
    <w:p w14:paraId="1CEBAD8D" w14:textId="77777777" w:rsidR="00182F87" w:rsidRPr="00037EAD" w:rsidRDefault="00182F87" w:rsidP="00037EAD">
      <w:pPr>
        <w:pStyle w:val="Ttulo3"/>
        <w:spacing w:before="240" w:beforeAutospacing="0" w:after="240" w:afterAutospacing="0" w:line="360" w:lineRule="auto"/>
        <w:rPr>
          <w:rFonts w:asciiTheme="majorHAnsi" w:hAnsiTheme="majorHAnsi" w:cstheme="majorHAnsi"/>
          <w:sz w:val="22"/>
          <w:szCs w:val="22"/>
          <w:lang w:val="pt-BR"/>
        </w:rPr>
      </w:pPr>
    </w:p>
    <w:p w14:paraId="186DBDD0" w14:textId="77777777" w:rsidR="00182F87" w:rsidRPr="00037EAD" w:rsidRDefault="00182F87" w:rsidP="00037EAD">
      <w:pPr>
        <w:pStyle w:val="Ttulo3"/>
        <w:spacing w:before="240" w:beforeAutospacing="0" w:after="240" w:afterAutospacing="0" w:line="360" w:lineRule="auto"/>
        <w:rPr>
          <w:rFonts w:asciiTheme="majorHAnsi" w:hAnsiTheme="majorHAnsi" w:cstheme="majorHAnsi"/>
          <w:sz w:val="22"/>
          <w:szCs w:val="22"/>
          <w:lang w:val="pt-BR"/>
        </w:rPr>
      </w:pPr>
    </w:p>
    <w:p w14:paraId="451781E5" w14:textId="77777777" w:rsidR="00182F87" w:rsidRPr="00037EAD" w:rsidRDefault="00182F87" w:rsidP="00037EAD">
      <w:pPr>
        <w:pStyle w:val="Ttulo3"/>
        <w:spacing w:before="240" w:beforeAutospacing="0" w:after="240" w:afterAutospacing="0" w:line="360" w:lineRule="auto"/>
        <w:rPr>
          <w:rFonts w:asciiTheme="majorHAnsi" w:hAnsiTheme="majorHAnsi" w:cstheme="majorHAnsi"/>
          <w:sz w:val="22"/>
          <w:szCs w:val="22"/>
          <w:lang w:val="pt-BR"/>
        </w:rPr>
      </w:pPr>
    </w:p>
    <w:p w14:paraId="1BB7032C" w14:textId="77777777" w:rsidR="00182F87" w:rsidRDefault="00182F87" w:rsidP="00037EAD">
      <w:pPr>
        <w:pStyle w:val="Ttulo3"/>
        <w:spacing w:before="240" w:beforeAutospacing="0" w:after="240" w:afterAutospacing="0" w:line="360" w:lineRule="auto"/>
        <w:rPr>
          <w:rFonts w:asciiTheme="majorHAnsi" w:hAnsiTheme="majorHAnsi" w:cstheme="majorHAnsi"/>
          <w:sz w:val="22"/>
          <w:szCs w:val="22"/>
          <w:lang w:val="pt-BR"/>
        </w:rPr>
      </w:pPr>
    </w:p>
    <w:p w14:paraId="463A46A4" w14:textId="77777777" w:rsidR="00037EAD" w:rsidRPr="00037EAD" w:rsidRDefault="00037EAD" w:rsidP="0015422D">
      <w:pPr>
        <w:spacing w:before="240" w:after="240" w:line="360" w:lineRule="auto"/>
        <w:jc w:val="both"/>
        <w:rPr>
          <w:lang w:val="pt-BR"/>
        </w:rPr>
      </w:pPr>
    </w:p>
    <w:p w14:paraId="5ADCB10E" w14:textId="77777777" w:rsidR="00AE5AD5" w:rsidRPr="00037EAD" w:rsidRDefault="00AE5AD5" w:rsidP="00037EAD">
      <w:pPr>
        <w:pStyle w:val="Ttulo3"/>
        <w:numPr>
          <w:ilvl w:val="1"/>
          <w:numId w:val="7"/>
        </w:numPr>
        <w:tabs>
          <w:tab w:val="left" w:pos="567"/>
        </w:tabs>
        <w:spacing w:before="240" w:beforeAutospacing="0" w:after="240" w:afterAutospacing="0" w:line="360" w:lineRule="auto"/>
        <w:ind w:left="0" w:firstLine="0"/>
        <w:rPr>
          <w:rFonts w:asciiTheme="majorHAnsi" w:hAnsiTheme="majorHAnsi" w:cstheme="majorHAnsi"/>
          <w:sz w:val="22"/>
          <w:szCs w:val="22"/>
          <w:lang w:val="pt-BR"/>
        </w:rPr>
      </w:pPr>
      <w:bookmarkStart w:id="6" w:name="_Toc1058536"/>
      <w:r w:rsidRPr="00037EAD">
        <w:rPr>
          <w:rFonts w:asciiTheme="majorHAnsi" w:hAnsiTheme="majorHAnsi" w:cstheme="majorHAnsi"/>
          <w:sz w:val="22"/>
          <w:szCs w:val="22"/>
          <w:lang w:val="pt-BR"/>
        </w:rPr>
        <w:t>Organização Internacional de Metrologia Legal – OIML</w:t>
      </w:r>
      <w:bookmarkEnd w:id="6"/>
    </w:p>
    <w:p w14:paraId="5F815521" w14:textId="77777777" w:rsidR="0097699B" w:rsidRPr="00037EAD" w:rsidRDefault="0097699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61312" behindDoc="0" locked="0" layoutInCell="1" allowOverlap="1" wp14:anchorId="7E93D405" wp14:editId="0839AFA5">
            <wp:simplePos x="0" y="0"/>
            <wp:positionH relativeFrom="column">
              <wp:posOffset>-3175</wp:posOffset>
            </wp:positionH>
            <wp:positionV relativeFrom="paragraph">
              <wp:posOffset>126077</wp:posOffset>
            </wp:positionV>
            <wp:extent cx="1228725" cy="1076325"/>
            <wp:effectExtent l="0" t="0" r="9525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9E9A1" w14:textId="77777777" w:rsidR="00C13FAD" w:rsidRPr="00037EAD" w:rsidRDefault="00AE5AD5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A </w:t>
      </w:r>
      <w:hyperlink r:id="rId15" w:history="1">
        <w:r w:rsidRPr="00037EAD">
          <w:rPr>
            <w:rStyle w:val="Hyperlink"/>
            <w:rFonts w:asciiTheme="majorHAnsi" w:hAnsiTheme="majorHAnsi" w:cstheme="majorHAnsi"/>
            <w:b/>
            <w:color w:val="auto"/>
            <w:lang w:val="pt-BR"/>
          </w:rPr>
          <w:t>OIML</w:t>
        </w:r>
      </w:hyperlink>
      <w:r w:rsidRPr="00037EAD">
        <w:rPr>
          <w:rFonts w:asciiTheme="majorHAnsi" w:hAnsiTheme="majorHAnsi" w:cstheme="majorHAnsi"/>
          <w:lang w:val="pt-BR"/>
        </w:rPr>
        <w:t xml:space="preserve"> foi fundada em 1955, </w:t>
      </w:r>
      <w:r w:rsidR="00AB4071" w:rsidRPr="00037EAD">
        <w:rPr>
          <w:rFonts w:asciiTheme="majorHAnsi" w:hAnsiTheme="majorHAnsi" w:cstheme="majorHAnsi"/>
          <w:lang w:val="pt-BR"/>
        </w:rPr>
        <w:t>com o intuito de</w:t>
      </w:r>
      <w:r w:rsidRPr="00037EAD">
        <w:rPr>
          <w:rFonts w:asciiTheme="majorHAnsi" w:hAnsiTheme="majorHAnsi" w:cstheme="majorHAnsi"/>
          <w:lang w:val="pt-BR"/>
        </w:rPr>
        <w:t xml:space="preserve"> promover a harmonização dos procedimentos no âmbito da </w:t>
      </w:r>
      <w:r w:rsidRPr="00037EAD">
        <w:rPr>
          <w:rFonts w:asciiTheme="majorHAnsi" w:hAnsiTheme="majorHAnsi" w:cstheme="majorHAnsi"/>
          <w:b/>
          <w:lang w:val="pt-BR"/>
        </w:rPr>
        <w:t>metrologia legal</w:t>
      </w:r>
      <w:r w:rsidRPr="00037EAD">
        <w:rPr>
          <w:rFonts w:asciiTheme="majorHAnsi" w:hAnsiTheme="majorHAnsi" w:cstheme="majorHAnsi"/>
          <w:lang w:val="pt-BR"/>
        </w:rPr>
        <w:t xml:space="preserve">.  </w:t>
      </w:r>
    </w:p>
    <w:p w14:paraId="792BC603" w14:textId="74F03861" w:rsidR="00AB4071" w:rsidRPr="00037EAD" w:rsidRDefault="00AB4071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Para cumprir o seu papel a OIML foi estruturada da </w:t>
      </w:r>
      <w:r w:rsidR="00AE5AD5" w:rsidRPr="00037EAD">
        <w:rPr>
          <w:rFonts w:asciiTheme="majorHAnsi" w:hAnsiTheme="majorHAnsi" w:cstheme="majorHAnsi"/>
          <w:lang w:val="pt-BR"/>
        </w:rPr>
        <w:t>seguinte</w:t>
      </w:r>
      <w:r w:rsidRPr="00037EAD">
        <w:rPr>
          <w:rFonts w:asciiTheme="majorHAnsi" w:hAnsiTheme="majorHAnsi" w:cstheme="majorHAnsi"/>
          <w:lang w:val="pt-BR"/>
        </w:rPr>
        <w:t xml:space="preserve"> maneira:</w:t>
      </w:r>
    </w:p>
    <w:p w14:paraId="1F584C9D" w14:textId="77777777" w:rsidR="00332546" w:rsidRPr="00037EAD" w:rsidRDefault="006810D6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b/>
          <w:lang w:val="pt-BR"/>
        </w:rPr>
        <w:lastRenderedPageBreak/>
        <w:t>Conferência Internacional de Metrologia Legal</w:t>
      </w:r>
      <w:r w:rsidRPr="00037EAD">
        <w:rPr>
          <w:rFonts w:asciiTheme="majorHAnsi" w:hAnsiTheme="majorHAnsi" w:cstheme="majorHAnsi"/>
          <w:lang w:val="pt-BR"/>
        </w:rPr>
        <w:t xml:space="preserve"> </w:t>
      </w:r>
    </w:p>
    <w:p w14:paraId="197FEFB1" w14:textId="77777777" w:rsidR="00AB4071" w:rsidRPr="00037EAD" w:rsidRDefault="00332546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Essa conferência é </w:t>
      </w:r>
      <w:r w:rsidR="006810D6" w:rsidRPr="00037EAD">
        <w:rPr>
          <w:rFonts w:asciiTheme="majorHAnsi" w:hAnsiTheme="majorHAnsi" w:cstheme="majorHAnsi"/>
          <w:lang w:val="pt-BR"/>
        </w:rPr>
        <w:t>composta por representantes dos países membros</w:t>
      </w:r>
      <w:r w:rsidR="00AB4071" w:rsidRPr="00037EAD">
        <w:rPr>
          <w:rFonts w:asciiTheme="majorHAnsi" w:hAnsiTheme="majorHAnsi" w:cstheme="majorHAnsi"/>
          <w:lang w:val="pt-BR"/>
        </w:rPr>
        <w:t xml:space="preserve"> da organização</w:t>
      </w:r>
      <w:r w:rsidR="006810D6" w:rsidRPr="00037EAD">
        <w:rPr>
          <w:rFonts w:asciiTheme="majorHAnsi" w:hAnsiTheme="majorHAnsi" w:cstheme="majorHAnsi"/>
          <w:lang w:val="pt-BR"/>
        </w:rPr>
        <w:t xml:space="preserve">, por países que se unem à OIML como observadores e por associações de instituições internacionais. </w:t>
      </w:r>
    </w:p>
    <w:p w14:paraId="00AF1451" w14:textId="3EAFD8C0" w:rsidR="00C13FAD" w:rsidRPr="0015422D" w:rsidRDefault="00F92CBD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As reuniões ocorrem</w:t>
      </w:r>
      <w:r w:rsidR="00AB4071" w:rsidRPr="00037EAD">
        <w:rPr>
          <w:rFonts w:asciiTheme="majorHAnsi" w:hAnsiTheme="majorHAnsi" w:cstheme="majorHAnsi"/>
          <w:lang w:val="pt-BR"/>
        </w:rPr>
        <w:t xml:space="preserve"> </w:t>
      </w:r>
      <w:r w:rsidR="006810D6" w:rsidRPr="00037EAD">
        <w:rPr>
          <w:rFonts w:asciiTheme="majorHAnsi" w:hAnsiTheme="majorHAnsi" w:cstheme="majorHAnsi"/>
          <w:lang w:val="pt-BR"/>
        </w:rPr>
        <w:t xml:space="preserve">a cada 4 anos </w:t>
      </w:r>
      <w:r w:rsidRPr="00037EAD">
        <w:rPr>
          <w:rFonts w:asciiTheme="majorHAnsi" w:hAnsiTheme="majorHAnsi" w:cstheme="majorHAnsi"/>
          <w:lang w:val="pt-BR"/>
        </w:rPr>
        <w:t>e visam</w:t>
      </w:r>
      <w:r w:rsidR="006810D6" w:rsidRPr="00037EAD">
        <w:rPr>
          <w:rFonts w:asciiTheme="majorHAnsi" w:hAnsiTheme="majorHAnsi" w:cstheme="majorHAnsi"/>
          <w:lang w:val="pt-BR"/>
        </w:rPr>
        <w:t xml:space="preserve"> definir a política geral e promover a implementação das diretrizes metrológicas da OIML. </w:t>
      </w:r>
    </w:p>
    <w:p w14:paraId="13BAABFF" w14:textId="77777777" w:rsidR="00D51F55" w:rsidRPr="00037EAD" w:rsidRDefault="006810D6" w:rsidP="00037EAD">
      <w:pPr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037EAD">
        <w:rPr>
          <w:rFonts w:asciiTheme="majorHAnsi" w:hAnsiTheme="majorHAnsi" w:cstheme="majorHAnsi"/>
          <w:b/>
          <w:lang w:val="pt-BR"/>
        </w:rPr>
        <w:t>Comitê Internacional de Metrologia Legal (CIML)</w:t>
      </w:r>
    </w:p>
    <w:p w14:paraId="57AB2098" w14:textId="7B1B23B9" w:rsidR="00C13FAD" w:rsidRPr="0015422D" w:rsidRDefault="00D51F55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Esse comitê </w:t>
      </w:r>
      <w:r w:rsidR="00CB206E" w:rsidRPr="00037EAD">
        <w:rPr>
          <w:rFonts w:asciiTheme="majorHAnsi" w:hAnsiTheme="majorHAnsi" w:cstheme="majorHAnsi"/>
          <w:lang w:val="pt-BR"/>
        </w:rPr>
        <w:t>r</w:t>
      </w:r>
      <w:r w:rsidR="00AB4071" w:rsidRPr="00037EAD">
        <w:rPr>
          <w:rFonts w:asciiTheme="majorHAnsi" w:hAnsiTheme="majorHAnsi" w:cstheme="majorHAnsi"/>
          <w:lang w:val="pt-BR"/>
        </w:rPr>
        <w:t>ealiza reuniões</w:t>
      </w:r>
      <w:r w:rsidR="006810D6" w:rsidRPr="00037EAD">
        <w:rPr>
          <w:rFonts w:asciiTheme="majorHAnsi" w:hAnsiTheme="majorHAnsi" w:cstheme="majorHAnsi"/>
          <w:lang w:val="pt-BR"/>
        </w:rPr>
        <w:t xml:space="preserve"> anualmente </w:t>
      </w:r>
      <w:r w:rsidR="00F92CBD" w:rsidRPr="00037EAD">
        <w:rPr>
          <w:rFonts w:asciiTheme="majorHAnsi" w:hAnsiTheme="majorHAnsi" w:cstheme="majorHAnsi"/>
          <w:lang w:val="pt-BR"/>
        </w:rPr>
        <w:t>com o objetivo de</w:t>
      </w:r>
      <w:r w:rsidR="006810D6" w:rsidRPr="00037EAD">
        <w:rPr>
          <w:rFonts w:asciiTheme="majorHAnsi" w:hAnsiTheme="majorHAnsi" w:cstheme="majorHAnsi"/>
          <w:lang w:val="pt-BR"/>
        </w:rPr>
        <w:t xml:space="preserve"> avaliar o progresso técnico e as operações administrativas da OIML. </w:t>
      </w:r>
    </w:p>
    <w:p w14:paraId="6DFBD0A1" w14:textId="77777777" w:rsidR="00D51F55" w:rsidRPr="00037EAD" w:rsidRDefault="006810D6" w:rsidP="00037EAD">
      <w:pPr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037EAD">
        <w:rPr>
          <w:rFonts w:asciiTheme="majorHAnsi" w:hAnsiTheme="majorHAnsi" w:cstheme="majorHAnsi"/>
          <w:b/>
          <w:lang w:val="pt-BR"/>
        </w:rPr>
        <w:t>Comitês e Subcomitês Técnicos</w:t>
      </w:r>
    </w:p>
    <w:p w14:paraId="5B0E57C3" w14:textId="5B367893" w:rsidR="00C13FAD" w:rsidRPr="0015422D" w:rsidRDefault="00F92CBD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São compostos por</w:t>
      </w:r>
      <w:r w:rsidR="006810D6" w:rsidRPr="00037EAD">
        <w:rPr>
          <w:rFonts w:asciiTheme="majorHAnsi" w:hAnsiTheme="majorHAnsi" w:cstheme="majorHAnsi"/>
          <w:lang w:val="pt-BR"/>
        </w:rPr>
        <w:t xml:space="preserve"> representantes dos países membros</w:t>
      </w:r>
      <w:r w:rsidR="00CB206E" w:rsidRPr="00037EAD">
        <w:rPr>
          <w:rFonts w:asciiTheme="majorHAnsi" w:hAnsiTheme="majorHAnsi" w:cstheme="majorHAnsi"/>
          <w:lang w:val="pt-BR"/>
        </w:rPr>
        <w:t xml:space="preserve"> da OIML</w:t>
      </w:r>
      <w:r w:rsidR="006810D6" w:rsidRPr="00037EAD">
        <w:rPr>
          <w:rFonts w:asciiTheme="majorHAnsi" w:hAnsiTheme="majorHAnsi" w:cstheme="majorHAnsi"/>
          <w:lang w:val="pt-BR"/>
        </w:rPr>
        <w:t>, de organizações internacionais técnicas e de normalização, associações de fabricantes e organismos reguladores regionais</w:t>
      </w:r>
      <w:r w:rsidRPr="00037EAD">
        <w:rPr>
          <w:rFonts w:asciiTheme="majorHAnsi" w:hAnsiTheme="majorHAnsi" w:cstheme="majorHAnsi"/>
          <w:lang w:val="pt-BR"/>
        </w:rPr>
        <w:t xml:space="preserve"> responsáveis pela obtenção de consensos internacionais na comunidade de metrologia legal.</w:t>
      </w:r>
      <w:r w:rsidR="006810D6" w:rsidRPr="00037EAD">
        <w:rPr>
          <w:rFonts w:asciiTheme="majorHAnsi" w:hAnsiTheme="majorHAnsi" w:cstheme="majorHAnsi"/>
          <w:lang w:val="pt-BR"/>
        </w:rPr>
        <w:t xml:space="preserve"> </w:t>
      </w:r>
      <w:r w:rsidRPr="00037EAD">
        <w:rPr>
          <w:rFonts w:asciiTheme="majorHAnsi" w:hAnsiTheme="majorHAnsi" w:cstheme="majorHAnsi"/>
          <w:lang w:val="pt-BR"/>
        </w:rPr>
        <w:t>O objetivo desse comitê é estabelecer</w:t>
      </w:r>
      <w:r w:rsidR="006810D6" w:rsidRPr="00037EAD">
        <w:rPr>
          <w:rFonts w:asciiTheme="majorHAnsi" w:hAnsiTheme="majorHAnsi" w:cstheme="majorHAnsi"/>
          <w:lang w:val="pt-BR"/>
        </w:rPr>
        <w:t xml:space="preserve"> diretrizes técnicas internacionais para o desempenho metrológico e avalia</w:t>
      </w:r>
      <w:r w:rsidR="00B46F3B" w:rsidRPr="00037EAD">
        <w:rPr>
          <w:rFonts w:asciiTheme="majorHAnsi" w:hAnsiTheme="majorHAnsi" w:cstheme="majorHAnsi"/>
          <w:lang w:val="pt-BR"/>
        </w:rPr>
        <w:t>r</w:t>
      </w:r>
      <w:r w:rsidR="006810D6" w:rsidRPr="00037EAD">
        <w:rPr>
          <w:rFonts w:asciiTheme="majorHAnsi" w:hAnsiTheme="majorHAnsi" w:cstheme="majorHAnsi"/>
          <w:lang w:val="pt-BR"/>
        </w:rPr>
        <w:t xml:space="preserve"> os procedimentos de testes dos instrumentos de medição sujeitos a controles legais. </w:t>
      </w:r>
    </w:p>
    <w:p w14:paraId="68E77EE1" w14:textId="77777777" w:rsidR="00873998" w:rsidRPr="00037EAD" w:rsidRDefault="006810D6" w:rsidP="00037EAD">
      <w:pPr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037EAD">
        <w:rPr>
          <w:rFonts w:asciiTheme="majorHAnsi" w:hAnsiTheme="majorHAnsi" w:cstheme="majorHAnsi"/>
          <w:b/>
          <w:lang w:val="pt-BR"/>
        </w:rPr>
        <w:t>Bureau Internacional de Metrologia Legal (BIML)</w:t>
      </w:r>
    </w:p>
    <w:p w14:paraId="7330DC1B" w14:textId="53BC8FB8" w:rsidR="007654FB" w:rsidRPr="00037EAD" w:rsidRDefault="00873998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A</w:t>
      </w:r>
      <w:r w:rsidR="006810D6" w:rsidRPr="00037EAD">
        <w:rPr>
          <w:rFonts w:asciiTheme="majorHAnsi" w:hAnsiTheme="majorHAnsi" w:cstheme="majorHAnsi"/>
          <w:lang w:val="pt-BR"/>
        </w:rPr>
        <w:t>tua</w:t>
      </w:r>
      <w:r w:rsidR="00F92CBD" w:rsidRPr="00037EAD">
        <w:rPr>
          <w:rFonts w:asciiTheme="majorHAnsi" w:hAnsiTheme="majorHAnsi" w:cstheme="majorHAnsi"/>
          <w:lang w:val="pt-BR"/>
        </w:rPr>
        <w:t xml:space="preserve"> como secretaria e sede da OIML, trabalhando </w:t>
      </w:r>
      <w:r w:rsidR="006810D6" w:rsidRPr="00037EAD">
        <w:rPr>
          <w:rFonts w:asciiTheme="majorHAnsi" w:hAnsiTheme="majorHAnsi" w:cstheme="majorHAnsi"/>
          <w:lang w:val="pt-BR"/>
        </w:rPr>
        <w:t xml:space="preserve">na coordenação das atividades técnicas e na preparação, impressão e distribuição das publicações da OIML. </w:t>
      </w:r>
    </w:p>
    <w:p w14:paraId="0546D845" w14:textId="03E26A67" w:rsidR="001A3058" w:rsidRPr="00037EAD" w:rsidRDefault="00CB206E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 Em 1991 a Organização Internacional de Metrologia Legal (OIML) criou um sistema de certificação chamado </w:t>
      </w:r>
      <w:r w:rsidR="008A35B4" w:rsidRPr="00037EAD">
        <w:rPr>
          <w:rFonts w:asciiTheme="majorHAnsi" w:hAnsiTheme="majorHAnsi" w:cstheme="majorHAnsi"/>
          <w:lang w:val="pt-BR"/>
        </w:rPr>
        <w:t xml:space="preserve">Sistema de Certificado OIML. Esse sistema tem o objetivo de facilitar a realização </w:t>
      </w:r>
      <w:r w:rsidRPr="00037EAD">
        <w:rPr>
          <w:rFonts w:asciiTheme="majorHAnsi" w:hAnsiTheme="majorHAnsi" w:cstheme="majorHAnsi"/>
          <w:lang w:val="pt-BR"/>
        </w:rPr>
        <w:t>dos s</w:t>
      </w:r>
      <w:r w:rsidR="008A35B4" w:rsidRPr="00037EAD">
        <w:rPr>
          <w:rFonts w:asciiTheme="majorHAnsi" w:hAnsiTheme="majorHAnsi" w:cstheme="majorHAnsi"/>
          <w:lang w:val="pt-BR"/>
        </w:rPr>
        <w:t>erviços de metrologia legal e</w:t>
      </w:r>
      <w:r w:rsidRPr="00037EAD">
        <w:rPr>
          <w:rFonts w:asciiTheme="majorHAnsi" w:hAnsiTheme="majorHAnsi" w:cstheme="majorHAnsi"/>
          <w:lang w:val="pt-BR"/>
        </w:rPr>
        <w:t xml:space="preserve"> aprovar os instrumentos de medição de acordo com as </w:t>
      </w:r>
      <w:r w:rsidR="00A97587" w:rsidRPr="00037EAD">
        <w:rPr>
          <w:rFonts w:asciiTheme="majorHAnsi" w:hAnsiTheme="majorHAnsi" w:cstheme="majorHAnsi"/>
          <w:lang w:val="pt-BR"/>
        </w:rPr>
        <w:t xml:space="preserve">determinações </w:t>
      </w:r>
      <w:r w:rsidR="00097B7B" w:rsidRPr="00037EAD">
        <w:rPr>
          <w:rFonts w:asciiTheme="majorHAnsi" w:hAnsiTheme="majorHAnsi" w:cstheme="majorHAnsi"/>
          <w:lang w:val="pt-BR"/>
        </w:rPr>
        <w:t xml:space="preserve">da </w:t>
      </w:r>
      <w:r w:rsidRPr="00037EAD">
        <w:rPr>
          <w:rFonts w:asciiTheme="majorHAnsi" w:hAnsiTheme="majorHAnsi" w:cstheme="majorHAnsi"/>
          <w:lang w:val="pt-BR"/>
        </w:rPr>
        <w:t>OIML.</w:t>
      </w:r>
    </w:p>
    <w:p w14:paraId="01014764" w14:textId="20189BC1" w:rsidR="00170215" w:rsidRPr="00037EAD" w:rsidRDefault="005B2E85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Bom, essa é a estrutura metrológica mundial, m</w:t>
      </w:r>
      <w:r w:rsidR="00564728" w:rsidRPr="00037EAD">
        <w:rPr>
          <w:rFonts w:asciiTheme="majorHAnsi" w:hAnsiTheme="majorHAnsi" w:cstheme="majorHAnsi"/>
          <w:lang w:val="pt-BR"/>
        </w:rPr>
        <w:t>as e no Brasil?</w:t>
      </w:r>
      <w:r w:rsidRPr="00037EAD">
        <w:rPr>
          <w:rFonts w:asciiTheme="majorHAnsi" w:hAnsiTheme="majorHAnsi" w:cstheme="majorHAnsi"/>
          <w:lang w:val="pt-BR"/>
        </w:rPr>
        <w:t xml:space="preserve"> Você sabe como a metrologia é estruturada nacionalmente?</w:t>
      </w:r>
    </w:p>
    <w:p w14:paraId="5049B266" w14:textId="6B1C06A4" w:rsidR="00C13FAD" w:rsidRPr="00037EAD" w:rsidRDefault="00170215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Vejamos:</w:t>
      </w:r>
    </w:p>
    <w:p w14:paraId="5B93BFFC" w14:textId="7780CDF0" w:rsidR="00CC7341" w:rsidRPr="0015422D" w:rsidRDefault="00652316" w:rsidP="0015422D">
      <w:pPr>
        <w:pStyle w:val="Ttulo2"/>
        <w:numPr>
          <w:ilvl w:val="0"/>
          <w:numId w:val="5"/>
        </w:numPr>
        <w:tabs>
          <w:tab w:val="left" w:pos="426"/>
        </w:tabs>
        <w:spacing w:before="240" w:beforeAutospacing="0" w:after="240" w:afterAutospacing="0" w:line="360" w:lineRule="auto"/>
        <w:ind w:left="0" w:hanging="11"/>
        <w:rPr>
          <w:rFonts w:asciiTheme="majorHAnsi" w:hAnsiTheme="majorHAnsi" w:cstheme="majorHAnsi"/>
          <w:sz w:val="22"/>
          <w:szCs w:val="22"/>
          <w:lang w:val="pt-BR"/>
        </w:rPr>
      </w:pPr>
      <w:bookmarkStart w:id="7" w:name="_Toc1058537"/>
      <w:r w:rsidRPr="00037EAD">
        <w:rPr>
          <w:rFonts w:asciiTheme="majorHAnsi" w:hAnsiTheme="majorHAnsi" w:cstheme="majorHAnsi"/>
          <w:sz w:val="22"/>
          <w:szCs w:val="22"/>
          <w:lang w:val="pt-BR"/>
        </w:rPr>
        <w:t>Sistema Nacional de Metrologia</w:t>
      </w:r>
      <w:bookmarkEnd w:id="7"/>
    </w:p>
    <w:p w14:paraId="72AFF55B" w14:textId="23697004" w:rsidR="0086319C" w:rsidRPr="0015422D" w:rsidRDefault="00652316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666666"/>
          <w:shd w:val="clear" w:color="auto" w:fill="F2F2F2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Devido a necessidade de se criar uma infraestrutura de serviços tecnológicos para atender às necessidades da indústria, do governo e do consumidor, em 11 de dezembro de 1973 a Lei 5966 criou o </w:t>
      </w:r>
      <w:r w:rsidRPr="00037EAD">
        <w:rPr>
          <w:rFonts w:asciiTheme="majorHAnsi" w:hAnsiTheme="majorHAnsi" w:cstheme="majorHAnsi"/>
          <w:b/>
          <w:lang w:val="pt-BR"/>
        </w:rPr>
        <w:t xml:space="preserve">Sistema Nacional de Metrologia, Normalização e Qualidade Industrial – </w:t>
      </w:r>
      <w:hyperlink r:id="rId16" w:history="1">
        <w:r w:rsidRPr="00037EAD">
          <w:rPr>
            <w:rStyle w:val="Hyperlink"/>
            <w:rFonts w:asciiTheme="majorHAnsi" w:hAnsiTheme="majorHAnsi" w:cstheme="majorHAnsi"/>
            <w:b/>
            <w:lang w:val="pt-BR"/>
          </w:rPr>
          <w:t>Sinmetro</w:t>
        </w:r>
      </w:hyperlink>
      <w:r w:rsidR="00CC7341" w:rsidRPr="00037EAD">
        <w:rPr>
          <w:rFonts w:asciiTheme="majorHAnsi" w:hAnsiTheme="majorHAnsi" w:cstheme="majorHAnsi"/>
          <w:lang w:val="pt-BR"/>
        </w:rPr>
        <w:t>, com o objetivo de coordenar as atividades relacionadas à Metrologia, normalização, qualidade e avalição da conformidade.</w:t>
      </w:r>
    </w:p>
    <w:p w14:paraId="23697945" w14:textId="7974E20F" w:rsidR="0086319C" w:rsidRPr="00037EAD" w:rsidRDefault="0086319C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lastRenderedPageBreak/>
        <w:t xml:space="preserve">Entre as </w:t>
      </w:r>
      <w:r w:rsidR="00F66F1F" w:rsidRPr="00037EAD">
        <w:rPr>
          <w:rFonts w:asciiTheme="majorHAnsi" w:hAnsiTheme="majorHAnsi" w:cstheme="majorHAnsi"/>
          <w:lang w:val="pt-BR"/>
        </w:rPr>
        <w:t>áreas</w:t>
      </w:r>
      <w:r w:rsidRPr="00037EAD">
        <w:rPr>
          <w:rFonts w:asciiTheme="majorHAnsi" w:hAnsiTheme="majorHAnsi" w:cstheme="majorHAnsi"/>
          <w:lang w:val="pt-BR"/>
        </w:rPr>
        <w:t xml:space="preserve"> de atuação</w:t>
      </w:r>
      <w:r w:rsidR="00F66F1F" w:rsidRPr="00037EAD">
        <w:rPr>
          <w:rFonts w:asciiTheme="majorHAnsi" w:hAnsiTheme="majorHAnsi" w:cstheme="majorHAnsi"/>
          <w:lang w:val="pt-BR"/>
        </w:rPr>
        <w:t xml:space="preserve"> do Sinmetro</w:t>
      </w:r>
      <w:r w:rsidRPr="00037EAD">
        <w:rPr>
          <w:rFonts w:asciiTheme="majorHAnsi" w:hAnsiTheme="majorHAnsi" w:cstheme="majorHAnsi"/>
          <w:lang w:val="pt-BR"/>
        </w:rPr>
        <w:t xml:space="preserve"> </w:t>
      </w:r>
      <w:r w:rsidR="00F66F1F" w:rsidRPr="00037EAD">
        <w:rPr>
          <w:rFonts w:asciiTheme="majorHAnsi" w:hAnsiTheme="majorHAnsi" w:cstheme="majorHAnsi"/>
          <w:lang w:val="pt-BR"/>
        </w:rPr>
        <w:t>estão as áreas de</w:t>
      </w:r>
      <w:r w:rsidRPr="00037EAD">
        <w:rPr>
          <w:rFonts w:asciiTheme="majorHAnsi" w:hAnsiTheme="majorHAnsi" w:cstheme="majorHAnsi"/>
          <w:lang w:val="pt-BR"/>
        </w:rPr>
        <w:t>:</w:t>
      </w:r>
    </w:p>
    <w:p w14:paraId="5299D83A" w14:textId="4A629061" w:rsidR="0086319C" w:rsidRPr="00037EAD" w:rsidRDefault="0086319C" w:rsidP="00037EAD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Metrologia Científica e Industrial</w:t>
      </w:r>
      <w:r w:rsidR="00F66F1F" w:rsidRPr="00037EAD">
        <w:rPr>
          <w:rFonts w:asciiTheme="majorHAnsi" w:hAnsiTheme="majorHAnsi" w:cstheme="majorHAnsi"/>
          <w:lang w:val="pt-BR"/>
        </w:rPr>
        <w:t>;</w:t>
      </w:r>
    </w:p>
    <w:p w14:paraId="7308FFAF" w14:textId="4249C24A" w:rsidR="0086319C" w:rsidRPr="00037EAD" w:rsidRDefault="0086319C" w:rsidP="00037EAD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Metrologia Legal</w:t>
      </w:r>
      <w:r w:rsidR="00F66F1F" w:rsidRPr="00037EAD">
        <w:rPr>
          <w:rFonts w:asciiTheme="majorHAnsi" w:hAnsiTheme="majorHAnsi" w:cstheme="majorHAnsi"/>
          <w:lang w:val="pt-BR"/>
        </w:rPr>
        <w:t>;</w:t>
      </w:r>
    </w:p>
    <w:p w14:paraId="3B45DBE1" w14:textId="3CA9E362" w:rsidR="0086319C" w:rsidRPr="00037EAD" w:rsidRDefault="0086319C" w:rsidP="00037EAD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Normalização e Regulamentação Técnica</w:t>
      </w:r>
      <w:r w:rsidR="00F66F1F" w:rsidRPr="00037EAD">
        <w:rPr>
          <w:rFonts w:asciiTheme="majorHAnsi" w:hAnsiTheme="majorHAnsi" w:cstheme="majorHAnsi"/>
          <w:lang w:val="pt-BR"/>
        </w:rPr>
        <w:t xml:space="preserve">; </w:t>
      </w:r>
    </w:p>
    <w:p w14:paraId="1541C9CD" w14:textId="77777777" w:rsidR="008171EC" w:rsidRPr="00037EAD" w:rsidRDefault="0086319C" w:rsidP="00037EAD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Acreditação</w:t>
      </w:r>
      <w:r w:rsidR="008171EC" w:rsidRPr="00037EAD">
        <w:rPr>
          <w:rFonts w:asciiTheme="majorHAnsi" w:hAnsiTheme="majorHAnsi" w:cstheme="majorHAnsi"/>
          <w:lang w:val="pt-BR"/>
        </w:rPr>
        <w:t>;</w:t>
      </w:r>
    </w:p>
    <w:p w14:paraId="63D6D3D6" w14:textId="77777777" w:rsidR="008171EC" w:rsidRPr="00037EAD" w:rsidRDefault="008171EC" w:rsidP="00037EAD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Certificação;</w:t>
      </w:r>
    </w:p>
    <w:p w14:paraId="3ECDC404" w14:textId="4D2CA6D6" w:rsidR="008171EC" w:rsidRPr="0015422D" w:rsidRDefault="008171EC" w:rsidP="0015422D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Ensaios e Calibrações</w:t>
      </w:r>
      <w:r w:rsidR="00A36406" w:rsidRPr="00037EAD">
        <w:rPr>
          <w:rFonts w:asciiTheme="majorHAnsi" w:hAnsiTheme="majorHAnsi" w:cstheme="majorHAnsi"/>
          <w:lang w:val="pt-BR"/>
        </w:rPr>
        <w:t>.</w:t>
      </w:r>
    </w:p>
    <w:p w14:paraId="5833660A" w14:textId="30C1CDFD" w:rsidR="00F66F1F" w:rsidRPr="00037EAD" w:rsidRDefault="0086319C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Como instância máxima da Metrologia no país, cabe ao Sinmetro definir as responsabilidades e orientar ações nessas áreas. Essas ações não são implantadas diretamente pelo Sinmetro, </w:t>
      </w:r>
      <w:r w:rsidR="00F66F1F" w:rsidRPr="00037EAD">
        <w:rPr>
          <w:rFonts w:asciiTheme="majorHAnsi" w:hAnsiTheme="majorHAnsi" w:cstheme="majorHAnsi"/>
          <w:lang w:val="pt-BR"/>
        </w:rPr>
        <w:t xml:space="preserve">elas são desenvolvidas </w:t>
      </w:r>
      <w:r w:rsidRPr="00037EAD">
        <w:rPr>
          <w:rFonts w:asciiTheme="majorHAnsi" w:hAnsiTheme="majorHAnsi" w:cstheme="majorHAnsi"/>
          <w:lang w:val="pt-BR"/>
        </w:rPr>
        <w:t>pelos demais órgãos metrológicos do país</w:t>
      </w:r>
      <w:r w:rsidR="00F66F1F" w:rsidRPr="00037EAD">
        <w:rPr>
          <w:rFonts w:asciiTheme="majorHAnsi" w:hAnsiTheme="majorHAnsi" w:cstheme="majorHAnsi"/>
          <w:lang w:val="pt-BR"/>
        </w:rPr>
        <w:t xml:space="preserve">, </w:t>
      </w:r>
      <w:r w:rsidRPr="00037EAD">
        <w:rPr>
          <w:rFonts w:asciiTheme="majorHAnsi" w:hAnsiTheme="majorHAnsi" w:cstheme="majorHAnsi"/>
          <w:lang w:val="pt-BR"/>
        </w:rPr>
        <w:t>uma estrutura organizada</w:t>
      </w:r>
      <w:r w:rsidR="00F66F1F" w:rsidRPr="00037EAD">
        <w:rPr>
          <w:rFonts w:asciiTheme="majorHAnsi" w:hAnsiTheme="majorHAnsi" w:cstheme="majorHAnsi"/>
          <w:lang w:val="pt-BR"/>
        </w:rPr>
        <w:t xml:space="preserve"> em </w:t>
      </w:r>
      <w:r w:rsidRPr="00037EAD">
        <w:rPr>
          <w:rFonts w:asciiTheme="majorHAnsi" w:hAnsiTheme="majorHAnsi" w:cstheme="majorHAnsi"/>
          <w:lang w:val="pt-BR"/>
        </w:rPr>
        <w:t>um conjunto de Organismos que viabilizam suas atividades.</w:t>
      </w:r>
    </w:p>
    <w:p w14:paraId="440E2342" w14:textId="584D0161" w:rsidR="006054AF" w:rsidRPr="00037EAD" w:rsidRDefault="00F66F1F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Entre os </w:t>
      </w:r>
      <w:r w:rsidR="006054AF" w:rsidRPr="00037EAD">
        <w:rPr>
          <w:rFonts w:asciiTheme="majorHAnsi" w:hAnsiTheme="majorHAnsi" w:cstheme="majorHAnsi"/>
          <w:lang w:val="pt-BR"/>
        </w:rPr>
        <w:t xml:space="preserve">principais </w:t>
      </w:r>
      <w:r w:rsidRPr="00037EAD">
        <w:rPr>
          <w:rFonts w:asciiTheme="majorHAnsi" w:hAnsiTheme="majorHAnsi" w:cstheme="majorHAnsi"/>
          <w:lang w:val="pt-BR"/>
        </w:rPr>
        <w:t>podemos citar:</w:t>
      </w:r>
    </w:p>
    <w:p w14:paraId="6D6B6A79" w14:textId="4B31DEAC" w:rsidR="004D21EB" w:rsidRPr="00037EAD" w:rsidRDefault="001C492C" w:rsidP="00037EAD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hyperlink r:id="rId17" w:history="1">
        <w:r w:rsidR="004D21EB" w:rsidRPr="00037EAD">
          <w:rPr>
            <w:rFonts w:asciiTheme="majorHAnsi" w:hAnsiTheme="majorHAnsi" w:cstheme="majorHAnsi"/>
            <w:lang w:val="pt-BR"/>
          </w:rPr>
          <w:t>Conmetro</w:t>
        </w:r>
      </w:hyperlink>
      <w:r w:rsidR="004D21EB" w:rsidRPr="00037EAD">
        <w:rPr>
          <w:rFonts w:asciiTheme="majorHAnsi" w:hAnsiTheme="majorHAnsi" w:cstheme="majorHAnsi"/>
          <w:lang w:val="pt-BR"/>
        </w:rPr>
        <w:t xml:space="preserve"> e seus Comitês Técnicos</w:t>
      </w:r>
      <w:r w:rsidR="00B46F3B" w:rsidRPr="00037EAD">
        <w:rPr>
          <w:rFonts w:asciiTheme="majorHAnsi" w:hAnsiTheme="majorHAnsi" w:cstheme="majorHAnsi"/>
          <w:lang w:val="pt-BR"/>
        </w:rPr>
        <w:t>;</w:t>
      </w:r>
    </w:p>
    <w:p w14:paraId="4CE09972" w14:textId="57C5F653" w:rsidR="004D21EB" w:rsidRPr="00037EAD" w:rsidRDefault="001C492C" w:rsidP="00037EAD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hyperlink r:id="rId18" w:history="1">
        <w:r w:rsidR="004D21EB" w:rsidRPr="00037EAD">
          <w:rPr>
            <w:rFonts w:asciiTheme="majorHAnsi" w:hAnsiTheme="majorHAnsi" w:cstheme="majorHAnsi"/>
            <w:lang w:val="pt-BR"/>
          </w:rPr>
          <w:t>Inmetro</w:t>
        </w:r>
      </w:hyperlink>
      <w:r w:rsidR="00B46F3B" w:rsidRPr="00037EAD">
        <w:rPr>
          <w:rFonts w:asciiTheme="majorHAnsi" w:hAnsiTheme="majorHAnsi" w:cstheme="majorHAnsi"/>
          <w:lang w:val="pt-BR"/>
        </w:rPr>
        <w:t>;</w:t>
      </w:r>
    </w:p>
    <w:p w14:paraId="7B02C49E" w14:textId="568FACAB" w:rsidR="00E87DC0" w:rsidRPr="00037EAD" w:rsidRDefault="004D21EB" w:rsidP="00037EAD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Organismos de Certificação Acreditados</w:t>
      </w:r>
      <w:r w:rsidR="00B46F3B" w:rsidRPr="00037EAD">
        <w:rPr>
          <w:rFonts w:asciiTheme="majorHAnsi" w:hAnsiTheme="majorHAnsi" w:cstheme="majorHAnsi"/>
          <w:lang w:val="pt-BR"/>
        </w:rPr>
        <w:t>;</w:t>
      </w:r>
    </w:p>
    <w:p w14:paraId="39A98FB3" w14:textId="60E0022C" w:rsidR="004D21EB" w:rsidRPr="00037EAD" w:rsidRDefault="004D21EB" w:rsidP="00037EAD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Organismos de Inspeção Acreditados</w:t>
      </w:r>
      <w:r w:rsidR="00B46F3B" w:rsidRPr="00037EAD">
        <w:rPr>
          <w:rFonts w:asciiTheme="majorHAnsi" w:hAnsiTheme="majorHAnsi" w:cstheme="majorHAnsi"/>
          <w:lang w:val="pt-BR"/>
        </w:rPr>
        <w:t>;</w:t>
      </w:r>
    </w:p>
    <w:p w14:paraId="0DA0AB58" w14:textId="0CC03AF6" w:rsidR="004D21EB" w:rsidRPr="00037EAD" w:rsidRDefault="004D21EB" w:rsidP="00037EAD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Laboratórios Acreditados – </w:t>
      </w:r>
      <w:r w:rsidR="0021499B" w:rsidRPr="00037EAD">
        <w:rPr>
          <w:rFonts w:asciiTheme="majorHAnsi" w:hAnsiTheme="majorHAnsi" w:cstheme="majorHAnsi"/>
          <w:lang w:val="pt-BR"/>
        </w:rPr>
        <w:t xml:space="preserve">para </w:t>
      </w:r>
      <w:r w:rsidRPr="00037EAD">
        <w:rPr>
          <w:rFonts w:asciiTheme="majorHAnsi" w:hAnsiTheme="majorHAnsi" w:cstheme="majorHAnsi"/>
          <w:lang w:val="pt-BR"/>
        </w:rPr>
        <w:t>Calibrações</w:t>
      </w:r>
      <w:r w:rsidR="0021499B" w:rsidRPr="00037EAD">
        <w:rPr>
          <w:rFonts w:asciiTheme="majorHAnsi" w:hAnsiTheme="majorHAnsi" w:cstheme="majorHAnsi"/>
          <w:lang w:val="pt-BR"/>
        </w:rPr>
        <w:t xml:space="preserve">: Rede Brasileira de Calibração (RBC) </w:t>
      </w:r>
      <w:r w:rsidRPr="00037EAD">
        <w:rPr>
          <w:rFonts w:asciiTheme="majorHAnsi" w:hAnsiTheme="majorHAnsi" w:cstheme="majorHAnsi"/>
          <w:lang w:val="pt-BR"/>
        </w:rPr>
        <w:t xml:space="preserve">e </w:t>
      </w:r>
      <w:r w:rsidR="0021499B" w:rsidRPr="00037EAD">
        <w:rPr>
          <w:rFonts w:asciiTheme="majorHAnsi" w:hAnsiTheme="majorHAnsi" w:cstheme="majorHAnsi"/>
          <w:lang w:val="pt-BR"/>
        </w:rPr>
        <w:t xml:space="preserve">para </w:t>
      </w:r>
      <w:r w:rsidRPr="00037EAD">
        <w:rPr>
          <w:rFonts w:asciiTheme="majorHAnsi" w:hAnsiTheme="majorHAnsi" w:cstheme="majorHAnsi"/>
          <w:lang w:val="pt-BR"/>
        </w:rPr>
        <w:t>Ensaios</w:t>
      </w:r>
      <w:r w:rsidR="00B46F3B" w:rsidRPr="00037EAD">
        <w:rPr>
          <w:rFonts w:asciiTheme="majorHAnsi" w:hAnsiTheme="majorHAnsi" w:cstheme="majorHAnsi"/>
          <w:lang w:val="pt-BR"/>
        </w:rPr>
        <w:t>:</w:t>
      </w:r>
      <w:r w:rsidR="0021499B" w:rsidRPr="00037EAD">
        <w:rPr>
          <w:rFonts w:asciiTheme="majorHAnsi" w:hAnsiTheme="majorHAnsi" w:cstheme="majorHAnsi"/>
          <w:lang w:val="pt-BR"/>
        </w:rPr>
        <w:t xml:space="preserve"> Rede Brasileira de Laboratórios de Ensaio (RBLE</w:t>
      </w:r>
      <w:r w:rsidR="00B46F3B" w:rsidRPr="00037EAD">
        <w:rPr>
          <w:rFonts w:asciiTheme="majorHAnsi" w:hAnsiTheme="majorHAnsi" w:cstheme="majorHAnsi"/>
          <w:lang w:val="pt-BR"/>
        </w:rPr>
        <w:t>);</w:t>
      </w:r>
    </w:p>
    <w:p w14:paraId="67DA0A29" w14:textId="4BF2BFB1" w:rsidR="004D21EB" w:rsidRPr="00037EAD" w:rsidRDefault="004D21EB" w:rsidP="00037EAD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Associação Brasileira de Normas Técnicas – ABNT</w:t>
      </w:r>
      <w:r w:rsidR="00B46F3B" w:rsidRPr="00037EAD">
        <w:rPr>
          <w:rFonts w:asciiTheme="majorHAnsi" w:hAnsiTheme="majorHAnsi" w:cstheme="majorHAnsi"/>
          <w:lang w:val="pt-BR"/>
        </w:rPr>
        <w:t>;</w:t>
      </w:r>
    </w:p>
    <w:p w14:paraId="32C4B3C4" w14:textId="364DD5BC" w:rsidR="004D21EB" w:rsidRPr="00037EAD" w:rsidRDefault="004D21EB" w:rsidP="00037EAD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Institutos Estaduais de Pesos e Medidas – </w:t>
      </w:r>
      <w:proofErr w:type="spellStart"/>
      <w:r w:rsidRPr="00037EAD">
        <w:rPr>
          <w:rFonts w:asciiTheme="majorHAnsi" w:hAnsiTheme="majorHAnsi" w:cstheme="majorHAnsi"/>
          <w:lang w:val="pt-BR"/>
        </w:rPr>
        <w:t>IPEM</w:t>
      </w:r>
      <w:r w:rsidR="00C13FAD" w:rsidRPr="00037EAD">
        <w:rPr>
          <w:rFonts w:asciiTheme="majorHAnsi" w:hAnsiTheme="majorHAnsi" w:cstheme="majorHAnsi"/>
          <w:lang w:val="pt-BR"/>
        </w:rPr>
        <w:t>s</w:t>
      </w:r>
      <w:proofErr w:type="spellEnd"/>
      <w:r w:rsidR="00B46F3B" w:rsidRPr="00037EAD">
        <w:rPr>
          <w:rFonts w:asciiTheme="majorHAnsi" w:hAnsiTheme="majorHAnsi" w:cstheme="majorHAnsi"/>
          <w:lang w:val="pt-BR"/>
        </w:rPr>
        <w:t>;</w:t>
      </w:r>
    </w:p>
    <w:p w14:paraId="512329AB" w14:textId="1577D4DF" w:rsidR="00046F0C" w:rsidRPr="0015422D" w:rsidRDefault="004D21EB" w:rsidP="00037EAD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Redes Metrológicas Estaduais</w:t>
      </w:r>
      <w:r w:rsidR="00B46F3B" w:rsidRPr="00037EAD">
        <w:rPr>
          <w:rFonts w:asciiTheme="majorHAnsi" w:hAnsiTheme="majorHAnsi" w:cstheme="majorHAnsi"/>
          <w:lang w:val="pt-BR"/>
        </w:rPr>
        <w:t>.</w:t>
      </w:r>
    </w:p>
    <w:p w14:paraId="6EE23676" w14:textId="1EFB1ECC" w:rsidR="008E7942" w:rsidRDefault="00BD6BCE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Vamos conhecer </w:t>
      </w:r>
      <w:r w:rsidR="008E7942" w:rsidRPr="00037EAD">
        <w:rPr>
          <w:rFonts w:asciiTheme="majorHAnsi" w:hAnsiTheme="majorHAnsi" w:cstheme="majorHAnsi"/>
          <w:lang w:val="pt-BR"/>
        </w:rPr>
        <w:t>um pouco</w:t>
      </w:r>
      <w:r w:rsidR="00B127A3" w:rsidRPr="00037EAD">
        <w:rPr>
          <w:rFonts w:asciiTheme="majorHAnsi" w:hAnsiTheme="majorHAnsi" w:cstheme="majorHAnsi"/>
          <w:lang w:val="pt-BR"/>
        </w:rPr>
        <w:t xml:space="preserve"> mais</w:t>
      </w:r>
      <w:r w:rsidR="008E7942" w:rsidRPr="00037EAD">
        <w:rPr>
          <w:rFonts w:asciiTheme="majorHAnsi" w:hAnsiTheme="majorHAnsi" w:cstheme="majorHAnsi"/>
          <w:lang w:val="pt-BR"/>
        </w:rPr>
        <w:t xml:space="preserve"> sobre </w:t>
      </w:r>
      <w:r w:rsidR="00CC3E16" w:rsidRPr="00037EAD">
        <w:rPr>
          <w:rFonts w:asciiTheme="majorHAnsi" w:hAnsiTheme="majorHAnsi" w:cstheme="majorHAnsi"/>
          <w:lang w:val="pt-BR"/>
        </w:rPr>
        <w:t xml:space="preserve">as </w:t>
      </w:r>
      <w:r w:rsidR="008E7942" w:rsidRPr="00037EAD">
        <w:rPr>
          <w:rFonts w:asciiTheme="majorHAnsi" w:hAnsiTheme="majorHAnsi" w:cstheme="majorHAnsi"/>
          <w:lang w:val="pt-BR"/>
        </w:rPr>
        <w:t>áreas de atuação do Sinmetro</w:t>
      </w:r>
      <w:r w:rsidR="00CC3E16" w:rsidRPr="00037EAD">
        <w:rPr>
          <w:rFonts w:asciiTheme="majorHAnsi" w:hAnsiTheme="majorHAnsi" w:cstheme="majorHAnsi"/>
          <w:lang w:val="pt-BR"/>
        </w:rPr>
        <w:t>?</w:t>
      </w:r>
    </w:p>
    <w:p w14:paraId="312E3835" w14:textId="77777777" w:rsidR="0015422D" w:rsidRDefault="0015422D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552F259A" w14:textId="77777777" w:rsidR="0015422D" w:rsidRPr="00037EAD" w:rsidRDefault="0015422D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43552171" w14:textId="77777777" w:rsidR="00037EAD" w:rsidRPr="00037EAD" w:rsidRDefault="00037EAD" w:rsidP="00037EAD">
      <w:pPr>
        <w:pStyle w:val="PargrafodaLista"/>
        <w:numPr>
          <w:ilvl w:val="0"/>
          <w:numId w:val="7"/>
        </w:numPr>
        <w:tabs>
          <w:tab w:val="left" w:pos="567"/>
        </w:tabs>
        <w:spacing w:before="240" w:after="240" w:line="360" w:lineRule="auto"/>
        <w:outlineLvl w:val="2"/>
        <w:rPr>
          <w:rFonts w:asciiTheme="majorHAnsi" w:eastAsia="Verdana" w:hAnsiTheme="majorHAnsi" w:cstheme="majorHAnsi"/>
          <w:b/>
          <w:bCs/>
          <w:vanish/>
          <w:color w:val="C00000"/>
          <w:spacing w:val="15"/>
          <w:lang w:val="pt-BR"/>
        </w:rPr>
      </w:pPr>
      <w:bookmarkStart w:id="8" w:name="_Toc1058538"/>
      <w:bookmarkEnd w:id="8"/>
    </w:p>
    <w:p w14:paraId="2C0A7871" w14:textId="00234141" w:rsidR="00407D07" w:rsidRPr="0015422D" w:rsidRDefault="004D21EB" w:rsidP="00037EAD">
      <w:pPr>
        <w:pStyle w:val="Ttulo3"/>
        <w:numPr>
          <w:ilvl w:val="1"/>
          <w:numId w:val="7"/>
        </w:numPr>
        <w:tabs>
          <w:tab w:val="left" w:pos="567"/>
        </w:tabs>
        <w:spacing w:before="240" w:beforeAutospacing="0" w:after="240" w:afterAutospacing="0" w:line="360" w:lineRule="auto"/>
        <w:ind w:left="432"/>
        <w:rPr>
          <w:rFonts w:asciiTheme="majorHAnsi" w:hAnsiTheme="majorHAnsi" w:cstheme="majorHAnsi"/>
          <w:sz w:val="22"/>
          <w:szCs w:val="22"/>
          <w:lang w:val="pt-BR"/>
        </w:rPr>
      </w:pPr>
      <w:bookmarkStart w:id="9" w:name="_Toc1058539"/>
      <w:r w:rsidRPr="00037EAD">
        <w:rPr>
          <w:rFonts w:asciiTheme="majorHAnsi" w:hAnsiTheme="majorHAnsi" w:cstheme="majorHAnsi"/>
          <w:sz w:val="22"/>
          <w:szCs w:val="22"/>
          <w:lang w:val="pt-BR"/>
        </w:rPr>
        <w:t>Metrologia Científica e Industrial</w:t>
      </w:r>
      <w:bookmarkEnd w:id="9"/>
    </w:p>
    <w:p w14:paraId="14554E4B" w14:textId="310C0431" w:rsidR="004D21EB" w:rsidRPr="00037EAD" w:rsidRDefault="003E6746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80768" behindDoc="0" locked="0" layoutInCell="1" allowOverlap="1" wp14:anchorId="3662269A" wp14:editId="65A31CD1">
            <wp:simplePos x="0" y="0"/>
            <wp:positionH relativeFrom="column">
              <wp:posOffset>2540</wp:posOffset>
            </wp:positionH>
            <wp:positionV relativeFrom="paragraph">
              <wp:posOffset>276860</wp:posOffset>
            </wp:positionV>
            <wp:extent cx="2009140" cy="1626870"/>
            <wp:effectExtent l="152400" t="152400" r="353060" b="35433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626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576" w:rsidRPr="00037EAD">
        <w:rPr>
          <w:rFonts w:asciiTheme="majorHAnsi" w:hAnsiTheme="majorHAnsi" w:cstheme="majorHAnsi"/>
          <w:noProof/>
          <w:lang w:val="pt-BR" w:eastAsia="pt-BR"/>
        </w:rPr>
        <w:t xml:space="preserve"> </w:t>
      </w:r>
      <w:r w:rsidR="004D21EB" w:rsidRPr="00037EAD">
        <w:rPr>
          <w:rFonts w:asciiTheme="majorHAnsi" w:hAnsiTheme="majorHAnsi" w:cstheme="majorHAnsi"/>
          <w:lang w:val="pt-BR"/>
        </w:rPr>
        <w:t xml:space="preserve">Na área da metrologia científica e industrial o Sinmetro é de grande importância para a ciência e a economia do Brasil, tendo em vista que é o Sistema responsável pelas grandezas metrológicas básicas. Este </w:t>
      </w:r>
      <w:r w:rsidR="001A13A6" w:rsidRPr="00037EAD">
        <w:rPr>
          <w:rFonts w:asciiTheme="majorHAnsi" w:hAnsiTheme="majorHAnsi" w:cstheme="majorHAnsi"/>
          <w:lang w:val="pt-BR"/>
        </w:rPr>
        <w:t>Sistema transfere</w:t>
      </w:r>
      <w:r w:rsidR="004D21EB" w:rsidRPr="00037EAD">
        <w:rPr>
          <w:rFonts w:asciiTheme="majorHAnsi" w:hAnsiTheme="majorHAnsi" w:cstheme="majorHAnsi"/>
          <w:lang w:val="pt-BR"/>
        </w:rPr>
        <w:t xml:space="preserve"> para a sociedade padrões de medição com confiabilidade igual à de outros países.</w:t>
      </w:r>
      <w:r w:rsidR="001A13A6" w:rsidRPr="00037EAD">
        <w:rPr>
          <w:rFonts w:asciiTheme="majorHAnsi" w:hAnsiTheme="majorHAnsi" w:cstheme="majorHAnsi"/>
          <w:lang w:val="pt-BR"/>
        </w:rPr>
        <w:t xml:space="preserve"> Quem coordena essa atividade </w:t>
      </w:r>
      <w:r w:rsidR="00B74A31" w:rsidRPr="00037EAD">
        <w:rPr>
          <w:rFonts w:asciiTheme="majorHAnsi" w:hAnsiTheme="majorHAnsi" w:cstheme="majorHAnsi"/>
          <w:lang w:val="pt-BR"/>
        </w:rPr>
        <w:t xml:space="preserve">para o Sinmetro, </w:t>
      </w:r>
      <w:r w:rsidR="001A13A6" w:rsidRPr="00037EAD">
        <w:rPr>
          <w:rFonts w:asciiTheme="majorHAnsi" w:hAnsiTheme="majorHAnsi" w:cstheme="majorHAnsi"/>
          <w:lang w:val="pt-BR"/>
        </w:rPr>
        <w:t>é o Inmetro.</w:t>
      </w:r>
    </w:p>
    <w:p w14:paraId="2F52012B" w14:textId="3D9561BB" w:rsidR="00037EAD" w:rsidRPr="00037EAD" w:rsidRDefault="004D21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Junto com a normalização e a regulamentação técnica, </w:t>
      </w:r>
      <w:r w:rsidR="001A13A6" w:rsidRPr="00037EAD">
        <w:rPr>
          <w:rFonts w:asciiTheme="majorHAnsi" w:hAnsiTheme="majorHAnsi" w:cstheme="majorHAnsi"/>
          <w:lang w:val="pt-BR"/>
        </w:rPr>
        <w:t>a Metrologia Científica</w:t>
      </w:r>
      <w:r w:rsidRPr="00037EAD">
        <w:rPr>
          <w:rFonts w:asciiTheme="majorHAnsi" w:hAnsiTheme="majorHAnsi" w:cstheme="majorHAnsi"/>
          <w:lang w:val="pt-BR"/>
        </w:rPr>
        <w:t xml:space="preserve"> é um dos pilares das atividades do Sinmetro.</w:t>
      </w:r>
    </w:p>
    <w:p w14:paraId="1E517260" w14:textId="77777777" w:rsidR="004D21EB" w:rsidRPr="00037EAD" w:rsidRDefault="004D21EB" w:rsidP="00037EAD">
      <w:pPr>
        <w:pStyle w:val="Ttulo3"/>
        <w:numPr>
          <w:ilvl w:val="1"/>
          <w:numId w:val="7"/>
        </w:numPr>
        <w:tabs>
          <w:tab w:val="left" w:pos="567"/>
        </w:tabs>
        <w:spacing w:before="240" w:beforeAutospacing="0" w:after="240" w:afterAutospacing="0" w:line="360" w:lineRule="auto"/>
        <w:ind w:left="432"/>
        <w:rPr>
          <w:rFonts w:asciiTheme="majorHAnsi" w:hAnsiTheme="majorHAnsi" w:cstheme="majorHAnsi"/>
          <w:b w:val="0"/>
          <w:sz w:val="22"/>
          <w:szCs w:val="22"/>
          <w:lang w:val="pt-BR"/>
        </w:rPr>
      </w:pPr>
      <w:bookmarkStart w:id="10" w:name="_Toc428798540"/>
      <w:bookmarkStart w:id="11" w:name="_Toc1058540"/>
      <w:bookmarkEnd w:id="10"/>
      <w:r w:rsidRPr="00037EAD">
        <w:rPr>
          <w:rFonts w:asciiTheme="majorHAnsi" w:hAnsiTheme="majorHAnsi" w:cstheme="majorHAnsi"/>
          <w:sz w:val="22"/>
          <w:szCs w:val="22"/>
          <w:lang w:val="pt-BR"/>
        </w:rPr>
        <w:t>Metrologia Legal</w:t>
      </w:r>
      <w:bookmarkEnd w:id="11"/>
    </w:p>
    <w:p w14:paraId="23F7DEA8" w14:textId="77777777" w:rsidR="00661119" w:rsidRPr="00037EAD" w:rsidRDefault="004D21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Considera-se que esta área se constitui num dos maiores sistemas de defesa do consumidor</w:t>
      </w:r>
      <w:r w:rsidR="00B74A31" w:rsidRPr="00037EAD">
        <w:rPr>
          <w:rFonts w:asciiTheme="majorHAnsi" w:hAnsiTheme="majorHAnsi" w:cstheme="majorHAnsi"/>
          <w:lang w:val="pt-BR"/>
        </w:rPr>
        <w:t xml:space="preserve"> conhecidos</w:t>
      </w:r>
      <w:r w:rsidRPr="00037EAD">
        <w:rPr>
          <w:rFonts w:asciiTheme="majorHAnsi" w:hAnsiTheme="majorHAnsi" w:cstheme="majorHAnsi"/>
          <w:lang w:val="pt-BR"/>
        </w:rPr>
        <w:t xml:space="preserve"> no Brasil.</w:t>
      </w:r>
      <w:r w:rsidR="00D03694" w:rsidRPr="00037EAD">
        <w:rPr>
          <w:rFonts w:asciiTheme="majorHAnsi" w:hAnsiTheme="majorHAnsi" w:cstheme="majorHAnsi"/>
          <w:lang w:val="pt-BR"/>
        </w:rPr>
        <w:t xml:space="preserve"> O controle metrológico estabelece adequada transparência e confiança com base em ensaios imparciais. A exatidão dos instrumentos de medição ga</w:t>
      </w:r>
      <w:r w:rsidR="00B74A31" w:rsidRPr="00037EAD">
        <w:rPr>
          <w:rFonts w:asciiTheme="majorHAnsi" w:hAnsiTheme="majorHAnsi" w:cstheme="majorHAnsi"/>
          <w:lang w:val="pt-BR"/>
        </w:rPr>
        <w:t>rante a credibilidade nas áreas</w:t>
      </w:r>
      <w:r w:rsidR="00D03694" w:rsidRPr="00037EAD">
        <w:rPr>
          <w:rFonts w:asciiTheme="majorHAnsi" w:hAnsiTheme="majorHAnsi" w:cstheme="majorHAnsi"/>
          <w:lang w:val="pt-BR"/>
        </w:rPr>
        <w:t xml:space="preserve"> </w:t>
      </w:r>
      <w:r w:rsidR="00B74A31" w:rsidRPr="00037EAD">
        <w:rPr>
          <w:rFonts w:asciiTheme="majorHAnsi" w:hAnsiTheme="majorHAnsi" w:cstheme="majorHAnsi"/>
          <w:lang w:val="pt-BR"/>
        </w:rPr>
        <w:t xml:space="preserve">de </w:t>
      </w:r>
      <w:r w:rsidR="00D03694" w:rsidRPr="00037EAD">
        <w:rPr>
          <w:rFonts w:asciiTheme="majorHAnsi" w:hAnsiTheme="majorHAnsi" w:cstheme="majorHAnsi"/>
          <w:lang w:val="pt-BR"/>
        </w:rPr>
        <w:t>saúde, segurança</w:t>
      </w:r>
      <w:r w:rsidR="00B74A31" w:rsidRPr="00037EAD">
        <w:rPr>
          <w:rFonts w:asciiTheme="majorHAnsi" w:hAnsiTheme="majorHAnsi" w:cstheme="majorHAnsi"/>
          <w:lang w:val="pt-BR"/>
        </w:rPr>
        <w:t xml:space="preserve">, </w:t>
      </w:r>
      <w:r w:rsidR="00D03694" w:rsidRPr="00037EAD">
        <w:rPr>
          <w:rFonts w:asciiTheme="majorHAnsi" w:hAnsiTheme="majorHAnsi" w:cstheme="majorHAnsi"/>
          <w:lang w:val="pt-BR"/>
        </w:rPr>
        <w:t>meio ambiente</w:t>
      </w:r>
      <w:r w:rsidR="00B74A31" w:rsidRPr="00037EAD">
        <w:rPr>
          <w:rFonts w:asciiTheme="majorHAnsi" w:hAnsiTheme="majorHAnsi" w:cstheme="majorHAnsi"/>
          <w:lang w:val="pt-BR"/>
        </w:rPr>
        <w:t xml:space="preserve"> e da economia nacional</w:t>
      </w:r>
      <w:r w:rsidR="00D03694" w:rsidRPr="00037EAD">
        <w:rPr>
          <w:rFonts w:asciiTheme="majorHAnsi" w:hAnsiTheme="majorHAnsi" w:cstheme="majorHAnsi"/>
          <w:lang w:val="pt-BR"/>
        </w:rPr>
        <w:t>.</w:t>
      </w:r>
      <w:r w:rsidR="00D03694" w:rsidRPr="00037EAD" w:rsidDel="00D03694">
        <w:rPr>
          <w:rFonts w:asciiTheme="majorHAnsi" w:hAnsiTheme="majorHAnsi" w:cstheme="majorHAnsi"/>
          <w:lang w:val="pt-BR"/>
        </w:rPr>
        <w:t xml:space="preserve"> </w:t>
      </w:r>
    </w:p>
    <w:p w14:paraId="50CF06AB" w14:textId="1FC5E0E7" w:rsidR="00E55071" w:rsidRPr="00037EAD" w:rsidRDefault="00A01B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70528" behindDoc="0" locked="0" layoutInCell="1" allowOverlap="1" wp14:anchorId="02E8611A" wp14:editId="65F98720">
            <wp:simplePos x="0" y="0"/>
            <wp:positionH relativeFrom="column">
              <wp:posOffset>-7620</wp:posOffset>
            </wp:positionH>
            <wp:positionV relativeFrom="paragraph">
              <wp:posOffset>560705</wp:posOffset>
            </wp:positionV>
            <wp:extent cx="1057910" cy="945515"/>
            <wp:effectExtent l="152400" t="152400" r="370840" b="368935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945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1EB" w:rsidRPr="00037EAD">
        <w:rPr>
          <w:rFonts w:asciiTheme="majorHAnsi" w:hAnsiTheme="majorHAnsi" w:cstheme="majorHAnsi"/>
          <w:lang w:val="pt-BR"/>
        </w:rPr>
        <w:t xml:space="preserve">O </w:t>
      </w:r>
      <w:r w:rsidR="004D21EB" w:rsidRPr="00037EAD">
        <w:rPr>
          <w:rFonts w:asciiTheme="majorHAnsi" w:hAnsiTheme="majorHAnsi" w:cstheme="majorHAnsi"/>
          <w:b/>
          <w:lang w:val="pt-BR"/>
        </w:rPr>
        <w:t>Inmetro</w:t>
      </w:r>
      <w:r w:rsidR="004D21EB" w:rsidRPr="00037EAD">
        <w:rPr>
          <w:rFonts w:asciiTheme="majorHAnsi" w:hAnsiTheme="majorHAnsi" w:cstheme="majorHAnsi"/>
          <w:lang w:val="pt-BR"/>
        </w:rPr>
        <w:t xml:space="preserve"> atua como coordenador da Rede Brasileira de Metrologia Legal e Qualidade </w:t>
      </w:r>
      <w:r w:rsidR="009C379B" w:rsidRPr="00037EAD">
        <w:rPr>
          <w:rFonts w:asciiTheme="majorHAnsi" w:hAnsiTheme="majorHAnsi" w:cstheme="majorHAnsi"/>
          <w:lang w:val="pt-BR"/>
        </w:rPr>
        <w:t>–</w:t>
      </w:r>
      <w:r w:rsidR="004D21EB" w:rsidRPr="00037EAD">
        <w:rPr>
          <w:rFonts w:asciiTheme="majorHAnsi" w:hAnsiTheme="majorHAnsi" w:cstheme="majorHAnsi"/>
          <w:lang w:val="pt-BR"/>
        </w:rPr>
        <w:t xml:space="preserve"> RBMLQ, constituída pelos </w:t>
      </w:r>
      <w:r w:rsidR="00B74A31" w:rsidRPr="00037EAD">
        <w:rPr>
          <w:rFonts w:asciiTheme="majorHAnsi" w:hAnsiTheme="majorHAnsi" w:cstheme="majorHAnsi"/>
          <w:lang w:val="pt-BR"/>
        </w:rPr>
        <w:t xml:space="preserve">Institutos de Pesos e Medidas - </w:t>
      </w:r>
      <w:proofErr w:type="spellStart"/>
      <w:r w:rsidR="004D21EB" w:rsidRPr="00037EAD">
        <w:rPr>
          <w:rFonts w:asciiTheme="majorHAnsi" w:hAnsiTheme="majorHAnsi" w:cstheme="majorHAnsi"/>
          <w:lang w:val="pt-BR"/>
        </w:rPr>
        <w:t>IPEM</w:t>
      </w:r>
      <w:r w:rsidR="00B74A31" w:rsidRPr="00037EAD">
        <w:rPr>
          <w:rFonts w:asciiTheme="majorHAnsi" w:hAnsiTheme="majorHAnsi" w:cstheme="majorHAnsi"/>
          <w:lang w:val="pt-BR"/>
        </w:rPr>
        <w:t>s</w:t>
      </w:r>
      <w:proofErr w:type="spellEnd"/>
      <w:r w:rsidR="004D21EB" w:rsidRPr="00037EAD">
        <w:rPr>
          <w:rFonts w:asciiTheme="majorHAnsi" w:hAnsiTheme="majorHAnsi" w:cstheme="majorHAnsi"/>
          <w:lang w:val="pt-BR"/>
        </w:rPr>
        <w:t xml:space="preserve"> dos estados brasileiros.</w:t>
      </w:r>
      <w:r w:rsidR="00B656B9" w:rsidRPr="00037EAD">
        <w:rPr>
          <w:rFonts w:asciiTheme="majorHAnsi" w:hAnsiTheme="majorHAnsi" w:cstheme="majorHAnsi"/>
          <w:lang w:val="pt-BR"/>
        </w:rPr>
        <w:t xml:space="preserve"> </w:t>
      </w:r>
      <w:r w:rsidR="004D21EB" w:rsidRPr="00037EAD">
        <w:rPr>
          <w:rFonts w:asciiTheme="majorHAnsi" w:hAnsiTheme="majorHAnsi" w:cstheme="majorHAnsi"/>
          <w:lang w:val="pt-BR"/>
        </w:rPr>
        <w:t xml:space="preserve"> </w:t>
      </w:r>
      <w:r w:rsidR="007B25A8" w:rsidRPr="00037EAD">
        <w:rPr>
          <w:rFonts w:asciiTheme="majorHAnsi" w:hAnsiTheme="majorHAnsi" w:cstheme="majorHAnsi"/>
          <w:lang w:val="pt-BR"/>
        </w:rPr>
        <w:t xml:space="preserve">Durante os trabalhos de fiscalização, os órgãos da RBMLQ coletam produtos em estabelecimentos comerciais para avaliar se critérios como peso, volume e especificações técnicas, por exemplo, estão conforme o estabelecido em regulamentos específicos. </w:t>
      </w:r>
    </w:p>
    <w:p w14:paraId="120DDDF3" w14:textId="42BD4700" w:rsidR="00661119" w:rsidRPr="00037EAD" w:rsidRDefault="00E55071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As chamadas “não conformidades”</w:t>
      </w:r>
      <w:r w:rsidR="00661119" w:rsidRPr="00037EAD">
        <w:rPr>
          <w:rFonts w:asciiTheme="majorHAnsi" w:hAnsiTheme="majorHAnsi" w:cstheme="majorHAnsi"/>
          <w:lang w:val="pt-BR"/>
        </w:rPr>
        <w:t xml:space="preserve">, </w:t>
      </w:r>
      <w:r w:rsidR="002012D3" w:rsidRPr="00037EAD">
        <w:rPr>
          <w:rFonts w:asciiTheme="majorHAnsi" w:hAnsiTheme="majorHAnsi" w:cstheme="majorHAnsi"/>
          <w:lang w:val="pt-BR"/>
        </w:rPr>
        <w:t>ou seja,</w:t>
      </w:r>
      <w:r w:rsidR="00661119" w:rsidRPr="00037EAD">
        <w:rPr>
          <w:rFonts w:asciiTheme="majorHAnsi" w:hAnsiTheme="majorHAnsi" w:cstheme="majorHAnsi"/>
          <w:lang w:val="pt-BR"/>
        </w:rPr>
        <w:t xml:space="preserve"> quando um produto, processo ou serviço não atende aos requisitos</w:t>
      </w:r>
      <w:r w:rsidR="002012D3" w:rsidRPr="00037EAD">
        <w:rPr>
          <w:rFonts w:asciiTheme="majorHAnsi" w:hAnsiTheme="majorHAnsi" w:cstheme="majorHAnsi"/>
          <w:lang w:val="pt-BR"/>
        </w:rPr>
        <w:t xml:space="preserve"> </w:t>
      </w:r>
      <w:r w:rsidR="00661119" w:rsidRPr="00037EAD">
        <w:rPr>
          <w:rFonts w:asciiTheme="majorHAnsi" w:hAnsiTheme="majorHAnsi" w:cstheme="majorHAnsi"/>
          <w:lang w:val="pt-BR"/>
        </w:rPr>
        <w:t>preestabelecidos em norma ou</w:t>
      </w:r>
      <w:r w:rsidR="002012D3" w:rsidRPr="00037EAD">
        <w:rPr>
          <w:rFonts w:asciiTheme="majorHAnsi" w:hAnsiTheme="majorHAnsi" w:cstheme="majorHAnsi"/>
          <w:lang w:val="pt-BR"/>
        </w:rPr>
        <w:t xml:space="preserve"> regulamento técnico específico,</w:t>
      </w:r>
      <w:r w:rsidRPr="00037EAD">
        <w:rPr>
          <w:rFonts w:asciiTheme="majorHAnsi" w:hAnsiTheme="majorHAnsi" w:cstheme="majorHAnsi"/>
          <w:lang w:val="pt-BR"/>
        </w:rPr>
        <w:t xml:space="preserve"> podem colocar em risco a saúde e segurança do consumidor e do meio ambiente, sem contar o prejuízo financeiro. </w:t>
      </w:r>
    </w:p>
    <w:p w14:paraId="602FEF39" w14:textId="3A14D549" w:rsidR="00661119" w:rsidRPr="00037EAD" w:rsidRDefault="00661119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É</w:t>
      </w:r>
      <w:r w:rsidR="00E55071" w:rsidRPr="00037EAD">
        <w:rPr>
          <w:rFonts w:asciiTheme="majorHAnsi" w:hAnsiTheme="majorHAnsi" w:cstheme="majorHAnsi"/>
          <w:lang w:val="pt-BR"/>
        </w:rPr>
        <w:t xml:space="preserve"> </w:t>
      </w:r>
      <w:r w:rsidR="0082341F" w:rsidRPr="00037EAD">
        <w:rPr>
          <w:rFonts w:asciiTheme="majorHAnsi" w:hAnsiTheme="majorHAnsi" w:cstheme="majorHAnsi"/>
          <w:lang w:val="pt-BR"/>
        </w:rPr>
        <w:t xml:space="preserve">o </w:t>
      </w:r>
      <w:r w:rsidR="00E55071" w:rsidRPr="00037EAD">
        <w:rPr>
          <w:rFonts w:asciiTheme="majorHAnsi" w:hAnsiTheme="majorHAnsi" w:cstheme="majorHAnsi"/>
          <w:lang w:val="pt-BR"/>
        </w:rPr>
        <w:t xml:space="preserve">Inmetro </w:t>
      </w:r>
      <w:r w:rsidR="002012D3" w:rsidRPr="00037EAD">
        <w:rPr>
          <w:rFonts w:asciiTheme="majorHAnsi" w:hAnsiTheme="majorHAnsi" w:cstheme="majorHAnsi"/>
          <w:lang w:val="pt-BR"/>
        </w:rPr>
        <w:t>e sua Rede</w:t>
      </w:r>
      <w:r w:rsidR="0082341F" w:rsidRPr="00037EAD">
        <w:rPr>
          <w:rFonts w:asciiTheme="majorHAnsi" w:hAnsiTheme="majorHAnsi" w:cstheme="majorHAnsi"/>
          <w:lang w:val="pt-BR"/>
        </w:rPr>
        <w:t xml:space="preserve"> que </w:t>
      </w:r>
      <w:r w:rsidR="00E55071" w:rsidRPr="00037EAD">
        <w:rPr>
          <w:rFonts w:asciiTheme="majorHAnsi" w:hAnsiTheme="majorHAnsi" w:cstheme="majorHAnsi"/>
          <w:lang w:val="pt-BR"/>
        </w:rPr>
        <w:t>verifica</w:t>
      </w:r>
      <w:r w:rsidRPr="00037EAD">
        <w:rPr>
          <w:rFonts w:asciiTheme="majorHAnsi" w:hAnsiTheme="majorHAnsi" w:cstheme="majorHAnsi"/>
          <w:lang w:val="pt-BR"/>
        </w:rPr>
        <w:t>m</w:t>
      </w:r>
      <w:r w:rsidR="00E55071" w:rsidRPr="00037EAD">
        <w:rPr>
          <w:rFonts w:asciiTheme="majorHAnsi" w:hAnsiTheme="majorHAnsi" w:cstheme="majorHAnsi"/>
          <w:lang w:val="pt-BR"/>
        </w:rPr>
        <w:t xml:space="preserve"> e fiscaliza</w:t>
      </w:r>
      <w:r w:rsidRPr="00037EAD">
        <w:rPr>
          <w:rFonts w:asciiTheme="majorHAnsi" w:hAnsiTheme="majorHAnsi" w:cstheme="majorHAnsi"/>
          <w:lang w:val="pt-BR"/>
        </w:rPr>
        <w:t>m</w:t>
      </w:r>
      <w:r w:rsidR="00E55071" w:rsidRPr="00037EAD">
        <w:rPr>
          <w:rFonts w:asciiTheme="majorHAnsi" w:hAnsiTheme="majorHAnsi" w:cstheme="majorHAnsi"/>
          <w:lang w:val="pt-BR"/>
        </w:rPr>
        <w:t xml:space="preserve"> </w:t>
      </w:r>
      <w:r w:rsidRPr="00037EAD">
        <w:rPr>
          <w:rFonts w:asciiTheme="majorHAnsi" w:hAnsiTheme="majorHAnsi" w:cstheme="majorHAnsi"/>
          <w:lang w:val="pt-BR"/>
        </w:rPr>
        <w:t>para assegurar</w:t>
      </w:r>
      <w:r w:rsidR="00036958" w:rsidRPr="00037EAD">
        <w:rPr>
          <w:rFonts w:asciiTheme="majorHAnsi" w:hAnsiTheme="majorHAnsi" w:cstheme="majorHAnsi"/>
          <w:lang w:val="pt-BR"/>
        </w:rPr>
        <w:t>,</w:t>
      </w:r>
      <w:r w:rsidR="00E55071" w:rsidRPr="00037EAD">
        <w:rPr>
          <w:rFonts w:asciiTheme="majorHAnsi" w:hAnsiTheme="majorHAnsi" w:cstheme="majorHAnsi"/>
          <w:lang w:val="pt-BR"/>
        </w:rPr>
        <w:t xml:space="preserve"> por exemplo, </w:t>
      </w:r>
      <w:r w:rsidR="00697BD6" w:rsidRPr="00037EAD">
        <w:rPr>
          <w:rFonts w:asciiTheme="majorHAnsi" w:hAnsiTheme="majorHAnsi" w:cstheme="majorHAnsi"/>
          <w:lang w:val="pt-BR"/>
        </w:rPr>
        <w:t xml:space="preserve">que aquele pacote de 1 kg, que você </w:t>
      </w:r>
      <w:r w:rsidRPr="00037EAD">
        <w:rPr>
          <w:rFonts w:asciiTheme="majorHAnsi" w:hAnsiTheme="majorHAnsi" w:cstheme="majorHAnsi"/>
          <w:lang w:val="pt-BR"/>
        </w:rPr>
        <w:t xml:space="preserve">compra </w:t>
      </w:r>
      <w:r w:rsidR="00697BD6" w:rsidRPr="00037EAD">
        <w:rPr>
          <w:rFonts w:asciiTheme="majorHAnsi" w:hAnsiTheme="majorHAnsi" w:cstheme="majorHAnsi"/>
          <w:lang w:val="pt-BR"/>
        </w:rPr>
        <w:t xml:space="preserve">no mercado, tem realmente </w:t>
      </w:r>
      <w:r w:rsidR="00E55071" w:rsidRPr="00037EAD">
        <w:rPr>
          <w:rFonts w:asciiTheme="majorHAnsi" w:hAnsiTheme="majorHAnsi" w:cstheme="majorHAnsi"/>
          <w:lang w:val="pt-BR"/>
        </w:rPr>
        <w:t>1</w:t>
      </w:r>
      <w:r w:rsidR="00697BD6" w:rsidRPr="00037EAD">
        <w:rPr>
          <w:rFonts w:asciiTheme="majorHAnsi" w:hAnsiTheme="majorHAnsi" w:cstheme="majorHAnsi"/>
          <w:lang w:val="pt-BR"/>
        </w:rPr>
        <w:t> </w:t>
      </w:r>
      <w:r w:rsidR="008E7942" w:rsidRPr="00037EAD">
        <w:rPr>
          <w:rFonts w:asciiTheme="majorHAnsi" w:hAnsiTheme="majorHAnsi" w:cstheme="majorHAnsi"/>
          <w:lang w:val="pt-BR"/>
        </w:rPr>
        <w:t>k</w:t>
      </w:r>
      <w:r w:rsidR="00E55071" w:rsidRPr="00037EAD">
        <w:rPr>
          <w:rFonts w:asciiTheme="majorHAnsi" w:hAnsiTheme="majorHAnsi" w:cstheme="majorHAnsi"/>
          <w:lang w:val="pt-BR"/>
        </w:rPr>
        <w:t xml:space="preserve">g e não </w:t>
      </w:r>
      <w:r w:rsidR="00BF6A20" w:rsidRPr="00037EAD">
        <w:rPr>
          <w:rFonts w:asciiTheme="majorHAnsi" w:hAnsiTheme="majorHAnsi" w:cstheme="majorHAnsi"/>
          <w:lang w:val="pt-BR"/>
        </w:rPr>
        <w:t>0,9 k</w:t>
      </w:r>
      <w:r w:rsidR="00E55071" w:rsidRPr="00037EAD">
        <w:rPr>
          <w:rFonts w:asciiTheme="majorHAnsi" w:hAnsiTheme="majorHAnsi" w:cstheme="majorHAnsi"/>
          <w:lang w:val="pt-BR"/>
        </w:rPr>
        <w:t>g</w:t>
      </w:r>
      <w:r w:rsidR="00036958" w:rsidRPr="00037EAD">
        <w:rPr>
          <w:rFonts w:asciiTheme="majorHAnsi" w:hAnsiTheme="majorHAnsi" w:cstheme="majorHAnsi"/>
          <w:lang w:val="pt-BR"/>
        </w:rPr>
        <w:t xml:space="preserve">, ou então, se aquele brinquedo que você comprou não colocará em risco </w:t>
      </w:r>
      <w:r w:rsidR="00BF6A20" w:rsidRPr="00037EAD">
        <w:rPr>
          <w:rFonts w:asciiTheme="majorHAnsi" w:hAnsiTheme="majorHAnsi" w:cstheme="majorHAnsi"/>
          <w:lang w:val="pt-BR"/>
        </w:rPr>
        <w:t xml:space="preserve">a </w:t>
      </w:r>
      <w:r w:rsidR="00036958" w:rsidRPr="00037EAD">
        <w:rPr>
          <w:rFonts w:asciiTheme="majorHAnsi" w:hAnsiTheme="majorHAnsi" w:cstheme="majorHAnsi"/>
          <w:lang w:val="pt-BR"/>
        </w:rPr>
        <w:t>saúde ou segurança da criança que irá manuseá-lo</w:t>
      </w:r>
      <w:r w:rsidR="009C379B" w:rsidRPr="00037EAD">
        <w:rPr>
          <w:rFonts w:asciiTheme="majorHAnsi" w:hAnsiTheme="majorHAnsi" w:cstheme="majorHAnsi"/>
          <w:lang w:val="pt-BR"/>
        </w:rPr>
        <w:t>.</w:t>
      </w:r>
    </w:p>
    <w:p w14:paraId="7243983A" w14:textId="409A26D2" w:rsidR="004D21EB" w:rsidRPr="00037EAD" w:rsidRDefault="004D21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Este é um trabalho de utilidade pública que alcança mais de cinco mil municípios brasileiros.</w:t>
      </w:r>
      <w:r w:rsidR="00B656B9" w:rsidRPr="00037EAD">
        <w:rPr>
          <w:rFonts w:asciiTheme="majorHAnsi" w:hAnsiTheme="majorHAnsi" w:cstheme="majorHAnsi"/>
          <w:lang w:val="pt-BR"/>
        </w:rPr>
        <w:t xml:space="preserve"> </w:t>
      </w:r>
    </w:p>
    <w:p w14:paraId="2633D57E" w14:textId="77777777" w:rsidR="004D21EB" w:rsidRPr="00037EAD" w:rsidRDefault="004D21EB" w:rsidP="00037EAD">
      <w:pPr>
        <w:pStyle w:val="Ttulo3"/>
        <w:numPr>
          <w:ilvl w:val="1"/>
          <w:numId w:val="7"/>
        </w:numPr>
        <w:tabs>
          <w:tab w:val="left" w:pos="567"/>
        </w:tabs>
        <w:spacing w:before="240" w:beforeAutospacing="0" w:after="240" w:afterAutospacing="0" w:line="360" w:lineRule="auto"/>
        <w:ind w:left="432"/>
        <w:rPr>
          <w:rFonts w:asciiTheme="majorHAnsi" w:hAnsiTheme="majorHAnsi" w:cstheme="majorHAnsi"/>
          <w:sz w:val="22"/>
          <w:szCs w:val="22"/>
          <w:lang w:val="pt-BR"/>
        </w:rPr>
      </w:pPr>
      <w:bookmarkStart w:id="12" w:name="_Toc1058541"/>
      <w:r w:rsidRPr="00037EAD">
        <w:rPr>
          <w:rFonts w:asciiTheme="majorHAnsi" w:hAnsiTheme="majorHAnsi" w:cstheme="majorHAnsi"/>
          <w:sz w:val="22"/>
          <w:szCs w:val="22"/>
          <w:lang w:val="pt-BR"/>
        </w:rPr>
        <w:t>Normalização e Regulamentação Técnica</w:t>
      </w:r>
      <w:bookmarkEnd w:id="12"/>
    </w:p>
    <w:p w14:paraId="2D921652" w14:textId="1B0E5768" w:rsidR="004D21EB" w:rsidRPr="00037EAD" w:rsidRDefault="004D21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Uma das atividades do Sinmetro é a de elaborar normas para dar suporte à regulamentação técnica, facilitar o comércio e </w:t>
      </w:r>
      <w:proofErr w:type="spellStart"/>
      <w:r w:rsidRPr="00037EAD">
        <w:rPr>
          <w:rFonts w:asciiTheme="majorHAnsi" w:hAnsiTheme="majorHAnsi" w:cstheme="majorHAnsi"/>
          <w:lang w:val="pt-BR"/>
        </w:rPr>
        <w:t>fornecer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a base para melhorar a qualidade de processos, produtos e serviços.</w:t>
      </w:r>
    </w:p>
    <w:p w14:paraId="586F0F92" w14:textId="77777777" w:rsidR="004D21EB" w:rsidRPr="00037EAD" w:rsidRDefault="00A01B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noProof/>
          <w:lang w:val="pt-BR" w:eastAsia="pt-BR"/>
        </w:rPr>
        <w:lastRenderedPageBreak/>
        <w:drawing>
          <wp:anchor distT="0" distB="0" distL="114300" distR="114300" simplePos="0" relativeHeight="251669504" behindDoc="0" locked="0" layoutInCell="1" allowOverlap="1" wp14:anchorId="1B1E0FD6" wp14:editId="41A4CE9E">
            <wp:simplePos x="0" y="0"/>
            <wp:positionH relativeFrom="column">
              <wp:posOffset>66675</wp:posOffset>
            </wp:positionH>
            <wp:positionV relativeFrom="paragraph">
              <wp:posOffset>9525</wp:posOffset>
            </wp:positionV>
            <wp:extent cx="1082675" cy="1041400"/>
            <wp:effectExtent l="0" t="0" r="3175" b="635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1EB" w:rsidRPr="00037EAD">
        <w:rPr>
          <w:rFonts w:asciiTheme="majorHAnsi" w:hAnsiTheme="majorHAnsi" w:cstheme="majorHAnsi"/>
          <w:lang w:val="pt-BR"/>
        </w:rPr>
        <w:t xml:space="preserve">A área de normalização no Sinmetro está sob a responsabilidade da </w:t>
      </w:r>
      <w:r w:rsidR="004D21EB" w:rsidRPr="00037EAD">
        <w:rPr>
          <w:rFonts w:asciiTheme="majorHAnsi" w:hAnsiTheme="majorHAnsi" w:cstheme="majorHAnsi"/>
          <w:b/>
          <w:lang w:val="pt-BR"/>
        </w:rPr>
        <w:t xml:space="preserve">Associação Brasileira de Normas Técnicas </w:t>
      </w:r>
      <w:r w:rsidR="004D21EB" w:rsidRPr="00037EAD">
        <w:rPr>
          <w:rFonts w:asciiTheme="majorHAnsi" w:hAnsiTheme="majorHAnsi" w:cstheme="majorHAnsi"/>
          <w:lang w:val="pt-BR"/>
        </w:rPr>
        <w:t>(</w:t>
      </w:r>
      <w:r w:rsidR="004D21EB" w:rsidRPr="00037EAD">
        <w:rPr>
          <w:rFonts w:asciiTheme="majorHAnsi" w:hAnsiTheme="majorHAnsi" w:cstheme="majorHAnsi"/>
          <w:b/>
          <w:lang w:val="pt-BR"/>
        </w:rPr>
        <w:t>ABNT</w:t>
      </w:r>
      <w:r w:rsidR="004D21EB" w:rsidRPr="00037EAD">
        <w:rPr>
          <w:rFonts w:asciiTheme="majorHAnsi" w:hAnsiTheme="majorHAnsi" w:cstheme="majorHAnsi"/>
          <w:lang w:val="pt-BR"/>
        </w:rPr>
        <w:t xml:space="preserve">), que tem autoridade para </w:t>
      </w:r>
      <w:r w:rsidR="00FB1B5C" w:rsidRPr="00037EAD">
        <w:rPr>
          <w:rFonts w:asciiTheme="majorHAnsi" w:hAnsiTheme="majorHAnsi" w:cstheme="majorHAnsi"/>
          <w:lang w:val="pt-BR"/>
        </w:rPr>
        <w:t>“</w:t>
      </w:r>
      <w:r w:rsidR="004D21EB" w:rsidRPr="00037EAD">
        <w:rPr>
          <w:rFonts w:asciiTheme="majorHAnsi" w:hAnsiTheme="majorHAnsi" w:cstheme="majorHAnsi"/>
          <w:lang w:val="pt-BR"/>
        </w:rPr>
        <w:t>acreditar</w:t>
      </w:r>
      <w:r w:rsidR="00FB1B5C" w:rsidRPr="00037EAD">
        <w:rPr>
          <w:rFonts w:asciiTheme="majorHAnsi" w:hAnsiTheme="majorHAnsi" w:cstheme="majorHAnsi"/>
          <w:lang w:val="pt-BR"/>
        </w:rPr>
        <w:t>”</w:t>
      </w:r>
      <w:r w:rsidR="004D21EB" w:rsidRPr="00037EAD">
        <w:rPr>
          <w:rFonts w:asciiTheme="majorHAnsi" w:hAnsiTheme="majorHAnsi" w:cstheme="majorHAnsi"/>
          <w:lang w:val="pt-BR"/>
        </w:rPr>
        <w:t xml:space="preserve"> Organismos de Normalização Setoriais (ONS) para o desempenho dessas tarefas.</w:t>
      </w:r>
    </w:p>
    <w:p w14:paraId="37B52E54" w14:textId="1ECCE218" w:rsidR="004D21EB" w:rsidRPr="00037EAD" w:rsidRDefault="004D21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A ABNT representa o Brasil na </w:t>
      </w:r>
      <w:proofErr w:type="spellStart"/>
      <w:r w:rsidR="00FB728B" w:rsidRPr="00037EAD">
        <w:rPr>
          <w:rFonts w:asciiTheme="majorHAnsi" w:hAnsiTheme="majorHAnsi" w:cstheme="majorHAnsi"/>
          <w:lang w:val="pt-BR"/>
        </w:rPr>
        <w:t>International</w:t>
      </w:r>
      <w:proofErr w:type="spellEnd"/>
      <w:r w:rsidR="00FB728B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FB728B" w:rsidRPr="00037EAD">
        <w:rPr>
          <w:rFonts w:asciiTheme="majorHAnsi" w:hAnsiTheme="majorHAnsi" w:cstheme="majorHAnsi"/>
          <w:lang w:val="pt-BR"/>
        </w:rPr>
        <w:t>Organization</w:t>
      </w:r>
      <w:proofErr w:type="spellEnd"/>
      <w:r w:rsidR="00FB728B" w:rsidRPr="00037EAD">
        <w:rPr>
          <w:rFonts w:asciiTheme="majorHAnsi" w:hAnsiTheme="majorHAnsi" w:cstheme="majorHAnsi"/>
          <w:lang w:val="pt-BR"/>
        </w:rPr>
        <w:t xml:space="preserve"> for </w:t>
      </w:r>
      <w:proofErr w:type="spellStart"/>
      <w:r w:rsidR="00FB728B" w:rsidRPr="00037EAD">
        <w:rPr>
          <w:rFonts w:asciiTheme="majorHAnsi" w:hAnsiTheme="majorHAnsi" w:cstheme="majorHAnsi"/>
          <w:lang w:val="pt-BR"/>
        </w:rPr>
        <w:t>Standardization</w:t>
      </w:r>
      <w:proofErr w:type="spellEnd"/>
      <w:r w:rsidR="00FB728B" w:rsidRPr="00037EAD">
        <w:rPr>
          <w:rFonts w:asciiTheme="majorHAnsi" w:hAnsiTheme="majorHAnsi" w:cstheme="majorHAnsi"/>
          <w:lang w:val="pt-BR"/>
        </w:rPr>
        <w:t xml:space="preserve"> / </w:t>
      </w:r>
      <w:proofErr w:type="spellStart"/>
      <w:r w:rsidR="004F3727" w:rsidRPr="00037EAD">
        <w:rPr>
          <w:rFonts w:asciiTheme="majorHAnsi" w:hAnsiTheme="majorHAnsi" w:cstheme="majorHAnsi"/>
          <w:lang w:val="pt-BR"/>
        </w:rPr>
        <w:t>International</w:t>
      </w:r>
      <w:proofErr w:type="spellEnd"/>
      <w:r w:rsidR="004F3727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4F3727" w:rsidRPr="00037EAD">
        <w:rPr>
          <w:rFonts w:asciiTheme="majorHAnsi" w:hAnsiTheme="majorHAnsi" w:cstheme="majorHAnsi"/>
          <w:lang w:val="pt-BR"/>
        </w:rPr>
        <w:t>Electrotechnical</w:t>
      </w:r>
      <w:proofErr w:type="spellEnd"/>
      <w:r w:rsidR="004F3727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4F3727" w:rsidRPr="00037EAD">
        <w:rPr>
          <w:rFonts w:asciiTheme="majorHAnsi" w:hAnsiTheme="majorHAnsi" w:cstheme="majorHAnsi"/>
          <w:lang w:val="pt-BR"/>
        </w:rPr>
        <w:t>Commission</w:t>
      </w:r>
      <w:proofErr w:type="spellEnd"/>
      <w:r w:rsidR="00FB728B" w:rsidRPr="00037EAD">
        <w:rPr>
          <w:rFonts w:asciiTheme="majorHAnsi" w:hAnsiTheme="majorHAnsi" w:cstheme="majorHAnsi"/>
          <w:lang w:val="pt-BR"/>
        </w:rPr>
        <w:t xml:space="preserve"> - ISO/IEC</w:t>
      </w:r>
      <w:r w:rsidRPr="00037EAD">
        <w:rPr>
          <w:rFonts w:asciiTheme="majorHAnsi" w:hAnsiTheme="majorHAnsi" w:cstheme="majorHAnsi"/>
          <w:lang w:val="pt-BR"/>
        </w:rPr>
        <w:t xml:space="preserve"> e nos foros regionais de normalização, auxiliada por entidades governamentais e privadas.</w:t>
      </w:r>
    </w:p>
    <w:p w14:paraId="3CBF21A2" w14:textId="77777777" w:rsidR="004D21EB" w:rsidRPr="00037EAD" w:rsidRDefault="004D21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As atividades relacionadas à acreditação e avaliação de conformidade no Sinmetro são baseadas nas normas e guias ABNT/ISO/IEC.</w:t>
      </w:r>
    </w:p>
    <w:p w14:paraId="68CBCA36" w14:textId="77777777" w:rsidR="004D21EB" w:rsidRPr="00037EAD" w:rsidRDefault="004D21EB" w:rsidP="00037EAD">
      <w:pPr>
        <w:pStyle w:val="Ttulo3"/>
        <w:numPr>
          <w:ilvl w:val="1"/>
          <w:numId w:val="7"/>
        </w:numPr>
        <w:tabs>
          <w:tab w:val="left" w:pos="567"/>
        </w:tabs>
        <w:spacing w:before="240" w:beforeAutospacing="0" w:after="240" w:afterAutospacing="0" w:line="360" w:lineRule="auto"/>
        <w:ind w:left="432"/>
        <w:rPr>
          <w:rFonts w:asciiTheme="majorHAnsi" w:hAnsiTheme="majorHAnsi" w:cstheme="majorHAnsi"/>
          <w:sz w:val="22"/>
          <w:szCs w:val="22"/>
          <w:lang w:val="pt-BR"/>
        </w:rPr>
      </w:pPr>
      <w:bookmarkStart w:id="13" w:name="_Toc428798543"/>
      <w:bookmarkStart w:id="14" w:name="_Toc1058542"/>
      <w:bookmarkEnd w:id="13"/>
      <w:r w:rsidRPr="00037EAD">
        <w:rPr>
          <w:rFonts w:asciiTheme="majorHAnsi" w:hAnsiTheme="majorHAnsi" w:cstheme="majorHAnsi"/>
          <w:sz w:val="22"/>
          <w:szCs w:val="22"/>
          <w:lang w:val="pt-BR"/>
        </w:rPr>
        <w:t>Acreditação</w:t>
      </w:r>
      <w:bookmarkEnd w:id="14"/>
    </w:p>
    <w:p w14:paraId="14A75A28" w14:textId="0EC6B9EE" w:rsidR="003F6DB9" w:rsidRPr="0015422D" w:rsidRDefault="00AF0553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76672" behindDoc="0" locked="0" layoutInCell="1" allowOverlap="1" wp14:anchorId="72197BE2" wp14:editId="19DEAE05">
            <wp:simplePos x="0" y="0"/>
            <wp:positionH relativeFrom="column">
              <wp:posOffset>-43815</wp:posOffset>
            </wp:positionH>
            <wp:positionV relativeFrom="paragraph">
              <wp:posOffset>340995</wp:posOffset>
            </wp:positionV>
            <wp:extent cx="2298065" cy="1600200"/>
            <wp:effectExtent l="152400" t="152400" r="368935" b="36195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1EB" w:rsidRPr="00037EAD">
        <w:rPr>
          <w:rFonts w:asciiTheme="majorHAnsi" w:hAnsiTheme="majorHAnsi" w:cstheme="majorHAnsi"/>
          <w:lang w:val="pt-BR"/>
        </w:rPr>
        <w:t xml:space="preserve">Na área de avaliação de conformidade, o Sinmetro oferece aos consumidores, fabricantes, governos e exportadores uma infraestrutura tecnológica </w:t>
      </w:r>
      <w:r w:rsidR="00837EA5" w:rsidRPr="00037EAD">
        <w:rPr>
          <w:rFonts w:asciiTheme="majorHAnsi" w:hAnsiTheme="majorHAnsi" w:cstheme="majorHAnsi"/>
          <w:lang w:val="pt-BR"/>
        </w:rPr>
        <w:t xml:space="preserve">baseada </w:t>
      </w:r>
      <w:r w:rsidR="004D21EB" w:rsidRPr="00037EAD">
        <w:rPr>
          <w:rFonts w:asciiTheme="majorHAnsi" w:hAnsiTheme="majorHAnsi" w:cstheme="majorHAnsi"/>
          <w:lang w:val="pt-BR"/>
        </w:rPr>
        <w:t xml:space="preserve">em princípios internacionais, considerada de grande confiabilidade. Para que isto seja possível, todos os serviços nesta área são executados por organizações </w:t>
      </w:r>
      <w:r w:rsidR="00837EA5" w:rsidRPr="00037EAD">
        <w:rPr>
          <w:rFonts w:asciiTheme="majorHAnsi" w:hAnsiTheme="majorHAnsi" w:cstheme="majorHAnsi"/>
          <w:lang w:val="pt-BR"/>
        </w:rPr>
        <w:t>“</w:t>
      </w:r>
      <w:r w:rsidR="004D21EB" w:rsidRPr="00037EAD">
        <w:rPr>
          <w:rFonts w:asciiTheme="majorHAnsi" w:hAnsiTheme="majorHAnsi" w:cstheme="majorHAnsi"/>
          <w:lang w:val="pt-BR"/>
        </w:rPr>
        <w:t>acreditadas</w:t>
      </w:r>
      <w:r w:rsidR="003D4255" w:rsidRPr="00037EAD">
        <w:rPr>
          <w:rFonts w:asciiTheme="majorHAnsi" w:hAnsiTheme="majorHAnsi" w:cstheme="majorHAnsi"/>
          <w:lang w:val="pt-BR"/>
        </w:rPr>
        <w:t>”.</w:t>
      </w:r>
      <w:r w:rsidR="004D21EB" w:rsidRPr="00037EAD">
        <w:rPr>
          <w:rFonts w:asciiTheme="majorHAnsi" w:hAnsiTheme="majorHAnsi" w:cstheme="majorHAnsi"/>
          <w:lang w:val="pt-BR"/>
        </w:rPr>
        <w:t xml:space="preserve"> </w:t>
      </w:r>
    </w:p>
    <w:p w14:paraId="36BB329D" w14:textId="78D79734" w:rsidR="001F0928" w:rsidRPr="00037EAD" w:rsidRDefault="00837EA5" w:rsidP="00037EAD">
      <w:pPr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037EAD">
        <w:rPr>
          <w:rFonts w:asciiTheme="majorHAnsi" w:hAnsiTheme="majorHAnsi" w:cstheme="majorHAnsi"/>
          <w:b/>
          <w:lang w:val="pt-BR"/>
        </w:rPr>
        <w:t>Mas o que</w:t>
      </w:r>
      <w:r w:rsidR="00AC70E9" w:rsidRPr="00037EAD">
        <w:rPr>
          <w:rFonts w:asciiTheme="majorHAnsi" w:hAnsiTheme="majorHAnsi" w:cstheme="majorHAnsi"/>
          <w:b/>
          <w:lang w:val="pt-BR"/>
        </w:rPr>
        <w:t xml:space="preserve"> significa</w:t>
      </w:r>
      <w:r w:rsidR="00A16EE0" w:rsidRPr="00037EAD">
        <w:rPr>
          <w:rFonts w:asciiTheme="majorHAnsi" w:hAnsiTheme="majorHAnsi" w:cstheme="majorHAnsi"/>
          <w:b/>
          <w:lang w:val="pt-BR"/>
        </w:rPr>
        <w:t xml:space="preserve"> </w:t>
      </w:r>
      <w:r w:rsidRPr="00037EAD">
        <w:rPr>
          <w:rFonts w:asciiTheme="majorHAnsi" w:hAnsiTheme="majorHAnsi" w:cstheme="majorHAnsi"/>
          <w:b/>
          <w:lang w:val="pt-BR"/>
        </w:rPr>
        <w:t>“acreditar”</w:t>
      </w:r>
      <w:r w:rsidR="00A16EE0" w:rsidRPr="00037EAD">
        <w:rPr>
          <w:rFonts w:asciiTheme="majorHAnsi" w:hAnsiTheme="majorHAnsi" w:cstheme="majorHAnsi"/>
          <w:b/>
          <w:lang w:val="pt-BR"/>
        </w:rPr>
        <w:t xml:space="preserve"> essas organizações?</w:t>
      </w:r>
    </w:p>
    <w:p w14:paraId="10D36D68" w14:textId="77777777" w:rsidR="00A16EE0" w:rsidRPr="00037EAD" w:rsidRDefault="00AC70E9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Significa reconhecer formalmente que determinada organização atende a requisitos previamente definidos e demonstra ser competente para realizar suas atividades com confiança.</w:t>
      </w:r>
    </w:p>
    <w:p w14:paraId="669246CE" w14:textId="737850F6" w:rsidR="003344A6" w:rsidRPr="00037EAD" w:rsidRDefault="003344A6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A Coordenação Geral de Acreditação do Inmetro (</w:t>
      </w:r>
      <w:proofErr w:type="spellStart"/>
      <w:r w:rsidRPr="00037EAD">
        <w:rPr>
          <w:rFonts w:asciiTheme="majorHAnsi" w:hAnsiTheme="majorHAnsi" w:cstheme="majorHAnsi"/>
          <w:lang w:val="pt-BR"/>
        </w:rPr>
        <w:t>Cgcre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) é o organismo </w:t>
      </w:r>
      <w:r w:rsidR="003F6DB9" w:rsidRPr="00037EAD">
        <w:rPr>
          <w:rFonts w:asciiTheme="majorHAnsi" w:hAnsiTheme="majorHAnsi" w:cstheme="majorHAnsi"/>
          <w:lang w:val="pt-BR"/>
        </w:rPr>
        <w:t xml:space="preserve">responsável pela </w:t>
      </w:r>
      <w:r w:rsidRPr="00037EAD">
        <w:rPr>
          <w:rFonts w:asciiTheme="majorHAnsi" w:hAnsiTheme="majorHAnsi" w:cstheme="majorHAnsi"/>
          <w:lang w:val="pt-BR"/>
        </w:rPr>
        <w:t xml:space="preserve">acreditação de organismos de avaliação da conformidade reconhecido pelo Governo Brasileiro. A </w:t>
      </w:r>
      <w:proofErr w:type="spellStart"/>
      <w:r w:rsidRPr="00037EAD">
        <w:rPr>
          <w:rFonts w:asciiTheme="majorHAnsi" w:hAnsiTheme="majorHAnsi" w:cstheme="majorHAnsi"/>
          <w:lang w:val="pt-BR"/>
        </w:rPr>
        <w:t>Cgcre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é, portanto, dentro da estrutura organizacional do Inmetro, a unidade organizacional principal que tem total responsabilidade e autoridade sobre todos os aspectos referentes à acreditação, incluindo as decisões de acreditação.</w:t>
      </w:r>
    </w:p>
    <w:p w14:paraId="6A9756DE" w14:textId="4509335D" w:rsidR="003E6746" w:rsidRPr="00037EAD" w:rsidRDefault="00932B05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Para cada</w:t>
      </w:r>
      <w:r w:rsidR="003344A6" w:rsidRPr="00037EAD">
        <w:rPr>
          <w:rFonts w:asciiTheme="majorHAnsi" w:hAnsiTheme="majorHAnsi" w:cstheme="majorHAnsi"/>
          <w:lang w:val="pt-BR"/>
        </w:rPr>
        <w:t xml:space="preserve"> modalidade de acreditação (Laboratórios, Organismos Certificadores ou Organismos de Inspeção)</w:t>
      </w:r>
      <w:r w:rsidR="00907673" w:rsidRPr="00037EAD">
        <w:rPr>
          <w:rFonts w:asciiTheme="majorHAnsi" w:hAnsiTheme="majorHAnsi" w:cstheme="majorHAnsi"/>
          <w:lang w:val="pt-BR"/>
        </w:rPr>
        <w:t>,</w:t>
      </w:r>
      <w:r w:rsidR="003344A6" w:rsidRPr="00037EAD">
        <w:rPr>
          <w:rFonts w:asciiTheme="majorHAnsi" w:hAnsiTheme="majorHAnsi" w:cstheme="majorHAnsi"/>
          <w:lang w:val="pt-BR"/>
        </w:rPr>
        <w:t xml:space="preserve"> uma Divisão da </w:t>
      </w:r>
      <w:proofErr w:type="spellStart"/>
      <w:r w:rsidR="003344A6" w:rsidRPr="00037EAD">
        <w:rPr>
          <w:rFonts w:asciiTheme="majorHAnsi" w:hAnsiTheme="majorHAnsi" w:cstheme="majorHAnsi"/>
          <w:lang w:val="pt-BR"/>
        </w:rPr>
        <w:t>Cgcre</w:t>
      </w:r>
      <w:proofErr w:type="spellEnd"/>
      <w:r w:rsidR="003344A6" w:rsidRPr="00037EAD">
        <w:rPr>
          <w:rFonts w:asciiTheme="majorHAnsi" w:hAnsiTheme="majorHAnsi" w:cstheme="majorHAnsi"/>
          <w:lang w:val="pt-BR"/>
        </w:rPr>
        <w:t xml:space="preserve"> é a responsável pelo processo.</w:t>
      </w:r>
    </w:p>
    <w:p w14:paraId="69D8C429" w14:textId="77777777" w:rsidR="004D21EB" w:rsidRPr="00037EAD" w:rsidRDefault="004D21EB" w:rsidP="00037EAD">
      <w:pPr>
        <w:pStyle w:val="Ttulo3"/>
        <w:numPr>
          <w:ilvl w:val="1"/>
          <w:numId w:val="7"/>
        </w:numPr>
        <w:tabs>
          <w:tab w:val="left" w:pos="567"/>
        </w:tabs>
        <w:spacing w:before="240" w:beforeAutospacing="0" w:after="240" w:afterAutospacing="0" w:line="360" w:lineRule="auto"/>
        <w:ind w:left="432"/>
        <w:rPr>
          <w:rFonts w:asciiTheme="majorHAnsi" w:hAnsiTheme="majorHAnsi" w:cstheme="majorHAnsi"/>
          <w:sz w:val="22"/>
          <w:szCs w:val="22"/>
          <w:lang w:val="pt-BR"/>
        </w:rPr>
      </w:pPr>
      <w:bookmarkStart w:id="15" w:name="_Toc428798545"/>
      <w:bookmarkStart w:id="16" w:name="_Toc1058543"/>
      <w:bookmarkEnd w:id="15"/>
      <w:r w:rsidRPr="00037EAD">
        <w:rPr>
          <w:rFonts w:asciiTheme="majorHAnsi" w:hAnsiTheme="majorHAnsi" w:cstheme="majorHAnsi"/>
          <w:sz w:val="22"/>
          <w:szCs w:val="22"/>
          <w:lang w:val="pt-BR"/>
        </w:rPr>
        <w:t>Certificação</w:t>
      </w:r>
      <w:bookmarkEnd w:id="16"/>
    </w:p>
    <w:p w14:paraId="3BEA4BFC" w14:textId="77777777" w:rsidR="00BF4D96" w:rsidRPr="00037EAD" w:rsidRDefault="00BF4D96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No Sinmetro, quem conduz a certificação da conformidade nas áreas de produtos, sistemas da qualidade, pessoal e meio ambiente, são os </w:t>
      </w:r>
      <w:r w:rsidRPr="00037EAD">
        <w:rPr>
          <w:rFonts w:asciiTheme="majorHAnsi" w:hAnsiTheme="majorHAnsi" w:cstheme="majorHAnsi"/>
          <w:b/>
          <w:lang w:val="pt-BR"/>
        </w:rPr>
        <w:t>Organismos de Certificação</w:t>
      </w:r>
      <w:r w:rsidRPr="00037EAD">
        <w:rPr>
          <w:rFonts w:asciiTheme="majorHAnsi" w:hAnsiTheme="majorHAnsi" w:cstheme="majorHAnsi"/>
          <w:lang w:val="pt-BR"/>
        </w:rPr>
        <w:t xml:space="preserve"> </w:t>
      </w:r>
      <w:r w:rsidRPr="00037EAD">
        <w:rPr>
          <w:rFonts w:asciiTheme="majorHAnsi" w:hAnsiTheme="majorHAnsi" w:cstheme="majorHAnsi"/>
          <w:b/>
          <w:lang w:val="pt-BR"/>
        </w:rPr>
        <w:t>Acreditados</w:t>
      </w:r>
      <w:r w:rsidRPr="00037EAD">
        <w:rPr>
          <w:rFonts w:asciiTheme="majorHAnsi" w:hAnsiTheme="majorHAnsi" w:cstheme="majorHAnsi"/>
          <w:lang w:val="pt-BR"/>
        </w:rPr>
        <w:t>.</w:t>
      </w:r>
    </w:p>
    <w:p w14:paraId="542CE19C" w14:textId="01D0AB7E" w:rsidR="00BF4D96" w:rsidRPr="00037EAD" w:rsidRDefault="00BF4D96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Es</w:t>
      </w:r>
      <w:r w:rsidR="00544C19" w:rsidRPr="00037EAD">
        <w:rPr>
          <w:rFonts w:asciiTheme="majorHAnsi" w:hAnsiTheme="majorHAnsi" w:cstheme="majorHAnsi"/>
          <w:lang w:val="pt-BR"/>
        </w:rPr>
        <w:t>s</w:t>
      </w:r>
      <w:r w:rsidRPr="00037EAD">
        <w:rPr>
          <w:rFonts w:asciiTheme="majorHAnsi" w:hAnsiTheme="majorHAnsi" w:cstheme="majorHAnsi"/>
          <w:lang w:val="pt-BR"/>
        </w:rPr>
        <w:t>es organismos são entidades públicas, privadas ou mistas, que pode</w:t>
      </w:r>
      <w:r w:rsidR="006C5806" w:rsidRPr="00037EAD">
        <w:rPr>
          <w:rFonts w:asciiTheme="majorHAnsi" w:hAnsiTheme="majorHAnsi" w:cstheme="majorHAnsi"/>
          <w:lang w:val="pt-BR"/>
        </w:rPr>
        <w:t>m</w:t>
      </w:r>
      <w:r w:rsidRPr="00037EAD">
        <w:rPr>
          <w:rFonts w:asciiTheme="majorHAnsi" w:hAnsiTheme="majorHAnsi" w:cstheme="majorHAnsi"/>
          <w:lang w:val="pt-BR"/>
        </w:rPr>
        <w:t xml:space="preserve"> ser tanto nacionais quanto estrangeiras. </w:t>
      </w:r>
      <w:r w:rsidR="00665F1B" w:rsidRPr="00037EAD">
        <w:rPr>
          <w:rFonts w:asciiTheme="majorHAnsi" w:hAnsiTheme="majorHAnsi" w:cstheme="majorHAnsi"/>
          <w:lang w:val="pt-BR"/>
        </w:rPr>
        <w:t xml:space="preserve">Elas </w:t>
      </w:r>
      <w:r w:rsidRPr="00037EAD">
        <w:rPr>
          <w:rFonts w:asciiTheme="majorHAnsi" w:hAnsiTheme="majorHAnsi" w:cstheme="majorHAnsi"/>
          <w:lang w:val="pt-BR"/>
        </w:rPr>
        <w:t>podem ser situadas no Brasil ou no exterior</w:t>
      </w:r>
      <w:r w:rsidR="005E147F" w:rsidRPr="00037EAD">
        <w:rPr>
          <w:rFonts w:asciiTheme="majorHAnsi" w:hAnsiTheme="majorHAnsi" w:cstheme="majorHAnsi"/>
          <w:lang w:val="pt-BR"/>
        </w:rPr>
        <w:t xml:space="preserve"> </w:t>
      </w:r>
      <w:r w:rsidRPr="00037EAD">
        <w:rPr>
          <w:rFonts w:asciiTheme="majorHAnsi" w:hAnsiTheme="majorHAnsi" w:cstheme="majorHAnsi"/>
          <w:lang w:val="pt-BR"/>
        </w:rPr>
        <w:t xml:space="preserve">e demonstraram competência técnica e </w:t>
      </w:r>
      <w:r w:rsidRPr="00037EAD">
        <w:rPr>
          <w:rFonts w:asciiTheme="majorHAnsi" w:hAnsiTheme="majorHAnsi" w:cstheme="majorHAnsi"/>
          <w:lang w:val="pt-BR"/>
        </w:rPr>
        <w:lastRenderedPageBreak/>
        <w:t xml:space="preserve">organizacional </w:t>
      </w:r>
      <w:r w:rsidR="006C5806" w:rsidRPr="00037EAD">
        <w:rPr>
          <w:rFonts w:asciiTheme="majorHAnsi" w:hAnsiTheme="majorHAnsi" w:cstheme="majorHAnsi"/>
          <w:lang w:val="pt-BR"/>
        </w:rPr>
        <w:t xml:space="preserve">para </w:t>
      </w:r>
      <w:r w:rsidRPr="00037EAD">
        <w:rPr>
          <w:rFonts w:asciiTheme="majorHAnsi" w:hAnsiTheme="majorHAnsi" w:cstheme="majorHAnsi"/>
          <w:lang w:val="pt-BR"/>
        </w:rPr>
        <w:t xml:space="preserve">executar </w:t>
      </w:r>
      <w:r w:rsidR="00544C19" w:rsidRPr="00037EAD">
        <w:rPr>
          <w:rFonts w:asciiTheme="majorHAnsi" w:hAnsiTheme="majorHAnsi" w:cstheme="majorHAnsi"/>
          <w:lang w:val="pt-BR"/>
        </w:rPr>
        <w:t>suas atribuições.</w:t>
      </w:r>
    </w:p>
    <w:p w14:paraId="4503B802" w14:textId="77777777" w:rsidR="00FB728B" w:rsidRPr="00037EAD" w:rsidRDefault="00FB728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72576" behindDoc="0" locked="0" layoutInCell="1" allowOverlap="1" wp14:anchorId="3062FC79" wp14:editId="7A342258">
            <wp:simplePos x="0" y="0"/>
            <wp:positionH relativeFrom="column">
              <wp:posOffset>102235</wp:posOffset>
            </wp:positionH>
            <wp:positionV relativeFrom="paragraph">
              <wp:posOffset>85090</wp:posOffset>
            </wp:positionV>
            <wp:extent cx="1236345" cy="861060"/>
            <wp:effectExtent l="152400" t="152400" r="363855" b="35814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861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EAD">
        <w:rPr>
          <w:rFonts w:asciiTheme="majorHAnsi" w:hAnsiTheme="majorHAnsi" w:cstheme="majorHAnsi"/>
          <w:lang w:val="pt-BR"/>
        </w:rPr>
        <w:t xml:space="preserve">Essas Entidades operam em bases semelhantes aos organismos estrangeiros, utilizando normas e guias ABNT, Comissão </w:t>
      </w:r>
      <w:proofErr w:type="spellStart"/>
      <w:r w:rsidRPr="00037EAD">
        <w:rPr>
          <w:rFonts w:asciiTheme="majorHAnsi" w:hAnsiTheme="majorHAnsi" w:cstheme="majorHAnsi"/>
          <w:lang w:val="pt-BR"/>
        </w:rPr>
        <w:t>Panamericana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de Normas Técnicas - </w:t>
      </w:r>
      <w:proofErr w:type="spellStart"/>
      <w:r w:rsidRPr="00037EAD">
        <w:rPr>
          <w:rFonts w:asciiTheme="majorHAnsi" w:hAnsiTheme="majorHAnsi" w:cstheme="majorHAnsi"/>
          <w:lang w:val="pt-BR"/>
        </w:rPr>
        <w:t>Copant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, Mercosul, </w:t>
      </w:r>
      <w:proofErr w:type="spellStart"/>
      <w:r w:rsidRPr="00037EAD">
        <w:rPr>
          <w:rFonts w:asciiTheme="majorHAnsi" w:hAnsiTheme="majorHAnsi" w:cstheme="majorHAnsi"/>
          <w:lang w:val="pt-BR"/>
        </w:rPr>
        <w:t>International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Pr="00037EAD">
        <w:rPr>
          <w:rFonts w:asciiTheme="majorHAnsi" w:hAnsiTheme="majorHAnsi" w:cstheme="majorHAnsi"/>
          <w:lang w:val="pt-BR"/>
        </w:rPr>
        <w:t>Organization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for </w:t>
      </w:r>
      <w:proofErr w:type="spellStart"/>
      <w:r w:rsidRPr="00037EAD">
        <w:rPr>
          <w:rFonts w:asciiTheme="majorHAnsi" w:hAnsiTheme="majorHAnsi" w:cstheme="majorHAnsi"/>
          <w:lang w:val="pt-BR"/>
        </w:rPr>
        <w:t>Standardization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/ </w:t>
      </w:r>
      <w:proofErr w:type="spellStart"/>
      <w:r w:rsidRPr="00037EAD">
        <w:rPr>
          <w:rFonts w:asciiTheme="majorHAnsi" w:hAnsiTheme="majorHAnsi" w:cstheme="majorHAnsi"/>
          <w:lang w:val="pt-BR"/>
        </w:rPr>
        <w:t>International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Pr="00037EAD">
        <w:rPr>
          <w:rFonts w:asciiTheme="majorHAnsi" w:hAnsiTheme="majorHAnsi" w:cstheme="majorHAnsi"/>
          <w:lang w:val="pt-BR"/>
        </w:rPr>
        <w:t>Electrotechnical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Pr="00037EAD">
        <w:rPr>
          <w:rFonts w:asciiTheme="majorHAnsi" w:hAnsiTheme="majorHAnsi" w:cstheme="majorHAnsi"/>
          <w:lang w:val="pt-BR"/>
        </w:rPr>
        <w:t>Commission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-</w:t>
      </w:r>
      <w:r w:rsidRPr="00037EAD">
        <w:rPr>
          <w:rFonts w:asciiTheme="majorHAnsi" w:hAnsiTheme="majorHAnsi" w:cstheme="majorHAnsi"/>
          <w:shd w:val="clear" w:color="auto" w:fill="FFFFFF"/>
          <w:lang w:val="pt-BR"/>
        </w:rPr>
        <w:t xml:space="preserve"> </w:t>
      </w:r>
      <w:r w:rsidRPr="00037EAD">
        <w:rPr>
          <w:rFonts w:asciiTheme="majorHAnsi" w:hAnsiTheme="majorHAnsi" w:cstheme="majorHAnsi"/>
          <w:lang w:val="pt-BR"/>
        </w:rPr>
        <w:t xml:space="preserve">ISO/IEC e as recomendações do </w:t>
      </w:r>
      <w:proofErr w:type="spellStart"/>
      <w:r w:rsidRPr="00037EAD">
        <w:rPr>
          <w:rFonts w:asciiTheme="majorHAnsi" w:hAnsiTheme="majorHAnsi" w:cstheme="majorHAnsi"/>
          <w:lang w:val="pt-BR"/>
        </w:rPr>
        <w:t>International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Pr="00037EAD">
        <w:rPr>
          <w:rFonts w:asciiTheme="majorHAnsi" w:hAnsiTheme="majorHAnsi" w:cstheme="majorHAnsi"/>
          <w:lang w:val="pt-BR"/>
        </w:rPr>
        <w:t>Accreditation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Pr="00037EAD">
        <w:rPr>
          <w:rFonts w:asciiTheme="majorHAnsi" w:hAnsiTheme="majorHAnsi" w:cstheme="majorHAnsi"/>
          <w:lang w:val="pt-BR"/>
        </w:rPr>
        <w:t>Forum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- IAF, </w:t>
      </w:r>
      <w:proofErr w:type="spellStart"/>
      <w:r w:rsidRPr="00037EAD">
        <w:rPr>
          <w:rFonts w:asciiTheme="majorHAnsi" w:hAnsiTheme="majorHAnsi" w:cstheme="majorHAnsi"/>
          <w:lang w:val="pt-BR"/>
        </w:rPr>
        <w:t>International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Auditor </w:t>
      </w:r>
      <w:proofErr w:type="spellStart"/>
      <w:r w:rsidRPr="00037EAD">
        <w:rPr>
          <w:rFonts w:asciiTheme="majorHAnsi" w:hAnsiTheme="majorHAnsi" w:cstheme="majorHAnsi"/>
          <w:lang w:val="pt-BR"/>
        </w:rPr>
        <w:t>and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Training </w:t>
      </w:r>
      <w:proofErr w:type="spellStart"/>
      <w:r w:rsidRPr="00037EAD">
        <w:rPr>
          <w:rFonts w:asciiTheme="majorHAnsi" w:hAnsiTheme="majorHAnsi" w:cstheme="majorHAnsi"/>
          <w:lang w:val="pt-BR"/>
        </w:rPr>
        <w:t>Certification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Pr="00037EAD">
        <w:rPr>
          <w:rFonts w:asciiTheme="majorHAnsi" w:hAnsiTheme="majorHAnsi" w:cstheme="majorHAnsi"/>
          <w:lang w:val="pt-BR"/>
        </w:rPr>
        <w:t>Association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- IATCA e </w:t>
      </w:r>
      <w:proofErr w:type="spellStart"/>
      <w:r w:rsidRPr="00037EAD">
        <w:rPr>
          <w:rFonts w:asciiTheme="majorHAnsi" w:hAnsiTheme="majorHAnsi" w:cstheme="majorHAnsi"/>
          <w:lang w:val="pt-BR"/>
        </w:rPr>
        <w:t>Interamerican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Pr="00037EAD">
        <w:rPr>
          <w:rFonts w:asciiTheme="majorHAnsi" w:hAnsiTheme="majorHAnsi" w:cstheme="majorHAnsi"/>
          <w:lang w:val="pt-BR"/>
        </w:rPr>
        <w:t>Accreditation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Pr="00037EAD">
        <w:rPr>
          <w:rFonts w:asciiTheme="majorHAnsi" w:hAnsiTheme="majorHAnsi" w:cstheme="majorHAnsi"/>
          <w:lang w:val="pt-BR"/>
        </w:rPr>
        <w:t>Cooperation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- IAAC, principalmente.</w:t>
      </w:r>
    </w:p>
    <w:p w14:paraId="3AB6F62D" w14:textId="77777777" w:rsidR="00FB728B" w:rsidRPr="00037EAD" w:rsidRDefault="00FB728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A certificação de pessoal é apoiada pelos organismos de treinamento acreditados pelo Inmetro.</w:t>
      </w:r>
    </w:p>
    <w:p w14:paraId="1F2E02D2" w14:textId="18E7613D" w:rsidR="00037EAD" w:rsidRPr="00037EAD" w:rsidRDefault="004D21EB" w:rsidP="00037EAD">
      <w:pPr>
        <w:pStyle w:val="Ttulo3"/>
        <w:numPr>
          <w:ilvl w:val="1"/>
          <w:numId w:val="7"/>
        </w:numPr>
        <w:tabs>
          <w:tab w:val="left" w:pos="567"/>
        </w:tabs>
        <w:spacing w:before="240" w:beforeAutospacing="0" w:after="240" w:afterAutospacing="0" w:line="360" w:lineRule="auto"/>
        <w:ind w:left="432"/>
        <w:rPr>
          <w:rFonts w:asciiTheme="majorHAnsi" w:hAnsiTheme="majorHAnsi" w:cstheme="majorHAnsi"/>
          <w:sz w:val="22"/>
          <w:szCs w:val="22"/>
          <w:lang w:val="pt-BR"/>
        </w:rPr>
      </w:pPr>
      <w:bookmarkStart w:id="17" w:name="_Toc428798547"/>
      <w:bookmarkStart w:id="18" w:name="_Toc1058544"/>
      <w:bookmarkEnd w:id="17"/>
      <w:r w:rsidRPr="00037EAD">
        <w:rPr>
          <w:rFonts w:asciiTheme="majorHAnsi" w:hAnsiTheme="majorHAnsi" w:cstheme="majorHAnsi"/>
          <w:sz w:val="22"/>
          <w:szCs w:val="22"/>
          <w:lang w:val="pt-BR"/>
        </w:rPr>
        <w:t>Ensaios e Calibrações</w:t>
      </w:r>
      <w:bookmarkEnd w:id="18"/>
    </w:p>
    <w:p w14:paraId="7CC0C67C" w14:textId="1179CA4F" w:rsidR="00275068" w:rsidRPr="00037EAD" w:rsidRDefault="00037EAD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77696" behindDoc="0" locked="0" layoutInCell="1" allowOverlap="1" wp14:anchorId="514AA464" wp14:editId="1B010717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1600200" cy="1314450"/>
            <wp:effectExtent l="152400" t="152400" r="361950" b="36195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FF5" w:rsidRPr="00037EAD">
        <w:rPr>
          <w:rFonts w:asciiTheme="majorHAnsi" w:hAnsiTheme="majorHAnsi" w:cstheme="majorHAnsi"/>
          <w:lang w:val="pt-BR"/>
        </w:rPr>
        <w:t>Os ensaios e calibrações executados no Sinmetro são de responsabilidade dos laboratórios da Rede Brasileira de Calibração - RBC e</w:t>
      </w:r>
      <w:r w:rsidR="0094247D" w:rsidRPr="00037EAD">
        <w:rPr>
          <w:rFonts w:asciiTheme="majorHAnsi" w:hAnsiTheme="majorHAnsi" w:cstheme="majorHAnsi"/>
          <w:lang w:val="pt-BR"/>
        </w:rPr>
        <w:t xml:space="preserve"> da</w:t>
      </w:r>
      <w:r w:rsidR="00005FF5" w:rsidRPr="00037EAD">
        <w:rPr>
          <w:rFonts w:asciiTheme="majorHAnsi" w:hAnsiTheme="majorHAnsi" w:cstheme="majorHAnsi"/>
          <w:lang w:val="pt-BR"/>
        </w:rPr>
        <w:t xml:space="preserve"> Rede Brasileira de Laboratórios de </w:t>
      </w:r>
      <w:r w:rsidR="00E04D79" w:rsidRPr="00037EAD">
        <w:rPr>
          <w:rFonts w:asciiTheme="majorHAnsi" w:hAnsiTheme="majorHAnsi" w:cstheme="majorHAnsi"/>
          <w:lang w:val="pt-BR"/>
        </w:rPr>
        <w:t>E</w:t>
      </w:r>
      <w:r w:rsidR="00005FF5" w:rsidRPr="00037EAD">
        <w:rPr>
          <w:rFonts w:asciiTheme="majorHAnsi" w:hAnsiTheme="majorHAnsi" w:cstheme="majorHAnsi"/>
          <w:lang w:val="pt-BR"/>
        </w:rPr>
        <w:t>nsaio – RBLE</w:t>
      </w:r>
      <w:r w:rsidR="0094247D" w:rsidRPr="00037EAD">
        <w:rPr>
          <w:rFonts w:asciiTheme="majorHAnsi" w:hAnsiTheme="majorHAnsi" w:cstheme="majorHAnsi"/>
          <w:lang w:val="pt-BR"/>
        </w:rPr>
        <w:t>. Esse</w:t>
      </w:r>
      <w:r w:rsidR="004F3727" w:rsidRPr="00037EAD">
        <w:rPr>
          <w:rFonts w:asciiTheme="majorHAnsi" w:hAnsiTheme="majorHAnsi" w:cstheme="majorHAnsi"/>
          <w:lang w:val="pt-BR"/>
        </w:rPr>
        <w:t>s</w:t>
      </w:r>
      <w:r w:rsidR="0094247D" w:rsidRPr="00037EAD">
        <w:rPr>
          <w:rFonts w:asciiTheme="majorHAnsi" w:hAnsiTheme="majorHAnsi" w:cstheme="majorHAnsi"/>
          <w:lang w:val="pt-BR"/>
        </w:rPr>
        <w:t xml:space="preserve"> laboratórios </w:t>
      </w:r>
      <w:r w:rsidR="00005FF5" w:rsidRPr="00037EAD">
        <w:rPr>
          <w:rFonts w:asciiTheme="majorHAnsi" w:hAnsiTheme="majorHAnsi" w:cstheme="majorHAnsi"/>
          <w:lang w:val="pt-BR"/>
        </w:rPr>
        <w:t xml:space="preserve">podem ser públicos, privados ou mistos, nacionais ou estrangeiros. </w:t>
      </w:r>
    </w:p>
    <w:p w14:paraId="79DD2773" w14:textId="3D4FAF28" w:rsidR="00275068" w:rsidRPr="00037EAD" w:rsidRDefault="00275068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Os serviços de ensaio são utilizados para avaliação da conformidade de um produto enquanto as calibrações são de extrema importância para garantir a confiabilidade das medições realizadas. </w:t>
      </w:r>
      <w:r w:rsidR="004D21EB" w:rsidRPr="00037EAD">
        <w:rPr>
          <w:rFonts w:asciiTheme="majorHAnsi" w:hAnsiTheme="majorHAnsi" w:cstheme="majorHAnsi"/>
          <w:lang w:val="pt-BR"/>
        </w:rPr>
        <w:t>Todos os serviços nesta área são executados por laboratórios acreditados pel</w:t>
      </w:r>
      <w:r w:rsidR="00E04D79" w:rsidRPr="00037EAD">
        <w:rPr>
          <w:rFonts w:asciiTheme="majorHAnsi" w:hAnsiTheme="majorHAnsi" w:cstheme="majorHAnsi"/>
          <w:lang w:val="pt-BR"/>
        </w:rPr>
        <w:t xml:space="preserve">a </w:t>
      </w:r>
      <w:proofErr w:type="spellStart"/>
      <w:r w:rsidR="00E04D79" w:rsidRPr="00037EAD">
        <w:rPr>
          <w:rFonts w:asciiTheme="majorHAnsi" w:hAnsiTheme="majorHAnsi" w:cstheme="majorHAnsi"/>
          <w:lang w:val="pt-BR"/>
        </w:rPr>
        <w:t>Cgcre</w:t>
      </w:r>
      <w:proofErr w:type="spellEnd"/>
      <w:r w:rsidR="004D21EB" w:rsidRPr="00037EAD">
        <w:rPr>
          <w:rFonts w:asciiTheme="majorHAnsi" w:hAnsiTheme="majorHAnsi" w:cstheme="majorHAnsi"/>
          <w:lang w:val="pt-BR"/>
        </w:rPr>
        <w:t>, no Brasil e no exterior</w:t>
      </w:r>
      <w:r w:rsidR="005E147F" w:rsidRPr="00037EAD">
        <w:rPr>
          <w:rFonts w:asciiTheme="majorHAnsi" w:hAnsiTheme="majorHAnsi" w:cstheme="majorHAnsi"/>
          <w:lang w:val="pt-BR"/>
        </w:rPr>
        <w:t>.</w:t>
      </w:r>
    </w:p>
    <w:p w14:paraId="0AC8A343" w14:textId="7EC0FE9C" w:rsidR="004D21EB" w:rsidRPr="00037EAD" w:rsidRDefault="004D21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A base para o acreditação e operação dos laboratórios constituintes da RBC e</w:t>
      </w:r>
      <w:r w:rsidR="004F3727" w:rsidRPr="00037EAD">
        <w:rPr>
          <w:rFonts w:asciiTheme="majorHAnsi" w:hAnsiTheme="majorHAnsi" w:cstheme="majorHAnsi"/>
          <w:lang w:val="pt-BR"/>
        </w:rPr>
        <w:t xml:space="preserve"> da</w:t>
      </w:r>
      <w:r w:rsidRPr="00037EAD">
        <w:rPr>
          <w:rFonts w:asciiTheme="majorHAnsi" w:hAnsiTheme="majorHAnsi" w:cstheme="majorHAnsi"/>
          <w:lang w:val="pt-BR"/>
        </w:rPr>
        <w:t xml:space="preserve"> RBL</w:t>
      </w:r>
      <w:r w:rsidR="00147313" w:rsidRPr="00037EAD">
        <w:rPr>
          <w:rFonts w:asciiTheme="majorHAnsi" w:hAnsiTheme="majorHAnsi" w:cstheme="majorHAnsi"/>
          <w:lang w:val="pt-BR"/>
        </w:rPr>
        <w:t>E</w:t>
      </w:r>
      <w:r w:rsidRPr="00037EAD">
        <w:rPr>
          <w:rFonts w:asciiTheme="majorHAnsi" w:hAnsiTheme="majorHAnsi" w:cstheme="majorHAnsi"/>
          <w:lang w:val="pt-BR"/>
        </w:rPr>
        <w:t>, são as normas e guias da ABNT,</w:t>
      </w:r>
      <w:r w:rsidR="004F3727" w:rsidRPr="00037EAD">
        <w:rPr>
          <w:rFonts w:asciiTheme="majorHAnsi" w:hAnsiTheme="majorHAnsi" w:cstheme="majorHAnsi"/>
          <w:lang w:val="pt-BR"/>
        </w:rPr>
        <w:t xml:space="preserve"> Comissão </w:t>
      </w:r>
      <w:proofErr w:type="spellStart"/>
      <w:r w:rsidR="004F3727" w:rsidRPr="00037EAD">
        <w:rPr>
          <w:rFonts w:asciiTheme="majorHAnsi" w:hAnsiTheme="majorHAnsi" w:cstheme="majorHAnsi"/>
          <w:lang w:val="pt-BR"/>
        </w:rPr>
        <w:t>Panamericana</w:t>
      </w:r>
      <w:proofErr w:type="spellEnd"/>
      <w:r w:rsidR="004F3727" w:rsidRPr="00037EAD">
        <w:rPr>
          <w:rFonts w:asciiTheme="majorHAnsi" w:hAnsiTheme="majorHAnsi" w:cstheme="majorHAnsi"/>
          <w:lang w:val="pt-BR"/>
        </w:rPr>
        <w:t xml:space="preserve"> de Normas Técnicas -</w:t>
      </w:r>
      <w:r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Pr="00037EAD">
        <w:rPr>
          <w:rFonts w:asciiTheme="majorHAnsi" w:hAnsiTheme="majorHAnsi" w:cstheme="majorHAnsi"/>
          <w:lang w:val="pt-BR"/>
        </w:rPr>
        <w:t>Copant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, Mercosul e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International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Organization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for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Standardization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/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International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Electrotechnical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Commission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- </w:t>
      </w:r>
      <w:r w:rsidRPr="00037EAD">
        <w:rPr>
          <w:rFonts w:asciiTheme="majorHAnsi" w:hAnsiTheme="majorHAnsi" w:cstheme="majorHAnsi"/>
          <w:lang w:val="pt-BR"/>
        </w:rPr>
        <w:t>ISO/IEC e suas interpretações pelo</w:t>
      </w:r>
      <w:r w:rsidR="00322189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International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Laboratory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Accreditation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Cooperation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- </w:t>
      </w:r>
      <w:r w:rsidRPr="00037EAD">
        <w:rPr>
          <w:rFonts w:asciiTheme="majorHAnsi" w:hAnsiTheme="majorHAnsi" w:cstheme="majorHAnsi"/>
          <w:lang w:val="pt-BR"/>
        </w:rPr>
        <w:t xml:space="preserve">ILAC e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Interamerican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Accreditation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Cooperation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- </w:t>
      </w:r>
      <w:r w:rsidRPr="00037EAD">
        <w:rPr>
          <w:rFonts w:asciiTheme="majorHAnsi" w:hAnsiTheme="majorHAnsi" w:cstheme="majorHAnsi"/>
          <w:lang w:val="pt-BR"/>
        </w:rPr>
        <w:t>IAAC, principalmente.</w:t>
      </w:r>
    </w:p>
    <w:p w14:paraId="4E2BE6A7" w14:textId="46468122" w:rsidR="004D21EB" w:rsidRPr="00037EAD" w:rsidRDefault="004D21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Laboratórios de agrotóxicos e de análises clínicas podem ser também acreditados </w:t>
      </w:r>
      <w:r w:rsidR="00E04D79" w:rsidRPr="00037EAD">
        <w:rPr>
          <w:rFonts w:asciiTheme="majorHAnsi" w:hAnsiTheme="majorHAnsi" w:cstheme="majorHAnsi"/>
          <w:lang w:val="pt-BR"/>
        </w:rPr>
        <w:t xml:space="preserve">pela </w:t>
      </w:r>
      <w:proofErr w:type="spellStart"/>
      <w:r w:rsidR="00E04D79" w:rsidRPr="00037EAD">
        <w:rPr>
          <w:rFonts w:asciiTheme="majorHAnsi" w:hAnsiTheme="majorHAnsi" w:cstheme="majorHAnsi"/>
          <w:lang w:val="pt-BR"/>
        </w:rPr>
        <w:t>Cgcre</w:t>
      </w:r>
      <w:proofErr w:type="spellEnd"/>
      <w:r w:rsidRPr="00037EAD">
        <w:rPr>
          <w:rFonts w:asciiTheme="majorHAnsi" w:hAnsiTheme="majorHAnsi" w:cstheme="majorHAnsi"/>
          <w:lang w:val="pt-BR"/>
        </w:rPr>
        <w:t>.</w:t>
      </w:r>
    </w:p>
    <w:p w14:paraId="08530115" w14:textId="2591690E" w:rsidR="0015422D" w:rsidRDefault="004D21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Os </w:t>
      </w:r>
      <w:r w:rsidR="00E04D79" w:rsidRPr="00037EAD">
        <w:rPr>
          <w:rFonts w:asciiTheme="majorHAnsi" w:hAnsiTheme="majorHAnsi" w:cstheme="majorHAnsi"/>
          <w:lang w:val="pt-BR"/>
        </w:rPr>
        <w:t xml:space="preserve">Provedores </w:t>
      </w:r>
      <w:r w:rsidRPr="00037EAD">
        <w:rPr>
          <w:rFonts w:asciiTheme="majorHAnsi" w:hAnsiTheme="majorHAnsi" w:cstheme="majorHAnsi"/>
          <w:lang w:val="pt-BR"/>
        </w:rPr>
        <w:t xml:space="preserve">de </w:t>
      </w:r>
      <w:r w:rsidR="00E04D79" w:rsidRPr="00037EAD">
        <w:rPr>
          <w:rFonts w:asciiTheme="majorHAnsi" w:hAnsiTheme="majorHAnsi" w:cstheme="majorHAnsi"/>
          <w:lang w:val="pt-BR"/>
        </w:rPr>
        <w:t xml:space="preserve">Ensaios </w:t>
      </w:r>
      <w:r w:rsidRPr="00037EAD">
        <w:rPr>
          <w:rFonts w:asciiTheme="majorHAnsi" w:hAnsiTheme="majorHAnsi" w:cstheme="majorHAnsi"/>
          <w:lang w:val="pt-BR"/>
        </w:rPr>
        <w:t xml:space="preserve">de </w:t>
      </w:r>
      <w:r w:rsidR="00E04D79" w:rsidRPr="00037EAD">
        <w:rPr>
          <w:rFonts w:asciiTheme="majorHAnsi" w:hAnsiTheme="majorHAnsi" w:cstheme="majorHAnsi"/>
          <w:lang w:val="pt-BR"/>
        </w:rPr>
        <w:t xml:space="preserve">Proficiência também </w:t>
      </w:r>
      <w:r w:rsidRPr="00037EAD">
        <w:rPr>
          <w:rFonts w:asciiTheme="majorHAnsi" w:hAnsiTheme="majorHAnsi" w:cstheme="majorHAnsi"/>
          <w:lang w:val="pt-BR"/>
        </w:rPr>
        <w:t xml:space="preserve">são acreditados </w:t>
      </w:r>
      <w:r w:rsidR="00E04D79" w:rsidRPr="00037EAD">
        <w:rPr>
          <w:rFonts w:asciiTheme="majorHAnsi" w:hAnsiTheme="majorHAnsi" w:cstheme="majorHAnsi"/>
          <w:lang w:val="pt-BR"/>
        </w:rPr>
        <w:t xml:space="preserve">pela </w:t>
      </w:r>
      <w:proofErr w:type="spellStart"/>
      <w:r w:rsidR="00E04D79" w:rsidRPr="00037EAD">
        <w:rPr>
          <w:rFonts w:asciiTheme="majorHAnsi" w:hAnsiTheme="majorHAnsi" w:cstheme="majorHAnsi"/>
          <w:lang w:val="pt-BR"/>
        </w:rPr>
        <w:t>Cgcre</w:t>
      </w:r>
      <w:proofErr w:type="spellEnd"/>
      <w:r w:rsidR="00E04D79" w:rsidRPr="00037EAD">
        <w:rPr>
          <w:rFonts w:asciiTheme="majorHAnsi" w:hAnsiTheme="majorHAnsi" w:cstheme="majorHAnsi"/>
          <w:lang w:val="pt-BR"/>
        </w:rPr>
        <w:t xml:space="preserve"> </w:t>
      </w:r>
      <w:r w:rsidRPr="00037EAD">
        <w:rPr>
          <w:rFonts w:asciiTheme="majorHAnsi" w:hAnsiTheme="majorHAnsi" w:cstheme="majorHAnsi"/>
          <w:lang w:val="pt-BR"/>
        </w:rPr>
        <w:t>para dar maior confiabilidade às Redes Laboratoriais.</w:t>
      </w:r>
      <w:bookmarkStart w:id="19" w:name="_C.__Introdução_e_histórico"/>
      <w:bookmarkStart w:id="20" w:name="_bookmark3"/>
      <w:bookmarkStart w:id="21" w:name="_D.__A_Metrologia"/>
      <w:bookmarkStart w:id="22" w:name="_bookmark4"/>
      <w:bookmarkStart w:id="23" w:name="_E.__O_Sistema_Internacional_de_Unidades"/>
      <w:bookmarkStart w:id="24" w:name="_bookmark5"/>
      <w:bookmarkEnd w:id="19"/>
      <w:bookmarkEnd w:id="20"/>
      <w:bookmarkEnd w:id="21"/>
      <w:bookmarkEnd w:id="22"/>
      <w:bookmarkEnd w:id="23"/>
      <w:bookmarkEnd w:id="24"/>
    </w:p>
    <w:p w14:paraId="529A9190" w14:textId="77777777" w:rsidR="0015422D" w:rsidRDefault="0015422D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5C113749" w14:textId="77777777" w:rsidR="0015422D" w:rsidRDefault="0015422D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1B82E102" w14:textId="77777777" w:rsidR="0015422D" w:rsidRPr="0015422D" w:rsidRDefault="0015422D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40FDE5AE" w14:textId="5677F263" w:rsidR="00C71440" w:rsidRPr="00037EAD" w:rsidRDefault="00C71440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lastRenderedPageBreak/>
        <w:t xml:space="preserve">Bom, </w:t>
      </w:r>
      <w:r w:rsidR="00611261" w:rsidRPr="00037EAD">
        <w:rPr>
          <w:rFonts w:asciiTheme="majorHAnsi" w:hAnsiTheme="majorHAnsi" w:cstheme="majorHAnsi"/>
          <w:lang w:val="pt-BR"/>
        </w:rPr>
        <w:t>o curso termina p</w:t>
      </w:r>
      <w:r w:rsidRPr="00037EAD">
        <w:rPr>
          <w:rFonts w:asciiTheme="majorHAnsi" w:hAnsiTheme="majorHAnsi" w:cstheme="majorHAnsi"/>
          <w:lang w:val="pt-BR"/>
        </w:rPr>
        <w:t>or aqui...</w:t>
      </w:r>
    </w:p>
    <w:p w14:paraId="4A558BBA" w14:textId="06FEDC60" w:rsidR="00611261" w:rsidRPr="00037EAD" w:rsidRDefault="00C71440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Nesse curso </w:t>
      </w:r>
      <w:r w:rsidR="00B936C5" w:rsidRPr="00037EAD">
        <w:rPr>
          <w:rFonts w:asciiTheme="majorHAnsi" w:hAnsiTheme="majorHAnsi" w:cstheme="majorHAnsi"/>
          <w:lang w:val="pt-BR"/>
        </w:rPr>
        <w:t xml:space="preserve">abordamos questões fundamentais para área da metrologia. Abordamos conceitos ligados à metrologia, sua história e </w:t>
      </w:r>
      <w:r w:rsidR="00611261" w:rsidRPr="00037EAD">
        <w:rPr>
          <w:rFonts w:asciiTheme="majorHAnsi" w:hAnsiTheme="majorHAnsi" w:cstheme="majorHAnsi"/>
          <w:lang w:val="pt-BR"/>
        </w:rPr>
        <w:t>como a metrologia interfere diretamente</w:t>
      </w:r>
      <w:r w:rsidR="00B936C5" w:rsidRPr="00037EAD">
        <w:rPr>
          <w:rFonts w:asciiTheme="majorHAnsi" w:hAnsiTheme="majorHAnsi" w:cstheme="majorHAnsi"/>
          <w:lang w:val="pt-BR"/>
        </w:rPr>
        <w:t xml:space="preserve"> em nosso cotidiano. </w:t>
      </w:r>
      <w:r w:rsidR="00BA0310" w:rsidRPr="00037EAD">
        <w:rPr>
          <w:rFonts w:asciiTheme="majorHAnsi" w:hAnsiTheme="majorHAnsi" w:cstheme="majorHAnsi"/>
          <w:lang w:val="pt-BR"/>
        </w:rPr>
        <w:t xml:space="preserve">Falamos </w:t>
      </w:r>
      <w:r w:rsidR="00B936C5" w:rsidRPr="00037EAD">
        <w:rPr>
          <w:rFonts w:asciiTheme="majorHAnsi" w:hAnsiTheme="majorHAnsi" w:cstheme="majorHAnsi"/>
          <w:lang w:val="pt-BR"/>
        </w:rPr>
        <w:t>também sobre o Sistema Internacional de Unidades, sistema criado para padronizar e facilitar as medições pelo mundo a fora.</w:t>
      </w:r>
    </w:p>
    <w:p w14:paraId="4E516749" w14:textId="45BE9138" w:rsidR="00F3472D" w:rsidRPr="00037EAD" w:rsidRDefault="00611261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Nós conhecemos o Vocabulário </w:t>
      </w:r>
      <w:r w:rsidR="00B936C5" w:rsidRPr="00037EAD">
        <w:rPr>
          <w:rFonts w:asciiTheme="majorHAnsi" w:hAnsiTheme="majorHAnsi" w:cstheme="majorHAnsi"/>
          <w:lang w:val="pt-BR"/>
        </w:rPr>
        <w:t>Internacional de Metrologia</w:t>
      </w:r>
      <w:r w:rsidRPr="00037EAD">
        <w:rPr>
          <w:rFonts w:asciiTheme="majorHAnsi" w:hAnsiTheme="majorHAnsi" w:cstheme="majorHAnsi"/>
          <w:lang w:val="pt-BR"/>
        </w:rPr>
        <w:t xml:space="preserve"> e alguns dos seus conceitos que são essenciais para quem pretende atuar na área e depois disso vimos como essa atividade tão complexa e importante é estruturada mundialmente.</w:t>
      </w:r>
    </w:p>
    <w:p w14:paraId="01E62070" w14:textId="3AD5E20B" w:rsidR="00611261" w:rsidRPr="00037EAD" w:rsidRDefault="00611261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Com tudo isso é possível perceber que o mundo da metrologia, apesar de parecer complexo inicialmente, é essencial em nossas atividades diárias e dele depende o desenvolvimento industrial e tecnológico mundial. Vimos que existem órgão responsáveis pelo controle metrológico e isso garante a sociedade confiança no que diz respeito as medições.</w:t>
      </w:r>
    </w:p>
    <w:p w14:paraId="2A0AC64A" w14:textId="3A4D8B86" w:rsidR="002E71D0" w:rsidRPr="00037EAD" w:rsidRDefault="002E71D0" w:rsidP="00037EAD">
      <w:pPr>
        <w:spacing w:before="240" w:after="240" w:line="360" w:lineRule="auto"/>
        <w:rPr>
          <w:rFonts w:asciiTheme="majorHAnsi" w:hAnsiTheme="majorHAnsi" w:cstheme="majorHAnsi"/>
          <w:spacing w:val="-6"/>
          <w:lang w:val="pt-BR"/>
        </w:rPr>
      </w:pPr>
      <w:r w:rsidRPr="00037EAD">
        <w:rPr>
          <w:rFonts w:asciiTheme="majorHAnsi" w:hAnsiTheme="majorHAnsi" w:cstheme="majorHAnsi"/>
          <w:spacing w:val="-6"/>
          <w:lang w:val="pt-BR"/>
        </w:rPr>
        <w:t xml:space="preserve">Foi uma satisfação termos você conosco e esperamos que tenham gostado e aproveitado o conteúdo. </w:t>
      </w:r>
    </w:p>
    <w:p w14:paraId="33F3D17D" w14:textId="4BEE711D" w:rsidR="00AD31F9" w:rsidRPr="00037EAD" w:rsidRDefault="002E71D0" w:rsidP="00037EAD">
      <w:pPr>
        <w:spacing w:before="240" w:after="240" w:line="360" w:lineRule="auto"/>
        <w:rPr>
          <w:rFonts w:asciiTheme="majorHAnsi" w:hAnsiTheme="majorHAnsi" w:cstheme="majorHAnsi"/>
          <w:spacing w:val="-6"/>
          <w:lang w:val="pt-BR"/>
        </w:rPr>
      </w:pPr>
      <w:r w:rsidRPr="00037EAD">
        <w:rPr>
          <w:rFonts w:asciiTheme="majorHAnsi" w:hAnsiTheme="majorHAnsi" w:cstheme="majorHAnsi"/>
          <w:spacing w:val="-6"/>
          <w:lang w:val="pt-BR"/>
        </w:rPr>
        <w:t>Caso tenham queiram aprofundar-se no assunto a Escola Nacional e Tecnologia Industrial Básica - ENTIB tem o prazer de oferecer diversos outros cursos relacionados à área de Metrologia</w:t>
      </w:r>
      <w:r w:rsidR="00AD31F9" w:rsidRPr="00037EAD">
        <w:rPr>
          <w:rFonts w:asciiTheme="majorHAnsi" w:hAnsiTheme="majorHAnsi" w:cstheme="majorHAnsi"/>
          <w:spacing w:val="-6"/>
          <w:lang w:val="pt-BR"/>
        </w:rPr>
        <w:t>.</w:t>
      </w:r>
    </w:p>
    <w:p w14:paraId="3642B5BF" w14:textId="157652C9" w:rsidR="00AD31F9" w:rsidRPr="00037EAD" w:rsidRDefault="00AD31F9" w:rsidP="00037EAD">
      <w:pPr>
        <w:spacing w:before="240" w:after="240" w:line="360" w:lineRule="auto"/>
        <w:rPr>
          <w:rFonts w:asciiTheme="majorHAnsi" w:hAnsiTheme="majorHAnsi" w:cstheme="majorHAnsi"/>
          <w:spacing w:val="-6"/>
          <w:lang w:val="pt-BR"/>
        </w:rPr>
      </w:pPr>
      <w:r w:rsidRPr="00037EAD">
        <w:rPr>
          <w:rFonts w:asciiTheme="majorHAnsi" w:hAnsiTheme="majorHAnsi" w:cstheme="majorHAnsi"/>
          <w:spacing w:val="-6"/>
          <w:lang w:val="pt-BR"/>
        </w:rPr>
        <w:t xml:space="preserve">Veja as opções no site: </w:t>
      </w:r>
      <w:hyperlink r:id="rId25" w:history="1">
        <w:r w:rsidR="002E71D0" w:rsidRPr="00037EAD">
          <w:rPr>
            <w:rStyle w:val="Hyperlink"/>
            <w:rFonts w:asciiTheme="majorHAnsi" w:hAnsiTheme="majorHAnsi" w:cstheme="majorHAnsi"/>
            <w:color w:val="auto"/>
            <w:spacing w:val="-6"/>
            <w:lang w:val="pt-BR"/>
          </w:rPr>
          <w:t>http://entib.org.br/ead/course</w:t>
        </w:r>
      </w:hyperlink>
    </w:p>
    <w:p w14:paraId="3C4C5EB0" w14:textId="7752960C" w:rsidR="00AD31F9" w:rsidRPr="00037EAD" w:rsidRDefault="00AD31F9" w:rsidP="00037EAD">
      <w:pPr>
        <w:spacing w:before="240" w:after="240" w:line="360" w:lineRule="auto"/>
        <w:jc w:val="both"/>
        <w:rPr>
          <w:rFonts w:asciiTheme="majorHAnsi" w:hAnsiTheme="majorHAnsi" w:cstheme="majorHAnsi"/>
          <w:spacing w:val="-6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Agora c</w:t>
      </w:r>
      <w:r w:rsidR="00C71440" w:rsidRPr="00037EAD">
        <w:rPr>
          <w:rFonts w:asciiTheme="majorHAnsi" w:hAnsiTheme="majorHAnsi" w:cstheme="majorHAnsi"/>
          <w:spacing w:val="-6"/>
          <w:lang w:val="pt-BR"/>
        </w:rPr>
        <w:t>onvidamos você para participar do processo de melhoria contínua dos Cursos da ENTIB, respondendo o questionário de avaliação desde curso, localizado no box “Sua opinião”</w:t>
      </w:r>
      <w:r w:rsidR="00144F19" w:rsidRPr="00037EAD">
        <w:rPr>
          <w:rFonts w:asciiTheme="majorHAnsi" w:hAnsiTheme="majorHAnsi" w:cstheme="majorHAnsi"/>
          <w:spacing w:val="-6"/>
          <w:lang w:val="pt-BR"/>
        </w:rPr>
        <w:t>.</w:t>
      </w:r>
    </w:p>
    <w:p w14:paraId="58D95D14" w14:textId="365350EE" w:rsidR="00AD31F9" w:rsidRPr="00037EAD" w:rsidRDefault="00F3472D" w:rsidP="00037EAD">
      <w:pPr>
        <w:spacing w:before="240" w:after="240" w:line="360" w:lineRule="auto"/>
        <w:jc w:val="both"/>
        <w:rPr>
          <w:rFonts w:asciiTheme="majorHAnsi" w:hAnsiTheme="majorHAnsi" w:cstheme="majorHAnsi"/>
          <w:spacing w:val="-6"/>
          <w:lang w:val="pt-BR"/>
        </w:rPr>
      </w:pPr>
      <w:r w:rsidRPr="00037EAD">
        <w:rPr>
          <w:rFonts w:asciiTheme="majorHAnsi" w:hAnsiTheme="majorHAnsi" w:cstheme="majorHAnsi"/>
          <w:spacing w:val="-6"/>
          <w:lang w:val="pt-BR"/>
        </w:rPr>
        <w:t xml:space="preserve">Lembrem de realizar os exercícios </w:t>
      </w:r>
      <w:r w:rsidR="007B3169" w:rsidRPr="00037EAD">
        <w:rPr>
          <w:rFonts w:asciiTheme="majorHAnsi" w:hAnsiTheme="majorHAnsi" w:cstheme="majorHAnsi"/>
          <w:spacing w:val="-6"/>
          <w:lang w:val="pt-BR"/>
        </w:rPr>
        <w:t>de fixação e se preparar para a avaliação final do curso.</w:t>
      </w:r>
    </w:p>
    <w:p w14:paraId="59D381B6" w14:textId="77777777" w:rsidR="00F3472D" w:rsidRPr="00037EAD" w:rsidRDefault="007B3169" w:rsidP="00037EAD">
      <w:pPr>
        <w:spacing w:before="240" w:after="240" w:line="360" w:lineRule="auto"/>
        <w:jc w:val="both"/>
        <w:rPr>
          <w:rFonts w:asciiTheme="majorHAnsi" w:hAnsiTheme="majorHAnsi" w:cstheme="majorHAnsi"/>
          <w:spacing w:val="-6"/>
          <w:lang w:val="pt-BR"/>
        </w:rPr>
      </w:pPr>
      <w:r w:rsidRPr="00037EAD">
        <w:rPr>
          <w:rFonts w:asciiTheme="majorHAnsi" w:hAnsiTheme="majorHAnsi" w:cstheme="majorHAnsi"/>
          <w:spacing w:val="-6"/>
          <w:lang w:val="pt-BR"/>
        </w:rPr>
        <w:t>Até mais!</w:t>
      </w:r>
    </w:p>
    <w:p w14:paraId="29E0E44B" w14:textId="77777777" w:rsidR="00D70C9E" w:rsidRPr="00037EAD" w:rsidRDefault="00D70C9E" w:rsidP="00037EAD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33A2EA90" w14:textId="77777777" w:rsidR="00D70C9E" w:rsidRPr="00037EAD" w:rsidRDefault="00D70C9E" w:rsidP="00037EAD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0C0D5D93" w14:textId="77777777" w:rsidR="00D70C9E" w:rsidRPr="00037EAD" w:rsidRDefault="00D70C9E" w:rsidP="00037EAD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77CB79E9" w14:textId="77777777" w:rsidR="00D70C9E" w:rsidRPr="00037EAD" w:rsidRDefault="00D70C9E" w:rsidP="00037EAD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5410D19C" w14:textId="77777777" w:rsidR="00D70C9E" w:rsidRPr="00037EAD" w:rsidRDefault="00D70C9E" w:rsidP="00037EAD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24463227" w14:textId="77777777" w:rsidR="00D70C9E" w:rsidRPr="00037EAD" w:rsidRDefault="00D70C9E" w:rsidP="00037EAD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0356FF9A" w14:textId="77777777" w:rsidR="00DD3C93" w:rsidRPr="00037EAD" w:rsidRDefault="00DD3C93" w:rsidP="00037EAD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63B7D5F3" w14:textId="77777777" w:rsidR="00D70C9E" w:rsidRPr="00037EAD" w:rsidRDefault="00D70C9E" w:rsidP="00037EAD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34F901D7" w14:textId="77777777" w:rsidR="00165F35" w:rsidRPr="00037EAD" w:rsidRDefault="00165F35" w:rsidP="00037EAD">
      <w:pPr>
        <w:pStyle w:val="Ttulo2"/>
        <w:spacing w:before="240" w:beforeAutospacing="0" w:after="240" w:afterAutospacing="0" w:line="360" w:lineRule="auto"/>
        <w:rPr>
          <w:rFonts w:asciiTheme="majorHAnsi" w:hAnsiTheme="majorHAnsi" w:cstheme="majorHAnsi"/>
          <w:sz w:val="22"/>
          <w:szCs w:val="22"/>
          <w:lang w:val="pt-BR"/>
        </w:rPr>
      </w:pPr>
    </w:p>
    <w:p w14:paraId="450D5431" w14:textId="62133A1E" w:rsidR="00D70C9E" w:rsidRPr="00037EAD" w:rsidRDefault="00D70C9E" w:rsidP="00037EAD">
      <w:pPr>
        <w:pStyle w:val="Ttulo2"/>
        <w:spacing w:before="240" w:beforeAutospacing="0" w:after="240" w:afterAutospacing="0" w:line="360" w:lineRule="auto"/>
        <w:jc w:val="center"/>
        <w:rPr>
          <w:rFonts w:asciiTheme="majorHAnsi" w:hAnsiTheme="majorHAnsi" w:cstheme="majorHAnsi"/>
          <w:sz w:val="22"/>
          <w:szCs w:val="22"/>
          <w:lang w:val="pt-BR"/>
        </w:rPr>
      </w:pPr>
      <w:bookmarkStart w:id="25" w:name="_Toc1058545"/>
      <w:r w:rsidRPr="00037EAD">
        <w:rPr>
          <w:rFonts w:asciiTheme="majorHAnsi" w:hAnsiTheme="majorHAnsi" w:cstheme="majorHAnsi"/>
          <w:szCs w:val="32"/>
          <w:lang w:val="pt-BR"/>
        </w:rPr>
        <w:t>Referências</w:t>
      </w:r>
      <w:bookmarkEnd w:id="25"/>
    </w:p>
    <w:p w14:paraId="05745653" w14:textId="77777777" w:rsidR="00423844" w:rsidRPr="00037EAD" w:rsidRDefault="00423844" w:rsidP="00037EAD">
      <w:pPr>
        <w:pStyle w:val="Ttulo2"/>
        <w:spacing w:before="240" w:beforeAutospacing="0" w:after="240" w:afterAutospacing="0" w:line="360" w:lineRule="auto"/>
        <w:jc w:val="center"/>
        <w:rPr>
          <w:rFonts w:asciiTheme="majorHAnsi" w:hAnsiTheme="majorHAnsi" w:cstheme="majorHAnsi"/>
          <w:sz w:val="22"/>
          <w:szCs w:val="22"/>
          <w:lang w:val="pt-BR"/>
        </w:rPr>
      </w:pPr>
    </w:p>
    <w:p w14:paraId="5B148474" w14:textId="35549CFE" w:rsidR="00D70C9E" w:rsidRPr="00C61E1F" w:rsidRDefault="0073008C" w:rsidP="00037EAD">
      <w:pPr>
        <w:spacing w:before="240" w:after="240" w:line="360" w:lineRule="auto"/>
        <w:jc w:val="both"/>
        <w:rPr>
          <w:rFonts w:asciiTheme="majorHAnsi" w:hAnsiTheme="majorHAnsi" w:cstheme="majorHAnsi"/>
          <w:spacing w:val="-6"/>
          <w:lang w:val="pt-BR"/>
        </w:rPr>
      </w:pPr>
      <w:r w:rsidRPr="00C61E1F">
        <w:rPr>
          <w:rFonts w:asciiTheme="majorHAnsi" w:hAnsiTheme="majorHAnsi" w:cstheme="majorHAnsi"/>
          <w:spacing w:val="-6"/>
          <w:lang w:val="pt-BR"/>
        </w:rPr>
        <w:t>Associação Brasileira de Normas Técnicas; Instituto Nacional de Metrologia,  Normalização e Qualidade Industrial</w:t>
      </w:r>
      <w:r w:rsidR="00D70C9E" w:rsidRPr="00C61E1F">
        <w:rPr>
          <w:rFonts w:asciiTheme="majorHAnsi" w:hAnsiTheme="majorHAnsi" w:cstheme="majorHAnsi"/>
          <w:spacing w:val="-6"/>
          <w:lang w:val="pt-BR"/>
        </w:rPr>
        <w:t>. Guia para a expressão da incerteza de medição. 3 ed. Rio de Janeiro</w:t>
      </w:r>
      <w:r w:rsidR="002B17D0" w:rsidRPr="00C61E1F">
        <w:rPr>
          <w:rFonts w:asciiTheme="majorHAnsi" w:hAnsiTheme="majorHAnsi" w:cstheme="majorHAnsi"/>
          <w:spacing w:val="-6"/>
          <w:lang w:val="pt-BR"/>
        </w:rPr>
        <w:t>:</w:t>
      </w:r>
      <w:r w:rsidR="00D70C9E" w:rsidRPr="00C61E1F">
        <w:rPr>
          <w:rFonts w:asciiTheme="majorHAnsi" w:hAnsiTheme="majorHAnsi" w:cstheme="majorHAnsi"/>
          <w:spacing w:val="-6"/>
          <w:lang w:val="pt-BR"/>
        </w:rPr>
        <w:t xml:space="preserve"> ABNT/Inmetro, 2003. 120 p.</w:t>
      </w:r>
    </w:p>
    <w:p w14:paraId="0384C7F7" w14:textId="0A1790A5" w:rsidR="00D70C9E" w:rsidRPr="00C61E1F" w:rsidRDefault="00F25B50" w:rsidP="00037EAD">
      <w:pPr>
        <w:spacing w:before="240" w:after="240" w:line="360" w:lineRule="auto"/>
        <w:jc w:val="both"/>
        <w:rPr>
          <w:rFonts w:asciiTheme="majorHAnsi" w:hAnsiTheme="majorHAnsi" w:cstheme="majorHAnsi"/>
          <w:spacing w:val="-6"/>
          <w:lang w:val="pt-BR"/>
        </w:rPr>
      </w:pPr>
      <w:r w:rsidRPr="00C61E1F">
        <w:rPr>
          <w:rFonts w:asciiTheme="majorHAnsi" w:hAnsiTheme="majorHAnsi" w:cstheme="majorHAnsi"/>
          <w:spacing w:val="-6"/>
          <w:lang w:val="pt-BR"/>
        </w:rPr>
        <w:t>Associação Brasileira de Normas Técnicas.</w:t>
      </w:r>
      <w:r w:rsidR="00D70C9E" w:rsidRPr="00C61E1F">
        <w:rPr>
          <w:rFonts w:asciiTheme="majorHAnsi" w:hAnsiTheme="majorHAnsi" w:cstheme="majorHAnsi"/>
          <w:spacing w:val="-6"/>
          <w:lang w:val="pt-BR"/>
        </w:rPr>
        <w:t xml:space="preserve"> NBR ISO/IEC 17025 . Rio de Janeiro, 2005.</w:t>
      </w:r>
    </w:p>
    <w:p w14:paraId="42485486" w14:textId="4514D1A6" w:rsidR="00D70C9E" w:rsidRPr="00C61E1F" w:rsidRDefault="00F25B50" w:rsidP="00037EAD">
      <w:pPr>
        <w:spacing w:before="240" w:after="240" w:line="360" w:lineRule="auto"/>
        <w:jc w:val="both"/>
        <w:rPr>
          <w:rFonts w:asciiTheme="majorHAnsi" w:hAnsiTheme="majorHAnsi" w:cstheme="majorHAnsi"/>
          <w:spacing w:val="-6"/>
          <w:lang w:val="pt-BR"/>
        </w:rPr>
      </w:pPr>
      <w:r w:rsidRPr="00C61E1F">
        <w:rPr>
          <w:rFonts w:asciiTheme="majorHAnsi" w:hAnsiTheme="majorHAnsi" w:cstheme="majorHAnsi"/>
          <w:spacing w:val="-6"/>
        </w:rPr>
        <w:t>Bureau</w:t>
      </w:r>
      <w:r w:rsidR="001E5804" w:rsidRPr="00C61E1F">
        <w:rPr>
          <w:rFonts w:asciiTheme="majorHAnsi" w:hAnsiTheme="majorHAnsi" w:cstheme="majorHAnsi"/>
          <w:spacing w:val="-6"/>
        </w:rPr>
        <w:t xml:space="preserve"> </w:t>
      </w:r>
      <w:r w:rsidRPr="00C61E1F">
        <w:rPr>
          <w:rFonts w:asciiTheme="majorHAnsi" w:hAnsiTheme="majorHAnsi" w:cstheme="majorHAnsi"/>
          <w:spacing w:val="-6"/>
        </w:rPr>
        <w:t xml:space="preserve">International des </w:t>
      </w:r>
      <w:proofErr w:type="spellStart"/>
      <w:r w:rsidRPr="00C61E1F">
        <w:rPr>
          <w:rFonts w:asciiTheme="majorHAnsi" w:hAnsiTheme="majorHAnsi" w:cstheme="majorHAnsi"/>
          <w:spacing w:val="-6"/>
        </w:rPr>
        <w:t>Poids</w:t>
      </w:r>
      <w:proofErr w:type="spellEnd"/>
      <w:r w:rsidRPr="00C61E1F">
        <w:rPr>
          <w:rFonts w:asciiTheme="majorHAnsi" w:hAnsiTheme="majorHAnsi" w:cstheme="majorHAnsi"/>
          <w:spacing w:val="-6"/>
        </w:rPr>
        <w:t xml:space="preserve"> et Measure</w:t>
      </w:r>
      <w:r w:rsidR="00D70C9E" w:rsidRPr="00C61E1F">
        <w:rPr>
          <w:rFonts w:asciiTheme="majorHAnsi" w:hAnsiTheme="majorHAnsi" w:cstheme="majorHAnsi"/>
          <w:spacing w:val="-6"/>
        </w:rPr>
        <w:t xml:space="preserve">. International vocabulary of metrology: basic and general concepts and associated terms. </w:t>
      </w:r>
      <w:r w:rsidR="00D70C9E" w:rsidRPr="00C61E1F">
        <w:rPr>
          <w:rFonts w:asciiTheme="majorHAnsi" w:hAnsiTheme="majorHAnsi" w:cstheme="majorHAnsi"/>
          <w:spacing w:val="-6"/>
          <w:lang w:val="pt-BR"/>
        </w:rPr>
        <w:t>3. ed.  França:  JOCGM, 2008.</w:t>
      </w:r>
    </w:p>
    <w:p w14:paraId="5551D0BD" w14:textId="4ABBA0A0" w:rsidR="0062238F" w:rsidRPr="00C61E1F" w:rsidRDefault="0062238F" w:rsidP="0015422D">
      <w:pPr>
        <w:widowControl/>
        <w:autoSpaceDE w:val="0"/>
        <w:autoSpaceDN w:val="0"/>
        <w:adjustRightInd w:val="0"/>
        <w:spacing w:before="240" w:after="240" w:line="360" w:lineRule="auto"/>
        <w:rPr>
          <w:rFonts w:asciiTheme="majorHAnsi" w:hAnsiTheme="majorHAnsi" w:cstheme="majorHAnsi"/>
          <w:spacing w:val="-6"/>
          <w:lang w:val="pt-BR"/>
        </w:rPr>
      </w:pPr>
      <w:r w:rsidRPr="00C61E1F">
        <w:rPr>
          <w:rFonts w:asciiTheme="majorHAnsi" w:hAnsiTheme="majorHAnsi" w:cstheme="majorHAnsi"/>
          <w:lang w:val="pt-BR"/>
        </w:rPr>
        <w:t xml:space="preserve">Instituto Nacional de Metrologia, Qualidade e Tecnologia – Inmetro. Vocabulário Internacional de Metrologia: Conceitos fundamentais e gerais e termos associados. 1° ed. Luso-Brasileira </w:t>
      </w:r>
      <w:r w:rsidRPr="00C61E1F">
        <w:rPr>
          <w:rFonts w:asciiTheme="majorHAnsi" w:hAnsiTheme="majorHAnsi" w:cstheme="majorHAnsi"/>
          <w:spacing w:val="-6"/>
          <w:lang w:val="pt-BR"/>
        </w:rPr>
        <w:t>Rio de Janeiro: Senai, 2012.</w:t>
      </w:r>
    </w:p>
    <w:p w14:paraId="6EEC08B3" w14:textId="1B0DF35E" w:rsidR="0073008C" w:rsidRPr="00C61E1F" w:rsidRDefault="0073008C" w:rsidP="00037EAD">
      <w:pPr>
        <w:spacing w:before="240" w:after="240" w:line="360" w:lineRule="auto"/>
        <w:jc w:val="both"/>
        <w:rPr>
          <w:rFonts w:asciiTheme="majorHAnsi" w:hAnsiTheme="majorHAnsi" w:cstheme="majorHAnsi"/>
          <w:spacing w:val="-6"/>
          <w:lang w:val="pt-BR"/>
        </w:rPr>
      </w:pPr>
      <w:proofErr w:type="spellStart"/>
      <w:r w:rsidRPr="00C61E1F">
        <w:rPr>
          <w:rFonts w:asciiTheme="majorHAnsi" w:hAnsiTheme="majorHAnsi" w:cstheme="majorHAnsi"/>
          <w:spacing w:val="-6"/>
          <w:lang w:val="pt-BR"/>
        </w:rPr>
        <w:t>Organisation</w:t>
      </w:r>
      <w:proofErr w:type="spellEnd"/>
      <w:r w:rsidRPr="00C61E1F">
        <w:rPr>
          <w:rFonts w:asciiTheme="majorHAnsi" w:hAnsiTheme="majorHAnsi" w:cstheme="majorHAnsi"/>
          <w:spacing w:val="-6"/>
          <w:lang w:val="pt-BR"/>
        </w:rPr>
        <w:t xml:space="preserve"> </w:t>
      </w:r>
      <w:proofErr w:type="spellStart"/>
      <w:r w:rsidRPr="00C61E1F">
        <w:rPr>
          <w:rFonts w:asciiTheme="majorHAnsi" w:hAnsiTheme="majorHAnsi" w:cstheme="majorHAnsi"/>
          <w:spacing w:val="-6"/>
          <w:lang w:val="pt-BR"/>
        </w:rPr>
        <w:t>Internationale</w:t>
      </w:r>
      <w:proofErr w:type="spellEnd"/>
      <w:r w:rsidRPr="00C61E1F">
        <w:rPr>
          <w:rFonts w:asciiTheme="majorHAnsi" w:hAnsiTheme="majorHAnsi" w:cstheme="majorHAnsi"/>
          <w:spacing w:val="-6"/>
          <w:lang w:val="pt-BR"/>
        </w:rPr>
        <w:t xml:space="preserve"> de </w:t>
      </w:r>
      <w:proofErr w:type="spellStart"/>
      <w:r w:rsidRPr="00C61E1F">
        <w:rPr>
          <w:rFonts w:asciiTheme="majorHAnsi" w:hAnsiTheme="majorHAnsi" w:cstheme="majorHAnsi"/>
          <w:spacing w:val="-6"/>
          <w:lang w:val="pt-BR"/>
        </w:rPr>
        <w:t>Métrologie</w:t>
      </w:r>
      <w:proofErr w:type="spellEnd"/>
      <w:r w:rsidRPr="00C61E1F">
        <w:rPr>
          <w:rFonts w:asciiTheme="majorHAnsi" w:hAnsiTheme="majorHAnsi" w:cstheme="majorHAnsi"/>
          <w:spacing w:val="-6"/>
          <w:lang w:val="pt-BR"/>
        </w:rPr>
        <w:t xml:space="preserve"> </w:t>
      </w:r>
      <w:proofErr w:type="spellStart"/>
      <w:r w:rsidRPr="00C61E1F">
        <w:rPr>
          <w:rFonts w:asciiTheme="majorHAnsi" w:hAnsiTheme="majorHAnsi" w:cstheme="majorHAnsi"/>
          <w:spacing w:val="-6"/>
          <w:lang w:val="pt-BR"/>
        </w:rPr>
        <w:t>Légale</w:t>
      </w:r>
      <w:proofErr w:type="spellEnd"/>
      <w:r w:rsidR="0062238F" w:rsidRPr="00C61E1F">
        <w:rPr>
          <w:rFonts w:asciiTheme="majorHAnsi" w:hAnsiTheme="majorHAnsi" w:cstheme="majorHAnsi"/>
          <w:spacing w:val="-6"/>
          <w:lang w:val="pt-BR"/>
        </w:rPr>
        <w:t>. Disponível em: &lt;</w:t>
      </w:r>
      <w:hyperlink r:id="rId26" w:history="1">
        <w:r w:rsidR="0062238F" w:rsidRPr="00C61E1F">
          <w:rPr>
            <w:rStyle w:val="Hyperlink"/>
            <w:rFonts w:asciiTheme="majorHAnsi" w:hAnsiTheme="majorHAnsi" w:cstheme="majorHAnsi"/>
            <w:color w:val="auto"/>
            <w:spacing w:val="-6"/>
            <w:lang w:val="pt-BR"/>
          </w:rPr>
          <w:t>https://www.oiml.org/en</w:t>
        </w:r>
      </w:hyperlink>
      <w:r w:rsidR="0062238F" w:rsidRPr="00C61E1F">
        <w:rPr>
          <w:rFonts w:asciiTheme="majorHAnsi" w:hAnsiTheme="majorHAnsi" w:cstheme="majorHAnsi"/>
          <w:spacing w:val="-6"/>
          <w:lang w:val="pt-BR"/>
        </w:rPr>
        <w:t>&gt; Acesso em 08 de setembro de 2015.</w:t>
      </w:r>
    </w:p>
    <w:p w14:paraId="31A1A0B5" w14:textId="013E1D71" w:rsidR="00BA0310" w:rsidRPr="00C61E1F" w:rsidRDefault="0062238F" w:rsidP="00037EAD">
      <w:pPr>
        <w:spacing w:before="240" w:after="240" w:line="360" w:lineRule="auto"/>
        <w:jc w:val="both"/>
        <w:rPr>
          <w:rFonts w:asciiTheme="majorHAnsi" w:hAnsiTheme="majorHAnsi" w:cstheme="majorHAnsi"/>
          <w:spacing w:val="-6"/>
          <w:lang w:val="pt-BR"/>
        </w:rPr>
      </w:pPr>
      <w:r w:rsidRPr="00C61E1F">
        <w:rPr>
          <w:rFonts w:asciiTheme="majorHAnsi" w:hAnsiTheme="majorHAnsi" w:cstheme="majorHAnsi"/>
          <w:spacing w:val="-6"/>
          <w:lang w:val="pt-BR"/>
        </w:rPr>
        <w:t>Instituto</w:t>
      </w:r>
      <w:r w:rsidR="008125B1" w:rsidRPr="00C61E1F">
        <w:rPr>
          <w:rFonts w:asciiTheme="majorHAnsi" w:hAnsiTheme="majorHAnsi" w:cstheme="majorHAnsi"/>
          <w:spacing w:val="-6"/>
          <w:lang w:val="pt-BR"/>
        </w:rPr>
        <w:t xml:space="preserve"> </w:t>
      </w:r>
      <w:r w:rsidRPr="00C61E1F">
        <w:rPr>
          <w:rFonts w:asciiTheme="majorHAnsi" w:hAnsiTheme="majorHAnsi" w:cstheme="majorHAnsi"/>
          <w:spacing w:val="-6"/>
          <w:lang w:val="pt-BR"/>
        </w:rPr>
        <w:t>Nacional de Metrologia, Qualidade e Tecnologia – Inmetro. Disponível em: &lt;</w:t>
      </w:r>
      <w:hyperlink r:id="rId27" w:history="1">
        <w:r w:rsidRPr="00C61E1F">
          <w:rPr>
            <w:rStyle w:val="Hyperlink"/>
            <w:rFonts w:asciiTheme="majorHAnsi" w:hAnsiTheme="majorHAnsi" w:cstheme="majorHAnsi"/>
            <w:color w:val="auto"/>
            <w:spacing w:val="-6"/>
            <w:lang w:val="pt-BR"/>
          </w:rPr>
          <w:t>http://www.inmetro.gov.br</w:t>
        </w:r>
      </w:hyperlink>
      <w:r w:rsidRPr="00C61E1F">
        <w:rPr>
          <w:rFonts w:asciiTheme="majorHAnsi" w:hAnsiTheme="majorHAnsi" w:cstheme="majorHAnsi"/>
          <w:spacing w:val="-6"/>
          <w:lang w:val="pt-BR"/>
        </w:rPr>
        <w:t>&gt; Acesso em 24/09/2015.</w:t>
      </w:r>
    </w:p>
    <w:p w14:paraId="758CAF33" w14:textId="77777777" w:rsidR="00652AAF" w:rsidRPr="00C61E1F" w:rsidRDefault="00652AAF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000000"/>
          <w:shd w:val="clear" w:color="auto" w:fill="FFFFFF"/>
        </w:rPr>
      </w:pPr>
      <w:r w:rsidRPr="00C61E1F">
        <w:rPr>
          <w:rFonts w:asciiTheme="majorHAnsi" w:hAnsiTheme="majorHAnsi" w:cstheme="majorHAnsi"/>
          <w:color w:val="000000"/>
          <w:shd w:val="clear" w:color="auto" w:fill="FFFFFF"/>
        </w:rPr>
        <w:t xml:space="preserve">LANDIM , Regis </w:t>
      </w:r>
      <w:proofErr w:type="spellStart"/>
      <w:r w:rsidRPr="00C61E1F">
        <w:rPr>
          <w:rFonts w:asciiTheme="majorHAnsi" w:hAnsiTheme="majorHAnsi" w:cstheme="majorHAnsi"/>
          <w:color w:val="000000"/>
          <w:shd w:val="clear" w:color="auto" w:fill="FFFFFF"/>
        </w:rPr>
        <w:t>Pinheiro</w:t>
      </w:r>
      <w:proofErr w:type="spellEnd"/>
      <w:r w:rsidRPr="00C61E1F">
        <w:rPr>
          <w:rFonts w:asciiTheme="majorHAnsi" w:hAnsiTheme="majorHAnsi" w:cstheme="majorHAnsi"/>
          <w:color w:val="000000"/>
          <w:shd w:val="clear" w:color="auto" w:fill="FFFFFF"/>
        </w:rPr>
        <w:t xml:space="preserve"> ; CARVALHO , </w:t>
      </w:r>
      <w:proofErr w:type="spellStart"/>
      <w:r w:rsidRPr="00C61E1F">
        <w:rPr>
          <w:rFonts w:asciiTheme="majorHAnsi" w:hAnsiTheme="majorHAnsi" w:cstheme="majorHAnsi"/>
          <w:color w:val="000000"/>
          <w:shd w:val="clear" w:color="auto" w:fill="FFFFFF"/>
        </w:rPr>
        <w:t>Helio</w:t>
      </w:r>
      <w:proofErr w:type="spellEnd"/>
      <w:r w:rsidRPr="00C61E1F">
        <w:rPr>
          <w:rFonts w:asciiTheme="majorHAnsi" w:hAnsiTheme="majorHAnsi" w:cstheme="majorHAnsi"/>
          <w:color w:val="000000"/>
          <w:shd w:val="clear" w:color="auto" w:fill="FFFFFF"/>
        </w:rPr>
        <w:t xml:space="preserve"> Ricardo. </w:t>
      </w:r>
      <w:r w:rsidRPr="00C61E1F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Metrologia 2017</w:t>
      </w:r>
      <w:r w:rsidRPr="00C61E1F">
        <w:rPr>
          <w:rFonts w:asciiTheme="majorHAnsi" w:hAnsiTheme="majorHAnsi" w:cstheme="majorHAnsi"/>
          <w:color w:val="000000"/>
          <w:shd w:val="clear" w:color="auto" w:fill="FFFFFF"/>
        </w:rPr>
        <w:t xml:space="preserve">. Fortaleza - CE, 2017. </w:t>
      </w:r>
      <w:proofErr w:type="spellStart"/>
      <w:r w:rsidRPr="00C61E1F">
        <w:rPr>
          <w:rFonts w:asciiTheme="majorHAnsi" w:hAnsiTheme="majorHAnsi" w:cstheme="majorHAnsi"/>
          <w:color w:val="000000"/>
          <w:shd w:val="clear" w:color="auto" w:fill="FFFFFF"/>
        </w:rPr>
        <w:t>Disponível</w:t>
      </w:r>
      <w:proofErr w:type="spellEnd"/>
      <w:r w:rsidRPr="00C61E1F">
        <w:rPr>
          <w:rFonts w:asciiTheme="majorHAnsi" w:hAnsiTheme="majorHAnsi" w:cstheme="majorHAnsi"/>
          <w:color w:val="000000"/>
          <w:shd w:val="clear" w:color="auto" w:fill="FFFFFF"/>
        </w:rPr>
        <w:t xml:space="preserve"> em: </w:t>
      </w:r>
    </w:p>
    <w:p w14:paraId="4E34BFAD" w14:textId="76277FAC" w:rsidR="0062238F" w:rsidRPr="00C61E1F" w:rsidRDefault="00652AAF" w:rsidP="00037EAD">
      <w:pPr>
        <w:spacing w:before="240" w:after="240" w:line="360" w:lineRule="auto"/>
        <w:jc w:val="both"/>
        <w:rPr>
          <w:rFonts w:asciiTheme="majorHAnsi" w:hAnsiTheme="majorHAnsi" w:cstheme="majorHAnsi"/>
          <w:spacing w:val="-6"/>
          <w:lang w:val="pt-BR"/>
        </w:rPr>
      </w:pPr>
      <w:r w:rsidRPr="00C61E1F">
        <w:rPr>
          <w:rFonts w:asciiTheme="majorHAnsi" w:hAnsiTheme="majorHAnsi" w:cstheme="majorHAnsi"/>
          <w:color w:val="000000"/>
          <w:shd w:val="clear" w:color="auto" w:fill="FFFFFF"/>
        </w:rPr>
        <w:t>http://media.metrologia2017.org.br/media/uploads/s/O_novo_SI_e_o_seu_impacto_na_metrologia_el%C3%A9trica_no_Brasil_enviado_Retif_29_11_17.pdf</w:t>
      </w:r>
    </w:p>
    <w:p w14:paraId="5B1140CA" w14:textId="77777777" w:rsidR="0073008C" w:rsidRPr="00037EAD" w:rsidRDefault="0073008C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3E11AD69" w14:textId="77777777" w:rsidR="00D70C9E" w:rsidRPr="00037EAD" w:rsidRDefault="00D70C9E" w:rsidP="00037EAD">
      <w:pPr>
        <w:spacing w:before="240" w:after="240" w:line="360" w:lineRule="auto"/>
        <w:jc w:val="right"/>
        <w:rPr>
          <w:rFonts w:asciiTheme="majorHAnsi" w:hAnsiTheme="majorHAnsi" w:cstheme="majorHAnsi"/>
          <w:lang w:val="pt-BR"/>
        </w:rPr>
      </w:pPr>
    </w:p>
    <w:sectPr w:rsidR="00D70C9E" w:rsidRPr="00037EAD" w:rsidSect="00037EAD">
      <w:headerReference w:type="even" r:id="rId28"/>
      <w:headerReference w:type="default" r:id="rId29"/>
      <w:footerReference w:type="default" r:id="rId30"/>
      <w:pgSz w:w="11906" w:h="16838"/>
      <w:pgMar w:top="1276" w:right="991" w:bottom="1135" w:left="1134" w:header="284" w:footer="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AEE11" w14:textId="77777777" w:rsidR="001C492C" w:rsidRDefault="001C492C">
      <w:r>
        <w:separator/>
      </w:r>
    </w:p>
  </w:endnote>
  <w:endnote w:type="continuationSeparator" w:id="0">
    <w:p w14:paraId="7EE0786B" w14:textId="77777777" w:rsidR="001C492C" w:rsidRDefault="001C4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8065986"/>
      <w:docPartObj>
        <w:docPartGallery w:val="Page Numbers (Bottom of Page)"/>
        <w:docPartUnique/>
      </w:docPartObj>
    </w:sdtPr>
    <w:sdtEndPr/>
    <w:sdtContent>
      <w:p w14:paraId="6F093E5C" w14:textId="77777777" w:rsidR="00BF4D96" w:rsidRDefault="00BF4D9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61C0" w:rsidRPr="009F61C0">
          <w:rPr>
            <w:noProof/>
            <w:lang w:val="pt-BR"/>
          </w:rPr>
          <w:t>2</w:t>
        </w:r>
        <w:r>
          <w:fldChar w:fldCharType="end"/>
        </w:r>
      </w:p>
    </w:sdtContent>
  </w:sdt>
  <w:p w14:paraId="50AA4FC6" w14:textId="77777777" w:rsidR="00BF4D96" w:rsidRDefault="00BF4D9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F17C92" w14:textId="77777777" w:rsidR="001C492C" w:rsidRDefault="001C492C">
      <w:r>
        <w:separator/>
      </w:r>
    </w:p>
  </w:footnote>
  <w:footnote w:type="continuationSeparator" w:id="0">
    <w:p w14:paraId="093B46AD" w14:textId="77777777" w:rsidR="001C492C" w:rsidRDefault="001C49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D86721" w14:textId="77777777" w:rsidR="00BF4D96" w:rsidRPr="000B3DFE" w:rsidRDefault="00BF4D96" w:rsidP="000B3DFE">
    <w:pPr>
      <w:pStyle w:val="Cabealho"/>
      <w:jc w:val="right"/>
      <w:rPr>
        <w:color w:val="A6A6A6" w:themeColor="background1" w:themeShade="A6"/>
        <w:lang w:val="pt-B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EFD23A" w14:textId="77777777" w:rsidR="00BF4D96" w:rsidRDefault="00BF4D96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46E198" w14:textId="06741B82" w:rsidR="00BF4D96" w:rsidRPr="00550185" w:rsidRDefault="00CD234D" w:rsidP="00550185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62336" behindDoc="0" locked="0" layoutInCell="1" allowOverlap="1" wp14:anchorId="20702E8D" wp14:editId="5C508D81">
          <wp:simplePos x="0" y="0"/>
          <wp:positionH relativeFrom="margin">
            <wp:align>right</wp:align>
          </wp:positionH>
          <wp:positionV relativeFrom="paragraph">
            <wp:posOffset>105410</wp:posOffset>
          </wp:positionV>
          <wp:extent cx="6210935" cy="299085"/>
          <wp:effectExtent l="0" t="0" r="0" b="5715"/>
          <wp:wrapSquare wrapText="bothSides"/>
          <wp:docPr id="4" name="Imagem 4" descr="http://prodsaude-entib.org.br/prodsaude/imagens/PS_cab_FUN_A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prodsaude-entib.org.br/prodsaude/imagens/PS_cab_FUN_A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299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4027">
      <w:rPr>
        <w:noProof/>
        <w:color w:val="7F7F7F" w:themeColor="text1" w:themeTint="80"/>
        <w:lang w:val="pt-BR" w:eastAsia="pt-BR"/>
      </w:rPr>
      <w:drawing>
        <wp:anchor distT="0" distB="0" distL="114300" distR="114300" simplePos="0" relativeHeight="251661312" behindDoc="1" locked="0" layoutInCell="1" allowOverlap="1" wp14:anchorId="3BAF2B71" wp14:editId="0851F942">
          <wp:simplePos x="0" y="0"/>
          <wp:positionH relativeFrom="margin">
            <wp:align>center</wp:align>
          </wp:positionH>
          <wp:positionV relativeFrom="paragraph">
            <wp:posOffset>-104775</wp:posOffset>
          </wp:positionV>
          <wp:extent cx="7523390" cy="10637520"/>
          <wp:effectExtent l="0" t="0" r="1905" b="0"/>
          <wp:wrapNone/>
          <wp:docPr id="28" name="Imagem 28" descr="C:\Users\Aline\Desktop\PROD - Folha de ros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Aline\Desktop\PROD - Folha de rost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3390" cy="1063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B0129"/>
    <w:multiLevelType w:val="multilevel"/>
    <w:tmpl w:val="30023EE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5656E31"/>
    <w:multiLevelType w:val="hybridMultilevel"/>
    <w:tmpl w:val="55867F1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A525E"/>
    <w:multiLevelType w:val="hybridMultilevel"/>
    <w:tmpl w:val="4954A442"/>
    <w:lvl w:ilvl="0" w:tplc="04163744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color w:val="0070C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E07977"/>
    <w:multiLevelType w:val="hybridMultilevel"/>
    <w:tmpl w:val="44AAB472"/>
    <w:lvl w:ilvl="0" w:tplc="016280A6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color w:val="C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EF7A83"/>
    <w:multiLevelType w:val="hybridMultilevel"/>
    <w:tmpl w:val="9EEC2BC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5156A3"/>
    <w:multiLevelType w:val="hybridMultilevel"/>
    <w:tmpl w:val="D0D05DFC"/>
    <w:lvl w:ilvl="0" w:tplc="E0BAE37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0C6B76"/>
    <w:multiLevelType w:val="multilevel"/>
    <w:tmpl w:val="BCFC87F4"/>
    <w:lvl w:ilvl="0">
      <w:start w:val="1"/>
      <w:numFmt w:val="bullet"/>
      <w:lvlText w:val=""/>
      <w:lvlJc w:val="left"/>
      <w:pPr>
        <w:ind w:left="824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6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8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2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4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84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E3C"/>
    <w:rsid w:val="000030B7"/>
    <w:rsid w:val="00005FF5"/>
    <w:rsid w:val="00007D8B"/>
    <w:rsid w:val="00007DBB"/>
    <w:rsid w:val="00016502"/>
    <w:rsid w:val="00016811"/>
    <w:rsid w:val="00017CF3"/>
    <w:rsid w:val="00022669"/>
    <w:rsid w:val="00023068"/>
    <w:rsid w:val="00026964"/>
    <w:rsid w:val="00031B90"/>
    <w:rsid w:val="00036958"/>
    <w:rsid w:val="00037EAD"/>
    <w:rsid w:val="00043B74"/>
    <w:rsid w:val="0004518E"/>
    <w:rsid w:val="00046F0C"/>
    <w:rsid w:val="00047F88"/>
    <w:rsid w:val="00056EDA"/>
    <w:rsid w:val="00070BD9"/>
    <w:rsid w:val="00076387"/>
    <w:rsid w:val="0007783F"/>
    <w:rsid w:val="00081786"/>
    <w:rsid w:val="00081DE5"/>
    <w:rsid w:val="000867F3"/>
    <w:rsid w:val="00090E4F"/>
    <w:rsid w:val="00091071"/>
    <w:rsid w:val="00096F63"/>
    <w:rsid w:val="00097B7B"/>
    <w:rsid w:val="000A758A"/>
    <w:rsid w:val="000B0E2D"/>
    <w:rsid w:val="000B18F9"/>
    <w:rsid w:val="000B3B04"/>
    <w:rsid w:val="000B3DFE"/>
    <w:rsid w:val="000C141A"/>
    <w:rsid w:val="000C4D6E"/>
    <w:rsid w:val="000C6F52"/>
    <w:rsid w:val="000D11DA"/>
    <w:rsid w:val="000D562C"/>
    <w:rsid w:val="000E4F1A"/>
    <w:rsid w:val="000F17B0"/>
    <w:rsid w:val="000F334D"/>
    <w:rsid w:val="00100663"/>
    <w:rsid w:val="00105059"/>
    <w:rsid w:val="001074E9"/>
    <w:rsid w:val="00114DB3"/>
    <w:rsid w:val="00115334"/>
    <w:rsid w:val="0011630C"/>
    <w:rsid w:val="0011637F"/>
    <w:rsid w:val="00124B21"/>
    <w:rsid w:val="001261AE"/>
    <w:rsid w:val="00132E93"/>
    <w:rsid w:val="00132F85"/>
    <w:rsid w:val="001335BE"/>
    <w:rsid w:val="001363F8"/>
    <w:rsid w:val="00136CF6"/>
    <w:rsid w:val="00140850"/>
    <w:rsid w:val="00144F19"/>
    <w:rsid w:val="00147313"/>
    <w:rsid w:val="00150C65"/>
    <w:rsid w:val="00153983"/>
    <w:rsid w:val="0015422D"/>
    <w:rsid w:val="00155762"/>
    <w:rsid w:val="001621F1"/>
    <w:rsid w:val="00165F35"/>
    <w:rsid w:val="00167849"/>
    <w:rsid w:val="00170215"/>
    <w:rsid w:val="00177843"/>
    <w:rsid w:val="0018278B"/>
    <w:rsid w:val="00182F87"/>
    <w:rsid w:val="00186A40"/>
    <w:rsid w:val="001A05D5"/>
    <w:rsid w:val="001A13A6"/>
    <w:rsid w:val="001A1423"/>
    <w:rsid w:val="001A1659"/>
    <w:rsid w:val="001A1D57"/>
    <w:rsid w:val="001A292E"/>
    <w:rsid w:val="001A3058"/>
    <w:rsid w:val="001B0E79"/>
    <w:rsid w:val="001C492C"/>
    <w:rsid w:val="001C4978"/>
    <w:rsid w:val="001E5804"/>
    <w:rsid w:val="001F0928"/>
    <w:rsid w:val="001F09A6"/>
    <w:rsid w:val="001F3F26"/>
    <w:rsid w:val="001F4A38"/>
    <w:rsid w:val="001F5951"/>
    <w:rsid w:val="002012D3"/>
    <w:rsid w:val="002035B7"/>
    <w:rsid w:val="00213D25"/>
    <w:rsid w:val="0021499B"/>
    <w:rsid w:val="0021786C"/>
    <w:rsid w:val="0023523A"/>
    <w:rsid w:val="00235CC2"/>
    <w:rsid w:val="002362BD"/>
    <w:rsid w:val="00240722"/>
    <w:rsid w:val="00241671"/>
    <w:rsid w:val="00242885"/>
    <w:rsid w:val="0024429B"/>
    <w:rsid w:val="002462C7"/>
    <w:rsid w:val="002478E7"/>
    <w:rsid w:val="002523BB"/>
    <w:rsid w:val="00253B7F"/>
    <w:rsid w:val="002573A4"/>
    <w:rsid w:val="0026050F"/>
    <w:rsid w:val="00260EE2"/>
    <w:rsid w:val="002621E1"/>
    <w:rsid w:val="00262A5C"/>
    <w:rsid w:val="0026651E"/>
    <w:rsid w:val="00275068"/>
    <w:rsid w:val="00281909"/>
    <w:rsid w:val="0029656A"/>
    <w:rsid w:val="002A2AEF"/>
    <w:rsid w:val="002A7929"/>
    <w:rsid w:val="002B0AE5"/>
    <w:rsid w:val="002B0CF7"/>
    <w:rsid w:val="002B17D0"/>
    <w:rsid w:val="002B399B"/>
    <w:rsid w:val="002B789D"/>
    <w:rsid w:val="002C0644"/>
    <w:rsid w:val="002D0C7E"/>
    <w:rsid w:val="002D2436"/>
    <w:rsid w:val="002D32FD"/>
    <w:rsid w:val="002E53E1"/>
    <w:rsid w:val="002E6B59"/>
    <w:rsid w:val="002E71D0"/>
    <w:rsid w:val="002E7E4C"/>
    <w:rsid w:val="00304E1B"/>
    <w:rsid w:val="003064C0"/>
    <w:rsid w:val="00307201"/>
    <w:rsid w:val="00313ADC"/>
    <w:rsid w:val="00313C6B"/>
    <w:rsid w:val="00322189"/>
    <w:rsid w:val="00324050"/>
    <w:rsid w:val="00324DF6"/>
    <w:rsid w:val="00326A26"/>
    <w:rsid w:val="0033179D"/>
    <w:rsid w:val="00332546"/>
    <w:rsid w:val="003344A6"/>
    <w:rsid w:val="003345A2"/>
    <w:rsid w:val="00336075"/>
    <w:rsid w:val="003369A5"/>
    <w:rsid w:val="0036080C"/>
    <w:rsid w:val="003646C9"/>
    <w:rsid w:val="00365F7A"/>
    <w:rsid w:val="00382E04"/>
    <w:rsid w:val="00386E3E"/>
    <w:rsid w:val="003879DB"/>
    <w:rsid w:val="003978DA"/>
    <w:rsid w:val="003A0E1B"/>
    <w:rsid w:val="003A27CC"/>
    <w:rsid w:val="003A535D"/>
    <w:rsid w:val="003B51BE"/>
    <w:rsid w:val="003C1A8E"/>
    <w:rsid w:val="003C1DC7"/>
    <w:rsid w:val="003C6485"/>
    <w:rsid w:val="003C6AC3"/>
    <w:rsid w:val="003D1A40"/>
    <w:rsid w:val="003D4255"/>
    <w:rsid w:val="003E0ABB"/>
    <w:rsid w:val="003E6746"/>
    <w:rsid w:val="003F0733"/>
    <w:rsid w:val="003F099D"/>
    <w:rsid w:val="003F42F7"/>
    <w:rsid w:val="003F62BD"/>
    <w:rsid w:val="003F6DB9"/>
    <w:rsid w:val="004042DE"/>
    <w:rsid w:val="004044F6"/>
    <w:rsid w:val="004052CF"/>
    <w:rsid w:val="00407D07"/>
    <w:rsid w:val="00412CCB"/>
    <w:rsid w:val="00421721"/>
    <w:rsid w:val="00422C04"/>
    <w:rsid w:val="00423844"/>
    <w:rsid w:val="004238B4"/>
    <w:rsid w:val="004316ED"/>
    <w:rsid w:val="004378E1"/>
    <w:rsid w:val="00451E3C"/>
    <w:rsid w:val="00454977"/>
    <w:rsid w:val="00461049"/>
    <w:rsid w:val="0046360D"/>
    <w:rsid w:val="00467473"/>
    <w:rsid w:val="004872A3"/>
    <w:rsid w:val="00487B18"/>
    <w:rsid w:val="00491117"/>
    <w:rsid w:val="004969F3"/>
    <w:rsid w:val="004A08E9"/>
    <w:rsid w:val="004A2E43"/>
    <w:rsid w:val="004A314F"/>
    <w:rsid w:val="004A43A0"/>
    <w:rsid w:val="004A6625"/>
    <w:rsid w:val="004B1BC7"/>
    <w:rsid w:val="004B336A"/>
    <w:rsid w:val="004B7AB2"/>
    <w:rsid w:val="004C2759"/>
    <w:rsid w:val="004C4C61"/>
    <w:rsid w:val="004C60FC"/>
    <w:rsid w:val="004C6114"/>
    <w:rsid w:val="004D21EB"/>
    <w:rsid w:val="004D233B"/>
    <w:rsid w:val="004D36DE"/>
    <w:rsid w:val="004E3A16"/>
    <w:rsid w:val="004E71BC"/>
    <w:rsid w:val="004F3727"/>
    <w:rsid w:val="005018B6"/>
    <w:rsid w:val="00511A78"/>
    <w:rsid w:val="00515450"/>
    <w:rsid w:val="00517C87"/>
    <w:rsid w:val="00523C3E"/>
    <w:rsid w:val="00533E1A"/>
    <w:rsid w:val="00534588"/>
    <w:rsid w:val="00544C19"/>
    <w:rsid w:val="0054505A"/>
    <w:rsid w:val="00550185"/>
    <w:rsid w:val="00551579"/>
    <w:rsid w:val="00552806"/>
    <w:rsid w:val="00564728"/>
    <w:rsid w:val="00564EA6"/>
    <w:rsid w:val="005660BE"/>
    <w:rsid w:val="00570497"/>
    <w:rsid w:val="00570F9E"/>
    <w:rsid w:val="00582129"/>
    <w:rsid w:val="00582A80"/>
    <w:rsid w:val="00592A50"/>
    <w:rsid w:val="00594F92"/>
    <w:rsid w:val="00595B43"/>
    <w:rsid w:val="00596B45"/>
    <w:rsid w:val="005A35DD"/>
    <w:rsid w:val="005B2E85"/>
    <w:rsid w:val="005B3CAC"/>
    <w:rsid w:val="005D2832"/>
    <w:rsid w:val="005D788E"/>
    <w:rsid w:val="005E002B"/>
    <w:rsid w:val="005E147F"/>
    <w:rsid w:val="005F1C72"/>
    <w:rsid w:val="005F2198"/>
    <w:rsid w:val="005F5E92"/>
    <w:rsid w:val="00601CE3"/>
    <w:rsid w:val="00602513"/>
    <w:rsid w:val="006054AF"/>
    <w:rsid w:val="00610149"/>
    <w:rsid w:val="00611261"/>
    <w:rsid w:val="006210BF"/>
    <w:rsid w:val="0062238F"/>
    <w:rsid w:val="00633E67"/>
    <w:rsid w:val="006355E9"/>
    <w:rsid w:val="00641F0C"/>
    <w:rsid w:val="006433DE"/>
    <w:rsid w:val="00644D4B"/>
    <w:rsid w:val="00644F00"/>
    <w:rsid w:val="00652316"/>
    <w:rsid w:val="00652AAF"/>
    <w:rsid w:val="006559F5"/>
    <w:rsid w:val="00655FF6"/>
    <w:rsid w:val="00657059"/>
    <w:rsid w:val="00661119"/>
    <w:rsid w:val="0066118F"/>
    <w:rsid w:val="00662892"/>
    <w:rsid w:val="00665F1B"/>
    <w:rsid w:val="00670D43"/>
    <w:rsid w:val="00671F14"/>
    <w:rsid w:val="0067355C"/>
    <w:rsid w:val="006810D6"/>
    <w:rsid w:val="0068160A"/>
    <w:rsid w:val="0069156D"/>
    <w:rsid w:val="00691E5D"/>
    <w:rsid w:val="006933F6"/>
    <w:rsid w:val="006959AB"/>
    <w:rsid w:val="00695B7E"/>
    <w:rsid w:val="00696E1E"/>
    <w:rsid w:val="00697BD6"/>
    <w:rsid w:val="00697F47"/>
    <w:rsid w:val="006A2870"/>
    <w:rsid w:val="006A2897"/>
    <w:rsid w:val="006A5D2B"/>
    <w:rsid w:val="006A770A"/>
    <w:rsid w:val="006C12CD"/>
    <w:rsid w:val="006C5806"/>
    <w:rsid w:val="006D4F86"/>
    <w:rsid w:val="006E3542"/>
    <w:rsid w:val="006F0240"/>
    <w:rsid w:val="006F0E7F"/>
    <w:rsid w:val="006F3515"/>
    <w:rsid w:val="007070C3"/>
    <w:rsid w:val="00710AB9"/>
    <w:rsid w:val="00715DD4"/>
    <w:rsid w:val="00724D03"/>
    <w:rsid w:val="0073008C"/>
    <w:rsid w:val="00734FC1"/>
    <w:rsid w:val="00737A99"/>
    <w:rsid w:val="00741BCB"/>
    <w:rsid w:val="007432A4"/>
    <w:rsid w:val="0074633E"/>
    <w:rsid w:val="00746922"/>
    <w:rsid w:val="007559EF"/>
    <w:rsid w:val="00761DE0"/>
    <w:rsid w:val="007654FB"/>
    <w:rsid w:val="00771583"/>
    <w:rsid w:val="00773163"/>
    <w:rsid w:val="00775731"/>
    <w:rsid w:val="00776366"/>
    <w:rsid w:val="00780FBD"/>
    <w:rsid w:val="00781E73"/>
    <w:rsid w:val="00784DD4"/>
    <w:rsid w:val="007914E5"/>
    <w:rsid w:val="00791713"/>
    <w:rsid w:val="007955A8"/>
    <w:rsid w:val="007A15E0"/>
    <w:rsid w:val="007B0D13"/>
    <w:rsid w:val="007B25A8"/>
    <w:rsid w:val="007B3169"/>
    <w:rsid w:val="007B41AB"/>
    <w:rsid w:val="007B79CB"/>
    <w:rsid w:val="007C022B"/>
    <w:rsid w:val="007C209C"/>
    <w:rsid w:val="007C3FBA"/>
    <w:rsid w:val="007C73ED"/>
    <w:rsid w:val="007D69D7"/>
    <w:rsid w:val="007D7F4A"/>
    <w:rsid w:val="007E3AED"/>
    <w:rsid w:val="007F1C62"/>
    <w:rsid w:val="007F5106"/>
    <w:rsid w:val="007F5226"/>
    <w:rsid w:val="007F6723"/>
    <w:rsid w:val="008016AE"/>
    <w:rsid w:val="00804144"/>
    <w:rsid w:val="00805361"/>
    <w:rsid w:val="00807408"/>
    <w:rsid w:val="008106A2"/>
    <w:rsid w:val="008125B1"/>
    <w:rsid w:val="008171EC"/>
    <w:rsid w:val="0082341F"/>
    <w:rsid w:val="00824B6F"/>
    <w:rsid w:val="00825E2E"/>
    <w:rsid w:val="0083330B"/>
    <w:rsid w:val="008363D9"/>
    <w:rsid w:val="00837EA5"/>
    <w:rsid w:val="008425D2"/>
    <w:rsid w:val="008432C3"/>
    <w:rsid w:val="00843999"/>
    <w:rsid w:val="00847F7F"/>
    <w:rsid w:val="00847FF9"/>
    <w:rsid w:val="0085622C"/>
    <w:rsid w:val="0086319C"/>
    <w:rsid w:val="008654C3"/>
    <w:rsid w:val="00871180"/>
    <w:rsid w:val="00873998"/>
    <w:rsid w:val="00873D97"/>
    <w:rsid w:val="00874606"/>
    <w:rsid w:val="00874C96"/>
    <w:rsid w:val="00882CC9"/>
    <w:rsid w:val="008869D8"/>
    <w:rsid w:val="00891E11"/>
    <w:rsid w:val="00894A57"/>
    <w:rsid w:val="008A35B4"/>
    <w:rsid w:val="008A3FAC"/>
    <w:rsid w:val="008A5E47"/>
    <w:rsid w:val="008C40F6"/>
    <w:rsid w:val="008D5340"/>
    <w:rsid w:val="008E439E"/>
    <w:rsid w:val="008E55FF"/>
    <w:rsid w:val="008E5CE2"/>
    <w:rsid w:val="008E7942"/>
    <w:rsid w:val="008F1E04"/>
    <w:rsid w:val="008F537F"/>
    <w:rsid w:val="008F721C"/>
    <w:rsid w:val="0090650A"/>
    <w:rsid w:val="00907673"/>
    <w:rsid w:val="00907969"/>
    <w:rsid w:val="009175E5"/>
    <w:rsid w:val="00923BDA"/>
    <w:rsid w:val="00932B05"/>
    <w:rsid w:val="009376C3"/>
    <w:rsid w:val="00942050"/>
    <w:rsid w:val="0094247D"/>
    <w:rsid w:val="00942B10"/>
    <w:rsid w:val="00943A14"/>
    <w:rsid w:val="0094461E"/>
    <w:rsid w:val="00946A6C"/>
    <w:rsid w:val="00957ADE"/>
    <w:rsid w:val="00963659"/>
    <w:rsid w:val="00964063"/>
    <w:rsid w:val="0096564B"/>
    <w:rsid w:val="0097699B"/>
    <w:rsid w:val="009820A6"/>
    <w:rsid w:val="00984FE2"/>
    <w:rsid w:val="00992487"/>
    <w:rsid w:val="00993991"/>
    <w:rsid w:val="00994242"/>
    <w:rsid w:val="00994515"/>
    <w:rsid w:val="009A15CF"/>
    <w:rsid w:val="009B291A"/>
    <w:rsid w:val="009B2D15"/>
    <w:rsid w:val="009B581E"/>
    <w:rsid w:val="009C04F1"/>
    <w:rsid w:val="009C379B"/>
    <w:rsid w:val="009C4353"/>
    <w:rsid w:val="009C5112"/>
    <w:rsid w:val="009D471E"/>
    <w:rsid w:val="009F2449"/>
    <w:rsid w:val="009F3C45"/>
    <w:rsid w:val="009F61C0"/>
    <w:rsid w:val="009F714D"/>
    <w:rsid w:val="00A01BEB"/>
    <w:rsid w:val="00A041A3"/>
    <w:rsid w:val="00A07A0E"/>
    <w:rsid w:val="00A07A7B"/>
    <w:rsid w:val="00A1208F"/>
    <w:rsid w:val="00A16EE0"/>
    <w:rsid w:val="00A21125"/>
    <w:rsid w:val="00A215DF"/>
    <w:rsid w:val="00A22A7B"/>
    <w:rsid w:val="00A26700"/>
    <w:rsid w:val="00A3117C"/>
    <w:rsid w:val="00A36367"/>
    <w:rsid w:val="00A36406"/>
    <w:rsid w:val="00A41614"/>
    <w:rsid w:val="00A42D0F"/>
    <w:rsid w:val="00A4686D"/>
    <w:rsid w:val="00A53B99"/>
    <w:rsid w:val="00A6079B"/>
    <w:rsid w:val="00A623FA"/>
    <w:rsid w:val="00A70269"/>
    <w:rsid w:val="00A709EC"/>
    <w:rsid w:val="00A725D3"/>
    <w:rsid w:val="00A8685F"/>
    <w:rsid w:val="00A93A45"/>
    <w:rsid w:val="00A9435C"/>
    <w:rsid w:val="00A97587"/>
    <w:rsid w:val="00AA0656"/>
    <w:rsid w:val="00AA6A79"/>
    <w:rsid w:val="00AA7EA7"/>
    <w:rsid w:val="00AB17E4"/>
    <w:rsid w:val="00AB18B7"/>
    <w:rsid w:val="00AB4071"/>
    <w:rsid w:val="00AC70E9"/>
    <w:rsid w:val="00AD1117"/>
    <w:rsid w:val="00AD31F9"/>
    <w:rsid w:val="00AD675D"/>
    <w:rsid w:val="00AE05EC"/>
    <w:rsid w:val="00AE5AD5"/>
    <w:rsid w:val="00AF0553"/>
    <w:rsid w:val="00AF0782"/>
    <w:rsid w:val="00AF0B5E"/>
    <w:rsid w:val="00AF27D3"/>
    <w:rsid w:val="00AF45A2"/>
    <w:rsid w:val="00B055DB"/>
    <w:rsid w:val="00B111AB"/>
    <w:rsid w:val="00B11251"/>
    <w:rsid w:val="00B127A3"/>
    <w:rsid w:val="00B30DE2"/>
    <w:rsid w:val="00B34EE0"/>
    <w:rsid w:val="00B36820"/>
    <w:rsid w:val="00B41755"/>
    <w:rsid w:val="00B42082"/>
    <w:rsid w:val="00B45893"/>
    <w:rsid w:val="00B46F3B"/>
    <w:rsid w:val="00B51141"/>
    <w:rsid w:val="00B654FC"/>
    <w:rsid w:val="00B656B9"/>
    <w:rsid w:val="00B74A31"/>
    <w:rsid w:val="00B75290"/>
    <w:rsid w:val="00B832B7"/>
    <w:rsid w:val="00B87DA4"/>
    <w:rsid w:val="00B9223B"/>
    <w:rsid w:val="00B936C5"/>
    <w:rsid w:val="00BA0310"/>
    <w:rsid w:val="00BA44C1"/>
    <w:rsid w:val="00BB6612"/>
    <w:rsid w:val="00BB7D44"/>
    <w:rsid w:val="00BC0996"/>
    <w:rsid w:val="00BC1EAF"/>
    <w:rsid w:val="00BC21FE"/>
    <w:rsid w:val="00BC6A96"/>
    <w:rsid w:val="00BC6AA6"/>
    <w:rsid w:val="00BD4FD4"/>
    <w:rsid w:val="00BD5F85"/>
    <w:rsid w:val="00BD619E"/>
    <w:rsid w:val="00BD6BCE"/>
    <w:rsid w:val="00BE47FC"/>
    <w:rsid w:val="00BE7ECA"/>
    <w:rsid w:val="00BF4D96"/>
    <w:rsid w:val="00BF6A20"/>
    <w:rsid w:val="00C008CB"/>
    <w:rsid w:val="00C01B19"/>
    <w:rsid w:val="00C01DE6"/>
    <w:rsid w:val="00C041D0"/>
    <w:rsid w:val="00C049F9"/>
    <w:rsid w:val="00C110F3"/>
    <w:rsid w:val="00C13FAD"/>
    <w:rsid w:val="00C162F4"/>
    <w:rsid w:val="00C31576"/>
    <w:rsid w:val="00C31B8F"/>
    <w:rsid w:val="00C31F1B"/>
    <w:rsid w:val="00C37A53"/>
    <w:rsid w:val="00C4125C"/>
    <w:rsid w:val="00C4359A"/>
    <w:rsid w:val="00C57171"/>
    <w:rsid w:val="00C609CC"/>
    <w:rsid w:val="00C61E1F"/>
    <w:rsid w:val="00C66367"/>
    <w:rsid w:val="00C71440"/>
    <w:rsid w:val="00C714C7"/>
    <w:rsid w:val="00C7284F"/>
    <w:rsid w:val="00C76732"/>
    <w:rsid w:val="00C76F43"/>
    <w:rsid w:val="00C77809"/>
    <w:rsid w:val="00C80763"/>
    <w:rsid w:val="00C8251A"/>
    <w:rsid w:val="00C850DB"/>
    <w:rsid w:val="00C91B29"/>
    <w:rsid w:val="00CA1735"/>
    <w:rsid w:val="00CA1786"/>
    <w:rsid w:val="00CA73AA"/>
    <w:rsid w:val="00CB034C"/>
    <w:rsid w:val="00CB206E"/>
    <w:rsid w:val="00CB50C5"/>
    <w:rsid w:val="00CB69BA"/>
    <w:rsid w:val="00CC3E16"/>
    <w:rsid w:val="00CC627B"/>
    <w:rsid w:val="00CC7341"/>
    <w:rsid w:val="00CD234D"/>
    <w:rsid w:val="00CE02CC"/>
    <w:rsid w:val="00CE0A2A"/>
    <w:rsid w:val="00CE1882"/>
    <w:rsid w:val="00CE3C4F"/>
    <w:rsid w:val="00CE403B"/>
    <w:rsid w:val="00CF068B"/>
    <w:rsid w:val="00CF3EF2"/>
    <w:rsid w:val="00CF736F"/>
    <w:rsid w:val="00CF7A51"/>
    <w:rsid w:val="00D03694"/>
    <w:rsid w:val="00D042DF"/>
    <w:rsid w:val="00D043EF"/>
    <w:rsid w:val="00D04A26"/>
    <w:rsid w:val="00D04AA5"/>
    <w:rsid w:val="00D1431F"/>
    <w:rsid w:val="00D1509E"/>
    <w:rsid w:val="00D17031"/>
    <w:rsid w:val="00D23456"/>
    <w:rsid w:val="00D51F55"/>
    <w:rsid w:val="00D51FBC"/>
    <w:rsid w:val="00D526C5"/>
    <w:rsid w:val="00D54F88"/>
    <w:rsid w:val="00D55BF7"/>
    <w:rsid w:val="00D70C9E"/>
    <w:rsid w:val="00D81A3E"/>
    <w:rsid w:val="00D8410A"/>
    <w:rsid w:val="00D92066"/>
    <w:rsid w:val="00D96A92"/>
    <w:rsid w:val="00DB0190"/>
    <w:rsid w:val="00DC5E34"/>
    <w:rsid w:val="00DC7D24"/>
    <w:rsid w:val="00DD21B4"/>
    <w:rsid w:val="00DD32C3"/>
    <w:rsid w:val="00DD36AD"/>
    <w:rsid w:val="00DD3C93"/>
    <w:rsid w:val="00DE4562"/>
    <w:rsid w:val="00DF3414"/>
    <w:rsid w:val="00E0123C"/>
    <w:rsid w:val="00E033C7"/>
    <w:rsid w:val="00E04D79"/>
    <w:rsid w:val="00E10ED5"/>
    <w:rsid w:val="00E1100F"/>
    <w:rsid w:val="00E134FA"/>
    <w:rsid w:val="00E162A7"/>
    <w:rsid w:val="00E16F6D"/>
    <w:rsid w:val="00E23114"/>
    <w:rsid w:val="00E26029"/>
    <w:rsid w:val="00E2729F"/>
    <w:rsid w:val="00E27886"/>
    <w:rsid w:val="00E319AE"/>
    <w:rsid w:val="00E361CD"/>
    <w:rsid w:val="00E36380"/>
    <w:rsid w:val="00E42074"/>
    <w:rsid w:val="00E50FBB"/>
    <w:rsid w:val="00E54CBF"/>
    <w:rsid w:val="00E55071"/>
    <w:rsid w:val="00E62C2F"/>
    <w:rsid w:val="00E62F7D"/>
    <w:rsid w:val="00E64CD7"/>
    <w:rsid w:val="00E659AE"/>
    <w:rsid w:val="00E661CA"/>
    <w:rsid w:val="00E70904"/>
    <w:rsid w:val="00E70EB4"/>
    <w:rsid w:val="00E73C0D"/>
    <w:rsid w:val="00E74790"/>
    <w:rsid w:val="00E77C50"/>
    <w:rsid w:val="00E86DCE"/>
    <w:rsid w:val="00E87DC0"/>
    <w:rsid w:val="00E91000"/>
    <w:rsid w:val="00E953F8"/>
    <w:rsid w:val="00EA1AE2"/>
    <w:rsid w:val="00EA71EA"/>
    <w:rsid w:val="00EB5861"/>
    <w:rsid w:val="00EC0F0C"/>
    <w:rsid w:val="00EC30E1"/>
    <w:rsid w:val="00ED36FD"/>
    <w:rsid w:val="00EE69A7"/>
    <w:rsid w:val="00EF0706"/>
    <w:rsid w:val="00EF6087"/>
    <w:rsid w:val="00EF6315"/>
    <w:rsid w:val="00F03A33"/>
    <w:rsid w:val="00F06673"/>
    <w:rsid w:val="00F22C43"/>
    <w:rsid w:val="00F22EBC"/>
    <w:rsid w:val="00F25B50"/>
    <w:rsid w:val="00F26DA6"/>
    <w:rsid w:val="00F32245"/>
    <w:rsid w:val="00F3472D"/>
    <w:rsid w:val="00F45132"/>
    <w:rsid w:val="00F453C7"/>
    <w:rsid w:val="00F5426D"/>
    <w:rsid w:val="00F5513D"/>
    <w:rsid w:val="00F57BD4"/>
    <w:rsid w:val="00F66F1F"/>
    <w:rsid w:val="00F719F0"/>
    <w:rsid w:val="00F74AC2"/>
    <w:rsid w:val="00F75008"/>
    <w:rsid w:val="00F75C3C"/>
    <w:rsid w:val="00F76BA3"/>
    <w:rsid w:val="00F86740"/>
    <w:rsid w:val="00F86874"/>
    <w:rsid w:val="00F86892"/>
    <w:rsid w:val="00F91AF5"/>
    <w:rsid w:val="00F92CBD"/>
    <w:rsid w:val="00FB0899"/>
    <w:rsid w:val="00FB0A77"/>
    <w:rsid w:val="00FB1B5C"/>
    <w:rsid w:val="00FB33D9"/>
    <w:rsid w:val="00FB4313"/>
    <w:rsid w:val="00FB728B"/>
    <w:rsid w:val="00FC4317"/>
    <w:rsid w:val="00FC66C6"/>
    <w:rsid w:val="00FD3296"/>
    <w:rsid w:val="00FD76F5"/>
    <w:rsid w:val="00FE3D23"/>
    <w:rsid w:val="00FF0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5551F3"/>
  <w15:docId w15:val="{DF4C45D0-F4AF-4DFE-AC71-678A77938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/>
    <w:lsdException w:name="heading 1" w:uiPriority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C76732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har"/>
    <w:uiPriority w:val="1"/>
    <w:rsid w:val="00451E3C"/>
    <w:pPr>
      <w:ind w:left="330"/>
      <w:outlineLvl w:val="0"/>
    </w:pPr>
    <w:rPr>
      <w:rFonts w:ascii="Verdana" w:eastAsia="Verdana" w:hAnsi="Verdana"/>
      <w:b/>
      <w:bCs/>
      <w:sz w:val="60"/>
      <w:szCs w:val="60"/>
    </w:rPr>
  </w:style>
  <w:style w:type="paragraph" w:styleId="Ttulo2">
    <w:name w:val="heading 2"/>
    <w:basedOn w:val="Ttulo1"/>
    <w:link w:val="Ttulo2Char"/>
    <w:uiPriority w:val="1"/>
    <w:qFormat/>
    <w:rsid w:val="00A36367"/>
    <w:pPr>
      <w:spacing w:before="100" w:beforeAutospacing="1" w:after="100" w:afterAutospacing="1"/>
      <w:ind w:left="686" w:hanging="686"/>
      <w:outlineLvl w:val="1"/>
    </w:pPr>
    <w:rPr>
      <w:rFonts w:ascii="Calibri Light" w:eastAsia="Franklin Gothic Medium" w:hAnsi="Calibri Light"/>
      <w:color w:val="008080"/>
      <w:sz w:val="32"/>
      <w:szCs w:val="36"/>
    </w:rPr>
  </w:style>
  <w:style w:type="paragraph" w:styleId="Ttulo3">
    <w:name w:val="heading 3"/>
    <w:basedOn w:val="Subttulo"/>
    <w:next w:val="Ttulo1"/>
    <w:link w:val="Ttulo3Char"/>
    <w:uiPriority w:val="1"/>
    <w:qFormat/>
    <w:rsid w:val="00A36367"/>
    <w:pPr>
      <w:spacing w:before="100" w:beforeAutospacing="1" w:after="100" w:afterAutospacing="1"/>
      <w:outlineLvl w:val="2"/>
    </w:pPr>
    <w:rPr>
      <w:rFonts w:eastAsia="Verdana"/>
      <w:bCs/>
      <w:color w:val="008080"/>
      <w:sz w:val="28"/>
      <w:szCs w:val="24"/>
    </w:rPr>
  </w:style>
  <w:style w:type="paragraph" w:styleId="Ttulo4">
    <w:name w:val="heading 4"/>
    <w:basedOn w:val="Ttulo3"/>
    <w:next w:val="Normal"/>
    <w:link w:val="Ttulo4Char"/>
    <w:uiPriority w:val="9"/>
    <w:unhideWhenUsed/>
    <w:qFormat/>
    <w:rsid w:val="00F5513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sz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3636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80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451E3C"/>
    <w:rPr>
      <w:rFonts w:ascii="Verdana" w:eastAsia="Verdana" w:hAnsi="Verdana"/>
      <w:b/>
      <w:bCs/>
      <w:sz w:val="60"/>
      <w:szCs w:val="60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A36367"/>
    <w:rPr>
      <w:rFonts w:ascii="Calibri Light" w:eastAsia="Franklin Gothic Medium" w:hAnsi="Calibri Light"/>
      <w:b/>
      <w:bCs/>
      <w:color w:val="008080"/>
      <w:sz w:val="32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A36367"/>
    <w:rPr>
      <w:rFonts w:ascii="Calibri Light" w:eastAsia="Verdana" w:hAnsi="Calibri Light"/>
      <w:b/>
      <w:bCs/>
      <w:color w:val="008080"/>
      <w:spacing w:val="15"/>
      <w:sz w:val="28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451E3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rsid w:val="00451E3C"/>
    <w:pPr>
      <w:ind w:left="112"/>
    </w:pPr>
    <w:rPr>
      <w:rFonts w:ascii="Franklin Gothic Medium" w:eastAsia="Franklin Gothic Medium" w:hAnsi="Franklin Gothic Medium"/>
      <w:sz w:val="24"/>
      <w:szCs w:val="24"/>
    </w:rPr>
  </w:style>
  <w:style w:type="paragraph" w:styleId="Sumrio2">
    <w:name w:val="toc 2"/>
    <w:basedOn w:val="Normal"/>
    <w:uiPriority w:val="39"/>
    <w:qFormat/>
    <w:rsid w:val="00451E3C"/>
    <w:pPr>
      <w:spacing w:before="57"/>
      <w:ind w:left="578" w:hanging="373"/>
    </w:pPr>
    <w:rPr>
      <w:rFonts w:ascii="Franklin Gothic Medium" w:eastAsia="Franklin Gothic Medium" w:hAnsi="Franklin Gothic Medium"/>
    </w:rPr>
  </w:style>
  <w:style w:type="paragraph" w:styleId="Corpodetexto">
    <w:name w:val="Body Text"/>
    <w:basedOn w:val="Normal"/>
    <w:link w:val="CorpodetextoChar"/>
    <w:uiPriority w:val="1"/>
    <w:rsid w:val="00451E3C"/>
    <w:pPr>
      <w:ind w:left="101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451E3C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451E3C"/>
  </w:style>
  <w:style w:type="paragraph" w:customStyle="1" w:styleId="TableParagraph">
    <w:name w:val="Table Paragraph"/>
    <w:basedOn w:val="Normal"/>
    <w:uiPriority w:val="1"/>
    <w:rsid w:val="00451E3C"/>
  </w:style>
  <w:style w:type="paragraph" w:styleId="Textodebalo">
    <w:name w:val="Balloon Text"/>
    <w:basedOn w:val="Normal"/>
    <w:link w:val="TextodebaloChar"/>
    <w:uiPriority w:val="99"/>
    <w:semiHidden/>
    <w:unhideWhenUsed/>
    <w:rsid w:val="00EF608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6087"/>
    <w:rPr>
      <w:rFonts w:ascii="Segoe UI" w:hAnsi="Segoe UI" w:cs="Segoe UI"/>
      <w:sz w:val="18"/>
      <w:szCs w:val="18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D9206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9206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92066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206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2066"/>
    <w:rPr>
      <w:b/>
      <w:bCs/>
      <w:sz w:val="20"/>
      <w:szCs w:val="20"/>
      <w:lang w:val="en-US"/>
    </w:rPr>
  </w:style>
  <w:style w:type="table" w:styleId="Tabelacomgrade">
    <w:name w:val="Table Grid"/>
    <w:basedOn w:val="Tabelanormal"/>
    <w:uiPriority w:val="39"/>
    <w:rsid w:val="005D78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2D32FD"/>
    <w:pPr>
      <w:spacing w:after="0" w:line="240" w:lineRule="auto"/>
    </w:pPr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2D32F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D32FD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2D32F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D32FD"/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8106A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nfase">
    <w:name w:val="Emphasis"/>
    <w:basedOn w:val="Fontepargpadro"/>
    <w:uiPriority w:val="20"/>
    <w:qFormat/>
    <w:rsid w:val="008106A2"/>
    <w:rPr>
      <w:i/>
      <w:iCs/>
    </w:rPr>
  </w:style>
  <w:style w:type="character" w:customStyle="1" w:styleId="apple-converted-space">
    <w:name w:val="apple-converted-space"/>
    <w:basedOn w:val="Fontepargpadro"/>
    <w:rsid w:val="008106A2"/>
  </w:style>
  <w:style w:type="character" w:styleId="Forte">
    <w:name w:val="Strong"/>
    <w:basedOn w:val="Fontepargpadro"/>
    <w:uiPriority w:val="22"/>
    <w:qFormat/>
    <w:rsid w:val="006210BF"/>
    <w:rPr>
      <w:b/>
      <w:bCs/>
    </w:rPr>
  </w:style>
  <w:style w:type="character" w:styleId="Hyperlink">
    <w:name w:val="Hyperlink"/>
    <w:basedOn w:val="Fontepargpadro"/>
    <w:uiPriority w:val="99"/>
    <w:unhideWhenUsed/>
    <w:rsid w:val="00791713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AA0656"/>
    <w:rPr>
      <w:color w:val="954F72" w:themeColor="followedHyperlink"/>
      <w:u w:val="single"/>
    </w:rPr>
  </w:style>
  <w:style w:type="paragraph" w:styleId="Legenda">
    <w:name w:val="caption"/>
    <w:basedOn w:val="Normal"/>
    <w:next w:val="Normal"/>
    <w:rsid w:val="00B41755"/>
    <w:pPr>
      <w:widowControl/>
    </w:pPr>
    <w:rPr>
      <w:rFonts w:ascii="Times New Roman" w:eastAsia="Times New Roman" w:hAnsi="Times New Roman" w:cs="Times New Roman"/>
      <w:b/>
      <w:bCs/>
      <w:sz w:val="20"/>
      <w:szCs w:val="20"/>
      <w:lang w:val="pt-BR"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C76732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pt-BR"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CF068B"/>
    <w:pPr>
      <w:numPr>
        <w:ilvl w:val="1"/>
      </w:numPr>
      <w:spacing w:after="160"/>
    </w:pPr>
    <w:rPr>
      <w:rFonts w:ascii="Calibri Light" w:eastAsiaTheme="minorEastAsia" w:hAnsi="Calibri Light"/>
      <w:b/>
      <w:spacing w:val="15"/>
      <w:sz w:val="24"/>
    </w:rPr>
  </w:style>
  <w:style w:type="character" w:customStyle="1" w:styleId="SubttuloChar">
    <w:name w:val="Subtítulo Char"/>
    <w:basedOn w:val="Fontepargpadro"/>
    <w:link w:val="Subttulo"/>
    <w:uiPriority w:val="11"/>
    <w:rsid w:val="00CF068B"/>
    <w:rPr>
      <w:rFonts w:ascii="Calibri Light" w:eastAsiaTheme="minorEastAsia" w:hAnsi="Calibri Light"/>
      <w:b/>
      <w:spacing w:val="15"/>
      <w:sz w:val="24"/>
      <w:lang w:val="en-US"/>
    </w:rPr>
  </w:style>
  <w:style w:type="paragraph" w:styleId="Ttulo">
    <w:name w:val="Title"/>
    <w:basedOn w:val="Normal"/>
    <w:next w:val="Normal"/>
    <w:link w:val="TtuloChar"/>
    <w:uiPriority w:val="10"/>
    <w:qFormat/>
    <w:rsid w:val="0066118F"/>
    <w:pPr>
      <w:contextualSpacing/>
    </w:pPr>
    <w:rPr>
      <w:rFonts w:asciiTheme="majorHAnsi" w:eastAsiaTheme="majorEastAsia" w:hAnsiTheme="majorHAnsi" w:cstheme="majorBidi"/>
      <w:b/>
      <w:spacing w:val="-10"/>
      <w:kern w:val="28"/>
      <w:sz w:val="28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6118F"/>
    <w:rPr>
      <w:rFonts w:asciiTheme="majorHAnsi" w:eastAsiaTheme="majorEastAsia" w:hAnsiTheme="majorHAnsi" w:cstheme="majorBidi"/>
      <w:b/>
      <w:spacing w:val="-10"/>
      <w:kern w:val="28"/>
      <w:sz w:val="28"/>
      <w:szCs w:val="56"/>
      <w:lang w:val="en-US"/>
    </w:rPr>
  </w:style>
  <w:style w:type="paragraph" w:styleId="Sumrio3">
    <w:name w:val="toc 3"/>
    <w:basedOn w:val="Normal"/>
    <w:next w:val="Normal"/>
    <w:autoRedefine/>
    <w:uiPriority w:val="39"/>
    <w:unhideWhenUsed/>
    <w:rsid w:val="004C2759"/>
    <w:pPr>
      <w:spacing w:after="100"/>
      <w:ind w:left="440"/>
    </w:pPr>
  </w:style>
  <w:style w:type="character" w:customStyle="1" w:styleId="watch-title">
    <w:name w:val="watch-title"/>
    <w:basedOn w:val="Fontepargpadro"/>
    <w:rsid w:val="00E62C2F"/>
  </w:style>
  <w:style w:type="paragraph" w:styleId="Textodenotaderodap">
    <w:name w:val="footnote text"/>
    <w:basedOn w:val="Normal"/>
    <w:link w:val="TextodenotaderodapChar"/>
    <w:semiHidden/>
    <w:rsid w:val="00907969"/>
    <w:pPr>
      <w:widowControl/>
    </w:pPr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907969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semiHidden/>
    <w:rsid w:val="00907969"/>
    <w:rPr>
      <w:vertAlign w:val="superscript"/>
    </w:rPr>
  </w:style>
  <w:style w:type="paragraph" w:customStyle="1" w:styleId="PargrafodaLista1">
    <w:name w:val="Parágrafo da Lista1"/>
    <w:basedOn w:val="Normal"/>
    <w:rsid w:val="004D21EB"/>
    <w:pPr>
      <w:widowControl/>
      <w:spacing w:after="200" w:line="276" w:lineRule="auto"/>
      <w:ind w:left="720"/>
    </w:pPr>
    <w:rPr>
      <w:rFonts w:ascii="Calibri" w:eastAsia="Times New Roman" w:hAnsi="Calibri" w:cs="Calibri"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rsid w:val="00F5513D"/>
    <w:rPr>
      <w:rFonts w:asciiTheme="majorHAnsi" w:eastAsiaTheme="majorEastAsia" w:hAnsiTheme="majorHAnsi" w:cstheme="majorBidi"/>
      <w:b/>
      <w:bCs/>
      <w:iCs/>
      <w:sz w:val="24"/>
      <w:szCs w:val="24"/>
      <w:lang w:val="en-US"/>
    </w:rPr>
  </w:style>
  <w:style w:type="character" w:customStyle="1" w:styleId="numdef">
    <w:name w:val="numdef"/>
    <w:basedOn w:val="Fontepargpadro"/>
    <w:rsid w:val="00A215DF"/>
  </w:style>
  <w:style w:type="character" w:customStyle="1" w:styleId="textodef">
    <w:name w:val="textodef"/>
    <w:basedOn w:val="Fontepargpadro"/>
    <w:rsid w:val="00A215DF"/>
  </w:style>
  <w:style w:type="character" w:customStyle="1" w:styleId="underline">
    <w:name w:val="underline"/>
    <w:basedOn w:val="Fontepargpadro"/>
    <w:rsid w:val="00A215DF"/>
  </w:style>
  <w:style w:type="paragraph" w:customStyle="1" w:styleId="notaverb">
    <w:name w:val="notaverb"/>
    <w:basedOn w:val="Normal"/>
    <w:rsid w:val="00A215D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Sumrio4">
    <w:name w:val="toc 4"/>
    <w:basedOn w:val="Normal"/>
    <w:next w:val="Normal"/>
    <w:autoRedefine/>
    <w:uiPriority w:val="39"/>
    <w:unhideWhenUsed/>
    <w:rsid w:val="00031B90"/>
    <w:pPr>
      <w:spacing w:after="100"/>
      <w:ind w:left="660"/>
    </w:pPr>
  </w:style>
  <w:style w:type="character" w:customStyle="1" w:styleId="capitular2nivel">
    <w:name w:val="capitular2nivel"/>
    <w:basedOn w:val="Fontepargpadro"/>
    <w:rsid w:val="003344A6"/>
  </w:style>
  <w:style w:type="paragraph" w:styleId="Lista">
    <w:name w:val="List"/>
    <w:basedOn w:val="Corpodetexto"/>
    <w:rsid w:val="00871180"/>
    <w:pPr>
      <w:widowControl/>
      <w:spacing w:after="140" w:line="288" w:lineRule="auto"/>
      <w:ind w:left="0"/>
    </w:pPr>
    <w:rPr>
      <w:rFonts w:asciiTheme="minorHAnsi" w:eastAsia="Times New Roman" w:hAnsiTheme="minorHAnsi" w:cs="Arial"/>
      <w:sz w:val="22"/>
      <w:szCs w:val="22"/>
      <w:lang w:val="pt-BR" w:eastAsia="pt-BR"/>
    </w:rPr>
  </w:style>
  <w:style w:type="paragraph" w:customStyle="1" w:styleId="Default">
    <w:name w:val="Default"/>
    <w:rsid w:val="00E134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36367"/>
    <w:rPr>
      <w:rFonts w:asciiTheme="majorHAnsi" w:eastAsiaTheme="majorEastAsia" w:hAnsiTheme="majorHAnsi" w:cstheme="majorBidi"/>
      <w:color w:val="00808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78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8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648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76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74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75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018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6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8480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8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506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6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4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5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2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195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www.inmetro.gov.br/inmetro/oque.asp" TargetMode="External"/><Relationship Id="rId26" Type="http://schemas.openxmlformats.org/officeDocument/2006/relationships/hyperlink" Target="https://www.oiml.org/en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inmetro.gov.br/inmetro/conmetro.asp" TargetMode="External"/><Relationship Id="rId25" Type="http://schemas.openxmlformats.org/officeDocument/2006/relationships/hyperlink" Target="http://entib.org.br/ead/course/index.php?categoryid=1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nmetro.gov.br/inmetro/sinmetro.asp" TargetMode="External"/><Relationship Id="rId20" Type="http://schemas.openxmlformats.org/officeDocument/2006/relationships/image" Target="media/image8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oiml.org/en" TargetMode="External"/><Relationship Id="rId23" Type="http://schemas.openxmlformats.org/officeDocument/2006/relationships/image" Target="media/image11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://www.inmetro.gov.br" TargetMode="External"/><Relationship Id="rId30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D5457-7C56-463D-97B5-4684794A8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12</Pages>
  <Words>2745</Words>
  <Characters>14826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Marques</dc:creator>
  <cp:keywords/>
  <dc:description/>
  <cp:lastModifiedBy>Aline Marques Rodrigues</cp:lastModifiedBy>
  <cp:revision>44</cp:revision>
  <cp:lastPrinted>2020-03-17T13:20:00Z</cp:lastPrinted>
  <dcterms:created xsi:type="dcterms:W3CDTF">2015-10-06T20:29:00Z</dcterms:created>
  <dcterms:modified xsi:type="dcterms:W3CDTF">2020-03-17T13:20:00Z</dcterms:modified>
</cp:coreProperties>
</file>