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E22860" w14:textId="20692018" w:rsidR="006D3845" w:rsidRPr="00D44A57" w:rsidRDefault="00A76F8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r w:rsidRPr="00A76F85">
        <w:rPr>
          <w:rFonts w:asciiTheme="majorHAnsi" w:hAnsiTheme="majorHAnsi" w:cstheme="majorHAnsi"/>
          <w:noProof/>
        </w:rPr>
        <w:drawing>
          <wp:anchor distT="0" distB="0" distL="114300" distR="114300" simplePos="0" relativeHeight="251680768" behindDoc="1" locked="0" layoutInCell="1" allowOverlap="1" wp14:anchorId="7EF54CDE" wp14:editId="5135D7FA">
            <wp:simplePos x="0" y="0"/>
            <wp:positionH relativeFrom="page">
              <wp:align>left</wp:align>
            </wp:positionH>
            <wp:positionV relativeFrom="paragraph">
              <wp:posOffset>-900772</wp:posOffset>
            </wp:positionV>
            <wp:extent cx="7573834" cy="10677378"/>
            <wp:effectExtent l="0" t="0" r="8255" b="0"/>
            <wp:wrapNone/>
            <wp:docPr id="29" name="Imagem 29" descr="Z:\PROJETOS\INMETRO 2021\CGCRE\Cursos\Procedimentos Aplicáveis à Cgcre\Identidade a capas\capa-apostila_PDF_procedimentos_aplicaveis_Laboratorio_Calibr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PROJETOS\INMETRO 2021\CGCRE\Cursos\Procedimentos Aplicáveis à Cgcre\Identidade a capas\capa-apostila_PDF_procedimentos_aplicaveis_Laboratorio_Calibraca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8519" cy="1069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A26BB2"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29B0840"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61EDF26"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B94238B"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500BAB60"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6ABA5A5D"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0A298F7C"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7723886"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3EF5A86"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4070AB9C"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3D744CEC"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31B7DDFD"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5CC0E18"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3045B118"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CA7C1A7"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0DE3CF14"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4E9F3DAC"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40F854B1"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3B971ECC"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62836F78"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3B792A64"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45F605AB" w14:textId="77777777" w:rsidR="006D3845"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44EB8062" w14:textId="77777777" w:rsidR="007F2D17" w:rsidRPr="00D44A57" w:rsidRDefault="007F2D17"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27724F08"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sdt>
      <w:sdtPr>
        <w:rPr>
          <w:rFonts w:ascii="Calibri" w:eastAsia="Calibri" w:hAnsi="Calibri" w:cstheme="majorHAnsi"/>
          <w:color w:val="auto"/>
          <w:sz w:val="22"/>
          <w:szCs w:val="22"/>
        </w:rPr>
        <w:id w:val="-1602642884"/>
        <w:docPartObj>
          <w:docPartGallery w:val="Table of Contents"/>
          <w:docPartUnique/>
        </w:docPartObj>
      </w:sdtPr>
      <w:sdtEndPr>
        <w:rPr>
          <w:b/>
          <w:bCs/>
        </w:rPr>
      </w:sdtEndPr>
      <w:sdtContent>
        <w:p w14:paraId="285C7B31" w14:textId="3E3D4997" w:rsidR="00A049CE" w:rsidRPr="00D44A57" w:rsidRDefault="00A049CE" w:rsidP="00FB200D">
          <w:pPr>
            <w:pStyle w:val="CabealhodoSumrio"/>
            <w:spacing w:after="240"/>
            <w:jc w:val="center"/>
            <w:rPr>
              <w:rFonts w:cstheme="majorHAnsi"/>
              <w:b/>
            </w:rPr>
          </w:pPr>
          <w:r w:rsidRPr="00D44A57">
            <w:rPr>
              <w:rFonts w:cstheme="majorHAnsi"/>
              <w:b/>
              <w:color w:val="0066B2" w:themeColor="accent1"/>
            </w:rPr>
            <w:t>Sumário</w:t>
          </w:r>
        </w:p>
        <w:p w14:paraId="368D027D" w14:textId="77777777" w:rsidR="00A049CE" w:rsidRPr="00D44A57" w:rsidRDefault="00A049CE" w:rsidP="008749FD">
          <w:pPr>
            <w:spacing w:before="240" w:after="240"/>
            <w:jc w:val="both"/>
            <w:rPr>
              <w:rFonts w:asciiTheme="majorHAnsi" w:hAnsiTheme="majorHAnsi" w:cstheme="majorHAnsi"/>
            </w:rPr>
          </w:pPr>
        </w:p>
        <w:p w14:paraId="375B0E42" w14:textId="77777777" w:rsidR="009100A6" w:rsidRDefault="00A049CE">
          <w:pPr>
            <w:pStyle w:val="Sumrio1"/>
            <w:rPr>
              <w:rFonts w:asciiTheme="minorHAnsi" w:eastAsiaTheme="minorEastAsia" w:hAnsiTheme="minorHAnsi" w:cstheme="minorBidi"/>
              <w:noProof/>
            </w:rPr>
          </w:pPr>
          <w:r w:rsidRPr="00D44A57">
            <w:rPr>
              <w:rFonts w:asciiTheme="majorHAnsi" w:hAnsiTheme="majorHAnsi" w:cstheme="majorHAnsi"/>
              <w:b/>
              <w:bCs/>
            </w:rPr>
            <w:fldChar w:fldCharType="begin"/>
          </w:r>
          <w:r w:rsidRPr="00D44A57">
            <w:rPr>
              <w:rFonts w:asciiTheme="majorHAnsi" w:hAnsiTheme="majorHAnsi" w:cstheme="majorHAnsi"/>
              <w:b/>
              <w:bCs/>
            </w:rPr>
            <w:instrText xml:space="preserve"> TOC \o "1-3" \h \z \u </w:instrText>
          </w:r>
          <w:r w:rsidRPr="00D44A57">
            <w:rPr>
              <w:rFonts w:asciiTheme="majorHAnsi" w:hAnsiTheme="majorHAnsi" w:cstheme="majorHAnsi"/>
              <w:b/>
              <w:bCs/>
            </w:rPr>
            <w:fldChar w:fldCharType="separate"/>
          </w:r>
          <w:hyperlink w:anchor="_Toc76478846" w:history="1">
            <w:r w:rsidR="009100A6" w:rsidRPr="00FE0D60">
              <w:rPr>
                <w:rStyle w:val="Hyperlink"/>
                <w:rFonts w:cstheme="majorHAnsi"/>
                <w:noProof/>
              </w:rPr>
              <w:t>Apresentação</w:t>
            </w:r>
            <w:r w:rsidR="009100A6">
              <w:rPr>
                <w:noProof/>
                <w:webHidden/>
              </w:rPr>
              <w:tab/>
            </w:r>
            <w:r w:rsidR="009100A6">
              <w:rPr>
                <w:noProof/>
                <w:webHidden/>
              </w:rPr>
              <w:fldChar w:fldCharType="begin"/>
            </w:r>
            <w:r w:rsidR="009100A6">
              <w:rPr>
                <w:noProof/>
                <w:webHidden/>
              </w:rPr>
              <w:instrText xml:space="preserve"> PAGEREF _Toc76478846 \h </w:instrText>
            </w:r>
            <w:r w:rsidR="009100A6">
              <w:rPr>
                <w:noProof/>
                <w:webHidden/>
              </w:rPr>
            </w:r>
            <w:r w:rsidR="009100A6">
              <w:rPr>
                <w:noProof/>
                <w:webHidden/>
              </w:rPr>
              <w:fldChar w:fldCharType="separate"/>
            </w:r>
            <w:r w:rsidR="000C4A06">
              <w:rPr>
                <w:noProof/>
                <w:webHidden/>
              </w:rPr>
              <w:t>3</w:t>
            </w:r>
            <w:r w:rsidR="009100A6">
              <w:rPr>
                <w:noProof/>
                <w:webHidden/>
              </w:rPr>
              <w:fldChar w:fldCharType="end"/>
            </w:r>
          </w:hyperlink>
        </w:p>
        <w:p w14:paraId="3B3EC894" w14:textId="77777777" w:rsidR="009100A6" w:rsidRDefault="000C4A06">
          <w:pPr>
            <w:pStyle w:val="Sumrio1"/>
            <w:tabs>
              <w:tab w:val="left" w:pos="440"/>
            </w:tabs>
            <w:rPr>
              <w:rFonts w:asciiTheme="minorHAnsi" w:eastAsiaTheme="minorEastAsia" w:hAnsiTheme="minorHAnsi" w:cstheme="minorBidi"/>
              <w:noProof/>
            </w:rPr>
          </w:pPr>
          <w:hyperlink w:anchor="_Toc76478847" w:history="1">
            <w:r w:rsidR="009100A6" w:rsidRPr="00FE0D60">
              <w:rPr>
                <w:rStyle w:val="Hyperlink"/>
                <w:rFonts w:cstheme="majorHAnsi"/>
                <w:noProof/>
              </w:rPr>
              <w:t>1.</w:t>
            </w:r>
            <w:r w:rsidR="009100A6">
              <w:rPr>
                <w:rFonts w:asciiTheme="minorHAnsi" w:eastAsiaTheme="minorEastAsia" w:hAnsiTheme="minorHAnsi" w:cstheme="minorBidi"/>
                <w:noProof/>
              </w:rPr>
              <w:tab/>
            </w:r>
            <w:r w:rsidR="009100A6" w:rsidRPr="00FE0D60">
              <w:rPr>
                <w:rStyle w:val="Hyperlink"/>
                <w:rFonts w:cstheme="majorHAnsi"/>
                <w:noProof/>
              </w:rPr>
              <w:t>Acreditação e a ABNT NBR ISO/OEC 17025</w:t>
            </w:r>
            <w:r w:rsidR="009100A6">
              <w:rPr>
                <w:noProof/>
                <w:webHidden/>
              </w:rPr>
              <w:tab/>
            </w:r>
            <w:r w:rsidR="009100A6">
              <w:rPr>
                <w:noProof/>
                <w:webHidden/>
              </w:rPr>
              <w:fldChar w:fldCharType="begin"/>
            </w:r>
            <w:r w:rsidR="009100A6">
              <w:rPr>
                <w:noProof/>
                <w:webHidden/>
              </w:rPr>
              <w:instrText xml:space="preserve"> PAGEREF _Toc76478847 \h </w:instrText>
            </w:r>
            <w:r w:rsidR="009100A6">
              <w:rPr>
                <w:noProof/>
                <w:webHidden/>
              </w:rPr>
            </w:r>
            <w:r w:rsidR="009100A6">
              <w:rPr>
                <w:noProof/>
                <w:webHidden/>
              </w:rPr>
              <w:fldChar w:fldCharType="separate"/>
            </w:r>
            <w:r>
              <w:rPr>
                <w:noProof/>
                <w:webHidden/>
              </w:rPr>
              <w:t>4</w:t>
            </w:r>
            <w:r w:rsidR="009100A6">
              <w:rPr>
                <w:noProof/>
                <w:webHidden/>
              </w:rPr>
              <w:fldChar w:fldCharType="end"/>
            </w:r>
          </w:hyperlink>
        </w:p>
        <w:p w14:paraId="72A19DFE" w14:textId="77777777" w:rsidR="009100A6" w:rsidRDefault="000C4A06">
          <w:pPr>
            <w:pStyle w:val="Sumrio1"/>
            <w:tabs>
              <w:tab w:val="left" w:pos="440"/>
            </w:tabs>
            <w:rPr>
              <w:rFonts w:asciiTheme="minorHAnsi" w:eastAsiaTheme="minorEastAsia" w:hAnsiTheme="minorHAnsi" w:cstheme="minorBidi"/>
              <w:noProof/>
            </w:rPr>
          </w:pPr>
          <w:hyperlink w:anchor="_Toc76478848" w:history="1">
            <w:r w:rsidR="009100A6" w:rsidRPr="00FE0D60">
              <w:rPr>
                <w:rStyle w:val="Hyperlink"/>
                <w:rFonts w:cstheme="majorHAnsi"/>
                <w:noProof/>
              </w:rPr>
              <w:t>2.</w:t>
            </w:r>
            <w:r w:rsidR="009100A6">
              <w:rPr>
                <w:rFonts w:asciiTheme="minorHAnsi" w:eastAsiaTheme="minorEastAsia" w:hAnsiTheme="minorHAnsi" w:cstheme="minorBidi"/>
                <w:noProof/>
              </w:rPr>
              <w:tab/>
            </w:r>
            <w:r w:rsidR="009100A6" w:rsidRPr="00FE0D60">
              <w:rPr>
                <w:rStyle w:val="Hyperlink"/>
                <w:rFonts w:cstheme="majorHAnsi"/>
                <w:noProof/>
              </w:rPr>
              <w:t>Estrutura da Norma</w:t>
            </w:r>
            <w:r w:rsidR="009100A6">
              <w:rPr>
                <w:noProof/>
                <w:webHidden/>
              </w:rPr>
              <w:tab/>
            </w:r>
            <w:r w:rsidR="009100A6">
              <w:rPr>
                <w:noProof/>
                <w:webHidden/>
              </w:rPr>
              <w:fldChar w:fldCharType="begin"/>
            </w:r>
            <w:r w:rsidR="009100A6">
              <w:rPr>
                <w:noProof/>
                <w:webHidden/>
              </w:rPr>
              <w:instrText xml:space="preserve"> PAGEREF _Toc76478848 \h </w:instrText>
            </w:r>
            <w:r w:rsidR="009100A6">
              <w:rPr>
                <w:noProof/>
                <w:webHidden/>
              </w:rPr>
            </w:r>
            <w:r w:rsidR="009100A6">
              <w:rPr>
                <w:noProof/>
                <w:webHidden/>
              </w:rPr>
              <w:fldChar w:fldCharType="separate"/>
            </w:r>
            <w:r>
              <w:rPr>
                <w:noProof/>
                <w:webHidden/>
              </w:rPr>
              <w:t>5</w:t>
            </w:r>
            <w:r w:rsidR="009100A6">
              <w:rPr>
                <w:noProof/>
                <w:webHidden/>
              </w:rPr>
              <w:fldChar w:fldCharType="end"/>
            </w:r>
          </w:hyperlink>
        </w:p>
        <w:p w14:paraId="3D371D5F" w14:textId="77777777" w:rsidR="009100A6" w:rsidRDefault="000C4A06">
          <w:pPr>
            <w:pStyle w:val="Sumrio1"/>
            <w:tabs>
              <w:tab w:val="left" w:pos="440"/>
            </w:tabs>
            <w:rPr>
              <w:rFonts w:asciiTheme="minorHAnsi" w:eastAsiaTheme="minorEastAsia" w:hAnsiTheme="minorHAnsi" w:cstheme="minorBidi"/>
              <w:noProof/>
            </w:rPr>
          </w:pPr>
          <w:hyperlink w:anchor="_Toc76478849" w:history="1">
            <w:r w:rsidR="009100A6" w:rsidRPr="00FE0D60">
              <w:rPr>
                <w:rStyle w:val="Hyperlink"/>
                <w:rFonts w:cstheme="majorHAnsi"/>
                <w:noProof/>
              </w:rPr>
              <w:t>3.</w:t>
            </w:r>
            <w:r w:rsidR="009100A6">
              <w:rPr>
                <w:rFonts w:asciiTheme="minorHAnsi" w:eastAsiaTheme="minorEastAsia" w:hAnsiTheme="minorHAnsi" w:cstheme="minorBidi"/>
                <w:noProof/>
              </w:rPr>
              <w:tab/>
            </w:r>
            <w:r w:rsidR="009100A6" w:rsidRPr="00FE0D60">
              <w:rPr>
                <w:rStyle w:val="Hyperlink"/>
                <w:rFonts w:cstheme="majorHAnsi"/>
                <w:noProof/>
              </w:rPr>
              <w:t>Acreditação de laboratórios</w:t>
            </w:r>
            <w:r w:rsidR="009100A6">
              <w:rPr>
                <w:noProof/>
                <w:webHidden/>
              </w:rPr>
              <w:tab/>
            </w:r>
            <w:r w:rsidR="009100A6">
              <w:rPr>
                <w:noProof/>
                <w:webHidden/>
              </w:rPr>
              <w:fldChar w:fldCharType="begin"/>
            </w:r>
            <w:r w:rsidR="009100A6">
              <w:rPr>
                <w:noProof/>
                <w:webHidden/>
              </w:rPr>
              <w:instrText xml:space="preserve"> PAGEREF _Toc76478849 \h </w:instrText>
            </w:r>
            <w:r w:rsidR="009100A6">
              <w:rPr>
                <w:noProof/>
                <w:webHidden/>
              </w:rPr>
            </w:r>
            <w:r w:rsidR="009100A6">
              <w:rPr>
                <w:noProof/>
                <w:webHidden/>
              </w:rPr>
              <w:fldChar w:fldCharType="separate"/>
            </w:r>
            <w:r>
              <w:rPr>
                <w:noProof/>
                <w:webHidden/>
              </w:rPr>
              <w:t>13</w:t>
            </w:r>
            <w:r w:rsidR="009100A6">
              <w:rPr>
                <w:noProof/>
                <w:webHidden/>
              </w:rPr>
              <w:fldChar w:fldCharType="end"/>
            </w:r>
          </w:hyperlink>
        </w:p>
        <w:p w14:paraId="066EA859" w14:textId="77777777" w:rsidR="009100A6" w:rsidRDefault="000C4A06">
          <w:pPr>
            <w:pStyle w:val="Sumrio1"/>
            <w:tabs>
              <w:tab w:val="left" w:pos="440"/>
            </w:tabs>
            <w:rPr>
              <w:rFonts w:asciiTheme="minorHAnsi" w:eastAsiaTheme="minorEastAsia" w:hAnsiTheme="minorHAnsi" w:cstheme="minorBidi"/>
              <w:noProof/>
            </w:rPr>
          </w:pPr>
          <w:hyperlink w:anchor="_Toc76478850" w:history="1">
            <w:r w:rsidR="009100A6" w:rsidRPr="00FE0D60">
              <w:rPr>
                <w:rStyle w:val="Hyperlink"/>
                <w:rFonts w:cstheme="majorHAnsi"/>
                <w:noProof/>
              </w:rPr>
              <w:t>4.</w:t>
            </w:r>
            <w:r w:rsidR="009100A6">
              <w:rPr>
                <w:rFonts w:asciiTheme="minorHAnsi" w:eastAsiaTheme="minorEastAsia" w:hAnsiTheme="minorHAnsi" w:cstheme="minorBidi"/>
                <w:noProof/>
              </w:rPr>
              <w:tab/>
            </w:r>
            <w:r w:rsidR="009100A6" w:rsidRPr="00FE0D60">
              <w:rPr>
                <w:rStyle w:val="Hyperlink"/>
                <w:rFonts w:cstheme="majorHAnsi"/>
                <w:noProof/>
              </w:rPr>
              <w:t>NIT-Dicla-012</w:t>
            </w:r>
            <w:r w:rsidR="009100A6">
              <w:rPr>
                <w:noProof/>
                <w:webHidden/>
              </w:rPr>
              <w:tab/>
            </w:r>
            <w:r w:rsidR="009100A6">
              <w:rPr>
                <w:noProof/>
                <w:webHidden/>
              </w:rPr>
              <w:fldChar w:fldCharType="begin"/>
            </w:r>
            <w:r w:rsidR="009100A6">
              <w:rPr>
                <w:noProof/>
                <w:webHidden/>
              </w:rPr>
              <w:instrText xml:space="preserve"> PAGEREF _Toc76478850 \h </w:instrText>
            </w:r>
            <w:r w:rsidR="009100A6">
              <w:rPr>
                <w:noProof/>
                <w:webHidden/>
              </w:rPr>
            </w:r>
            <w:r w:rsidR="009100A6">
              <w:rPr>
                <w:noProof/>
                <w:webHidden/>
              </w:rPr>
              <w:fldChar w:fldCharType="separate"/>
            </w:r>
            <w:r>
              <w:rPr>
                <w:noProof/>
                <w:webHidden/>
              </w:rPr>
              <w:t>17</w:t>
            </w:r>
            <w:r w:rsidR="009100A6">
              <w:rPr>
                <w:noProof/>
                <w:webHidden/>
              </w:rPr>
              <w:fldChar w:fldCharType="end"/>
            </w:r>
          </w:hyperlink>
        </w:p>
        <w:p w14:paraId="5E3D01D9" w14:textId="77777777" w:rsidR="009100A6" w:rsidRDefault="000C4A06">
          <w:pPr>
            <w:pStyle w:val="Sumrio1"/>
            <w:tabs>
              <w:tab w:val="left" w:pos="440"/>
            </w:tabs>
            <w:rPr>
              <w:rFonts w:asciiTheme="minorHAnsi" w:eastAsiaTheme="minorEastAsia" w:hAnsiTheme="minorHAnsi" w:cstheme="minorBidi"/>
              <w:noProof/>
            </w:rPr>
          </w:pPr>
          <w:hyperlink w:anchor="_Toc76478851" w:history="1">
            <w:r w:rsidR="009100A6" w:rsidRPr="00FE0D60">
              <w:rPr>
                <w:rStyle w:val="Hyperlink"/>
                <w:rFonts w:cstheme="majorHAnsi"/>
                <w:noProof/>
              </w:rPr>
              <w:t>5.</w:t>
            </w:r>
            <w:r w:rsidR="009100A6">
              <w:rPr>
                <w:rFonts w:asciiTheme="minorHAnsi" w:eastAsiaTheme="minorEastAsia" w:hAnsiTheme="minorHAnsi" w:cstheme="minorBidi"/>
                <w:noProof/>
              </w:rPr>
              <w:tab/>
            </w:r>
            <w:r w:rsidR="009100A6" w:rsidRPr="00FE0D60">
              <w:rPr>
                <w:rStyle w:val="Hyperlink"/>
                <w:rFonts w:cstheme="majorHAnsi"/>
                <w:noProof/>
              </w:rPr>
              <w:t>NIT-Dicla-026</w:t>
            </w:r>
            <w:r w:rsidR="009100A6">
              <w:rPr>
                <w:noProof/>
                <w:webHidden/>
              </w:rPr>
              <w:tab/>
            </w:r>
            <w:r w:rsidR="009100A6">
              <w:rPr>
                <w:noProof/>
                <w:webHidden/>
              </w:rPr>
              <w:fldChar w:fldCharType="begin"/>
            </w:r>
            <w:r w:rsidR="009100A6">
              <w:rPr>
                <w:noProof/>
                <w:webHidden/>
              </w:rPr>
              <w:instrText xml:space="preserve"> PAGEREF _Toc76478851 \h </w:instrText>
            </w:r>
            <w:r w:rsidR="009100A6">
              <w:rPr>
                <w:noProof/>
                <w:webHidden/>
              </w:rPr>
            </w:r>
            <w:r w:rsidR="009100A6">
              <w:rPr>
                <w:noProof/>
                <w:webHidden/>
              </w:rPr>
              <w:fldChar w:fldCharType="separate"/>
            </w:r>
            <w:r>
              <w:rPr>
                <w:noProof/>
                <w:webHidden/>
              </w:rPr>
              <w:t>18</w:t>
            </w:r>
            <w:r w:rsidR="009100A6">
              <w:rPr>
                <w:noProof/>
                <w:webHidden/>
              </w:rPr>
              <w:fldChar w:fldCharType="end"/>
            </w:r>
          </w:hyperlink>
        </w:p>
        <w:p w14:paraId="657CBF6A" w14:textId="77777777" w:rsidR="009100A6" w:rsidRDefault="000C4A06">
          <w:pPr>
            <w:pStyle w:val="Sumrio1"/>
            <w:tabs>
              <w:tab w:val="left" w:pos="440"/>
            </w:tabs>
            <w:rPr>
              <w:rFonts w:asciiTheme="minorHAnsi" w:eastAsiaTheme="minorEastAsia" w:hAnsiTheme="minorHAnsi" w:cstheme="minorBidi"/>
              <w:noProof/>
            </w:rPr>
          </w:pPr>
          <w:hyperlink w:anchor="_Toc76478852" w:history="1">
            <w:r w:rsidR="009100A6" w:rsidRPr="00FE0D60">
              <w:rPr>
                <w:rStyle w:val="Hyperlink"/>
                <w:rFonts w:cstheme="majorHAnsi"/>
                <w:noProof/>
              </w:rPr>
              <w:t>6.</w:t>
            </w:r>
            <w:r w:rsidR="009100A6">
              <w:rPr>
                <w:rFonts w:asciiTheme="minorHAnsi" w:eastAsiaTheme="minorEastAsia" w:hAnsiTheme="minorHAnsi" w:cstheme="minorBidi"/>
                <w:noProof/>
              </w:rPr>
              <w:tab/>
            </w:r>
            <w:r w:rsidR="009100A6" w:rsidRPr="00FE0D60">
              <w:rPr>
                <w:rStyle w:val="Hyperlink"/>
                <w:rFonts w:cstheme="majorHAnsi"/>
                <w:noProof/>
              </w:rPr>
              <w:t>NIT-Dicla-029</w:t>
            </w:r>
            <w:r w:rsidR="009100A6">
              <w:rPr>
                <w:noProof/>
                <w:webHidden/>
              </w:rPr>
              <w:tab/>
            </w:r>
            <w:r w:rsidR="009100A6">
              <w:rPr>
                <w:noProof/>
                <w:webHidden/>
              </w:rPr>
              <w:fldChar w:fldCharType="begin"/>
            </w:r>
            <w:r w:rsidR="009100A6">
              <w:rPr>
                <w:noProof/>
                <w:webHidden/>
              </w:rPr>
              <w:instrText xml:space="preserve"> PAGEREF _Toc76478852 \h </w:instrText>
            </w:r>
            <w:r w:rsidR="009100A6">
              <w:rPr>
                <w:noProof/>
                <w:webHidden/>
              </w:rPr>
            </w:r>
            <w:r w:rsidR="009100A6">
              <w:rPr>
                <w:noProof/>
                <w:webHidden/>
              </w:rPr>
              <w:fldChar w:fldCharType="separate"/>
            </w:r>
            <w:r>
              <w:rPr>
                <w:noProof/>
                <w:webHidden/>
              </w:rPr>
              <w:t>20</w:t>
            </w:r>
            <w:r w:rsidR="009100A6">
              <w:rPr>
                <w:noProof/>
                <w:webHidden/>
              </w:rPr>
              <w:fldChar w:fldCharType="end"/>
            </w:r>
          </w:hyperlink>
        </w:p>
        <w:p w14:paraId="7DC840B0" w14:textId="77777777" w:rsidR="009100A6" w:rsidRDefault="000C4A06">
          <w:pPr>
            <w:pStyle w:val="Sumrio1"/>
            <w:tabs>
              <w:tab w:val="left" w:pos="440"/>
            </w:tabs>
            <w:rPr>
              <w:rFonts w:asciiTheme="minorHAnsi" w:eastAsiaTheme="minorEastAsia" w:hAnsiTheme="minorHAnsi" w:cstheme="minorBidi"/>
              <w:noProof/>
            </w:rPr>
          </w:pPr>
          <w:hyperlink w:anchor="_Toc76478853" w:history="1">
            <w:r w:rsidR="009100A6" w:rsidRPr="00FE0D60">
              <w:rPr>
                <w:rStyle w:val="Hyperlink"/>
                <w:rFonts w:cstheme="majorHAnsi"/>
                <w:noProof/>
              </w:rPr>
              <w:t>7.</w:t>
            </w:r>
            <w:r w:rsidR="009100A6">
              <w:rPr>
                <w:rFonts w:asciiTheme="minorHAnsi" w:eastAsiaTheme="minorEastAsia" w:hAnsiTheme="minorHAnsi" w:cstheme="minorBidi"/>
                <w:noProof/>
              </w:rPr>
              <w:tab/>
            </w:r>
            <w:r w:rsidR="009100A6" w:rsidRPr="00FE0D60">
              <w:rPr>
                <w:rStyle w:val="Hyperlink"/>
                <w:rFonts w:cstheme="majorHAnsi"/>
                <w:noProof/>
              </w:rPr>
              <w:t>NIT-Dicla-030</w:t>
            </w:r>
            <w:r w:rsidR="009100A6">
              <w:rPr>
                <w:noProof/>
                <w:webHidden/>
              </w:rPr>
              <w:tab/>
            </w:r>
            <w:r w:rsidR="009100A6">
              <w:rPr>
                <w:noProof/>
                <w:webHidden/>
              </w:rPr>
              <w:fldChar w:fldCharType="begin"/>
            </w:r>
            <w:r w:rsidR="009100A6">
              <w:rPr>
                <w:noProof/>
                <w:webHidden/>
              </w:rPr>
              <w:instrText xml:space="preserve"> PAGEREF _Toc76478853 \h </w:instrText>
            </w:r>
            <w:r w:rsidR="009100A6">
              <w:rPr>
                <w:noProof/>
                <w:webHidden/>
              </w:rPr>
            </w:r>
            <w:r w:rsidR="009100A6">
              <w:rPr>
                <w:noProof/>
                <w:webHidden/>
              </w:rPr>
              <w:fldChar w:fldCharType="separate"/>
            </w:r>
            <w:r>
              <w:rPr>
                <w:noProof/>
                <w:webHidden/>
              </w:rPr>
              <w:t>21</w:t>
            </w:r>
            <w:r w:rsidR="009100A6">
              <w:rPr>
                <w:noProof/>
                <w:webHidden/>
              </w:rPr>
              <w:fldChar w:fldCharType="end"/>
            </w:r>
          </w:hyperlink>
        </w:p>
        <w:p w14:paraId="06669175" w14:textId="77777777" w:rsidR="009100A6" w:rsidRDefault="000C4A06">
          <w:pPr>
            <w:pStyle w:val="Sumrio1"/>
            <w:tabs>
              <w:tab w:val="left" w:pos="440"/>
            </w:tabs>
            <w:rPr>
              <w:rFonts w:asciiTheme="minorHAnsi" w:eastAsiaTheme="minorEastAsia" w:hAnsiTheme="minorHAnsi" w:cstheme="minorBidi"/>
              <w:noProof/>
            </w:rPr>
          </w:pPr>
          <w:hyperlink w:anchor="_Toc76478854" w:history="1">
            <w:r w:rsidR="009100A6" w:rsidRPr="00FE0D60">
              <w:rPr>
                <w:rStyle w:val="Hyperlink"/>
                <w:rFonts w:cstheme="majorHAnsi"/>
                <w:noProof/>
              </w:rPr>
              <w:t>8.</w:t>
            </w:r>
            <w:r w:rsidR="009100A6">
              <w:rPr>
                <w:rFonts w:asciiTheme="minorHAnsi" w:eastAsiaTheme="minorEastAsia" w:hAnsiTheme="minorHAnsi" w:cstheme="minorBidi"/>
                <w:noProof/>
              </w:rPr>
              <w:tab/>
            </w:r>
            <w:r w:rsidR="009100A6" w:rsidRPr="00FE0D60">
              <w:rPr>
                <w:rStyle w:val="Hyperlink"/>
                <w:rFonts w:cstheme="majorHAnsi"/>
                <w:noProof/>
              </w:rPr>
              <w:t>NIT-Dicla-031</w:t>
            </w:r>
            <w:r w:rsidR="009100A6">
              <w:rPr>
                <w:noProof/>
                <w:webHidden/>
              </w:rPr>
              <w:tab/>
            </w:r>
            <w:r w:rsidR="009100A6">
              <w:rPr>
                <w:noProof/>
                <w:webHidden/>
              </w:rPr>
              <w:fldChar w:fldCharType="begin"/>
            </w:r>
            <w:r w:rsidR="009100A6">
              <w:rPr>
                <w:noProof/>
                <w:webHidden/>
              </w:rPr>
              <w:instrText xml:space="preserve"> PAGEREF _Toc76478854 \h </w:instrText>
            </w:r>
            <w:r w:rsidR="009100A6">
              <w:rPr>
                <w:noProof/>
                <w:webHidden/>
              </w:rPr>
            </w:r>
            <w:r w:rsidR="009100A6">
              <w:rPr>
                <w:noProof/>
                <w:webHidden/>
              </w:rPr>
              <w:fldChar w:fldCharType="separate"/>
            </w:r>
            <w:r>
              <w:rPr>
                <w:noProof/>
                <w:webHidden/>
              </w:rPr>
              <w:t>22</w:t>
            </w:r>
            <w:r w:rsidR="009100A6">
              <w:rPr>
                <w:noProof/>
                <w:webHidden/>
              </w:rPr>
              <w:fldChar w:fldCharType="end"/>
            </w:r>
          </w:hyperlink>
        </w:p>
        <w:p w14:paraId="27E6F02D" w14:textId="77777777" w:rsidR="009100A6" w:rsidRDefault="000C4A06">
          <w:pPr>
            <w:pStyle w:val="Sumrio1"/>
            <w:tabs>
              <w:tab w:val="left" w:pos="440"/>
            </w:tabs>
            <w:rPr>
              <w:rFonts w:asciiTheme="minorHAnsi" w:eastAsiaTheme="minorEastAsia" w:hAnsiTheme="minorHAnsi" w:cstheme="minorBidi"/>
              <w:noProof/>
            </w:rPr>
          </w:pPr>
          <w:hyperlink w:anchor="_Toc76478855" w:history="1">
            <w:r w:rsidR="009100A6" w:rsidRPr="00FE0D60">
              <w:rPr>
                <w:rStyle w:val="Hyperlink"/>
                <w:rFonts w:cstheme="majorHAnsi"/>
                <w:noProof/>
              </w:rPr>
              <w:t>9.</w:t>
            </w:r>
            <w:r w:rsidR="009100A6">
              <w:rPr>
                <w:rFonts w:asciiTheme="minorHAnsi" w:eastAsiaTheme="minorEastAsia" w:hAnsiTheme="minorHAnsi" w:cstheme="minorBidi"/>
                <w:noProof/>
              </w:rPr>
              <w:tab/>
            </w:r>
            <w:r w:rsidR="009100A6" w:rsidRPr="00FE0D60">
              <w:rPr>
                <w:rStyle w:val="Hyperlink"/>
                <w:rFonts w:cstheme="majorHAnsi"/>
                <w:noProof/>
              </w:rPr>
              <w:t>DOQ-Cgcre-013</w:t>
            </w:r>
            <w:r w:rsidR="009100A6">
              <w:rPr>
                <w:noProof/>
                <w:webHidden/>
              </w:rPr>
              <w:tab/>
            </w:r>
            <w:r w:rsidR="009100A6">
              <w:rPr>
                <w:noProof/>
                <w:webHidden/>
              </w:rPr>
              <w:fldChar w:fldCharType="begin"/>
            </w:r>
            <w:r w:rsidR="009100A6">
              <w:rPr>
                <w:noProof/>
                <w:webHidden/>
              </w:rPr>
              <w:instrText xml:space="preserve"> PAGEREF _Toc76478855 \h </w:instrText>
            </w:r>
            <w:r w:rsidR="009100A6">
              <w:rPr>
                <w:noProof/>
                <w:webHidden/>
              </w:rPr>
            </w:r>
            <w:r w:rsidR="009100A6">
              <w:rPr>
                <w:noProof/>
                <w:webHidden/>
              </w:rPr>
              <w:fldChar w:fldCharType="separate"/>
            </w:r>
            <w:r>
              <w:rPr>
                <w:noProof/>
                <w:webHidden/>
              </w:rPr>
              <w:t>23</w:t>
            </w:r>
            <w:r w:rsidR="009100A6">
              <w:rPr>
                <w:noProof/>
                <w:webHidden/>
              </w:rPr>
              <w:fldChar w:fldCharType="end"/>
            </w:r>
          </w:hyperlink>
        </w:p>
        <w:p w14:paraId="6198AA70" w14:textId="77777777" w:rsidR="009100A6" w:rsidRDefault="000C4A06">
          <w:pPr>
            <w:pStyle w:val="Sumrio1"/>
            <w:tabs>
              <w:tab w:val="left" w:pos="660"/>
            </w:tabs>
            <w:rPr>
              <w:rFonts w:asciiTheme="minorHAnsi" w:eastAsiaTheme="minorEastAsia" w:hAnsiTheme="minorHAnsi" w:cstheme="minorBidi"/>
              <w:noProof/>
            </w:rPr>
          </w:pPr>
          <w:hyperlink w:anchor="_Toc76478856" w:history="1">
            <w:r w:rsidR="009100A6" w:rsidRPr="00FE0D60">
              <w:rPr>
                <w:rStyle w:val="Hyperlink"/>
                <w:rFonts w:cstheme="majorHAnsi"/>
                <w:noProof/>
              </w:rPr>
              <w:t>10.</w:t>
            </w:r>
            <w:r w:rsidR="009100A6">
              <w:rPr>
                <w:rFonts w:asciiTheme="minorHAnsi" w:eastAsiaTheme="minorEastAsia" w:hAnsiTheme="minorHAnsi" w:cstheme="minorBidi"/>
                <w:noProof/>
              </w:rPr>
              <w:tab/>
            </w:r>
            <w:r w:rsidR="009100A6" w:rsidRPr="00FE0D60">
              <w:rPr>
                <w:rStyle w:val="Hyperlink"/>
                <w:rFonts w:cstheme="majorHAnsi"/>
                <w:noProof/>
              </w:rPr>
              <w:t>DOQ-Cgcre-087</w:t>
            </w:r>
            <w:r w:rsidR="009100A6">
              <w:rPr>
                <w:noProof/>
                <w:webHidden/>
              </w:rPr>
              <w:tab/>
            </w:r>
            <w:r w:rsidR="009100A6">
              <w:rPr>
                <w:noProof/>
                <w:webHidden/>
              </w:rPr>
              <w:fldChar w:fldCharType="begin"/>
            </w:r>
            <w:r w:rsidR="009100A6">
              <w:rPr>
                <w:noProof/>
                <w:webHidden/>
              </w:rPr>
              <w:instrText xml:space="preserve"> PAGEREF _Toc76478856 \h </w:instrText>
            </w:r>
            <w:r w:rsidR="009100A6">
              <w:rPr>
                <w:noProof/>
                <w:webHidden/>
              </w:rPr>
            </w:r>
            <w:r w:rsidR="009100A6">
              <w:rPr>
                <w:noProof/>
                <w:webHidden/>
              </w:rPr>
              <w:fldChar w:fldCharType="separate"/>
            </w:r>
            <w:r>
              <w:rPr>
                <w:noProof/>
                <w:webHidden/>
              </w:rPr>
              <w:t>25</w:t>
            </w:r>
            <w:r w:rsidR="009100A6">
              <w:rPr>
                <w:noProof/>
                <w:webHidden/>
              </w:rPr>
              <w:fldChar w:fldCharType="end"/>
            </w:r>
          </w:hyperlink>
        </w:p>
        <w:p w14:paraId="38CF7E74" w14:textId="77777777" w:rsidR="009100A6" w:rsidRDefault="000C4A06">
          <w:pPr>
            <w:pStyle w:val="Sumrio1"/>
            <w:tabs>
              <w:tab w:val="left" w:pos="660"/>
            </w:tabs>
            <w:rPr>
              <w:rFonts w:asciiTheme="minorHAnsi" w:eastAsiaTheme="minorEastAsia" w:hAnsiTheme="minorHAnsi" w:cstheme="minorBidi"/>
              <w:noProof/>
            </w:rPr>
          </w:pPr>
          <w:hyperlink w:anchor="_Toc76478857" w:history="1">
            <w:r w:rsidR="009100A6" w:rsidRPr="00FE0D60">
              <w:rPr>
                <w:rStyle w:val="Hyperlink"/>
                <w:rFonts w:cstheme="majorHAnsi"/>
                <w:noProof/>
              </w:rPr>
              <w:t>11.</w:t>
            </w:r>
            <w:r w:rsidR="009100A6">
              <w:rPr>
                <w:rFonts w:asciiTheme="minorHAnsi" w:eastAsiaTheme="minorEastAsia" w:hAnsiTheme="minorHAnsi" w:cstheme="minorBidi"/>
                <w:noProof/>
              </w:rPr>
              <w:tab/>
            </w:r>
            <w:r w:rsidR="009100A6" w:rsidRPr="00FE0D60">
              <w:rPr>
                <w:rStyle w:val="Hyperlink"/>
                <w:rFonts w:cstheme="majorHAnsi"/>
                <w:noProof/>
              </w:rPr>
              <w:t>NIE-Cgcre-009</w:t>
            </w:r>
            <w:r w:rsidR="009100A6">
              <w:rPr>
                <w:noProof/>
                <w:webHidden/>
              </w:rPr>
              <w:tab/>
            </w:r>
            <w:r w:rsidR="009100A6">
              <w:rPr>
                <w:noProof/>
                <w:webHidden/>
              </w:rPr>
              <w:fldChar w:fldCharType="begin"/>
            </w:r>
            <w:r w:rsidR="009100A6">
              <w:rPr>
                <w:noProof/>
                <w:webHidden/>
              </w:rPr>
              <w:instrText xml:space="preserve"> PAGEREF _Toc76478857 \h </w:instrText>
            </w:r>
            <w:r w:rsidR="009100A6">
              <w:rPr>
                <w:noProof/>
                <w:webHidden/>
              </w:rPr>
            </w:r>
            <w:r w:rsidR="009100A6">
              <w:rPr>
                <w:noProof/>
                <w:webHidden/>
              </w:rPr>
              <w:fldChar w:fldCharType="separate"/>
            </w:r>
            <w:r>
              <w:rPr>
                <w:noProof/>
                <w:webHidden/>
              </w:rPr>
              <w:t>25</w:t>
            </w:r>
            <w:r w:rsidR="009100A6">
              <w:rPr>
                <w:noProof/>
                <w:webHidden/>
              </w:rPr>
              <w:fldChar w:fldCharType="end"/>
            </w:r>
          </w:hyperlink>
        </w:p>
        <w:p w14:paraId="0B32F3F9" w14:textId="77777777" w:rsidR="009100A6" w:rsidRDefault="000C4A06">
          <w:pPr>
            <w:pStyle w:val="Sumrio1"/>
            <w:rPr>
              <w:rFonts w:asciiTheme="minorHAnsi" w:eastAsiaTheme="minorEastAsia" w:hAnsiTheme="minorHAnsi" w:cstheme="minorBidi"/>
              <w:noProof/>
            </w:rPr>
          </w:pPr>
          <w:hyperlink w:anchor="_Toc76478858" w:history="1">
            <w:r w:rsidR="009100A6" w:rsidRPr="00FE0D60">
              <w:rPr>
                <w:rStyle w:val="Hyperlink"/>
                <w:rFonts w:cstheme="majorHAnsi"/>
                <w:noProof/>
              </w:rPr>
              <w:t>Referências</w:t>
            </w:r>
            <w:r w:rsidR="009100A6">
              <w:rPr>
                <w:noProof/>
                <w:webHidden/>
              </w:rPr>
              <w:tab/>
            </w:r>
            <w:r w:rsidR="009100A6">
              <w:rPr>
                <w:noProof/>
                <w:webHidden/>
              </w:rPr>
              <w:fldChar w:fldCharType="begin"/>
            </w:r>
            <w:r w:rsidR="009100A6">
              <w:rPr>
                <w:noProof/>
                <w:webHidden/>
              </w:rPr>
              <w:instrText xml:space="preserve"> PAGEREF _Toc76478858 \h </w:instrText>
            </w:r>
            <w:r w:rsidR="009100A6">
              <w:rPr>
                <w:noProof/>
                <w:webHidden/>
              </w:rPr>
            </w:r>
            <w:r w:rsidR="009100A6">
              <w:rPr>
                <w:noProof/>
                <w:webHidden/>
              </w:rPr>
              <w:fldChar w:fldCharType="separate"/>
            </w:r>
            <w:r>
              <w:rPr>
                <w:noProof/>
                <w:webHidden/>
              </w:rPr>
              <w:t>27</w:t>
            </w:r>
            <w:r w:rsidR="009100A6">
              <w:rPr>
                <w:noProof/>
                <w:webHidden/>
              </w:rPr>
              <w:fldChar w:fldCharType="end"/>
            </w:r>
          </w:hyperlink>
        </w:p>
        <w:p w14:paraId="7EEEBCAC" w14:textId="2832C1B0" w:rsidR="00A049CE" w:rsidRPr="00D44A57" w:rsidRDefault="00A049CE" w:rsidP="008749FD">
          <w:pPr>
            <w:spacing w:before="240" w:after="240"/>
            <w:jc w:val="both"/>
            <w:rPr>
              <w:rFonts w:asciiTheme="majorHAnsi" w:hAnsiTheme="majorHAnsi" w:cstheme="majorHAnsi"/>
            </w:rPr>
          </w:pPr>
          <w:r w:rsidRPr="00D44A57">
            <w:rPr>
              <w:rFonts w:asciiTheme="majorHAnsi" w:hAnsiTheme="majorHAnsi" w:cstheme="majorHAnsi"/>
              <w:b/>
              <w:bCs/>
            </w:rPr>
            <w:fldChar w:fldCharType="end"/>
          </w:r>
        </w:p>
      </w:sdtContent>
    </w:sdt>
    <w:p w14:paraId="275C5EC1" w14:textId="77777777" w:rsidR="006D3845" w:rsidRPr="00D44A57" w:rsidRDefault="006D3845" w:rsidP="008749FD">
      <w:pPr>
        <w:spacing w:before="240" w:after="240"/>
        <w:jc w:val="both"/>
        <w:rPr>
          <w:rFonts w:asciiTheme="majorHAnsi" w:hAnsiTheme="majorHAnsi" w:cstheme="majorHAnsi"/>
        </w:rPr>
      </w:pPr>
    </w:p>
    <w:p w14:paraId="1DABD8FF" w14:textId="77777777" w:rsidR="006D3845" w:rsidRPr="00D44A57" w:rsidRDefault="006D3845" w:rsidP="008749FD">
      <w:pPr>
        <w:spacing w:before="240" w:after="240"/>
        <w:jc w:val="both"/>
        <w:rPr>
          <w:rFonts w:asciiTheme="majorHAnsi" w:hAnsiTheme="majorHAnsi" w:cstheme="majorHAnsi"/>
        </w:rPr>
      </w:pPr>
    </w:p>
    <w:p w14:paraId="2644EE07" w14:textId="77777777" w:rsidR="006D3845" w:rsidRDefault="006D3845" w:rsidP="008749FD">
      <w:pPr>
        <w:spacing w:before="240" w:after="240"/>
        <w:jc w:val="both"/>
        <w:rPr>
          <w:rFonts w:asciiTheme="majorHAnsi" w:hAnsiTheme="majorHAnsi" w:cstheme="majorHAnsi"/>
        </w:rPr>
      </w:pPr>
    </w:p>
    <w:p w14:paraId="10EBB5BC" w14:textId="77777777" w:rsidR="007F2D17" w:rsidRDefault="007F2D17" w:rsidP="008749FD">
      <w:pPr>
        <w:spacing w:before="240" w:after="240"/>
        <w:jc w:val="both"/>
        <w:rPr>
          <w:rFonts w:asciiTheme="majorHAnsi" w:hAnsiTheme="majorHAnsi" w:cstheme="majorHAnsi"/>
        </w:rPr>
      </w:pPr>
    </w:p>
    <w:p w14:paraId="3DA7B30E" w14:textId="77777777" w:rsidR="007F2D17" w:rsidRDefault="007F2D17" w:rsidP="008749FD">
      <w:pPr>
        <w:spacing w:before="240" w:after="240"/>
        <w:jc w:val="both"/>
        <w:rPr>
          <w:rFonts w:asciiTheme="majorHAnsi" w:hAnsiTheme="majorHAnsi" w:cstheme="majorHAnsi"/>
        </w:rPr>
      </w:pPr>
    </w:p>
    <w:p w14:paraId="658CFE0B" w14:textId="77777777" w:rsidR="007F2D17" w:rsidRDefault="007F2D17" w:rsidP="008749FD">
      <w:pPr>
        <w:spacing w:before="240" w:after="240"/>
        <w:jc w:val="both"/>
        <w:rPr>
          <w:rFonts w:asciiTheme="majorHAnsi" w:hAnsiTheme="majorHAnsi" w:cstheme="majorHAnsi"/>
        </w:rPr>
      </w:pPr>
    </w:p>
    <w:p w14:paraId="6CFAE3A7" w14:textId="77777777" w:rsidR="007F2D17" w:rsidRDefault="007F2D17" w:rsidP="008749FD">
      <w:pPr>
        <w:spacing w:before="240" w:after="240"/>
        <w:jc w:val="both"/>
        <w:rPr>
          <w:rFonts w:asciiTheme="majorHAnsi" w:hAnsiTheme="majorHAnsi" w:cstheme="majorHAnsi"/>
        </w:rPr>
      </w:pPr>
    </w:p>
    <w:p w14:paraId="6FFC80F1" w14:textId="77777777" w:rsidR="007F2D17" w:rsidRPr="00D44A57" w:rsidRDefault="007F2D17" w:rsidP="008749FD">
      <w:pPr>
        <w:spacing w:before="240" w:after="240"/>
        <w:jc w:val="both"/>
        <w:rPr>
          <w:rFonts w:asciiTheme="majorHAnsi" w:hAnsiTheme="majorHAnsi" w:cstheme="majorHAnsi"/>
        </w:rPr>
      </w:pPr>
    </w:p>
    <w:p w14:paraId="50ACC308" w14:textId="77777777" w:rsidR="00A049CE" w:rsidRPr="00D44A57" w:rsidRDefault="00A049CE" w:rsidP="008749FD">
      <w:pPr>
        <w:spacing w:before="240" w:after="240"/>
        <w:jc w:val="both"/>
        <w:rPr>
          <w:rFonts w:asciiTheme="majorHAnsi" w:hAnsiTheme="majorHAnsi" w:cstheme="majorHAnsi"/>
        </w:rPr>
      </w:pPr>
    </w:p>
    <w:p w14:paraId="0EC2FBF3" w14:textId="77777777" w:rsidR="00A049CE" w:rsidRPr="00D44A57" w:rsidRDefault="00A049CE" w:rsidP="008749FD">
      <w:pPr>
        <w:spacing w:before="240" w:after="240"/>
        <w:jc w:val="both"/>
        <w:rPr>
          <w:rFonts w:asciiTheme="majorHAnsi" w:hAnsiTheme="majorHAnsi" w:cstheme="majorHAnsi"/>
        </w:rPr>
      </w:pPr>
    </w:p>
    <w:p w14:paraId="69485E49" w14:textId="77777777" w:rsidR="00A049CE" w:rsidRPr="00D44A57" w:rsidRDefault="00A049CE" w:rsidP="008749FD">
      <w:pPr>
        <w:spacing w:before="240" w:after="240"/>
        <w:jc w:val="both"/>
        <w:rPr>
          <w:rFonts w:asciiTheme="majorHAnsi" w:hAnsiTheme="majorHAnsi" w:cstheme="majorHAnsi"/>
        </w:rPr>
      </w:pPr>
    </w:p>
    <w:p w14:paraId="359F17D3" w14:textId="77777777" w:rsidR="00A049CE" w:rsidRPr="00D44A57" w:rsidRDefault="00A049CE" w:rsidP="008749FD">
      <w:pPr>
        <w:spacing w:before="240" w:after="240"/>
        <w:jc w:val="both"/>
        <w:rPr>
          <w:rFonts w:asciiTheme="majorHAnsi" w:hAnsiTheme="majorHAnsi" w:cstheme="majorHAnsi"/>
        </w:rPr>
      </w:pPr>
    </w:p>
    <w:p w14:paraId="0460FFDD" w14:textId="77777777" w:rsidR="006D3845" w:rsidRPr="00D44A57" w:rsidRDefault="006D3845" w:rsidP="008749FD">
      <w:pPr>
        <w:spacing w:before="240" w:after="240"/>
        <w:jc w:val="both"/>
        <w:rPr>
          <w:rFonts w:asciiTheme="majorHAnsi" w:hAnsiTheme="majorHAnsi" w:cstheme="majorHAnsi"/>
        </w:rPr>
      </w:pPr>
    </w:p>
    <w:p w14:paraId="00000035" w14:textId="64833A7E" w:rsidR="00643EDE" w:rsidRPr="00D44A57" w:rsidRDefault="00F32137" w:rsidP="00FB200D">
      <w:pPr>
        <w:pStyle w:val="Ttulo1"/>
        <w:jc w:val="center"/>
        <w:rPr>
          <w:rFonts w:cstheme="majorHAnsi"/>
        </w:rPr>
      </w:pPr>
      <w:bookmarkStart w:id="0" w:name="_Toc76478846"/>
      <w:r w:rsidRPr="00D44A57">
        <w:rPr>
          <w:rFonts w:cstheme="majorHAnsi"/>
        </w:rPr>
        <w:t>Apresentação</w:t>
      </w:r>
      <w:bookmarkEnd w:id="0"/>
    </w:p>
    <w:p w14:paraId="36679638" w14:textId="77777777" w:rsidR="00C12277" w:rsidRPr="00D44A57" w:rsidRDefault="00C12277" w:rsidP="008749FD">
      <w:pPr>
        <w:spacing w:before="240" w:after="240" w:line="360" w:lineRule="auto"/>
        <w:jc w:val="both"/>
        <w:rPr>
          <w:rFonts w:asciiTheme="majorHAnsi" w:hAnsiTheme="majorHAnsi" w:cstheme="majorHAnsi"/>
        </w:rPr>
      </w:pPr>
    </w:p>
    <w:p w14:paraId="7C911298" w14:textId="6600B844" w:rsidR="00F32137" w:rsidRPr="00D44A57" w:rsidRDefault="00F32137"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Olá! Seja muito bem-vindo a aula sobre </w:t>
      </w:r>
      <w:r w:rsidR="007F2D17" w:rsidRPr="007F2D17">
        <w:rPr>
          <w:rFonts w:asciiTheme="majorHAnsi" w:hAnsiTheme="majorHAnsi" w:cstheme="majorHAnsi"/>
        </w:rPr>
        <w:t>Procedimentos aplicáveis à acreditação de Laboratórios de Calibração</w:t>
      </w:r>
      <w:r w:rsidR="007F2D17">
        <w:rPr>
          <w:rFonts w:asciiTheme="majorHAnsi" w:hAnsiTheme="majorHAnsi" w:cstheme="majorHAnsi"/>
        </w:rPr>
        <w:t>!</w:t>
      </w:r>
    </w:p>
    <w:p w14:paraId="11DFAA9B" w14:textId="1943548E" w:rsidR="002D1913" w:rsidRPr="00D44A57" w:rsidRDefault="002D1913" w:rsidP="008749FD">
      <w:pPr>
        <w:spacing w:before="240" w:after="240" w:line="360" w:lineRule="auto"/>
        <w:jc w:val="both"/>
        <w:rPr>
          <w:rFonts w:asciiTheme="majorHAnsi" w:hAnsiTheme="majorHAnsi" w:cstheme="majorHAnsi"/>
        </w:rPr>
      </w:pPr>
      <w:r w:rsidRPr="00D44A57">
        <w:rPr>
          <w:rFonts w:asciiTheme="majorHAnsi" w:hAnsiTheme="majorHAnsi" w:cstheme="majorHAnsi"/>
        </w:rPr>
        <w:t>Durante a aula apresentaremos brevemente, a Norma ABNT NBR ISO/IEC 17025, sua estrutura e aplicabilidade na atividade de acreditação de laboratórios, além de diversos documentos utilizados pela Cgcre e ligados a atividade de acreditação de Laboratórios de Calibração.</w:t>
      </w:r>
    </w:p>
    <w:p w14:paraId="4CA0C716" w14:textId="77777777" w:rsidR="002D1913" w:rsidRPr="00D44A57" w:rsidRDefault="002D1913" w:rsidP="008749FD">
      <w:pPr>
        <w:spacing w:before="240" w:after="240" w:line="360" w:lineRule="auto"/>
        <w:jc w:val="both"/>
        <w:rPr>
          <w:rFonts w:asciiTheme="majorHAnsi" w:hAnsiTheme="majorHAnsi" w:cstheme="majorHAnsi"/>
        </w:rPr>
      </w:pPr>
      <w:r w:rsidRPr="00D44A57">
        <w:rPr>
          <w:rFonts w:asciiTheme="majorHAnsi" w:hAnsiTheme="majorHAnsi" w:cstheme="majorHAnsi"/>
        </w:rPr>
        <w:t>Então, vamos começar?</w:t>
      </w:r>
    </w:p>
    <w:p w14:paraId="317746C0" w14:textId="77777777" w:rsidR="00C12277" w:rsidRPr="00D44A57" w:rsidRDefault="00C12277" w:rsidP="008749FD">
      <w:pPr>
        <w:spacing w:before="240" w:after="240" w:line="360" w:lineRule="auto"/>
        <w:jc w:val="both"/>
        <w:rPr>
          <w:rFonts w:asciiTheme="majorHAnsi" w:hAnsiTheme="majorHAnsi" w:cstheme="majorHAnsi"/>
        </w:rPr>
      </w:pPr>
    </w:p>
    <w:p w14:paraId="4D769980" w14:textId="77777777" w:rsidR="006D3845" w:rsidRPr="00D44A57" w:rsidRDefault="006D3845" w:rsidP="008749FD">
      <w:pPr>
        <w:spacing w:before="240" w:after="240" w:line="360" w:lineRule="auto"/>
        <w:jc w:val="both"/>
        <w:rPr>
          <w:rFonts w:asciiTheme="majorHAnsi" w:hAnsiTheme="majorHAnsi" w:cstheme="majorHAnsi"/>
        </w:rPr>
      </w:pPr>
    </w:p>
    <w:p w14:paraId="365BE9D3" w14:textId="77777777" w:rsidR="002D1913" w:rsidRPr="00D44A57" w:rsidRDefault="002D1913" w:rsidP="008749FD">
      <w:pPr>
        <w:spacing w:before="240" w:after="240" w:line="360" w:lineRule="auto"/>
        <w:jc w:val="both"/>
        <w:rPr>
          <w:rFonts w:asciiTheme="majorHAnsi" w:hAnsiTheme="majorHAnsi" w:cstheme="majorHAnsi"/>
        </w:rPr>
      </w:pPr>
    </w:p>
    <w:p w14:paraId="7F260FED" w14:textId="77777777" w:rsidR="002D1913" w:rsidRPr="00D44A57" w:rsidRDefault="002D1913" w:rsidP="008749FD">
      <w:pPr>
        <w:spacing w:before="240" w:after="240" w:line="360" w:lineRule="auto"/>
        <w:jc w:val="both"/>
        <w:rPr>
          <w:rFonts w:asciiTheme="majorHAnsi" w:hAnsiTheme="majorHAnsi" w:cstheme="majorHAnsi"/>
        </w:rPr>
      </w:pPr>
    </w:p>
    <w:p w14:paraId="723DF3DA" w14:textId="77777777" w:rsidR="002D1913" w:rsidRPr="00D44A57" w:rsidRDefault="002D1913" w:rsidP="008749FD">
      <w:pPr>
        <w:spacing w:before="240" w:after="240" w:line="360" w:lineRule="auto"/>
        <w:jc w:val="both"/>
        <w:rPr>
          <w:rFonts w:asciiTheme="majorHAnsi" w:hAnsiTheme="majorHAnsi" w:cstheme="majorHAnsi"/>
        </w:rPr>
      </w:pPr>
    </w:p>
    <w:p w14:paraId="4DC0DCAB" w14:textId="77777777" w:rsidR="002D1913" w:rsidRPr="00D44A57" w:rsidRDefault="002D1913" w:rsidP="008749FD">
      <w:pPr>
        <w:spacing w:before="240" w:after="240" w:line="360" w:lineRule="auto"/>
        <w:jc w:val="both"/>
        <w:rPr>
          <w:rFonts w:asciiTheme="majorHAnsi" w:hAnsiTheme="majorHAnsi" w:cstheme="majorHAnsi"/>
        </w:rPr>
      </w:pPr>
    </w:p>
    <w:p w14:paraId="41A1188A" w14:textId="77777777" w:rsidR="002D1913" w:rsidRPr="00D44A57" w:rsidRDefault="002D1913" w:rsidP="008749FD">
      <w:pPr>
        <w:spacing w:before="240" w:after="240" w:line="360" w:lineRule="auto"/>
        <w:jc w:val="both"/>
        <w:rPr>
          <w:rFonts w:asciiTheme="majorHAnsi" w:hAnsiTheme="majorHAnsi" w:cstheme="majorHAnsi"/>
        </w:rPr>
      </w:pPr>
    </w:p>
    <w:p w14:paraId="5C3736AE" w14:textId="77777777" w:rsidR="002D1913" w:rsidRPr="00D44A57" w:rsidRDefault="002D1913" w:rsidP="008749FD">
      <w:pPr>
        <w:spacing w:before="240" w:after="240" w:line="360" w:lineRule="auto"/>
        <w:jc w:val="both"/>
        <w:rPr>
          <w:rFonts w:asciiTheme="majorHAnsi" w:hAnsiTheme="majorHAnsi" w:cstheme="majorHAnsi"/>
        </w:rPr>
      </w:pPr>
    </w:p>
    <w:p w14:paraId="4D39952A" w14:textId="77777777" w:rsidR="002D1913" w:rsidRPr="00D44A57" w:rsidRDefault="002D1913" w:rsidP="008749FD">
      <w:pPr>
        <w:spacing w:before="240" w:after="240" w:line="360" w:lineRule="auto"/>
        <w:jc w:val="both"/>
        <w:rPr>
          <w:rFonts w:asciiTheme="majorHAnsi" w:hAnsiTheme="majorHAnsi" w:cstheme="majorHAnsi"/>
        </w:rPr>
      </w:pPr>
    </w:p>
    <w:p w14:paraId="351C51F0" w14:textId="77777777" w:rsidR="002D1913" w:rsidRPr="00D44A57" w:rsidRDefault="002D1913" w:rsidP="008749FD">
      <w:pPr>
        <w:spacing w:before="240" w:after="240" w:line="360" w:lineRule="auto"/>
        <w:jc w:val="both"/>
        <w:rPr>
          <w:rFonts w:asciiTheme="majorHAnsi" w:hAnsiTheme="majorHAnsi" w:cstheme="majorHAnsi"/>
        </w:rPr>
      </w:pPr>
    </w:p>
    <w:p w14:paraId="1A802A53" w14:textId="77777777" w:rsidR="002D1913" w:rsidRPr="00D44A57" w:rsidRDefault="002D1913" w:rsidP="008749FD">
      <w:pPr>
        <w:spacing w:before="240" w:after="240" w:line="360" w:lineRule="auto"/>
        <w:jc w:val="both"/>
        <w:rPr>
          <w:rFonts w:asciiTheme="majorHAnsi" w:hAnsiTheme="majorHAnsi" w:cstheme="majorHAnsi"/>
        </w:rPr>
      </w:pPr>
    </w:p>
    <w:p w14:paraId="6619B90D" w14:textId="24934302" w:rsidR="002D1913" w:rsidRPr="00D44A57" w:rsidRDefault="002D1913" w:rsidP="008749FD">
      <w:pPr>
        <w:pStyle w:val="Ttulo1"/>
        <w:numPr>
          <w:ilvl w:val="0"/>
          <w:numId w:val="9"/>
        </w:numPr>
        <w:tabs>
          <w:tab w:val="left" w:pos="426"/>
        </w:tabs>
        <w:ind w:left="0" w:firstLine="0"/>
        <w:jc w:val="both"/>
        <w:rPr>
          <w:rFonts w:cstheme="majorHAnsi"/>
        </w:rPr>
      </w:pPr>
      <w:bookmarkStart w:id="1" w:name="_Toc76478847"/>
      <w:r w:rsidRPr="00D44A57">
        <w:rPr>
          <w:rFonts w:cstheme="majorHAnsi"/>
        </w:rPr>
        <w:lastRenderedPageBreak/>
        <w:t>Acreditação e a ABNT NBR ISO/OEC 17025</w:t>
      </w:r>
      <w:bookmarkEnd w:id="1"/>
    </w:p>
    <w:p w14:paraId="5246AF53" w14:textId="591FCD72"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noProof/>
          <w:color w:val="000000" w:themeColor="text1"/>
          <w:sz w:val="22"/>
          <w:szCs w:val="22"/>
        </w:rPr>
        <w:drawing>
          <wp:anchor distT="0" distB="0" distL="114300" distR="114300" simplePos="0" relativeHeight="251668480" behindDoc="0" locked="0" layoutInCell="1" allowOverlap="1" wp14:anchorId="621479B0" wp14:editId="4DE99579">
            <wp:simplePos x="0" y="0"/>
            <wp:positionH relativeFrom="column">
              <wp:posOffset>-2214</wp:posOffset>
            </wp:positionH>
            <wp:positionV relativeFrom="paragraph">
              <wp:posOffset>3754</wp:posOffset>
            </wp:positionV>
            <wp:extent cx="2112010" cy="1796415"/>
            <wp:effectExtent l="0" t="0" r="2540" b="0"/>
            <wp:wrapSquare wrapText="bothSides"/>
            <wp:docPr id="22" name="Imagem 22" descr="https://entib.org.br/entib/imagens/ac_A01_Selos-Importa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ib.org.br/entib/imagens/ac_A01_Selos-Importanci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2010"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A57">
        <w:rPr>
          <w:rFonts w:asciiTheme="majorHAnsi" w:hAnsiTheme="majorHAnsi" w:cstheme="majorHAnsi"/>
          <w:color w:val="000000" w:themeColor="text1"/>
          <w:sz w:val="22"/>
          <w:szCs w:val="22"/>
        </w:rPr>
        <w:t>Se você chegou até aqui, já sabe que acreditação é um mecanismo estabelecido em escala internacional para gerar confiança na atuação de organizações que executam atividades de avaliação da conformidade. Não é verdade?</w:t>
      </w:r>
    </w:p>
    <w:p w14:paraId="7CC0F650" w14:textId="5B6B9E95"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Mas não custa lembrar que acreditar, significa reconhecer formalmente que um organismo de Avaliação da Conformidade - OAC, que pode ser um laboratório, um organismo de certificação ou organismo de inspeção, demonstra ser competente para realizar as tarefas de Avaliação da conformidade com confiança, pois atende a requisitos previamente definidos.</w:t>
      </w:r>
    </w:p>
    <w:p w14:paraId="2818D443" w14:textId="663055C9" w:rsid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Esses requisitos são baseados em guias e normas internacionais, em especial os guias e normas ISO para Avaliação da Conformidade.</w:t>
      </w:r>
    </w:p>
    <w:p w14:paraId="1CE3655A" w14:textId="13A0203B"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Os organismos de Avaliação da Conformidade que podem submeter-se a Acreditação são:</w:t>
      </w:r>
    </w:p>
    <w:p w14:paraId="5AB3E118" w14:textId="56757087" w:rsidR="002D1913" w:rsidRPr="00D44A57" w:rsidRDefault="000C4A06" w:rsidP="008749FD">
      <w:pPr>
        <w:numPr>
          <w:ilvl w:val="0"/>
          <w:numId w:val="11"/>
        </w:numPr>
        <w:shd w:val="clear" w:color="auto" w:fill="FFFFFF"/>
        <w:spacing w:after="0" w:line="360" w:lineRule="auto"/>
        <w:ind w:left="375"/>
        <w:jc w:val="both"/>
        <w:rPr>
          <w:rFonts w:asciiTheme="majorHAnsi" w:hAnsiTheme="majorHAnsi" w:cstheme="majorHAnsi"/>
          <w:b/>
          <w:color w:val="000000" w:themeColor="text1"/>
        </w:rPr>
      </w:pPr>
      <w:hyperlink r:id="rId11" w:history="1">
        <w:r w:rsidR="002D1913" w:rsidRPr="00D44A57">
          <w:rPr>
            <w:rStyle w:val="Hyperlink"/>
            <w:rFonts w:asciiTheme="majorHAnsi" w:hAnsiTheme="majorHAnsi" w:cstheme="majorHAnsi"/>
            <w:b/>
            <w:color w:val="000000" w:themeColor="text1"/>
            <w:u w:val="none"/>
          </w:rPr>
          <w:t>Laboratórios de calibração e ensaio</w:t>
        </w:r>
      </w:hyperlink>
    </w:p>
    <w:p w14:paraId="41CF46C9" w14:textId="726ABFA3" w:rsidR="002D1913" w:rsidRPr="00D44A57" w:rsidRDefault="000C4A06" w:rsidP="008749FD">
      <w:pPr>
        <w:numPr>
          <w:ilvl w:val="0"/>
          <w:numId w:val="11"/>
        </w:numPr>
        <w:shd w:val="clear" w:color="auto" w:fill="FFFFFF"/>
        <w:spacing w:after="0" w:line="360" w:lineRule="auto"/>
        <w:ind w:left="375"/>
        <w:jc w:val="both"/>
        <w:rPr>
          <w:rFonts w:asciiTheme="majorHAnsi" w:hAnsiTheme="majorHAnsi" w:cstheme="majorHAnsi"/>
          <w:b/>
          <w:color w:val="000000" w:themeColor="text1"/>
        </w:rPr>
      </w:pPr>
      <w:hyperlink r:id="rId12" w:history="1">
        <w:r w:rsidR="002D1913" w:rsidRPr="00D44A57">
          <w:rPr>
            <w:rStyle w:val="Hyperlink"/>
            <w:rFonts w:asciiTheme="majorHAnsi" w:hAnsiTheme="majorHAnsi" w:cstheme="majorHAnsi"/>
            <w:b/>
            <w:color w:val="000000" w:themeColor="text1"/>
            <w:u w:val="none"/>
          </w:rPr>
          <w:t>Organismos de Certificação</w:t>
        </w:r>
      </w:hyperlink>
    </w:p>
    <w:p w14:paraId="4792B142" w14:textId="6ED7C1BD" w:rsidR="002D1913" w:rsidRPr="00D44A57" w:rsidRDefault="000C4A06" w:rsidP="008749FD">
      <w:pPr>
        <w:numPr>
          <w:ilvl w:val="0"/>
          <w:numId w:val="11"/>
        </w:numPr>
        <w:shd w:val="clear" w:color="auto" w:fill="FFFFFF"/>
        <w:spacing w:after="0" w:line="360" w:lineRule="auto"/>
        <w:ind w:left="375"/>
        <w:jc w:val="both"/>
        <w:rPr>
          <w:rFonts w:asciiTheme="majorHAnsi" w:hAnsiTheme="majorHAnsi" w:cstheme="majorHAnsi"/>
          <w:b/>
          <w:color w:val="000000" w:themeColor="text1"/>
        </w:rPr>
      </w:pPr>
      <w:hyperlink r:id="rId13" w:history="1">
        <w:r w:rsidR="002D1913" w:rsidRPr="00D44A57">
          <w:rPr>
            <w:rStyle w:val="Hyperlink"/>
            <w:rFonts w:asciiTheme="majorHAnsi" w:hAnsiTheme="majorHAnsi" w:cstheme="majorHAnsi"/>
            <w:b/>
            <w:color w:val="000000" w:themeColor="text1"/>
            <w:u w:val="none"/>
          </w:rPr>
          <w:t>Organismos de Inspeção</w:t>
        </w:r>
      </w:hyperlink>
    </w:p>
    <w:p w14:paraId="61A70040" w14:textId="6722181B"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Como a Acreditação possui caráter voluntário, cabe ao organismo de Avaliação da Conformidade decidir se busca, ou não, ser acreditado junto ao organismo responsável, por esse motivo, nem todos os organismos de Avaliação da Conformidade são acreditados.</w:t>
      </w:r>
    </w:p>
    <w:p w14:paraId="5EC177D5" w14:textId="4F52B3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No Brasil, a atividade de acreditação é realizada pela Coordenação Geral de Acreditação do Inmetro, a Cgcre, ela é reconhecida pelo Governo Brasileiro, como órgão responsável pela acreditação de organismos de avaliação da conformidade.</w:t>
      </w:r>
    </w:p>
    <w:p w14:paraId="3F1F0563" w14:textId="7762FB5A"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A Cgcre é, portanto, dentro da estrutura organizacional do Inmetro, a unidade organizacional principal que tem total responsabilidade e autoridade sobre todos os aspectos referentes à acreditação, incluindo as decisões de acreditação.</w:t>
      </w:r>
    </w:p>
    <w:p w14:paraId="43179B4C" w14:textId="12BB9D99"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Na área de laboratórios de ensaio e calibração, a base para a acreditação é a norma internacional ISO/ IEC 17025 – </w:t>
      </w:r>
      <w:hyperlink r:id="rId14" w:history="1">
        <w:r w:rsidRPr="00D44A57">
          <w:rPr>
            <w:rStyle w:val="Hyperlink"/>
            <w:rFonts w:asciiTheme="majorHAnsi" w:hAnsiTheme="majorHAnsi" w:cstheme="majorHAnsi"/>
            <w:color w:val="000000" w:themeColor="text1"/>
            <w:sz w:val="22"/>
            <w:szCs w:val="22"/>
          </w:rPr>
          <w:t>Requisitos gerais para a competência de laboratórios de ensaio e calibração</w:t>
        </w:r>
      </w:hyperlink>
      <w:r w:rsidRPr="00D44A57">
        <w:rPr>
          <w:rFonts w:asciiTheme="majorHAnsi" w:hAnsiTheme="majorHAnsi" w:cstheme="majorHAnsi"/>
          <w:color w:val="000000" w:themeColor="text1"/>
          <w:sz w:val="22"/>
          <w:szCs w:val="22"/>
        </w:rPr>
        <w:t>. A versão atual da norma foi publicada no final de 2017, substituindo a versão de 2005.</w:t>
      </w:r>
    </w:p>
    <w:p w14:paraId="7BAD9AAE" w14:textId="4299B226" w:rsidR="002D1913" w:rsidRPr="00D44A57" w:rsidRDefault="00D44A57"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noProof/>
          <w:color w:val="000000" w:themeColor="text1"/>
          <w:sz w:val="22"/>
          <w:szCs w:val="22"/>
        </w:rPr>
        <w:lastRenderedPageBreak/>
        <w:drawing>
          <wp:anchor distT="0" distB="0" distL="114300" distR="114300" simplePos="0" relativeHeight="251677696" behindDoc="0" locked="0" layoutInCell="1" allowOverlap="1" wp14:anchorId="4B2DB488" wp14:editId="352198EB">
            <wp:simplePos x="0" y="0"/>
            <wp:positionH relativeFrom="margin">
              <wp:align>left</wp:align>
            </wp:positionH>
            <wp:positionV relativeFrom="paragraph">
              <wp:posOffset>371</wp:posOffset>
            </wp:positionV>
            <wp:extent cx="1238250" cy="1141095"/>
            <wp:effectExtent l="0" t="0" r="0" b="1905"/>
            <wp:wrapSquare wrapText="bothSides"/>
            <wp:docPr id="11" name="Imagem 11" descr="https://rp2m.entib.org.br/rp2m/imagens/RP2M_17025_A01_11_AB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p2m.entib.org.br/rp2m/imagens/RP2M_17025_A01_11_ABN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0"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D1913" w:rsidRPr="00D44A57">
        <w:rPr>
          <w:rFonts w:asciiTheme="majorHAnsi" w:hAnsiTheme="majorHAnsi" w:cstheme="majorHAnsi"/>
          <w:color w:val="000000" w:themeColor="text1"/>
          <w:sz w:val="22"/>
          <w:szCs w:val="22"/>
        </w:rPr>
        <w:t>Vamos falar um pouquinho sobre ela:</w:t>
      </w:r>
    </w:p>
    <w:p w14:paraId="4E1410E0" w14:textId="77777777" w:rsidR="002D1913"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A </w:t>
      </w:r>
      <w:hyperlink r:id="rId16" w:history="1">
        <w:r w:rsidRPr="00D44A57">
          <w:rPr>
            <w:rStyle w:val="Hyperlink"/>
            <w:rFonts w:asciiTheme="majorHAnsi" w:hAnsiTheme="majorHAnsi" w:cstheme="majorHAnsi"/>
            <w:color w:val="000000" w:themeColor="text1"/>
            <w:sz w:val="22"/>
            <w:szCs w:val="22"/>
          </w:rPr>
          <w:t>ABNT NBR ISO/IEC 17025</w:t>
        </w:r>
      </w:hyperlink>
      <w:r w:rsidRPr="00D44A57">
        <w:rPr>
          <w:rFonts w:asciiTheme="majorHAnsi" w:hAnsiTheme="majorHAnsi" w:cstheme="majorHAnsi"/>
          <w:color w:val="000000" w:themeColor="text1"/>
          <w:sz w:val="22"/>
          <w:szCs w:val="22"/>
        </w:rPr>
        <w:t> estabelece um sistema de gestão da qualidade e requisitos técnicos para laboratórios e possui a seguinte estrutura:</w:t>
      </w:r>
    </w:p>
    <w:p w14:paraId="64F4478F" w14:textId="77777777" w:rsidR="00D44A57" w:rsidRPr="00D44A57" w:rsidRDefault="00D44A57"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p>
    <w:p w14:paraId="72D85164" w14:textId="77777777" w:rsidR="002D1913" w:rsidRPr="00D44A57" w:rsidRDefault="002D1913" w:rsidP="007F2D17">
      <w:pPr>
        <w:numPr>
          <w:ilvl w:val="0"/>
          <w:numId w:val="12"/>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Prefácio Nacional</w:t>
      </w:r>
    </w:p>
    <w:p w14:paraId="6FB7585F" w14:textId="77777777" w:rsidR="002D1913" w:rsidRPr="00D44A57" w:rsidRDefault="002D1913" w:rsidP="007F2D17">
      <w:pPr>
        <w:numPr>
          <w:ilvl w:val="0"/>
          <w:numId w:val="12"/>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Introdução</w:t>
      </w:r>
    </w:p>
    <w:p w14:paraId="67C615D7" w14:textId="77777777" w:rsidR="002D1913" w:rsidRPr="00D44A57" w:rsidRDefault="002D1913" w:rsidP="007F2D17">
      <w:pPr>
        <w:numPr>
          <w:ilvl w:val="0"/>
          <w:numId w:val="12"/>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1. Escopo</w:t>
      </w:r>
    </w:p>
    <w:p w14:paraId="3540D783" w14:textId="77777777" w:rsidR="002D1913" w:rsidRPr="00D44A57" w:rsidRDefault="002D1913" w:rsidP="007F2D17">
      <w:pPr>
        <w:numPr>
          <w:ilvl w:val="0"/>
          <w:numId w:val="12"/>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2. Referências normativas</w:t>
      </w:r>
    </w:p>
    <w:p w14:paraId="1398807A" w14:textId="77777777" w:rsidR="002D1913" w:rsidRPr="00D44A57" w:rsidRDefault="002D1913" w:rsidP="007F2D17">
      <w:pPr>
        <w:numPr>
          <w:ilvl w:val="0"/>
          <w:numId w:val="12"/>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3. Termos e definições</w:t>
      </w:r>
    </w:p>
    <w:p w14:paraId="5C859186" w14:textId="77777777" w:rsidR="002D1913" w:rsidRPr="00D44A57" w:rsidRDefault="002D1913" w:rsidP="007F2D17">
      <w:pPr>
        <w:numPr>
          <w:ilvl w:val="0"/>
          <w:numId w:val="12"/>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4. Requisitos gerais</w:t>
      </w:r>
    </w:p>
    <w:p w14:paraId="0B2CAD48" w14:textId="77777777" w:rsidR="002D1913" w:rsidRPr="00D44A57" w:rsidRDefault="002D1913" w:rsidP="007F2D17">
      <w:pPr>
        <w:numPr>
          <w:ilvl w:val="0"/>
          <w:numId w:val="12"/>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5. Requisitos de estrutura</w:t>
      </w:r>
    </w:p>
    <w:p w14:paraId="4C005056" w14:textId="77777777" w:rsidR="002D1913" w:rsidRPr="00D44A57" w:rsidRDefault="002D1913" w:rsidP="007F2D17">
      <w:pPr>
        <w:numPr>
          <w:ilvl w:val="0"/>
          <w:numId w:val="12"/>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6. Requisitos de recurso</w:t>
      </w:r>
    </w:p>
    <w:p w14:paraId="4316E163" w14:textId="77777777" w:rsidR="002D1913" w:rsidRPr="00D44A57" w:rsidRDefault="002D1913" w:rsidP="007F2D17">
      <w:pPr>
        <w:numPr>
          <w:ilvl w:val="0"/>
          <w:numId w:val="12"/>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7. Requisitos de processo</w:t>
      </w:r>
    </w:p>
    <w:p w14:paraId="5FD16D40" w14:textId="77777777" w:rsidR="002D1913" w:rsidRPr="00D44A57" w:rsidRDefault="002D1913" w:rsidP="007F2D17">
      <w:pPr>
        <w:numPr>
          <w:ilvl w:val="0"/>
          <w:numId w:val="12"/>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8. Requisitos de gestão</w:t>
      </w:r>
    </w:p>
    <w:p w14:paraId="00592BBC" w14:textId="77777777" w:rsidR="002D1913" w:rsidRPr="00D44A57" w:rsidRDefault="002D1913" w:rsidP="007F2D17">
      <w:pPr>
        <w:numPr>
          <w:ilvl w:val="0"/>
          <w:numId w:val="12"/>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Anexo A</w:t>
      </w:r>
    </w:p>
    <w:p w14:paraId="77EF8BF5" w14:textId="77777777" w:rsidR="002D1913" w:rsidRPr="00D44A57" w:rsidRDefault="002D1913" w:rsidP="007F2D17">
      <w:pPr>
        <w:numPr>
          <w:ilvl w:val="0"/>
          <w:numId w:val="12"/>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Anexo B</w:t>
      </w:r>
    </w:p>
    <w:p w14:paraId="3BD92CD8" w14:textId="77777777" w:rsidR="002D1913"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Vamos falar um pouquinho sobre cada um deles?</w:t>
      </w:r>
    </w:p>
    <w:p w14:paraId="5AAABBD0" w14:textId="2F1B0DC7" w:rsidR="00D44A57" w:rsidRPr="00D44A57" w:rsidRDefault="00D44A57" w:rsidP="008749FD">
      <w:pPr>
        <w:pStyle w:val="Ttulo1"/>
        <w:numPr>
          <w:ilvl w:val="0"/>
          <w:numId w:val="9"/>
        </w:numPr>
        <w:tabs>
          <w:tab w:val="left" w:pos="426"/>
        </w:tabs>
        <w:ind w:left="0" w:firstLine="0"/>
        <w:jc w:val="both"/>
        <w:rPr>
          <w:rFonts w:cstheme="majorHAnsi"/>
        </w:rPr>
      </w:pPr>
      <w:bookmarkStart w:id="2" w:name="_Toc76478848"/>
      <w:r w:rsidRPr="00D44A57">
        <w:rPr>
          <w:rFonts w:cstheme="majorHAnsi"/>
        </w:rPr>
        <w:t>Estrutura da Norma</w:t>
      </w:r>
      <w:bookmarkEnd w:id="2"/>
    </w:p>
    <w:p w14:paraId="159A1F7B" w14:textId="4466DFEB" w:rsidR="002D1913" w:rsidRPr="00D44A57" w:rsidRDefault="002D1913" w:rsidP="008749FD">
      <w:pPr>
        <w:spacing w:before="240" w:after="240"/>
        <w:jc w:val="both"/>
        <w:rPr>
          <w:rFonts w:asciiTheme="majorHAnsi" w:hAnsiTheme="majorHAnsi" w:cstheme="majorHAnsi"/>
          <w:b/>
          <w:color w:val="E1B937" w:themeColor="accent2"/>
          <w:sz w:val="28"/>
          <w:szCs w:val="28"/>
        </w:rPr>
      </w:pPr>
      <w:r w:rsidRPr="00D44A57">
        <w:rPr>
          <w:rFonts w:asciiTheme="majorHAnsi" w:hAnsiTheme="majorHAnsi" w:cstheme="majorHAnsi"/>
          <w:b/>
          <w:color w:val="E1B937" w:themeColor="accent2"/>
          <w:sz w:val="28"/>
          <w:szCs w:val="28"/>
        </w:rPr>
        <w:t>Prefácio Nacional</w:t>
      </w:r>
    </w:p>
    <w:p w14:paraId="54B67053"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Traz informações sobre a revisão da ABNT NBR ISO/IEC 17025 no âmbito da ABNT (Associação Brasileira de Normas Técnicas).</w:t>
      </w:r>
    </w:p>
    <w:p w14:paraId="75FFF44B"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Também é nesta seção em que consta a informação de que a versão brasileira ABNT NBR ISO/IEC 17025:2017 é uma adoção idêntica em conteúdo técnico, estrutura e redação à ISO/IEC 17025:2017.</w:t>
      </w:r>
    </w:p>
    <w:p w14:paraId="774BE0C5"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Além disso, também é nesta seção em que consta um comentário a respeito das principais alterações em comparação com a edição anterior:</w:t>
      </w:r>
    </w:p>
    <w:p w14:paraId="34FAEBC4"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 a mentalidade de risco aplicada nesta edição possibilitou alguma redução em requisitos prescritivos e sua substituição por requisitos baseados em desempenho;</w:t>
      </w:r>
    </w:p>
    <w:p w14:paraId="19337DF8"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lastRenderedPageBreak/>
        <w:t xml:space="preserve">- </w:t>
      </w:r>
      <w:proofErr w:type="gramStart"/>
      <w:r w:rsidRPr="00D44A57">
        <w:rPr>
          <w:rFonts w:asciiTheme="majorHAnsi" w:hAnsiTheme="majorHAnsi" w:cstheme="majorHAnsi"/>
          <w:color w:val="000000" w:themeColor="text1"/>
          <w:sz w:val="22"/>
          <w:szCs w:val="22"/>
        </w:rPr>
        <w:t>há</w:t>
      </w:r>
      <w:proofErr w:type="gramEnd"/>
      <w:r w:rsidRPr="00D44A57">
        <w:rPr>
          <w:rFonts w:asciiTheme="majorHAnsi" w:hAnsiTheme="majorHAnsi" w:cstheme="majorHAnsi"/>
          <w:color w:val="000000" w:themeColor="text1"/>
          <w:sz w:val="22"/>
          <w:szCs w:val="22"/>
        </w:rPr>
        <w:t xml:space="preserve"> maior flexibilidade que na edição anterior nos requisitos para processos, para procedimentos, informação documentada e responsabilidades organizacionais;</w:t>
      </w:r>
    </w:p>
    <w:p w14:paraId="67745CAC"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 foi incluída uma definição de “laboratório” (ver 3.6</w:t>
      </w:r>
      <w:proofErr w:type="gramStart"/>
      <w:r w:rsidRPr="00D44A57">
        <w:rPr>
          <w:rFonts w:asciiTheme="majorHAnsi" w:hAnsiTheme="majorHAnsi" w:cstheme="majorHAnsi"/>
          <w:color w:val="000000" w:themeColor="text1"/>
          <w:sz w:val="22"/>
          <w:szCs w:val="22"/>
        </w:rPr>
        <w:t>).”</w:t>
      </w:r>
      <w:proofErr w:type="gramEnd"/>
    </w:p>
    <w:p w14:paraId="7C4BC540" w14:textId="3F17F532"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Na sequência, o texto apresen</w:t>
      </w:r>
      <w:r w:rsidR="00D44A57">
        <w:rPr>
          <w:rFonts w:asciiTheme="majorHAnsi" w:hAnsiTheme="majorHAnsi" w:cstheme="majorHAnsi"/>
          <w:color w:val="000000" w:themeColor="text1"/>
          <w:sz w:val="22"/>
          <w:szCs w:val="22"/>
        </w:rPr>
        <w:t>ta o escopo da norma em inglês.</w:t>
      </w:r>
    </w:p>
    <w:p w14:paraId="01DB1846" w14:textId="77777777" w:rsidR="002D1913" w:rsidRPr="00D44A57" w:rsidRDefault="002D1913" w:rsidP="008749FD">
      <w:pPr>
        <w:spacing w:before="240" w:after="240"/>
        <w:jc w:val="both"/>
        <w:rPr>
          <w:rFonts w:asciiTheme="majorHAnsi" w:hAnsiTheme="majorHAnsi" w:cstheme="majorHAnsi"/>
          <w:b/>
          <w:color w:val="E1B937" w:themeColor="accent2"/>
          <w:sz w:val="28"/>
          <w:szCs w:val="28"/>
        </w:rPr>
      </w:pPr>
      <w:r w:rsidRPr="00D44A57">
        <w:rPr>
          <w:rFonts w:asciiTheme="majorHAnsi" w:hAnsiTheme="majorHAnsi" w:cstheme="majorHAnsi"/>
          <w:b/>
          <w:color w:val="E1B937" w:themeColor="accent2"/>
          <w:sz w:val="28"/>
          <w:szCs w:val="28"/>
        </w:rPr>
        <w:t>Introdução</w:t>
      </w:r>
    </w:p>
    <w:p w14:paraId="4D3ED7D2"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Esta seção esclarece que a norma foi desenvolvida com o objetivo de promover a confiança na operação de laboratórios. Os requisitos contidos nela permitem que os laboratórios demonstrem que operam competentemente e que são capazes de gerar resultados válidos.</w:t>
      </w:r>
    </w:p>
    <w:p w14:paraId="7EEA7B70"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Agora preste atenção nessa parte específica do texto de Introdução:</w:t>
      </w:r>
    </w:p>
    <w:p w14:paraId="048E7AF7" w14:textId="77777777" w:rsidR="002D1913" w:rsidRPr="00D44A57" w:rsidRDefault="002D1913" w:rsidP="008749FD">
      <w:pPr>
        <w:pStyle w:val="pa18"/>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i/>
          <w:iCs/>
          <w:color w:val="000000" w:themeColor="text1"/>
          <w:sz w:val="22"/>
          <w:szCs w:val="22"/>
        </w:rPr>
        <w:t>“Este documento requer que o laboratório planeje e implemente ações para abordar riscos e oportu</w:t>
      </w:r>
      <w:r w:rsidRPr="00D44A57">
        <w:rPr>
          <w:rFonts w:asciiTheme="majorHAnsi" w:hAnsiTheme="majorHAnsi" w:cstheme="majorHAnsi"/>
          <w:i/>
          <w:iCs/>
          <w:color w:val="000000" w:themeColor="text1"/>
          <w:sz w:val="22"/>
          <w:szCs w:val="22"/>
        </w:rPr>
        <w:softHyphen/>
        <w:t>nidades. A abordagem de riscos e oportunidades estabelece uma base para aumentar a eficácia do sistema de gestão, alcançar resultados melhores e prevenir efeitos negativos. O laboratório é respon</w:t>
      </w:r>
      <w:r w:rsidRPr="00D44A57">
        <w:rPr>
          <w:rFonts w:asciiTheme="majorHAnsi" w:hAnsiTheme="majorHAnsi" w:cstheme="majorHAnsi"/>
          <w:i/>
          <w:iCs/>
          <w:color w:val="000000" w:themeColor="text1"/>
          <w:sz w:val="22"/>
          <w:szCs w:val="22"/>
        </w:rPr>
        <w:softHyphen/>
        <w:t>sável por decidir quais riscos e oportunidades necessitam ser abordados”.</w:t>
      </w:r>
    </w:p>
    <w:p w14:paraId="69101232" w14:textId="77777777" w:rsidR="002D1913" w:rsidRPr="00D44A57" w:rsidRDefault="002D1913" w:rsidP="008749FD">
      <w:pPr>
        <w:pStyle w:val="pa18"/>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 </w:t>
      </w:r>
    </w:p>
    <w:p w14:paraId="2896F869"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A abordagem de riscos e oportunidades é talvez a maior “novidade” no texto da versão 2017 da norma e provavelmente a que mais gera dúvidas.</w:t>
      </w:r>
    </w:p>
    <w:p w14:paraId="42C48B5E"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Mas o parágrafo citado acima, traz uma informação importante que poderá ser muito útil na aplicação do requisito 8.5 (Abordagem de riscos e oportunidades):</w:t>
      </w:r>
    </w:p>
    <w:p w14:paraId="092369F9" w14:textId="77777777" w:rsidR="002D1913" w:rsidRPr="00D44A57" w:rsidRDefault="002D1913" w:rsidP="008749FD">
      <w:pPr>
        <w:pStyle w:val="pa18"/>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i/>
          <w:iCs/>
          <w:color w:val="000000" w:themeColor="text1"/>
          <w:sz w:val="22"/>
          <w:szCs w:val="22"/>
        </w:rPr>
        <w:t>“O laboratório é respon</w:t>
      </w:r>
      <w:r w:rsidRPr="00D44A57">
        <w:rPr>
          <w:rFonts w:asciiTheme="majorHAnsi" w:hAnsiTheme="majorHAnsi" w:cstheme="majorHAnsi"/>
          <w:i/>
          <w:iCs/>
          <w:color w:val="000000" w:themeColor="text1"/>
          <w:sz w:val="22"/>
          <w:szCs w:val="22"/>
        </w:rPr>
        <w:softHyphen/>
        <w:t>sável por decidir quais riscos e oportunidades necessitam ser abordados”.</w:t>
      </w:r>
    </w:p>
    <w:p w14:paraId="2EA51A40"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Ou seja, caberá ao laboratório a decisão de quais riscos e oportunidade necessitam ser abordados e tratados.</w:t>
      </w:r>
    </w:p>
    <w:p w14:paraId="0EECC3D9"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Ainda nessa seção, uma informação para deixar bem clara as formas verbais empregadas ao longo do texto da norma:</w:t>
      </w:r>
    </w:p>
    <w:p w14:paraId="2C2210F5" w14:textId="77777777" w:rsidR="002D1913" w:rsidRPr="008749FD" w:rsidRDefault="002D1913" w:rsidP="008749FD">
      <w:pPr>
        <w:numPr>
          <w:ilvl w:val="0"/>
          <w:numId w:val="13"/>
        </w:numPr>
        <w:shd w:val="clear" w:color="auto" w:fill="FFFFFF"/>
        <w:tabs>
          <w:tab w:val="clear" w:pos="2454"/>
          <w:tab w:val="num" w:pos="709"/>
          <w:tab w:val="num" w:pos="1134"/>
        </w:tabs>
        <w:spacing w:after="0" w:line="360" w:lineRule="auto"/>
        <w:ind w:left="709" w:firstLine="0"/>
        <w:jc w:val="both"/>
        <w:rPr>
          <w:rFonts w:asciiTheme="majorHAnsi" w:hAnsiTheme="majorHAnsi" w:cstheme="majorHAnsi"/>
          <w:i/>
          <w:color w:val="000000" w:themeColor="text1"/>
        </w:rPr>
      </w:pPr>
      <w:r w:rsidRPr="008749FD">
        <w:rPr>
          <w:rFonts w:asciiTheme="majorHAnsi" w:hAnsiTheme="majorHAnsi" w:cstheme="majorHAnsi"/>
          <w:i/>
          <w:color w:val="000000" w:themeColor="text1"/>
        </w:rPr>
        <w:t>“</w:t>
      </w:r>
      <w:proofErr w:type="gramStart"/>
      <w:r w:rsidRPr="008749FD">
        <w:rPr>
          <w:rFonts w:asciiTheme="majorHAnsi" w:hAnsiTheme="majorHAnsi" w:cstheme="majorHAnsi"/>
          <w:i/>
          <w:color w:val="000000" w:themeColor="text1"/>
        </w:rPr>
        <w:t>deve</w:t>
      </w:r>
      <w:proofErr w:type="gramEnd"/>
      <w:r w:rsidRPr="008749FD">
        <w:rPr>
          <w:rFonts w:asciiTheme="majorHAnsi" w:hAnsiTheme="majorHAnsi" w:cstheme="majorHAnsi"/>
          <w:i/>
          <w:color w:val="000000" w:themeColor="text1"/>
        </w:rPr>
        <w:t>” indica um requisito;</w:t>
      </w:r>
    </w:p>
    <w:p w14:paraId="31F15887" w14:textId="77777777" w:rsidR="002D1913" w:rsidRPr="008749FD" w:rsidRDefault="002D1913" w:rsidP="008749FD">
      <w:pPr>
        <w:numPr>
          <w:ilvl w:val="0"/>
          <w:numId w:val="13"/>
        </w:numPr>
        <w:shd w:val="clear" w:color="auto" w:fill="FFFFFF"/>
        <w:tabs>
          <w:tab w:val="clear" w:pos="2454"/>
          <w:tab w:val="num" w:pos="709"/>
          <w:tab w:val="num" w:pos="1134"/>
        </w:tabs>
        <w:spacing w:after="0" w:line="360" w:lineRule="auto"/>
        <w:ind w:left="709" w:firstLine="0"/>
        <w:jc w:val="both"/>
        <w:rPr>
          <w:rFonts w:asciiTheme="majorHAnsi" w:hAnsiTheme="majorHAnsi" w:cstheme="majorHAnsi"/>
          <w:i/>
          <w:color w:val="000000" w:themeColor="text1"/>
        </w:rPr>
      </w:pPr>
      <w:r w:rsidRPr="008749FD">
        <w:rPr>
          <w:rFonts w:asciiTheme="majorHAnsi" w:hAnsiTheme="majorHAnsi" w:cstheme="majorHAnsi"/>
          <w:i/>
          <w:color w:val="000000" w:themeColor="text1"/>
        </w:rPr>
        <w:t>“</w:t>
      </w:r>
      <w:proofErr w:type="gramStart"/>
      <w:r w:rsidRPr="008749FD">
        <w:rPr>
          <w:rFonts w:asciiTheme="majorHAnsi" w:hAnsiTheme="majorHAnsi" w:cstheme="majorHAnsi"/>
          <w:i/>
          <w:color w:val="000000" w:themeColor="text1"/>
        </w:rPr>
        <w:t>convém</w:t>
      </w:r>
      <w:proofErr w:type="gramEnd"/>
      <w:r w:rsidRPr="008749FD">
        <w:rPr>
          <w:rFonts w:asciiTheme="majorHAnsi" w:hAnsiTheme="majorHAnsi" w:cstheme="majorHAnsi"/>
          <w:i/>
          <w:color w:val="000000" w:themeColor="text1"/>
        </w:rPr>
        <w:t>” indica uma recomendação;</w:t>
      </w:r>
    </w:p>
    <w:p w14:paraId="12DDFE80" w14:textId="77777777" w:rsidR="002D1913" w:rsidRPr="008749FD" w:rsidRDefault="002D1913" w:rsidP="008749FD">
      <w:pPr>
        <w:numPr>
          <w:ilvl w:val="0"/>
          <w:numId w:val="13"/>
        </w:numPr>
        <w:shd w:val="clear" w:color="auto" w:fill="FFFFFF"/>
        <w:tabs>
          <w:tab w:val="clear" w:pos="2454"/>
          <w:tab w:val="num" w:pos="709"/>
          <w:tab w:val="num" w:pos="1134"/>
        </w:tabs>
        <w:spacing w:after="0" w:line="360" w:lineRule="auto"/>
        <w:ind w:left="709" w:firstLine="0"/>
        <w:jc w:val="both"/>
        <w:rPr>
          <w:rFonts w:asciiTheme="majorHAnsi" w:hAnsiTheme="majorHAnsi" w:cstheme="majorHAnsi"/>
          <w:i/>
          <w:color w:val="000000" w:themeColor="text1"/>
        </w:rPr>
      </w:pPr>
      <w:r w:rsidRPr="008749FD">
        <w:rPr>
          <w:rFonts w:asciiTheme="majorHAnsi" w:hAnsiTheme="majorHAnsi" w:cstheme="majorHAnsi"/>
          <w:i/>
          <w:color w:val="000000" w:themeColor="text1"/>
        </w:rPr>
        <w:t>“</w:t>
      </w:r>
      <w:proofErr w:type="gramStart"/>
      <w:r w:rsidRPr="008749FD">
        <w:rPr>
          <w:rFonts w:asciiTheme="majorHAnsi" w:hAnsiTheme="majorHAnsi" w:cstheme="majorHAnsi"/>
          <w:i/>
          <w:color w:val="000000" w:themeColor="text1"/>
        </w:rPr>
        <w:t>pode</w:t>
      </w:r>
      <w:proofErr w:type="gramEnd"/>
      <w:r w:rsidRPr="008749FD">
        <w:rPr>
          <w:rFonts w:asciiTheme="majorHAnsi" w:hAnsiTheme="majorHAnsi" w:cstheme="majorHAnsi"/>
          <w:i/>
          <w:color w:val="000000" w:themeColor="text1"/>
        </w:rPr>
        <w:t>” (</w:t>
      </w:r>
      <w:proofErr w:type="spellStart"/>
      <w:r w:rsidRPr="008749FD">
        <w:rPr>
          <w:rFonts w:asciiTheme="majorHAnsi" w:hAnsiTheme="majorHAnsi" w:cstheme="majorHAnsi"/>
          <w:i/>
          <w:color w:val="000000" w:themeColor="text1"/>
        </w:rPr>
        <w:t>may</w:t>
      </w:r>
      <w:proofErr w:type="spellEnd"/>
      <w:r w:rsidRPr="008749FD">
        <w:rPr>
          <w:rFonts w:asciiTheme="majorHAnsi" w:hAnsiTheme="majorHAnsi" w:cstheme="majorHAnsi"/>
          <w:i/>
          <w:color w:val="000000" w:themeColor="text1"/>
        </w:rPr>
        <w:t>/</w:t>
      </w:r>
      <w:proofErr w:type="spellStart"/>
      <w:r w:rsidRPr="008749FD">
        <w:rPr>
          <w:rFonts w:asciiTheme="majorHAnsi" w:hAnsiTheme="majorHAnsi" w:cstheme="majorHAnsi"/>
          <w:i/>
          <w:color w:val="000000" w:themeColor="text1"/>
        </w:rPr>
        <w:t>can</w:t>
      </w:r>
      <w:proofErr w:type="spellEnd"/>
      <w:r w:rsidRPr="008749FD">
        <w:rPr>
          <w:rFonts w:asciiTheme="majorHAnsi" w:hAnsiTheme="majorHAnsi" w:cstheme="majorHAnsi"/>
          <w:i/>
          <w:color w:val="000000" w:themeColor="text1"/>
        </w:rPr>
        <w:t>) indica uma permissão, possibilidade ou capacidade.</w:t>
      </w:r>
    </w:p>
    <w:p w14:paraId="6979249A"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 </w:t>
      </w:r>
    </w:p>
    <w:p w14:paraId="677E194F" w14:textId="17BF1462"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lastRenderedPageBreak/>
        <w:t>Após essa sequência inicial de informações, as seções da norma têm início de fato.</w:t>
      </w:r>
    </w:p>
    <w:p w14:paraId="6B9DE515" w14:textId="2019978B" w:rsidR="002D1913" w:rsidRPr="00D44A57" w:rsidRDefault="002D1913" w:rsidP="008749FD">
      <w:pPr>
        <w:spacing w:before="240" w:after="240"/>
        <w:jc w:val="both"/>
        <w:rPr>
          <w:rFonts w:asciiTheme="majorHAnsi" w:hAnsiTheme="majorHAnsi" w:cstheme="majorHAnsi"/>
          <w:b/>
          <w:color w:val="E1B937" w:themeColor="accent2"/>
          <w:sz w:val="28"/>
          <w:szCs w:val="28"/>
        </w:rPr>
      </w:pPr>
      <w:r w:rsidRPr="00D44A57">
        <w:rPr>
          <w:rFonts w:asciiTheme="majorHAnsi" w:hAnsiTheme="majorHAnsi" w:cstheme="majorHAnsi"/>
          <w:b/>
          <w:color w:val="E1B937" w:themeColor="accent2"/>
          <w:sz w:val="28"/>
          <w:szCs w:val="28"/>
        </w:rPr>
        <w:t>Escopo</w:t>
      </w:r>
    </w:p>
    <w:p w14:paraId="236A3A5C" w14:textId="7D426EF9" w:rsidR="002D1913" w:rsidRPr="00D44A57" w:rsidRDefault="008749FD" w:rsidP="008749FD">
      <w:pPr>
        <w:spacing w:before="240" w:after="240"/>
        <w:jc w:val="both"/>
        <w:rPr>
          <w:rFonts w:asciiTheme="majorHAnsi" w:hAnsiTheme="majorHAnsi" w:cstheme="majorHAnsi"/>
        </w:rPr>
      </w:pPr>
      <w:r>
        <w:rPr>
          <w:rFonts w:asciiTheme="majorHAnsi" w:hAnsiTheme="majorHAnsi" w:cstheme="majorHAnsi"/>
        </w:rPr>
        <w:t> </w:t>
      </w:r>
      <w:r w:rsidR="002D1913" w:rsidRPr="00D44A57">
        <w:rPr>
          <w:rFonts w:asciiTheme="majorHAnsi" w:hAnsiTheme="majorHAnsi" w:cstheme="majorHAnsi"/>
          <w:noProof/>
        </w:rPr>
        <w:drawing>
          <wp:anchor distT="0" distB="0" distL="114300" distR="114300" simplePos="0" relativeHeight="251669504" behindDoc="0" locked="0" layoutInCell="1" allowOverlap="1" wp14:anchorId="7FD94EDD" wp14:editId="57D8D684">
            <wp:simplePos x="0" y="0"/>
            <wp:positionH relativeFrom="column">
              <wp:posOffset>86360</wp:posOffset>
            </wp:positionH>
            <wp:positionV relativeFrom="paragraph">
              <wp:posOffset>635</wp:posOffset>
            </wp:positionV>
            <wp:extent cx="1432560" cy="1068070"/>
            <wp:effectExtent l="0" t="0" r="0" b="0"/>
            <wp:wrapSquare wrapText="bothSides"/>
            <wp:docPr id="10" name="Imagem 10" descr="https://rp2m.entib.org.br/rp2m/imagens/RP2M_17025_A01_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2m.entib.org.br/rp2m/imagens/RP2M_17025_A01_12.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256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913" w:rsidRPr="00D44A57">
        <w:rPr>
          <w:rFonts w:asciiTheme="majorHAnsi" w:hAnsiTheme="majorHAnsi" w:cstheme="majorHAnsi"/>
        </w:rPr>
        <w:t>Este documento especifica os requisitos gerais para a competência, imparcialidade e operação consistente de laboratórios.</w:t>
      </w:r>
    </w:p>
    <w:p w14:paraId="3D4DAC45" w14:textId="172D66DE" w:rsidR="002D1913" w:rsidRPr="00D44A57" w:rsidRDefault="008749FD" w:rsidP="008749FD">
      <w:pPr>
        <w:pStyle w:val="pa18"/>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Pr>
          <w:rFonts w:asciiTheme="majorHAnsi" w:hAnsiTheme="majorHAnsi" w:cstheme="majorHAnsi"/>
          <w:i/>
          <w:iCs/>
          <w:color w:val="000000" w:themeColor="text1"/>
          <w:sz w:val="22"/>
          <w:szCs w:val="22"/>
        </w:rPr>
        <w:t>“</w:t>
      </w:r>
      <w:r w:rsidR="002D1913" w:rsidRPr="00D44A57">
        <w:rPr>
          <w:rFonts w:asciiTheme="majorHAnsi" w:hAnsiTheme="majorHAnsi" w:cstheme="majorHAnsi"/>
          <w:i/>
          <w:iCs/>
          <w:color w:val="000000" w:themeColor="text1"/>
          <w:sz w:val="22"/>
          <w:szCs w:val="22"/>
        </w:rPr>
        <w:t>Este documento é aplicável a todas as organizações que realizam atividades de laboratório, independentemente do número de pessoas.</w:t>
      </w:r>
    </w:p>
    <w:p w14:paraId="31A5B29A" w14:textId="3EB3F763" w:rsidR="002D1913" w:rsidRPr="00D44A57" w:rsidRDefault="002D1913" w:rsidP="007F2D17">
      <w:pPr>
        <w:pStyle w:val="pa18"/>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i/>
          <w:iCs/>
          <w:color w:val="000000" w:themeColor="text1"/>
          <w:sz w:val="22"/>
          <w:szCs w:val="22"/>
        </w:rPr>
        <w:t>Clientes do laboratório, autoridades regulamentadoras, organizações e esquemas que utilizem avaliação entre pares, organismos de acreditação e outros utilizam este documento para confirmar ou reconhecer a competência de laboratórios”.</w:t>
      </w:r>
    </w:p>
    <w:p w14:paraId="3CC18594" w14:textId="7DFFA63C"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O escopo define o objetivo da norma.</w:t>
      </w:r>
    </w:p>
    <w:p w14:paraId="672E4B1E" w14:textId="5288B2AE"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Note que já nessa definição inicial, o termo imparcialidade está presente. E esse será um termo recorrente na aplicação de boa parte dos requisitos, mesmo que ele não esteja explícito no texto.</w:t>
      </w:r>
    </w:p>
    <w:p w14:paraId="76049B42" w14:textId="77777777" w:rsidR="002D1913" w:rsidRPr="00D44A57" w:rsidRDefault="002D1913" w:rsidP="008749FD">
      <w:pPr>
        <w:spacing w:before="240" w:after="240"/>
        <w:jc w:val="both"/>
        <w:rPr>
          <w:rFonts w:asciiTheme="majorHAnsi" w:hAnsiTheme="majorHAnsi" w:cstheme="majorHAnsi"/>
          <w:b/>
          <w:color w:val="E1B937" w:themeColor="accent2"/>
          <w:sz w:val="28"/>
          <w:szCs w:val="28"/>
        </w:rPr>
      </w:pPr>
      <w:r w:rsidRPr="00D44A57">
        <w:rPr>
          <w:rFonts w:asciiTheme="majorHAnsi" w:hAnsiTheme="majorHAnsi" w:cstheme="majorHAnsi"/>
          <w:b/>
          <w:color w:val="E1B937" w:themeColor="accent2"/>
          <w:sz w:val="28"/>
          <w:szCs w:val="28"/>
        </w:rPr>
        <w:t>Referências Normativas</w:t>
      </w:r>
    </w:p>
    <w:p w14:paraId="29C51941" w14:textId="21DA19E4" w:rsidR="002D1913" w:rsidRPr="00D44A57" w:rsidRDefault="002D1913" w:rsidP="008749FD">
      <w:pPr>
        <w:spacing w:before="240" w:after="240"/>
        <w:jc w:val="both"/>
        <w:rPr>
          <w:rFonts w:asciiTheme="majorHAnsi" w:hAnsiTheme="majorHAnsi" w:cstheme="majorHAnsi"/>
        </w:rPr>
      </w:pPr>
      <w:r w:rsidRPr="00D44A57">
        <w:rPr>
          <w:rFonts w:asciiTheme="majorHAnsi" w:hAnsiTheme="majorHAnsi" w:cstheme="majorHAnsi"/>
        </w:rPr>
        <w:br/>
      </w:r>
      <w:r w:rsidRPr="00D44A57">
        <w:rPr>
          <w:rFonts w:asciiTheme="majorHAnsi" w:hAnsiTheme="majorHAnsi" w:cstheme="majorHAnsi"/>
          <w:noProof/>
        </w:rPr>
        <w:drawing>
          <wp:anchor distT="0" distB="0" distL="114300" distR="114300" simplePos="0" relativeHeight="251670528" behindDoc="0" locked="0" layoutInCell="1" allowOverlap="1" wp14:anchorId="34AA615E" wp14:editId="738E51F6">
            <wp:simplePos x="0" y="0"/>
            <wp:positionH relativeFrom="column">
              <wp:posOffset>-2540</wp:posOffset>
            </wp:positionH>
            <wp:positionV relativeFrom="paragraph">
              <wp:posOffset>186690</wp:posOffset>
            </wp:positionV>
            <wp:extent cx="1432560" cy="1068070"/>
            <wp:effectExtent l="0" t="0" r="0" b="0"/>
            <wp:wrapSquare wrapText="bothSides"/>
            <wp:docPr id="9" name="Imagem 9" descr="https://rp2m.entib.org.br/rp2m/imagens/RP2M_17025_A01_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p2m.entib.org.br/rp2m/imagens/RP2M_17025_A01_12.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256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A57">
        <w:rPr>
          <w:rFonts w:asciiTheme="majorHAnsi" w:hAnsiTheme="majorHAnsi" w:cstheme="majorHAnsi"/>
        </w:rPr>
        <w:t>Nestas referências constam documentos importantes para que se possa entender melhor essa norma.</w:t>
      </w:r>
    </w:p>
    <w:p w14:paraId="0966AA35" w14:textId="7B6A6CBD"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Neste caso, os dois documentos indicados são a ABNT ISO/IEC Guia 99 (Vocabulário Internacional de Metrologia – Conceitos fundamentais e gerais e termos associados) e a NBR ISO/IEC 17000 (Avaliação da Conformidade – Vocabulário e princípios gerais).</w:t>
      </w:r>
    </w:p>
    <w:p w14:paraId="429C73B1" w14:textId="210BA57F"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O VIM é o documento que referência e oficializa os termos utilizados no universo da metrologia. A versão citada na norma é a de 1995, porém, a versão vigente é a de 2012 e você pode encontrá-la no link: </w:t>
      </w:r>
      <w:hyperlink r:id="rId19" w:history="1">
        <w:r w:rsidRPr="00D44A57">
          <w:rPr>
            <w:rStyle w:val="Hyperlink"/>
            <w:rFonts w:asciiTheme="majorHAnsi" w:hAnsiTheme="majorHAnsi" w:cstheme="majorHAnsi"/>
            <w:color w:val="000000" w:themeColor="text1"/>
            <w:sz w:val="22"/>
            <w:szCs w:val="22"/>
          </w:rPr>
          <w:t>http://www.inmetro.gov.br/inovacao/publicacoes/vim_2012.pdf</w:t>
        </w:r>
      </w:hyperlink>
    </w:p>
    <w:p w14:paraId="070F2F3C" w14:textId="1723EDCB"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Já a ISO/IEC 17000, além de trazer o vocabulário utilizado na avaliação da conformidade, traz também princípios e informações sobre a acreditação de organismos de avaliação da conformidade.</w:t>
      </w:r>
    </w:p>
    <w:p w14:paraId="7E308854" w14:textId="58663ED0" w:rsidR="002D1913" w:rsidRPr="00FB200D" w:rsidRDefault="007F2D17" w:rsidP="008749FD">
      <w:pPr>
        <w:spacing w:before="240" w:after="240"/>
        <w:jc w:val="both"/>
        <w:rPr>
          <w:rFonts w:asciiTheme="majorHAnsi" w:hAnsiTheme="majorHAnsi" w:cstheme="majorHAnsi"/>
          <w:b/>
          <w:color w:val="E1B937" w:themeColor="accent2"/>
          <w:sz w:val="28"/>
          <w:szCs w:val="28"/>
        </w:rPr>
      </w:pPr>
      <w:r w:rsidRPr="00D44A57">
        <w:rPr>
          <w:rFonts w:asciiTheme="majorHAnsi" w:hAnsiTheme="majorHAnsi" w:cstheme="majorHAnsi"/>
          <w:noProof/>
        </w:rPr>
        <w:drawing>
          <wp:anchor distT="0" distB="0" distL="114300" distR="114300" simplePos="0" relativeHeight="251671552" behindDoc="0" locked="0" layoutInCell="1" allowOverlap="1" wp14:anchorId="35EB46D3" wp14:editId="232AEA59">
            <wp:simplePos x="0" y="0"/>
            <wp:positionH relativeFrom="margin">
              <wp:align>left</wp:align>
            </wp:positionH>
            <wp:positionV relativeFrom="paragraph">
              <wp:posOffset>6985</wp:posOffset>
            </wp:positionV>
            <wp:extent cx="1432560" cy="1068070"/>
            <wp:effectExtent l="0" t="0" r="0" b="0"/>
            <wp:wrapSquare wrapText="bothSides"/>
            <wp:docPr id="8" name="Imagem 8" descr="https://rp2m.entib.org.br/rp2m/imagens/RP2M_17025_A01_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p2m.entib.org.br/rp2m/imagens/RP2M_17025_A01_12.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256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00D">
        <w:rPr>
          <w:rFonts w:asciiTheme="majorHAnsi" w:hAnsiTheme="majorHAnsi" w:cstheme="majorHAnsi"/>
          <w:b/>
          <w:color w:val="E1B937" w:themeColor="accent2"/>
          <w:sz w:val="28"/>
          <w:szCs w:val="28"/>
        </w:rPr>
        <w:t>Termos e Definições</w:t>
      </w:r>
    </w:p>
    <w:p w14:paraId="20A6B56B" w14:textId="77777777" w:rsidR="008749FD"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Nesta seção, a norma nos traz a definição de 9 termos, com base no ABNT ISO/IEC Guia 99 e da ABNT NBR ISO/IEC 17000.</w:t>
      </w:r>
    </w:p>
    <w:p w14:paraId="1ED07AE3" w14:textId="4C9881A6"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lastRenderedPageBreak/>
        <w:t>São eles: </w:t>
      </w:r>
    </w:p>
    <w:p w14:paraId="35C5E1F0" w14:textId="6ADC0132" w:rsidR="002D1913" w:rsidRPr="008749FD"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b/>
          <w:color w:val="000000" w:themeColor="text1"/>
          <w:sz w:val="22"/>
          <w:szCs w:val="22"/>
        </w:rPr>
      </w:pPr>
      <w:r w:rsidRPr="008749FD">
        <w:rPr>
          <w:rFonts w:asciiTheme="majorHAnsi" w:hAnsiTheme="majorHAnsi" w:cstheme="majorHAnsi"/>
          <w:b/>
          <w:color w:val="000000" w:themeColor="text1"/>
          <w:sz w:val="22"/>
          <w:szCs w:val="22"/>
        </w:rPr>
        <w:t>3.1 – Imparcialidade</w:t>
      </w:r>
    </w:p>
    <w:p w14:paraId="3CE9A1E5" w14:textId="4F7065F4" w:rsidR="002D1913" w:rsidRPr="00D44A57" w:rsidRDefault="008749FD"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Pr>
          <w:rFonts w:asciiTheme="majorHAnsi" w:hAnsiTheme="majorHAnsi" w:cstheme="majorHAnsi"/>
          <w:i/>
          <w:iCs/>
          <w:color w:val="000000" w:themeColor="text1"/>
          <w:sz w:val="22"/>
          <w:szCs w:val="22"/>
          <w:shd w:val="clear" w:color="auto" w:fill="FFFFFF"/>
        </w:rPr>
        <w:t>“</w:t>
      </w:r>
      <w:proofErr w:type="gramStart"/>
      <w:r w:rsidR="002D1913" w:rsidRPr="00D44A57">
        <w:rPr>
          <w:rFonts w:asciiTheme="majorHAnsi" w:hAnsiTheme="majorHAnsi" w:cstheme="majorHAnsi"/>
          <w:i/>
          <w:iCs/>
          <w:color w:val="000000" w:themeColor="text1"/>
          <w:sz w:val="22"/>
          <w:szCs w:val="22"/>
          <w:shd w:val="clear" w:color="auto" w:fill="FFFFFF"/>
        </w:rPr>
        <w:t>presença</w:t>
      </w:r>
      <w:proofErr w:type="gramEnd"/>
      <w:r w:rsidR="002D1913" w:rsidRPr="00D44A57">
        <w:rPr>
          <w:rFonts w:asciiTheme="majorHAnsi" w:hAnsiTheme="majorHAnsi" w:cstheme="majorHAnsi"/>
          <w:i/>
          <w:iCs/>
          <w:color w:val="000000" w:themeColor="text1"/>
          <w:sz w:val="22"/>
          <w:szCs w:val="22"/>
          <w:shd w:val="clear" w:color="auto" w:fill="FFFFFF"/>
        </w:rPr>
        <w:t xml:space="preserve"> de objetividade Nota 1 de entrada: A objetividade implica a ausência de conflitos de interesse, ou a sua resolução, de modo a não influenciar de forma adversa as atividades subsequentes do laboratório (3.6). </w:t>
      </w:r>
      <w:proofErr w:type="gramStart"/>
      <w:r w:rsidR="002D1913" w:rsidRPr="00D44A57">
        <w:rPr>
          <w:rFonts w:asciiTheme="majorHAnsi" w:hAnsiTheme="majorHAnsi" w:cstheme="majorHAnsi"/>
          <w:i/>
          <w:iCs/>
          <w:color w:val="000000" w:themeColor="text1"/>
          <w:sz w:val="22"/>
          <w:szCs w:val="22"/>
          <w:shd w:val="clear" w:color="auto" w:fill="FFFFFF"/>
        </w:rPr>
        <w:t>1 Também</w:t>
      </w:r>
      <w:proofErr w:type="gramEnd"/>
      <w:r w:rsidR="002D1913" w:rsidRPr="00D44A57">
        <w:rPr>
          <w:rFonts w:asciiTheme="majorHAnsi" w:hAnsiTheme="majorHAnsi" w:cstheme="majorHAnsi"/>
          <w:i/>
          <w:iCs/>
          <w:color w:val="000000" w:themeColor="text1"/>
          <w:sz w:val="22"/>
          <w:szCs w:val="22"/>
          <w:shd w:val="clear" w:color="auto" w:fill="FFFFFF"/>
        </w:rPr>
        <w:t xml:space="preserve"> conhecido como JCGM 200. Nota 2 de entrada: Outros termos úteis para entender o elemento de imparcialidade incluem: “independência”, “ausência de conflitos de interesse”, “ausência de tendências”, “não discriminação”, “neutralidade”, “equidade”, “mente aberta”, “justiça”, “desprendimento”, “equilíbrio</w:t>
      </w:r>
      <w:proofErr w:type="gramStart"/>
      <w:r w:rsidR="002D1913" w:rsidRPr="00D44A57">
        <w:rPr>
          <w:rFonts w:asciiTheme="majorHAnsi" w:hAnsiTheme="majorHAnsi" w:cstheme="majorHAnsi"/>
          <w:i/>
          <w:iCs/>
          <w:color w:val="000000" w:themeColor="text1"/>
          <w:sz w:val="22"/>
          <w:szCs w:val="22"/>
          <w:shd w:val="clear" w:color="auto" w:fill="FFFFFF"/>
        </w:rPr>
        <w:t>”.</w:t>
      </w:r>
      <w:r>
        <w:rPr>
          <w:rFonts w:asciiTheme="majorHAnsi" w:hAnsiTheme="majorHAnsi" w:cstheme="majorHAnsi"/>
          <w:i/>
          <w:iCs/>
          <w:color w:val="000000" w:themeColor="text1"/>
          <w:sz w:val="22"/>
          <w:szCs w:val="22"/>
          <w:shd w:val="clear" w:color="auto" w:fill="FFFFFF"/>
        </w:rPr>
        <w:t>”</w:t>
      </w:r>
      <w:proofErr w:type="gramEnd"/>
      <w:r w:rsidR="002D1913" w:rsidRPr="00D44A57">
        <w:rPr>
          <w:rFonts w:asciiTheme="majorHAnsi" w:hAnsiTheme="majorHAnsi" w:cstheme="majorHAnsi"/>
          <w:i/>
          <w:iCs/>
          <w:color w:val="000000" w:themeColor="text1"/>
          <w:sz w:val="22"/>
          <w:szCs w:val="22"/>
          <w:shd w:val="clear" w:color="auto" w:fill="FFFFFF"/>
        </w:rPr>
        <w:t xml:space="preserve"> [ABNT ISO/IEC 17021-1:2016, 3.2, modificada – As palavras “o organismo de certificação” foram substituídas por “o laboratório” na Nota 1 de </w:t>
      </w:r>
      <w:proofErr w:type="gramStart"/>
      <w:r w:rsidR="002D1913" w:rsidRPr="00D44A57">
        <w:rPr>
          <w:rFonts w:asciiTheme="majorHAnsi" w:hAnsiTheme="majorHAnsi" w:cstheme="majorHAnsi"/>
          <w:i/>
          <w:iCs/>
          <w:color w:val="000000" w:themeColor="text1"/>
          <w:sz w:val="22"/>
          <w:szCs w:val="22"/>
          <w:shd w:val="clear" w:color="auto" w:fill="FFFFFF"/>
        </w:rPr>
        <w:t>entrada.]</w:t>
      </w:r>
      <w:proofErr w:type="gramEnd"/>
    </w:p>
    <w:p w14:paraId="03798DCE" w14:textId="37E60E3A" w:rsidR="002D1913" w:rsidRPr="008749FD"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b/>
          <w:color w:val="000000" w:themeColor="text1"/>
          <w:sz w:val="22"/>
          <w:szCs w:val="22"/>
        </w:rPr>
      </w:pPr>
      <w:r w:rsidRPr="008749FD">
        <w:rPr>
          <w:rFonts w:asciiTheme="majorHAnsi" w:hAnsiTheme="majorHAnsi" w:cstheme="majorHAnsi"/>
          <w:b/>
          <w:color w:val="000000" w:themeColor="text1"/>
          <w:sz w:val="22"/>
          <w:szCs w:val="22"/>
        </w:rPr>
        <w:t>3.2 – Reclamação</w:t>
      </w:r>
    </w:p>
    <w:p w14:paraId="03542A94" w14:textId="529D560B" w:rsidR="002D1913" w:rsidRPr="00D44A57" w:rsidRDefault="008749FD"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Pr>
          <w:rFonts w:asciiTheme="majorHAnsi" w:hAnsiTheme="majorHAnsi" w:cstheme="majorHAnsi"/>
          <w:i/>
          <w:iCs/>
          <w:color w:val="000000" w:themeColor="text1"/>
          <w:sz w:val="22"/>
          <w:szCs w:val="22"/>
          <w:shd w:val="clear" w:color="auto" w:fill="FFFFFF"/>
        </w:rPr>
        <w:t>“</w:t>
      </w:r>
      <w:r w:rsidR="002D1913" w:rsidRPr="00D44A57">
        <w:rPr>
          <w:rFonts w:asciiTheme="majorHAnsi" w:hAnsiTheme="majorHAnsi" w:cstheme="majorHAnsi"/>
          <w:i/>
          <w:iCs/>
          <w:color w:val="000000" w:themeColor="text1"/>
          <w:sz w:val="22"/>
          <w:szCs w:val="22"/>
          <w:shd w:val="clear" w:color="auto" w:fill="FFFFFF"/>
        </w:rPr>
        <w:t>expressão de insatisfação, emitida por uma pessoa ou por uma organização para um laboratório (3.6), relativa às atividades ou resultados deste laboratório, onde uma resposta é esperada</w:t>
      </w:r>
      <w:r>
        <w:rPr>
          <w:rFonts w:asciiTheme="majorHAnsi" w:hAnsiTheme="majorHAnsi" w:cstheme="majorHAnsi"/>
          <w:i/>
          <w:iCs/>
          <w:color w:val="000000" w:themeColor="text1"/>
          <w:sz w:val="22"/>
          <w:szCs w:val="22"/>
          <w:shd w:val="clear" w:color="auto" w:fill="FFFFFF"/>
        </w:rPr>
        <w:t>”</w:t>
      </w:r>
      <w:r w:rsidR="002D1913" w:rsidRPr="00D44A57">
        <w:rPr>
          <w:rFonts w:asciiTheme="majorHAnsi" w:hAnsiTheme="majorHAnsi" w:cstheme="majorHAnsi"/>
          <w:i/>
          <w:iCs/>
          <w:color w:val="000000" w:themeColor="text1"/>
          <w:sz w:val="22"/>
          <w:szCs w:val="22"/>
          <w:shd w:val="clear" w:color="auto" w:fill="FFFFFF"/>
        </w:rPr>
        <w:t xml:space="preserve"> [ABNT NBR ISO/IEC 17000:2005, 6.5, modificada – As palavras “outra que não apelação” foram removidas, e as palavras “um organismo de avaliação da conformidade ou para um organismo de acreditação, relativa às atividades desse organismo” foram substituídas por “um laboratório, relativas às atividades ou resultados deste laboratório”.]</w:t>
      </w:r>
    </w:p>
    <w:p w14:paraId="6941D49A" w14:textId="1E5F3CC9" w:rsidR="002D1913" w:rsidRPr="008749FD"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b/>
          <w:color w:val="000000" w:themeColor="text1"/>
          <w:sz w:val="22"/>
          <w:szCs w:val="22"/>
        </w:rPr>
      </w:pPr>
      <w:r w:rsidRPr="008749FD">
        <w:rPr>
          <w:rFonts w:asciiTheme="majorHAnsi" w:hAnsiTheme="majorHAnsi" w:cstheme="majorHAnsi"/>
          <w:b/>
          <w:color w:val="000000" w:themeColor="text1"/>
          <w:sz w:val="22"/>
          <w:szCs w:val="22"/>
        </w:rPr>
        <w:t xml:space="preserve"> 3.3 - Comparação interlaboratorial</w:t>
      </w:r>
    </w:p>
    <w:p w14:paraId="61587462" w14:textId="3584B2C7" w:rsidR="008749FD" w:rsidRPr="007F2D17" w:rsidRDefault="008749FD" w:rsidP="008749FD">
      <w:pPr>
        <w:pStyle w:val="NormalWeb"/>
        <w:shd w:val="clear" w:color="auto" w:fill="FFFFFF"/>
        <w:spacing w:before="240" w:beforeAutospacing="0" w:after="240" w:afterAutospacing="0" w:line="360" w:lineRule="auto"/>
        <w:jc w:val="both"/>
        <w:rPr>
          <w:rFonts w:asciiTheme="majorHAnsi" w:hAnsiTheme="majorHAnsi" w:cstheme="majorHAnsi"/>
          <w:i/>
          <w:iCs/>
          <w:color w:val="000000" w:themeColor="text1"/>
          <w:sz w:val="22"/>
          <w:szCs w:val="22"/>
          <w:shd w:val="clear" w:color="auto" w:fill="FFFFFF"/>
        </w:rPr>
      </w:pPr>
      <w:r>
        <w:rPr>
          <w:rFonts w:asciiTheme="majorHAnsi" w:hAnsiTheme="majorHAnsi" w:cstheme="majorHAnsi"/>
          <w:i/>
          <w:iCs/>
          <w:color w:val="000000" w:themeColor="text1"/>
          <w:sz w:val="22"/>
          <w:szCs w:val="22"/>
          <w:shd w:val="clear" w:color="auto" w:fill="FFFFFF"/>
        </w:rPr>
        <w:t>“</w:t>
      </w:r>
      <w:proofErr w:type="gramStart"/>
      <w:r w:rsidR="002D1913" w:rsidRPr="00D44A57">
        <w:rPr>
          <w:rFonts w:asciiTheme="majorHAnsi" w:hAnsiTheme="majorHAnsi" w:cstheme="majorHAnsi"/>
          <w:i/>
          <w:iCs/>
          <w:color w:val="000000" w:themeColor="text1"/>
          <w:sz w:val="22"/>
          <w:szCs w:val="22"/>
          <w:shd w:val="clear" w:color="auto" w:fill="FFFFFF"/>
        </w:rPr>
        <w:t>organização</w:t>
      </w:r>
      <w:proofErr w:type="gramEnd"/>
      <w:r w:rsidR="002D1913" w:rsidRPr="00D44A57">
        <w:rPr>
          <w:rFonts w:asciiTheme="majorHAnsi" w:hAnsiTheme="majorHAnsi" w:cstheme="majorHAnsi"/>
          <w:i/>
          <w:iCs/>
          <w:color w:val="000000" w:themeColor="text1"/>
          <w:sz w:val="22"/>
          <w:szCs w:val="22"/>
          <w:shd w:val="clear" w:color="auto" w:fill="FFFFFF"/>
        </w:rPr>
        <w:t>, realização e avaliação de medições ou ensaios nos mesmos ou em itens similares por dois ou mais laboratórios, de acordo com as condições predeterminadas</w:t>
      </w:r>
      <w:r>
        <w:rPr>
          <w:rFonts w:asciiTheme="majorHAnsi" w:hAnsiTheme="majorHAnsi" w:cstheme="majorHAnsi"/>
          <w:i/>
          <w:iCs/>
          <w:color w:val="000000" w:themeColor="text1"/>
          <w:sz w:val="22"/>
          <w:szCs w:val="22"/>
          <w:shd w:val="clear" w:color="auto" w:fill="FFFFFF"/>
        </w:rPr>
        <w:t>”</w:t>
      </w:r>
      <w:r w:rsidR="002D1913" w:rsidRPr="00D44A57">
        <w:rPr>
          <w:rFonts w:asciiTheme="majorHAnsi" w:hAnsiTheme="majorHAnsi" w:cstheme="majorHAnsi"/>
          <w:i/>
          <w:iCs/>
          <w:color w:val="000000" w:themeColor="text1"/>
          <w:sz w:val="22"/>
          <w:szCs w:val="22"/>
          <w:shd w:val="clear" w:color="auto" w:fill="FFFFFF"/>
        </w:rPr>
        <w:t xml:space="preserve"> [ABNT NBR ISO/IEC 17043:2011, 3.4]</w:t>
      </w:r>
    </w:p>
    <w:p w14:paraId="1D85FDB3" w14:textId="41E374B0" w:rsidR="002D1913" w:rsidRPr="008749FD"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b/>
          <w:color w:val="000000" w:themeColor="text1"/>
          <w:sz w:val="22"/>
          <w:szCs w:val="22"/>
        </w:rPr>
      </w:pPr>
      <w:r w:rsidRPr="008749FD">
        <w:rPr>
          <w:rFonts w:asciiTheme="majorHAnsi" w:hAnsiTheme="majorHAnsi" w:cstheme="majorHAnsi"/>
          <w:b/>
          <w:color w:val="000000" w:themeColor="text1"/>
          <w:sz w:val="22"/>
          <w:szCs w:val="22"/>
        </w:rPr>
        <w:t>3.4 - Comparação intralaboratorial</w:t>
      </w:r>
    </w:p>
    <w:p w14:paraId="0BA61922" w14:textId="161F8B51" w:rsidR="002D1913" w:rsidRPr="00D44A57" w:rsidRDefault="008749FD"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Pr>
          <w:rFonts w:asciiTheme="majorHAnsi" w:hAnsiTheme="majorHAnsi" w:cstheme="majorHAnsi"/>
          <w:i/>
          <w:iCs/>
          <w:color w:val="000000" w:themeColor="text1"/>
          <w:sz w:val="22"/>
          <w:szCs w:val="22"/>
          <w:shd w:val="clear" w:color="auto" w:fill="FFFFFF"/>
        </w:rPr>
        <w:t>“</w:t>
      </w:r>
      <w:proofErr w:type="gramStart"/>
      <w:r w:rsidR="002D1913" w:rsidRPr="00D44A57">
        <w:rPr>
          <w:rFonts w:asciiTheme="majorHAnsi" w:hAnsiTheme="majorHAnsi" w:cstheme="majorHAnsi"/>
          <w:i/>
          <w:iCs/>
          <w:color w:val="000000" w:themeColor="text1"/>
          <w:sz w:val="22"/>
          <w:szCs w:val="22"/>
          <w:shd w:val="clear" w:color="auto" w:fill="FFFFFF"/>
        </w:rPr>
        <w:t>organização</w:t>
      </w:r>
      <w:proofErr w:type="gramEnd"/>
      <w:r w:rsidR="002D1913" w:rsidRPr="00D44A57">
        <w:rPr>
          <w:rFonts w:asciiTheme="majorHAnsi" w:hAnsiTheme="majorHAnsi" w:cstheme="majorHAnsi"/>
          <w:i/>
          <w:iCs/>
          <w:color w:val="000000" w:themeColor="text1"/>
          <w:sz w:val="22"/>
          <w:szCs w:val="22"/>
          <w:shd w:val="clear" w:color="auto" w:fill="FFFFFF"/>
        </w:rPr>
        <w:t>, realização e avaliação de medições ou ensaios nos mesmos ou em itens similares, no mesmo laboratório (3.6), de acordo com as condições predeterminadas</w:t>
      </w:r>
      <w:r>
        <w:rPr>
          <w:rFonts w:asciiTheme="majorHAnsi" w:hAnsiTheme="majorHAnsi" w:cstheme="majorHAnsi"/>
          <w:i/>
          <w:iCs/>
          <w:color w:val="000000" w:themeColor="text1"/>
          <w:sz w:val="22"/>
          <w:szCs w:val="22"/>
          <w:shd w:val="clear" w:color="auto" w:fill="FFFFFF"/>
        </w:rPr>
        <w:t>”.</w:t>
      </w:r>
    </w:p>
    <w:p w14:paraId="178F37BB" w14:textId="77777777" w:rsidR="007F2D1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b/>
          <w:color w:val="000000" w:themeColor="text1"/>
          <w:sz w:val="22"/>
          <w:szCs w:val="22"/>
        </w:rPr>
      </w:pPr>
      <w:r w:rsidRPr="008749FD">
        <w:rPr>
          <w:rFonts w:asciiTheme="majorHAnsi" w:hAnsiTheme="majorHAnsi" w:cstheme="majorHAnsi"/>
          <w:b/>
          <w:color w:val="000000" w:themeColor="text1"/>
          <w:sz w:val="22"/>
          <w:szCs w:val="22"/>
        </w:rPr>
        <w:t>3.5 - Ensaio de proficiência</w:t>
      </w:r>
    </w:p>
    <w:p w14:paraId="60DF1472" w14:textId="6C59BEBF" w:rsidR="002D1913" w:rsidRDefault="008749FD" w:rsidP="008749FD">
      <w:pPr>
        <w:pStyle w:val="NormalWeb"/>
        <w:shd w:val="clear" w:color="auto" w:fill="FFFFFF"/>
        <w:spacing w:before="240" w:beforeAutospacing="0" w:after="240" w:afterAutospacing="0" w:line="360" w:lineRule="auto"/>
        <w:jc w:val="both"/>
        <w:rPr>
          <w:rFonts w:asciiTheme="majorHAnsi" w:hAnsiTheme="majorHAnsi" w:cstheme="majorHAnsi"/>
          <w:i/>
          <w:iCs/>
          <w:color w:val="000000" w:themeColor="text1"/>
          <w:sz w:val="22"/>
          <w:szCs w:val="22"/>
          <w:shd w:val="clear" w:color="auto" w:fill="FFFFFF"/>
        </w:rPr>
      </w:pPr>
      <w:r>
        <w:rPr>
          <w:rFonts w:asciiTheme="majorHAnsi" w:hAnsiTheme="majorHAnsi" w:cstheme="majorHAnsi"/>
          <w:i/>
          <w:iCs/>
          <w:color w:val="000000" w:themeColor="text1"/>
          <w:sz w:val="22"/>
          <w:szCs w:val="22"/>
          <w:shd w:val="clear" w:color="auto" w:fill="FFFFFF"/>
        </w:rPr>
        <w:t>“</w:t>
      </w:r>
      <w:proofErr w:type="gramStart"/>
      <w:r w:rsidR="002D1913" w:rsidRPr="00D44A57">
        <w:rPr>
          <w:rFonts w:asciiTheme="majorHAnsi" w:hAnsiTheme="majorHAnsi" w:cstheme="majorHAnsi"/>
          <w:i/>
          <w:iCs/>
          <w:color w:val="000000" w:themeColor="text1"/>
          <w:sz w:val="22"/>
          <w:szCs w:val="22"/>
          <w:shd w:val="clear" w:color="auto" w:fill="FFFFFF"/>
        </w:rPr>
        <w:t>avaliação</w:t>
      </w:r>
      <w:proofErr w:type="gramEnd"/>
      <w:r w:rsidR="002D1913" w:rsidRPr="00D44A57">
        <w:rPr>
          <w:rFonts w:asciiTheme="majorHAnsi" w:hAnsiTheme="majorHAnsi" w:cstheme="majorHAnsi"/>
          <w:i/>
          <w:iCs/>
          <w:color w:val="000000" w:themeColor="text1"/>
          <w:sz w:val="22"/>
          <w:szCs w:val="22"/>
          <w:shd w:val="clear" w:color="auto" w:fill="FFFFFF"/>
        </w:rPr>
        <w:t xml:space="preserve"> do desempenho do participante contra critérios preestabelecidos por meio de comparações interlaboratoriais (3.3)</w:t>
      </w:r>
      <w:r>
        <w:rPr>
          <w:rFonts w:asciiTheme="majorHAnsi" w:hAnsiTheme="majorHAnsi" w:cstheme="majorHAnsi"/>
          <w:i/>
          <w:iCs/>
          <w:color w:val="000000" w:themeColor="text1"/>
          <w:sz w:val="22"/>
          <w:szCs w:val="22"/>
          <w:shd w:val="clear" w:color="auto" w:fill="FFFFFF"/>
        </w:rPr>
        <w:t>”</w:t>
      </w:r>
      <w:r w:rsidR="002D1913" w:rsidRPr="00D44A57">
        <w:rPr>
          <w:rFonts w:asciiTheme="majorHAnsi" w:hAnsiTheme="majorHAnsi" w:cstheme="majorHAnsi"/>
          <w:i/>
          <w:iCs/>
          <w:color w:val="000000" w:themeColor="text1"/>
          <w:sz w:val="22"/>
          <w:szCs w:val="22"/>
          <w:shd w:val="clear" w:color="auto" w:fill="FFFFFF"/>
        </w:rPr>
        <w:t xml:space="preserve"> [ABNT NBR ISO/IEC 17043:2011, 3.7, modificada – As notas de entrada foram excluídas.]</w:t>
      </w:r>
    </w:p>
    <w:p w14:paraId="406D0DC2" w14:textId="77777777" w:rsidR="007F2D17" w:rsidRPr="00D44A57" w:rsidRDefault="007F2D17"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p>
    <w:p w14:paraId="1DAB4D70" w14:textId="345CFE82" w:rsidR="002D1913" w:rsidRPr="008749FD"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b/>
          <w:color w:val="000000" w:themeColor="text1"/>
          <w:sz w:val="22"/>
          <w:szCs w:val="22"/>
        </w:rPr>
      </w:pPr>
      <w:r w:rsidRPr="008749FD">
        <w:rPr>
          <w:rFonts w:asciiTheme="majorHAnsi" w:hAnsiTheme="majorHAnsi" w:cstheme="majorHAnsi"/>
          <w:b/>
          <w:color w:val="000000" w:themeColor="text1"/>
          <w:sz w:val="22"/>
          <w:szCs w:val="22"/>
        </w:rPr>
        <w:lastRenderedPageBreak/>
        <w:t>3.6 – Laboratório</w:t>
      </w:r>
    </w:p>
    <w:p w14:paraId="608F20B9" w14:textId="27DFD789" w:rsidR="002D1913" w:rsidRPr="00D44A57" w:rsidRDefault="008749FD" w:rsidP="008749FD">
      <w:pPr>
        <w:shd w:val="clear" w:color="auto" w:fill="FFFFFF"/>
        <w:spacing w:before="240" w:after="240" w:line="360" w:lineRule="auto"/>
        <w:jc w:val="both"/>
        <w:rPr>
          <w:rFonts w:asciiTheme="majorHAnsi" w:eastAsia="Times New Roman" w:hAnsiTheme="majorHAnsi" w:cstheme="majorHAnsi"/>
          <w:color w:val="000000" w:themeColor="text1"/>
        </w:rPr>
      </w:pPr>
      <w:r>
        <w:rPr>
          <w:rFonts w:asciiTheme="majorHAnsi" w:eastAsia="Times New Roman" w:hAnsiTheme="majorHAnsi" w:cstheme="majorHAnsi"/>
          <w:i/>
          <w:iCs/>
          <w:color w:val="000000" w:themeColor="text1"/>
        </w:rPr>
        <w:t>“</w:t>
      </w:r>
      <w:proofErr w:type="gramStart"/>
      <w:r w:rsidR="002D1913" w:rsidRPr="00D44A57">
        <w:rPr>
          <w:rFonts w:asciiTheme="majorHAnsi" w:eastAsia="Times New Roman" w:hAnsiTheme="majorHAnsi" w:cstheme="majorHAnsi"/>
          <w:i/>
          <w:iCs/>
          <w:color w:val="000000" w:themeColor="text1"/>
        </w:rPr>
        <w:t>organização</w:t>
      </w:r>
      <w:proofErr w:type="gramEnd"/>
      <w:r w:rsidR="002D1913" w:rsidRPr="00D44A57">
        <w:rPr>
          <w:rFonts w:asciiTheme="majorHAnsi" w:eastAsia="Times New Roman" w:hAnsiTheme="majorHAnsi" w:cstheme="majorHAnsi"/>
          <w:i/>
          <w:iCs/>
          <w:color w:val="000000" w:themeColor="text1"/>
        </w:rPr>
        <w:t xml:space="preserve"> que realiza uma ou mais das seguintes atividades:</w:t>
      </w:r>
    </w:p>
    <w:p w14:paraId="6DE73A76" w14:textId="77777777" w:rsidR="002D1913" w:rsidRPr="00D44A57" w:rsidRDefault="002D1913" w:rsidP="00FB200D">
      <w:pPr>
        <w:numPr>
          <w:ilvl w:val="0"/>
          <w:numId w:val="20"/>
        </w:numPr>
        <w:shd w:val="clear" w:color="auto" w:fill="FFFFFF"/>
        <w:spacing w:after="0" w:line="360" w:lineRule="auto"/>
        <w:ind w:left="375"/>
        <w:jc w:val="both"/>
        <w:rPr>
          <w:rFonts w:asciiTheme="majorHAnsi" w:eastAsia="Times New Roman" w:hAnsiTheme="majorHAnsi" w:cstheme="majorHAnsi"/>
          <w:color w:val="000000" w:themeColor="text1"/>
        </w:rPr>
      </w:pPr>
      <w:proofErr w:type="gramStart"/>
      <w:r w:rsidRPr="00D44A57">
        <w:rPr>
          <w:rFonts w:asciiTheme="majorHAnsi" w:eastAsia="Times New Roman" w:hAnsiTheme="majorHAnsi" w:cstheme="majorHAnsi"/>
          <w:i/>
          <w:iCs/>
          <w:color w:val="000000" w:themeColor="text1"/>
        </w:rPr>
        <w:t>ensaio</w:t>
      </w:r>
      <w:proofErr w:type="gramEnd"/>
    </w:p>
    <w:p w14:paraId="5ABAB83A" w14:textId="77777777" w:rsidR="002D1913" w:rsidRPr="00D44A57" w:rsidRDefault="002D1913" w:rsidP="00FB200D">
      <w:pPr>
        <w:numPr>
          <w:ilvl w:val="0"/>
          <w:numId w:val="20"/>
        </w:numPr>
        <w:shd w:val="clear" w:color="auto" w:fill="FFFFFF"/>
        <w:spacing w:after="0" w:line="360" w:lineRule="auto"/>
        <w:ind w:left="375"/>
        <w:jc w:val="both"/>
        <w:rPr>
          <w:rFonts w:asciiTheme="majorHAnsi" w:eastAsia="Times New Roman" w:hAnsiTheme="majorHAnsi" w:cstheme="majorHAnsi"/>
          <w:color w:val="000000" w:themeColor="text1"/>
        </w:rPr>
      </w:pPr>
      <w:proofErr w:type="gramStart"/>
      <w:r w:rsidRPr="00D44A57">
        <w:rPr>
          <w:rFonts w:asciiTheme="majorHAnsi" w:eastAsia="Times New Roman" w:hAnsiTheme="majorHAnsi" w:cstheme="majorHAnsi"/>
          <w:i/>
          <w:iCs/>
          <w:color w:val="000000" w:themeColor="text1"/>
        </w:rPr>
        <w:t>calibração</w:t>
      </w:r>
      <w:proofErr w:type="gramEnd"/>
    </w:p>
    <w:p w14:paraId="483A708C" w14:textId="77777777" w:rsidR="002D1913" w:rsidRPr="00D44A57" w:rsidRDefault="002D1913" w:rsidP="00FB200D">
      <w:pPr>
        <w:numPr>
          <w:ilvl w:val="0"/>
          <w:numId w:val="20"/>
        </w:numPr>
        <w:shd w:val="clear" w:color="auto" w:fill="FFFFFF"/>
        <w:spacing w:after="0" w:line="360" w:lineRule="auto"/>
        <w:ind w:left="375"/>
        <w:jc w:val="both"/>
        <w:rPr>
          <w:rFonts w:asciiTheme="majorHAnsi" w:eastAsia="Times New Roman" w:hAnsiTheme="majorHAnsi" w:cstheme="majorHAnsi"/>
          <w:color w:val="000000" w:themeColor="text1"/>
        </w:rPr>
      </w:pPr>
      <w:proofErr w:type="gramStart"/>
      <w:r w:rsidRPr="00D44A57">
        <w:rPr>
          <w:rFonts w:asciiTheme="majorHAnsi" w:eastAsia="Times New Roman" w:hAnsiTheme="majorHAnsi" w:cstheme="majorHAnsi"/>
          <w:i/>
          <w:iCs/>
          <w:color w:val="000000" w:themeColor="text1"/>
        </w:rPr>
        <w:t>amostragem</w:t>
      </w:r>
      <w:proofErr w:type="gramEnd"/>
      <w:r w:rsidRPr="00D44A57">
        <w:rPr>
          <w:rFonts w:asciiTheme="majorHAnsi" w:eastAsia="Times New Roman" w:hAnsiTheme="majorHAnsi" w:cstheme="majorHAnsi"/>
          <w:i/>
          <w:iCs/>
          <w:color w:val="000000" w:themeColor="text1"/>
        </w:rPr>
        <w:t>, associada com ensaio ou calibração subsequente</w:t>
      </w:r>
    </w:p>
    <w:p w14:paraId="04FC7EC8" w14:textId="0DD4781C"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i/>
          <w:iCs/>
          <w:color w:val="000000" w:themeColor="text1"/>
        </w:rPr>
        <w:t xml:space="preserve">Nota 1 de entrada: No contexto deste documento, a expressão “atividades de laboratório” refere-se às três atividades acima </w:t>
      </w:r>
      <w:proofErr w:type="gramStart"/>
      <w:r w:rsidRPr="00D44A57">
        <w:rPr>
          <w:rFonts w:asciiTheme="majorHAnsi" w:eastAsia="Times New Roman" w:hAnsiTheme="majorHAnsi" w:cstheme="majorHAnsi"/>
          <w:i/>
          <w:iCs/>
          <w:color w:val="000000" w:themeColor="text1"/>
        </w:rPr>
        <w:t>mencionadas.</w:t>
      </w:r>
      <w:r w:rsidR="008749FD">
        <w:rPr>
          <w:rFonts w:asciiTheme="majorHAnsi" w:eastAsia="Times New Roman" w:hAnsiTheme="majorHAnsi" w:cstheme="majorHAnsi"/>
          <w:i/>
          <w:iCs/>
          <w:color w:val="000000" w:themeColor="text1"/>
        </w:rPr>
        <w:t>”</w:t>
      </w:r>
      <w:proofErr w:type="gramEnd"/>
    </w:p>
    <w:p w14:paraId="659882EA"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color w:val="000000" w:themeColor="text1"/>
        </w:rPr>
        <w:t>Como você pode observar, laboratório é uma organização que realiza uma, duas ou as três atividades citadas nesta definição.</w:t>
      </w:r>
    </w:p>
    <w:p w14:paraId="26E3370E"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color w:val="000000" w:themeColor="text1"/>
        </w:rPr>
        <w:t>Mas talvez o ponto mais importante desta definição esteja na Nota 1 de entrada: todas as vezes que você encontrar a expressão “atividade de laboratório”, o contexto do requisito se refere às três atividades citadas na definição.</w:t>
      </w:r>
    </w:p>
    <w:p w14:paraId="5315E91B" w14:textId="72D28A8B" w:rsidR="002D1913" w:rsidRPr="00FB200D" w:rsidRDefault="002D1913" w:rsidP="00FB200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color w:val="000000" w:themeColor="text1"/>
        </w:rPr>
        <w:t xml:space="preserve">Isso é importante porque alguns requisitos são aplicáveis para “o laboratório” enquanto outros requisitos são para </w:t>
      </w:r>
      <w:r w:rsidR="00FB200D">
        <w:rPr>
          <w:rFonts w:asciiTheme="majorHAnsi" w:eastAsia="Times New Roman" w:hAnsiTheme="majorHAnsi" w:cstheme="majorHAnsi"/>
          <w:color w:val="000000" w:themeColor="text1"/>
        </w:rPr>
        <w:t>as “atividades de laboratório”.</w:t>
      </w:r>
    </w:p>
    <w:p w14:paraId="0ADD25B1" w14:textId="57F7E01A" w:rsidR="002D1913" w:rsidRPr="008749FD"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b/>
          <w:color w:val="000000" w:themeColor="text1"/>
          <w:sz w:val="22"/>
          <w:szCs w:val="22"/>
        </w:rPr>
      </w:pPr>
      <w:r w:rsidRPr="008749FD">
        <w:rPr>
          <w:rFonts w:asciiTheme="majorHAnsi" w:hAnsiTheme="majorHAnsi" w:cstheme="majorHAnsi"/>
          <w:b/>
          <w:color w:val="000000" w:themeColor="text1"/>
          <w:sz w:val="22"/>
          <w:szCs w:val="22"/>
        </w:rPr>
        <w:t xml:space="preserve"> 3.7 - Regra de decisão</w:t>
      </w:r>
    </w:p>
    <w:p w14:paraId="15453542" w14:textId="3B8CF2B5" w:rsidR="002D1913" w:rsidRPr="00D44A57" w:rsidRDefault="008749FD" w:rsidP="008749FD">
      <w:pPr>
        <w:shd w:val="clear" w:color="auto" w:fill="FFFFFF"/>
        <w:spacing w:before="240" w:after="240" w:line="360" w:lineRule="auto"/>
        <w:jc w:val="both"/>
        <w:rPr>
          <w:rFonts w:asciiTheme="majorHAnsi" w:eastAsia="Times New Roman" w:hAnsiTheme="majorHAnsi" w:cstheme="majorHAnsi"/>
          <w:color w:val="000000" w:themeColor="text1"/>
        </w:rPr>
      </w:pPr>
      <w:r>
        <w:rPr>
          <w:rFonts w:asciiTheme="majorHAnsi" w:eastAsia="Times New Roman" w:hAnsiTheme="majorHAnsi" w:cstheme="majorHAnsi"/>
          <w:i/>
          <w:iCs/>
          <w:color w:val="000000" w:themeColor="text1"/>
        </w:rPr>
        <w:t>“</w:t>
      </w:r>
      <w:proofErr w:type="gramStart"/>
      <w:r w:rsidR="002D1913" w:rsidRPr="00D44A57">
        <w:rPr>
          <w:rFonts w:asciiTheme="majorHAnsi" w:eastAsia="Times New Roman" w:hAnsiTheme="majorHAnsi" w:cstheme="majorHAnsi"/>
          <w:i/>
          <w:iCs/>
          <w:color w:val="000000" w:themeColor="text1"/>
        </w:rPr>
        <w:t>regra</w:t>
      </w:r>
      <w:proofErr w:type="gramEnd"/>
      <w:r w:rsidR="002D1913" w:rsidRPr="00D44A57">
        <w:rPr>
          <w:rFonts w:asciiTheme="majorHAnsi" w:eastAsia="Times New Roman" w:hAnsiTheme="majorHAnsi" w:cstheme="majorHAnsi"/>
          <w:i/>
          <w:iCs/>
          <w:color w:val="000000" w:themeColor="text1"/>
        </w:rPr>
        <w:t xml:space="preserve"> que descreve como a incerteza de medição é considerada ao declarar a conformidade com um requisito especificado.</w:t>
      </w:r>
      <w:r>
        <w:rPr>
          <w:rFonts w:asciiTheme="majorHAnsi" w:eastAsia="Times New Roman" w:hAnsiTheme="majorHAnsi" w:cstheme="majorHAnsi"/>
          <w:i/>
          <w:iCs/>
          <w:color w:val="000000" w:themeColor="text1"/>
        </w:rPr>
        <w:t>”</w:t>
      </w:r>
    </w:p>
    <w:p w14:paraId="1B18E724"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color w:val="000000" w:themeColor="text1"/>
        </w:rPr>
        <w:t>Uma nova definição e que causa uma certa dúvida:</w:t>
      </w:r>
    </w:p>
    <w:p w14:paraId="25681277"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color w:val="000000" w:themeColor="text1"/>
        </w:rPr>
        <w:t>Afinal, o que é a regra de decisão?</w:t>
      </w:r>
    </w:p>
    <w:p w14:paraId="24993686"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color w:val="000000" w:themeColor="text1"/>
        </w:rPr>
        <w:t>Vamos supor um ensaio de um item, cuja especificação para declaração de conformidade é uma faixa de 50 a 60 U.M.I. (unidade de medida imaginária).</w:t>
      </w:r>
    </w:p>
    <w:p w14:paraId="24CD7D9C"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color w:val="000000" w:themeColor="text1"/>
        </w:rPr>
        <w:t>Após a realização do ensaio, o laboratório declarou o resultado como CONFORME.</w:t>
      </w:r>
    </w:p>
    <w:p w14:paraId="7A5895B9"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color w:val="000000" w:themeColor="text1"/>
        </w:rPr>
        <w:t xml:space="preserve">Ou seja, o resultado encontrado ficou na faixa de 50 a 60 </w:t>
      </w:r>
      <w:proofErr w:type="gramStart"/>
      <w:r w:rsidRPr="00D44A57">
        <w:rPr>
          <w:rFonts w:asciiTheme="majorHAnsi" w:eastAsia="Times New Roman" w:hAnsiTheme="majorHAnsi" w:cstheme="majorHAnsi"/>
          <w:color w:val="000000" w:themeColor="text1"/>
        </w:rPr>
        <w:t>U.M.I.</w:t>
      </w:r>
      <w:proofErr w:type="gramEnd"/>
      <w:r w:rsidRPr="00D44A57">
        <w:rPr>
          <w:rFonts w:asciiTheme="majorHAnsi" w:eastAsia="Times New Roman" w:hAnsiTheme="majorHAnsi" w:cstheme="majorHAnsi"/>
          <w:color w:val="000000" w:themeColor="text1"/>
        </w:rPr>
        <w:t xml:space="preserve"> Mas esse resultado considerou a incerteza de medição ou somente o valor absoluto do resultado?</w:t>
      </w:r>
    </w:p>
    <w:p w14:paraId="3374C20F"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color w:val="000000" w:themeColor="text1"/>
        </w:rPr>
        <w:t>A regra de decisão responde para o cliente essa pergunta.</w:t>
      </w:r>
    </w:p>
    <w:p w14:paraId="781E33AE" w14:textId="7AC2668E" w:rsidR="002D1913" w:rsidRPr="007F2D17" w:rsidRDefault="002D1913" w:rsidP="007F2D17">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color w:val="000000" w:themeColor="text1"/>
        </w:rPr>
        <w:lastRenderedPageBreak/>
        <w:t>Então a regra de decisão pode ser considerar ou não a incerteza de mediçã</w:t>
      </w:r>
      <w:r w:rsidR="007F2D17">
        <w:rPr>
          <w:rFonts w:asciiTheme="majorHAnsi" w:eastAsia="Times New Roman" w:hAnsiTheme="majorHAnsi" w:cstheme="majorHAnsi"/>
          <w:color w:val="000000" w:themeColor="text1"/>
        </w:rPr>
        <w:t>o ao declarar uma conformidade.</w:t>
      </w:r>
    </w:p>
    <w:p w14:paraId="60FBBB69" w14:textId="1CA212E8" w:rsidR="002D1913" w:rsidRPr="008749FD"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b/>
          <w:color w:val="000000" w:themeColor="text1"/>
          <w:sz w:val="22"/>
          <w:szCs w:val="22"/>
        </w:rPr>
      </w:pPr>
      <w:r w:rsidRPr="008749FD">
        <w:rPr>
          <w:rFonts w:asciiTheme="majorHAnsi" w:hAnsiTheme="majorHAnsi" w:cstheme="majorHAnsi"/>
          <w:b/>
          <w:color w:val="000000" w:themeColor="text1"/>
          <w:sz w:val="22"/>
          <w:szCs w:val="22"/>
        </w:rPr>
        <w:t xml:space="preserve"> 3.8 – Verificação</w:t>
      </w:r>
    </w:p>
    <w:p w14:paraId="7A02C633" w14:textId="1E894085" w:rsidR="002D1913" w:rsidRPr="00D44A57" w:rsidRDefault="008749FD" w:rsidP="008749FD">
      <w:pPr>
        <w:shd w:val="clear" w:color="auto" w:fill="FFFFFF"/>
        <w:spacing w:before="240" w:after="240" w:line="360" w:lineRule="auto"/>
        <w:jc w:val="both"/>
        <w:rPr>
          <w:rFonts w:asciiTheme="majorHAnsi" w:eastAsia="Times New Roman" w:hAnsiTheme="majorHAnsi" w:cstheme="majorHAnsi"/>
          <w:color w:val="000000" w:themeColor="text1"/>
        </w:rPr>
      </w:pPr>
      <w:r>
        <w:rPr>
          <w:rFonts w:asciiTheme="majorHAnsi" w:eastAsia="Times New Roman" w:hAnsiTheme="majorHAnsi" w:cstheme="majorHAnsi"/>
          <w:i/>
          <w:iCs/>
          <w:color w:val="000000" w:themeColor="text1"/>
        </w:rPr>
        <w:t>“</w:t>
      </w:r>
      <w:proofErr w:type="gramStart"/>
      <w:r w:rsidR="002D1913" w:rsidRPr="00D44A57">
        <w:rPr>
          <w:rFonts w:asciiTheme="majorHAnsi" w:eastAsia="Times New Roman" w:hAnsiTheme="majorHAnsi" w:cstheme="majorHAnsi"/>
          <w:i/>
          <w:iCs/>
          <w:color w:val="000000" w:themeColor="text1"/>
        </w:rPr>
        <w:t>fornecimento</w:t>
      </w:r>
      <w:proofErr w:type="gramEnd"/>
      <w:r w:rsidR="002D1913" w:rsidRPr="00D44A57">
        <w:rPr>
          <w:rFonts w:asciiTheme="majorHAnsi" w:eastAsia="Times New Roman" w:hAnsiTheme="majorHAnsi" w:cstheme="majorHAnsi"/>
          <w:i/>
          <w:iCs/>
          <w:color w:val="000000" w:themeColor="text1"/>
        </w:rPr>
        <w:t xml:space="preserve"> de evidência objetiva de que um dado item atende a requisitos especificados</w:t>
      </w:r>
    </w:p>
    <w:p w14:paraId="577A87A4"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i/>
          <w:iCs/>
          <w:color w:val="000000" w:themeColor="text1"/>
        </w:rPr>
        <w:t>EXEMPLO 1 Confirmação de que um dado material de referência, como declarado, é homogêneo para o valor e para o procedimento de medição em questão, até uma porção do material sob medição, com massa de 10 mg.</w:t>
      </w:r>
    </w:p>
    <w:p w14:paraId="12B274D3"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i/>
          <w:iCs/>
          <w:color w:val="000000" w:themeColor="text1"/>
        </w:rPr>
        <w:t>EXEMPLO 2 Confirmação de que as propriedades relativas ao desempenho ou aos requisitos legais são satisfeitas para um sistema de medição.</w:t>
      </w:r>
    </w:p>
    <w:p w14:paraId="633878C0"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i/>
          <w:iCs/>
          <w:color w:val="000000" w:themeColor="text1"/>
        </w:rPr>
        <w:t>EXEMPLO 3 Confirmação de que uma incerteza-alvo pode ser obtida.</w:t>
      </w:r>
    </w:p>
    <w:p w14:paraId="087D3D23"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i/>
          <w:iCs/>
          <w:color w:val="000000" w:themeColor="text1"/>
        </w:rPr>
        <w:t>Nota 1 de entrada: Quando aplicável, recomenda-se que a incerteza de medição seja levada em consideração.</w:t>
      </w:r>
    </w:p>
    <w:p w14:paraId="479F23F5"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i/>
          <w:iCs/>
          <w:color w:val="000000" w:themeColor="text1"/>
        </w:rPr>
        <w:t>Nota 2 de entrada: O item pode ser, por exemplo, um processo, um procedimento de medição, um material, um composto ou um sistema de medição.</w:t>
      </w:r>
    </w:p>
    <w:p w14:paraId="3F334958"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i/>
          <w:iCs/>
          <w:color w:val="000000" w:themeColor="text1"/>
        </w:rPr>
        <w:t>Nota 3 de entrada: Os requisitos especificados podem ser, por exemplo, as especificações de um fabricante.</w:t>
      </w:r>
    </w:p>
    <w:p w14:paraId="2D91788E"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i/>
          <w:iCs/>
          <w:color w:val="000000" w:themeColor="text1"/>
        </w:rPr>
        <w:t>Nota 4 de entrada: Em metrologia legal, a verificação, conforme definida no VIML, e geralmente na avaliação da conformidade, compreende o exame e a marcação e/ou a emissão de um certificado de verificação para um sistema de medição.</w:t>
      </w:r>
    </w:p>
    <w:p w14:paraId="40CAB348"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i/>
          <w:iCs/>
          <w:color w:val="000000" w:themeColor="text1"/>
        </w:rPr>
        <w:t>Nota 5 de entrada: Não convém que a verificação seja confundida com calibração. Nem toda verificação é uma validação (3.9).</w:t>
      </w:r>
    </w:p>
    <w:p w14:paraId="3B4CA6E0" w14:textId="528A85B3"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i/>
          <w:iCs/>
          <w:color w:val="000000" w:themeColor="text1"/>
        </w:rPr>
        <w:t xml:space="preserve">Nota 6 de entrada: Em química, a verificação da identidade de uma entidade, ou de uma atividade, necessita de uma descrição da estrutura ou das propriedades daquela </w:t>
      </w:r>
      <w:proofErr w:type="spellStart"/>
      <w:r w:rsidRPr="00D44A57">
        <w:rPr>
          <w:rFonts w:asciiTheme="majorHAnsi" w:eastAsia="Times New Roman" w:hAnsiTheme="majorHAnsi" w:cstheme="majorHAnsi"/>
          <w:i/>
          <w:iCs/>
          <w:color w:val="000000" w:themeColor="text1"/>
        </w:rPr>
        <w:t>entid</w:t>
      </w:r>
      <w:proofErr w:type="spellEnd"/>
      <w:r w:rsidRPr="00D44A57">
        <w:rPr>
          <w:rFonts w:asciiTheme="majorHAnsi" w:eastAsia="Times New Roman" w:hAnsiTheme="majorHAnsi" w:cstheme="majorHAnsi"/>
          <w:i/>
          <w:iCs/>
          <w:color w:val="000000" w:themeColor="text1"/>
        </w:rPr>
        <w:t xml:space="preserve"> ade ou </w:t>
      </w:r>
      <w:proofErr w:type="gramStart"/>
      <w:r w:rsidRPr="00D44A57">
        <w:rPr>
          <w:rFonts w:asciiTheme="majorHAnsi" w:eastAsia="Times New Roman" w:hAnsiTheme="majorHAnsi" w:cstheme="majorHAnsi"/>
          <w:i/>
          <w:iCs/>
          <w:color w:val="000000" w:themeColor="text1"/>
        </w:rPr>
        <w:t>atividade.</w:t>
      </w:r>
      <w:r w:rsidR="008749FD">
        <w:rPr>
          <w:rFonts w:asciiTheme="majorHAnsi" w:eastAsia="Times New Roman" w:hAnsiTheme="majorHAnsi" w:cstheme="majorHAnsi"/>
          <w:i/>
          <w:iCs/>
          <w:color w:val="000000" w:themeColor="text1"/>
        </w:rPr>
        <w:t>”</w:t>
      </w:r>
      <w:proofErr w:type="gramEnd"/>
    </w:p>
    <w:p w14:paraId="06AAB16D"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i/>
          <w:iCs/>
          <w:color w:val="000000" w:themeColor="text1"/>
        </w:rPr>
        <w:t>[ABNT ISO/IEC Guia 99:2014, 2.44]</w:t>
      </w:r>
    </w:p>
    <w:p w14:paraId="03CBDF98" w14:textId="77777777" w:rsidR="002D1913"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p>
    <w:p w14:paraId="0EE553EB" w14:textId="77777777" w:rsidR="007F2D17" w:rsidRPr="00D44A57" w:rsidRDefault="007F2D17"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p>
    <w:p w14:paraId="34518941" w14:textId="34F5CA26" w:rsidR="002D1913" w:rsidRPr="008749FD"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b/>
          <w:color w:val="000000" w:themeColor="text1"/>
          <w:sz w:val="22"/>
          <w:szCs w:val="22"/>
        </w:rPr>
      </w:pPr>
      <w:r w:rsidRPr="008749FD">
        <w:rPr>
          <w:rFonts w:asciiTheme="majorHAnsi" w:hAnsiTheme="majorHAnsi" w:cstheme="majorHAnsi"/>
          <w:b/>
          <w:color w:val="000000" w:themeColor="text1"/>
          <w:sz w:val="22"/>
          <w:szCs w:val="22"/>
        </w:rPr>
        <w:lastRenderedPageBreak/>
        <w:t xml:space="preserve"> 3.9 - Validação</w:t>
      </w:r>
    </w:p>
    <w:p w14:paraId="2F9E20D3" w14:textId="5CCE0E56" w:rsidR="002D1913" w:rsidRPr="00D44A57" w:rsidRDefault="008749FD" w:rsidP="008749FD">
      <w:pPr>
        <w:shd w:val="clear" w:color="auto" w:fill="FFFFFF"/>
        <w:spacing w:before="240" w:after="240" w:line="360" w:lineRule="auto"/>
        <w:jc w:val="both"/>
        <w:rPr>
          <w:rFonts w:asciiTheme="majorHAnsi" w:eastAsia="Times New Roman" w:hAnsiTheme="majorHAnsi" w:cstheme="majorHAnsi"/>
          <w:color w:val="000000" w:themeColor="text1"/>
        </w:rPr>
      </w:pPr>
      <w:r>
        <w:rPr>
          <w:rFonts w:asciiTheme="majorHAnsi" w:eastAsia="Times New Roman" w:hAnsiTheme="majorHAnsi" w:cstheme="majorHAnsi"/>
          <w:i/>
          <w:iCs/>
          <w:color w:val="000000" w:themeColor="text1"/>
        </w:rPr>
        <w:t>“</w:t>
      </w:r>
      <w:proofErr w:type="gramStart"/>
      <w:r w:rsidR="002D1913" w:rsidRPr="00D44A57">
        <w:rPr>
          <w:rFonts w:asciiTheme="majorHAnsi" w:eastAsia="Times New Roman" w:hAnsiTheme="majorHAnsi" w:cstheme="majorHAnsi"/>
          <w:i/>
          <w:iCs/>
          <w:color w:val="000000" w:themeColor="text1"/>
        </w:rPr>
        <w:t>verificação</w:t>
      </w:r>
      <w:proofErr w:type="gramEnd"/>
      <w:r w:rsidR="002D1913" w:rsidRPr="00D44A57">
        <w:rPr>
          <w:rFonts w:asciiTheme="majorHAnsi" w:eastAsia="Times New Roman" w:hAnsiTheme="majorHAnsi" w:cstheme="majorHAnsi"/>
          <w:i/>
          <w:iCs/>
          <w:color w:val="000000" w:themeColor="text1"/>
        </w:rPr>
        <w:t> (3.8) na qual os requisitos especificados são adequados para um uso pretendido</w:t>
      </w:r>
      <w:r>
        <w:rPr>
          <w:rFonts w:asciiTheme="majorHAnsi" w:eastAsia="Times New Roman" w:hAnsiTheme="majorHAnsi" w:cstheme="majorHAnsi"/>
          <w:i/>
          <w:iCs/>
          <w:color w:val="000000" w:themeColor="text1"/>
        </w:rPr>
        <w:t>.</w:t>
      </w:r>
    </w:p>
    <w:p w14:paraId="605DFB7E" w14:textId="01A60953"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i/>
          <w:iCs/>
          <w:color w:val="000000" w:themeColor="text1"/>
        </w:rPr>
        <w:t xml:space="preserve">EXEMPLO Um procedimento de medição, habitualmente utilizado para a medição da concentração mássica de nitrogênio em água, pode também ser validado para a medição da concentração mássica de nitrogênio no soro </w:t>
      </w:r>
      <w:proofErr w:type="gramStart"/>
      <w:r w:rsidRPr="00D44A57">
        <w:rPr>
          <w:rFonts w:asciiTheme="majorHAnsi" w:eastAsia="Times New Roman" w:hAnsiTheme="majorHAnsi" w:cstheme="majorHAnsi"/>
          <w:i/>
          <w:iCs/>
          <w:color w:val="000000" w:themeColor="text1"/>
        </w:rPr>
        <w:t>humano.</w:t>
      </w:r>
      <w:r w:rsidR="008749FD">
        <w:rPr>
          <w:rFonts w:asciiTheme="majorHAnsi" w:eastAsia="Times New Roman" w:hAnsiTheme="majorHAnsi" w:cstheme="majorHAnsi"/>
          <w:i/>
          <w:iCs/>
          <w:color w:val="000000" w:themeColor="text1"/>
        </w:rPr>
        <w:t>”</w:t>
      </w:r>
      <w:proofErr w:type="gramEnd"/>
    </w:p>
    <w:p w14:paraId="41D34ED1" w14:textId="049396D2" w:rsidR="002D1913" w:rsidRPr="00FB200D" w:rsidRDefault="002D1913" w:rsidP="00FB200D">
      <w:pPr>
        <w:shd w:val="clear" w:color="auto" w:fill="FFFFFF"/>
        <w:spacing w:before="240" w:after="240" w:line="360" w:lineRule="auto"/>
        <w:jc w:val="both"/>
        <w:rPr>
          <w:rFonts w:asciiTheme="majorHAnsi" w:eastAsia="Times New Roman" w:hAnsiTheme="majorHAnsi" w:cstheme="majorHAnsi"/>
          <w:i/>
          <w:iCs/>
          <w:color w:val="000000" w:themeColor="text1"/>
        </w:rPr>
      </w:pPr>
      <w:r w:rsidRPr="00D44A57">
        <w:rPr>
          <w:rFonts w:asciiTheme="majorHAnsi" w:eastAsia="Times New Roman" w:hAnsiTheme="majorHAnsi" w:cstheme="majorHAnsi"/>
          <w:i/>
          <w:iCs/>
          <w:color w:val="000000" w:themeColor="text1"/>
        </w:rPr>
        <w:t>[A</w:t>
      </w:r>
      <w:r w:rsidR="00FB200D">
        <w:rPr>
          <w:rFonts w:asciiTheme="majorHAnsi" w:eastAsia="Times New Roman" w:hAnsiTheme="majorHAnsi" w:cstheme="majorHAnsi"/>
          <w:i/>
          <w:iCs/>
          <w:color w:val="000000" w:themeColor="text1"/>
        </w:rPr>
        <w:t>BNT ISO/IEC Guia 99:2014, 2.45]</w:t>
      </w:r>
    </w:p>
    <w:p w14:paraId="406A5179" w14:textId="77777777" w:rsidR="002D1913" w:rsidRPr="00D44A57" w:rsidRDefault="002D1913" w:rsidP="008749FD">
      <w:pPr>
        <w:spacing w:before="240" w:after="240"/>
        <w:jc w:val="both"/>
        <w:rPr>
          <w:rFonts w:asciiTheme="majorHAnsi" w:hAnsiTheme="majorHAnsi" w:cstheme="majorHAnsi"/>
          <w:b/>
          <w:color w:val="E1B937" w:themeColor="accent2"/>
          <w:sz w:val="28"/>
          <w:szCs w:val="28"/>
        </w:rPr>
      </w:pPr>
      <w:r w:rsidRPr="00D44A57">
        <w:rPr>
          <w:rFonts w:asciiTheme="majorHAnsi" w:hAnsiTheme="majorHAnsi" w:cstheme="majorHAnsi"/>
          <w:b/>
          <w:color w:val="E1B937" w:themeColor="accent2"/>
          <w:sz w:val="28"/>
          <w:szCs w:val="28"/>
        </w:rPr>
        <w:t>Requisitos gerais</w:t>
      </w:r>
    </w:p>
    <w:p w14:paraId="49C46CEB" w14:textId="0862EE9F" w:rsidR="002D1913" w:rsidRPr="00D44A57" w:rsidRDefault="002D1913" w:rsidP="008749FD">
      <w:pPr>
        <w:spacing w:before="240" w:after="240"/>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72576" behindDoc="0" locked="0" layoutInCell="1" allowOverlap="1" wp14:anchorId="4DBC8034" wp14:editId="36D6FC37">
            <wp:simplePos x="0" y="0"/>
            <wp:positionH relativeFrom="column">
              <wp:posOffset>-2214</wp:posOffset>
            </wp:positionH>
            <wp:positionV relativeFrom="paragraph">
              <wp:posOffset>1736</wp:posOffset>
            </wp:positionV>
            <wp:extent cx="1432560" cy="1068070"/>
            <wp:effectExtent l="0" t="0" r="0" b="0"/>
            <wp:wrapSquare wrapText="bothSides"/>
            <wp:docPr id="7" name="Imagem 7" descr="https://rp2m.entib.org.br/rp2m/imagens/RP2M_17025_A01_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p2m.entib.org.br/rp2m/imagens/RP2M_17025_A01_12.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256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9FD">
        <w:rPr>
          <w:rFonts w:asciiTheme="majorHAnsi" w:hAnsiTheme="majorHAnsi" w:cstheme="majorHAnsi"/>
        </w:rPr>
        <w:t>A </w:t>
      </w:r>
      <w:r w:rsidRPr="00D44A57">
        <w:rPr>
          <w:rFonts w:asciiTheme="majorHAnsi" w:hAnsiTheme="majorHAnsi" w:cstheme="majorHAnsi"/>
        </w:rPr>
        <w:t>seção 04 especifica os requisitos gerais para a aplicação da norma e contém dois sub-requisitos:</w:t>
      </w:r>
    </w:p>
    <w:p w14:paraId="0F9344AC" w14:textId="77777777" w:rsidR="002D1913"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i/>
          <w:iCs/>
          <w:color w:val="000000" w:themeColor="text1"/>
          <w:sz w:val="22"/>
          <w:szCs w:val="22"/>
        </w:rPr>
      </w:pPr>
      <w:r w:rsidRPr="00D44A57">
        <w:rPr>
          <w:rFonts w:asciiTheme="majorHAnsi" w:hAnsiTheme="majorHAnsi" w:cstheme="majorHAnsi"/>
          <w:b/>
          <w:bCs/>
          <w:color w:val="000000" w:themeColor="text1"/>
          <w:sz w:val="22"/>
          <w:szCs w:val="22"/>
        </w:rPr>
        <w:t> </w:t>
      </w:r>
      <w:r w:rsidRPr="00D44A57">
        <w:rPr>
          <w:rFonts w:asciiTheme="majorHAnsi" w:hAnsiTheme="majorHAnsi" w:cstheme="majorHAnsi"/>
          <w:color w:val="000000" w:themeColor="text1"/>
          <w:sz w:val="22"/>
          <w:szCs w:val="22"/>
        </w:rPr>
        <w:t>(</w:t>
      </w:r>
      <w:r w:rsidRPr="00D44A57">
        <w:rPr>
          <w:rFonts w:asciiTheme="majorHAnsi" w:hAnsiTheme="majorHAnsi" w:cstheme="majorHAnsi"/>
          <w:b/>
          <w:bCs/>
          <w:i/>
          <w:iCs/>
          <w:color w:val="000000" w:themeColor="text1"/>
          <w:sz w:val="22"/>
          <w:szCs w:val="22"/>
        </w:rPr>
        <w:t>Obs.:</w:t>
      </w:r>
      <w:r w:rsidRPr="00D44A57">
        <w:rPr>
          <w:rFonts w:asciiTheme="majorHAnsi" w:hAnsiTheme="majorHAnsi" w:cstheme="majorHAnsi"/>
          <w:i/>
          <w:iCs/>
          <w:color w:val="000000" w:themeColor="text1"/>
          <w:sz w:val="22"/>
          <w:szCs w:val="22"/>
        </w:rPr>
        <w:t> A numeração abaixo está de acordo com os tópicos da norma.)</w:t>
      </w:r>
    </w:p>
    <w:p w14:paraId="2C1EB7CF" w14:textId="77777777" w:rsidR="00FB200D" w:rsidRPr="00D44A57" w:rsidRDefault="00FB200D"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p>
    <w:p w14:paraId="1FBE3109" w14:textId="77777777" w:rsidR="002D1913" w:rsidRPr="00D44A57" w:rsidRDefault="002D1913" w:rsidP="00FB200D">
      <w:pPr>
        <w:numPr>
          <w:ilvl w:val="0"/>
          <w:numId w:val="15"/>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4.1 Imparcialidade</w:t>
      </w:r>
    </w:p>
    <w:p w14:paraId="6BE63689" w14:textId="1ACA8C10" w:rsidR="002D1913" w:rsidRDefault="002D1913" w:rsidP="00FB200D">
      <w:pPr>
        <w:numPr>
          <w:ilvl w:val="0"/>
          <w:numId w:val="15"/>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4.2 Confidencialidade</w:t>
      </w:r>
    </w:p>
    <w:p w14:paraId="4DF8A4C6" w14:textId="77777777" w:rsidR="00FB200D" w:rsidRPr="00FB200D" w:rsidRDefault="00FB200D" w:rsidP="00FB200D">
      <w:pPr>
        <w:shd w:val="clear" w:color="auto" w:fill="FFFFFF"/>
        <w:spacing w:after="0" w:line="360" w:lineRule="auto"/>
        <w:jc w:val="both"/>
        <w:rPr>
          <w:rFonts w:asciiTheme="majorHAnsi" w:hAnsiTheme="majorHAnsi" w:cstheme="majorHAnsi"/>
          <w:color w:val="000000" w:themeColor="text1"/>
        </w:rPr>
      </w:pPr>
    </w:p>
    <w:p w14:paraId="79C729B7" w14:textId="7830804D" w:rsidR="002D1913" w:rsidRPr="00D44A57" w:rsidRDefault="002D1913" w:rsidP="008749FD">
      <w:pPr>
        <w:spacing w:before="240" w:after="240"/>
        <w:jc w:val="both"/>
        <w:rPr>
          <w:rFonts w:asciiTheme="majorHAnsi" w:hAnsiTheme="majorHAnsi" w:cstheme="majorHAnsi"/>
          <w:b/>
          <w:color w:val="E1B937" w:themeColor="accent2"/>
          <w:sz w:val="28"/>
          <w:szCs w:val="28"/>
        </w:rPr>
      </w:pPr>
      <w:r w:rsidRPr="00D44A57">
        <w:rPr>
          <w:rFonts w:asciiTheme="majorHAnsi" w:hAnsiTheme="majorHAnsi" w:cstheme="majorHAnsi"/>
          <w:b/>
          <w:color w:val="E1B937" w:themeColor="accent2"/>
          <w:sz w:val="28"/>
          <w:szCs w:val="28"/>
        </w:rPr>
        <w:t>Requisitos de Estrutura</w:t>
      </w:r>
    </w:p>
    <w:p w14:paraId="68984CBC" w14:textId="06409A4C" w:rsidR="002D1913" w:rsidRPr="00D44A57" w:rsidRDefault="002D1913" w:rsidP="008749FD">
      <w:pPr>
        <w:spacing w:before="240" w:after="240"/>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73600" behindDoc="0" locked="0" layoutInCell="1" allowOverlap="1" wp14:anchorId="7096ABAF" wp14:editId="6DEF2EA4">
            <wp:simplePos x="0" y="0"/>
            <wp:positionH relativeFrom="column">
              <wp:posOffset>-2214</wp:posOffset>
            </wp:positionH>
            <wp:positionV relativeFrom="paragraph">
              <wp:posOffset>3057</wp:posOffset>
            </wp:positionV>
            <wp:extent cx="1432560" cy="1068070"/>
            <wp:effectExtent l="0" t="0" r="0" b="0"/>
            <wp:wrapSquare wrapText="bothSides"/>
            <wp:docPr id="6" name="Imagem 6" descr="https://rp2m.entib.org.br/rp2m/imagens/RP2M_17025_A01_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p2m.entib.org.br/rp2m/imagens/RP2M_17025_A01_12.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256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9FD">
        <w:rPr>
          <w:rFonts w:asciiTheme="majorHAnsi" w:hAnsiTheme="majorHAnsi" w:cstheme="majorHAnsi"/>
        </w:rPr>
        <w:t xml:space="preserve">A </w:t>
      </w:r>
      <w:r w:rsidRPr="00D44A57">
        <w:rPr>
          <w:rFonts w:asciiTheme="majorHAnsi" w:hAnsiTheme="majorHAnsi" w:cstheme="majorHAnsi"/>
        </w:rPr>
        <w:t>seção 05 especifica os requisitos para estruturação do laboratório como organização legal. Não possui sub-requisitos.</w:t>
      </w:r>
    </w:p>
    <w:p w14:paraId="35C4C0DC" w14:textId="1F909E55" w:rsidR="002D1913" w:rsidRPr="00D44A57" w:rsidRDefault="00FB200D"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br/>
      </w:r>
    </w:p>
    <w:p w14:paraId="5827755D" w14:textId="6EB257D0" w:rsidR="002D1913" w:rsidRPr="00D44A57" w:rsidRDefault="008749FD" w:rsidP="008749FD">
      <w:pPr>
        <w:spacing w:before="240" w:after="240"/>
        <w:jc w:val="both"/>
        <w:rPr>
          <w:rFonts w:asciiTheme="majorHAnsi" w:hAnsiTheme="majorHAnsi" w:cstheme="majorHAnsi"/>
          <w:b/>
          <w:color w:val="E1B937" w:themeColor="accent2"/>
          <w:sz w:val="28"/>
          <w:szCs w:val="28"/>
        </w:rPr>
      </w:pPr>
      <w:r>
        <w:rPr>
          <w:rFonts w:asciiTheme="majorHAnsi" w:hAnsiTheme="majorHAnsi" w:cstheme="majorHAnsi"/>
          <w:b/>
          <w:color w:val="E1B937" w:themeColor="accent2"/>
          <w:sz w:val="28"/>
          <w:szCs w:val="28"/>
        </w:rPr>
        <w:t>Requisitos de</w:t>
      </w:r>
      <w:r w:rsidR="002D1913" w:rsidRPr="00D44A57">
        <w:rPr>
          <w:rFonts w:asciiTheme="majorHAnsi" w:hAnsiTheme="majorHAnsi" w:cstheme="majorHAnsi"/>
          <w:b/>
          <w:color w:val="E1B937" w:themeColor="accent2"/>
          <w:sz w:val="28"/>
          <w:szCs w:val="28"/>
        </w:rPr>
        <w:t xml:space="preserve"> Recursos</w:t>
      </w:r>
    </w:p>
    <w:p w14:paraId="10C1316C" w14:textId="454815AA" w:rsidR="002D1913" w:rsidRPr="00D44A57" w:rsidRDefault="002D1913" w:rsidP="008749FD">
      <w:pPr>
        <w:spacing w:before="240" w:after="240"/>
        <w:jc w:val="both"/>
        <w:rPr>
          <w:rFonts w:asciiTheme="majorHAnsi" w:hAnsiTheme="majorHAnsi" w:cstheme="majorHAnsi"/>
          <w:color w:val="000000" w:themeColor="text1"/>
        </w:rPr>
      </w:pPr>
      <w:r w:rsidRPr="00D44A57">
        <w:rPr>
          <w:rFonts w:asciiTheme="majorHAnsi" w:hAnsiTheme="majorHAnsi" w:cstheme="majorHAnsi"/>
          <w:noProof/>
        </w:rPr>
        <w:drawing>
          <wp:anchor distT="0" distB="0" distL="114300" distR="114300" simplePos="0" relativeHeight="251674624" behindDoc="0" locked="0" layoutInCell="1" allowOverlap="1" wp14:anchorId="718043DC" wp14:editId="2DB927CE">
            <wp:simplePos x="0" y="0"/>
            <wp:positionH relativeFrom="column">
              <wp:posOffset>-2214</wp:posOffset>
            </wp:positionH>
            <wp:positionV relativeFrom="paragraph">
              <wp:posOffset>-315</wp:posOffset>
            </wp:positionV>
            <wp:extent cx="1432560" cy="1068070"/>
            <wp:effectExtent l="0" t="0" r="0" b="0"/>
            <wp:wrapSquare wrapText="bothSides"/>
            <wp:docPr id="5" name="Imagem 5" descr="https://rp2m.entib.org.br/rp2m/imagens/RP2M_17025_A01_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p2m.entib.org.br/rp2m/imagens/RP2M_17025_A01_12.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256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A57">
        <w:rPr>
          <w:rFonts w:asciiTheme="majorHAnsi" w:hAnsiTheme="majorHAnsi" w:cstheme="majorHAnsi"/>
          <w:color w:val="000000" w:themeColor="text1"/>
        </w:rPr>
        <w:t>A seção 06 especifica os requisitos de recursos necessários para a realização das atividades de laboratório.</w:t>
      </w:r>
    </w:p>
    <w:p w14:paraId="5E91AFB5" w14:textId="4ADD7F5F" w:rsidR="002D1913"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i/>
          <w:iCs/>
          <w:color w:val="000000" w:themeColor="text1"/>
          <w:sz w:val="22"/>
          <w:szCs w:val="22"/>
        </w:rPr>
      </w:pPr>
      <w:r w:rsidRPr="00D44A57">
        <w:rPr>
          <w:rFonts w:asciiTheme="majorHAnsi" w:hAnsiTheme="majorHAnsi" w:cstheme="majorHAnsi"/>
          <w:color w:val="000000" w:themeColor="text1"/>
          <w:sz w:val="22"/>
          <w:szCs w:val="22"/>
        </w:rPr>
        <w:t>(</w:t>
      </w:r>
      <w:r w:rsidRPr="00D44A57">
        <w:rPr>
          <w:rFonts w:asciiTheme="majorHAnsi" w:hAnsiTheme="majorHAnsi" w:cstheme="majorHAnsi"/>
          <w:b/>
          <w:bCs/>
          <w:i/>
          <w:iCs/>
          <w:color w:val="000000" w:themeColor="text1"/>
          <w:sz w:val="22"/>
          <w:szCs w:val="22"/>
        </w:rPr>
        <w:t>Obs.:</w:t>
      </w:r>
      <w:r w:rsidRPr="00D44A57">
        <w:rPr>
          <w:rFonts w:asciiTheme="majorHAnsi" w:hAnsiTheme="majorHAnsi" w:cstheme="majorHAnsi"/>
          <w:i/>
          <w:iCs/>
          <w:color w:val="000000" w:themeColor="text1"/>
          <w:sz w:val="22"/>
          <w:szCs w:val="22"/>
        </w:rPr>
        <w:t> A numeração abaixo está de acordo com os tópicos da norma.)</w:t>
      </w:r>
    </w:p>
    <w:p w14:paraId="56690A46" w14:textId="77777777" w:rsidR="008749FD" w:rsidRPr="00D44A57" w:rsidRDefault="008749FD"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p>
    <w:p w14:paraId="160EAACB" w14:textId="77777777" w:rsidR="002D1913" w:rsidRPr="00D44A57" w:rsidRDefault="002D1913" w:rsidP="00FB200D">
      <w:pPr>
        <w:numPr>
          <w:ilvl w:val="0"/>
          <w:numId w:val="16"/>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6.1 Generalidades</w:t>
      </w:r>
    </w:p>
    <w:p w14:paraId="4BBAE0C6" w14:textId="77777777" w:rsidR="002D1913" w:rsidRPr="00D44A57" w:rsidRDefault="002D1913" w:rsidP="00FB200D">
      <w:pPr>
        <w:numPr>
          <w:ilvl w:val="0"/>
          <w:numId w:val="16"/>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6.2 Pessoal</w:t>
      </w:r>
    </w:p>
    <w:p w14:paraId="5B4DDA27" w14:textId="74CBEEFF" w:rsidR="002D1913" w:rsidRPr="00D44A57" w:rsidRDefault="002D1913" w:rsidP="00FB200D">
      <w:pPr>
        <w:numPr>
          <w:ilvl w:val="0"/>
          <w:numId w:val="16"/>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6.3 Instalações e condições ambientais</w:t>
      </w:r>
    </w:p>
    <w:p w14:paraId="54B6FC48" w14:textId="750DC402" w:rsidR="002D1913" w:rsidRPr="00D44A57" w:rsidRDefault="002D1913" w:rsidP="00FB200D">
      <w:pPr>
        <w:numPr>
          <w:ilvl w:val="0"/>
          <w:numId w:val="16"/>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lastRenderedPageBreak/>
        <w:t>6.4 Equipamentos</w:t>
      </w:r>
    </w:p>
    <w:p w14:paraId="0AF94880" w14:textId="1B8AD1E6" w:rsidR="002D1913" w:rsidRPr="00D44A57" w:rsidRDefault="002D1913" w:rsidP="00FB200D">
      <w:pPr>
        <w:numPr>
          <w:ilvl w:val="0"/>
          <w:numId w:val="16"/>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6.5 Rastreabilidade metrológica</w:t>
      </w:r>
    </w:p>
    <w:p w14:paraId="185F1106" w14:textId="19B69A48" w:rsidR="002D1913" w:rsidRPr="00D44A57" w:rsidRDefault="002D1913" w:rsidP="00FB200D">
      <w:pPr>
        <w:numPr>
          <w:ilvl w:val="0"/>
          <w:numId w:val="16"/>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6.6 Produtos e serviços providos externamente</w:t>
      </w:r>
    </w:p>
    <w:p w14:paraId="121CC157" w14:textId="30689B06" w:rsidR="002D1913" w:rsidRPr="00D44A57" w:rsidRDefault="002D1913" w:rsidP="008749FD">
      <w:pPr>
        <w:spacing w:before="240" w:after="240"/>
        <w:jc w:val="both"/>
        <w:rPr>
          <w:rFonts w:asciiTheme="majorHAnsi" w:hAnsiTheme="majorHAnsi" w:cstheme="majorHAnsi"/>
          <w:b/>
          <w:color w:val="E1B937" w:themeColor="accent2"/>
          <w:sz w:val="28"/>
          <w:szCs w:val="28"/>
        </w:rPr>
      </w:pPr>
      <w:r w:rsidRPr="00D44A57">
        <w:rPr>
          <w:rFonts w:asciiTheme="majorHAnsi" w:hAnsiTheme="majorHAnsi" w:cstheme="majorHAnsi"/>
          <w:color w:val="000000" w:themeColor="text1"/>
        </w:rPr>
        <w:br/>
      </w:r>
      <w:r w:rsidRPr="00D44A57">
        <w:rPr>
          <w:rFonts w:asciiTheme="majorHAnsi" w:hAnsiTheme="majorHAnsi" w:cstheme="majorHAnsi"/>
          <w:b/>
          <w:color w:val="E1B937" w:themeColor="accent2"/>
          <w:sz w:val="28"/>
          <w:szCs w:val="28"/>
        </w:rPr>
        <w:t>Requisitos de Processo</w:t>
      </w:r>
    </w:p>
    <w:p w14:paraId="7431D5E2" w14:textId="38100F3F" w:rsidR="002D1913" w:rsidRPr="00D44A57" w:rsidRDefault="008749FD" w:rsidP="008749FD">
      <w:pPr>
        <w:spacing w:before="240" w:after="240"/>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75648" behindDoc="0" locked="0" layoutInCell="1" allowOverlap="1" wp14:anchorId="079EDB4C" wp14:editId="2C975942">
            <wp:simplePos x="0" y="0"/>
            <wp:positionH relativeFrom="margin">
              <wp:align>left</wp:align>
            </wp:positionH>
            <wp:positionV relativeFrom="paragraph">
              <wp:posOffset>230668</wp:posOffset>
            </wp:positionV>
            <wp:extent cx="1432560" cy="1068070"/>
            <wp:effectExtent l="0" t="0" r="0" b="0"/>
            <wp:wrapSquare wrapText="bothSides"/>
            <wp:docPr id="3" name="Imagem 3" descr="https://rp2m.entib.org.br/rp2m/imagens/RP2M_17025_A01_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p2m.entib.org.br/rp2m/imagens/RP2M_17025_A01_12.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2560" cy="1068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7308B"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A seção 07 especifica os requisitos relacionados às atividades técnicas para a realização das atividades de laboratório na sequência de um processo, o que deixa o entendimento da seção como um todo, mais fácil.</w:t>
      </w:r>
    </w:p>
    <w:p w14:paraId="5E3E1EA2" w14:textId="77777777" w:rsidR="002D1913"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i/>
          <w:iCs/>
          <w:color w:val="000000" w:themeColor="text1"/>
          <w:sz w:val="22"/>
          <w:szCs w:val="22"/>
        </w:rPr>
      </w:pPr>
      <w:r w:rsidRPr="00D44A57">
        <w:rPr>
          <w:rFonts w:asciiTheme="majorHAnsi" w:hAnsiTheme="majorHAnsi" w:cstheme="majorHAnsi"/>
          <w:color w:val="000000" w:themeColor="text1"/>
          <w:sz w:val="22"/>
          <w:szCs w:val="22"/>
        </w:rPr>
        <w:t>(</w:t>
      </w:r>
      <w:r w:rsidRPr="00D44A57">
        <w:rPr>
          <w:rFonts w:asciiTheme="majorHAnsi" w:hAnsiTheme="majorHAnsi" w:cstheme="majorHAnsi"/>
          <w:b/>
          <w:bCs/>
          <w:i/>
          <w:iCs/>
          <w:color w:val="000000" w:themeColor="text1"/>
          <w:sz w:val="22"/>
          <w:szCs w:val="22"/>
        </w:rPr>
        <w:t>Obs.:</w:t>
      </w:r>
      <w:r w:rsidRPr="00D44A57">
        <w:rPr>
          <w:rFonts w:asciiTheme="majorHAnsi" w:hAnsiTheme="majorHAnsi" w:cstheme="majorHAnsi"/>
          <w:i/>
          <w:iCs/>
          <w:color w:val="000000" w:themeColor="text1"/>
          <w:sz w:val="22"/>
          <w:szCs w:val="22"/>
        </w:rPr>
        <w:t> A numeração abaixo está de acordo com os tópicos da norma.)</w:t>
      </w:r>
    </w:p>
    <w:p w14:paraId="16BC0855" w14:textId="77777777" w:rsidR="008749FD" w:rsidRPr="00D44A57" w:rsidRDefault="008749FD"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p>
    <w:p w14:paraId="102A1A66" w14:textId="77777777" w:rsidR="002D1913" w:rsidRPr="00D44A57" w:rsidRDefault="002D1913" w:rsidP="00FB200D">
      <w:pPr>
        <w:numPr>
          <w:ilvl w:val="0"/>
          <w:numId w:val="17"/>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7.1 Análise crítica de pedidos, propostas e contratos</w:t>
      </w:r>
    </w:p>
    <w:p w14:paraId="3A4383F6" w14:textId="77777777" w:rsidR="002D1913" w:rsidRPr="00D44A57" w:rsidRDefault="002D1913" w:rsidP="00FB200D">
      <w:pPr>
        <w:numPr>
          <w:ilvl w:val="0"/>
          <w:numId w:val="17"/>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7.2 Seleção, verificação e validação de métodos</w:t>
      </w:r>
    </w:p>
    <w:p w14:paraId="4B2A4417" w14:textId="77777777" w:rsidR="002D1913" w:rsidRPr="00D44A57" w:rsidRDefault="002D1913" w:rsidP="00FB200D">
      <w:pPr>
        <w:numPr>
          <w:ilvl w:val="0"/>
          <w:numId w:val="17"/>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7.3 Amostragem</w:t>
      </w:r>
    </w:p>
    <w:p w14:paraId="2F830A63" w14:textId="77777777" w:rsidR="002D1913" w:rsidRPr="00D44A57" w:rsidRDefault="002D1913" w:rsidP="00FB200D">
      <w:pPr>
        <w:numPr>
          <w:ilvl w:val="0"/>
          <w:numId w:val="17"/>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7.4 Manuseio de itens de ensaio ou calibração</w:t>
      </w:r>
    </w:p>
    <w:p w14:paraId="51323E3F" w14:textId="77777777" w:rsidR="002D1913" w:rsidRPr="00D44A57" w:rsidRDefault="002D1913" w:rsidP="00FB200D">
      <w:pPr>
        <w:numPr>
          <w:ilvl w:val="0"/>
          <w:numId w:val="17"/>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7.5 Registros técnicos</w:t>
      </w:r>
    </w:p>
    <w:p w14:paraId="0F8ADF44" w14:textId="77777777" w:rsidR="002D1913" w:rsidRPr="00D44A57" w:rsidRDefault="002D1913" w:rsidP="00FB200D">
      <w:pPr>
        <w:numPr>
          <w:ilvl w:val="0"/>
          <w:numId w:val="17"/>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7.6 Avaliação da incerteza de medição</w:t>
      </w:r>
    </w:p>
    <w:p w14:paraId="5DA3E827" w14:textId="77777777" w:rsidR="002D1913" w:rsidRPr="00D44A57" w:rsidRDefault="002D1913" w:rsidP="00FB200D">
      <w:pPr>
        <w:numPr>
          <w:ilvl w:val="0"/>
          <w:numId w:val="17"/>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7.7 Garantia da validade dos resultados</w:t>
      </w:r>
    </w:p>
    <w:p w14:paraId="740DFFB3" w14:textId="77777777" w:rsidR="002D1913" w:rsidRPr="00D44A57" w:rsidRDefault="002D1913" w:rsidP="00FB200D">
      <w:pPr>
        <w:numPr>
          <w:ilvl w:val="0"/>
          <w:numId w:val="17"/>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7.8 Relato de resultados</w:t>
      </w:r>
    </w:p>
    <w:p w14:paraId="58176692" w14:textId="77777777" w:rsidR="002D1913" w:rsidRPr="00D44A57" w:rsidRDefault="002D1913" w:rsidP="00FB200D">
      <w:pPr>
        <w:numPr>
          <w:ilvl w:val="0"/>
          <w:numId w:val="17"/>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7.9 Reclamações</w:t>
      </w:r>
    </w:p>
    <w:p w14:paraId="14C6C24A" w14:textId="77777777" w:rsidR="002D1913" w:rsidRPr="00D44A57" w:rsidRDefault="002D1913" w:rsidP="00FB200D">
      <w:pPr>
        <w:numPr>
          <w:ilvl w:val="0"/>
          <w:numId w:val="17"/>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7.10 Trabalho não conforme</w:t>
      </w:r>
    </w:p>
    <w:p w14:paraId="28183CCB" w14:textId="77777777" w:rsidR="002D1913" w:rsidRPr="00D44A57" w:rsidRDefault="002D1913" w:rsidP="00FB200D">
      <w:pPr>
        <w:numPr>
          <w:ilvl w:val="0"/>
          <w:numId w:val="17"/>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7.11 Controle de dados e gestão da informação</w:t>
      </w:r>
    </w:p>
    <w:p w14:paraId="44E0FC28"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 </w:t>
      </w:r>
    </w:p>
    <w:p w14:paraId="06365E28" w14:textId="247B6CC0" w:rsidR="002D1913" w:rsidRPr="00D44A57" w:rsidRDefault="00D44A57" w:rsidP="008749FD">
      <w:pPr>
        <w:spacing w:before="240" w:after="240"/>
        <w:jc w:val="both"/>
        <w:rPr>
          <w:rFonts w:asciiTheme="majorHAnsi" w:hAnsiTheme="majorHAnsi" w:cstheme="majorHAnsi"/>
          <w:b/>
          <w:color w:val="E1B937" w:themeColor="accent2"/>
          <w:sz w:val="28"/>
          <w:szCs w:val="28"/>
        </w:rPr>
      </w:pPr>
      <w:r w:rsidRPr="00D44A57">
        <w:rPr>
          <w:rFonts w:asciiTheme="majorHAnsi" w:hAnsiTheme="majorHAnsi" w:cstheme="majorHAnsi"/>
          <w:b/>
          <w:color w:val="E1B937" w:themeColor="accent2"/>
          <w:sz w:val="28"/>
          <w:szCs w:val="28"/>
        </w:rPr>
        <w:t>Requisitos </w:t>
      </w:r>
      <w:r w:rsidR="002D1913" w:rsidRPr="00D44A57">
        <w:rPr>
          <w:rFonts w:asciiTheme="majorHAnsi" w:hAnsiTheme="majorHAnsi" w:cstheme="majorHAnsi"/>
          <w:b/>
          <w:color w:val="E1B937" w:themeColor="accent2"/>
          <w:sz w:val="28"/>
          <w:szCs w:val="28"/>
        </w:rPr>
        <w:t>do sistema de gestão</w:t>
      </w:r>
    </w:p>
    <w:p w14:paraId="6EC6CCEA" w14:textId="01F68F10" w:rsidR="002D1913" w:rsidRPr="00D44A57" w:rsidRDefault="002D1913" w:rsidP="008749FD">
      <w:pPr>
        <w:spacing w:before="240" w:after="240"/>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76672" behindDoc="0" locked="0" layoutInCell="1" allowOverlap="1" wp14:anchorId="460FF340" wp14:editId="5D7CB56E">
            <wp:simplePos x="0" y="0"/>
            <wp:positionH relativeFrom="column">
              <wp:posOffset>-2214</wp:posOffset>
            </wp:positionH>
            <wp:positionV relativeFrom="paragraph">
              <wp:posOffset>-3012</wp:posOffset>
            </wp:positionV>
            <wp:extent cx="1432560" cy="1068070"/>
            <wp:effectExtent l="0" t="0" r="0" b="0"/>
            <wp:wrapSquare wrapText="bothSides"/>
            <wp:docPr id="2" name="Imagem 2" descr="https://rp2m.entib.org.br/rp2m/imagens/RP2M_17025_A01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p2m.entib.org.br/rp2m/imagens/RP2M_17025_A01_12.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2560" cy="1068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0298A"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A seção 08 especifica os requisitos para a implantação e manutenção do sistema de gestão da qualidade do laboratório.</w:t>
      </w:r>
    </w:p>
    <w:p w14:paraId="103668C7"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 </w:t>
      </w:r>
    </w:p>
    <w:p w14:paraId="125E6560"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w:t>
      </w:r>
      <w:r w:rsidRPr="00D44A57">
        <w:rPr>
          <w:rFonts w:asciiTheme="majorHAnsi" w:hAnsiTheme="majorHAnsi" w:cstheme="majorHAnsi"/>
          <w:b/>
          <w:bCs/>
          <w:i/>
          <w:iCs/>
          <w:color w:val="000000" w:themeColor="text1"/>
          <w:sz w:val="22"/>
          <w:szCs w:val="22"/>
        </w:rPr>
        <w:t>Obs.:</w:t>
      </w:r>
      <w:r w:rsidRPr="00D44A57">
        <w:rPr>
          <w:rFonts w:asciiTheme="majorHAnsi" w:hAnsiTheme="majorHAnsi" w:cstheme="majorHAnsi"/>
          <w:i/>
          <w:iCs/>
          <w:color w:val="000000" w:themeColor="text1"/>
          <w:sz w:val="22"/>
          <w:szCs w:val="22"/>
        </w:rPr>
        <w:t> A numeração abaixo está de acordo com os tópicos da norma.)</w:t>
      </w:r>
    </w:p>
    <w:p w14:paraId="4A63C780" w14:textId="77777777" w:rsidR="002D1913" w:rsidRPr="00D44A57" w:rsidRDefault="002D1913" w:rsidP="00FB200D">
      <w:pPr>
        <w:numPr>
          <w:ilvl w:val="0"/>
          <w:numId w:val="18"/>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lastRenderedPageBreak/>
        <w:t>8.1 Opções</w:t>
      </w:r>
    </w:p>
    <w:p w14:paraId="70E9591B" w14:textId="77777777" w:rsidR="002D1913" w:rsidRPr="00D44A57" w:rsidRDefault="002D1913" w:rsidP="00FB200D">
      <w:pPr>
        <w:numPr>
          <w:ilvl w:val="0"/>
          <w:numId w:val="18"/>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8.2 Documentação do sistema de gestão (Opção A)</w:t>
      </w:r>
    </w:p>
    <w:p w14:paraId="430C5852" w14:textId="77777777" w:rsidR="002D1913" w:rsidRPr="00D44A57" w:rsidRDefault="002D1913" w:rsidP="00FB200D">
      <w:pPr>
        <w:numPr>
          <w:ilvl w:val="0"/>
          <w:numId w:val="18"/>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8.3 Controle de documentos do sistema de gestão (Opção A)</w:t>
      </w:r>
    </w:p>
    <w:p w14:paraId="4BA510D7" w14:textId="77777777" w:rsidR="002D1913" w:rsidRPr="00D44A57" w:rsidRDefault="002D1913" w:rsidP="00FB200D">
      <w:pPr>
        <w:numPr>
          <w:ilvl w:val="0"/>
          <w:numId w:val="18"/>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8.4 Controle de registros (Opção A)</w:t>
      </w:r>
    </w:p>
    <w:p w14:paraId="1683D3C9" w14:textId="77777777" w:rsidR="002D1913" w:rsidRPr="00D44A57" w:rsidRDefault="002D1913" w:rsidP="00FB200D">
      <w:pPr>
        <w:numPr>
          <w:ilvl w:val="0"/>
          <w:numId w:val="18"/>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8.5 Ações para abordar riscos e oportunidades (Opção A)</w:t>
      </w:r>
    </w:p>
    <w:p w14:paraId="5A608B07" w14:textId="77777777" w:rsidR="002D1913" w:rsidRPr="00D44A57" w:rsidRDefault="002D1913" w:rsidP="00FB200D">
      <w:pPr>
        <w:numPr>
          <w:ilvl w:val="0"/>
          <w:numId w:val="18"/>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8.6 Melhoria (Opção A)</w:t>
      </w:r>
    </w:p>
    <w:p w14:paraId="44C2708C" w14:textId="77777777" w:rsidR="002D1913" w:rsidRPr="00D44A57" w:rsidRDefault="002D1913" w:rsidP="00FB200D">
      <w:pPr>
        <w:numPr>
          <w:ilvl w:val="0"/>
          <w:numId w:val="18"/>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8.7 Ações corretivas (Opção A)</w:t>
      </w:r>
    </w:p>
    <w:p w14:paraId="72647F00" w14:textId="77777777" w:rsidR="002D1913" w:rsidRPr="00D44A57" w:rsidRDefault="002D1913" w:rsidP="00FB200D">
      <w:pPr>
        <w:numPr>
          <w:ilvl w:val="0"/>
          <w:numId w:val="18"/>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8.8 Auditorias internas (Opção A)</w:t>
      </w:r>
    </w:p>
    <w:p w14:paraId="14692288" w14:textId="77777777" w:rsidR="002D1913" w:rsidRPr="00D44A57" w:rsidRDefault="002D1913" w:rsidP="00FB200D">
      <w:pPr>
        <w:numPr>
          <w:ilvl w:val="0"/>
          <w:numId w:val="18"/>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8.9 Análises críticas pela gerência (Opção A) </w:t>
      </w:r>
    </w:p>
    <w:p w14:paraId="205E74E1" w14:textId="2D80F4D9" w:rsidR="002D1913" w:rsidRPr="00D44A57" w:rsidRDefault="002D1913" w:rsidP="00FB200D">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Na sequência entram os anexos:</w:t>
      </w:r>
    </w:p>
    <w:p w14:paraId="62B69B6D"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eastAsia="Calibri" w:hAnsiTheme="majorHAnsi" w:cstheme="majorHAnsi"/>
          <w:b/>
          <w:bCs/>
          <w:color w:val="E1B937" w:themeColor="accent2"/>
          <w:sz w:val="22"/>
          <w:szCs w:val="22"/>
        </w:rPr>
        <w:t>Anexo A</w:t>
      </w:r>
      <w:r w:rsidRPr="00D44A57">
        <w:rPr>
          <w:rFonts w:asciiTheme="majorHAnsi" w:eastAsia="Calibri" w:hAnsiTheme="majorHAnsi" w:cstheme="majorHAnsi"/>
          <w:b/>
          <w:color w:val="E1B937" w:themeColor="accent2"/>
          <w:sz w:val="22"/>
          <w:szCs w:val="22"/>
        </w:rPr>
        <w:t> –</w:t>
      </w:r>
      <w:r w:rsidRPr="00D44A57">
        <w:rPr>
          <w:rFonts w:asciiTheme="majorHAnsi" w:hAnsiTheme="majorHAnsi" w:cstheme="majorHAnsi"/>
          <w:color w:val="000000" w:themeColor="text1"/>
          <w:sz w:val="22"/>
          <w:szCs w:val="22"/>
        </w:rPr>
        <w:t xml:space="preserve"> Rastreabilidade metrológica</w:t>
      </w:r>
    </w:p>
    <w:p w14:paraId="7232A21F" w14:textId="17B95636"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eastAsia="Calibri" w:hAnsiTheme="majorHAnsi" w:cstheme="majorHAnsi"/>
          <w:b/>
          <w:color w:val="E1B937" w:themeColor="accent2"/>
          <w:sz w:val="22"/>
          <w:szCs w:val="22"/>
        </w:rPr>
        <w:t>Anexo B</w:t>
      </w:r>
      <w:r w:rsidRPr="00D44A57">
        <w:rPr>
          <w:rFonts w:asciiTheme="majorHAnsi" w:eastAsia="Calibri" w:hAnsiTheme="majorHAnsi" w:cstheme="majorHAnsi"/>
          <w:bCs/>
          <w:color w:val="E1B937" w:themeColor="accent2"/>
          <w:sz w:val="22"/>
          <w:szCs w:val="22"/>
        </w:rPr>
        <w:t> –</w:t>
      </w:r>
      <w:r w:rsidRPr="00D44A57">
        <w:rPr>
          <w:rFonts w:asciiTheme="majorHAnsi" w:hAnsiTheme="majorHAnsi" w:cstheme="majorHAnsi"/>
          <w:color w:val="000000" w:themeColor="text1"/>
          <w:sz w:val="22"/>
          <w:szCs w:val="22"/>
        </w:rPr>
        <w:t xml:space="preserve"> Opções para o sis</w:t>
      </w:r>
      <w:r w:rsidR="00D44A57" w:rsidRPr="00D44A57">
        <w:rPr>
          <w:rFonts w:asciiTheme="majorHAnsi" w:hAnsiTheme="majorHAnsi" w:cstheme="majorHAnsi"/>
          <w:color w:val="000000" w:themeColor="text1"/>
          <w:sz w:val="22"/>
          <w:szCs w:val="22"/>
        </w:rPr>
        <w:t>tema de gestão</w:t>
      </w:r>
    </w:p>
    <w:p w14:paraId="59EB903A" w14:textId="77777777" w:rsidR="006D3845" w:rsidRPr="00D44A57" w:rsidRDefault="006D3845" w:rsidP="008749FD">
      <w:pPr>
        <w:spacing w:before="240" w:after="240" w:line="360" w:lineRule="auto"/>
        <w:jc w:val="both"/>
        <w:rPr>
          <w:rFonts w:asciiTheme="majorHAnsi" w:hAnsiTheme="majorHAnsi" w:cstheme="majorHAnsi"/>
          <w:color w:val="000000" w:themeColor="text1"/>
        </w:rPr>
      </w:pPr>
    </w:p>
    <w:p w14:paraId="095C6B52" w14:textId="77777777" w:rsidR="002D1913" w:rsidRPr="00D44A57" w:rsidRDefault="002D1913" w:rsidP="008749FD">
      <w:pPr>
        <w:pStyle w:val="Ttulo1"/>
        <w:numPr>
          <w:ilvl w:val="0"/>
          <w:numId w:val="9"/>
        </w:numPr>
        <w:tabs>
          <w:tab w:val="left" w:pos="426"/>
        </w:tabs>
        <w:ind w:left="0" w:firstLine="0"/>
        <w:jc w:val="both"/>
        <w:rPr>
          <w:rFonts w:cstheme="majorHAnsi"/>
        </w:rPr>
      </w:pPr>
      <w:bookmarkStart w:id="3" w:name="_Toc76478849"/>
      <w:r w:rsidRPr="00D44A57">
        <w:rPr>
          <w:rFonts w:cstheme="majorHAnsi"/>
        </w:rPr>
        <w:t>Acreditação de laboratórios</w:t>
      </w:r>
      <w:bookmarkEnd w:id="3"/>
    </w:p>
    <w:p w14:paraId="398DD84B" w14:textId="5F375912"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Os requisitos relacionados ao sistema de gestão da ISO/IEC 17025 foram baseados na ISO 9001:2015. Porém, ao contrário da versão 2005, não há no final do texto da versão 2017, uma tabela correlacionando a ISO 9001 e a ISO/IEC 17025.</w:t>
      </w:r>
    </w:p>
    <w:p w14:paraId="11AF953B"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Além dos requisitos de gestão, a norma também abrange requisitos gerais, de estrutura, de recurso e de processo.</w:t>
      </w:r>
    </w:p>
    <w:p w14:paraId="17FCC610"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A ISO/IEC 17025 tem como objetivo demonstrar a competência do laboratório na realização das suas atividades de laboratório.</w:t>
      </w:r>
    </w:p>
    <w:p w14:paraId="57470E2E"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Mas além da ISO/IEC 17025, existem também outras normas e documentos de referência aplicáveis especificamente a sistemas de gestão de laboratórios.</w:t>
      </w:r>
    </w:p>
    <w:p w14:paraId="24343D4C" w14:textId="5E70A496" w:rsidR="00FB200D" w:rsidRDefault="00FB200D"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Veja alguns exemplos:</w:t>
      </w:r>
    </w:p>
    <w:p w14:paraId="0ED11B71" w14:textId="77777777" w:rsidR="007F2D17" w:rsidRDefault="007F2D17"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p>
    <w:p w14:paraId="071672F4" w14:textId="77777777" w:rsidR="007F2D17" w:rsidRDefault="007F2D17"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p>
    <w:p w14:paraId="0344B743" w14:textId="77777777" w:rsidR="007F2D17" w:rsidRPr="00D44A57" w:rsidRDefault="007F2D17"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p>
    <w:p w14:paraId="31AD02B3" w14:textId="77777777" w:rsidR="002D1913" w:rsidRPr="008749FD"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66B2" w:themeColor="accent1"/>
          <w:sz w:val="22"/>
          <w:szCs w:val="22"/>
        </w:rPr>
      </w:pPr>
      <w:r w:rsidRPr="008749FD">
        <w:rPr>
          <w:rStyle w:val="Forte"/>
          <w:rFonts w:asciiTheme="majorHAnsi" w:hAnsiTheme="majorHAnsi" w:cstheme="majorHAnsi"/>
          <w:color w:val="0066B2" w:themeColor="accent1"/>
          <w:sz w:val="22"/>
          <w:szCs w:val="22"/>
        </w:rPr>
        <w:lastRenderedPageBreak/>
        <w:t>Outras normas de referência</w:t>
      </w:r>
    </w:p>
    <w:tbl>
      <w:tblPr>
        <w:tblW w:w="95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8"/>
        <w:gridCol w:w="2740"/>
        <w:gridCol w:w="5028"/>
      </w:tblGrid>
      <w:tr w:rsidR="002D1913" w:rsidRPr="00D44A57" w14:paraId="66A5C166" w14:textId="77777777" w:rsidTr="00FB200D">
        <w:trPr>
          <w:trHeight w:val="858"/>
        </w:trPr>
        <w:tc>
          <w:tcPr>
            <w:tcW w:w="1788" w:type="dxa"/>
            <w:tcBorders>
              <w:top w:val="outset" w:sz="6" w:space="0" w:color="auto"/>
              <w:left w:val="outset" w:sz="6" w:space="0" w:color="auto"/>
              <w:bottom w:val="outset" w:sz="6" w:space="0" w:color="auto"/>
              <w:right w:val="outset" w:sz="6" w:space="0" w:color="auto"/>
            </w:tcBorders>
            <w:shd w:val="clear" w:color="auto" w:fill="0066B2" w:themeFill="accent1"/>
            <w:tcMar>
              <w:top w:w="105" w:type="dxa"/>
              <w:left w:w="75" w:type="dxa"/>
              <w:bottom w:w="0" w:type="dxa"/>
              <w:right w:w="75" w:type="dxa"/>
            </w:tcMar>
            <w:vAlign w:val="center"/>
            <w:hideMark/>
          </w:tcPr>
          <w:p w14:paraId="554D6E0F" w14:textId="77777777" w:rsidR="002D1913" w:rsidRPr="008749FD" w:rsidRDefault="002D1913" w:rsidP="00FB200D">
            <w:pPr>
              <w:pStyle w:val="NormalWeb"/>
              <w:spacing w:before="0" w:beforeAutospacing="0" w:after="0" w:afterAutospacing="0" w:line="360" w:lineRule="auto"/>
              <w:jc w:val="center"/>
              <w:rPr>
                <w:rFonts w:asciiTheme="majorHAnsi" w:hAnsiTheme="majorHAnsi" w:cstheme="majorHAnsi"/>
                <w:color w:val="FFFFFF" w:themeColor="background1"/>
                <w:sz w:val="22"/>
                <w:szCs w:val="22"/>
              </w:rPr>
            </w:pPr>
            <w:r w:rsidRPr="008749FD">
              <w:rPr>
                <w:rFonts w:asciiTheme="majorHAnsi" w:hAnsiTheme="majorHAnsi" w:cstheme="majorHAnsi"/>
                <w:b/>
                <w:bCs/>
                <w:color w:val="FFFFFF" w:themeColor="background1"/>
                <w:sz w:val="22"/>
                <w:szCs w:val="22"/>
              </w:rPr>
              <w:t>Documento</w:t>
            </w:r>
          </w:p>
        </w:tc>
        <w:tc>
          <w:tcPr>
            <w:tcW w:w="2740" w:type="dxa"/>
            <w:tcBorders>
              <w:top w:val="outset" w:sz="6" w:space="0" w:color="auto"/>
              <w:left w:val="outset" w:sz="6" w:space="0" w:color="auto"/>
              <w:bottom w:val="outset" w:sz="6" w:space="0" w:color="auto"/>
              <w:right w:val="outset" w:sz="6" w:space="0" w:color="auto"/>
            </w:tcBorders>
            <w:shd w:val="clear" w:color="auto" w:fill="0066B2" w:themeFill="accent1"/>
            <w:tcMar>
              <w:top w:w="105" w:type="dxa"/>
              <w:left w:w="75" w:type="dxa"/>
              <w:bottom w:w="0" w:type="dxa"/>
              <w:right w:w="75" w:type="dxa"/>
            </w:tcMar>
            <w:vAlign w:val="center"/>
            <w:hideMark/>
          </w:tcPr>
          <w:p w14:paraId="168417E8" w14:textId="77777777" w:rsidR="002D1913" w:rsidRPr="008749FD" w:rsidRDefault="002D1913" w:rsidP="00FB200D">
            <w:pPr>
              <w:pStyle w:val="NormalWeb"/>
              <w:spacing w:before="0" w:beforeAutospacing="0" w:after="0" w:afterAutospacing="0" w:line="360" w:lineRule="auto"/>
              <w:jc w:val="center"/>
              <w:rPr>
                <w:rFonts w:asciiTheme="majorHAnsi" w:hAnsiTheme="majorHAnsi" w:cstheme="majorHAnsi"/>
                <w:color w:val="FFFFFF" w:themeColor="background1"/>
                <w:sz w:val="22"/>
                <w:szCs w:val="22"/>
              </w:rPr>
            </w:pPr>
            <w:r w:rsidRPr="008749FD">
              <w:rPr>
                <w:rFonts w:asciiTheme="majorHAnsi" w:hAnsiTheme="majorHAnsi" w:cstheme="majorHAnsi"/>
                <w:b/>
                <w:bCs/>
                <w:color w:val="FFFFFF" w:themeColor="background1"/>
                <w:sz w:val="22"/>
                <w:szCs w:val="22"/>
              </w:rPr>
              <w:t>Nome</w:t>
            </w:r>
          </w:p>
        </w:tc>
        <w:tc>
          <w:tcPr>
            <w:tcW w:w="5028" w:type="dxa"/>
            <w:tcBorders>
              <w:top w:val="outset" w:sz="6" w:space="0" w:color="auto"/>
              <w:left w:val="outset" w:sz="6" w:space="0" w:color="auto"/>
              <w:bottom w:val="outset" w:sz="6" w:space="0" w:color="auto"/>
              <w:right w:val="outset" w:sz="6" w:space="0" w:color="auto"/>
            </w:tcBorders>
            <w:shd w:val="clear" w:color="auto" w:fill="0066B2" w:themeFill="accent1"/>
            <w:tcMar>
              <w:top w:w="105" w:type="dxa"/>
              <w:left w:w="75" w:type="dxa"/>
              <w:bottom w:w="0" w:type="dxa"/>
              <w:right w:w="75" w:type="dxa"/>
            </w:tcMar>
            <w:vAlign w:val="center"/>
            <w:hideMark/>
          </w:tcPr>
          <w:p w14:paraId="6495ECAE" w14:textId="77777777" w:rsidR="002D1913" w:rsidRPr="008749FD" w:rsidRDefault="002D1913" w:rsidP="00FB200D">
            <w:pPr>
              <w:pStyle w:val="NormalWeb"/>
              <w:spacing w:before="0" w:beforeAutospacing="0" w:after="0" w:afterAutospacing="0" w:line="360" w:lineRule="auto"/>
              <w:jc w:val="center"/>
              <w:rPr>
                <w:rFonts w:asciiTheme="majorHAnsi" w:hAnsiTheme="majorHAnsi" w:cstheme="majorHAnsi"/>
                <w:color w:val="FFFFFF" w:themeColor="background1"/>
                <w:sz w:val="22"/>
                <w:szCs w:val="22"/>
              </w:rPr>
            </w:pPr>
            <w:r w:rsidRPr="008749FD">
              <w:rPr>
                <w:rFonts w:asciiTheme="majorHAnsi" w:hAnsiTheme="majorHAnsi" w:cstheme="majorHAnsi"/>
                <w:b/>
                <w:bCs/>
                <w:color w:val="FFFFFF" w:themeColor="background1"/>
                <w:sz w:val="22"/>
                <w:szCs w:val="22"/>
              </w:rPr>
              <w:t>Aplicação</w:t>
            </w:r>
          </w:p>
        </w:tc>
      </w:tr>
      <w:tr w:rsidR="002D1913" w:rsidRPr="00D44A57" w14:paraId="5EEEB7F9" w14:textId="77777777" w:rsidTr="00FB200D">
        <w:trPr>
          <w:trHeight w:val="1201"/>
        </w:trPr>
        <w:tc>
          <w:tcPr>
            <w:tcW w:w="1788" w:type="dxa"/>
            <w:tcBorders>
              <w:top w:val="outset" w:sz="6" w:space="0" w:color="auto"/>
              <w:left w:val="outset" w:sz="6" w:space="0" w:color="auto"/>
              <w:bottom w:val="outset" w:sz="6" w:space="0" w:color="auto"/>
              <w:right w:val="outset" w:sz="6" w:space="0" w:color="auto"/>
            </w:tcBorders>
            <w:shd w:val="clear" w:color="auto" w:fill="auto"/>
            <w:tcMar>
              <w:top w:w="105" w:type="dxa"/>
              <w:left w:w="75" w:type="dxa"/>
              <w:bottom w:w="0" w:type="dxa"/>
              <w:right w:w="75" w:type="dxa"/>
            </w:tcMar>
            <w:vAlign w:val="center"/>
            <w:hideMark/>
          </w:tcPr>
          <w:p w14:paraId="7FF95F5C" w14:textId="77777777" w:rsidR="002D1913" w:rsidRPr="008749FD" w:rsidRDefault="002D1913" w:rsidP="008749FD">
            <w:pPr>
              <w:pStyle w:val="NormalWeb"/>
              <w:spacing w:before="240" w:beforeAutospacing="0" w:after="240" w:afterAutospacing="0" w:line="360" w:lineRule="auto"/>
              <w:jc w:val="center"/>
              <w:rPr>
                <w:rFonts w:asciiTheme="majorHAnsi" w:hAnsiTheme="majorHAnsi" w:cstheme="majorHAnsi"/>
                <w:b/>
                <w:color w:val="000000" w:themeColor="text1"/>
                <w:sz w:val="22"/>
                <w:szCs w:val="22"/>
              </w:rPr>
            </w:pPr>
            <w:r w:rsidRPr="008749FD">
              <w:rPr>
                <w:rFonts w:asciiTheme="majorHAnsi" w:hAnsiTheme="majorHAnsi" w:cstheme="majorHAnsi"/>
                <w:b/>
                <w:color w:val="000000" w:themeColor="text1"/>
                <w:sz w:val="22"/>
                <w:szCs w:val="22"/>
              </w:rPr>
              <w:t>ISO 15189</w:t>
            </w:r>
          </w:p>
        </w:tc>
        <w:tc>
          <w:tcPr>
            <w:tcW w:w="2740" w:type="dxa"/>
            <w:tcBorders>
              <w:top w:val="outset" w:sz="6" w:space="0" w:color="auto"/>
              <w:left w:val="outset" w:sz="6" w:space="0" w:color="auto"/>
              <w:bottom w:val="outset" w:sz="6" w:space="0" w:color="auto"/>
              <w:right w:val="outset" w:sz="6" w:space="0" w:color="auto"/>
            </w:tcBorders>
            <w:shd w:val="clear" w:color="auto" w:fill="auto"/>
            <w:tcMar>
              <w:top w:w="105" w:type="dxa"/>
              <w:left w:w="75" w:type="dxa"/>
              <w:bottom w:w="0" w:type="dxa"/>
              <w:right w:w="75" w:type="dxa"/>
            </w:tcMar>
            <w:vAlign w:val="center"/>
            <w:hideMark/>
          </w:tcPr>
          <w:p w14:paraId="1CCC4F8D" w14:textId="77777777" w:rsidR="002D1913" w:rsidRPr="00D44A57" w:rsidRDefault="002D1913" w:rsidP="00FB200D">
            <w:pPr>
              <w:pStyle w:val="NormalWeb"/>
              <w:spacing w:before="0" w:beforeAutospacing="0" w:after="0" w:afterAutospacing="0"/>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Laboratórios clínicos - Requisitos de qualidade e competência</w:t>
            </w:r>
          </w:p>
        </w:tc>
        <w:tc>
          <w:tcPr>
            <w:tcW w:w="5028" w:type="dxa"/>
            <w:tcBorders>
              <w:top w:val="outset" w:sz="6" w:space="0" w:color="auto"/>
              <w:left w:val="outset" w:sz="6" w:space="0" w:color="auto"/>
              <w:bottom w:val="outset" w:sz="6" w:space="0" w:color="auto"/>
              <w:right w:val="outset" w:sz="6" w:space="0" w:color="auto"/>
            </w:tcBorders>
            <w:shd w:val="clear" w:color="auto" w:fill="auto"/>
            <w:tcMar>
              <w:top w:w="105" w:type="dxa"/>
              <w:left w:w="75" w:type="dxa"/>
              <w:bottom w:w="0" w:type="dxa"/>
              <w:right w:w="75" w:type="dxa"/>
            </w:tcMar>
            <w:vAlign w:val="center"/>
            <w:hideMark/>
          </w:tcPr>
          <w:p w14:paraId="651482E7" w14:textId="77777777" w:rsidR="002D1913" w:rsidRPr="00D44A57" w:rsidRDefault="002D1913" w:rsidP="00FB200D">
            <w:pPr>
              <w:pStyle w:val="NormalWeb"/>
              <w:spacing w:before="0" w:beforeAutospacing="0" w:after="0" w:afterAutospacing="0"/>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Requisitos de gestão e técnicos para Laboratórios Clínicos</w:t>
            </w:r>
          </w:p>
        </w:tc>
      </w:tr>
      <w:tr w:rsidR="002D1913" w:rsidRPr="00D44A57" w14:paraId="17E4AED8" w14:textId="77777777" w:rsidTr="00FB200D">
        <w:trPr>
          <w:trHeight w:val="3276"/>
        </w:trPr>
        <w:tc>
          <w:tcPr>
            <w:tcW w:w="1788" w:type="dxa"/>
            <w:tcBorders>
              <w:top w:val="outset" w:sz="6" w:space="0" w:color="auto"/>
              <w:left w:val="outset" w:sz="6" w:space="0" w:color="auto"/>
              <w:bottom w:val="outset" w:sz="6" w:space="0" w:color="auto"/>
              <w:right w:val="outset" w:sz="6" w:space="0" w:color="auto"/>
            </w:tcBorders>
            <w:shd w:val="clear" w:color="auto" w:fill="auto"/>
            <w:tcMar>
              <w:top w:w="105" w:type="dxa"/>
              <w:left w:w="75" w:type="dxa"/>
              <w:bottom w:w="0" w:type="dxa"/>
              <w:right w:w="75" w:type="dxa"/>
            </w:tcMar>
            <w:vAlign w:val="center"/>
            <w:hideMark/>
          </w:tcPr>
          <w:p w14:paraId="0714C66B" w14:textId="77777777" w:rsidR="002D1913" w:rsidRPr="008749FD" w:rsidRDefault="002D1913" w:rsidP="008749FD">
            <w:pPr>
              <w:pStyle w:val="NormalWeb"/>
              <w:spacing w:before="240" w:beforeAutospacing="0" w:after="240" w:afterAutospacing="0" w:line="360" w:lineRule="auto"/>
              <w:jc w:val="center"/>
              <w:rPr>
                <w:rFonts w:asciiTheme="majorHAnsi" w:hAnsiTheme="majorHAnsi" w:cstheme="majorHAnsi"/>
                <w:b/>
                <w:color w:val="000000" w:themeColor="text1"/>
                <w:sz w:val="22"/>
                <w:szCs w:val="22"/>
              </w:rPr>
            </w:pPr>
            <w:r w:rsidRPr="008749FD">
              <w:rPr>
                <w:rFonts w:asciiTheme="majorHAnsi" w:hAnsiTheme="majorHAnsi" w:cstheme="majorHAnsi"/>
                <w:b/>
                <w:color w:val="000000" w:themeColor="text1"/>
                <w:sz w:val="22"/>
                <w:szCs w:val="22"/>
              </w:rPr>
              <w:t>BPL</w:t>
            </w:r>
          </w:p>
        </w:tc>
        <w:tc>
          <w:tcPr>
            <w:tcW w:w="2740" w:type="dxa"/>
            <w:tcBorders>
              <w:top w:val="outset" w:sz="6" w:space="0" w:color="auto"/>
              <w:left w:val="outset" w:sz="6" w:space="0" w:color="auto"/>
              <w:bottom w:val="outset" w:sz="6" w:space="0" w:color="auto"/>
              <w:right w:val="outset" w:sz="6" w:space="0" w:color="auto"/>
            </w:tcBorders>
            <w:shd w:val="clear" w:color="auto" w:fill="auto"/>
            <w:tcMar>
              <w:top w:w="105" w:type="dxa"/>
              <w:left w:w="75" w:type="dxa"/>
              <w:bottom w:w="0" w:type="dxa"/>
              <w:right w:w="75" w:type="dxa"/>
            </w:tcMar>
            <w:vAlign w:val="center"/>
            <w:hideMark/>
          </w:tcPr>
          <w:p w14:paraId="430CAD1F" w14:textId="77777777" w:rsidR="002D1913" w:rsidRPr="00D44A57" w:rsidRDefault="002D1913" w:rsidP="00FB200D">
            <w:pPr>
              <w:pStyle w:val="NormalWeb"/>
              <w:spacing w:before="0" w:beforeAutospacing="0" w:after="0" w:afterAutospacing="0"/>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Princípios das Boas Práticas de Laboratório</w:t>
            </w:r>
          </w:p>
        </w:tc>
        <w:tc>
          <w:tcPr>
            <w:tcW w:w="5028" w:type="dxa"/>
            <w:tcBorders>
              <w:top w:val="outset" w:sz="6" w:space="0" w:color="auto"/>
              <w:left w:val="outset" w:sz="6" w:space="0" w:color="auto"/>
              <w:bottom w:val="outset" w:sz="6" w:space="0" w:color="auto"/>
              <w:right w:val="outset" w:sz="6" w:space="0" w:color="auto"/>
            </w:tcBorders>
            <w:shd w:val="clear" w:color="auto" w:fill="auto"/>
            <w:tcMar>
              <w:top w:w="105" w:type="dxa"/>
              <w:left w:w="75" w:type="dxa"/>
              <w:bottom w:w="0" w:type="dxa"/>
              <w:right w:w="75" w:type="dxa"/>
            </w:tcMar>
            <w:vAlign w:val="center"/>
            <w:hideMark/>
          </w:tcPr>
          <w:p w14:paraId="585A4538" w14:textId="77777777" w:rsidR="002D1913" w:rsidRPr="00D44A57" w:rsidRDefault="002D1913" w:rsidP="00FB200D">
            <w:pPr>
              <w:pStyle w:val="NormalWeb"/>
              <w:spacing w:before="0" w:beforeAutospacing="0" w:after="0" w:afterAutospacing="0"/>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E um sistema de qualidade que abrange o processo organizacional e as condições nas quais estudos não-clínicos de segurança à saúde humana e ao meio ambiente são planejados, desenvolvidos, monitorados, registrados, arquivados e relatados.</w:t>
            </w:r>
          </w:p>
          <w:p w14:paraId="1A1E4FB6" w14:textId="77777777" w:rsidR="002D1913" w:rsidRPr="00D44A57" w:rsidRDefault="002D1913" w:rsidP="00FB200D">
            <w:pPr>
              <w:pStyle w:val="NormalWeb"/>
              <w:spacing w:before="0" w:beforeAutospacing="0" w:after="0" w:afterAutospacing="0"/>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Constituem-se em testes geralmente exigidos por órgãos regulamentadores para fins de avaliação e o registro de produtos como agrotóxicos, seus componentes e afins, produtos farmacêuticos, cosméticos, produtos para tratamento preservativo de madeira, aditivos de alimentos e de rações, produtos veterinários, saneantes, produtos químicos industriais, organismos geneticamente modificados.</w:t>
            </w:r>
          </w:p>
        </w:tc>
      </w:tr>
      <w:tr w:rsidR="002D1913" w:rsidRPr="00D44A57" w14:paraId="094F9BDD" w14:textId="77777777" w:rsidTr="00FB200D">
        <w:trPr>
          <w:trHeight w:val="1087"/>
        </w:trPr>
        <w:tc>
          <w:tcPr>
            <w:tcW w:w="1788" w:type="dxa"/>
            <w:tcBorders>
              <w:top w:val="outset" w:sz="6" w:space="0" w:color="auto"/>
              <w:left w:val="outset" w:sz="6" w:space="0" w:color="auto"/>
              <w:bottom w:val="outset" w:sz="6" w:space="0" w:color="auto"/>
              <w:right w:val="outset" w:sz="6" w:space="0" w:color="auto"/>
            </w:tcBorders>
            <w:shd w:val="clear" w:color="auto" w:fill="auto"/>
            <w:tcMar>
              <w:top w:w="105" w:type="dxa"/>
              <w:left w:w="75" w:type="dxa"/>
              <w:bottom w:w="0" w:type="dxa"/>
              <w:right w:w="75" w:type="dxa"/>
            </w:tcMar>
            <w:vAlign w:val="center"/>
            <w:hideMark/>
          </w:tcPr>
          <w:p w14:paraId="3B145103" w14:textId="77777777" w:rsidR="002D1913" w:rsidRPr="008749FD" w:rsidRDefault="002D1913" w:rsidP="008749FD">
            <w:pPr>
              <w:pStyle w:val="NormalWeb"/>
              <w:spacing w:before="240" w:beforeAutospacing="0" w:after="240" w:afterAutospacing="0" w:line="360" w:lineRule="auto"/>
              <w:jc w:val="center"/>
              <w:rPr>
                <w:rFonts w:asciiTheme="majorHAnsi" w:hAnsiTheme="majorHAnsi" w:cstheme="majorHAnsi"/>
                <w:b/>
                <w:color w:val="000000" w:themeColor="text1"/>
                <w:sz w:val="22"/>
                <w:szCs w:val="22"/>
              </w:rPr>
            </w:pPr>
            <w:r w:rsidRPr="008749FD">
              <w:rPr>
                <w:rFonts w:asciiTheme="majorHAnsi" w:hAnsiTheme="majorHAnsi" w:cstheme="majorHAnsi"/>
                <w:b/>
                <w:color w:val="000000" w:themeColor="text1"/>
                <w:sz w:val="22"/>
                <w:szCs w:val="22"/>
              </w:rPr>
              <w:t>RDC 302</w:t>
            </w:r>
          </w:p>
        </w:tc>
        <w:tc>
          <w:tcPr>
            <w:tcW w:w="2740" w:type="dxa"/>
            <w:tcBorders>
              <w:top w:val="outset" w:sz="6" w:space="0" w:color="auto"/>
              <w:left w:val="outset" w:sz="6" w:space="0" w:color="auto"/>
              <w:bottom w:val="outset" w:sz="6" w:space="0" w:color="auto"/>
              <w:right w:val="outset" w:sz="6" w:space="0" w:color="auto"/>
            </w:tcBorders>
            <w:shd w:val="clear" w:color="auto" w:fill="auto"/>
            <w:tcMar>
              <w:top w:w="105" w:type="dxa"/>
              <w:left w:w="75" w:type="dxa"/>
              <w:bottom w:w="0" w:type="dxa"/>
              <w:right w:w="75" w:type="dxa"/>
            </w:tcMar>
            <w:vAlign w:val="center"/>
            <w:hideMark/>
          </w:tcPr>
          <w:p w14:paraId="1574B0F1" w14:textId="77777777" w:rsidR="002D1913" w:rsidRPr="00D44A57" w:rsidRDefault="002D1913" w:rsidP="00FB200D">
            <w:pPr>
              <w:pStyle w:val="NormalWeb"/>
              <w:spacing w:before="0" w:beforeAutospacing="0" w:after="0" w:afterAutospacing="0"/>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Regulamento Técnico para funcionamento de Laboratórios Clínicos.</w:t>
            </w:r>
          </w:p>
        </w:tc>
        <w:tc>
          <w:tcPr>
            <w:tcW w:w="5028" w:type="dxa"/>
            <w:tcBorders>
              <w:top w:val="outset" w:sz="6" w:space="0" w:color="auto"/>
              <w:left w:val="outset" w:sz="6" w:space="0" w:color="auto"/>
              <w:bottom w:val="outset" w:sz="6" w:space="0" w:color="auto"/>
              <w:right w:val="outset" w:sz="6" w:space="0" w:color="auto"/>
            </w:tcBorders>
            <w:shd w:val="clear" w:color="auto" w:fill="auto"/>
            <w:tcMar>
              <w:top w:w="105" w:type="dxa"/>
              <w:left w:w="75" w:type="dxa"/>
              <w:bottom w:w="0" w:type="dxa"/>
              <w:right w:w="75" w:type="dxa"/>
            </w:tcMar>
            <w:vAlign w:val="center"/>
            <w:hideMark/>
          </w:tcPr>
          <w:p w14:paraId="38B4C0A7" w14:textId="77777777" w:rsidR="002D1913" w:rsidRPr="00D44A57" w:rsidRDefault="002D1913" w:rsidP="00FB200D">
            <w:pPr>
              <w:pStyle w:val="NormalWeb"/>
              <w:spacing w:before="0" w:beforeAutospacing="0" w:after="0" w:afterAutospacing="0"/>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Regulamento Técnico, emitido pela Anvisa, para funcionamento dos serviços que realizam atividades laboratoriais, tais como Laboratório Clínico e Posto de Coleta Laboratorial.</w:t>
            </w:r>
          </w:p>
        </w:tc>
      </w:tr>
    </w:tbl>
    <w:p w14:paraId="04C9E7BA"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Além dos documentos citados anteriormente, se fossemos considerar apenas os sistemas de medição, poderíamos citar também a ISO 10012 - Sistemas de gestão de medição - Requisitos para os processos de medição e equipamentos de medição.</w:t>
      </w:r>
    </w:p>
    <w:p w14:paraId="50CB8191"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Contudo, a ISO/IEC 17025 é a mais abrangente e internacionalmente aceita (por estar voltada tanto aos laboratórios de ensaios quanto de calibração, em qualquer área de atividade) e, por isso, será a base para o nosso curso daqui por diante.</w:t>
      </w:r>
    </w:p>
    <w:p w14:paraId="2A367DF4"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A acreditação na ISO/IEC 17025 é concedida para Laboratórios que realizam ensaios e/ou calibrações.</w:t>
      </w:r>
    </w:p>
    <w:p w14:paraId="078AD129"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No site do Inmetro existe um documento orientativo chamado de </w:t>
      </w:r>
      <w:hyperlink r:id="rId26" w:tgtFrame="_blank" w:history="1">
        <w:r w:rsidRPr="00D44A57">
          <w:rPr>
            <w:rStyle w:val="Hyperlink"/>
            <w:rFonts w:asciiTheme="majorHAnsi" w:hAnsiTheme="majorHAnsi" w:cstheme="majorHAnsi"/>
            <w:color w:val="000000" w:themeColor="text1"/>
            <w:sz w:val="22"/>
            <w:szCs w:val="22"/>
          </w:rPr>
          <w:t>DOQ-CGCRE-001</w:t>
        </w:r>
      </w:hyperlink>
      <w:r w:rsidRPr="00D44A57">
        <w:rPr>
          <w:rFonts w:asciiTheme="majorHAnsi" w:hAnsiTheme="majorHAnsi" w:cstheme="majorHAnsi"/>
          <w:color w:val="000000" w:themeColor="text1"/>
          <w:sz w:val="22"/>
          <w:szCs w:val="22"/>
        </w:rPr>
        <w:t>, esse documento serve para orientar no processo de solicitação da acreditação e possui informações importantes que podem facilitar esse processo.</w:t>
      </w:r>
    </w:p>
    <w:p w14:paraId="7386CB5D" w14:textId="657CCA4B"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Os Laboratórios de calibração acreditados pela Cgcre de acordo com esta norma, passam a pertencer à Rede Brasileira de Calibração (RBC). Já os Laboratórios de Ensaios, na mesma condição, passam a pertencer à Rede Brasileira de Laboratórios de Ensaio (RBLE).</w:t>
      </w:r>
      <w:bookmarkStart w:id="4" w:name="_GoBack"/>
      <w:bookmarkEnd w:id="4"/>
    </w:p>
    <w:p w14:paraId="153494D7" w14:textId="1B554950" w:rsidR="002D1913" w:rsidRPr="008749FD" w:rsidRDefault="002D1913" w:rsidP="008749FD">
      <w:pPr>
        <w:rPr>
          <w:b/>
          <w:color w:val="E1B937" w:themeColor="accent2"/>
          <w:sz w:val="28"/>
          <w:szCs w:val="28"/>
        </w:rPr>
      </w:pPr>
      <w:r w:rsidRPr="008749FD">
        <w:rPr>
          <w:b/>
          <w:color w:val="E1B937" w:themeColor="accent2"/>
          <w:sz w:val="28"/>
          <w:szCs w:val="28"/>
        </w:rPr>
        <w:t>Laboratório de Ensaio</w:t>
      </w:r>
    </w:p>
    <w:p w14:paraId="1D3EBEDE" w14:textId="7D6F3B45"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noProof/>
          <w:color w:val="000000" w:themeColor="text1"/>
          <w:sz w:val="22"/>
          <w:szCs w:val="22"/>
        </w:rPr>
        <w:drawing>
          <wp:anchor distT="0" distB="0" distL="114300" distR="114300" simplePos="0" relativeHeight="251678720" behindDoc="0" locked="0" layoutInCell="1" allowOverlap="1" wp14:anchorId="6729350D" wp14:editId="082F6487">
            <wp:simplePos x="0" y="0"/>
            <wp:positionH relativeFrom="column">
              <wp:posOffset>-6985</wp:posOffset>
            </wp:positionH>
            <wp:positionV relativeFrom="paragraph">
              <wp:posOffset>50165</wp:posOffset>
            </wp:positionV>
            <wp:extent cx="1714500" cy="2712085"/>
            <wp:effectExtent l="0" t="0" r="0" b="0"/>
            <wp:wrapSquare wrapText="bothSides"/>
            <wp:docPr id="24" name="Imagem 24" descr="https://rp2m.entib.org.br/rp2m/imagens/RP2M_17025_A01_08_etiq_Ensa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p2m.entib.org.br/rp2m/imagens/RP2M_17025_A01_08_etiq_Ensai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0" cy="2712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A57">
        <w:rPr>
          <w:rFonts w:asciiTheme="majorHAnsi" w:hAnsiTheme="majorHAnsi" w:cstheme="majorHAnsi"/>
          <w:color w:val="000000" w:themeColor="text1"/>
          <w:sz w:val="22"/>
          <w:szCs w:val="22"/>
        </w:rPr>
        <w:t>Para laboratórios de ensaio, o escopo é definido por Áreas de Atividade (área na qual se agrupam as atividades econômicas nas quais são produzidos ou obtidos os objetos de ensaio), em seguida por Classes de ensaio (conjunto de ensaios relacionados a uma ou mais grandezas) e por fim no ensaio em si, que está baseado em um método.</w:t>
      </w:r>
    </w:p>
    <w:p w14:paraId="0B2D1E6C" w14:textId="1956D10E"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Exemplo:</w:t>
      </w:r>
    </w:p>
    <w:p w14:paraId="5CF4CB8E" w14:textId="3AB2DF68"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Área de atividade: Metalurgia</w:t>
      </w:r>
    </w:p>
    <w:p w14:paraId="3631FAE0" w14:textId="22620DF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Classe de Ensaios: Ensaios Mecânicos</w:t>
      </w:r>
    </w:p>
    <w:p w14:paraId="3672399E" w14:textId="6F371383"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Ensaio: Materiais Metálicos – Ensaio de Tração. Parte 1: Método de Ensaio à temperatura ambiente -  NBR ISO 6892-1:2013</w:t>
      </w:r>
    </w:p>
    <w:p w14:paraId="57193EDC" w14:textId="0B384BBA"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A Cgcre disponibiliza no site do Inmetro, o </w:t>
      </w:r>
      <w:hyperlink r:id="rId28" w:tgtFrame="_blank" w:history="1">
        <w:r w:rsidRPr="00D44A57">
          <w:rPr>
            <w:rStyle w:val="Hyperlink"/>
            <w:rFonts w:asciiTheme="majorHAnsi" w:hAnsiTheme="majorHAnsi" w:cstheme="majorHAnsi"/>
            <w:color w:val="000000" w:themeColor="text1"/>
            <w:sz w:val="22"/>
            <w:szCs w:val="22"/>
          </w:rPr>
          <w:t>NIT-DICLA-016</w:t>
        </w:r>
      </w:hyperlink>
      <w:r w:rsidRPr="00D44A57">
        <w:rPr>
          <w:rFonts w:asciiTheme="majorHAnsi" w:hAnsiTheme="majorHAnsi" w:cstheme="majorHAnsi"/>
          <w:color w:val="000000" w:themeColor="text1"/>
          <w:sz w:val="22"/>
          <w:szCs w:val="22"/>
        </w:rPr>
        <w:t> – Elaboração de Escopo de Laboratórios de Ensaios e de Provedores de Ensaios de Proficiência – que é um documento normativo para a elaboração do escopo do laboratório.</w:t>
      </w:r>
    </w:p>
    <w:p w14:paraId="10415BF2" w14:textId="6EA0CDB1" w:rsidR="002D1913" w:rsidRPr="008749FD"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8749FD">
        <w:rPr>
          <w:rFonts w:asciiTheme="majorHAnsi" w:hAnsiTheme="majorHAnsi" w:cstheme="majorHAnsi"/>
          <w:bCs/>
          <w:color w:val="000000" w:themeColor="text1"/>
          <w:sz w:val="22"/>
          <w:szCs w:val="22"/>
        </w:rPr>
        <w:t>Se você quiser “passear” pelo escopo de laboratórios acreditados na área de ensaios, acesse o link </w:t>
      </w:r>
      <w:hyperlink r:id="rId29" w:history="1">
        <w:r w:rsidRPr="008749FD">
          <w:rPr>
            <w:rStyle w:val="Hyperlink"/>
            <w:rFonts w:asciiTheme="majorHAnsi" w:hAnsiTheme="majorHAnsi" w:cstheme="majorHAnsi"/>
            <w:bCs/>
            <w:color w:val="000000" w:themeColor="text1"/>
            <w:sz w:val="22"/>
            <w:szCs w:val="22"/>
          </w:rPr>
          <w:t>http://www.inmetro.gov.br/laboratorios/rble/</w:t>
        </w:r>
      </w:hyperlink>
      <w:r w:rsidRPr="008749FD">
        <w:rPr>
          <w:rFonts w:asciiTheme="majorHAnsi" w:hAnsiTheme="majorHAnsi" w:cstheme="majorHAnsi"/>
          <w:bCs/>
          <w:color w:val="000000" w:themeColor="text1"/>
          <w:sz w:val="22"/>
          <w:szCs w:val="22"/>
        </w:rPr>
        <w:t>.</w:t>
      </w:r>
    </w:p>
    <w:p w14:paraId="367107E4" w14:textId="5375A768" w:rsidR="002D1913" w:rsidRPr="008749FD" w:rsidRDefault="002D1913" w:rsidP="008749FD">
      <w:pPr>
        <w:rPr>
          <w:b/>
          <w:color w:val="E1B937" w:themeColor="accent2"/>
          <w:sz w:val="28"/>
          <w:szCs w:val="28"/>
        </w:rPr>
      </w:pPr>
      <w:r w:rsidRPr="008749FD">
        <w:rPr>
          <w:b/>
          <w:color w:val="E1B937" w:themeColor="accent2"/>
          <w:sz w:val="28"/>
          <w:szCs w:val="28"/>
        </w:rPr>
        <w:t>Laboratório de Calibração</w:t>
      </w:r>
    </w:p>
    <w:p w14:paraId="2948796A" w14:textId="51E064FD"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Para laboratórios de calibração, o escopo é definido por serviços de calibração, faixas e capacidades de medição e calibração (CMC).</w:t>
      </w:r>
    </w:p>
    <w:p w14:paraId="5C66AB34" w14:textId="1169E9B9"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b/>
          <w:bCs/>
          <w:color w:val="000000" w:themeColor="text1"/>
          <w:sz w:val="22"/>
          <w:szCs w:val="22"/>
        </w:rPr>
        <w:t>Veja um exemplo:</w:t>
      </w:r>
    </w:p>
    <w:p w14:paraId="69C2BF9B" w14:textId="77852112" w:rsidR="002D1913" w:rsidRPr="00D44A57" w:rsidRDefault="002D1913" w:rsidP="00271769">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u w:val="single"/>
        </w:rPr>
        <w:t>Serviço de Calibração:</w:t>
      </w:r>
      <w:r w:rsidRPr="00D44A57">
        <w:rPr>
          <w:rFonts w:asciiTheme="majorHAnsi" w:hAnsiTheme="majorHAnsi" w:cstheme="majorHAnsi"/>
          <w:color w:val="000000" w:themeColor="text1"/>
          <w:sz w:val="22"/>
          <w:szCs w:val="22"/>
        </w:rPr>
        <w:t> Dimensional</w:t>
      </w:r>
    </w:p>
    <w:p w14:paraId="6F3D95B7" w14:textId="3C2453BB" w:rsidR="002D1913" w:rsidRPr="00D44A57" w:rsidRDefault="007F2D17" w:rsidP="00271769">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noProof/>
          <w:color w:val="000000" w:themeColor="text1"/>
          <w:sz w:val="22"/>
          <w:szCs w:val="22"/>
        </w:rPr>
        <w:drawing>
          <wp:anchor distT="0" distB="0" distL="114300" distR="114300" simplePos="0" relativeHeight="251679744" behindDoc="0" locked="0" layoutInCell="1" allowOverlap="1" wp14:anchorId="579379E4" wp14:editId="174E634F">
            <wp:simplePos x="0" y="0"/>
            <wp:positionH relativeFrom="margin">
              <wp:align>left</wp:align>
            </wp:positionH>
            <wp:positionV relativeFrom="paragraph">
              <wp:posOffset>-1146346</wp:posOffset>
            </wp:positionV>
            <wp:extent cx="1715135" cy="2712085"/>
            <wp:effectExtent l="0" t="0" r="0" b="0"/>
            <wp:wrapSquare wrapText="bothSides"/>
            <wp:docPr id="23" name="Imagem 23" descr="https://rp2m.entib.org.br/rp2m/imagens/RP2M_17025_A01_08_etiq_Cali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p2m.entib.org.br/rp2m/imagens/RP2M_17025_A01_08_etiq_Calibr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5135" cy="271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2D1913" w:rsidRPr="00D44A57">
        <w:rPr>
          <w:rFonts w:asciiTheme="majorHAnsi" w:hAnsiTheme="majorHAnsi" w:cstheme="majorHAnsi"/>
          <w:color w:val="000000" w:themeColor="text1"/>
          <w:sz w:val="22"/>
          <w:szCs w:val="22"/>
          <w:u w:val="single"/>
        </w:rPr>
        <w:t>Subgrupo:</w:t>
      </w:r>
      <w:r w:rsidR="002D1913" w:rsidRPr="00D44A57">
        <w:rPr>
          <w:rFonts w:asciiTheme="majorHAnsi" w:hAnsiTheme="majorHAnsi" w:cstheme="majorHAnsi"/>
          <w:color w:val="000000" w:themeColor="text1"/>
          <w:sz w:val="22"/>
          <w:szCs w:val="22"/>
        </w:rPr>
        <w:t> Instrumentos e gabaritos de medição de comprimento</w:t>
      </w:r>
    </w:p>
    <w:p w14:paraId="28A589B7" w14:textId="0DFCF3DE" w:rsidR="002D1913" w:rsidRPr="00D44A57" w:rsidRDefault="002D1913" w:rsidP="00271769">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u w:val="single"/>
        </w:rPr>
        <w:t>Serviço:</w:t>
      </w:r>
      <w:r w:rsidRPr="00D44A57">
        <w:rPr>
          <w:rFonts w:asciiTheme="majorHAnsi" w:hAnsiTheme="majorHAnsi" w:cstheme="majorHAnsi"/>
          <w:color w:val="000000" w:themeColor="text1"/>
          <w:sz w:val="22"/>
          <w:szCs w:val="22"/>
        </w:rPr>
        <w:t> Paquímetro</w:t>
      </w:r>
    </w:p>
    <w:p w14:paraId="71A0EB3F"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Assim como para ensaios, há um documento normativo da Cgcre para elaboração do escopo de calibração para ser acreditado, o NIT-DICLA-</w:t>
      </w:r>
      <w:r w:rsidRPr="00D44A57">
        <w:rPr>
          <w:rFonts w:asciiTheme="majorHAnsi" w:hAnsiTheme="majorHAnsi" w:cstheme="majorHAnsi"/>
          <w:color w:val="000000" w:themeColor="text1"/>
          <w:sz w:val="22"/>
          <w:szCs w:val="22"/>
        </w:rPr>
        <w:lastRenderedPageBreak/>
        <w:t>012 – Relação padronizada de serviços acreditados para Laboratórios de Calibração.</w:t>
      </w:r>
    </w:p>
    <w:p w14:paraId="456DD1D0" w14:textId="77777777" w:rsidR="002D1913" w:rsidRPr="008749FD" w:rsidRDefault="002D1913" w:rsidP="00271769">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8749FD">
        <w:rPr>
          <w:rFonts w:asciiTheme="majorHAnsi" w:hAnsiTheme="majorHAnsi" w:cstheme="majorHAnsi"/>
          <w:bCs/>
          <w:color w:val="000000" w:themeColor="text1"/>
          <w:sz w:val="22"/>
          <w:szCs w:val="22"/>
        </w:rPr>
        <w:t>Se você quiser “passear” pelo escopo de laboratórios acreditados na área de calibração, acesse o link </w:t>
      </w:r>
      <w:hyperlink r:id="rId31" w:history="1">
        <w:r w:rsidRPr="008749FD">
          <w:rPr>
            <w:rStyle w:val="Hyperlink"/>
            <w:rFonts w:asciiTheme="majorHAnsi" w:hAnsiTheme="majorHAnsi" w:cstheme="majorHAnsi"/>
            <w:bCs/>
            <w:color w:val="000000" w:themeColor="text1"/>
            <w:sz w:val="22"/>
            <w:szCs w:val="22"/>
          </w:rPr>
          <w:t>http://www.inmetro.gov.br/laboratorios/rbc/</w:t>
        </w:r>
      </w:hyperlink>
      <w:r w:rsidRPr="008749FD">
        <w:rPr>
          <w:rFonts w:asciiTheme="majorHAnsi" w:hAnsiTheme="majorHAnsi" w:cstheme="majorHAnsi"/>
          <w:bCs/>
          <w:color w:val="000000" w:themeColor="text1"/>
          <w:sz w:val="22"/>
          <w:szCs w:val="22"/>
        </w:rPr>
        <w:t>.</w:t>
      </w:r>
    </w:p>
    <w:p w14:paraId="2116F134" w14:textId="77777777" w:rsidR="002D1913" w:rsidRPr="008749FD"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8749FD">
        <w:rPr>
          <w:rFonts w:asciiTheme="majorHAnsi" w:hAnsiTheme="majorHAnsi" w:cstheme="majorHAnsi"/>
          <w:bCs/>
          <w:color w:val="000000" w:themeColor="text1"/>
          <w:sz w:val="22"/>
          <w:szCs w:val="22"/>
        </w:rPr>
        <w:t>Para conhecer alguns documentos que podem auxiliar no processo de implantação da ABNT NBR ISO/IEC 17025, acesse o link:</w:t>
      </w:r>
    </w:p>
    <w:p w14:paraId="3B414C7F" w14:textId="5040116E" w:rsidR="002D1913" w:rsidRPr="00D44A57" w:rsidRDefault="000C4A06"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hyperlink r:id="rId32" w:history="1">
        <w:r w:rsidR="002D1913" w:rsidRPr="008749FD">
          <w:rPr>
            <w:rStyle w:val="Hyperlink"/>
            <w:rFonts w:asciiTheme="majorHAnsi" w:hAnsiTheme="majorHAnsi" w:cstheme="majorHAnsi"/>
            <w:bCs/>
            <w:color w:val="000000" w:themeColor="text1"/>
            <w:sz w:val="22"/>
            <w:szCs w:val="22"/>
          </w:rPr>
          <w:t>http://www.inmetro.gov.br/credenciamento/organismos/doc_organismos.asp?tOrganismo=CalibEnsaios</w:t>
        </w:r>
      </w:hyperlink>
      <w:r w:rsidR="002D1913" w:rsidRPr="008749FD">
        <w:rPr>
          <w:rFonts w:asciiTheme="majorHAnsi" w:hAnsiTheme="majorHAnsi" w:cstheme="majorHAnsi"/>
          <w:bCs/>
          <w:color w:val="000000" w:themeColor="text1"/>
          <w:sz w:val="22"/>
          <w:szCs w:val="22"/>
        </w:rPr>
        <w:t>.</w:t>
      </w:r>
    </w:p>
    <w:p w14:paraId="0B44CB97" w14:textId="77777777" w:rsidR="0058461F" w:rsidRPr="0058461F" w:rsidRDefault="0058461F" w:rsidP="0058461F">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58461F">
        <w:rPr>
          <w:rFonts w:asciiTheme="majorHAnsi" w:hAnsiTheme="majorHAnsi" w:cstheme="majorHAnsi"/>
          <w:color w:val="000000" w:themeColor="text1"/>
          <w:sz w:val="22"/>
          <w:szCs w:val="22"/>
        </w:rPr>
        <w:t>Bom, agora que já entendemos alguns conceitos básicos relacionados a norma ISO/IEC 17025, vamos conhecer um pouco mais sobre alguns documentos importantes, utilizados pela Cgcre e ligados a atividade de acreditação de laboratórios de Calibração?</w:t>
      </w:r>
    </w:p>
    <w:p w14:paraId="694321DD" w14:textId="34F826E4" w:rsidR="0058461F" w:rsidRPr="0058461F" w:rsidRDefault="0058461F" w:rsidP="0058461F">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58461F">
        <w:rPr>
          <w:rFonts w:asciiTheme="majorHAnsi" w:hAnsiTheme="majorHAnsi" w:cstheme="majorHAnsi"/>
          <w:b/>
          <w:bCs/>
          <w:color w:val="0066B2"/>
          <w:sz w:val="22"/>
          <w:szCs w:val="22"/>
        </w:rPr>
        <w:t>Atenção!</w:t>
      </w:r>
      <w:r w:rsidRPr="0058461F">
        <w:rPr>
          <w:rFonts w:asciiTheme="majorHAnsi" w:hAnsiTheme="majorHAnsi" w:cstheme="majorHAnsi"/>
          <w:color w:val="0066B2"/>
          <w:sz w:val="22"/>
          <w:szCs w:val="22"/>
        </w:rPr>
        <w:t> </w:t>
      </w:r>
      <w:r w:rsidRPr="0058461F">
        <w:rPr>
          <w:rFonts w:asciiTheme="majorHAnsi" w:hAnsiTheme="majorHAnsi" w:cstheme="majorHAnsi"/>
          <w:color w:val="000000" w:themeColor="text1"/>
          <w:sz w:val="22"/>
          <w:szCs w:val="22"/>
        </w:rPr>
        <w:t>Como estes documentos sofrem atualizações constantes, nós apresentaremos um resumo básico de seu conteúdo, mas na sequ</w:t>
      </w:r>
      <w:r>
        <w:rPr>
          <w:rFonts w:asciiTheme="majorHAnsi" w:hAnsiTheme="majorHAnsi" w:cstheme="majorHAnsi"/>
          <w:color w:val="000000" w:themeColor="text1"/>
          <w:sz w:val="22"/>
          <w:szCs w:val="22"/>
        </w:rPr>
        <w:t>ê</w:t>
      </w:r>
      <w:r w:rsidRPr="0058461F">
        <w:rPr>
          <w:rFonts w:asciiTheme="majorHAnsi" w:hAnsiTheme="majorHAnsi" w:cstheme="majorHAnsi"/>
          <w:color w:val="000000" w:themeColor="text1"/>
          <w:sz w:val="22"/>
          <w:szCs w:val="22"/>
        </w:rPr>
        <w:t>ncia, você encontrará o link direto dos documentos para que possa conhecê-los na íntegra.</w:t>
      </w:r>
    </w:p>
    <w:p w14:paraId="4F771C76" w14:textId="77777777" w:rsidR="0058461F" w:rsidRPr="0058461F" w:rsidRDefault="0058461F" w:rsidP="0058461F">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58461F">
        <w:rPr>
          <w:rFonts w:asciiTheme="majorHAnsi" w:hAnsiTheme="majorHAnsi" w:cstheme="majorHAnsi"/>
          <w:color w:val="000000" w:themeColor="text1"/>
          <w:sz w:val="22"/>
          <w:szCs w:val="22"/>
        </w:rPr>
        <w:t>A atualização e disponibilização dos documentos nos links é responsabilidade do Inmetro. </w:t>
      </w:r>
    </w:p>
    <w:p w14:paraId="278BBA67" w14:textId="77777777" w:rsidR="0058461F" w:rsidRPr="0058461F" w:rsidRDefault="0058461F" w:rsidP="0058461F">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58461F">
        <w:rPr>
          <w:rFonts w:asciiTheme="majorHAnsi" w:hAnsiTheme="majorHAnsi" w:cstheme="majorHAnsi"/>
          <w:color w:val="000000" w:themeColor="text1"/>
          <w:sz w:val="22"/>
          <w:szCs w:val="22"/>
        </w:rPr>
        <w:t>Nestes documentos você encontrará algumas siglas importantes, que devem ser conhecidas para a compreensão adequada do conteúdo.</w:t>
      </w:r>
    </w:p>
    <w:p w14:paraId="5E3B61D5"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São elas:</w:t>
      </w:r>
    </w:p>
    <w:p w14:paraId="27250A16" w14:textId="77777777" w:rsidR="002D1913" w:rsidRPr="00D44A57" w:rsidRDefault="002D1913" w:rsidP="00271769">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b/>
          <w:bCs/>
          <w:color w:val="000000" w:themeColor="text1"/>
          <w:sz w:val="22"/>
          <w:szCs w:val="22"/>
        </w:rPr>
        <w:t>Cgcre -</w:t>
      </w:r>
      <w:r w:rsidRPr="00D44A57">
        <w:rPr>
          <w:rFonts w:asciiTheme="majorHAnsi" w:hAnsiTheme="majorHAnsi" w:cstheme="majorHAnsi"/>
          <w:color w:val="000000" w:themeColor="text1"/>
          <w:sz w:val="22"/>
          <w:szCs w:val="22"/>
        </w:rPr>
        <w:t> Coordenação Geral de Acreditação</w:t>
      </w:r>
    </w:p>
    <w:p w14:paraId="5300C26F" w14:textId="77777777" w:rsidR="002D1913" w:rsidRPr="00D44A57" w:rsidRDefault="002D1913" w:rsidP="00271769">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b/>
          <w:bCs/>
          <w:color w:val="000000" w:themeColor="text1"/>
          <w:sz w:val="22"/>
          <w:szCs w:val="22"/>
        </w:rPr>
        <w:t>Dicla -</w:t>
      </w:r>
      <w:r w:rsidRPr="00D44A57">
        <w:rPr>
          <w:rFonts w:asciiTheme="majorHAnsi" w:hAnsiTheme="majorHAnsi" w:cstheme="majorHAnsi"/>
          <w:color w:val="000000" w:themeColor="text1"/>
          <w:sz w:val="22"/>
          <w:szCs w:val="22"/>
        </w:rPr>
        <w:t> Divisão de Acreditação de Laboratórios</w:t>
      </w:r>
    </w:p>
    <w:p w14:paraId="5F30115C" w14:textId="77777777" w:rsidR="002D1913" w:rsidRPr="00D44A57" w:rsidRDefault="002D1913" w:rsidP="00271769">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b/>
          <w:bCs/>
          <w:color w:val="000000" w:themeColor="text1"/>
          <w:sz w:val="22"/>
          <w:szCs w:val="22"/>
        </w:rPr>
        <w:t>NIT -</w:t>
      </w:r>
      <w:r w:rsidRPr="00D44A57">
        <w:rPr>
          <w:rFonts w:asciiTheme="majorHAnsi" w:hAnsiTheme="majorHAnsi" w:cstheme="majorHAnsi"/>
          <w:color w:val="000000" w:themeColor="text1"/>
          <w:sz w:val="22"/>
          <w:szCs w:val="22"/>
        </w:rPr>
        <w:t> Norma Inmetro Técnica</w:t>
      </w:r>
    </w:p>
    <w:p w14:paraId="5216EBFC" w14:textId="77777777" w:rsidR="002D1913" w:rsidRPr="00D44A57" w:rsidRDefault="002D1913" w:rsidP="00271769">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b/>
          <w:bCs/>
          <w:color w:val="000000" w:themeColor="text1"/>
          <w:sz w:val="22"/>
          <w:szCs w:val="22"/>
        </w:rPr>
        <w:t>NIE -</w:t>
      </w:r>
      <w:r w:rsidRPr="00D44A57">
        <w:rPr>
          <w:rFonts w:asciiTheme="majorHAnsi" w:hAnsiTheme="majorHAnsi" w:cstheme="majorHAnsi"/>
          <w:color w:val="000000" w:themeColor="text1"/>
          <w:sz w:val="22"/>
          <w:szCs w:val="22"/>
        </w:rPr>
        <w:t> Norma Inmetro Específica</w:t>
      </w:r>
    </w:p>
    <w:p w14:paraId="5467FC29" w14:textId="77777777" w:rsidR="002D1913" w:rsidRPr="00D44A57" w:rsidRDefault="002D1913" w:rsidP="00271769">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b/>
          <w:bCs/>
          <w:color w:val="000000" w:themeColor="text1"/>
          <w:sz w:val="22"/>
          <w:szCs w:val="22"/>
        </w:rPr>
        <w:t>DOQ -</w:t>
      </w:r>
      <w:r w:rsidRPr="00D44A57">
        <w:rPr>
          <w:rFonts w:asciiTheme="majorHAnsi" w:hAnsiTheme="majorHAnsi" w:cstheme="majorHAnsi"/>
          <w:color w:val="000000" w:themeColor="text1"/>
          <w:sz w:val="22"/>
          <w:szCs w:val="22"/>
        </w:rPr>
        <w:t> Documento Orientativo</w:t>
      </w:r>
    </w:p>
    <w:p w14:paraId="545CC3C6" w14:textId="24C22D98" w:rsidR="00FB4452"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Então, vamos aos procedimentos?</w:t>
      </w:r>
    </w:p>
    <w:p w14:paraId="05CF67F0" w14:textId="77777777" w:rsidR="00FB4452" w:rsidRDefault="00FB4452" w:rsidP="008749FD">
      <w:pPr>
        <w:spacing w:before="240" w:after="240" w:line="360" w:lineRule="auto"/>
        <w:jc w:val="both"/>
        <w:rPr>
          <w:rFonts w:asciiTheme="majorHAnsi" w:hAnsiTheme="majorHAnsi" w:cstheme="majorHAnsi"/>
        </w:rPr>
      </w:pPr>
    </w:p>
    <w:p w14:paraId="22445431" w14:textId="77777777" w:rsidR="007F2D17" w:rsidRDefault="007F2D17" w:rsidP="008749FD">
      <w:pPr>
        <w:spacing w:before="240" w:after="240" w:line="360" w:lineRule="auto"/>
        <w:jc w:val="both"/>
        <w:rPr>
          <w:rFonts w:asciiTheme="majorHAnsi" w:hAnsiTheme="majorHAnsi" w:cstheme="majorHAnsi"/>
        </w:rPr>
      </w:pPr>
    </w:p>
    <w:p w14:paraId="325E9D37" w14:textId="77777777" w:rsidR="007F2D17" w:rsidRDefault="007F2D17" w:rsidP="008749FD">
      <w:pPr>
        <w:spacing w:before="240" w:after="240" w:line="360" w:lineRule="auto"/>
        <w:jc w:val="both"/>
        <w:rPr>
          <w:rFonts w:asciiTheme="majorHAnsi" w:hAnsiTheme="majorHAnsi" w:cstheme="majorHAnsi"/>
        </w:rPr>
      </w:pPr>
    </w:p>
    <w:p w14:paraId="72C21068" w14:textId="77777777" w:rsidR="007F2D17" w:rsidRDefault="007F2D17" w:rsidP="008749FD">
      <w:pPr>
        <w:spacing w:before="240" w:after="240" w:line="360" w:lineRule="auto"/>
        <w:jc w:val="both"/>
        <w:rPr>
          <w:rFonts w:asciiTheme="majorHAnsi" w:hAnsiTheme="majorHAnsi" w:cstheme="majorHAnsi"/>
        </w:rPr>
      </w:pPr>
    </w:p>
    <w:p w14:paraId="19FC6649" w14:textId="77777777" w:rsidR="007F2D17" w:rsidRDefault="007F2D17" w:rsidP="008749FD">
      <w:pPr>
        <w:spacing w:before="240" w:after="240" w:line="360" w:lineRule="auto"/>
        <w:jc w:val="both"/>
        <w:rPr>
          <w:rFonts w:asciiTheme="majorHAnsi" w:hAnsiTheme="majorHAnsi" w:cstheme="majorHAnsi"/>
        </w:rPr>
      </w:pPr>
    </w:p>
    <w:p w14:paraId="02ECC5C8" w14:textId="77777777" w:rsidR="007F2D17" w:rsidRPr="00D44A57" w:rsidRDefault="007F2D17" w:rsidP="008749FD">
      <w:pPr>
        <w:spacing w:before="240" w:after="240" w:line="360" w:lineRule="auto"/>
        <w:jc w:val="both"/>
        <w:rPr>
          <w:rFonts w:asciiTheme="majorHAnsi" w:hAnsiTheme="majorHAnsi" w:cstheme="majorHAnsi"/>
        </w:rPr>
      </w:pPr>
    </w:p>
    <w:p w14:paraId="6D33918B" w14:textId="16B8CB83" w:rsidR="00C12277" w:rsidRPr="00D44A57" w:rsidRDefault="00C12277" w:rsidP="008749FD">
      <w:pPr>
        <w:pStyle w:val="Ttulo1"/>
        <w:numPr>
          <w:ilvl w:val="0"/>
          <w:numId w:val="9"/>
        </w:numPr>
        <w:tabs>
          <w:tab w:val="left" w:pos="426"/>
        </w:tabs>
        <w:ind w:left="0" w:firstLine="0"/>
        <w:jc w:val="both"/>
        <w:rPr>
          <w:rFonts w:cstheme="majorHAnsi"/>
        </w:rPr>
      </w:pPr>
      <w:bookmarkStart w:id="5" w:name="_Toc76478850"/>
      <w:r w:rsidRPr="00D44A57">
        <w:rPr>
          <w:rFonts w:cstheme="majorHAnsi"/>
        </w:rPr>
        <w:t>NIT</w:t>
      </w:r>
      <w:r w:rsidR="005A37BE" w:rsidRPr="00D44A57">
        <w:rPr>
          <w:rFonts w:cstheme="majorHAnsi"/>
          <w:sz w:val="28"/>
        </w:rPr>
        <w:t>-</w:t>
      </w:r>
      <w:r w:rsidRPr="00D44A57">
        <w:rPr>
          <w:rFonts w:cstheme="majorHAnsi"/>
        </w:rPr>
        <w:t>Dicla-012</w:t>
      </w:r>
      <w:bookmarkEnd w:id="5"/>
    </w:p>
    <w:p w14:paraId="11E3DC44" w14:textId="54B5A4E0" w:rsidR="00C12277" w:rsidRPr="00D44A57" w:rsidRDefault="00C12277" w:rsidP="008749FD">
      <w:pPr>
        <w:spacing w:before="240" w:after="240" w:line="360" w:lineRule="auto"/>
        <w:jc w:val="both"/>
        <w:rPr>
          <w:rFonts w:asciiTheme="majorHAnsi" w:hAnsiTheme="majorHAnsi" w:cstheme="majorHAnsi"/>
          <w:b/>
          <w:color w:val="0066B2" w:themeColor="accent1"/>
        </w:rPr>
      </w:pPr>
      <w:r w:rsidRPr="00D44A57">
        <w:rPr>
          <w:rFonts w:asciiTheme="majorHAnsi" w:hAnsiTheme="majorHAnsi" w:cstheme="majorHAnsi"/>
          <w:b/>
          <w:color w:val="0066B2" w:themeColor="accent1"/>
        </w:rPr>
        <w:t>Relação Padronizada de Serviços Acreditados para Laboratórios de Calibração.</w:t>
      </w:r>
    </w:p>
    <w:p w14:paraId="68665D5E" w14:textId="77777777" w:rsidR="0058461F" w:rsidRDefault="0058461F" w:rsidP="008749FD">
      <w:pPr>
        <w:spacing w:before="240" w:after="240" w:line="360" w:lineRule="auto"/>
        <w:jc w:val="both"/>
        <w:rPr>
          <w:rFonts w:asciiTheme="majorHAnsi" w:hAnsiTheme="majorHAnsi" w:cstheme="majorHAnsi"/>
        </w:rPr>
      </w:pPr>
      <w:r w:rsidRPr="0058461F">
        <w:rPr>
          <w:rFonts w:asciiTheme="majorHAnsi" w:hAnsiTheme="majorHAnsi" w:cstheme="majorHAnsi"/>
          <w:b/>
          <w:bCs/>
          <w:color w:val="E1B937" w:themeColor="accent2"/>
        </w:rPr>
        <w:t>Atenção!</w:t>
      </w:r>
      <w:r w:rsidRPr="0058461F">
        <w:rPr>
          <w:rFonts w:asciiTheme="majorHAnsi" w:hAnsiTheme="majorHAnsi" w:cstheme="majorHAnsi"/>
          <w:color w:val="E1B937" w:themeColor="accent2"/>
        </w:rPr>
        <w:t> </w:t>
      </w:r>
      <w:r w:rsidRPr="0058461F">
        <w:rPr>
          <w:rFonts w:asciiTheme="majorHAnsi" w:hAnsiTheme="majorHAnsi" w:cstheme="majorHAnsi"/>
        </w:rPr>
        <w:t>Esta norma é essencial para quem deseja se tornar um Especialista em Calibração. É muito importante que você se aprofunde ao máximo nela, então, após ler o resumo, acesse o link disponibilizado e estude-a na íntegra, ok?</w:t>
      </w:r>
    </w:p>
    <w:p w14:paraId="00000038" w14:textId="24EC00A5"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Antes de começarmos a falar sobre a NIT</w:t>
      </w:r>
      <w:r w:rsidR="00F32137" w:rsidRPr="00D44A57">
        <w:rPr>
          <w:rFonts w:asciiTheme="majorHAnsi" w:hAnsiTheme="majorHAnsi" w:cstheme="majorHAnsi"/>
        </w:rPr>
        <w:t>- Dicla</w:t>
      </w:r>
      <w:r w:rsidRPr="00D44A57">
        <w:rPr>
          <w:rFonts w:asciiTheme="majorHAnsi" w:hAnsiTheme="majorHAnsi" w:cstheme="majorHAnsi"/>
        </w:rPr>
        <w:t>-</w:t>
      </w:r>
      <w:r w:rsidR="00F32137" w:rsidRPr="00D44A57">
        <w:rPr>
          <w:rFonts w:asciiTheme="majorHAnsi" w:hAnsiTheme="majorHAnsi" w:cstheme="majorHAnsi"/>
        </w:rPr>
        <w:t xml:space="preserve">012, </w:t>
      </w:r>
      <w:r w:rsidRPr="00D44A57">
        <w:rPr>
          <w:rFonts w:asciiTheme="majorHAnsi" w:hAnsiTheme="majorHAnsi" w:cstheme="majorHAnsi"/>
        </w:rPr>
        <w:t>é importante você saber que a</w:t>
      </w:r>
      <w:sdt>
        <w:sdtPr>
          <w:rPr>
            <w:rFonts w:asciiTheme="majorHAnsi" w:hAnsiTheme="majorHAnsi" w:cstheme="majorHAnsi"/>
          </w:rPr>
          <w:tag w:val="goog_rdk_44"/>
          <w:id w:val="279929447"/>
        </w:sdtPr>
        <w:sdtEndPr/>
        <w:sdtContent/>
      </w:sdt>
      <w:sdt>
        <w:sdtPr>
          <w:rPr>
            <w:rFonts w:asciiTheme="majorHAnsi" w:hAnsiTheme="majorHAnsi" w:cstheme="majorHAnsi"/>
          </w:rPr>
          <w:tag w:val="goog_rdk_45"/>
          <w:id w:val="1787228399"/>
        </w:sdtPr>
        <w:sdtEndPr/>
        <w:sdtContent/>
      </w:sdt>
      <w:r w:rsidRPr="00D44A57">
        <w:rPr>
          <w:rFonts w:asciiTheme="majorHAnsi" w:hAnsiTheme="majorHAnsi" w:cstheme="majorHAnsi"/>
        </w:rPr>
        <w:t xml:space="preserve"> acreditação de laboratórios de calibração é concedida para um escopo de acreditação, constituído por serviços de </w:t>
      </w:r>
      <w:proofErr w:type="gramStart"/>
      <w:r w:rsidRPr="00D44A57">
        <w:rPr>
          <w:rFonts w:asciiTheme="majorHAnsi" w:hAnsiTheme="majorHAnsi" w:cstheme="majorHAnsi"/>
          <w:b/>
        </w:rPr>
        <w:t>calibração</w:t>
      </w:r>
      <w:r w:rsidR="00F32137" w:rsidRPr="00D44A57">
        <w:rPr>
          <w:rFonts w:asciiTheme="majorHAnsi" w:hAnsiTheme="majorHAnsi" w:cstheme="majorHAnsi"/>
          <w:b/>
        </w:rPr>
        <w:t xml:space="preserve">, </w:t>
      </w:r>
      <w:r w:rsidR="000D4731" w:rsidRPr="00D44A57">
        <w:rPr>
          <w:rFonts w:asciiTheme="majorHAnsi" w:hAnsiTheme="majorHAnsi" w:cstheme="majorHAnsi"/>
          <w:b/>
        </w:rPr>
        <w:t xml:space="preserve"> de</w:t>
      </w:r>
      <w:proofErr w:type="gramEnd"/>
      <w:r w:rsidR="000D4731" w:rsidRPr="00D44A57">
        <w:rPr>
          <w:rFonts w:asciiTheme="majorHAnsi" w:hAnsiTheme="majorHAnsi" w:cstheme="majorHAnsi"/>
          <w:b/>
        </w:rPr>
        <w:t xml:space="preserve"> acordo com </w:t>
      </w:r>
      <w:r w:rsidR="00F32137" w:rsidRPr="00D44A57">
        <w:rPr>
          <w:rFonts w:asciiTheme="majorHAnsi" w:hAnsiTheme="majorHAnsi" w:cstheme="majorHAnsi"/>
          <w:b/>
        </w:rPr>
        <w:t xml:space="preserve">faixas e capacidades de medição e calibração, </w:t>
      </w:r>
      <w:r w:rsidRPr="00D44A57">
        <w:rPr>
          <w:rFonts w:asciiTheme="majorHAnsi" w:hAnsiTheme="majorHAnsi" w:cstheme="majorHAnsi"/>
        </w:rPr>
        <w:t>(CMC).</w:t>
      </w:r>
    </w:p>
    <w:p w14:paraId="00000039" w14:textId="2B71809F" w:rsidR="00643EDE" w:rsidRPr="00D44A57" w:rsidRDefault="009B251A" w:rsidP="008749FD">
      <w:pPr>
        <w:spacing w:before="240" w:after="240" w:line="360" w:lineRule="auto"/>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59264" behindDoc="0" locked="0" layoutInCell="1" allowOverlap="1" wp14:anchorId="4AF911EA" wp14:editId="4CA90DD2">
            <wp:simplePos x="0" y="0"/>
            <wp:positionH relativeFrom="margin">
              <wp:align>left</wp:align>
            </wp:positionH>
            <wp:positionV relativeFrom="paragraph">
              <wp:posOffset>4445</wp:posOffset>
            </wp:positionV>
            <wp:extent cx="1611630" cy="2273300"/>
            <wp:effectExtent l="0" t="0" r="762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11630" cy="2273300"/>
                    </a:xfrm>
                    <a:prstGeom prst="rect">
                      <a:avLst/>
                    </a:prstGeom>
                  </pic:spPr>
                </pic:pic>
              </a:graphicData>
            </a:graphic>
            <wp14:sizeRelH relativeFrom="page">
              <wp14:pctWidth>0</wp14:pctWidth>
            </wp14:sizeRelH>
            <wp14:sizeRelV relativeFrom="page">
              <wp14:pctHeight>0</wp14:pctHeight>
            </wp14:sizeRelV>
          </wp:anchor>
        </w:drawing>
      </w:r>
      <w:r w:rsidR="00024C0E" w:rsidRPr="00D44A57">
        <w:rPr>
          <w:rFonts w:asciiTheme="majorHAnsi" w:hAnsiTheme="majorHAnsi" w:cstheme="majorHAnsi"/>
        </w:rPr>
        <w:t>Certo, mas o que é escopo de acreditação?</w:t>
      </w:r>
    </w:p>
    <w:p w14:paraId="0000003A" w14:textId="176E1FB1"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São os serviços específicos de avaliação da conformidade para os quais a </w:t>
      </w:r>
      <w:r w:rsidR="005811A6" w:rsidRPr="00D44A57">
        <w:rPr>
          <w:rFonts w:asciiTheme="majorHAnsi" w:hAnsiTheme="majorHAnsi" w:cstheme="majorHAnsi"/>
        </w:rPr>
        <w:t xml:space="preserve">acreditação será concedida. </w:t>
      </w:r>
      <w:r w:rsidRPr="00D44A57">
        <w:rPr>
          <w:rFonts w:asciiTheme="majorHAnsi" w:hAnsiTheme="majorHAnsi" w:cstheme="majorHAnsi"/>
        </w:rPr>
        <w:t>Em outras palavras, é a declaração detalhada e oficial das atividades para as quais um determinado laboratório é acreditado pela Cgcre.</w:t>
      </w:r>
    </w:p>
    <w:p w14:paraId="0000003B" w14:textId="656BE2C1"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A </w:t>
      </w:r>
      <w:r w:rsidR="005811A6" w:rsidRPr="00D44A57">
        <w:rPr>
          <w:rFonts w:asciiTheme="majorHAnsi" w:hAnsiTheme="majorHAnsi" w:cstheme="majorHAnsi"/>
        </w:rPr>
        <w:t xml:space="preserve">NIT- Dicla-012 </w:t>
      </w:r>
      <w:r w:rsidRPr="00D44A57">
        <w:rPr>
          <w:rFonts w:asciiTheme="majorHAnsi" w:hAnsiTheme="majorHAnsi" w:cstheme="majorHAnsi"/>
        </w:rPr>
        <w:t>é um documento</w:t>
      </w:r>
      <w:r w:rsidR="00AC7C89" w:rsidRPr="00D44A57">
        <w:rPr>
          <w:rFonts w:asciiTheme="majorHAnsi" w:hAnsiTheme="majorHAnsi" w:cstheme="majorHAnsi"/>
        </w:rPr>
        <w:t xml:space="preserve"> elaborado </w:t>
      </w:r>
      <w:r w:rsidRPr="00D44A57">
        <w:rPr>
          <w:rFonts w:asciiTheme="majorHAnsi" w:hAnsiTheme="majorHAnsi" w:cstheme="majorHAnsi"/>
        </w:rPr>
        <w:t>pela Divisão de Acreditação de Laboratórios</w:t>
      </w:r>
      <w:r w:rsidR="009B251A" w:rsidRPr="00D44A57">
        <w:rPr>
          <w:rFonts w:asciiTheme="majorHAnsi" w:hAnsiTheme="majorHAnsi" w:cstheme="majorHAnsi"/>
        </w:rPr>
        <w:t xml:space="preserve"> - Dicla</w:t>
      </w:r>
      <w:r w:rsidRPr="00D44A57">
        <w:rPr>
          <w:rFonts w:asciiTheme="majorHAnsi" w:hAnsiTheme="majorHAnsi" w:cstheme="majorHAnsi"/>
        </w:rPr>
        <w:t>. É dela, também, a responsabilidade por sua revisão.</w:t>
      </w:r>
    </w:p>
    <w:p w14:paraId="0000003C" w14:textId="004A316A" w:rsidR="00643EDE" w:rsidRPr="00D44A57" w:rsidRDefault="00E643B1" w:rsidP="008749FD">
      <w:pPr>
        <w:spacing w:before="240" w:after="240" w:line="360" w:lineRule="auto"/>
        <w:jc w:val="both"/>
        <w:rPr>
          <w:rFonts w:asciiTheme="majorHAnsi" w:hAnsiTheme="majorHAnsi" w:cstheme="majorHAnsi"/>
        </w:rPr>
      </w:pPr>
      <w:r w:rsidRPr="00D44A57">
        <w:rPr>
          <w:rFonts w:asciiTheme="majorHAnsi" w:hAnsiTheme="majorHAnsi" w:cstheme="majorHAnsi"/>
        </w:rPr>
        <w:t>O</w:t>
      </w:r>
      <w:r w:rsidR="007E4CAE" w:rsidRPr="00D44A57">
        <w:rPr>
          <w:rFonts w:asciiTheme="majorHAnsi" w:hAnsiTheme="majorHAnsi" w:cstheme="majorHAnsi"/>
        </w:rPr>
        <w:t xml:space="preserve"> objetivo </w:t>
      </w:r>
      <w:r w:rsidRPr="00D44A57">
        <w:rPr>
          <w:rFonts w:asciiTheme="majorHAnsi" w:hAnsiTheme="majorHAnsi" w:cstheme="majorHAnsi"/>
        </w:rPr>
        <w:t xml:space="preserve">deste documento </w:t>
      </w:r>
      <w:r w:rsidR="007E4CAE" w:rsidRPr="00D44A57">
        <w:rPr>
          <w:rFonts w:asciiTheme="majorHAnsi" w:hAnsiTheme="majorHAnsi" w:cstheme="majorHAnsi"/>
        </w:rPr>
        <w:t>é padronizar a relação dos serviços de calibração e medição realizados por laboratórios de calibração. Esta padronização tem o objetivo de otimizar a divulgação dos serviços oferecidos pelos laboratórios de calibração acreditados pela Coordenação Geral de Acreditação - Cgcre.</w:t>
      </w:r>
    </w:p>
    <w:p w14:paraId="576E1B5E" w14:textId="2054A94C" w:rsidR="007E4CAE" w:rsidRPr="00D44A57" w:rsidRDefault="007E4CAE" w:rsidP="008749FD">
      <w:pPr>
        <w:spacing w:before="240" w:after="240" w:line="360" w:lineRule="auto"/>
        <w:jc w:val="both"/>
        <w:rPr>
          <w:rFonts w:asciiTheme="majorHAnsi" w:hAnsiTheme="majorHAnsi" w:cstheme="majorHAnsi"/>
        </w:rPr>
      </w:pPr>
      <w:r w:rsidRPr="00D44A57">
        <w:rPr>
          <w:rFonts w:asciiTheme="majorHAnsi" w:hAnsiTheme="majorHAnsi" w:cstheme="majorHAnsi"/>
        </w:rPr>
        <w:t>Além disto, ao longo do texto do documento, há exemplos de métodos para os diversos serviços de calibração. Esses exemplos, auxiliam na elaboração do escopo que deve ser preenchido no FOR-Cgcre-011, um dos documentos necessários para Acreditação de Laboratórios de Calibração</w:t>
      </w:r>
      <w:r w:rsidR="000D4731" w:rsidRPr="00D44A57">
        <w:rPr>
          <w:rFonts w:asciiTheme="majorHAnsi" w:hAnsiTheme="majorHAnsi" w:cstheme="majorHAnsi"/>
        </w:rPr>
        <w:t xml:space="preserve"> segundo a própria NIT-Dicla-</w:t>
      </w:r>
      <w:proofErr w:type="gramStart"/>
      <w:r w:rsidR="000D4731" w:rsidRPr="00D44A57">
        <w:rPr>
          <w:rFonts w:asciiTheme="majorHAnsi" w:hAnsiTheme="majorHAnsi" w:cstheme="majorHAnsi"/>
        </w:rPr>
        <w:t>012.</w:t>
      </w:r>
      <w:r w:rsidRPr="00D44A57">
        <w:rPr>
          <w:rFonts w:asciiTheme="majorHAnsi" w:hAnsiTheme="majorHAnsi" w:cstheme="majorHAnsi"/>
        </w:rPr>
        <w:t>.</w:t>
      </w:r>
      <w:proofErr w:type="gramEnd"/>
      <w:r w:rsidRPr="00D44A57">
        <w:rPr>
          <w:rFonts w:asciiTheme="majorHAnsi" w:hAnsiTheme="majorHAnsi" w:cstheme="majorHAnsi"/>
        </w:rPr>
        <w:t xml:space="preserve">     </w:t>
      </w:r>
    </w:p>
    <w:p w14:paraId="1AA9479F" w14:textId="328988C5" w:rsidR="007E4CAE" w:rsidRPr="00D44A57" w:rsidRDefault="009B251A"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 </w:t>
      </w:r>
      <w:r w:rsidR="007E4CAE" w:rsidRPr="00D44A57">
        <w:rPr>
          <w:rFonts w:asciiTheme="majorHAnsi" w:hAnsiTheme="majorHAnsi" w:cstheme="majorHAnsi"/>
        </w:rPr>
        <w:t>Para ler a NIT-Dicla-012 na integra acesse:</w:t>
      </w:r>
      <w:r w:rsidRPr="00D44A57">
        <w:rPr>
          <w:rFonts w:asciiTheme="majorHAnsi" w:hAnsiTheme="majorHAnsi" w:cstheme="majorHAnsi"/>
        </w:rPr>
        <w:t xml:space="preserve"> </w:t>
      </w:r>
    </w:p>
    <w:p w14:paraId="56CAD7DF" w14:textId="3BE6CE58" w:rsidR="007E4CAE" w:rsidRDefault="000C4A06" w:rsidP="008749FD">
      <w:pPr>
        <w:spacing w:before="240" w:after="240" w:line="360" w:lineRule="auto"/>
        <w:jc w:val="both"/>
        <w:rPr>
          <w:rStyle w:val="Hyperlink"/>
          <w:rFonts w:asciiTheme="majorHAnsi" w:hAnsiTheme="majorHAnsi" w:cstheme="majorHAnsi"/>
        </w:rPr>
      </w:pPr>
      <w:hyperlink r:id="rId34" w:history="1">
        <w:r w:rsidR="007E4CAE" w:rsidRPr="00D44A57">
          <w:rPr>
            <w:rStyle w:val="Hyperlink"/>
            <w:rFonts w:asciiTheme="majorHAnsi" w:hAnsiTheme="majorHAnsi" w:cstheme="majorHAnsi"/>
          </w:rPr>
          <w:t>http://www.inmetro.gov.br/credenciamento/organismos/doc_organismos.asp?tOrganismo=CalibEnsaios</w:t>
        </w:r>
      </w:hyperlink>
    </w:p>
    <w:p w14:paraId="6AEF8752" w14:textId="77777777" w:rsidR="00FB200D" w:rsidRDefault="00FB200D" w:rsidP="008749FD">
      <w:pPr>
        <w:spacing w:before="240" w:after="240" w:line="360" w:lineRule="auto"/>
        <w:jc w:val="both"/>
        <w:rPr>
          <w:rFonts w:asciiTheme="majorHAnsi" w:hAnsiTheme="majorHAnsi" w:cstheme="majorHAnsi"/>
        </w:rPr>
      </w:pPr>
    </w:p>
    <w:p w14:paraId="506C332A" w14:textId="77777777" w:rsidR="007F2D17" w:rsidRPr="00D44A57" w:rsidRDefault="007F2D17" w:rsidP="008749FD">
      <w:pPr>
        <w:spacing w:before="240" w:after="240" w:line="360" w:lineRule="auto"/>
        <w:jc w:val="both"/>
        <w:rPr>
          <w:rFonts w:asciiTheme="majorHAnsi" w:hAnsiTheme="majorHAnsi" w:cstheme="majorHAnsi"/>
        </w:rPr>
      </w:pPr>
    </w:p>
    <w:p w14:paraId="010FDBF3" w14:textId="7C3D3382" w:rsidR="00C12277" w:rsidRPr="00D44A57" w:rsidRDefault="00501FF6" w:rsidP="008749FD">
      <w:pPr>
        <w:pStyle w:val="Ttulo1"/>
        <w:numPr>
          <w:ilvl w:val="0"/>
          <w:numId w:val="9"/>
        </w:numPr>
        <w:tabs>
          <w:tab w:val="left" w:pos="426"/>
        </w:tabs>
        <w:ind w:left="0" w:firstLine="0"/>
        <w:jc w:val="both"/>
        <w:rPr>
          <w:rFonts w:cstheme="majorHAnsi"/>
          <w:sz w:val="28"/>
        </w:rPr>
      </w:pPr>
      <w:bookmarkStart w:id="6" w:name="_Toc76478851"/>
      <w:r w:rsidRPr="00D44A57">
        <w:rPr>
          <w:rFonts w:cstheme="majorHAnsi"/>
          <w:sz w:val="28"/>
        </w:rPr>
        <w:t>NIT-Dicla-026</w:t>
      </w:r>
      <w:bookmarkEnd w:id="6"/>
    </w:p>
    <w:p w14:paraId="7404B4DF" w14:textId="4EC7714C" w:rsidR="00501FF6" w:rsidRPr="00D44A57" w:rsidRDefault="00501FF6" w:rsidP="008749FD">
      <w:pPr>
        <w:spacing w:before="240" w:after="240"/>
        <w:jc w:val="both"/>
        <w:rPr>
          <w:rFonts w:asciiTheme="majorHAnsi" w:hAnsiTheme="majorHAnsi" w:cstheme="majorHAnsi"/>
          <w:b/>
          <w:color w:val="0066B2" w:themeColor="accent1"/>
          <w:sz w:val="24"/>
          <w:szCs w:val="24"/>
        </w:rPr>
      </w:pPr>
      <w:r w:rsidRPr="00D44A57">
        <w:rPr>
          <w:rFonts w:asciiTheme="majorHAnsi" w:hAnsiTheme="majorHAnsi" w:cstheme="majorHAnsi"/>
          <w:b/>
          <w:color w:val="0066B2" w:themeColor="accent1"/>
          <w:sz w:val="24"/>
          <w:szCs w:val="24"/>
        </w:rPr>
        <w:t>Requisitos para a participação de laboratórios em atividades de ensaio de proficiência</w:t>
      </w:r>
    </w:p>
    <w:p w14:paraId="6ADE2462" w14:textId="50957B66" w:rsidR="00C12277" w:rsidRPr="00D44A57" w:rsidRDefault="00FB200D" w:rsidP="008749FD">
      <w:pPr>
        <w:spacing w:before="240" w:after="240" w:line="360" w:lineRule="auto"/>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61312" behindDoc="0" locked="0" layoutInCell="1" allowOverlap="1" wp14:anchorId="4A3DFC9E" wp14:editId="5C184319">
            <wp:simplePos x="0" y="0"/>
            <wp:positionH relativeFrom="margin">
              <wp:align>left</wp:align>
            </wp:positionH>
            <wp:positionV relativeFrom="paragraph">
              <wp:posOffset>237062</wp:posOffset>
            </wp:positionV>
            <wp:extent cx="1557020" cy="2194560"/>
            <wp:effectExtent l="0" t="0" r="5080" b="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57020" cy="2194560"/>
                    </a:xfrm>
                    <a:prstGeom prst="rect">
                      <a:avLst/>
                    </a:prstGeom>
                  </pic:spPr>
                </pic:pic>
              </a:graphicData>
            </a:graphic>
            <wp14:sizeRelH relativeFrom="page">
              <wp14:pctWidth>0</wp14:pctWidth>
            </wp14:sizeRelH>
            <wp14:sizeRelV relativeFrom="page">
              <wp14:pctHeight>0</wp14:pctHeight>
            </wp14:sizeRelV>
          </wp:anchor>
        </w:drawing>
      </w:r>
      <w:r w:rsidR="00AC7C89" w:rsidRPr="00D44A57">
        <w:rPr>
          <w:rFonts w:asciiTheme="majorHAnsi" w:hAnsiTheme="majorHAnsi" w:cstheme="majorHAnsi"/>
        </w:rPr>
        <w:t>A NIT-Dicla-026 é um documento elaborado pela Divisão de Acreditação de Laboratórios – Dicla. É dela, também, a responsabilidade por sua revisão.</w:t>
      </w:r>
    </w:p>
    <w:p w14:paraId="00000056" w14:textId="5EFAA4EA" w:rsidR="00643EDE" w:rsidRPr="00D44A57" w:rsidRDefault="009B251A"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 </w:t>
      </w:r>
      <w:r w:rsidR="00024C0E" w:rsidRPr="00D44A57">
        <w:rPr>
          <w:rFonts w:asciiTheme="majorHAnsi" w:hAnsiTheme="majorHAnsi" w:cstheme="majorHAnsi"/>
        </w:rPr>
        <w:t>Esta Norma estabelece os requisitos e a política para a participação de laboratórios em atividades de ensaio de proficiência.</w:t>
      </w:r>
    </w:p>
    <w:p w14:paraId="00000057" w14:textId="418A0C82"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Ela é aplicável aos laboratórios que realizam ensaio, calibração, exame e/ou amostragem associada com ensaio ou calibração subsequente, acreditados e postulantes, ou seja, aqueles que solicitam à acreditação ou extensão da acreditação pela Cgcre, bem como</w:t>
      </w:r>
      <w:r w:rsidR="00A93077" w:rsidRPr="00D44A57">
        <w:rPr>
          <w:rFonts w:asciiTheme="majorHAnsi" w:hAnsiTheme="majorHAnsi" w:cstheme="majorHAnsi"/>
        </w:rPr>
        <w:t>,</w:t>
      </w:r>
      <w:r w:rsidRPr="00D44A57">
        <w:rPr>
          <w:rFonts w:asciiTheme="majorHAnsi" w:hAnsiTheme="majorHAnsi" w:cstheme="majorHAnsi"/>
        </w:rPr>
        <w:t xml:space="preserve"> aos avaliadores e especialistas que atuam nos processos de acreditação destes organismos de avaliação da conformidade.</w:t>
      </w:r>
    </w:p>
    <w:p w14:paraId="00000058" w14:textId="286B81D3"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De acordo com o DOQ-Cgcre-020, </w:t>
      </w:r>
      <w:r w:rsidRPr="00D44A57">
        <w:rPr>
          <w:rFonts w:asciiTheme="majorHAnsi" w:hAnsiTheme="majorHAnsi" w:cstheme="majorHAnsi"/>
          <w:u w:val="single"/>
        </w:rPr>
        <w:t>comparação interlaboratorial</w:t>
      </w:r>
      <w:r w:rsidRPr="00D44A57">
        <w:rPr>
          <w:rFonts w:asciiTheme="majorHAnsi" w:hAnsiTheme="majorHAnsi" w:cstheme="majorHAnsi"/>
        </w:rPr>
        <w:t xml:space="preserve"> é </w:t>
      </w:r>
      <w:r w:rsidRPr="00D44A57">
        <w:rPr>
          <w:rFonts w:asciiTheme="majorHAnsi" w:hAnsiTheme="majorHAnsi" w:cstheme="majorHAnsi"/>
          <w:i/>
        </w:rPr>
        <w:t>“organização, realização e avaliação de medições ou ensaios nos mesmos ou em itens similares por dois ou mais laboratórios, de acordo com as condições predeterminadas”</w:t>
      </w:r>
      <w:r w:rsidRPr="00D44A57">
        <w:rPr>
          <w:rFonts w:asciiTheme="majorHAnsi" w:hAnsiTheme="majorHAnsi" w:cstheme="majorHAnsi"/>
        </w:rPr>
        <w:t xml:space="preserve"> e </w:t>
      </w:r>
      <w:r w:rsidRPr="00D44A57">
        <w:rPr>
          <w:rFonts w:asciiTheme="majorHAnsi" w:hAnsiTheme="majorHAnsi" w:cstheme="majorHAnsi"/>
          <w:u w:val="single"/>
        </w:rPr>
        <w:t>ensaio de proficiência</w:t>
      </w:r>
      <w:r w:rsidRPr="00D44A57">
        <w:rPr>
          <w:rFonts w:asciiTheme="majorHAnsi" w:hAnsiTheme="majorHAnsi" w:cstheme="majorHAnsi"/>
        </w:rPr>
        <w:t xml:space="preserve"> está definido como </w:t>
      </w:r>
      <w:r w:rsidRPr="00D44A57">
        <w:rPr>
          <w:rFonts w:asciiTheme="majorHAnsi" w:hAnsiTheme="majorHAnsi" w:cstheme="majorHAnsi"/>
          <w:i/>
        </w:rPr>
        <w:t>“avaliação do desempenho do participante contra critérios preestabelecidos por meio de comparações interlaboratoriais</w:t>
      </w:r>
      <w:r w:rsidRPr="00D44A57">
        <w:rPr>
          <w:rFonts w:asciiTheme="majorHAnsi" w:hAnsiTheme="majorHAnsi" w:cstheme="majorHAnsi"/>
        </w:rPr>
        <w:t>”.</w:t>
      </w:r>
    </w:p>
    <w:p w14:paraId="00000059"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Já conforme a própria NIT-Dicla-026 estabelece no requisito 7.2 que: “a expressão “atividades de ensaio de proficiência” abrange todas as atividades de comparação de resultados entre laboratórios, incluindo ensaios de proficiência e outras comparações interlaboratoriais previstas nesta Norma”.</w:t>
      </w:r>
    </w:p>
    <w:p w14:paraId="0000005A"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E nos traz ainda uma figura muito relevante para melhor compreensão de todos esses conceitos.</w:t>
      </w:r>
    </w:p>
    <w:p w14:paraId="0000005B" w14:textId="77777777" w:rsidR="00643EDE" w:rsidRPr="00D44A57" w:rsidRDefault="00024C0E" w:rsidP="007F2D17">
      <w:pPr>
        <w:spacing w:before="240" w:after="0" w:line="360" w:lineRule="auto"/>
        <w:jc w:val="both"/>
        <w:rPr>
          <w:rFonts w:asciiTheme="majorHAnsi" w:hAnsiTheme="majorHAnsi" w:cstheme="majorHAnsi"/>
        </w:rPr>
      </w:pPr>
      <w:r w:rsidRPr="00D44A57">
        <w:rPr>
          <w:rFonts w:asciiTheme="majorHAnsi" w:hAnsiTheme="majorHAnsi" w:cstheme="majorHAnsi"/>
        </w:rPr>
        <w:t>Observe:</w:t>
      </w:r>
    </w:p>
    <w:p w14:paraId="0000005C" w14:textId="21ACAC04" w:rsidR="00643EDE" w:rsidRPr="00D44A57" w:rsidRDefault="005F4B59" w:rsidP="007F2D17">
      <w:pPr>
        <w:spacing w:before="240" w:after="240" w:line="240" w:lineRule="auto"/>
        <w:jc w:val="center"/>
        <w:rPr>
          <w:rFonts w:asciiTheme="majorHAnsi" w:hAnsiTheme="majorHAnsi" w:cstheme="majorHAnsi"/>
        </w:rPr>
      </w:pPr>
      <w:r w:rsidRPr="00D44A57">
        <w:rPr>
          <w:rFonts w:asciiTheme="majorHAnsi" w:hAnsiTheme="majorHAnsi" w:cstheme="majorHAnsi"/>
          <w:noProof/>
        </w:rPr>
        <w:lastRenderedPageBreak/>
        <w:drawing>
          <wp:inline distT="0" distB="0" distL="0" distR="0" wp14:anchorId="140EA8BF" wp14:editId="3EFDA348">
            <wp:extent cx="4661384" cy="2973113"/>
            <wp:effectExtent l="0" t="0" r="635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14417" cy="3070720"/>
                    </a:xfrm>
                    <a:prstGeom prst="rect">
                      <a:avLst/>
                    </a:prstGeom>
                  </pic:spPr>
                </pic:pic>
              </a:graphicData>
            </a:graphic>
          </wp:inline>
        </w:drawing>
      </w:r>
    </w:p>
    <w:p w14:paraId="0AFCCD18" w14:textId="11930FDA" w:rsidR="005F4B59" w:rsidRPr="00D44A57" w:rsidRDefault="005F4B59" w:rsidP="007F2D17">
      <w:pPr>
        <w:spacing w:before="240" w:after="240" w:line="240" w:lineRule="auto"/>
        <w:jc w:val="center"/>
        <w:rPr>
          <w:rFonts w:asciiTheme="majorHAnsi" w:hAnsiTheme="majorHAnsi" w:cstheme="majorHAnsi"/>
          <w:i/>
          <w:sz w:val="18"/>
          <w:szCs w:val="18"/>
        </w:rPr>
      </w:pPr>
      <w:r w:rsidRPr="00D44A57">
        <w:rPr>
          <w:rFonts w:asciiTheme="majorHAnsi" w:hAnsiTheme="majorHAnsi" w:cstheme="majorHAnsi"/>
          <w:i/>
          <w:sz w:val="18"/>
          <w:szCs w:val="18"/>
        </w:rPr>
        <w:t>Fonte: NIT-Dicla-026</w:t>
      </w:r>
    </w:p>
    <w:p w14:paraId="00D30FF9" w14:textId="77777777" w:rsidR="00FB4452" w:rsidRPr="00D44A57" w:rsidRDefault="00FB4452" w:rsidP="008749FD">
      <w:pPr>
        <w:spacing w:before="240" w:after="240" w:line="360" w:lineRule="auto"/>
        <w:jc w:val="both"/>
        <w:rPr>
          <w:rFonts w:asciiTheme="majorHAnsi" w:hAnsiTheme="majorHAnsi" w:cstheme="majorHAnsi"/>
        </w:rPr>
      </w:pPr>
    </w:p>
    <w:p w14:paraId="0000005E"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O laboratório acreditado deve participar em pelo menos uma atividade de Ensaio de Proficiência (EP) relacionada a cada parte significativa do seu escopo de acreditação a cada 4 (quatro) anos. Além disso, a Coordenação Geral de Acreditação - Cgcre pode estabelecer requisitos específicos para uma determinada área de atividade, classe de ensaio, especialidade ou grupo de serviço da calibração sobre a quantidade e frequência mínimas de participação em atividades de EP ou sobre o desempenho do laboratório nessas atividades.</w:t>
      </w:r>
    </w:p>
    <w:p w14:paraId="0000005F"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O avaliador deve verificar se o laboratório define e documenta quais são as partes significativas do seu escopo para fins de elaboração do plano de participação em atividades de Ensaio de Proficiência.</w:t>
      </w:r>
    </w:p>
    <w:p w14:paraId="00000060"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Para ler o documento na integra acesse: </w:t>
      </w:r>
    </w:p>
    <w:p w14:paraId="5E294408" w14:textId="38631DC3" w:rsidR="00AC7C89" w:rsidRPr="00D44A57" w:rsidRDefault="000C4A06" w:rsidP="008749FD">
      <w:pPr>
        <w:spacing w:before="240" w:after="240" w:line="360" w:lineRule="auto"/>
        <w:jc w:val="both"/>
        <w:rPr>
          <w:rFonts w:asciiTheme="majorHAnsi" w:hAnsiTheme="majorHAnsi" w:cstheme="majorHAnsi"/>
        </w:rPr>
      </w:pPr>
      <w:hyperlink r:id="rId37">
        <w:r w:rsidR="00024C0E" w:rsidRPr="00D44A57">
          <w:rPr>
            <w:rFonts w:asciiTheme="majorHAnsi" w:hAnsiTheme="majorHAnsi" w:cstheme="majorHAnsi"/>
            <w:color w:val="0000FF"/>
            <w:u w:val="single"/>
          </w:rPr>
          <w:t>http://www.inmetro.gov.br/credenciamento/organismos/doc_organismos.asp?tOrganismo=CalibEnsaios</w:t>
        </w:r>
      </w:hyperlink>
    </w:p>
    <w:p w14:paraId="3D701575" w14:textId="77777777" w:rsidR="006D3845" w:rsidRDefault="006D3845" w:rsidP="008749FD">
      <w:pPr>
        <w:spacing w:before="240" w:after="240" w:line="360" w:lineRule="auto"/>
        <w:jc w:val="both"/>
        <w:rPr>
          <w:rFonts w:asciiTheme="majorHAnsi" w:hAnsiTheme="majorHAnsi" w:cstheme="majorHAnsi"/>
        </w:rPr>
      </w:pPr>
    </w:p>
    <w:p w14:paraId="236DC8A4" w14:textId="77777777" w:rsidR="007F2D17" w:rsidRDefault="007F2D17" w:rsidP="008749FD">
      <w:pPr>
        <w:spacing w:before="240" w:after="240" w:line="360" w:lineRule="auto"/>
        <w:jc w:val="both"/>
        <w:rPr>
          <w:rFonts w:asciiTheme="majorHAnsi" w:hAnsiTheme="majorHAnsi" w:cstheme="majorHAnsi"/>
        </w:rPr>
      </w:pPr>
    </w:p>
    <w:p w14:paraId="45B6F9FE" w14:textId="77777777" w:rsidR="007F2D17" w:rsidRPr="00D44A57" w:rsidRDefault="007F2D17" w:rsidP="008749FD">
      <w:pPr>
        <w:spacing w:before="240" w:after="240" w:line="360" w:lineRule="auto"/>
        <w:jc w:val="both"/>
        <w:rPr>
          <w:rFonts w:asciiTheme="majorHAnsi" w:hAnsiTheme="majorHAnsi" w:cstheme="majorHAnsi"/>
        </w:rPr>
      </w:pPr>
    </w:p>
    <w:p w14:paraId="626825E2" w14:textId="77777777" w:rsidR="00D052A0" w:rsidRPr="00D44A57" w:rsidRDefault="00024C0E" w:rsidP="008749FD">
      <w:pPr>
        <w:pStyle w:val="Ttulo1"/>
        <w:numPr>
          <w:ilvl w:val="0"/>
          <w:numId w:val="9"/>
        </w:numPr>
        <w:tabs>
          <w:tab w:val="left" w:pos="426"/>
        </w:tabs>
        <w:ind w:left="0" w:firstLine="0"/>
        <w:jc w:val="both"/>
        <w:rPr>
          <w:rFonts w:cstheme="majorHAnsi"/>
        </w:rPr>
      </w:pPr>
      <w:bookmarkStart w:id="7" w:name="_Toc76478852"/>
      <w:r w:rsidRPr="00D44A57">
        <w:rPr>
          <w:rFonts w:cstheme="majorHAnsi"/>
        </w:rPr>
        <w:lastRenderedPageBreak/>
        <w:t>NIT-Dicla-029</w:t>
      </w:r>
      <w:bookmarkEnd w:id="7"/>
    </w:p>
    <w:p w14:paraId="00000063" w14:textId="41E1DFB3" w:rsidR="00643EDE" w:rsidRPr="00D44A57" w:rsidRDefault="00024C0E" w:rsidP="008749FD">
      <w:pPr>
        <w:spacing w:before="240" w:after="240"/>
        <w:jc w:val="both"/>
        <w:rPr>
          <w:rFonts w:asciiTheme="majorHAnsi" w:hAnsiTheme="majorHAnsi" w:cstheme="majorHAnsi"/>
          <w:b/>
          <w:color w:val="0066B2" w:themeColor="accent1"/>
          <w:sz w:val="24"/>
          <w:szCs w:val="24"/>
        </w:rPr>
      </w:pPr>
      <w:r w:rsidRPr="00D44A57">
        <w:rPr>
          <w:rFonts w:asciiTheme="majorHAnsi" w:hAnsiTheme="majorHAnsi" w:cstheme="majorHAnsi"/>
          <w:b/>
          <w:color w:val="0066B2" w:themeColor="accent1"/>
          <w:sz w:val="24"/>
          <w:szCs w:val="24"/>
        </w:rPr>
        <w:t>Condução da avaliação de organismos da avaliação de conformidade</w:t>
      </w:r>
    </w:p>
    <w:p w14:paraId="3D3A05C1" w14:textId="77777777" w:rsidR="00D052A0" w:rsidRPr="00D44A57" w:rsidRDefault="00D052A0" w:rsidP="008749FD">
      <w:pPr>
        <w:spacing w:before="240" w:after="240" w:line="360" w:lineRule="auto"/>
        <w:jc w:val="both"/>
        <w:rPr>
          <w:rFonts w:asciiTheme="majorHAnsi" w:hAnsiTheme="majorHAnsi" w:cstheme="majorHAnsi"/>
        </w:rPr>
      </w:pPr>
    </w:p>
    <w:p w14:paraId="3DB9E219" w14:textId="1F377F1B" w:rsidR="005F4B59" w:rsidRPr="00D44A57" w:rsidRDefault="005F4B59" w:rsidP="008749FD">
      <w:pPr>
        <w:spacing w:before="240" w:after="240" w:line="360" w:lineRule="auto"/>
        <w:jc w:val="both"/>
        <w:rPr>
          <w:rFonts w:asciiTheme="majorHAnsi" w:hAnsiTheme="majorHAnsi" w:cstheme="majorHAnsi"/>
        </w:rPr>
      </w:pPr>
      <w:r w:rsidRPr="00D44A57">
        <w:rPr>
          <w:rFonts w:asciiTheme="majorHAnsi" w:hAnsiTheme="majorHAnsi" w:cstheme="majorHAnsi"/>
        </w:rPr>
        <w:t>A NIT-DICLA-029 é um documento criado pela Divisão de Acreditação de Laboratórios – Dicla. É dela, também, a responsabilidade por sua revisão.</w:t>
      </w:r>
    </w:p>
    <w:p w14:paraId="00000065" w14:textId="05CAC4CA" w:rsidR="00643EDE" w:rsidRPr="00D44A57" w:rsidRDefault="00B4723D" w:rsidP="008749FD">
      <w:pPr>
        <w:spacing w:before="240" w:after="240" w:line="360" w:lineRule="auto"/>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62336" behindDoc="0" locked="0" layoutInCell="1" allowOverlap="1" wp14:anchorId="0FAFE528" wp14:editId="7738105B">
            <wp:simplePos x="0" y="0"/>
            <wp:positionH relativeFrom="margin">
              <wp:align>left</wp:align>
            </wp:positionH>
            <wp:positionV relativeFrom="paragraph">
              <wp:posOffset>1270</wp:posOffset>
            </wp:positionV>
            <wp:extent cx="1765300" cy="2487930"/>
            <wp:effectExtent l="0" t="0" r="6350" b="762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65300" cy="2487930"/>
                    </a:xfrm>
                    <a:prstGeom prst="rect">
                      <a:avLst/>
                    </a:prstGeom>
                  </pic:spPr>
                </pic:pic>
              </a:graphicData>
            </a:graphic>
            <wp14:sizeRelH relativeFrom="page">
              <wp14:pctWidth>0</wp14:pctWidth>
            </wp14:sizeRelH>
            <wp14:sizeRelV relativeFrom="page">
              <wp14:pctHeight>0</wp14:pctHeight>
            </wp14:sizeRelV>
          </wp:anchor>
        </w:drawing>
      </w:r>
      <w:r w:rsidRPr="00D44A57">
        <w:rPr>
          <w:rFonts w:asciiTheme="majorHAnsi" w:hAnsiTheme="majorHAnsi" w:cstheme="majorHAnsi"/>
        </w:rPr>
        <w:t xml:space="preserve"> </w:t>
      </w:r>
      <w:r w:rsidR="00024C0E" w:rsidRPr="00D44A57">
        <w:rPr>
          <w:rFonts w:asciiTheme="majorHAnsi" w:hAnsiTheme="majorHAnsi" w:cstheme="majorHAnsi"/>
        </w:rPr>
        <w:t>Este documento estabelece o procedimento para: planejamento da avaliação, análise da documentação, ensaios de proficiência, avaliação, resolução de não conformidades de Organismos de Avaliação da Conformidade - OAC acreditados ou postulantes à acreditação e parecer do avaliador líder sobre o processo de avaliação. Também define os procedimentos de avaliação para extensão, atualização de escopo e avaliação extraordinária.</w:t>
      </w:r>
    </w:p>
    <w:p w14:paraId="00000067" w14:textId="20A1081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Na lista de Documentos Complementares desta NIT, podem ser encontrados todos os formulários e documentos necessários para </w:t>
      </w:r>
      <w:r w:rsidR="006D1DD8" w:rsidRPr="00D44A57">
        <w:rPr>
          <w:rFonts w:asciiTheme="majorHAnsi" w:hAnsiTheme="majorHAnsi" w:cstheme="majorHAnsi"/>
        </w:rPr>
        <w:t>a</w:t>
      </w:r>
      <w:r w:rsidRPr="00D44A57">
        <w:rPr>
          <w:rFonts w:asciiTheme="majorHAnsi" w:hAnsiTheme="majorHAnsi" w:cstheme="majorHAnsi"/>
        </w:rPr>
        <w:t xml:space="preserve"> condução do </w:t>
      </w:r>
      <w:sdt>
        <w:sdtPr>
          <w:rPr>
            <w:rFonts w:asciiTheme="majorHAnsi" w:hAnsiTheme="majorHAnsi" w:cstheme="majorHAnsi"/>
          </w:rPr>
          <w:tag w:val="goog_rdk_133"/>
          <w:id w:val="-943377034"/>
        </w:sdtPr>
        <w:sdtEndPr/>
        <w:sdtContent/>
      </w:sdt>
      <w:r w:rsidRPr="00D44A57">
        <w:rPr>
          <w:rFonts w:asciiTheme="majorHAnsi" w:hAnsiTheme="majorHAnsi" w:cstheme="majorHAnsi"/>
        </w:rPr>
        <w:t>processo de Avaliação.</w:t>
      </w:r>
    </w:p>
    <w:p w14:paraId="00000068"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Ao longo do texto da normativa, estão </w:t>
      </w:r>
      <w:sdt>
        <w:sdtPr>
          <w:rPr>
            <w:rFonts w:asciiTheme="majorHAnsi" w:hAnsiTheme="majorHAnsi" w:cstheme="majorHAnsi"/>
          </w:rPr>
          <w:tag w:val="goog_rdk_134"/>
          <w:id w:val="-133944909"/>
        </w:sdtPr>
        <w:sdtEndPr/>
        <w:sdtContent/>
      </w:sdt>
      <w:sdt>
        <w:sdtPr>
          <w:rPr>
            <w:rFonts w:asciiTheme="majorHAnsi" w:hAnsiTheme="majorHAnsi" w:cstheme="majorHAnsi"/>
          </w:rPr>
          <w:tag w:val="goog_rdk_135"/>
          <w:id w:val="50507090"/>
        </w:sdtPr>
        <w:sdtEndPr/>
        <w:sdtContent/>
      </w:sdt>
      <w:r w:rsidRPr="00D44A57">
        <w:rPr>
          <w:rFonts w:asciiTheme="majorHAnsi" w:hAnsiTheme="majorHAnsi" w:cstheme="majorHAnsi"/>
        </w:rPr>
        <w:t>descritas:</w:t>
      </w:r>
    </w:p>
    <w:p w14:paraId="00000069"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proofErr w:type="gramStart"/>
      <w:r w:rsidRPr="00D44A57">
        <w:rPr>
          <w:rFonts w:asciiTheme="majorHAnsi" w:hAnsiTheme="majorHAnsi" w:cstheme="majorHAnsi"/>
          <w:color w:val="000000"/>
        </w:rPr>
        <w:t>as</w:t>
      </w:r>
      <w:proofErr w:type="gramEnd"/>
      <w:r w:rsidRPr="00D44A57">
        <w:rPr>
          <w:rFonts w:asciiTheme="majorHAnsi" w:hAnsiTheme="majorHAnsi" w:cstheme="majorHAnsi"/>
          <w:color w:val="000000"/>
        </w:rPr>
        <w:t xml:space="preserve"> Atribuições do Gestor de Acreditação (GA) e da Equipe de Avaliação; </w:t>
      </w:r>
    </w:p>
    <w:p w14:paraId="0000006A"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proofErr w:type="gramStart"/>
      <w:r w:rsidRPr="00D44A57">
        <w:rPr>
          <w:rFonts w:asciiTheme="majorHAnsi" w:hAnsiTheme="majorHAnsi" w:cstheme="majorHAnsi"/>
          <w:color w:val="000000"/>
        </w:rPr>
        <w:t>a</w:t>
      </w:r>
      <w:proofErr w:type="gramEnd"/>
      <w:r w:rsidRPr="00D44A57">
        <w:rPr>
          <w:rFonts w:asciiTheme="majorHAnsi" w:hAnsiTheme="majorHAnsi" w:cstheme="majorHAnsi"/>
          <w:color w:val="000000"/>
        </w:rPr>
        <w:t xml:space="preserve"> Formação da Equipe de Avaliação; </w:t>
      </w:r>
    </w:p>
    <w:p w14:paraId="0000006B"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proofErr w:type="gramStart"/>
      <w:r w:rsidRPr="00D44A57">
        <w:rPr>
          <w:rFonts w:asciiTheme="majorHAnsi" w:hAnsiTheme="majorHAnsi" w:cstheme="majorHAnsi"/>
          <w:color w:val="000000"/>
        </w:rPr>
        <w:t>o</w:t>
      </w:r>
      <w:proofErr w:type="gramEnd"/>
      <w:r w:rsidRPr="00D44A57">
        <w:rPr>
          <w:rFonts w:asciiTheme="majorHAnsi" w:hAnsiTheme="majorHAnsi" w:cstheme="majorHAnsi"/>
          <w:color w:val="000000"/>
        </w:rPr>
        <w:t xml:space="preserve"> Planejamento da avaliação e Análise da Documentação; </w:t>
      </w:r>
    </w:p>
    <w:p w14:paraId="0000006C"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proofErr w:type="gramStart"/>
      <w:r w:rsidRPr="00D44A57">
        <w:rPr>
          <w:rFonts w:asciiTheme="majorHAnsi" w:hAnsiTheme="majorHAnsi" w:cstheme="majorHAnsi"/>
          <w:color w:val="000000"/>
        </w:rPr>
        <w:t>as</w:t>
      </w:r>
      <w:proofErr w:type="gramEnd"/>
      <w:r w:rsidRPr="00D44A57">
        <w:rPr>
          <w:rFonts w:asciiTheme="majorHAnsi" w:hAnsiTheme="majorHAnsi" w:cstheme="majorHAnsi"/>
          <w:color w:val="000000"/>
        </w:rPr>
        <w:t xml:space="preserve"> informações sobre Atividades de Ensaios de Proficiência que o avaliador deve estar atento;</w:t>
      </w:r>
    </w:p>
    <w:p w14:paraId="0000006D"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 </w:t>
      </w:r>
      <w:proofErr w:type="gramStart"/>
      <w:r w:rsidRPr="00D44A57">
        <w:rPr>
          <w:rFonts w:asciiTheme="majorHAnsi" w:hAnsiTheme="majorHAnsi" w:cstheme="majorHAnsi"/>
          <w:color w:val="000000"/>
        </w:rPr>
        <w:t>informações</w:t>
      </w:r>
      <w:proofErr w:type="gramEnd"/>
      <w:r w:rsidRPr="00D44A57">
        <w:rPr>
          <w:rFonts w:asciiTheme="majorHAnsi" w:hAnsiTheme="majorHAnsi" w:cstheme="majorHAnsi"/>
          <w:color w:val="000000"/>
        </w:rPr>
        <w:t xml:space="preserve"> sobre a condução da Avaliação; </w:t>
      </w:r>
    </w:p>
    <w:p w14:paraId="0000006E"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proofErr w:type="gramStart"/>
      <w:r w:rsidRPr="00D44A57">
        <w:rPr>
          <w:rFonts w:asciiTheme="majorHAnsi" w:hAnsiTheme="majorHAnsi" w:cstheme="majorHAnsi"/>
          <w:color w:val="000000"/>
        </w:rPr>
        <w:t>a</w:t>
      </w:r>
      <w:proofErr w:type="gramEnd"/>
      <w:r w:rsidRPr="00D44A57">
        <w:rPr>
          <w:rFonts w:asciiTheme="majorHAnsi" w:hAnsiTheme="majorHAnsi" w:cstheme="majorHAnsi"/>
          <w:color w:val="000000"/>
        </w:rPr>
        <w:t xml:space="preserve"> Resolução de Não conformidades – RRNC; </w:t>
      </w:r>
    </w:p>
    <w:p w14:paraId="0000006F"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proofErr w:type="gramStart"/>
      <w:r w:rsidRPr="00D44A57">
        <w:rPr>
          <w:rFonts w:asciiTheme="majorHAnsi" w:hAnsiTheme="majorHAnsi" w:cstheme="majorHAnsi"/>
          <w:color w:val="000000"/>
        </w:rPr>
        <w:t>o</w:t>
      </w:r>
      <w:proofErr w:type="gramEnd"/>
      <w:r w:rsidRPr="00D44A57">
        <w:rPr>
          <w:rFonts w:asciiTheme="majorHAnsi" w:hAnsiTheme="majorHAnsi" w:cstheme="majorHAnsi"/>
          <w:color w:val="000000"/>
        </w:rPr>
        <w:t xml:space="preserve"> parecer do Avaliador Líder sobre o Processo de Avaliação; </w:t>
      </w:r>
    </w:p>
    <w:p w14:paraId="00000070"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proofErr w:type="gramStart"/>
      <w:r w:rsidRPr="00D44A57">
        <w:rPr>
          <w:rFonts w:asciiTheme="majorHAnsi" w:hAnsiTheme="majorHAnsi" w:cstheme="majorHAnsi"/>
          <w:color w:val="000000"/>
        </w:rPr>
        <w:t>informações</w:t>
      </w:r>
      <w:proofErr w:type="gramEnd"/>
      <w:r w:rsidRPr="00D44A57">
        <w:rPr>
          <w:rFonts w:asciiTheme="majorHAnsi" w:hAnsiTheme="majorHAnsi" w:cstheme="majorHAnsi"/>
          <w:color w:val="000000"/>
        </w:rPr>
        <w:t xml:space="preserve"> sobre a manutenção da Acreditação, </w:t>
      </w:r>
    </w:p>
    <w:p w14:paraId="00000071"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proofErr w:type="gramStart"/>
      <w:r w:rsidRPr="00D44A57">
        <w:rPr>
          <w:rFonts w:asciiTheme="majorHAnsi" w:hAnsiTheme="majorHAnsi" w:cstheme="majorHAnsi"/>
          <w:color w:val="000000"/>
        </w:rPr>
        <w:t>informações</w:t>
      </w:r>
      <w:proofErr w:type="gramEnd"/>
      <w:r w:rsidRPr="00D44A57">
        <w:rPr>
          <w:rFonts w:asciiTheme="majorHAnsi" w:hAnsiTheme="majorHAnsi" w:cstheme="majorHAnsi"/>
          <w:color w:val="000000"/>
        </w:rPr>
        <w:t xml:space="preserve"> sobre a extensão e atualização de escopo;</w:t>
      </w:r>
    </w:p>
    <w:p w14:paraId="00000072"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proofErr w:type="gramStart"/>
      <w:r w:rsidRPr="00D44A57">
        <w:rPr>
          <w:rFonts w:asciiTheme="majorHAnsi" w:hAnsiTheme="majorHAnsi" w:cstheme="majorHAnsi"/>
          <w:color w:val="000000"/>
        </w:rPr>
        <w:t>questões</w:t>
      </w:r>
      <w:proofErr w:type="gramEnd"/>
      <w:r w:rsidRPr="00D44A57">
        <w:rPr>
          <w:rFonts w:asciiTheme="majorHAnsi" w:hAnsiTheme="majorHAnsi" w:cstheme="majorHAnsi"/>
          <w:color w:val="000000"/>
        </w:rPr>
        <w:t xml:space="preserve"> relacionadas à Avaliação Extraordinária.</w:t>
      </w:r>
    </w:p>
    <w:p w14:paraId="00000073"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O documento possui ainda, quatro anexos que apresentam respectivamente:</w:t>
      </w:r>
    </w:p>
    <w:p w14:paraId="00000074"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proofErr w:type="spellStart"/>
      <w:proofErr w:type="gramStart"/>
      <w:r w:rsidRPr="00D44A57">
        <w:rPr>
          <w:rFonts w:asciiTheme="majorHAnsi" w:hAnsiTheme="majorHAnsi" w:cstheme="majorHAnsi"/>
          <w:color w:val="000000"/>
        </w:rPr>
        <w:t>a</w:t>
      </w:r>
      <w:proofErr w:type="spellEnd"/>
      <w:proofErr w:type="gramEnd"/>
      <w:r w:rsidRPr="00D44A57">
        <w:rPr>
          <w:rFonts w:asciiTheme="majorHAnsi" w:hAnsiTheme="majorHAnsi" w:cstheme="majorHAnsi"/>
          <w:color w:val="000000"/>
        </w:rPr>
        <w:t xml:space="preserve"> Matriz de Funções de Avaliadores e Especialistas; </w:t>
      </w:r>
    </w:p>
    <w:p w14:paraId="00000075"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proofErr w:type="gramStart"/>
      <w:r w:rsidRPr="00D44A57">
        <w:rPr>
          <w:rFonts w:asciiTheme="majorHAnsi" w:hAnsiTheme="majorHAnsi" w:cstheme="majorHAnsi"/>
          <w:color w:val="000000"/>
        </w:rPr>
        <w:lastRenderedPageBreak/>
        <w:t>os</w:t>
      </w:r>
      <w:proofErr w:type="gramEnd"/>
      <w:r w:rsidRPr="00D44A57">
        <w:rPr>
          <w:rFonts w:asciiTheme="majorHAnsi" w:hAnsiTheme="majorHAnsi" w:cstheme="majorHAnsi"/>
          <w:color w:val="000000"/>
        </w:rPr>
        <w:t xml:space="preserve"> requisitos a serem avaliados em casos de mudanças que requeiram a utilização de avaliadores;</w:t>
      </w:r>
    </w:p>
    <w:p w14:paraId="00000076"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proofErr w:type="gramStart"/>
      <w:r w:rsidRPr="00D44A57">
        <w:rPr>
          <w:rFonts w:asciiTheme="majorHAnsi" w:hAnsiTheme="majorHAnsi" w:cstheme="majorHAnsi"/>
          <w:color w:val="000000"/>
        </w:rPr>
        <w:t>os</w:t>
      </w:r>
      <w:proofErr w:type="gramEnd"/>
      <w:r w:rsidRPr="00D44A57">
        <w:rPr>
          <w:rFonts w:asciiTheme="majorHAnsi" w:hAnsiTheme="majorHAnsi" w:cstheme="majorHAnsi"/>
          <w:color w:val="000000"/>
        </w:rPr>
        <w:t xml:space="preserve"> critérios para decisão sobre avaliação no local para os casos de extensão;</w:t>
      </w:r>
    </w:p>
    <w:p w14:paraId="4C32E0A5" w14:textId="41D8D186" w:rsidR="00D052A0"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proofErr w:type="gramStart"/>
      <w:r w:rsidRPr="00D44A57">
        <w:rPr>
          <w:rFonts w:asciiTheme="majorHAnsi" w:hAnsiTheme="majorHAnsi" w:cstheme="majorHAnsi"/>
          <w:color w:val="000000"/>
        </w:rPr>
        <w:t>a</w:t>
      </w:r>
      <w:proofErr w:type="gramEnd"/>
      <w:r w:rsidRPr="00D44A57">
        <w:rPr>
          <w:rFonts w:asciiTheme="majorHAnsi" w:hAnsiTheme="majorHAnsi" w:cstheme="majorHAnsi"/>
          <w:color w:val="000000"/>
        </w:rPr>
        <w:t xml:space="preserve"> divisão e atuação de avaliadores e especialistas nas equipes de avaliação de Provedor de Ensaios de Proficiência -PEP.</w:t>
      </w:r>
    </w:p>
    <w:p w14:paraId="71B717A3" w14:textId="77777777" w:rsidR="00875D3A" w:rsidRPr="00D44A57" w:rsidRDefault="00875D3A" w:rsidP="008749FD">
      <w:pPr>
        <w:spacing w:before="240" w:after="240" w:line="360" w:lineRule="auto"/>
        <w:jc w:val="both"/>
        <w:rPr>
          <w:rFonts w:asciiTheme="majorHAnsi" w:hAnsiTheme="majorHAnsi" w:cstheme="majorHAnsi"/>
        </w:rPr>
      </w:pPr>
    </w:p>
    <w:p w14:paraId="00000078"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Para ler o documento na integra acesse: </w:t>
      </w:r>
    </w:p>
    <w:p w14:paraId="0000007A" w14:textId="2A7BEFA4" w:rsidR="00643EDE" w:rsidRPr="00D44A57" w:rsidRDefault="000C4A06" w:rsidP="008749FD">
      <w:pPr>
        <w:spacing w:before="240" w:after="240" w:line="360" w:lineRule="auto"/>
        <w:jc w:val="both"/>
        <w:rPr>
          <w:rFonts w:asciiTheme="majorHAnsi" w:hAnsiTheme="majorHAnsi" w:cstheme="majorHAnsi"/>
        </w:rPr>
      </w:pPr>
      <w:hyperlink r:id="rId39">
        <w:r w:rsidR="00024C0E" w:rsidRPr="00D44A57">
          <w:rPr>
            <w:rFonts w:asciiTheme="majorHAnsi" w:hAnsiTheme="majorHAnsi" w:cstheme="majorHAnsi"/>
            <w:color w:val="0000FF"/>
            <w:u w:val="single"/>
          </w:rPr>
          <w:t>http://www.inmetro.gov.br/credenciamento/organismos/doc_organismos.asp?tOrganismo=CalibEnsaios</w:t>
        </w:r>
      </w:hyperlink>
    </w:p>
    <w:p w14:paraId="75EAA3CB" w14:textId="77777777" w:rsidR="00D052A0" w:rsidRPr="00D44A57" w:rsidRDefault="00D052A0" w:rsidP="008749FD">
      <w:pPr>
        <w:pStyle w:val="Ttulo1"/>
        <w:numPr>
          <w:ilvl w:val="0"/>
          <w:numId w:val="9"/>
        </w:numPr>
        <w:tabs>
          <w:tab w:val="left" w:pos="426"/>
        </w:tabs>
        <w:ind w:left="0" w:firstLine="0"/>
        <w:jc w:val="both"/>
        <w:rPr>
          <w:rFonts w:cstheme="majorHAnsi"/>
        </w:rPr>
      </w:pPr>
      <w:bookmarkStart w:id="8" w:name="_Toc76478853"/>
      <w:r w:rsidRPr="00D44A57">
        <w:rPr>
          <w:rFonts w:cstheme="majorHAnsi"/>
        </w:rPr>
        <w:t>NIT-Dicla-030</w:t>
      </w:r>
      <w:bookmarkEnd w:id="8"/>
    </w:p>
    <w:p w14:paraId="748E25E2" w14:textId="1D02EC81" w:rsidR="00D052A0" w:rsidRPr="00D44A57" w:rsidRDefault="00D052A0" w:rsidP="008749FD">
      <w:pPr>
        <w:spacing w:before="240" w:after="240"/>
        <w:jc w:val="both"/>
        <w:rPr>
          <w:rFonts w:asciiTheme="majorHAnsi" w:hAnsiTheme="majorHAnsi" w:cstheme="majorHAnsi"/>
          <w:b/>
          <w:color w:val="0066B2" w:themeColor="accent1"/>
          <w:sz w:val="24"/>
          <w:szCs w:val="24"/>
        </w:rPr>
      </w:pPr>
      <w:r w:rsidRPr="00D44A57">
        <w:rPr>
          <w:rFonts w:asciiTheme="majorHAnsi" w:hAnsiTheme="majorHAnsi" w:cstheme="majorHAnsi"/>
          <w:b/>
          <w:color w:val="0066B2" w:themeColor="accent1"/>
          <w:sz w:val="24"/>
          <w:szCs w:val="24"/>
        </w:rPr>
        <w:t>Rastreabilidade metrológica na acreditação de Organismos de Avaliação da Conformidade e no reconhecimento da conformidade aos Princípios das BPL</w:t>
      </w:r>
    </w:p>
    <w:p w14:paraId="0C504006" w14:textId="4E0DFF3B" w:rsidR="00D052A0" w:rsidRPr="00D44A57" w:rsidRDefault="00FB4452" w:rsidP="008749FD">
      <w:pPr>
        <w:spacing w:before="240" w:after="240" w:line="360" w:lineRule="auto"/>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63360" behindDoc="0" locked="0" layoutInCell="1" allowOverlap="1" wp14:anchorId="429439D4" wp14:editId="320DBF6B">
            <wp:simplePos x="0" y="0"/>
            <wp:positionH relativeFrom="margin">
              <wp:align>left</wp:align>
            </wp:positionH>
            <wp:positionV relativeFrom="paragraph">
              <wp:posOffset>208280</wp:posOffset>
            </wp:positionV>
            <wp:extent cx="1767840" cy="2478405"/>
            <wp:effectExtent l="0" t="0" r="3810"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67840" cy="2478405"/>
                    </a:xfrm>
                    <a:prstGeom prst="rect">
                      <a:avLst/>
                    </a:prstGeom>
                  </pic:spPr>
                </pic:pic>
              </a:graphicData>
            </a:graphic>
            <wp14:sizeRelH relativeFrom="page">
              <wp14:pctWidth>0</wp14:pctWidth>
            </wp14:sizeRelH>
            <wp14:sizeRelV relativeFrom="page">
              <wp14:pctHeight>0</wp14:pctHeight>
            </wp14:sizeRelV>
          </wp:anchor>
        </w:drawing>
      </w:r>
    </w:p>
    <w:p w14:paraId="1C87E54B" w14:textId="04FF37D8" w:rsidR="00D052A0" w:rsidRPr="00D44A57" w:rsidRDefault="00FB4452"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 </w:t>
      </w:r>
      <w:r w:rsidR="00D052A0" w:rsidRPr="00D44A57">
        <w:rPr>
          <w:rFonts w:asciiTheme="majorHAnsi" w:hAnsiTheme="majorHAnsi" w:cstheme="majorHAnsi"/>
        </w:rPr>
        <w:t xml:space="preserve">A NIT-Dicla-030 é a </w:t>
      </w:r>
      <w:r w:rsidR="00B94EDE" w:rsidRPr="00D44A57">
        <w:rPr>
          <w:rFonts w:asciiTheme="majorHAnsi" w:hAnsiTheme="majorHAnsi" w:cstheme="majorHAnsi"/>
        </w:rPr>
        <w:t>n</w:t>
      </w:r>
      <w:r w:rsidR="00D052A0" w:rsidRPr="00D44A57">
        <w:rPr>
          <w:rFonts w:asciiTheme="majorHAnsi" w:hAnsiTheme="majorHAnsi" w:cstheme="majorHAnsi"/>
        </w:rPr>
        <w:t>orma que define os laboratórios provedores externos de serviços de calibração, além de produtores de materiais de referência que podem assegurar rastreabilidade metrológica na acreditação de organismos de avaliação da conformidade e no reconhecimento da conformidade aos Princípios das Boas Práticas de Laboratório.</w:t>
      </w:r>
    </w:p>
    <w:p w14:paraId="4553D982" w14:textId="247438CD" w:rsidR="00D052A0" w:rsidRPr="00D44A57" w:rsidRDefault="00D052A0" w:rsidP="008749FD">
      <w:pPr>
        <w:spacing w:before="240" w:after="240" w:line="360" w:lineRule="auto"/>
        <w:jc w:val="both"/>
        <w:rPr>
          <w:rFonts w:asciiTheme="majorHAnsi" w:hAnsiTheme="majorHAnsi" w:cstheme="majorHAnsi"/>
        </w:rPr>
      </w:pPr>
      <w:r w:rsidRPr="00D44A57">
        <w:rPr>
          <w:rFonts w:asciiTheme="majorHAnsi" w:hAnsiTheme="majorHAnsi" w:cstheme="majorHAnsi"/>
        </w:rPr>
        <w:t>Este documento estabelece as aplicações dos requisitos de acreditação e de reconhecimento no que diz respeito à rastreabilidade metrológica para as seguintes normas:</w:t>
      </w:r>
    </w:p>
    <w:p w14:paraId="0000007F" w14:textId="3A7EF54F" w:rsidR="00643EDE" w:rsidRPr="00D44A57" w:rsidRDefault="00643EDE" w:rsidP="008749FD">
      <w:pPr>
        <w:spacing w:before="240" w:after="240" w:line="360" w:lineRule="auto"/>
        <w:jc w:val="both"/>
        <w:rPr>
          <w:rFonts w:asciiTheme="majorHAnsi" w:hAnsiTheme="majorHAnsi" w:cstheme="majorHAnsi"/>
        </w:rPr>
      </w:pPr>
    </w:p>
    <w:p w14:paraId="00000080"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 xml:space="preserve">ABNT NBR ISO/IEC 17025 – Requisitos gerais para competência de laboratórios de ensaio e calibração. </w:t>
      </w:r>
    </w:p>
    <w:p w14:paraId="00000081" w14:textId="3637D57A"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ABNT NBR ISO 15189 – Laboratórios de análises clínicas – Requisitos de qualidade e competência ABNT NBR ISO 17034 – Requisitos gerais para a competência de produtores de material de referência.</w:t>
      </w:r>
    </w:p>
    <w:p w14:paraId="00000082" w14:textId="4B60EC7E"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lastRenderedPageBreak/>
        <w:t xml:space="preserve">ABNT NBR ISO/IEC 17043 – Avaliação de conformidade – Requisitos gerais para ensaios de proficiência. </w:t>
      </w:r>
    </w:p>
    <w:p w14:paraId="00000083" w14:textId="6F898BD4"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NIT-Dicla-035 – Princípios das boas práticas de laboratório – BPL.</w:t>
      </w:r>
    </w:p>
    <w:p w14:paraId="00000084" w14:textId="77777777" w:rsidR="00643EDE" w:rsidRPr="00D44A57" w:rsidRDefault="00643EDE" w:rsidP="008749FD">
      <w:pPr>
        <w:spacing w:before="240" w:after="240" w:line="360" w:lineRule="auto"/>
        <w:jc w:val="both"/>
        <w:rPr>
          <w:rFonts w:asciiTheme="majorHAnsi" w:hAnsiTheme="majorHAnsi" w:cstheme="majorHAnsi"/>
        </w:rPr>
      </w:pPr>
    </w:p>
    <w:p w14:paraId="00000085" w14:textId="3166F525"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Este documento estabelece ainda os requisitos para calibração de equipamentos de medição por laboratórios externos, com o uso de materiais de referência para assegurar rastreabilidade metrológica e a política para laboratórios que realizam calibrações internas.</w:t>
      </w:r>
    </w:p>
    <w:p w14:paraId="00000086" w14:textId="77777777" w:rsidR="00643EDE" w:rsidRPr="00D44A57" w:rsidRDefault="00643EDE" w:rsidP="008749FD">
      <w:pPr>
        <w:spacing w:before="240" w:after="240" w:line="360" w:lineRule="auto"/>
        <w:jc w:val="both"/>
        <w:rPr>
          <w:rFonts w:asciiTheme="majorHAnsi" w:hAnsiTheme="majorHAnsi" w:cstheme="majorHAnsi"/>
          <w:color w:val="000000"/>
        </w:rPr>
      </w:pPr>
    </w:p>
    <w:p w14:paraId="00000087"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Para ler o documento na integra acesse: </w:t>
      </w:r>
    </w:p>
    <w:p w14:paraId="6C2C0883" w14:textId="7CE9193A" w:rsidR="00B94EDE" w:rsidRDefault="000C4A06" w:rsidP="008749FD">
      <w:pPr>
        <w:spacing w:before="240" w:after="240" w:line="360" w:lineRule="auto"/>
        <w:jc w:val="both"/>
        <w:rPr>
          <w:rStyle w:val="Hyperlink"/>
          <w:rFonts w:asciiTheme="majorHAnsi" w:hAnsiTheme="majorHAnsi" w:cstheme="majorHAnsi"/>
        </w:rPr>
      </w:pPr>
      <w:hyperlink r:id="rId41" w:history="1">
        <w:r w:rsidR="00D052A0" w:rsidRPr="00D44A57">
          <w:rPr>
            <w:rStyle w:val="Hyperlink"/>
            <w:rFonts w:asciiTheme="majorHAnsi" w:hAnsiTheme="majorHAnsi" w:cstheme="majorHAnsi"/>
          </w:rPr>
          <w:t>http://www.inmetro.gov.br/credenciamento/organismos/doc_organismos.asp?tOrganismo=CalibEnsaios</w:t>
        </w:r>
      </w:hyperlink>
    </w:p>
    <w:p w14:paraId="076BFDD1" w14:textId="77777777" w:rsidR="007F2D17" w:rsidRDefault="007F2D17" w:rsidP="008749FD">
      <w:pPr>
        <w:spacing w:before="240" w:after="240" w:line="360" w:lineRule="auto"/>
        <w:jc w:val="both"/>
        <w:rPr>
          <w:rStyle w:val="Hyperlink"/>
          <w:rFonts w:asciiTheme="majorHAnsi" w:hAnsiTheme="majorHAnsi" w:cstheme="majorHAnsi"/>
        </w:rPr>
      </w:pPr>
    </w:p>
    <w:p w14:paraId="56FFD2EE" w14:textId="05A01FD6" w:rsidR="00B94EDE" w:rsidRPr="00D44A57" w:rsidRDefault="00B94EDE" w:rsidP="008749FD">
      <w:pPr>
        <w:pStyle w:val="Ttulo1"/>
        <w:numPr>
          <w:ilvl w:val="0"/>
          <w:numId w:val="9"/>
        </w:numPr>
        <w:tabs>
          <w:tab w:val="left" w:pos="426"/>
        </w:tabs>
        <w:ind w:left="0" w:firstLine="0"/>
        <w:jc w:val="both"/>
        <w:rPr>
          <w:rFonts w:cstheme="majorHAnsi"/>
        </w:rPr>
      </w:pPr>
      <w:bookmarkStart w:id="9" w:name="_Toc76478854"/>
      <w:r w:rsidRPr="00D44A57">
        <w:rPr>
          <w:rFonts w:cstheme="majorHAnsi"/>
        </w:rPr>
        <w:t>NIT-Dicla-031</w:t>
      </w:r>
      <w:bookmarkEnd w:id="9"/>
    </w:p>
    <w:p w14:paraId="120ABB00" w14:textId="2F4BE89A" w:rsidR="00B94EDE" w:rsidRPr="00D44A57" w:rsidRDefault="00B94EDE" w:rsidP="008749FD">
      <w:pPr>
        <w:spacing w:before="240" w:after="240"/>
        <w:jc w:val="both"/>
        <w:rPr>
          <w:rFonts w:asciiTheme="majorHAnsi" w:hAnsiTheme="majorHAnsi" w:cstheme="majorHAnsi"/>
          <w:b/>
          <w:color w:val="0066B2" w:themeColor="accent1"/>
          <w:sz w:val="24"/>
          <w:szCs w:val="24"/>
        </w:rPr>
      </w:pPr>
      <w:r w:rsidRPr="00D44A57">
        <w:rPr>
          <w:rFonts w:asciiTheme="majorHAnsi" w:hAnsiTheme="majorHAnsi" w:cstheme="majorHAnsi"/>
          <w:b/>
          <w:color w:val="0066B2" w:themeColor="accent1"/>
          <w:sz w:val="24"/>
          <w:szCs w:val="24"/>
        </w:rPr>
        <w:t>Regulamento da acreditação de laboratórios, produtores de materiais de referência e provedores de ensaios de proficiência</w:t>
      </w:r>
    </w:p>
    <w:p w14:paraId="45B477F5" w14:textId="4AF678D5" w:rsidR="00B94EDE" w:rsidRPr="00D44A57" w:rsidRDefault="00FB4452" w:rsidP="008749FD">
      <w:pPr>
        <w:spacing w:before="240" w:after="240" w:line="360" w:lineRule="auto"/>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64384" behindDoc="0" locked="0" layoutInCell="1" allowOverlap="1" wp14:anchorId="75B96766" wp14:editId="29F7EE47">
            <wp:simplePos x="0" y="0"/>
            <wp:positionH relativeFrom="margin">
              <wp:align>left</wp:align>
            </wp:positionH>
            <wp:positionV relativeFrom="paragraph">
              <wp:posOffset>328295</wp:posOffset>
            </wp:positionV>
            <wp:extent cx="1752600" cy="2466340"/>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52600" cy="2466340"/>
                    </a:xfrm>
                    <a:prstGeom prst="rect">
                      <a:avLst/>
                    </a:prstGeom>
                  </pic:spPr>
                </pic:pic>
              </a:graphicData>
            </a:graphic>
            <wp14:sizeRelH relativeFrom="page">
              <wp14:pctWidth>0</wp14:pctWidth>
            </wp14:sizeRelH>
            <wp14:sizeRelV relativeFrom="page">
              <wp14:pctHeight>0</wp14:pctHeight>
            </wp14:sizeRelV>
          </wp:anchor>
        </w:drawing>
      </w:r>
    </w:p>
    <w:p w14:paraId="0AD81FA1" w14:textId="3951DCA5" w:rsidR="00B94EDE" w:rsidRPr="00D44A57" w:rsidRDefault="00FB4452"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 </w:t>
      </w:r>
      <w:r w:rsidR="00B94EDE" w:rsidRPr="00D44A57">
        <w:rPr>
          <w:rFonts w:asciiTheme="majorHAnsi" w:hAnsiTheme="majorHAnsi" w:cstheme="majorHAnsi"/>
        </w:rPr>
        <w:t>A NIT-Dicla-031 é a norma que estabelece o regulamento a ser atendido por laboratórios, produtores de materiais de referência e provedores de ensaios de proficiência acreditados ou postulantes à acreditação pela Cgcre.</w:t>
      </w:r>
    </w:p>
    <w:p w14:paraId="0000008E" w14:textId="37BBB0EC"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Ela se aplica à Dicla, aos OAC acreditados e postulantes à acreditação e aos avaliadores e especialistas que atuam na acreditação de OAC. </w:t>
      </w:r>
    </w:p>
    <w:p w14:paraId="00000090" w14:textId="47DD8389"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Para fins desta Norma, entende-se como OAC os laboratórios de ensaio, calibração e análises clínicas, produtores de materiais de referência e provedores de ensaios de proficiência.</w:t>
      </w:r>
    </w:p>
    <w:p w14:paraId="7D81D7B4" w14:textId="53D9938E" w:rsidR="00FB4452" w:rsidRPr="00D44A57" w:rsidRDefault="00FB4452" w:rsidP="008749FD">
      <w:pPr>
        <w:spacing w:before="240" w:after="240" w:line="360" w:lineRule="auto"/>
        <w:jc w:val="both"/>
        <w:rPr>
          <w:rFonts w:asciiTheme="majorHAnsi" w:hAnsiTheme="majorHAnsi" w:cstheme="majorHAnsi"/>
        </w:rPr>
      </w:pPr>
    </w:p>
    <w:p w14:paraId="00000091" w14:textId="02FB3DC9"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lastRenderedPageBreak/>
        <w:t>Ao longo do texto da norma, estão descritas as considerações gerais no que diz respeito:</w:t>
      </w:r>
    </w:p>
    <w:p w14:paraId="00000092" w14:textId="793BCA14"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proofErr w:type="gramStart"/>
      <w:r w:rsidRPr="00D44A57">
        <w:rPr>
          <w:rFonts w:asciiTheme="majorHAnsi" w:hAnsiTheme="majorHAnsi" w:cstheme="majorHAnsi"/>
          <w:color w:val="000000"/>
        </w:rPr>
        <w:t>aos</w:t>
      </w:r>
      <w:proofErr w:type="gramEnd"/>
      <w:r w:rsidRPr="00D44A57">
        <w:rPr>
          <w:rFonts w:asciiTheme="majorHAnsi" w:hAnsiTheme="majorHAnsi" w:cstheme="majorHAnsi"/>
          <w:color w:val="000000"/>
        </w:rPr>
        <w:t xml:space="preserve"> esquemas de acreditação e os requisitos a serem seguidos para solicitação e manutenção da acreditação pelo OAC;</w:t>
      </w:r>
    </w:p>
    <w:p w14:paraId="00000093" w14:textId="61DC9129"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proofErr w:type="gramStart"/>
      <w:r w:rsidRPr="00D44A57">
        <w:rPr>
          <w:rFonts w:asciiTheme="majorHAnsi" w:hAnsiTheme="majorHAnsi" w:cstheme="majorHAnsi"/>
          <w:color w:val="000000"/>
        </w:rPr>
        <w:t>os</w:t>
      </w:r>
      <w:proofErr w:type="gramEnd"/>
      <w:r w:rsidRPr="00D44A57">
        <w:rPr>
          <w:rFonts w:asciiTheme="majorHAnsi" w:hAnsiTheme="majorHAnsi" w:cstheme="majorHAnsi"/>
          <w:color w:val="000000"/>
        </w:rPr>
        <w:t xml:space="preserve"> prazos estabelecidos pela Coordenação Geral de Acreditação - Cgcre para os </w:t>
      </w:r>
      <w:proofErr w:type="spellStart"/>
      <w:r w:rsidRPr="00D44A57">
        <w:rPr>
          <w:rFonts w:asciiTheme="majorHAnsi" w:hAnsiTheme="majorHAnsi" w:cstheme="majorHAnsi"/>
          <w:color w:val="000000"/>
        </w:rPr>
        <w:t>OACs</w:t>
      </w:r>
      <w:proofErr w:type="spellEnd"/>
      <w:r w:rsidRPr="00D44A57">
        <w:rPr>
          <w:rFonts w:asciiTheme="majorHAnsi" w:hAnsiTheme="majorHAnsi" w:cstheme="majorHAnsi"/>
          <w:color w:val="000000"/>
        </w:rPr>
        <w:t xml:space="preserve">; </w:t>
      </w:r>
    </w:p>
    <w:p w14:paraId="00000094" w14:textId="5C52F81B"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proofErr w:type="gramStart"/>
      <w:r w:rsidRPr="00D44A57">
        <w:rPr>
          <w:rFonts w:asciiTheme="majorHAnsi" w:hAnsiTheme="majorHAnsi" w:cstheme="majorHAnsi"/>
          <w:color w:val="000000"/>
        </w:rPr>
        <w:t>as</w:t>
      </w:r>
      <w:proofErr w:type="gramEnd"/>
      <w:r w:rsidRPr="00D44A57">
        <w:rPr>
          <w:rFonts w:asciiTheme="majorHAnsi" w:hAnsiTheme="majorHAnsi" w:cstheme="majorHAnsi"/>
          <w:color w:val="000000"/>
        </w:rPr>
        <w:t xml:space="preserve"> obrigações legais que o OAC deve atender; </w:t>
      </w:r>
    </w:p>
    <w:p w14:paraId="00000095"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proofErr w:type="gramStart"/>
      <w:r w:rsidRPr="00D44A57">
        <w:rPr>
          <w:rFonts w:asciiTheme="majorHAnsi" w:hAnsiTheme="majorHAnsi" w:cstheme="majorHAnsi"/>
          <w:color w:val="000000"/>
        </w:rPr>
        <w:t>as</w:t>
      </w:r>
      <w:proofErr w:type="gramEnd"/>
      <w:r w:rsidRPr="00D44A57">
        <w:rPr>
          <w:rFonts w:asciiTheme="majorHAnsi" w:hAnsiTheme="majorHAnsi" w:cstheme="majorHAnsi"/>
          <w:color w:val="000000"/>
        </w:rPr>
        <w:t xml:space="preserve"> notificações de mudanças na acreditação;</w:t>
      </w:r>
    </w:p>
    <w:p w14:paraId="00000096"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proofErr w:type="gramStart"/>
      <w:r w:rsidRPr="00D44A57">
        <w:rPr>
          <w:rFonts w:asciiTheme="majorHAnsi" w:hAnsiTheme="majorHAnsi" w:cstheme="majorHAnsi"/>
          <w:color w:val="000000"/>
        </w:rPr>
        <w:t>as</w:t>
      </w:r>
      <w:proofErr w:type="gramEnd"/>
      <w:r w:rsidRPr="00D44A57">
        <w:rPr>
          <w:rFonts w:asciiTheme="majorHAnsi" w:hAnsiTheme="majorHAnsi" w:cstheme="majorHAnsi"/>
          <w:color w:val="000000"/>
        </w:rPr>
        <w:t xml:space="preserve"> advertências, medidas administrativas e sanções aplicáveis aos OAC; </w:t>
      </w:r>
    </w:p>
    <w:p w14:paraId="00000097"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proofErr w:type="gramStart"/>
      <w:r w:rsidRPr="00D44A57">
        <w:rPr>
          <w:rFonts w:asciiTheme="majorHAnsi" w:hAnsiTheme="majorHAnsi" w:cstheme="majorHAnsi"/>
          <w:color w:val="000000"/>
        </w:rPr>
        <w:t>as</w:t>
      </w:r>
      <w:proofErr w:type="gramEnd"/>
      <w:r w:rsidRPr="00D44A57">
        <w:rPr>
          <w:rFonts w:asciiTheme="majorHAnsi" w:hAnsiTheme="majorHAnsi" w:cstheme="majorHAnsi"/>
          <w:color w:val="000000"/>
        </w:rPr>
        <w:t xml:space="preserve"> mudanças nos requisitos da acreditação ou descontinuidade de esquemas de acreditação; </w:t>
      </w:r>
    </w:p>
    <w:p w14:paraId="00000099" w14:textId="486ECE4F" w:rsidR="00643EDE" w:rsidRPr="00FB200D"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proofErr w:type="gramStart"/>
      <w:r w:rsidRPr="00D44A57">
        <w:rPr>
          <w:rFonts w:asciiTheme="majorHAnsi" w:hAnsiTheme="majorHAnsi" w:cstheme="majorHAnsi"/>
          <w:color w:val="000000"/>
        </w:rPr>
        <w:t>como</w:t>
      </w:r>
      <w:proofErr w:type="gramEnd"/>
      <w:r w:rsidRPr="00D44A57">
        <w:rPr>
          <w:rFonts w:asciiTheme="majorHAnsi" w:hAnsiTheme="majorHAnsi" w:cstheme="majorHAnsi"/>
          <w:color w:val="000000"/>
        </w:rPr>
        <w:t xml:space="preserve"> realizar reclamações e apelações.</w:t>
      </w:r>
    </w:p>
    <w:p w14:paraId="7BF8F1AE" w14:textId="77777777" w:rsidR="00FB200D" w:rsidRDefault="00024C0E" w:rsidP="00FB200D">
      <w:pPr>
        <w:spacing w:after="0" w:line="360" w:lineRule="auto"/>
        <w:jc w:val="both"/>
        <w:rPr>
          <w:rFonts w:asciiTheme="majorHAnsi" w:hAnsiTheme="majorHAnsi" w:cstheme="majorHAnsi"/>
        </w:rPr>
      </w:pPr>
      <w:r w:rsidRPr="00D44A57">
        <w:rPr>
          <w:rFonts w:asciiTheme="majorHAnsi" w:hAnsiTheme="majorHAnsi" w:cstheme="majorHAnsi"/>
        </w:rPr>
        <w:t xml:space="preserve">Para ler o documento na integra acesse: </w:t>
      </w:r>
    </w:p>
    <w:p w14:paraId="4C6A8A27" w14:textId="35B9464A" w:rsidR="006D3845" w:rsidRPr="00D44A57" w:rsidRDefault="000C4A06" w:rsidP="00FB200D">
      <w:pPr>
        <w:spacing w:after="0" w:line="360" w:lineRule="auto"/>
        <w:jc w:val="both"/>
        <w:rPr>
          <w:rFonts w:asciiTheme="majorHAnsi" w:hAnsiTheme="majorHAnsi" w:cstheme="majorHAnsi"/>
          <w:color w:val="000000"/>
        </w:rPr>
      </w:pPr>
      <w:hyperlink r:id="rId43">
        <w:r w:rsidR="00024C0E" w:rsidRPr="00D44A57">
          <w:rPr>
            <w:rFonts w:asciiTheme="majorHAnsi" w:hAnsiTheme="majorHAnsi" w:cstheme="majorHAnsi"/>
            <w:color w:val="0000FF"/>
            <w:u w:val="single"/>
          </w:rPr>
          <w:t>http://www.inmetro.gov.br/credenciamento/organismos/doc_organismos.asp?tOrganismo=CalibEnsaios</w:t>
        </w:r>
      </w:hyperlink>
    </w:p>
    <w:p w14:paraId="58056A21" w14:textId="1135A9D5" w:rsidR="00D571A3" w:rsidRPr="00D44A57" w:rsidRDefault="00024C0E" w:rsidP="008749FD">
      <w:pPr>
        <w:pStyle w:val="Ttulo1"/>
        <w:numPr>
          <w:ilvl w:val="0"/>
          <w:numId w:val="9"/>
        </w:numPr>
        <w:tabs>
          <w:tab w:val="left" w:pos="426"/>
        </w:tabs>
        <w:ind w:left="0" w:firstLine="0"/>
        <w:jc w:val="both"/>
        <w:rPr>
          <w:rFonts w:cstheme="majorHAnsi"/>
        </w:rPr>
      </w:pPr>
      <w:bookmarkStart w:id="10" w:name="_Toc76478855"/>
      <w:r w:rsidRPr="00D44A57">
        <w:rPr>
          <w:rFonts w:cstheme="majorHAnsi"/>
        </w:rPr>
        <w:t>DOQ-Cgcre-013</w:t>
      </w:r>
      <w:bookmarkEnd w:id="10"/>
    </w:p>
    <w:p w14:paraId="0000009E" w14:textId="37CA5356" w:rsidR="00643EDE" w:rsidRPr="00D44A57" w:rsidRDefault="00024C0E" w:rsidP="008749FD">
      <w:pPr>
        <w:spacing w:before="240" w:after="240"/>
        <w:jc w:val="both"/>
        <w:rPr>
          <w:rFonts w:asciiTheme="majorHAnsi" w:hAnsiTheme="majorHAnsi" w:cstheme="majorHAnsi"/>
          <w:b/>
          <w:color w:val="0066B2" w:themeColor="accent1"/>
          <w:sz w:val="24"/>
          <w:szCs w:val="24"/>
        </w:rPr>
      </w:pPr>
      <w:r w:rsidRPr="00D44A57">
        <w:rPr>
          <w:rFonts w:asciiTheme="majorHAnsi" w:hAnsiTheme="majorHAnsi" w:cstheme="majorHAnsi"/>
          <w:b/>
          <w:color w:val="0066B2" w:themeColor="accent1"/>
          <w:sz w:val="24"/>
          <w:szCs w:val="24"/>
        </w:rPr>
        <w:t>Abordagens para o uso da amostragem na avaliação de organismos de avaliação da conformidade</w:t>
      </w:r>
    </w:p>
    <w:p w14:paraId="0000009F" w14:textId="26E191F2" w:rsidR="00643EDE" w:rsidRPr="00D44A57" w:rsidRDefault="00FB4452"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 </w:t>
      </w:r>
      <w:r w:rsidR="00024C0E" w:rsidRPr="00D44A57">
        <w:rPr>
          <w:rFonts w:asciiTheme="majorHAnsi" w:hAnsiTheme="majorHAnsi" w:cstheme="majorHAnsi"/>
        </w:rPr>
        <w:t>O DOQ-Cgcre-013 é um documento orientativo que se aplica à Dicla, aos avaliadores e especialistas de laboratórios, Provedor de Ensaio de Proficiência - PEP e Produtor de Material de Referência e PMR.</w:t>
      </w:r>
    </w:p>
    <w:p w14:paraId="000000A0" w14:textId="5D02BE47" w:rsidR="00643EDE" w:rsidRPr="00D44A57" w:rsidRDefault="00FB4452" w:rsidP="008749FD">
      <w:pPr>
        <w:spacing w:before="240" w:after="240" w:line="360" w:lineRule="auto"/>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65408" behindDoc="0" locked="0" layoutInCell="1" allowOverlap="1" wp14:anchorId="0C21B096" wp14:editId="416BCFB6">
            <wp:simplePos x="0" y="0"/>
            <wp:positionH relativeFrom="margin">
              <wp:align>left</wp:align>
            </wp:positionH>
            <wp:positionV relativeFrom="paragraph">
              <wp:posOffset>91713</wp:posOffset>
            </wp:positionV>
            <wp:extent cx="1741170" cy="2449195"/>
            <wp:effectExtent l="0" t="0" r="0" b="8255"/>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41170" cy="2449195"/>
                    </a:xfrm>
                    <a:prstGeom prst="rect">
                      <a:avLst/>
                    </a:prstGeom>
                  </pic:spPr>
                </pic:pic>
              </a:graphicData>
            </a:graphic>
            <wp14:sizeRelH relativeFrom="page">
              <wp14:pctWidth>0</wp14:pctWidth>
            </wp14:sizeRelH>
            <wp14:sizeRelV relativeFrom="page">
              <wp14:pctHeight>0</wp14:pctHeight>
            </wp14:sizeRelV>
          </wp:anchor>
        </w:drawing>
      </w:r>
      <w:r w:rsidR="00024C0E" w:rsidRPr="00D44A57">
        <w:rPr>
          <w:rFonts w:asciiTheme="majorHAnsi" w:hAnsiTheme="majorHAnsi" w:cstheme="majorHAnsi"/>
        </w:rPr>
        <w:t xml:space="preserve">Ele estabelece diretrizes e orientações para selecionar uma amostra </w:t>
      </w:r>
      <w:sdt>
        <w:sdtPr>
          <w:rPr>
            <w:rFonts w:asciiTheme="majorHAnsi" w:hAnsiTheme="majorHAnsi" w:cstheme="majorHAnsi"/>
          </w:rPr>
          <w:tag w:val="goog_rdk_150"/>
          <w:id w:val="-540056915"/>
        </w:sdtPr>
        <w:sdtEndPr/>
        <w:sdtContent/>
      </w:sdt>
      <w:sdt>
        <w:sdtPr>
          <w:rPr>
            <w:rFonts w:asciiTheme="majorHAnsi" w:hAnsiTheme="majorHAnsi" w:cstheme="majorHAnsi"/>
          </w:rPr>
          <w:tag w:val="goog_rdk_151"/>
          <w:id w:val="-278959216"/>
        </w:sdtPr>
        <w:sdtEndPr/>
        <w:sdtContent/>
      </w:sdt>
      <w:r w:rsidR="00024C0E" w:rsidRPr="00D44A57">
        <w:rPr>
          <w:rFonts w:asciiTheme="majorHAnsi" w:hAnsiTheme="majorHAnsi" w:cstheme="majorHAnsi"/>
        </w:rPr>
        <w:t>representativa das atividades de avaliação da conformidade do escopo da acreditação. Embora não se constitua critério específico para a acreditação de laboratórios, produtores de materiais de referência e provedores de ensaios de proficiência, este documento contém informações relevantes para a elaboração do programa técnico de avaliação inicial, de extensão e de manutenção.</w:t>
      </w:r>
    </w:p>
    <w:p w14:paraId="000000A1"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Nas considerações gerais o documento destaca que durante uma avaliação, não é viável nem necessário analisar todos os registros, acompanhar todos os ensaios, exames, calibrações e amostragens, </w:t>
      </w:r>
      <w:r w:rsidRPr="00D44A57">
        <w:rPr>
          <w:rFonts w:asciiTheme="majorHAnsi" w:hAnsiTheme="majorHAnsi" w:cstheme="majorHAnsi"/>
        </w:rPr>
        <w:lastRenderedPageBreak/>
        <w:t xml:space="preserve">ensaios de homogeneidade e de estabilidade caracterização do material de referência ou preparo de itens de Ensaio de Proficiência - EP, nem entrevistar todas as pessoas sobre sua competência. </w:t>
      </w:r>
    </w:p>
    <w:p w14:paraId="000000A2"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Além disso, consta no documento que para obter evidências objetivas, a equipe de avaliação deve coletar amostras de instalações, registros, processos, pessoas e serviços de avaliação da conformidade. Tal amostra deve ser suficiente para que, ao final da avaliação, a equipe de avaliação disponha de dados suficientes para confirmar o grau de adequação do Organismo de Avaliação da Conformidade - OAC aos requisitos de acreditação, bem como para verificar se o OAC possui recursos adequados e suficientes para assegurar a confiança nos serviços a serem acreditados.</w:t>
      </w:r>
    </w:p>
    <w:p w14:paraId="000000A3"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Ao longo do texto do documento, o avaliador encontrará mais informações sobre o que deve considerar para selecionar as amostras dos serviços de avaliação da conformidade, amostras de tipos de instalações, amostras de pessoal que influenciam as atividades de avaliação da conformidade e amostra de registros.</w:t>
      </w:r>
    </w:p>
    <w:p w14:paraId="000000A5" w14:textId="793D1783"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Por fim, o DOQ-Cgcre-013 traz alguns exemplos de Amostra Representativa do Escopo nos anexos:</w:t>
      </w:r>
    </w:p>
    <w:p w14:paraId="000000A6"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Anexo A – Metrologia Dimensional </w:t>
      </w:r>
    </w:p>
    <w:p w14:paraId="000000A7"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Anexo B – Metrologia Volumétrica </w:t>
      </w:r>
    </w:p>
    <w:p w14:paraId="000000A8"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Anexo C – Ensaios Elétricos e Eletromagnéticos </w:t>
      </w:r>
    </w:p>
    <w:p w14:paraId="000000A9"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Anexo D – Ensaios de Compatibilidade Eletromagnética </w:t>
      </w:r>
    </w:p>
    <w:p w14:paraId="000000AA"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Anexo E – Metrologia Elétrica </w:t>
      </w:r>
    </w:p>
    <w:p w14:paraId="000000AB" w14:textId="3E60CB2B"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Anexo F – Critérios para definição da amostra representativa do escopo de calibração - temperatura e umidade </w:t>
      </w:r>
    </w:p>
    <w:p w14:paraId="4A641ABC" w14:textId="77777777" w:rsidR="005A37BE" w:rsidRPr="00D44A57" w:rsidRDefault="005A37BE" w:rsidP="008749FD">
      <w:pPr>
        <w:spacing w:before="240" w:after="240" w:line="360" w:lineRule="auto"/>
        <w:jc w:val="both"/>
        <w:rPr>
          <w:rFonts w:asciiTheme="majorHAnsi" w:hAnsiTheme="majorHAnsi" w:cstheme="majorHAnsi"/>
        </w:rPr>
      </w:pPr>
    </w:p>
    <w:p w14:paraId="000000AC" w14:textId="1351048F"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Para ler o documento na integra acesse:</w:t>
      </w:r>
    </w:p>
    <w:p w14:paraId="000000AD" w14:textId="77777777" w:rsidR="00643EDE" w:rsidRPr="00D44A57" w:rsidRDefault="000C4A06" w:rsidP="008749FD">
      <w:pPr>
        <w:spacing w:before="240" w:after="240" w:line="360" w:lineRule="auto"/>
        <w:jc w:val="both"/>
        <w:rPr>
          <w:rFonts w:asciiTheme="majorHAnsi" w:hAnsiTheme="majorHAnsi" w:cstheme="majorHAnsi"/>
        </w:rPr>
      </w:pPr>
      <w:hyperlink r:id="rId45">
        <w:r w:rsidR="00024C0E" w:rsidRPr="00D44A57">
          <w:rPr>
            <w:rFonts w:asciiTheme="majorHAnsi" w:hAnsiTheme="majorHAnsi" w:cstheme="majorHAnsi"/>
            <w:color w:val="0000FF"/>
            <w:u w:val="single"/>
          </w:rPr>
          <w:t>http://www.inmetro.gov.br/credenciamento/organismos/doc_organismos.asp?tOrganismo=AvalLAB</w:t>
        </w:r>
      </w:hyperlink>
    </w:p>
    <w:p w14:paraId="000000AE" w14:textId="77777777" w:rsidR="00643EDE" w:rsidRDefault="00643EDE" w:rsidP="008749FD">
      <w:pPr>
        <w:spacing w:before="240" w:after="240" w:line="360" w:lineRule="auto"/>
        <w:jc w:val="both"/>
        <w:rPr>
          <w:rFonts w:asciiTheme="majorHAnsi" w:hAnsiTheme="majorHAnsi" w:cstheme="majorHAnsi"/>
        </w:rPr>
      </w:pPr>
    </w:p>
    <w:p w14:paraId="302C14B3" w14:textId="77777777" w:rsidR="007F2D17" w:rsidRDefault="007F2D17" w:rsidP="008749FD">
      <w:pPr>
        <w:spacing w:before="240" w:after="240" w:line="360" w:lineRule="auto"/>
        <w:jc w:val="both"/>
        <w:rPr>
          <w:rFonts w:asciiTheme="majorHAnsi" w:hAnsiTheme="majorHAnsi" w:cstheme="majorHAnsi"/>
        </w:rPr>
      </w:pPr>
    </w:p>
    <w:p w14:paraId="0AF9F9E7" w14:textId="77777777" w:rsidR="007F2D17" w:rsidRPr="00D44A57" w:rsidRDefault="007F2D17" w:rsidP="008749FD">
      <w:pPr>
        <w:spacing w:before="240" w:after="240" w:line="360" w:lineRule="auto"/>
        <w:jc w:val="both"/>
        <w:rPr>
          <w:rFonts w:asciiTheme="majorHAnsi" w:hAnsiTheme="majorHAnsi" w:cstheme="majorHAnsi"/>
        </w:rPr>
      </w:pPr>
    </w:p>
    <w:p w14:paraId="207B503D" w14:textId="4F745EF4" w:rsidR="00D571A3" w:rsidRPr="00D44A57" w:rsidRDefault="00024C0E" w:rsidP="008749FD">
      <w:pPr>
        <w:pStyle w:val="Ttulo1"/>
        <w:numPr>
          <w:ilvl w:val="0"/>
          <w:numId w:val="9"/>
        </w:numPr>
        <w:tabs>
          <w:tab w:val="left" w:pos="426"/>
        </w:tabs>
        <w:ind w:left="0" w:firstLine="0"/>
        <w:jc w:val="both"/>
        <w:rPr>
          <w:rFonts w:cstheme="majorHAnsi"/>
        </w:rPr>
      </w:pPr>
      <w:bookmarkStart w:id="11" w:name="_Toc76478856"/>
      <w:r w:rsidRPr="00D44A57">
        <w:rPr>
          <w:rFonts w:cstheme="majorHAnsi"/>
        </w:rPr>
        <w:lastRenderedPageBreak/>
        <w:t>DOQ-Cgcre-087</w:t>
      </w:r>
      <w:bookmarkEnd w:id="11"/>
    </w:p>
    <w:p w14:paraId="000000AF" w14:textId="6CAD95CA" w:rsidR="00643EDE" w:rsidRPr="00D44A57" w:rsidRDefault="00024C0E" w:rsidP="008749FD">
      <w:pPr>
        <w:spacing w:before="240" w:after="240"/>
        <w:jc w:val="both"/>
        <w:rPr>
          <w:rFonts w:asciiTheme="majorHAnsi" w:hAnsiTheme="majorHAnsi" w:cstheme="majorHAnsi"/>
          <w:b/>
          <w:color w:val="0066B2" w:themeColor="accent1"/>
          <w:sz w:val="24"/>
          <w:szCs w:val="24"/>
        </w:rPr>
      </w:pPr>
      <w:r w:rsidRPr="00D44A57">
        <w:rPr>
          <w:rFonts w:asciiTheme="majorHAnsi" w:hAnsiTheme="majorHAnsi" w:cstheme="majorHAnsi"/>
          <w:b/>
          <w:color w:val="0066B2" w:themeColor="accent1"/>
          <w:sz w:val="24"/>
          <w:szCs w:val="24"/>
        </w:rPr>
        <w:t>Orientações gerais sobre os requisitos da ABNT NBR ISO/IEC 17025:2017</w:t>
      </w:r>
    </w:p>
    <w:p w14:paraId="5A83D575" w14:textId="7DFE3F15" w:rsidR="00FB4452" w:rsidRPr="00D44A57" w:rsidRDefault="00FB4452" w:rsidP="008749FD">
      <w:pPr>
        <w:spacing w:before="240" w:after="240" w:line="360" w:lineRule="auto"/>
        <w:jc w:val="both"/>
        <w:rPr>
          <w:rFonts w:asciiTheme="majorHAnsi" w:hAnsiTheme="majorHAnsi" w:cstheme="majorHAnsi"/>
        </w:rPr>
      </w:pPr>
    </w:p>
    <w:p w14:paraId="000000B0" w14:textId="5A5863D0" w:rsidR="00643EDE" w:rsidRPr="00D44A57" w:rsidRDefault="00FB4452" w:rsidP="008749FD">
      <w:pPr>
        <w:spacing w:before="240" w:after="240" w:line="360" w:lineRule="auto"/>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66432" behindDoc="0" locked="0" layoutInCell="1" allowOverlap="1" wp14:anchorId="3C592E24" wp14:editId="56604D96">
            <wp:simplePos x="0" y="0"/>
            <wp:positionH relativeFrom="margin">
              <wp:align>left</wp:align>
            </wp:positionH>
            <wp:positionV relativeFrom="paragraph">
              <wp:posOffset>270419</wp:posOffset>
            </wp:positionV>
            <wp:extent cx="1752600" cy="2461895"/>
            <wp:effectExtent l="0" t="0" r="0" b="0"/>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52600" cy="2461895"/>
                    </a:xfrm>
                    <a:prstGeom prst="rect">
                      <a:avLst/>
                    </a:prstGeom>
                  </pic:spPr>
                </pic:pic>
              </a:graphicData>
            </a:graphic>
            <wp14:sizeRelH relativeFrom="page">
              <wp14:pctWidth>0</wp14:pctWidth>
            </wp14:sizeRelH>
            <wp14:sizeRelV relativeFrom="page">
              <wp14:pctHeight>0</wp14:pctHeight>
            </wp14:sizeRelV>
          </wp:anchor>
        </w:drawing>
      </w:r>
      <w:r w:rsidRPr="00D44A57">
        <w:rPr>
          <w:rFonts w:asciiTheme="majorHAnsi" w:hAnsiTheme="majorHAnsi" w:cstheme="majorHAnsi"/>
        </w:rPr>
        <w:t xml:space="preserve"> </w:t>
      </w:r>
      <w:r w:rsidR="00024C0E" w:rsidRPr="00D44A57">
        <w:rPr>
          <w:rFonts w:asciiTheme="majorHAnsi" w:hAnsiTheme="majorHAnsi" w:cstheme="majorHAnsi"/>
        </w:rPr>
        <w:t>O DOQ-Cgcre-087 se aplica à Cgcre, aos laboratórios acreditados e postulantes à acreditação, pela ABNT NBR ISO/IEC 17025 e aos avaliadores e especialistas que atuam nos processos de acreditação de laboratórios.</w:t>
      </w:r>
    </w:p>
    <w:p w14:paraId="000000B1" w14:textId="0F581FE0"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Este documento fornece as orientações a respeito dos requisitos da ABNT NBR ISO/IEC 17025:2017, visando facilitar a sua implementação pelos laboratórios de ensaio, calibração e que realizam amostragem associada com ensaio ou calibração subsequente, bem como a sua avaliação pelos avaliadores e especialistas da Cgcre.</w:t>
      </w:r>
    </w:p>
    <w:p w14:paraId="631D9D35" w14:textId="1FCA4E2A" w:rsidR="00A93077" w:rsidRPr="00FB200D" w:rsidRDefault="000C4A06" w:rsidP="008749FD">
      <w:pPr>
        <w:spacing w:before="240" w:after="240" w:line="360" w:lineRule="auto"/>
        <w:jc w:val="both"/>
        <w:rPr>
          <w:rFonts w:asciiTheme="majorHAnsi" w:hAnsiTheme="majorHAnsi" w:cstheme="majorHAnsi"/>
          <w:color w:val="000000"/>
        </w:rPr>
      </w:pPr>
      <w:sdt>
        <w:sdtPr>
          <w:rPr>
            <w:rFonts w:asciiTheme="majorHAnsi" w:hAnsiTheme="majorHAnsi" w:cstheme="majorHAnsi"/>
          </w:rPr>
          <w:tag w:val="goog_rdk_152"/>
          <w:id w:val="-903221050"/>
        </w:sdtPr>
        <w:sdtEndPr/>
        <w:sdtContent/>
      </w:sdt>
      <w:r w:rsidR="006D1DD8" w:rsidRPr="00D44A57">
        <w:rPr>
          <w:rFonts w:asciiTheme="majorHAnsi" w:hAnsiTheme="majorHAnsi" w:cstheme="majorHAnsi"/>
        </w:rPr>
        <w:t>O conteúdo do documento faz uma co</w:t>
      </w:r>
      <w:sdt>
        <w:sdtPr>
          <w:rPr>
            <w:rFonts w:asciiTheme="majorHAnsi" w:hAnsiTheme="majorHAnsi" w:cstheme="majorHAnsi"/>
          </w:rPr>
          <w:tag w:val="goog_rdk_153"/>
          <w:id w:val="-2118119403"/>
        </w:sdtPr>
        <w:sdtEndPr/>
        <w:sdtContent>
          <w:r w:rsidR="006D1DD8" w:rsidRPr="00D44A57">
            <w:rPr>
              <w:rFonts w:asciiTheme="majorHAnsi" w:hAnsiTheme="majorHAnsi" w:cstheme="majorHAnsi"/>
            </w:rPr>
            <w:t>r</w:t>
          </w:r>
        </w:sdtContent>
      </w:sdt>
      <w:r w:rsidR="006D1DD8" w:rsidRPr="00D44A57">
        <w:rPr>
          <w:rFonts w:asciiTheme="majorHAnsi" w:hAnsiTheme="majorHAnsi" w:cstheme="majorHAnsi"/>
        </w:rPr>
        <w:t>relação entre os requisitos da ABNT NBR ISO/IEC 17025:2017 e sua versão anterior, a ABNT NBR ISO/IEC 17025:2005, completando com orientações sobre os principais pontos de mudanças e novas exigências da norma</w:t>
      </w:r>
      <w:r w:rsidR="00A93077" w:rsidRPr="00D44A57">
        <w:rPr>
          <w:rFonts w:asciiTheme="majorHAnsi" w:hAnsiTheme="majorHAnsi" w:cstheme="majorHAnsi"/>
        </w:rPr>
        <w:t>.</w:t>
      </w:r>
    </w:p>
    <w:p w14:paraId="000000B7"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Para ler o documento na integra acesse: </w:t>
      </w:r>
    </w:p>
    <w:p w14:paraId="000000B8" w14:textId="24973023" w:rsidR="00643EDE" w:rsidRPr="00D44A57" w:rsidRDefault="000C4A06" w:rsidP="008749FD">
      <w:pPr>
        <w:spacing w:before="240" w:after="240" w:line="360" w:lineRule="auto"/>
        <w:jc w:val="both"/>
        <w:rPr>
          <w:rFonts w:asciiTheme="majorHAnsi" w:hAnsiTheme="majorHAnsi" w:cstheme="majorHAnsi"/>
          <w:color w:val="000000"/>
        </w:rPr>
      </w:pPr>
      <w:hyperlink r:id="rId47" w:history="1">
        <w:r w:rsidR="00024C0E" w:rsidRPr="00D44A57">
          <w:rPr>
            <w:rStyle w:val="Hyperlink"/>
            <w:rFonts w:asciiTheme="majorHAnsi" w:hAnsiTheme="majorHAnsi" w:cstheme="majorHAnsi"/>
          </w:rPr>
          <w:t>http://www.inmetro.gov.br/credenciamento/organismos/doc_organismos.asp?tOrganismo=AvalLAB</w:t>
        </w:r>
      </w:hyperlink>
    </w:p>
    <w:p w14:paraId="3A26AA97" w14:textId="51D0CB2B" w:rsidR="00D571A3" w:rsidRPr="00D44A57" w:rsidRDefault="00024C0E" w:rsidP="008749FD">
      <w:pPr>
        <w:pStyle w:val="Ttulo1"/>
        <w:numPr>
          <w:ilvl w:val="0"/>
          <w:numId w:val="9"/>
        </w:numPr>
        <w:tabs>
          <w:tab w:val="left" w:pos="426"/>
        </w:tabs>
        <w:ind w:left="0" w:firstLine="0"/>
        <w:jc w:val="both"/>
        <w:rPr>
          <w:rFonts w:cstheme="majorHAnsi"/>
        </w:rPr>
      </w:pPr>
      <w:bookmarkStart w:id="12" w:name="_Toc76478857"/>
      <w:r w:rsidRPr="00D44A57">
        <w:rPr>
          <w:rFonts w:cstheme="majorHAnsi"/>
        </w:rPr>
        <w:t>NIE-Cgcre-009</w:t>
      </w:r>
      <w:bookmarkEnd w:id="12"/>
    </w:p>
    <w:p w14:paraId="000000BB" w14:textId="786B4875" w:rsidR="00643EDE" w:rsidRPr="00D44A57" w:rsidRDefault="00024C0E" w:rsidP="008749FD">
      <w:pPr>
        <w:spacing w:before="240" w:after="240"/>
        <w:jc w:val="both"/>
        <w:rPr>
          <w:rFonts w:asciiTheme="majorHAnsi" w:hAnsiTheme="majorHAnsi" w:cstheme="majorHAnsi"/>
          <w:b/>
          <w:color w:val="0066B2" w:themeColor="accent1"/>
          <w:sz w:val="24"/>
          <w:szCs w:val="24"/>
        </w:rPr>
      </w:pPr>
      <w:r w:rsidRPr="00D44A57">
        <w:rPr>
          <w:rFonts w:asciiTheme="majorHAnsi" w:hAnsiTheme="majorHAnsi" w:cstheme="majorHAnsi"/>
          <w:b/>
          <w:color w:val="0066B2" w:themeColor="accent1"/>
          <w:sz w:val="24"/>
          <w:szCs w:val="24"/>
        </w:rPr>
        <w:t>Uso da marca, do símbolo e de referências à acreditação</w:t>
      </w:r>
    </w:p>
    <w:p w14:paraId="000000BC" w14:textId="77777777" w:rsidR="00643EDE" w:rsidRPr="00D44A57" w:rsidRDefault="00643EDE" w:rsidP="008749FD">
      <w:pPr>
        <w:spacing w:before="240" w:after="240" w:line="360" w:lineRule="auto"/>
        <w:jc w:val="both"/>
        <w:rPr>
          <w:rFonts w:asciiTheme="majorHAnsi" w:hAnsiTheme="majorHAnsi" w:cstheme="majorHAnsi"/>
        </w:rPr>
      </w:pPr>
    </w:p>
    <w:p w14:paraId="000000BD" w14:textId="71872922" w:rsidR="00643EDE"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A NIE-Cgcre-009 é </w:t>
      </w:r>
      <w:r w:rsidR="00024C0E" w:rsidRPr="00D44A57">
        <w:rPr>
          <w:rFonts w:asciiTheme="majorHAnsi" w:hAnsiTheme="majorHAnsi" w:cstheme="majorHAnsi"/>
        </w:rPr>
        <w:t>aplicável à Cgcre, aos Organismos de Avaliação da Conformidade - OAC acreditados e postulantes à acreditação e aos avaliadores e especialistas que atuam nos processos de acreditação.  A responsabilidade por sua revisão e cancelamento é da Cgcre.</w:t>
      </w:r>
    </w:p>
    <w:p w14:paraId="000000BF" w14:textId="2F256D76"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Ela define requisitos complementares à Portaria Inmetro Nº 274, de 13 de junho de 2014 e ao Catálogo das marcas, dos símbolos, dos selos e das etiquetas do Inmetro que especificam a marca da Cgcre e o símbolo da acreditação, além de regulamentar as respectivas utilizações. </w:t>
      </w:r>
    </w:p>
    <w:p w14:paraId="000000C1" w14:textId="49E5174A"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lastRenderedPageBreak/>
        <w:t>Dentre diversas regras contadas nesta NIE, cabe destacar o tópico 11.1.2.1 de Regras Gerais. Nele, consta que em qualquer menção à condição de acreditado, para qualquer finalidade, o OAC somente poderá utilizar as expressões “Coordenação Geral de Acreditação do Inmetro” ou a sigla “Cgcre”.</w:t>
      </w:r>
    </w:p>
    <w:p w14:paraId="000000C2"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Para finalizar, a NIE-Cgcre-009 traz uma relação sobre em quais situações o OAC pode utilizar o símbolo de acreditação, bem como instruções sobre a representação gráfica da marca, no que diz respeito a proporções, fonte, cores e etc. </w:t>
      </w:r>
    </w:p>
    <w:p w14:paraId="000000C3"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A norma aborda ainda, as regras para uso das seguintes marcas:</w:t>
      </w:r>
    </w:p>
    <w:p w14:paraId="000000C4"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Acordo Multilateral de Reconhecimento – MLA.</w:t>
      </w:r>
    </w:p>
    <w:p w14:paraId="000000C5"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Fórum Internacional de Acreditação - IAF combinada com os símbolos da acreditação.</w:t>
      </w:r>
    </w:p>
    <w:p w14:paraId="000000C6"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Acordos de Reconhecimento Mútuo – MRA.</w:t>
      </w:r>
    </w:p>
    <w:p w14:paraId="000000C7"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Cooperação Internacional para Acreditação de Laboratórios - ILAC combinada com os símbolos da acreditação.</w:t>
      </w:r>
    </w:p>
    <w:p w14:paraId="000000C9" w14:textId="77777777" w:rsidR="00643EDE" w:rsidRPr="00D44A57" w:rsidRDefault="00643EDE" w:rsidP="008749FD">
      <w:pPr>
        <w:spacing w:before="240" w:after="240" w:line="360" w:lineRule="auto"/>
        <w:jc w:val="both"/>
        <w:rPr>
          <w:rFonts w:asciiTheme="majorHAnsi" w:hAnsiTheme="majorHAnsi" w:cstheme="majorHAnsi"/>
        </w:rPr>
      </w:pPr>
    </w:p>
    <w:p w14:paraId="000000CA"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Para ler o documento na integra acesse: </w:t>
      </w:r>
    </w:p>
    <w:p w14:paraId="000000DC" w14:textId="7BE240AC" w:rsidR="00643EDE" w:rsidRPr="00D44A57" w:rsidRDefault="000C4A06" w:rsidP="008749FD">
      <w:pPr>
        <w:spacing w:before="240" w:after="240" w:line="360" w:lineRule="auto"/>
        <w:jc w:val="both"/>
        <w:rPr>
          <w:rFonts w:asciiTheme="majorHAnsi" w:hAnsiTheme="majorHAnsi" w:cstheme="majorHAnsi"/>
        </w:rPr>
      </w:pPr>
      <w:hyperlink r:id="rId48" w:history="1">
        <w:r w:rsidR="00024C0E" w:rsidRPr="00D44A57">
          <w:rPr>
            <w:rStyle w:val="Hyperlink"/>
            <w:rFonts w:asciiTheme="majorHAnsi" w:hAnsiTheme="majorHAnsi" w:cstheme="majorHAnsi"/>
          </w:rPr>
          <w:t>http://www.inmetro.gov.br/credenciamento/organismos/doc_organismos.asp?tOrganismo=CalibEnsaios</w:t>
        </w:r>
      </w:hyperlink>
    </w:p>
    <w:p w14:paraId="7FF90F0A" w14:textId="77777777" w:rsidR="00FB4452" w:rsidRDefault="00FB4452" w:rsidP="008749FD">
      <w:pPr>
        <w:spacing w:before="240" w:after="240" w:line="360" w:lineRule="auto"/>
        <w:jc w:val="both"/>
        <w:rPr>
          <w:rFonts w:asciiTheme="majorHAnsi" w:hAnsiTheme="majorHAnsi" w:cstheme="majorHAnsi"/>
        </w:rPr>
      </w:pPr>
    </w:p>
    <w:p w14:paraId="17A16AE1" w14:textId="77777777" w:rsidR="007F2D17" w:rsidRDefault="007F2D17" w:rsidP="008749FD">
      <w:pPr>
        <w:spacing w:before="240" w:after="240" w:line="360" w:lineRule="auto"/>
        <w:jc w:val="both"/>
        <w:rPr>
          <w:rFonts w:asciiTheme="majorHAnsi" w:hAnsiTheme="majorHAnsi" w:cstheme="majorHAnsi"/>
        </w:rPr>
      </w:pPr>
    </w:p>
    <w:p w14:paraId="2556EF01" w14:textId="77777777" w:rsidR="007F2D17" w:rsidRDefault="007F2D17" w:rsidP="008749FD">
      <w:pPr>
        <w:spacing w:before="240" w:after="240" w:line="360" w:lineRule="auto"/>
        <w:jc w:val="both"/>
        <w:rPr>
          <w:rFonts w:asciiTheme="majorHAnsi" w:hAnsiTheme="majorHAnsi" w:cstheme="majorHAnsi"/>
        </w:rPr>
      </w:pPr>
    </w:p>
    <w:p w14:paraId="131BB54F" w14:textId="77777777" w:rsidR="007F2D17" w:rsidRDefault="007F2D17" w:rsidP="008749FD">
      <w:pPr>
        <w:spacing w:before="240" w:after="240" w:line="360" w:lineRule="auto"/>
        <w:jc w:val="both"/>
        <w:rPr>
          <w:rFonts w:asciiTheme="majorHAnsi" w:hAnsiTheme="majorHAnsi" w:cstheme="majorHAnsi"/>
        </w:rPr>
      </w:pPr>
    </w:p>
    <w:p w14:paraId="2907572A" w14:textId="77777777" w:rsidR="007F2D17" w:rsidRDefault="007F2D17" w:rsidP="008749FD">
      <w:pPr>
        <w:spacing w:before="240" w:after="240" w:line="360" w:lineRule="auto"/>
        <w:jc w:val="both"/>
        <w:rPr>
          <w:rFonts w:asciiTheme="majorHAnsi" w:hAnsiTheme="majorHAnsi" w:cstheme="majorHAnsi"/>
        </w:rPr>
      </w:pPr>
    </w:p>
    <w:p w14:paraId="19A7BA54" w14:textId="77777777" w:rsidR="007F2D17" w:rsidRDefault="007F2D17" w:rsidP="008749FD">
      <w:pPr>
        <w:spacing w:before="240" w:after="240" w:line="360" w:lineRule="auto"/>
        <w:jc w:val="both"/>
        <w:rPr>
          <w:rFonts w:asciiTheme="majorHAnsi" w:hAnsiTheme="majorHAnsi" w:cstheme="majorHAnsi"/>
        </w:rPr>
      </w:pPr>
    </w:p>
    <w:p w14:paraId="52A3FAB6" w14:textId="77777777" w:rsidR="007F2D17" w:rsidRDefault="007F2D17" w:rsidP="008749FD">
      <w:pPr>
        <w:spacing w:before="240" w:after="240" w:line="360" w:lineRule="auto"/>
        <w:jc w:val="both"/>
        <w:rPr>
          <w:rFonts w:asciiTheme="majorHAnsi" w:hAnsiTheme="majorHAnsi" w:cstheme="majorHAnsi"/>
        </w:rPr>
      </w:pPr>
    </w:p>
    <w:p w14:paraId="77D5FBEB" w14:textId="77777777" w:rsidR="007F2D17" w:rsidRPr="00D44A57" w:rsidRDefault="007F2D17" w:rsidP="008749FD">
      <w:pPr>
        <w:spacing w:before="240" w:after="240" w:line="360" w:lineRule="auto"/>
        <w:jc w:val="both"/>
        <w:rPr>
          <w:rFonts w:asciiTheme="majorHAnsi" w:hAnsiTheme="majorHAnsi" w:cstheme="majorHAnsi"/>
        </w:rPr>
      </w:pPr>
    </w:p>
    <w:p w14:paraId="000000DD" w14:textId="3447B29C" w:rsidR="00643EDE" w:rsidRPr="00D44A57" w:rsidRDefault="00024C0E" w:rsidP="008749FD">
      <w:pPr>
        <w:pStyle w:val="Ttulo1"/>
        <w:jc w:val="both"/>
        <w:rPr>
          <w:rFonts w:cstheme="majorHAnsi"/>
        </w:rPr>
      </w:pPr>
      <w:bookmarkStart w:id="13" w:name="_Toc76478858"/>
      <w:r w:rsidRPr="00D44A57">
        <w:rPr>
          <w:rFonts w:eastAsia="Calibri" w:cstheme="majorHAnsi"/>
        </w:rPr>
        <w:lastRenderedPageBreak/>
        <w:t>Referência</w:t>
      </w:r>
      <w:r w:rsidR="00D571A3" w:rsidRPr="00D44A57">
        <w:rPr>
          <w:rFonts w:eastAsia="Calibri" w:cstheme="majorHAnsi"/>
        </w:rPr>
        <w:t>s</w:t>
      </w:r>
      <w:bookmarkEnd w:id="13"/>
    </w:p>
    <w:p w14:paraId="74BB6066" w14:textId="77777777" w:rsidR="00FB200D" w:rsidRDefault="00FB200D" w:rsidP="008749FD">
      <w:pPr>
        <w:spacing w:before="240" w:after="240" w:line="360" w:lineRule="auto"/>
        <w:jc w:val="both"/>
        <w:rPr>
          <w:rFonts w:asciiTheme="majorHAnsi" w:hAnsiTheme="majorHAnsi" w:cstheme="majorHAnsi"/>
        </w:rPr>
      </w:pPr>
    </w:p>
    <w:p w14:paraId="34DE6F3F" w14:textId="77777777" w:rsidR="00FB200D" w:rsidRPr="00FB200D" w:rsidRDefault="00FB200D" w:rsidP="008749FD">
      <w:pPr>
        <w:spacing w:before="240" w:after="240" w:line="360" w:lineRule="auto"/>
        <w:jc w:val="both"/>
        <w:rPr>
          <w:rFonts w:asciiTheme="majorHAnsi" w:hAnsiTheme="majorHAnsi" w:cstheme="majorHAnsi"/>
        </w:rPr>
      </w:pPr>
      <w:r w:rsidRPr="00FB200D">
        <w:rPr>
          <w:rFonts w:asciiTheme="majorHAnsi" w:hAnsiTheme="majorHAnsi" w:cstheme="majorHAnsi"/>
        </w:rPr>
        <w:t>ASSOCIAÇÃO BRASILEIRA DE NORMAS TÉCNICAS (ABNT). NBR ISO/IEC 17025:2017 Requisitos gerais para competência de laboratórios de ensaio e calibração. Rio de Janeiro, 2017.</w:t>
      </w:r>
    </w:p>
    <w:p w14:paraId="39B5F54D" w14:textId="545E9C27" w:rsidR="00D571A3"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NIT-Dicla-012 - Relação Padronizada de Serviços Acreditados para Laboratórios de Calibração</w:t>
      </w:r>
      <w:r w:rsidR="00D87508" w:rsidRPr="00D44A57">
        <w:rPr>
          <w:rFonts w:asciiTheme="majorHAnsi" w:hAnsiTheme="majorHAnsi" w:cstheme="majorHAnsi"/>
        </w:rPr>
        <w:t>.</w:t>
      </w:r>
    </w:p>
    <w:p w14:paraId="00D4A41F" w14:textId="6408453A" w:rsidR="00D571A3"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NIT-Dicla-026 - Requisitos para a participação de laboratórios em atividades de ensaio de </w:t>
      </w:r>
      <w:r w:rsidR="00E20B0C" w:rsidRPr="00D44A57">
        <w:rPr>
          <w:rFonts w:asciiTheme="majorHAnsi" w:hAnsiTheme="majorHAnsi" w:cstheme="majorHAnsi"/>
        </w:rPr>
        <w:t>proficiência</w:t>
      </w:r>
      <w:r w:rsidR="00E643B1" w:rsidRPr="00D44A57">
        <w:rPr>
          <w:rFonts w:asciiTheme="majorHAnsi" w:hAnsiTheme="majorHAnsi" w:cstheme="majorHAnsi"/>
        </w:rPr>
        <w:t>.</w:t>
      </w:r>
    </w:p>
    <w:p w14:paraId="78A8E025" w14:textId="3B4EA219" w:rsidR="00D571A3"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NIT-Dicla-029 - Condução da avaliação de organismos da avaliação de conformidade</w:t>
      </w:r>
      <w:r w:rsidR="00E643B1" w:rsidRPr="00D44A57">
        <w:rPr>
          <w:rFonts w:asciiTheme="majorHAnsi" w:hAnsiTheme="majorHAnsi" w:cstheme="majorHAnsi"/>
        </w:rPr>
        <w:t>.</w:t>
      </w:r>
    </w:p>
    <w:p w14:paraId="01ABF610" w14:textId="707F0675" w:rsidR="00D571A3"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NIT-Dicla-030 - Rastreabilidade metrológica na acreditação de Organismos de Avaliação da Conformidade e no reconhecimento da conformidade aos Princípios das BPL</w:t>
      </w:r>
      <w:r w:rsidR="00E643B1" w:rsidRPr="00D44A57">
        <w:rPr>
          <w:rFonts w:asciiTheme="majorHAnsi" w:hAnsiTheme="majorHAnsi" w:cstheme="majorHAnsi"/>
        </w:rPr>
        <w:t>.</w:t>
      </w:r>
    </w:p>
    <w:p w14:paraId="3D0B842D" w14:textId="306D6E19" w:rsidR="00D571A3"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NIT-Dicla-031- Regulamento da acreditação de laboratórios, produtores de materiais de referência e provedores de ensaios de proficiência</w:t>
      </w:r>
      <w:r w:rsidR="00E643B1" w:rsidRPr="00D44A57">
        <w:rPr>
          <w:rFonts w:asciiTheme="majorHAnsi" w:hAnsiTheme="majorHAnsi" w:cstheme="majorHAnsi"/>
        </w:rPr>
        <w:t>.</w:t>
      </w:r>
    </w:p>
    <w:p w14:paraId="7DDA8D4F" w14:textId="3398ECBF" w:rsidR="00D571A3"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DOQ-Cgcre-013 - Abordagens para o uso da amostragem na avaliação de organismos de avaliação da conformidade</w:t>
      </w:r>
      <w:r w:rsidR="00E643B1" w:rsidRPr="00D44A57">
        <w:rPr>
          <w:rFonts w:asciiTheme="majorHAnsi" w:hAnsiTheme="majorHAnsi" w:cstheme="majorHAnsi"/>
        </w:rPr>
        <w:t>.</w:t>
      </w:r>
    </w:p>
    <w:p w14:paraId="446C142C" w14:textId="0A3D79C4" w:rsidR="00D571A3"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DOQ-Cgcre-087 - Orientações gerais sobre os requisitos da ABNT NBR ISO/IEC 17025:2017</w:t>
      </w:r>
      <w:r w:rsidR="00E643B1" w:rsidRPr="00D44A57">
        <w:rPr>
          <w:rFonts w:asciiTheme="majorHAnsi" w:hAnsiTheme="majorHAnsi" w:cstheme="majorHAnsi"/>
        </w:rPr>
        <w:t>.</w:t>
      </w:r>
    </w:p>
    <w:p w14:paraId="58F6D09B" w14:textId="6DAE591E" w:rsidR="00D571A3"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NIE-Cgcre-009 - Uso da marca, do símbolo e de referências à acreditação</w:t>
      </w:r>
      <w:r w:rsidR="00E643B1" w:rsidRPr="00D44A57">
        <w:rPr>
          <w:rFonts w:asciiTheme="majorHAnsi" w:hAnsiTheme="majorHAnsi" w:cstheme="majorHAnsi"/>
        </w:rPr>
        <w:t>.</w:t>
      </w:r>
    </w:p>
    <w:p w14:paraId="000000DF" w14:textId="465D3580"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DOQ-Cgcre-020 - Definições de termos utilizados nos documentos relacionados à acreditação de laboratórios, produtores de materiais de referência e provedores de ensaios de proficiência</w:t>
      </w:r>
      <w:r w:rsidR="00E643B1" w:rsidRPr="00D44A57">
        <w:rPr>
          <w:rFonts w:asciiTheme="majorHAnsi" w:hAnsiTheme="majorHAnsi" w:cstheme="majorHAnsi"/>
        </w:rPr>
        <w:t>.</w:t>
      </w:r>
    </w:p>
    <w:sectPr w:rsidR="00643EDE" w:rsidRPr="00D44A57" w:rsidSect="007F2D17">
      <w:headerReference w:type="default" r:id="rId49"/>
      <w:pgSz w:w="11906" w:h="16838"/>
      <w:pgMar w:top="1418" w:right="1418" w:bottom="1276" w:left="1418" w:header="709" w:footer="709"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C32B89" w14:textId="77777777" w:rsidR="002D1913" w:rsidRDefault="002D1913">
      <w:pPr>
        <w:spacing w:after="0" w:line="240" w:lineRule="auto"/>
      </w:pPr>
      <w:r>
        <w:separator/>
      </w:r>
    </w:p>
  </w:endnote>
  <w:endnote w:type="continuationSeparator" w:id="0">
    <w:p w14:paraId="5F7E1FAA" w14:textId="77777777" w:rsidR="002D1913" w:rsidRDefault="002D1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999207" w14:textId="77777777" w:rsidR="002D1913" w:rsidRDefault="002D1913">
      <w:pPr>
        <w:spacing w:after="0" w:line="240" w:lineRule="auto"/>
      </w:pPr>
      <w:r>
        <w:separator/>
      </w:r>
    </w:p>
  </w:footnote>
  <w:footnote w:type="continuationSeparator" w:id="0">
    <w:p w14:paraId="166F85E6" w14:textId="77777777" w:rsidR="002D1913" w:rsidRDefault="002D19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E0" w14:textId="31ADDB77" w:rsidR="002D1913" w:rsidRDefault="002D1913">
    <w:pPr>
      <w:pBdr>
        <w:top w:val="nil"/>
        <w:left w:val="nil"/>
        <w:bottom w:val="nil"/>
        <w:right w:val="nil"/>
        <w:between w:val="nil"/>
      </w:pBdr>
      <w:tabs>
        <w:tab w:val="center" w:pos="4252"/>
        <w:tab w:val="right" w:pos="8504"/>
      </w:tabs>
      <w:spacing w:after="0" w:line="240" w:lineRule="auto"/>
      <w:rPr>
        <w:color w:val="000000"/>
      </w:rPr>
    </w:pPr>
    <w:r w:rsidRPr="005810AC">
      <w:rPr>
        <w:noProof/>
        <w:color w:val="000000"/>
      </w:rPr>
      <w:drawing>
        <wp:anchor distT="0" distB="0" distL="114300" distR="114300" simplePos="0" relativeHeight="251659264" behindDoc="0" locked="0" layoutInCell="1" allowOverlap="1" wp14:anchorId="0B2960C8" wp14:editId="432D98EF">
          <wp:simplePos x="0" y="0"/>
          <wp:positionH relativeFrom="margin">
            <wp:align>left</wp:align>
          </wp:positionH>
          <wp:positionV relativeFrom="paragraph">
            <wp:posOffset>-179070</wp:posOffset>
          </wp:positionV>
          <wp:extent cx="5759450" cy="254093"/>
          <wp:effectExtent l="0" t="0" r="0" b="0"/>
          <wp:wrapSquare wrapText="bothSides"/>
          <wp:docPr id="30" name="Imagem 30" descr="C:\Users\Aline\Desktop\Temporário\Documetos normativos\Rótulo_procedimen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Temporário\Documetos normativos\Rótulo_procedimento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2540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CAE">
      <w:rPr>
        <w:noProof/>
        <w:color w:val="000000"/>
      </w:rPr>
      <w:drawing>
        <wp:anchor distT="0" distB="0" distL="114300" distR="114300" simplePos="0" relativeHeight="251658240" behindDoc="1" locked="0" layoutInCell="1" allowOverlap="1" wp14:anchorId="4CAB26F4" wp14:editId="31DF646E">
          <wp:simplePos x="0" y="0"/>
          <wp:positionH relativeFrom="page">
            <wp:align>left</wp:align>
          </wp:positionH>
          <wp:positionV relativeFrom="paragraph">
            <wp:posOffset>-449580</wp:posOffset>
          </wp:positionV>
          <wp:extent cx="7513320" cy="10627714"/>
          <wp:effectExtent l="0" t="0" r="0" b="2540"/>
          <wp:wrapNone/>
          <wp:docPr id="31" name="Imagem 31"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15975" cy="106314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43B47"/>
    <w:multiLevelType w:val="multilevel"/>
    <w:tmpl w:val="B61CD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FF10AC"/>
    <w:multiLevelType w:val="multilevel"/>
    <w:tmpl w:val="9482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583E56"/>
    <w:multiLevelType w:val="multilevel"/>
    <w:tmpl w:val="44946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8726AD"/>
    <w:multiLevelType w:val="multilevel"/>
    <w:tmpl w:val="DC820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FD2951"/>
    <w:multiLevelType w:val="multilevel"/>
    <w:tmpl w:val="72EE7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25F332F"/>
    <w:multiLevelType w:val="multilevel"/>
    <w:tmpl w:val="84FE6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E77C00"/>
    <w:multiLevelType w:val="multilevel"/>
    <w:tmpl w:val="A03A6BA6"/>
    <w:lvl w:ilvl="0">
      <w:start w:val="1"/>
      <w:numFmt w:val="decimal"/>
      <w:lvlText w:val="%1."/>
      <w:lvlJc w:val="left"/>
      <w:pPr>
        <w:ind w:left="720" w:hanging="360"/>
      </w:pPr>
    </w:lvl>
    <w:lvl w:ilvl="1">
      <w:start w:val="4"/>
      <w:numFmt w:val="decimal"/>
      <w:isLgl/>
      <w:lvlText w:val="%1.%2"/>
      <w:lvlJc w:val="left"/>
      <w:pPr>
        <w:ind w:left="720" w:hanging="360"/>
      </w:pPr>
      <w:rPr>
        <w:rFonts w:hint="default"/>
        <w:b/>
        <w:color w:val="316273"/>
      </w:rPr>
    </w:lvl>
    <w:lvl w:ilvl="2">
      <w:start w:val="1"/>
      <w:numFmt w:val="decimal"/>
      <w:isLgl/>
      <w:lvlText w:val="%1.%2.%3"/>
      <w:lvlJc w:val="left"/>
      <w:pPr>
        <w:ind w:left="1080" w:hanging="720"/>
      </w:pPr>
      <w:rPr>
        <w:rFonts w:hint="default"/>
        <w:b/>
        <w:color w:val="316273"/>
      </w:rPr>
    </w:lvl>
    <w:lvl w:ilvl="3">
      <w:start w:val="1"/>
      <w:numFmt w:val="decimal"/>
      <w:isLgl/>
      <w:lvlText w:val="%1.%2.%3.%4"/>
      <w:lvlJc w:val="left"/>
      <w:pPr>
        <w:ind w:left="1080" w:hanging="720"/>
      </w:pPr>
      <w:rPr>
        <w:rFonts w:hint="default"/>
        <w:b/>
        <w:color w:val="316273"/>
      </w:rPr>
    </w:lvl>
    <w:lvl w:ilvl="4">
      <w:start w:val="1"/>
      <w:numFmt w:val="decimal"/>
      <w:isLgl/>
      <w:lvlText w:val="%1.%2.%3.%4.%5"/>
      <w:lvlJc w:val="left"/>
      <w:pPr>
        <w:ind w:left="1440" w:hanging="1080"/>
      </w:pPr>
      <w:rPr>
        <w:rFonts w:hint="default"/>
        <w:b/>
        <w:color w:val="316273"/>
      </w:rPr>
    </w:lvl>
    <w:lvl w:ilvl="5">
      <w:start w:val="1"/>
      <w:numFmt w:val="decimal"/>
      <w:isLgl/>
      <w:lvlText w:val="%1.%2.%3.%4.%5.%6"/>
      <w:lvlJc w:val="left"/>
      <w:pPr>
        <w:ind w:left="1440" w:hanging="1080"/>
      </w:pPr>
      <w:rPr>
        <w:rFonts w:hint="default"/>
        <w:b/>
        <w:color w:val="316273"/>
      </w:rPr>
    </w:lvl>
    <w:lvl w:ilvl="6">
      <w:start w:val="1"/>
      <w:numFmt w:val="decimal"/>
      <w:isLgl/>
      <w:lvlText w:val="%1.%2.%3.%4.%5.%6.%7"/>
      <w:lvlJc w:val="left"/>
      <w:pPr>
        <w:ind w:left="1440" w:hanging="1080"/>
      </w:pPr>
      <w:rPr>
        <w:rFonts w:hint="default"/>
        <w:b/>
        <w:color w:val="316273"/>
      </w:rPr>
    </w:lvl>
    <w:lvl w:ilvl="7">
      <w:start w:val="1"/>
      <w:numFmt w:val="decimal"/>
      <w:isLgl/>
      <w:lvlText w:val="%1.%2.%3.%4.%5.%6.%7.%8"/>
      <w:lvlJc w:val="left"/>
      <w:pPr>
        <w:ind w:left="1800" w:hanging="1440"/>
      </w:pPr>
      <w:rPr>
        <w:rFonts w:hint="default"/>
        <w:b/>
        <w:color w:val="316273"/>
      </w:rPr>
    </w:lvl>
    <w:lvl w:ilvl="8">
      <w:start w:val="1"/>
      <w:numFmt w:val="decimal"/>
      <w:isLgl/>
      <w:lvlText w:val="%1.%2.%3.%4.%5.%6.%7.%8.%9"/>
      <w:lvlJc w:val="left"/>
      <w:pPr>
        <w:ind w:left="1800" w:hanging="1440"/>
      </w:pPr>
      <w:rPr>
        <w:rFonts w:hint="default"/>
        <w:b/>
        <w:color w:val="316273"/>
      </w:rPr>
    </w:lvl>
  </w:abstractNum>
  <w:abstractNum w:abstractNumId="7" w15:restartNumberingAfterBreak="0">
    <w:nsid w:val="3CBB1F6F"/>
    <w:multiLevelType w:val="multilevel"/>
    <w:tmpl w:val="5A0A8E12"/>
    <w:lvl w:ilvl="0">
      <w:start w:val="1"/>
      <w:numFmt w:val="decimal"/>
      <w:lvlText w:val="%1."/>
      <w:lvlJc w:val="left"/>
      <w:pPr>
        <w:ind w:left="720" w:hanging="360"/>
      </w:pPr>
      <w:rPr>
        <w:color w:val="0066B2"/>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DBF7F0F"/>
    <w:multiLevelType w:val="multilevel"/>
    <w:tmpl w:val="60E0C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9BA2992"/>
    <w:multiLevelType w:val="multilevel"/>
    <w:tmpl w:val="FE9C6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E94110"/>
    <w:multiLevelType w:val="multilevel"/>
    <w:tmpl w:val="71762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9F57B42"/>
    <w:multiLevelType w:val="multilevel"/>
    <w:tmpl w:val="C4044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553C09"/>
    <w:multiLevelType w:val="multilevel"/>
    <w:tmpl w:val="6D18B694"/>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B157B42"/>
    <w:multiLevelType w:val="multilevel"/>
    <w:tmpl w:val="CAF6F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0E6D96"/>
    <w:multiLevelType w:val="multilevel"/>
    <w:tmpl w:val="C1A4557E"/>
    <w:lvl w:ilvl="0">
      <w:start w:val="1"/>
      <w:numFmt w:val="bullet"/>
      <w:lvlText w:val=""/>
      <w:lvlJc w:val="left"/>
      <w:pPr>
        <w:ind w:left="720" w:hanging="360"/>
      </w:pPr>
      <w:rPr>
        <w:rFonts w:ascii="Wingdings" w:hAnsi="Wingdings"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F212421"/>
    <w:multiLevelType w:val="multilevel"/>
    <w:tmpl w:val="86B2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2D28EB"/>
    <w:multiLevelType w:val="multilevel"/>
    <w:tmpl w:val="01D22CBE"/>
    <w:lvl w:ilvl="0">
      <w:start w:val="1"/>
      <w:numFmt w:val="bullet"/>
      <w:lvlText w:val=""/>
      <w:lvlJc w:val="left"/>
      <w:pPr>
        <w:tabs>
          <w:tab w:val="num" w:pos="2454"/>
        </w:tabs>
        <w:ind w:left="2454" w:hanging="360"/>
      </w:pPr>
      <w:rPr>
        <w:rFonts w:ascii="Symbol" w:hAnsi="Symbol" w:hint="default"/>
        <w:sz w:val="20"/>
      </w:rPr>
    </w:lvl>
    <w:lvl w:ilvl="1" w:tentative="1">
      <w:start w:val="1"/>
      <w:numFmt w:val="bullet"/>
      <w:lvlText w:val="o"/>
      <w:lvlJc w:val="left"/>
      <w:pPr>
        <w:tabs>
          <w:tab w:val="num" w:pos="3174"/>
        </w:tabs>
        <w:ind w:left="3174" w:hanging="360"/>
      </w:pPr>
      <w:rPr>
        <w:rFonts w:ascii="Courier New" w:hAnsi="Courier New" w:hint="default"/>
        <w:sz w:val="20"/>
      </w:rPr>
    </w:lvl>
    <w:lvl w:ilvl="2" w:tentative="1">
      <w:start w:val="1"/>
      <w:numFmt w:val="bullet"/>
      <w:lvlText w:val=""/>
      <w:lvlJc w:val="left"/>
      <w:pPr>
        <w:tabs>
          <w:tab w:val="num" w:pos="3894"/>
        </w:tabs>
        <w:ind w:left="3894" w:hanging="360"/>
      </w:pPr>
      <w:rPr>
        <w:rFonts w:ascii="Wingdings" w:hAnsi="Wingdings" w:hint="default"/>
        <w:sz w:val="20"/>
      </w:rPr>
    </w:lvl>
    <w:lvl w:ilvl="3" w:tentative="1">
      <w:start w:val="1"/>
      <w:numFmt w:val="bullet"/>
      <w:lvlText w:val=""/>
      <w:lvlJc w:val="left"/>
      <w:pPr>
        <w:tabs>
          <w:tab w:val="num" w:pos="4614"/>
        </w:tabs>
        <w:ind w:left="4614" w:hanging="360"/>
      </w:pPr>
      <w:rPr>
        <w:rFonts w:ascii="Wingdings" w:hAnsi="Wingdings" w:hint="default"/>
        <w:sz w:val="20"/>
      </w:rPr>
    </w:lvl>
    <w:lvl w:ilvl="4" w:tentative="1">
      <w:start w:val="1"/>
      <w:numFmt w:val="bullet"/>
      <w:lvlText w:val=""/>
      <w:lvlJc w:val="left"/>
      <w:pPr>
        <w:tabs>
          <w:tab w:val="num" w:pos="5334"/>
        </w:tabs>
        <w:ind w:left="5334" w:hanging="360"/>
      </w:pPr>
      <w:rPr>
        <w:rFonts w:ascii="Wingdings" w:hAnsi="Wingdings" w:hint="default"/>
        <w:sz w:val="20"/>
      </w:rPr>
    </w:lvl>
    <w:lvl w:ilvl="5" w:tentative="1">
      <w:start w:val="1"/>
      <w:numFmt w:val="bullet"/>
      <w:lvlText w:val=""/>
      <w:lvlJc w:val="left"/>
      <w:pPr>
        <w:tabs>
          <w:tab w:val="num" w:pos="6054"/>
        </w:tabs>
        <w:ind w:left="6054" w:hanging="360"/>
      </w:pPr>
      <w:rPr>
        <w:rFonts w:ascii="Wingdings" w:hAnsi="Wingdings" w:hint="default"/>
        <w:sz w:val="20"/>
      </w:rPr>
    </w:lvl>
    <w:lvl w:ilvl="6" w:tentative="1">
      <w:start w:val="1"/>
      <w:numFmt w:val="bullet"/>
      <w:lvlText w:val=""/>
      <w:lvlJc w:val="left"/>
      <w:pPr>
        <w:tabs>
          <w:tab w:val="num" w:pos="6774"/>
        </w:tabs>
        <w:ind w:left="6774" w:hanging="360"/>
      </w:pPr>
      <w:rPr>
        <w:rFonts w:ascii="Wingdings" w:hAnsi="Wingdings" w:hint="default"/>
        <w:sz w:val="20"/>
      </w:rPr>
    </w:lvl>
    <w:lvl w:ilvl="7" w:tentative="1">
      <w:start w:val="1"/>
      <w:numFmt w:val="bullet"/>
      <w:lvlText w:val=""/>
      <w:lvlJc w:val="left"/>
      <w:pPr>
        <w:tabs>
          <w:tab w:val="num" w:pos="7494"/>
        </w:tabs>
        <w:ind w:left="7494" w:hanging="360"/>
      </w:pPr>
      <w:rPr>
        <w:rFonts w:ascii="Wingdings" w:hAnsi="Wingdings" w:hint="default"/>
        <w:sz w:val="20"/>
      </w:rPr>
    </w:lvl>
    <w:lvl w:ilvl="8" w:tentative="1">
      <w:start w:val="1"/>
      <w:numFmt w:val="bullet"/>
      <w:lvlText w:val=""/>
      <w:lvlJc w:val="left"/>
      <w:pPr>
        <w:tabs>
          <w:tab w:val="num" w:pos="8214"/>
        </w:tabs>
        <w:ind w:left="8214" w:hanging="360"/>
      </w:pPr>
      <w:rPr>
        <w:rFonts w:ascii="Wingdings" w:hAnsi="Wingdings" w:hint="default"/>
        <w:sz w:val="20"/>
      </w:rPr>
    </w:lvl>
  </w:abstractNum>
  <w:abstractNum w:abstractNumId="17" w15:restartNumberingAfterBreak="0">
    <w:nsid w:val="73B40099"/>
    <w:multiLevelType w:val="multilevel"/>
    <w:tmpl w:val="4614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357D8D"/>
    <w:multiLevelType w:val="hybridMultilevel"/>
    <w:tmpl w:val="E1BC71D4"/>
    <w:lvl w:ilvl="0" w:tplc="E9784086">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FDB59D9"/>
    <w:multiLevelType w:val="multilevel"/>
    <w:tmpl w:val="4C5E3C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3"/>
  </w:num>
  <w:num w:numId="3">
    <w:abstractNumId w:val="0"/>
  </w:num>
  <w:num w:numId="4">
    <w:abstractNumId w:val="4"/>
  </w:num>
  <w:num w:numId="5">
    <w:abstractNumId w:val="10"/>
  </w:num>
  <w:num w:numId="6">
    <w:abstractNumId w:val="19"/>
  </w:num>
  <w:num w:numId="7">
    <w:abstractNumId w:val="7"/>
  </w:num>
  <w:num w:numId="8">
    <w:abstractNumId w:val="12"/>
  </w:num>
  <w:num w:numId="9">
    <w:abstractNumId w:val="18"/>
  </w:num>
  <w:num w:numId="10">
    <w:abstractNumId w:val="14"/>
  </w:num>
  <w:num w:numId="11">
    <w:abstractNumId w:val="2"/>
  </w:num>
  <w:num w:numId="12">
    <w:abstractNumId w:val="17"/>
  </w:num>
  <w:num w:numId="13">
    <w:abstractNumId w:val="16"/>
  </w:num>
  <w:num w:numId="14">
    <w:abstractNumId w:val="1"/>
  </w:num>
  <w:num w:numId="15">
    <w:abstractNumId w:val="15"/>
  </w:num>
  <w:num w:numId="16">
    <w:abstractNumId w:val="5"/>
  </w:num>
  <w:num w:numId="17">
    <w:abstractNumId w:val="13"/>
  </w:num>
  <w:num w:numId="18">
    <w:abstractNumId w:val="9"/>
  </w:num>
  <w:num w:numId="19">
    <w:abstractNumId w:val="6"/>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oNotTrackFormatting/>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EDE"/>
    <w:rsid w:val="00024C0E"/>
    <w:rsid w:val="000A1C69"/>
    <w:rsid w:val="000C4A06"/>
    <w:rsid w:val="000D4731"/>
    <w:rsid w:val="00271769"/>
    <w:rsid w:val="002D1913"/>
    <w:rsid w:val="00322255"/>
    <w:rsid w:val="003B4203"/>
    <w:rsid w:val="004558B1"/>
    <w:rsid w:val="00501FF6"/>
    <w:rsid w:val="00575A60"/>
    <w:rsid w:val="005810AC"/>
    <w:rsid w:val="005811A6"/>
    <w:rsid w:val="0058461F"/>
    <w:rsid w:val="005A37BE"/>
    <w:rsid w:val="005F4B59"/>
    <w:rsid w:val="005F519C"/>
    <w:rsid w:val="0061759A"/>
    <w:rsid w:val="00643EDE"/>
    <w:rsid w:val="00674B06"/>
    <w:rsid w:val="006D1DD8"/>
    <w:rsid w:val="006D3845"/>
    <w:rsid w:val="007E4CAE"/>
    <w:rsid w:val="007F2D17"/>
    <w:rsid w:val="008749FD"/>
    <w:rsid w:val="00875D3A"/>
    <w:rsid w:val="009100A6"/>
    <w:rsid w:val="009B021D"/>
    <w:rsid w:val="009B251A"/>
    <w:rsid w:val="00A049CE"/>
    <w:rsid w:val="00A76F85"/>
    <w:rsid w:val="00A93077"/>
    <w:rsid w:val="00AC7C89"/>
    <w:rsid w:val="00B009CF"/>
    <w:rsid w:val="00B45BFB"/>
    <w:rsid w:val="00B4723D"/>
    <w:rsid w:val="00B67491"/>
    <w:rsid w:val="00B876FD"/>
    <w:rsid w:val="00B94EDE"/>
    <w:rsid w:val="00C07217"/>
    <w:rsid w:val="00C12277"/>
    <w:rsid w:val="00D052A0"/>
    <w:rsid w:val="00D05A25"/>
    <w:rsid w:val="00D44A57"/>
    <w:rsid w:val="00D571A3"/>
    <w:rsid w:val="00D708F0"/>
    <w:rsid w:val="00D87508"/>
    <w:rsid w:val="00D93827"/>
    <w:rsid w:val="00E20B0C"/>
    <w:rsid w:val="00E42D80"/>
    <w:rsid w:val="00E643B1"/>
    <w:rsid w:val="00EF4F80"/>
    <w:rsid w:val="00F30596"/>
    <w:rsid w:val="00F32137"/>
    <w:rsid w:val="00F4579E"/>
    <w:rsid w:val="00F91B4E"/>
    <w:rsid w:val="00FB200D"/>
    <w:rsid w:val="00FB44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0D40B4"/>
  <w15:docId w15:val="{8B17D7B6-3045-4E14-BC82-43F6BCA8A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A049CE"/>
    <w:pPr>
      <w:keepNext/>
      <w:keepLines/>
      <w:spacing w:before="240" w:after="240" w:line="360" w:lineRule="auto"/>
      <w:outlineLvl w:val="0"/>
    </w:pPr>
    <w:rPr>
      <w:rFonts w:asciiTheme="majorHAnsi" w:eastAsiaTheme="majorEastAsia" w:hAnsiTheme="majorHAnsi" w:cstheme="majorBidi"/>
      <w:b/>
      <w:color w:val="0066B2" w:themeColor="accent1"/>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styleId="Refdecomentrio">
    <w:name w:val="annotation reference"/>
    <w:basedOn w:val="Fontepargpadro"/>
    <w:uiPriority w:val="99"/>
    <w:semiHidden/>
    <w:unhideWhenUsed/>
    <w:rsid w:val="002808AE"/>
    <w:rPr>
      <w:sz w:val="16"/>
      <w:szCs w:val="16"/>
    </w:rPr>
  </w:style>
  <w:style w:type="paragraph" w:styleId="Textodecomentrio">
    <w:name w:val="annotation text"/>
    <w:basedOn w:val="Normal"/>
    <w:link w:val="TextodecomentrioChar"/>
    <w:uiPriority w:val="99"/>
    <w:unhideWhenUsed/>
    <w:rsid w:val="002808AE"/>
    <w:pPr>
      <w:spacing w:line="240" w:lineRule="auto"/>
    </w:pPr>
    <w:rPr>
      <w:sz w:val="20"/>
      <w:szCs w:val="20"/>
    </w:rPr>
  </w:style>
  <w:style w:type="character" w:customStyle="1" w:styleId="TextodecomentrioChar">
    <w:name w:val="Texto de comentário Char"/>
    <w:basedOn w:val="Fontepargpadro"/>
    <w:link w:val="Textodecomentrio"/>
    <w:uiPriority w:val="99"/>
    <w:rsid w:val="002808AE"/>
    <w:rPr>
      <w:sz w:val="20"/>
      <w:szCs w:val="20"/>
    </w:rPr>
  </w:style>
  <w:style w:type="paragraph" w:styleId="Assuntodocomentrio">
    <w:name w:val="annotation subject"/>
    <w:basedOn w:val="Textodecomentrio"/>
    <w:next w:val="Textodecomentrio"/>
    <w:link w:val="AssuntodocomentrioChar"/>
    <w:uiPriority w:val="99"/>
    <w:semiHidden/>
    <w:unhideWhenUsed/>
    <w:rsid w:val="002808AE"/>
    <w:rPr>
      <w:b/>
      <w:bCs/>
    </w:rPr>
  </w:style>
  <w:style w:type="character" w:customStyle="1" w:styleId="AssuntodocomentrioChar">
    <w:name w:val="Assunto do comentário Char"/>
    <w:basedOn w:val="TextodecomentrioChar"/>
    <w:link w:val="Assuntodocomentrio"/>
    <w:uiPriority w:val="99"/>
    <w:semiHidden/>
    <w:rsid w:val="002808AE"/>
    <w:rPr>
      <w:b/>
      <w:bCs/>
      <w:sz w:val="20"/>
      <w:szCs w:val="20"/>
    </w:rPr>
  </w:style>
  <w:style w:type="paragraph" w:styleId="Textodebalo">
    <w:name w:val="Balloon Text"/>
    <w:basedOn w:val="Normal"/>
    <w:link w:val="TextodebaloChar"/>
    <w:uiPriority w:val="99"/>
    <w:semiHidden/>
    <w:unhideWhenUsed/>
    <w:rsid w:val="002808A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808AE"/>
    <w:rPr>
      <w:rFonts w:ascii="Segoe UI" w:hAnsi="Segoe UI" w:cs="Segoe UI"/>
      <w:sz w:val="18"/>
      <w:szCs w:val="18"/>
    </w:rPr>
  </w:style>
  <w:style w:type="character" w:styleId="Hyperlink">
    <w:name w:val="Hyperlink"/>
    <w:basedOn w:val="Fontepargpadro"/>
    <w:uiPriority w:val="99"/>
    <w:unhideWhenUsed/>
    <w:rsid w:val="007A3A00"/>
    <w:rPr>
      <w:color w:val="0000FF"/>
      <w:u w:val="single"/>
    </w:rPr>
  </w:style>
  <w:style w:type="paragraph" w:styleId="PargrafodaLista">
    <w:name w:val="List Paragraph"/>
    <w:basedOn w:val="Normal"/>
    <w:uiPriority w:val="34"/>
    <w:qFormat/>
    <w:rsid w:val="00BE41D1"/>
    <w:pPr>
      <w:ind w:left="720"/>
      <w:contextualSpacing/>
    </w:pPr>
  </w:style>
  <w:style w:type="character" w:customStyle="1" w:styleId="Ttulo1Char">
    <w:name w:val="Título 1 Char"/>
    <w:basedOn w:val="Fontepargpadro"/>
    <w:link w:val="Ttulo1"/>
    <w:uiPriority w:val="9"/>
    <w:rsid w:val="00A049CE"/>
    <w:rPr>
      <w:rFonts w:asciiTheme="majorHAnsi" w:eastAsiaTheme="majorEastAsia" w:hAnsiTheme="majorHAnsi" w:cstheme="majorBidi"/>
      <w:b/>
      <w:color w:val="0066B2" w:themeColor="accent1"/>
      <w:sz w:val="32"/>
      <w:szCs w:val="32"/>
    </w:rPr>
  </w:style>
  <w:style w:type="paragraph" w:styleId="Cabealho">
    <w:name w:val="header"/>
    <w:basedOn w:val="Normal"/>
    <w:link w:val="CabealhoChar"/>
    <w:uiPriority w:val="99"/>
    <w:unhideWhenUsed/>
    <w:rsid w:val="0077378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7378E"/>
  </w:style>
  <w:style w:type="paragraph" w:styleId="Rodap">
    <w:name w:val="footer"/>
    <w:basedOn w:val="Normal"/>
    <w:link w:val="RodapChar"/>
    <w:uiPriority w:val="99"/>
    <w:unhideWhenUsed/>
    <w:rsid w:val="0077378E"/>
    <w:pPr>
      <w:tabs>
        <w:tab w:val="center" w:pos="4252"/>
        <w:tab w:val="right" w:pos="8504"/>
      </w:tabs>
      <w:spacing w:after="0" w:line="240" w:lineRule="auto"/>
    </w:pPr>
  </w:style>
  <w:style w:type="character" w:customStyle="1" w:styleId="RodapChar">
    <w:name w:val="Rodapé Char"/>
    <w:basedOn w:val="Fontepargpadro"/>
    <w:link w:val="Rodap"/>
    <w:uiPriority w:val="99"/>
    <w:rsid w:val="0077378E"/>
  </w:style>
  <w:style w:type="paragraph" w:styleId="CabealhodoSumrio">
    <w:name w:val="TOC Heading"/>
    <w:basedOn w:val="Ttulo1"/>
    <w:next w:val="Normal"/>
    <w:uiPriority w:val="39"/>
    <w:unhideWhenUsed/>
    <w:qFormat/>
    <w:rsid w:val="0056214B"/>
    <w:pPr>
      <w:spacing w:after="0" w:line="259" w:lineRule="auto"/>
      <w:outlineLvl w:val="9"/>
    </w:pPr>
    <w:rPr>
      <w:b w:val="0"/>
      <w:color w:val="004C85" w:themeColor="accent1" w:themeShade="BF"/>
    </w:rPr>
  </w:style>
  <w:style w:type="paragraph" w:styleId="Sumrio1">
    <w:name w:val="toc 1"/>
    <w:basedOn w:val="Normal"/>
    <w:next w:val="Normal"/>
    <w:autoRedefine/>
    <w:uiPriority w:val="39"/>
    <w:unhideWhenUsed/>
    <w:rsid w:val="00A049CE"/>
    <w:pPr>
      <w:tabs>
        <w:tab w:val="right" w:leader="dot" w:pos="9060"/>
      </w:tabs>
      <w:spacing w:after="100"/>
    </w:pPr>
  </w:style>
  <w:style w:type="paragraph" w:customStyle="1" w:styleId="Default">
    <w:name w:val="Default"/>
    <w:rsid w:val="00932DC2"/>
    <w:pPr>
      <w:autoSpaceDE w:val="0"/>
      <w:autoSpaceDN w:val="0"/>
      <w:adjustRightInd w:val="0"/>
      <w:spacing w:after="0" w:line="240" w:lineRule="auto"/>
    </w:pPr>
    <w:rPr>
      <w:rFonts w:ascii="Arial" w:hAnsi="Arial" w:cs="Arial"/>
      <w:color w:val="000000"/>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Reviso">
    <w:name w:val="Revision"/>
    <w:hidden/>
    <w:uiPriority w:val="99"/>
    <w:semiHidden/>
    <w:rsid w:val="00C12277"/>
    <w:pPr>
      <w:spacing w:after="0" w:line="240" w:lineRule="auto"/>
    </w:pPr>
  </w:style>
  <w:style w:type="paragraph" w:styleId="NormalWeb">
    <w:name w:val="Normal (Web)"/>
    <w:basedOn w:val="Normal"/>
    <w:uiPriority w:val="99"/>
    <w:unhideWhenUsed/>
    <w:rsid w:val="002D1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8">
    <w:name w:val="pa18"/>
    <w:basedOn w:val="Normal"/>
    <w:rsid w:val="002D1913"/>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2D1913"/>
    <w:rPr>
      <w:b/>
      <w:bCs/>
    </w:rPr>
  </w:style>
  <w:style w:type="paragraph" w:styleId="Sumrio2">
    <w:name w:val="toc 2"/>
    <w:basedOn w:val="Normal"/>
    <w:next w:val="Normal"/>
    <w:autoRedefine/>
    <w:uiPriority w:val="39"/>
    <w:unhideWhenUsed/>
    <w:rsid w:val="00D44A5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524169">
      <w:bodyDiv w:val="1"/>
      <w:marLeft w:val="0"/>
      <w:marRight w:val="0"/>
      <w:marTop w:val="0"/>
      <w:marBottom w:val="0"/>
      <w:divBdr>
        <w:top w:val="none" w:sz="0" w:space="0" w:color="auto"/>
        <w:left w:val="none" w:sz="0" w:space="0" w:color="auto"/>
        <w:bottom w:val="none" w:sz="0" w:space="0" w:color="auto"/>
        <w:right w:val="none" w:sz="0" w:space="0" w:color="auto"/>
      </w:divBdr>
      <w:divsChild>
        <w:div w:id="172382632">
          <w:marLeft w:val="0"/>
          <w:marRight w:val="0"/>
          <w:marTop w:val="0"/>
          <w:marBottom w:val="0"/>
          <w:divBdr>
            <w:top w:val="none" w:sz="0" w:space="0" w:color="auto"/>
            <w:left w:val="none" w:sz="0" w:space="0" w:color="auto"/>
            <w:bottom w:val="none" w:sz="0" w:space="0" w:color="auto"/>
            <w:right w:val="none" w:sz="0" w:space="0" w:color="auto"/>
          </w:divBdr>
        </w:div>
      </w:divsChild>
    </w:div>
    <w:div w:id="889652925">
      <w:bodyDiv w:val="1"/>
      <w:marLeft w:val="0"/>
      <w:marRight w:val="0"/>
      <w:marTop w:val="0"/>
      <w:marBottom w:val="0"/>
      <w:divBdr>
        <w:top w:val="none" w:sz="0" w:space="0" w:color="auto"/>
        <w:left w:val="none" w:sz="0" w:space="0" w:color="auto"/>
        <w:bottom w:val="none" w:sz="0" w:space="0" w:color="auto"/>
        <w:right w:val="none" w:sz="0" w:space="0" w:color="auto"/>
      </w:divBdr>
    </w:div>
    <w:div w:id="1032420163">
      <w:bodyDiv w:val="1"/>
      <w:marLeft w:val="0"/>
      <w:marRight w:val="0"/>
      <w:marTop w:val="0"/>
      <w:marBottom w:val="0"/>
      <w:divBdr>
        <w:top w:val="none" w:sz="0" w:space="0" w:color="auto"/>
        <w:left w:val="none" w:sz="0" w:space="0" w:color="auto"/>
        <w:bottom w:val="none" w:sz="0" w:space="0" w:color="auto"/>
        <w:right w:val="none" w:sz="0" w:space="0" w:color="auto"/>
      </w:divBdr>
    </w:div>
    <w:div w:id="1035614141">
      <w:bodyDiv w:val="1"/>
      <w:marLeft w:val="0"/>
      <w:marRight w:val="0"/>
      <w:marTop w:val="0"/>
      <w:marBottom w:val="0"/>
      <w:divBdr>
        <w:top w:val="none" w:sz="0" w:space="0" w:color="auto"/>
        <w:left w:val="none" w:sz="0" w:space="0" w:color="auto"/>
        <w:bottom w:val="none" w:sz="0" w:space="0" w:color="auto"/>
        <w:right w:val="none" w:sz="0" w:space="0" w:color="auto"/>
      </w:divBdr>
    </w:div>
    <w:div w:id="1211578604">
      <w:bodyDiv w:val="1"/>
      <w:marLeft w:val="0"/>
      <w:marRight w:val="0"/>
      <w:marTop w:val="0"/>
      <w:marBottom w:val="0"/>
      <w:divBdr>
        <w:top w:val="none" w:sz="0" w:space="0" w:color="auto"/>
        <w:left w:val="none" w:sz="0" w:space="0" w:color="auto"/>
        <w:bottom w:val="none" w:sz="0" w:space="0" w:color="auto"/>
        <w:right w:val="none" w:sz="0" w:space="0" w:color="auto"/>
      </w:divBdr>
    </w:div>
    <w:div w:id="1387147393">
      <w:bodyDiv w:val="1"/>
      <w:marLeft w:val="0"/>
      <w:marRight w:val="0"/>
      <w:marTop w:val="0"/>
      <w:marBottom w:val="0"/>
      <w:divBdr>
        <w:top w:val="none" w:sz="0" w:space="0" w:color="auto"/>
        <w:left w:val="none" w:sz="0" w:space="0" w:color="auto"/>
        <w:bottom w:val="none" w:sz="0" w:space="0" w:color="auto"/>
        <w:right w:val="none" w:sz="0" w:space="0" w:color="auto"/>
      </w:divBdr>
    </w:div>
    <w:div w:id="1454405148">
      <w:bodyDiv w:val="1"/>
      <w:marLeft w:val="0"/>
      <w:marRight w:val="0"/>
      <w:marTop w:val="0"/>
      <w:marBottom w:val="0"/>
      <w:divBdr>
        <w:top w:val="none" w:sz="0" w:space="0" w:color="auto"/>
        <w:left w:val="none" w:sz="0" w:space="0" w:color="auto"/>
        <w:bottom w:val="none" w:sz="0" w:space="0" w:color="auto"/>
        <w:right w:val="none" w:sz="0" w:space="0" w:color="auto"/>
      </w:divBdr>
    </w:div>
    <w:div w:id="1799715448">
      <w:bodyDiv w:val="1"/>
      <w:marLeft w:val="0"/>
      <w:marRight w:val="0"/>
      <w:marTop w:val="0"/>
      <w:marBottom w:val="0"/>
      <w:divBdr>
        <w:top w:val="none" w:sz="0" w:space="0" w:color="auto"/>
        <w:left w:val="none" w:sz="0" w:space="0" w:color="auto"/>
        <w:bottom w:val="none" w:sz="0" w:space="0" w:color="auto"/>
        <w:right w:val="none" w:sz="0" w:space="0" w:color="auto"/>
      </w:divBdr>
      <w:divsChild>
        <w:div w:id="1459303560">
          <w:marLeft w:val="0"/>
          <w:marRight w:val="0"/>
          <w:marTop w:val="0"/>
          <w:marBottom w:val="300"/>
          <w:divBdr>
            <w:top w:val="none" w:sz="0" w:space="0" w:color="auto"/>
            <w:left w:val="none" w:sz="0" w:space="0" w:color="auto"/>
            <w:bottom w:val="none" w:sz="0" w:space="0" w:color="auto"/>
            <w:right w:val="none" w:sz="0" w:space="0" w:color="auto"/>
          </w:divBdr>
          <w:divsChild>
            <w:div w:id="1352991679">
              <w:marLeft w:val="0"/>
              <w:marRight w:val="0"/>
              <w:marTop w:val="0"/>
              <w:marBottom w:val="30"/>
              <w:divBdr>
                <w:top w:val="single" w:sz="6" w:space="0" w:color="E5E5E5"/>
                <w:left w:val="single" w:sz="6" w:space="0" w:color="E5E5E5"/>
                <w:bottom w:val="single" w:sz="6" w:space="0" w:color="E5E5E5"/>
                <w:right w:val="single" w:sz="6" w:space="0" w:color="E5E5E5"/>
              </w:divBdr>
              <w:divsChild>
                <w:div w:id="2002198692">
                  <w:marLeft w:val="0"/>
                  <w:marRight w:val="0"/>
                  <w:marTop w:val="0"/>
                  <w:marBottom w:val="0"/>
                  <w:divBdr>
                    <w:top w:val="none" w:sz="0" w:space="0" w:color="auto"/>
                    <w:left w:val="none" w:sz="0" w:space="0" w:color="auto"/>
                    <w:bottom w:val="none" w:sz="0" w:space="0" w:color="auto"/>
                    <w:right w:val="none" w:sz="0" w:space="0" w:color="auto"/>
                  </w:divBdr>
                </w:div>
              </w:divsChild>
            </w:div>
            <w:div w:id="1952127867">
              <w:marLeft w:val="0"/>
              <w:marRight w:val="0"/>
              <w:marTop w:val="0"/>
              <w:marBottom w:val="300"/>
              <w:divBdr>
                <w:top w:val="none" w:sz="0" w:space="0" w:color="auto"/>
                <w:left w:val="none" w:sz="0" w:space="0" w:color="auto"/>
                <w:bottom w:val="none" w:sz="0" w:space="0" w:color="auto"/>
                <w:right w:val="none" w:sz="0" w:space="0" w:color="auto"/>
              </w:divBdr>
              <w:divsChild>
                <w:div w:id="1279796731">
                  <w:marLeft w:val="0"/>
                  <w:marRight w:val="0"/>
                  <w:marTop w:val="0"/>
                  <w:marBottom w:val="30"/>
                  <w:divBdr>
                    <w:top w:val="single" w:sz="6" w:space="0" w:color="E5E5E5"/>
                    <w:left w:val="single" w:sz="6" w:space="0" w:color="E5E5E5"/>
                    <w:bottom w:val="single" w:sz="6" w:space="0" w:color="E5E5E5"/>
                    <w:right w:val="single" w:sz="6" w:space="0" w:color="E5E5E5"/>
                  </w:divBdr>
                </w:div>
                <w:div w:id="1857767325">
                  <w:marLeft w:val="0"/>
                  <w:marRight w:val="0"/>
                  <w:marTop w:val="0"/>
                  <w:marBottom w:val="300"/>
                  <w:divBdr>
                    <w:top w:val="none" w:sz="0" w:space="0" w:color="auto"/>
                    <w:left w:val="none" w:sz="0" w:space="0" w:color="auto"/>
                    <w:bottom w:val="none" w:sz="0" w:space="0" w:color="auto"/>
                    <w:right w:val="none" w:sz="0" w:space="0" w:color="auto"/>
                  </w:divBdr>
                  <w:divsChild>
                    <w:div w:id="866916460">
                      <w:marLeft w:val="0"/>
                      <w:marRight w:val="0"/>
                      <w:marTop w:val="0"/>
                      <w:marBottom w:val="30"/>
                      <w:divBdr>
                        <w:top w:val="single" w:sz="6" w:space="0" w:color="E5E5E5"/>
                        <w:left w:val="single" w:sz="6" w:space="0" w:color="E5E5E5"/>
                        <w:bottom w:val="single" w:sz="6" w:space="0" w:color="E5E5E5"/>
                        <w:right w:val="single" w:sz="6" w:space="0" w:color="E5E5E5"/>
                      </w:divBdr>
                    </w:div>
                    <w:div w:id="1886983029">
                      <w:marLeft w:val="0"/>
                      <w:marRight w:val="0"/>
                      <w:marTop w:val="0"/>
                      <w:marBottom w:val="300"/>
                      <w:divBdr>
                        <w:top w:val="none" w:sz="0" w:space="0" w:color="auto"/>
                        <w:left w:val="none" w:sz="0" w:space="0" w:color="auto"/>
                        <w:bottom w:val="none" w:sz="0" w:space="0" w:color="auto"/>
                        <w:right w:val="none" w:sz="0" w:space="0" w:color="auto"/>
                      </w:divBdr>
                      <w:divsChild>
                        <w:div w:id="201745931">
                          <w:marLeft w:val="0"/>
                          <w:marRight w:val="0"/>
                          <w:marTop w:val="0"/>
                          <w:marBottom w:val="30"/>
                          <w:divBdr>
                            <w:top w:val="single" w:sz="6" w:space="0" w:color="E5E5E5"/>
                            <w:left w:val="single" w:sz="6" w:space="0" w:color="E5E5E5"/>
                            <w:bottom w:val="single" w:sz="6" w:space="0" w:color="E5E5E5"/>
                            <w:right w:val="single" w:sz="6" w:space="0" w:color="E5E5E5"/>
                          </w:divBdr>
                          <w:divsChild>
                            <w:div w:id="1766801993">
                              <w:marLeft w:val="0"/>
                              <w:marRight w:val="0"/>
                              <w:marTop w:val="0"/>
                              <w:marBottom w:val="0"/>
                              <w:divBdr>
                                <w:top w:val="none" w:sz="0" w:space="0" w:color="auto"/>
                                <w:left w:val="none" w:sz="0" w:space="0" w:color="auto"/>
                                <w:bottom w:val="none" w:sz="0" w:space="0" w:color="auto"/>
                                <w:right w:val="none" w:sz="0" w:space="0" w:color="auto"/>
                              </w:divBdr>
                            </w:div>
                          </w:divsChild>
                        </w:div>
                        <w:div w:id="1551960154">
                          <w:marLeft w:val="0"/>
                          <w:marRight w:val="0"/>
                          <w:marTop w:val="0"/>
                          <w:marBottom w:val="300"/>
                          <w:divBdr>
                            <w:top w:val="none" w:sz="0" w:space="0" w:color="auto"/>
                            <w:left w:val="none" w:sz="0" w:space="0" w:color="auto"/>
                            <w:bottom w:val="none" w:sz="0" w:space="0" w:color="auto"/>
                            <w:right w:val="none" w:sz="0" w:space="0" w:color="auto"/>
                          </w:divBdr>
                          <w:divsChild>
                            <w:div w:id="1994286629">
                              <w:marLeft w:val="0"/>
                              <w:marRight w:val="0"/>
                              <w:marTop w:val="0"/>
                              <w:marBottom w:val="30"/>
                              <w:divBdr>
                                <w:top w:val="single" w:sz="6" w:space="0" w:color="E5E5E5"/>
                                <w:left w:val="single" w:sz="6" w:space="0" w:color="E5E5E5"/>
                                <w:bottom w:val="single" w:sz="6" w:space="0" w:color="E5E5E5"/>
                                <w:right w:val="single" w:sz="6" w:space="0" w:color="E5E5E5"/>
                              </w:divBdr>
                              <w:divsChild>
                                <w:div w:id="1404721291">
                                  <w:marLeft w:val="0"/>
                                  <w:marRight w:val="0"/>
                                  <w:marTop w:val="0"/>
                                  <w:marBottom w:val="0"/>
                                  <w:divBdr>
                                    <w:top w:val="none" w:sz="0" w:space="0" w:color="auto"/>
                                    <w:left w:val="none" w:sz="0" w:space="0" w:color="auto"/>
                                    <w:bottom w:val="none" w:sz="0" w:space="0" w:color="auto"/>
                                    <w:right w:val="none" w:sz="0" w:space="0" w:color="auto"/>
                                  </w:divBdr>
                                </w:div>
                              </w:divsChild>
                            </w:div>
                            <w:div w:id="617757024">
                              <w:marLeft w:val="0"/>
                              <w:marRight w:val="0"/>
                              <w:marTop w:val="0"/>
                              <w:marBottom w:val="300"/>
                              <w:divBdr>
                                <w:top w:val="none" w:sz="0" w:space="0" w:color="auto"/>
                                <w:left w:val="none" w:sz="0" w:space="0" w:color="auto"/>
                                <w:bottom w:val="none" w:sz="0" w:space="0" w:color="auto"/>
                                <w:right w:val="none" w:sz="0" w:space="0" w:color="auto"/>
                              </w:divBdr>
                              <w:divsChild>
                                <w:div w:id="1320621285">
                                  <w:marLeft w:val="0"/>
                                  <w:marRight w:val="0"/>
                                  <w:marTop w:val="0"/>
                                  <w:marBottom w:val="30"/>
                                  <w:divBdr>
                                    <w:top w:val="single" w:sz="6" w:space="0" w:color="E5E5E5"/>
                                    <w:left w:val="single" w:sz="6" w:space="0" w:color="E5E5E5"/>
                                    <w:bottom w:val="single" w:sz="6" w:space="0" w:color="E5E5E5"/>
                                    <w:right w:val="single" w:sz="6" w:space="0" w:color="E5E5E5"/>
                                  </w:divBdr>
                                  <w:divsChild>
                                    <w:div w:id="1002659314">
                                      <w:marLeft w:val="0"/>
                                      <w:marRight w:val="0"/>
                                      <w:marTop w:val="0"/>
                                      <w:marBottom w:val="0"/>
                                      <w:divBdr>
                                        <w:top w:val="none" w:sz="0" w:space="0" w:color="auto"/>
                                        <w:left w:val="none" w:sz="0" w:space="0" w:color="auto"/>
                                        <w:bottom w:val="none" w:sz="0" w:space="0" w:color="auto"/>
                                        <w:right w:val="none" w:sz="0" w:space="0" w:color="auto"/>
                                      </w:divBdr>
                                    </w:div>
                                    <w:div w:id="326908610">
                                      <w:marLeft w:val="0"/>
                                      <w:marRight w:val="0"/>
                                      <w:marTop w:val="0"/>
                                      <w:marBottom w:val="0"/>
                                      <w:divBdr>
                                        <w:top w:val="none" w:sz="0" w:space="0" w:color="auto"/>
                                        <w:left w:val="none" w:sz="0" w:space="0" w:color="auto"/>
                                        <w:bottom w:val="none" w:sz="0" w:space="0" w:color="auto"/>
                                        <w:right w:val="none" w:sz="0" w:space="0" w:color="auto"/>
                                      </w:divBdr>
                                      <w:divsChild>
                                        <w:div w:id="1188639982">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 w:id="291833518">
                              <w:marLeft w:val="0"/>
                              <w:marRight w:val="0"/>
                              <w:marTop w:val="0"/>
                              <w:marBottom w:val="300"/>
                              <w:divBdr>
                                <w:top w:val="none" w:sz="0" w:space="0" w:color="auto"/>
                                <w:left w:val="none" w:sz="0" w:space="0" w:color="auto"/>
                                <w:bottom w:val="none" w:sz="0" w:space="0" w:color="auto"/>
                                <w:right w:val="none" w:sz="0" w:space="0" w:color="auto"/>
                              </w:divBdr>
                              <w:divsChild>
                                <w:div w:id="1004163477">
                                  <w:marLeft w:val="0"/>
                                  <w:marRight w:val="0"/>
                                  <w:marTop w:val="0"/>
                                  <w:marBottom w:val="30"/>
                                  <w:divBdr>
                                    <w:top w:val="single" w:sz="6" w:space="0" w:color="E5E5E5"/>
                                    <w:left w:val="single" w:sz="6" w:space="0" w:color="E5E5E5"/>
                                    <w:bottom w:val="single" w:sz="6" w:space="0" w:color="E5E5E5"/>
                                    <w:right w:val="single" w:sz="6" w:space="0" w:color="E5E5E5"/>
                                  </w:divBdr>
                                  <w:divsChild>
                                    <w:div w:id="1501507976">
                                      <w:marLeft w:val="0"/>
                                      <w:marRight w:val="0"/>
                                      <w:marTop w:val="0"/>
                                      <w:marBottom w:val="0"/>
                                      <w:divBdr>
                                        <w:top w:val="none" w:sz="0" w:space="0" w:color="auto"/>
                                        <w:left w:val="none" w:sz="0" w:space="0" w:color="auto"/>
                                        <w:bottom w:val="none" w:sz="0" w:space="0" w:color="auto"/>
                                        <w:right w:val="none" w:sz="0" w:space="0" w:color="auto"/>
                                      </w:divBdr>
                                      <w:divsChild>
                                        <w:div w:id="604506071">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 w:id="902375045">
                                  <w:marLeft w:val="0"/>
                                  <w:marRight w:val="0"/>
                                  <w:marTop w:val="0"/>
                                  <w:marBottom w:val="300"/>
                                  <w:divBdr>
                                    <w:top w:val="none" w:sz="0" w:space="0" w:color="auto"/>
                                    <w:left w:val="none" w:sz="0" w:space="0" w:color="auto"/>
                                    <w:bottom w:val="none" w:sz="0" w:space="0" w:color="auto"/>
                                    <w:right w:val="none" w:sz="0" w:space="0" w:color="auto"/>
                                  </w:divBdr>
                                  <w:divsChild>
                                    <w:div w:id="1694266531">
                                      <w:marLeft w:val="0"/>
                                      <w:marRight w:val="0"/>
                                      <w:marTop w:val="0"/>
                                      <w:marBottom w:val="30"/>
                                      <w:divBdr>
                                        <w:top w:val="single" w:sz="6" w:space="0" w:color="E5E5E5"/>
                                        <w:left w:val="single" w:sz="6" w:space="0" w:color="E5E5E5"/>
                                        <w:bottom w:val="single" w:sz="6" w:space="0" w:color="E5E5E5"/>
                                        <w:right w:val="single" w:sz="6" w:space="0" w:color="E5E5E5"/>
                                      </w:divBdr>
                                    </w:div>
                                  </w:divsChild>
                                </w:div>
                                <w:div w:id="83961788">
                                  <w:marLeft w:val="0"/>
                                  <w:marRight w:val="0"/>
                                  <w:marTop w:val="0"/>
                                  <w:marBottom w:val="300"/>
                                  <w:divBdr>
                                    <w:top w:val="none" w:sz="0" w:space="0" w:color="auto"/>
                                    <w:left w:val="none" w:sz="0" w:space="0" w:color="auto"/>
                                    <w:bottom w:val="none" w:sz="0" w:space="0" w:color="auto"/>
                                    <w:right w:val="none" w:sz="0" w:space="0" w:color="auto"/>
                                  </w:divBdr>
                                  <w:divsChild>
                                    <w:div w:id="1567259173">
                                      <w:marLeft w:val="0"/>
                                      <w:marRight w:val="0"/>
                                      <w:marTop w:val="0"/>
                                      <w:marBottom w:val="30"/>
                                      <w:divBdr>
                                        <w:top w:val="single" w:sz="6" w:space="0" w:color="E5E5E5"/>
                                        <w:left w:val="single" w:sz="6" w:space="0" w:color="E5E5E5"/>
                                        <w:bottom w:val="single" w:sz="6" w:space="0" w:color="E5E5E5"/>
                                        <w:right w:val="single" w:sz="6" w:space="0" w:color="E5E5E5"/>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inmetro.gov.br/credenciamento/sobre_org_insp.asp" TargetMode="External"/><Relationship Id="rId18" Type="http://schemas.openxmlformats.org/officeDocument/2006/relationships/image" Target="media/image5.png"/><Relationship Id="rId26" Type="http://schemas.openxmlformats.org/officeDocument/2006/relationships/hyperlink" Target="http://www.inmetro.gov.br/credenciamento/organismos/doc_organismos.asp?tOrganismo=CalibEnsaios" TargetMode="External"/><Relationship Id="rId39" Type="http://schemas.openxmlformats.org/officeDocument/2006/relationships/hyperlink" Target="http://www.inmetro.gov.br/credenciamento/organismos/doc_organismos.asp?tOrganismo=CalibEnsaios" TargetMode="External"/><Relationship Id="rId21" Type="http://schemas.openxmlformats.org/officeDocument/2006/relationships/image" Target="media/image7.png"/><Relationship Id="rId34" Type="http://schemas.openxmlformats.org/officeDocument/2006/relationships/hyperlink" Target="http://www.inmetro.gov.br/credenciamento/organismos/doc_organismos.asp?tOrganismo=CalibEnsaios" TargetMode="External"/><Relationship Id="rId42" Type="http://schemas.openxmlformats.org/officeDocument/2006/relationships/image" Target="media/image19.png"/><Relationship Id="rId47" Type="http://schemas.openxmlformats.org/officeDocument/2006/relationships/hyperlink" Target="http://www.inmetro.gov.br/credenciamento/organismos/doc_organismos.asp?tOrganismo=AvalLAB"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abntcatalogo.com.br/norma.aspx?ID=1582" TargetMode="External"/><Relationship Id="rId29" Type="http://schemas.openxmlformats.org/officeDocument/2006/relationships/hyperlink" Target="http://www.inmetro.gov.br/laboratorios/rble/" TargetMode="External"/><Relationship Id="rId11" Type="http://schemas.openxmlformats.org/officeDocument/2006/relationships/hyperlink" Target="http://www.inmetro.gov.br/credenciamento/sobre_lab.asp" TargetMode="External"/><Relationship Id="rId24" Type="http://schemas.openxmlformats.org/officeDocument/2006/relationships/image" Target="media/image10.png"/><Relationship Id="rId32" Type="http://schemas.openxmlformats.org/officeDocument/2006/relationships/hyperlink" Target="http://www.inmetro.gov.br/credenciamento/organismos/doc_organismos.asp?tOrganismo=CalibEnsaios%20" TargetMode="External"/><Relationship Id="rId37" Type="http://schemas.openxmlformats.org/officeDocument/2006/relationships/hyperlink" Target="http://www.inmetro.gov.br/credenciamento/organismos/doc_organismos.asp?tOrganismo=CalibEnsaios" TargetMode="External"/><Relationship Id="rId40" Type="http://schemas.openxmlformats.org/officeDocument/2006/relationships/image" Target="media/image18.png"/><Relationship Id="rId45" Type="http://schemas.openxmlformats.org/officeDocument/2006/relationships/hyperlink" Target="http://www.inmetro.gov.br/credenciamento/organismos/doc_organismos.asp?tOrganismo=AvalLAB"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www.inmetro.gov.br/credenciamento/organismos/doc_organismos.asp?tOrganismo=CalibEnsaios" TargetMode="External"/><Relationship Id="rId36" Type="http://schemas.openxmlformats.org/officeDocument/2006/relationships/image" Target="media/image16.png"/><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www.inmetro.gov.br/inovacao/publicacoes/vim_2012.pdf" TargetMode="External"/><Relationship Id="rId31" Type="http://schemas.openxmlformats.org/officeDocument/2006/relationships/hyperlink" Target="http://www.inmetro.gov.br/laboratorios/rbc/" TargetMode="External"/><Relationship Id="rId44"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abntcatalogo.com.br/norma.aspx?ID=62774"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5.png"/><Relationship Id="rId43" Type="http://schemas.openxmlformats.org/officeDocument/2006/relationships/hyperlink" Target="http://www.inmetro.gov.br/credenciamento/organismos/doc_organismos.asp?tOrganismo=CalibEnsaios" TargetMode="External"/><Relationship Id="rId48" Type="http://schemas.openxmlformats.org/officeDocument/2006/relationships/hyperlink" Target="http://www.inmetro.gov.br/credenciamento/organismos/doc_organismos.asp?tOrganismo=CalibEnsaios" TargetMode="Externa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www.inmetro.gov.br/credenciamento/sobre_org_cert.asp"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1.png"/><Relationship Id="rId20" Type="http://schemas.openxmlformats.org/officeDocument/2006/relationships/image" Target="media/image6.png"/><Relationship Id="rId41" Type="http://schemas.openxmlformats.org/officeDocument/2006/relationships/hyperlink" Target="http://www.inmetro.gov.br/credenciamento/organismos/doc_organismos.asp?tOrganismo=CalibEnsaios"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GVO/cyKWbiI2Pg9ZvOhJkjoZmA==">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DFC54F9-882A-4CF0-ABBB-B72891805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27</Pages>
  <Words>5996</Words>
  <Characters>32383</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Aline Marques Rodrigues</cp:lastModifiedBy>
  <cp:revision>8</cp:revision>
  <cp:lastPrinted>2021-07-12T14:44:00Z</cp:lastPrinted>
  <dcterms:created xsi:type="dcterms:W3CDTF">2021-07-06T18:28:00Z</dcterms:created>
  <dcterms:modified xsi:type="dcterms:W3CDTF">2021-07-12T14:45:00Z</dcterms:modified>
</cp:coreProperties>
</file>