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2860" w14:textId="38145C0A" w:rsidR="006D3845" w:rsidRPr="00D44A57" w:rsidRDefault="00952C4B"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r>
        <w:rPr>
          <w:noProof/>
        </w:rPr>
        <w:drawing>
          <wp:anchor distT="0" distB="0" distL="114300" distR="114300" simplePos="0" relativeHeight="251704320" behindDoc="1" locked="0" layoutInCell="1" allowOverlap="1" wp14:anchorId="7744BD1A" wp14:editId="66355EF1">
            <wp:simplePos x="0" y="0"/>
            <wp:positionH relativeFrom="column">
              <wp:posOffset>-900430</wp:posOffset>
            </wp:positionH>
            <wp:positionV relativeFrom="paragraph">
              <wp:posOffset>-900430</wp:posOffset>
            </wp:positionV>
            <wp:extent cx="7551720" cy="10627360"/>
            <wp:effectExtent l="0" t="0" r="0" b="2540"/>
            <wp:wrapNone/>
            <wp:docPr id="920508441" name="Imagem 2"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08441" name="Imagem 2" descr="Interface gráfica do usuário, Site&#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342" cy="10632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6BB2"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29B084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61EDF2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B94238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500BAB6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ABA5A5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A298F7C" w14:textId="4C7ED092"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77238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3EF5A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70AB9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D744CE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1B7DDF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5CC0E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045B1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CA7C1A7"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DE3CF1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E9F3DA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F854B1"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971EC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2836F7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792A6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27724F0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sdt>
      <w:sdtPr>
        <w:rPr>
          <w:rFonts w:ascii="Calibri" w:eastAsia="Calibri" w:hAnsi="Calibri" w:cstheme="majorHAnsi"/>
          <w:color w:val="auto"/>
          <w:sz w:val="22"/>
          <w:szCs w:val="22"/>
        </w:rPr>
        <w:id w:val="-1602642884"/>
        <w:docPartObj>
          <w:docPartGallery w:val="Table of Contents"/>
          <w:docPartUnique/>
        </w:docPartObj>
      </w:sdtPr>
      <w:sdtEndPr>
        <w:rPr>
          <w:b/>
          <w:bCs/>
        </w:rPr>
      </w:sdtEndPr>
      <w:sdtContent>
        <w:p w14:paraId="285C7B31" w14:textId="3E3D4997" w:rsidR="00A049CE" w:rsidRPr="00D44A57" w:rsidRDefault="00A049CE" w:rsidP="00FB200D">
          <w:pPr>
            <w:pStyle w:val="CabealhodoSumrio"/>
            <w:spacing w:after="240"/>
            <w:jc w:val="center"/>
            <w:rPr>
              <w:rFonts w:cstheme="majorHAnsi"/>
              <w:b/>
            </w:rPr>
          </w:pPr>
          <w:r w:rsidRPr="00D44A57">
            <w:rPr>
              <w:rFonts w:cstheme="majorHAnsi"/>
              <w:b/>
              <w:color w:val="0066B2" w:themeColor="accent1"/>
            </w:rPr>
            <w:t>Sumário</w:t>
          </w:r>
        </w:p>
        <w:p w14:paraId="368D027D" w14:textId="77777777" w:rsidR="00A049CE" w:rsidRPr="00D44A57" w:rsidRDefault="00A049CE" w:rsidP="008749FD">
          <w:pPr>
            <w:spacing w:before="240" w:after="240"/>
            <w:jc w:val="both"/>
            <w:rPr>
              <w:rFonts w:asciiTheme="majorHAnsi" w:hAnsiTheme="majorHAnsi" w:cstheme="majorHAnsi"/>
            </w:rPr>
          </w:pPr>
        </w:p>
        <w:p w14:paraId="66D30E97" w14:textId="4164A165" w:rsidR="00513E52" w:rsidRDefault="00A049CE">
          <w:pPr>
            <w:pStyle w:val="Sumrio1"/>
            <w:rPr>
              <w:rFonts w:asciiTheme="minorHAnsi" w:eastAsiaTheme="minorEastAsia" w:hAnsiTheme="minorHAnsi" w:cstheme="minorBidi"/>
              <w:noProof/>
              <w:kern w:val="2"/>
              <w14:ligatures w14:val="standardContextual"/>
            </w:rPr>
          </w:pPr>
          <w:r w:rsidRPr="00D44A57">
            <w:rPr>
              <w:rFonts w:asciiTheme="majorHAnsi" w:hAnsiTheme="majorHAnsi" w:cstheme="majorHAnsi"/>
              <w:b/>
              <w:bCs/>
            </w:rPr>
            <w:fldChar w:fldCharType="begin"/>
          </w:r>
          <w:r w:rsidRPr="00D44A57">
            <w:rPr>
              <w:rFonts w:asciiTheme="majorHAnsi" w:hAnsiTheme="majorHAnsi" w:cstheme="majorHAnsi"/>
              <w:b/>
              <w:bCs/>
            </w:rPr>
            <w:instrText xml:space="preserve"> TOC \o "1-3" \h \z \u </w:instrText>
          </w:r>
          <w:r w:rsidRPr="00D44A57">
            <w:rPr>
              <w:rFonts w:asciiTheme="majorHAnsi" w:hAnsiTheme="majorHAnsi" w:cstheme="majorHAnsi"/>
              <w:b/>
              <w:bCs/>
            </w:rPr>
            <w:fldChar w:fldCharType="separate"/>
          </w:r>
          <w:hyperlink w:anchor="_Toc141716585" w:history="1">
            <w:r w:rsidR="00513E52" w:rsidRPr="00334A86">
              <w:rPr>
                <w:rStyle w:val="Hyperlink"/>
                <w:rFonts w:cstheme="majorHAnsi"/>
                <w:noProof/>
              </w:rPr>
              <w:t>Apresentação</w:t>
            </w:r>
            <w:r w:rsidR="00513E52">
              <w:rPr>
                <w:noProof/>
                <w:webHidden/>
              </w:rPr>
              <w:tab/>
            </w:r>
            <w:r w:rsidR="00513E52">
              <w:rPr>
                <w:noProof/>
                <w:webHidden/>
              </w:rPr>
              <w:fldChar w:fldCharType="begin"/>
            </w:r>
            <w:r w:rsidR="00513E52">
              <w:rPr>
                <w:noProof/>
                <w:webHidden/>
              </w:rPr>
              <w:instrText xml:space="preserve"> PAGEREF _Toc141716585 \h </w:instrText>
            </w:r>
            <w:r w:rsidR="00513E52">
              <w:rPr>
                <w:noProof/>
                <w:webHidden/>
              </w:rPr>
            </w:r>
            <w:r w:rsidR="00513E52">
              <w:rPr>
                <w:noProof/>
                <w:webHidden/>
              </w:rPr>
              <w:fldChar w:fldCharType="separate"/>
            </w:r>
            <w:r w:rsidR="007B13BC">
              <w:rPr>
                <w:noProof/>
                <w:webHidden/>
              </w:rPr>
              <w:t>3</w:t>
            </w:r>
            <w:r w:rsidR="00513E52">
              <w:rPr>
                <w:noProof/>
                <w:webHidden/>
              </w:rPr>
              <w:fldChar w:fldCharType="end"/>
            </w:r>
          </w:hyperlink>
        </w:p>
        <w:p w14:paraId="49E396EA" w14:textId="2C0B6A9D" w:rsidR="00513E52" w:rsidRDefault="00513E52">
          <w:pPr>
            <w:pStyle w:val="Sumrio1"/>
            <w:rPr>
              <w:rFonts w:asciiTheme="minorHAnsi" w:eastAsiaTheme="minorEastAsia" w:hAnsiTheme="minorHAnsi" w:cstheme="minorBidi"/>
              <w:noProof/>
              <w:kern w:val="2"/>
              <w14:ligatures w14:val="standardContextual"/>
            </w:rPr>
          </w:pPr>
          <w:hyperlink w:anchor="_Toc141716586" w:history="1">
            <w:r w:rsidRPr="00334A86">
              <w:rPr>
                <w:rStyle w:val="Hyperlink"/>
                <w:rFonts w:cstheme="majorHAnsi"/>
                <w:noProof/>
              </w:rPr>
              <w:t>1.</w:t>
            </w:r>
            <w:r>
              <w:rPr>
                <w:rFonts w:asciiTheme="minorHAnsi" w:eastAsiaTheme="minorEastAsia" w:hAnsiTheme="minorHAnsi" w:cstheme="minorBidi"/>
                <w:noProof/>
                <w:kern w:val="2"/>
                <w14:ligatures w14:val="standardContextual"/>
              </w:rPr>
              <w:tab/>
            </w:r>
            <w:r w:rsidRPr="00334A86">
              <w:rPr>
                <w:rStyle w:val="Hyperlink"/>
                <w:rFonts w:cstheme="majorHAnsi"/>
                <w:noProof/>
              </w:rPr>
              <w:t>Acreditação e a ABNT NBR ISO/OEC 17025</w:t>
            </w:r>
            <w:r>
              <w:rPr>
                <w:noProof/>
                <w:webHidden/>
              </w:rPr>
              <w:tab/>
            </w:r>
            <w:r>
              <w:rPr>
                <w:noProof/>
                <w:webHidden/>
              </w:rPr>
              <w:fldChar w:fldCharType="begin"/>
            </w:r>
            <w:r>
              <w:rPr>
                <w:noProof/>
                <w:webHidden/>
              </w:rPr>
              <w:instrText xml:space="preserve"> PAGEREF _Toc141716586 \h </w:instrText>
            </w:r>
            <w:r>
              <w:rPr>
                <w:noProof/>
                <w:webHidden/>
              </w:rPr>
            </w:r>
            <w:r>
              <w:rPr>
                <w:noProof/>
                <w:webHidden/>
              </w:rPr>
              <w:fldChar w:fldCharType="separate"/>
            </w:r>
            <w:r w:rsidR="007B13BC">
              <w:rPr>
                <w:noProof/>
                <w:webHidden/>
              </w:rPr>
              <w:t>4</w:t>
            </w:r>
            <w:r>
              <w:rPr>
                <w:noProof/>
                <w:webHidden/>
              </w:rPr>
              <w:fldChar w:fldCharType="end"/>
            </w:r>
          </w:hyperlink>
        </w:p>
        <w:p w14:paraId="3B21639A" w14:textId="727C43F9" w:rsidR="00513E52" w:rsidRDefault="00513E52">
          <w:pPr>
            <w:pStyle w:val="Sumrio1"/>
            <w:rPr>
              <w:rFonts w:asciiTheme="minorHAnsi" w:eastAsiaTheme="minorEastAsia" w:hAnsiTheme="minorHAnsi" w:cstheme="minorBidi"/>
              <w:noProof/>
              <w:kern w:val="2"/>
              <w14:ligatures w14:val="standardContextual"/>
            </w:rPr>
          </w:pPr>
          <w:hyperlink w:anchor="_Toc141716587" w:history="1">
            <w:r w:rsidRPr="00334A86">
              <w:rPr>
                <w:rStyle w:val="Hyperlink"/>
                <w:rFonts w:cstheme="majorHAnsi"/>
                <w:noProof/>
              </w:rPr>
              <w:t>2.</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NIT-Dicla-016</w:t>
            </w:r>
            <w:r>
              <w:rPr>
                <w:noProof/>
                <w:webHidden/>
              </w:rPr>
              <w:tab/>
            </w:r>
            <w:r>
              <w:rPr>
                <w:noProof/>
                <w:webHidden/>
              </w:rPr>
              <w:fldChar w:fldCharType="begin"/>
            </w:r>
            <w:r>
              <w:rPr>
                <w:noProof/>
                <w:webHidden/>
              </w:rPr>
              <w:instrText xml:space="preserve"> PAGEREF _Toc141716587 \h </w:instrText>
            </w:r>
            <w:r>
              <w:rPr>
                <w:noProof/>
                <w:webHidden/>
              </w:rPr>
            </w:r>
            <w:r>
              <w:rPr>
                <w:noProof/>
                <w:webHidden/>
              </w:rPr>
              <w:fldChar w:fldCharType="separate"/>
            </w:r>
            <w:r w:rsidR="007B13BC">
              <w:rPr>
                <w:noProof/>
                <w:webHidden/>
              </w:rPr>
              <w:t>6</w:t>
            </w:r>
            <w:r>
              <w:rPr>
                <w:noProof/>
                <w:webHidden/>
              </w:rPr>
              <w:fldChar w:fldCharType="end"/>
            </w:r>
          </w:hyperlink>
        </w:p>
        <w:p w14:paraId="0AF6E78F" w14:textId="0E6F5CF2" w:rsidR="00513E52" w:rsidRDefault="00513E52">
          <w:pPr>
            <w:pStyle w:val="Sumrio1"/>
            <w:rPr>
              <w:rFonts w:asciiTheme="minorHAnsi" w:eastAsiaTheme="minorEastAsia" w:hAnsiTheme="minorHAnsi" w:cstheme="minorBidi"/>
              <w:noProof/>
              <w:kern w:val="2"/>
              <w14:ligatures w14:val="standardContextual"/>
            </w:rPr>
          </w:pPr>
          <w:hyperlink w:anchor="_Toc141716588" w:history="1">
            <w:r w:rsidRPr="00334A86">
              <w:rPr>
                <w:rStyle w:val="Hyperlink"/>
                <w:rFonts w:cstheme="majorHAnsi"/>
                <w:noProof/>
              </w:rPr>
              <w:t>3.</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NIT-Dicla-018</w:t>
            </w:r>
            <w:r>
              <w:rPr>
                <w:noProof/>
                <w:webHidden/>
              </w:rPr>
              <w:tab/>
            </w:r>
            <w:r>
              <w:rPr>
                <w:noProof/>
                <w:webHidden/>
              </w:rPr>
              <w:fldChar w:fldCharType="begin"/>
            </w:r>
            <w:r>
              <w:rPr>
                <w:noProof/>
                <w:webHidden/>
              </w:rPr>
              <w:instrText xml:space="preserve"> PAGEREF _Toc141716588 \h </w:instrText>
            </w:r>
            <w:r>
              <w:rPr>
                <w:noProof/>
                <w:webHidden/>
              </w:rPr>
            </w:r>
            <w:r>
              <w:rPr>
                <w:noProof/>
                <w:webHidden/>
              </w:rPr>
              <w:fldChar w:fldCharType="separate"/>
            </w:r>
            <w:r w:rsidR="007B13BC">
              <w:rPr>
                <w:noProof/>
                <w:webHidden/>
              </w:rPr>
              <w:t>7</w:t>
            </w:r>
            <w:r>
              <w:rPr>
                <w:noProof/>
                <w:webHidden/>
              </w:rPr>
              <w:fldChar w:fldCharType="end"/>
            </w:r>
          </w:hyperlink>
        </w:p>
        <w:p w14:paraId="3D1E1FE8" w14:textId="726ED38A" w:rsidR="00513E52" w:rsidRDefault="00513E52">
          <w:pPr>
            <w:pStyle w:val="Sumrio1"/>
            <w:rPr>
              <w:rFonts w:asciiTheme="minorHAnsi" w:eastAsiaTheme="minorEastAsia" w:hAnsiTheme="minorHAnsi" w:cstheme="minorBidi"/>
              <w:noProof/>
              <w:kern w:val="2"/>
              <w14:ligatures w14:val="standardContextual"/>
            </w:rPr>
          </w:pPr>
          <w:hyperlink w:anchor="_Toc141716589" w:history="1">
            <w:r w:rsidRPr="00334A86">
              <w:rPr>
                <w:rStyle w:val="Hyperlink"/>
                <w:rFonts w:cstheme="majorHAnsi"/>
                <w:noProof/>
              </w:rPr>
              <w:t>4.</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NIT-Dicla-026</w:t>
            </w:r>
            <w:r>
              <w:rPr>
                <w:noProof/>
                <w:webHidden/>
              </w:rPr>
              <w:tab/>
            </w:r>
            <w:r>
              <w:rPr>
                <w:noProof/>
                <w:webHidden/>
              </w:rPr>
              <w:fldChar w:fldCharType="begin"/>
            </w:r>
            <w:r>
              <w:rPr>
                <w:noProof/>
                <w:webHidden/>
              </w:rPr>
              <w:instrText xml:space="preserve"> PAGEREF _Toc141716589 \h </w:instrText>
            </w:r>
            <w:r>
              <w:rPr>
                <w:noProof/>
                <w:webHidden/>
              </w:rPr>
            </w:r>
            <w:r>
              <w:rPr>
                <w:noProof/>
                <w:webHidden/>
              </w:rPr>
              <w:fldChar w:fldCharType="separate"/>
            </w:r>
            <w:r w:rsidR="007B13BC">
              <w:rPr>
                <w:noProof/>
                <w:webHidden/>
              </w:rPr>
              <w:t>8</w:t>
            </w:r>
            <w:r>
              <w:rPr>
                <w:noProof/>
                <w:webHidden/>
              </w:rPr>
              <w:fldChar w:fldCharType="end"/>
            </w:r>
          </w:hyperlink>
        </w:p>
        <w:p w14:paraId="47BAE1A5" w14:textId="0B0097EE" w:rsidR="00513E52" w:rsidRDefault="00513E52">
          <w:pPr>
            <w:pStyle w:val="Sumrio1"/>
            <w:rPr>
              <w:rFonts w:asciiTheme="minorHAnsi" w:eastAsiaTheme="minorEastAsia" w:hAnsiTheme="minorHAnsi" w:cstheme="minorBidi"/>
              <w:noProof/>
              <w:kern w:val="2"/>
              <w14:ligatures w14:val="standardContextual"/>
            </w:rPr>
          </w:pPr>
          <w:hyperlink w:anchor="_Toc141716590" w:history="1">
            <w:r w:rsidRPr="00334A86">
              <w:rPr>
                <w:rStyle w:val="Hyperlink"/>
                <w:rFonts w:cstheme="majorHAnsi"/>
                <w:noProof/>
              </w:rPr>
              <w:t>5.</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NIT-Dicla-029</w:t>
            </w:r>
            <w:r>
              <w:rPr>
                <w:noProof/>
                <w:webHidden/>
              </w:rPr>
              <w:tab/>
            </w:r>
            <w:r>
              <w:rPr>
                <w:noProof/>
                <w:webHidden/>
              </w:rPr>
              <w:fldChar w:fldCharType="begin"/>
            </w:r>
            <w:r>
              <w:rPr>
                <w:noProof/>
                <w:webHidden/>
              </w:rPr>
              <w:instrText xml:space="preserve"> PAGEREF _Toc141716590 \h </w:instrText>
            </w:r>
            <w:r>
              <w:rPr>
                <w:noProof/>
                <w:webHidden/>
              </w:rPr>
            </w:r>
            <w:r>
              <w:rPr>
                <w:noProof/>
                <w:webHidden/>
              </w:rPr>
              <w:fldChar w:fldCharType="separate"/>
            </w:r>
            <w:r w:rsidR="007B13BC">
              <w:rPr>
                <w:noProof/>
                <w:webHidden/>
              </w:rPr>
              <w:t>11</w:t>
            </w:r>
            <w:r>
              <w:rPr>
                <w:noProof/>
                <w:webHidden/>
              </w:rPr>
              <w:fldChar w:fldCharType="end"/>
            </w:r>
          </w:hyperlink>
        </w:p>
        <w:p w14:paraId="676F5307" w14:textId="66E3B0F3" w:rsidR="00513E52" w:rsidRDefault="00513E52">
          <w:pPr>
            <w:pStyle w:val="Sumrio1"/>
            <w:rPr>
              <w:rFonts w:asciiTheme="minorHAnsi" w:eastAsiaTheme="minorEastAsia" w:hAnsiTheme="minorHAnsi" w:cstheme="minorBidi"/>
              <w:noProof/>
              <w:kern w:val="2"/>
              <w14:ligatures w14:val="standardContextual"/>
            </w:rPr>
          </w:pPr>
          <w:hyperlink w:anchor="_Toc141716591" w:history="1">
            <w:r w:rsidRPr="00334A86">
              <w:rPr>
                <w:rStyle w:val="Hyperlink"/>
                <w:rFonts w:cstheme="majorHAnsi"/>
                <w:noProof/>
              </w:rPr>
              <w:t>6.</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NIT-Dicla-030</w:t>
            </w:r>
            <w:r>
              <w:rPr>
                <w:noProof/>
                <w:webHidden/>
              </w:rPr>
              <w:tab/>
            </w:r>
            <w:r>
              <w:rPr>
                <w:noProof/>
                <w:webHidden/>
              </w:rPr>
              <w:fldChar w:fldCharType="begin"/>
            </w:r>
            <w:r>
              <w:rPr>
                <w:noProof/>
                <w:webHidden/>
              </w:rPr>
              <w:instrText xml:space="preserve"> PAGEREF _Toc141716591 \h </w:instrText>
            </w:r>
            <w:r>
              <w:rPr>
                <w:noProof/>
                <w:webHidden/>
              </w:rPr>
            </w:r>
            <w:r>
              <w:rPr>
                <w:noProof/>
                <w:webHidden/>
              </w:rPr>
              <w:fldChar w:fldCharType="separate"/>
            </w:r>
            <w:r w:rsidR="007B13BC">
              <w:rPr>
                <w:noProof/>
                <w:webHidden/>
              </w:rPr>
              <w:t>12</w:t>
            </w:r>
            <w:r>
              <w:rPr>
                <w:noProof/>
                <w:webHidden/>
              </w:rPr>
              <w:fldChar w:fldCharType="end"/>
            </w:r>
          </w:hyperlink>
        </w:p>
        <w:p w14:paraId="34D11673" w14:textId="0239613B" w:rsidR="00513E52" w:rsidRDefault="00513E52">
          <w:pPr>
            <w:pStyle w:val="Sumrio1"/>
            <w:rPr>
              <w:rFonts w:asciiTheme="minorHAnsi" w:eastAsiaTheme="minorEastAsia" w:hAnsiTheme="minorHAnsi" w:cstheme="minorBidi"/>
              <w:noProof/>
              <w:kern w:val="2"/>
              <w14:ligatures w14:val="standardContextual"/>
            </w:rPr>
          </w:pPr>
          <w:hyperlink w:anchor="_Toc141716592" w:history="1">
            <w:r w:rsidRPr="00334A86">
              <w:rPr>
                <w:rStyle w:val="Hyperlink"/>
                <w:rFonts w:cstheme="majorHAnsi"/>
                <w:noProof/>
              </w:rPr>
              <w:t>7.</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NIT-Dicla-031</w:t>
            </w:r>
            <w:r>
              <w:rPr>
                <w:noProof/>
                <w:webHidden/>
              </w:rPr>
              <w:tab/>
            </w:r>
            <w:r>
              <w:rPr>
                <w:noProof/>
                <w:webHidden/>
              </w:rPr>
              <w:fldChar w:fldCharType="begin"/>
            </w:r>
            <w:r>
              <w:rPr>
                <w:noProof/>
                <w:webHidden/>
              </w:rPr>
              <w:instrText xml:space="preserve"> PAGEREF _Toc141716592 \h </w:instrText>
            </w:r>
            <w:r>
              <w:rPr>
                <w:noProof/>
                <w:webHidden/>
              </w:rPr>
            </w:r>
            <w:r>
              <w:rPr>
                <w:noProof/>
                <w:webHidden/>
              </w:rPr>
              <w:fldChar w:fldCharType="separate"/>
            </w:r>
            <w:r w:rsidR="007B13BC">
              <w:rPr>
                <w:noProof/>
                <w:webHidden/>
              </w:rPr>
              <w:t>13</w:t>
            </w:r>
            <w:r>
              <w:rPr>
                <w:noProof/>
                <w:webHidden/>
              </w:rPr>
              <w:fldChar w:fldCharType="end"/>
            </w:r>
          </w:hyperlink>
        </w:p>
        <w:p w14:paraId="54570AA0" w14:textId="212010B0" w:rsidR="00513E52" w:rsidRDefault="00513E52">
          <w:pPr>
            <w:pStyle w:val="Sumrio1"/>
            <w:rPr>
              <w:rFonts w:asciiTheme="minorHAnsi" w:eastAsiaTheme="minorEastAsia" w:hAnsiTheme="minorHAnsi" w:cstheme="minorBidi"/>
              <w:noProof/>
              <w:kern w:val="2"/>
              <w14:ligatures w14:val="standardContextual"/>
            </w:rPr>
          </w:pPr>
          <w:hyperlink w:anchor="_Toc141716593" w:history="1">
            <w:r w:rsidRPr="00334A86">
              <w:rPr>
                <w:rStyle w:val="Hyperlink"/>
                <w:rFonts w:cstheme="majorHAnsi"/>
                <w:noProof/>
              </w:rPr>
              <w:t>8.</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NIT-Dicla-056</w:t>
            </w:r>
            <w:r>
              <w:rPr>
                <w:noProof/>
                <w:webHidden/>
              </w:rPr>
              <w:tab/>
            </w:r>
            <w:r>
              <w:rPr>
                <w:noProof/>
                <w:webHidden/>
              </w:rPr>
              <w:fldChar w:fldCharType="begin"/>
            </w:r>
            <w:r>
              <w:rPr>
                <w:noProof/>
                <w:webHidden/>
              </w:rPr>
              <w:instrText xml:space="preserve"> PAGEREF _Toc141716593 \h </w:instrText>
            </w:r>
            <w:r>
              <w:rPr>
                <w:noProof/>
                <w:webHidden/>
              </w:rPr>
            </w:r>
            <w:r>
              <w:rPr>
                <w:noProof/>
                <w:webHidden/>
              </w:rPr>
              <w:fldChar w:fldCharType="separate"/>
            </w:r>
            <w:r w:rsidR="007B13BC">
              <w:rPr>
                <w:noProof/>
                <w:webHidden/>
              </w:rPr>
              <w:t>14</w:t>
            </w:r>
            <w:r>
              <w:rPr>
                <w:noProof/>
                <w:webHidden/>
              </w:rPr>
              <w:fldChar w:fldCharType="end"/>
            </w:r>
          </w:hyperlink>
        </w:p>
        <w:p w14:paraId="2A3F7597" w14:textId="67A676EE" w:rsidR="00513E52" w:rsidRDefault="00513E52">
          <w:pPr>
            <w:pStyle w:val="Sumrio1"/>
            <w:rPr>
              <w:rFonts w:asciiTheme="minorHAnsi" w:eastAsiaTheme="minorEastAsia" w:hAnsiTheme="minorHAnsi" w:cstheme="minorBidi"/>
              <w:noProof/>
              <w:kern w:val="2"/>
              <w14:ligatures w14:val="standardContextual"/>
            </w:rPr>
          </w:pPr>
          <w:hyperlink w:anchor="_Toc141716594" w:history="1">
            <w:r w:rsidRPr="00334A86">
              <w:rPr>
                <w:rStyle w:val="Hyperlink"/>
                <w:rFonts w:cstheme="majorHAnsi"/>
                <w:noProof/>
              </w:rPr>
              <w:t>9.</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NIT-Dicla-061</w:t>
            </w:r>
            <w:r>
              <w:rPr>
                <w:noProof/>
                <w:webHidden/>
              </w:rPr>
              <w:tab/>
            </w:r>
            <w:r>
              <w:rPr>
                <w:noProof/>
                <w:webHidden/>
              </w:rPr>
              <w:fldChar w:fldCharType="begin"/>
            </w:r>
            <w:r>
              <w:rPr>
                <w:noProof/>
                <w:webHidden/>
              </w:rPr>
              <w:instrText xml:space="preserve"> PAGEREF _Toc141716594 \h </w:instrText>
            </w:r>
            <w:r>
              <w:rPr>
                <w:noProof/>
                <w:webHidden/>
              </w:rPr>
            </w:r>
            <w:r>
              <w:rPr>
                <w:noProof/>
                <w:webHidden/>
              </w:rPr>
              <w:fldChar w:fldCharType="separate"/>
            </w:r>
            <w:r w:rsidR="007B13BC">
              <w:rPr>
                <w:noProof/>
                <w:webHidden/>
              </w:rPr>
              <w:t>16</w:t>
            </w:r>
            <w:r>
              <w:rPr>
                <w:noProof/>
                <w:webHidden/>
              </w:rPr>
              <w:fldChar w:fldCharType="end"/>
            </w:r>
          </w:hyperlink>
        </w:p>
        <w:p w14:paraId="5F8EF70C" w14:textId="03850E98" w:rsidR="00513E52" w:rsidRDefault="00513E52">
          <w:pPr>
            <w:pStyle w:val="Sumrio1"/>
            <w:rPr>
              <w:rFonts w:asciiTheme="minorHAnsi" w:eastAsiaTheme="minorEastAsia" w:hAnsiTheme="minorHAnsi" w:cstheme="minorBidi"/>
              <w:noProof/>
              <w:kern w:val="2"/>
              <w14:ligatures w14:val="standardContextual"/>
            </w:rPr>
          </w:pPr>
          <w:hyperlink w:anchor="_Toc141716595" w:history="1">
            <w:r w:rsidRPr="00334A86">
              <w:rPr>
                <w:rStyle w:val="Hyperlink"/>
                <w:rFonts w:cstheme="majorHAnsi"/>
                <w:noProof/>
              </w:rPr>
              <w:t>10.</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NIT-Dicla-062</w:t>
            </w:r>
            <w:r>
              <w:rPr>
                <w:noProof/>
                <w:webHidden/>
              </w:rPr>
              <w:tab/>
            </w:r>
            <w:r>
              <w:rPr>
                <w:noProof/>
                <w:webHidden/>
              </w:rPr>
              <w:fldChar w:fldCharType="begin"/>
            </w:r>
            <w:r>
              <w:rPr>
                <w:noProof/>
                <w:webHidden/>
              </w:rPr>
              <w:instrText xml:space="preserve"> PAGEREF _Toc141716595 \h </w:instrText>
            </w:r>
            <w:r>
              <w:rPr>
                <w:noProof/>
                <w:webHidden/>
              </w:rPr>
            </w:r>
            <w:r>
              <w:rPr>
                <w:noProof/>
                <w:webHidden/>
              </w:rPr>
              <w:fldChar w:fldCharType="separate"/>
            </w:r>
            <w:r w:rsidR="007B13BC">
              <w:rPr>
                <w:noProof/>
                <w:webHidden/>
              </w:rPr>
              <w:t>19</w:t>
            </w:r>
            <w:r>
              <w:rPr>
                <w:noProof/>
                <w:webHidden/>
              </w:rPr>
              <w:fldChar w:fldCharType="end"/>
            </w:r>
          </w:hyperlink>
        </w:p>
        <w:p w14:paraId="0AA8755C" w14:textId="2959EC57" w:rsidR="00513E52" w:rsidRDefault="00513E52">
          <w:pPr>
            <w:pStyle w:val="Sumrio1"/>
            <w:rPr>
              <w:rFonts w:asciiTheme="minorHAnsi" w:eastAsiaTheme="minorEastAsia" w:hAnsiTheme="minorHAnsi" w:cstheme="minorBidi"/>
              <w:noProof/>
              <w:kern w:val="2"/>
              <w14:ligatures w14:val="standardContextual"/>
            </w:rPr>
          </w:pPr>
          <w:hyperlink w:anchor="_Toc141716596" w:history="1">
            <w:r w:rsidRPr="00334A86">
              <w:rPr>
                <w:rStyle w:val="Hyperlink"/>
                <w:rFonts w:cstheme="majorHAnsi"/>
                <w:noProof/>
              </w:rPr>
              <w:t>11.</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NIT-Dicla-065</w:t>
            </w:r>
            <w:r>
              <w:rPr>
                <w:noProof/>
                <w:webHidden/>
              </w:rPr>
              <w:tab/>
            </w:r>
            <w:r>
              <w:rPr>
                <w:noProof/>
                <w:webHidden/>
              </w:rPr>
              <w:fldChar w:fldCharType="begin"/>
            </w:r>
            <w:r>
              <w:rPr>
                <w:noProof/>
                <w:webHidden/>
              </w:rPr>
              <w:instrText xml:space="preserve"> PAGEREF _Toc141716596 \h </w:instrText>
            </w:r>
            <w:r>
              <w:rPr>
                <w:noProof/>
                <w:webHidden/>
              </w:rPr>
            </w:r>
            <w:r>
              <w:rPr>
                <w:noProof/>
                <w:webHidden/>
              </w:rPr>
              <w:fldChar w:fldCharType="separate"/>
            </w:r>
            <w:r w:rsidR="007B13BC">
              <w:rPr>
                <w:noProof/>
                <w:webHidden/>
              </w:rPr>
              <w:t>19</w:t>
            </w:r>
            <w:r>
              <w:rPr>
                <w:noProof/>
                <w:webHidden/>
              </w:rPr>
              <w:fldChar w:fldCharType="end"/>
            </w:r>
          </w:hyperlink>
        </w:p>
        <w:p w14:paraId="7BAAF068" w14:textId="39897009" w:rsidR="00513E52" w:rsidRDefault="00513E52">
          <w:pPr>
            <w:pStyle w:val="Sumrio1"/>
            <w:rPr>
              <w:rFonts w:asciiTheme="minorHAnsi" w:eastAsiaTheme="minorEastAsia" w:hAnsiTheme="minorHAnsi" w:cstheme="minorBidi"/>
              <w:noProof/>
              <w:kern w:val="2"/>
              <w14:ligatures w14:val="standardContextual"/>
            </w:rPr>
          </w:pPr>
          <w:hyperlink w:anchor="_Toc141716597" w:history="1">
            <w:r w:rsidRPr="00334A86">
              <w:rPr>
                <w:rStyle w:val="Hyperlink"/>
                <w:rFonts w:cstheme="majorHAnsi"/>
                <w:noProof/>
              </w:rPr>
              <w:t>12.</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NIT-Dicla-068</w:t>
            </w:r>
            <w:r>
              <w:rPr>
                <w:noProof/>
                <w:webHidden/>
              </w:rPr>
              <w:tab/>
            </w:r>
            <w:r>
              <w:rPr>
                <w:noProof/>
                <w:webHidden/>
              </w:rPr>
              <w:fldChar w:fldCharType="begin"/>
            </w:r>
            <w:r>
              <w:rPr>
                <w:noProof/>
                <w:webHidden/>
              </w:rPr>
              <w:instrText xml:space="preserve"> PAGEREF _Toc141716597 \h </w:instrText>
            </w:r>
            <w:r>
              <w:rPr>
                <w:noProof/>
                <w:webHidden/>
              </w:rPr>
            </w:r>
            <w:r>
              <w:rPr>
                <w:noProof/>
                <w:webHidden/>
              </w:rPr>
              <w:fldChar w:fldCharType="separate"/>
            </w:r>
            <w:r w:rsidR="007B13BC">
              <w:rPr>
                <w:noProof/>
                <w:webHidden/>
              </w:rPr>
              <w:t>21</w:t>
            </w:r>
            <w:r>
              <w:rPr>
                <w:noProof/>
                <w:webHidden/>
              </w:rPr>
              <w:fldChar w:fldCharType="end"/>
            </w:r>
          </w:hyperlink>
        </w:p>
        <w:p w14:paraId="67D5C981" w14:textId="3EFCFF80" w:rsidR="00513E52" w:rsidRDefault="00513E52">
          <w:pPr>
            <w:pStyle w:val="Sumrio1"/>
            <w:rPr>
              <w:rFonts w:asciiTheme="minorHAnsi" w:eastAsiaTheme="minorEastAsia" w:hAnsiTheme="minorHAnsi" w:cstheme="minorBidi"/>
              <w:noProof/>
              <w:kern w:val="2"/>
              <w14:ligatures w14:val="standardContextual"/>
            </w:rPr>
          </w:pPr>
          <w:hyperlink w:anchor="_Toc141716598" w:history="1">
            <w:r w:rsidRPr="00334A86">
              <w:rPr>
                <w:rStyle w:val="Hyperlink"/>
                <w:rFonts w:cstheme="majorHAnsi"/>
                <w:noProof/>
              </w:rPr>
              <w:t>13.</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NIT-Dicla-069</w:t>
            </w:r>
            <w:r>
              <w:rPr>
                <w:noProof/>
                <w:webHidden/>
              </w:rPr>
              <w:tab/>
            </w:r>
            <w:r>
              <w:rPr>
                <w:noProof/>
                <w:webHidden/>
              </w:rPr>
              <w:fldChar w:fldCharType="begin"/>
            </w:r>
            <w:r>
              <w:rPr>
                <w:noProof/>
                <w:webHidden/>
              </w:rPr>
              <w:instrText xml:space="preserve"> PAGEREF _Toc141716598 \h </w:instrText>
            </w:r>
            <w:r>
              <w:rPr>
                <w:noProof/>
                <w:webHidden/>
              </w:rPr>
            </w:r>
            <w:r>
              <w:rPr>
                <w:noProof/>
                <w:webHidden/>
              </w:rPr>
              <w:fldChar w:fldCharType="separate"/>
            </w:r>
            <w:r w:rsidR="007B13BC">
              <w:rPr>
                <w:noProof/>
                <w:webHidden/>
              </w:rPr>
              <w:t>22</w:t>
            </w:r>
            <w:r>
              <w:rPr>
                <w:noProof/>
                <w:webHidden/>
              </w:rPr>
              <w:fldChar w:fldCharType="end"/>
            </w:r>
          </w:hyperlink>
        </w:p>
        <w:p w14:paraId="0FA0404B" w14:textId="33FF43D9" w:rsidR="00513E52" w:rsidRDefault="00513E52">
          <w:pPr>
            <w:pStyle w:val="Sumrio1"/>
            <w:rPr>
              <w:rFonts w:asciiTheme="minorHAnsi" w:eastAsiaTheme="minorEastAsia" w:hAnsiTheme="minorHAnsi" w:cstheme="minorBidi"/>
              <w:noProof/>
              <w:kern w:val="2"/>
              <w14:ligatures w14:val="standardContextual"/>
            </w:rPr>
          </w:pPr>
          <w:hyperlink w:anchor="_Toc141716599" w:history="1">
            <w:r w:rsidRPr="00334A86">
              <w:rPr>
                <w:rStyle w:val="Hyperlink"/>
                <w:rFonts w:cstheme="majorHAnsi"/>
                <w:noProof/>
              </w:rPr>
              <w:t>14.</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NIT-Dicla-074</w:t>
            </w:r>
            <w:r>
              <w:rPr>
                <w:noProof/>
                <w:webHidden/>
              </w:rPr>
              <w:tab/>
            </w:r>
            <w:r>
              <w:rPr>
                <w:noProof/>
                <w:webHidden/>
              </w:rPr>
              <w:fldChar w:fldCharType="begin"/>
            </w:r>
            <w:r>
              <w:rPr>
                <w:noProof/>
                <w:webHidden/>
              </w:rPr>
              <w:instrText xml:space="preserve"> PAGEREF _Toc141716599 \h </w:instrText>
            </w:r>
            <w:r>
              <w:rPr>
                <w:noProof/>
                <w:webHidden/>
              </w:rPr>
            </w:r>
            <w:r>
              <w:rPr>
                <w:noProof/>
                <w:webHidden/>
              </w:rPr>
              <w:fldChar w:fldCharType="separate"/>
            </w:r>
            <w:r w:rsidR="007B13BC">
              <w:rPr>
                <w:noProof/>
                <w:webHidden/>
              </w:rPr>
              <w:t>24</w:t>
            </w:r>
            <w:r>
              <w:rPr>
                <w:noProof/>
                <w:webHidden/>
              </w:rPr>
              <w:fldChar w:fldCharType="end"/>
            </w:r>
          </w:hyperlink>
        </w:p>
        <w:p w14:paraId="11CF3C57" w14:textId="7B1C5D4B" w:rsidR="00513E52" w:rsidRDefault="00513E52">
          <w:pPr>
            <w:pStyle w:val="Sumrio1"/>
            <w:rPr>
              <w:rFonts w:asciiTheme="minorHAnsi" w:eastAsiaTheme="minorEastAsia" w:hAnsiTheme="minorHAnsi" w:cstheme="minorBidi"/>
              <w:noProof/>
              <w:kern w:val="2"/>
              <w14:ligatures w14:val="standardContextual"/>
            </w:rPr>
          </w:pPr>
          <w:hyperlink w:anchor="_Toc141716600" w:history="1">
            <w:r w:rsidRPr="00334A86">
              <w:rPr>
                <w:rStyle w:val="Hyperlink"/>
                <w:rFonts w:cstheme="majorHAnsi"/>
                <w:noProof/>
              </w:rPr>
              <w:t>15.</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NIT-Dicla-075</w:t>
            </w:r>
            <w:r>
              <w:rPr>
                <w:noProof/>
                <w:webHidden/>
              </w:rPr>
              <w:tab/>
            </w:r>
            <w:r>
              <w:rPr>
                <w:noProof/>
                <w:webHidden/>
              </w:rPr>
              <w:fldChar w:fldCharType="begin"/>
            </w:r>
            <w:r>
              <w:rPr>
                <w:noProof/>
                <w:webHidden/>
              </w:rPr>
              <w:instrText xml:space="preserve"> PAGEREF _Toc141716600 \h </w:instrText>
            </w:r>
            <w:r>
              <w:rPr>
                <w:noProof/>
                <w:webHidden/>
              </w:rPr>
            </w:r>
            <w:r>
              <w:rPr>
                <w:noProof/>
                <w:webHidden/>
              </w:rPr>
              <w:fldChar w:fldCharType="separate"/>
            </w:r>
            <w:r w:rsidR="007B13BC">
              <w:rPr>
                <w:noProof/>
                <w:webHidden/>
              </w:rPr>
              <w:t>25</w:t>
            </w:r>
            <w:r>
              <w:rPr>
                <w:noProof/>
                <w:webHidden/>
              </w:rPr>
              <w:fldChar w:fldCharType="end"/>
            </w:r>
          </w:hyperlink>
        </w:p>
        <w:p w14:paraId="564A86D5" w14:textId="059B218D" w:rsidR="00513E52" w:rsidRDefault="00513E52">
          <w:pPr>
            <w:pStyle w:val="Sumrio1"/>
            <w:rPr>
              <w:rFonts w:asciiTheme="minorHAnsi" w:eastAsiaTheme="minorEastAsia" w:hAnsiTheme="minorHAnsi" w:cstheme="minorBidi"/>
              <w:noProof/>
              <w:kern w:val="2"/>
              <w14:ligatures w14:val="standardContextual"/>
            </w:rPr>
          </w:pPr>
          <w:hyperlink w:anchor="_Toc141716601" w:history="1">
            <w:r w:rsidRPr="00334A86">
              <w:rPr>
                <w:rStyle w:val="Hyperlink"/>
                <w:rFonts w:cstheme="majorHAnsi"/>
                <w:noProof/>
              </w:rPr>
              <w:t>16.</w:t>
            </w:r>
            <w:r>
              <w:rPr>
                <w:rFonts w:asciiTheme="minorHAnsi" w:eastAsiaTheme="minorEastAsia" w:hAnsiTheme="minorHAnsi" w:cstheme="minorBidi"/>
                <w:noProof/>
                <w:kern w:val="2"/>
                <w14:ligatures w14:val="standardContextual"/>
              </w:rPr>
              <w:tab/>
            </w:r>
            <w:r w:rsidRPr="00334A86">
              <w:rPr>
                <w:rStyle w:val="Hyperlink"/>
                <w:rFonts w:cstheme="majorHAnsi"/>
                <w:noProof/>
              </w:rPr>
              <w:t>NIT-Dicla-077</w:t>
            </w:r>
            <w:r>
              <w:rPr>
                <w:noProof/>
                <w:webHidden/>
              </w:rPr>
              <w:tab/>
            </w:r>
            <w:r>
              <w:rPr>
                <w:noProof/>
                <w:webHidden/>
              </w:rPr>
              <w:fldChar w:fldCharType="begin"/>
            </w:r>
            <w:r>
              <w:rPr>
                <w:noProof/>
                <w:webHidden/>
              </w:rPr>
              <w:instrText xml:space="preserve"> PAGEREF _Toc141716601 \h </w:instrText>
            </w:r>
            <w:r>
              <w:rPr>
                <w:noProof/>
                <w:webHidden/>
              </w:rPr>
            </w:r>
            <w:r>
              <w:rPr>
                <w:noProof/>
                <w:webHidden/>
              </w:rPr>
              <w:fldChar w:fldCharType="separate"/>
            </w:r>
            <w:r w:rsidR="007B13BC">
              <w:rPr>
                <w:noProof/>
                <w:webHidden/>
              </w:rPr>
              <w:t>26</w:t>
            </w:r>
            <w:r>
              <w:rPr>
                <w:noProof/>
                <w:webHidden/>
              </w:rPr>
              <w:fldChar w:fldCharType="end"/>
            </w:r>
          </w:hyperlink>
        </w:p>
        <w:p w14:paraId="0423802F" w14:textId="07A68221" w:rsidR="00513E52" w:rsidRDefault="00513E52">
          <w:pPr>
            <w:pStyle w:val="Sumrio1"/>
            <w:rPr>
              <w:rFonts w:asciiTheme="minorHAnsi" w:eastAsiaTheme="minorEastAsia" w:hAnsiTheme="minorHAnsi" w:cstheme="minorBidi"/>
              <w:noProof/>
              <w:kern w:val="2"/>
              <w14:ligatures w14:val="standardContextual"/>
            </w:rPr>
          </w:pPr>
          <w:hyperlink w:anchor="_Toc141716602" w:history="1">
            <w:r w:rsidRPr="00334A86">
              <w:rPr>
                <w:rStyle w:val="Hyperlink"/>
                <w:rFonts w:cstheme="majorHAnsi"/>
                <w:noProof/>
              </w:rPr>
              <w:t>17.</w:t>
            </w:r>
            <w:r>
              <w:rPr>
                <w:rFonts w:asciiTheme="minorHAnsi" w:eastAsiaTheme="minorEastAsia" w:hAnsiTheme="minorHAnsi" w:cstheme="minorBidi"/>
                <w:noProof/>
                <w:kern w:val="2"/>
                <w14:ligatures w14:val="standardContextual"/>
              </w:rPr>
              <w:tab/>
            </w:r>
            <w:r w:rsidRPr="00334A86">
              <w:rPr>
                <w:rStyle w:val="Hyperlink"/>
                <w:rFonts w:cstheme="majorHAnsi"/>
                <w:noProof/>
              </w:rPr>
              <w:t>DOQ-Cgcre-013</w:t>
            </w:r>
            <w:r>
              <w:rPr>
                <w:noProof/>
                <w:webHidden/>
              </w:rPr>
              <w:tab/>
            </w:r>
            <w:r>
              <w:rPr>
                <w:noProof/>
                <w:webHidden/>
              </w:rPr>
              <w:fldChar w:fldCharType="begin"/>
            </w:r>
            <w:r>
              <w:rPr>
                <w:noProof/>
                <w:webHidden/>
              </w:rPr>
              <w:instrText xml:space="preserve"> PAGEREF _Toc141716602 \h </w:instrText>
            </w:r>
            <w:r>
              <w:rPr>
                <w:noProof/>
                <w:webHidden/>
              </w:rPr>
            </w:r>
            <w:r>
              <w:rPr>
                <w:noProof/>
                <w:webHidden/>
              </w:rPr>
              <w:fldChar w:fldCharType="separate"/>
            </w:r>
            <w:r w:rsidR="007B13BC">
              <w:rPr>
                <w:noProof/>
                <w:webHidden/>
              </w:rPr>
              <w:t>28</w:t>
            </w:r>
            <w:r>
              <w:rPr>
                <w:noProof/>
                <w:webHidden/>
              </w:rPr>
              <w:fldChar w:fldCharType="end"/>
            </w:r>
          </w:hyperlink>
        </w:p>
        <w:p w14:paraId="60F946A4" w14:textId="7A9C6257" w:rsidR="00513E52" w:rsidRDefault="00513E52">
          <w:pPr>
            <w:pStyle w:val="Sumrio1"/>
            <w:rPr>
              <w:rFonts w:asciiTheme="minorHAnsi" w:eastAsiaTheme="minorEastAsia" w:hAnsiTheme="minorHAnsi" w:cstheme="minorBidi"/>
              <w:noProof/>
              <w:kern w:val="2"/>
              <w14:ligatures w14:val="standardContextual"/>
            </w:rPr>
          </w:pPr>
          <w:hyperlink w:anchor="_Toc141716603" w:history="1">
            <w:r w:rsidRPr="00334A86">
              <w:rPr>
                <w:rStyle w:val="Hyperlink"/>
                <w:rFonts w:cstheme="majorHAnsi"/>
                <w:noProof/>
              </w:rPr>
              <w:t>18.</w:t>
            </w:r>
            <w:r>
              <w:rPr>
                <w:rFonts w:asciiTheme="minorHAnsi" w:eastAsiaTheme="minorEastAsia" w:hAnsiTheme="minorHAnsi" w:cstheme="minorBidi"/>
                <w:noProof/>
                <w:kern w:val="2"/>
                <w14:ligatures w14:val="standardContextual"/>
              </w:rPr>
              <w:tab/>
            </w:r>
            <w:r w:rsidRPr="00334A86">
              <w:rPr>
                <w:rStyle w:val="Hyperlink"/>
                <w:rFonts w:cstheme="majorHAnsi"/>
                <w:noProof/>
              </w:rPr>
              <w:t>DOQ-CGCRE-084</w:t>
            </w:r>
            <w:r>
              <w:rPr>
                <w:noProof/>
                <w:webHidden/>
              </w:rPr>
              <w:tab/>
            </w:r>
            <w:r>
              <w:rPr>
                <w:noProof/>
                <w:webHidden/>
              </w:rPr>
              <w:fldChar w:fldCharType="begin"/>
            </w:r>
            <w:r>
              <w:rPr>
                <w:noProof/>
                <w:webHidden/>
              </w:rPr>
              <w:instrText xml:space="preserve"> PAGEREF _Toc141716603 \h </w:instrText>
            </w:r>
            <w:r>
              <w:rPr>
                <w:noProof/>
                <w:webHidden/>
              </w:rPr>
            </w:r>
            <w:r>
              <w:rPr>
                <w:noProof/>
                <w:webHidden/>
              </w:rPr>
              <w:fldChar w:fldCharType="separate"/>
            </w:r>
            <w:r w:rsidR="007B13BC">
              <w:rPr>
                <w:noProof/>
                <w:webHidden/>
              </w:rPr>
              <w:t>29</w:t>
            </w:r>
            <w:r>
              <w:rPr>
                <w:noProof/>
                <w:webHidden/>
              </w:rPr>
              <w:fldChar w:fldCharType="end"/>
            </w:r>
          </w:hyperlink>
        </w:p>
        <w:p w14:paraId="5617EAED" w14:textId="29C65A9A" w:rsidR="00513E52" w:rsidRDefault="00513E52">
          <w:pPr>
            <w:pStyle w:val="Sumrio1"/>
            <w:rPr>
              <w:rFonts w:asciiTheme="minorHAnsi" w:eastAsiaTheme="minorEastAsia" w:hAnsiTheme="minorHAnsi" w:cstheme="minorBidi"/>
              <w:noProof/>
              <w:kern w:val="2"/>
              <w14:ligatures w14:val="standardContextual"/>
            </w:rPr>
          </w:pPr>
          <w:hyperlink w:anchor="_Toc141716604" w:history="1">
            <w:r w:rsidRPr="00334A86">
              <w:rPr>
                <w:rStyle w:val="Hyperlink"/>
                <w:rFonts w:cstheme="majorHAnsi"/>
                <w:noProof/>
              </w:rPr>
              <w:t>19.</w:t>
            </w:r>
            <w:r>
              <w:rPr>
                <w:rFonts w:asciiTheme="minorHAnsi" w:eastAsiaTheme="minorEastAsia" w:hAnsiTheme="minorHAnsi" w:cstheme="minorBidi"/>
                <w:noProof/>
                <w:kern w:val="2"/>
                <w14:ligatures w14:val="standardContextual"/>
              </w:rPr>
              <w:tab/>
            </w:r>
            <w:r w:rsidRPr="00334A86">
              <w:rPr>
                <w:rStyle w:val="Hyperlink"/>
                <w:rFonts w:cstheme="majorHAnsi"/>
                <w:noProof/>
              </w:rPr>
              <w:t>DOQ-Cgcre-087</w:t>
            </w:r>
            <w:r>
              <w:rPr>
                <w:noProof/>
                <w:webHidden/>
              </w:rPr>
              <w:tab/>
            </w:r>
            <w:r>
              <w:rPr>
                <w:noProof/>
                <w:webHidden/>
              </w:rPr>
              <w:fldChar w:fldCharType="begin"/>
            </w:r>
            <w:r>
              <w:rPr>
                <w:noProof/>
                <w:webHidden/>
              </w:rPr>
              <w:instrText xml:space="preserve"> PAGEREF _Toc141716604 \h </w:instrText>
            </w:r>
            <w:r>
              <w:rPr>
                <w:noProof/>
                <w:webHidden/>
              </w:rPr>
            </w:r>
            <w:r>
              <w:rPr>
                <w:noProof/>
                <w:webHidden/>
              </w:rPr>
              <w:fldChar w:fldCharType="separate"/>
            </w:r>
            <w:r w:rsidR="007B13BC">
              <w:rPr>
                <w:noProof/>
                <w:webHidden/>
              </w:rPr>
              <w:t>34</w:t>
            </w:r>
            <w:r>
              <w:rPr>
                <w:noProof/>
                <w:webHidden/>
              </w:rPr>
              <w:fldChar w:fldCharType="end"/>
            </w:r>
          </w:hyperlink>
        </w:p>
        <w:p w14:paraId="6E9C6EC5" w14:textId="2F7AD4DB" w:rsidR="00513E52" w:rsidRDefault="00513E52">
          <w:pPr>
            <w:pStyle w:val="Sumrio1"/>
            <w:rPr>
              <w:rFonts w:asciiTheme="minorHAnsi" w:eastAsiaTheme="minorEastAsia" w:hAnsiTheme="minorHAnsi" w:cstheme="minorBidi"/>
              <w:noProof/>
              <w:kern w:val="2"/>
              <w14:ligatures w14:val="standardContextual"/>
            </w:rPr>
          </w:pPr>
          <w:hyperlink w:anchor="_Toc141716605" w:history="1">
            <w:r w:rsidRPr="00334A86">
              <w:rPr>
                <w:rStyle w:val="Hyperlink"/>
                <w:rFonts w:cstheme="majorHAnsi"/>
                <w:noProof/>
              </w:rPr>
              <w:t>20.</w:t>
            </w:r>
            <w:r>
              <w:rPr>
                <w:rFonts w:asciiTheme="minorHAnsi" w:eastAsiaTheme="minorEastAsia" w:hAnsiTheme="minorHAnsi" w:cstheme="minorBidi"/>
                <w:noProof/>
                <w:kern w:val="2"/>
                <w14:ligatures w14:val="standardContextual"/>
              </w:rPr>
              <w:tab/>
            </w:r>
            <w:r w:rsidRPr="00334A86">
              <w:rPr>
                <w:rStyle w:val="Hyperlink"/>
                <w:rFonts w:cstheme="majorHAnsi"/>
                <w:noProof/>
              </w:rPr>
              <w:t>NIE-Cgcre-009</w:t>
            </w:r>
            <w:r>
              <w:rPr>
                <w:noProof/>
                <w:webHidden/>
              </w:rPr>
              <w:tab/>
            </w:r>
            <w:r>
              <w:rPr>
                <w:noProof/>
                <w:webHidden/>
              </w:rPr>
              <w:fldChar w:fldCharType="begin"/>
            </w:r>
            <w:r>
              <w:rPr>
                <w:noProof/>
                <w:webHidden/>
              </w:rPr>
              <w:instrText xml:space="preserve"> PAGEREF _Toc141716605 \h </w:instrText>
            </w:r>
            <w:r>
              <w:rPr>
                <w:noProof/>
                <w:webHidden/>
              </w:rPr>
            </w:r>
            <w:r>
              <w:rPr>
                <w:noProof/>
                <w:webHidden/>
              </w:rPr>
              <w:fldChar w:fldCharType="separate"/>
            </w:r>
            <w:r w:rsidR="007B13BC">
              <w:rPr>
                <w:noProof/>
                <w:webHidden/>
              </w:rPr>
              <w:t>35</w:t>
            </w:r>
            <w:r>
              <w:rPr>
                <w:noProof/>
                <w:webHidden/>
              </w:rPr>
              <w:fldChar w:fldCharType="end"/>
            </w:r>
          </w:hyperlink>
        </w:p>
        <w:p w14:paraId="02527242" w14:textId="63C790B3" w:rsidR="00513E52" w:rsidRDefault="00513E52">
          <w:pPr>
            <w:pStyle w:val="Sumrio1"/>
            <w:rPr>
              <w:rFonts w:asciiTheme="minorHAnsi" w:eastAsiaTheme="minorEastAsia" w:hAnsiTheme="minorHAnsi" w:cstheme="minorBidi"/>
              <w:noProof/>
              <w:kern w:val="2"/>
              <w14:ligatures w14:val="standardContextual"/>
            </w:rPr>
          </w:pPr>
          <w:hyperlink w:anchor="_Toc141716606" w:history="1">
            <w:r w:rsidRPr="00334A86">
              <w:rPr>
                <w:rStyle w:val="Hyperlink"/>
                <w:rFonts w:cstheme="majorHAnsi"/>
                <w:noProof/>
              </w:rPr>
              <w:t>Referências</w:t>
            </w:r>
            <w:r>
              <w:rPr>
                <w:noProof/>
                <w:webHidden/>
              </w:rPr>
              <w:tab/>
            </w:r>
            <w:r>
              <w:rPr>
                <w:noProof/>
                <w:webHidden/>
              </w:rPr>
              <w:fldChar w:fldCharType="begin"/>
            </w:r>
            <w:r>
              <w:rPr>
                <w:noProof/>
                <w:webHidden/>
              </w:rPr>
              <w:instrText xml:space="preserve"> PAGEREF _Toc141716606 \h </w:instrText>
            </w:r>
            <w:r>
              <w:rPr>
                <w:noProof/>
                <w:webHidden/>
              </w:rPr>
            </w:r>
            <w:r>
              <w:rPr>
                <w:noProof/>
                <w:webHidden/>
              </w:rPr>
              <w:fldChar w:fldCharType="separate"/>
            </w:r>
            <w:r w:rsidR="007B13BC">
              <w:rPr>
                <w:noProof/>
                <w:webHidden/>
              </w:rPr>
              <w:t>36</w:t>
            </w:r>
            <w:r>
              <w:rPr>
                <w:noProof/>
                <w:webHidden/>
              </w:rPr>
              <w:fldChar w:fldCharType="end"/>
            </w:r>
          </w:hyperlink>
        </w:p>
        <w:p w14:paraId="7EEEBCAC" w14:textId="2FF5F6AA" w:rsidR="00A049CE" w:rsidRPr="00D44A57" w:rsidRDefault="00A049CE" w:rsidP="008749FD">
          <w:pPr>
            <w:spacing w:before="240" w:after="240"/>
            <w:jc w:val="both"/>
            <w:rPr>
              <w:rFonts w:asciiTheme="majorHAnsi" w:hAnsiTheme="majorHAnsi" w:cstheme="majorHAnsi"/>
            </w:rPr>
          </w:pPr>
          <w:r w:rsidRPr="00D44A57">
            <w:rPr>
              <w:rFonts w:asciiTheme="majorHAnsi" w:hAnsiTheme="majorHAnsi" w:cstheme="majorHAnsi"/>
              <w:b/>
              <w:bCs/>
            </w:rPr>
            <w:fldChar w:fldCharType="end"/>
          </w:r>
        </w:p>
      </w:sdtContent>
    </w:sdt>
    <w:p w14:paraId="275C5EC1" w14:textId="61F5E21A" w:rsidR="00513E52" w:rsidRDefault="00513E52" w:rsidP="008749FD">
      <w:pPr>
        <w:spacing w:before="240" w:after="240"/>
        <w:jc w:val="both"/>
        <w:rPr>
          <w:rFonts w:asciiTheme="majorHAnsi" w:hAnsiTheme="majorHAnsi" w:cstheme="majorHAnsi"/>
        </w:rPr>
      </w:pPr>
      <w:r>
        <w:rPr>
          <w:rFonts w:asciiTheme="majorHAnsi" w:hAnsiTheme="majorHAnsi" w:cstheme="majorHAnsi"/>
        </w:rPr>
        <w:br w:type="page"/>
      </w:r>
    </w:p>
    <w:p w14:paraId="30EFF5AF" w14:textId="77777777" w:rsidR="006D3845" w:rsidRPr="00D44A57" w:rsidRDefault="006D3845" w:rsidP="008749FD">
      <w:pPr>
        <w:spacing w:before="240" w:after="240"/>
        <w:jc w:val="both"/>
        <w:rPr>
          <w:rFonts w:asciiTheme="majorHAnsi" w:hAnsiTheme="majorHAnsi" w:cstheme="majorHAnsi"/>
        </w:rPr>
      </w:pPr>
    </w:p>
    <w:p w14:paraId="1DABD8FF" w14:textId="77777777" w:rsidR="006D3845" w:rsidRPr="00D44A57" w:rsidRDefault="006D3845" w:rsidP="008749FD">
      <w:pPr>
        <w:spacing w:before="240" w:after="240"/>
        <w:jc w:val="both"/>
        <w:rPr>
          <w:rFonts w:asciiTheme="majorHAnsi" w:hAnsiTheme="majorHAnsi" w:cstheme="majorHAnsi"/>
        </w:rPr>
      </w:pPr>
    </w:p>
    <w:p w14:paraId="00000035" w14:textId="64833A7E" w:rsidR="00643EDE" w:rsidRPr="00D44A57" w:rsidRDefault="00F32137" w:rsidP="00FB200D">
      <w:pPr>
        <w:pStyle w:val="Ttulo1"/>
        <w:jc w:val="center"/>
        <w:rPr>
          <w:rFonts w:cstheme="majorHAnsi"/>
        </w:rPr>
      </w:pPr>
      <w:bookmarkStart w:id="0" w:name="_Toc141716585"/>
      <w:r w:rsidRPr="00D44A57">
        <w:rPr>
          <w:rFonts w:cstheme="majorHAnsi"/>
        </w:rPr>
        <w:t>Apresentação</w:t>
      </w:r>
      <w:bookmarkEnd w:id="0"/>
    </w:p>
    <w:p w14:paraId="36679638" w14:textId="77777777" w:rsidR="00C12277" w:rsidRPr="00D44A57" w:rsidRDefault="00C12277" w:rsidP="008749FD">
      <w:pPr>
        <w:spacing w:before="240" w:after="240" w:line="360" w:lineRule="auto"/>
        <w:jc w:val="both"/>
        <w:rPr>
          <w:rFonts w:asciiTheme="majorHAnsi" w:hAnsiTheme="majorHAnsi" w:cstheme="majorHAnsi"/>
        </w:rPr>
      </w:pPr>
    </w:p>
    <w:p w14:paraId="7C911298" w14:textId="65C60957" w:rsidR="00F32137" w:rsidRPr="00D44A57" w:rsidRDefault="00F32137"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Olá! Seja muito bem-vindo a aula sobre </w:t>
      </w:r>
      <w:r w:rsidR="009B021D" w:rsidRPr="00D44A57">
        <w:rPr>
          <w:rFonts w:asciiTheme="majorHAnsi" w:hAnsiTheme="majorHAnsi" w:cstheme="majorHAnsi"/>
        </w:rPr>
        <w:t>Procedimentos aplicáveis à</w:t>
      </w:r>
      <w:r w:rsidR="009B251A" w:rsidRPr="00D44A57">
        <w:rPr>
          <w:rFonts w:asciiTheme="majorHAnsi" w:hAnsiTheme="majorHAnsi" w:cstheme="majorHAnsi"/>
        </w:rPr>
        <w:t xml:space="preserve"> </w:t>
      </w:r>
      <w:r w:rsidR="00952C4B">
        <w:rPr>
          <w:rFonts w:asciiTheme="majorHAnsi" w:hAnsiTheme="majorHAnsi" w:cstheme="majorHAnsi"/>
        </w:rPr>
        <w:t>L</w:t>
      </w:r>
      <w:r w:rsidR="00093580">
        <w:rPr>
          <w:rFonts w:asciiTheme="majorHAnsi" w:hAnsiTheme="majorHAnsi" w:cstheme="majorHAnsi"/>
        </w:rPr>
        <w:t xml:space="preserve">aboratórios de </w:t>
      </w:r>
      <w:r w:rsidR="00952C4B">
        <w:rPr>
          <w:rFonts w:asciiTheme="majorHAnsi" w:hAnsiTheme="majorHAnsi" w:cstheme="majorHAnsi"/>
        </w:rPr>
        <w:t>E</w:t>
      </w:r>
      <w:r w:rsidR="00093580">
        <w:rPr>
          <w:rFonts w:asciiTheme="majorHAnsi" w:hAnsiTheme="majorHAnsi" w:cstheme="majorHAnsi"/>
        </w:rPr>
        <w:t>nsaio</w:t>
      </w:r>
      <w:r w:rsidR="00952C4B">
        <w:rPr>
          <w:rFonts w:asciiTheme="majorHAnsi" w:hAnsiTheme="majorHAnsi" w:cstheme="majorHAnsi"/>
        </w:rPr>
        <w:t xml:space="preserve"> – Avaliador!</w:t>
      </w:r>
    </w:p>
    <w:p w14:paraId="3955421B" w14:textId="79614E0E" w:rsidR="00B45BFB" w:rsidRPr="00D44A57" w:rsidRDefault="00B45BFB"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Esta aula </w:t>
      </w:r>
      <w:r w:rsidR="005811A6" w:rsidRPr="00D44A57">
        <w:rPr>
          <w:rFonts w:asciiTheme="majorHAnsi" w:hAnsiTheme="majorHAnsi" w:cstheme="majorHAnsi"/>
        </w:rPr>
        <w:t>visa</w:t>
      </w:r>
      <w:r w:rsidR="00EF4F80" w:rsidRPr="00D44A57">
        <w:rPr>
          <w:rFonts w:asciiTheme="majorHAnsi" w:hAnsiTheme="majorHAnsi" w:cstheme="majorHAnsi"/>
        </w:rPr>
        <w:t xml:space="preserve"> esclarecer </w:t>
      </w:r>
      <w:r w:rsidR="005811A6" w:rsidRPr="00D44A57">
        <w:rPr>
          <w:rFonts w:asciiTheme="majorHAnsi" w:hAnsiTheme="majorHAnsi" w:cstheme="majorHAnsi"/>
        </w:rPr>
        <w:t>os objetivos e a aplicação de</w:t>
      </w:r>
      <w:r w:rsidRPr="00D44A57">
        <w:rPr>
          <w:rFonts w:asciiTheme="majorHAnsi" w:hAnsiTheme="majorHAnsi" w:cstheme="majorHAnsi"/>
        </w:rPr>
        <w:t xml:space="preserve"> </w:t>
      </w:r>
      <w:r w:rsidR="009B021D" w:rsidRPr="00D44A57">
        <w:rPr>
          <w:rFonts w:asciiTheme="majorHAnsi" w:hAnsiTheme="majorHAnsi" w:cstheme="majorHAnsi"/>
        </w:rPr>
        <w:t xml:space="preserve">diversos documentos </w:t>
      </w:r>
      <w:r w:rsidR="003B4203" w:rsidRPr="00D44A57">
        <w:rPr>
          <w:rFonts w:asciiTheme="majorHAnsi" w:hAnsiTheme="majorHAnsi" w:cstheme="majorHAnsi"/>
        </w:rPr>
        <w:t>ligados a atividade de acreditação</w:t>
      </w:r>
      <w:r w:rsidR="000D4731" w:rsidRPr="00D44A57">
        <w:rPr>
          <w:rFonts w:asciiTheme="majorHAnsi" w:hAnsiTheme="majorHAnsi" w:cstheme="majorHAnsi"/>
        </w:rPr>
        <w:t xml:space="preserve"> de </w:t>
      </w:r>
      <w:r w:rsidR="001C3042">
        <w:rPr>
          <w:rFonts w:asciiTheme="majorHAnsi" w:hAnsiTheme="majorHAnsi" w:cstheme="majorHAnsi"/>
        </w:rPr>
        <w:t>laboratórios de ensaio</w:t>
      </w:r>
      <w:r w:rsidR="003B4203" w:rsidRPr="00D44A57">
        <w:rPr>
          <w:rFonts w:asciiTheme="majorHAnsi" w:hAnsiTheme="majorHAnsi" w:cstheme="majorHAnsi"/>
        </w:rPr>
        <w:t xml:space="preserve">, </w:t>
      </w:r>
      <w:r w:rsidR="009B021D" w:rsidRPr="00D44A57">
        <w:rPr>
          <w:rFonts w:asciiTheme="majorHAnsi" w:hAnsiTheme="majorHAnsi" w:cstheme="majorHAnsi"/>
        </w:rPr>
        <w:t>utilizado</w:t>
      </w:r>
      <w:r w:rsidR="00EF4F80" w:rsidRPr="00D44A57">
        <w:rPr>
          <w:rFonts w:asciiTheme="majorHAnsi" w:hAnsiTheme="majorHAnsi" w:cstheme="majorHAnsi"/>
        </w:rPr>
        <w:t>s pela Cgcre.</w:t>
      </w:r>
    </w:p>
    <w:p w14:paraId="11DFAA9B" w14:textId="3491C0BD"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Durante a aula apresentaremos brevemente, a Norma ABNT NBR ISO/IEC 17025, sua estrutura e aplicabilidade na atividade de acreditação de laboratórios, além de diversos documentos utilizados pela Cgcre e ligados a atividade de acreditação de Laboratórios de </w:t>
      </w:r>
      <w:r w:rsidR="00952C4B">
        <w:rPr>
          <w:rFonts w:asciiTheme="majorHAnsi" w:hAnsiTheme="majorHAnsi" w:cstheme="majorHAnsi"/>
        </w:rPr>
        <w:t>Ensaio</w:t>
      </w:r>
      <w:r w:rsidRPr="00D44A57">
        <w:rPr>
          <w:rFonts w:asciiTheme="majorHAnsi" w:hAnsiTheme="majorHAnsi" w:cstheme="majorHAnsi"/>
        </w:rPr>
        <w:t>.</w:t>
      </w:r>
    </w:p>
    <w:p w14:paraId="1A802A53" w14:textId="11C33EE1" w:rsidR="002D1913"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Então, vamos começar?</w:t>
      </w:r>
    </w:p>
    <w:p w14:paraId="38B60347" w14:textId="11A1A057" w:rsidR="00513E52" w:rsidRDefault="00513E52" w:rsidP="008749FD">
      <w:pPr>
        <w:spacing w:before="240" w:after="240" w:line="360" w:lineRule="auto"/>
        <w:jc w:val="both"/>
        <w:rPr>
          <w:rFonts w:asciiTheme="majorHAnsi" w:hAnsiTheme="majorHAnsi" w:cstheme="majorHAnsi"/>
        </w:rPr>
      </w:pPr>
      <w:r>
        <w:rPr>
          <w:rFonts w:asciiTheme="majorHAnsi" w:hAnsiTheme="majorHAnsi" w:cstheme="majorHAnsi"/>
        </w:rPr>
        <w:br w:type="page"/>
      </w:r>
    </w:p>
    <w:p w14:paraId="6619B90D" w14:textId="24934302" w:rsidR="002D1913" w:rsidRPr="00D44A57" w:rsidRDefault="002D1913" w:rsidP="008749FD">
      <w:pPr>
        <w:pStyle w:val="Ttulo1"/>
        <w:numPr>
          <w:ilvl w:val="0"/>
          <w:numId w:val="9"/>
        </w:numPr>
        <w:tabs>
          <w:tab w:val="left" w:pos="426"/>
        </w:tabs>
        <w:ind w:left="0" w:firstLine="0"/>
        <w:jc w:val="both"/>
        <w:rPr>
          <w:rFonts w:cstheme="majorHAnsi"/>
        </w:rPr>
      </w:pPr>
      <w:bookmarkStart w:id="1" w:name="_Toc141716586"/>
      <w:r w:rsidRPr="00D44A57">
        <w:rPr>
          <w:rFonts w:cstheme="majorHAnsi"/>
        </w:rPr>
        <w:t>Acreditação e a ABNT NBR ISO/OEC 17025</w:t>
      </w:r>
      <w:bookmarkEnd w:id="1"/>
    </w:p>
    <w:p w14:paraId="5246AF53" w14:textId="591FCD7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68480" behindDoc="0" locked="0" layoutInCell="1" allowOverlap="1" wp14:anchorId="621479B0" wp14:editId="4DE99579">
            <wp:simplePos x="0" y="0"/>
            <wp:positionH relativeFrom="column">
              <wp:posOffset>-2214</wp:posOffset>
            </wp:positionH>
            <wp:positionV relativeFrom="paragraph">
              <wp:posOffset>3754</wp:posOffset>
            </wp:positionV>
            <wp:extent cx="2112010" cy="1796415"/>
            <wp:effectExtent l="0" t="0" r="2540" b="0"/>
            <wp:wrapSquare wrapText="bothSides"/>
            <wp:docPr id="22" name="Imagem 22" descr="https://entib.org.br/entib/imagens/ac_A01_Selos-Import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mportanc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01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Se você chegou até aqui, já sabe que acreditação é um mecanismo estabelecido em escala internacional para gerar confiança na atuação de organizações que executam atividades de avaliação da conformidade. Não é verdade?</w:t>
      </w:r>
    </w:p>
    <w:p w14:paraId="7CC0F650" w14:textId="5B6B9E9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não custa lembrar que 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2818D443" w14:textId="663055C9" w:rsid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Esses requisitos são baseados em guias e normas internacionais, em especial os guias e normas ISO para Avaliação da Conformidade.</w:t>
      </w:r>
    </w:p>
    <w:p w14:paraId="1CE3655A" w14:textId="13A0203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organismos de Avaliação da Conformidade que podem submeter-se a Acreditação são:</w:t>
      </w:r>
    </w:p>
    <w:p w14:paraId="5AB3E118" w14:textId="56757087" w:rsidR="002D1913" w:rsidRPr="00D44A57" w:rsidRDefault="007B13BC"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1" w:history="1">
        <w:r w:rsidR="002D1913" w:rsidRPr="00D44A57">
          <w:rPr>
            <w:rStyle w:val="Hyperlink"/>
            <w:rFonts w:asciiTheme="majorHAnsi" w:hAnsiTheme="majorHAnsi" w:cstheme="majorHAnsi"/>
            <w:b/>
            <w:color w:val="000000" w:themeColor="text1"/>
            <w:u w:val="none"/>
          </w:rPr>
          <w:t>Laboratórios de calibração e ensaio</w:t>
        </w:r>
      </w:hyperlink>
    </w:p>
    <w:p w14:paraId="41CF46C9" w14:textId="726ABFA3" w:rsidR="002D1913" w:rsidRPr="00D44A57" w:rsidRDefault="007B13BC"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2" w:history="1">
        <w:r w:rsidR="002D1913" w:rsidRPr="00D44A57">
          <w:rPr>
            <w:rStyle w:val="Hyperlink"/>
            <w:rFonts w:asciiTheme="majorHAnsi" w:hAnsiTheme="majorHAnsi" w:cstheme="majorHAnsi"/>
            <w:b/>
            <w:color w:val="000000" w:themeColor="text1"/>
            <w:u w:val="none"/>
          </w:rPr>
          <w:t>Organismos de Certificação</w:t>
        </w:r>
      </w:hyperlink>
    </w:p>
    <w:p w14:paraId="4792B142" w14:textId="6ED7C1BD" w:rsidR="002D1913" w:rsidRPr="00D44A57" w:rsidRDefault="007B13BC"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3" w:history="1">
        <w:r w:rsidR="002D1913" w:rsidRPr="00D44A57">
          <w:rPr>
            <w:rStyle w:val="Hyperlink"/>
            <w:rFonts w:asciiTheme="majorHAnsi" w:hAnsiTheme="majorHAnsi" w:cstheme="majorHAnsi"/>
            <w:b/>
            <w:color w:val="000000" w:themeColor="text1"/>
            <w:u w:val="none"/>
          </w:rPr>
          <w:t>Organismos de Inspeção</w:t>
        </w:r>
      </w:hyperlink>
    </w:p>
    <w:p w14:paraId="61A70040" w14:textId="6722181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Como a Acreditação possui caráter voluntário, cabe ao organismo de Avaliação da Conformidade decidir se busca, ou não, ser acreditado junto ao organismo responsável, por esse motivo, nem todos os organismos de Avaliação da Conformidade são acreditados.</w:t>
      </w:r>
    </w:p>
    <w:p w14:paraId="5EC177D5" w14:textId="4F52B3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Brasil, a atividade de acreditação é realizada pela Coordenação Geral de Acreditação do Inmetro, a Cgcre, ela é reconhecida pelo Governo Brasileiro, como órgão responsável pela acreditação de organismos de avaliação da conformidade.</w:t>
      </w:r>
    </w:p>
    <w:p w14:paraId="3F1F0563" w14:textId="7762FB5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43179B4C" w14:textId="12BB9D99"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área de laboratórios de ensaio e calibração, a base para a acreditação é a norma internacional ISO/ IEC 17025 – </w:t>
      </w:r>
      <w:hyperlink r:id="rId14" w:history="1">
        <w:r w:rsidRPr="00D44A57">
          <w:rPr>
            <w:rStyle w:val="Hyperlink"/>
            <w:rFonts w:asciiTheme="majorHAnsi" w:hAnsiTheme="majorHAnsi" w:cstheme="majorHAnsi"/>
            <w:color w:val="000000" w:themeColor="text1"/>
            <w:sz w:val="22"/>
            <w:szCs w:val="22"/>
          </w:rPr>
          <w:t>Requisitos gerais para a competência de laboratórios de ensaio e calibração</w:t>
        </w:r>
      </w:hyperlink>
      <w:r w:rsidRPr="00D44A57">
        <w:rPr>
          <w:rFonts w:asciiTheme="majorHAnsi" w:hAnsiTheme="majorHAnsi" w:cstheme="majorHAnsi"/>
          <w:color w:val="000000" w:themeColor="text1"/>
          <w:sz w:val="22"/>
          <w:szCs w:val="22"/>
        </w:rPr>
        <w:t>. A versão atual da norma foi publicada no final de 2017, substituindo a versão de 2005.</w:t>
      </w:r>
    </w:p>
    <w:p w14:paraId="454CA69A" w14:textId="569BF09F"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lastRenderedPageBreak/>
        <w:t xml:space="preserve">Bom, agora que já </w:t>
      </w:r>
      <w:r w:rsidR="00D6402A">
        <w:rPr>
          <w:rFonts w:asciiTheme="majorHAnsi" w:hAnsiTheme="majorHAnsi" w:cstheme="majorHAnsi"/>
          <w:color w:val="000000" w:themeColor="text1"/>
          <w:sz w:val="22"/>
          <w:szCs w:val="22"/>
        </w:rPr>
        <w:t>relembramos</w:t>
      </w:r>
      <w:r w:rsidRPr="0058461F">
        <w:rPr>
          <w:rFonts w:asciiTheme="majorHAnsi" w:hAnsiTheme="majorHAnsi" w:cstheme="majorHAnsi"/>
          <w:color w:val="000000" w:themeColor="text1"/>
          <w:sz w:val="22"/>
          <w:szCs w:val="22"/>
        </w:rPr>
        <w:t xml:space="preserve"> alguns conceitos básicos relacionados a norma ISO/IEC 17025, vamos conhecer um pouco mais sobre alguns documentos importantes, utilizados pela Cgcre e ligados a atividade de acreditação de</w:t>
      </w:r>
      <w:r w:rsidR="00D6402A">
        <w:rPr>
          <w:rFonts w:asciiTheme="majorHAnsi" w:hAnsiTheme="majorHAnsi" w:cstheme="majorHAnsi"/>
          <w:color w:val="000000" w:themeColor="text1"/>
          <w:sz w:val="22"/>
          <w:szCs w:val="22"/>
        </w:rPr>
        <w:t xml:space="preserve"> laboratórios de</w:t>
      </w:r>
      <w:r w:rsidRPr="00D6402A">
        <w:rPr>
          <w:rFonts w:asciiTheme="majorHAnsi" w:hAnsiTheme="majorHAnsi" w:cstheme="majorHAnsi"/>
          <w:color w:val="000000" w:themeColor="text1"/>
          <w:sz w:val="22"/>
          <w:szCs w:val="22"/>
        </w:rPr>
        <w:t xml:space="preserve"> </w:t>
      </w:r>
      <w:r w:rsidR="00D6402A" w:rsidRPr="00D6402A">
        <w:rPr>
          <w:rFonts w:asciiTheme="majorHAnsi" w:hAnsiTheme="majorHAnsi" w:cstheme="majorHAnsi"/>
          <w:color w:val="000000" w:themeColor="text1"/>
          <w:sz w:val="22"/>
          <w:szCs w:val="22"/>
        </w:rPr>
        <w:t>ensaio.</w:t>
      </w:r>
    </w:p>
    <w:p w14:paraId="28A035CB"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253C6A0A" w14:textId="77777777"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b/>
          <w:bCs/>
          <w:color w:val="0066B2"/>
          <w:sz w:val="22"/>
          <w:szCs w:val="22"/>
        </w:rPr>
        <w:t>Atenção!</w:t>
      </w:r>
      <w:r w:rsidRPr="0058461F">
        <w:rPr>
          <w:rFonts w:asciiTheme="majorHAnsi" w:hAnsiTheme="majorHAnsi" w:cstheme="majorHAnsi"/>
          <w:color w:val="0066B2"/>
          <w:sz w:val="22"/>
          <w:szCs w:val="22"/>
        </w:rPr>
        <w:t> </w:t>
      </w:r>
      <w:r w:rsidRPr="0058461F">
        <w:rPr>
          <w:rFonts w:asciiTheme="majorHAnsi" w:hAnsiTheme="majorHAnsi" w:cstheme="majorHAnsi"/>
          <w:color w:val="000000" w:themeColor="text1"/>
          <w:sz w:val="22"/>
          <w:szCs w:val="22"/>
        </w:rPr>
        <w:t>Como estes documentos sofrem atualizações constantes, nós apresentaremos um resumo básico de seu conteúdo, mas na sequ</w:t>
      </w:r>
      <w:r>
        <w:rPr>
          <w:rFonts w:asciiTheme="majorHAnsi" w:hAnsiTheme="majorHAnsi" w:cstheme="majorHAnsi"/>
          <w:color w:val="000000" w:themeColor="text1"/>
          <w:sz w:val="22"/>
          <w:szCs w:val="22"/>
        </w:rPr>
        <w:t>ê</w:t>
      </w:r>
      <w:r w:rsidRPr="0058461F">
        <w:rPr>
          <w:rFonts w:asciiTheme="majorHAnsi" w:hAnsiTheme="majorHAnsi" w:cstheme="majorHAnsi"/>
          <w:color w:val="000000" w:themeColor="text1"/>
          <w:sz w:val="22"/>
          <w:szCs w:val="22"/>
        </w:rPr>
        <w:t>ncia, você encontrará o link direto dos documentos para que possa conhecê-los na íntegra.</w:t>
      </w:r>
    </w:p>
    <w:p w14:paraId="57A76C0F" w14:textId="77777777" w:rsidR="002F4FA0" w:rsidRDefault="002F4FA0"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32901A7B" w14:textId="4A1D6A27" w:rsidR="002F4FA0" w:rsidRPr="002F4FA0" w:rsidRDefault="002F4FA0" w:rsidP="00207DE5">
      <w:pPr>
        <w:pStyle w:val="NormalWeb"/>
        <w:shd w:val="clear" w:color="auto" w:fill="FFFFFF"/>
        <w:spacing w:before="0" w:beforeAutospacing="0" w:after="0" w:afterAutospacing="0" w:line="360" w:lineRule="auto"/>
        <w:jc w:val="both"/>
        <w:rPr>
          <w:rFonts w:asciiTheme="majorHAnsi" w:hAnsiTheme="majorHAnsi" w:cstheme="majorHAnsi"/>
          <w:b/>
          <w:bCs/>
          <w:color w:val="FF0000"/>
          <w:sz w:val="22"/>
          <w:szCs w:val="22"/>
        </w:rPr>
      </w:pPr>
      <w:r w:rsidRPr="002F4FA0">
        <w:rPr>
          <w:rFonts w:asciiTheme="majorHAnsi" w:hAnsiTheme="majorHAnsi" w:cstheme="majorHAnsi"/>
          <w:b/>
          <w:bCs/>
          <w:color w:val="FF0000"/>
          <w:sz w:val="22"/>
          <w:szCs w:val="22"/>
        </w:rPr>
        <w:t>É essencial que você estude, também, o documento na íntegra, para que consiga realizar a avaliação da disciplina, ok?</w:t>
      </w:r>
    </w:p>
    <w:p w14:paraId="19BCCB71"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7AD55E4D" w14:textId="77777777"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 xml:space="preserve">A atualização e disponibilização dos documentos nos links é </w:t>
      </w:r>
      <w:r w:rsidRPr="00D6402A">
        <w:rPr>
          <w:rFonts w:asciiTheme="majorHAnsi" w:hAnsiTheme="majorHAnsi" w:cstheme="majorHAnsi"/>
          <w:color w:val="000000" w:themeColor="text1"/>
          <w:sz w:val="22"/>
          <w:szCs w:val="22"/>
          <w:u w:val="single"/>
        </w:rPr>
        <w:t>responsabilidade do Inmetro</w:t>
      </w:r>
      <w:r w:rsidRPr="0058461F">
        <w:rPr>
          <w:rFonts w:asciiTheme="majorHAnsi" w:hAnsiTheme="majorHAnsi" w:cstheme="majorHAnsi"/>
          <w:color w:val="000000" w:themeColor="text1"/>
          <w:sz w:val="22"/>
          <w:szCs w:val="22"/>
        </w:rPr>
        <w:t>. </w:t>
      </w:r>
    </w:p>
    <w:p w14:paraId="668FAF46"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6D097EDC" w14:textId="4421FCB7" w:rsidR="00FB200D" w:rsidRDefault="00207DE5" w:rsidP="001A34FA">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Nestes documentos você encontrará algumas siglas importantes, que devem ser conhecidas para a co</w:t>
      </w:r>
      <w:r w:rsidR="001A34FA">
        <w:rPr>
          <w:rFonts w:asciiTheme="majorHAnsi" w:hAnsiTheme="majorHAnsi" w:cstheme="majorHAnsi"/>
          <w:color w:val="000000" w:themeColor="text1"/>
          <w:sz w:val="22"/>
          <w:szCs w:val="22"/>
        </w:rPr>
        <w:t>mpreensão adequada do conteúdo.</w:t>
      </w:r>
    </w:p>
    <w:p w14:paraId="5E3B61D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São elas:</w:t>
      </w:r>
    </w:p>
    <w:p w14:paraId="27250A16"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Cgcre -</w:t>
      </w:r>
      <w:r w:rsidRPr="00D44A57">
        <w:rPr>
          <w:rFonts w:asciiTheme="majorHAnsi" w:hAnsiTheme="majorHAnsi" w:cstheme="majorHAnsi"/>
          <w:color w:val="000000" w:themeColor="text1"/>
          <w:sz w:val="22"/>
          <w:szCs w:val="22"/>
        </w:rPr>
        <w:t> Coordenação Geral de Acreditação</w:t>
      </w:r>
    </w:p>
    <w:p w14:paraId="5300C26F"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roofErr w:type="spellStart"/>
      <w:r w:rsidRPr="00D44A57">
        <w:rPr>
          <w:rFonts w:asciiTheme="majorHAnsi" w:hAnsiTheme="majorHAnsi" w:cstheme="majorHAnsi"/>
          <w:b/>
          <w:bCs/>
          <w:color w:val="000000" w:themeColor="text1"/>
          <w:sz w:val="22"/>
          <w:szCs w:val="22"/>
        </w:rPr>
        <w:t>Dicla</w:t>
      </w:r>
      <w:proofErr w:type="spellEnd"/>
      <w:r w:rsidRPr="00D44A57">
        <w:rPr>
          <w:rFonts w:asciiTheme="majorHAnsi" w:hAnsiTheme="majorHAnsi" w:cstheme="majorHAnsi"/>
          <w:b/>
          <w:bCs/>
          <w:color w:val="000000" w:themeColor="text1"/>
          <w:sz w:val="22"/>
          <w:szCs w:val="22"/>
        </w:rPr>
        <w:t xml:space="preserve"> -</w:t>
      </w:r>
      <w:r w:rsidRPr="00D44A57">
        <w:rPr>
          <w:rFonts w:asciiTheme="majorHAnsi" w:hAnsiTheme="majorHAnsi" w:cstheme="majorHAnsi"/>
          <w:color w:val="000000" w:themeColor="text1"/>
          <w:sz w:val="22"/>
          <w:szCs w:val="22"/>
        </w:rPr>
        <w:t> Divisão de Acreditação de Laboratórios</w:t>
      </w:r>
    </w:p>
    <w:p w14:paraId="5F30115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NIT -</w:t>
      </w:r>
      <w:r w:rsidRPr="00D44A57">
        <w:rPr>
          <w:rFonts w:asciiTheme="majorHAnsi" w:hAnsiTheme="majorHAnsi" w:cstheme="majorHAnsi"/>
          <w:color w:val="000000" w:themeColor="text1"/>
          <w:sz w:val="22"/>
          <w:szCs w:val="22"/>
        </w:rPr>
        <w:t> Norma Inmetro Técnica</w:t>
      </w:r>
    </w:p>
    <w:p w14:paraId="5216EBF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NIE -</w:t>
      </w:r>
      <w:r w:rsidRPr="00D44A57">
        <w:rPr>
          <w:rFonts w:asciiTheme="majorHAnsi" w:hAnsiTheme="majorHAnsi" w:cstheme="majorHAnsi"/>
          <w:color w:val="000000" w:themeColor="text1"/>
          <w:sz w:val="22"/>
          <w:szCs w:val="22"/>
        </w:rPr>
        <w:t> Norma Inmetro Específica</w:t>
      </w:r>
    </w:p>
    <w:p w14:paraId="5467FC29"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DOQ -</w:t>
      </w:r>
      <w:r w:rsidRPr="00D44A57">
        <w:rPr>
          <w:rFonts w:asciiTheme="majorHAnsi" w:hAnsiTheme="majorHAnsi" w:cstheme="majorHAnsi"/>
          <w:color w:val="000000" w:themeColor="text1"/>
          <w:sz w:val="22"/>
          <w:szCs w:val="22"/>
        </w:rPr>
        <w:t> Documento Orientativo</w:t>
      </w:r>
    </w:p>
    <w:p w14:paraId="1FA8877A" w14:textId="77777777" w:rsidR="002F4FA0" w:rsidRDefault="002D1913" w:rsidP="002F4FA0">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Então, vamos aos procedimentos?</w:t>
      </w:r>
    </w:p>
    <w:p w14:paraId="609EBD7D" w14:textId="6D9D3A2F" w:rsidR="00513E52" w:rsidRDefault="00513E52" w:rsidP="002F4FA0">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br w:type="page"/>
      </w:r>
    </w:p>
    <w:p w14:paraId="58297C69" w14:textId="7BCBD654" w:rsidR="00C12277" w:rsidRPr="00D44A57" w:rsidRDefault="00501FF6" w:rsidP="008749FD">
      <w:pPr>
        <w:pStyle w:val="Ttulo1"/>
        <w:numPr>
          <w:ilvl w:val="0"/>
          <w:numId w:val="9"/>
        </w:numPr>
        <w:tabs>
          <w:tab w:val="left" w:pos="426"/>
        </w:tabs>
        <w:ind w:left="0" w:firstLine="0"/>
        <w:jc w:val="both"/>
        <w:rPr>
          <w:rFonts w:cstheme="majorHAnsi"/>
          <w:sz w:val="28"/>
        </w:rPr>
      </w:pPr>
      <w:bookmarkStart w:id="2" w:name="_Toc141716587"/>
      <w:r w:rsidRPr="00D44A57">
        <w:rPr>
          <w:rFonts w:cstheme="majorHAnsi"/>
          <w:sz w:val="28"/>
        </w:rPr>
        <w:t>NIT</w:t>
      </w:r>
      <w:r w:rsidR="005A37BE" w:rsidRPr="00D44A57">
        <w:rPr>
          <w:rFonts w:cstheme="majorHAnsi"/>
          <w:sz w:val="28"/>
        </w:rPr>
        <w:t>-</w:t>
      </w:r>
      <w:r w:rsidRPr="00D44A57">
        <w:rPr>
          <w:rFonts w:cstheme="majorHAnsi"/>
          <w:sz w:val="28"/>
        </w:rPr>
        <w:t>Dicla-016</w:t>
      </w:r>
      <w:bookmarkEnd w:id="2"/>
      <w:r w:rsidRPr="00D44A57">
        <w:rPr>
          <w:rFonts w:cstheme="majorHAnsi"/>
          <w:sz w:val="28"/>
        </w:rPr>
        <w:t xml:space="preserve"> </w:t>
      </w:r>
    </w:p>
    <w:p w14:paraId="3EEB46E4" w14:textId="45C4175B" w:rsidR="00501FF6" w:rsidRPr="002F4FA0" w:rsidRDefault="00501FF6" w:rsidP="008749FD">
      <w:pPr>
        <w:spacing w:before="240" w:after="240"/>
        <w:jc w:val="both"/>
        <w:rPr>
          <w:rFonts w:asciiTheme="majorHAnsi" w:hAnsiTheme="majorHAnsi" w:cstheme="majorHAnsi"/>
          <w:color w:val="B6911B" w:themeColor="accent2" w:themeShade="BF"/>
          <w:sz w:val="24"/>
          <w:szCs w:val="24"/>
        </w:rPr>
      </w:pPr>
      <w:r w:rsidRPr="002F4FA0">
        <w:rPr>
          <w:rFonts w:asciiTheme="majorHAnsi" w:hAnsiTheme="majorHAnsi" w:cstheme="majorHAnsi"/>
          <w:b/>
          <w:color w:val="B6911B" w:themeColor="accent2" w:themeShade="BF"/>
          <w:sz w:val="24"/>
          <w:szCs w:val="24"/>
        </w:rPr>
        <w:t xml:space="preserve">Elaboração de Escopo de Laboratórios de Ensaios e de Provedores de Ensaios </w:t>
      </w:r>
      <w:r w:rsidR="00C12277" w:rsidRPr="002F4FA0">
        <w:rPr>
          <w:rFonts w:asciiTheme="majorHAnsi" w:hAnsiTheme="majorHAnsi" w:cstheme="majorHAnsi"/>
          <w:b/>
          <w:color w:val="B6911B" w:themeColor="accent2" w:themeShade="BF"/>
          <w:sz w:val="24"/>
          <w:szCs w:val="24"/>
        </w:rPr>
        <w:t xml:space="preserve">de </w:t>
      </w:r>
      <w:r w:rsidRPr="002F4FA0">
        <w:rPr>
          <w:rFonts w:asciiTheme="majorHAnsi" w:hAnsiTheme="majorHAnsi" w:cstheme="majorHAnsi"/>
          <w:b/>
          <w:color w:val="B6911B" w:themeColor="accent2" w:themeShade="BF"/>
          <w:sz w:val="24"/>
          <w:szCs w:val="24"/>
        </w:rPr>
        <w:t>Proficiência</w:t>
      </w:r>
    </w:p>
    <w:p w14:paraId="73F6C2BA" w14:textId="14C9A53B" w:rsidR="00BD6820" w:rsidRPr="00BD6820" w:rsidRDefault="00BD6820" w:rsidP="008749FD">
      <w:pPr>
        <w:spacing w:before="240" w:after="240" w:line="360" w:lineRule="auto"/>
        <w:jc w:val="both"/>
        <w:rPr>
          <w:rFonts w:asciiTheme="majorHAnsi" w:hAnsiTheme="majorHAnsi" w:cstheme="majorHAnsi"/>
        </w:rPr>
      </w:pPr>
      <w:r w:rsidRPr="002F4FA0">
        <w:rPr>
          <w:rStyle w:val="Forte"/>
          <w:rFonts w:asciiTheme="majorHAnsi" w:hAnsiTheme="majorHAnsi" w:cstheme="majorHAnsi"/>
          <w:color w:val="FF0000"/>
          <w:shd w:val="clear" w:color="auto" w:fill="FFFFFF"/>
        </w:rPr>
        <w:t>Atenção!</w:t>
      </w:r>
      <w:r w:rsidRPr="002F4FA0">
        <w:rPr>
          <w:rFonts w:asciiTheme="majorHAnsi" w:hAnsiTheme="majorHAnsi" w:cstheme="majorHAnsi"/>
          <w:color w:val="FF0000"/>
          <w:shd w:val="clear" w:color="auto" w:fill="FFFFFF"/>
        </w:rPr>
        <w:t> </w:t>
      </w:r>
      <w:r w:rsidRPr="00BD6820">
        <w:rPr>
          <w:rFonts w:asciiTheme="majorHAnsi" w:hAnsiTheme="majorHAnsi" w:cstheme="majorHAnsi"/>
        </w:rPr>
        <w:t xml:space="preserve">Esta norma é essencial para quem deseja se tornar um Especialista em Ensaio. É muito importante que você se aprofunde ao máximo nela, então, após ler o resumo, acesse o link disponibilizado e estude-a na íntegra, ok? </w:t>
      </w:r>
    </w:p>
    <w:p w14:paraId="00000047" w14:textId="5C9947F0" w:rsidR="00643EDE"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w:t>
      </w:r>
      <w:r w:rsidR="00A93077" w:rsidRPr="00D44A57">
        <w:rPr>
          <w:rFonts w:asciiTheme="majorHAnsi" w:hAnsiTheme="majorHAnsi" w:cstheme="majorHAnsi"/>
        </w:rPr>
        <w:t>NIT-Dicla-</w:t>
      </w:r>
      <w:r w:rsidR="00024C0E" w:rsidRPr="00D44A57">
        <w:rPr>
          <w:rFonts w:asciiTheme="majorHAnsi" w:hAnsiTheme="majorHAnsi" w:cstheme="majorHAnsi"/>
        </w:rPr>
        <w:t>016 é um documento</w:t>
      </w:r>
      <w:r w:rsidRPr="00D44A57">
        <w:rPr>
          <w:rFonts w:asciiTheme="majorHAnsi" w:hAnsiTheme="majorHAnsi" w:cstheme="majorHAnsi"/>
        </w:rPr>
        <w:t xml:space="preserve"> elaborado </w:t>
      </w:r>
      <w:r w:rsidR="00024C0E" w:rsidRPr="00D44A57">
        <w:rPr>
          <w:rFonts w:asciiTheme="majorHAnsi" w:hAnsiTheme="majorHAnsi" w:cstheme="majorHAnsi"/>
        </w:rPr>
        <w:t xml:space="preserve">pela Divisão de Acreditação de Laboratórios – </w:t>
      </w:r>
      <w:proofErr w:type="spellStart"/>
      <w:r w:rsidRPr="00D44A57">
        <w:rPr>
          <w:rFonts w:asciiTheme="majorHAnsi" w:hAnsiTheme="majorHAnsi" w:cstheme="majorHAnsi"/>
        </w:rPr>
        <w:t>Dicla</w:t>
      </w:r>
      <w:proofErr w:type="spellEnd"/>
      <w:r w:rsidR="00024C0E" w:rsidRPr="00D44A57">
        <w:rPr>
          <w:rFonts w:asciiTheme="majorHAnsi" w:hAnsiTheme="majorHAnsi" w:cstheme="majorHAnsi"/>
        </w:rPr>
        <w:t>. É dela, também, a responsabilidade por sua revisão.</w:t>
      </w:r>
    </w:p>
    <w:p w14:paraId="00000049" w14:textId="310476F2"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lastRenderedPageBreak/>
        <w:drawing>
          <wp:anchor distT="0" distB="0" distL="114300" distR="114300" simplePos="0" relativeHeight="251660288" behindDoc="0" locked="0" layoutInCell="1" allowOverlap="1" wp14:anchorId="74C4B227" wp14:editId="64F29292">
            <wp:simplePos x="0" y="0"/>
            <wp:positionH relativeFrom="margin">
              <wp:align>left</wp:align>
            </wp:positionH>
            <wp:positionV relativeFrom="paragraph">
              <wp:posOffset>15045</wp:posOffset>
            </wp:positionV>
            <wp:extent cx="1513205" cy="2124710"/>
            <wp:effectExtent l="0" t="0" r="0" b="889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3205" cy="2124710"/>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Este documento tem o objetivo de estabelecer as diretrizes para harmonizar a elaboração de escopos de laboratórios ensaios acreditados, assim como os escopos de provedores de ensaios de proficiência acreditados pela Cgcre segundo as normas ABNT NBR ISO/IEC 17025, ABNT NBR ISO 15189 e ABNT NBR ISO/IEC 17043.</w:t>
      </w:r>
    </w:p>
    <w:p w14:paraId="0000004A" w14:textId="4BAB145E"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Esta norma se aplica à </w:t>
      </w:r>
      <w:proofErr w:type="spellStart"/>
      <w:r w:rsidRPr="00D44A57">
        <w:rPr>
          <w:rFonts w:asciiTheme="majorHAnsi" w:hAnsiTheme="majorHAnsi" w:cstheme="majorHAnsi"/>
        </w:rPr>
        <w:t>Dicla</w:t>
      </w:r>
      <w:proofErr w:type="spellEnd"/>
      <w:r w:rsidRPr="00D44A57">
        <w:rPr>
          <w:rFonts w:asciiTheme="majorHAnsi" w:hAnsiTheme="majorHAnsi" w:cstheme="majorHAnsi"/>
        </w:rPr>
        <w:t>, aos avaliadores e especialistas que atuam nos processos de acreditação de laboratórios e provedores de ensaios de proficiência no que se refere a elaboração da proposta ou versão final do escopo de ensaios.</w:t>
      </w:r>
    </w:p>
    <w:p w14:paraId="7D3940CC" w14:textId="39F5E453" w:rsidR="000D4731" w:rsidRPr="00D44A57" w:rsidRDefault="00E643B1"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Os </w:t>
      </w:r>
      <w:r w:rsidR="000D4731" w:rsidRPr="00D44A57">
        <w:rPr>
          <w:rFonts w:asciiTheme="majorHAnsi" w:hAnsiTheme="majorHAnsi" w:cstheme="majorHAnsi"/>
        </w:rPr>
        <w:t>Laboratórios devem preencher o formulário FOR-Cgcre-012: Proposta de Escopo para Ensaios ou o FOR-Cgcre-014: Proposta de escopo para ensaios clínicos, conforme área de atuação. Já o provedor de ensaio de proficiência deve preencher o formulário FOR-Cgcre-021: Proposta de escopo para provedor de ensaios de proficiência (PEP).</w:t>
      </w:r>
    </w:p>
    <w:p w14:paraId="63671664" w14:textId="4FA70C72"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estabelece ainda a classificação de ensaios e produtos, assim como as diretrizes para apresentação do escopo de laboratórios de ensaios e de provedores de ensaios de proficiência.</w:t>
      </w:r>
    </w:p>
    <w:p w14:paraId="56954914" w14:textId="3B85BFA7"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t>É de extrema importância que o Avaliador verifique se o escopo proposto pelo Laboratório ou Provedor de E</w:t>
      </w:r>
      <w:r w:rsidR="00E643B1" w:rsidRPr="00D44A57">
        <w:rPr>
          <w:rFonts w:asciiTheme="majorHAnsi" w:hAnsiTheme="majorHAnsi" w:cstheme="majorHAnsi"/>
        </w:rPr>
        <w:t xml:space="preserve">nsaio de </w:t>
      </w:r>
      <w:r w:rsidRPr="00D44A57">
        <w:rPr>
          <w:rFonts w:asciiTheme="majorHAnsi" w:hAnsiTheme="majorHAnsi" w:cstheme="majorHAnsi"/>
        </w:rPr>
        <w:t>P</w:t>
      </w:r>
      <w:r w:rsidR="00E643B1" w:rsidRPr="00D44A57">
        <w:rPr>
          <w:rFonts w:asciiTheme="majorHAnsi" w:hAnsiTheme="majorHAnsi" w:cstheme="majorHAnsi"/>
        </w:rPr>
        <w:t>roficiência</w:t>
      </w:r>
      <w:r w:rsidRPr="00D44A57">
        <w:rPr>
          <w:rFonts w:asciiTheme="majorHAnsi" w:hAnsiTheme="majorHAnsi" w:cstheme="majorHAnsi"/>
        </w:rPr>
        <w:t xml:space="preserve"> atende à todas as exigências do documento.</w:t>
      </w:r>
    </w:p>
    <w:p w14:paraId="61AB7B66" w14:textId="35697EC8" w:rsidR="00501FF6"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relação de documentos complementares da norma, são listados diversos documentos orientativos para elaboração de escopos de áreas específicas, como por exemplo: Normas ABNT, </w:t>
      </w:r>
      <w:proofErr w:type="spellStart"/>
      <w:r w:rsidRPr="00D44A57">
        <w:rPr>
          <w:rFonts w:asciiTheme="majorHAnsi" w:hAnsiTheme="majorHAnsi" w:cstheme="majorHAnsi"/>
        </w:rPr>
        <w:t>DOQs</w:t>
      </w:r>
      <w:proofErr w:type="spellEnd"/>
      <w:r w:rsidRPr="00D44A57">
        <w:rPr>
          <w:rFonts w:asciiTheme="majorHAnsi" w:hAnsiTheme="majorHAnsi" w:cstheme="majorHAnsi"/>
        </w:rPr>
        <w:t xml:space="preserve">-Cgcre, </w:t>
      </w:r>
      <w:proofErr w:type="spellStart"/>
      <w:r w:rsidRPr="00D44A57">
        <w:rPr>
          <w:rFonts w:asciiTheme="majorHAnsi" w:hAnsiTheme="majorHAnsi" w:cstheme="majorHAnsi"/>
        </w:rPr>
        <w:t>NITs-Dicla</w:t>
      </w:r>
      <w:proofErr w:type="spellEnd"/>
      <w:r w:rsidR="00AC7C89" w:rsidRPr="00D44A57">
        <w:rPr>
          <w:rFonts w:asciiTheme="majorHAnsi" w:hAnsiTheme="majorHAnsi" w:cstheme="majorHAnsi"/>
        </w:rPr>
        <w:t>,</w:t>
      </w:r>
      <w:r w:rsidRPr="00D44A57">
        <w:rPr>
          <w:rFonts w:asciiTheme="majorHAnsi" w:hAnsiTheme="majorHAnsi" w:cstheme="majorHAnsi"/>
        </w:rPr>
        <w:t xml:space="preserve"> entre outros.</w:t>
      </w:r>
    </w:p>
    <w:p w14:paraId="0000004C" w14:textId="5CCF696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disto, a norma possui alguns anexos:</w:t>
      </w:r>
    </w:p>
    <w:p w14:paraId="0000004D" w14:textId="2C6062BB" w:rsidR="00643EDE" w:rsidRPr="00D44A57" w:rsidRDefault="00024C0E" w:rsidP="00513E52">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A da norma traz a relação de Áreas de Atividades e Classes de Ensaios definidos pela </w:t>
      </w:r>
      <w:proofErr w:type="spellStart"/>
      <w:r w:rsidRPr="00D44A57">
        <w:rPr>
          <w:rFonts w:asciiTheme="majorHAnsi" w:hAnsiTheme="majorHAnsi" w:cstheme="majorHAnsi"/>
          <w:color w:val="000000"/>
        </w:rPr>
        <w:t>Dicla</w:t>
      </w:r>
      <w:proofErr w:type="spellEnd"/>
      <w:r w:rsidRPr="00D44A57">
        <w:rPr>
          <w:rFonts w:asciiTheme="majorHAnsi" w:hAnsiTheme="majorHAnsi" w:cstheme="majorHAnsi"/>
          <w:color w:val="000000"/>
        </w:rPr>
        <w:t xml:space="preserve">. </w:t>
      </w:r>
    </w:p>
    <w:p w14:paraId="0000004E" w14:textId="77777777" w:rsidR="00643EDE" w:rsidRPr="00D44A57" w:rsidRDefault="00024C0E" w:rsidP="00513E52">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B traz um exemplo de escopo de ensaio. </w:t>
      </w:r>
    </w:p>
    <w:p w14:paraId="0000004F" w14:textId="2C8BA49A" w:rsidR="00643EDE" w:rsidRPr="00D44A57" w:rsidRDefault="00024C0E" w:rsidP="00513E52">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C um escopo para amostragem. </w:t>
      </w:r>
    </w:p>
    <w:p w14:paraId="27A47C35" w14:textId="030DA51B" w:rsidR="00AC7C89" w:rsidRPr="00513E52" w:rsidRDefault="00024C0E" w:rsidP="00513E52">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O</w:t>
      </w:r>
      <w:r w:rsidR="00674B06" w:rsidRPr="00D44A57">
        <w:rPr>
          <w:rFonts w:asciiTheme="majorHAnsi" w:hAnsiTheme="majorHAnsi" w:cstheme="majorHAnsi"/>
          <w:color w:val="000000"/>
        </w:rPr>
        <w:t xml:space="preserve"> </w:t>
      </w:r>
      <w:r w:rsidRPr="00D44A57">
        <w:rPr>
          <w:rFonts w:asciiTheme="majorHAnsi" w:hAnsiTheme="majorHAnsi" w:cstheme="majorHAnsi"/>
          <w:color w:val="000000"/>
        </w:rPr>
        <w:t xml:space="preserve">Anexo D um escopo para provedor de ensaios de proficiência. </w:t>
      </w:r>
    </w:p>
    <w:p w14:paraId="00000051" w14:textId="6E21DEAD"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 xml:space="preserve">Para ler o documento na integra acesse: </w:t>
      </w:r>
    </w:p>
    <w:p w14:paraId="00000052" w14:textId="77777777" w:rsidR="00643EDE" w:rsidRDefault="007B13BC" w:rsidP="008749FD">
      <w:pPr>
        <w:spacing w:before="240" w:after="240" w:line="360" w:lineRule="auto"/>
        <w:jc w:val="both"/>
        <w:rPr>
          <w:rFonts w:asciiTheme="majorHAnsi" w:hAnsiTheme="majorHAnsi" w:cstheme="majorHAnsi"/>
          <w:color w:val="0000FF"/>
          <w:u w:val="single"/>
        </w:rPr>
      </w:pPr>
      <w:hyperlink r:id="rId16">
        <w:r w:rsidR="00024C0E" w:rsidRPr="00D44A57">
          <w:rPr>
            <w:rFonts w:asciiTheme="majorHAnsi" w:hAnsiTheme="majorHAnsi" w:cstheme="majorHAnsi"/>
            <w:color w:val="0000FF"/>
            <w:u w:val="single"/>
          </w:rPr>
          <w:t>http://www.inmetro.gov.br/credenciamento/organismos/doc_organismos.asp?tOrganismo=CalibEnsaios</w:t>
        </w:r>
      </w:hyperlink>
    </w:p>
    <w:p w14:paraId="16C545D9"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3" w:name="_Toc141714426"/>
      <w:bookmarkStart w:id="4" w:name="_Toc141716588"/>
      <w:r>
        <w:rPr>
          <w:rFonts w:cstheme="majorHAnsi"/>
        </w:rPr>
        <w:t>NIT-Dicla-018</w:t>
      </w:r>
      <w:bookmarkEnd w:id="3"/>
      <w:bookmarkEnd w:id="4"/>
    </w:p>
    <w:p w14:paraId="291551B4"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Condições e critérios para reconhecimento de laboratórios no Programa Energy Star®</w:t>
      </w:r>
    </w:p>
    <w:p w14:paraId="31EC1EE3" w14:textId="77777777" w:rsidR="00952C4B" w:rsidRPr="008D21A9"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 xml:space="preserve">A NIT-Dicla-018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4A69C2A8"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noProof/>
        </w:rPr>
        <w:drawing>
          <wp:anchor distT="0" distB="0" distL="114300" distR="114300" simplePos="0" relativeHeight="251695104" behindDoc="0" locked="0" layoutInCell="1" allowOverlap="1" wp14:anchorId="58BDFCC1" wp14:editId="0B965793">
            <wp:simplePos x="0" y="0"/>
            <wp:positionH relativeFrom="column">
              <wp:posOffset>0</wp:posOffset>
            </wp:positionH>
            <wp:positionV relativeFrom="paragraph">
              <wp:posOffset>-635</wp:posOffset>
            </wp:positionV>
            <wp:extent cx="3422015" cy="1842770"/>
            <wp:effectExtent l="19050" t="19050" r="26035" b="24130"/>
            <wp:wrapThrough wrapText="bothSides">
              <wp:wrapPolygon edited="0">
                <wp:start x="-120" y="-223"/>
                <wp:lineTo x="-120" y="21660"/>
                <wp:lineTo x="21644" y="21660"/>
                <wp:lineTo x="21644" y="-223"/>
                <wp:lineTo x="-120" y="-223"/>
              </wp:wrapPolygon>
            </wp:wrapThrough>
            <wp:docPr id="1916605860"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05860" name="Imagem 1" descr="Texto&#10;&#10;Descrição gerada automaticamente"/>
                    <pic:cNvPicPr/>
                  </pic:nvPicPr>
                  <pic:blipFill rotWithShape="1">
                    <a:blip r:embed="rId17">
                      <a:extLst>
                        <a:ext uri="{28A0092B-C50C-407E-A947-70E740481C1C}">
                          <a14:useLocalDpi xmlns:a14="http://schemas.microsoft.com/office/drawing/2010/main" val="0"/>
                        </a:ext>
                      </a:extLst>
                    </a:blip>
                    <a:srcRect t="3415"/>
                    <a:stretch/>
                  </pic:blipFill>
                  <pic:spPr bwMode="auto">
                    <a:xfrm>
                      <a:off x="0" y="0"/>
                      <a:ext cx="3422015" cy="18427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rPr>
        <w:t xml:space="preserve"> Seu objetivo é estabelecer as condições e critérios para reconhecimento de laboratórios no programa ENERGY STAR®, conforme estabelecido pela </w:t>
      </w:r>
      <w:r w:rsidRPr="008D21A9">
        <w:rPr>
          <w:rFonts w:asciiTheme="majorHAnsi" w:hAnsiTheme="majorHAnsi" w:cstheme="majorHAnsi"/>
          <w:i/>
          <w:iCs/>
        </w:rPr>
        <w:t xml:space="preserve">Environmental </w:t>
      </w:r>
      <w:proofErr w:type="spellStart"/>
      <w:r w:rsidRPr="008D21A9">
        <w:rPr>
          <w:rFonts w:asciiTheme="majorHAnsi" w:hAnsiTheme="majorHAnsi" w:cstheme="majorHAnsi"/>
          <w:i/>
          <w:iCs/>
        </w:rPr>
        <w:t>Protection</w:t>
      </w:r>
      <w:proofErr w:type="spellEnd"/>
      <w:r w:rsidRPr="008D21A9">
        <w:rPr>
          <w:rFonts w:asciiTheme="majorHAnsi" w:hAnsiTheme="majorHAnsi" w:cstheme="majorHAnsi"/>
          <w:i/>
          <w:iCs/>
        </w:rPr>
        <w:t xml:space="preserve"> </w:t>
      </w:r>
      <w:proofErr w:type="spellStart"/>
      <w:r w:rsidRPr="008D21A9">
        <w:rPr>
          <w:rFonts w:asciiTheme="majorHAnsi" w:hAnsiTheme="majorHAnsi" w:cstheme="majorHAnsi"/>
          <w:i/>
          <w:iCs/>
        </w:rPr>
        <w:t>Agency</w:t>
      </w:r>
      <w:proofErr w:type="spellEnd"/>
      <w:r w:rsidRPr="008D21A9">
        <w:rPr>
          <w:rFonts w:asciiTheme="majorHAnsi" w:hAnsiTheme="majorHAnsi" w:cstheme="majorHAnsi"/>
        </w:rPr>
        <w:t xml:space="preserve"> (EPA)</w:t>
      </w:r>
      <w:r>
        <w:rPr>
          <w:rFonts w:asciiTheme="majorHAnsi" w:hAnsiTheme="majorHAnsi" w:cstheme="majorHAnsi"/>
        </w:rPr>
        <w:t xml:space="preserve"> </w:t>
      </w:r>
      <w:r w:rsidRPr="008D21A9">
        <w:rPr>
          <w:rFonts w:asciiTheme="majorHAnsi" w:hAnsiTheme="majorHAnsi" w:cstheme="majorHAnsi"/>
        </w:rPr>
        <w:t>dos Estados Unidos da América</w:t>
      </w:r>
      <w:r>
        <w:rPr>
          <w:rFonts w:asciiTheme="majorHAnsi" w:hAnsiTheme="majorHAnsi" w:cstheme="majorHAnsi"/>
        </w:rPr>
        <w:t>, sendo aplicável aos laboratórios de ensaio, tanto acreditados quanto postulantes à acreditação, bem como para avaliadores e especialistas, com a finalidade de atender às condições e critérios deste Programa.</w:t>
      </w:r>
    </w:p>
    <w:p w14:paraId="565D78D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Para acessar a lista dos laboratórios reconhecidos neste programa, bem como entender do que se trata este Programa, acesse </w:t>
      </w:r>
      <w:hyperlink r:id="rId18" w:history="1">
        <w:r w:rsidRPr="00A63805">
          <w:rPr>
            <w:rStyle w:val="Hyperlink"/>
            <w:rFonts w:asciiTheme="majorHAnsi" w:hAnsiTheme="majorHAnsi" w:cstheme="majorHAnsi"/>
          </w:rPr>
          <w:t>https://www.energystar.gov/</w:t>
        </w:r>
      </w:hyperlink>
      <w:r>
        <w:rPr>
          <w:rFonts w:asciiTheme="majorHAnsi" w:hAnsiTheme="majorHAnsi" w:cstheme="majorHAnsi"/>
        </w:rPr>
        <w:t>, pelos links “</w:t>
      </w:r>
      <w:proofErr w:type="spellStart"/>
      <w:r>
        <w:rPr>
          <w:rFonts w:asciiTheme="majorHAnsi" w:hAnsiTheme="majorHAnsi" w:cstheme="majorHAnsi"/>
        </w:rPr>
        <w:t>Partnes</w:t>
      </w:r>
      <w:proofErr w:type="spellEnd"/>
      <w:r>
        <w:rPr>
          <w:rFonts w:asciiTheme="majorHAnsi" w:hAnsiTheme="majorHAnsi" w:cstheme="majorHAnsi"/>
        </w:rPr>
        <w:t xml:space="preserve"> </w:t>
      </w:r>
      <w:proofErr w:type="spellStart"/>
      <w:r>
        <w:rPr>
          <w:rFonts w:asciiTheme="majorHAnsi" w:hAnsiTheme="majorHAnsi" w:cstheme="majorHAnsi"/>
        </w:rPr>
        <w:t>resources</w:t>
      </w:r>
      <w:proofErr w:type="spellEnd"/>
      <w:r>
        <w:rPr>
          <w:rFonts w:asciiTheme="majorHAnsi" w:hAnsiTheme="majorHAnsi" w:cstheme="majorHAnsi"/>
        </w:rPr>
        <w:t>” e, na sequência, “</w:t>
      </w:r>
      <w:proofErr w:type="spellStart"/>
      <w:r w:rsidRPr="00F379FA">
        <w:rPr>
          <w:rFonts w:asciiTheme="majorHAnsi" w:hAnsiTheme="majorHAnsi" w:cstheme="majorHAnsi"/>
        </w:rPr>
        <w:t>Third-party</w:t>
      </w:r>
      <w:proofErr w:type="spellEnd"/>
      <w:r w:rsidRPr="00F379FA">
        <w:rPr>
          <w:rFonts w:asciiTheme="majorHAnsi" w:hAnsiTheme="majorHAnsi" w:cstheme="majorHAnsi"/>
        </w:rPr>
        <w:t xml:space="preserve"> </w:t>
      </w:r>
      <w:proofErr w:type="spellStart"/>
      <w:r w:rsidRPr="00F379FA">
        <w:rPr>
          <w:rFonts w:asciiTheme="majorHAnsi" w:hAnsiTheme="majorHAnsi" w:cstheme="majorHAnsi"/>
        </w:rPr>
        <w:t>certification</w:t>
      </w:r>
      <w:proofErr w:type="spellEnd"/>
      <w:r w:rsidRPr="00F379FA">
        <w:rPr>
          <w:rFonts w:asciiTheme="majorHAnsi" w:hAnsiTheme="majorHAnsi" w:cstheme="majorHAnsi"/>
        </w:rPr>
        <w:t xml:space="preserve"> for</w:t>
      </w:r>
      <w:r>
        <w:rPr>
          <w:rFonts w:asciiTheme="majorHAnsi" w:hAnsiTheme="majorHAnsi" w:cstheme="majorHAnsi"/>
        </w:rPr>
        <w:t xml:space="preserve"> </w:t>
      </w:r>
      <w:proofErr w:type="spellStart"/>
      <w:r w:rsidRPr="00F379FA">
        <w:rPr>
          <w:rFonts w:asciiTheme="majorHAnsi" w:hAnsiTheme="majorHAnsi" w:cstheme="majorHAnsi"/>
        </w:rPr>
        <w:t>products</w:t>
      </w:r>
      <w:proofErr w:type="spellEnd"/>
      <w:r>
        <w:rPr>
          <w:rFonts w:asciiTheme="majorHAnsi" w:hAnsiTheme="majorHAnsi" w:cstheme="majorHAnsi"/>
        </w:rPr>
        <w:t>”.</w:t>
      </w:r>
    </w:p>
    <w:p w14:paraId="5AF22A85" w14:textId="77777777" w:rsidR="00952C4B" w:rsidRDefault="00952C4B" w:rsidP="00952C4B">
      <w:pPr>
        <w:spacing w:before="240" w:after="240" w:line="360" w:lineRule="auto"/>
        <w:jc w:val="cente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21AA659D" wp14:editId="4D93F850">
                <wp:simplePos x="0" y="0"/>
                <wp:positionH relativeFrom="column">
                  <wp:posOffset>3594542</wp:posOffset>
                </wp:positionH>
                <wp:positionV relativeFrom="paragraph">
                  <wp:posOffset>419348</wp:posOffset>
                </wp:positionV>
                <wp:extent cx="401595" cy="249194"/>
                <wp:effectExtent l="38100" t="0" r="17780" b="55880"/>
                <wp:wrapNone/>
                <wp:docPr id="1444601850" name="Conector de Seta Reta 1"/>
                <wp:cNvGraphicFramePr/>
                <a:graphic xmlns:a="http://schemas.openxmlformats.org/drawingml/2006/main">
                  <a:graphicData uri="http://schemas.microsoft.com/office/word/2010/wordprocessingShape">
                    <wps:wsp>
                      <wps:cNvCnPr/>
                      <wps:spPr>
                        <a:xfrm flipH="1">
                          <a:off x="0" y="0"/>
                          <a:ext cx="401595" cy="24919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AE602D3" id="_x0000_t32" coordsize="21600,21600" o:spt="32" o:oned="t" path="m,l21600,21600e" filled="f">
                <v:path arrowok="t" fillok="f" o:connecttype="none"/>
                <o:lock v:ext="edit" shapetype="t"/>
              </v:shapetype>
              <v:shape id="Conector de Seta Reta 1" o:spid="_x0000_s1026" type="#_x0000_t32" style="position:absolute;margin-left:283.05pt;margin-top:33pt;width:31.6pt;height:19.6pt;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" strokecolor="#0066b2 [3204]" strokeweight="1pt">
                <v:stroke endarrow="block" joinstyle="miter"/>
              </v:shape>
            </w:pict>
          </mc:Fallback>
        </mc:AlternateContent>
      </w:r>
      <w:r>
        <w:rPr>
          <w:rFonts w:asciiTheme="majorHAnsi" w:hAnsiTheme="majorHAnsi" w:cstheme="majorHAnsi"/>
          <w:noProof/>
        </w:rPr>
        <w:drawing>
          <wp:inline distT="0" distB="0" distL="0" distR="0" wp14:anchorId="739AF492" wp14:editId="1AA57B94">
            <wp:extent cx="3701642" cy="1401934"/>
            <wp:effectExtent l="19050" t="19050" r="13335" b="27305"/>
            <wp:docPr id="366814575" name="Imagem 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14575" name="Imagem 3" descr="Interface gráfica do usuário, Texto, Aplicativo&#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2902" cy="1409986"/>
                    </a:xfrm>
                    <a:prstGeom prst="rect">
                      <a:avLst/>
                    </a:prstGeom>
                    <a:noFill/>
                    <a:ln w="3175">
                      <a:solidFill>
                        <a:schemeClr val="bg1">
                          <a:lumMod val="65000"/>
                        </a:schemeClr>
                      </a:solidFill>
                    </a:ln>
                  </pic:spPr>
                </pic:pic>
              </a:graphicData>
            </a:graphic>
          </wp:inline>
        </w:drawing>
      </w:r>
    </w:p>
    <w:p w14:paraId="17561CAA" w14:textId="77777777" w:rsidR="00952C4B" w:rsidRPr="00BD6820" w:rsidRDefault="00952C4B" w:rsidP="00952C4B">
      <w:pPr>
        <w:spacing w:before="240" w:after="240" w:line="360" w:lineRule="auto"/>
        <w:jc w:val="cente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97152" behindDoc="0" locked="0" layoutInCell="1" allowOverlap="1" wp14:anchorId="59829E07" wp14:editId="077312C1">
                <wp:simplePos x="0" y="0"/>
                <wp:positionH relativeFrom="column">
                  <wp:posOffset>3798322</wp:posOffset>
                </wp:positionH>
                <wp:positionV relativeFrom="paragraph">
                  <wp:posOffset>747368</wp:posOffset>
                </wp:positionV>
                <wp:extent cx="320246" cy="298622"/>
                <wp:effectExtent l="38100" t="0" r="22860" b="63500"/>
                <wp:wrapNone/>
                <wp:docPr id="85179464" name="Conector de Seta Reta 1"/>
                <wp:cNvGraphicFramePr/>
                <a:graphic xmlns:a="http://schemas.openxmlformats.org/drawingml/2006/main">
                  <a:graphicData uri="http://schemas.microsoft.com/office/word/2010/wordprocessingShape">
                    <wps:wsp>
                      <wps:cNvCnPr/>
                      <wps:spPr>
                        <a:xfrm flipH="1">
                          <a:off x="0" y="0"/>
                          <a:ext cx="320246" cy="29862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ABB7C" id="Conector de Seta Reta 1" o:spid="_x0000_s1026" type="#_x0000_t32" style="position:absolute;margin-left:299.1pt;margin-top:58.85pt;width:25.2pt;height:2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" strokecolor="#0066b2 [3204]" strokeweight="1pt">
                <v:stroke endarrow="block" joinstyle="miter"/>
              </v:shape>
            </w:pict>
          </mc:Fallback>
        </mc:AlternateContent>
      </w:r>
      <w:r>
        <w:rPr>
          <w:rFonts w:asciiTheme="majorHAnsi" w:hAnsiTheme="majorHAnsi" w:cstheme="majorHAnsi"/>
          <w:noProof/>
        </w:rPr>
        <w:drawing>
          <wp:inline distT="0" distB="0" distL="0" distR="0" wp14:anchorId="18B3AF70" wp14:editId="405E221F">
            <wp:extent cx="2590800" cy="1683322"/>
            <wp:effectExtent l="19050" t="19050" r="19050" b="12700"/>
            <wp:docPr id="1228608801"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8801" name="Imagem 1" descr="Interface gráfica do usuário&#10;&#10;Descrição gerada automaticamente com confiança média"/>
                    <pic:cNvPicPr>
                      <a:picLocks noChangeAspect="1" noChangeArrowheads="1"/>
                    </pic:cNvPicPr>
                  </pic:nvPicPr>
                  <pic:blipFill rotWithShape="1">
                    <a:blip r:embed="rId20">
                      <a:extLst>
                        <a:ext uri="{28A0092B-C50C-407E-A947-70E740481C1C}">
                          <a14:useLocalDpi xmlns:a14="http://schemas.microsoft.com/office/drawing/2010/main" val="0"/>
                        </a:ext>
                      </a:extLst>
                    </a:blip>
                    <a:srcRect t="35352" r="62237"/>
                    <a:stretch/>
                  </pic:blipFill>
                  <pic:spPr bwMode="auto">
                    <a:xfrm>
                      <a:off x="0" y="0"/>
                      <a:ext cx="2612261" cy="1697266"/>
                    </a:xfrm>
                    <a:prstGeom prst="rect">
                      <a:avLst/>
                    </a:prstGeom>
                    <a:noFill/>
                    <a:ln w="3175">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D96724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Esta Norma especifica requisitos adicionais para:</w:t>
      </w:r>
    </w:p>
    <w:p w14:paraId="6FAA3945"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Métodos de ensaio</w:t>
      </w:r>
    </w:p>
    <w:p w14:paraId="70641076"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Registros do RAV</w:t>
      </w:r>
    </w:p>
    <w:p w14:paraId="49D87D9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Escopo de acreditação do laboratório</w:t>
      </w:r>
    </w:p>
    <w:p w14:paraId="115629E0"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Uso do logo ENERGY STAR</w:t>
      </w:r>
    </w:p>
    <w:p w14:paraId="3191361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Esses requisitos são adicionais são específicos para este programa de acreditação.</w:t>
      </w:r>
    </w:p>
    <w:p w14:paraId="2AD3ECCA" w14:textId="77777777" w:rsidR="00952C4B" w:rsidRDefault="00952C4B" w:rsidP="00952C4B">
      <w:pPr>
        <w:spacing w:before="240" w:after="240" w:line="360" w:lineRule="auto"/>
        <w:jc w:val="both"/>
        <w:rPr>
          <w:rFonts w:asciiTheme="majorHAnsi" w:hAnsiTheme="majorHAnsi" w:cstheme="majorHAnsi"/>
        </w:rPr>
      </w:pPr>
      <w:r w:rsidRPr="002E0F7B">
        <w:rPr>
          <w:rFonts w:asciiTheme="majorHAnsi" w:hAnsiTheme="majorHAnsi" w:cstheme="majorHAnsi"/>
        </w:rPr>
        <w:t xml:space="preserve"> </w:t>
      </w:r>
      <w:r>
        <w:rPr>
          <w:rFonts w:asciiTheme="majorHAnsi" w:hAnsiTheme="majorHAnsi" w:cstheme="majorHAnsi"/>
        </w:rPr>
        <w:t>Essa Norma traz, ainda, três anexos:</w:t>
      </w:r>
    </w:p>
    <w:p w14:paraId="1F2FC738"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Anexo A - apresenta as condições e critérios para reconhecimento de laboratórios neste programa. O avaliador desta modalidade de acreditação deve conhecer e requisitar todas estas condições e critérios, quando aplicáveis, durante o processo de acreditação do laboratório.</w:t>
      </w:r>
    </w:p>
    <w:p w14:paraId="06FA6DEA" w14:textId="25E72373"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Anexo B - apresenta as Categorias de produtos ENERGY STAR®, e, </w:t>
      </w:r>
    </w:p>
    <w:p w14:paraId="505750D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Anexo C - traz um exemplo de escopo de acreditação.</w:t>
      </w:r>
    </w:p>
    <w:p w14:paraId="40C46593" w14:textId="77777777" w:rsidR="00952C4B" w:rsidRPr="00B3645F"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497997B6" w14:textId="3E9AF26F" w:rsidR="00952C4B" w:rsidRDefault="00513E52" w:rsidP="00952C4B">
      <w:pPr>
        <w:spacing w:before="240" w:after="240" w:line="360" w:lineRule="auto"/>
        <w:jc w:val="both"/>
      </w:pPr>
      <w:hyperlink r:id="rId21" w:history="1">
        <w:r w:rsidRPr="00972AE6">
          <w:rPr>
            <w:rStyle w:val="Hyperlink"/>
          </w:rPr>
          <w:t>http://www.inmetro.gov.br/credenciamento/organismos/doc_organismos.asp?tOrganismo=CalibEnsaios</w:t>
        </w:r>
      </w:hyperlink>
    </w:p>
    <w:p w14:paraId="010FDBF3" w14:textId="7C3D3382" w:rsidR="00C12277" w:rsidRPr="00D44A57" w:rsidRDefault="00501FF6" w:rsidP="008749FD">
      <w:pPr>
        <w:pStyle w:val="Ttulo1"/>
        <w:numPr>
          <w:ilvl w:val="0"/>
          <w:numId w:val="9"/>
        </w:numPr>
        <w:tabs>
          <w:tab w:val="left" w:pos="426"/>
        </w:tabs>
        <w:ind w:left="0" w:firstLine="0"/>
        <w:jc w:val="both"/>
        <w:rPr>
          <w:rFonts w:cstheme="majorHAnsi"/>
          <w:sz w:val="28"/>
        </w:rPr>
      </w:pPr>
      <w:bookmarkStart w:id="5" w:name="_Toc141716589"/>
      <w:r w:rsidRPr="00D44A57">
        <w:rPr>
          <w:rFonts w:cstheme="majorHAnsi"/>
          <w:sz w:val="28"/>
        </w:rPr>
        <w:t>NIT-Dicla-026</w:t>
      </w:r>
      <w:bookmarkEnd w:id="5"/>
    </w:p>
    <w:p w14:paraId="7404B4DF" w14:textId="4EC7714C" w:rsidR="00501FF6" w:rsidRPr="002F4FA0" w:rsidRDefault="00501FF6" w:rsidP="008749FD">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Requisitos para a participação de laboratórios em atividades de ensaio de proficiência</w:t>
      </w:r>
    </w:p>
    <w:p w14:paraId="6ADE2462" w14:textId="50957B66" w:rsidR="00C12277" w:rsidRPr="00D44A57" w:rsidRDefault="00FB200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lastRenderedPageBreak/>
        <w:drawing>
          <wp:anchor distT="0" distB="0" distL="114300" distR="114300" simplePos="0" relativeHeight="251661312" behindDoc="0" locked="0" layoutInCell="1" allowOverlap="1" wp14:anchorId="4A3DFC9E" wp14:editId="5C184319">
            <wp:simplePos x="0" y="0"/>
            <wp:positionH relativeFrom="margin">
              <wp:align>left</wp:align>
            </wp:positionH>
            <wp:positionV relativeFrom="paragraph">
              <wp:posOffset>237062</wp:posOffset>
            </wp:positionV>
            <wp:extent cx="1557020" cy="2194560"/>
            <wp:effectExtent l="0" t="0" r="508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020" cy="2194560"/>
                    </a:xfrm>
                    <a:prstGeom prst="rect">
                      <a:avLst/>
                    </a:prstGeom>
                  </pic:spPr>
                </pic:pic>
              </a:graphicData>
            </a:graphic>
            <wp14:sizeRelH relativeFrom="page">
              <wp14:pctWidth>0</wp14:pctWidth>
            </wp14:sizeRelH>
            <wp14:sizeRelV relativeFrom="page">
              <wp14:pctHeight>0</wp14:pctHeight>
            </wp14:sizeRelV>
          </wp:anchor>
        </w:drawing>
      </w:r>
      <w:r w:rsidR="00AC7C89" w:rsidRPr="00D44A57">
        <w:rPr>
          <w:rFonts w:asciiTheme="majorHAnsi" w:hAnsiTheme="majorHAnsi" w:cstheme="majorHAnsi"/>
        </w:rPr>
        <w:t xml:space="preserve">A NIT-Dicla-026 é um documento elaborado pela Divisão de Acreditação de Laboratórios – </w:t>
      </w:r>
      <w:proofErr w:type="spellStart"/>
      <w:r w:rsidR="00AC7C89" w:rsidRPr="00D44A57">
        <w:rPr>
          <w:rFonts w:asciiTheme="majorHAnsi" w:hAnsiTheme="majorHAnsi" w:cstheme="majorHAnsi"/>
        </w:rPr>
        <w:t>Dicla</w:t>
      </w:r>
      <w:proofErr w:type="spellEnd"/>
      <w:r w:rsidR="00AC7C89" w:rsidRPr="00D44A57">
        <w:rPr>
          <w:rFonts w:asciiTheme="majorHAnsi" w:hAnsiTheme="majorHAnsi" w:cstheme="majorHAnsi"/>
        </w:rPr>
        <w:t>. É dela, também, a responsabilidade por sua revisão.</w:t>
      </w:r>
    </w:p>
    <w:p w14:paraId="00000056" w14:textId="5EFAA4EA"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Esta Norma estabelece os requisitos e a política para a participação de laboratórios em atividades de ensaio de proficiência.</w:t>
      </w:r>
    </w:p>
    <w:p w14:paraId="00000057" w14:textId="418A0C82"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Ela é aplicável aos laboratórios que realizam ensaio, calibração, exame e/ou amostragem associada com ensaio ou calibração subsequente, acreditados e postulantes, ou seja, aqueles que solicitam à acreditação ou extensão da acreditação pela Cgcre, bem como</w:t>
      </w:r>
      <w:r w:rsidR="00A93077" w:rsidRPr="00D44A57">
        <w:rPr>
          <w:rFonts w:asciiTheme="majorHAnsi" w:hAnsiTheme="majorHAnsi" w:cstheme="majorHAnsi"/>
        </w:rPr>
        <w:t>,</w:t>
      </w:r>
      <w:r w:rsidRPr="00D44A57">
        <w:rPr>
          <w:rFonts w:asciiTheme="majorHAnsi" w:hAnsiTheme="majorHAnsi" w:cstheme="majorHAnsi"/>
        </w:rPr>
        <w:t xml:space="preserve"> aos avaliadores e especialistas que atuam nos processos de acreditação destes organismos de avaliação da conformidade.</w:t>
      </w:r>
    </w:p>
    <w:p w14:paraId="00000058" w14:textId="286B81D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De acordo com o DOQ-Cgcre-020, </w:t>
      </w:r>
      <w:r w:rsidRPr="00D44A57">
        <w:rPr>
          <w:rFonts w:asciiTheme="majorHAnsi" w:hAnsiTheme="majorHAnsi" w:cstheme="majorHAnsi"/>
          <w:u w:val="single"/>
        </w:rPr>
        <w:t>comparação interlaboratorial</w:t>
      </w:r>
      <w:r w:rsidRPr="00D44A57">
        <w:rPr>
          <w:rFonts w:asciiTheme="majorHAnsi" w:hAnsiTheme="majorHAnsi" w:cstheme="majorHAnsi"/>
        </w:rPr>
        <w:t xml:space="preserve"> é </w:t>
      </w:r>
      <w:r w:rsidRPr="00D44A57">
        <w:rPr>
          <w:rFonts w:asciiTheme="majorHAnsi" w:hAnsiTheme="majorHAnsi" w:cstheme="majorHAnsi"/>
          <w:i/>
        </w:rPr>
        <w:t>“organização, realização e avaliação de medições ou ensaios nos mesmos ou em itens similares por dois ou mais laboratórios, de acordo com as condições predeterminadas”</w:t>
      </w:r>
      <w:r w:rsidRPr="00D44A57">
        <w:rPr>
          <w:rFonts w:asciiTheme="majorHAnsi" w:hAnsiTheme="majorHAnsi" w:cstheme="majorHAnsi"/>
        </w:rPr>
        <w:t xml:space="preserve"> e </w:t>
      </w:r>
      <w:r w:rsidRPr="00D44A57">
        <w:rPr>
          <w:rFonts w:asciiTheme="majorHAnsi" w:hAnsiTheme="majorHAnsi" w:cstheme="majorHAnsi"/>
          <w:u w:val="single"/>
        </w:rPr>
        <w:t>ensaio de proficiência</w:t>
      </w:r>
      <w:r w:rsidRPr="00D44A57">
        <w:rPr>
          <w:rFonts w:asciiTheme="majorHAnsi" w:hAnsiTheme="majorHAnsi" w:cstheme="majorHAnsi"/>
        </w:rPr>
        <w:t xml:space="preserve"> está definido como </w:t>
      </w:r>
      <w:r w:rsidRPr="00D44A57">
        <w:rPr>
          <w:rFonts w:asciiTheme="majorHAnsi" w:hAnsiTheme="majorHAnsi" w:cstheme="majorHAnsi"/>
          <w:i/>
        </w:rPr>
        <w:t xml:space="preserve">“avaliação do desempenho do participante contra critérios preestabelecidos por meio de comparações </w:t>
      </w:r>
      <w:proofErr w:type="spellStart"/>
      <w:r w:rsidRPr="00D44A57">
        <w:rPr>
          <w:rFonts w:asciiTheme="majorHAnsi" w:hAnsiTheme="majorHAnsi" w:cstheme="majorHAnsi"/>
          <w:i/>
        </w:rPr>
        <w:t>interlaboratoriais</w:t>
      </w:r>
      <w:proofErr w:type="spellEnd"/>
      <w:r w:rsidRPr="00D44A57">
        <w:rPr>
          <w:rFonts w:asciiTheme="majorHAnsi" w:hAnsiTheme="majorHAnsi" w:cstheme="majorHAnsi"/>
        </w:rPr>
        <w:t>”.</w:t>
      </w:r>
    </w:p>
    <w:p w14:paraId="00000059"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Já conforme a própria NIT-Dicla-026 estabelece no requisito 7.2 que: “a expressão “atividades de ensaio de proficiência” abrange todas as atividades de comparação de resultados entre laboratórios, incluindo ensaios de proficiência e outras comparações </w:t>
      </w:r>
      <w:proofErr w:type="spellStart"/>
      <w:r w:rsidRPr="00D44A57">
        <w:rPr>
          <w:rFonts w:asciiTheme="majorHAnsi" w:hAnsiTheme="majorHAnsi" w:cstheme="majorHAnsi"/>
        </w:rPr>
        <w:t>interlaboratoriais</w:t>
      </w:r>
      <w:proofErr w:type="spellEnd"/>
      <w:r w:rsidRPr="00D44A57">
        <w:rPr>
          <w:rFonts w:asciiTheme="majorHAnsi" w:hAnsiTheme="majorHAnsi" w:cstheme="majorHAnsi"/>
        </w:rPr>
        <w:t xml:space="preserve"> previstas nesta Norma”.</w:t>
      </w:r>
    </w:p>
    <w:p w14:paraId="0000005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 nos traz ainda uma figura muito relevante para melhor compreensão de todos esses conceitos.</w:t>
      </w:r>
    </w:p>
    <w:p w14:paraId="0000005B"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Observe:</w:t>
      </w:r>
    </w:p>
    <w:p w14:paraId="0000005C" w14:textId="21ACAC04" w:rsidR="00643EDE" w:rsidRPr="00D44A57" w:rsidRDefault="005F4B59" w:rsidP="008749FD">
      <w:pPr>
        <w:spacing w:before="240" w:after="240" w:line="240" w:lineRule="auto"/>
        <w:jc w:val="both"/>
        <w:rPr>
          <w:rFonts w:asciiTheme="majorHAnsi" w:hAnsiTheme="majorHAnsi" w:cstheme="majorHAnsi"/>
        </w:rPr>
      </w:pPr>
      <w:r w:rsidRPr="00D44A57">
        <w:rPr>
          <w:rFonts w:asciiTheme="majorHAnsi" w:hAnsiTheme="majorHAnsi" w:cstheme="majorHAnsi"/>
          <w:noProof/>
        </w:rPr>
        <w:lastRenderedPageBreak/>
        <w:drawing>
          <wp:inline distT="0" distB="0" distL="0" distR="0" wp14:anchorId="140EA8BF" wp14:editId="1AA8C74D">
            <wp:extent cx="5519510" cy="3520440"/>
            <wp:effectExtent l="0" t="0" r="508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5723" cy="3588184"/>
                    </a:xfrm>
                    <a:prstGeom prst="rect">
                      <a:avLst/>
                    </a:prstGeom>
                  </pic:spPr>
                </pic:pic>
              </a:graphicData>
            </a:graphic>
          </wp:inline>
        </w:drawing>
      </w:r>
    </w:p>
    <w:p w14:paraId="0AFCCD18" w14:textId="11930FDA" w:rsidR="005F4B59" w:rsidRPr="00D44A57" w:rsidRDefault="005F4B59" w:rsidP="008749FD">
      <w:pPr>
        <w:spacing w:before="240" w:after="240" w:line="240" w:lineRule="auto"/>
        <w:jc w:val="both"/>
        <w:rPr>
          <w:rFonts w:asciiTheme="majorHAnsi" w:hAnsiTheme="majorHAnsi" w:cstheme="majorHAnsi"/>
          <w:i/>
          <w:sz w:val="18"/>
          <w:szCs w:val="18"/>
        </w:rPr>
      </w:pPr>
      <w:r w:rsidRPr="00D44A57">
        <w:rPr>
          <w:rFonts w:asciiTheme="majorHAnsi" w:hAnsiTheme="majorHAnsi" w:cstheme="majorHAnsi"/>
          <w:i/>
          <w:sz w:val="18"/>
          <w:szCs w:val="18"/>
        </w:rPr>
        <w:t>Fonte: NIT-Dicla-026</w:t>
      </w:r>
    </w:p>
    <w:p w14:paraId="00D30FF9" w14:textId="77777777" w:rsidR="00FB4452" w:rsidRPr="00D44A57" w:rsidRDefault="00FB4452" w:rsidP="008749FD">
      <w:pPr>
        <w:spacing w:before="240" w:after="240" w:line="360" w:lineRule="auto"/>
        <w:jc w:val="both"/>
        <w:rPr>
          <w:rFonts w:asciiTheme="majorHAnsi" w:hAnsiTheme="majorHAnsi" w:cstheme="majorHAnsi"/>
        </w:rPr>
      </w:pPr>
    </w:p>
    <w:p w14:paraId="0000005E"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laboratório acreditado deve participar em pelo menos uma atividade de Ensaio de Proficiência (EP) relacionada a cada parte significativa do seu escopo de acreditação a cada 4 (quatro) anos. Além disso, a Coordenação Geral de Acreditação -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p>
    <w:p w14:paraId="0000005F"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avaliador deve verificar se o laboratório define e documenta quais são as partes significativas do seu escopo para fins de elaboração do plano de participação em atividades de Ensaio de Proficiência.</w:t>
      </w:r>
    </w:p>
    <w:p w14:paraId="00000060"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5E294408" w14:textId="38631DC3" w:rsidR="00AC7C89" w:rsidRPr="00D44A57" w:rsidRDefault="007B13BC" w:rsidP="008749FD">
      <w:pPr>
        <w:spacing w:before="240" w:after="240" w:line="360" w:lineRule="auto"/>
        <w:jc w:val="both"/>
        <w:rPr>
          <w:rFonts w:asciiTheme="majorHAnsi" w:hAnsiTheme="majorHAnsi" w:cstheme="majorHAnsi"/>
        </w:rPr>
      </w:pPr>
      <w:hyperlink r:id="rId24">
        <w:r w:rsidR="00024C0E" w:rsidRPr="00D44A57">
          <w:rPr>
            <w:rFonts w:asciiTheme="majorHAnsi" w:hAnsiTheme="majorHAnsi" w:cstheme="majorHAnsi"/>
            <w:color w:val="0000FF"/>
            <w:u w:val="single"/>
          </w:rPr>
          <w:t>http://www.inmetro.gov.br/credenciamento/organismos/doc_organismos.asp?tOrganismo=CalibEnsaios</w:t>
        </w:r>
      </w:hyperlink>
    </w:p>
    <w:p w14:paraId="3D701575" w14:textId="424ED352" w:rsidR="00187689" w:rsidRDefault="00187689" w:rsidP="008749FD">
      <w:pPr>
        <w:spacing w:before="240" w:after="240" w:line="360" w:lineRule="auto"/>
        <w:jc w:val="both"/>
        <w:rPr>
          <w:rFonts w:asciiTheme="majorHAnsi" w:hAnsiTheme="majorHAnsi" w:cstheme="majorHAnsi"/>
        </w:rPr>
      </w:pPr>
      <w:r>
        <w:rPr>
          <w:rFonts w:asciiTheme="majorHAnsi" w:hAnsiTheme="majorHAnsi" w:cstheme="majorHAnsi"/>
        </w:rPr>
        <w:br w:type="page"/>
      </w:r>
    </w:p>
    <w:p w14:paraId="626825E2" w14:textId="77777777" w:rsidR="00D052A0" w:rsidRPr="00D44A57" w:rsidRDefault="00024C0E" w:rsidP="008749FD">
      <w:pPr>
        <w:pStyle w:val="Ttulo1"/>
        <w:numPr>
          <w:ilvl w:val="0"/>
          <w:numId w:val="9"/>
        </w:numPr>
        <w:tabs>
          <w:tab w:val="left" w:pos="426"/>
        </w:tabs>
        <w:ind w:left="0" w:firstLine="0"/>
        <w:jc w:val="both"/>
        <w:rPr>
          <w:rFonts w:cstheme="majorHAnsi"/>
        </w:rPr>
      </w:pPr>
      <w:bookmarkStart w:id="6" w:name="_Toc141716590"/>
      <w:r w:rsidRPr="00D44A57">
        <w:rPr>
          <w:rFonts w:cstheme="majorHAnsi"/>
        </w:rPr>
        <w:t>NIT-Dicla-029</w:t>
      </w:r>
      <w:bookmarkEnd w:id="6"/>
    </w:p>
    <w:p w14:paraId="00000063" w14:textId="41E1DFB3" w:rsidR="00643EDE" w:rsidRPr="002F4FA0" w:rsidRDefault="00024C0E" w:rsidP="008749FD">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Condução da avaliação de organismos da avaliação de conformidade</w:t>
      </w:r>
    </w:p>
    <w:p w14:paraId="3D3A05C1" w14:textId="77777777" w:rsidR="00D052A0" w:rsidRPr="00D44A57" w:rsidRDefault="00D052A0" w:rsidP="008749FD">
      <w:pPr>
        <w:spacing w:before="240" w:after="240" w:line="360" w:lineRule="auto"/>
        <w:jc w:val="both"/>
        <w:rPr>
          <w:rFonts w:asciiTheme="majorHAnsi" w:hAnsiTheme="majorHAnsi" w:cstheme="majorHAnsi"/>
        </w:rPr>
      </w:pPr>
    </w:p>
    <w:p w14:paraId="3DB9E219" w14:textId="1F377F1B" w:rsidR="005F4B59" w:rsidRPr="00D44A57" w:rsidRDefault="005F4B59"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NIT-DICLA-029 é um documento criado pela Divisão de Acreditação de Laboratórios – </w:t>
      </w:r>
      <w:proofErr w:type="spellStart"/>
      <w:r w:rsidRPr="00D44A57">
        <w:rPr>
          <w:rFonts w:asciiTheme="majorHAnsi" w:hAnsiTheme="majorHAnsi" w:cstheme="majorHAnsi"/>
        </w:rPr>
        <w:t>Dicla</w:t>
      </w:r>
      <w:proofErr w:type="spellEnd"/>
      <w:r w:rsidRPr="00D44A57">
        <w:rPr>
          <w:rFonts w:asciiTheme="majorHAnsi" w:hAnsiTheme="majorHAnsi" w:cstheme="majorHAnsi"/>
        </w:rPr>
        <w:t>. É dela, também, a responsabilidade por sua revisão.</w:t>
      </w:r>
    </w:p>
    <w:p w14:paraId="00000065" w14:textId="05CAC4CA" w:rsidR="00643EDE" w:rsidRPr="00D44A57" w:rsidRDefault="00B4723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2336" behindDoc="0" locked="0" layoutInCell="1" allowOverlap="1" wp14:anchorId="0FAFE528" wp14:editId="7738105B">
            <wp:simplePos x="0" y="0"/>
            <wp:positionH relativeFrom="margin">
              <wp:align>left</wp:align>
            </wp:positionH>
            <wp:positionV relativeFrom="paragraph">
              <wp:posOffset>1270</wp:posOffset>
            </wp:positionV>
            <wp:extent cx="1765300" cy="2487930"/>
            <wp:effectExtent l="0" t="0" r="635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5300" cy="248793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Este documento estabelece o procedimento para: planejamento da avaliação, análise da documentação, ensaios de proficiência, avaliação, resolução de não conformidades de Organismos de Avaliação da Conformidade - OAC acreditados ou postulantes à acreditação e parecer do avaliador líder sobre o processo de avaliação. Também define os procedimentos de avaliação para extensão, atualização de escopo e avaliação extraordinária.</w:t>
      </w:r>
    </w:p>
    <w:p w14:paraId="00000067" w14:textId="20A1081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lista de Documentos Complementares desta NIT, podem ser encontrados todos os formulários e documentos necessários para </w:t>
      </w:r>
      <w:r w:rsidR="006D1DD8" w:rsidRPr="00D44A57">
        <w:rPr>
          <w:rFonts w:asciiTheme="majorHAnsi" w:hAnsiTheme="majorHAnsi" w:cstheme="majorHAnsi"/>
        </w:rPr>
        <w:t>a</w:t>
      </w:r>
      <w:r w:rsidRPr="00D44A57">
        <w:rPr>
          <w:rFonts w:asciiTheme="majorHAnsi" w:hAnsiTheme="majorHAnsi" w:cstheme="majorHAnsi"/>
        </w:rPr>
        <w:t xml:space="preserve"> condução do </w:t>
      </w:r>
      <w:sdt>
        <w:sdtPr>
          <w:rPr>
            <w:rFonts w:asciiTheme="majorHAnsi" w:hAnsiTheme="majorHAnsi" w:cstheme="majorHAnsi"/>
          </w:rPr>
          <w:tag w:val="goog_rdk_133"/>
          <w:id w:val="-943377034"/>
        </w:sdtPr>
        <w:sdtEndPr/>
        <w:sdtContent/>
      </w:sdt>
      <w:r w:rsidRPr="00D44A57">
        <w:rPr>
          <w:rFonts w:asciiTheme="majorHAnsi" w:hAnsiTheme="majorHAnsi" w:cstheme="majorHAnsi"/>
        </w:rPr>
        <w:t>processo de Avaliação.</w:t>
      </w:r>
    </w:p>
    <w:p w14:paraId="0000006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Ao longo do texto da normativa, estão </w:t>
      </w:r>
      <w:sdt>
        <w:sdtPr>
          <w:rPr>
            <w:rFonts w:asciiTheme="majorHAnsi" w:hAnsiTheme="majorHAnsi" w:cstheme="majorHAnsi"/>
          </w:rPr>
          <w:tag w:val="goog_rdk_134"/>
          <w:id w:val="-133944909"/>
        </w:sdtPr>
        <w:sdtEndPr/>
        <w:sdtContent/>
      </w:sdt>
      <w:sdt>
        <w:sdtPr>
          <w:rPr>
            <w:rFonts w:asciiTheme="majorHAnsi" w:hAnsiTheme="majorHAnsi" w:cstheme="majorHAnsi"/>
          </w:rPr>
          <w:tag w:val="goog_rdk_135"/>
          <w:id w:val="50507090"/>
        </w:sdtPr>
        <w:sdtEndPr/>
        <w:sdtContent/>
      </w:sdt>
      <w:r w:rsidRPr="00D44A57">
        <w:rPr>
          <w:rFonts w:asciiTheme="majorHAnsi" w:hAnsiTheme="majorHAnsi" w:cstheme="majorHAnsi"/>
        </w:rPr>
        <w:t>descritas:</w:t>
      </w:r>
    </w:p>
    <w:p w14:paraId="0000006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as Atribuições do Gestor de Acreditação (GA) e da Equipe de Avaliação; </w:t>
      </w:r>
    </w:p>
    <w:p w14:paraId="0000006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Formação da Equipe de Avaliação; </w:t>
      </w:r>
    </w:p>
    <w:p w14:paraId="0000006B"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Planejamento da avaliação e Análise da Documentação; </w:t>
      </w:r>
    </w:p>
    <w:p w14:paraId="0000006C"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as informações sobre Atividades de Ensaios de Proficiência que o avaliador deve estar atento;</w:t>
      </w:r>
    </w:p>
    <w:p w14:paraId="0000006D"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 informações sobre a condução da Avaliação; </w:t>
      </w:r>
    </w:p>
    <w:p w14:paraId="0000006E"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Resolução de Não conformidades – RRNC; </w:t>
      </w:r>
    </w:p>
    <w:p w14:paraId="0000006F"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parecer do Avaliador Líder sobre o Processo de Avaliação; </w:t>
      </w:r>
    </w:p>
    <w:p w14:paraId="00000070"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informações sobre a manutenção da Acreditação, </w:t>
      </w:r>
    </w:p>
    <w:p w14:paraId="00000071"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informações sobre a extensão e atualização de escopo;</w:t>
      </w:r>
    </w:p>
    <w:p w14:paraId="00000072"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questões relacionadas à Avaliação Extraordinária.</w:t>
      </w:r>
    </w:p>
    <w:p w14:paraId="00000073"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 documento possui ainda, quatro anexos que apresentam respectivamente:</w:t>
      </w:r>
    </w:p>
    <w:p w14:paraId="00000074"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spellStart"/>
      <w:r w:rsidRPr="00D44A57">
        <w:rPr>
          <w:rFonts w:asciiTheme="majorHAnsi" w:hAnsiTheme="majorHAnsi" w:cstheme="majorHAnsi"/>
          <w:color w:val="000000"/>
        </w:rPr>
        <w:lastRenderedPageBreak/>
        <w:t>a</w:t>
      </w:r>
      <w:proofErr w:type="spellEnd"/>
      <w:r w:rsidRPr="00D44A57">
        <w:rPr>
          <w:rFonts w:asciiTheme="majorHAnsi" w:hAnsiTheme="majorHAnsi" w:cstheme="majorHAnsi"/>
          <w:color w:val="000000"/>
        </w:rPr>
        <w:t xml:space="preserve"> Matriz de Funções de Avaliadores e Especialistas; </w:t>
      </w:r>
    </w:p>
    <w:p w14:paraId="00000075"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requisitos a serem avaliados em casos de mudanças que requeiram a utilização de avaliadores;</w:t>
      </w:r>
    </w:p>
    <w:p w14:paraId="0000007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critérios para decisão sobre avaliação no local para os casos de extensão;</w:t>
      </w:r>
    </w:p>
    <w:p w14:paraId="71B717A3" w14:textId="7334DE39" w:rsidR="00875D3A" w:rsidRPr="00187689" w:rsidRDefault="00024C0E" w:rsidP="00187689">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 divisão e atuação de avaliadores e especialistas nas equipes de avaliação de Provedor de Ensaios de Proficiência -PEP.</w:t>
      </w:r>
    </w:p>
    <w:p w14:paraId="0000007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7A" w14:textId="2A7BEFA4" w:rsidR="00643EDE" w:rsidRPr="00D44A57" w:rsidRDefault="007B13BC" w:rsidP="008749FD">
      <w:pPr>
        <w:spacing w:before="240" w:after="240" w:line="360" w:lineRule="auto"/>
        <w:jc w:val="both"/>
        <w:rPr>
          <w:rFonts w:asciiTheme="majorHAnsi" w:hAnsiTheme="majorHAnsi" w:cstheme="majorHAnsi"/>
        </w:rPr>
      </w:pPr>
      <w:hyperlink r:id="rId26">
        <w:r w:rsidR="00024C0E" w:rsidRPr="00D44A57">
          <w:rPr>
            <w:rFonts w:asciiTheme="majorHAnsi" w:hAnsiTheme="majorHAnsi" w:cstheme="majorHAnsi"/>
            <w:color w:val="0000FF"/>
            <w:u w:val="single"/>
          </w:rPr>
          <w:t>http://www.inmetro.gov.br/credenciamento/organismos/doc_organismos.asp?tOrganismo=CalibEnsaios</w:t>
        </w:r>
      </w:hyperlink>
    </w:p>
    <w:p w14:paraId="75EAA3CB" w14:textId="77777777" w:rsidR="00D052A0" w:rsidRPr="00D44A57" w:rsidRDefault="00D052A0" w:rsidP="008749FD">
      <w:pPr>
        <w:pStyle w:val="Ttulo1"/>
        <w:numPr>
          <w:ilvl w:val="0"/>
          <w:numId w:val="9"/>
        </w:numPr>
        <w:tabs>
          <w:tab w:val="left" w:pos="426"/>
        </w:tabs>
        <w:ind w:left="0" w:firstLine="0"/>
        <w:jc w:val="both"/>
        <w:rPr>
          <w:rFonts w:cstheme="majorHAnsi"/>
        </w:rPr>
      </w:pPr>
      <w:bookmarkStart w:id="7" w:name="_Toc141716591"/>
      <w:r w:rsidRPr="00D44A57">
        <w:rPr>
          <w:rFonts w:cstheme="majorHAnsi"/>
        </w:rPr>
        <w:t>NIT-Dicla-030</w:t>
      </w:r>
      <w:bookmarkEnd w:id="7"/>
    </w:p>
    <w:p w14:paraId="748E25E2" w14:textId="1D02EC81" w:rsidR="00D052A0" w:rsidRPr="002F4FA0" w:rsidRDefault="00D052A0" w:rsidP="008749FD">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Rastreabilidade metrológica na acreditação de Organismos de Avaliação da Conformidade e no reconhecimento da conformidade aos Princípios das BPL</w:t>
      </w:r>
    </w:p>
    <w:p w14:paraId="0C504006" w14:textId="4E0DFF3B"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3360" behindDoc="0" locked="0" layoutInCell="1" allowOverlap="1" wp14:anchorId="429439D4" wp14:editId="320DBF6B">
            <wp:simplePos x="0" y="0"/>
            <wp:positionH relativeFrom="margin">
              <wp:align>left</wp:align>
            </wp:positionH>
            <wp:positionV relativeFrom="paragraph">
              <wp:posOffset>208280</wp:posOffset>
            </wp:positionV>
            <wp:extent cx="1767840" cy="2478405"/>
            <wp:effectExtent l="0" t="0" r="381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7840" cy="2478405"/>
                    </a:xfrm>
                    <a:prstGeom prst="rect">
                      <a:avLst/>
                    </a:prstGeom>
                  </pic:spPr>
                </pic:pic>
              </a:graphicData>
            </a:graphic>
            <wp14:sizeRelH relativeFrom="page">
              <wp14:pctWidth>0</wp14:pctWidth>
            </wp14:sizeRelH>
            <wp14:sizeRelV relativeFrom="page">
              <wp14:pctHeight>0</wp14:pctHeight>
            </wp14:sizeRelV>
          </wp:anchor>
        </w:drawing>
      </w:r>
    </w:p>
    <w:p w14:paraId="1C87E54B" w14:textId="04FF37D8"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D052A0" w:rsidRPr="00D44A57">
        <w:rPr>
          <w:rFonts w:asciiTheme="majorHAnsi" w:hAnsiTheme="majorHAnsi" w:cstheme="majorHAnsi"/>
        </w:rPr>
        <w:t xml:space="preserve">A NIT-Dicla-030 é a </w:t>
      </w:r>
      <w:r w:rsidR="00B94EDE" w:rsidRPr="00D44A57">
        <w:rPr>
          <w:rFonts w:asciiTheme="majorHAnsi" w:hAnsiTheme="majorHAnsi" w:cstheme="majorHAnsi"/>
        </w:rPr>
        <w:t>n</w:t>
      </w:r>
      <w:r w:rsidR="00D052A0" w:rsidRPr="00D44A57">
        <w:rPr>
          <w:rFonts w:asciiTheme="majorHAnsi" w:hAnsiTheme="majorHAnsi" w:cstheme="majorHAnsi"/>
        </w:rPr>
        <w:t>orma que define os laboratórios provedores externos de serviços de calibração, além de produtores de materiais de referência que podem assegurar rastreabilidade metrológica na acreditação de organismos de avaliação da conformidade e no reconhecimento da conformidade aos Princípios das Boas Práticas de Laboratório.</w:t>
      </w:r>
    </w:p>
    <w:p w14:paraId="0000007F" w14:textId="5D65712F" w:rsidR="00643EDE" w:rsidRPr="00D44A57" w:rsidRDefault="00D052A0"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as aplicações dos requisitos de acreditação e de reconhecimento no que diz respeito à rastreabilidade metrológica para as seguintes normas:</w:t>
      </w:r>
    </w:p>
    <w:p w14:paraId="00000080"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17025 – Requisitos gerais para competência de laboratórios de ensaio e calibração. </w:t>
      </w:r>
    </w:p>
    <w:p w14:paraId="00000081" w14:textId="3637D57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lastRenderedPageBreak/>
        <w:t>ABNT NBR ISO 15189 – Laboratórios de análises clínicas – Requisitos de qualidade e competência ABNT NBR ISO 17034 – Requisitos gerais para a competência de produtores de material de referência.</w:t>
      </w:r>
    </w:p>
    <w:p w14:paraId="00000082" w14:textId="4B60EC7E"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17043 – Avaliação de conformidade – Requisitos gerais para ensaios de proficiência. </w:t>
      </w:r>
    </w:p>
    <w:p w14:paraId="00000083" w14:textId="6F898BD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NIT-Dicla-035 – Princípios das boas práticas de laboratório – BPL.</w:t>
      </w:r>
    </w:p>
    <w:p w14:paraId="00000086" w14:textId="50AE5C1C" w:rsidR="00643EDE" w:rsidRPr="0094353B"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ainda os requisitos para calibração de equipamentos de medição por laboratórios externos, com o uso de materiais de referência para assegurar rastreabilidade metrológica e a política para laboratórios que realizam calibrações internas.</w:t>
      </w:r>
    </w:p>
    <w:p w14:paraId="0000008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C2C0883" w14:textId="7CE9193A" w:rsidR="00B94EDE" w:rsidRDefault="007B13BC" w:rsidP="008749FD">
      <w:pPr>
        <w:spacing w:before="240" w:after="240" w:line="360" w:lineRule="auto"/>
        <w:jc w:val="both"/>
        <w:rPr>
          <w:rStyle w:val="Hyperlink"/>
          <w:rFonts w:asciiTheme="majorHAnsi" w:hAnsiTheme="majorHAnsi" w:cstheme="majorHAnsi"/>
        </w:rPr>
      </w:pPr>
      <w:hyperlink r:id="rId28" w:history="1">
        <w:r w:rsidR="00D052A0" w:rsidRPr="00D44A57">
          <w:rPr>
            <w:rStyle w:val="Hyperlink"/>
            <w:rFonts w:asciiTheme="majorHAnsi" w:hAnsiTheme="majorHAnsi" w:cstheme="majorHAnsi"/>
          </w:rPr>
          <w:t>http://www.inmetro.gov.br/credenciamento/organismos/doc_organismos.asp?tOrganismo=CalibEnsaios</w:t>
        </w:r>
      </w:hyperlink>
    </w:p>
    <w:p w14:paraId="56FFD2EE" w14:textId="05A01FD6" w:rsidR="00B94EDE" w:rsidRPr="00D44A57" w:rsidRDefault="00B94EDE" w:rsidP="008749FD">
      <w:pPr>
        <w:pStyle w:val="Ttulo1"/>
        <w:numPr>
          <w:ilvl w:val="0"/>
          <w:numId w:val="9"/>
        </w:numPr>
        <w:tabs>
          <w:tab w:val="left" w:pos="426"/>
        </w:tabs>
        <w:ind w:left="0" w:firstLine="0"/>
        <w:jc w:val="both"/>
        <w:rPr>
          <w:rFonts w:cstheme="majorHAnsi"/>
        </w:rPr>
      </w:pPr>
      <w:bookmarkStart w:id="8" w:name="_Toc141716592"/>
      <w:r w:rsidRPr="00D44A57">
        <w:rPr>
          <w:rFonts w:cstheme="majorHAnsi"/>
        </w:rPr>
        <w:t>NIT-Dicla-031</w:t>
      </w:r>
      <w:bookmarkEnd w:id="8"/>
    </w:p>
    <w:p w14:paraId="5715916F" w14:textId="77777777" w:rsidR="0094353B" w:rsidRPr="002F4FA0" w:rsidRDefault="00B94EDE" w:rsidP="0094353B">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Regulamento da acreditação de laboratórios, produtores de materiais de referência e provedores de ensaios de proficiência</w:t>
      </w:r>
    </w:p>
    <w:p w14:paraId="0E0D22E0" w14:textId="3891962C" w:rsidR="0094353B" w:rsidRDefault="0094353B" w:rsidP="0094353B">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noProof/>
        </w:rPr>
        <w:drawing>
          <wp:anchor distT="0" distB="0" distL="114300" distR="114300" simplePos="0" relativeHeight="251664384" behindDoc="0" locked="0" layoutInCell="1" allowOverlap="1" wp14:anchorId="75B96766" wp14:editId="0F233547">
            <wp:simplePos x="0" y="0"/>
            <wp:positionH relativeFrom="margin">
              <wp:align>left</wp:align>
            </wp:positionH>
            <wp:positionV relativeFrom="paragraph">
              <wp:posOffset>202663</wp:posOffset>
            </wp:positionV>
            <wp:extent cx="1752600" cy="246634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2600" cy="2466340"/>
                    </a:xfrm>
                    <a:prstGeom prst="rect">
                      <a:avLst/>
                    </a:prstGeom>
                  </pic:spPr>
                </pic:pic>
              </a:graphicData>
            </a:graphic>
            <wp14:sizeRelH relativeFrom="page">
              <wp14:pctWidth>0</wp14:pctWidth>
            </wp14:sizeRelH>
            <wp14:sizeRelV relativeFrom="page">
              <wp14:pctHeight>0</wp14:pctHeight>
            </wp14:sizeRelV>
          </wp:anchor>
        </w:drawing>
      </w:r>
    </w:p>
    <w:p w14:paraId="0AD81FA1" w14:textId="25E7616F" w:rsidR="00B94EDE" w:rsidRPr="00D44A57" w:rsidRDefault="00FB4452" w:rsidP="0094353B">
      <w:pPr>
        <w:spacing w:before="240" w:after="240"/>
        <w:jc w:val="both"/>
        <w:rPr>
          <w:rFonts w:asciiTheme="majorHAnsi" w:hAnsiTheme="majorHAnsi" w:cstheme="majorHAnsi"/>
        </w:rPr>
      </w:pPr>
      <w:r w:rsidRPr="00D44A57">
        <w:rPr>
          <w:rFonts w:asciiTheme="majorHAnsi" w:hAnsiTheme="majorHAnsi" w:cstheme="majorHAnsi"/>
        </w:rPr>
        <w:t xml:space="preserve"> </w:t>
      </w:r>
      <w:r w:rsidR="00B94EDE" w:rsidRPr="00D44A57">
        <w:rPr>
          <w:rFonts w:asciiTheme="majorHAnsi" w:hAnsiTheme="majorHAnsi" w:cstheme="majorHAnsi"/>
        </w:rPr>
        <w:t>A NIT-Dicla-031 é a norma que estabelece o regulamento a ser atendido por laboratórios, produtores de materiais de referência e provedores de ensaios de proficiência acreditados ou postulantes à acreditação pela Cgcre.</w:t>
      </w:r>
    </w:p>
    <w:p w14:paraId="0000008E" w14:textId="37BBB0E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se aplica à </w:t>
      </w:r>
      <w:proofErr w:type="spellStart"/>
      <w:r w:rsidRPr="00D44A57">
        <w:rPr>
          <w:rFonts w:asciiTheme="majorHAnsi" w:hAnsiTheme="majorHAnsi" w:cstheme="majorHAnsi"/>
        </w:rPr>
        <w:t>Dicla</w:t>
      </w:r>
      <w:proofErr w:type="spellEnd"/>
      <w:r w:rsidRPr="00D44A57">
        <w:rPr>
          <w:rFonts w:asciiTheme="majorHAnsi" w:hAnsiTheme="majorHAnsi" w:cstheme="majorHAnsi"/>
        </w:rPr>
        <w:t xml:space="preserve">, aos OAC acreditados e postulantes à acreditação e aos avaliadores e especialistas que atuam na acreditação de OAC. </w:t>
      </w:r>
    </w:p>
    <w:p w14:paraId="00000090" w14:textId="47DD838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fins desta Norma, entende-se como OAC os laboratórios de ensaio, calibração e análises clínicas, produtores de materiais de referência e provedores de ensaios de proficiência.</w:t>
      </w:r>
    </w:p>
    <w:p w14:paraId="7D81D7B4" w14:textId="53D9938E" w:rsidR="00FB4452" w:rsidRPr="00D44A57" w:rsidRDefault="00FB4452" w:rsidP="008749FD">
      <w:pPr>
        <w:spacing w:before="240" w:after="240" w:line="360" w:lineRule="auto"/>
        <w:jc w:val="both"/>
        <w:rPr>
          <w:rFonts w:asciiTheme="majorHAnsi" w:hAnsiTheme="majorHAnsi" w:cstheme="majorHAnsi"/>
        </w:rPr>
      </w:pPr>
    </w:p>
    <w:p w14:paraId="00000091" w14:textId="02FB3DC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Ao longo do texto da norma, estão descritas as considerações gerais no que diz respeito:</w:t>
      </w:r>
    </w:p>
    <w:p w14:paraId="00000092" w14:textId="793BCA1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aos esquemas de acreditação e os requisitos a serem seguidos para solicitação e manutenção da acreditação pelo OAC;</w:t>
      </w:r>
    </w:p>
    <w:p w14:paraId="00000093" w14:textId="61DC9129"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os prazos estabelecidos pela Coordenação Geral de Acreditação - Cgcre para os </w:t>
      </w:r>
      <w:proofErr w:type="spellStart"/>
      <w:r w:rsidRPr="00D44A57">
        <w:rPr>
          <w:rFonts w:asciiTheme="majorHAnsi" w:hAnsiTheme="majorHAnsi" w:cstheme="majorHAnsi"/>
          <w:color w:val="000000"/>
        </w:rPr>
        <w:t>OACs</w:t>
      </w:r>
      <w:proofErr w:type="spellEnd"/>
      <w:r w:rsidRPr="00D44A57">
        <w:rPr>
          <w:rFonts w:asciiTheme="majorHAnsi" w:hAnsiTheme="majorHAnsi" w:cstheme="majorHAnsi"/>
          <w:color w:val="000000"/>
        </w:rPr>
        <w:t xml:space="preserve">; </w:t>
      </w:r>
    </w:p>
    <w:p w14:paraId="00000094" w14:textId="5C52F81B"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obrigações legais que o OAC deve atender; </w:t>
      </w:r>
    </w:p>
    <w:p w14:paraId="0000009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as notificações de mudanças na acreditação;</w:t>
      </w:r>
    </w:p>
    <w:p w14:paraId="0000009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advertências, medidas administrativas e sanções aplicáveis aos OAC; </w:t>
      </w:r>
    </w:p>
    <w:p w14:paraId="0000009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mudanças nos requisitos da acreditação ou descontinuidade de esquemas de acreditação; </w:t>
      </w:r>
    </w:p>
    <w:p w14:paraId="00000099" w14:textId="486ECE4F" w:rsidR="00643EDE" w:rsidRPr="00FB200D"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como realizar reclamações e apelações.</w:t>
      </w:r>
    </w:p>
    <w:p w14:paraId="7BF8F1AE" w14:textId="77777777" w:rsidR="00FB200D" w:rsidRDefault="00024C0E" w:rsidP="00FB200D">
      <w:pPr>
        <w:spacing w:after="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4C6A8A27" w14:textId="35B9464A" w:rsidR="006D3845" w:rsidRPr="00D44A57" w:rsidRDefault="007B13BC" w:rsidP="00FB200D">
      <w:pPr>
        <w:spacing w:after="0" w:line="360" w:lineRule="auto"/>
        <w:jc w:val="both"/>
        <w:rPr>
          <w:rFonts w:asciiTheme="majorHAnsi" w:hAnsiTheme="majorHAnsi" w:cstheme="majorHAnsi"/>
          <w:color w:val="000000"/>
        </w:rPr>
      </w:pPr>
      <w:hyperlink r:id="rId30">
        <w:r w:rsidR="00024C0E" w:rsidRPr="00D44A57">
          <w:rPr>
            <w:rFonts w:asciiTheme="majorHAnsi" w:hAnsiTheme="majorHAnsi" w:cstheme="majorHAnsi"/>
            <w:color w:val="0000FF"/>
            <w:u w:val="single"/>
          </w:rPr>
          <w:t>http://www.inmetro.gov.br/credenciamento/organismos/doc_organismos.asp?tOrganismo=CalibEnsaios</w:t>
        </w:r>
      </w:hyperlink>
    </w:p>
    <w:p w14:paraId="08716FC9"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9" w:name="_Toc141714427"/>
      <w:bookmarkStart w:id="10" w:name="_Toc141716593"/>
      <w:r>
        <w:rPr>
          <w:rFonts w:cstheme="majorHAnsi"/>
        </w:rPr>
        <w:t>NIT-Dicla-056</w:t>
      </w:r>
      <w:bookmarkEnd w:id="9"/>
      <w:bookmarkEnd w:id="10"/>
    </w:p>
    <w:p w14:paraId="02DA176A"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Requisitos sobre a acreditação dos laboratórios de ensaios que aderiram ou visem aderir ao programa do ministério da agricultura, pecuária e abastecimento.</w:t>
      </w:r>
    </w:p>
    <w:p w14:paraId="03C0E320" w14:textId="77777777" w:rsidR="00952C4B" w:rsidRPr="008D21A9" w:rsidRDefault="00952C4B" w:rsidP="00952C4B">
      <w:pPr>
        <w:spacing w:before="240" w:after="240" w:line="360" w:lineRule="auto"/>
        <w:jc w:val="both"/>
        <w:rPr>
          <w:rFonts w:asciiTheme="majorHAnsi" w:hAnsiTheme="majorHAnsi" w:cstheme="majorHAnsi"/>
        </w:rPr>
      </w:pPr>
      <w:r w:rsidRPr="00444E97">
        <w:rPr>
          <w:rFonts w:asciiTheme="majorHAnsi" w:hAnsiTheme="majorHAnsi" w:cstheme="majorHAnsi"/>
          <w:noProof/>
        </w:rPr>
        <w:drawing>
          <wp:anchor distT="0" distB="0" distL="114300" distR="114300" simplePos="0" relativeHeight="251684864" behindDoc="0" locked="0" layoutInCell="1" allowOverlap="1" wp14:anchorId="1319F80D" wp14:editId="664DC384">
            <wp:simplePos x="0" y="0"/>
            <wp:positionH relativeFrom="column">
              <wp:posOffset>0</wp:posOffset>
            </wp:positionH>
            <wp:positionV relativeFrom="paragraph">
              <wp:posOffset>660400</wp:posOffset>
            </wp:positionV>
            <wp:extent cx="2757805" cy="1419860"/>
            <wp:effectExtent l="19050" t="19050" r="23495" b="27940"/>
            <wp:wrapThrough wrapText="bothSides">
              <wp:wrapPolygon edited="0">
                <wp:start x="-149" y="-290"/>
                <wp:lineTo x="-149" y="21735"/>
                <wp:lineTo x="21635" y="21735"/>
                <wp:lineTo x="21635" y="-290"/>
                <wp:lineTo x="-149" y="-290"/>
              </wp:wrapPolygon>
            </wp:wrapThrough>
            <wp:docPr id="2049681085" name="Imagem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1085" name="Imagem 1" descr="Texto&#10;&#10;Descrição gerada automaticamente com confiança baix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7805" cy="1419860"/>
                    </a:xfrm>
                    <a:prstGeom prst="rect">
                      <a:avLst/>
                    </a:prstGeom>
                    <a:noFill/>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8D21A9">
        <w:rPr>
          <w:rFonts w:asciiTheme="majorHAnsi" w:hAnsiTheme="majorHAnsi" w:cstheme="majorHAnsi"/>
        </w:rPr>
        <w:t>A NIT-Dicla-0</w:t>
      </w:r>
      <w:r>
        <w:rPr>
          <w:rFonts w:asciiTheme="majorHAnsi" w:hAnsiTheme="majorHAnsi" w:cstheme="majorHAnsi"/>
        </w:rPr>
        <w:t>56</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19D5FD26"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O objetivo desta norma é estabelecer requisitos para a acreditação das atividades de ensaio executadas por laboratórios que aderiram ou pretendem aderir ao programa do Ministério da Agricultura, Pecuária e Abastecimento, sendo aplicável aos laboratórios tanto acreditados, quanto postulantes à acreditação, bem como </w:t>
      </w:r>
      <w:proofErr w:type="spellStart"/>
      <w:r>
        <w:rPr>
          <w:rFonts w:asciiTheme="majorHAnsi" w:hAnsiTheme="majorHAnsi" w:cstheme="majorHAnsi"/>
        </w:rPr>
        <w:t>aos</w:t>
      </w:r>
      <w:proofErr w:type="spellEnd"/>
      <w:r>
        <w:rPr>
          <w:rFonts w:asciiTheme="majorHAnsi" w:hAnsiTheme="majorHAnsi" w:cstheme="majorHAnsi"/>
        </w:rPr>
        <w:t xml:space="preserve"> avaliadores e especialistas que atuem nos processos de acreditação destes laboratórios de ensaio.</w:t>
      </w:r>
    </w:p>
    <w:p w14:paraId="415D5FF4"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lastRenderedPageBreak/>
        <w:t>Na seção 8, Definições, descreve definições além das estabelecidas no DOQ-Cgcre-020 e nos seus documentos complementares. Neste sentido, estabelece definições para os seguintes termos, quando associados a esta modalidade de acreditação:</w:t>
      </w:r>
    </w:p>
    <w:p w14:paraId="3636F755"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Ensaio</w:t>
      </w:r>
    </w:p>
    <w:p w14:paraId="75BB586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Método de ensaio</w:t>
      </w:r>
    </w:p>
    <w:p w14:paraId="2F3AA60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Método normalizado</w:t>
      </w:r>
    </w:p>
    <w:p w14:paraId="77FF5EA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Método oficial</w:t>
      </w:r>
    </w:p>
    <w:p w14:paraId="1AE0561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Método validado</w:t>
      </w:r>
    </w:p>
    <w:p w14:paraId="2B5457C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Responsável pela direção do laboratório</w:t>
      </w:r>
    </w:p>
    <w:p w14:paraId="5DB90EF7"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Responsável pela gestão da qualidade</w:t>
      </w:r>
    </w:p>
    <w:p w14:paraId="1F7FFC1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Responsável técnico</w:t>
      </w:r>
    </w:p>
    <w:p w14:paraId="0BF7AAF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Responsável técnico substituto</w:t>
      </w:r>
    </w:p>
    <w:p w14:paraId="3766BC0B" w14:textId="77777777" w:rsidR="00952C4B" w:rsidRPr="00131EF2" w:rsidRDefault="00952C4B" w:rsidP="00952C4B">
      <w:pPr>
        <w:spacing w:before="240" w:after="240" w:line="360" w:lineRule="auto"/>
        <w:jc w:val="both"/>
        <w:rPr>
          <w:rFonts w:asciiTheme="majorHAnsi" w:hAnsiTheme="majorHAnsi" w:cstheme="majorHAnsi"/>
          <w:b/>
          <w:bCs/>
        </w:rPr>
      </w:pPr>
      <w:r>
        <w:rPr>
          <w:rFonts w:asciiTheme="majorHAnsi" w:hAnsiTheme="majorHAnsi" w:cstheme="majorHAnsi"/>
          <w:b/>
          <w:bCs/>
        </w:rPr>
        <w:t>Em</w:t>
      </w:r>
      <w:r w:rsidRPr="00131EF2">
        <w:rPr>
          <w:rFonts w:asciiTheme="majorHAnsi" w:hAnsiTheme="majorHAnsi" w:cstheme="majorHAnsi"/>
          <w:b/>
          <w:bCs/>
        </w:rPr>
        <w:t xml:space="preserve"> seu contexto, esta norma especifica aplicações da Norma ABNT NBR ISO/IEC 17025 para a acreditação dos laboratórios de ensaio que aderiram ou </w:t>
      </w:r>
      <w:r>
        <w:rPr>
          <w:rFonts w:asciiTheme="majorHAnsi" w:hAnsiTheme="majorHAnsi" w:cstheme="majorHAnsi"/>
          <w:b/>
          <w:bCs/>
        </w:rPr>
        <w:t>pretendem</w:t>
      </w:r>
      <w:r w:rsidRPr="00131EF2">
        <w:rPr>
          <w:rFonts w:asciiTheme="majorHAnsi" w:hAnsiTheme="majorHAnsi" w:cstheme="majorHAnsi"/>
          <w:b/>
          <w:bCs/>
        </w:rPr>
        <w:t xml:space="preserve"> aderir ao programa do Ministério da Agricultura, pecuária e abastecimento.</w:t>
      </w:r>
    </w:p>
    <w:p w14:paraId="7B48C490" w14:textId="77777777" w:rsidR="00952C4B" w:rsidRPr="00B3645F"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31A9CEF6" w14:textId="0F269B68" w:rsidR="00952C4B" w:rsidRDefault="00513E52" w:rsidP="00952C4B">
      <w:pPr>
        <w:spacing w:before="240" w:after="240" w:line="360" w:lineRule="auto"/>
        <w:jc w:val="both"/>
      </w:pPr>
      <w:hyperlink r:id="rId32" w:history="1">
        <w:r w:rsidRPr="00972AE6">
          <w:rPr>
            <w:rStyle w:val="Hyperlink"/>
          </w:rPr>
          <w:t>http://www.inmetro.gov.br/credenciamento/organismos/doc_organismos.asp?tOrganismo=CalibEnsaios</w:t>
        </w:r>
      </w:hyperlink>
    </w:p>
    <w:p w14:paraId="65C87CDB" w14:textId="30512067" w:rsidR="00513E52" w:rsidRDefault="00513E52" w:rsidP="00952C4B">
      <w:pPr>
        <w:spacing w:before="240" w:after="240" w:line="360" w:lineRule="auto"/>
        <w:jc w:val="both"/>
      </w:pPr>
      <w:r>
        <w:br w:type="page"/>
      </w:r>
    </w:p>
    <w:p w14:paraId="5A757694"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11" w:name="_Toc141714428"/>
      <w:bookmarkStart w:id="12" w:name="_Toc141716594"/>
      <w:r>
        <w:rPr>
          <w:rFonts w:cstheme="majorHAnsi"/>
        </w:rPr>
        <w:t>NIT-Dicla-061</w:t>
      </w:r>
      <w:bookmarkEnd w:id="11"/>
      <w:bookmarkEnd w:id="12"/>
    </w:p>
    <w:p w14:paraId="6752E2FB" w14:textId="77777777" w:rsidR="00952C4B" w:rsidRPr="00187689" w:rsidRDefault="00952C4B" w:rsidP="00952C4B">
      <w:pPr>
        <w:spacing w:before="240" w:after="240" w:line="360" w:lineRule="auto"/>
        <w:jc w:val="both"/>
        <w:rPr>
          <w:rFonts w:asciiTheme="majorHAnsi" w:hAnsiTheme="majorHAnsi" w:cstheme="majorHAnsi"/>
          <w:b/>
          <w:color w:val="B6911B" w:themeColor="accent2" w:themeShade="BF"/>
        </w:rPr>
      </w:pPr>
      <w:r w:rsidRPr="00187689">
        <w:rPr>
          <w:rFonts w:asciiTheme="majorHAnsi" w:hAnsiTheme="majorHAnsi" w:cstheme="majorHAnsi"/>
          <w:b/>
          <w:color w:val="B6911B" w:themeColor="accent2" w:themeShade="BF"/>
        </w:rPr>
        <w:t>Requisitos sobre a acreditação dos laboratórios de ensaios e dos produtores de materiais de referência dos centros de recursos biológicos</w:t>
      </w:r>
    </w:p>
    <w:p w14:paraId="71DAA181" w14:textId="77777777" w:rsidR="00952C4B" w:rsidRPr="008D21A9" w:rsidRDefault="00952C4B" w:rsidP="00952C4B">
      <w:pPr>
        <w:spacing w:before="240" w:after="240" w:line="360" w:lineRule="auto"/>
        <w:jc w:val="both"/>
        <w:rPr>
          <w:rFonts w:asciiTheme="majorHAnsi" w:hAnsiTheme="majorHAnsi" w:cstheme="majorHAnsi"/>
        </w:rPr>
      </w:pPr>
      <w:r w:rsidRPr="004B7E04">
        <w:rPr>
          <w:rFonts w:asciiTheme="majorHAnsi" w:hAnsiTheme="majorHAnsi" w:cstheme="majorHAnsi"/>
          <w:noProof/>
        </w:rPr>
        <w:drawing>
          <wp:anchor distT="0" distB="0" distL="114300" distR="114300" simplePos="0" relativeHeight="251685888" behindDoc="0" locked="0" layoutInCell="1" allowOverlap="1" wp14:anchorId="50529304" wp14:editId="0ADEE828">
            <wp:simplePos x="0" y="0"/>
            <wp:positionH relativeFrom="column">
              <wp:posOffset>1270</wp:posOffset>
            </wp:positionH>
            <wp:positionV relativeFrom="paragraph">
              <wp:posOffset>543560</wp:posOffset>
            </wp:positionV>
            <wp:extent cx="2357120" cy="1634490"/>
            <wp:effectExtent l="19050" t="19050" r="24130" b="22860"/>
            <wp:wrapThrough wrapText="bothSides">
              <wp:wrapPolygon edited="0">
                <wp:start x="-175" y="-252"/>
                <wp:lineTo x="-175" y="21650"/>
                <wp:lineTo x="21647" y="21650"/>
                <wp:lineTo x="21647" y="-252"/>
                <wp:lineTo x="-175" y="-252"/>
              </wp:wrapPolygon>
            </wp:wrapThrough>
            <wp:docPr id="172585267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52676" name="Imagem 1" descr="Texto&#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7120" cy="1634490"/>
                    </a:xfrm>
                    <a:prstGeom prst="rect">
                      <a:avLst/>
                    </a:prstGeom>
                    <a:noFill/>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8D21A9">
        <w:rPr>
          <w:rFonts w:asciiTheme="majorHAnsi" w:hAnsiTheme="majorHAnsi" w:cstheme="majorHAnsi"/>
        </w:rPr>
        <w:t>A NIT-Dicla-</w:t>
      </w:r>
      <w:r>
        <w:rPr>
          <w:rFonts w:asciiTheme="majorHAnsi" w:hAnsiTheme="majorHAnsi" w:cstheme="majorHAnsi"/>
        </w:rPr>
        <w:t>061</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6B72C866"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O objetivo desta norma é estabelecer </w:t>
      </w:r>
      <w:r w:rsidRPr="007371F3">
        <w:rPr>
          <w:rFonts w:asciiTheme="majorHAnsi" w:hAnsiTheme="majorHAnsi" w:cstheme="majorHAnsi"/>
        </w:rPr>
        <w:t>requisitos para a acreditação das atividades de ensaio e de produção de</w:t>
      </w:r>
      <w:r>
        <w:rPr>
          <w:rFonts w:asciiTheme="majorHAnsi" w:hAnsiTheme="majorHAnsi" w:cstheme="majorHAnsi"/>
        </w:rPr>
        <w:t xml:space="preserve"> </w:t>
      </w:r>
      <w:r w:rsidRPr="007371F3">
        <w:rPr>
          <w:rFonts w:asciiTheme="majorHAnsi" w:hAnsiTheme="majorHAnsi" w:cstheme="majorHAnsi"/>
        </w:rPr>
        <w:t>materiais de referência executadas por Centros de Recursos Biológicos (CRB), no domínio microrganismos e fungos, tendo como referência as “Diretrizes da OCDE de Boas Práticas para Centros</w:t>
      </w:r>
      <w:r>
        <w:rPr>
          <w:rFonts w:asciiTheme="majorHAnsi" w:hAnsiTheme="majorHAnsi" w:cstheme="majorHAnsi"/>
        </w:rPr>
        <w:t xml:space="preserve"> </w:t>
      </w:r>
      <w:r w:rsidRPr="007371F3">
        <w:rPr>
          <w:rFonts w:asciiTheme="majorHAnsi" w:hAnsiTheme="majorHAnsi" w:cstheme="majorHAnsi"/>
        </w:rPr>
        <w:t>de Recursos Biológicos”</w:t>
      </w:r>
      <w:r>
        <w:rPr>
          <w:rFonts w:asciiTheme="majorHAnsi" w:hAnsiTheme="majorHAnsi" w:cstheme="majorHAnsi"/>
        </w:rPr>
        <w:t xml:space="preserve">, sendo aplicável </w:t>
      </w:r>
      <w:r w:rsidRPr="007371F3">
        <w:rPr>
          <w:rFonts w:asciiTheme="majorHAnsi" w:hAnsiTheme="majorHAnsi" w:cstheme="majorHAnsi"/>
        </w:rPr>
        <w:t>aos laboratórios de ensaio, acreditados e postulantes à acreditação</w:t>
      </w:r>
      <w:r>
        <w:rPr>
          <w:rFonts w:asciiTheme="majorHAnsi" w:hAnsiTheme="majorHAnsi" w:cstheme="majorHAnsi"/>
        </w:rPr>
        <w:t xml:space="preserve"> </w:t>
      </w:r>
      <w:r w:rsidRPr="007371F3">
        <w:rPr>
          <w:rFonts w:asciiTheme="majorHAnsi" w:hAnsiTheme="majorHAnsi" w:cstheme="majorHAnsi"/>
        </w:rPr>
        <w:t xml:space="preserve">pela Cgcre segundo a norma ABNT NBR ISO/IEC 17025, bem como </w:t>
      </w:r>
      <w:proofErr w:type="spellStart"/>
      <w:r w:rsidRPr="007371F3">
        <w:rPr>
          <w:rFonts w:asciiTheme="majorHAnsi" w:hAnsiTheme="majorHAnsi" w:cstheme="majorHAnsi"/>
        </w:rPr>
        <w:t>aos</w:t>
      </w:r>
      <w:proofErr w:type="spellEnd"/>
      <w:r w:rsidRPr="007371F3">
        <w:rPr>
          <w:rFonts w:asciiTheme="majorHAnsi" w:hAnsiTheme="majorHAnsi" w:cstheme="majorHAnsi"/>
        </w:rPr>
        <w:t xml:space="preserve"> avaliadores e especialistas</w:t>
      </w:r>
      <w:r>
        <w:rPr>
          <w:rFonts w:asciiTheme="majorHAnsi" w:hAnsiTheme="majorHAnsi" w:cstheme="majorHAnsi"/>
        </w:rPr>
        <w:t xml:space="preserve"> </w:t>
      </w:r>
      <w:r w:rsidRPr="007371F3">
        <w:rPr>
          <w:rFonts w:asciiTheme="majorHAnsi" w:hAnsiTheme="majorHAnsi" w:cstheme="majorHAnsi"/>
        </w:rPr>
        <w:t>que atuem nos processos de acreditação de laboratórios de ensaios que fazem parte de Centros de</w:t>
      </w:r>
      <w:r>
        <w:rPr>
          <w:rFonts w:asciiTheme="majorHAnsi" w:hAnsiTheme="majorHAnsi" w:cstheme="majorHAnsi"/>
        </w:rPr>
        <w:t xml:space="preserve"> </w:t>
      </w:r>
      <w:r w:rsidRPr="007371F3">
        <w:rPr>
          <w:rFonts w:asciiTheme="majorHAnsi" w:hAnsiTheme="majorHAnsi" w:cstheme="majorHAnsi"/>
        </w:rPr>
        <w:t>Recursos Biológicos.</w:t>
      </w:r>
    </w:p>
    <w:p w14:paraId="2D7ED8A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Além disso, aplica-se </w:t>
      </w:r>
      <w:r w:rsidRPr="009F0ADA">
        <w:rPr>
          <w:rFonts w:asciiTheme="majorHAnsi" w:hAnsiTheme="majorHAnsi" w:cstheme="majorHAnsi"/>
        </w:rPr>
        <w:t>aos produtores de materiais de referência (PMR), acreditados e postulantes à</w:t>
      </w:r>
      <w:r>
        <w:rPr>
          <w:rFonts w:asciiTheme="majorHAnsi" w:hAnsiTheme="majorHAnsi" w:cstheme="majorHAnsi"/>
        </w:rPr>
        <w:t xml:space="preserve"> </w:t>
      </w:r>
      <w:r w:rsidRPr="009F0ADA">
        <w:rPr>
          <w:rFonts w:asciiTheme="majorHAnsi" w:hAnsiTheme="majorHAnsi" w:cstheme="majorHAnsi"/>
        </w:rPr>
        <w:t>acreditação pela Cgcre segundo a ABNT NBR ISO 17034, bem como aplica-se aos avaliadores e</w:t>
      </w:r>
      <w:r>
        <w:rPr>
          <w:rFonts w:asciiTheme="majorHAnsi" w:hAnsiTheme="majorHAnsi" w:cstheme="majorHAnsi"/>
        </w:rPr>
        <w:t xml:space="preserve"> </w:t>
      </w:r>
      <w:r w:rsidRPr="009F0ADA">
        <w:rPr>
          <w:rFonts w:asciiTheme="majorHAnsi" w:hAnsiTheme="majorHAnsi" w:cstheme="majorHAnsi"/>
        </w:rPr>
        <w:t>especialistas que atuem nos processos de acreditação de PMR que fazem parte de Centros de</w:t>
      </w:r>
      <w:r>
        <w:rPr>
          <w:rFonts w:asciiTheme="majorHAnsi" w:hAnsiTheme="majorHAnsi" w:cstheme="majorHAnsi"/>
        </w:rPr>
        <w:t xml:space="preserve"> </w:t>
      </w:r>
      <w:r w:rsidRPr="009F0ADA">
        <w:rPr>
          <w:rFonts w:asciiTheme="majorHAnsi" w:hAnsiTheme="majorHAnsi" w:cstheme="majorHAnsi"/>
        </w:rPr>
        <w:t>Recursos Biológicos.</w:t>
      </w:r>
    </w:p>
    <w:p w14:paraId="764B6D24" w14:textId="77777777" w:rsidR="00952C4B" w:rsidRPr="00131EF2" w:rsidRDefault="00952C4B" w:rsidP="00952C4B">
      <w:pPr>
        <w:spacing w:before="240" w:after="240" w:line="360" w:lineRule="auto"/>
        <w:jc w:val="both"/>
        <w:rPr>
          <w:rFonts w:asciiTheme="majorHAnsi" w:hAnsiTheme="majorHAnsi" w:cstheme="majorHAnsi"/>
          <w:b/>
          <w:bCs/>
        </w:rPr>
      </w:pPr>
      <w:r w:rsidRPr="00131EF2">
        <w:rPr>
          <w:rFonts w:asciiTheme="majorHAnsi" w:hAnsiTheme="majorHAnsi" w:cstheme="majorHAnsi"/>
          <w:b/>
          <w:bCs/>
        </w:rPr>
        <w:t xml:space="preserve">Este documento complementa os requisitos s da norma ABNT NBR ISO/IEC 17025 e da norma ABNT NBR ISO 17034, incluindo as diretrizes gerais, diretrizes de boas práticas de </w:t>
      </w:r>
      <w:proofErr w:type="spellStart"/>
      <w:r w:rsidRPr="00131EF2">
        <w:rPr>
          <w:rFonts w:asciiTheme="majorHAnsi" w:hAnsiTheme="majorHAnsi" w:cstheme="majorHAnsi"/>
          <w:b/>
          <w:bCs/>
        </w:rPr>
        <w:t>bioproteção</w:t>
      </w:r>
      <w:proofErr w:type="spellEnd"/>
      <w:r w:rsidRPr="00131EF2">
        <w:rPr>
          <w:rFonts w:asciiTheme="majorHAnsi" w:hAnsiTheme="majorHAnsi" w:cstheme="majorHAnsi"/>
          <w:b/>
          <w:bCs/>
        </w:rPr>
        <w:t xml:space="preserve"> (</w:t>
      </w:r>
      <w:proofErr w:type="spellStart"/>
      <w:r w:rsidRPr="00131EF2">
        <w:rPr>
          <w:rFonts w:asciiTheme="majorHAnsi" w:hAnsiTheme="majorHAnsi" w:cstheme="majorHAnsi"/>
          <w:b/>
          <w:bCs/>
        </w:rPr>
        <w:t>biosecurity</w:t>
      </w:r>
      <w:proofErr w:type="spellEnd"/>
      <w:r w:rsidRPr="00131EF2">
        <w:rPr>
          <w:rFonts w:asciiTheme="majorHAnsi" w:hAnsiTheme="majorHAnsi" w:cstheme="majorHAnsi"/>
          <w:b/>
          <w:bCs/>
        </w:rPr>
        <w:t>) e diretrizes específicas para o domínio micro-organismos estabelecidas no documento “Diretrizes da OCDE de Boas Práticas para Centros de Recursos Biológicos”.</w:t>
      </w:r>
    </w:p>
    <w:p w14:paraId="46A6E76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Importante ressaltar que, para fins DESTA NORMA, </w:t>
      </w:r>
      <w:r w:rsidRPr="00E145A5">
        <w:rPr>
          <w:rFonts w:asciiTheme="majorHAnsi" w:hAnsiTheme="majorHAnsi" w:cstheme="majorHAnsi"/>
        </w:rPr>
        <w:t xml:space="preserve">considera-se que os </w:t>
      </w:r>
      <w:r w:rsidRPr="00014C94">
        <w:rPr>
          <w:rFonts w:asciiTheme="majorHAnsi" w:hAnsiTheme="majorHAnsi" w:cstheme="majorHAnsi"/>
          <w:b/>
          <w:bCs/>
        </w:rPr>
        <w:t>fungos estão incluídos no domínio de micro-organismos.</w:t>
      </w:r>
      <w:r w:rsidRPr="00E145A5">
        <w:rPr>
          <w:rFonts w:asciiTheme="majorHAnsi" w:hAnsiTheme="majorHAnsi" w:cstheme="majorHAnsi"/>
        </w:rPr>
        <w:cr/>
      </w:r>
      <w:r>
        <w:rPr>
          <w:rFonts w:asciiTheme="majorHAnsi" w:hAnsiTheme="majorHAnsi" w:cstheme="majorHAnsi"/>
        </w:rPr>
        <w:t>Na seção 5, a norma apresenta DOCUMENTOS COMPLEMENTARES que devem ser considerados na sua aplicação.</w:t>
      </w:r>
    </w:p>
    <w:p w14:paraId="0C09296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8, “Definições”, descreve definições além das estabelecidas no DOQ-Cgcre-020 e nos seus documentos complementares. Neste sentido, estabelece definições para os seguintes termos, quando associados a esta modalidade de acreditação:</w:t>
      </w:r>
    </w:p>
    <w:p w14:paraId="5686F27E"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r w:rsidRPr="00341A47">
        <w:rPr>
          <w:rFonts w:asciiTheme="majorHAnsi" w:hAnsiTheme="majorHAnsi" w:cstheme="majorHAnsi"/>
        </w:rPr>
        <w:t>Centros de Recursos Biológicos (CRB)</w:t>
      </w:r>
    </w:p>
    <w:p w14:paraId="1211B8F2"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r w:rsidRPr="00341A47">
        <w:rPr>
          <w:rFonts w:asciiTheme="majorHAnsi" w:hAnsiTheme="majorHAnsi" w:cstheme="majorHAnsi"/>
        </w:rPr>
        <w:t>Materiais Biológicos</w:t>
      </w:r>
    </w:p>
    <w:p w14:paraId="4CF0E857"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r w:rsidRPr="00341A47">
        <w:rPr>
          <w:rFonts w:asciiTheme="majorHAnsi" w:hAnsiTheme="majorHAnsi" w:cstheme="majorHAnsi"/>
        </w:rPr>
        <w:t>Autenticação</w:t>
      </w:r>
    </w:p>
    <w:p w14:paraId="510E35EF"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proofErr w:type="spellStart"/>
      <w:r w:rsidRPr="00341A47">
        <w:rPr>
          <w:rFonts w:asciiTheme="majorHAnsi" w:hAnsiTheme="majorHAnsi" w:cstheme="majorHAnsi"/>
        </w:rPr>
        <w:t>Bioproteção</w:t>
      </w:r>
      <w:proofErr w:type="spellEnd"/>
      <w:r w:rsidRPr="00341A47">
        <w:rPr>
          <w:rFonts w:asciiTheme="majorHAnsi" w:hAnsiTheme="majorHAnsi" w:cstheme="majorHAnsi"/>
        </w:rPr>
        <w:t xml:space="preserve"> (</w:t>
      </w:r>
      <w:proofErr w:type="spellStart"/>
      <w:r w:rsidRPr="00341A47">
        <w:rPr>
          <w:rFonts w:asciiTheme="majorHAnsi" w:hAnsiTheme="majorHAnsi" w:cstheme="majorHAnsi"/>
          <w:i/>
          <w:iCs/>
        </w:rPr>
        <w:t>biosecurity</w:t>
      </w:r>
      <w:proofErr w:type="spellEnd"/>
      <w:r w:rsidRPr="00341A47">
        <w:rPr>
          <w:rFonts w:asciiTheme="majorHAnsi" w:hAnsiTheme="majorHAnsi" w:cstheme="majorHAnsi"/>
        </w:rPr>
        <w:t>)</w:t>
      </w:r>
    </w:p>
    <w:p w14:paraId="2937F3FB"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r w:rsidRPr="00341A47">
        <w:rPr>
          <w:rFonts w:asciiTheme="majorHAnsi" w:hAnsiTheme="majorHAnsi" w:cstheme="majorHAnsi"/>
        </w:rPr>
        <w:t>Biossegurança (</w:t>
      </w:r>
      <w:proofErr w:type="spellStart"/>
      <w:r w:rsidRPr="00341A47">
        <w:rPr>
          <w:rFonts w:asciiTheme="majorHAnsi" w:hAnsiTheme="majorHAnsi" w:cstheme="majorHAnsi"/>
          <w:i/>
          <w:iCs/>
        </w:rPr>
        <w:t>biosafety</w:t>
      </w:r>
      <w:proofErr w:type="spellEnd"/>
      <w:r w:rsidRPr="00341A47">
        <w:rPr>
          <w:rFonts w:asciiTheme="majorHAnsi" w:hAnsiTheme="majorHAnsi" w:cstheme="majorHAnsi"/>
        </w:rPr>
        <w:t>)</w:t>
      </w:r>
    </w:p>
    <w:p w14:paraId="6297BC13"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xml:space="preserve">- </w:t>
      </w:r>
      <w:r w:rsidRPr="00341A47">
        <w:rPr>
          <w:rFonts w:asciiTheme="majorHAnsi" w:hAnsiTheme="majorHAnsi" w:cstheme="majorHAnsi"/>
        </w:rPr>
        <w:t>Termo de Transferência de Material (TTM)</w:t>
      </w:r>
    </w:p>
    <w:p w14:paraId="72170136"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A seção 10, especifica as aplicações da norma ABNT NBR ISO/IEC 17025 em relação à acreditação de laboratórios de ensaio dos CRB, para os seguintes requisitos:</w:t>
      </w:r>
    </w:p>
    <w:p w14:paraId="77966C6D"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Requisitos de estrutura</w:t>
      </w:r>
    </w:p>
    <w:p w14:paraId="60CA7C85"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Pessoal</w:t>
      </w:r>
    </w:p>
    <w:p w14:paraId="5317DBF2"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Instalações e condições ambientais</w:t>
      </w:r>
    </w:p>
    <w:p w14:paraId="555DC6C1"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Equipamentos</w:t>
      </w:r>
    </w:p>
    <w:p w14:paraId="099EACEA"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Manuseio de itens de ensaio ou calibração</w:t>
      </w:r>
    </w:p>
    <w:p w14:paraId="275C3579"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Registros técnicos</w:t>
      </w:r>
    </w:p>
    <w:p w14:paraId="177C19BB"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Auditoria internas</w:t>
      </w:r>
    </w:p>
    <w:p w14:paraId="0EF3EC4F"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Análise crítica pela gerência</w:t>
      </w:r>
    </w:p>
    <w:p w14:paraId="3EBD5037" w14:textId="77777777" w:rsidR="00952C4B" w:rsidRPr="00131EF2" w:rsidRDefault="00952C4B" w:rsidP="00952C4B">
      <w:pPr>
        <w:spacing w:before="240" w:after="240" w:line="360" w:lineRule="auto"/>
        <w:jc w:val="both"/>
        <w:rPr>
          <w:rFonts w:asciiTheme="majorHAnsi" w:hAnsiTheme="majorHAnsi" w:cstheme="majorHAnsi"/>
          <w:b/>
          <w:bCs/>
        </w:rPr>
      </w:pPr>
      <w:r>
        <w:rPr>
          <w:rFonts w:asciiTheme="majorHAnsi" w:hAnsiTheme="majorHAnsi" w:cstheme="majorHAnsi"/>
          <w:b/>
          <w:bCs/>
        </w:rPr>
        <w:t>A</w:t>
      </w:r>
      <w:r w:rsidRPr="00131EF2">
        <w:rPr>
          <w:rFonts w:asciiTheme="majorHAnsi" w:hAnsiTheme="majorHAnsi" w:cstheme="majorHAnsi"/>
          <w:b/>
          <w:bCs/>
        </w:rPr>
        <w:t xml:space="preserve"> seção 11, apresenta requisitos ADICIONAIS à norma ABNT NBR ISO/IEC 17025 para a acreditação de laboratórios de ensaios dos CRB!</w:t>
      </w:r>
    </w:p>
    <w:p w14:paraId="7FBB2CB0"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A seção 12, especifica as aplicações da norma ABNT NBR ISO </w:t>
      </w:r>
      <w:proofErr w:type="gramStart"/>
      <w:r>
        <w:rPr>
          <w:rFonts w:asciiTheme="majorHAnsi" w:hAnsiTheme="majorHAnsi" w:cstheme="majorHAnsi"/>
        </w:rPr>
        <w:t>17034  em</w:t>
      </w:r>
      <w:proofErr w:type="gramEnd"/>
      <w:r>
        <w:rPr>
          <w:rFonts w:asciiTheme="majorHAnsi" w:hAnsiTheme="majorHAnsi" w:cstheme="majorHAnsi"/>
        </w:rPr>
        <w:t xml:space="preserve"> relação à acreditação de produtores de materiais de referência dos CRB, para os seguintes requisitos:</w:t>
      </w:r>
    </w:p>
    <w:p w14:paraId="4AAE4C8E"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Assuntos contratuais</w:t>
      </w:r>
    </w:p>
    <w:p w14:paraId="1BBBBDBA"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Pessoal</w:t>
      </w:r>
    </w:p>
    <w:p w14:paraId="0C6A4FC1"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Instalações e condições ambientais</w:t>
      </w:r>
    </w:p>
    <w:p w14:paraId="65826804"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Controle de produção</w:t>
      </w:r>
    </w:p>
    <w:p w14:paraId="56DD578A"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Manuseio e armazenamento de materiais</w:t>
      </w:r>
    </w:p>
    <w:p w14:paraId="04742D2B"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Processamento do material</w:t>
      </w:r>
    </w:p>
    <w:p w14:paraId="77F56A8A"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Integridade e avaliação de dados</w:t>
      </w:r>
    </w:p>
    <w:p w14:paraId="1D051883"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Documentos e rótulos do MR</w:t>
      </w:r>
    </w:p>
    <w:p w14:paraId="678A0E1D"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Serviço de distribuição</w:t>
      </w:r>
    </w:p>
    <w:p w14:paraId="364C550A"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Controle de registros da qualidade e técnicos</w:t>
      </w:r>
    </w:p>
    <w:p w14:paraId="296726B1"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Análise crítica pela direção</w:t>
      </w:r>
    </w:p>
    <w:p w14:paraId="754427C5"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Auditoria interna</w:t>
      </w:r>
    </w:p>
    <w:p w14:paraId="52B697BE" w14:textId="77777777" w:rsidR="00952C4B" w:rsidRDefault="00952C4B" w:rsidP="00513E52">
      <w:pPr>
        <w:spacing w:before="120" w:after="120" w:line="360" w:lineRule="auto"/>
        <w:jc w:val="both"/>
        <w:rPr>
          <w:rFonts w:asciiTheme="majorHAnsi" w:hAnsiTheme="majorHAnsi" w:cstheme="majorHAnsi"/>
        </w:rPr>
      </w:pPr>
      <w:r>
        <w:rPr>
          <w:rFonts w:asciiTheme="majorHAnsi" w:hAnsiTheme="majorHAnsi" w:cstheme="majorHAnsi"/>
        </w:rPr>
        <w:t>- Ações para abordar riscos e oportunidades</w:t>
      </w:r>
    </w:p>
    <w:p w14:paraId="41E83282" w14:textId="77777777" w:rsidR="00952C4B" w:rsidRPr="00131EF2" w:rsidRDefault="00952C4B" w:rsidP="00952C4B">
      <w:pPr>
        <w:spacing w:before="240" w:after="240" w:line="360" w:lineRule="auto"/>
        <w:jc w:val="both"/>
        <w:rPr>
          <w:rFonts w:asciiTheme="majorHAnsi" w:hAnsiTheme="majorHAnsi" w:cstheme="majorHAnsi"/>
          <w:b/>
          <w:bCs/>
        </w:rPr>
      </w:pPr>
      <w:r w:rsidRPr="00131EF2">
        <w:rPr>
          <w:rFonts w:asciiTheme="majorHAnsi" w:hAnsiTheme="majorHAnsi" w:cstheme="majorHAnsi"/>
          <w:b/>
          <w:bCs/>
        </w:rPr>
        <w:t>Na seção 13, apresenta requisitos ADICIONAIS à norma ABNT NBR ISO 17034 para a acreditação de PMR dos CRB!</w:t>
      </w:r>
    </w:p>
    <w:p w14:paraId="03E680F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No Anexo A, a Norma apresenta as matrizes de correlação entre:</w:t>
      </w:r>
    </w:p>
    <w:p w14:paraId="3CED5D9D" w14:textId="77777777" w:rsidR="00952C4B" w:rsidRDefault="00952C4B" w:rsidP="00952C4B">
      <w:pPr>
        <w:spacing w:before="240" w:after="240" w:line="360" w:lineRule="auto"/>
        <w:jc w:val="both"/>
        <w:rPr>
          <w:rFonts w:asciiTheme="majorHAnsi" w:hAnsiTheme="majorHAnsi" w:cstheme="majorHAnsi"/>
        </w:rPr>
      </w:pPr>
      <w:r w:rsidRPr="006C76FA">
        <w:rPr>
          <w:rFonts w:asciiTheme="majorHAnsi" w:hAnsiTheme="majorHAnsi" w:cstheme="majorHAnsi"/>
        </w:rPr>
        <w:t xml:space="preserve">NIT-Dicla-061 x ABNT NBR ISO/IEC 17025:2017 </w:t>
      </w:r>
      <w:proofErr w:type="gramStart"/>
      <w:r w:rsidRPr="006C76FA">
        <w:rPr>
          <w:rFonts w:asciiTheme="majorHAnsi" w:hAnsiTheme="majorHAnsi" w:cstheme="majorHAnsi"/>
        </w:rPr>
        <w:t>x Req</w:t>
      </w:r>
      <w:r>
        <w:rPr>
          <w:rFonts w:asciiTheme="majorHAnsi" w:hAnsiTheme="majorHAnsi" w:cstheme="majorHAnsi"/>
        </w:rPr>
        <w:t>uisitos</w:t>
      </w:r>
      <w:proofErr w:type="gramEnd"/>
      <w:r>
        <w:rPr>
          <w:rFonts w:asciiTheme="majorHAnsi" w:hAnsiTheme="majorHAnsi" w:cstheme="majorHAnsi"/>
        </w:rPr>
        <w:t xml:space="preserve"> COMPLEMENTARES da OECD</w:t>
      </w:r>
    </w:p>
    <w:p w14:paraId="792D357C"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e</w:t>
      </w:r>
    </w:p>
    <w:p w14:paraId="5669D400" w14:textId="77777777" w:rsidR="00952C4B" w:rsidRDefault="00952C4B" w:rsidP="00952C4B">
      <w:pPr>
        <w:spacing w:before="240" w:after="240" w:line="360" w:lineRule="auto"/>
        <w:jc w:val="both"/>
        <w:rPr>
          <w:rFonts w:asciiTheme="majorHAnsi" w:hAnsiTheme="majorHAnsi" w:cstheme="majorHAnsi"/>
        </w:rPr>
      </w:pPr>
      <w:r w:rsidRPr="006C76FA">
        <w:rPr>
          <w:rFonts w:asciiTheme="majorHAnsi" w:hAnsiTheme="majorHAnsi" w:cstheme="majorHAnsi"/>
        </w:rPr>
        <w:t>NIT-Dicla-061 x ABNT NBR ISO</w:t>
      </w:r>
      <w:r>
        <w:rPr>
          <w:rFonts w:asciiTheme="majorHAnsi" w:hAnsiTheme="majorHAnsi" w:cstheme="majorHAnsi"/>
        </w:rPr>
        <w:t xml:space="preserve"> 17034:2017 </w:t>
      </w:r>
      <w:proofErr w:type="gramStart"/>
      <w:r w:rsidRPr="006C76FA">
        <w:rPr>
          <w:rFonts w:asciiTheme="majorHAnsi" w:hAnsiTheme="majorHAnsi" w:cstheme="majorHAnsi"/>
        </w:rPr>
        <w:t>x Req</w:t>
      </w:r>
      <w:r>
        <w:rPr>
          <w:rFonts w:asciiTheme="majorHAnsi" w:hAnsiTheme="majorHAnsi" w:cstheme="majorHAnsi"/>
        </w:rPr>
        <w:t>uisitos</w:t>
      </w:r>
      <w:proofErr w:type="gramEnd"/>
      <w:r>
        <w:rPr>
          <w:rFonts w:asciiTheme="majorHAnsi" w:hAnsiTheme="majorHAnsi" w:cstheme="majorHAnsi"/>
        </w:rPr>
        <w:t xml:space="preserve"> COMPLEMENTARES da OECD</w:t>
      </w:r>
    </w:p>
    <w:p w14:paraId="34F6EAE1"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7F9D7C45" w14:textId="195396B6" w:rsidR="00952C4B" w:rsidRDefault="00513E52" w:rsidP="00952C4B">
      <w:pPr>
        <w:spacing w:before="240" w:after="240" w:line="360" w:lineRule="auto"/>
        <w:jc w:val="both"/>
      </w:pPr>
      <w:hyperlink r:id="rId34" w:history="1">
        <w:r w:rsidRPr="00972AE6">
          <w:rPr>
            <w:rStyle w:val="Hyperlink"/>
          </w:rPr>
          <w:t>http://www.inmetro.gov.br/credenciamento/organismos/doc_organismos.asp?tOrganismo=CalibEnsaios</w:t>
        </w:r>
      </w:hyperlink>
    </w:p>
    <w:p w14:paraId="169D2E14" w14:textId="6C9B95C1" w:rsidR="00513E52" w:rsidRDefault="00513E52" w:rsidP="00952C4B">
      <w:pPr>
        <w:spacing w:before="240" w:after="240" w:line="360" w:lineRule="auto"/>
        <w:jc w:val="both"/>
      </w:pPr>
      <w:r>
        <w:br w:type="page"/>
      </w:r>
    </w:p>
    <w:p w14:paraId="57B56EA8"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13" w:name="_Toc141714429"/>
      <w:bookmarkStart w:id="14" w:name="_Toc141716595"/>
      <w:r>
        <w:rPr>
          <w:rFonts w:cstheme="majorHAnsi"/>
        </w:rPr>
        <w:t>NIT-Dicla-062</w:t>
      </w:r>
      <w:bookmarkEnd w:id="13"/>
      <w:bookmarkEnd w:id="14"/>
    </w:p>
    <w:p w14:paraId="66630C27"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Aplicação da ABNT NBR ISO/IEC 17025 no âmbito da metrologia legal</w:t>
      </w:r>
    </w:p>
    <w:p w14:paraId="00D62E4E"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062</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33BB1CA9" w14:textId="77777777" w:rsidR="00952C4B" w:rsidRPr="008D21A9" w:rsidRDefault="00952C4B" w:rsidP="00952C4B">
      <w:pPr>
        <w:spacing w:before="240" w:after="240" w:line="360" w:lineRule="auto"/>
        <w:jc w:val="both"/>
        <w:rPr>
          <w:rFonts w:asciiTheme="majorHAnsi" w:hAnsiTheme="majorHAnsi" w:cstheme="majorHAnsi"/>
        </w:rPr>
      </w:pPr>
      <w:r w:rsidRPr="00BD03F1">
        <w:rPr>
          <w:rFonts w:asciiTheme="majorHAnsi" w:hAnsiTheme="majorHAnsi" w:cstheme="majorHAnsi"/>
          <w:noProof/>
        </w:rPr>
        <w:lastRenderedPageBreak/>
        <w:drawing>
          <wp:anchor distT="0" distB="0" distL="114300" distR="114300" simplePos="0" relativeHeight="251686912" behindDoc="1" locked="0" layoutInCell="1" allowOverlap="1" wp14:anchorId="247D08FF" wp14:editId="6BCED688">
            <wp:simplePos x="0" y="0"/>
            <wp:positionH relativeFrom="column">
              <wp:posOffset>-202565</wp:posOffset>
            </wp:positionH>
            <wp:positionV relativeFrom="paragraph">
              <wp:posOffset>198755</wp:posOffset>
            </wp:positionV>
            <wp:extent cx="3392170" cy="1896110"/>
            <wp:effectExtent l="19050" t="19050" r="17780" b="27940"/>
            <wp:wrapThrough wrapText="bothSides">
              <wp:wrapPolygon edited="0">
                <wp:start x="-121" y="-217"/>
                <wp:lineTo x="-121" y="21701"/>
                <wp:lineTo x="21592" y="21701"/>
                <wp:lineTo x="21592" y="-217"/>
                <wp:lineTo x="-121" y="-217"/>
              </wp:wrapPolygon>
            </wp:wrapThrough>
            <wp:docPr id="1865932172" name="Imagem 1" descr="Text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32172" name="Imagem 1" descr="Texto, Tabela&#10;&#10;Descrição gerada automaticamente com confiança média"/>
                    <pic:cNvPicPr/>
                  </pic:nvPicPr>
                  <pic:blipFill>
                    <a:blip r:embed="rId35">
                      <a:extLst>
                        <a:ext uri="{28A0092B-C50C-407E-A947-70E740481C1C}">
                          <a14:useLocalDpi xmlns:a14="http://schemas.microsoft.com/office/drawing/2010/main" val="0"/>
                        </a:ext>
                      </a:extLst>
                    </a:blip>
                    <a:stretch>
                      <a:fillRect/>
                    </a:stretch>
                  </pic:blipFill>
                  <pic:spPr>
                    <a:xfrm>
                      <a:off x="0" y="0"/>
                      <a:ext cx="3392170" cy="1896110"/>
                    </a:xfrm>
                    <a:prstGeom prst="rect">
                      <a:avLst/>
                    </a:prstGeom>
                    <a:noFill/>
                    <a:ln w="3175">
                      <a:solidFill>
                        <a:schemeClr val="bg1">
                          <a:lumMod val="65000"/>
                        </a:schemeClr>
                      </a:solidFill>
                    </a:ln>
                  </pic:spPr>
                </pic:pic>
              </a:graphicData>
            </a:graphic>
          </wp:anchor>
        </w:drawing>
      </w:r>
    </w:p>
    <w:p w14:paraId="2C474D5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O objetivo desta norma é ser uma aplicação dos requisitos da ABNT NBR ISO/IEC 17025:2017 para </w:t>
      </w:r>
      <w:r w:rsidRPr="000208EB">
        <w:rPr>
          <w:rFonts w:asciiTheme="majorHAnsi" w:hAnsiTheme="majorHAnsi" w:cstheme="majorHAnsi"/>
        </w:rPr>
        <w:t>acreditação de laboratórios de ensaio em atendimento aos esquemas de avaliação da conformidade</w:t>
      </w:r>
      <w:r>
        <w:rPr>
          <w:rFonts w:asciiTheme="majorHAnsi" w:hAnsiTheme="majorHAnsi" w:cstheme="majorHAnsi"/>
        </w:rPr>
        <w:t xml:space="preserve"> </w:t>
      </w:r>
      <w:r w:rsidRPr="000208EB">
        <w:rPr>
          <w:rFonts w:asciiTheme="majorHAnsi" w:hAnsiTheme="majorHAnsi" w:cstheme="majorHAnsi"/>
        </w:rPr>
        <w:t xml:space="preserve">voltados à </w:t>
      </w:r>
      <w:r w:rsidRPr="000208EB">
        <w:rPr>
          <w:rFonts w:asciiTheme="majorHAnsi" w:hAnsiTheme="majorHAnsi" w:cstheme="majorHAnsi"/>
          <w:b/>
          <w:bCs/>
        </w:rPr>
        <w:t>metrologia legal</w:t>
      </w:r>
      <w:r>
        <w:rPr>
          <w:rFonts w:asciiTheme="majorHAnsi" w:hAnsiTheme="majorHAnsi" w:cstheme="majorHAnsi"/>
        </w:rPr>
        <w:t>.</w:t>
      </w:r>
    </w:p>
    <w:p w14:paraId="466E2488" w14:textId="77777777" w:rsidR="00952C4B" w:rsidRPr="00DF19D6" w:rsidRDefault="00952C4B" w:rsidP="00952C4B">
      <w:pPr>
        <w:spacing w:before="240" w:after="240" w:line="360" w:lineRule="auto"/>
        <w:jc w:val="both"/>
        <w:rPr>
          <w:rFonts w:asciiTheme="majorHAnsi" w:hAnsiTheme="majorHAnsi" w:cstheme="majorHAnsi"/>
          <w:b/>
          <w:bCs/>
        </w:rPr>
      </w:pPr>
      <w:r w:rsidRPr="00DF19D6">
        <w:rPr>
          <w:rFonts w:asciiTheme="majorHAnsi" w:hAnsiTheme="majorHAnsi" w:cstheme="majorHAnsi"/>
          <w:b/>
          <w:bCs/>
        </w:rPr>
        <w:t xml:space="preserve">Neste sentido, </w:t>
      </w:r>
      <w:r>
        <w:rPr>
          <w:rFonts w:asciiTheme="majorHAnsi" w:hAnsiTheme="majorHAnsi" w:cstheme="majorHAnsi"/>
          <w:b/>
          <w:bCs/>
        </w:rPr>
        <w:t xml:space="preserve">a Norma </w:t>
      </w:r>
      <w:r w:rsidRPr="00DF19D6">
        <w:rPr>
          <w:rFonts w:asciiTheme="majorHAnsi" w:hAnsiTheme="majorHAnsi" w:cstheme="majorHAnsi"/>
          <w:b/>
          <w:bCs/>
        </w:rPr>
        <w:t>estabelece algumas compreensões e aplicações específicas tanto para requisitos da direção, quanto para requisitos técnicos da norma ABNT NBR ISO/IEC 17025:2017 aplicáveis a esta categoria de acreditação.</w:t>
      </w:r>
    </w:p>
    <w:p w14:paraId="0A7C6085" w14:textId="77777777" w:rsidR="00952C4B" w:rsidRPr="000208E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O Anexo A apresenta exemplo de escopo de ensaios voltados a instrumentos de medição regulamentados!</w:t>
      </w:r>
    </w:p>
    <w:p w14:paraId="608F87B6"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46B2191D" w14:textId="712A7D8A" w:rsidR="00187689" w:rsidRDefault="00187689" w:rsidP="00952C4B">
      <w:pPr>
        <w:spacing w:before="240" w:after="240" w:line="360" w:lineRule="auto"/>
        <w:jc w:val="both"/>
      </w:pPr>
      <w:hyperlink r:id="rId36" w:history="1">
        <w:r w:rsidRPr="00972AE6">
          <w:rPr>
            <w:rStyle w:val="Hyperlink"/>
          </w:rPr>
          <w:t>http://www.inmetro.gov.br/credenciamento/organismos/doc_organismos.asp?tOrganismo=CalibEnsaios</w:t>
        </w:r>
      </w:hyperlink>
    </w:p>
    <w:p w14:paraId="6E84019F"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15" w:name="_Toc141714430"/>
      <w:bookmarkStart w:id="16" w:name="_Toc141716596"/>
      <w:r>
        <w:rPr>
          <w:rFonts w:cstheme="majorHAnsi"/>
        </w:rPr>
        <w:t>NIT-Dicla-065</w:t>
      </w:r>
      <w:bookmarkEnd w:id="15"/>
      <w:bookmarkEnd w:id="16"/>
    </w:p>
    <w:p w14:paraId="593F1C95"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Aplicação da ABNT NBR ISO/IEC 17025 para a acreditação dos laboratórios de ensaio em atendimento ao programa da Agência Nacional de Energia Elétrica</w:t>
      </w:r>
    </w:p>
    <w:p w14:paraId="653868A7"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065</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4013B76B" w14:textId="77777777" w:rsidR="00952C4B" w:rsidRDefault="00952C4B" w:rsidP="00952C4B">
      <w:pPr>
        <w:spacing w:before="240" w:after="240" w:line="360" w:lineRule="auto"/>
        <w:jc w:val="both"/>
        <w:rPr>
          <w:rFonts w:asciiTheme="majorHAnsi" w:hAnsiTheme="majorHAnsi" w:cstheme="majorHAnsi"/>
        </w:rPr>
      </w:pPr>
      <w:r w:rsidRPr="00150BDC">
        <w:rPr>
          <w:rFonts w:asciiTheme="majorHAnsi" w:hAnsiTheme="majorHAnsi" w:cstheme="majorHAnsi"/>
          <w:noProof/>
        </w:rPr>
        <w:drawing>
          <wp:anchor distT="0" distB="0" distL="114300" distR="114300" simplePos="0" relativeHeight="251687936" behindDoc="0" locked="0" layoutInCell="1" allowOverlap="1" wp14:anchorId="79090C93" wp14:editId="6B345644">
            <wp:simplePos x="0" y="0"/>
            <wp:positionH relativeFrom="column">
              <wp:posOffset>1270</wp:posOffset>
            </wp:positionH>
            <wp:positionV relativeFrom="paragraph">
              <wp:posOffset>1270</wp:posOffset>
            </wp:positionV>
            <wp:extent cx="3041015" cy="1446530"/>
            <wp:effectExtent l="19050" t="19050" r="26035" b="20320"/>
            <wp:wrapThrough wrapText="bothSides">
              <wp:wrapPolygon edited="0">
                <wp:start x="-135" y="-284"/>
                <wp:lineTo x="-135" y="21619"/>
                <wp:lineTo x="21650" y="21619"/>
                <wp:lineTo x="21650" y="-284"/>
                <wp:lineTo x="-135" y="-284"/>
              </wp:wrapPolygon>
            </wp:wrapThrough>
            <wp:docPr id="1159722270" name="Imagem 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2270" name="Imagem 1" descr="Texto&#10;&#10;Descrição gerada automaticamente com confiança média"/>
                    <pic:cNvPicPr/>
                  </pic:nvPicPr>
                  <pic:blipFill>
                    <a:blip r:embed="rId37">
                      <a:extLst>
                        <a:ext uri="{28A0092B-C50C-407E-A947-70E740481C1C}">
                          <a14:useLocalDpi xmlns:a14="http://schemas.microsoft.com/office/drawing/2010/main" val="0"/>
                        </a:ext>
                      </a:extLst>
                    </a:blip>
                    <a:stretch>
                      <a:fillRect/>
                    </a:stretch>
                  </pic:blipFill>
                  <pic:spPr>
                    <a:xfrm>
                      <a:off x="0" y="0"/>
                      <a:ext cx="3041015" cy="1446530"/>
                    </a:xfrm>
                    <a:prstGeom prst="rect">
                      <a:avLst/>
                    </a:prstGeom>
                    <a:noFill/>
                    <a:ln w="3175">
                      <a:solidFill>
                        <a:schemeClr val="bg1">
                          <a:lumMod val="65000"/>
                        </a:schemeClr>
                      </a:solidFill>
                    </a:ln>
                  </pic:spPr>
                </pic:pic>
              </a:graphicData>
            </a:graphic>
          </wp:anchor>
        </w:drawing>
      </w:r>
      <w:r>
        <w:rPr>
          <w:rFonts w:asciiTheme="majorHAnsi" w:hAnsiTheme="majorHAnsi" w:cstheme="majorHAnsi"/>
        </w:rPr>
        <w:t xml:space="preserve">O objetivo desta norma é ser uma aplicação </w:t>
      </w:r>
      <w:r w:rsidRPr="00EF68D3">
        <w:rPr>
          <w:rFonts w:asciiTheme="majorHAnsi" w:hAnsiTheme="majorHAnsi" w:cstheme="majorHAnsi"/>
        </w:rPr>
        <w:t>da ABNT NBR ISO/IEC 17025:2017 para</w:t>
      </w:r>
      <w:r>
        <w:rPr>
          <w:rFonts w:asciiTheme="majorHAnsi" w:hAnsiTheme="majorHAnsi" w:cstheme="majorHAnsi"/>
        </w:rPr>
        <w:t xml:space="preserve"> </w:t>
      </w:r>
      <w:r w:rsidRPr="00EF68D3">
        <w:rPr>
          <w:rFonts w:asciiTheme="majorHAnsi" w:hAnsiTheme="majorHAnsi" w:cstheme="majorHAnsi"/>
        </w:rPr>
        <w:t>acreditação de laboratórios de ensaio em atendimento à Resolução Normativa ANEEL nº 414, de 09</w:t>
      </w:r>
      <w:r>
        <w:rPr>
          <w:rFonts w:asciiTheme="majorHAnsi" w:hAnsiTheme="majorHAnsi" w:cstheme="majorHAnsi"/>
        </w:rPr>
        <w:t xml:space="preserve"> </w:t>
      </w:r>
      <w:r w:rsidRPr="00EF68D3">
        <w:rPr>
          <w:rFonts w:asciiTheme="majorHAnsi" w:hAnsiTheme="majorHAnsi" w:cstheme="majorHAnsi"/>
        </w:rPr>
        <w:t>de setembro de 2010.</w:t>
      </w:r>
      <w:r w:rsidRPr="00EF68D3">
        <w:rPr>
          <w:rFonts w:asciiTheme="majorHAnsi" w:hAnsiTheme="majorHAnsi" w:cstheme="majorHAnsi"/>
        </w:rPr>
        <w:cr/>
      </w:r>
    </w:p>
    <w:p w14:paraId="4F705B29" w14:textId="77777777" w:rsidR="00952C4B" w:rsidRPr="00EF68D3" w:rsidRDefault="00952C4B" w:rsidP="00952C4B">
      <w:pPr>
        <w:spacing w:before="240" w:after="240" w:line="360" w:lineRule="auto"/>
        <w:jc w:val="both"/>
        <w:rPr>
          <w:rFonts w:asciiTheme="majorHAnsi" w:hAnsiTheme="majorHAnsi" w:cstheme="majorHAnsi"/>
          <w:b/>
          <w:bCs/>
        </w:rPr>
      </w:pPr>
      <w:r>
        <w:rPr>
          <w:rFonts w:asciiTheme="majorHAnsi" w:hAnsiTheme="majorHAnsi" w:cstheme="majorHAnsi"/>
        </w:rPr>
        <w:t xml:space="preserve">Portanto, aplica-se </w:t>
      </w:r>
      <w:r w:rsidRPr="00EF68D3">
        <w:rPr>
          <w:rFonts w:asciiTheme="majorHAnsi" w:hAnsiTheme="majorHAnsi" w:cstheme="majorHAnsi"/>
        </w:rPr>
        <w:t>aos laboratórios de ensaio, acreditados e postulantes à acreditação</w:t>
      </w:r>
      <w:r>
        <w:rPr>
          <w:rFonts w:asciiTheme="majorHAnsi" w:hAnsiTheme="majorHAnsi" w:cstheme="majorHAnsi"/>
        </w:rPr>
        <w:t xml:space="preserve"> </w:t>
      </w:r>
      <w:r w:rsidRPr="00EF68D3">
        <w:rPr>
          <w:rFonts w:asciiTheme="majorHAnsi" w:hAnsiTheme="majorHAnsi" w:cstheme="majorHAnsi"/>
        </w:rPr>
        <w:t xml:space="preserve">pela Cgcre segundo a norma ABNT NBR ISO/IEC 17025, bem como </w:t>
      </w:r>
      <w:proofErr w:type="spellStart"/>
      <w:r w:rsidRPr="00EF68D3">
        <w:rPr>
          <w:rFonts w:asciiTheme="majorHAnsi" w:hAnsiTheme="majorHAnsi" w:cstheme="majorHAnsi"/>
        </w:rPr>
        <w:t>aos</w:t>
      </w:r>
      <w:proofErr w:type="spellEnd"/>
      <w:r w:rsidRPr="00EF68D3">
        <w:rPr>
          <w:rFonts w:asciiTheme="majorHAnsi" w:hAnsiTheme="majorHAnsi" w:cstheme="majorHAnsi"/>
        </w:rPr>
        <w:t xml:space="preserve"> avaliadores e especialistas</w:t>
      </w:r>
      <w:r>
        <w:rPr>
          <w:rFonts w:asciiTheme="majorHAnsi" w:hAnsiTheme="majorHAnsi" w:cstheme="majorHAnsi"/>
        </w:rPr>
        <w:t xml:space="preserve"> </w:t>
      </w:r>
      <w:r w:rsidRPr="00EF68D3">
        <w:rPr>
          <w:rFonts w:asciiTheme="majorHAnsi" w:hAnsiTheme="majorHAnsi" w:cstheme="majorHAnsi"/>
        </w:rPr>
        <w:t xml:space="preserve">que atuam nos </w:t>
      </w:r>
      <w:r w:rsidRPr="00EF68D3">
        <w:rPr>
          <w:rFonts w:asciiTheme="majorHAnsi" w:hAnsiTheme="majorHAnsi" w:cstheme="majorHAnsi"/>
        </w:rPr>
        <w:lastRenderedPageBreak/>
        <w:t>processos de acreditação de laboratórios de ensaios que emitam relatórios de ensaio</w:t>
      </w:r>
      <w:r>
        <w:rPr>
          <w:rFonts w:asciiTheme="majorHAnsi" w:hAnsiTheme="majorHAnsi" w:cstheme="majorHAnsi"/>
        </w:rPr>
        <w:t xml:space="preserve"> </w:t>
      </w:r>
      <w:r w:rsidRPr="00EF68D3">
        <w:rPr>
          <w:rFonts w:asciiTheme="majorHAnsi" w:hAnsiTheme="majorHAnsi" w:cstheme="majorHAnsi"/>
        </w:rPr>
        <w:t xml:space="preserve">ao </w:t>
      </w:r>
      <w:r w:rsidRPr="00EF68D3">
        <w:rPr>
          <w:rFonts w:asciiTheme="majorHAnsi" w:hAnsiTheme="majorHAnsi" w:cstheme="majorHAnsi"/>
          <w:b/>
          <w:bCs/>
        </w:rPr>
        <w:t>programa da Agência Nacional de Energia Elétrica (ANEEL).</w:t>
      </w:r>
    </w:p>
    <w:p w14:paraId="24662530"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5, a Norma apresenta DOCUMENTOS COMPLEMENTARES essenciais para sua aplicação nestes processos.</w:t>
      </w:r>
    </w:p>
    <w:p w14:paraId="7DAD6E7C"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 seção 6, Definições, descreve definições além das estabelecidas no DOQ-Cgcre-020 e nos seus documentos complementares. Neste sentido, estabelece definições para os seguintes termos, quando associados a esta modalidade de acreditação:</w:t>
      </w:r>
    </w:p>
    <w:p w14:paraId="01749944"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Aferição de medidor</w:t>
      </w:r>
    </w:p>
    <w:p w14:paraId="71286FE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Relatório de avaliação técnica</w:t>
      </w:r>
    </w:p>
    <w:p w14:paraId="37593B6C"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Perícia técnica</w:t>
      </w:r>
    </w:p>
    <w:p w14:paraId="75496916"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Importante salientar que o</w:t>
      </w:r>
      <w:r w:rsidRPr="00EF68D3">
        <w:rPr>
          <w:rFonts w:asciiTheme="majorHAnsi" w:hAnsiTheme="majorHAnsi" w:cstheme="majorHAnsi"/>
        </w:rPr>
        <w:t xml:space="preserve">s artigos 115 e 129 da </w:t>
      </w:r>
      <w:r w:rsidRPr="00EF68D3">
        <w:rPr>
          <w:rFonts w:asciiTheme="majorHAnsi" w:hAnsiTheme="majorHAnsi" w:cstheme="majorHAnsi"/>
          <w:b/>
          <w:bCs/>
        </w:rPr>
        <w:t>Resolução Aneel nº 414</w:t>
      </w:r>
      <w:r w:rsidRPr="00EF68D3">
        <w:rPr>
          <w:rFonts w:asciiTheme="majorHAnsi" w:hAnsiTheme="majorHAnsi" w:cstheme="majorHAnsi"/>
        </w:rPr>
        <w:t xml:space="preserve"> </w:t>
      </w:r>
      <w:r>
        <w:rPr>
          <w:rFonts w:asciiTheme="majorHAnsi" w:hAnsiTheme="majorHAnsi" w:cstheme="majorHAnsi"/>
        </w:rPr>
        <w:t xml:space="preserve">(*) </w:t>
      </w:r>
      <w:r w:rsidRPr="00EF68D3">
        <w:rPr>
          <w:rFonts w:asciiTheme="majorHAnsi" w:hAnsiTheme="majorHAnsi" w:cstheme="majorHAnsi"/>
        </w:rPr>
        <w:t>mencionam a emissão de um relatório de</w:t>
      </w:r>
      <w:r>
        <w:rPr>
          <w:rFonts w:asciiTheme="majorHAnsi" w:hAnsiTheme="majorHAnsi" w:cstheme="majorHAnsi"/>
        </w:rPr>
        <w:t xml:space="preserve"> </w:t>
      </w:r>
      <w:r w:rsidRPr="00EF68D3">
        <w:rPr>
          <w:rFonts w:asciiTheme="majorHAnsi" w:hAnsiTheme="majorHAnsi" w:cstheme="majorHAnsi"/>
        </w:rPr>
        <w:t>avaliação técnica. Tal relatório pode incluir opiniões e interpretações feitas com base nos resultados</w:t>
      </w:r>
      <w:r>
        <w:rPr>
          <w:rFonts w:asciiTheme="majorHAnsi" w:hAnsiTheme="majorHAnsi" w:cstheme="majorHAnsi"/>
        </w:rPr>
        <w:t xml:space="preserve"> </w:t>
      </w:r>
      <w:r w:rsidRPr="00EF68D3">
        <w:rPr>
          <w:rFonts w:asciiTheme="majorHAnsi" w:hAnsiTheme="majorHAnsi" w:cstheme="majorHAnsi"/>
        </w:rPr>
        <w:t>dos ensaios.</w:t>
      </w:r>
      <w:r>
        <w:rPr>
          <w:rFonts w:asciiTheme="majorHAnsi" w:hAnsiTheme="majorHAnsi" w:cstheme="majorHAnsi"/>
        </w:rPr>
        <w:t xml:space="preserve"> </w:t>
      </w:r>
    </w:p>
    <w:p w14:paraId="1C515C7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No entanto,</w:t>
      </w:r>
      <w:r w:rsidRPr="00EF68D3">
        <w:rPr>
          <w:rFonts w:asciiTheme="majorHAnsi" w:hAnsiTheme="majorHAnsi" w:cstheme="majorHAnsi"/>
        </w:rPr>
        <w:t xml:space="preserve"> </w:t>
      </w:r>
      <w:r w:rsidRPr="00EF68D3">
        <w:rPr>
          <w:rFonts w:asciiTheme="majorHAnsi" w:hAnsiTheme="majorHAnsi" w:cstheme="majorHAnsi"/>
          <w:b/>
          <w:bCs/>
          <w:i/>
          <w:iCs/>
        </w:rPr>
        <w:t>a Cgcre não acredita laboratório para emitir opiniões e interpretações</w:t>
      </w:r>
      <w:r w:rsidRPr="00EF68D3">
        <w:rPr>
          <w:rFonts w:asciiTheme="majorHAnsi" w:hAnsiTheme="majorHAnsi" w:cstheme="majorHAnsi"/>
        </w:rPr>
        <w:t xml:space="preserve">. </w:t>
      </w:r>
    </w:p>
    <w:p w14:paraId="785420CE" w14:textId="77777777" w:rsidR="00952C4B" w:rsidRDefault="00952C4B" w:rsidP="00952C4B">
      <w:pPr>
        <w:spacing w:before="240" w:after="240" w:line="360" w:lineRule="auto"/>
        <w:jc w:val="both"/>
        <w:rPr>
          <w:rFonts w:asciiTheme="majorHAnsi" w:hAnsiTheme="majorHAnsi" w:cstheme="majorHAnsi"/>
        </w:rPr>
      </w:pPr>
      <w:r w:rsidRPr="00EF68D3">
        <w:rPr>
          <w:rFonts w:asciiTheme="majorHAnsi" w:hAnsiTheme="majorHAnsi" w:cstheme="majorHAnsi"/>
        </w:rPr>
        <w:t>Caso o</w:t>
      </w:r>
      <w:r>
        <w:rPr>
          <w:rFonts w:asciiTheme="majorHAnsi" w:hAnsiTheme="majorHAnsi" w:cstheme="majorHAnsi"/>
        </w:rPr>
        <w:t xml:space="preserve"> </w:t>
      </w:r>
      <w:r w:rsidRPr="00EF68D3">
        <w:rPr>
          <w:rFonts w:asciiTheme="majorHAnsi" w:hAnsiTheme="majorHAnsi" w:cstheme="majorHAnsi"/>
        </w:rPr>
        <w:t xml:space="preserve">laboratório de ensaio acreditado </w:t>
      </w:r>
      <w:r w:rsidRPr="00EF68D3">
        <w:rPr>
          <w:rFonts w:asciiTheme="majorHAnsi" w:hAnsiTheme="majorHAnsi" w:cstheme="majorHAnsi"/>
          <w:u w:val="single"/>
        </w:rPr>
        <w:t>queira incluir no relatório de ensaio tais opiniões e interpretações sobre as condições físicas de partes, peças e/ou dispositivos dos equipamentos de medição</w:t>
      </w:r>
      <w:r w:rsidRPr="00EF68D3">
        <w:rPr>
          <w:rFonts w:asciiTheme="majorHAnsi" w:hAnsiTheme="majorHAnsi" w:cstheme="majorHAnsi"/>
        </w:rPr>
        <w:t>,</w:t>
      </w:r>
      <w:r>
        <w:rPr>
          <w:rFonts w:asciiTheme="majorHAnsi" w:hAnsiTheme="majorHAnsi" w:cstheme="majorHAnsi"/>
        </w:rPr>
        <w:t xml:space="preserve"> </w:t>
      </w:r>
      <w:r w:rsidRPr="00EF68D3">
        <w:rPr>
          <w:rFonts w:asciiTheme="majorHAnsi" w:hAnsiTheme="majorHAnsi" w:cstheme="majorHAnsi"/>
        </w:rPr>
        <w:t>segundo a norma NIE-Cgcre-009, o laboratório deve colocá-las após todos os resultados, precedidas</w:t>
      </w:r>
      <w:r>
        <w:rPr>
          <w:rFonts w:asciiTheme="majorHAnsi" w:hAnsiTheme="majorHAnsi" w:cstheme="majorHAnsi"/>
        </w:rPr>
        <w:t xml:space="preserve"> </w:t>
      </w:r>
      <w:r w:rsidRPr="00EF68D3">
        <w:rPr>
          <w:rFonts w:asciiTheme="majorHAnsi" w:hAnsiTheme="majorHAnsi" w:cstheme="majorHAnsi"/>
        </w:rPr>
        <w:t>da frase: “As opiniões e interpretações expressas abaixo não fazem parte do escopo da acreditação</w:t>
      </w:r>
      <w:r>
        <w:rPr>
          <w:rFonts w:asciiTheme="majorHAnsi" w:hAnsiTheme="majorHAnsi" w:cstheme="majorHAnsi"/>
        </w:rPr>
        <w:t xml:space="preserve"> </w:t>
      </w:r>
      <w:r w:rsidRPr="00EF68D3">
        <w:rPr>
          <w:rFonts w:asciiTheme="majorHAnsi" w:hAnsiTheme="majorHAnsi" w:cstheme="majorHAnsi"/>
        </w:rPr>
        <w:t>deste laboratório”. (ABNT NBR ISO/IEC 17025, 7.8.7).</w:t>
      </w:r>
      <w:r w:rsidRPr="00EF68D3">
        <w:rPr>
          <w:rFonts w:asciiTheme="majorHAnsi" w:hAnsiTheme="majorHAnsi" w:cstheme="majorHAnsi"/>
        </w:rPr>
        <w:cr/>
      </w:r>
    </w:p>
    <w:p w14:paraId="4E7B832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A Resolução Aneel nº414 foi REVOGADA em 07 de dezembro de 2021. No seu lugar, foi estabelecida a Resolução Normativa ANEEL nº 1.000.</w:t>
      </w:r>
    </w:p>
    <w:p w14:paraId="73638D57"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Veja os links a seguir:</w:t>
      </w:r>
    </w:p>
    <w:p w14:paraId="4D322D74" w14:textId="77777777" w:rsidR="00952C4B" w:rsidRDefault="00952C4B" w:rsidP="00952C4B">
      <w:pPr>
        <w:spacing w:before="240" w:after="240" w:line="360" w:lineRule="auto"/>
        <w:jc w:val="both"/>
        <w:rPr>
          <w:rFonts w:asciiTheme="majorHAnsi" w:hAnsiTheme="majorHAnsi" w:cstheme="majorHAnsi"/>
        </w:rPr>
      </w:pPr>
      <w:hyperlink r:id="rId38" w:history="1">
        <w:r w:rsidRPr="006410F0">
          <w:rPr>
            <w:rStyle w:val="Hyperlink"/>
            <w:rFonts w:asciiTheme="majorHAnsi" w:hAnsiTheme="majorHAnsi" w:cstheme="majorHAnsi"/>
          </w:rPr>
          <w:t>https://www2.aneel.gov.br/cedoc/ren2010414.pdf</w:t>
        </w:r>
      </w:hyperlink>
    </w:p>
    <w:p w14:paraId="190695E2" w14:textId="77777777" w:rsidR="00952C4B" w:rsidRDefault="00952C4B" w:rsidP="00952C4B">
      <w:pPr>
        <w:spacing w:before="240" w:after="240" w:line="360" w:lineRule="auto"/>
        <w:jc w:val="both"/>
        <w:rPr>
          <w:rFonts w:asciiTheme="majorHAnsi" w:hAnsiTheme="majorHAnsi" w:cstheme="majorHAnsi"/>
        </w:rPr>
      </w:pPr>
      <w:hyperlink r:id="rId39" w:history="1">
        <w:r w:rsidRPr="006410F0">
          <w:rPr>
            <w:rStyle w:val="Hyperlink"/>
            <w:rFonts w:asciiTheme="majorHAnsi" w:hAnsiTheme="majorHAnsi" w:cstheme="majorHAnsi"/>
          </w:rPr>
          <w:t>https://www.in.gov.br/en/web/dou/-/resolucao-normativa-aneel-n-1.000-de-7-de-dezembro-de-2021-368359651</w:t>
        </w:r>
      </w:hyperlink>
    </w:p>
    <w:p w14:paraId="2CB0B14E"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2E26FEF0" w14:textId="16815E57" w:rsidR="00952C4B" w:rsidRDefault="00187689" w:rsidP="00952C4B">
      <w:pPr>
        <w:spacing w:before="240" w:after="240" w:line="360" w:lineRule="auto"/>
        <w:jc w:val="both"/>
      </w:pPr>
      <w:hyperlink r:id="rId40" w:history="1">
        <w:r w:rsidRPr="00972AE6">
          <w:rPr>
            <w:rStyle w:val="Hyperlink"/>
          </w:rPr>
          <w:t>http://www.inmetro.gov.br/credenciamento/organismos/doc_organismos.asp?tOrganismo=CalibEnsaios</w:t>
        </w:r>
      </w:hyperlink>
    </w:p>
    <w:p w14:paraId="290F050C"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17" w:name="_Toc141714431"/>
      <w:bookmarkStart w:id="18" w:name="_Toc141716597"/>
      <w:r>
        <w:rPr>
          <w:rFonts w:cstheme="majorHAnsi"/>
        </w:rPr>
        <w:t>NIT-Dicla-068</w:t>
      </w:r>
      <w:bookmarkEnd w:id="17"/>
      <w:bookmarkEnd w:id="18"/>
    </w:p>
    <w:p w14:paraId="40415841"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Requisitos de acreditação conforme norma ABNT NBR ISO/IEC 17025 e critérios de operação para laboratórios de ensaios voltados às análises de dopagem em equídeos</w:t>
      </w:r>
    </w:p>
    <w:p w14:paraId="25E3869D"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068</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24AFF613" w14:textId="77777777" w:rsidR="00952C4B" w:rsidRDefault="00952C4B" w:rsidP="00952C4B">
      <w:pPr>
        <w:spacing w:before="240" w:after="240" w:line="360" w:lineRule="auto"/>
        <w:jc w:val="both"/>
        <w:rPr>
          <w:rFonts w:asciiTheme="majorHAnsi" w:hAnsiTheme="majorHAnsi" w:cstheme="majorHAnsi"/>
        </w:rPr>
      </w:pPr>
      <w:r w:rsidRPr="00A53224">
        <w:rPr>
          <w:rFonts w:asciiTheme="majorHAnsi" w:hAnsiTheme="majorHAnsi" w:cstheme="majorHAnsi"/>
          <w:noProof/>
        </w:rPr>
        <w:drawing>
          <wp:anchor distT="0" distB="0" distL="114300" distR="114300" simplePos="0" relativeHeight="251688960" behindDoc="0" locked="0" layoutInCell="1" allowOverlap="1" wp14:anchorId="51DE5A13" wp14:editId="5A326FFB">
            <wp:simplePos x="0" y="0"/>
            <wp:positionH relativeFrom="column">
              <wp:posOffset>-171450</wp:posOffset>
            </wp:positionH>
            <wp:positionV relativeFrom="paragraph">
              <wp:posOffset>27940</wp:posOffset>
            </wp:positionV>
            <wp:extent cx="2899410" cy="1593215"/>
            <wp:effectExtent l="19050" t="19050" r="15240" b="26035"/>
            <wp:wrapThrough wrapText="bothSides">
              <wp:wrapPolygon edited="0">
                <wp:start x="-142" y="-258"/>
                <wp:lineTo x="-142" y="21695"/>
                <wp:lineTo x="21572" y="21695"/>
                <wp:lineTo x="21572" y="-258"/>
                <wp:lineTo x="-142" y="-258"/>
              </wp:wrapPolygon>
            </wp:wrapThrough>
            <wp:docPr id="154529094"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094" name="Imagem 1" descr="Texto, Carta&#10;&#10;Descrição gerada automaticamente"/>
                    <pic:cNvPicPr/>
                  </pic:nvPicPr>
                  <pic:blipFill>
                    <a:blip r:embed="rId41">
                      <a:extLst>
                        <a:ext uri="{28A0092B-C50C-407E-A947-70E740481C1C}">
                          <a14:useLocalDpi xmlns:a14="http://schemas.microsoft.com/office/drawing/2010/main" val="0"/>
                        </a:ext>
                      </a:extLst>
                    </a:blip>
                    <a:stretch>
                      <a:fillRect/>
                    </a:stretch>
                  </pic:blipFill>
                  <pic:spPr>
                    <a:xfrm>
                      <a:off x="0" y="0"/>
                      <a:ext cx="2899410" cy="1593215"/>
                    </a:xfrm>
                    <a:prstGeom prst="rect">
                      <a:avLst/>
                    </a:prstGeom>
                    <a:noFill/>
                    <a:ln w="3175">
                      <a:solidFill>
                        <a:schemeClr val="bg1">
                          <a:lumMod val="65000"/>
                        </a:schemeClr>
                      </a:solidFill>
                    </a:ln>
                  </pic:spPr>
                </pic:pic>
              </a:graphicData>
            </a:graphic>
          </wp:anchor>
        </w:drawing>
      </w:r>
      <w:r>
        <w:rPr>
          <w:rFonts w:asciiTheme="majorHAnsi" w:hAnsiTheme="majorHAnsi" w:cstheme="majorHAnsi"/>
        </w:rPr>
        <w:t xml:space="preserve">O objetivo desta norma é estabelecer </w:t>
      </w:r>
      <w:r w:rsidRPr="00C0025D">
        <w:rPr>
          <w:rFonts w:asciiTheme="majorHAnsi" w:hAnsiTheme="majorHAnsi" w:cstheme="majorHAnsi"/>
        </w:rPr>
        <w:t>diretrizes de aplicação da ABNT NBR ISO/IEC 17025 para</w:t>
      </w:r>
      <w:r>
        <w:rPr>
          <w:rFonts w:asciiTheme="majorHAnsi" w:hAnsiTheme="majorHAnsi" w:cstheme="majorHAnsi"/>
        </w:rPr>
        <w:t xml:space="preserve"> </w:t>
      </w:r>
      <w:r w:rsidRPr="00C0025D">
        <w:rPr>
          <w:rFonts w:asciiTheme="majorHAnsi" w:hAnsiTheme="majorHAnsi" w:cstheme="majorHAnsi"/>
        </w:rPr>
        <w:t xml:space="preserve">acreditação de laboratórios de ensaio em atendimento ao documento ILAC G 07, </w:t>
      </w:r>
      <w:r w:rsidRPr="00C0025D">
        <w:rPr>
          <w:rFonts w:asciiTheme="majorHAnsi" w:hAnsiTheme="majorHAnsi" w:cstheme="majorHAnsi"/>
          <w:i/>
          <w:iCs/>
        </w:rPr>
        <w:t>“</w:t>
      </w:r>
      <w:proofErr w:type="spellStart"/>
      <w:r w:rsidRPr="00C0025D">
        <w:rPr>
          <w:rFonts w:asciiTheme="majorHAnsi" w:hAnsiTheme="majorHAnsi" w:cstheme="majorHAnsi"/>
          <w:i/>
          <w:iCs/>
        </w:rPr>
        <w:t>Accreditation</w:t>
      </w:r>
      <w:proofErr w:type="spellEnd"/>
      <w:r w:rsidRPr="00C0025D">
        <w:rPr>
          <w:rFonts w:asciiTheme="majorHAnsi" w:hAnsiTheme="majorHAnsi" w:cstheme="majorHAnsi"/>
          <w:i/>
          <w:iCs/>
        </w:rPr>
        <w:t xml:space="preserve"> </w:t>
      </w:r>
      <w:proofErr w:type="spellStart"/>
      <w:r w:rsidRPr="00C0025D">
        <w:rPr>
          <w:rFonts w:asciiTheme="majorHAnsi" w:hAnsiTheme="majorHAnsi" w:cstheme="majorHAnsi"/>
          <w:i/>
          <w:iCs/>
        </w:rPr>
        <w:t>requirements</w:t>
      </w:r>
      <w:proofErr w:type="spellEnd"/>
      <w:r w:rsidRPr="00C0025D">
        <w:rPr>
          <w:rFonts w:asciiTheme="majorHAnsi" w:hAnsiTheme="majorHAnsi" w:cstheme="majorHAnsi"/>
          <w:i/>
          <w:iCs/>
        </w:rPr>
        <w:t xml:space="preserve"> </w:t>
      </w:r>
      <w:proofErr w:type="spellStart"/>
      <w:r w:rsidRPr="00C0025D">
        <w:rPr>
          <w:rFonts w:asciiTheme="majorHAnsi" w:hAnsiTheme="majorHAnsi" w:cstheme="majorHAnsi"/>
          <w:i/>
          <w:iCs/>
        </w:rPr>
        <w:t>and</w:t>
      </w:r>
      <w:proofErr w:type="spellEnd"/>
      <w:r w:rsidRPr="00C0025D">
        <w:rPr>
          <w:rFonts w:asciiTheme="majorHAnsi" w:hAnsiTheme="majorHAnsi" w:cstheme="majorHAnsi"/>
          <w:i/>
          <w:iCs/>
        </w:rPr>
        <w:t xml:space="preserve"> </w:t>
      </w:r>
      <w:proofErr w:type="spellStart"/>
      <w:r w:rsidRPr="00C0025D">
        <w:rPr>
          <w:rFonts w:asciiTheme="majorHAnsi" w:hAnsiTheme="majorHAnsi" w:cstheme="majorHAnsi"/>
          <w:i/>
          <w:iCs/>
        </w:rPr>
        <w:t>operating</w:t>
      </w:r>
      <w:proofErr w:type="spellEnd"/>
      <w:r w:rsidRPr="00C0025D">
        <w:rPr>
          <w:rFonts w:asciiTheme="majorHAnsi" w:hAnsiTheme="majorHAnsi" w:cstheme="majorHAnsi"/>
          <w:i/>
          <w:iCs/>
        </w:rPr>
        <w:t xml:space="preserve"> </w:t>
      </w:r>
      <w:proofErr w:type="spellStart"/>
      <w:r w:rsidRPr="00C0025D">
        <w:rPr>
          <w:rFonts w:asciiTheme="majorHAnsi" w:hAnsiTheme="majorHAnsi" w:cstheme="majorHAnsi"/>
          <w:i/>
          <w:iCs/>
        </w:rPr>
        <w:t>criteria</w:t>
      </w:r>
      <w:proofErr w:type="spellEnd"/>
      <w:r w:rsidRPr="00C0025D">
        <w:rPr>
          <w:rFonts w:asciiTheme="majorHAnsi" w:hAnsiTheme="majorHAnsi" w:cstheme="majorHAnsi"/>
          <w:i/>
          <w:iCs/>
        </w:rPr>
        <w:t xml:space="preserve"> for </w:t>
      </w:r>
      <w:proofErr w:type="spellStart"/>
      <w:r w:rsidRPr="00C0025D">
        <w:rPr>
          <w:rFonts w:asciiTheme="majorHAnsi" w:hAnsiTheme="majorHAnsi" w:cstheme="majorHAnsi"/>
          <w:i/>
          <w:iCs/>
        </w:rPr>
        <w:t>horseracing</w:t>
      </w:r>
      <w:proofErr w:type="spellEnd"/>
      <w:r w:rsidRPr="00C0025D">
        <w:rPr>
          <w:rFonts w:asciiTheme="majorHAnsi" w:hAnsiTheme="majorHAnsi" w:cstheme="majorHAnsi"/>
          <w:i/>
          <w:iCs/>
        </w:rPr>
        <w:t xml:space="preserve"> </w:t>
      </w:r>
      <w:proofErr w:type="spellStart"/>
      <w:r w:rsidRPr="00C0025D">
        <w:rPr>
          <w:rFonts w:asciiTheme="majorHAnsi" w:hAnsiTheme="majorHAnsi" w:cstheme="majorHAnsi"/>
          <w:i/>
          <w:iCs/>
        </w:rPr>
        <w:t>laboratories</w:t>
      </w:r>
      <w:proofErr w:type="spellEnd"/>
      <w:r w:rsidRPr="00C0025D">
        <w:rPr>
          <w:rFonts w:asciiTheme="majorHAnsi" w:hAnsiTheme="majorHAnsi" w:cstheme="majorHAnsi"/>
        </w:rPr>
        <w:t>”, publicado em 2021</w:t>
      </w:r>
      <w:r>
        <w:rPr>
          <w:rFonts w:asciiTheme="majorHAnsi" w:hAnsiTheme="majorHAnsi" w:cstheme="majorHAnsi"/>
        </w:rPr>
        <w:t xml:space="preserve">, sendo, então, aplicável aos laboratórios de ensaio acreditados de dopagem em equídeos, bem como </w:t>
      </w:r>
      <w:proofErr w:type="spellStart"/>
      <w:r>
        <w:rPr>
          <w:rFonts w:asciiTheme="majorHAnsi" w:hAnsiTheme="majorHAnsi" w:cstheme="majorHAnsi"/>
        </w:rPr>
        <w:t>aos</w:t>
      </w:r>
      <w:proofErr w:type="spellEnd"/>
      <w:r>
        <w:rPr>
          <w:rFonts w:asciiTheme="majorHAnsi" w:hAnsiTheme="majorHAnsi" w:cstheme="majorHAnsi"/>
        </w:rPr>
        <w:t xml:space="preserve"> avaliadores e à </w:t>
      </w:r>
      <w:proofErr w:type="spellStart"/>
      <w:r>
        <w:rPr>
          <w:rFonts w:asciiTheme="majorHAnsi" w:hAnsiTheme="majorHAnsi" w:cstheme="majorHAnsi"/>
        </w:rPr>
        <w:t>Dicla</w:t>
      </w:r>
      <w:proofErr w:type="spellEnd"/>
      <w:r>
        <w:rPr>
          <w:rFonts w:asciiTheme="majorHAnsi" w:hAnsiTheme="majorHAnsi" w:cstheme="majorHAnsi"/>
        </w:rPr>
        <w:t>.</w:t>
      </w:r>
    </w:p>
    <w:p w14:paraId="0D8003DB"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Para a implantação desta norma, são apresentados documentos COMPLEMENTARES na seção 5.</w:t>
      </w:r>
    </w:p>
    <w:p w14:paraId="0320B0F2" w14:textId="77777777" w:rsidR="00952C4B" w:rsidRPr="005C63F9" w:rsidRDefault="00952C4B" w:rsidP="00952C4B">
      <w:pPr>
        <w:spacing w:before="240" w:after="240" w:line="360" w:lineRule="auto"/>
        <w:jc w:val="both"/>
        <w:rPr>
          <w:rFonts w:asciiTheme="majorHAnsi" w:hAnsiTheme="majorHAnsi" w:cstheme="majorHAnsi"/>
          <w:b/>
          <w:bCs/>
        </w:rPr>
      </w:pPr>
      <w:r>
        <w:rPr>
          <w:rFonts w:asciiTheme="majorHAnsi" w:hAnsiTheme="majorHAnsi" w:cstheme="majorHAnsi"/>
          <w:b/>
          <w:bCs/>
        </w:rPr>
        <w:t>Cabe salientar que o</w:t>
      </w:r>
      <w:r w:rsidRPr="005C63F9">
        <w:rPr>
          <w:rFonts w:asciiTheme="majorHAnsi" w:hAnsiTheme="majorHAnsi" w:cstheme="majorHAnsi"/>
          <w:b/>
          <w:bCs/>
        </w:rPr>
        <w:t xml:space="preserve"> intuito desta norma não é o de estabelecer requisitos gerais para a acreditação de laboratórios de controle de dopagem de equídeos, posto que </w:t>
      </w:r>
      <w:proofErr w:type="gramStart"/>
      <w:r w:rsidRPr="005C63F9">
        <w:rPr>
          <w:rFonts w:asciiTheme="majorHAnsi" w:hAnsiTheme="majorHAnsi" w:cstheme="majorHAnsi"/>
          <w:b/>
          <w:bCs/>
        </w:rPr>
        <w:t>os mesmos</w:t>
      </w:r>
      <w:proofErr w:type="gramEnd"/>
      <w:r w:rsidRPr="005C63F9">
        <w:rPr>
          <w:rFonts w:asciiTheme="majorHAnsi" w:hAnsiTheme="majorHAnsi" w:cstheme="majorHAnsi"/>
          <w:b/>
          <w:bCs/>
        </w:rPr>
        <w:t xml:space="preserve"> estão estabelecidos na norma ABNT NBR ISO/IEC 17025:2017. No entanto, como os requisitos se aplicam a todos os tipos de laboratório, tanto de ensaios com o de calibrações, foi identificada a necessidade de uma interpretação e aplicação adicional no caso específico de laboratórios de controle de dopagem de equídeos.</w:t>
      </w:r>
    </w:p>
    <w:p w14:paraId="1830D2D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O documento está divido em três partes.</w:t>
      </w:r>
    </w:p>
    <w:p w14:paraId="24161C7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Veja a seguir:</w:t>
      </w:r>
    </w:p>
    <w:p w14:paraId="7F4DCF59" w14:textId="77777777" w:rsidR="00952C4B" w:rsidRDefault="00952C4B" w:rsidP="00952C4B">
      <w:pPr>
        <w:spacing w:before="240" w:after="240" w:line="360" w:lineRule="auto"/>
        <w:jc w:val="both"/>
        <w:rPr>
          <w:rFonts w:asciiTheme="majorHAnsi" w:hAnsiTheme="majorHAnsi" w:cstheme="majorHAnsi"/>
        </w:rPr>
      </w:pPr>
      <w:r w:rsidRPr="00FE7257">
        <w:rPr>
          <w:rFonts w:asciiTheme="majorHAnsi" w:hAnsiTheme="majorHAnsi" w:cstheme="majorHAnsi"/>
          <w:b/>
          <w:bCs/>
        </w:rPr>
        <w:t>A parte A</w:t>
      </w:r>
      <w:r>
        <w:rPr>
          <w:rFonts w:asciiTheme="majorHAnsi" w:hAnsiTheme="majorHAnsi" w:cstheme="majorHAnsi"/>
        </w:rPr>
        <w:t xml:space="preserve"> fornece a </w:t>
      </w:r>
      <w:r w:rsidRPr="003B50F3">
        <w:rPr>
          <w:rFonts w:asciiTheme="majorHAnsi" w:hAnsiTheme="majorHAnsi" w:cstheme="majorHAnsi"/>
          <w:b/>
          <w:bCs/>
        </w:rPr>
        <w:t>interpretação de determinados requisitos da ABNT NBR ISO/IEC 17025</w:t>
      </w:r>
      <w:r w:rsidRPr="00FE7257">
        <w:rPr>
          <w:rFonts w:asciiTheme="majorHAnsi" w:hAnsiTheme="majorHAnsi" w:cstheme="majorHAnsi"/>
        </w:rPr>
        <w:t xml:space="preserve"> para</w:t>
      </w:r>
      <w:r>
        <w:rPr>
          <w:rFonts w:asciiTheme="majorHAnsi" w:hAnsiTheme="majorHAnsi" w:cstheme="majorHAnsi"/>
        </w:rPr>
        <w:t xml:space="preserve"> </w:t>
      </w:r>
      <w:r w:rsidRPr="00FE7257">
        <w:rPr>
          <w:rFonts w:asciiTheme="majorHAnsi" w:hAnsiTheme="majorHAnsi" w:cstheme="majorHAnsi"/>
        </w:rPr>
        <w:t>certos aspectos operacionais de laboratórios de controle de dopagem de equídeos</w:t>
      </w:r>
      <w:r>
        <w:rPr>
          <w:rFonts w:asciiTheme="majorHAnsi" w:hAnsiTheme="majorHAnsi" w:cstheme="majorHAnsi"/>
        </w:rPr>
        <w:t>.</w:t>
      </w:r>
    </w:p>
    <w:p w14:paraId="6718814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b/>
          <w:bCs/>
        </w:rPr>
        <w:t>A parte B</w:t>
      </w:r>
      <w:r>
        <w:rPr>
          <w:rFonts w:asciiTheme="majorHAnsi" w:hAnsiTheme="majorHAnsi" w:cstheme="majorHAnsi"/>
        </w:rPr>
        <w:t xml:space="preserve"> contém </w:t>
      </w:r>
      <w:r w:rsidRPr="00FE7257">
        <w:rPr>
          <w:rFonts w:asciiTheme="majorHAnsi" w:hAnsiTheme="majorHAnsi" w:cstheme="majorHAnsi"/>
        </w:rPr>
        <w:t xml:space="preserve">recomendações, na forma de guia, </w:t>
      </w:r>
      <w:r w:rsidRPr="003B50F3">
        <w:rPr>
          <w:rFonts w:asciiTheme="majorHAnsi" w:hAnsiTheme="majorHAnsi" w:cstheme="majorHAnsi"/>
          <w:b/>
          <w:bCs/>
        </w:rPr>
        <w:t>para o estabelecimento da presença de substâncias proibidas nas amostras testadas</w:t>
      </w:r>
      <w:r>
        <w:rPr>
          <w:rFonts w:asciiTheme="majorHAnsi" w:hAnsiTheme="majorHAnsi" w:cstheme="majorHAnsi"/>
        </w:rPr>
        <w:t>.</w:t>
      </w:r>
    </w:p>
    <w:p w14:paraId="3224ECBE"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b/>
          <w:bCs/>
        </w:rPr>
        <w:lastRenderedPageBreak/>
        <w:t>A parte C</w:t>
      </w:r>
      <w:r>
        <w:rPr>
          <w:rFonts w:asciiTheme="majorHAnsi" w:hAnsiTheme="majorHAnsi" w:cstheme="majorHAnsi"/>
        </w:rPr>
        <w:t xml:space="preserve"> contém </w:t>
      </w:r>
      <w:r w:rsidRPr="00582962">
        <w:rPr>
          <w:rFonts w:asciiTheme="majorHAnsi" w:hAnsiTheme="majorHAnsi" w:cstheme="majorHAnsi"/>
        </w:rPr>
        <w:t>as seguintes recomendações:</w:t>
      </w:r>
    </w:p>
    <w:p w14:paraId="4D9B0E56" w14:textId="77777777" w:rsidR="00952C4B" w:rsidRPr="00582962" w:rsidRDefault="00952C4B" w:rsidP="00952C4B">
      <w:pPr>
        <w:pStyle w:val="PargrafodaLista"/>
        <w:numPr>
          <w:ilvl w:val="0"/>
          <w:numId w:val="22"/>
        </w:numPr>
        <w:spacing w:before="240" w:after="240" w:line="360" w:lineRule="auto"/>
        <w:jc w:val="both"/>
        <w:rPr>
          <w:rFonts w:asciiTheme="majorHAnsi" w:hAnsiTheme="majorHAnsi" w:cstheme="majorHAnsi"/>
          <w:i/>
          <w:iCs/>
        </w:rPr>
      </w:pPr>
      <w:r w:rsidRPr="00582962">
        <w:rPr>
          <w:rFonts w:asciiTheme="majorHAnsi" w:hAnsiTheme="majorHAnsi" w:cstheme="majorHAnsi"/>
          <w:i/>
          <w:iCs/>
        </w:rPr>
        <w:t xml:space="preserve">conformidade com uma especificação de desempenho apropriada, como requerida por uma autoridade relevante; e </w:t>
      </w:r>
    </w:p>
    <w:p w14:paraId="5081E6DD" w14:textId="77777777" w:rsidR="00952C4B" w:rsidRPr="00582962" w:rsidRDefault="00952C4B" w:rsidP="00952C4B">
      <w:pPr>
        <w:pStyle w:val="PargrafodaLista"/>
        <w:numPr>
          <w:ilvl w:val="0"/>
          <w:numId w:val="22"/>
        </w:numPr>
        <w:spacing w:before="240" w:after="240" w:line="360" w:lineRule="auto"/>
        <w:jc w:val="both"/>
        <w:rPr>
          <w:rFonts w:asciiTheme="majorHAnsi" w:hAnsiTheme="majorHAnsi" w:cstheme="majorHAnsi"/>
          <w:i/>
          <w:iCs/>
        </w:rPr>
      </w:pPr>
      <w:r w:rsidRPr="00582962">
        <w:rPr>
          <w:rFonts w:asciiTheme="majorHAnsi" w:hAnsiTheme="majorHAnsi" w:cstheme="majorHAnsi"/>
          <w:i/>
          <w:iCs/>
        </w:rPr>
        <w:t>adoção de definições harmonizadas para termos comumente usados por analistas de laboratórios de controle de dopagem de equídeos.</w:t>
      </w:r>
    </w:p>
    <w:p w14:paraId="22827C29"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02E1FC80" w14:textId="11429D98" w:rsidR="00952C4B" w:rsidRDefault="00187689" w:rsidP="00952C4B">
      <w:pPr>
        <w:spacing w:before="240" w:after="240" w:line="360" w:lineRule="auto"/>
        <w:jc w:val="both"/>
      </w:pPr>
      <w:hyperlink r:id="rId42" w:history="1">
        <w:r w:rsidRPr="00972AE6">
          <w:rPr>
            <w:rStyle w:val="Hyperlink"/>
          </w:rPr>
          <w:t>http://www.inmetro.gov.br/credenciamento/organismos/doc_organismos.asp?tOrganismo=CalibEnsaios</w:t>
        </w:r>
      </w:hyperlink>
    </w:p>
    <w:p w14:paraId="32A0788B"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19" w:name="_Toc141714432"/>
      <w:bookmarkStart w:id="20" w:name="_Toc141716598"/>
      <w:r>
        <w:rPr>
          <w:rFonts w:cstheme="majorHAnsi"/>
        </w:rPr>
        <w:t>NIT-Dicla-069</w:t>
      </w:r>
      <w:bookmarkEnd w:id="19"/>
      <w:bookmarkEnd w:id="20"/>
    </w:p>
    <w:p w14:paraId="513D2F42"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Aplicação da ABNT NBR ISO/IEC 17025 para acreditação forense de exames toxicológicos de larga janela de detecção para atendimento ao MTPS e Denatran</w:t>
      </w:r>
    </w:p>
    <w:p w14:paraId="334AE1C0"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069</w:t>
      </w:r>
      <w:r w:rsidRPr="008D21A9">
        <w:rPr>
          <w:rFonts w:asciiTheme="majorHAnsi" w:hAnsiTheme="majorHAnsi" w:cstheme="majorHAnsi"/>
        </w:rPr>
        <w:t xml:space="preserve"> 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5AC3565E" w14:textId="77777777" w:rsidR="00952C4B" w:rsidRDefault="00952C4B" w:rsidP="00952C4B">
      <w:pPr>
        <w:spacing w:before="240" w:after="240" w:line="360" w:lineRule="auto"/>
        <w:jc w:val="both"/>
        <w:rPr>
          <w:rFonts w:asciiTheme="majorHAnsi" w:hAnsiTheme="majorHAnsi" w:cstheme="majorHAnsi"/>
        </w:rPr>
      </w:pPr>
      <w:r w:rsidRPr="0040011B">
        <w:rPr>
          <w:rFonts w:asciiTheme="majorHAnsi" w:hAnsiTheme="majorHAnsi" w:cstheme="majorHAnsi"/>
          <w:noProof/>
        </w:rPr>
        <w:drawing>
          <wp:anchor distT="0" distB="0" distL="114300" distR="114300" simplePos="0" relativeHeight="251689984" behindDoc="0" locked="0" layoutInCell="1" allowOverlap="1" wp14:anchorId="5BFECB4C" wp14:editId="58C9F7A7">
            <wp:simplePos x="0" y="0"/>
            <wp:positionH relativeFrom="column">
              <wp:posOffset>1270</wp:posOffset>
            </wp:positionH>
            <wp:positionV relativeFrom="paragraph">
              <wp:posOffset>19050</wp:posOffset>
            </wp:positionV>
            <wp:extent cx="2915920" cy="1514475"/>
            <wp:effectExtent l="19050" t="19050" r="17780" b="28575"/>
            <wp:wrapThrough wrapText="bothSides">
              <wp:wrapPolygon edited="0">
                <wp:start x="-141" y="-272"/>
                <wp:lineTo x="-141" y="21736"/>
                <wp:lineTo x="21591" y="21736"/>
                <wp:lineTo x="21591" y="-272"/>
                <wp:lineTo x="-141" y="-272"/>
              </wp:wrapPolygon>
            </wp:wrapThrough>
            <wp:docPr id="237351007"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1007" name="Imagem 1" descr="Texto, Carta&#10;&#10;Descrição gerad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2915920" cy="1514475"/>
                    </a:xfrm>
                    <a:prstGeom prst="rect">
                      <a:avLst/>
                    </a:prstGeom>
                    <a:noFill/>
                    <a:ln w="3175">
                      <a:solidFill>
                        <a:schemeClr val="bg1">
                          <a:lumMod val="65000"/>
                        </a:schemeClr>
                      </a:solidFill>
                    </a:ln>
                  </pic:spPr>
                </pic:pic>
              </a:graphicData>
            </a:graphic>
          </wp:anchor>
        </w:drawing>
      </w:r>
      <w:r>
        <w:rPr>
          <w:rFonts w:asciiTheme="majorHAnsi" w:hAnsiTheme="majorHAnsi" w:cstheme="majorHAnsi"/>
        </w:rPr>
        <w:t xml:space="preserve">Esta norma tem por objetivo definir aplicações específicas para laboratório de ensaio acreditados e postulantes à acreditação, bem como </w:t>
      </w:r>
      <w:proofErr w:type="spellStart"/>
      <w:r>
        <w:rPr>
          <w:rFonts w:asciiTheme="majorHAnsi" w:hAnsiTheme="majorHAnsi" w:cstheme="majorHAnsi"/>
        </w:rPr>
        <w:t>aos</w:t>
      </w:r>
      <w:proofErr w:type="spellEnd"/>
      <w:r>
        <w:rPr>
          <w:rFonts w:asciiTheme="majorHAnsi" w:hAnsiTheme="majorHAnsi" w:cstheme="majorHAnsi"/>
        </w:rPr>
        <w:t xml:space="preserve"> avaliadores e à </w:t>
      </w:r>
      <w:proofErr w:type="spellStart"/>
      <w:r>
        <w:rPr>
          <w:rFonts w:asciiTheme="majorHAnsi" w:hAnsiTheme="majorHAnsi" w:cstheme="majorHAnsi"/>
        </w:rPr>
        <w:t>Dicla</w:t>
      </w:r>
      <w:proofErr w:type="spellEnd"/>
      <w:r>
        <w:rPr>
          <w:rFonts w:asciiTheme="majorHAnsi" w:hAnsiTheme="majorHAnsi" w:cstheme="majorHAnsi"/>
        </w:rPr>
        <w:t>, com o intuito de atender ao CONTRAN e ao MTPS.</w:t>
      </w:r>
    </w:p>
    <w:p w14:paraId="12D54944" w14:textId="77777777" w:rsidR="00952C4B" w:rsidRDefault="00952C4B" w:rsidP="00952C4B">
      <w:pPr>
        <w:spacing w:before="240" w:after="240" w:line="360" w:lineRule="auto"/>
        <w:jc w:val="both"/>
        <w:rPr>
          <w:rFonts w:asciiTheme="majorHAnsi" w:hAnsiTheme="majorHAnsi" w:cstheme="majorHAnsi"/>
        </w:rPr>
      </w:pPr>
    </w:p>
    <w:p w14:paraId="1B68658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Na seção 9, apresenta </w:t>
      </w:r>
      <w:r w:rsidRPr="004D69E9">
        <w:rPr>
          <w:rFonts w:asciiTheme="majorHAnsi" w:hAnsiTheme="majorHAnsi" w:cstheme="majorHAnsi"/>
        </w:rPr>
        <w:t>Aplicações estabelecidas conforme Anexo da Portaria MTPS n. 116 de 13/11/2015 e</w:t>
      </w:r>
      <w:r>
        <w:rPr>
          <w:rFonts w:asciiTheme="majorHAnsi" w:hAnsiTheme="majorHAnsi" w:cstheme="majorHAnsi"/>
        </w:rPr>
        <w:t xml:space="preserve"> </w:t>
      </w:r>
      <w:r w:rsidRPr="004D69E9">
        <w:rPr>
          <w:rFonts w:asciiTheme="majorHAnsi" w:hAnsiTheme="majorHAnsi" w:cstheme="majorHAnsi"/>
        </w:rPr>
        <w:t>Resolução CONTRAN n. 691 de 27/09/2017</w:t>
      </w:r>
      <w:r>
        <w:rPr>
          <w:rFonts w:asciiTheme="majorHAnsi" w:hAnsiTheme="majorHAnsi" w:cstheme="majorHAnsi"/>
        </w:rPr>
        <w:t>.</w:t>
      </w:r>
      <w:r w:rsidRPr="004D69E9">
        <w:rPr>
          <w:rFonts w:asciiTheme="majorHAnsi" w:hAnsiTheme="majorHAnsi" w:cstheme="majorHAnsi"/>
        </w:rPr>
        <w:cr/>
      </w:r>
      <w:r>
        <w:rPr>
          <w:rFonts w:asciiTheme="majorHAnsi" w:hAnsiTheme="majorHAnsi" w:cstheme="majorHAnsi"/>
        </w:rPr>
        <w:t>Em complemento à norma ABNT NBR ISO/IEC 17025:2017, define requisitos para:</w:t>
      </w:r>
    </w:p>
    <w:p w14:paraId="0F0B01B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 </w:t>
      </w:r>
      <w:r w:rsidRPr="005C3F45">
        <w:rPr>
          <w:rFonts w:asciiTheme="majorHAnsi" w:hAnsiTheme="majorHAnsi" w:cstheme="majorHAnsi"/>
        </w:rPr>
        <w:t>Etapa pré-analítica: Amostragem, Postos de Coleta Laboratorial (PCL) e Cadeia de</w:t>
      </w:r>
      <w:r>
        <w:rPr>
          <w:rFonts w:asciiTheme="majorHAnsi" w:hAnsiTheme="majorHAnsi" w:cstheme="majorHAnsi"/>
        </w:rPr>
        <w:t xml:space="preserve"> </w:t>
      </w:r>
      <w:r w:rsidRPr="005C3F45">
        <w:rPr>
          <w:rFonts w:asciiTheme="majorHAnsi" w:hAnsiTheme="majorHAnsi" w:cstheme="majorHAnsi"/>
        </w:rPr>
        <w:t>Custódia das amostras</w:t>
      </w:r>
      <w:r>
        <w:rPr>
          <w:rFonts w:asciiTheme="majorHAnsi" w:hAnsiTheme="majorHAnsi" w:cstheme="majorHAnsi"/>
        </w:rPr>
        <w:t>, detalhando aplicação dos requisitos para:</w:t>
      </w:r>
      <w:r>
        <w:rPr>
          <w:rFonts w:asciiTheme="majorHAnsi" w:hAnsiTheme="majorHAnsi" w:cstheme="majorHAnsi"/>
        </w:rPr>
        <w:tab/>
      </w:r>
    </w:p>
    <w:p w14:paraId="344DD359"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Coleta (ABNT NBR ISO/IEC 17025, 7.3)</w:t>
      </w:r>
    </w:p>
    <w:p w14:paraId="28B1DF91"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Posto de Coleta Laboratorial (PCL)</w:t>
      </w:r>
    </w:p>
    <w:p w14:paraId="4ADA762C"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Formulário da Cadeia de Custódia (FCC) (ABNT NBR ISO/IEC 17025, 7.5) (Anexo II, Res.</w:t>
      </w:r>
      <w:r>
        <w:rPr>
          <w:rFonts w:asciiTheme="majorHAnsi" w:hAnsiTheme="majorHAnsi" w:cstheme="majorHAnsi"/>
        </w:rPr>
        <w:t xml:space="preserve"> </w:t>
      </w:r>
      <w:r w:rsidRPr="005C3F45">
        <w:rPr>
          <w:rFonts w:asciiTheme="majorHAnsi" w:hAnsiTheme="majorHAnsi" w:cstheme="majorHAnsi"/>
        </w:rPr>
        <w:t>691)</w:t>
      </w:r>
    </w:p>
    <w:p w14:paraId="39F44E2D"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lastRenderedPageBreak/>
        <w:t>Organização do Laboratório (ABNT NBR ISO/IEC 17025, 5.5)</w:t>
      </w:r>
    </w:p>
    <w:p w14:paraId="6C67E62B"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Recebimento da Amostra (ABNT NBR ISO/IEC 17025, 7.4)</w:t>
      </w:r>
    </w:p>
    <w:p w14:paraId="68F5E6F2"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Descontaminação e Extração da amostra</w:t>
      </w:r>
    </w:p>
    <w:p w14:paraId="3CA9BE56"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Métodos analíticos e critérios de validação (ABNT NBR ISO/IEC 17025, 7.2)</w:t>
      </w:r>
    </w:p>
    <w:p w14:paraId="56F7BCB6"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Ensaios de Triagem</w:t>
      </w:r>
    </w:p>
    <w:p w14:paraId="790F794A"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Ensaios de confirmação</w:t>
      </w:r>
    </w:p>
    <w:p w14:paraId="61AD10A7"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Critérios de identificação para confirmação</w:t>
      </w:r>
    </w:p>
    <w:p w14:paraId="4764D1C6"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Critérios de Validação</w:t>
      </w:r>
    </w:p>
    <w:p w14:paraId="01D0837B" w14:textId="77777777" w:rsidR="00952C4B" w:rsidRDefault="00952C4B" w:rsidP="00952C4B">
      <w:pPr>
        <w:pStyle w:val="PargrafodaLista"/>
        <w:numPr>
          <w:ilvl w:val="2"/>
          <w:numId w:val="23"/>
        </w:numPr>
        <w:spacing w:before="240" w:after="240" w:line="360" w:lineRule="auto"/>
        <w:jc w:val="both"/>
        <w:rPr>
          <w:rFonts w:asciiTheme="majorHAnsi" w:hAnsiTheme="majorHAnsi" w:cstheme="majorHAnsi"/>
        </w:rPr>
      </w:pPr>
      <w:r w:rsidRPr="005C3F45">
        <w:rPr>
          <w:rFonts w:asciiTheme="majorHAnsi" w:hAnsiTheme="majorHAnsi" w:cstheme="majorHAnsi"/>
        </w:rPr>
        <w:t>Critérios de validação/ Triagem</w:t>
      </w:r>
    </w:p>
    <w:p w14:paraId="3750C466" w14:textId="77777777" w:rsidR="00952C4B" w:rsidRDefault="00952C4B" w:rsidP="00952C4B">
      <w:pPr>
        <w:pStyle w:val="PargrafodaLista"/>
        <w:numPr>
          <w:ilvl w:val="2"/>
          <w:numId w:val="23"/>
        </w:numPr>
        <w:spacing w:before="240" w:after="240" w:line="360" w:lineRule="auto"/>
        <w:jc w:val="both"/>
        <w:rPr>
          <w:rFonts w:asciiTheme="majorHAnsi" w:hAnsiTheme="majorHAnsi" w:cstheme="majorHAnsi"/>
        </w:rPr>
      </w:pPr>
      <w:r w:rsidRPr="005C3F45">
        <w:rPr>
          <w:rFonts w:asciiTheme="majorHAnsi" w:hAnsiTheme="majorHAnsi" w:cstheme="majorHAnsi"/>
        </w:rPr>
        <w:t>Critérios de validação/ Confirmação</w:t>
      </w:r>
    </w:p>
    <w:p w14:paraId="308B582C"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Pessoal do Laboratório (ABNT NBR ISO/IEC 17025, 6.2)</w:t>
      </w:r>
    </w:p>
    <w:p w14:paraId="6CC255AA"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lang w:val="en-US"/>
        </w:rPr>
      </w:pPr>
      <w:r w:rsidRPr="005C3F45">
        <w:rPr>
          <w:rFonts w:asciiTheme="majorHAnsi" w:hAnsiTheme="majorHAnsi" w:cstheme="majorHAnsi"/>
          <w:lang w:val="en-US"/>
        </w:rPr>
        <w:t>Médico revisor (MR) (Art. 19, Res. 691)</w:t>
      </w:r>
    </w:p>
    <w:p w14:paraId="765D581C"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Acomodações e condições ambientais (ABNT NBR ISO/IEC 17025, 6.3)</w:t>
      </w:r>
    </w:p>
    <w:p w14:paraId="760A2606"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Controle da Qualidade (ABNT NBR ISO/IEC 17025, 7.7)</w:t>
      </w:r>
    </w:p>
    <w:p w14:paraId="7E61BE1F"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Controle da Qualidade Interno (ABNT NBR ISO/IEC 17025, 7.7.1)</w:t>
      </w:r>
    </w:p>
    <w:p w14:paraId="06C7948A"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5C3F45">
        <w:rPr>
          <w:rFonts w:asciiTheme="majorHAnsi" w:hAnsiTheme="majorHAnsi" w:cstheme="majorHAnsi"/>
        </w:rPr>
        <w:t>Controle da Qualidade Externo (ABNT NBR ISO/IEC 17025, 7.7.2)</w:t>
      </w:r>
    </w:p>
    <w:p w14:paraId="319A2D8D"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Resultado dos ensaios (ABNT NBR ISO/IEC 17025, 7.8) (Anexo IV, Res. 691)</w:t>
      </w:r>
    </w:p>
    <w:p w14:paraId="02D255A4"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5C3F45">
        <w:rPr>
          <w:rFonts w:asciiTheme="majorHAnsi" w:hAnsiTheme="majorHAnsi" w:cstheme="majorHAnsi"/>
        </w:rPr>
        <w:t>Determinação da incerteza de medição e regras de decisão</w:t>
      </w:r>
    </w:p>
    <w:p w14:paraId="5A2C18C4" w14:textId="77777777" w:rsidR="00952C4B" w:rsidRDefault="00952C4B" w:rsidP="00952C4B">
      <w:pPr>
        <w:pStyle w:val="PargrafodaLista"/>
        <w:numPr>
          <w:ilvl w:val="0"/>
          <w:numId w:val="23"/>
        </w:numPr>
        <w:spacing w:before="240" w:after="240" w:line="360" w:lineRule="auto"/>
        <w:jc w:val="both"/>
        <w:rPr>
          <w:rFonts w:asciiTheme="majorHAnsi" w:hAnsiTheme="majorHAnsi" w:cstheme="majorHAnsi"/>
        </w:rPr>
      </w:pPr>
      <w:r w:rsidRPr="001F004E">
        <w:rPr>
          <w:rFonts w:asciiTheme="majorHAnsi" w:hAnsiTheme="majorHAnsi" w:cstheme="majorHAnsi"/>
        </w:rPr>
        <w:t>Interpretação de resultados</w:t>
      </w:r>
    </w:p>
    <w:p w14:paraId="68BF0D24" w14:textId="77777777" w:rsidR="00952C4B" w:rsidRDefault="00952C4B" w:rsidP="00952C4B">
      <w:pPr>
        <w:pStyle w:val="PargrafodaLista"/>
        <w:numPr>
          <w:ilvl w:val="1"/>
          <w:numId w:val="23"/>
        </w:numPr>
        <w:spacing w:before="240" w:after="240" w:line="360" w:lineRule="auto"/>
        <w:jc w:val="both"/>
        <w:rPr>
          <w:rFonts w:asciiTheme="majorHAnsi" w:hAnsiTheme="majorHAnsi" w:cstheme="majorHAnsi"/>
        </w:rPr>
      </w:pPr>
      <w:r w:rsidRPr="001F004E">
        <w:rPr>
          <w:rFonts w:asciiTheme="majorHAnsi" w:hAnsiTheme="majorHAnsi" w:cstheme="majorHAnsi"/>
        </w:rPr>
        <w:t>Base teórica</w:t>
      </w:r>
    </w:p>
    <w:p w14:paraId="04680B2D" w14:textId="77777777" w:rsidR="00952C4B" w:rsidRPr="001F004E"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Ao final, a Norma apresenta a forma de definição do ESCOPO de acreditação para atendimento à </w:t>
      </w:r>
      <w:r w:rsidRPr="001F004E">
        <w:rPr>
          <w:rFonts w:asciiTheme="majorHAnsi" w:hAnsiTheme="majorHAnsi" w:cstheme="majorHAnsi"/>
        </w:rPr>
        <w:t>Portaria MTPS nº 116, 2015</w:t>
      </w:r>
      <w:r>
        <w:rPr>
          <w:rFonts w:asciiTheme="majorHAnsi" w:hAnsiTheme="majorHAnsi" w:cstheme="majorHAnsi"/>
        </w:rPr>
        <w:t xml:space="preserve"> e à </w:t>
      </w:r>
      <w:r w:rsidRPr="001F004E">
        <w:rPr>
          <w:rFonts w:asciiTheme="majorHAnsi" w:hAnsiTheme="majorHAnsi" w:cstheme="majorHAnsi"/>
        </w:rPr>
        <w:t>Resolução Contran, nº 691,</w:t>
      </w:r>
      <w:r>
        <w:rPr>
          <w:rFonts w:asciiTheme="majorHAnsi" w:hAnsiTheme="majorHAnsi" w:cstheme="majorHAnsi"/>
        </w:rPr>
        <w:t xml:space="preserve"> </w:t>
      </w:r>
      <w:r w:rsidRPr="001F004E">
        <w:rPr>
          <w:rFonts w:asciiTheme="majorHAnsi" w:hAnsiTheme="majorHAnsi" w:cstheme="majorHAnsi"/>
        </w:rPr>
        <w:t>2017</w:t>
      </w:r>
      <w:r>
        <w:rPr>
          <w:rFonts w:asciiTheme="majorHAnsi" w:hAnsiTheme="majorHAnsi" w:cstheme="majorHAnsi"/>
        </w:rPr>
        <w:t>.</w:t>
      </w:r>
    </w:p>
    <w:p w14:paraId="268182CF"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51840149" w14:textId="358FD774" w:rsidR="000E4EF4" w:rsidRDefault="00187689" w:rsidP="00952C4B">
      <w:pPr>
        <w:spacing w:before="240" w:after="240" w:line="360" w:lineRule="auto"/>
        <w:jc w:val="both"/>
      </w:pPr>
      <w:hyperlink r:id="rId44" w:history="1">
        <w:r w:rsidRPr="00972AE6">
          <w:rPr>
            <w:rStyle w:val="Hyperlink"/>
          </w:rPr>
          <w:t>http://www.inmetro.gov.br/credenciamento/organismos/doc_organismos.asp?tOrganismo=CalibEnsaios</w:t>
        </w:r>
      </w:hyperlink>
      <w:r w:rsidR="000E4EF4">
        <w:br w:type="page"/>
      </w:r>
    </w:p>
    <w:p w14:paraId="50322F4D"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21" w:name="_Toc141714433"/>
      <w:bookmarkStart w:id="22" w:name="_Toc141716599"/>
      <w:r>
        <w:rPr>
          <w:rFonts w:cstheme="majorHAnsi"/>
        </w:rPr>
        <w:t>NIT-Dicla-074</w:t>
      </w:r>
      <w:bookmarkEnd w:id="21"/>
      <w:bookmarkEnd w:id="22"/>
    </w:p>
    <w:p w14:paraId="304D7863"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Elaboração de escopo de laboratórios de criminalística (projeto piloto)</w:t>
      </w:r>
    </w:p>
    <w:p w14:paraId="27103885"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 xml:space="preserve">074 </w:t>
      </w:r>
      <w:r w:rsidRPr="008D21A9">
        <w:rPr>
          <w:rFonts w:asciiTheme="majorHAnsi" w:hAnsiTheme="majorHAnsi" w:cstheme="majorHAnsi"/>
        </w:rPr>
        <w:t xml:space="preserve">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345515E4" w14:textId="77777777" w:rsidR="00952C4B" w:rsidRDefault="00952C4B" w:rsidP="00952C4B">
      <w:pPr>
        <w:spacing w:before="240" w:after="240" w:line="360" w:lineRule="auto"/>
        <w:jc w:val="both"/>
        <w:rPr>
          <w:rFonts w:asciiTheme="majorHAnsi" w:hAnsiTheme="majorHAnsi" w:cstheme="majorHAnsi"/>
        </w:rPr>
      </w:pPr>
      <w:r w:rsidRPr="001F004E">
        <w:rPr>
          <w:rFonts w:asciiTheme="majorHAnsi" w:hAnsiTheme="majorHAnsi" w:cstheme="majorHAnsi"/>
          <w:noProof/>
        </w:rPr>
        <w:lastRenderedPageBreak/>
        <w:drawing>
          <wp:anchor distT="0" distB="0" distL="114300" distR="114300" simplePos="0" relativeHeight="251691008" behindDoc="0" locked="0" layoutInCell="1" allowOverlap="1" wp14:anchorId="572EA1BA" wp14:editId="32FF312A">
            <wp:simplePos x="0" y="0"/>
            <wp:positionH relativeFrom="column">
              <wp:posOffset>1270</wp:posOffset>
            </wp:positionH>
            <wp:positionV relativeFrom="paragraph">
              <wp:posOffset>-1270</wp:posOffset>
            </wp:positionV>
            <wp:extent cx="2903855" cy="1517015"/>
            <wp:effectExtent l="19050" t="19050" r="10795" b="26035"/>
            <wp:wrapThrough wrapText="bothSides">
              <wp:wrapPolygon edited="0">
                <wp:start x="-142" y="-271"/>
                <wp:lineTo x="-142" y="21699"/>
                <wp:lineTo x="21539" y="21699"/>
                <wp:lineTo x="21539" y="-271"/>
                <wp:lineTo x="-142" y="-271"/>
              </wp:wrapPolygon>
            </wp:wrapThrough>
            <wp:docPr id="67828397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3970" name="Imagem 1" descr="Tabela&#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2903855" cy="1517015"/>
                    </a:xfrm>
                    <a:prstGeom prst="rect">
                      <a:avLst/>
                    </a:prstGeom>
                    <a:noFill/>
                    <a:ln w="3175">
                      <a:solidFill>
                        <a:schemeClr val="bg1">
                          <a:lumMod val="65000"/>
                        </a:schemeClr>
                      </a:solidFill>
                    </a:ln>
                  </pic:spPr>
                </pic:pic>
              </a:graphicData>
            </a:graphic>
          </wp:anchor>
        </w:drawing>
      </w:r>
      <w:r>
        <w:rPr>
          <w:rFonts w:asciiTheme="majorHAnsi" w:hAnsiTheme="majorHAnsi" w:cstheme="majorHAnsi"/>
        </w:rPr>
        <w:t xml:space="preserve">O objetivo desta norma é </w:t>
      </w:r>
      <w:r w:rsidRPr="001672F8">
        <w:rPr>
          <w:rFonts w:asciiTheme="majorHAnsi" w:hAnsiTheme="majorHAnsi" w:cstheme="majorHAnsi"/>
        </w:rPr>
        <w:t>estabelecer as diretrizes para a elaboração de escopos de</w:t>
      </w:r>
      <w:r>
        <w:rPr>
          <w:rFonts w:asciiTheme="majorHAnsi" w:hAnsiTheme="majorHAnsi" w:cstheme="majorHAnsi"/>
        </w:rPr>
        <w:t xml:space="preserve"> </w:t>
      </w:r>
      <w:r w:rsidRPr="001672F8">
        <w:rPr>
          <w:rFonts w:asciiTheme="majorHAnsi" w:hAnsiTheme="majorHAnsi" w:cstheme="majorHAnsi"/>
        </w:rPr>
        <w:t>laboratórios de criminalística (forense) segundo a norma ABNT NBR ISO/IEC 17025</w:t>
      </w:r>
      <w:r>
        <w:rPr>
          <w:rFonts w:asciiTheme="majorHAnsi" w:hAnsiTheme="majorHAnsi" w:cstheme="majorHAnsi"/>
        </w:rPr>
        <w:t xml:space="preserve">, sendo aplicável </w:t>
      </w:r>
      <w:r w:rsidRPr="001672F8">
        <w:rPr>
          <w:rFonts w:asciiTheme="majorHAnsi" w:hAnsiTheme="majorHAnsi" w:cstheme="majorHAnsi"/>
        </w:rPr>
        <w:t>aos laboratórios postulantes à acreditação e acreditados e aos</w:t>
      </w:r>
      <w:r>
        <w:rPr>
          <w:rFonts w:asciiTheme="majorHAnsi" w:hAnsiTheme="majorHAnsi" w:cstheme="majorHAnsi"/>
        </w:rPr>
        <w:t xml:space="preserve"> </w:t>
      </w:r>
      <w:r w:rsidRPr="001672F8">
        <w:rPr>
          <w:rFonts w:asciiTheme="majorHAnsi" w:hAnsiTheme="majorHAnsi" w:cstheme="majorHAnsi"/>
        </w:rPr>
        <w:t>avaliadores que atuam no processo de acreditação de laboratório de criminalística (forense)</w:t>
      </w:r>
      <w:r>
        <w:rPr>
          <w:rFonts w:asciiTheme="majorHAnsi" w:hAnsiTheme="majorHAnsi" w:cstheme="majorHAnsi"/>
        </w:rPr>
        <w:t>.</w:t>
      </w:r>
    </w:p>
    <w:p w14:paraId="3F35A1EC"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6 são apresentados documentos COMPLEMENTARES a sua aplicação.</w:t>
      </w:r>
    </w:p>
    <w:p w14:paraId="0791A943"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integra acesse: </w:t>
      </w:r>
    </w:p>
    <w:p w14:paraId="7A173099" w14:textId="77777777" w:rsidR="00952C4B" w:rsidRPr="000E4EF4" w:rsidRDefault="00952C4B" w:rsidP="00952C4B">
      <w:pPr>
        <w:spacing w:before="240" w:after="240" w:line="360" w:lineRule="auto"/>
        <w:jc w:val="both"/>
        <w:rPr>
          <w:rStyle w:val="Hyperlink"/>
        </w:rPr>
      </w:pPr>
      <w:hyperlink r:id="rId46" w:history="1">
        <w:r w:rsidRPr="000E4EF4">
          <w:rPr>
            <w:rStyle w:val="Hyperlink"/>
          </w:rPr>
          <w:t>http://www.inmetro.gov.br/credenciamento/organismos/doc_organismos.asp?tOrganismo=CalibEnsaios</w:t>
        </w:r>
      </w:hyperlink>
    </w:p>
    <w:p w14:paraId="1DCBD43B" w14:textId="77777777" w:rsidR="000E4EF4" w:rsidRDefault="000E4EF4" w:rsidP="00952C4B">
      <w:pPr>
        <w:spacing w:before="240" w:after="240" w:line="360" w:lineRule="auto"/>
        <w:jc w:val="both"/>
      </w:pPr>
    </w:p>
    <w:p w14:paraId="7156DE82" w14:textId="76A2D790" w:rsidR="00513E52" w:rsidRDefault="00513E52" w:rsidP="00952C4B">
      <w:pPr>
        <w:spacing w:before="240" w:after="240" w:line="360" w:lineRule="auto"/>
        <w:jc w:val="both"/>
      </w:pPr>
      <w:r>
        <w:br w:type="page"/>
      </w:r>
    </w:p>
    <w:p w14:paraId="66B065CD"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23" w:name="_Toc141714434"/>
      <w:bookmarkStart w:id="24" w:name="_Toc141716600"/>
      <w:r>
        <w:rPr>
          <w:rFonts w:cstheme="majorHAnsi"/>
        </w:rPr>
        <w:t>NIT-Dicla-075</w:t>
      </w:r>
      <w:bookmarkEnd w:id="23"/>
      <w:bookmarkEnd w:id="24"/>
    </w:p>
    <w:p w14:paraId="183E4C02"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Aplicações da ABNT NBR ISO/IEC 17025 para laboratórios de criminalística (projeto piloto)</w:t>
      </w:r>
    </w:p>
    <w:p w14:paraId="28F696BC" w14:textId="77777777" w:rsidR="00952C4B" w:rsidRDefault="00952C4B" w:rsidP="00952C4B">
      <w:pPr>
        <w:spacing w:before="240" w:after="240" w:line="360" w:lineRule="auto"/>
        <w:jc w:val="both"/>
        <w:rPr>
          <w:rFonts w:asciiTheme="majorHAnsi" w:hAnsiTheme="majorHAnsi" w:cstheme="majorHAnsi"/>
        </w:rPr>
      </w:pPr>
      <w:r w:rsidRPr="008D21A9">
        <w:rPr>
          <w:rFonts w:asciiTheme="majorHAnsi" w:hAnsiTheme="majorHAnsi" w:cstheme="majorHAnsi"/>
        </w:rPr>
        <w:t>A NIT-Dicla-</w:t>
      </w:r>
      <w:r>
        <w:rPr>
          <w:rFonts w:asciiTheme="majorHAnsi" w:hAnsiTheme="majorHAnsi" w:cstheme="majorHAnsi"/>
        </w:rPr>
        <w:t xml:space="preserve">075 </w:t>
      </w:r>
      <w:r w:rsidRPr="008D21A9">
        <w:rPr>
          <w:rFonts w:asciiTheme="majorHAnsi" w:hAnsiTheme="majorHAnsi" w:cstheme="majorHAnsi"/>
        </w:rPr>
        <w:t xml:space="preserve">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17017202" w14:textId="77777777" w:rsidR="00952C4B" w:rsidRDefault="00952C4B" w:rsidP="00952C4B">
      <w:pPr>
        <w:spacing w:before="240" w:after="240" w:line="360" w:lineRule="auto"/>
        <w:jc w:val="both"/>
        <w:rPr>
          <w:rFonts w:asciiTheme="majorHAnsi" w:hAnsiTheme="majorHAnsi" w:cstheme="majorHAnsi"/>
        </w:rPr>
      </w:pPr>
      <w:r w:rsidRPr="00565566">
        <w:rPr>
          <w:rFonts w:asciiTheme="majorHAnsi" w:hAnsiTheme="majorHAnsi" w:cstheme="majorHAnsi"/>
          <w:noProof/>
        </w:rPr>
        <w:drawing>
          <wp:anchor distT="0" distB="0" distL="114300" distR="114300" simplePos="0" relativeHeight="251692032" behindDoc="0" locked="0" layoutInCell="1" allowOverlap="1" wp14:anchorId="030DF4E0" wp14:editId="4977D5F8">
            <wp:simplePos x="0" y="0"/>
            <wp:positionH relativeFrom="column">
              <wp:posOffset>-153035</wp:posOffset>
            </wp:positionH>
            <wp:positionV relativeFrom="paragraph">
              <wp:posOffset>0</wp:posOffset>
            </wp:positionV>
            <wp:extent cx="3310890" cy="1707515"/>
            <wp:effectExtent l="19050" t="19050" r="22860" b="26035"/>
            <wp:wrapThrough wrapText="bothSides">
              <wp:wrapPolygon edited="0">
                <wp:start x="-124" y="-241"/>
                <wp:lineTo x="-124" y="21688"/>
                <wp:lineTo x="21625" y="21688"/>
                <wp:lineTo x="21625" y="-241"/>
                <wp:lineTo x="-124" y="-241"/>
              </wp:wrapPolygon>
            </wp:wrapThrough>
            <wp:docPr id="156108930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89309" name="Imagem 1" descr="Tabela&#10;&#10;Descrição gerada automaticamente"/>
                    <pic:cNvPicPr/>
                  </pic:nvPicPr>
                  <pic:blipFill>
                    <a:blip r:embed="rId47">
                      <a:extLst>
                        <a:ext uri="{28A0092B-C50C-407E-A947-70E740481C1C}">
                          <a14:useLocalDpi xmlns:a14="http://schemas.microsoft.com/office/drawing/2010/main" val="0"/>
                        </a:ext>
                      </a:extLst>
                    </a:blip>
                    <a:stretch>
                      <a:fillRect/>
                    </a:stretch>
                  </pic:blipFill>
                  <pic:spPr>
                    <a:xfrm>
                      <a:off x="0" y="0"/>
                      <a:ext cx="3310890" cy="1707515"/>
                    </a:xfrm>
                    <a:prstGeom prst="rect">
                      <a:avLst/>
                    </a:prstGeom>
                    <a:noFill/>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D7F63A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Esta norma aplica-se aos laboratórios de </w:t>
      </w:r>
      <w:r w:rsidRPr="00565566">
        <w:rPr>
          <w:rFonts w:asciiTheme="majorHAnsi" w:hAnsiTheme="majorHAnsi" w:cstheme="majorHAnsi"/>
        </w:rPr>
        <w:t>criminalística postulantes à acreditação e aos</w:t>
      </w:r>
      <w:r>
        <w:rPr>
          <w:rFonts w:asciiTheme="majorHAnsi" w:hAnsiTheme="majorHAnsi" w:cstheme="majorHAnsi"/>
        </w:rPr>
        <w:t xml:space="preserve"> </w:t>
      </w:r>
      <w:r w:rsidRPr="00565566">
        <w:rPr>
          <w:rFonts w:asciiTheme="majorHAnsi" w:hAnsiTheme="majorHAnsi" w:cstheme="majorHAnsi"/>
        </w:rPr>
        <w:t>avaliadores que atuam no processo de acreditação.</w:t>
      </w:r>
      <w:r>
        <w:rPr>
          <w:rFonts w:asciiTheme="majorHAnsi" w:hAnsiTheme="majorHAnsi" w:cstheme="majorHAnsi"/>
        </w:rPr>
        <w:t xml:space="preserve"> </w:t>
      </w:r>
    </w:p>
    <w:p w14:paraId="0B2009D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Ela tem por objetivo definir a </w:t>
      </w:r>
      <w:r w:rsidRPr="00565566">
        <w:rPr>
          <w:rFonts w:asciiTheme="majorHAnsi" w:hAnsiTheme="majorHAnsi" w:cstheme="majorHAnsi"/>
        </w:rPr>
        <w:t>aplicação da ABNT NBR ISO/IEC 17025 para o projeto</w:t>
      </w:r>
      <w:r>
        <w:rPr>
          <w:rFonts w:asciiTheme="majorHAnsi" w:hAnsiTheme="majorHAnsi" w:cstheme="majorHAnsi"/>
        </w:rPr>
        <w:t xml:space="preserve"> </w:t>
      </w:r>
      <w:r w:rsidRPr="00565566">
        <w:rPr>
          <w:rFonts w:asciiTheme="majorHAnsi" w:hAnsiTheme="majorHAnsi" w:cstheme="majorHAnsi"/>
        </w:rPr>
        <w:t xml:space="preserve">piloto de acreditação </w:t>
      </w:r>
      <w:r>
        <w:rPr>
          <w:rFonts w:asciiTheme="majorHAnsi" w:hAnsiTheme="majorHAnsi" w:cstheme="majorHAnsi"/>
        </w:rPr>
        <w:t>para estes laboratórios, bem como orientar os processos de avaliação de opinião e interpretação dos resultados.</w:t>
      </w:r>
    </w:p>
    <w:p w14:paraId="67255736"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6, a Norma apresenta documentos COMPLEMENTARES à sua aplicação.</w:t>
      </w:r>
    </w:p>
    <w:p w14:paraId="1E8FACF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8 apresenta DEFINIÇÕES complementares àquelas definidas pela norma ABNT NBR ISO/IEC 17000, para:</w:t>
      </w:r>
    </w:p>
    <w:p w14:paraId="08EBBE0D"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lastRenderedPageBreak/>
        <w:t>Laudo Pericial</w:t>
      </w:r>
    </w:p>
    <w:p w14:paraId="56E6BA49"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Achados críticos</w:t>
      </w:r>
    </w:p>
    <w:p w14:paraId="6C8559E2"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Cliente</w:t>
      </w:r>
    </w:p>
    <w:p w14:paraId="52D62B5C"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Exames/Ensaios</w:t>
      </w:r>
    </w:p>
    <w:p w14:paraId="7D4A56CA"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Vestígio</w:t>
      </w:r>
    </w:p>
    <w:p w14:paraId="27F07294"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Perito Oficial</w:t>
      </w:r>
    </w:p>
    <w:p w14:paraId="4E686085"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Unidade criminalística (unidade forense)</w:t>
      </w:r>
    </w:p>
    <w:p w14:paraId="154BB678" w14:textId="77777777" w:rsidR="00952C4B" w:rsidRDefault="00952C4B" w:rsidP="00952C4B">
      <w:pPr>
        <w:pStyle w:val="PargrafodaLista"/>
        <w:numPr>
          <w:ilvl w:val="0"/>
          <w:numId w:val="24"/>
        </w:numPr>
        <w:spacing w:before="240" w:after="240" w:line="360" w:lineRule="auto"/>
        <w:jc w:val="both"/>
        <w:rPr>
          <w:rFonts w:asciiTheme="majorHAnsi" w:hAnsiTheme="majorHAnsi" w:cstheme="majorHAnsi"/>
        </w:rPr>
      </w:pPr>
      <w:r w:rsidRPr="00FB67C9">
        <w:rPr>
          <w:rFonts w:asciiTheme="majorHAnsi" w:hAnsiTheme="majorHAnsi" w:cstheme="majorHAnsi"/>
        </w:rPr>
        <w:t>Opinião e interpretação (O&amp;I)</w:t>
      </w:r>
    </w:p>
    <w:p w14:paraId="14A3DF8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As aplicações detalhadas aos requisitos da ABNT NBR ISO/IEC 17025:2017 são apresentadas na seção 9, e referem-se a:</w:t>
      </w:r>
    </w:p>
    <w:p w14:paraId="6DC21D65"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Escopo de acreditação</w:t>
      </w:r>
    </w:p>
    <w:p w14:paraId="4AEE9B1C"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Controle de documentos</w:t>
      </w:r>
    </w:p>
    <w:p w14:paraId="3EC15EE8"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Reclamações e apelações</w:t>
      </w:r>
    </w:p>
    <w:p w14:paraId="1B62CD0A"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Controle de registros</w:t>
      </w:r>
    </w:p>
    <w:p w14:paraId="3860BB8B"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Pessoal</w:t>
      </w:r>
    </w:p>
    <w:p w14:paraId="7207A533"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Acomodações e condições ambientais</w:t>
      </w:r>
    </w:p>
    <w:p w14:paraId="2A599056"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Métodos de ensaio e calibração e validação de métodos</w:t>
      </w:r>
    </w:p>
    <w:p w14:paraId="490301FE"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Equipamentos</w:t>
      </w:r>
    </w:p>
    <w:p w14:paraId="13704372"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Rastreabilidade de medição</w:t>
      </w:r>
    </w:p>
    <w:p w14:paraId="54D81B8B"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Manuseio de itens de ensaio e calibração</w:t>
      </w:r>
    </w:p>
    <w:p w14:paraId="01A58701" w14:textId="77777777" w:rsidR="00952C4B" w:rsidRDefault="00952C4B" w:rsidP="00952C4B">
      <w:pPr>
        <w:pStyle w:val="PargrafodaLista"/>
        <w:numPr>
          <w:ilvl w:val="0"/>
          <w:numId w:val="25"/>
        </w:numPr>
        <w:spacing w:before="240" w:after="240" w:line="360" w:lineRule="auto"/>
        <w:jc w:val="both"/>
        <w:rPr>
          <w:rFonts w:asciiTheme="majorHAnsi" w:hAnsiTheme="majorHAnsi" w:cstheme="majorHAnsi"/>
        </w:rPr>
      </w:pPr>
      <w:r w:rsidRPr="00E95031">
        <w:rPr>
          <w:rFonts w:asciiTheme="majorHAnsi" w:hAnsiTheme="majorHAnsi" w:cstheme="majorHAnsi"/>
        </w:rPr>
        <w:t>Apresentação de resultados, incluindo interpretação</w:t>
      </w:r>
    </w:p>
    <w:p w14:paraId="4638ED3B" w14:textId="77777777" w:rsidR="00952C4B" w:rsidRPr="00CA48E1" w:rsidRDefault="00952C4B" w:rsidP="00952C4B">
      <w:pPr>
        <w:spacing w:before="240" w:after="240" w:line="360" w:lineRule="auto"/>
        <w:jc w:val="both"/>
        <w:rPr>
          <w:rFonts w:asciiTheme="majorHAnsi" w:hAnsiTheme="majorHAnsi" w:cstheme="majorHAnsi"/>
          <w:b/>
          <w:bCs/>
        </w:rPr>
      </w:pPr>
      <w:r w:rsidRPr="00CA48E1">
        <w:rPr>
          <w:rFonts w:asciiTheme="majorHAnsi" w:hAnsiTheme="majorHAnsi" w:cstheme="majorHAnsi"/>
          <w:b/>
          <w:bCs/>
        </w:rPr>
        <w:t>No Anexo A, são apresentados exemplos de cenários de O&amp;I comentados!</w:t>
      </w:r>
    </w:p>
    <w:p w14:paraId="10F1CF4C"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w:t>
      </w:r>
      <w:r>
        <w:rPr>
          <w:rFonts w:asciiTheme="majorHAnsi" w:hAnsiTheme="majorHAnsi" w:cstheme="majorHAnsi"/>
        </w:rPr>
        <w:t>í</w:t>
      </w:r>
      <w:r w:rsidRPr="00B3645F">
        <w:rPr>
          <w:rFonts w:asciiTheme="majorHAnsi" w:hAnsiTheme="majorHAnsi" w:cstheme="majorHAnsi"/>
        </w:rPr>
        <w:t xml:space="preserve">ntegra acesse: </w:t>
      </w:r>
    </w:p>
    <w:p w14:paraId="27AA53E7" w14:textId="44C6D981" w:rsidR="00952C4B" w:rsidRDefault="00187689" w:rsidP="00952C4B">
      <w:pPr>
        <w:jc w:val="both"/>
      </w:pPr>
      <w:hyperlink r:id="rId48" w:history="1">
        <w:r w:rsidRPr="00972AE6">
          <w:rPr>
            <w:rStyle w:val="Hyperlink"/>
          </w:rPr>
          <w:t>http://www.inmetro.gov.br/credenciamento/organismos/doc_organismos.asp?tOrganismo=CalibEnsaios</w:t>
        </w:r>
      </w:hyperlink>
    </w:p>
    <w:p w14:paraId="4C618EB9"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25" w:name="_Toc141714435"/>
      <w:bookmarkStart w:id="26" w:name="_Toc141716601"/>
      <w:r>
        <w:rPr>
          <w:rFonts w:cstheme="majorHAnsi"/>
        </w:rPr>
        <w:t>NIT-Dicla-077</w:t>
      </w:r>
      <w:bookmarkEnd w:id="25"/>
      <w:bookmarkEnd w:id="26"/>
    </w:p>
    <w:p w14:paraId="55AD25D3" w14:textId="77777777" w:rsidR="00952C4B" w:rsidRPr="002F4FA0"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Requisitos específicos de acreditação de laboratórios voltados ao controle de doping de atletas (programa WADA)</w:t>
      </w:r>
    </w:p>
    <w:p w14:paraId="6E90E897" w14:textId="77777777" w:rsidR="00952C4B" w:rsidRDefault="00952C4B" w:rsidP="00952C4B">
      <w:pPr>
        <w:spacing w:before="240" w:after="240" w:line="360" w:lineRule="auto"/>
        <w:jc w:val="both"/>
        <w:rPr>
          <w:rFonts w:asciiTheme="majorHAnsi" w:hAnsiTheme="majorHAnsi" w:cstheme="majorHAnsi"/>
        </w:rPr>
      </w:pPr>
      <w:r w:rsidRPr="000457AF">
        <w:rPr>
          <w:rFonts w:asciiTheme="majorHAnsi" w:hAnsiTheme="majorHAnsi" w:cstheme="majorHAnsi"/>
          <w:noProof/>
        </w:rPr>
        <w:lastRenderedPageBreak/>
        <w:drawing>
          <wp:anchor distT="0" distB="0" distL="114300" distR="114300" simplePos="0" relativeHeight="251693056" behindDoc="1" locked="0" layoutInCell="1" allowOverlap="1" wp14:anchorId="15586576" wp14:editId="7B392C97">
            <wp:simplePos x="0" y="0"/>
            <wp:positionH relativeFrom="column">
              <wp:posOffset>-91440</wp:posOffset>
            </wp:positionH>
            <wp:positionV relativeFrom="paragraph">
              <wp:posOffset>557530</wp:posOffset>
            </wp:positionV>
            <wp:extent cx="3186430" cy="2041525"/>
            <wp:effectExtent l="19050" t="19050" r="13970" b="15875"/>
            <wp:wrapThrough wrapText="bothSides">
              <wp:wrapPolygon edited="0">
                <wp:start x="-129" y="-202"/>
                <wp:lineTo x="-129" y="21566"/>
                <wp:lineTo x="21566" y="21566"/>
                <wp:lineTo x="21566" y="-202"/>
                <wp:lineTo x="-129" y="-202"/>
              </wp:wrapPolygon>
            </wp:wrapThrough>
            <wp:docPr id="2131707267" name="Imagem 1" descr="Text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7267" name="Imagem 1" descr="Texto, Tabela&#10;&#10;Descrição gerada automaticamente com confiança média"/>
                    <pic:cNvPicPr/>
                  </pic:nvPicPr>
                  <pic:blipFill>
                    <a:blip r:embed="rId49">
                      <a:extLst>
                        <a:ext uri="{28A0092B-C50C-407E-A947-70E740481C1C}">
                          <a14:useLocalDpi xmlns:a14="http://schemas.microsoft.com/office/drawing/2010/main" val="0"/>
                        </a:ext>
                      </a:extLst>
                    </a:blip>
                    <a:stretch>
                      <a:fillRect/>
                    </a:stretch>
                  </pic:blipFill>
                  <pic:spPr>
                    <a:xfrm>
                      <a:off x="0" y="0"/>
                      <a:ext cx="3186430" cy="2041525"/>
                    </a:xfrm>
                    <a:prstGeom prst="rect">
                      <a:avLst/>
                    </a:prstGeom>
                    <a:noFill/>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8D21A9">
        <w:rPr>
          <w:rFonts w:asciiTheme="majorHAnsi" w:hAnsiTheme="majorHAnsi" w:cstheme="majorHAnsi"/>
        </w:rPr>
        <w:t>A NIT-Dicla-</w:t>
      </w:r>
      <w:r>
        <w:rPr>
          <w:rFonts w:asciiTheme="majorHAnsi" w:hAnsiTheme="majorHAnsi" w:cstheme="majorHAnsi"/>
        </w:rPr>
        <w:t xml:space="preserve">077 </w:t>
      </w:r>
      <w:r w:rsidRPr="008D21A9">
        <w:rPr>
          <w:rFonts w:asciiTheme="majorHAnsi" w:hAnsiTheme="majorHAnsi" w:cstheme="majorHAnsi"/>
        </w:rPr>
        <w:t xml:space="preserve">é um documento elaborado pela Divisão de Acreditação de Laboratórios – </w:t>
      </w:r>
      <w:proofErr w:type="spellStart"/>
      <w:r w:rsidRPr="008D21A9">
        <w:rPr>
          <w:rFonts w:asciiTheme="majorHAnsi" w:hAnsiTheme="majorHAnsi" w:cstheme="majorHAnsi"/>
        </w:rPr>
        <w:t>Dicla</w:t>
      </w:r>
      <w:proofErr w:type="spellEnd"/>
      <w:r w:rsidRPr="008D21A9">
        <w:rPr>
          <w:rFonts w:asciiTheme="majorHAnsi" w:hAnsiTheme="majorHAnsi" w:cstheme="majorHAnsi"/>
        </w:rPr>
        <w:t>. É dela, também, a responsabilidade por sua revisão.</w:t>
      </w:r>
    </w:p>
    <w:p w14:paraId="4837D9F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Esta norma tem por objetivo </w:t>
      </w:r>
      <w:r w:rsidRPr="000457AF">
        <w:rPr>
          <w:rFonts w:asciiTheme="majorHAnsi" w:hAnsiTheme="majorHAnsi" w:cstheme="majorHAnsi"/>
        </w:rPr>
        <w:t>descrever os requisitos específicos aplicáveis à</w:t>
      </w:r>
      <w:r>
        <w:rPr>
          <w:rFonts w:asciiTheme="majorHAnsi" w:hAnsiTheme="majorHAnsi" w:cstheme="majorHAnsi"/>
        </w:rPr>
        <w:t xml:space="preserve"> </w:t>
      </w:r>
      <w:r w:rsidRPr="000457AF">
        <w:rPr>
          <w:rFonts w:asciiTheme="majorHAnsi" w:hAnsiTheme="majorHAnsi" w:cstheme="majorHAnsi"/>
        </w:rPr>
        <w:t>acreditação de laboratórios voltados ao controle de doping de atletas no âmbito da</w:t>
      </w:r>
      <w:r>
        <w:rPr>
          <w:rFonts w:asciiTheme="majorHAnsi" w:hAnsiTheme="majorHAnsi" w:cstheme="majorHAnsi"/>
        </w:rPr>
        <w:t xml:space="preserve"> </w:t>
      </w:r>
      <w:r w:rsidRPr="000457AF">
        <w:rPr>
          <w:rFonts w:asciiTheme="majorHAnsi" w:hAnsiTheme="majorHAnsi" w:cstheme="majorHAnsi"/>
        </w:rPr>
        <w:t>WADA (</w:t>
      </w:r>
      <w:r w:rsidRPr="000457AF">
        <w:rPr>
          <w:rFonts w:asciiTheme="majorHAnsi" w:hAnsiTheme="majorHAnsi" w:cstheme="majorHAnsi"/>
          <w:i/>
          <w:iCs/>
        </w:rPr>
        <w:t xml:space="preserve">World </w:t>
      </w:r>
      <w:proofErr w:type="spellStart"/>
      <w:r w:rsidRPr="000457AF">
        <w:rPr>
          <w:rFonts w:asciiTheme="majorHAnsi" w:hAnsiTheme="majorHAnsi" w:cstheme="majorHAnsi"/>
          <w:i/>
          <w:iCs/>
        </w:rPr>
        <w:t>Anti-doping</w:t>
      </w:r>
      <w:proofErr w:type="spellEnd"/>
      <w:r w:rsidRPr="000457AF">
        <w:rPr>
          <w:rFonts w:asciiTheme="majorHAnsi" w:hAnsiTheme="majorHAnsi" w:cstheme="majorHAnsi"/>
          <w:i/>
          <w:iCs/>
        </w:rPr>
        <w:t xml:space="preserve"> </w:t>
      </w:r>
      <w:proofErr w:type="spellStart"/>
      <w:r w:rsidRPr="000457AF">
        <w:rPr>
          <w:rFonts w:asciiTheme="majorHAnsi" w:hAnsiTheme="majorHAnsi" w:cstheme="majorHAnsi"/>
          <w:i/>
          <w:iCs/>
        </w:rPr>
        <w:t>Agency</w:t>
      </w:r>
      <w:proofErr w:type="spellEnd"/>
      <w:r w:rsidRPr="000457AF">
        <w:rPr>
          <w:rFonts w:asciiTheme="majorHAnsi" w:hAnsiTheme="majorHAnsi" w:cstheme="majorHAnsi"/>
        </w:rPr>
        <w:t>).</w:t>
      </w:r>
      <w:r w:rsidRPr="000457AF">
        <w:rPr>
          <w:rFonts w:asciiTheme="majorHAnsi" w:hAnsiTheme="majorHAnsi" w:cstheme="majorHAnsi"/>
        </w:rPr>
        <w:cr/>
      </w:r>
      <w:r>
        <w:rPr>
          <w:rFonts w:asciiTheme="majorHAnsi" w:hAnsiTheme="majorHAnsi" w:cstheme="majorHAnsi"/>
        </w:rPr>
        <w:t xml:space="preserve">Sendo assim, aplica-se </w:t>
      </w:r>
      <w:r w:rsidRPr="000457AF">
        <w:rPr>
          <w:rFonts w:asciiTheme="majorHAnsi" w:hAnsiTheme="majorHAnsi" w:cstheme="majorHAnsi"/>
        </w:rPr>
        <w:t xml:space="preserve">à </w:t>
      </w:r>
      <w:proofErr w:type="spellStart"/>
      <w:r w:rsidRPr="000457AF">
        <w:rPr>
          <w:rFonts w:asciiTheme="majorHAnsi" w:hAnsiTheme="majorHAnsi" w:cstheme="majorHAnsi"/>
        </w:rPr>
        <w:t>Dicla</w:t>
      </w:r>
      <w:proofErr w:type="spellEnd"/>
      <w:r w:rsidRPr="000457AF">
        <w:rPr>
          <w:rFonts w:asciiTheme="majorHAnsi" w:hAnsiTheme="majorHAnsi" w:cstheme="majorHAnsi"/>
        </w:rPr>
        <w:t>, aos laboratórios acreditados e postulantes à acreditação</w:t>
      </w:r>
      <w:r>
        <w:rPr>
          <w:rFonts w:asciiTheme="majorHAnsi" w:hAnsiTheme="majorHAnsi" w:cstheme="majorHAnsi"/>
        </w:rPr>
        <w:t xml:space="preserve"> </w:t>
      </w:r>
      <w:r w:rsidRPr="000457AF">
        <w:rPr>
          <w:rFonts w:asciiTheme="majorHAnsi" w:hAnsiTheme="majorHAnsi" w:cstheme="majorHAnsi"/>
        </w:rPr>
        <w:t>pela WADA, e aos avaliadores e especialistas da Cgcre, que atuam nas avaliações destes laboratórios</w:t>
      </w:r>
      <w:r>
        <w:rPr>
          <w:rFonts w:asciiTheme="majorHAnsi" w:hAnsiTheme="majorHAnsi" w:cstheme="majorHAnsi"/>
        </w:rPr>
        <w:t>.</w:t>
      </w:r>
    </w:p>
    <w:p w14:paraId="21B2F045"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5, a Norma apresenta documentos COMPLEMENTARES à sua aplicação.</w:t>
      </w:r>
    </w:p>
    <w:p w14:paraId="68B8385E" w14:textId="77777777" w:rsidR="00952C4B" w:rsidRDefault="00952C4B" w:rsidP="00952C4B">
      <w:pPr>
        <w:spacing w:before="240" w:after="240" w:line="360" w:lineRule="auto"/>
        <w:jc w:val="both"/>
        <w:rPr>
          <w:rStyle w:val="Hyperlink"/>
          <w:rFonts w:asciiTheme="majorHAnsi" w:hAnsiTheme="majorHAnsi" w:cstheme="majorHAnsi"/>
        </w:rPr>
      </w:pPr>
      <w:r>
        <w:rPr>
          <w:rFonts w:asciiTheme="majorHAnsi" w:hAnsiTheme="majorHAnsi" w:cstheme="majorHAnsi"/>
        </w:rPr>
        <w:t xml:space="preserve">Além destes, as partes interessadas DEVEM consultar os documentos da WADA em </w:t>
      </w:r>
      <w:hyperlink r:id="rId50" w:history="1">
        <w:r w:rsidRPr="006410F0">
          <w:rPr>
            <w:rStyle w:val="Hyperlink"/>
            <w:rFonts w:asciiTheme="majorHAnsi" w:hAnsiTheme="majorHAnsi" w:cstheme="majorHAnsi"/>
          </w:rPr>
          <w:t>https://www.wada-ama.org/en</w:t>
        </w:r>
      </w:hyperlink>
      <w:r>
        <w:rPr>
          <w:rStyle w:val="Hyperlink"/>
          <w:rFonts w:asciiTheme="majorHAnsi" w:hAnsiTheme="majorHAnsi" w:cstheme="majorHAnsi"/>
        </w:rPr>
        <w:t xml:space="preserve">. </w:t>
      </w:r>
    </w:p>
    <w:p w14:paraId="7E575BEA" w14:textId="77777777" w:rsidR="00952C4B" w:rsidRPr="00D30848" w:rsidRDefault="00952C4B" w:rsidP="00952C4B">
      <w:pPr>
        <w:spacing w:before="240" w:after="240" w:line="360" w:lineRule="auto"/>
        <w:jc w:val="both"/>
        <w:rPr>
          <w:rFonts w:asciiTheme="majorHAnsi" w:hAnsiTheme="majorHAnsi" w:cstheme="majorHAnsi"/>
        </w:rPr>
      </w:pPr>
      <w:r w:rsidRPr="00D30848">
        <w:rPr>
          <w:rStyle w:val="Hyperlink"/>
          <w:rFonts w:asciiTheme="majorHAnsi" w:hAnsiTheme="majorHAnsi" w:cstheme="majorHAnsi"/>
          <w:color w:val="auto"/>
          <w:u w:val="none"/>
        </w:rPr>
        <w:t>Lembrando que a palavra “Deve” caracteriza obrigação.</w:t>
      </w:r>
    </w:p>
    <w:p w14:paraId="786E242E"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7, além das definições do DOQ-Cgcre-020, são apresentadas definições para:</w:t>
      </w:r>
    </w:p>
    <w:p w14:paraId="346EE270" w14:textId="77777777" w:rsidR="00952C4B" w:rsidRDefault="00952C4B" w:rsidP="00952C4B">
      <w:pPr>
        <w:pStyle w:val="PargrafodaLista"/>
        <w:numPr>
          <w:ilvl w:val="0"/>
          <w:numId w:val="26"/>
        </w:numPr>
        <w:spacing w:before="240" w:after="240" w:line="360" w:lineRule="auto"/>
        <w:jc w:val="both"/>
        <w:rPr>
          <w:rFonts w:asciiTheme="majorHAnsi" w:hAnsiTheme="majorHAnsi" w:cstheme="majorHAnsi"/>
        </w:rPr>
      </w:pPr>
      <w:r w:rsidRPr="00545A49">
        <w:rPr>
          <w:rFonts w:asciiTheme="majorHAnsi" w:hAnsiTheme="majorHAnsi" w:cstheme="majorHAnsi"/>
        </w:rPr>
        <w:t>Escopo de Acreditação (ABNT NBR ISO IEC 17011:2019)</w:t>
      </w:r>
    </w:p>
    <w:p w14:paraId="1CF1A18E" w14:textId="77777777" w:rsidR="00952C4B" w:rsidRDefault="00952C4B" w:rsidP="00952C4B">
      <w:pPr>
        <w:pStyle w:val="PargrafodaLista"/>
        <w:numPr>
          <w:ilvl w:val="0"/>
          <w:numId w:val="26"/>
        </w:numPr>
        <w:spacing w:before="240" w:after="240" w:line="360" w:lineRule="auto"/>
        <w:jc w:val="both"/>
        <w:rPr>
          <w:rFonts w:asciiTheme="majorHAnsi" w:hAnsiTheme="majorHAnsi" w:cstheme="majorHAnsi"/>
        </w:rPr>
      </w:pPr>
      <w:r w:rsidRPr="00545A49">
        <w:rPr>
          <w:rFonts w:asciiTheme="majorHAnsi" w:hAnsiTheme="majorHAnsi" w:cstheme="majorHAnsi"/>
        </w:rPr>
        <w:t>Escopo flexível de Acreditação (ABNT NBR ISO IEC 17011:2019)</w:t>
      </w:r>
    </w:p>
    <w:p w14:paraId="7CCF8745" w14:textId="77777777" w:rsidR="00952C4B" w:rsidRDefault="00952C4B" w:rsidP="00952C4B">
      <w:pPr>
        <w:pStyle w:val="PargrafodaLista"/>
        <w:numPr>
          <w:ilvl w:val="0"/>
          <w:numId w:val="26"/>
        </w:numPr>
        <w:spacing w:before="240" w:after="240" w:line="360" w:lineRule="auto"/>
        <w:jc w:val="both"/>
        <w:rPr>
          <w:rFonts w:asciiTheme="majorHAnsi" w:hAnsiTheme="majorHAnsi" w:cstheme="majorHAnsi"/>
        </w:rPr>
      </w:pPr>
      <w:r w:rsidRPr="00545A49">
        <w:rPr>
          <w:rFonts w:asciiTheme="majorHAnsi" w:hAnsiTheme="majorHAnsi" w:cstheme="majorHAnsi"/>
        </w:rPr>
        <w:t>Escopo flexível de Acreditação (ISL 2019)</w:t>
      </w:r>
    </w:p>
    <w:p w14:paraId="4085553B" w14:textId="77777777" w:rsidR="00952C4B" w:rsidRDefault="00952C4B" w:rsidP="00952C4B">
      <w:pPr>
        <w:pStyle w:val="PargrafodaLista"/>
        <w:numPr>
          <w:ilvl w:val="0"/>
          <w:numId w:val="26"/>
        </w:numPr>
        <w:spacing w:before="240" w:after="240" w:line="360" w:lineRule="auto"/>
        <w:jc w:val="both"/>
        <w:rPr>
          <w:rFonts w:asciiTheme="majorHAnsi" w:hAnsiTheme="majorHAnsi" w:cstheme="majorHAnsi"/>
        </w:rPr>
      </w:pPr>
      <w:r w:rsidRPr="00545A49">
        <w:rPr>
          <w:rFonts w:asciiTheme="majorHAnsi" w:hAnsiTheme="majorHAnsi" w:cstheme="majorHAnsi"/>
        </w:rPr>
        <w:t>Relação detalhada de ensaios (RDE)</w:t>
      </w:r>
    </w:p>
    <w:p w14:paraId="5623995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 Norma apresenta, ainda, os PRINCIPAIS MOTIVOS que levaram à formalização do programa de acreditação para estes laboratórios na seção 8.</w:t>
      </w:r>
    </w:p>
    <w:p w14:paraId="2EBD8CF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Na seção 9, define as OBRIGAÇÕES DO LABORATÓRIO, com relação à:</w:t>
      </w:r>
    </w:p>
    <w:p w14:paraId="38D4F58F" w14:textId="77777777" w:rsidR="00952C4B" w:rsidRDefault="00952C4B" w:rsidP="00952C4B">
      <w:pPr>
        <w:pStyle w:val="PargrafodaLista"/>
        <w:numPr>
          <w:ilvl w:val="0"/>
          <w:numId w:val="27"/>
        </w:numPr>
        <w:spacing w:before="240" w:after="240" w:line="360" w:lineRule="auto"/>
        <w:jc w:val="both"/>
        <w:rPr>
          <w:rFonts w:asciiTheme="majorHAnsi" w:hAnsiTheme="majorHAnsi" w:cstheme="majorHAnsi"/>
        </w:rPr>
      </w:pPr>
      <w:r w:rsidRPr="00545A49">
        <w:rPr>
          <w:rFonts w:asciiTheme="majorHAnsi" w:hAnsiTheme="majorHAnsi" w:cstheme="majorHAnsi"/>
        </w:rPr>
        <w:t>Obrigações Gerais</w:t>
      </w:r>
    </w:p>
    <w:p w14:paraId="5CDD3A07" w14:textId="77777777" w:rsidR="00952C4B" w:rsidRDefault="00952C4B" w:rsidP="00952C4B">
      <w:pPr>
        <w:pStyle w:val="PargrafodaLista"/>
        <w:numPr>
          <w:ilvl w:val="0"/>
          <w:numId w:val="27"/>
        </w:numPr>
        <w:spacing w:before="240" w:after="240" w:line="360" w:lineRule="auto"/>
        <w:jc w:val="both"/>
        <w:rPr>
          <w:rFonts w:asciiTheme="majorHAnsi" w:hAnsiTheme="majorHAnsi" w:cstheme="majorHAnsi"/>
        </w:rPr>
      </w:pPr>
      <w:r w:rsidRPr="00545A49">
        <w:rPr>
          <w:rFonts w:asciiTheme="majorHAnsi" w:hAnsiTheme="majorHAnsi" w:cstheme="majorHAnsi"/>
        </w:rPr>
        <w:t>Escopo de Acreditação e RDE</w:t>
      </w:r>
    </w:p>
    <w:p w14:paraId="2E07F889" w14:textId="77777777" w:rsidR="00952C4B" w:rsidRDefault="00952C4B" w:rsidP="00952C4B">
      <w:pPr>
        <w:pStyle w:val="PargrafodaLista"/>
        <w:numPr>
          <w:ilvl w:val="0"/>
          <w:numId w:val="27"/>
        </w:numPr>
        <w:spacing w:before="240" w:after="240" w:line="360" w:lineRule="auto"/>
        <w:jc w:val="both"/>
        <w:rPr>
          <w:rFonts w:asciiTheme="majorHAnsi" w:hAnsiTheme="majorHAnsi" w:cstheme="majorHAnsi"/>
        </w:rPr>
      </w:pPr>
      <w:r w:rsidRPr="00545A49">
        <w:rPr>
          <w:rFonts w:asciiTheme="majorHAnsi" w:hAnsiTheme="majorHAnsi" w:cstheme="majorHAnsi"/>
        </w:rPr>
        <w:t>Solicitação de extensão da acreditação</w:t>
      </w:r>
    </w:p>
    <w:p w14:paraId="02D65905" w14:textId="77777777" w:rsidR="00952C4B" w:rsidRDefault="00952C4B" w:rsidP="00952C4B">
      <w:pPr>
        <w:pStyle w:val="PargrafodaLista"/>
        <w:numPr>
          <w:ilvl w:val="0"/>
          <w:numId w:val="27"/>
        </w:numPr>
        <w:spacing w:before="240" w:after="240" w:line="360" w:lineRule="auto"/>
        <w:jc w:val="both"/>
        <w:rPr>
          <w:rFonts w:asciiTheme="majorHAnsi" w:hAnsiTheme="majorHAnsi" w:cstheme="majorHAnsi"/>
        </w:rPr>
      </w:pPr>
      <w:r w:rsidRPr="00545A49">
        <w:rPr>
          <w:rFonts w:asciiTheme="majorHAnsi" w:hAnsiTheme="majorHAnsi" w:cstheme="majorHAnsi"/>
        </w:rPr>
        <w:t xml:space="preserve">Comunicações com a </w:t>
      </w:r>
      <w:proofErr w:type="spellStart"/>
      <w:r w:rsidRPr="00545A49">
        <w:rPr>
          <w:rFonts w:asciiTheme="majorHAnsi" w:hAnsiTheme="majorHAnsi" w:cstheme="majorHAnsi"/>
        </w:rPr>
        <w:t>Dicla</w:t>
      </w:r>
      <w:proofErr w:type="spellEnd"/>
    </w:p>
    <w:p w14:paraId="7421BF99" w14:textId="77777777" w:rsidR="00952C4B" w:rsidRDefault="00952C4B" w:rsidP="00952C4B">
      <w:pPr>
        <w:pStyle w:val="PargrafodaLista"/>
        <w:numPr>
          <w:ilvl w:val="0"/>
          <w:numId w:val="27"/>
        </w:numPr>
        <w:spacing w:before="240" w:after="240" w:line="360" w:lineRule="auto"/>
        <w:jc w:val="both"/>
        <w:rPr>
          <w:rFonts w:asciiTheme="majorHAnsi" w:hAnsiTheme="majorHAnsi" w:cstheme="majorHAnsi"/>
        </w:rPr>
      </w:pPr>
      <w:r w:rsidRPr="00545A49">
        <w:rPr>
          <w:rFonts w:asciiTheme="majorHAnsi" w:hAnsiTheme="majorHAnsi" w:cstheme="majorHAnsi"/>
        </w:rPr>
        <w:t>Relatórios de avaliação emitidos pela Cgcre</w:t>
      </w:r>
    </w:p>
    <w:p w14:paraId="4DC045EC"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lastRenderedPageBreak/>
        <w:t>Na seção 10, ela apresenta as OBRIGAÇÕES DA CGCRE perante o ESQUEMA WADA, com referências a:</w:t>
      </w:r>
    </w:p>
    <w:p w14:paraId="64474A85" w14:textId="77777777" w:rsidR="00952C4B" w:rsidRDefault="00952C4B" w:rsidP="00952C4B">
      <w:pPr>
        <w:pStyle w:val="PargrafodaLista"/>
        <w:numPr>
          <w:ilvl w:val="0"/>
          <w:numId w:val="28"/>
        </w:numPr>
        <w:spacing w:before="240" w:after="240" w:line="360" w:lineRule="auto"/>
        <w:jc w:val="both"/>
        <w:rPr>
          <w:rFonts w:asciiTheme="majorHAnsi" w:hAnsiTheme="majorHAnsi" w:cstheme="majorHAnsi"/>
        </w:rPr>
      </w:pPr>
      <w:r w:rsidRPr="00545A49">
        <w:rPr>
          <w:rFonts w:asciiTheme="majorHAnsi" w:hAnsiTheme="majorHAnsi" w:cstheme="majorHAnsi"/>
        </w:rPr>
        <w:t>Equipe avaliadora</w:t>
      </w:r>
    </w:p>
    <w:p w14:paraId="1E02BDB7" w14:textId="77777777" w:rsidR="00952C4B" w:rsidRDefault="00952C4B" w:rsidP="00952C4B">
      <w:pPr>
        <w:pStyle w:val="PargrafodaLista"/>
        <w:numPr>
          <w:ilvl w:val="0"/>
          <w:numId w:val="28"/>
        </w:numPr>
        <w:spacing w:before="240" w:after="240" w:line="360" w:lineRule="auto"/>
        <w:jc w:val="both"/>
        <w:rPr>
          <w:rFonts w:asciiTheme="majorHAnsi" w:hAnsiTheme="majorHAnsi" w:cstheme="majorHAnsi"/>
        </w:rPr>
      </w:pPr>
      <w:r w:rsidRPr="00545A49">
        <w:rPr>
          <w:rFonts w:asciiTheme="majorHAnsi" w:hAnsiTheme="majorHAnsi" w:cstheme="majorHAnsi"/>
        </w:rPr>
        <w:t>Comunicação e atendimento à WADA</w:t>
      </w:r>
    </w:p>
    <w:p w14:paraId="6A34D072" w14:textId="77777777" w:rsidR="00952C4B" w:rsidRDefault="00952C4B" w:rsidP="00952C4B">
      <w:pPr>
        <w:pStyle w:val="PargrafodaLista"/>
        <w:numPr>
          <w:ilvl w:val="0"/>
          <w:numId w:val="28"/>
        </w:numPr>
        <w:spacing w:before="240" w:after="240" w:line="360" w:lineRule="auto"/>
        <w:jc w:val="both"/>
        <w:rPr>
          <w:rFonts w:asciiTheme="majorHAnsi" w:hAnsiTheme="majorHAnsi" w:cstheme="majorHAnsi"/>
        </w:rPr>
      </w:pPr>
      <w:r w:rsidRPr="00545A49">
        <w:rPr>
          <w:rFonts w:asciiTheme="majorHAnsi" w:hAnsiTheme="majorHAnsi" w:cstheme="majorHAnsi"/>
        </w:rPr>
        <w:t>Escopo flexível e RDE</w:t>
      </w:r>
    </w:p>
    <w:p w14:paraId="072DA3BF" w14:textId="77777777" w:rsidR="00952C4B" w:rsidRDefault="00952C4B" w:rsidP="00952C4B">
      <w:pPr>
        <w:pStyle w:val="PargrafodaLista"/>
        <w:numPr>
          <w:ilvl w:val="0"/>
          <w:numId w:val="28"/>
        </w:numPr>
        <w:spacing w:before="240" w:after="240" w:line="360" w:lineRule="auto"/>
        <w:jc w:val="both"/>
        <w:rPr>
          <w:rFonts w:asciiTheme="majorHAnsi" w:hAnsiTheme="majorHAnsi" w:cstheme="majorHAnsi"/>
        </w:rPr>
      </w:pPr>
      <w:r w:rsidRPr="00545A49">
        <w:rPr>
          <w:rFonts w:asciiTheme="majorHAnsi" w:hAnsiTheme="majorHAnsi" w:cstheme="majorHAnsi"/>
        </w:rPr>
        <w:t>Documentos aplicáveis nas avaliações do laboratório</w:t>
      </w:r>
    </w:p>
    <w:p w14:paraId="7CEF934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 seção 11 fornece ORIENTAÇÕES do documento ILAC G29:2020, ao passo que a seção 12 e a seção 13 definem, respectivamente, LIMITES DE FLEXIBILIZAÇÃO e SANÇÕES.</w:t>
      </w:r>
    </w:p>
    <w:p w14:paraId="0DF2E4A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Por fim, nos Anexos A e B são apresentados:</w:t>
      </w:r>
    </w:p>
    <w:p w14:paraId="3A3B129E" w14:textId="77777777" w:rsidR="00952C4B" w:rsidRDefault="00952C4B" w:rsidP="00952C4B">
      <w:pPr>
        <w:pStyle w:val="PargrafodaLista"/>
        <w:numPr>
          <w:ilvl w:val="0"/>
          <w:numId w:val="29"/>
        </w:numPr>
        <w:spacing w:before="240" w:after="240" w:line="360" w:lineRule="auto"/>
        <w:jc w:val="both"/>
        <w:rPr>
          <w:rFonts w:asciiTheme="majorHAnsi" w:hAnsiTheme="majorHAnsi" w:cstheme="majorHAnsi"/>
        </w:rPr>
      </w:pPr>
      <w:r w:rsidRPr="00545A49">
        <w:rPr>
          <w:rFonts w:asciiTheme="majorHAnsi" w:hAnsiTheme="majorHAnsi" w:cstheme="majorHAnsi"/>
        </w:rPr>
        <w:t>Modelo de escopo flexível do Esquema WADA</w:t>
      </w:r>
    </w:p>
    <w:p w14:paraId="07460E78" w14:textId="77777777" w:rsidR="00952C4B" w:rsidRPr="00545A49" w:rsidRDefault="00952C4B" w:rsidP="00952C4B">
      <w:pPr>
        <w:pStyle w:val="PargrafodaLista"/>
        <w:numPr>
          <w:ilvl w:val="0"/>
          <w:numId w:val="29"/>
        </w:numPr>
        <w:spacing w:before="240" w:after="240" w:line="360" w:lineRule="auto"/>
        <w:jc w:val="both"/>
        <w:rPr>
          <w:rFonts w:asciiTheme="majorHAnsi" w:hAnsiTheme="majorHAnsi" w:cstheme="majorHAnsi"/>
        </w:rPr>
      </w:pPr>
      <w:r w:rsidRPr="00545A49">
        <w:rPr>
          <w:rFonts w:asciiTheme="majorHAnsi" w:hAnsiTheme="majorHAnsi" w:cstheme="majorHAnsi"/>
        </w:rPr>
        <w:t>Modelo de RDE do Esquema WADA</w:t>
      </w:r>
    </w:p>
    <w:p w14:paraId="25A5C79E" w14:textId="77777777" w:rsidR="00952C4B" w:rsidRDefault="00952C4B" w:rsidP="00952C4B">
      <w:pPr>
        <w:spacing w:before="240" w:after="240" w:line="360" w:lineRule="auto"/>
        <w:jc w:val="both"/>
        <w:rPr>
          <w:rFonts w:asciiTheme="majorHAnsi" w:hAnsiTheme="majorHAnsi" w:cstheme="majorHAnsi"/>
        </w:rPr>
      </w:pPr>
      <w:r w:rsidRPr="00B3645F">
        <w:rPr>
          <w:rFonts w:asciiTheme="majorHAnsi" w:hAnsiTheme="majorHAnsi" w:cstheme="majorHAnsi"/>
        </w:rPr>
        <w:t xml:space="preserve">Para ler o documento na </w:t>
      </w:r>
      <w:r>
        <w:rPr>
          <w:rFonts w:asciiTheme="majorHAnsi" w:hAnsiTheme="majorHAnsi" w:cstheme="majorHAnsi"/>
        </w:rPr>
        <w:t>í</w:t>
      </w:r>
      <w:r w:rsidRPr="00B3645F">
        <w:rPr>
          <w:rFonts w:asciiTheme="majorHAnsi" w:hAnsiTheme="majorHAnsi" w:cstheme="majorHAnsi"/>
        </w:rPr>
        <w:t xml:space="preserve">ntegra acesse: </w:t>
      </w:r>
    </w:p>
    <w:p w14:paraId="63E7D0D0" w14:textId="6DD94ADE" w:rsidR="00952C4B" w:rsidRDefault="00952C4B" w:rsidP="00952C4B">
      <w:pPr>
        <w:spacing w:before="240" w:after="240" w:line="360" w:lineRule="auto"/>
        <w:jc w:val="both"/>
      </w:pPr>
      <w:hyperlink r:id="rId51" w:history="1">
        <w:r w:rsidRPr="00972AE6">
          <w:rPr>
            <w:rStyle w:val="Hyperlink"/>
          </w:rPr>
          <w:t>http://www.inmetro.gov.br/credenciamento/organismos/doc_organismos.asp?tOrganismo=CalibEnsaios</w:t>
        </w:r>
      </w:hyperlink>
    </w:p>
    <w:p w14:paraId="44E4DBAA" w14:textId="77777777" w:rsidR="00F4459B" w:rsidRDefault="00F4459B" w:rsidP="00952C4B">
      <w:pPr>
        <w:pStyle w:val="Ttulo1"/>
        <w:numPr>
          <w:ilvl w:val="0"/>
          <w:numId w:val="9"/>
        </w:numPr>
        <w:tabs>
          <w:tab w:val="left" w:pos="426"/>
        </w:tabs>
        <w:ind w:left="0" w:firstLine="0"/>
        <w:jc w:val="both"/>
        <w:rPr>
          <w:rFonts w:cstheme="majorHAnsi"/>
        </w:rPr>
      </w:pPr>
      <w:bookmarkStart w:id="27" w:name="_Toc141716602"/>
      <w:r>
        <w:rPr>
          <w:rFonts w:cstheme="majorHAnsi"/>
        </w:rPr>
        <w:br w:type="page"/>
      </w:r>
    </w:p>
    <w:p w14:paraId="441A0D73" w14:textId="1AEB0328" w:rsidR="00952C4B" w:rsidRPr="00D44A57" w:rsidRDefault="00952C4B" w:rsidP="00952C4B">
      <w:pPr>
        <w:pStyle w:val="Ttulo1"/>
        <w:numPr>
          <w:ilvl w:val="0"/>
          <w:numId w:val="9"/>
        </w:numPr>
        <w:tabs>
          <w:tab w:val="left" w:pos="426"/>
        </w:tabs>
        <w:ind w:left="0" w:firstLine="0"/>
        <w:jc w:val="both"/>
        <w:rPr>
          <w:rFonts w:cstheme="majorHAnsi"/>
        </w:rPr>
      </w:pPr>
      <w:r w:rsidRPr="00D44A57">
        <w:rPr>
          <w:rFonts w:cstheme="majorHAnsi"/>
        </w:rPr>
        <w:t>DOQ-Cgcre-013</w:t>
      </w:r>
      <w:bookmarkEnd w:id="27"/>
    </w:p>
    <w:p w14:paraId="3682D6B6" w14:textId="77777777" w:rsidR="00952C4B" w:rsidRPr="002F4FA0" w:rsidRDefault="00952C4B" w:rsidP="00952C4B">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Abordagens para o uso da amostragem na avaliação de organismos de avaliação da conformidade</w:t>
      </w:r>
    </w:p>
    <w:p w14:paraId="5473C71A"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 O DOQ-Cgcre-013 é um documento orientativo que se aplica à </w:t>
      </w:r>
      <w:proofErr w:type="spellStart"/>
      <w:r w:rsidRPr="00D44A57">
        <w:rPr>
          <w:rFonts w:asciiTheme="majorHAnsi" w:hAnsiTheme="majorHAnsi" w:cstheme="majorHAnsi"/>
        </w:rPr>
        <w:t>Dicla</w:t>
      </w:r>
      <w:proofErr w:type="spellEnd"/>
      <w:r w:rsidRPr="00D44A57">
        <w:rPr>
          <w:rFonts w:asciiTheme="majorHAnsi" w:hAnsiTheme="majorHAnsi" w:cstheme="majorHAnsi"/>
        </w:rPr>
        <w:t>, aos avaliadores e especialistas de laboratórios, Provedor de Ensaio de Proficiência - PEP e Produtor de Material de Referência e PMR.</w:t>
      </w:r>
    </w:p>
    <w:p w14:paraId="78AA191E"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99200" behindDoc="0" locked="0" layoutInCell="1" allowOverlap="1" wp14:anchorId="316E7EB3" wp14:editId="76FF5D6F">
            <wp:simplePos x="0" y="0"/>
            <wp:positionH relativeFrom="margin">
              <wp:align>left</wp:align>
            </wp:positionH>
            <wp:positionV relativeFrom="paragraph">
              <wp:posOffset>91713</wp:posOffset>
            </wp:positionV>
            <wp:extent cx="1741170" cy="2449195"/>
            <wp:effectExtent l="0" t="0" r="0" b="8255"/>
            <wp:wrapSquare wrapText="bothSides"/>
            <wp:docPr id="18"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xto, Carta&#10;&#10;Descrição gerada automa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1170" cy="2449195"/>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Ele estabelece diretrizes e orientações para selecionar uma amostra </w:t>
      </w:r>
      <w:sdt>
        <w:sdtPr>
          <w:rPr>
            <w:rFonts w:asciiTheme="majorHAnsi" w:hAnsiTheme="majorHAnsi" w:cstheme="majorHAnsi"/>
          </w:rPr>
          <w:tag w:val="goog_rdk_150"/>
          <w:id w:val="-540056915"/>
        </w:sdtPr>
        <w:sdtContent/>
      </w:sdt>
      <w:sdt>
        <w:sdtPr>
          <w:rPr>
            <w:rFonts w:asciiTheme="majorHAnsi" w:hAnsiTheme="majorHAnsi" w:cstheme="majorHAnsi"/>
          </w:rPr>
          <w:tag w:val="goog_rdk_151"/>
          <w:id w:val="-278959216"/>
        </w:sdtPr>
        <w:sdtContent/>
      </w:sdt>
      <w:r w:rsidRPr="00D44A57">
        <w:rPr>
          <w:rFonts w:asciiTheme="majorHAnsi" w:hAnsiTheme="majorHAnsi" w:cstheme="majorHAnsi"/>
        </w:rPr>
        <w:t>representativa das atividades de avaliação da conformidade do escopo da acreditação. Embora não se constitua critério específico para a acreditação de laboratórios, produtores de materiais de referência e provedores de ensaios de proficiência, este documento contém informações relevantes para a elaboração do programa técnico de avaliação inicial, de extensão e de manutenção.</w:t>
      </w:r>
    </w:p>
    <w:p w14:paraId="30928A96"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Nas considerações gerais o documento destaca que durante uma avaliação, não é viável nem necessário analisar todos os registros, acompanhar todos os ensaios, exames, calibrações e amostragens, </w:t>
      </w:r>
      <w:r w:rsidRPr="00D44A57">
        <w:rPr>
          <w:rFonts w:asciiTheme="majorHAnsi" w:hAnsiTheme="majorHAnsi" w:cstheme="majorHAnsi"/>
        </w:rPr>
        <w:lastRenderedPageBreak/>
        <w:t xml:space="preserve">ensaios de homogeneidade e de estabilidade caracterização do material de referência ou preparo de itens de Ensaio de Proficiência - EP, nem entrevistar todas as pessoas sobre sua competência. </w:t>
      </w:r>
    </w:p>
    <w:p w14:paraId="00DB6B8C"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Além disso, consta no documento que para obter evidências objetivas, a equipe de avaliação deve coletar amostras de instalações, registros, processos, pessoas e serviços de avaliação da conformidade. Tal amostra deve ser suficiente para que, ao final da avaliação, a equipe de avaliação disponha de dados suficientes para confirmar o grau de adequação do Organismo de Avaliação da Conformidade - OAC aos requisitos de acreditação, bem como para verificar se o OAC possui recursos adequados e suficientes para assegurar a confiança nos serviços a serem acreditados.</w:t>
      </w:r>
    </w:p>
    <w:p w14:paraId="7CB97F2C"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do documento, o avaliador encontrará mais informações sobre o que deve considerar para selecionar as amostras dos serviços de avaliação da conformidade, amostras de tipos de instalações, amostras de pessoal que influenciam as atividades de avaliação da conformidade e amostra de registros.</w:t>
      </w:r>
    </w:p>
    <w:p w14:paraId="7350A65B"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Por fim, o DOQ-Cgcre-013 traz alguns exemplos de Amostra Representativa do Escopo nos anexos:</w:t>
      </w:r>
    </w:p>
    <w:p w14:paraId="780AE1AC" w14:textId="77777777" w:rsidR="00952C4B" w:rsidRPr="00D44A57" w:rsidRDefault="00952C4B" w:rsidP="00952C4B">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A – Metrologia Dimensional </w:t>
      </w:r>
    </w:p>
    <w:p w14:paraId="548083FC" w14:textId="77777777" w:rsidR="00952C4B" w:rsidRPr="00D44A57" w:rsidRDefault="00952C4B" w:rsidP="00952C4B">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B – Metrologia Volumétrica </w:t>
      </w:r>
    </w:p>
    <w:p w14:paraId="6154482A" w14:textId="77777777" w:rsidR="00952C4B" w:rsidRPr="00D44A57" w:rsidRDefault="00952C4B" w:rsidP="00952C4B">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C – Ensaios Elétricos e Eletromagnéticos </w:t>
      </w:r>
    </w:p>
    <w:p w14:paraId="7961697E" w14:textId="77777777" w:rsidR="00952C4B" w:rsidRPr="00D44A57" w:rsidRDefault="00952C4B" w:rsidP="00952C4B">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D – Ensaios de Compatibilidade Eletromagnética </w:t>
      </w:r>
    </w:p>
    <w:p w14:paraId="2918F8BE" w14:textId="77777777" w:rsidR="00952C4B" w:rsidRPr="00D44A57" w:rsidRDefault="00952C4B" w:rsidP="00952C4B">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E – Metrologia Elétrica </w:t>
      </w:r>
    </w:p>
    <w:p w14:paraId="52E7E1CF" w14:textId="4CF174A3" w:rsidR="00952C4B" w:rsidRPr="00513E52" w:rsidRDefault="00952C4B" w:rsidP="00513E52">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F – Critérios para definição da amostra representativa do escopo de calibração - temperatura e umidade </w:t>
      </w:r>
    </w:p>
    <w:p w14:paraId="24CE91DA"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Para ler o documento na integra acesse:</w:t>
      </w:r>
    </w:p>
    <w:p w14:paraId="23BE0EE5" w14:textId="77777777" w:rsidR="00952C4B" w:rsidRPr="00D44A57" w:rsidRDefault="00952C4B" w:rsidP="00952C4B">
      <w:pPr>
        <w:spacing w:before="240" w:after="240" w:line="360" w:lineRule="auto"/>
        <w:jc w:val="both"/>
        <w:rPr>
          <w:rFonts w:asciiTheme="majorHAnsi" w:hAnsiTheme="majorHAnsi" w:cstheme="majorHAnsi"/>
        </w:rPr>
      </w:pPr>
      <w:hyperlink r:id="rId53">
        <w:r w:rsidRPr="00D44A57">
          <w:rPr>
            <w:rFonts w:asciiTheme="majorHAnsi" w:hAnsiTheme="majorHAnsi" w:cstheme="majorHAnsi"/>
            <w:color w:val="0000FF"/>
            <w:u w:val="single"/>
          </w:rPr>
          <w:t>http://www.inmetro.gov.br/credenciamento/organismos/doc_organismos.asp?tOrganismo=AvalLAB</w:t>
        </w:r>
      </w:hyperlink>
    </w:p>
    <w:p w14:paraId="358AFB1B" w14:textId="77777777" w:rsidR="00952C4B" w:rsidRPr="00D44A57" w:rsidRDefault="00952C4B" w:rsidP="00952C4B">
      <w:pPr>
        <w:pStyle w:val="Ttulo1"/>
        <w:numPr>
          <w:ilvl w:val="0"/>
          <w:numId w:val="9"/>
        </w:numPr>
        <w:tabs>
          <w:tab w:val="left" w:pos="426"/>
        </w:tabs>
        <w:ind w:left="0" w:firstLine="0"/>
        <w:jc w:val="both"/>
        <w:rPr>
          <w:rFonts w:cstheme="majorHAnsi"/>
        </w:rPr>
      </w:pPr>
      <w:bookmarkStart w:id="28" w:name="_Toc141714425"/>
      <w:bookmarkStart w:id="29" w:name="_Toc141716603"/>
      <w:r>
        <w:rPr>
          <w:rFonts w:cstheme="majorHAnsi"/>
        </w:rPr>
        <w:t>DOQ-CGCRE-084</w:t>
      </w:r>
      <w:bookmarkEnd w:id="28"/>
      <w:bookmarkEnd w:id="29"/>
    </w:p>
    <w:p w14:paraId="5BFA1E62" w14:textId="7252C9D6" w:rsidR="00952C4B" w:rsidRPr="00513E52" w:rsidRDefault="00952C4B" w:rsidP="00952C4B">
      <w:pPr>
        <w:spacing w:before="240" w:after="240" w:line="360" w:lineRule="auto"/>
        <w:jc w:val="both"/>
        <w:rPr>
          <w:rFonts w:asciiTheme="majorHAnsi" w:hAnsiTheme="majorHAnsi" w:cstheme="majorHAnsi"/>
          <w:b/>
          <w:color w:val="B6911B" w:themeColor="accent2" w:themeShade="BF"/>
        </w:rPr>
      </w:pPr>
      <w:r w:rsidRPr="002F4FA0">
        <w:rPr>
          <w:rFonts w:asciiTheme="majorHAnsi" w:hAnsiTheme="majorHAnsi" w:cstheme="majorHAnsi"/>
          <w:b/>
          <w:color w:val="B6911B" w:themeColor="accent2" w:themeShade="BF"/>
        </w:rPr>
        <w:t>Tradução brasileira do documento ILAC-G19:08/2014 – Módulos de um processo forense.</w:t>
      </w:r>
      <w:r w:rsidRPr="00A63CC1">
        <w:rPr>
          <w:rFonts w:asciiTheme="majorHAnsi" w:hAnsiTheme="majorHAnsi" w:cstheme="majorHAnsi"/>
          <w:noProof/>
        </w:rPr>
        <w:drawing>
          <wp:anchor distT="0" distB="0" distL="114300" distR="114300" simplePos="0" relativeHeight="251701248" behindDoc="1" locked="0" layoutInCell="1" allowOverlap="1" wp14:anchorId="20A04FF2" wp14:editId="4127CC68">
            <wp:simplePos x="0" y="0"/>
            <wp:positionH relativeFrom="column">
              <wp:posOffset>0</wp:posOffset>
            </wp:positionH>
            <wp:positionV relativeFrom="paragraph">
              <wp:posOffset>870585</wp:posOffset>
            </wp:positionV>
            <wp:extent cx="1755140" cy="2530475"/>
            <wp:effectExtent l="0" t="0" r="0" b="3175"/>
            <wp:wrapTight wrapText="bothSides">
              <wp:wrapPolygon edited="0">
                <wp:start x="0" y="0"/>
                <wp:lineTo x="0" y="21464"/>
                <wp:lineTo x="21334" y="21464"/>
                <wp:lineTo x="21334" y="0"/>
                <wp:lineTo x="0" y="0"/>
              </wp:wrapPolygon>
            </wp:wrapTight>
            <wp:docPr id="1877061670"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61670" name="Imagem 1" descr="Texto, Carta&#10;&#10;Descrição gerada automaticamente"/>
                    <pic:cNvPicPr/>
                  </pic:nvPicPr>
                  <pic:blipFill>
                    <a:blip r:embed="rId54">
                      <a:extLst>
                        <a:ext uri="{28A0092B-C50C-407E-A947-70E740481C1C}">
                          <a14:useLocalDpi xmlns:a14="http://schemas.microsoft.com/office/drawing/2010/main" val="0"/>
                        </a:ext>
                      </a:extLst>
                    </a:blip>
                    <a:stretch>
                      <a:fillRect/>
                    </a:stretch>
                  </pic:blipFill>
                  <pic:spPr>
                    <a:xfrm>
                      <a:off x="0" y="0"/>
                      <a:ext cx="1755140" cy="2530475"/>
                    </a:xfrm>
                    <a:prstGeom prst="rect">
                      <a:avLst/>
                    </a:prstGeom>
                  </pic:spPr>
                </pic:pic>
              </a:graphicData>
            </a:graphic>
          </wp:anchor>
        </w:drawing>
      </w:r>
    </w:p>
    <w:p w14:paraId="256C6E5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 O objetivo deste documento é fornecer orientações para os laboratórios que atuam na área FORENSE, bem como orientar o organismo de acreditação quanto ao estabelecimento do programa de acreditação para estes laboratórios.</w:t>
      </w:r>
    </w:p>
    <w:p w14:paraId="4BD0F5A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Neste sentido, aplica-se tanto aos laboratórios da área forense, quanto aos avaliadores e especialistas que atuam nos processos de acreditação.</w:t>
      </w:r>
    </w:p>
    <w:p w14:paraId="2A6D453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É um documento de responsabilidade da DICLA.</w:t>
      </w:r>
    </w:p>
    <w:p w14:paraId="3D05FDC4"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O documento começa falando sobre a ILAC.</w:t>
      </w:r>
    </w:p>
    <w:p w14:paraId="29E5226B"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Mas você sabe o que é a ILAC?</w:t>
      </w:r>
    </w:p>
    <w:p w14:paraId="56663105" w14:textId="77777777" w:rsidR="00952C4B" w:rsidRDefault="00952C4B" w:rsidP="00952C4B">
      <w:pPr>
        <w:spacing w:before="240" w:after="240" w:line="360" w:lineRule="auto"/>
        <w:jc w:val="both"/>
        <w:rPr>
          <w:rFonts w:asciiTheme="majorHAnsi" w:hAnsiTheme="majorHAnsi" w:cstheme="majorHAnsi"/>
        </w:rPr>
      </w:pPr>
      <w:r w:rsidRPr="00A63CC1">
        <w:rPr>
          <w:rFonts w:asciiTheme="majorHAnsi" w:hAnsiTheme="majorHAnsi" w:cstheme="majorHAnsi"/>
        </w:rPr>
        <w:t>A ILAC é a autoridade internacional de acreditação de laboratórios e organismos de inspeção, com</w:t>
      </w:r>
      <w:r>
        <w:rPr>
          <w:rFonts w:asciiTheme="majorHAnsi" w:hAnsiTheme="majorHAnsi" w:cstheme="majorHAnsi"/>
        </w:rPr>
        <w:t xml:space="preserve"> </w:t>
      </w:r>
      <w:r w:rsidRPr="00A63CC1">
        <w:rPr>
          <w:rFonts w:asciiTheme="majorHAnsi" w:hAnsiTheme="majorHAnsi" w:cstheme="majorHAnsi"/>
        </w:rPr>
        <w:t>adesão de organismos de acreditação e partes interessadas em todo mundo</w:t>
      </w:r>
      <w:r>
        <w:rPr>
          <w:rFonts w:asciiTheme="majorHAnsi" w:hAnsiTheme="majorHAnsi" w:cstheme="majorHAnsi"/>
        </w:rPr>
        <w:t>, sendo que o Acordo da ILAC é de reconhecimento mútuo multilateral para os organismos de acreditação. Neste sentido, os organismos de acreditação que participam do Acordo concordam em promover a aceitação da equivalência de calibração, ensaio e relatórios de inspeção produzidos por instalações acreditadas por outros organismos de acreditação signatários.</w:t>
      </w:r>
    </w:p>
    <w:p w14:paraId="297377F7"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O documento original, ILAC G-19, Orientações para Laboratórios Forenses, foi publicado em 2002, tendo por objetivo “</w:t>
      </w:r>
      <w:r w:rsidRPr="00B31D7B">
        <w:rPr>
          <w:rFonts w:asciiTheme="majorHAnsi" w:hAnsiTheme="majorHAnsi" w:cstheme="majorHAnsi"/>
        </w:rPr>
        <w:t>fornecer orientação a laboratórios envolvidos</w:t>
      </w:r>
      <w:r>
        <w:rPr>
          <w:rFonts w:asciiTheme="majorHAnsi" w:hAnsiTheme="majorHAnsi" w:cstheme="majorHAnsi"/>
        </w:rPr>
        <w:t xml:space="preserve"> </w:t>
      </w:r>
      <w:r w:rsidRPr="00B31D7B">
        <w:rPr>
          <w:rFonts w:asciiTheme="majorHAnsi" w:hAnsiTheme="majorHAnsi" w:cstheme="majorHAnsi"/>
        </w:rPr>
        <w:t>na análise e exame forense provendo aplicação à ISO/IEC 17025</w:t>
      </w:r>
      <w:r>
        <w:rPr>
          <w:rFonts w:asciiTheme="majorHAnsi" w:hAnsiTheme="majorHAnsi" w:cstheme="majorHAnsi"/>
        </w:rPr>
        <w:t>”, e veio sendo revisado até chegar à versão atual, escopo da tradução desta Documento Orientativo da Cgcre.</w:t>
      </w:r>
    </w:p>
    <w:p w14:paraId="4DCE0ED4" w14:textId="77777777" w:rsidR="00952C4B" w:rsidRPr="00B31D7B" w:rsidRDefault="00952C4B" w:rsidP="00952C4B">
      <w:pPr>
        <w:spacing w:before="240" w:after="240" w:line="360" w:lineRule="auto"/>
        <w:jc w:val="both"/>
        <w:rPr>
          <w:rFonts w:asciiTheme="majorHAnsi" w:hAnsiTheme="majorHAnsi" w:cstheme="majorHAnsi"/>
          <w:i/>
          <w:iCs/>
        </w:rPr>
      </w:pPr>
      <w:r>
        <w:rPr>
          <w:rFonts w:asciiTheme="majorHAnsi" w:hAnsiTheme="majorHAnsi" w:cstheme="majorHAnsi"/>
        </w:rPr>
        <w:t xml:space="preserve">Sendo assim, seu propósito é: </w:t>
      </w:r>
      <w:r w:rsidRPr="00B31D7B">
        <w:rPr>
          <w:rFonts w:asciiTheme="majorHAnsi" w:hAnsiTheme="majorHAnsi" w:cstheme="majorHAnsi"/>
          <w:i/>
          <w:iCs/>
        </w:rPr>
        <w:t>prover orientação a laboratórios, unidades de investigação do local de crime e outras entidades, denominadas unidades forenses, envolvidas no exame e ensaio no processo forense, na aplicação das normas ISO/IEC 17020 e ISO/IEC 17025</w:t>
      </w:r>
      <w:r>
        <w:rPr>
          <w:rFonts w:asciiTheme="majorHAnsi" w:hAnsiTheme="majorHAnsi" w:cstheme="majorHAnsi"/>
          <w:i/>
          <w:iCs/>
        </w:rPr>
        <w:t>.</w:t>
      </w:r>
    </w:p>
    <w:p w14:paraId="751BBB85"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 Norma está estruturada da seguinte forma:</w:t>
      </w:r>
    </w:p>
    <w:p w14:paraId="43F5DBB8" w14:textId="77777777" w:rsidR="00952C4B" w:rsidRPr="002D1D89" w:rsidRDefault="00952C4B" w:rsidP="00952C4B">
      <w:pPr>
        <w:pStyle w:val="PargrafodaLista"/>
        <w:numPr>
          <w:ilvl w:val="0"/>
          <w:numId w:val="21"/>
        </w:numPr>
        <w:spacing w:before="240" w:after="240" w:line="360" w:lineRule="auto"/>
        <w:jc w:val="both"/>
        <w:rPr>
          <w:rFonts w:asciiTheme="majorHAnsi" w:hAnsiTheme="majorHAnsi" w:cstheme="majorHAnsi"/>
          <w:b/>
          <w:bCs/>
          <w:i/>
          <w:iCs/>
          <w:color w:val="0070C0"/>
          <w:sz w:val="24"/>
          <w:szCs w:val="24"/>
        </w:rPr>
      </w:pPr>
      <w:r w:rsidRPr="002D1D89">
        <w:rPr>
          <w:rFonts w:asciiTheme="majorHAnsi" w:hAnsiTheme="majorHAnsi" w:cstheme="majorHAnsi"/>
          <w:b/>
          <w:bCs/>
          <w:color w:val="0070C0"/>
          <w:sz w:val="24"/>
          <w:szCs w:val="24"/>
        </w:rPr>
        <w:t>Escopo</w:t>
      </w:r>
    </w:p>
    <w:p w14:paraId="49FB0C2B" w14:textId="77777777" w:rsidR="00952C4B" w:rsidRPr="00253A03" w:rsidRDefault="00952C4B" w:rsidP="00952C4B">
      <w:pPr>
        <w:spacing w:before="240" w:after="240" w:line="360" w:lineRule="auto"/>
        <w:jc w:val="both"/>
        <w:rPr>
          <w:rFonts w:asciiTheme="majorHAnsi" w:hAnsiTheme="majorHAnsi" w:cstheme="majorHAnsi"/>
        </w:rPr>
      </w:pPr>
      <w:r w:rsidRPr="00253A03">
        <w:rPr>
          <w:rFonts w:asciiTheme="majorHAnsi" w:hAnsiTheme="majorHAnsi" w:cstheme="majorHAnsi"/>
        </w:rPr>
        <w:lastRenderedPageBreak/>
        <w:t>Define o propósito do processo forense, bem como as etapas desde o momento em que a unidade forense é notificada de um evento crime até a apresentação dos resultados da investigação.</w:t>
      </w:r>
    </w:p>
    <w:p w14:paraId="3F0E9DCB" w14:textId="77777777" w:rsidR="00952C4B" w:rsidRPr="002D1D89" w:rsidRDefault="00952C4B" w:rsidP="00952C4B">
      <w:pPr>
        <w:pStyle w:val="PargrafodaLista"/>
        <w:numPr>
          <w:ilvl w:val="0"/>
          <w:numId w:val="21"/>
        </w:numPr>
        <w:spacing w:before="240" w:after="240" w:line="360" w:lineRule="auto"/>
        <w:jc w:val="both"/>
        <w:rPr>
          <w:rFonts w:asciiTheme="majorHAnsi" w:hAnsiTheme="majorHAnsi" w:cstheme="majorHAnsi"/>
          <w:b/>
          <w:bCs/>
          <w:color w:val="0070C0"/>
          <w:sz w:val="24"/>
          <w:szCs w:val="24"/>
        </w:rPr>
      </w:pPr>
      <w:r w:rsidRPr="002D1D89">
        <w:rPr>
          <w:rFonts w:asciiTheme="majorHAnsi" w:hAnsiTheme="majorHAnsi" w:cstheme="majorHAnsi"/>
          <w:b/>
          <w:bCs/>
          <w:color w:val="0070C0"/>
          <w:sz w:val="24"/>
          <w:szCs w:val="24"/>
        </w:rPr>
        <w:t>Termos e definições</w:t>
      </w:r>
    </w:p>
    <w:p w14:paraId="2EC85C39" w14:textId="77777777" w:rsidR="00952C4B" w:rsidRPr="00253A03" w:rsidRDefault="00952C4B" w:rsidP="00952C4B">
      <w:pPr>
        <w:spacing w:before="240" w:after="240" w:line="360" w:lineRule="auto"/>
        <w:jc w:val="both"/>
        <w:rPr>
          <w:rFonts w:asciiTheme="majorHAnsi" w:hAnsiTheme="majorHAnsi" w:cstheme="majorHAnsi"/>
        </w:rPr>
      </w:pPr>
      <w:r w:rsidRPr="00253A03">
        <w:rPr>
          <w:rFonts w:asciiTheme="majorHAnsi" w:hAnsiTheme="majorHAnsi" w:cstheme="majorHAnsi"/>
        </w:rPr>
        <w:t>Apresenta os termos e definições necessários para a aplicação deste documento.</w:t>
      </w:r>
    </w:p>
    <w:p w14:paraId="5786CAA0" w14:textId="77777777" w:rsidR="00952C4B" w:rsidRPr="002D1D89" w:rsidRDefault="00952C4B" w:rsidP="00952C4B">
      <w:pPr>
        <w:pStyle w:val="PargrafodaLista"/>
        <w:numPr>
          <w:ilvl w:val="0"/>
          <w:numId w:val="21"/>
        </w:numPr>
        <w:spacing w:before="240" w:after="240" w:line="360" w:lineRule="auto"/>
        <w:jc w:val="both"/>
        <w:rPr>
          <w:rFonts w:asciiTheme="majorHAnsi" w:hAnsiTheme="majorHAnsi" w:cstheme="majorHAnsi"/>
          <w:b/>
          <w:bCs/>
          <w:color w:val="0070C0"/>
          <w:sz w:val="24"/>
          <w:szCs w:val="24"/>
        </w:rPr>
      </w:pPr>
      <w:r w:rsidRPr="002D1D89">
        <w:rPr>
          <w:rFonts w:asciiTheme="majorHAnsi" w:hAnsiTheme="majorHAnsi" w:cstheme="majorHAnsi"/>
          <w:b/>
          <w:bCs/>
          <w:color w:val="0070C0"/>
          <w:sz w:val="24"/>
          <w:szCs w:val="24"/>
        </w:rPr>
        <w:t>Orientações gerais comuns a todas as atividades do processo forense</w:t>
      </w:r>
    </w:p>
    <w:p w14:paraId="691846BF" w14:textId="77777777" w:rsidR="00952C4B" w:rsidRPr="00253A03" w:rsidRDefault="00952C4B" w:rsidP="00952C4B">
      <w:pPr>
        <w:spacing w:before="240" w:after="240" w:line="360" w:lineRule="auto"/>
        <w:jc w:val="both"/>
        <w:rPr>
          <w:rFonts w:asciiTheme="majorHAnsi" w:hAnsiTheme="majorHAnsi" w:cstheme="majorHAnsi"/>
        </w:rPr>
      </w:pPr>
      <w:r w:rsidRPr="00253A03">
        <w:rPr>
          <w:rFonts w:asciiTheme="majorHAnsi" w:hAnsiTheme="majorHAnsi" w:cstheme="majorHAnsi"/>
        </w:rPr>
        <w:t>Fornece as orientações gerais às atividades do processo forense, abordando:</w:t>
      </w:r>
    </w:p>
    <w:p w14:paraId="635EF96E"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Controle de documentos</w:t>
      </w:r>
    </w:p>
    <w:p w14:paraId="4D93EE51"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Reclamações e apelações</w:t>
      </w:r>
    </w:p>
    <w:p w14:paraId="3F2A6ED8"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Competência</w:t>
      </w:r>
    </w:p>
    <w:p w14:paraId="59EB3101"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Considerações adicionais relacionadas a pessoal</w:t>
      </w:r>
    </w:p>
    <w:p w14:paraId="2EC3D9B7"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Registros</w:t>
      </w:r>
    </w:p>
    <w:p w14:paraId="2A841FF7"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Saúde e segurança</w:t>
      </w:r>
    </w:p>
    <w:p w14:paraId="29CB2272"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Auditorias internas</w:t>
      </w:r>
    </w:p>
    <w:p w14:paraId="70F52F7A"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Testemunhando as atividades do local do crime</w:t>
      </w:r>
    </w:p>
    <w:p w14:paraId="092B40C7"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Exames e ensaios não conformes</w:t>
      </w:r>
    </w:p>
    <w:p w14:paraId="5B60C3AB"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Métodos e validação de métodos</w:t>
      </w:r>
    </w:p>
    <w:p w14:paraId="2A3F6BDC"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Condições ambientais</w:t>
      </w:r>
    </w:p>
    <w:p w14:paraId="5E19B09C"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Equipamentos, registros de equipamentos, coleções de referência e consumíveis</w:t>
      </w:r>
    </w:p>
    <w:p w14:paraId="1A993AC6" w14:textId="77777777" w:rsidR="00952C4B" w:rsidRPr="002D1D89" w:rsidRDefault="00952C4B" w:rsidP="00952C4B">
      <w:pPr>
        <w:spacing w:before="120" w:after="120" w:line="360" w:lineRule="auto"/>
        <w:jc w:val="both"/>
        <w:rPr>
          <w:rFonts w:asciiTheme="majorHAnsi" w:hAnsiTheme="majorHAnsi" w:cstheme="majorHAnsi"/>
          <w:b/>
          <w:bCs/>
          <w:sz w:val="24"/>
          <w:szCs w:val="24"/>
        </w:rPr>
      </w:pPr>
      <w:r w:rsidRPr="002D1D89">
        <w:rPr>
          <w:rFonts w:asciiTheme="majorHAnsi" w:hAnsiTheme="majorHAnsi" w:cstheme="majorHAnsi"/>
          <w:b/>
          <w:bCs/>
          <w:color w:val="0070C0"/>
          <w:sz w:val="24"/>
          <w:szCs w:val="24"/>
        </w:rPr>
        <w:t>4. Módulos de atividades no processo forense</w:t>
      </w:r>
    </w:p>
    <w:p w14:paraId="03707934" w14:textId="77777777" w:rsidR="00952C4B" w:rsidRDefault="00952C4B" w:rsidP="00952C4B">
      <w:pPr>
        <w:spacing w:before="120" w:after="240" w:line="360" w:lineRule="auto"/>
        <w:jc w:val="both"/>
        <w:rPr>
          <w:rFonts w:asciiTheme="majorHAnsi" w:hAnsiTheme="majorHAnsi" w:cstheme="majorHAnsi"/>
        </w:rPr>
      </w:pPr>
      <w:r w:rsidRPr="00253A03">
        <w:rPr>
          <w:rFonts w:asciiTheme="majorHAnsi" w:hAnsiTheme="majorHAnsi" w:cstheme="majorHAnsi"/>
        </w:rPr>
        <w:t xml:space="preserve">Esta seção identifica as diferentes atividades nos processos das ciências forense. </w:t>
      </w:r>
    </w:p>
    <w:p w14:paraId="0CE66702" w14:textId="77777777" w:rsidR="00952C4B" w:rsidRPr="00253A03" w:rsidRDefault="00952C4B" w:rsidP="00952C4B">
      <w:pPr>
        <w:spacing w:before="120" w:after="240" w:line="360" w:lineRule="auto"/>
        <w:jc w:val="both"/>
        <w:rPr>
          <w:rFonts w:asciiTheme="majorHAnsi" w:hAnsiTheme="majorHAnsi" w:cstheme="majorHAnsi"/>
        </w:rPr>
      </w:pPr>
      <w:r>
        <w:rPr>
          <w:rFonts w:asciiTheme="majorHAnsi" w:hAnsiTheme="majorHAnsi" w:cstheme="majorHAnsi"/>
        </w:rPr>
        <w:t>São elas</w:t>
      </w:r>
      <w:r w:rsidRPr="00253A03">
        <w:rPr>
          <w:rFonts w:asciiTheme="majorHAnsi" w:hAnsiTheme="majorHAnsi" w:cstheme="majorHAnsi"/>
        </w:rPr>
        <w:t>:</w:t>
      </w:r>
    </w:p>
    <w:p w14:paraId="7E0A6428"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4.1 Discussão inicial sobre o atendimento ao local do crime</w:t>
      </w:r>
    </w:p>
    <w:p w14:paraId="6FB147B7" w14:textId="77777777" w:rsidR="00952C4B" w:rsidRPr="00253A03" w:rsidRDefault="00952C4B" w:rsidP="00952C4B">
      <w:pPr>
        <w:spacing w:before="240" w:after="240" w:line="360" w:lineRule="auto"/>
        <w:jc w:val="both"/>
        <w:rPr>
          <w:rFonts w:asciiTheme="majorHAnsi" w:hAnsiTheme="majorHAnsi" w:cstheme="majorHAnsi"/>
        </w:rPr>
      </w:pPr>
      <w:r w:rsidRPr="00253A03">
        <w:rPr>
          <w:rFonts w:asciiTheme="majorHAnsi" w:hAnsiTheme="majorHAnsi" w:cstheme="majorHAnsi"/>
        </w:rPr>
        <w:t>Estágio em que o perito oficial recebe uma atribuição. Sendo esta subdivida dos processos:</w:t>
      </w:r>
    </w:p>
    <w:p w14:paraId="7F193AFA" w14:textId="77777777" w:rsidR="00952C4B" w:rsidRPr="009721BC"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xml:space="preserve">- </w:t>
      </w:r>
      <w:r w:rsidRPr="009721BC">
        <w:rPr>
          <w:rFonts w:asciiTheme="majorHAnsi" w:hAnsiTheme="majorHAnsi" w:cstheme="majorHAnsi"/>
        </w:rPr>
        <w:t>Análise crítica de contrato</w:t>
      </w:r>
    </w:p>
    <w:p w14:paraId="05F880A2"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Instruções ao cliente</w:t>
      </w:r>
    </w:p>
    <w:p w14:paraId="296B8B6A" w14:textId="77777777" w:rsidR="00952C4B"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Subcontratação e outro suporte técnico</w:t>
      </w:r>
    </w:p>
    <w:p w14:paraId="1DD01CB4" w14:textId="77777777" w:rsidR="00952C4B" w:rsidRPr="009721BC"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 Atribuição de responsabilidade</w:t>
      </w:r>
    </w:p>
    <w:p w14:paraId="53E9EBE6"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lastRenderedPageBreak/>
        <w:t>4.2 Realizando ações iniciais no local do crime</w:t>
      </w:r>
    </w:p>
    <w:p w14:paraId="500BAD7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Estágio em que a unidade forense chega ao local do crime e deve tomar medidas para proteger a integridade do mesmo para avaliá-lo. </w:t>
      </w:r>
    </w:p>
    <w:p w14:paraId="6B0AC968"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São detalhados:</w:t>
      </w:r>
    </w:p>
    <w:p w14:paraId="17DD7B71" w14:textId="77777777" w:rsidR="00952C4B" w:rsidRPr="00253A03" w:rsidRDefault="00952C4B" w:rsidP="00952C4B">
      <w:pPr>
        <w:pStyle w:val="PargrafodaLista"/>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253A03">
        <w:rPr>
          <w:rFonts w:asciiTheme="majorHAnsi" w:hAnsiTheme="majorHAnsi" w:cstheme="majorHAnsi"/>
        </w:rPr>
        <w:t>Discussões iniciais no local do crime</w:t>
      </w:r>
    </w:p>
    <w:p w14:paraId="26D55DD1" w14:textId="77777777" w:rsidR="00952C4B" w:rsidRPr="009721BC" w:rsidRDefault="00952C4B" w:rsidP="00952C4B">
      <w:pPr>
        <w:pStyle w:val="PargrafodaLista"/>
        <w:spacing w:before="240" w:after="240" w:line="360" w:lineRule="auto"/>
        <w:jc w:val="both"/>
        <w:rPr>
          <w:rFonts w:asciiTheme="majorHAnsi" w:hAnsiTheme="majorHAnsi" w:cstheme="majorHAnsi"/>
        </w:rPr>
      </w:pPr>
      <w:r w:rsidRPr="00253A03">
        <w:rPr>
          <w:rFonts w:asciiTheme="majorHAnsi" w:hAnsiTheme="majorHAnsi" w:cstheme="majorHAnsi"/>
        </w:rPr>
        <w:tab/>
        <w:t>- Coordenação com outras unidades forenses ou subcontratados</w:t>
      </w:r>
      <w:r w:rsidRPr="00253A03">
        <w:rPr>
          <w:rFonts w:asciiTheme="majorHAnsi" w:hAnsiTheme="majorHAnsi" w:cstheme="majorHAnsi"/>
        </w:rPr>
        <w:cr/>
      </w:r>
      <w:r w:rsidRPr="00253A03">
        <w:rPr>
          <w:rFonts w:asciiTheme="majorHAnsi" w:hAnsiTheme="majorHAnsi" w:cstheme="majorHAnsi"/>
        </w:rPr>
        <w:tab/>
      </w:r>
      <w:r w:rsidRPr="00903586">
        <w:rPr>
          <w:rFonts w:asciiTheme="majorHAnsi" w:hAnsiTheme="majorHAnsi" w:cstheme="majorHAnsi"/>
        </w:rPr>
        <w:t>- Controle de preservação do local do crime</w:t>
      </w:r>
    </w:p>
    <w:p w14:paraId="627CE481"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4.3 Desenvolvendo uma estratégia de investigação de local de crime</w:t>
      </w:r>
    </w:p>
    <w:p w14:paraId="6C5710F0"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Nesta seção o plano estratégico é determinado. O plano deve englobar:</w:t>
      </w:r>
    </w:p>
    <w:p w14:paraId="6331AC7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Determinação do tipo de crime</w:t>
      </w:r>
    </w:p>
    <w:p w14:paraId="03B3276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E82DF6">
        <w:rPr>
          <w:rFonts w:asciiTheme="majorHAnsi" w:hAnsiTheme="majorHAnsi" w:cstheme="majorHAnsi"/>
        </w:rPr>
        <w:t>Avaliação do local e determinação dos requisitos da investigação</w:t>
      </w:r>
    </w:p>
    <w:p w14:paraId="0AFC6FA5"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Amostragem</w:t>
      </w:r>
    </w:p>
    <w:p w14:paraId="1153C7C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Determinação das instalações e técnicas/equipamentos requeridos</w:t>
      </w:r>
    </w:p>
    <w:p w14:paraId="56234DDE"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 Definir a coordenação com outras unidades forenses ou subcontratados</w:t>
      </w:r>
    </w:p>
    <w:p w14:paraId="236F292C"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4.4 Realização da investigação do local do crime</w:t>
      </w:r>
    </w:p>
    <w:p w14:paraId="7A8B498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Nesta seção, são definidas as diretrizes para:</w:t>
      </w:r>
    </w:p>
    <w:p w14:paraId="4C91E537"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Procedimentos de investigação do local do crime</w:t>
      </w:r>
    </w:p>
    <w:p w14:paraId="141348F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Documentação do local do crime</w:t>
      </w:r>
    </w:p>
    <w:p w14:paraId="42E331B4"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Exame do local do crime</w:t>
      </w:r>
    </w:p>
    <w:p w14:paraId="20F6978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Ensaios demandados</w:t>
      </w:r>
    </w:p>
    <w:p w14:paraId="2F20581C" w14:textId="77777777" w:rsidR="00952C4B" w:rsidRPr="001F1437"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Equipamentos a serem utilizados no local do crime</w:t>
      </w:r>
    </w:p>
    <w:p w14:paraId="06E0EEE3"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4.5 Avaliação dos achados em locais de crime e consideração sobre exames posteriores</w:t>
      </w:r>
    </w:p>
    <w:p w14:paraId="7E391D3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lastRenderedPageBreak/>
        <w:t xml:space="preserve">Esse estágio do processo serve para determinar se o propósito do exame foi alcançado, se mais exames serão necessários e se o exame do local do crime foi concluído. E </w:t>
      </w:r>
      <w:proofErr w:type="gramStart"/>
      <w:r>
        <w:rPr>
          <w:rFonts w:asciiTheme="majorHAnsi" w:hAnsiTheme="majorHAnsi" w:cstheme="majorHAnsi"/>
        </w:rPr>
        <w:t>nessa  seção</w:t>
      </w:r>
      <w:proofErr w:type="gramEnd"/>
      <w:r>
        <w:rPr>
          <w:rFonts w:asciiTheme="majorHAnsi" w:hAnsiTheme="majorHAnsi" w:cstheme="majorHAnsi"/>
        </w:rPr>
        <w:t xml:space="preserve"> são apresentados requisitos para:</w:t>
      </w:r>
    </w:p>
    <w:p w14:paraId="7023450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635982">
        <w:rPr>
          <w:rFonts w:asciiTheme="majorHAnsi" w:hAnsiTheme="majorHAnsi" w:cstheme="majorHAnsi"/>
        </w:rPr>
        <w:t>Análise crítica dos achados em local do crime no contexto da solicitação e da estratégia</w:t>
      </w:r>
    </w:p>
    <w:p w14:paraId="141D4E8E"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635982">
        <w:rPr>
          <w:rFonts w:asciiTheme="majorHAnsi" w:hAnsiTheme="majorHAnsi" w:cstheme="majorHAnsi"/>
        </w:rPr>
        <w:t>Determinação do que convém ser examinado adicionalmente</w:t>
      </w:r>
    </w:p>
    <w:p w14:paraId="435B6C0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635982">
        <w:rPr>
          <w:rFonts w:asciiTheme="majorHAnsi" w:hAnsiTheme="majorHAnsi" w:cstheme="majorHAnsi"/>
        </w:rPr>
        <w:t>Exames subsequentes de laboratório</w:t>
      </w:r>
    </w:p>
    <w:p w14:paraId="254C75EE" w14:textId="77777777" w:rsidR="00952C4B"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4.6 Interpretação e relato dos achados no local de crime</w:t>
      </w:r>
    </w:p>
    <w:p w14:paraId="0154EB14" w14:textId="77777777" w:rsidR="00952C4B" w:rsidRDefault="00952C4B" w:rsidP="00952C4B">
      <w:pPr>
        <w:spacing w:before="240" w:after="240" w:line="360" w:lineRule="auto"/>
        <w:jc w:val="both"/>
        <w:rPr>
          <w:rFonts w:asciiTheme="majorHAnsi" w:hAnsiTheme="majorHAnsi" w:cstheme="majorHAnsi"/>
        </w:rPr>
      </w:pPr>
      <w:r w:rsidRPr="00D43F3F">
        <w:rPr>
          <w:rFonts w:asciiTheme="majorHAnsi" w:hAnsiTheme="majorHAnsi" w:cstheme="majorHAnsi"/>
        </w:rPr>
        <w:t>Es</w:t>
      </w:r>
      <w:r>
        <w:rPr>
          <w:rFonts w:asciiTheme="majorHAnsi" w:hAnsiTheme="majorHAnsi" w:cstheme="majorHAnsi"/>
        </w:rPr>
        <w:t>s</w:t>
      </w:r>
      <w:r w:rsidRPr="00D43F3F">
        <w:rPr>
          <w:rFonts w:asciiTheme="majorHAnsi" w:hAnsiTheme="majorHAnsi" w:cstheme="majorHAnsi"/>
        </w:rPr>
        <w:t xml:space="preserve">a seção </w:t>
      </w:r>
      <w:r>
        <w:rPr>
          <w:rFonts w:asciiTheme="majorHAnsi" w:hAnsiTheme="majorHAnsi" w:cstheme="majorHAnsi"/>
        </w:rPr>
        <w:t>é relativa às</w:t>
      </w:r>
      <w:r w:rsidRPr="00D43F3F">
        <w:rPr>
          <w:rFonts w:asciiTheme="majorHAnsi" w:hAnsiTheme="majorHAnsi" w:cstheme="majorHAnsi"/>
        </w:rPr>
        <w:t xml:space="preserve"> interpretaç</w:t>
      </w:r>
      <w:r>
        <w:rPr>
          <w:rFonts w:asciiTheme="majorHAnsi" w:hAnsiTheme="majorHAnsi" w:cstheme="majorHAnsi"/>
        </w:rPr>
        <w:t>ões e</w:t>
      </w:r>
      <w:r w:rsidRPr="00D43F3F">
        <w:rPr>
          <w:rFonts w:asciiTheme="majorHAnsi" w:hAnsiTheme="majorHAnsi" w:cstheme="majorHAnsi"/>
        </w:rPr>
        <w:t xml:space="preserve"> relato</w:t>
      </w:r>
      <w:r>
        <w:rPr>
          <w:rFonts w:asciiTheme="majorHAnsi" w:hAnsiTheme="majorHAnsi" w:cstheme="majorHAnsi"/>
        </w:rPr>
        <w:t>s</w:t>
      </w:r>
      <w:r w:rsidRPr="00D43F3F">
        <w:rPr>
          <w:rFonts w:asciiTheme="majorHAnsi" w:hAnsiTheme="majorHAnsi" w:cstheme="majorHAnsi"/>
        </w:rPr>
        <w:t xml:space="preserve"> de resultados, que podem ocorrer diretamente após a investigação do local de crime. </w:t>
      </w:r>
    </w:p>
    <w:p w14:paraId="31CB19E9" w14:textId="77777777" w:rsidR="00952C4B" w:rsidRPr="00D43F3F"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Nela consta o que deve conter no</w:t>
      </w:r>
      <w:r w:rsidRPr="00D43F3F">
        <w:rPr>
          <w:rFonts w:asciiTheme="majorHAnsi" w:hAnsiTheme="majorHAnsi" w:cstheme="majorHAnsi"/>
        </w:rPr>
        <w:t xml:space="preserve"> relatório (laudo pericial)</w:t>
      </w:r>
      <w:r>
        <w:rPr>
          <w:rFonts w:asciiTheme="majorHAnsi" w:hAnsiTheme="majorHAnsi" w:cstheme="majorHAnsi"/>
        </w:rPr>
        <w:t>, como por exemplo:</w:t>
      </w:r>
      <w:r w:rsidRPr="00D43F3F">
        <w:rPr>
          <w:rFonts w:asciiTheme="majorHAnsi" w:hAnsiTheme="majorHAnsi" w:cstheme="majorHAnsi"/>
        </w:rPr>
        <w:t xml:space="preserve"> todos os resultados dos exames/ensaios</w:t>
      </w:r>
      <w:r>
        <w:rPr>
          <w:rFonts w:asciiTheme="majorHAnsi" w:hAnsiTheme="majorHAnsi" w:cstheme="majorHAnsi"/>
        </w:rPr>
        <w:t>,</w:t>
      </w:r>
      <w:r w:rsidRPr="00D43F3F">
        <w:rPr>
          <w:rFonts w:asciiTheme="majorHAnsi" w:hAnsiTheme="majorHAnsi" w:cstheme="majorHAnsi"/>
        </w:rPr>
        <w:t xml:space="preserve"> todas as informações que embasaram uma interpretação</w:t>
      </w:r>
      <w:r>
        <w:rPr>
          <w:rFonts w:asciiTheme="majorHAnsi" w:hAnsiTheme="majorHAnsi" w:cstheme="majorHAnsi"/>
        </w:rPr>
        <w:t xml:space="preserve"> entre outras informações importantes</w:t>
      </w:r>
      <w:r w:rsidRPr="00D43F3F">
        <w:rPr>
          <w:rFonts w:asciiTheme="majorHAnsi" w:hAnsiTheme="majorHAnsi" w:cstheme="majorHAnsi"/>
        </w:rPr>
        <w:t xml:space="preserve">. </w:t>
      </w:r>
    </w:p>
    <w:p w14:paraId="57ADC999" w14:textId="77777777" w:rsidR="00952C4B" w:rsidRPr="00D43F3F"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Ela fala também sobre a necessidade de a unidade forense desenvolver um</w:t>
      </w:r>
      <w:r w:rsidRPr="00D43F3F">
        <w:rPr>
          <w:rFonts w:asciiTheme="majorHAnsi" w:hAnsiTheme="majorHAnsi" w:cstheme="majorHAnsi"/>
        </w:rPr>
        <w:t xml:space="preserve"> formato e lista de conteúdo dos relatórios (laudos periciais). </w:t>
      </w:r>
    </w:p>
    <w:p w14:paraId="411BE2A3" w14:textId="77777777" w:rsidR="00952C4B" w:rsidRPr="00D43F3F"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 xml:space="preserve">A seção traz também uma nota com informações e explicações sobre o </w:t>
      </w:r>
      <w:r w:rsidRPr="00D43F3F">
        <w:rPr>
          <w:rFonts w:asciiTheme="majorHAnsi" w:hAnsiTheme="majorHAnsi" w:cstheme="majorHAnsi"/>
        </w:rPr>
        <w:t>Laudo Pericial</w:t>
      </w:r>
      <w:r>
        <w:rPr>
          <w:rFonts w:asciiTheme="majorHAnsi" w:hAnsiTheme="majorHAnsi" w:cstheme="majorHAnsi"/>
        </w:rPr>
        <w:t xml:space="preserve"> e sua importância</w:t>
      </w:r>
      <w:r w:rsidRPr="00D43F3F">
        <w:rPr>
          <w:rFonts w:asciiTheme="majorHAnsi" w:hAnsiTheme="majorHAnsi" w:cstheme="majorHAnsi"/>
        </w:rPr>
        <w:t xml:space="preserve">. </w:t>
      </w:r>
    </w:p>
    <w:p w14:paraId="65D26686"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4.7 Exame e ensaio</w:t>
      </w:r>
    </w:p>
    <w:p w14:paraId="53B3FE51"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Cabe à unidade forense a determinação da estratégia para a realização do exame, a escolha dos métodos e procedimentos, e a decisão sobre a sequência da amostragem, análises e ensaios. Tudo deve ser realizado de acordo com os requisitos do cliente:</w:t>
      </w:r>
    </w:p>
    <w:p w14:paraId="3B3048E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957FBB">
        <w:rPr>
          <w:rFonts w:asciiTheme="majorHAnsi" w:hAnsiTheme="majorHAnsi" w:cstheme="majorHAnsi"/>
        </w:rPr>
        <w:t xml:space="preserve"> Análise crítica de contrato e troca de informação</w:t>
      </w:r>
    </w:p>
    <w:p w14:paraId="4668EFAD"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957FBB">
        <w:rPr>
          <w:rFonts w:asciiTheme="majorHAnsi" w:hAnsiTheme="majorHAnsi" w:cstheme="majorHAnsi"/>
        </w:rPr>
        <w:t>Estratégia de exame e ensaio</w:t>
      </w:r>
    </w:p>
    <w:p w14:paraId="42BF9710"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957FBB">
        <w:rPr>
          <w:rFonts w:asciiTheme="majorHAnsi" w:hAnsiTheme="majorHAnsi" w:cstheme="majorHAnsi"/>
        </w:rPr>
        <w:t>Instalações, metodologias e equipamentos necessários</w:t>
      </w:r>
    </w:p>
    <w:p w14:paraId="4B132B23"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957FBB">
        <w:rPr>
          <w:rFonts w:asciiTheme="majorHAnsi" w:hAnsiTheme="majorHAnsi" w:cstheme="majorHAnsi"/>
        </w:rPr>
        <w:t>Coordenação de exames e ensaios multidisciplinares</w:t>
      </w:r>
    </w:p>
    <w:p w14:paraId="396AADE4"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xml:space="preserve">- </w:t>
      </w:r>
      <w:r w:rsidRPr="00957FBB">
        <w:rPr>
          <w:rFonts w:asciiTheme="majorHAnsi" w:hAnsiTheme="majorHAnsi" w:cstheme="majorHAnsi"/>
        </w:rPr>
        <w:t>Verificação de achados críticos</w:t>
      </w:r>
    </w:p>
    <w:p w14:paraId="4C9DC4F1" w14:textId="77777777" w:rsidR="00952C4B" w:rsidRDefault="00952C4B" w:rsidP="00952C4B">
      <w:pPr>
        <w:spacing w:before="240" w:after="240" w:line="360" w:lineRule="auto"/>
        <w:jc w:val="both"/>
      </w:pPr>
      <w:r>
        <w:rPr>
          <w:rFonts w:asciiTheme="majorHAnsi" w:hAnsiTheme="majorHAnsi" w:cstheme="majorHAnsi"/>
        </w:rPr>
        <w:tab/>
        <w:t xml:space="preserve">- </w:t>
      </w:r>
      <w:r>
        <w:t>Amostragem</w:t>
      </w:r>
    </w:p>
    <w:p w14:paraId="5B992578" w14:textId="77777777" w:rsidR="00952C4B" w:rsidRDefault="00952C4B" w:rsidP="00952C4B">
      <w:pPr>
        <w:spacing w:before="240" w:after="240" w:line="360" w:lineRule="auto"/>
        <w:jc w:val="both"/>
      </w:pPr>
      <w:r>
        <w:lastRenderedPageBreak/>
        <w:tab/>
        <w:t>- Realização de exames ou ensaios. Sendo esta subseção dividida em:</w:t>
      </w:r>
    </w:p>
    <w:p w14:paraId="1D3F5738" w14:textId="77777777" w:rsidR="00952C4B" w:rsidRDefault="00952C4B" w:rsidP="00952C4B">
      <w:pPr>
        <w:spacing w:before="240" w:after="240" w:line="360" w:lineRule="auto"/>
        <w:jc w:val="both"/>
      </w:pPr>
      <w:r>
        <w:tab/>
      </w:r>
      <w:r>
        <w:tab/>
        <w:t xml:space="preserve">- </w:t>
      </w:r>
      <w:r w:rsidRPr="00957FBB">
        <w:t>Manuseio dos itens de ensaio</w:t>
      </w:r>
    </w:p>
    <w:p w14:paraId="2201C507" w14:textId="77777777" w:rsidR="00952C4B" w:rsidRDefault="00952C4B" w:rsidP="00952C4B">
      <w:pPr>
        <w:spacing w:before="240" w:after="240" w:line="360" w:lineRule="auto"/>
        <w:jc w:val="both"/>
      </w:pPr>
      <w:r>
        <w:tab/>
      </w:r>
      <w:r>
        <w:tab/>
        <w:t>- Assegurando a qualidade dos resultados dos exames e ensaios</w:t>
      </w:r>
    </w:p>
    <w:p w14:paraId="38F07489"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4.8 Interpretação dos resultados de exames e ensaios</w:t>
      </w:r>
    </w:p>
    <w:p w14:paraId="7BB3812F"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Nesta seção são abordados os requisitos referentes à interpretação dos exames e ensaios demandados, incluindo requisitos para:</w:t>
      </w:r>
      <w:r>
        <w:rPr>
          <w:rFonts w:asciiTheme="majorHAnsi" w:hAnsiTheme="majorHAnsi" w:cstheme="majorHAnsi"/>
        </w:rPr>
        <w:tab/>
      </w:r>
    </w:p>
    <w:p w14:paraId="306FEAFA"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Realizar a interpretação</w:t>
      </w:r>
    </w:p>
    <w:p w14:paraId="509638E2"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Conduzir análise crítica pelos pares</w:t>
      </w:r>
    </w:p>
    <w:p w14:paraId="2E111B8E"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b/>
        <w:t>- Competência para interpretação</w:t>
      </w:r>
    </w:p>
    <w:p w14:paraId="615AEE2D" w14:textId="77777777" w:rsidR="00952C4B" w:rsidRPr="002D1D89" w:rsidRDefault="00952C4B" w:rsidP="00952C4B">
      <w:pPr>
        <w:spacing w:before="240" w:after="240" w:line="360" w:lineRule="auto"/>
        <w:jc w:val="both"/>
        <w:rPr>
          <w:rFonts w:asciiTheme="majorHAnsi" w:hAnsiTheme="majorHAnsi" w:cstheme="majorHAnsi"/>
          <w:b/>
          <w:bCs/>
          <w:i/>
          <w:iCs/>
        </w:rPr>
      </w:pPr>
      <w:r w:rsidRPr="002D1D89">
        <w:rPr>
          <w:rFonts w:asciiTheme="majorHAnsi" w:hAnsiTheme="majorHAnsi" w:cstheme="majorHAnsi"/>
          <w:b/>
          <w:bCs/>
          <w:i/>
          <w:iCs/>
        </w:rPr>
        <w:t>4.9 Relatório de exames e ensaios, incluindo interpretação de resultados</w:t>
      </w:r>
    </w:p>
    <w:p w14:paraId="78701B25" w14:textId="77777777" w:rsidR="00952C4B" w:rsidRPr="00516FA1"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Apresenta os detalhes necessários para os relatórios de exames e ensaios, bem como para a inclusão da interpretação dos resultados obtidos.</w:t>
      </w:r>
    </w:p>
    <w:p w14:paraId="7FCE62BB" w14:textId="77777777" w:rsidR="00952C4B" w:rsidRDefault="00952C4B" w:rsidP="00952C4B">
      <w:pPr>
        <w:spacing w:before="240" w:after="240" w:line="360" w:lineRule="auto"/>
        <w:jc w:val="both"/>
        <w:rPr>
          <w:rFonts w:asciiTheme="majorHAnsi" w:hAnsiTheme="majorHAnsi" w:cstheme="majorHAnsi"/>
          <w:i/>
          <w:iCs/>
        </w:rPr>
      </w:pPr>
      <w:r w:rsidRPr="002D1D89">
        <w:rPr>
          <w:rFonts w:asciiTheme="majorHAnsi" w:hAnsiTheme="majorHAnsi" w:cstheme="majorHAnsi"/>
          <w:b/>
          <w:bCs/>
          <w:i/>
          <w:iCs/>
        </w:rPr>
        <w:t>Anexo A:</w:t>
      </w:r>
      <w:r w:rsidRPr="006D25BA">
        <w:rPr>
          <w:rFonts w:asciiTheme="majorHAnsi" w:hAnsiTheme="majorHAnsi" w:cstheme="majorHAnsi"/>
          <w:i/>
          <w:iCs/>
        </w:rPr>
        <w:t xml:space="preserve"> Exemplos de áreas de atividades realizadas pelas unidades forenses</w:t>
      </w:r>
    </w:p>
    <w:p w14:paraId="2BAEAFB9" w14:textId="77777777" w:rsidR="00952C4B" w:rsidRPr="00516FA1"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Este Anexo apresenta exemplos de áreas de atividades, por TIPO de atuação.</w:t>
      </w:r>
    </w:p>
    <w:p w14:paraId="6798158F" w14:textId="77777777" w:rsidR="00952C4B" w:rsidRPr="006D25BA" w:rsidRDefault="00952C4B" w:rsidP="00952C4B">
      <w:pPr>
        <w:spacing w:before="240" w:after="240" w:line="360" w:lineRule="auto"/>
        <w:jc w:val="both"/>
        <w:rPr>
          <w:rFonts w:asciiTheme="majorHAnsi" w:hAnsiTheme="majorHAnsi" w:cstheme="majorHAnsi"/>
          <w:i/>
          <w:iCs/>
        </w:rPr>
      </w:pPr>
      <w:r w:rsidRPr="002D1D89">
        <w:rPr>
          <w:rFonts w:asciiTheme="majorHAnsi" w:hAnsiTheme="majorHAnsi" w:cstheme="majorHAnsi"/>
          <w:b/>
          <w:bCs/>
          <w:i/>
          <w:iCs/>
        </w:rPr>
        <w:t>Anexo B:</w:t>
      </w:r>
      <w:r w:rsidRPr="006D25BA">
        <w:rPr>
          <w:rFonts w:asciiTheme="majorHAnsi" w:hAnsiTheme="majorHAnsi" w:cstheme="majorHAnsi"/>
          <w:i/>
          <w:iCs/>
        </w:rPr>
        <w:t xml:space="preserve"> Bibliografia</w:t>
      </w:r>
    </w:p>
    <w:p w14:paraId="5080087B" w14:textId="77777777" w:rsidR="00952C4B" w:rsidRDefault="00952C4B" w:rsidP="00952C4B">
      <w:pPr>
        <w:spacing w:before="240" w:after="240" w:line="360" w:lineRule="auto"/>
        <w:jc w:val="both"/>
        <w:rPr>
          <w:rFonts w:asciiTheme="majorHAnsi" w:hAnsiTheme="majorHAnsi" w:cstheme="majorHAnsi"/>
          <w:i/>
          <w:iCs/>
        </w:rPr>
      </w:pPr>
      <w:r w:rsidRPr="002D1D89">
        <w:rPr>
          <w:rFonts w:asciiTheme="majorHAnsi" w:hAnsiTheme="majorHAnsi" w:cstheme="majorHAnsi"/>
          <w:b/>
          <w:bCs/>
          <w:i/>
          <w:iCs/>
        </w:rPr>
        <w:t>Anexo C:</w:t>
      </w:r>
      <w:r w:rsidRPr="006D25BA">
        <w:rPr>
          <w:rFonts w:asciiTheme="majorHAnsi" w:hAnsiTheme="majorHAnsi" w:cstheme="majorHAnsi"/>
          <w:i/>
          <w:iCs/>
        </w:rPr>
        <w:t xml:space="preserve"> Matriz de correlação</w:t>
      </w:r>
    </w:p>
    <w:p w14:paraId="5AD24859" w14:textId="77777777" w:rsidR="00952C4B" w:rsidRDefault="00952C4B" w:rsidP="00952C4B">
      <w:pPr>
        <w:spacing w:before="240" w:after="240" w:line="360" w:lineRule="auto"/>
        <w:jc w:val="both"/>
        <w:rPr>
          <w:rFonts w:asciiTheme="majorHAnsi" w:hAnsiTheme="majorHAnsi" w:cstheme="majorHAnsi"/>
        </w:rPr>
      </w:pPr>
      <w:r>
        <w:rPr>
          <w:rFonts w:asciiTheme="majorHAnsi" w:hAnsiTheme="majorHAnsi" w:cstheme="majorHAnsi"/>
        </w:rPr>
        <w:t>Apresenta a matriz de correlação entre o documento ILAC G19:08/2014, com as normas ABNT NBR ISO/IEC 17025:2005 e ABNT NBR ISO/IEC 17025:2012</w:t>
      </w:r>
    </w:p>
    <w:p w14:paraId="502E6D3A" w14:textId="77777777" w:rsidR="00952C4B" w:rsidRPr="00516FA1" w:rsidRDefault="00952C4B" w:rsidP="00952C4B">
      <w:pPr>
        <w:spacing w:before="240" w:after="240" w:line="360" w:lineRule="auto"/>
        <w:jc w:val="both"/>
        <w:rPr>
          <w:rFonts w:asciiTheme="majorHAnsi" w:hAnsiTheme="majorHAnsi" w:cstheme="majorHAnsi"/>
        </w:rPr>
      </w:pPr>
      <w:r w:rsidRPr="00516FA1">
        <w:rPr>
          <w:rFonts w:asciiTheme="majorHAnsi" w:hAnsiTheme="majorHAnsi" w:cstheme="majorHAnsi"/>
        </w:rPr>
        <w:t xml:space="preserve">Para ler o documento na integra acesse: </w:t>
      </w:r>
    </w:p>
    <w:p w14:paraId="20211D51" w14:textId="7F503A64" w:rsidR="00952C4B" w:rsidRDefault="00952C4B" w:rsidP="00952C4B">
      <w:pPr>
        <w:spacing w:before="240" w:after="240" w:line="360" w:lineRule="auto"/>
        <w:jc w:val="both"/>
      </w:pPr>
      <w:hyperlink r:id="rId55" w:history="1">
        <w:r w:rsidRPr="00972AE6">
          <w:rPr>
            <w:rStyle w:val="Hyperlink"/>
          </w:rPr>
          <w:t>http://www.inmetro.gov.br/credenciamento/organismos/doc_organismos.asp?tOrganismo=CalibEnsaios</w:t>
        </w:r>
      </w:hyperlink>
    </w:p>
    <w:p w14:paraId="658EBB20" w14:textId="77777777" w:rsidR="00F4459B" w:rsidRDefault="00F4459B" w:rsidP="00952C4B">
      <w:pPr>
        <w:pStyle w:val="Ttulo1"/>
        <w:numPr>
          <w:ilvl w:val="0"/>
          <w:numId w:val="9"/>
        </w:numPr>
        <w:tabs>
          <w:tab w:val="left" w:pos="426"/>
        </w:tabs>
        <w:ind w:left="0" w:firstLine="0"/>
        <w:jc w:val="both"/>
        <w:rPr>
          <w:rFonts w:cstheme="majorHAnsi"/>
        </w:rPr>
      </w:pPr>
      <w:bookmarkStart w:id="30" w:name="_Toc141716604"/>
      <w:r>
        <w:rPr>
          <w:rFonts w:cstheme="majorHAnsi"/>
        </w:rPr>
        <w:br w:type="page"/>
      </w:r>
    </w:p>
    <w:p w14:paraId="58BB91AF" w14:textId="1AD7D839" w:rsidR="00952C4B" w:rsidRPr="00D44A57" w:rsidRDefault="00952C4B" w:rsidP="00952C4B">
      <w:pPr>
        <w:pStyle w:val="Ttulo1"/>
        <w:numPr>
          <w:ilvl w:val="0"/>
          <w:numId w:val="9"/>
        </w:numPr>
        <w:tabs>
          <w:tab w:val="left" w:pos="426"/>
        </w:tabs>
        <w:ind w:left="0" w:firstLine="0"/>
        <w:jc w:val="both"/>
        <w:rPr>
          <w:rFonts w:cstheme="majorHAnsi"/>
        </w:rPr>
      </w:pPr>
      <w:r w:rsidRPr="00D44A57">
        <w:rPr>
          <w:rFonts w:cstheme="majorHAnsi"/>
        </w:rPr>
        <w:t>DOQ-Cgcre-087</w:t>
      </w:r>
      <w:bookmarkEnd w:id="30"/>
    </w:p>
    <w:p w14:paraId="2ED0BD0B" w14:textId="77777777" w:rsidR="00952C4B" w:rsidRPr="002F4FA0" w:rsidRDefault="00952C4B" w:rsidP="00952C4B">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Orientações gerais sobre os requisitos da ABNT NBR ISO/IEC 17025:2017</w:t>
      </w:r>
    </w:p>
    <w:p w14:paraId="18F11A01"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703296" behindDoc="0" locked="0" layoutInCell="1" allowOverlap="1" wp14:anchorId="153E958A" wp14:editId="1CFB96D7">
            <wp:simplePos x="0" y="0"/>
            <wp:positionH relativeFrom="margin">
              <wp:align>left</wp:align>
            </wp:positionH>
            <wp:positionV relativeFrom="paragraph">
              <wp:posOffset>270419</wp:posOffset>
            </wp:positionV>
            <wp:extent cx="1752600" cy="2461895"/>
            <wp:effectExtent l="0" t="0" r="0" b="0"/>
            <wp:wrapSquare wrapText="bothSides"/>
            <wp:docPr id="19" name="Imagem 19"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exto, Carta&#10;&#10;Descrição gerada automa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2600" cy="2461895"/>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O DOQ-Cgcre-087 se aplica à Cgcre, aos laboratórios acreditados e postulantes à acreditação, pela ABNT NBR ISO/IEC 17025 e aos avaliadores e especialistas que atuam nos processos de acreditação de laboratórios.</w:t>
      </w:r>
    </w:p>
    <w:p w14:paraId="747F4505"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Este documento fornece as orientações a respeito dos requisitos da ABNT NBR ISO/IEC 17025:2017, visando facilitar a sua implementação pelos laboratórios de ensaio, calibração e que realizam amostragem associada com ensaio ou calibração subsequente, bem como a sua avaliação pelos avaliadores e especialistas da Cgcre.</w:t>
      </w:r>
    </w:p>
    <w:p w14:paraId="5187B48C" w14:textId="77777777" w:rsidR="00952C4B" w:rsidRPr="00FB200D" w:rsidRDefault="00952C4B" w:rsidP="00952C4B">
      <w:pPr>
        <w:spacing w:before="240" w:after="240" w:line="360" w:lineRule="auto"/>
        <w:jc w:val="both"/>
        <w:rPr>
          <w:rFonts w:asciiTheme="majorHAnsi" w:hAnsiTheme="majorHAnsi" w:cstheme="majorHAnsi"/>
          <w:color w:val="000000"/>
        </w:rPr>
      </w:pPr>
      <w:sdt>
        <w:sdtPr>
          <w:rPr>
            <w:rFonts w:asciiTheme="majorHAnsi" w:hAnsiTheme="majorHAnsi" w:cstheme="majorHAnsi"/>
          </w:rPr>
          <w:tag w:val="goog_rdk_152"/>
          <w:id w:val="-903221050"/>
        </w:sdtPr>
        <w:sdtContent/>
      </w:sdt>
      <w:r w:rsidRPr="00D44A57">
        <w:rPr>
          <w:rFonts w:asciiTheme="majorHAnsi" w:hAnsiTheme="majorHAnsi" w:cstheme="majorHAnsi"/>
        </w:rPr>
        <w:t>O conteúdo do documento faz uma co</w:t>
      </w:r>
      <w:sdt>
        <w:sdtPr>
          <w:rPr>
            <w:rFonts w:asciiTheme="majorHAnsi" w:hAnsiTheme="majorHAnsi" w:cstheme="majorHAnsi"/>
          </w:rPr>
          <w:tag w:val="goog_rdk_153"/>
          <w:id w:val="-2118119403"/>
        </w:sdtPr>
        <w:sdtContent>
          <w:r w:rsidRPr="00D44A57">
            <w:rPr>
              <w:rFonts w:asciiTheme="majorHAnsi" w:hAnsiTheme="majorHAnsi" w:cstheme="majorHAnsi"/>
            </w:rPr>
            <w:t>r</w:t>
          </w:r>
        </w:sdtContent>
      </w:sdt>
      <w:r w:rsidRPr="00D44A57">
        <w:rPr>
          <w:rFonts w:asciiTheme="majorHAnsi" w:hAnsiTheme="majorHAnsi" w:cstheme="majorHAnsi"/>
        </w:rPr>
        <w:t>relação entre os requisitos da ABNT NBR ISO/IEC 17025:2017 e sua versão anterior, a ABNT NBR ISO/IEC 17025:2005, completando com orientações sobre os principais pontos de mudanças e novas exigências da norma.</w:t>
      </w:r>
    </w:p>
    <w:p w14:paraId="5E262FB5"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7A010C37" w14:textId="77777777" w:rsidR="00952C4B" w:rsidRPr="00D44A57" w:rsidRDefault="00952C4B" w:rsidP="00952C4B">
      <w:pPr>
        <w:spacing w:before="240" w:after="240" w:line="360" w:lineRule="auto"/>
        <w:jc w:val="both"/>
        <w:rPr>
          <w:rFonts w:asciiTheme="majorHAnsi" w:hAnsiTheme="majorHAnsi" w:cstheme="majorHAnsi"/>
          <w:color w:val="000000"/>
        </w:rPr>
      </w:pPr>
      <w:hyperlink r:id="rId57" w:history="1">
        <w:r w:rsidRPr="00D44A57">
          <w:rPr>
            <w:rStyle w:val="Hyperlink"/>
            <w:rFonts w:asciiTheme="majorHAnsi" w:hAnsiTheme="majorHAnsi" w:cstheme="majorHAnsi"/>
          </w:rPr>
          <w:t>http://www.inmetro.gov.br/credenciamento/organismos/doc_organismos.asp?tOrganismo=AvalLAB</w:t>
        </w:r>
      </w:hyperlink>
    </w:p>
    <w:p w14:paraId="1475465C" w14:textId="3772F43C" w:rsidR="00513E52" w:rsidRDefault="00513E52" w:rsidP="00952C4B">
      <w:pPr>
        <w:spacing w:before="240" w:after="240" w:line="360" w:lineRule="auto"/>
        <w:jc w:val="both"/>
        <w:rPr>
          <w:rStyle w:val="Hyperlink"/>
          <w:rFonts w:asciiTheme="majorHAnsi" w:hAnsiTheme="majorHAnsi" w:cstheme="majorHAnsi"/>
        </w:rPr>
      </w:pPr>
      <w:r>
        <w:rPr>
          <w:rStyle w:val="Hyperlink"/>
          <w:rFonts w:asciiTheme="majorHAnsi" w:hAnsiTheme="majorHAnsi" w:cstheme="majorHAnsi"/>
        </w:rPr>
        <w:br w:type="page"/>
      </w:r>
    </w:p>
    <w:p w14:paraId="43DD175F" w14:textId="0F82101B" w:rsidR="00952C4B" w:rsidRPr="00D44A57" w:rsidRDefault="00952C4B" w:rsidP="00952C4B">
      <w:pPr>
        <w:pStyle w:val="Ttulo1"/>
        <w:numPr>
          <w:ilvl w:val="0"/>
          <w:numId w:val="9"/>
        </w:numPr>
        <w:tabs>
          <w:tab w:val="left" w:pos="426"/>
        </w:tabs>
        <w:ind w:left="0" w:firstLine="0"/>
        <w:jc w:val="both"/>
        <w:rPr>
          <w:rFonts w:cstheme="majorHAnsi"/>
        </w:rPr>
      </w:pPr>
      <w:bookmarkStart w:id="31" w:name="_Toc141716605"/>
      <w:r w:rsidRPr="00D44A57">
        <w:rPr>
          <w:rFonts w:cstheme="majorHAnsi"/>
        </w:rPr>
        <w:t>NIE-Cgcre-009</w:t>
      </w:r>
      <w:bookmarkEnd w:id="31"/>
    </w:p>
    <w:p w14:paraId="13D679E5" w14:textId="77777777" w:rsidR="00952C4B" w:rsidRPr="002F4FA0" w:rsidRDefault="00952C4B" w:rsidP="00952C4B">
      <w:pPr>
        <w:spacing w:before="240" w:after="240"/>
        <w:jc w:val="both"/>
        <w:rPr>
          <w:rFonts w:asciiTheme="majorHAnsi" w:hAnsiTheme="majorHAnsi" w:cstheme="majorHAnsi"/>
          <w:b/>
          <w:color w:val="B6911B" w:themeColor="accent2" w:themeShade="BF"/>
          <w:sz w:val="24"/>
          <w:szCs w:val="24"/>
        </w:rPr>
      </w:pPr>
      <w:r w:rsidRPr="002F4FA0">
        <w:rPr>
          <w:rFonts w:asciiTheme="majorHAnsi" w:hAnsiTheme="majorHAnsi" w:cstheme="majorHAnsi"/>
          <w:b/>
          <w:color w:val="B6911B" w:themeColor="accent2" w:themeShade="BF"/>
          <w:sz w:val="24"/>
          <w:szCs w:val="24"/>
        </w:rPr>
        <w:t>Uso da marca, do símbolo e de referências à acreditação</w:t>
      </w:r>
    </w:p>
    <w:p w14:paraId="260F0CA0" w14:textId="77777777" w:rsidR="00952C4B" w:rsidRPr="00D44A57" w:rsidRDefault="00952C4B" w:rsidP="00952C4B">
      <w:pPr>
        <w:spacing w:before="240" w:after="240" w:line="360" w:lineRule="auto"/>
        <w:jc w:val="both"/>
        <w:rPr>
          <w:rFonts w:asciiTheme="majorHAnsi" w:hAnsiTheme="majorHAnsi" w:cstheme="majorHAnsi"/>
        </w:rPr>
      </w:pPr>
    </w:p>
    <w:p w14:paraId="2A642613"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A NIE-Cgcre-009 é aplicável à Cgcre, aos Organismos de Avaliação da Conformidade - OAC acreditados e postulantes à acreditação e aos avaliadores e especialistas que atuam nos processos de acreditação.  A responsabilidade por sua revisão e cancelamento é da Cgcre.</w:t>
      </w:r>
    </w:p>
    <w:p w14:paraId="5F157979"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define requisitos complementares à Portaria Inmetro Nº 274, de 13 de junho de 2014 e ao Catálogo das marcas, dos símbolos, dos selos e das etiquetas do Inmetro que especificam a marca da Cgcre e o símbolo da acreditação, além de regulamentar as respectivas utilizações. </w:t>
      </w:r>
    </w:p>
    <w:p w14:paraId="55E1F73D"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Dentre diversas regras contadas nesta NIE, cabe destacar o tópico 11.1.2.1 de Regras Gerais. Nele, consta que em qualquer menção à condição de acreditado, para qualquer finalidade, o OAC somente poderá utilizar as expressões “Coordenação Geral de Acreditação do Inmetro” ou a sigla “Cgcre”.</w:t>
      </w:r>
    </w:p>
    <w:p w14:paraId="58D6C8A8"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finalizar, a NIE-Cgcre-009 traz uma relação sobre em quais situações o OAC pode utilizar o símbolo de acreditação, bem como instruções sobre a representação gráfica da marca, no que diz respeito a proporções, fonte, </w:t>
      </w:r>
      <w:proofErr w:type="gramStart"/>
      <w:r w:rsidRPr="00D44A57">
        <w:rPr>
          <w:rFonts w:asciiTheme="majorHAnsi" w:hAnsiTheme="majorHAnsi" w:cstheme="majorHAnsi"/>
        </w:rPr>
        <w:t>cores e etc.</w:t>
      </w:r>
      <w:proofErr w:type="gramEnd"/>
      <w:r w:rsidRPr="00D44A57">
        <w:rPr>
          <w:rFonts w:asciiTheme="majorHAnsi" w:hAnsiTheme="majorHAnsi" w:cstheme="majorHAnsi"/>
        </w:rPr>
        <w:t xml:space="preserve"> </w:t>
      </w:r>
    </w:p>
    <w:p w14:paraId="42DCCBA5"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A norma aborda ainda, as regras para uso das seguintes marcas:</w:t>
      </w:r>
    </w:p>
    <w:p w14:paraId="2B7D4106" w14:textId="77777777" w:rsidR="00952C4B" w:rsidRPr="00D44A57" w:rsidRDefault="00952C4B" w:rsidP="00952C4B">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 Multilateral de Reconhecimento – MLA.</w:t>
      </w:r>
    </w:p>
    <w:p w14:paraId="7F3452FA" w14:textId="77777777" w:rsidR="00952C4B" w:rsidRPr="00D44A57" w:rsidRDefault="00952C4B" w:rsidP="00952C4B">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Fórum Internacional de Acreditação - IAF combinada com os símbolos da acreditação.</w:t>
      </w:r>
    </w:p>
    <w:p w14:paraId="15602BD2" w14:textId="77777777" w:rsidR="00952C4B" w:rsidRPr="00D44A57" w:rsidRDefault="00952C4B" w:rsidP="00952C4B">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Acordos de Reconhecimento Mútuo – MRA.</w:t>
      </w:r>
    </w:p>
    <w:p w14:paraId="680BF986" w14:textId="2A15EC0C" w:rsidR="00952C4B" w:rsidRPr="00513E52" w:rsidRDefault="00952C4B" w:rsidP="00952C4B">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Cooperação Internacional para Acreditação de Laboratórios - ILAC combinada com os símbolos da acreditação.</w:t>
      </w:r>
    </w:p>
    <w:p w14:paraId="2E708756" w14:textId="77777777" w:rsidR="00952C4B" w:rsidRPr="00D44A57" w:rsidRDefault="00952C4B" w:rsidP="00952C4B">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2E04B92C" w14:textId="77777777" w:rsidR="00952C4B" w:rsidRDefault="00952C4B" w:rsidP="00952C4B">
      <w:pPr>
        <w:spacing w:before="240" w:after="240" w:line="360" w:lineRule="auto"/>
        <w:jc w:val="both"/>
        <w:rPr>
          <w:rStyle w:val="Hyperlink"/>
          <w:rFonts w:asciiTheme="majorHAnsi" w:hAnsiTheme="majorHAnsi" w:cstheme="majorHAnsi"/>
        </w:rPr>
      </w:pPr>
      <w:hyperlink r:id="rId58" w:history="1">
        <w:r w:rsidRPr="00D44A57">
          <w:rPr>
            <w:rStyle w:val="Hyperlink"/>
            <w:rFonts w:asciiTheme="majorHAnsi" w:hAnsiTheme="majorHAnsi" w:cstheme="majorHAnsi"/>
          </w:rPr>
          <w:t>http://www.inmetro.gov.br/credenciamento/organismos/doc_organismos.asp?tOrganismo=CalibEnsaios</w:t>
        </w:r>
      </w:hyperlink>
    </w:p>
    <w:p w14:paraId="20F8B8B3" w14:textId="65418C77" w:rsidR="00513E52" w:rsidRDefault="00513E52" w:rsidP="00952C4B">
      <w:pPr>
        <w:spacing w:before="240" w:after="240" w:line="360" w:lineRule="auto"/>
        <w:jc w:val="both"/>
        <w:rPr>
          <w:rStyle w:val="Hyperlink"/>
          <w:rFonts w:asciiTheme="majorHAnsi" w:hAnsiTheme="majorHAnsi" w:cstheme="majorHAnsi"/>
        </w:rPr>
      </w:pPr>
      <w:r>
        <w:rPr>
          <w:rStyle w:val="Hyperlink"/>
          <w:rFonts w:asciiTheme="majorHAnsi" w:hAnsiTheme="majorHAnsi" w:cstheme="majorHAnsi"/>
        </w:rPr>
        <w:br w:type="page"/>
      </w:r>
    </w:p>
    <w:p w14:paraId="74BB6066" w14:textId="66E8D697" w:rsidR="00FB200D" w:rsidRDefault="00024C0E" w:rsidP="001A34FA">
      <w:pPr>
        <w:pStyle w:val="Ttulo1"/>
        <w:jc w:val="both"/>
        <w:rPr>
          <w:rFonts w:cstheme="majorHAnsi"/>
        </w:rPr>
      </w:pPr>
      <w:bookmarkStart w:id="32" w:name="_Toc141716606"/>
      <w:r w:rsidRPr="00D44A57">
        <w:rPr>
          <w:rFonts w:eastAsia="Calibri" w:cstheme="majorHAnsi"/>
        </w:rPr>
        <w:t>Referência</w:t>
      </w:r>
      <w:r w:rsidR="00D571A3" w:rsidRPr="00D44A57">
        <w:rPr>
          <w:rFonts w:eastAsia="Calibri" w:cstheme="majorHAnsi"/>
        </w:rPr>
        <w:t>s</w:t>
      </w:r>
      <w:bookmarkEnd w:id="32"/>
    </w:p>
    <w:p w14:paraId="34DE6F3F" w14:textId="77777777" w:rsidR="00FB200D" w:rsidRPr="00FB200D" w:rsidRDefault="00FB200D" w:rsidP="00513E52">
      <w:pPr>
        <w:spacing w:before="240" w:after="240" w:line="240" w:lineRule="auto"/>
        <w:jc w:val="both"/>
        <w:rPr>
          <w:rFonts w:asciiTheme="majorHAnsi" w:hAnsiTheme="majorHAnsi" w:cstheme="majorHAnsi"/>
        </w:rPr>
      </w:pPr>
      <w:r w:rsidRPr="00FB200D">
        <w:rPr>
          <w:rFonts w:asciiTheme="majorHAnsi" w:hAnsiTheme="majorHAnsi" w:cstheme="majorHAnsi"/>
        </w:rPr>
        <w:t>ASSOCIAÇÃO BRASILEIRA DE NORMAS TÉCNICAS (ABNT). NBR ISO/IEC 17025:2017 Requisitos gerais para competência de laboratórios de ensaio e calibração. Rio de Janeiro, 2017.</w:t>
      </w:r>
    </w:p>
    <w:p w14:paraId="149059E0" w14:textId="65401DB2" w:rsidR="00D571A3"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NIT-Dicla-016 - Elaboração de Escopo de Laboratórios de Ensaios e de Provedores de Ensaios De Proficiência</w:t>
      </w:r>
      <w:r w:rsidR="00E643B1" w:rsidRPr="00D44A57">
        <w:rPr>
          <w:rFonts w:asciiTheme="majorHAnsi" w:hAnsiTheme="majorHAnsi" w:cstheme="majorHAnsi"/>
        </w:rPr>
        <w:t>.</w:t>
      </w:r>
    </w:p>
    <w:p w14:paraId="4B0D4E9D" w14:textId="4A9957D0" w:rsidR="002F4FA0" w:rsidRPr="00D44A57"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NIT-Dicla-018</w:t>
      </w:r>
      <w:r>
        <w:rPr>
          <w:rFonts w:asciiTheme="majorHAnsi" w:hAnsiTheme="majorHAnsi" w:cstheme="majorHAnsi"/>
        </w:rPr>
        <w:t xml:space="preserve"> - </w:t>
      </w:r>
      <w:r w:rsidRPr="002F4FA0">
        <w:rPr>
          <w:rFonts w:asciiTheme="majorHAnsi" w:hAnsiTheme="majorHAnsi" w:cstheme="majorHAnsi"/>
        </w:rPr>
        <w:t>Condições e critérios para reconhecimento de laboratórios no Programa Energy Star®</w:t>
      </w:r>
      <w:r w:rsidR="00513E52">
        <w:rPr>
          <w:rFonts w:asciiTheme="majorHAnsi" w:hAnsiTheme="majorHAnsi" w:cstheme="majorHAnsi"/>
        </w:rPr>
        <w:t>.</w:t>
      </w:r>
    </w:p>
    <w:p w14:paraId="00D4A41F" w14:textId="6408453A" w:rsidR="00D571A3" w:rsidRPr="00D44A57"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 xml:space="preserve">NIT-Dicla-026 - Requisitos para a participação de laboratórios em atividades de ensaio de </w:t>
      </w:r>
      <w:r w:rsidR="00E20B0C" w:rsidRPr="00D44A57">
        <w:rPr>
          <w:rFonts w:asciiTheme="majorHAnsi" w:hAnsiTheme="majorHAnsi" w:cstheme="majorHAnsi"/>
        </w:rPr>
        <w:t>proficiência</w:t>
      </w:r>
      <w:r w:rsidR="00E643B1" w:rsidRPr="00D44A57">
        <w:rPr>
          <w:rFonts w:asciiTheme="majorHAnsi" w:hAnsiTheme="majorHAnsi" w:cstheme="majorHAnsi"/>
        </w:rPr>
        <w:t>.</w:t>
      </w:r>
    </w:p>
    <w:p w14:paraId="78A8E025" w14:textId="3B4EA219" w:rsidR="00D571A3" w:rsidRPr="00D44A57"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NIT-Dicla-029 - Condução da avaliação de organismos da avaliação de conformidade</w:t>
      </w:r>
      <w:r w:rsidR="00E643B1" w:rsidRPr="00D44A57">
        <w:rPr>
          <w:rFonts w:asciiTheme="majorHAnsi" w:hAnsiTheme="majorHAnsi" w:cstheme="majorHAnsi"/>
        </w:rPr>
        <w:t>.</w:t>
      </w:r>
    </w:p>
    <w:p w14:paraId="01ABF610" w14:textId="707F0675" w:rsidR="00D571A3" w:rsidRPr="00D44A57"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lastRenderedPageBreak/>
        <w:t>NIT-Dicla-030 - Rastreabilidade metrológica na acreditação de Organismos de Avaliação da Conformidade e no reconhecimento da conformidade aos Princípios das BPL</w:t>
      </w:r>
      <w:r w:rsidR="00E643B1" w:rsidRPr="00D44A57">
        <w:rPr>
          <w:rFonts w:asciiTheme="majorHAnsi" w:hAnsiTheme="majorHAnsi" w:cstheme="majorHAnsi"/>
        </w:rPr>
        <w:t>.</w:t>
      </w:r>
    </w:p>
    <w:p w14:paraId="3D0B842D" w14:textId="306D6E19" w:rsidR="00D571A3"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NIT-Dicla-031- Regulamento da acreditação de laboratórios, produtores de materiais de referência e provedores de ensaios de proficiência</w:t>
      </w:r>
      <w:r w:rsidR="00E643B1" w:rsidRPr="00D44A57">
        <w:rPr>
          <w:rFonts w:asciiTheme="majorHAnsi" w:hAnsiTheme="majorHAnsi" w:cstheme="majorHAnsi"/>
        </w:rPr>
        <w:t>.</w:t>
      </w:r>
    </w:p>
    <w:p w14:paraId="0913CDBB" w14:textId="75FF4BA9"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NIT-Dicla-056</w:t>
      </w:r>
      <w:r>
        <w:rPr>
          <w:rFonts w:asciiTheme="majorHAnsi" w:hAnsiTheme="majorHAnsi" w:cstheme="majorHAnsi"/>
        </w:rPr>
        <w:t xml:space="preserve"> - R</w:t>
      </w:r>
      <w:r w:rsidRPr="002F4FA0">
        <w:rPr>
          <w:rFonts w:asciiTheme="majorHAnsi" w:hAnsiTheme="majorHAnsi" w:cstheme="majorHAnsi"/>
        </w:rPr>
        <w:t>equisitos sobre a acreditação dos laboratórios de ensaios que aderiram ou visem aderir ao programa do ministério da agricultura, pecuária e abastecimento.</w:t>
      </w:r>
    </w:p>
    <w:p w14:paraId="208C801C" w14:textId="77CAA498"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NIT-Dicla-061</w:t>
      </w:r>
      <w:r w:rsidRPr="002F4FA0">
        <w:rPr>
          <w:rFonts w:asciiTheme="majorHAnsi" w:hAnsiTheme="majorHAnsi" w:cstheme="majorHAnsi"/>
        </w:rPr>
        <w:t xml:space="preserve"> - </w:t>
      </w:r>
      <w:r w:rsidRPr="002F4FA0">
        <w:rPr>
          <w:rFonts w:asciiTheme="majorHAnsi" w:hAnsiTheme="majorHAnsi" w:cstheme="majorHAnsi"/>
        </w:rPr>
        <w:t>Requisitos sobre a acreditação dos laboratórios de ensaios e dos produtores de materiais de referência dos centros de recursos biológicos</w:t>
      </w:r>
      <w:r w:rsidR="00513E52">
        <w:rPr>
          <w:rFonts w:asciiTheme="majorHAnsi" w:hAnsiTheme="majorHAnsi" w:cstheme="majorHAnsi"/>
        </w:rPr>
        <w:t>.</w:t>
      </w:r>
    </w:p>
    <w:p w14:paraId="419D3D17" w14:textId="341959D9" w:rsidR="002F4FA0" w:rsidRP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NIT-Dicla-062</w:t>
      </w:r>
      <w:r>
        <w:rPr>
          <w:rFonts w:asciiTheme="majorHAnsi" w:hAnsiTheme="majorHAnsi" w:cstheme="majorHAnsi"/>
        </w:rPr>
        <w:t xml:space="preserve"> - </w:t>
      </w:r>
      <w:r w:rsidRPr="002F4FA0">
        <w:rPr>
          <w:rFonts w:asciiTheme="majorHAnsi" w:hAnsiTheme="majorHAnsi" w:cstheme="majorHAnsi"/>
        </w:rPr>
        <w:t>Aplicação da ABNT NBR ISO/IEC 17025 no âmbito da metrologia legal</w:t>
      </w:r>
      <w:r w:rsidR="00513E52">
        <w:rPr>
          <w:rFonts w:asciiTheme="majorHAnsi" w:hAnsiTheme="majorHAnsi" w:cstheme="majorHAnsi"/>
        </w:rPr>
        <w:t>.</w:t>
      </w:r>
    </w:p>
    <w:p w14:paraId="356264FB" w14:textId="4B98B2C6"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NIT-Dicla-065</w:t>
      </w:r>
      <w:r>
        <w:rPr>
          <w:rFonts w:asciiTheme="majorHAnsi" w:hAnsiTheme="majorHAnsi" w:cstheme="majorHAnsi"/>
        </w:rPr>
        <w:t xml:space="preserve"> - </w:t>
      </w:r>
      <w:r w:rsidRPr="002F4FA0">
        <w:rPr>
          <w:rFonts w:asciiTheme="majorHAnsi" w:hAnsiTheme="majorHAnsi" w:cstheme="majorHAnsi"/>
        </w:rPr>
        <w:t>Aplicação da ABNT NBR ISO/IEC 17025 para a acreditação dos laboratórios de ensaio em atendimento ao programa da Agência Nacional de Energia Elétrica</w:t>
      </w:r>
      <w:r w:rsidR="00513E52">
        <w:rPr>
          <w:rFonts w:asciiTheme="majorHAnsi" w:hAnsiTheme="majorHAnsi" w:cstheme="majorHAnsi"/>
        </w:rPr>
        <w:t>.</w:t>
      </w:r>
    </w:p>
    <w:p w14:paraId="2207EE06" w14:textId="58E32BDE"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NIT-Dicla-068</w:t>
      </w:r>
      <w:r>
        <w:rPr>
          <w:rFonts w:asciiTheme="majorHAnsi" w:hAnsiTheme="majorHAnsi" w:cstheme="majorHAnsi"/>
        </w:rPr>
        <w:t xml:space="preserve"> - </w:t>
      </w:r>
      <w:r w:rsidRPr="002F4FA0">
        <w:rPr>
          <w:rFonts w:asciiTheme="majorHAnsi" w:hAnsiTheme="majorHAnsi" w:cstheme="majorHAnsi"/>
        </w:rPr>
        <w:t>Requisitos de acreditação conforme norma ABNT NBR ISO/IEC 17025 e critérios de operação para laboratórios de ensaios voltados às análises de dopagem em equídeos</w:t>
      </w:r>
      <w:r>
        <w:rPr>
          <w:rFonts w:asciiTheme="majorHAnsi" w:hAnsiTheme="majorHAnsi" w:cstheme="majorHAnsi"/>
        </w:rPr>
        <w:t>.</w:t>
      </w:r>
    </w:p>
    <w:p w14:paraId="69FA2FDF" w14:textId="13E79DEB"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NIT-Dicla-069</w:t>
      </w:r>
      <w:r>
        <w:rPr>
          <w:rFonts w:asciiTheme="majorHAnsi" w:hAnsiTheme="majorHAnsi" w:cstheme="majorHAnsi"/>
        </w:rPr>
        <w:t xml:space="preserve"> - </w:t>
      </w:r>
      <w:r w:rsidRPr="002F4FA0">
        <w:rPr>
          <w:rFonts w:asciiTheme="majorHAnsi" w:hAnsiTheme="majorHAnsi" w:cstheme="majorHAnsi"/>
        </w:rPr>
        <w:t>Aplicação da ABNT NBR ISO/IEC 17025 para acreditação forense de exames toxicológicos de larga janela de detecção para atendimento ao MTPS e Denatran</w:t>
      </w:r>
      <w:r>
        <w:rPr>
          <w:rFonts w:asciiTheme="majorHAnsi" w:hAnsiTheme="majorHAnsi" w:cstheme="majorHAnsi"/>
        </w:rPr>
        <w:t>.</w:t>
      </w:r>
    </w:p>
    <w:p w14:paraId="71F0382A" w14:textId="77777777"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NIT-Dicla-074</w:t>
      </w:r>
      <w:r>
        <w:rPr>
          <w:rFonts w:asciiTheme="majorHAnsi" w:hAnsiTheme="majorHAnsi" w:cstheme="majorHAnsi"/>
        </w:rPr>
        <w:t xml:space="preserve"> - </w:t>
      </w:r>
      <w:r w:rsidRPr="002F4FA0">
        <w:rPr>
          <w:rFonts w:asciiTheme="majorHAnsi" w:hAnsiTheme="majorHAnsi" w:cstheme="majorHAnsi"/>
        </w:rPr>
        <w:t>Elaboração de escopo de laboratórios de criminalística (projeto piloto)</w:t>
      </w:r>
      <w:r>
        <w:rPr>
          <w:rFonts w:asciiTheme="majorHAnsi" w:hAnsiTheme="majorHAnsi" w:cstheme="majorHAnsi"/>
        </w:rPr>
        <w:t>.</w:t>
      </w:r>
    </w:p>
    <w:p w14:paraId="42DE3D91" w14:textId="5EE0429F" w:rsidR="002F4FA0"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NIT-Dicla-075</w:t>
      </w:r>
      <w:r w:rsidRPr="002F4FA0">
        <w:rPr>
          <w:rFonts w:asciiTheme="majorHAnsi" w:hAnsiTheme="majorHAnsi" w:cstheme="majorHAnsi"/>
        </w:rPr>
        <w:t xml:space="preserve"> - </w:t>
      </w:r>
      <w:r w:rsidRPr="002F4FA0">
        <w:rPr>
          <w:rFonts w:asciiTheme="majorHAnsi" w:hAnsiTheme="majorHAnsi" w:cstheme="majorHAnsi"/>
        </w:rPr>
        <w:t>Aplicações da ABNT NBR ISO/IEC 17025 para laboratórios de criminalística (projeto piloto)</w:t>
      </w:r>
      <w:r>
        <w:rPr>
          <w:rFonts w:asciiTheme="majorHAnsi" w:hAnsiTheme="majorHAnsi" w:cstheme="majorHAnsi"/>
        </w:rPr>
        <w:t>.</w:t>
      </w:r>
    </w:p>
    <w:p w14:paraId="7071347A" w14:textId="60F85EEC" w:rsidR="002F4FA0" w:rsidRPr="00D44A57" w:rsidRDefault="002F4FA0" w:rsidP="00513E52">
      <w:pPr>
        <w:spacing w:before="240" w:after="240" w:line="240" w:lineRule="auto"/>
        <w:jc w:val="both"/>
        <w:rPr>
          <w:rFonts w:asciiTheme="majorHAnsi" w:hAnsiTheme="majorHAnsi" w:cstheme="majorHAnsi"/>
        </w:rPr>
      </w:pPr>
      <w:r w:rsidRPr="002F4FA0">
        <w:rPr>
          <w:rFonts w:asciiTheme="majorHAnsi" w:hAnsiTheme="majorHAnsi" w:cstheme="majorHAnsi"/>
        </w:rPr>
        <w:t>NIT-Dicla-077</w:t>
      </w:r>
      <w:r>
        <w:rPr>
          <w:rFonts w:asciiTheme="majorHAnsi" w:hAnsiTheme="majorHAnsi" w:cstheme="majorHAnsi"/>
        </w:rPr>
        <w:t xml:space="preserve"> - </w:t>
      </w:r>
      <w:r w:rsidRPr="002F4FA0">
        <w:rPr>
          <w:rFonts w:asciiTheme="majorHAnsi" w:hAnsiTheme="majorHAnsi" w:cstheme="majorHAnsi"/>
        </w:rPr>
        <w:t>Requisitos específicos de acreditação de laboratórios voltados ao controle de doping de atletas (programa WADA)</w:t>
      </w:r>
      <w:r>
        <w:rPr>
          <w:rFonts w:asciiTheme="majorHAnsi" w:hAnsiTheme="majorHAnsi" w:cstheme="majorHAnsi"/>
        </w:rPr>
        <w:t>.</w:t>
      </w:r>
    </w:p>
    <w:p w14:paraId="7DDA8D4F" w14:textId="3398ECBF" w:rsidR="00D571A3"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DOQ-Cgcre-013 - Abordagens para o uso da amostragem na avaliação de organismos de avaliação da conformidade</w:t>
      </w:r>
      <w:r w:rsidR="00E643B1" w:rsidRPr="00D44A57">
        <w:rPr>
          <w:rFonts w:asciiTheme="majorHAnsi" w:hAnsiTheme="majorHAnsi" w:cstheme="majorHAnsi"/>
        </w:rPr>
        <w:t>.</w:t>
      </w:r>
    </w:p>
    <w:p w14:paraId="232F9758" w14:textId="2F87AD01" w:rsidR="008E4035" w:rsidRPr="00D44A57" w:rsidRDefault="008E4035" w:rsidP="00513E52">
      <w:pPr>
        <w:spacing w:before="240" w:after="240" w:line="240" w:lineRule="auto"/>
        <w:jc w:val="both"/>
        <w:rPr>
          <w:rFonts w:asciiTheme="majorHAnsi" w:hAnsiTheme="majorHAnsi" w:cstheme="majorHAnsi"/>
        </w:rPr>
      </w:pPr>
      <w:r w:rsidRPr="008E4035">
        <w:rPr>
          <w:rFonts w:asciiTheme="majorHAnsi" w:hAnsiTheme="majorHAnsi" w:cstheme="majorHAnsi"/>
        </w:rPr>
        <w:t>DOQ-CGCRE-084</w:t>
      </w:r>
      <w:r>
        <w:rPr>
          <w:rFonts w:asciiTheme="majorHAnsi" w:hAnsiTheme="majorHAnsi" w:cstheme="majorHAnsi"/>
        </w:rPr>
        <w:t xml:space="preserve"> - </w:t>
      </w:r>
      <w:r w:rsidRPr="008E4035">
        <w:rPr>
          <w:rFonts w:asciiTheme="majorHAnsi" w:hAnsiTheme="majorHAnsi" w:cstheme="majorHAnsi"/>
        </w:rPr>
        <w:t>Tradução brasileira do documento ILAC-G19:08/2014 – Módulos de um processo forense.</w:t>
      </w:r>
    </w:p>
    <w:p w14:paraId="446C142C" w14:textId="0A3D79C4" w:rsidR="00D571A3" w:rsidRPr="00D44A57"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DOQ-Cgcre-087 - Orientações gerais sobre os requisitos da ABNT NBR ISO/IEC 17025:2017</w:t>
      </w:r>
      <w:r w:rsidR="00E643B1" w:rsidRPr="00D44A57">
        <w:rPr>
          <w:rFonts w:asciiTheme="majorHAnsi" w:hAnsiTheme="majorHAnsi" w:cstheme="majorHAnsi"/>
        </w:rPr>
        <w:t>.</w:t>
      </w:r>
    </w:p>
    <w:p w14:paraId="000000DF" w14:textId="67E8C148" w:rsidR="00643EDE" w:rsidRPr="00D44A57" w:rsidRDefault="00D571A3" w:rsidP="00513E52">
      <w:pPr>
        <w:spacing w:before="240" w:after="240" w:line="240" w:lineRule="auto"/>
        <w:jc w:val="both"/>
        <w:rPr>
          <w:rFonts w:asciiTheme="majorHAnsi" w:hAnsiTheme="majorHAnsi" w:cstheme="majorHAnsi"/>
        </w:rPr>
      </w:pPr>
      <w:r w:rsidRPr="00D44A57">
        <w:rPr>
          <w:rFonts w:asciiTheme="majorHAnsi" w:hAnsiTheme="majorHAnsi" w:cstheme="majorHAnsi"/>
        </w:rPr>
        <w:t>NIE-Cgcre-009 - Uso da marca, do símbolo e de referências à acreditação</w:t>
      </w:r>
      <w:r w:rsidR="00E643B1" w:rsidRPr="00D44A57">
        <w:rPr>
          <w:rFonts w:asciiTheme="majorHAnsi" w:hAnsiTheme="majorHAnsi" w:cstheme="majorHAnsi"/>
        </w:rPr>
        <w:t>.</w:t>
      </w:r>
    </w:p>
    <w:sectPr w:rsidR="00643EDE" w:rsidRPr="00D44A57" w:rsidSect="00F4459B">
      <w:headerReference w:type="default" r:id="rId59"/>
      <w:footerReference w:type="default" r:id="rId60"/>
      <w:pgSz w:w="11906" w:h="16838"/>
      <w:pgMar w:top="1418" w:right="991" w:bottom="1134" w:left="1418" w:header="709"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2B89" w14:textId="77777777" w:rsidR="001C3042" w:rsidRDefault="001C3042">
      <w:pPr>
        <w:spacing w:after="0" w:line="240" w:lineRule="auto"/>
      </w:pPr>
      <w:r>
        <w:separator/>
      </w:r>
    </w:p>
  </w:endnote>
  <w:endnote w:type="continuationSeparator" w:id="0">
    <w:p w14:paraId="5F7E1FAA" w14:textId="77777777" w:rsidR="001C3042" w:rsidRDefault="001C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200380"/>
      <w:docPartObj>
        <w:docPartGallery w:val="Page Numbers (Bottom of Page)"/>
        <w:docPartUnique/>
      </w:docPartObj>
    </w:sdtPr>
    <w:sdtEndPr/>
    <w:sdtContent>
      <w:p w14:paraId="458FC4A4" w14:textId="01B683A1" w:rsidR="00A91B8F" w:rsidRDefault="00A91B8F">
        <w:pPr>
          <w:pStyle w:val="Rodap"/>
          <w:jc w:val="right"/>
        </w:pPr>
        <w:r>
          <w:fldChar w:fldCharType="begin"/>
        </w:r>
        <w:r>
          <w:instrText>PAGE   \* MERGEFORMAT</w:instrText>
        </w:r>
        <w:r>
          <w:fldChar w:fldCharType="separate"/>
        </w:r>
        <w:r>
          <w:t>2</w:t>
        </w:r>
        <w:r>
          <w:fldChar w:fldCharType="end"/>
        </w:r>
      </w:p>
    </w:sdtContent>
  </w:sdt>
  <w:p w14:paraId="274E42C4" w14:textId="77777777" w:rsidR="00A91B8F" w:rsidRDefault="00A91B8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9207" w14:textId="77777777" w:rsidR="001C3042" w:rsidRDefault="001C3042">
      <w:pPr>
        <w:spacing w:after="0" w:line="240" w:lineRule="auto"/>
      </w:pPr>
      <w:r>
        <w:separator/>
      </w:r>
    </w:p>
  </w:footnote>
  <w:footnote w:type="continuationSeparator" w:id="0">
    <w:p w14:paraId="166F85E6" w14:textId="77777777" w:rsidR="001C3042" w:rsidRDefault="001C3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0" w14:textId="31ADDB77" w:rsidR="001C3042" w:rsidRDefault="001C3042">
    <w:pPr>
      <w:pBdr>
        <w:top w:val="nil"/>
        <w:left w:val="nil"/>
        <w:bottom w:val="nil"/>
        <w:right w:val="nil"/>
        <w:between w:val="nil"/>
      </w:pBdr>
      <w:tabs>
        <w:tab w:val="center" w:pos="4252"/>
        <w:tab w:val="right" w:pos="8504"/>
      </w:tabs>
      <w:spacing w:after="0" w:line="240" w:lineRule="auto"/>
      <w:rPr>
        <w:color w:val="000000"/>
      </w:rPr>
    </w:pPr>
    <w:r w:rsidRPr="005810AC">
      <w:rPr>
        <w:noProof/>
        <w:color w:val="000000"/>
      </w:rPr>
      <w:drawing>
        <wp:anchor distT="0" distB="0" distL="114300" distR="114300" simplePos="0" relativeHeight="251659264" behindDoc="0" locked="0" layoutInCell="1" allowOverlap="1" wp14:anchorId="0B2960C8" wp14:editId="432D98EF">
          <wp:simplePos x="0" y="0"/>
          <wp:positionH relativeFrom="margin">
            <wp:align>left</wp:align>
          </wp:positionH>
          <wp:positionV relativeFrom="paragraph">
            <wp:posOffset>-179070</wp:posOffset>
          </wp:positionV>
          <wp:extent cx="5759450" cy="254093"/>
          <wp:effectExtent l="0" t="0" r="0" b="0"/>
          <wp:wrapSquare wrapText="bothSides"/>
          <wp:docPr id="1820170817" name="Imagem 1820170817" descr="C:\Users\Aline\Desktop\Temporário\Documetos normativos\Rótulo_proced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Documetos normativos\Rótulo_procedi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54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AE">
      <w:rPr>
        <w:noProof/>
        <w:color w:val="000000"/>
      </w:rPr>
      <w:drawing>
        <wp:anchor distT="0" distB="0" distL="114300" distR="114300" simplePos="0" relativeHeight="251658240" behindDoc="1" locked="0" layoutInCell="1" allowOverlap="1" wp14:anchorId="4CAB26F4" wp14:editId="31DF646E">
          <wp:simplePos x="0" y="0"/>
          <wp:positionH relativeFrom="page">
            <wp:align>left</wp:align>
          </wp:positionH>
          <wp:positionV relativeFrom="paragraph">
            <wp:posOffset>-449580</wp:posOffset>
          </wp:positionV>
          <wp:extent cx="7513320" cy="10627714"/>
          <wp:effectExtent l="0" t="0" r="0" b="2540"/>
          <wp:wrapNone/>
          <wp:docPr id="1366865788" name="Imagem 1366865788"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975" cy="106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215"/>
    <w:multiLevelType w:val="hybridMultilevel"/>
    <w:tmpl w:val="82A2F26C"/>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68274B"/>
    <w:multiLevelType w:val="hybridMultilevel"/>
    <w:tmpl w:val="37B0D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143B47"/>
    <w:multiLevelType w:val="multilevel"/>
    <w:tmpl w:val="B61C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1F0C74"/>
    <w:multiLevelType w:val="hybridMultilevel"/>
    <w:tmpl w:val="D7B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C2166B0"/>
    <w:multiLevelType w:val="hybridMultilevel"/>
    <w:tmpl w:val="609CAD20"/>
    <w:lvl w:ilvl="0" w:tplc="5A585AA0">
      <w:start w:val="1"/>
      <w:numFmt w:val="decimal"/>
      <w:lvlText w:val="%1."/>
      <w:lvlJc w:val="left"/>
      <w:pPr>
        <w:ind w:left="360" w:hanging="360"/>
      </w:pPr>
      <w:rPr>
        <w:rFonts w:hint="default"/>
        <w:i w:val="0"/>
        <w:iCs w:val="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20FF10AC"/>
    <w:multiLevelType w:val="multilevel"/>
    <w:tmpl w:val="948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83E56"/>
    <w:multiLevelType w:val="multilevel"/>
    <w:tmpl w:val="449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726AD"/>
    <w:multiLevelType w:val="multilevel"/>
    <w:tmpl w:val="DC820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D2951"/>
    <w:multiLevelType w:val="multilevel"/>
    <w:tmpl w:val="72E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5F332F"/>
    <w:multiLevelType w:val="multilevel"/>
    <w:tmpl w:val="84F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47E31"/>
    <w:multiLevelType w:val="hybridMultilevel"/>
    <w:tmpl w:val="868C3F38"/>
    <w:lvl w:ilvl="0" w:tplc="B85C3AD6">
      <w:start w:val="1"/>
      <w:numFmt w:val="lowerRoman"/>
      <w:lvlText w:val="%1)"/>
      <w:lvlJc w:val="left"/>
      <w:pPr>
        <w:ind w:left="770" w:hanging="72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1" w15:restartNumberingAfterBreak="0">
    <w:nsid w:val="3AE77C00"/>
    <w:multiLevelType w:val="multilevel"/>
    <w:tmpl w:val="A03A6BA6"/>
    <w:lvl w:ilvl="0">
      <w:start w:val="1"/>
      <w:numFmt w:val="decimal"/>
      <w:lvlText w:val="%1."/>
      <w:lvlJc w:val="left"/>
      <w:pPr>
        <w:ind w:left="720" w:hanging="360"/>
      </w:pPr>
    </w:lvl>
    <w:lvl w:ilvl="1">
      <w:start w:val="4"/>
      <w:numFmt w:val="decimal"/>
      <w:isLgl/>
      <w:lvlText w:val="%1.%2"/>
      <w:lvlJc w:val="left"/>
      <w:pPr>
        <w:ind w:left="720" w:hanging="360"/>
      </w:pPr>
      <w:rPr>
        <w:rFonts w:hint="default"/>
        <w:b/>
        <w:color w:val="316273"/>
      </w:rPr>
    </w:lvl>
    <w:lvl w:ilvl="2">
      <w:start w:val="1"/>
      <w:numFmt w:val="decimal"/>
      <w:isLgl/>
      <w:lvlText w:val="%1.%2.%3"/>
      <w:lvlJc w:val="left"/>
      <w:pPr>
        <w:ind w:left="1080" w:hanging="720"/>
      </w:pPr>
      <w:rPr>
        <w:rFonts w:hint="default"/>
        <w:b/>
        <w:color w:val="316273"/>
      </w:rPr>
    </w:lvl>
    <w:lvl w:ilvl="3">
      <w:start w:val="1"/>
      <w:numFmt w:val="decimal"/>
      <w:isLgl/>
      <w:lvlText w:val="%1.%2.%3.%4"/>
      <w:lvlJc w:val="left"/>
      <w:pPr>
        <w:ind w:left="1080" w:hanging="720"/>
      </w:pPr>
      <w:rPr>
        <w:rFonts w:hint="default"/>
        <w:b/>
        <w:color w:val="316273"/>
      </w:rPr>
    </w:lvl>
    <w:lvl w:ilvl="4">
      <w:start w:val="1"/>
      <w:numFmt w:val="decimal"/>
      <w:isLgl/>
      <w:lvlText w:val="%1.%2.%3.%4.%5"/>
      <w:lvlJc w:val="left"/>
      <w:pPr>
        <w:ind w:left="1440" w:hanging="1080"/>
      </w:pPr>
      <w:rPr>
        <w:rFonts w:hint="default"/>
        <w:b/>
        <w:color w:val="316273"/>
      </w:rPr>
    </w:lvl>
    <w:lvl w:ilvl="5">
      <w:start w:val="1"/>
      <w:numFmt w:val="decimal"/>
      <w:isLgl/>
      <w:lvlText w:val="%1.%2.%3.%4.%5.%6"/>
      <w:lvlJc w:val="left"/>
      <w:pPr>
        <w:ind w:left="1440" w:hanging="1080"/>
      </w:pPr>
      <w:rPr>
        <w:rFonts w:hint="default"/>
        <w:b/>
        <w:color w:val="316273"/>
      </w:rPr>
    </w:lvl>
    <w:lvl w:ilvl="6">
      <w:start w:val="1"/>
      <w:numFmt w:val="decimal"/>
      <w:isLgl/>
      <w:lvlText w:val="%1.%2.%3.%4.%5.%6.%7"/>
      <w:lvlJc w:val="left"/>
      <w:pPr>
        <w:ind w:left="1440" w:hanging="1080"/>
      </w:pPr>
      <w:rPr>
        <w:rFonts w:hint="default"/>
        <w:b/>
        <w:color w:val="316273"/>
      </w:rPr>
    </w:lvl>
    <w:lvl w:ilvl="7">
      <w:start w:val="1"/>
      <w:numFmt w:val="decimal"/>
      <w:isLgl/>
      <w:lvlText w:val="%1.%2.%3.%4.%5.%6.%7.%8"/>
      <w:lvlJc w:val="left"/>
      <w:pPr>
        <w:ind w:left="1800" w:hanging="1440"/>
      </w:pPr>
      <w:rPr>
        <w:rFonts w:hint="default"/>
        <w:b/>
        <w:color w:val="316273"/>
      </w:rPr>
    </w:lvl>
    <w:lvl w:ilvl="8">
      <w:start w:val="1"/>
      <w:numFmt w:val="decimal"/>
      <w:isLgl/>
      <w:lvlText w:val="%1.%2.%3.%4.%5.%6.%7.%8.%9"/>
      <w:lvlJc w:val="left"/>
      <w:pPr>
        <w:ind w:left="1800" w:hanging="1440"/>
      </w:pPr>
      <w:rPr>
        <w:rFonts w:hint="default"/>
        <w:b/>
        <w:color w:val="316273"/>
      </w:rPr>
    </w:lvl>
  </w:abstractNum>
  <w:abstractNum w:abstractNumId="12" w15:restartNumberingAfterBreak="0">
    <w:nsid w:val="3CBB1F6F"/>
    <w:multiLevelType w:val="multilevel"/>
    <w:tmpl w:val="5A0A8E12"/>
    <w:lvl w:ilvl="0">
      <w:start w:val="1"/>
      <w:numFmt w:val="decimal"/>
      <w:lvlText w:val="%1."/>
      <w:lvlJc w:val="left"/>
      <w:pPr>
        <w:ind w:left="720" w:hanging="360"/>
      </w:pPr>
      <w:rPr>
        <w:color w:val="0066B2"/>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BF7F0F"/>
    <w:multiLevelType w:val="multilevel"/>
    <w:tmpl w:val="60E0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0C1451"/>
    <w:multiLevelType w:val="hybridMultilevel"/>
    <w:tmpl w:val="1E20F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62D7FE1"/>
    <w:multiLevelType w:val="hybridMultilevel"/>
    <w:tmpl w:val="3B6AA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BA2992"/>
    <w:multiLevelType w:val="multilevel"/>
    <w:tmpl w:val="FE9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94110"/>
    <w:multiLevelType w:val="multilevel"/>
    <w:tmpl w:val="7176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F57B42"/>
    <w:multiLevelType w:val="multilevel"/>
    <w:tmpl w:val="C404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53C09"/>
    <w:multiLevelType w:val="multilevel"/>
    <w:tmpl w:val="6D18B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157B42"/>
    <w:multiLevelType w:val="multilevel"/>
    <w:tmpl w:val="CAF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E6D96"/>
    <w:multiLevelType w:val="multilevel"/>
    <w:tmpl w:val="C1A4557E"/>
    <w:lvl w:ilvl="0">
      <w:start w:val="1"/>
      <w:numFmt w:val="bullet"/>
      <w:lvlText w:val=""/>
      <w:lvlJc w:val="left"/>
      <w:pPr>
        <w:ind w:left="720" w:hanging="360"/>
      </w:pPr>
      <w:rPr>
        <w:rFonts w:ascii="Wingdings" w:hAnsi="Wingding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212421"/>
    <w:multiLevelType w:val="multilevel"/>
    <w:tmpl w:val="86B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2D28EB"/>
    <w:multiLevelType w:val="multilevel"/>
    <w:tmpl w:val="01D22CBE"/>
    <w:lvl w:ilvl="0">
      <w:start w:val="1"/>
      <w:numFmt w:val="bullet"/>
      <w:lvlText w:val=""/>
      <w:lvlJc w:val="left"/>
      <w:pPr>
        <w:tabs>
          <w:tab w:val="num" w:pos="2454"/>
        </w:tabs>
        <w:ind w:left="2454" w:hanging="360"/>
      </w:pPr>
      <w:rPr>
        <w:rFonts w:ascii="Symbol" w:hAnsi="Symbol" w:hint="default"/>
        <w:sz w:val="20"/>
      </w:rPr>
    </w:lvl>
    <w:lvl w:ilvl="1" w:tentative="1">
      <w:start w:val="1"/>
      <w:numFmt w:val="bullet"/>
      <w:lvlText w:val="o"/>
      <w:lvlJc w:val="left"/>
      <w:pPr>
        <w:tabs>
          <w:tab w:val="num" w:pos="3174"/>
        </w:tabs>
        <w:ind w:left="3174" w:hanging="360"/>
      </w:pPr>
      <w:rPr>
        <w:rFonts w:ascii="Courier New" w:hAnsi="Courier New" w:hint="default"/>
        <w:sz w:val="20"/>
      </w:rPr>
    </w:lvl>
    <w:lvl w:ilvl="2" w:tentative="1">
      <w:start w:val="1"/>
      <w:numFmt w:val="bullet"/>
      <w:lvlText w:val=""/>
      <w:lvlJc w:val="left"/>
      <w:pPr>
        <w:tabs>
          <w:tab w:val="num" w:pos="3894"/>
        </w:tabs>
        <w:ind w:left="3894" w:hanging="360"/>
      </w:pPr>
      <w:rPr>
        <w:rFonts w:ascii="Wingdings" w:hAnsi="Wingdings" w:hint="default"/>
        <w:sz w:val="20"/>
      </w:rPr>
    </w:lvl>
    <w:lvl w:ilvl="3" w:tentative="1">
      <w:start w:val="1"/>
      <w:numFmt w:val="bullet"/>
      <w:lvlText w:val=""/>
      <w:lvlJc w:val="left"/>
      <w:pPr>
        <w:tabs>
          <w:tab w:val="num" w:pos="4614"/>
        </w:tabs>
        <w:ind w:left="4614" w:hanging="360"/>
      </w:pPr>
      <w:rPr>
        <w:rFonts w:ascii="Wingdings" w:hAnsi="Wingdings" w:hint="default"/>
        <w:sz w:val="20"/>
      </w:rPr>
    </w:lvl>
    <w:lvl w:ilvl="4" w:tentative="1">
      <w:start w:val="1"/>
      <w:numFmt w:val="bullet"/>
      <w:lvlText w:val=""/>
      <w:lvlJc w:val="left"/>
      <w:pPr>
        <w:tabs>
          <w:tab w:val="num" w:pos="5334"/>
        </w:tabs>
        <w:ind w:left="5334" w:hanging="360"/>
      </w:pPr>
      <w:rPr>
        <w:rFonts w:ascii="Wingdings" w:hAnsi="Wingdings" w:hint="default"/>
        <w:sz w:val="20"/>
      </w:rPr>
    </w:lvl>
    <w:lvl w:ilvl="5" w:tentative="1">
      <w:start w:val="1"/>
      <w:numFmt w:val="bullet"/>
      <w:lvlText w:val=""/>
      <w:lvlJc w:val="left"/>
      <w:pPr>
        <w:tabs>
          <w:tab w:val="num" w:pos="6054"/>
        </w:tabs>
        <w:ind w:left="6054" w:hanging="360"/>
      </w:pPr>
      <w:rPr>
        <w:rFonts w:ascii="Wingdings" w:hAnsi="Wingdings" w:hint="default"/>
        <w:sz w:val="20"/>
      </w:rPr>
    </w:lvl>
    <w:lvl w:ilvl="6" w:tentative="1">
      <w:start w:val="1"/>
      <w:numFmt w:val="bullet"/>
      <w:lvlText w:val=""/>
      <w:lvlJc w:val="left"/>
      <w:pPr>
        <w:tabs>
          <w:tab w:val="num" w:pos="6774"/>
        </w:tabs>
        <w:ind w:left="6774" w:hanging="360"/>
      </w:pPr>
      <w:rPr>
        <w:rFonts w:ascii="Wingdings" w:hAnsi="Wingdings" w:hint="default"/>
        <w:sz w:val="20"/>
      </w:rPr>
    </w:lvl>
    <w:lvl w:ilvl="7" w:tentative="1">
      <w:start w:val="1"/>
      <w:numFmt w:val="bullet"/>
      <w:lvlText w:val=""/>
      <w:lvlJc w:val="left"/>
      <w:pPr>
        <w:tabs>
          <w:tab w:val="num" w:pos="7494"/>
        </w:tabs>
        <w:ind w:left="7494" w:hanging="360"/>
      </w:pPr>
      <w:rPr>
        <w:rFonts w:ascii="Wingdings" w:hAnsi="Wingdings" w:hint="default"/>
        <w:sz w:val="20"/>
      </w:rPr>
    </w:lvl>
    <w:lvl w:ilvl="8" w:tentative="1">
      <w:start w:val="1"/>
      <w:numFmt w:val="bullet"/>
      <w:lvlText w:val=""/>
      <w:lvlJc w:val="left"/>
      <w:pPr>
        <w:tabs>
          <w:tab w:val="num" w:pos="8214"/>
        </w:tabs>
        <w:ind w:left="8214" w:hanging="360"/>
      </w:pPr>
      <w:rPr>
        <w:rFonts w:ascii="Wingdings" w:hAnsi="Wingdings" w:hint="default"/>
        <w:sz w:val="20"/>
      </w:rPr>
    </w:lvl>
  </w:abstractNum>
  <w:abstractNum w:abstractNumId="24" w15:restartNumberingAfterBreak="0">
    <w:nsid w:val="71633274"/>
    <w:multiLevelType w:val="hybridMultilevel"/>
    <w:tmpl w:val="849A78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277074C"/>
    <w:multiLevelType w:val="hybridMultilevel"/>
    <w:tmpl w:val="935473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3B40099"/>
    <w:multiLevelType w:val="multilevel"/>
    <w:tmpl w:val="46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57D8D"/>
    <w:multiLevelType w:val="hybridMultilevel"/>
    <w:tmpl w:val="EBDE544A"/>
    <w:lvl w:ilvl="0" w:tplc="B0A2DD72">
      <w:start w:val="1"/>
      <w:numFmt w:val="decimal"/>
      <w:lvlText w:val="%1. "/>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FDB59D9"/>
    <w:multiLevelType w:val="multilevel"/>
    <w:tmpl w:val="4C5E3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3946301">
    <w:abstractNumId w:val="13"/>
  </w:num>
  <w:num w:numId="2" w16cid:durableId="2060979715">
    <w:abstractNumId w:val="7"/>
  </w:num>
  <w:num w:numId="3" w16cid:durableId="1236476895">
    <w:abstractNumId w:val="2"/>
  </w:num>
  <w:num w:numId="4" w16cid:durableId="794371676">
    <w:abstractNumId w:val="8"/>
  </w:num>
  <w:num w:numId="5" w16cid:durableId="1476945534">
    <w:abstractNumId w:val="17"/>
  </w:num>
  <w:num w:numId="6" w16cid:durableId="2077699140">
    <w:abstractNumId w:val="28"/>
  </w:num>
  <w:num w:numId="7" w16cid:durableId="879247040">
    <w:abstractNumId w:val="12"/>
  </w:num>
  <w:num w:numId="8" w16cid:durableId="755173324">
    <w:abstractNumId w:val="19"/>
  </w:num>
  <w:num w:numId="9" w16cid:durableId="2126582277">
    <w:abstractNumId w:val="27"/>
  </w:num>
  <w:num w:numId="10" w16cid:durableId="1604457725">
    <w:abstractNumId w:val="21"/>
  </w:num>
  <w:num w:numId="11" w16cid:durableId="1995643755">
    <w:abstractNumId w:val="6"/>
  </w:num>
  <w:num w:numId="12" w16cid:durableId="1698121547">
    <w:abstractNumId w:val="26"/>
  </w:num>
  <w:num w:numId="13" w16cid:durableId="1338652026">
    <w:abstractNumId w:val="23"/>
  </w:num>
  <w:num w:numId="14" w16cid:durableId="2023968277">
    <w:abstractNumId w:val="5"/>
  </w:num>
  <w:num w:numId="15" w16cid:durableId="1897351311">
    <w:abstractNumId w:val="22"/>
  </w:num>
  <w:num w:numId="16" w16cid:durableId="709960338">
    <w:abstractNumId w:val="9"/>
  </w:num>
  <w:num w:numId="17" w16cid:durableId="37972007">
    <w:abstractNumId w:val="20"/>
  </w:num>
  <w:num w:numId="18" w16cid:durableId="467087363">
    <w:abstractNumId w:val="16"/>
  </w:num>
  <w:num w:numId="19" w16cid:durableId="800923035">
    <w:abstractNumId w:val="11"/>
  </w:num>
  <w:num w:numId="20" w16cid:durableId="1848712209">
    <w:abstractNumId w:val="18"/>
  </w:num>
  <w:num w:numId="21" w16cid:durableId="204878827">
    <w:abstractNumId w:val="4"/>
  </w:num>
  <w:num w:numId="22" w16cid:durableId="186871110">
    <w:abstractNumId w:val="10"/>
  </w:num>
  <w:num w:numId="23" w16cid:durableId="2003115722">
    <w:abstractNumId w:val="0"/>
  </w:num>
  <w:num w:numId="24" w16cid:durableId="1607998020">
    <w:abstractNumId w:val="15"/>
  </w:num>
  <w:num w:numId="25" w16cid:durableId="1470367673">
    <w:abstractNumId w:val="1"/>
  </w:num>
  <w:num w:numId="26" w16cid:durableId="1854411821">
    <w:abstractNumId w:val="3"/>
  </w:num>
  <w:num w:numId="27" w16cid:durableId="1107196468">
    <w:abstractNumId w:val="24"/>
  </w:num>
  <w:num w:numId="28" w16cid:durableId="1739471383">
    <w:abstractNumId w:val="14"/>
  </w:num>
  <w:num w:numId="29" w16cid:durableId="8470175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NotTrackFormatting/>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EDE"/>
    <w:rsid w:val="00024C0E"/>
    <w:rsid w:val="00093580"/>
    <w:rsid w:val="000A1C69"/>
    <w:rsid w:val="000D4731"/>
    <w:rsid w:val="000E4EF4"/>
    <w:rsid w:val="00150A15"/>
    <w:rsid w:val="00187689"/>
    <w:rsid w:val="001A34FA"/>
    <w:rsid w:val="001C3042"/>
    <w:rsid w:val="00207DE5"/>
    <w:rsid w:val="00271769"/>
    <w:rsid w:val="002D1913"/>
    <w:rsid w:val="002F4FA0"/>
    <w:rsid w:val="00322255"/>
    <w:rsid w:val="003B4203"/>
    <w:rsid w:val="00407276"/>
    <w:rsid w:val="004558B1"/>
    <w:rsid w:val="00501FF6"/>
    <w:rsid w:val="00513E52"/>
    <w:rsid w:val="0052419E"/>
    <w:rsid w:val="00575A60"/>
    <w:rsid w:val="005810AC"/>
    <w:rsid w:val="005811A6"/>
    <w:rsid w:val="005A37BE"/>
    <w:rsid w:val="005F4B59"/>
    <w:rsid w:val="005F519C"/>
    <w:rsid w:val="0061759A"/>
    <w:rsid w:val="00643EDE"/>
    <w:rsid w:val="00674B06"/>
    <w:rsid w:val="006D1DD8"/>
    <w:rsid w:val="006D3845"/>
    <w:rsid w:val="007B13BC"/>
    <w:rsid w:val="007E4CAE"/>
    <w:rsid w:val="008749FD"/>
    <w:rsid w:val="00875D3A"/>
    <w:rsid w:val="008E4035"/>
    <w:rsid w:val="0094353B"/>
    <w:rsid w:val="00952C4B"/>
    <w:rsid w:val="009B021D"/>
    <w:rsid w:val="009B251A"/>
    <w:rsid w:val="009C6E16"/>
    <w:rsid w:val="00A049CE"/>
    <w:rsid w:val="00A91B8F"/>
    <w:rsid w:val="00A93077"/>
    <w:rsid w:val="00AC7C89"/>
    <w:rsid w:val="00B45BFB"/>
    <w:rsid w:val="00B4723D"/>
    <w:rsid w:val="00B67491"/>
    <w:rsid w:val="00B876FD"/>
    <w:rsid w:val="00B94EDE"/>
    <w:rsid w:val="00BD6820"/>
    <w:rsid w:val="00C07217"/>
    <w:rsid w:val="00C12277"/>
    <w:rsid w:val="00D052A0"/>
    <w:rsid w:val="00D05A25"/>
    <w:rsid w:val="00D44A57"/>
    <w:rsid w:val="00D571A3"/>
    <w:rsid w:val="00D6402A"/>
    <w:rsid w:val="00D708F0"/>
    <w:rsid w:val="00D87508"/>
    <w:rsid w:val="00D942D9"/>
    <w:rsid w:val="00E20B0C"/>
    <w:rsid w:val="00E42D80"/>
    <w:rsid w:val="00E643B1"/>
    <w:rsid w:val="00EC5581"/>
    <w:rsid w:val="00EF4F80"/>
    <w:rsid w:val="00F30596"/>
    <w:rsid w:val="00F32137"/>
    <w:rsid w:val="00F4459B"/>
    <w:rsid w:val="00F4579E"/>
    <w:rsid w:val="00FB200D"/>
    <w:rsid w:val="00FB4452"/>
    <w:rsid w:val="00FD0C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0D40B4"/>
  <w15:docId w15:val="{8B17D7B6-3045-4E14-BC82-43F6BCA8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049CE"/>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rio">
    <w:name w:val="annotation reference"/>
    <w:basedOn w:val="Fontepargpadro"/>
    <w:uiPriority w:val="99"/>
    <w:semiHidden/>
    <w:unhideWhenUsed/>
    <w:rsid w:val="002808AE"/>
    <w:rPr>
      <w:sz w:val="16"/>
      <w:szCs w:val="16"/>
    </w:rPr>
  </w:style>
  <w:style w:type="paragraph" w:styleId="Textodecomentrio">
    <w:name w:val="annotation text"/>
    <w:basedOn w:val="Normal"/>
    <w:link w:val="TextodecomentrioChar"/>
    <w:uiPriority w:val="99"/>
    <w:unhideWhenUsed/>
    <w:rsid w:val="002808AE"/>
    <w:pPr>
      <w:spacing w:line="240" w:lineRule="auto"/>
    </w:pPr>
    <w:rPr>
      <w:sz w:val="20"/>
      <w:szCs w:val="20"/>
    </w:rPr>
  </w:style>
  <w:style w:type="character" w:customStyle="1" w:styleId="TextodecomentrioChar">
    <w:name w:val="Texto de comentário Char"/>
    <w:basedOn w:val="Fontepargpadro"/>
    <w:link w:val="Textodecomentrio"/>
    <w:uiPriority w:val="99"/>
    <w:rsid w:val="002808AE"/>
    <w:rPr>
      <w:sz w:val="20"/>
      <w:szCs w:val="20"/>
    </w:rPr>
  </w:style>
  <w:style w:type="paragraph" w:styleId="Assuntodocomentrio">
    <w:name w:val="annotation subject"/>
    <w:basedOn w:val="Textodecomentrio"/>
    <w:next w:val="Textodecomentrio"/>
    <w:link w:val="AssuntodocomentrioChar"/>
    <w:uiPriority w:val="99"/>
    <w:semiHidden/>
    <w:unhideWhenUsed/>
    <w:rsid w:val="002808AE"/>
    <w:rPr>
      <w:b/>
      <w:bCs/>
    </w:rPr>
  </w:style>
  <w:style w:type="character" w:customStyle="1" w:styleId="AssuntodocomentrioChar">
    <w:name w:val="Assunto do comentário Char"/>
    <w:basedOn w:val="TextodecomentrioChar"/>
    <w:link w:val="Assuntodocomentrio"/>
    <w:uiPriority w:val="99"/>
    <w:semiHidden/>
    <w:rsid w:val="002808AE"/>
    <w:rPr>
      <w:b/>
      <w:bCs/>
      <w:sz w:val="20"/>
      <w:szCs w:val="20"/>
    </w:rPr>
  </w:style>
  <w:style w:type="paragraph" w:styleId="Textodebalo">
    <w:name w:val="Balloon Text"/>
    <w:basedOn w:val="Normal"/>
    <w:link w:val="TextodebaloChar"/>
    <w:uiPriority w:val="99"/>
    <w:semiHidden/>
    <w:unhideWhenUsed/>
    <w:rsid w:val="002808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808AE"/>
    <w:rPr>
      <w:rFonts w:ascii="Segoe UI" w:hAnsi="Segoe UI" w:cs="Segoe UI"/>
      <w:sz w:val="18"/>
      <w:szCs w:val="18"/>
    </w:rPr>
  </w:style>
  <w:style w:type="character" w:styleId="Hyperlink">
    <w:name w:val="Hyperlink"/>
    <w:basedOn w:val="Fontepargpadro"/>
    <w:uiPriority w:val="99"/>
    <w:unhideWhenUsed/>
    <w:rsid w:val="007A3A00"/>
    <w:rPr>
      <w:color w:val="0000FF"/>
      <w:u w:val="single"/>
    </w:rPr>
  </w:style>
  <w:style w:type="paragraph" w:styleId="PargrafodaLista">
    <w:name w:val="List Paragraph"/>
    <w:basedOn w:val="Normal"/>
    <w:uiPriority w:val="34"/>
    <w:qFormat/>
    <w:rsid w:val="00BE41D1"/>
    <w:pPr>
      <w:ind w:left="720"/>
      <w:contextualSpacing/>
    </w:pPr>
  </w:style>
  <w:style w:type="character" w:customStyle="1" w:styleId="Ttulo1Char">
    <w:name w:val="Título 1 Char"/>
    <w:basedOn w:val="Fontepargpadro"/>
    <w:link w:val="Ttulo1"/>
    <w:uiPriority w:val="9"/>
    <w:rsid w:val="00A049CE"/>
    <w:rPr>
      <w:rFonts w:asciiTheme="majorHAnsi" w:eastAsiaTheme="majorEastAsia" w:hAnsiTheme="majorHAnsi" w:cstheme="majorBidi"/>
      <w:b/>
      <w:color w:val="0066B2" w:themeColor="accent1"/>
      <w:sz w:val="32"/>
      <w:szCs w:val="32"/>
    </w:rPr>
  </w:style>
  <w:style w:type="paragraph" w:styleId="Cabealho">
    <w:name w:val="header"/>
    <w:basedOn w:val="Normal"/>
    <w:link w:val="CabealhoChar"/>
    <w:uiPriority w:val="99"/>
    <w:unhideWhenUsed/>
    <w:rsid w:val="007737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78E"/>
  </w:style>
  <w:style w:type="paragraph" w:styleId="Rodap">
    <w:name w:val="footer"/>
    <w:basedOn w:val="Normal"/>
    <w:link w:val="RodapChar"/>
    <w:uiPriority w:val="99"/>
    <w:unhideWhenUsed/>
    <w:rsid w:val="0077378E"/>
    <w:pPr>
      <w:tabs>
        <w:tab w:val="center" w:pos="4252"/>
        <w:tab w:val="right" w:pos="8504"/>
      </w:tabs>
      <w:spacing w:after="0" w:line="240" w:lineRule="auto"/>
    </w:pPr>
  </w:style>
  <w:style w:type="character" w:customStyle="1" w:styleId="RodapChar">
    <w:name w:val="Rodapé Char"/>
    <w:basedOn w:val="Fontepargpadro"/>
    <w:link w:val="Rodap"/>
    <w:uiPriority w:val="99"/>
    <w:rsid w:val="0077378E"/>
  </w:style>
  <w:style w:type="paragraph" w:styleId="CabealhodoSumrio">
    <w:name w:val="TOC Heading"/>
    <w:basedOn w:val="Ttulo1"/>
    <w:next w:val="Normal"/>
    <w:uiPriority w:val="39"/>
    <w:unhideWhenUsed/>
    <w:qFormat/>
    <w:rsid w:val="0056214B"/>
    <w:pPr>
      <w:spacing w:after="0" w:line="259" w:lineRule="auto"/>
      <w:outlineLvl w:val="9"/>
    </w:pPr>
    <w:rPr>
      <w:b w:val="0"/>
      <w:color w:val="004C85" w:themeColor="accent1" w:themeShade="BF"/>
    </w:rPr>
  </w:style>
  <w:style w:type="paragraph" w:styleId="Sumrio1">
    <w:name w:val="toc 1"/>
    <w:basedOn w:val="Normal"/>
    <w:next w:val="Normal"/>
    <w:autoRedefine/>
    <w:uiPriority w:val="39"/>
    <w:unhideWhenUsed/>
    <w:rsid w:val="00952C4B"/>
    <w:pPr>
      <w:tabs>
        <w:tab w:val="left" w:pos="426"/>
        <w:tab w:val="right" w:leader="dot" w:pos="9060"/>
      </w:tabs>
      <w:spacing w:after="100"/>
    </w:pPr>
  </w:style>
  <w:style w:type="paragraph" w:customStyle="1" w:styleId="Default">
    <w:name w:val="Default"/>
    <w:rsid w:val="00932DC2"/>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C12277"/>
    <w:pPr>
      <w:spacing w:after="0" w:line="240" w:lineRule="auto"/>
    </w:pPr>
  </w:style>
  <w:style w:type="paragraph" w:styleId="NormalWeb">
    <w:name w:val="Normal (Web)"/>
    <w:basedOn w:val="Normal"/>
    <w:uiPriority w:val="99"/>
    <w:unhideWhenUsed/>
    <w:rsid w:val="002D1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8">
    <w:name w:val="pa18"/>
    <w:basedOn w:val="Normal"/>
    <w:rsid w:val="002D191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D1913"/>
    <w:rPr>
      <w:b/>
      <w:bCs/>
    </w:rPr>
  </w:style>
  <w:style w:type="paragraph" w:styleId="Sumrio2">
    <w:name w:val="toc 2"/>
    <w:basedOn w:val="Normal"/>
    <w:next w:val="Normal"/>
    <w:autoRedefine/>
    <w:uiPriority w:val="39"/>
    <w:unhideWhenUsed/>
    <w:rsid w:val="00D44A57"/>
    <w:pPr>
      <w:spacing w:after="100"/>
      <w:ind w:left="220"/>
    </w:pPr>
  </w:style>
  <w:style w:type="character" w:styleId="MenoPendente">
    <w:name w:val="Unresolved Mention"/>
    <w:basedOn w:val="Fontepargpadro"/>
    <w:uiPriority w:val="99"/>
    <w:semiHidden/>
    <w:unhideWhenUsed/>
    <w:rsid w:val="00952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524169">
      <w:bodyDiv w:val="1"/>
      <w:marLeft w:val="0"/>
      <w:marRight w:val="0"/>
      <w:marTop w:val="0"/>
      <w:marBottom w:val="0"/>
      <w:divBdr>
        <w:top w:val="none" w:sz="0" w:space="0" w:color="auto"/>
        <w:left w:val="none" w:sz="0" w:space="0" w:color="auto"/>
        <w:bottom w:val="none" w:sz="0" w:space="0" w:color="auto"/>
        <w:right w:val="none" w:sz="0" w:space="0" w:color="auto"/>
      </w:divBdr>
      <w:divsChild>
        <w:div w:id="172382632">
          <w:marLeft w:val="0"/>
          <w:marRight w:val="0"/>
          <w:marTop w:val="0"/>
          <w:marBottom w:val="0"/>
          <w:divBdr>
            <w:top w:val="none" w:sz="0" w:space="0" w:color="auto"/>
            <w:left w:val="none" w:sz="0" w:space="0" w:color="auto"/>
            <w:bottom w:val="none" w:sz="0" w:space="0" w:color="auto"/>
            <w:right w:val="none" w:sz="0" w:space="0" w:color="auto"/>
          </w:divBdr>
        </w:div>
      </w:divsChild>
    </w:div>
    <w:div w:id="889652925">
      <w:bodyDiv w:val="1"/>
      <w:marLeft w:val="0"/>
      <w:marRight w:val="0"/>
      <w:marTop w:val="0"/>
      <w:marBottom w:val="0"/>
      <w:divBdr>
        <w:top w:val="none" w:sz="0" w:space="0" w:color="auto"/>
        <w:left w:val="none" w:sz="0" w:space="0" w:color="auto"/>
        <w:bottom w:val="none" w:sz="0" w:space="0" w:color="auto"/>
        <w:right w:val="none" w:sz="0" w:space="0" w:color="auto"/>
      </w:divBdr>
    </w:div>
    <w:div w:id="1032420163">
      <w:bodyDiv w:val="1"/>
      <w:marLeft w:val="0"/>
      <w:marRight w:val="0"/>
      <w:marTop w:val="0"/>
      <w:marBottom w:val="0"/>
      <w:divBdr>
        <w:top w:val="none" w:sz="0" w:space="0" w:color="auto"/>
        <w:left w:val="none" w:sz="0" w:space="0" w:color="auto"/>
        <w:bottom w:val="none" w:sz="0" w:space="0" w:color="auto"/>
        <w:right w:val="none" w:sz="0" w:space="0" w:color="auto"/>
      </w:divBdr>
    </w:div>
    <w:div w:id="1035614141">
      <w:bodyDiv w:val="1"/>
      <w:marLeft w:val="0"/>
      <w:marRight w:val="0"/>
      <w:marTop w:val="0"/>
      <w:marBottom w:val="0"/>
      <w:divBdr>
        <w:top w:val="none" w:sz="0" w:space="0" w:color="auto"/>
        <w:left w:val="none" w:sz="0" w:space="0" w:color="auto"/>
        <w:bottom w:val="none" w:sz="0" w:space="0" w:color="auto"/>
        <w:right w:val="none" w:sz="0" w:space="0" w:color="auto"/>
      </w:divBdr>
    </w:div>
    <w:div w:id="1387147393">
      <w:bodyDiv w:val="1"/>
      <w:marLeft w:val="0"/>
      <w:marRight w:val="0"/>
      <w:marTop w:val="0"/>
      <w:marBottom w:val="0"/>
      <w:divBdr>
        <w:top w:val="none" w:sz="0" w:space="0" w:color="auto"/>
        <w:left w:val="none" w:sz="0" w:space="0" w:color="auto"/>
        <w:bottom w:val="none" w:sz="0" w:space="0" w:color="auto"/>
        <w:right w:val="none" w:sz="0" w:space="0" w:color="auto"/>
      </w:divBdr>
    </w:div>
    <w:div w:id="1454405148">
      <w:bodyDiv w:val="1"/>
      <w:marLeft w:val="0"/>
      <w:marRight w:val="0"/>
      <w:marTop w:val="0"/>
      <w:marBottom w:val="0"/>
      <w:divBdr>
        <w:top w:val="none" w:sz="0" w:space="0" w:color="auto"/>
        <w:left w:val="none" w:sz="0" w:space="0" w:color="auto"/>
        <w:bottom w:val="none" w:sz="0" w:space="0" w:color="auto"/>
        <w:right w:val="none" w:sz="0" w:space="0" w:color="auto"/>
      </w:divBdr>
    </w:div>
    <w:div w:id="1799715448">
      <w:bodyDiv w:val="1"/>
      <w:marLeft w:val="0"/>
      <w:marRight w:val="0"/>
      <w:marTop w:val="0"/>
      <w:marBottom w:val="0"/>
      <w:divBdr>
        <w:top w:val="none" w:sz="0" w:space="0" w:color="auto"/>
        <w:left w:val="none" w:sz="0" w:space="0" w:color="auto"/>
        <w:bottom w:val="none" w:sz="0" w:space="0" w:color="auto"/>
        <w:right w:val="none" w:sz="0" w:space="0" w:color="auto"/>
      </w:divBdr>
      <w:divsChild>
        <w:div w:id="1459303560">
          <w:marLeft w:val="0"/>
          <w:marRight w:val="0"/>
          <w:marTop w:val="0"/>
          <w:marBottom w:val="300"/>
          <w:divBdr>
            <w:top w:val="none" w:sz="0" w:space="0" w:color="auto"/>
            <w:left w:val="none" w:sz="0" w:space="0" w:color="auto"/>
            <w:bottom w:val="none" w:sz="0" w:space="0" w:color="auto"/>
            <w:right w:val="none" w:sz="0" w:space="0" w:color="auto"/>
          </w:divBdr>
          <w:divsChild>
            <w:div w:id="1352991679">
              <w:marLeft w:val="0"/>
              <w:marRight w:val="0"/>
              <w:marTop w:val="0"/>
              <w:marBottom w:val="30"/>
              <w:divBdr>
                <w:top w:val="single" w:sz="6" w:space="0" w:color="E5E5E5"/>
                <w:left w:val="single" w:sz="6" w:space="0" w:color="E5E5E5"/>
                <w:bottom w:val="single" w:sz="6" w:space="0" w:color="E5E5E5"/>
                <w:right w:val="single" w:sz="6" w:space="0" w:color="E5E5E5"/>
              </w:divBdr>
              <w:divsChild>
                <w:div w:id="2002198692">
                  <w:marLeft w:val="0"/>
                  <w:marRight w:val="0"/>
                  <w:marTop w:val="0"/>
                  <w:marBottom w:val="0"/>
                  <w:divBdr>
                    <w:top w:val="none" w:sz="0" w:space="0" w:color="auto"/>
                    <w:left w:val="none" w:sz="0" w:space="0" w:color="auto"/>
                    <w:bottom w:val="none" w:sz="0" w:space="0" w:color="auto"/>
                    <w:right w:val="none" w:sz="0" w:space="0" w:color="auto"/>
                  </w:divBdr>
                </w:div>
              </w:divsChild>
            </w:div>
            <w:div w:id="1952127867">
              <w:marLeft w:val="0"/>
              <w:marRight w:val="0"/>
              <w:marTop w:val="0"/>
              <w:marBottom w:val="300"/>
              <w:divBdr>
                <w:top w:val="none" w:sz="0" w:space="0" w:color="auto"/>
                <w:left w:val="none" w:sz="0" w:space="0" w:color="auto"/>
                <w:bottom w:val="none" w:sz="0" w:space="0" w:color="auto"/>
                <w:right w:val="none" w:sz="0" w:space="0" w:color="auto"/>
              </w:divBdr>
              <w:divsChild>
                <w:div w:id="1279796731">
                  <w:marLeft w:val="0"/>
                  <w:marRight w:val="0"/>
                  <w:marTop w:val="0"/>
                  <w:marBottom w:val="30"/>
                  <w:divBdr>
                    <w:top w:val="single" w:sz="6" w:space="0" w:color="E5E5E5"/>
                    <w:left w:val="single" w:sz="6" w:space="0" w:color="E5E5E5"/>
                    <w:bottom w:val="single" w:sz="6" w:space="0" w:color="E5E5E5"/>
                    <w:right w:val="single" w:sz="6" w:space="0" w:color="E5E5E5"/>
                  </w:divBdr>
                </w:div>
                <w:div w:id="1857767325">
                  <w:marLeft w:val="0"/>
                  <w:marRight w:val="0"/>
                  <w:marTop w:val="0"/>
                  <w:marBottom w:val="300"/>
                  <w:divBdr>
                    <w:top w:val="none" w:sz="0" w:space="0" w:color="auto"/>
                    <w:left w:val="none" w:sz="0" w:space="0" w:color="auto"/>
                    <w:bottom w:val="none" w:sz="0" w:space="0" w:color="auto"/>
                    <w:right w:val="none" w:sz="0" w:space="0" w:color="auto"/>
                  </w:divBdr>
                  <w:divsChild>
                    <w:div w:id="866916460">
                      <w:marLeft w:val="0"/>
                      <w:marRight w:val="0"/>
                      <w:marTop w:val="0"/>
                      <w:marBottom w:val="30"/>
                      <w:divBdr>
                        <w:top w:val="single" w:sz="6" w:space="0" w:color="E5E5E5"/>
                        <w:left w:val="single" w:sz="6" w:space="0" w:color="E5E5E5"/>
                        <w:bottom w:val="single" w:sz="6" w:space="0" w:color="E5E5E5"/>
                        <w:right w:val="single" w:sz="6" w:space="0" w:color="E5E5E5"/>
                      </w:divBdr>
                    </w:div>
                    <w:div w:id="1886983029">
                      <w:marLeft w:val="0"/>
                      <w:marRight w:val="0"/>
                      <w:marTop w:val="0"/>
                      <w:marBottom w:val="300"/>
                      <w:divBdr>
                        <w:top w:val="none" w:sz="0" w:space="0" w:color="auto"/>
                        <w:left w:val="none" w:sz="0" w:space="0" w:color="auto"/>
                        <w:bottom w:val="none" w:sz="0" w:space="0" w:color="auto"/>
                        <w:right w:val="none" w:sz="0" w:space="0" w:color="auto"/>
                      </w:divBdr>
                      <w:divsChild>
                        <w:div w:id="201745931">
                          <w:marLeft w:val="0"/>
                          <w:marRight w:val="0"/>
                          <w:marTop w:val="0"/>
                          <w:marBottom w:val="30"/>
                          <w:divBdr>
                            <w:top w:val="single" w:sz="6" w:space="0" w:color="E5E5E5"/>
                            <w:left w:val="single" w:sz="6" w:space="0" w:color="E5E5E5"/>
                            <w:bottom w:val="single" w:sz="6" w:space="0" w:color="E5E5E5"/>
                            <w:right w:val="single" w:sz="6" w:space="0" w:color="E5E5E5"/>
                          </w:divBdr>
                          <w:divsChild>
                            <w:div w:id="1766801993">
                              <w:marLeft w:val="0"/>
                              <w:marRight w:val="0"/>
                              <w:marTop w:val="0"/>
                              <w:marBottom w:val="0"/>
                              <w:divBdr>
                                <w:top w:val="none" w:sz="0" w:space="0" w:color="auto"/>
                                <w:left w:val="none" w:sz="0" w:space="0" w:color="auto"/>
                                <w:bottom w:val="none" w:sz="0" w:space="0" w:color="auto"/>
                                <w:right w:val="none" w:sz="0" w:space="0" w:color="auto"/>
                              </w:divBdr>
                            </w:div>
                          </w:divsChild>
                        </w:div>
                        <w:div w:id="1551960154">
                          <w:marLeft w:val="0"/>
                          <w:marRight w:val="0"/>
                          <w:marTop w:val="0"/>
                          <w:marBottom w:val="300"/>
                          <w:divBdr>
                            <w:top w:val="none" w:sz="0" w:space="0" w:color="auto"/>
                            <w:left w:val="none" w:sz="0" w:space="0" w:color="auto"/>
                            <w:bottom w:val="none" w:sz="0" w:space="0" w:color="auto"/>
                            <w:right w:val="none" w:sz="0" w:space="0" w:color="auto"/>
                          </w:divBdr>
                          <w:divsChild>
                            <w:div w:id="1994286629">
                              <w:marLeft w:val="0"/>
                              <w:marRight w:val="0"/>
                              <w:marTop w:val="0"/>
                              <w:marBottom w:val="30"/>
                              <w:divBdr>
                                <w:top w:val="single" w:sz="6" w:space="0" w:color="E5E5E5"/>
                                <w:left w:val="single" w:sz="6" w:space="0" w:color="E5E5E5"/>
                                <w:bottom w:val="single" w:sz="6" w:space="0" w:color="E5E5E5"/>
                                <w:right w:val="single" w:sz="6" w:space="0" w:color="E5E5E5"/>
                              </w:divBdr>
                              <w:divsChild>
                                <w:div w:id="1404721291">
                                  <w:marLeft w:val="0"/>
                                  <w:marRight w:val="0"/>
                                  <w:marTop w:val="0"/>
                                  <w:marBottom w:val="0"/>
                                  <w:divBdr>
                                    <w:top w:val="none" w:sz="0" w:space="0" w:color="auto"/>
                                    <w:left w:val="none" w:sz="0" w:space="0" w:color="auto"/>
                                    <w:bottom w:val="none" w:sz="0" w:space="0" w:color="auto"/>
                                    <w:right w:val="none" w:sz="0" w:space="0" w:color="auto"/>
                                  </w:divBdr>
                                </w:div>
                              </w:divsChild>
                            </w:div>
                            <w:div w:id="617757024">
                              <w:marLeft w:val="0"/>
                              <w:marRight w:val="0"/>
                              <w:marTop w:val="0"/>
                              <w:marBottom w:val="300"/>
                              <w:divBdr>
                                <w:top w:val="none" w:sz="0" w:space="0" w:color="auto"/>
                                <w:left w:val="none" w:sz="0" w:space="0" w:color="auto"/>
                                <w:bottom w:val="none" w:sz="0" w:space="0" w:color="auto"/>
                                <w:right w:val="none" w:sz="0" w:space="0" w:color="auto"/>
                              </w:divBdr>
                              <w:divsChild>
                                <w:div w:id="1320621285">
                                  <w:marLeft w:val="0"/>
                                  <w:marRight w:val="0"/>
                                  <w:marTop w:val="0"/>
                                  <w:marBottom w:val="30"/>
                                  <w:divBdr>
                                    <w:top w:val="single" w:sz="6" w:space="0" w:color="E5E5E5"/>
                                    <w:left w:val="single" w:sz="6" w:space="0" w:color="E5E5E5"/>
                                    <w:bottom w:val="single" w:sz="6" w:space="0" w:color="E5E5E5"/>
                                    <w:right w:val="single" w:sz="6" w:space="0" w:color="E5E5E5"/>
                                  </w:divBdr>
                                  <w:divsChild>
                                    <w:div w:id="1002659314">
                                      <w:marLeft w:val="0"/>
                                      <w:marRight w:val="0"/>
                                      <w:marTop w:val="0"/>
                                      <w:marBottom w:val="0"/>
                                      <w:divBdr>
                                        <w:top w:val="none" w:sz="0" w:space="0" w:color="auto"/>
                                        <w:left w:val="none" w:sz="0" w:space="0" w:color="auto"/>
                                        <w:bottom w:val="none" w:sz="0" w:space="0" w:color="auto"/>
                                        <w:right w:val="none" w:sz="0" w:space="0" w:color="auto"/>
                                      </w:divBdr>
                                    </w:div>
                                    <w:div w:id="326908610">
                                      <w:marLeft w:val="0"/>
                                      <w:marRight w:val="0"/>
                                      <w:marTop w:val="0"/>
                                      <w:marBottom w:val="0"/>
                                      <w:divBdr>
                                        <w:top w:val="none" w:sz="0" w:space="0" w:color="auto"/>
                                        <w:left w:val="none" w:sz="0" w:space="0" w:color="auto"/>
                                        <w:bottom w:val="none" w:sz="0" w:space="0" w:color="auto"/>
                                        <w:right w:val="none" w:sz="0" w:space="0" w:color="auto"/>
                                      </w:divBdr>
                                      <w:divsChild>
                                        <w:div w:id="118863998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91833518">
                              <w:marLeft w:val="0"/>
                              <w:marRight w:val="0"/>
                              <w:marTop w:val="0"/>
                              <w:marBottom w:val="300"/>
                              <w:divBdr>
                                <w:top w:val="none" w:sz="0" w:space="0" w:color="auto"/>
                                <w:left w:val="none" w:sz="0" w:space="0" w:color="auto"/>
                                <w:bottom w:val="none" w:sz="0" w:space="0" w:color="auto"/>
                                <w:right w:val="none" w:sz="0" w:space="0" w:color="auto"/>
                              </w:divBdr>
                              <w:divsChild>
                                <w:div w:id="1004163477">
                                  <w:marLeft w:val="0"/>
                                  <w:marRight w:val="0"/>
                                  <w:marTop w:val="0"/>
                                  <w:marBottom w:val="30"/>
                                  <w:divBdr>
                                    <w:top w:val="single" w:sz="6" w:space="0" w:color="E5E5E5"/>
                                    <w:left w:val="single" w:sz="6" w:space="0" w:color="E5E5E5"/>
                                    <w:bottom w:val="single" w:sz="6" w:space="0" w:color="E5E5E5"/>
                                    <w:right w:val="single" w:sz="6" w:space="0" w:color="E5E5E5"/>
                                  </w:divBdr>
                                  <w:divsChild>
                                    <w:div w:id="1501507976">
                                      <w:marLeft w:val="0"/>
                                      <w:marRight w:val="0"/>
                                      <w:marTop w:val="0"/>
                                      <w:marBottom w:val="0"/>
                                      <w:divBdr>
                                        <w:top w:val="none" w:sz="0" w:space="0" w:color="auto"/>
                                        <w:left w:val="none" w:sz="0" w:space="0" w:color="auto"/>
                                        <w:bottom w:val="none" w:sz="0" w:space="0" w:color="auto"/>
                                        <w:right w:val="none" w:sz="0" w:space="0" w:color="auto"/>
                                      </w:divBdr>
                                      <w:divsChild>
                                        <w:div w:id="60450607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02375045">
                                  <w:marLeft w:val="0"/>
                                  <w:marRight w:val="0"/>
                                  <w:marTop w:val="0"/>
                                  <w:marBottom w:val="300"/>
                                  <w:divBdr>
                                    <w:top w:val="none" w:sz="0" w:space="0" w:color="auto"/>
                                    <w:left w:val="none" w:sz="0" w:space="0" w:color="auto"/>
                                    <w:bottom w:val="none" w:sz="0" w:space="0" w:color="auto"/>
                                    <w:right w:val="none" w:sz="0" w:space="0" w:color="auto"/>
                                  </w:divBdr>
                                  <w:divsChild>
                                    <w:div w:id="1694266531">
                                      <w:marLeft w:val="0"/>
                                      <w:marRight w:val="0"/>
                                      <w:marTop w:val="0"/>
                                      <w:marBottom w:val="30"/>
                                      <w:divBdr>
                                        <w:top w:val="single" w:sz="6" w:space="0" w:color="E5E5E5"/>
                                        <w:left w:val="single" w:sz="6" w:space="0" w:color="E5E5E5"/>
                                        <w:bottom w:val="single" w:sz="6" w:space="0" w:color="E5E5E5"/>
                                        <w:right w:val="single" w:sz="6" w:space="0" w:color="E5E5E5"/>
                                      </w:divBdr>
                                    </w:div>
                                  </w:divsChild>
                                </w:div>
                                <w:div w:id="83961788">
                                  <w:marLeft w:val="0"/>
                                  <w:marRight w:val="0"/>
                                  <w:marTop w:val="0"/>
                                  <w:marBottom w:val="300"/>
                                  <w:divBdr>
                                    <w:top w:val="none" w:sz="0" w:space="0" w:color="auto"/>
                                    <w:left w:val="none" w:sz="0" w:space="0" w:color="auto"/>
                                    <w:bottom w:val="none" w:sz="0" w:space="0" w:color="auto"/>
                                    <w:right w:val="none" w:sz="0" w:space="0" w:color="auto"/>
                                  </w:divBdr>
                                  <w:divsChild>
                                    <w:div w:id="1567259173">
                                      <w:marLeft w:val="0"/>
                                      <w:marRight w:val="0"/>
                                      <w:marTop w:val="0"/>
                                      <w:marBottom w:val="3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credenciamento/sobre_org_insp.asp" TargetMode="External"/><Relationship Id="rId18" Type="http://schemas.openxmlformats.org/officeDocument/2006/relationships/hyperlink" Target="https://www.energystar.gov/" TargetMode="External"/><Relationship Id="rId26" Type="http://schemas.openxmlformats.org/officeDocument/2006/relationships/hyperlink" Target="http://www.inmetro.gov.br/credenciamento/organismos/doc_organismos.asp?tOrganismo=CalibEnsaios" TargetMode="External"/><Relationship Id="rId39" Type="http://schemas.openxmlformats.org/officeDocument/2006/relationships/hyperlink" Target="https://www.in.gov.br/en/web/dou/-/resolucao-normativa-aneel-n-1.000-de-7-de-dezembro-de-2021-368359651" TargetMode="Externa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hyperlink" Target="http://www.inmetro.gov.br/credenciamento/organismos/doc_organismos.asp?tOrganismo=CalibEnsaios" TargetMode="External"/><Relationship Id="rId42" Type="http://schemas.openxmlformats.org/officeDocument/2006/relationships/hyperlink" Target="http://www.inmetro.gov.br/credenciamento/organismos/doc_organismos.asp?tOrganismo=CalibEnsaios" TargetMode="External"/><Relationship Id="rId47" Type="http://schemas.openxmlformats.org/officeDocument/2006/relationships/image" Target="media/image19.png"/><Relationship Id="rId50" Type="http://schemas.openxmlformats.org/officeDocument/2006/relationships/hyperlink" Target="https://www.wada-ama.org/en" TargetMode="External"/><Relationship Id="rId55" Type="http://schemas.openxmlformats.org/officeDocument/2006/relationships/hyperlink" Target="http://www.inmetro.gov.br/credenciamento/organismos/doc_organismos.asp?tOrganismo=CalibEnsaio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nmetro.gov.br/credenciamento/organismos/doc_organismos.asp?tOrganismo=CalibEnsaios" TargetMode="External"/><Relationship Id="rId29" Type="http://schemas.openxmlformats.org/officeDocument/2006/relationships/image" Target="media/image11.png"/><Relationship Id="rId11" Type="http://schemas.openxmlformats.org/officeDocument/2006/relationships/hyperlink" Target="http://www.inmetro.gov.br/credenciamento/sobre_lab.asp" TargetMode="External"/><Relationship Id="rId24" Type="http://schemas.openxmlformats.org/officeDocument/2006/relationships/hyperlink" Target="http://www.inmetro.gov.br/credenciamento/organismos/doc_organismos.asp?tOrganismo=CalibEnsaios" TargetMode="External"/><Relationship Id="rId32" Type="http://schemas.openxmlformats.org/officeDocument/2006/relationships/hyperlink" Target="http://www.inmetro.gov.br/credenciamento/organismos/doc_organismos.asp?tOrganismo=CalibEnsaios" TargetMode="External"/><Relationship Id="rId37" Type="http://schemas.openxmlformats.org/officeDocument/2006/relationships/image" Target="media/image15.png"/><Relationship Id="rId40" Type="http://schemas.openxmlformats.org/officeDocument/2006/relationships/hyperlink" Target="http://www.inmetro.gov.br/credenciamento/organismos/doc_organismos.asp?tOrganismo=CalibEnsaios" TargetMode="External"/><Relationship Id="rId45" Type="http://schemas.openxmlformats.org/officeDocument/2006/relationships/image" Target="media/image18.png"/><Relationship Id="rId53" Type="http://schemas.openxmlformats.org/officeDocument/2006/relationships/hyperlink" Target="http://www.inmetro.gov.br/credenciamento/organismos/doc_organismos.asp?tOrganismo=AvalLAB" TargetMode="External"/><Relationship Id="rId58" Type="http://schemas.openxmlformats.org/officeDocument/2006/relationships/hyperlink" Target="http://www.inmetro.gov.br/credenciamento/organismos/doc_organismos.asp?tOrganismo=CalibEnsaios"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www.abntcatalogo.com.br/norma.aspx?ID=62774"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ww.inmetro.gov.br/credenciamento/organismos/doc_organismos.asp?tOrganismo=CalibEnsaios" TargetMode="Externa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hyperlink" Target="http://www.inmetro.gov.br/credenciamento/organismos/doc_organismos.asp?tOrganismo=CalibEnsaios" TargetMode="External"/><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http://www.inmetro.gov.br/credenciamento/organismos/doc_organismos.asp?tOrganismo=CalibEnsaios" TargetMode="External"/><Relationship Id="rId3" Type="http://schemas.openxmlformats.org/officeDocument/2006/relationships/numbering" Target="numbering.xml"/><Relationship Id="rId12" Type="http://schemas.openxmlformats.org/officeDocument/2006/relationships/hyperlink" Target="http://www.inmetro.gov.br/credenciamento/sobre_org_cert.asp"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2.aneel.gov.br/cedoc/ren2010414.pdf" TargetMode="External"/><Relationship Id="rId46" Type="http://schemas.openxmlformats.org/officeDocument/2006/relationships/hyperlink" Target="http://www.inmetro.gov.br/credenciamento/organismos/doc_organismos.asp?tOrganismo=CalibEnsaios" TargetMode="External"/><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hyperlink" Target="http://www.inmetro.gov.br/credenciamento/organismos/doc_organismos.asp?tOrganismo=CalibEnsaios" TargetMode="External"/><Relationship Id="rId49" Type="http://schemas.openxmlformats.org/officeDocument/2006/relationships/image" Target="media/image20.png"/><Relationship Id="rId57" Type="http://schemas.openxmlformats.org/officeDocument/2006/relationships/hyperlink" Target="http://www.inmetro.gov.br/credenciamento/organismos/doc_organismos.asp?tOrganismo=AvalLAB" TargetMode="Externa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www.inmetro.gov.br/credenciamento/organismos/doc_organismos.asp?tOrganismo=CalibEnsaios" TargetMode="External"/><Relationship Id="rId52" Type="http://schemas.openxmlformats.org/officeDocument/2006/relationships/image" Target="media/image21.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GVO/cyKWbiI2Pg9ZvOhJkjoZmA==">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</go:docsCustomData>
</go:gDocsCustomXmlDataStorage>
</file>

<file path=customXml/itemProps1.xml><?xml version="1.0" encoding="utf-8"?>
<ds:datastoreItem xmlns:ds="http://schemas.openxmlformats.org/officeDocument/2006/customXml" ds:itemID="{3437C836-0AD2-4939-823B-0DE0523D8C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1644</TotalTime>
  <Pages>36</Pages>
  <Words>8032</Words>
  <Characters>43374</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Pedagogico SBM</cp:lastModifiedBy>
  <cp:revision>26</cp:revision>
  <cp:lastPrinted>2023-08-01T20:11:00Z</cp:lastPrinted>
  <dcterms:created xsi:type="dcterms:W3CDTF">2021-06-22T19:24:00Z</dcterms:created>
  <dcterms:modified xsi:type="dcterms:W3CDTF">2023-08-01T20:11:00Z</dcterms:modified>
</cp:coreProperties>
</file>