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277A5" w:rsidRDefault="00B277A5" w:rsidP="00B277A5">
      <w:pPr>
        <w:numPr>
          <w:ilvl w:val="0"/>
          <w:numId w:val="1"/>
        </w:numPr>
      </w:pPr>
      <w:r w:rsidRPr="00B277A5">
        <w:t xml:space="preserve">Metrologia – definição e contextualização histórica. Principais organismos mundiais e nacionais da metrologia </w:t>
      </w:r>
    </w:p>
    <w:p w:rsidR="00000000" w:rsidRPr="00B277A5" w:rsidRDefault="00FE0698" w:rsidP="00B277A5">
      <w:pPr>
        <w:numPr>
          <w:ilvl w:val="0"/>
          <w:numId w:val="1"/>
        </w:numPr>
      </w:pPr>
      <w:r w:rsidRPr="00B277A5">
        <w:t xml:space="preserve">Requisitos sobre controle de instrumentos de </w:t>
      </w:r>
      <w:r w:rsidRPr="00B277A5">
        <w:t>medição</w:t>
      </w:r>
    </w:p>
    <w:p w:rsidR="00000000" w:rsidRPr="00B277A5" w:rsidRDefault="00FE0698" w:rsidP="00B277A5">
      <w:pPr>
        <w:numPr>
          <w:ilvl w:val="1"/>
          <w:numId w:val="1"/>
        </w:numPr>
      </w:pPr>
      <w:r w:rsidRPr="00B277A5">
        <w:t>ABNT NBR 9001: 2015 – ITEM 7.1.5</w:t>
      </w:r>
    </w:p>
    <w:p w:rsidR="00000000" w:rsidRPr="00B277A5" w:rsidRDefault="00FE0698" w:rsidP="00B277A5">
      <w:pPr>
        <w:numPr>
          <w:ilvl w:val="1"/>
          <w:numId w:val="1"/>
        </w:numPr>
      </w:pPr>
      <w:r w:rsidRPr="00B277A5">
        <w:t>ABNT NBR 17025:2017 – ITEM 6.4</w:t>
      </w:r>
    </w:p>
    <w:p w:rsidR="00000000" w:rsidRPr="00B277A5" w:rsidRDefault="00B277A5" w:rsidP="00B277A5">
      <w:pPr>
        <w:numPr>
          <w:ilvl w:val="0"/>
          <w:numId w:val="1"/>
        </w:numPr>
      </w:pPr>
      <w:r w:rsidRPr="00B277A5">
        <w:t>Rastreabilidade</w:t>
      </w:r>
    </w:p>
    <w:p w:rsidR="00000000" w:rsidRPr="00B277A5" w:rsidRDefault="00FE0698" w:rsidP="00B277A5">
      <w:pPr>
        <w:numPr>
          <w:ilvl w:val="1"/>
          <w:numId w:val="1"/>
        </w:numPr>
      </w:pPr>
      <w:proofErr w:type="gramStart"/>
      <w:r w:rsidRPr="00B277A5">
        <w:t>definição</w:t>
      </w:r>
      <w:proofErr w:type="gramEnd"/>
    </w:p>
    <w:p w:rsidR="00000000" w:rsidRPr="00B277A5" w:rsidRDefault="00FE0698" w:rsidP="00B277A5">
      <w:pPr>
        <w:numPr>
          <w:ilvl w:val="1"/>
          <w:numId w:val="1"/>
        </w:numPr>
      </w:pPr>
      <w:proofErr w:type="gramStart"/>
      <w:r w:rsidRPr="00B277A5">
        <w:t>rede</w:t>
      </w:r>
      <w:proofErr w:type="gramEnd"/>
      <w:r w:rsidRPr="00B277A5">
        <w:t xml:space="preserve"> brasileira de calibração e ensaio</w:t>
      </w:r>
    </w:p>
    <w:p w:rsidR="00000000" w:rsidRPr="00B277A5" w:rsidRDefault="00FE0698" w:rsidP="00B277A5">
      <w:pPr>
        <w:numPr>
          <w:ilvl w:val="1"/>
          <w:numId w:val="1"/>
        </w:numPr>
      </w:pPr>
      <w:proofErr w:type="gramStart"/>
      <w:r w:rsidRPr="00B277A5">
        <w:t>cadeia</w:t>
      </w:r>
      <w:proofErr w:type="gramEnd"/>
      <w:r w:rsidRPr="00B277A5">
        <w:t xml:space="preserve"> de rastreabilidade</w:t>
      </w:r>
    </w:p>
    <w:p w:rsidR="00000000" w:rsidRPr="00B277A5" w:rsidRDefault="00FE0698" w:rsidP="00B277A5">
      <w:pPr>
        <w:numPr>
          <w:ilvl w:val="1"/>
          <w:numId w:val="1"/>
        </w:numPr>
      </w:pPr>
      <w:proofErr w:type="gramStart"/>
      <w:r w:rsidRPr="00B277A5">
        <w:t>evidência</w:t>
      </w:r>
      <w:proofErr w:type="gramEnd"/>
      <w:r w:rsidRPr="00B277A5">
        <w:t xml:space="preserve"> da rastreabilidade</w:t>
      </w:r>
    </w:p>
    <w:p w:rsidR="00000000" w:rsidRPr="00B277A5" w:rsidRDefault="00B277A5" w:rsidP="00B277A5">
      <w:pPr>
        <w:numPr>
          <w:ilvl w:val="0"/>
          <w:numId w:val="1"/>
        </w:numPr>
      </w:pPr>
      <w:proofErr w:type="gramStart"/>
      <w:r w:rsidRPr="00B277A5">
        <w:t xml:space="preserve">Definições </w:t>
      </w:r>
      <w:r>
        <w:t>e</w:t>
      </w:r>
      <w:r w:rsidRPr="00B277A5">
        <w:t xml:space="preserve"> Conceitos Básicos</w:t>
      </w:r>
      <w:proofErr w:type="gramEnd"/>
      <w:r w:rsidRPr="00B277A5">
        <w:t xml:space="preserve">: </w:t>
      </w:r>
      <w:proofErr w:type="spellStart"/>
      <w:r w:rsidRPr="00B277A5">
        <w:t>Vocabulario</w:t>
      </w:r>
      <w:proofErr w:type="spellEnd"/>
      <w:r w:rsidRPr="00B277A5">
        <w:t xml:space="preserve"> Internacional de Metrologia 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Sistema internacional – correta forma de escrever as unidades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Tipos de medições – direta e indireta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 xml:space="preserve">Menor divisão; resolução; erro de medição; </w:t>
      </w:r>
      <w:proofErr w:type="spellStart"/>
      <w:r w:rsidRPr="00B277A5">
        <w:t>tendencia</w:t>
      </w:r>
      <w:proofErr w:type="spellEnd"/>
      <w:r w:rsidRPr="00B277A5">
        <w:t xml:space="preserve"> instrumental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Correção de leitura; exatidão x precisão; incerteza de medição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Erro de histerese; erro de linearidade; deriva instrumental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Repetibilidade; reprodutibilidade; erro máximo admissível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Erro fiducial; calibração; verificação; ajuste</w:t>
      </w:r>
    </w:p>
    <w:p w:rsidR="00000000" w:rsidRPr="00B277A5" w:rsidRDefault="00B277A5" w:rsidP="00B277A5">
      <w:pPr>
        <w:numPr>
          <w:ilvl w:val="1"/>
          <w:numId w:val="1"/>
        </w:numPr>
      </w:pPr>
      <w:r w:rsidRPr="00B277A5">
        <w:t>Tolerância</w:t>
      </w:r>
    </w:p>
    <w:p w:rsidR="00000000" w:rsidRPr="00B277A5" w:rsidRDefault="00FE0698" w:rsidP="00B277A5">
      <w:pPr>
        <w:numPr>
          <w:ilvl w:val="0"/>
          <w:numId w:val="2"/>
        </w:numPr>
      </w:pPr>
      <w:r w:rsidRPr="00B277A5">
        <w:t>Critérios de aceitação de um instrumento de medição</w:t>
      </w:r>
    </w:p>
    <w:p w:rsidR="00000000" w:rsidRPr="00B277A5" w:rsidRDefault="00FE0698" w:rsidP="00B277A5">
      <w:pPr>
        <w:numPr>
          <w:ilvl w:val="1"/>
          <w:numId w:val="2"/>
        </w:numPr>
      </w:pPr>
      <w:proofErr w:type="gramStart"/>
      <w:r w:rsidRPr="00B277A5">
        <w:t>limites</w:t>
      </w:r>
      <w:proofErr w:type="gramEnd"/>
      <w:r w:rsidRPr="00B277A5">
        <w:t xml:space="preserve"> de aceitação</w:t>
      </w:r>
    </w:p>
    <w:p w:rsidR="00000000" w:rsidRPr="00B277A5" w:rsidRDefault="00FE0698" w:rsidP="00B277A5">
      <w:pPr>
        <w:numPr>
          <w:ilvl w:val="1"/>
          <w:numId w:val="2"/>
        </w:numPr>
      </w:pPr>
      <w:proofErr w:type="gramStart"/>
      <w:r w:rsidRPr="00B277A5">
        <w:t>determinação</w:t>
      </w:r>
      <w:proofErr w:type="gramEnd"/>
      <w:r w:rsidRPr="00B277A5">
        <w:t xml:space="preserve"> de erro máximo admissível</w:t>
      </w:r>
    </w:p>
    <w:p w:rsidR="00000000" w:rsidRPr="00B277A5" w:rsidRDefault="00FE0698" w:rsidP="00B277A5">
      <w:pPr>
        <w:numPr>
          <w:ilvl w:val="1"/>
          <w:numId w:val="2"/>
        </w:numPr>
      </w:pPr>
      <w:proofErr w:type="gramStart"/>
      <w:r w:rsidRPr="00B277A5">
        <w:t>passo</w:t>
      </w:r>
      <w:proofErr w:type="gramEnd"/>
      <w:r w:rsidRPr="00B277A5">
        <w:t xml:space="preserve"> a passo para determinar o critério de aceitação</w:t>
      </w:r>
    </w:p>
    <w:p w:rsidR="00000000" w:rsidRPr="00B277A5" w:rsidRDefault="00FE0698" w:rsidP="00B277A5">
      <w:pPr>
        <w:numPr>
          <w:ilvl w:val="1"/>
          <w:numId w:val="2"/>
        </w:numPr>
      </w:pPr>
      <w:proofErr w:type="gramStart"/>
      <w:r w:rsidRPr="00B277A5">
        <w:t>escolha</w:t>
      </w:r>
      <w:proofErr w:type="gramEnd"/>
      <w:r w:rsidRPr="00B277A5">
        <w:t xml:space="preserve"> correta do instrumento</w:t>
      </w:r>
    </w:p>
    <w:p w:rsidR="00000000" w:rsidRPr="00B277A5" w:rsidRDefault="00FE0698" w:rsidP="00B277A5">
      <w:pPr>
        <w:numPr>
          <w:ilvl w:val="0"/>
          <w:numId w:val="3"/>
        </w:numPr>
      </w:pPr>
      <w:r w:rsidRPr="00B277A5">
        <w:t>Análise crítica de certificados de calibr</w:t>
      </w:r>
      <w:r w:rsidRPr="00B277A5">
        <w:t xml:space="preserve">ação </w:t>
      </w:r>
    </w:p>
    <w:p w:rsidR="00000000" w:rsidRPr="00B277A5" w:rsidRDefault="00FE0698" w:rsidP="00B277A5">
      <w:pPr>
        <w:numPr>
          <w:ilvl w:val="1"/>
          <w:numId w:val="3"/>
        </w:numPr>
      </w:pPr>
      <w:proofErr w:type="gramStart"/>
      <w:r w:rsidRPr="00B277A5">
        <w:t>conteúdo</w:t>
      </w:r>
      <w:proofErr w:type="gramEnd"/>
      <w:r w:rsidRPr="00B277A5">
        <w:t xml:space="preserve"> de um certificado</w:t>
      </w:r>
    </w:p>
    <w:p w:rsidR="00000000" w:rsidRPr="00B277A5" w:rsidRDefault="00FE0698" w:rsidP="00B277A5">
      <w:pPr>
        <w:numPr>
          <w:ilvl w:val="1"/>
          <w:numId w:val="3"/>
        </w:numPr>
      </w:pPr>
      <w:proofErr w:type="gramStart"/>
      <w:r w:rsidRPr="00B277A5">
        <w:t>exercícios</w:t>
      </w:r>
      <w:proofErr w:type="gramEnd"/>
    </w:p>
    <w:p w:rsidR="00000000" w:rsidRPr="00B277A5" w:rsidRDefault="00FE0698" w:rsidP="00B277A5">
      <w:pPr>
        <w:numPr>
          <w:ilvl w:val="0"/>
          <w:numId w:val="4"/>
        </w:numPr>
      </w:pPr>
      <w:r w:rsidRPr="00B277A5">
        <w:t>Verificação int</w:t>
      </w:r>
      <w:r w:rsidRPr="00B277A5">
        <w:t>ermediária</w:t>
      </w:r>
    </w:p>
    <w:p w:rsidR="00000000" w:rsidRPr="00B277A5" w:rsidRDefault="00FE0698" w:rsidP="00B277A5">
      <w:pPr>
        <w:numPr>
          <w:ilvl w:val="1"/>
          <w:numId w:val="4"/>
        </w:numPr>
      </w:pPr>
      <w:r w:rsidRPr="00B277A5">
        <w:t>Periodicidade de calibração</w:t>
      </w:r>
    </w:p>
    <w:p w:rsidR="00000000" w:rsidRPr="00B277A5" w:rsidRDefault="00FE0698" w:rsidP="00B277A5">
      <w:pPr>
        <w:numPr>
          <w:ilvl w:val="1"/>
          <w:numId w:val="4"/>
        </w:numPr>
      </w:pPr>
      <w:r w:rsidRPr="00B277A5">
        <w:t>Método de Schumacher</w:t>
      </w:r>
    </w:p>
    <w:p w:rsidR="00000000" w:rsidRPr="00B277A5" w:rsidRDefault="00FE0698" w:rsidP="00B277A5">
      <w:pPr>
        <w:numPr>
          <w:ilvl w:val="1"/>
          <w:numId w:val="4"/>
        </w:numPr>
      </w:pPr>
      <w:proofErr w:type="gramStart"/>
      <w:r w:rsidRPr="00B277A5">
        <w:t>carta</w:t>
      </w:r>
      <w:proofErr w:type="gramEnd"/>
      <w:r w:rsidRPr="00B277A5">
        <w:t xml:space="preserve"> de controle</w:t>
      </w:r>
    </w:p>
    <w:p w:rsidR="00000000" w:rsidRPr="00B277A5" w:rsidRDefault="00FE0698" w:rsidP="00B277A5">
      <w:pPr>
        <w:numPr>
          <w:ilvl w:val="0"/>
          <w:numId w:val="5"/>
        </w:numPr>
      </w:pPr>
      <w:bookmarkStart w:id="0" w:name="_GoBack"/>
      <w:r w:rsidRPr="00B277A5">
        <w:lastRenderedPageBreak/>
        <w:t xml:space="preserve">Fluxograma de uma análise crítica de certificado </w:t>
      </w:r>
    </w:p>
    <w:bookmarkEnd w:id="0"/>
    <w:p w:rsidR="00C65DA0" w:rsidRDefault="00C65DA0"/>
    <w:sectPr w:rsidR="00C65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62B5"/>
    <w:multiLevelType w:val="hybridMultilevel"/>
    <w:tmpl w:val="F7260832"/>
    <w:lvl w:ilvl="0" w:tplc="EA5E97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FA83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C2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6C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E8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5EF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80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85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46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12234"/>
    <w:multiLevelType w:val="hybridMultilevel"/>
    <w:tmpl w:val="C9A65838"/>
    <w:lvl w:ilvl="0" w:tplc="C414C7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BC2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AE1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10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A1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27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4B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2C7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6A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21F00"/>
    <w:multiLevelType w:val="hybridMultilevel"/>
    <w:tmpl w:val="14A08EF8"/>
    <w:lvl w:ilvl="0" w:tplc="39F6DC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0AC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C8E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8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B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23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8B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4B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EF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45D98"/>
    <w:multiLevelType w:val="hybridMultilevel"/>
    <w:tmpl w:val="B52E5764"/>
    <w:lvl w:ilvl="0" w:tplc="F3D4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067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EA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83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AF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0B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6B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0E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0C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E0DE3"/>
    <w:multiLevelType w:val="hybridMultilevel"/>
    <w:tmpl w:val="FF74D0C2"/>
    <w:lvl w:ilvl="0" w:tplc="487629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6F2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055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4A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88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CB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49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EC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28A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41"/>
    <w:rsid w:val="00077A7B"/>
    <w:rsid w:val="001C0049"/>
    <w:rsid w:val="00662641"/>
    <w:rsid w:val="00716B6B"/>
    <w:rsid w:val="008176CA"/>
    <w:rsid w:val="009E0D70"/>
    <w:rsid w:val="00B277A5"/>
    <w:rsid w:val="00B42B21"/>
    <w:rsid w:val="00C65DA0"/>
    <w:rsid w:val="00D5246E"/>
    <w:rsid w:val="00DB4B4C"/>
    <w:rsid w:val="00E7168E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3316B-9A6F-41F3-ADEE-2BF17ACE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Times New Roman"/>
        <w:sz w:val="22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2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uiPriority w:val="39"/>
    <w:qFormat/>
    <w:rsid w:val="00D5246E"/>
    <w:pPr>
      <w:widowControl w:val="0"/>
      <w:spacing w:before="57" w:after="0" w:line="240" w:lineRule="auto"/>
      <w:ind w:left="578" w:hanging="373"/>
    </w:pPr>
    <w:rPr>
      <w:rFonts w:eastAsia="Franklin Gothic Medium" w:cstheme="minorBidi"/>
      <w:i/>
      <w:szCs w:val="22"/>
      <w:lang w:val="en-US"/>
    </w:rPr>
  </w:style>
  <w:style w:type="paragraph" w:styleId="Sumrio1">
    <w:name w:val="toc 1"/>
    <w:basedOn w:val="Normal"/>
    <w:uiPriority w:val="39"/>
    <w:rsid w:val="00E7168E"/>
    <w:pPr>
      <w:widowControl w:val="0"/>
      <w:spacing w:after="0" w:line="240" w:lineRule="auto"/>
      <w:outlineLvl w:val="0"/>
    </w:pPr>
    <w:rPr>
      <w:rFonts w:eastAsia="Franklin Gothic Medium"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C0049"/>
    <w:pPr>
      <w:widowControl w:val="0"/>
      <w:tabs>
        <w:tab w:val="right" w:leader="dot" w:pos="8777"/>
      </w:tabs>
      <w:spacing w:after="0" w:line="240" w:lineRule="auto"/>
      <w:ind w:left="51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4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58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Aline Marques Rodrigues</cp:lastModifiedBy>
  <cp:revision>2</cp:revision>
  <dcterms:created xsi:type="dcterms:W3CDTF">2020-05-28T19:10:00Z</dcterms:created>
  <dcterms:modified xsi:type="dcterms:W3CDTF">2020-05-28T20:39:00Z</dcterms:modified>
</cp:coreProperties>
</file>