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D6BD1" w14:textId="37B7EA15" w:rsidR="0018087B" w:rsidRDefault="0018087B" w:rsidP="0018087B">
      <w:r>
        <w:rPr>
          <w:noProof/>
          <w:lang w:eastAsia="pt-BR"/>
        </w:rPr>
        <w:drawing>
          <wp:inline distT="0" distB="0" distL="0" distR="0" wp14:anchorId="259BED9D" wp14:editId="55A2E45E">
            <wp:extent cx="6304247" cy="541866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4247" cy="54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749C" w14:textId="77777777" w:rsidR="0018087B" w:rsidRDefault="0018087B" w:rsidP="0018087B">
      <w:pPr>
        <w:ind w:left="284"/>
      </w:pPr>
    </w:p>
    <w:tbl>
      <w:tblPr>
        <w:tblW w:w="9924" w:type="dxa"/>
        <w:tblInd w:w="-5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37"/>
        <w:gridCol w:w="3120"/>
        <w:gridCol w:w="1753"/>
      </w:tblGrid>
      <w:tr w:rsidR="001F29DA" w:rsidRPr="00796BC4" w14:paraId="44192334" w14:textId="77777777" w:rsidTr="008B3BE3">
        <w:trPr>
          <w:trHeight w:val="456"/>
        </w:trPr>
        <w:tc>
          <w:tcPr>
            <w:tcW w:w="8171" w:type="dxa"/>
            <w:gridSpan w:val="3"/>
            <w:shd w:val="clear" w:color="auto" w:fill="0066B2"/>
            <w:vAlign w:val="center"/>
          </w:tcPr>
          <w:p w14:paraId="6E080EE4" w14:textId="77777777" w:rsidR="00931F1C" w:rsidRPr="00796BC4" w:rsidRDefault="00931F1C" w:rsidP="00D57132">
            <w:pPr>
              <w:snapToGrid w:val="0"/>
              <w:ind w:left="34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Nome do Curso</w:t>
            </w:r>
          </w:p>
        </w:tc>
        <w:tc>
          <w:tcPr>
            <w:tcW w:w="1753" w:type="dxa"/>
            <w:shd w:val="clear" w:color="auto" w:fill="0066B2"/>
            <w:vAlign w:val="center"/>
          </w:tcPr>
          <w:p w14:paraId="46304022" w14:textId="77777777" w:rsidR="00931F1C" w:rsidRPr="00796BC4" w:rsidRDefault="00931F1C" w:rsidP="00D57132">
            <w:pPr>
              <w:snapToGrid w:val="0"/>
              <w:ind w:left="34"/>
              <w:jc w:val="center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Carga horária</w:t>
            </w:r>
          </w:p>
        </w:tc>
      </w:tr>
      <w:tr w:rsidR="00931F1C" w:rsidRPr="00796BC4" w14:paraId="70A5D600" w14:textId="77777777" w:rsidTr="008B3BE3">
        <w:tc>
          <w:tcPr>
            <w:tcW w:w="8171" w:type="dxa"/>
            <w:gridSpan w:val="3"/>
            <w:vAlign w:val="center"/>
            <w:hideMark/>
          </w:tcPr>
          <w:p w14:paraId="5771C024" w14:textId="77777777" w:rsidR="0063055F" w:rsidRDefault="0063055F" w:rsidP="0063055F">
            <w:pPr>
              <w:snapToGrid w:val="0"/>
              <w:spacing w:before="120" w:after="120"/>
              <w:ind w:left="34"/>
              <w:jc w:val="center"/>
              <w:rPr>
                <w:rFonts w:ascii="Montserrat ExtraLight" w:hAnsi="Montserrat ExtraLight" w:cs="Tahoma"/>
                <w:bCs/>
                <w:sz w:val="28"/>
                <w:szCs w:val="28"/>
              </w:rPr>
            </w:pPr>
            <w:r w:rsidRPr="0063055F">
              <w:rPr>
                <w:rFonts w:ascii="Montserrat ExtraLight" w:hAnsi="Montserrat ExtraLight" w:cs="Tahoma"/>
                <w:bCs/>
                <w:sz w:val="28"/>
                <w:szCs w:val="28"/>
              </w:rPr>
              <w:t>CONTROLE DE INSTRUMENTOS E</w:t>
            </w:r>
          </w:p>
          <w:p w14:paraId="13686D57" w14:textId="5B7CA278" w:rsidR="00931F1C" w:rsidRPr="0063055F" w:rsidRDefault="0063055F" w:rsidP="0063055F">
            <w:pPr>
              <w:snapToGrid w:val="0"/>
              <w:spacing w:before="120" w:after="120"/>
              <w:ind w:left="34"/>
              <w:jc w:val="center"/>
              <w:rPr>
                <w:rFonts w:cs="Arial"/>
                <w:b/>
                <w:bCs/>
                <w:color w:val="212529"/>
                <w:sz w:val="28"/>
                <w:szCs w:val="28"/>
                <w:shd w:val="clear" w:color="auto" w:fill="FFFFFF"/>
                <w:lang w:eastAsia="pt-BR"/>
              </w:rPr>
            </w:pPr>
            <w:r w:rsidRPr="0063055F">
              <w:rPr>
                <w:rFonts w:ascii="Montserrat ExtraLight" w:hAnsi="Montserrat ExtraLight" w:cs="Tahoma"/>
                <w:bCs/>
                <w:sz w:val="28"/>
                <w:szCs w:val="28"/>
              </w:rPr>
              <w:t>ANÁLISE CRÍTICA DE CERTIFICADOS DE CALIBRAÇÃO</w:t>
            </w:r>
          </w:p>
        </w:tc>
        <w:tc>
          <w:tcPr>
            <w:tcW w:w="1753" w:type="dxa"/>
            <w:vAlign w:val="center"/>
          </w:tcPr>
          <w:p w14:paraId="28376837" w14:textId="086B3DFD" w:rsidR="00931F1C" w:rsidRPr="0080449F" w:rsidRDefault="0063055F" w:rsidP="00D57132">
            <w:pPr>
              <w:snapToGrid w:val="0"/>
              <w:spacing w:before="120" w:after="120"/>
              <w:ind w:left="34"/>
              <w:jc w:val="center"/>
              <w:rPr>
                <w:rFonts w:ascii="Montserrat ExtraLight" w:hAnsi="Montserrat ExtraLight" w:cs="Tahoma"/>
                <w:b/>
                <w:bCs/>
                <w:color w:val="E1B937"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>8</w:t>
            </w:r>
            <w:r w:rsidR="0063470B" w:rsidRPr="0080449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 h</w:t>
            </w:r>
          </w:p>
        </w:tc>
      </w:tr>
      <w:tr w:rsidR="001C3F05" w:rsidRPr="00796BC4" w14:paraId="7205BBB1" w14:textId="77777777" w:rsidTr="008B3BE3">
        <w:trPr>
          <w:trHeight w:val="151"/>
        </w:trPr>
        <w:tc>
          <w:tcPr>
            <w:tcW w:w="3114" w:type="dxa"/>
            <w:shd w:val="clear" w:color="auto" w:fill="0066B2"/>
            <w:vAlign w:val="center"/>
            <w:hideMark/>
          </w:tcPr>
          <w:p w14:paraId="250FBDE8" w14:textId="3F9B47A2" w:rsidR="001C3F05" w:rsidRPr="00796BC4" w:rsidRDefault="001C3F05" w:rsidP="00D57132">
            <w:pPr>
              <w:snapToGrid w:val="0"/>
              <w:ind w:left="34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Conteudista</w:t>
            </w:r>
            <w:r w:rsidR="00AE7C87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/Professor</w:t>
            </w:r>
          </w:p>
        </w:tc>
        <w:tc>
          <w:tcPr>
            <w:tcW w:w="1937" w:type="dxa"/>
            <w:shd w:val="clear" w:color="auto" w:fill="0066B2"/>
            <w:vAlign w:val="center"/>
          </w:tcPr>
          <w:p w14:paraId="67F52327" w14:textId="77777777" w:rsidR="001C3F05" w:rsidRPr="00796BC4" w:rsidRDefault="001C3F05" w:rsidP="00D57132">
            <w:pPr>
              <w:snapToGrid w:val="0"/>
              <w:ind w:left="34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Contato</w:t>
            </w:r>
          </w:p>
        </w:tc>
        <w:tc>
          <w:tcPr>
            <w:tcW w:w="4873" w:type="dxa"/>
            <w:gridSpan w:val="2"/>
            <w:shd w:val="clear" w:color="auto" w:fill="0066B2"/>
            <w:vAlign w:val="center"/>
          </w:tcPr>
          <w:p w14:paraId="42528003" w14:textId="77777777" w:rsidR="001C3F05" w:rsidRPr="00796BC4" w:rsidRDefault="001C3F05" w:rsidP="00D57132">
            <w:pPr>
              <w:snapToGrid w:val="0"/>
              <w:ind w:left="34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E-mail</w:t>
            </w:r>
          </w:p>
        </w:tc>
      </w:tr>
      <w:tr w:rsidR="001B02A6" w:rsidRPr="00796BC4" w14:paraId="7CC2E021" w14:textId="77777777" w:rsidTr="008B3BE3">
        <w:tc>
          <w:tcPr>
            <w:tcW w:w="3114" w:type="dxa"/>
            <w:vAlign w:val="center"/>
          </w:tcPr>
          <w:p w14:paraId="60FE75E0" w14:textId="09EDD2C5" w:rsidR="001B02A6" w:rsidRPr="0080449F" w:rsidRDefault="0063470B" w:rsidP="0080449F">
            <w:pPr>
              <w:snapToGrid w:val="0"/>
              <w:spacing w:before="120" w:after="120"/>
              <w:ind w:left="34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80449F">
              <w:rPr>
                <w:rFonts w:ascii="Montserrat ExtraLight" w:hAnsi="Montserrat ExtraLight" w:cs="Tahoma"/>
                <w:bCs/>
                <w:sz w:val="22"/>
                <w:szCs w:val="22"/>
              </w:rPr>
              <w:t>Alexandre Mendes</w:t>
            </w:r>
          </w:p>
        </w:tc>
        <w:tc>
          <w:tcPr>
            <w:tcW w:w="1937" w:type="dxa"/>
            <w:vAlign w:val="center"/>
          </w:tcPr>
          <w:p w14:paraId="1CFD06E4" w14:textId="6BB1FDF6" w:rsidR="001B02A6" w:rsidRPr="0080449F" w:rsidRDefault="0063470B" w:rsidP="0080449F">
            <w:pPr>
              <w:snapToGrid w:val="0"/>
              <w:spacing w:before="120" w:after="120"/>
              <w:ind w:left="34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80449F">
              <w:rPr>
                <w:rFonts w:ascii="Montserrat ExtraLight" w:hAnsi="Montserrat ExtraLight" w:cs="Tahoma"/>
                <w:bCs/>
                <w:sz w:val="22"/>
                <w:szCs w:val="22"/>
              </w:rPr>
              <w:t>21 998203025</w:t>
            </w:r>
          </w:p>
        </w:tc>
        <w:tc>
          <w:tcPr>
            <w:tcW w:w="4873" w:type="dxa"/>
            <w:gridSpan w:val="2"/>
            <w:vAlign w:val="center"/>
          </w:tcPr>
          <w:p w14:paraId="31FE1D9D" w14:textId="3D737925" w:rsidR="001B02A6" w:rsidRPr="00796BC4" w:rsidRDefault="0063470B" w:rsidP="00D57132">
            <w:pPr>
              <w:snapToGrid w:val="0"/>
              <w:spacing w:before="120" w:after="120"/>
              <w:ind w:left="34"/>
              <w:rPr>
                <w:rFonts w:ascii="Montserrat ExtraLight" w:hAnsi="Montserrat ExtraLight" w:cs="Tahoma"/>
                <w:bCs/>
                <w:color w:val="000000"/>
                <w:sz w:val="22"/>
                <w:szCs w:val="22"/>
              </w:rPr>
            </w:pPr>
            <w:r w:rsidRPr="0080449F">
              <w:rPr>
                <w:rFonts w:ascii="Montserrat ExtraLight" w:hAnsi="Montserrat ExtraLight" w:cs="Tahoma"/>
                <w:bCs/>
                <w:sz w:val="22"/>
                <w:szCs w:val="22"/>
              </w:rPr>
              <w:t>amendes@metrologia.org.br</w:t>
            </w:r>
          </w:p>
        </w:tc>
      </w:tr>
    </w:tbl>
    <w:p w14:paraId="2ACE6C13" w14:textId="77777777" w:rsidR="00F510E0" w:rsidRDefault="00F510E0"/>
    <w:tbl>
      <w:tblPr>
        <w:tblW w:w="9924" w:type="dxa"/>
        <w:tblInd w:w="-5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D254ED" w:rsidRPr="00796BC4" w14:paraId="0FE6C7F7" w14:textId="77777777" w:rsidTr="008B3BE3">
        <w:tc>
          <w:tcPr>
            <w:tcW w:w="9924" w:type="dxa"/>
            <w:shd w:val="clear" w:color="auto" w:fill="0066B2"/>
            <w:vAlign w:val="center"/>
            <w:hideMark/>
          </w:tcPr>
          <w:p w14:paraId="5B1D58DC" w14:textId="551AA34D" w:rsidR="00D254ED" w:rsidRPr="00796BC4" w:rsidRDefault="001750C8" w:rsidP="00D57132">
            <w:pPr>
              <w:snapToGrid w:val="0"/>
              <w:ind w:left="34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Ementa</w:t>
            </w:r>
            <w:r w:rsidR="00931F1C"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 xml:space="preserve"> do curso</w:t>
            </w:r>
          </w:p>
        </w:tc>
      </w:tr>
      <w:tr w:rsidR="00D254ED" w:rsidRPr="007711FD" w14:paraId="5A6BC9B0" w14:textId="77777777" w:rsidTr="008B3BE3">
        <w:trPr>
          <w:trHeight w:val="1584"/>
        </w:trPr>
        <w:tc>
          <w:tcPr>
            <w:tcW w:w="9924" w:type="dxa"/>
            <w:vAlign w:val="center"/>
            <w:hideMark/>
          </w:tcPr>
          <w:p w14:paraId="6A11C5C1" w14:textId="17A28984" w:rsidR="0063055F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Requisitos sobre controle de equipamentos</w:t>
            </w:r>
          </w:p>
          <w:p w14:paraId="46DC75C0" w14:textId="37B17922" w:rsidR="0063055F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Rastreabilidade. </w:t>
            </w:r>
          </w:p>
          <w:p w14:paraId="129E222A" w14:textId="2E80E94A" w:rsidR="0063055F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Metrologia – Definições. Vocabulário Internacional de Metrologia – VIM 2012.  </w:t>
            </w:r>
          </w:p>
          <w:p w14:paraId="57916FCF" w14:textId="77777777" w:rsidR="0063055F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Critérios de aceitação: como estabelecer.</w:t>
            </w:r>
          </w:p>
          <w:p w14:paraId="72716ACE" w14:textId="228290DB" w:rsidR="0063055F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Análise crítica de certificados de calibração. </w:t>
            </w:r>
          </w:p>
          <w:p w14:paraId="041B55BB" w14:textId="44CD5309" w:rsidR="0063055F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Verificação intermediária</w:t>
            </w:r>
          </w:p>
          <w:p w14:paraId="27B48D60" w14:textId="13F74AC0" w:rsidR="0063055F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Periodicidade de calibração </w:t>
            </w:r>
          </w:p>
          <w:p w14:paraId="408F7441" w14:textId="0CCC96C2" w:rsidR="006D76E8" w:rsidRPr="0063055F" w:rsidRDefault="0063055F" w:rsidP="0063055F">
            <w:pPr>
              <w:pStyle w:val="PargrafodaLista"/>
              <w:numPr>
                <w:ilvl w:val="0"/>
                <w:numId w:val="19"/>
              </w:numPr>
              <w:suppressAutoHyphens w:val="0"/>
              <w:spacing w:before="120" w:after="120" w:line="254" w:lineRule="auto"/>
              <w:rPr>
                <w:rFonts w:cs="Arial"/>
                <w:color w:val="212529"/>
                <w:shd w:val="clear" w:color="auto" w:fill="FFFFFF"/>
                <w:lang w:eastAsia="pt-BR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Fluxograma de uma análise crítica de certificado</w:t>
            </w:r>
            <w:r w:rsidRPr="0063055F">
              <w:rPr>
                <w:rFonts w:cs="Arial"/>
                <w:color w:val="212529"/>
                <w:shd w:val="clear" w:color="auto" w:fill="FFFFFF"/>
                <w:lang w:eastAsia="pt-BR"/>
              </w:rPr>
              <w:t xml:space="preserve"> </w:t>
            </w:r>
            <w:r w:rsidR="007711FD"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 </w:t>
            </w:r>
          </w:p>
        </w:tc>
      </w:tr>
    </w:tbl>
    <w:p w14:paraId="4C14E227" w14:textId="77777777" w:rsidR="00F510E0" w:rsidRPr="007711FD" w:rsidRDefault="00F510E0">
      <w:pPr>
        <w:rPr>
          <w:rFonts w:ascii="Montserrat ExtraLight" w:hAnsi="Montserrat ExtraLight" w:cs="Tahoma"/>
          <w:bCs/>
          <w:sz w:val="22"/>
          <w:szCs w:val="22"/>
        </w:rPr>
      </w:pPr>
    </w:p>
    <w:tbl>
      <w:tblPr>
        <w:tblW w:w="9924" w:type="dxa"/>
        <w:tblInd w:w="-5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931F1C" w:rsidRPr="00796BC4" w14:paraId="559DF62D" w14:textId="77777777" w:rsidTr="008B3BE3">
        <w:tc>
          <w:tcPr>
            <w:tcW w:w="9924" w:type="dxa"/>
            <w:shd w:val="clear" w:color="auto" w:fill="0066B2"/>
            <w:vAlign w:val="center"/>
          </w:tcPr>
          <w:p w14:paraId="74254A3D" w14:textId="68BB09A4" w:rsidR="00931F1C" w:rsidRPr="00796BC4" w:rsidRDefault="001800D5" w:rsidP="00D57132">
            <w:pPr>
              <w:snapToGrid w:val="0"/>
              <w:ind w:left="34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Justificativa</w:t>
            </w:r>
          </w:p>
        </w:tc>
      </w:tr>
      <w:tr w:rsidR="001800D5" w:rsidRPr="00796BC4" w14:paraId="51CE0581" w14:textId="77777777" w:rsidTr="008B3BE3">
        <w:trPr>
          <w:trHeight w:val="1554"/>
        </w:trPr>
        <w:tc>
          <w:tcPr>
            <w:tcW w:w="9924" w:type="dxa"/>
            <w:shd w:val="clear" w:color="auto" w:fill="auto"/>
            <w:vAlign w:val="center"/>
          </w:tcPr>
          <w:p w14:paraId="51D41D07" w14:textId="4484674C" w:rsidR="0063470B" w:rsidRDefault="00273DB2" w:rsidP="007711FD">
            <w:pPr>
              <w:suppressAutoHyphens w:val="0"/>
              <w:spacing w:before="120" w:after="120" w:line="254" w:lineRule="auto"/>
              <w:ind w:left="34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273DB2">
              <w:rPr>
                <w:rFonts w:ascii="Montserrat ExtraLight" w:hAnsi="Montserrat ExtraLight" w:cs="Tahoma"/>
                <w:bCs/>
                <w:sz w:val="22"/>
                <w:szCs w:val="22"/>
              </w:rPr>
              <w:t>A área de medição é de grande aplicação na indústria. Os medidores necessitam estar calibrados</w:t>
            </w: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, e com isso, garantir a confiabilidade nos resultados obtidos com tais instrumentos. </w:t>
            </w:r>
            <w:r w:rsidRPr="00273DB2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 </w:t>
            </w:r>
          </w:p>
          <w:p w14:paraId="35FED115" w14:textId="012B55E6" w:rsidR="00273DB2" w:rsidRDefault="00273DB2" w:rsidP="00975D67">
            <w:pPr>
              <w:suppressAutoHyphens w:val="0"/>
              <w:spacing w:before="120" w:after="120" w:line="254" w:lineRule="auto"/>
              <w:ind w:left="34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>Sem calibração,</w:t>
            </w:r>
            <w:r w:rsidR="00975D67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 ensaio e medição confiável, ou seja, medição com a estimativa da sua incerteza,</w:t>
            </w: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 não podemos afirmar se o resultado da medição atende a tolerância do processo. Com isso, não temos confiança nos nossos resultados e podemos emitir laudos incorretos ou até mesmo operar sem segurança, uma vez que estaremos admitindo o errado como certo. </w:t>
            </w:r>
          </w:p>
          <w:p w14:paraId="242BC6EA" w14:textId="0023E68E" w:rsidR="00273DB2" w:rsidRDefault="00273DB2" w:rsidP="007711FD">
            <w:pPr>
              <w:suppressAutoHyphens w:val="0"/>
              <w:spacing w:before="120" w:after="120" w:line="254" w:lineRule="auto"/>
              <w:ind w:left="34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Cabe aqui salientar que calibrar não é consertar o instrumento e deste modo, todo instrumento de medição, inclusive os novíssimos, deve ser calibrado. </w:t>
            </w:r>
          </w:p>
          <w:p w14:paraId="5F5064DA" w14:textId="1A454B2A" w:rsidR="00273DB2" w:rsidRDefault="0063055F" w:rsidP="007711FD">
            <w:pPr>
              <w:suppressAutoHyphens w:val="0"/>
              <w:spacing w:before="120" w:after="120" w:line="254" w:lineRule="auto"/>
              <w:ind w:left="34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>Mas o que fazer com o certificado de calibração? Como analisá-lo? Meu instrumento está apto a ser utilizado no processo? Dê quanto em quanto tempo devo calibrar? Qual o instrumento correto devo comprar? Como determinar meu critério de aceitação?</w:t>
            </w:r>
          </w:p>
          <w:p w14:paraId="5D383ECC" w14:textId="232A19C7" w:rsidR="00273DB2" w:rsidRPr="00273DB2" w:rsidRDefault="0063055F" w:rsidP="007711FD">
            <w:pPr>
              <w:suppressAutoHyphens w:val="0"/>
              <w:spacing w:before="120" w:after="120" w:line="254" w:lineRule="auto"/>
              <w:ind w:left="34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Essas e outras perguntas serão respondidas nesse curso. </w:t>
            </w:r>
          </w:p>
        </w:tc>
      </w:tr>
    </w:tbl>
    <w:p w14:paraId="5834D66C" w14:textId="77777777" w:rsidR="00F510E0" w:rsidRDefault="00F510E0"/>
    <w:tbl>
      <w:tblPr>
        <w:tblW w:w="9924" w:type="dxa"/>
        <w:tblInd w:w="-5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1800D5" w:rsidRPr="00796BC4" w14:paraId="4D3EE121" w14:textId="77777777" w:rsidTr="008B3BE3">
        <w:tc>
          <w:tcPr>
            <w:tcW w:w="9924" w:type="dxa"/>
            <w:shd w:val="clear" w:color="auto" w:fill="0066B2"/>
            <w:vAlign w:val="center"/>
          </w:tcPr>
          <w:p w14:paraId="67B60731" w14:textId="67CEDF01" w:rsidR="001800D5" w:rsidRPr="00796BC4" w:rsidRDefault="00B10E14" w:rsidP="00D57132">
            <w:pPr>
              <w:snapToGrid w:val="0"/>
              <w:ind w:left="34"/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Público-alvo</w:t>
            </w:r>
          </w:p>
        </w:tc>
      </w:tr>
      <w:tr w:rsidR="00147DB6" w:rsidRPr="00796BC4" w14:paraId="5B5CF712" w14:textId="77777777" w:rsidTr="008B3BE3">
        <w:trPr>
          <w:trHeight w:val="1312"/>
        </w:trPr>
        <w:tc>
          <w:tcPr>
            <w:tcW w:w="9924" w:type="dxa"/>
            <w:shd w:val="clear" w:color="auto" w:fill="auto"/>
            <w:vAlign w:val="center"/>
          </w:tcPr>
          <w:p w14:paraId="707BE068" w14:textId="048E49C0" w:rsidR="006D76E8" w:rsidRPr="0063470B" w:rsidRDefault="0063470B" w:rsidP="0063470B">
            <w:pPr>
              <w:suppressAutoHyphens w:val="0"/>
              <w:spacing w:before="120" w:after="120" w:line="254" w:lineRule="auto"/>
              <w:ind w:left="34"/>
              <w:jc w:val="left"/>
            </w:pPr>
            <w:r w:rsidRPr="0063470B">
              <w:rPr>
                <w:rFonts w:ascii="Montserrat ExtraLight" w:hAnsi="Montserrat ExtraLight" w:cs="Tahoma"/>
                <w:bCs/>
                <w:sz w:val="22"/>
                <w:szCs w:val="22"/>
              </w:rPr>
              <w:t>Gerentes e técnicos de laboratórios de calibração e de laboratórios de ensaios, auditores e profissionais que necessitam calcular e/ou entender os procedimentos de calibração na área.</w:t>
            </w:r>
          </w:p>
        </w:tc>
      </w:tr>
      <w:tr w:rsidR="00931F1C" w:rsidRPr="00796BC4" w14:paraId="50EC0FAA" w14:textId="77777777" w:rsidTr="008B3BE3">
        <w:tc>
          <w:tcPr>
            <w:tcW w:w="9924" w:type="dxa"/>
            <w:shd w:val="clear" w:color="auto" w:fill="auto"/>
            <w:vAlign w:val="center"/>
            <w:hideMark/>
          </w:tcPr>
          <w:p w14:paraId="4D1F9D8D" w14:textId="53C81C8F" w:rsidR="00931F1C" w:rsidRPr="00796BC4" w:rsidRDefault="00931F1C" w:rsidP="00D57132">
            <w:pPr>
              <w:snapToGrid w:val="0"/>
              <w:ind w:left="34"/>
              <w:rPr>
                <w:rFonts w:ascii="Montserrat ExtraLight" w:eastAsia="Arial" w:hAnsi="Montserrat ExtraLight" w:cs="Tahoma"/>
                <w:bCs/>
                <w:sz w:val="22"/>
                <w:szCs w:val="22"/>
              </w:rPr>
            </w:pPr>
          </w:p>
        </w:tc>
      </w:tr>
    </w:tbl>
    <w:p w14:paraId="7E12C86B" w14:textId="61B00E1C" w:rsidR="00F510E0" w:rsidRDefault="00F510E0"/>
    <w:p w14:paraId="3A1A2D53" w14:textId="1DDB10C5" w:rsidR="0063470B" w:rsidRDefault="0063470B"/>
    <w:p w14:paraId="781F0DD6" w14:textId="5A62B464" w:rsidR="00693B83" w:rsidRDefault="00693B83"/>
    <w:p w14:paraId="30698F96" w14:textId="77777777" w:rsidR="00693B83" w:rsidRDefault="00693B83"/>
    <w:tbl>
      <w:tblPr>
        <w:tblpPr w:leftFromText="141" w:rightFromText="141" w:vertAnchor="page" w:horzAnchor="margin" w:tblpY="864"/>
        <w:tblW w:w="9918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93B83" w:rsidRPr="00796BC4" w14:paraId="5C6657D9" w14:textId="77777777" w:rsidTr="00693B83">
        <w:trPr>
          <w:trHeight w:val="340"/>
        </w:trPr>
        <w:tc>
          <w:tcPr>
            <w:tcW w:w="9918" w:type="dxa"/>
            <w:shd w:val="clear" w:color="auto" w:fill="0066B2"/>
            <w:vAlign w:val="center"/>
          </w:tcPr>
          <w:p w14:paraId="3A8005AC" w14:textId="1600502E" w:rsidR="00693B83" w:rsidRPr="00796BC4" w:rsidRDefault="00693B83" w:rsidP="003125F1">
            <w:pPr>
              <w:snapToGrid w:val="0"/>
              <w:spacing w:line="276" w:lineRule="auto"/>
              <w:rPr>
                <w:rFonts w:ascii="Montserrat ExtraLight" w:hAnsi="Montserrat ExtraLight" w:cs="Tahoma"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Objet</w:t>
            </w:r>
            <w:r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iv</w:t>
            </w: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o</w:t>
            </w: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 xml:space="preserve"> geral</w:t>
            </w:r>
          </w:p>
        </w:tc>
      </w:tr>
      <w:tr w:rsidR="00693B83" w:rsidRPr="00796BC4" w14:paraId="3A562B38" w14:textId="77777777" w:rsidTr="009B76E2">
        <w:trPr>
          <w:trHeight w:val="1134"/>
        </w:trPr>
        <w:tc>
          <w:tcPr>
            <w:tcW w:w="9918" w:type="dxa"/>
            <w:vAlign w:val="center"/>
          </w:tcPr>
          <w:p w14:paraId="5D44FACB" w14:textId="29A13B0C" w:rsidR="00693B83" w:rsidRPr="007711FD" w:rsidRDefault="0063055F" w:rsidP="007711FD">
            <w:pPr>
              <w:suppressAutoHyphens w:val="0"/>
              <w:spacing w:before="120" w:after="120" w:line="254" w:lineRule="auto"/>
              <w:ind w:left="34"/>
              <w:jc w:val="left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Orientar na metodologia e nos processos de controle de instrumentos de medição e na análise crítica de certificados de calibração.</w:t>
            </w:r>
          </w:p>
        </w:tc>
      </w:tr>
    </w:tbl>
    <w:p w14:paraId="3A3AEDB8" w14:textId="57AB6559" w:rsidR="0063470B" w:rsidRDefault="0063470B"/>
    <w:p w14:paraId="655BD9AD" w14:textId="0FBAB398" w:rsidR="00693B83" w:rsidRDefault="00693B83"/>
    <w:tbl>
      <w:tblPr>
        <w:tblStyle w:val="Tabelacomgrade"/>
        <w:tblW w:w="9918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ook w:val="04A0" w:firstRow="1" w:lastRow="0" w:firstColumn="1" w:lastColumn="0" w:noHBand="0" w:noVBand="1"/>
      </w:tblPr>
      <w:tblGrid>
        <w:gridCol w:w="9918"/>
      </w:tblGrid>
      <w:tr w:rsidR="00693B83" w14:paraId="2620ED53" w14:textId="77777777" w:rsidTr="00693B83">
        <w:tc>
          <w:tcPr>
            <w:tcW w:w="9918" w:type="dxa"/>
            <w:shd w:val="clear" w:color="auto" w:fill="0066B2" w:themeFill="accent1"/>
            <w:vAlign w:val="center"/>
          </w:tcPr>
          <w:p w14:paraId="4BCA2CAE" w14:textId="77777777" w:rsidR="00693B83" w:rsidRDefault="00693B83" w:rsidP="003125F1"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Objetivos específicos</w:t>
            </w:r>
          </w:p>
        </w:tc>
      </w:tr>
      <w:tr w:rsidR="00693B83" w14:paraId="411AB4D9" w14:textId="77777777" w:rsidTr="00693B83">
        <w:trPr>
          <w:trHeight w:val="1701"/>
        </w:trPr>
        <w:tc>
          <w:tcPr>
            <w:tcW w:w="9918" w:type="dxa"/>
            <w:vAlign w:val="center"/>
          </w:tcPr>
          <w:p w14:paraId="1F40CA7A" w14:textId="42E1D253" w:rsidR="006E44A4" w:rsidRDefault="006E44A4" w:rsidP="00693B83">
            <w:pPr>
              <w:suppressAutoHyphens w:val="0"/>
              <w:spacing w:before="120" w:after="120" w:line="254" w:lineRule="auto"/>
              <w:ind w:left="34"/>
              <w:jc w:val="left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Determinar incerteza de medição direta e Indireta. </w:t>
            </w:r>
          </w:p>
          <w:p w14:paraId="0A63A33E" w14:textId="651FA0C3" w:rsidR="00693B83" w:rsidRDefault="00693B83" w:rsidP="00693B83">
            <w:pPr>
              <w:suppressAutoHyphens w:val="0"/>
              <w:spacing w:before="120" w:after="120" w:line="254" w:lineRule="auto"/>
              <w:ind w:left="34"/>
              <w:jc w:val="left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Elaborará uma planilha de </w:t>
            </w:r>
            <w:r w:rsidR="00273DB2">
              <w:rPr>
                <w:rFonts w:ascii="Montserrat ExtraLight" w:hAnsi="Montserrat ExtraLight" w:cs="Tahoma"/>
                <w:bCs/>
                <w:sz w:val="22"/>
                <w:szCs w:val="22"/>
              </w:rPr>
              <w:t>cálculo</w:t>
            </w: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 de incerteza de medição</w:t>
            </w:r>
            <w:r w:rsidR="009F0D65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 com base na EA/4-02</w:t>
            </w:r>
          </w:p>
          <w:p w14:paraId="0746D382" w14:textId="624D8F56" w:rsidR="00975D67" w:rsidRDefault="00975D67" w:rsidP="00693B83">
            <w:pPr>
              <w:suppressAutoHyphens w:val="0"/>
              <w:spacing w:before="120" w:after="120" w:line="254" w:lineRule="auto"/>
              <w:ind w:left="34"/>
              <w:jc w:val="left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>Identificar as diversas fontes de incerteza numa medição</w:t>
            </w:r>
          </w:p>
          <w:p w14:paraId="6CDB98BA" w14:textId="620F3C22" w:rsidR="007711FD" w:rsidRDefault="007711FD" w:rsidP="007711FD">
            <w:pPr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7711FD">
              <w:rPr>
                <w:rFonts w:ascii="Montserrat ExtraLight" w:hAnsi="Montserrat ExtraLight" w:cs="Tahoma"/>
                <w:bCs/>
                <w:sz w:val="22"/>
                <w:szCs w:val="22"/>
              </w:rPr>
              <w:t>Qualificar pessoal técnico, quanto aos requisitos metrológicos e procedimentos de calibração</w:t>
            </w:r>
            <w:r w:rsidR="00975D67">
              <w:rPr>
                <w:rFonts w:ascii="Montserrat ExtraLight" w:hAnsi="Montserrat ExtraLight" w:cs="Tahoma"/>
                <w:bCs/>
                <w:sz w:val="22"/>
                <w:szCs w:val="22"/>
              </w:rPr>
              <w:t>/ensaio nas diversas áreas da metrologia.</w:t>
            </w:r>
          </w:p>
          <w:p w14:paraId="7D82E0BB" w14:textId="20F453DB" w:rsidR="00975D67" w:rsidRDefault="00975D67" w:rsidP="007711FD">
            <w:pPr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</w:p>
          <w:p w14:paraId="5841BE04" w14:textId="215760B9" w:rsidR="00975D67" w:rsidRDefault="00975D67" w:rsidP="007711FD">
            <w:pPr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>Interpretar certificado de calibração e ensaio.</w:t>
            </w:r>
          </w:p>
          <w:p w14:paraId="583D4206" w14:textId="4F9BEADD" w:rsidR="00975D67" w:rsidRPr="007711FD" w:rsidRDefault="00975D67" w:rsidP="007711FD">
            <w:pPr>
              <w:rPr>
                <w:rFonts w:cs="Arial"/>
                <w:color w:val="212529"/>
                <w:shd w:val="clear" w:color="auto" w:fill="FFFFFF"/>
                <w:lang w:eastAsia="pt-BR"/>
              </w:rPr>
            </w:pPr>
          </w:p>
        </w:tc>
      </w:tr>
    </w:tbl>
    <w:p w14:paraId="0888775C" w14:textId="7657AD2E" w:rsidR="00693B83" w:rsidRDefault="00693B83"/>
    <w:p w14:paraId="12312E96" w14:textId="77777777" w:rsidR="0063470B" w:rsidRDefault="0063470B"/>
    <w:tbl>
      <w:tblPr>
        <w:tblW w:w="9924" w:type="dxa"/>
        <w:tblInd w:w="-5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931F1C" w:rsidRPr="00796BC4" w14:paraId="2CEBC94E" w14:textId="77777777" w:rsidTr="008B3BE3">
        <w:trPr>
          <w:trHeight w:val="214"/>
        </w:trPr>
        <w:tc>
          <w:tcPr>
            <w:tcW w:w="9924" w:type="dxa"/>
            <w:shd w:val="clear" w:color="auto" w:fill="0066B2"/>
            <w:vAlign w:val="center"/>
          </w:tcPr>
          <w:p w14:paraId="0B21DB6E" w14:textId="00459EE6" w:rsidR="00931F1C" w:rsidRPr="00796BC4" w:rsidRDefault="00926E2C" w:rsidP="00D57132">
            <w:pPr>
              <w:snapToGrid w:val="0"/>
              <w:ind w:left="34"/>
              <w:rPr>
                <w:rFonts w:ascii="Montserrat ExtraLight" w:eastAsia="Arial" w:hAnsi="Montserrat ExtraLight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Conteúdo</w:t>
            </w:r>
            <w:r w:rsidRPr="00796BC4">
              <w:rPr>
                <w:rFonts w:ascii="Montserrat ExtraLight" w:eastAsia="Arial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programático</w:t>
            </w:r>
            <w:r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3470B" w:rsidRPr="00796BC4" w14:paraId="7818E156" w14:textId="77777777" w:rsidTr="008B3BE3">
        <w:trPr>
          <w:trHeight w:val="1919"/>
        </w:trPr>
        <w:tc>
          <w:tcPr>
            <w:tcW w:w="9924" w:type="dxa"/>
            <w:shd w:val="clear" w:color="auto" w:fill="auto"/>
            <w:vAlign w:val="center"/>
          </w:tcPr>
          <w:p w14:paraId="3DEB0BA1" w14:textId="77777777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Requisitos sobre controle de equipamentos: ISO 9001 e ISO 17025;</w:t>
            </w:r>
          </w:p>
          <w:p w14:paraId="7D2A023E" w14:textId="4EBB7CB0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Sou obrigado a calibrar/ensaiar na Rede Brasileira de Calibração/Ensaio?</w:t>
            </w:r>
          </w:p>
          <w:p w14:paraId="4FA4EDCC" w14:textId="131F960C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Características Metrológicas dos Instrumentos de Medição: Erro e Tendência Instrumental; Erro fiducial; Exatidão x Precisão; Resolução e Menor </w:t>
            </w:r>
            <w:r>
              <w:rPr>
                <w:rFonts w:ascii="Montserrat ExtraLight" w:hAnsi="Montserrat ExtraLight" w:cs="Tahoma"/>
                <w:bCs/>
                <w:sz w:val="22"/>
                <w:szCs w:val="22"/>
              </w:rPr>
              <w:t>D</w:t>
            </w: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ivisão; Erro Máximo Admissível; Histerese; Deriva Instrumental.</w:t>
            </w:r>
          </w:p>
          <w:p w14:paraId="05438CE5" w14:textId="77777777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Critérios de aceitação: como estabelecer.</w:t>
            </w:r>
          </w:p>
          <w:p w14:paraId="0B80E23F" w14:textId="6898F352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Análise crítica de certificados. O que deve constar num certificado de calibração/ensaio. </w:t>
            </w:r>
          </w:p>
          <w:p w14:paraId="6A742F13" w14:textId="77777777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Evidência da análise crítica.</w:t>
            </w:r>
          </w:p>
          <w:p w14:paraId="063EE1D8" w14:textId="77777777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>Verificação intermediária: para que serve?</w:t>
            </w:r>
          </w:p>
          <w:p w14:paraId="356ACB33" w14:textId="77777777" w:rsidR="0063055F" w:rsidRPr="0063055F" w:rsidRDefault="0063055F" w:rsidP="0063055F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rPr>
                <w:rFonts w:ascii="Montserrat ExtraLight" w:hAnsi="Montserrat ExtraLight" w:cs="Tahoma"/>
                <w:bCs/>
                <w:sz w:val="22"/>
                <w:szCs w:val="22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Periodicidade de calibração: Método Schumaker e Carta de Controle </w:t>
            </w:r>
          </w:p>
          <w:p w14:paraId="61F7BCF5" w14:textId="5D02320D" w:rsidR="00975D67" w:rsidRPr="007711FD" w:rsidRDefault="0063055F" w:rsidP="0063055F">
            <w:pPr>
              <w:pStyle w:val="PargrafodaLista"/>
              <w:suppressAutoHyphens w:val="0"/>
              <w:rPr>
                <w:lang w:eastAsia="pt-BR"/>
              </w:rPr>
            </w:pPr>
            <w:r w:rsidRPr="0063055F">
              <w:rPr>
                <w:rFonts w:ascii="Montserrat ExtraLight" w:hAnsi="Montserrat ExtraLight" w:cs="Tahoma"/>
                <w:bCs/>
                <w:sz w:val="22"/>
                <w:szCs w:val="22"/>
              </w:rPr>
              <w:t xml:space="preserve">Fluxograma de uma análise crítica de certificado  </w:t>
            </w:r>
          </w:p>
        </w:tc>
      </w:tr>
    </w:tbl>
    <w:p w14:paraId="70B1712E" w14:textId="77777777" w:rsidR="00926E2C" w:rsidRDefault="00926E2C"/>
    <w:p w14:paraId="63264F3D" w14:textId="77777777" w:rsidR="0010268B" w:rsidRDefault="0010268B"/>
    <w:tbl>
      <w:tblPr>
        <w:tblStyle w:val="Tabelacomgrade"/>
        <w:tblW w:w="9918" w:type="dxa"/>
        <w:tblBorders>
          <w:top w:val="single" w:sz="4" w:space="0" w:color="E1B937" w:themeColor="accent2"/>
          <w:left w:val="single" w:sz="4" w:space="0" w:color="E1B937" w:themeColor="accent2"/>
          <w:bottom w:val="single" w:sz="4" w:space="0" w:color="E1B937" w:themeColor="accent2"/>
          <w:right w:val="single" w:sz="4" w:space="0" w:color="E1B937" w:themeColor="accent2"/>
          <w:insideH w:val="single" w:sz="4" w:space="0" w:color="E1B937" w:themeColor="accent2"/>
          <w:insideV w:val="single" w:sz="4" w:space="0" w:color="E1B937" w:themeColor="accent2"/>
        </w:tblBorders>
        <w:tblLook w:val="04A0" w:firstRow="1" w:lastRow="0" w:firstColumn="1" w:lastColumn="0" w:noHBand="0" w:noVBand="1"/>
      </w:tblPr>
      <w:tblGrid>
        <w:gridCol w:w="1903"/>
        <w:gridCol w:w="2487"/>
        <w:gridCol w:w="1984"/>
        <w:gridCol w:w="3544"/>
      </w:tblGrid>
      <w:tr w:rsidR="004D076F" w14:paraId="593F013F" w14:textId="77777777" w:rsidTr="008B3BE3">
        <w:trPr>
          <w:trHeight w:val="452"/>
        </w:trPr>
        <w:tc>
          <w:tcPr>
            <w:tcW w:w="9918" w:type="dxa"/>
            <w:gridSpan w:val="4"/>
            <w:shd w:val="clear" w:color="auto" w:fill="0066B2" w:themeFill="accent1"/>
            <w:vAlign w:val="center"/>
          </w:tcPr>
          <w:p w14:paraId="0A577C0F" w14:textId="77777777" w:rsidR="004D076F" w:rsidRPr="004D076F" w:rsidRDefault="004D076F" w:rsidP="004D076F">
            <w:pPr>
              <w:jc w:val="center"/>
              <w:rPr>
                <w:sz w:val="28"/>
                <w:szCs w:val="28"/>
              </w:rPr>
            </w:pPr>
            <w:r w:rsidRPr="004D076F">
              <w:rPr>
                <w:rFonts w:ascii="Montserrat ExtraLight" w:hAnsi="Montserrat ExtraLight" w:cs="Tahoma"/>
                <w:b/>
                <w:bCs/>
                <w:color w:val="FFFFFF" w:themeColor="background1"/>
                <w:sz w:val="28"/>
                <w:szCs w:val="28"/>
              </w:rPr>
              <w:t>Campos a serem preenchidos pela SBM</w:t>
            </w:r>
          </w:p>
        </w:tc>
      </w:tr>
      <w:tr w:rsidR="004D076F" w14:paraId="36A5C62F" w14:textId="77777777" w:rsidTr="008B3BE3">
        <w:trPr>
          <w:trHeight w:val="132"/>
        </w:trPr>
        <w:tc>
          <w:tcPr>
            <w:tcW w:w="9918" w:type="dxa"/>
            <w:gridSpan w:val="4"/>
            <w:shd w:val="clear" w:color="auto" w:fill="EDEDED" w:themeFill="accent3" w:themeFillTint="33"/>
            <w:vAlign w:val="center"/>
          </w:tcPr>
          <w:p w14:paraId="2D191776" w14:textId="77777777" w:rsidR="004D076F" w:rsidRPr="004D076F" w:rsidRDefault="004D076F" w:rsidP="004D076F">
            <w:pPr>
              <w:jc w:val="center"/>
              <w:rPr>
                <w:rFonts w:ascii="Montserrat ExtraLight" w:hAnsi="Montserrat ExtraLight" w:cs="Tahoma"/>
                <w:b/>
                <w:bCs/>
                <w:color w:val="FFFFFF" w:themeColor="background1"/>
                <w:sz w:val="4"/>
                <w:szCs w:val="4"/>
              </w:rPr>
            </w:pPr>
          </w:p>
        </w:tc>
      </w:tr>
      <w:tr w:rsidR="004D076F" w14:paraId="765C1CA9" w14:textId="77777777" w:rsidTr="008B3BE3">
        <w:tc>
          <w:tcPr>
            <w:tcW w:w="1903" w:type="dxa"/>
            <w:shd w:val="clear" w:color="auto" w:fill="0066B2" w:themeFill="accent1"/>
            <w:vAlign w:val="center"/>
          </w:tcPr>
          <w:p w14:paraId="611FB7C2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Período</w:t>
            </w:r>
            <w:r w:rsidRPr="00796BC4">
              <w:rPr>
                <w:rFonts w:ascii="Montserrat ExtraLight" w:eastAsia="Arial" w:hAnsi="Montserrat ExtraLight" w:cs="Tahom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de Realização</w:t>
            </w:r>
          </w:p>
        </w:tc>
        <w:tc>
          <w:tcPr>
            <w:tcW w:w="2487" w:type="dxa"/>
            <w:shd w:val="clear" w:color="auto" w:fill="0066B2" w:themeFill="accent1"/>
            <w:vAlign w:val="center"/>
          </w:tcPr>
          <w:p w14:paraId="18D98092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Total de alunos</w:t>
            </w:r>
          </w:p>
        </w:tc>
        <w:tc>
          <w:tcPr>
            <w:tcW w:w="1984" w:type="dxa"/>
            <w:shd w:val="clear" w:color="auto" w:fill="0066B2" w:themeFill="accent1"/>
            <w:vAlign w:val="center"/>
          </w:tcPr>
          <w:p w14:paraId="6B261483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Edição</w:t>
            </w:r>
          </w:p>
        </w:tc>
        <w:tc>
          <w:tcPr>
            <w:tcW w:w="3544" w:type="dxa"/>
            <w:shd w:val="clear" w:color="auto" w:fill="0066B2" w:themeFill="accent1"/>
            <w:vAlign w:val="center"/>
          </w:tcPr>
          <w:p w14:paraId="2EEDDDA0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Modalidade</w:t>
            </w:r>
          </w:p>
        </w:tc>
      </w:tr>
      <w:tr w:rsidR="004D076F" w14:paraId="61CF7E32" w14:textId="77777777" w:rsidTr="008B3BE3">
        <w:tc>
          <w:tcPr>
            <w:tcW w:w="1903" w:type="dxa"/>
            <w:vAlign w:val="center"/>
          </w:tcPr>
          <w:p w14:paraId="46C481EB" w14:textId="77777777" w:rsidR="004D076F" w:rsidRDefault="004D076F" w:rsidP="004D076F">
            <w:pPr>
              <w:spacing w:before="120" w:after="120"/>
              <w:jc w:val="center"/>
            </w:pPr>
          </w:p>
        </w:tc>
        <w:tc>
          <w:tcPr>
            <w:tcW w:w="2487" w:type="dxa"/>
            <w:vAlign w:val="center"/>
          </w:tcPr>
          <w:p w14:paraId="7BB8FE64" w14:textId="77777777" w:rsidR="004D076F" w:rsidRDefault="004D076F" w:rsidP="004D076F">
            <w:pPr>
              <w:spacing w:before="120" w:after="120"/>
              <w:jc w:val="center"/>
            </w:pPr>
          </w:p>
        </w:tc>
        <w:tc>
          <w:tcPr>
            <w:tcW w:w="1984" w:type="dxa"/>
            <w:vAlign w:val="center"/>
          </w:tcPr>
          <w:p w14:paraId="0304435C" w14:textId="77777777" w:rsidR="004D076F" w:rsidRDefault="004D076F" w:rsidP="004D076F">
            <w:pPr>
              <w:spacing w:before="120" w:after="120"/>
              <w:jc w:val="center"/>
            </w:pPr>
            <w:r w:rsidRPr="00796BC4">
              <w:rPr>
                <w:rFonts w:ascii="Montserrat ExtraLight" w:eastAsia="Arial" w:hAnsi="Montserrat ExtraLight" w:cs="Tahoma"/>
                <w:b/>
                <w:color w:val="000000"/>
                <w:sz w:val="22"/>
                <w:szCs w:val="22"/>
              </w:rPr>
              <w:t>Turma ....</w:t>
            </w:r>
          </w:p>
        </w:tc>
        <w:tc>
          <w:tcPr>
            <w:tcW w:w="3544" w:type="dxa"/>
            <w:vAlign w:val="center"/>
          </w:tcPr>
          <w:p w14:paraId="5598CBCE" w14:textId="77777777" w:rsidR="004D076F" w:rsidRPr="0010268B" w:rsidRDefault="004D076F" w:rsidP="004D076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0268B">
              <w:rPr>
                <w:rFonts w:ascii="Montserrat ExtraLight" w:hAnsi="Montserrat ExtraLight" w:cs="Tahoma"/>
                <w:b/>
                <w:color w:val="000000"/>
                <w:sz w:val="22"/>
                <w:szCs w:val="22"/>
              </w:rPr>
              <w:t>Presencial</w:t>
            </w:r>
          </w:p>
        </w:tc>
      </w:tr>
      <w:tr w:rsidR="004D076F" w14:paraId="2D2BDD3C" w14:textId="77777777" w:rsidTr="008B3BE3">
        <w:tc>
          <w:tcPr>
            <w:tcW w:w="4390" w:type="dxa"/>
            <w:gridSpan w:val="2"/>
            <w:shd w:val="clear" w:color="auto" w:fill="0066B2" w:themeFill="accent1"/>
            <w:vAlign w:val="center"/>
          </w:tcPr>
          <w:p w14:paraId="70292545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Assessoria Pedagógica</w:t>
            </w:r>
          </w:p>
        </w:tc>
        <w:tc>
          <w:tcPr>
            <w:tcW w:w="1984" w:type="dxa"/>
            <w:shd w:val="clear" w:color="auto" w:fill="0066B2" w:themeFill="accent1"/>
            <w:vAlign w:val="center"/>
          </w:tcPr>
          <w:p w14:paraId="7587B17D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Contato</w:t>
            </w:r>
          </w:p>
        </w:tc>
        <w:tc>
          <w:tcPr>
            <w:tcW w:w="3544" w:type="dxa"/>
            <w:shd w:val="clear" w:color="auto" w:fill="0066B2" w:themeFill="accent1"/>
            <w:vAlign w:val="center"/>
          </w:tcPr>
          <w:p w14:paraId="71B0F820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E-mail</w:t>
            </w:r>
          </w:p>
        </w:tc>
      </w:tr>
      <w:tr w:rsidR="004D076F" w14:paraId="2A55E295" w14:textId="77777777" w:rsidTr="008B3BE3">
        <w:tc>
          <w:tcPr>
            <w:tcW w:w="4390" w:type="dxa"/>
            <w:gridSpan w:val="2"/>
            <w:vAlign w:val="center"/>
          </w:tcPr>
          <w:p w14:paraId="06D31926" w14:textId="77777777" w:rsidR="004D076F" w:rsidRDefault="004D076F" w:rsidP="004D076F">
            <w:pPr>
              <w:spacing w:before="120" w:after="120"/>
              <w:jc w:val="center"/>
            </w:pPr>
            <w:r w:rsidRPr="00796BC4">
              <w:rPr>
                <w:rFonts w:ascii="Montserrat ExtraLight" w:hAnsi="Montserrat ExtraLight" w:cs="Tahoma"/>
                <w:bCs/>
                <w:color w:val="000000"/>
                <w:sz w:val="22"/>
                <w:szCs w:val="22"/>
              </w:rPr>
              <w:t>Aline Marques Rodrigues</w:t>
            </w:r>
          </w:p>
        </w:tc>
        <w:tc>
          <w:tcPr>
            <w:tcW w:w="1984" w:type="dxa"/>
            <w:vAlign w:val="center"/>
          </w:tcPr>
          <w:p w14:paraId="6B786BD1" w14:textId="77777777" w:rsidR="004D076F" w:rsidRDefault="004D076F" w:rsidP="004D076F">
            <w:pPr>
              <w:spacing w:before="120" w:after="120"/>
              <w:jc w:val="center"/>
            </w:pPr>
            <w:r w:rsidRPr="00796BC4">
              <w:rPr>
                <w:rFonts w:ascii="Montserrat ExtraLight" w:hAnsi="Montserrat ExtraLight" w:cs="Tahoma"/>
                <w:sz w:val="22"/>
                <w:szCs w:val="22"/>
              </w:rPr>
              <w:t>(51) 99275.7771</w:t>
            </w:r>
          </w:p>
        </w:tc>
        <w:tc>
          <w:tcPr>
            <w:tcW w:w="3544" w:type="dxa"/>
            <w:vAlign w:val="center"/>
          </w:tcPr>
          <w:p w14:paraId="05CD26CB" w14:textId="77777777" w:rsidR="004D076F" w:rsidRDefault="004D076F" w:rsidP="004D076F">
            <w:pPr>
              <w:spacing w:before="120" w:after="120"/>
              <w:jc w:val="center"/>
            </w:pPr>
            <w:r>
              <w:rPr>
                <w:rFonts w:ascii="Montserrat ExtraLight" w:hAnsi="Montserrat ExtraLight" w:cs="Tahoma"/>
                <w:sz w:val="22"/>
                <w:szCs w:val="22"/>
              </w:rPr>
              <w:t>pedagogico@metrologia.org.br</w:t>
            </w:r>
          </w:p>
        </w:tc>
      </w:tr>
      <w:tr w:rsidR="004D076F" w14:paraId="315572FD" w14:textId="77777777" w:rsidTr="008B3BE3">
        <w:tc>
          <w:tcPr>
            <w:tcW w:w="4390" w:type="dxa"/>
            <w:gridSpan w:val="2"/>
            <w:shd w:val="clear" w:color="auto" w:fill="0066B2" w:themeFill="accent1"/>
            <w:vAlign w:val="center"/>
          </w:tcPr>
          <w:p w14:paraId="3BE247BE" w14:textId="77777777" w:rsidR="004D076F" w:rsidRDefault="004D076F" w:rsidP="004D076F">
            <w:pPr>
              <w:jc w:val="center"/>
            </w:pPr>
            <w:r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Professor</w:t>
            </w:r>
          </w:p>
        </w:tc>
        <w:tc>
          <w:tcPr>
            <w:tcW w:w="1984" w:type="dxa"/>
            <w:shd w:val="clear" w:color="auto" w:fill="0066B2" w:themeFill="accent1"/>
            <w:vAlign w:val="center"/>
          </w:tcPr>
          <w:p w14:paraId="72E72727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Contato</w:t>
            </w:r>
          </w:p>
        </w:tc>
        <w:tc>
          <w:tcPr>
            <w:tcW w:w="3544" w:type="dxa"/>
            <w:shd w:val="clear" w:color="auto" w:fill="0066B2" w:themeFill="accent1"/>
            <w:vAlign w:val="center"/>
          </w:tcPr>
          <w:p w14:paraId="28D5E8EC" w14:textId="77777777" w:rsidR="004D076F" w:rsidRDefault="004D076F" w:rsidP="004D076F">
            <w:pPr>
              <w:jc w:val="center"/>
            </w:pPr>
            <w:r w:rsidRPr="00796BC4">
              <w:rPr>
                <w:rFonts w:ascii="Montserrat ExtraLight" w:hAnsi="Montserrat ExtraLight" w:cs="Tahoma"/>
                <w:b/>
                <w:bCs/>
                <w:color w:val="FFFFFF" w:themeColor="background1"/>
                <w:sz w:val="22"/>
                <w:szCs w:val="22"/>
              </w:rPr>
              <w:t>E-mail</w:t>
            </w:r>
          </w:p>
        </w:tc>
      </w:tr>
      <w:tr w:rsidR="004D076F" w14:paraId="77C844B7" w14:textId="77777777" w:rsidTr="008B3BE3">
        <w:tc>
          <w:tcPr>
            <w:tcW w:w="4390" w:type="dxa"/>
            <w:gridSpan w:val="2"/>
            <w:vAlign w:val="center"/>
          </w:tcPr>
          <w:p w14:paraId="362911CD" w14:textId="77777777" w:rsidR="004D076F" w:rsidRDefault="004D076F" w:rsidP="004D076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09CC0A9" w14:textId="77777777" w:rsidR="004D076F" w:rsidRDefault="004D076F" w:rsidP="004D076F">
            <w:pPr>
              <w:jc w:val="center"/>
            </w:pPr>
          </w:p>
        </w:tc>
        <w:tc>
          <w:tcPr>
            <w:tcW w:w="3544" w:type="dxa"/>
            <w:vAlign w:val="center"/>
          </w:tcPr>
          <w:p w14:paraId="7897EF67" w14:textId="77777777" w:rsidR="004D076F" w:rsidRDefault="004D076F" w:rsidP="004D076F">
            <w:pPr>
              <w:spacing w:before="120" w:after="120"/>
              <w:jc w:val="center"/>
            </w:pPr>
          </w:p>
        </w:tc>
      </w:tr>
    </w:tbl>
    <w:p w14:paraId="419570D3" w14:textId="77777777" w:rsidR="00105059" w:rsidRPr="001F29DA" w:rsidRDefault="00105059" w:rsidP="00C73EC1">
      <w:pPr>
        <w:suppressAutoHyphens w:val="0"/>
        <w:spacing w:before="120" w:after="120"/>
        <w:jc w:val="left"/>
        <w:textAlignment w:val="baseline"/>
        <w:rPr>
          <w:sz w:val="22"/>
          <w:szCs w:val="22"/>
        </w:rPr>
      </w:pPr>
    </w:p>
    <w:sectPr w:rsidR="00105059" w:rsidRPr="001F29DA" w:rsidSect="00926E2C">
      <w:headerReference w:type="default" r:id="rId9"/>
      <w:pgSz w:w="11906" w:h="16838"/>
      <w:pgMar w:top="1560" w:right="1418" w:bottom="1418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296BA" w14:textId="77777777" w:rsidR="006C0659" w:rsidRDefault="006C0659" w:rsidP="001C3F05">
      <w:r>
        <w:separator/>
      </w:r>
    </w:p>
  </w:endnote>
  <w:endnote w:type="continuationSeparator" w:id="0">
    <w:p w14:paraId="258415C0" w14:textId="77777777" w:rsidR="006C0659" w:rsidRDefault="006C0659" w:rsidP="001C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Extra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27FDC" w14:textId="77777777" w:rsidR="006C0659" w:rsidRDefault="006C0659" w:rsidP="001C3F05">
      <w:r>
        <w:separator/>
      </w:r>
    </w:p>
  </w:footnote>
  <w:footnote w:type="continuationSeparator" w:id="0">
    <w:p w14:paraId="69DF0470" w14:textId="77777777" w:rsidR="006C0659" w:rsidRDefault="006C0659" w:rsidP="001C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16C07" w14:textId="77777777" w:rsidR="004D076F" w:rsidRPr="00926E2C" w:rsidRDefault="004D076F" w:rsidP="004D076F">
    <w:pPr>
      <w:pStyle w:val="Cabealho"/>
      <w:jc w:val="center"/>
      <w:rPr>
        <w:rFonts w:ascii="Montserrat SemiBold" w:hAnsi="Montserrat SemiBold"/>
        <w:color w:val="0066B2" w:themeColor="accen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060773A0"/>
    <w:multiLevelType w:val="hybridMultilevel"/>
    <w:tmpl w:val="213C4E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45414"/>
    <w:multiLevelType w:val="hybridMultilevel"/>
    <w:tmpl w:val="99DAF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0D1"/>
    <w:multiLevelType w:val="hybridMultilevel"/>
    <w:tmpl w:val="1CF077D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F4DF3"/>
    <w:multiLevelType w:val="hybridMultilevel"/>
    <w:tmpl w:val="5AEA3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E17"/>
    <w:multiLevelType w:val="hybridMultilevel"/>
    <w:tmpl w:val="256A9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C4015"/>
    <w:multiLevelType w:val="hybridMultilevel"/>
    <w:tmpl w:val="E9E23178"/>
    <w:lvl w:ilvl="0" w:tplc="43FA245C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spacing w:val="0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35DD1386"/>
    <w:multiLevelType w:val="hybridMultilevel"/>
    <w:tmpl w:val="85407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177E"/>
    <w:multiLevelType w:val="hybridMultilevel"/>
    <w:tmpl w:val="67209018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BA0269B"/>
    <w:multiLevelType w:val="hybridMultilevel"/>
    <w:tmpl w:val="67209018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AFA2810"/>
    <w:multiLevelType w:val="hybridMultilevel"/>
    <w:tmpl w:val="3DC41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84FF3"/>
    <w:multiLevelType w:val="hybridMultilevel"/>
    <w:tmpl w:val="E494A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93D16"/>
    <w:multiLevelType w:val="multilevel"/>
    <w:tmpl w:val="E04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129B8"/>
    <w:multiLevelType w:val="hybridMultilevel"/>
    <w:tmpl w:val="5F50F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0B91"/>
    <w:multiLevelType w:val="hybridMultilevel"/>
    <w:tmpl w:val="CFBE2A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53262F"/>
    <w:multiLevelType w:val="hybridMultilevel"/>
    <w:tmpl w:val="0DF4BA9A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5BC72BF"/>
    <w:multiLevelType w:val="hybridMultilevel"/>
    <w:tmpl w:val="BE263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C6B76"/>
    <w:multiLevelType w:val="multilevel"/>
    <w:tmpl w:val="BCFC87F4"/>
    <w:lvl w:ilvl="0">
      <w:start w:val="1"/>
      <w:numFmt w:val="bullet"/>
      <w:lvlText w:val=""/>
      <w:lvlJc w:val="left"/>
      <w:pPr>
        <w:ind w:left="82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745FD7"/>
    <w:multiLevelType w:val="hybridMultilevel"/>
    <w:tmpl w:val="31E80156"/>
    <w:lvl w:ilvl="0" w:tplc="0416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4"/>
  </w:num>
  <w:num w:numId="6">
    <w:abstractNumId w:val="19"/>
  </w:num>
  <w:num w:numId="7">
    <w:abstractNumId w:val="5"/>
  </w:num>
  <w:num w:numId="8">
    <w:abstractNumId w:val="17"/>
  </w:num>
  <w:num w:numId="9">
    <w:abstractNumId w:val="6"/>
  </w:num>
  <w:num w:numId="10">
    <w:abstractNumId w:val="12"/>
  </w:num>
  <w:num w:numId="11">
    <w:abstractNumId w:val="18"/>
  </w:num>
  <w:num w:numId="12">
    <w:abstractNumId w:val="11"/>
  </w:num>
  <w:num w:numId="13">
    <w:abstractNumId w:val="7"/>
  </w:num>
  <w:num w:numId="14">
    <w:abstractNumId w:val="8"/>
  </w:num>
  <w:num w:numId="15">
    <w:abstractNumId w:val="16"/>
  </w:num>
  <w:num w:numId="16">
    <w:abstractNumId w:val="3"/>
  </w:num>
  <w:num w:numId="17">
    <w:abstractNumId w:val="13"/>
  </w:num>
  <w:num w:numId="18">
    <w:abstractNumId w:val="14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7"/>
    <w:rsid w:val="000164AD"/>
    <w:rsid w:val="000168E4"/>
    <w:rsid w:val="00021B1C"/>
    <w:rsid w:val="00046A74"/>
    <w:rsid w:val="0005109B"/>
    <w:rsid w:val="000946A5"/>
    <w:rsid w:val="000A517E"/>
    <w:rsid w:val="000A6F03"/>
    <w:rsid w:val="000D2183"/>
    <w:rsid w:val="000E7334"/>
    <w:rsid w:val="00101A93"/>
    <w:rsid w:val="0010268B"/>
    <w:rsid w:val="00105059"/>
    <w:rsid w:val="00147DB6"/>
    <w:rsid w:val="00155498"/>
    <w:rsid w:val="00171F94"/>
    <w:rsid w:val="001750C8"/>
    <w:rsid w:val="001800D5"/>
    <w:rsid w:val="0018087B"/>
    <w:rsid w:val="001B02A6"/>
    <w:rsid w:val="001C01FB"/>
    <w:rsid w:val="001C3F05"/>
    <w:rsid w:val="001C6F6F"/>
    <w:rsid w:val="001E4702"/>
    <w:rsid w:val="001F29DA"/>
    <w:rsid w:val="001F69A7"/>
    <w:rsid w:val="00232532"/>
    <w:rsid w:val="00256DBA"/>
    <w:rsid w:val="00273DB2"/>
    <w:rsid w:val="00276C87"/>
    <w:rsid w:val="00283B3C"/>
    <w:rsid w:val="00297435"/>
    <w:rsid w:val="002E077A"/>
    <w:rsid w:val="002F035C"/>
    <w:rsid w:val="002F0882"/>
    <w:rsid w:val="002F4B1A"/>
    <w:rsid w:val="002F4EC3"/>
    <w:rsid w:val="0030433E"/>
    <w:rsid w:val="003102EA"/>
    <w:rsid w:val="003156AF"/>
    <w:rsid w:val="00320568"/>
    <w:rsid w:val="00322F43"/>
    <w:rsid w:val="00343809"/>
    <w:rsid w:val="00350BF9"/>
    <w:rsid w:val="00360DB1"/>
    <w:rsid w:val="00365DD9"/>
    <w:rsid w:val="00366A36"/>
    <w:rsid w:val="00373C61"/>
    <w:rsid w:val="0038138B"/>
    <w:rsid w:val="00383EFA"/>
    <w:rsid w:val="003A31DF"/>
    <w:rsid w:val="003B0363"/>
    <w:rsid w:val="003D18B9"/>
    <w:rsid w:val="003E6721"/>
    <w:rsid w:val="003F6BBF"/>
    <w:rsid w:val="00412162"/>
    <w:rsid w:val="00466F4E"/>
    <w:rsid w:val="004751AB"/>
    <w:rsid w:val="00476659"/>
    <w:rsid w:val="00477159"/>
    <w:rsid w:val="00487B50"/>
    <w:rsid w:val="00497677"/>
    <w:rsid w:val="004D076F"/>
    <w:rsid w:val="004F519D"/>
    <w:rsid w:val="004F742A"/>
    <w:rsid w:val="00504DA8"/>
    <w:rsid w:val="00525CDF"/>
    <w:rsid w:val="005424CF"/>
    <w:rsid w:val="00560D3C"/>
    <w:rsid w:val="00571604"/>
    <w:rsid w:val="005C0C86"/>
    <w:rsid w:val="005D06C2"/>
    <w:rsid w:val="005D634E"/>
    <w:rsid w:val="00620C7E"/>
    <w:rsid w:val="00624AC4"/>
    <w:rsid w:val="006268F0"/>
    <w:rsid w:val="0063055F"/>
    <w:rsid w:val="0063470B"/>
    <w:rsid w:val="00644655"/>
    <w:rsid w:val="006631B2"/>
    <w:rsid w:val="0066361C"/>
    <w:rsid w:val="0068592A"/>
    <w:rsid w:val="00693B83"/>
    <w:rsid w:val="006B56F6"/>
    <w:rsid w:val="006C0659"/>
    <w:rsid w:val="006D76E8"/>
    <w:rsid w:val="006E44A4"/>
    <w:rsid w:val="00713BE6"/>
    <w:rsid w:val="007372BF"/>
    <w:rsid w:val="00750689"/>
    <w:rsid w:val="007711FD"/>
    <w:rsid w:val="00793036"/>
    <w:rsid w:val="00796BC4"/>
    <w:rsid w:val="007A3C2D"/>
    <w:rsid w:val="007A6FCB"/>
    <w:rsid w:val="007F7918"/>
    <w:rsid w:val="0080449F"/>
    <w:rsid w:val="00853706"/>
    <w:rsid w:val="00871BC3"/>
    <w:rsid w:val="00886354"/>
    <w:rsid w:val="0089087C"/>
    <w:rsid w:val="00893EBA"/>
    <w:rsid w:val="008B3BE3"/>
    <w:rsid w:val="008C3F11"/>
    <w:rsid w:val="008C543B"/>
    <w:rsid w:val="00926E2C"/>
    <w:rsid w:val="00931F1C"/>
    <w:rsid w:val="00942D47"/>
    <w:rsid w:val="00945C99"/>
    <w:rsid w:val="00946D49"/>
    <w:rsid w:val="00975D67"/>
    <w:rsid w:val="00986FA8"/>
    <w:rsid w:val="009B060F"/>
    <w:rsid w:val="009B76E2"/>
    <w:rsid w:val="009F0D65"/>
    <w:rsid w:val="009F344B"/>
    <w:rsid w:val="009F41A7"/>
    <w:rsid w:val="009F5B5D"/>
    <w:rsid w:val="00A23409"/>
    <w:rsid w:val="00A53E5F"/>
    <w:rsid w:val="00A549BE"/>
    <w:rsid w:val="00A551C1"/>
    <w:rsid w:val="00A55F2C"/>
    <w:rsid w:val="00A72C07"/>
    <w:rsid w:val="00A90B0D"/>
    <w:rsid w:val="00AD441F"/>
    <w:rsid w:val="00AE0E22"/>
    <w:rsid w:val="00AE7C87"/>
    <w:rsid w:val="00AF3CAB"/>
    <w:rsid w:val="00B10E14"/>
    <w:rsid w:val="00B54535"/>
    <w:rsid w:val="00B65BD0"/>
    <w:rsid w:val="00BB6612"/>
    <w:rsid w:val="00BC323C"/>
    <w:rsid w:val="00BE17B6"/>
    <w:rsid w:val="00C14C12"/>
    <w:rsid w:val="00C35EFA"/>
    <w:rsid w:val="00C452AB"/>
    <w:rsid w:val="00C61CA5"/>
    <w:rsid w:val="00C73EC1"/>
    <w:rsid w:val="00C75BCC"/>
    <w:rsid w:val="00C8625A"/>
    <w:rsid w:val="00C86842"/>
    <w:rsid w:val="00CD0DA1"/>
    <w:rsid w:val="00CD6DFE"/>
    <w:rsid w:val="00CE40C7"/>
    <w:rsid w:val="00D254ED"/>
    <w:rsid w:val="00D57132"/>
    <w:rsid w:val="00D66FF9"/>
    <w:rsid w:val="00D71B9F"/>
    <w:rsid w:val="00D82779"/>
    <w:rsid w:val="00D84D6B"/>
    <w:rsid w:val="00D87DA2"/>
    <w:rsid w:val="00D90A92"/>
    <w:rsid w:val="00D95FF2"/>
    <w:rsid w:val="00DE58DA"/>
    <w:rsid w:val="00DF002A"/>
    <w:rsid w:val="00E35012"/>
    <w:rsid w:val="00E3705A"/>
    <w:rsid w:val="00E460B6"/>
    <w:rsid w:val="00E6157F"/>
    <w:rsid w:val="00E8632E"/>
    <w:rsid w:val="00EB6015"/>
    <w:rsid w:val="00ED3CA7"/>
    <w:rsid w:val="00EE03D4"/>
    <w:rsid w:val="00EF7AD4"/>
    <w:rsid w:val="00F201FE"/>
    <w:rsid w:val="00F31C15"/>
    <w:rsid w:val="00F351FC"/>
    <w:rsid w:val="00F46B7F"/>
    <w:rsid w:val="00F46F9B"/>
    <w:rsid w:val="00F510E0"/>
    <w:rsid w:val="00F631C1"/>
    <w:rsid w:val="00F822AB"/>
    <w:rsid w:val="00F8250B"/>
    <w:rsid w:val="00FA636A"/>
    <w:rsid w:val="00FA6914"/>
    <w:rsid w:val="00FB336F"/>
    <w:rsid w:val="00FC4D52"/>
    <w:rsid w:val="00F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A8C23"/>
  <w15:docId w15:val="{5FFD1E32-5B69-40A3-9CB1-09803DD0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E733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73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7334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360D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3F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3F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C3F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3F0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55F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F2C"/>
  </w:style>
  <w:style w:type="character" w:customStyle="1" w:styleId="TextodecomentrioChar">
    <w:name w:val="Texto de comentário Char"/>
    <w:basedOn w:val="Fontepargpadro"/>
    <w:link w:val="Textodecomentrio"/>
    <w:uiPriority w:val="99"/>
    <w:rsid w:val="00A55F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F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5F2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ormaltextrun">
    <w:name w:val="normaltextrun"/>
    <w:basedOn w:val="Fontepargpadro"/>
    <w:rsid w:val="00147DB6"/>
  </w:style>
  <w:style w:type="character" w:customStyle="1" w:styleId="spellingerror">
    <w:name w:val="spellingerror"/>
    <w:basedOn w:val="Fontepargpadro"/>
    <w:rsid w:val="00147DB6"/>
  </w:style>
  <w:style w:type="character" w:customStyle="1" w:styleId="eop">
    <w:name w:val="eop"/>
    <w:basedOn w:val="Fontepargpadro"/>
    <w:rsid w:val="00147DB6"/>
  </w:style>
  <w:style w:type="paragraph" w:customStyle="1" w:styleId="paragraph">
    <w:name w:val="paragraph"/>
    <w:basedOn w:val="Normal"/>
    <w:rsid w:val="00147DB6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0A517E"/>
    <w:rPr>
      <w:rFonts w:ascii="Calibri" w:eastAsia="Times New Roman" w:hAnsi="Calibri" w:cs="Times New Roman"/>
      <w:b/>
      <w:bCs/>
      <w:i/>
      <w:iCs/>
      <w:color w:val="0066B2" w:themeColor="accent1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517E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0066B2" w:themeColor="accent1"/>
      <w:sz w:val="22"/>
      <w:szCs w:val="22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A517E"/>
    <w:rPr>
      <w:rFonts w:ascii="Times New Roman" w:eastAsia="Times New Roman" w:hAnsi="Times New Roman" w:cs="Times New Roman"/>
      <w:i/>
      <w:iCs/>
      <w:color w:val="0066B2" w:themeColor="accent1"/>
      <w:sz w:val="20"/>
      <w:szCs w:val="20"/>
      <w:lang w:eastAsia="zh-CN"/>
    </w:rPr>
  </w:style>
  <w:style w:type="paragraph" w:styleId="Reviso">
    <w:name w:val="Revision"/>
    <w:hidden/>
    <w:uiPriority w:val="99"/>
    <w:semiHidden/>
    <w:rsid w:val="00D57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comgrade">
    <w:name w:val="Table Grid"/>
    <w:basedOn w:val="Tabelanormal"/>
    <w:uiPriority w:val="39"/>
    <w:rsid w:val="004D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3ED7-0410-44D6-92C6-31D94395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Albano</dc:creator>
  <cp:lastModifiedBy>ALEXANDRE e MARTA</cp:lastModifiedBy>
  <cp:revision>3</cp:revision>
  <cp:lastPrinted>2016-09-15T17:09:00Z</cp:lastPrinted>
  <dcterms:created xsi:type="dcterms:W3CDTF">2020-04-20T19:26:00Z</dcterms:created>
  <dcterms:modified xsi:type="dcterms:W3CDTF">2020-04-20T19:33:00Z</dcterms:modified>
</cp:coreProperties>
</file>