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0EB91" w14:textId="1D17F8FE" w:rsidR="00CF7E5A" w:rsidRPr="0090368D" w:rsidRDefault="00CF7E5A" w:rsidP="00CF7E5A">
      <w:pPr>
        <w:suppressAutoHyphens/>
        <w:spacing w:before="240" w:after="240" w:line="360" w:lineRule="auto"/>
        <w:jc w:val="both"/>
        <w:rPr>
          <w:rFonts w:asciiTheme="majorHAnsi" w:eastAsia="Times New Roman" w:hAnsiTheme="majorHAnsi" w:cstheme="majorHAnsi"/>
          <w:bCs/>
          <w:color w:val="000000"/>
          <w:sz w:val="32"/>
          <w:szCs w:val="32"/>
          <w:lang w:eastAsia="zh-CN"/>
        </w:rPr>
      </w:pPr>
      <w:r w:rsidRPr="0090368D">
        <w:rPr>
          <w:rFonts w:asciiTheme="majorHAnsi" w:eastAsia="Times New Roman" w:hAnsiTheme="majorHAnsi" w:cstheme="majorHAnsi"/>
          <w:bCs/>
          <w:noProof/>
          <w:color w:val="000000"/>
          <w:sz w:val="32"/>
          <w:szCs w:val="32"/>
          <w:lang w:eastAsia="pt-BR"/>
        </w:rPr>
        <w:drawing>
          <wp:anchor distT="0" distB="0" distL="114300" distR="114300" simplePos="0" relativeHeight="251658240" behindDoc="1" locked="0" layoutInCell="1" allowOverlap="1" wp14:anchorId="3A8BA3A9" wp14:editId="09F209A3">
            <wp:simplePos x="0" y="0"/>
            <wp:positionH relativeFrom="page">
              <wp:align>right</wp:align>
            </wp:positionH>
            <wp:positionV relativeFrom="paragraph">
              <wp:posOffset>-899796</wp:posOffset>
            </wp:positionV>
            <wp:extent cx="7543761" cy="10663311"/>
            <wp:effectExtent l="0" t="0" r="635" b="5080"/>
            <wp:wrapNone/>
            <wp:docPr id="1" name="Imagem 1" descr="Z:\PROJETOS\INMETRO 2021\CGCRE\Cursos\Incerteza de medição na Avaliação da conformidade\Identidades de Capas\capa-apostila_PDF_Incerteza_Med_Ava_Confor_aul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Z:\PROJETOS\INMETRO 2021\CGCRE\Cursos\Incerteza de medição na Avaliação da conformidade\Identidades de Capas\capa-apostila_PDF_Incerteza_Med_Ava_Confor_aula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4992" cy="106650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749F9"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3ED37613"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51659D41"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424EA519"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5E208BCB"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219FD12D"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0B286A71"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28882248"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0997E499"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23297D27"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09B30428"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33B334D8"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7CFF12CA"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6080C4CB"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470A91DD"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7B8A9742" w14:textId="77777777" w:rsidR="00CF7E5A" w:rsidRPr="0090368D" w:rsidRDefault="00CF7E5A" w:rsidP="00CF7E5A">
      <w:pPr>
        <w:pStyle w:val="PargrafodaLista"/>
        <w:suppressAutoHyphens/>
        <w:spacing w:before="240" w:after="240" w:line="360" w:lineRule="auto"/>
        <w:ind w:left="390"/>
        <w:contextualSpacing w:val="0"/>
        <w:jc w:val="both"/>
        <w:rPr>
          <w:rFonts w:asciiTheme="majorHAnsi" w:eastAsia="Times New Roman" w:hAnsiTheme="majorHAnsi" w:cstheme="majorHAnsi"/>
          <w:color w:val="000000"/>
          <w:sz w:val="32"/>
          <w:szCs w:val="32"/>
          <w:lang w:eastAsia="zh-CN"/>
        </w:rPr>
      </w:pPr>
    </w:p>
    <w:p w14:paraId="5F22A009"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126D8FFD" w14:textId="77777777" w:rsidR="008074E8" w:rsidRPr="0090368D" w:rsidRDefault="008074E8"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1039A452" w14:textId="77777777" w:rsidR="008074E8" w:rsidRPr="0090368D" w:rsidRDefault="008074E8"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sdt>
      <w:sdtPr>
        <w:rPr>
          <w:rFonts w:ascii="Times New Roman" w:eastAsia="Times New Roman" w:hAnsi="Times New Roman" w:cs="Times New Roman"/>
          <w:color w:val="auto"/>
          <w:sz w:val="20"/>
          <w:szCs w:val="20"/>
          <w:lang w:eastAsia="zh-CN"/>
        </w:rPr>
        <w:id w:val="-476774972"/>
        <w:docPartObj>
          <w:docPartGallery w:val="Table of Contents"/>
          <w:docPartUnique/>
        </w:docPartObj>
      </w:sdtPr>
      <w:sdtEndPr>
        <w:rPr>
          <w:rFonts w:asciiTheme="minorHAnsi" w:eastAsiaTheme="minorHAnsi" w:hAnsiTheme="minorHAnsi" w:cstheme="minorBidi"/>
          <w:b/>
          <w:bCs/>
          <w:sz w:val="22"/>
          <w:szCs w:val="22"/>
          <w:lang w:eastAsia="en-US"/>
        </w:rPr>
      </w:sdtEndPr>
      <w:sdtContent>
        <w:p w14:paraId="21A93CAF" w14:textId="281C2619" w:rsidR="00B1647B" w:rsidRPr="00BB355F" w:rsidRDefault="00B1647B" w:rsidP="00B1647B">
          <w:pPr>
            <w:pStyle w:val="CabealhodoSumrio"/>
            <w:jc w:val="center"/>
            <w:rPr>
              <w:rFonts w:cstheme="majorHAnsi"/>
              <w:b/>
              <w:color w:val="0066B2" w:themeColor="accent1"/>
              <w:sz w:val="22"/>
              <w:szCs w:val="22"/>
            </w:rPr>
          </w:pPr>
          <w:r w:rsidRPr="00BB355F">
            <w:rPr>
              <w:rFonts w:cstheme="majorHAnsi"/>
              <w:b/>
              <w:color w:val="0066B2" w:themeColor="accent1"/>
            </w:rPr>
            <w:t>Sumário</w:t>
          </w:r>
        </w:p>
        <w:p w14:paraId="7489BF7E" w14:textId="77777777" w:rsidR="00B1647B" w:rsidRPr="00BB355F" w:rsidRDefault="00B1647B" w:rsidP="00B1647B">
          <w:pPr>
            <w:rPr>
              <w:rFonts w:asciiTheme="majorHAnsi" w:hAnsiTheme="majorHAnsi" w:cstheme="majorHAnsi"/>
              <w:lang w:eastAsia="pt-BR"/>
            </w:rPr>
          </w:pPr>
        </w:p>
        <w:p w14:paraId="63842E45" w14:textId="77777777" w:rsidR="00B1647B" w:rsidRPr="00BB355F" w:rsidRDefault="00B1647B" w:rsidP="00B1647B">
          <w:pPr>
            <w:rPr>
              <w:rFonts w:asciiTheme="majorHAnsi" w:hAnsiTheme="majorHAnsi" w:cstheme="majorHAnsi"/>
              <w:lang w:eastAsia="pt-BR"/>
            </w:rPr>
          </w:pPr>
        </w:p>
        <w:p w14:paraId="319075D9" w14:textId="77777777" w:rsidR="00B1647B" w:rsidRDefault="00B1647B">
          <w:pPr>
            <w:pStyle w:val="Sumrio1"/>
            <w:tabs>
              <w:tab w:val="left" w:pos="440"/>
              <w:tab w:val="right" w:leader="dot" w:pos="8494"/>
            </w:tabs>
            <w:rPr>
              <w:rFonts w:asciiTheme="minorHAnsi" w:eastAsiaTheme="minorEastAsia" w:hAnsiTheme="minorHAnsi"/>
              <w:b w:val="0"/>
              <w:noProof/>
              <w:lang w:eastAsia="pt-BR"/>
            </w:rPr>
          </w:pPr>
          <w:r>
            <w:rPr>
              <w:rFonts w:cstheme="majorHAnsi"/>
              <w:b w:val="0"/>
              <w:bCs/>
            </w:rPr>
            <w:fldChar w:fldCharType="begin"/>
          </w:r>
          <w:r>
            <w:rPr>
              <w:rFonts w:cstheme="majorHAnsi"/>
              <w:b w:val="0"/>
              <w:bCs/>
            </w:rPr>
            <w:instrText xml:space="preserve"> TOC \o "1-3" \h \z \u </w:instrText>
          </w:r>
          <w:r>
            <w:rPr>
              <w:rFonts w:cstheme="majorHAnsi"/>
              <w:b w:val="0"/>
              <w:bCs/>
            </w:rPr>
            <w:fldChar w:fldCharType="separate"/>
          </w:r>
          <w:hyperlink w:anchor="_Toc93080700" w:history="1">
            <w:r w:rsidRPr="008A5495">
              <w:rPr>
                <w:rStyle w:val="Hyperlink"/>
                <w:rFonts w:cstheme="majorHAnsi"/>
                <w:noProof/>
                <w:spacing w:val="40"/>
                <w14:numSpacing w14:val="proportional"/>
              </w:rPr>
              <w:t>1.</w:t>
            </w:r>
            <w:r>
              <w:rPr>
                <w:rFonts w:asciiTheme="minorHAnsi" w:eastAsiaTheme="minorEastAsia" w:hAnsiTheme="minorHAnsi"/>
                <w:b w:val="0"/>
                <w:noProof/>
                <w:lang w:eastAsia="pt-BR"/>
              </w:rPr>
              <w:tab/>
            </w:r>
            <w:r w:rsidRPr="008A5495">
              <w:rPr>
                <w:rStyle w:val="Hyperlink"/>
                <w:rFonts w:cstheme="majorHAnsi"/>
                <w:noProof/>
              </w:rPr>
              <w:t>Rejeição protegida – decisão categórica</w:t>
            </w:r>
            <w:r>
              <w:rPr>
                <w:noProof/>
                <w:webHidden/>
              </w:rPr>
              <w:tab/>
            </w:r>
            <w:r>
              <w:rPr>
                <w:noProof/>
                <w:webHidden/>
              </w:rPr>
              <w:fldChar w:fldCharType="begin"/>
            </w:r>
            <w:r>
              <w:rPr>
                <w:noProof/>
                <w:webHidden/>
              </w:rPr>
              <w:instrText xml:space="preserve"> PAGEREF _Toc93080700 \h </w:instrText>
            </w:r>
            <w:r>
              <w:rPr>
                <w:noProof/>
                <w:webHidden/>
              </w:rPr>
            </w:r>
            <w:r>
              <w:rPr>
                <w:noProof/>
                <w:webHidden/>
              </w:rPr>
              <w:fldChar w:fldCharType="separate"/>
            </w:r>
            <w:r w:rsidR="009E4AF4">
              <w:rPr>
                <w:noProof/>
                <w:webHidden/>
              </w:rPr>
              <w:t>4</w:t>
            </w:r>
            <w:r>
              <w:rPr>
                <w:noProof/>
                <w:webHidden/>
              </w:rPr>
              <w:fldChar w:fldCharType="end"/>
            </w:r>
          </w:hyperlink>
        </w:p>
        <w:p w14:paraId="0E05D5DC" w14:textId="77777777" w:rsidR="00B1647B" w:rsidRDefault="00B1647B">
          <w:pPr>
            <w:pStyle w:val="Sumrio1"/>
            <w:tabs>
              <w:tab w:val="left" w:pos="660"/>
              <w:tab w:val="right" w:leader="dot" w:pos="8494"/>
            </w:tabs>
            <w:rPr>
              <w:rFonts w:asciiTheme="minorHAnsi" w:eastAsiaTheme="minorEastAsia" w:hAnsiTheme="minorHAnsi"/>
              <w:b w:val="0"/>
              <w:noProof/>
              <w:lang w:eastAsia="pt-BR"/>
            </w:rPr>
          </w:pPr>
          <w:hyperlink w:anchor="_Toc93080701" w:history="1">
            <w:r w:rsidRPr="008A5495">
              <w:rPr>
                <w:rStyle w:val="Hyperlink"/>
                <w:rFonts w:cstheme="majorHAnsi"/>
                <w:noProof/>
                <w:spacing w:val="40"/>
                <w14:numSpacing w14:val="proportional"/>
              </w:rPr>
              <w:t>2.</w:t>
            </w:r>
            <w:r>
              <w:rPr>
                <w:rFonts w:asciiTheme="minorHAnsi" w:eastAsiaTheme="minorEastAsia" w:hAnsiTheme="minorHAnsi"/>
                <w:b w:val="0"/>
                <w:noProof/>
                <w:lang w:eastAsia="pt-BR"/>
              </w:rPr>
              <w:tab/>
            </w:r>
            <w:r w:rsidRPr="008A5495">
              <w:rPr>
                <w:rStyle w:val="Hyperlink"/>
                <w:rFonts w:cstheme="majorHAnsi"/>
                <w:noProof/>
              </w:rPr>
              <w:t>Regra de decisão binária aplicada a avaliação da conformidade sem banda de guarda.</w:t>
            </w:r>
            <w:r>
              <w:rPr>
                <w:noProof/>
                <w:webHidden/>
              </w:rPr>
              <w:tab/>
            </w:r>
            <w:r>
              <w:rPr>
                <w:noProof/>
                <w:webHidden/>
              </w:rPr>
              <w:fldChar w:fldCharType="begin"/>
            </w:r>
            <w:r>
              <w:rPr>
                <w:noProof/>
                <w:webHidden/>
              </w:rPr>
              <w:instrText xml:space="preserve"> PAGEREF _Toc93080701 \h </w:instrText>
            </w:r>
            <w:r>
              <w:rPr>
                <w:noProof/>
                <w:webHidden/>
              </w:rPr>
            </w:r>
            <w:r>
              <w:rPr>
                <w:noProof/>
                <w:webHidden/>
              </w:rPr>
              <w:fldChar w:fldCharType="separate"/>
            </w:r>
            <w:r w:rsidR="009E4AF4">
              <w:rPr>
                <w:noProof/>
                <w:webHidden/>
              </w:rPr>
              <w:t>5</w:t>
            </w:r>
            <w:r>
              <w:rPr>
                <w:noProof/>
                <w:webHidden/>
              </w:rPr>
              <w:fldChar w:fldCharType="end"/>
            </w:r>
          </w:hyperlink>
        </w:p>
        <w:p w14:paraId="10EA0C1A" w14:textId="77777777" w:rsidR="00B1647B" w:rsidRDefault="00B1647B">
          <w:pPr>
            <w:pStyle w:val="Sumrio1"/>
            <w:tabs>
              <w:tab w:val="left" w:pos="660"/>
              <w:tab w:val="right" w:leader="dot" w:pos="8494"/>
            </w:tabs>
            <w:rPr>
              <w:rFonts w:asciiTheme="minorHAnsi" w:eastAsiaTheme="minorEastAsia" w:hAnsiTheme="minorHAnsi"/>
              <w:b w:val="0"/>
              <w:noProof/>
              <w:lang w:eastAsia="pt-BR"/>
            </w:rPr>
          </w:pPr>
          <w:hyperlink w:anchor="_Toc93080702" w:history="1">
            <w:r w:rsidRPr="008A5495">
              <w:rPr>
                <w:rStyle w:val="Hyperlink"/>
                <w:rFonts w:cstheme="majorHAnsi"/>
                <w:noProof/>
                <w:spacing w:val="40"/>
                <w14:numSpacing w14:val="proportional"/>
              </w:rPr>
              <w:t>3.</w:t>
            </w:r>
            <w:r>
              <w:rPr>
                <w:rFonts w:asciiTheme="minorHAnsi" w:eastAsiaTheme="minorEastAsia" w:hAnsiTheme="minorHAnsi"/>
                <w:b w:val="0"/>
                <w:noProof/>
                <w:lang w:eastAsia="pt-BR"/>
              </w:rPr>
              <w:tab/>
            </w:r>
            <w:r w:rsidRPr="008A5495">
              <w:rPr>
                <w:rStyle w:val="Hyperlink"/>
                <w:rFonts w:cstheme="majorHAnsi"/>
                <w:noProof/>
              </w:rPr>
              <w:t>Regra de decisão binária aplicada à avaliação de conformidade com banda de guarda.</w:t>
            </w:r>
            <w:r>
              <w:rPr>
                <w:noProof/>
                <w:webHidden/>
              </w:rPr>
              <w:tab/>
            </w:r>
            <w:r>
              <w:rPr>
                <w:noProof/>
                <w:webHidden/>
              </w:rPr>
              <w:fldChar w:fldCharType="begin"/>
            </w:r>
            <w:r>
              <w:rPr>
                <w:noProof/>
                <w:webHidden/>
              </w:rPr>
              <w:instrText xml:space="preserve"> PAGEREF _Toc93080702 \h </w:instrText>
            </w:r>
            <w:r>
              <w:rPr>
                <w:noProof/>
                <w:webHidden/>
              </w:rPr>
            </w:r>
            <w:r>
              <w:rPr>
                <w:noProof/>
                <w:webHidden/>
              </w:rPr>
              <w:fldChar w:fldCharType="separate"/>
            </w:r>
            <w:r w:rsidR="009E4AF4">
              <w:rPr>
                <w:noProof/>
                <w:webHidden/>
              </w:rPr>
              <w:t>10</w:t>
            </w:r>
            <w:r>
              <w:rPr>
                <w:noProof/>
                <w:webHidden/>
              </w:rPr>
              <w:fldChar w:fldCharType="end"/>
            </w:r>
          </w:hyperlink>
        </w:p>
        <w:p w14:paraId="7DDEF73E" w14:textId="77777777" w:rsidR="00B1647B" w:rsidRPr="00B1647B" w:rsidRDefault="00B1647B" w:rsidP="00B1647B">
          <w:pPr>
            <w:pStyle w:val="Sumrio1"/>
            <w:tabs>
              <w:tab w:val="left" w:pos="660"/>
              <w:tab w:val="right" w:leader="dot" w:pos="8494"/>
            </w:tabs>
            <w:ind w:left="284"/>
            <w:rPr>
              <w:rFonts w:asciiTheme="minorHAnsi" w:eastAsiaTheme="minorEastAsia" w:hAnsiTheme="minorHAnsi"/>
              <w:b w:val="0"/>
              <w:i/>
              <w:noProof/>
              <w:lang w:eastAsia="pt-BR"/>
            </w:rPr>
          </w:pPr>
          <w:hyperlink w:anchor="_Toc93080703" w:history="1">
            <w:r w:rsidRPr="00B1647B">
              <w:rPr>
                <w:rStyle w:val="Hyperlink"/>
                <w:rFonts w:cstheme="majorHAnsi"/>
                <w:b w:val="0"/>
                <w:i/>
                <w:noProof/>
              </w:rPr>
              <w:t>3.1.</w:t>
            </w:r>
            <w:r w:rsidRPr="00B1647B">
              <w:rPr>
                <w:rFonts w:asciiTheme="minorHAnsi" w:eastAsiaTheme="minorEastAsia" w:hAnsiTheme="minorHAnsi"/>
                <w:b w:val="0"/>
                <w:i/>
                <w:noProof/>
                <w:lang w:eastAsia="pt-BR"/>
              </w:rPr>
              <w:tab/>
            </w:r>
            <w:r w:rsidRPr="00B1647B">
              <w:rPr>
                <w:rStyle w:val="Hyperlink"/>
                <w:rFonts w:cstheme="majorHAnsi"/>
                <w:b w:val="0"/>
                <w:i/>
                <w:noProof/>
              </w:rPr>
              <w:t>Banda de Guarda com r = 1</w:t>
            </w:r>
            <w:r w:rsidRPr="00B1647B">
              <w:rPr>
                <w:b w:val="0"/>
                <w:i/>
                <w:noProof/>
                <w:webHidden/>
              </w:rPr>
              <w:tab/>
            </w:r>
            <w:r w:rsidRPr="00B1647B">
              <w:rPr>
                <w:b w:val="0"/>
                <w:i/>
                <w:noProof/>
                <w:webHidden/>
              </w:rPr>
              <w:fldChar w:fldCharType="begin"/>
            </w:r>
            <w:r w:rsidRPr="00B1647B">
              <w:rPr>
                <w:b w:val="0"/>
                <w:i/>
                <w:noProof/>
                <w:webHidden/>
              </w:rPr>
              <w:instrText xml:space="preserve"> PAGEREF _Toc93080703 \h </w:instrText>
            </w:r>
            <w:r w:rsidRPr="00B1647B">
              <w:rPr>
                <w:b w:val="0"/>
                <w:i/>
                <w:noProof/>
                <w:webHidden/>
              </w:rPr>
            </w:r>
            <w:r w:rsidRPr="00B1647B">
              <w:rPr>
                <w:b w:val="0"/>
                <w:i/>
                <w:noProof/>
                <w:webHidden/>
              </w:rPr>
              <w:fldChar w:fldCharType="separate"/>
            </w:r>
            <w:r w:rsidR="009E4AF4">
              <w:rPr>
                <w:b w:val="0"/>
                <w:i/>
                <w:noProof/>
                <w:webHidden/>
              </w:rPr>
              <w:t>13</w:t>
            </w:r>
            <w:r w:rsidRPr="00B1647B">
              <w:rPr>
                <w:b w:val="0"/>
                <w:i/>
                <w:noProof/>
                <w:webHidden/>
              </w:rPr>
              <w:fldChar w:fldCharType="end"/>
            </w:r>
          </w:hyperlink>
        </w:p>
        <w:p w14:paraId="6DBFEF65" w14:textId="77777777" w:rsidR="00B1647B" w:rsidRPr="00B1647B" w:rsidRDefault="00B1647B" w:rsidP="00B1647B">
          <w:pPr>
            <w:pStyle w:val="Sumrio1"/>
            <w:tabs>
              <w:tab w:val="left" w:pos="660"/>
              <w:tab w:val="right" w:leader="dot" w:pos="8494"/>
            </w:tabs>
            <w:ind w:left="284"/>
            <w:rPr>
              <w:rFonts w:asciiTheme="minorHAnsi" w:eastAsiaTheme="minorEastAsia" w:hAnsiTheme="minorHAnsi"/>
              <w:b w:val="0"/>
              <w:i/>
              <w:noProof/>
              <w:lang w:eastAsia="pt-BR"/>
            </w:rPr>
          </w:pPr>
          <w:hyperlink w:anchor="_Toc93080704" w:history="1">
            <w:r w:rsidRPr="00B1647B">
              <w:rPr>
                <w:rStyle w:val="Hyperlink"/>
                <w:rFonts w:cstheme="majorHAnsi"/>
                <w:b w:val="0"/>
                <w:i/>
                <w:noProof/>
              </w:rPr>
              <w:t>3.2.</w:t>
            </w:r>
            <w:r w:rsidRPr="00B1647B">
              <w:rPr>
                <w:rFonts w:asciiTheme="minorHAnsi" w:eastAsiaTheme="minorEastAsia" w:hAnsiTheme="minorHAnsi"/>
                <w:b w:val="0"/>
                <w:i/>
                <w:noProof/>
                <w:lang w:eastAsia="pt-BR"/>
              </w:rPr>
              <w:tab/>
            </w:r>
            <w:r w:rsidRPr="00B1647B">
              <w:rPr>
                <w:rStyle w:val="Hyperlink"/>
                <w:rFonts w:cstheme="majorHAnsi"/>
                <w:b w:val="0"/>
                <w:i/>
                <w:noProof/>
              </w:rPr>
              <w:t>Banda de Guarda com r = 0,83</w:t>
            </w:r>
            <w:r w:rsidRPr="00B1647B">
              <w:rPr>
                <w:b w:val="0"/>
                <w:i/>
                <w:noProof/>
                <w:webHidden/>
              </w:rPr>
              <w:tab/>
            </w:r>
            <w:r w:rsidRPr="00B1647B">
              <w:rPr>
                <w:b w:val="0"/>
                <w:i/>
                <w:noProof/>
                <w:webHidden/>
              </w:rPr>
              <w:fldChar w:fldCharType="begin"/>
            </w:r>
            <w:r w:rsidRPr="00B1647B">
              <w:rPr>
                <w:b w:val="0"/>
                <w:i/>
                <w:noProof/>
                <w:webHidden/>
              </w:rPr>
              <w:instrText xml:space="preserve"> PAGEREF _Toc93080704 \h </w:instrText>
            </w:r>
            <w:r w:rsidRPr="00B1647B">
              <w:rPr>
                <w:b w:val="0"/>
                <w:i/>
                <w:noProof/>
                <w:webHidden/>
              </w:rPr>
            </w:r>
            <w:r w:rsidRPr="00B1647B">
              <w:rPr>
                <w:b w:val="0"/>
                <w:i/>
                <w:noProof/>
                <w:webHidden/>
              </w:rPr>
              <w:fldChar w:fldCharType="separate"/>
            </w:r>
            <w:r w:rsidR="009E4AF4">
              <w:rPr>
                <w:b w:val="0"/>
                <w:i/>
                <w:noProof/>
                <w:webHidden/>
              </w:rPr>
              <w:t>13</w:t>
            </w:r>
            <w:r w:rsidRPr="00B1647B">
              <w:rPr>
                <w:b w:val="0"/>
                <w:i/>
                <w:noProof/>
                <w:webHidden/>
              </w:rPr>
              <w:fldChar w:fldCharType="end"/>
            </w:r>
          </w:hyperlink>
        </w:p>
        <w:p w14:paraId="774FE8DA" w14:textId="77777777" w:rsidR="00B1647B" w:rsidRPr="00B1647B" w:rsidRDefault="00B1647B" w:rsidP="00B1647B">
          <w:pPr>
            <w:pStyle w:val="Sumrio1"/>
            <w:tabs>
              <w:tab w:val="left" w:pos="660"/>
              <w:tab w:val="right" w:leader="dot" w:pos="8494"/>
            </w:tabs>
            <w:ind w:left="284"/>
            <w:rPr>
              <w:rFonts w:asciiTheme="minorHAnsi" w:eastAsiaTheme="minorEastAsia" w:hAnsiTheme="minorHAnsi"/>
              <w:b w:val="0"/>
              <w:i/>
              <w:noProof/>
              <w:lang w:eastAsia="pt-BR"/>
            </w:rPr>
          </w:pPr>
          <w:hyperlink w:anchor="_Toc93080705" w:history="1">
            <w:r w:rsidRPr="00B1647B">
              <w:rPr>
                <w:rStyle w:val="Hyperlink"/>
                <w:rFonts w:cstheme="majorHAnsi"/>
                <w:b w:val="0"/>
                <w:i/>
                <w:noProof/>
              </w:rPr>
              <w:t>3.3.</w:t>
            </w:r>
            <w:r w:rsidRPr="00B1647B">
              <w:rPr>
                <w:rFonts w:asciiTheme="minorHAnsi" w:eastAsiaTheme="minorEastAsia" w:hAnsiTheme="minorHAnsi"/>
                <w:b w:val="0"/>
                <w:i/>
                <w:noProof/>
                <w:lang w:eastAsia="pt-BR"/>
              </w:rPr>
              <w:tab/>
            </w:r>
            <w:r w:rsidRPr="00B1647B">
              <w:rPr>
                <w:rStyle w:val="Hyperlink"/>
                <w:rFonts w:cstheme="majorHAnsi"/>
                <w:b w:val="0"/>
                <w:i/>
                <w:noProof/>
              </w:rPr>
              <w:t>Banda de Guarda com r = 1,5</w:t>
            </w:r>
            <w:r w:rsidRPr="00B1647B">
              <w:rPr>
                <w:b w:val="0"/>
                <w:i/>
                <w:noProof/>
                <w:webHidden/>
              </w:rPr>
              <w:tab/>
            </w:r>
            <w:r w:rsidRPr="00B1647B">
              <w:rPr>
                <w:b w:val="0"/>
                <w:i/>
                <w:noProof/>
                <w:webHidden/>
              </w:rPr>
              <w:fldChar w:fldCharType="begin"/>
            </w:r>
            <w:r w:rsidRPr="00B1647B">
              <w:rPr>
                <w:b w:val="0"/>
                <w:i/>
                <w:noProof/>
                <w:webHidden/>
              </w:rPr>
              <w:instrText xml:space="preserve"> PAGEREF _Toc93080705 \h </w:instrText>
            </w:r>
            <w:r w:rsidRPr="00B1647B">
              <w:rPr>
                <w:b w:val="0"/>
                <w:i/>
                <w:noProof/>
                <w:webHidden/>
              </w:rPr>
            </w:r>
            <w:r w:rsidRPr="00B1647B">
              <w:rPr>
                <w:b w:val="0"/>
                <w:i/>
                <w:noProof/>
                <w:webHidden/>
              </w:rPr>
              <w:fldChar w:fldCharType="separate"/>
            </w:r>
            <w:r w:rsidR="009E4AF4">
              <w:rPr>
                <w:b w:val="0"/>
                <w:i/>
                <w:noProof/>
                <w:webHidden/>
              </w:rPr>
              <w:t>14</w:t>
            </w:r>
            <w:r w:rsidRPr="00B1647B">
              <w:rPr>
                <w:b w:val="0"/>
                <w:i/>
                <w:noProof/>
                <w:webHidden/>
              </w:rPr>
              <w:fldChar w:fldCharType="end"/>
            </w:r>
          </w:hyperlink>
        </w:p>
        <w:p w14:paraId="4FA4FA71" w14:textId="77777777" w:rsidR="00B1647B" w:rsidRPr="00B1647B" w:rsidRDefault="00B1647B" w:rsidP="00B1647B">
          <w:pPr>
            <w:pStyle w:val="Sumrio1"/>
            <w:tabs>
              <w:tab w:val="left" w:pos="660"/>
              <w:tab w:val="right" w:leader="dot" w:pos="8494"/>
            </w:tabs>
            <w:ind w:left="284"/>
            <w:rPr>
              <w:rFonts w:asciiTheme="minorHAnsi" w:eastAsiaTheme="minorEastAsia" w:hAnsiTheme="minorHAnsi"/>
              <w:b w:val="0"/>
              <w:i/>
              <w:noProof/>
              <w:lang w:eastAsia="pt-BR"/>
            </w:rPr>
          </w:pPr>
          <w:hyperlink w:anchor="_Toc93080706" w:history="1">
            <w:r w:rsidRPr="00B1647B">
              <w:rPr>
                <w:rStyle w:val="Hyperlink"/>
                <w:rFonts w:cstheme="majorHAnsi"/>
                <w:b w:val="0"/>
                <w:i/>
                <w:noProof/>
              </w:rPr>
              <w:t>3.4.</w:t>
            </w:r>
            <w:r w:rsidRPr="00B1647B">
              <w:rPr>
                <w:rFonts w:asciiTheme="minorHAnsi" w:eastAsiaTheme="minorEastAsia" w:hAnsiTheme="minorHAnsi"/>
                <w:b w:val="0"/>
                <w:i/>
                <w:noProof/>
                <w:lang w:eastAsia="pt-BR"/>
              </w:rPr>
              <w:tab/>
            </w:r>
            <w:r w:rsidRPr="00B1647B">
              <w:rPr>
                <w:rStyle w:val="Hyperlink"/>
                <w:rFonts w:cstheme="majorHAnsi"/>
                <w:b w:val="0"/>
                <w:i/>
                <w:noProof/>
              </w:rPr>
              <w:t>Banda de Guarda com r = 3</w:t>
            </w:r>
            <w:r w:rsidRPr="00B1647B">
              <w:rPr>
                <w:b w:val="0"/>
                <w:i/>
                <w:noProof/>
                <w:webHidden/>
              </w:rPr>
              <w:tab/>
            </w:r>
            <w:r w:rsidRPr="00B1647B">
              <w:rPr>
                <w:b w:val="0"/>
                <w:i/>
                <w:noProof/>
                <w:webHidden/>
              </w:rPr>
              <w:fldChar w:fldCharType="begin"/>
            </w:r>
            <w:r w:rsidRPr="00B1647B">
              <w:rPr>
                <w:b w:val="0"/>
                <w:i/>
                <w:noProof/>
                <w:webHidden/>
              </w:rPr>
              <w:instrText xml:space="preserve"> PAGEREF _Toc93080706 \h </w:instrText>
            </w:r>
            <w:r w:rsidRPr="00B1647B">
              <w:rPr>
                <w:b w:val="0"/>
                <w:i/>
                <w:noProof/>
                <w:webHidden/>
              </w:rPr>
            </w:r>
            <w:r w:rsidRPr="00B1647B">
              <w:rPr>
                <w:b w:val="0"/>
                <w:i/>
                <w:noProof/>
                <w:webHidden/>
              </w:rPr>
              <w:fldChar w:fldCharType="separate"/>
            </w:r>
            <w:r w:rsidR="009E4AF4">
              <w:rPr>
                <w:b w:val="0"/>
                <w:i/>
                <w:noProof/>
                <w:webHidden/>
              </w:rPr>
              <w:t>15</w:t>
            </w:r>
            <w:r w:rsidRPr="00B1647B">
              <w:rPr>
                <w:b w:val="0"/>
                <w:i/>
                <w:noProof/>
                <w:webHidden/>
              </w:rPr>
              <w:fldChar w:fldCharType="end"/>
            </w:r>
          </w:hyperlink>
        </w:p>
        <w:p w14:paraId="072895A6" w14:textId="77777777" w:rsidR="00B1647B" w:rsidRDefault="00B1647B">
          <w:pPr>
            <w:pStyle w:val="Sumrio1"/>
            <w:tabs>
              <w:tab w:val="left" w:pos="660"/>
              <w:tab w:val="right" w:leader="dot" w:pos="8494"/>
            </w:tabs>
            <w:rPr>
              <w:rFonts w:asciiTheme="minorHAnsi" w:eastAsiaTheme="minorEastAsia" w:hAnsiTheme="minorHAnsi"/>
              <w:b w:val="0"/>
              <w:noProof/>
              <w:lang w:eastAsia="pt-BR"/>
            </w:rPr>
          </w:pPr>
          <w:hyperlink w:anchor="_Toc93080707" w:history="1">
            <w:r w:rsidRPr="008A5495">
              <w:rPr>
                <w:rStyle w:val="Hyperlink"/>
                <w:rFonts w:cstheme="majorHAnsi"/>
                <w:noProof/>
                <w:spacing w:val="40"/>
                <w14:numSpacing w14:val="proportional"/>
              </w:rPr>
              <w:t>4.</w:t>
            </w:r>
            <w:r>
              <w:rPr>
                <w:rFonts w:asciiTheme="minorHAnsi" w:eastAsiaTheme="minorEastAsia" w:hAnsiTheme="minorHAnsi"/>
                <w:b w:val="0"/>
                <w:noProof/>
                <w:lang w:eastAsia="pt-BR"/>
              </w:rPr>
              <w:tab/>
            </w:r>
            <w:r w:rsidRPr="008A5495">
              <w:rPr>
                <w:rStyle w:val="Hyperlink"/>
                <w:rFonts w:cstheme="majorHAnsi"/>
                <w:noProof/>
              </w:rPr>
              <w:t>Declaração não binária com banda de guarda</w:t>
            </w:r>
            <w:r>
              <w:rPr>
                <w:noProof/>
                <w:webHidden/>
              </w:rPr>
              <w:tab/>
            </w:r>
            <w:r>
              <w:rPr>
                <w:noProof/>
                <w:webHidden/>
              </w:rPr>
              <w:fldChar w:fldCharType="begin"/>
            </w:r>
            <w:r>
              <w:rPr>
                <w:noProof/>
                <w:webHidden/>
              </w:rPr>
              <w:instrText xml:space="preserve"> PAGEREF _Toc93080707 \h </w:instrText>
            </w:r>
            <w:r>
              <w:rPr>
                <w:noProof/>
                <w:webHidden/>
              </w:rPr>
            </w:r>
            <w:r>
              <w:rPr>
                <w:noProof/>
                <w:webHidden/>
              </w:rPr>
              <w:fldChar w:fldCharType="separate"/>
            </w:r>
            <w:r w:rsidR="009E4AF4">
              <w:rPr>
                <w:noProof/>
                <w:webHidden/>
              </w:rPr>
              <w:t>16</w:t>
            </w:r>
            <w:r>
              <w:rPr>
                <w:noProof/>
                <w:webHidden/>
              </w:rPr>
              <w:fldChar w:fldCharType="end"/>
            </w:r>
          </w:hyperlink>
        </w:p>
        <w:p w14:paraId="3B01B78E" w14:textId="77777777" w:rsidR="00B1647B" w:rsidRDefault="00B1647B">
          <w:pPr>
            <w:pStyle w:val="Sumrio1"/>
            <w:tabs>
              <w:tab w:val="left" w:pos="660"/>
              <w:tab w:val="right" w:leader="dot" w:pos="8494"/>
            </w:tabs>
            <w:rPr>
              <w:rFonts w:asciiTheme="minorHAnsi" w:eastAsiaTheme="minorEastAsia" w:hAnsiTheme="minorHAnsi"/>
              <w:b w:val="0"/>
              <w:noProof/>
              <w:lang w:eastAsia="pt-BR"/>
            </w:rPr>
          </w:pPr>
          <w:hyperlink w:anchor="_Toc93080708" w:history="1">
            <w:r w:rsidRPr="008A5495">
              <w:rPr>
                <w:rStyle w:val="Hyperlink"/>
                <w:rFonts w:cstheme="majorHAnsi"/>
                <w:noProof/>
                <w:spacing w:val="40"/>
                <w14:numSpacing w14:val="proportional"/>
              </w:rPr>
              <w:t>5.</w:t>
            </w:r>
            <w:r>
              <w:rPr>
                <w:rFonts w:asciiTheme="minorHAnsi" w:eastAsiaTheme="minorEastAsia" w:hAnsiTheme="minorHAnsi"/>
                <w:b w:val="0"/>
                <w:noProof/>
                <w:lang w:eastAsia="pt-BR"/>
              </w:rPr>
              <w:tab/>
            </w:r>
            <w:r w:rsidRPr="008A5495">
              <w:rPr>
                <w:rStyle w:val="Hyperlink"/>
                <w:rFonts w:cstheme="majorHAnsi"/>
                <w:noProof/>
              </w:rPr>
              <w:t>Risco especifico x risco global</w:t>
            </w:r>
            <w:r>
              <w:rPr>
                <w:noProof/>
                <w:webHidden/>
              </w:rPr>
              <w:tab/>
            </w:r>
            <w:r>
              <w:rPr>
                <w:noProof/>
                <w:webHidden/>
              </w:rPr>
              <w:fldChar w:fldCharType="begin"/>
            </w:r>
            <w:r>
              <w:rPr>
                <w:noProof/>
                <w:webHidden/>
              </w:rPr>
              <w:instrText xml:space="preserve"> PAGEREF _Toc93080708 \h </w:instrText>
            </w:r>
            <w:r>
              <w:rPr>
                <w:noProof/>
                <w:webHidden/>
              </w:rPr>
            </w:r>
            <w:r>
              <w:rPr>
                <w:noProof/>
                <w:webHidden/>
              </w:rPr>
              <w:fldChar w:fldCharType="separate"/>
            </w:r>
            <w:r w:rsidR="009E4AF4">
              <w:rPr>
                <w:noProof/>
                <w:webHidden/>
              </w:rPr>
              <w:t>17</w:t>
            </w:r>
            <w:r>
              <w:rPr>
                <w:noProof/>
                <w:webHidden/>
              </w:rPr>
              <w:fldChar w:fldCharType="end"/>
            </w:r>
          </w:hyperlink>
        </w:p>
        <w:p w14:paraId="4BEB898B" w14:textId="77777777" w:rsidR="00B1647B" w:rsidRDefault="00B1647B">
          <w:pPr>
            <w:pStyle w:val="Sumrio1"/>
            <w:tabs>
              <w:tab w:val="left" w:pos="660"/>
              <w:tab w:val="right" w:leader="dot" w:pos="8494"/>
            </w:tabs>
            <w:rPr>
              <w:rFonts w:asciiTheme="minorHAnsi" w:eastAsiaTheme="minorEastAsia" w:hAnsiTheme="minorHAnsi"/>
              <w:b w:val="0"/>
              <w:noProof/>
              <w:lang w:eastAsia="pt-BR"/>
            </w:rPr>
          </w:pPr>
          <w:hyperlink w:anchor="_Toc93080709" w:history="1">
            <w:r w:rsidRPr="008A5495">
              <w:rPr>
                <w:rStyle w:val="Hyperlink"/>
                <w:rFonts w:cstheme="majorHAnsi"/>
                <w:noProof/>
                <w:spacing w:val="40"/>
                <w14:numSpacing w14:val="proportional"/>
              </w:rPr>
              <w:t>6.</w:t>
            </w:r>
            <w:r>
              <w:rPr>
                <w:rFonts w:asciiTheme="minorHAnsi" w:eastAsiaTheme="minorEastAsia" w:hAnsiTheme="minorHAnsi"/>
                <w:b w:val="0"/>
                <w:noProof/>
                <w:lang w:eastAsia="pt-BR"/>
              </w:rPr>
              <w:tab/>
            </w:r>
            <w:r w:rsidRPr="008A5495">
              <w:rPr>
                <w:rStyle w:val="Hyperlink"/>
                <w:rFonts w:cstheme="majorHAnsi"/>
                <w:noProof/>
              </w:rPr>
              <w:t>Fluxograma para seleção da regra de decisão</w:t>
            </w:r>
            <w:r>
              <w:rPr>
                <w:noProof/>
                <w:webHidden/>
              </w:rPr>
              <w:tab/>
            </w:r>
            <w:r>
              <w:rPr>
                <w:noProof/>
                <w:webHidden/>
              </w:rPr>
              <w:fldChar w:fldCharType="begin"/>
            </w:r>
            <w:r>
              <w:rPr>
                <w:noProof/>
                <w:webHidden/>
              </w:rPr>
              <w:instrText xml:space="preserve"> PAGEREF _Toc93080709 \h </w:instrText>
            </w:r>
            <w:r>
              <w:rPr>
                <w:noProof/>
                <w:webHidden/>
              </w:rPr>
            </w:r>
            <w:r>
              <w:rPr>
                <w:noProof/>
                <w:webHidden/>
              </w:rPr>
              <w:fldChar w:fldCharType="separate"/>
            </w:r>
            <w:r w:rsidR="009E4AF4">
              <w:rPr>
                <w:noProof/>
                <w:webHidden/>
              </w:rPr>
              <w:t>18</w:t>
            </w:r>
            <w:r>
              <w:rPr>
                <w:noProof/>
                <w:webHidden/>
              </w:rPr>
              <w:fldChar w:fldCharType="end"/>
            </w:r>
          </w:hyperlink>
        </w:p>
        <w:p w14:paraId="260873DD" w14:textId="77777777" w:rsidR="00B1647B" w:rsidRDefault="00B1647B">
          <w:pPr>
            <w:pStyle w:val="Sumrio1"/>
            <w:tabs>
              <w:tab w:val="left" w:pos="660"/>
              <w:tab w:val="right" w:leader="dot" w:pos="8494"/>
            </w:tabs>
            <w:rPr>
              <w:rFonts w:asciiTheme="minorHAnsi" w:eastAsiaTheme="minorEastAsia" w:hAnsiTheme="minorHAnsi"/>
              <w:b w:val="0"/>
              <w:noProof/>
              <w:lang w:eastAsia="pt-BR"/>
            </w:rPr>
          </w:pPr>
          <w:hyperlink w:anchor="_Toc93080710" w:history="1">
            <w:r w:rsidRPr="008A5495">
              <w:rPr>
                <w:rStyle w:val="Hyperlink"/>
                <w:rFonts w:cstheme="majorHAnsi"/>
                <w:noProof/>
                <w:spacing w:val="40"/>
                <w14:numSpacing w14:val="proportional"/>
              </w:rPr>
              <w:t>7.</w:t>
            </w:r>
            <w:r>
              <w:rPr>
                <w:rFonts w:asciiTheme="minorHAnsi" w:eastAsiaTheme="minorEastAsia" w:hAnsiTheme="minorHAnsi"/>
                <w:b w:val="0"/>
                <w:noProof/>
                <w:lang w:eastAsia="pt-BR"/>
              </w:rPr>
              <w:tab/>
            </w:r>
            <w:r w:rsidRPr="008A5495">
              <w:rPr>
                <w:rStyle w:val="Hyperlink"/>
                <w:rFonts w:cstheme="majorHAnsi"/>
                <w:noProof/>
              </w:rPr>
              <w:t>Exemplos de regras de decisão</w:t>
            </w:r>
            <w:r>
              <w:rPr>
                <w:noProof/>
                <w:webHidden/>
              </w:rPr>
              <w:tab/>
            </w:r>
            <w:r>
              <w:rPr>
                <w:noProof/>
                <w:webHidden/>
              </w:rPr>
              <w:fldChar w:fldCharType="begin"/>
            </w:r>
            <w:r>
              <w:rPr>
                <w:noProof/>
                <w:webHidden/>
              </w:rPr>
              <w:instrText xml:space="preserve"> PAGEREF _Toc93080710 \h </w:instrText>
            </w:r>
            <w:r>
              <w:rPr>
                <w:noProof/>
                <w:webHidden/>
              </w:rPr>
            </w:r>
            <w:r>
              <w:rPr>
                <w:noProof/>
                <w:webHidden/>
              </w:rPr>
              <w:fldChar w:fldCharType="separate"/>
            </w:r>
            <w:r w:rsidR="009E4AF4">
              <w:rPr>
                <w:noProof/>
                <w:webHidden/>
              </w:rPr>
              <w:t>20</w:t>
            </w:r>
            <w:r>
              <w:rPr>
                <w:noProof/>
                <w:webHidden/>
              </w:rPr>
              <w:fldChar w:fldCharType="end"/>
            </w:r>
          </w:hyperlink>
        </w:p>
        <w:p w14:paraId="2D519B03" w14:textId="77777777" w:rsidR="00B1647B" w:rsidRDefault="00B1647B">
          <w:pPr>
            <w:pStyle w:val="Sumrio1"/>
            <w:tabs>
              <w:tab w:val="left" w:pos="660"/>
              <w:tab w:val="right" w:leader="dot" w:pos="8494"/>
            </w:tabs>
            <w:rPr>
              <w:rFonts w:asciiTheme="minorHAnsi" w:eastAsiaTheme="minorEastAsia" w:hAnsiTheme="minorHAnsi"/>
              <w:b w:val="0"/>
              <w:noProof/>
              <w:lang w:eastAsia="pt-BR"/>
            </w:rPr>
          </w:pPr>
          <w:hyperlink w:anchor="_Toc93080711" w:history="1">
            <w:r w:rsidRPr="008A5495">
              <w:rPr>
                <w:rStyle w:val="Hyperlink"/>
                <w:rFonts w:cstheme="majorHAnsi"/>
                <w:noProof/>
                <w:spacing w:val="40"/>
                <w14:numSpacing w14:val="proportional"/>
              </w:rPr>
              <w:t>8.</w:t>
            </w:r>
            <w:r>
              <w:rPr>
                <w:rFonts w:asciiTheme="minorHAnsi" w:eastAsiaTheme="minorEastAsia" w:hAnsiTheme="minorHAnsi"/>
                <w:b w:val="0"/>
                <w:noProof/>
                <w:lang w:eastAsia="pt-BR"/>
              </w:rPr>
              <w:tab/>
            </w:r>
            <w:r w:rsidRPr="008A5495">
              <w:rPr>
                <w:rStyle w:val="Hyperlink"/>
                <w:rFonts w:cstheme="majorHAnsi"/>
                <w:noProof/>
              </w:rPr>
              <w:t>Pontos importantes em uma tomada de decisão segundo a ABNT NBR ISO/IEC 17025:2017.</w:t>
            </w:r>
            <w:r>
              <w:rPr>
                <w:noProof/>
                <w:webHidden/>
              </w:rPr>
              <w:tab/>
            </w:r>
            <w:r>
              <w:rPr>
                <w:noProof/>
                <w:webHidden/>
              </w:rPr>
              <w:fldChar w:fldCharType="begin"/>
            </w:r>
            <w:r>
              <w:rPr>
                <w:noProof/>
                <w:webHidden/>
              </w:rPr>
              <w:instrText xml:space="preserve"> PAGEREF _Toc93080711 \h </w:instrText>
            </w:r>
            <w:r>
              <w:rPr>
                <w:noProof/>
                <w:webHidden/>
              </w:rPr>
            </w:r>
            <w:r>
              <w:rPr>
                <w:noProof/>
                <w:webHidden/>
              </w:rPr>
              <w:fldChar w:fldCharType="separate"/>
            </w:r>
            <w:r w:rsidR="009E4AF4">
              <w:rPr>
                <w:noProof/>
                <w:webHidden/>
              </w:rPr>
              <w:t>24</w:t>
            </w:r>
            <w:r>
              <w:rPr>
                <w:noProof/>
                <w:webHidden/>
              </w:rPr>
              <w:fldChar w:fldCharType="end"/>
            </w:r>
          </w:hyperlink>
        </w:p>
        <w:p w14:paraId="2EB47EA2" w14:textId="77777777" w:rsidR="00B1647B" w:rsidRDefault="00B1647B">
          <w:pPr>
            <w:pStyle w:val="Sumrio1"/>
            <w:tabs>
              <w:tab w:val="right" w:leader="dot" w:pos="8494"/>
            </w:tabs>
            <w:rPr>
              <w:rFonts w:asciiTheme="minorHAnsi" w:eastAsiaTheme="minorEastAsia" w:hAnsiTheme="minorHAnsi"/>
              <w:b w:val="0"/>
              <w:noProof/>
              <w:lang w:eastAsia="pt-BR"/>
            </w:rPr>
          </w:pPr>
          <w:hyperlink w:anchor="_Toc93080712" w:history="1">
            <w:r w:rsidRPr="008A5495">
              <w:rPr>
                <w:rStyle w:val="Hyperlink"/>
                <w:rFonts w:cstheme="majorHAnsi"/>
                <w:noProof/>
              </w:rPr>
              <w:t>Fechamento do curso</w:t>
            </w:r>
            <w:r>
              <w:rPr>
                <w:noProof/>
                <w:webHidden/>
              </w:rPr>
              <w:tab/>
            </w:r>
            <w:r>
              <w:rPr>
                <w:noProof/>
                <w:webHidden/>
              </w:rPr>
              <w:fldChar w:fldCharType="begin"/>
            </w:r>
            <w:r>
              <w:rPr>
                <w:noProof/>
                <w:webHidden/>
              </w:rPr>
              <w:instrText xml:space="preserve"> PAGEREF _Toc93080712 \h </w:instrText>
            </w:r>
            <w:r>
              <w:rPr>
                <w:noProof/>
                <w:webHidden/>
              </w:rPr>
            </w:r>
            <w:r>
              <w:rPr>
                <w:noProof/>
                <w:webHidden/>
              </w:rPr>
              <w:fldChar w:fldCharType="separate"/>
            </w:r>
            <w:r w:rsidR="009E4AF4">
              <w:rPr>
                <w:noProof/>
                <w:webHidden/>
              </w:rPr>
              <w:t>26</w:t>
            </w:r>
            <w:r>
              <w:rPr>
                <w:noProof/>
                <w:webHidden/>
              </w:rPr>
              <w:fldChar w:fldCharType="end"/>
            </w:r>
          </w:hyperlink>
        </w:p>
        <w:p w14:paraId="7B1B4AAA" w14:textId="77777777" w:rsidR="00B1647B" w:rsidRDefault="00B1647B" w:rsidP="00B1647B">
          <w:pPr>
            <w:rPr>
              <w:b/>
              <w:bCs/>
            </w:rPr>
          </w:pPr>
          <w:r>
            <w:rPr>
              <w:rFonts w:cstheme="majorHAnsi"/>
              <w:b/>
              <w:bCs/>
            </w:rPr>
            <w:fldChar w:fldCharType="end"/>
          </w:r>
        </w:p>
      </w:sdtContent>
    </w:sdt>
    <w:p w14:paraId="31093D95"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4A8C3F97"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0170621F"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4F70DFB4" w14:textId="77777777" w:rsidR="00CF7E5A" w:rsidRDefault="00CF7E5A"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45F90B47" w14:textId="77777777" w:rsidR="00E34AC7" w:rsidRDefault="00E34AC7"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7E328758" w14:textId="77777777" w:rsidR="00E34AC7" w:rsidRDefault="00E34AC7"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737F3207" w14:textId="77777777" w:rsidR="00E34AC7" w:rsidRPr="0090368D" w:rsidRDefault="00E34AC7"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7F47AA1B"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692BA38A" w14:textId="77777777" w:rsidR="00C12B02" w:rsidRPr="0090368D" w:rsidRDefault="00C12B02" w:rsidP="006458E4">
      <w:pPr>
        <w:rPr>
          <w:rFonts w:asciiTheme="majorHAnsi" w:eastAsia="Times New Roman" w:hAnsiTheme="majorHAnsi" w:cstheme="majorHAnsi"/>
          <w:color w:val="000000"/>
          <w:sz w:val="32"/>
          <w:szCs w:val="32"/>
          <w:lang w:eastAsia="zh-CN"/>
        </w:rPr>
      </w:pPr>
    </w:p>
    <w:p w14:paraId="3284B1A4"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0C92E397" w14:textId="02E45BD0" w:rsidR="00C21F58" w:rsidRPr="0090368D" w:rsidRDefault="00CF7E5A" w:rsidP="00CF7E5A">
      <w:pPr>
        <w:pStyle w:val="PargrafodaLista"/>
        <w:suppressAutoHyphens/>
        <w:spacing w:before="240" w:after="240" w:line="360" w:lineRule="auto"/>
        <w:ind w:left="390"/>
        <w:contextualSpacing w:val="0"/>
        <w:jc w:val="center"/>
        <w:rPr>
          <w:rFonts w:asciiTheme="majorHAnsi" w:eastAsia="Times New Roman" w:hAnsiTheme="majorHAnsi" w:cstheme="majorHAnsi"/>
          <w:color w:val="000000"/>
          <w:sz w:val="32"/>
          <w:szCs w:val="32"/>
          <w:lang w:eastAsia="zh-CN"/>
        </w:rPr>
      </w:pPr>
      <w:r w:rsidRPr="0090368D">
        <w:rPr>
          <w:rFonts w:asciiTheme="majorHAnsi" w:eastAsia="Times New Roman" w:hAnsiTheme="majorHAnsi" w:cstheme="majorHAnsi"/>
          <w:b/>
          <w:bCs/>
          <w:color w:val="0066B2" w:themeColor="accent1"/>
          <w:sz w:val="32"/>
          <w:szCs w:val="32"/>
          <w:lang w:eastAsia="zh-CN"/>
        </w:rPr>
        <w:t>Apresentação</w:t>
      </w:r>
    </w:p>
    <w:p w14:paraId="53223563" w14:textId="2E573D4A" w:rsidR="00AF486C" w:rsidRPr="0090368D" w:rsidRDefault="00AF486C" w:rsidP="00CF7E5A">
      <w:pPr>
        <w:suppressAutoHyphens/>
        <w:spacing w:before="240" w:after="240" w:line="360" w:lineRule="auto"/>
        <w:jc w:val="both"/>
        <w:rPr>
          <w:rFonts w:asciiTheme="majorHAnsi" w:eastAsia="Times New Roman" w:hAnsiTheme="majorHAnsi" w:cstheme="majorHAnsi"/>
          <w:color w:val="000000"/>
          <w:sz w:val="32"/>
          <w:szCs w:val="32"/>
          <w:lang w:eastAsia="zh-CN"/>
        </w:rPr>
      </w:pPr>
    </w:p>
    <w:p w14:paraId="1B3BD7B7" w14:textId="77777777" w:rsidR="00C6657B" w:rsidRPr="0090368D" w:rsidRDefault="00C6657B" w:rsidP="00CF7E5A">
      <w:pPr>
        <w:suppressAutoHyphens/>
        <w:spacing w:before="240" w:after="240" w:line="360" w:lineRule="auto"/>
        <w:jc w:val="both"/>
        <w:rPr>
          <w:rFonts w:asciiTheme="majorHAnsi" w:eastAsia="Times New Roman" w:hAnsiTheme="majorHAnsi" w:cstheme="majorHAnsi"/>
          <w:color w:val="000000"/>
          <w:lang w:eastAsia="zh-CN"/>
        </w:rPr>
      </w:pPr>
      <w:r w:rsidRPr="0090368D">
        <w:rPr>
          <w:rFonts w:asciiTheme="majorHAnsi" w:eastAsia="Times New Roman" w:hAnsiTheme="majorHAnsi" w:cstheme="majorHAnsi"/>
          <w:color w:val="000000"/>
          <w:lang w:eastAsia="zh-CN"/>
        </w:rPr>
        <w:t>Olá!</w:t>
      </w:r>
    </w:p>
    <w:p w14:paraId="1E78EB60" w14:textId="77777777" w:rsidR="00C6657B" w:rsidRPr="0090368D" w:rsidRDefault="00C6657B" w:rsidP="00CF7E5A">
      <w:pPr>
        <w:suppressAutoHyphens/>
        <w:spacing w:before="240" w:after="240" w:line="360" w:lineRule="auto"/>
        <w:jc w:val="both"/>
        <w:rPr>
          <w:rFonts w:asciiTheme="majorHAnsi" w:eastAsia="Times New Roman" w:hAnsiTheme="majorHAnsi" w:cstheme="majorHAnsi"/>
          <w:color w:val="000000"/>
          <w:lang w:eastAsia="zh-CN"/>
        </w:rPr>
      </w:pPr>
      <w:r w:rsidRPr="0090368D">
        <w:rPr>
          <w:rFonts w:asciiTheme="majorHAnsi" w:eastAsia="Times New Roman" w:hAnsiTheme="majorHAnsi" w:cstheme="majorHAnsi"/>
          <w:color w:val="000000"/>
          <w:lang w:eastAsia="zh-CN"/>
        </w:rPr>
        <w:t>Sejam muito bem-vindos a quarta e última aula!</w:t>
      </w:r>
    </w:p>
    <w:p w14:paraId="1C00C61E" w14:textId="2925BC7C" w:rsidR="000949D8" w:rsidRPr="0090368D" w:rsidRDefault="000949D8" w:rsidP="00CF7E5A">
      <w:pPr>
        <w:suppressAutoHyphens/>
        <w:spacing w:before="240" w:after="240" w:line="360" w:lineRule="auto"/>
        <w:jc w:val="both"/>
        <w:rPr>
          <w:rFonts w:asciiTheme="majorHAnsi" w:eastAsia="Times New Roman" w:hAnsiTheme="majorHAnsi" w:cstheme="majorHAnsi"/>
          <w:color w:val="000000"/>
          <w:lang w:eastAsia="zh-CN"/>
        </w:rPr>
      </w:pPr>
      <w:r w:rsidRPr="0090368D">
        <w:rPr>
          <w:rFonts w:asciiTheme="majorHAnsi" w:eastAsia="Times New Roman" w:hAnsiTheme="majorHAnsi" w:cstheme="majorHAnsi"/>
          <w:color w:val="000000"/>
          <w:lang w:eastAsia="zh-CN"/>
        </w:rPr>
        <w:t>Em muitos casos, a tomada de decisão pode ter consequências sérias e danosas</w:t>
      </w:r>
      <w:r w:rsidR="00391A7F" w:rsidRPr="0090368D">
        <w:rPr>
          <w:rFonts w:asciiTheme="majorHAnsi" w:eastAsia="Times New Roman" w:hAnsiTheme="majorHAnsi" w:cstheme="majorHAnsi"/>
          <w:color w:val="000000"/>
          <w:lang w:eastAsia="zh-CN"/>
        </w:rPr>
        <w:t xml:space="preserve">, que podem, inclusive, implicar </w:t>
      </w:r>
      <w:r w:rsidRPr="0090368D">
        <w:rPr>
          <w:rFonts w:asciiTheme="majorHAnsi" w:eastAsia="Times New Roman" w:hAnsiTheme="majorHAnsi" w:cstheme="majorHAnsi"/>
          <w:color w:val="000000"/>
          <w:lang w:eastAsia="zh-CN"/>
        </w:rPr>
        <w:t xml:space="preserve">em ações judiciais, penais, acusatórias e até mesmo podendo gerar danos à saúde. </w:t>
      </w:r>
    </w:p>
    <w:p w14:paraId="42632ACC" w14:textId="0BAAB3AE" w:rsidR="000949D8" w:rsidRPr="0090368D" w:rsidRDefault="000949D8" w:rsidP="00CF7E5A">
      <w:pPr>
        <w:suppressAutoHyphens/>
        <w:spacing w:before="240" w:after="240" w:line="360" w:lineRule="auto"/>
        <w:jc w:val="both"/>
        <w:rPr>
          <w:rFonts w:asciiTheme="majorHAnsi" w:eastAsia="Times New Roman" w:hAnsiTheme="majorHAnsi" w:cstheme="majorHAnsi"/>
          <w:color w:val="000000"/>
          <w:lang w:eastAsia="zh-CN"/>
        </w:rPr>
      </w:pPr>
      <w:r w:rsidRPr="0090368D">
        <w:rPr>
          <w:rFonts w:asciiTheme="majorHAnsi" w:eastAsia="Times New Roman" w:hAnsiTheme="majorHAnsi" w:cstheme="majorHAnsi"/>
          <w:color w:val="000000"/>
          <w:lang w:eastAsia="zh-CN"/>
        </w:rPr>
        <w:t xml:space="preserve">Nessa aula veremos como </w:t>
      </w:r>
      <w:r w:rsidR="00DB52B0" w:rsidRPr="0090368D">
        <w:rPr>
          <w:rFonts w:asciiTheme="majorHAnsi" w:eastAsia="Times New Roman" w:hAnsiTheme="majorHAnsi" w:cstheme="majorHAnsi"/>
          <w:color w:val="000000"/>
          <w:lang w:eastAsia="zh-CN"/>
        </w:rPr>
        <w:t xml:space="preserve">podemos administrar os riscos inerentes a tomadas de decisão com base em medições seguras e confiáveis. </w:t>
      </w:r>
    </w:p>
    <w:p w14:paraId="4A6A4FF5" w14:textId="6B8A432B" w:rsidR="00391A7F" w:rsidRPr="0090368D" w:rsidRDefault="00391A7F" w:rsidP="00CF7E5A">
      <w:pPr>
        <w:suppressAutoHyphens/>
        <w:spacing w:before="240" w:after="240" w:line="360" w:lineRule="auto"/>
        <w:jc w:val="both"/>
        <w:rPr>
          <w:rFonts w:asciiTheme="majorHAnsi" w:eastAsia="Times New Roman" w:hAnsiTheme="majorHAnsi" w:cstheme="majorHAnsi"/>
          <w:color w:val="000000"/>
          <w:lang w:eastAsia="zh-CN"/>
        </w:rPr>
      </w:pPr>
      <w:r w:rsidRPr="0090368D">
        <w:rPr>
          <w:rFonts w:asciiTheme="majorHAnsi" w:eastAsia="Times New Roman" w:hAnsiTheme="majorHAnsi" w:cstheme="majorHAnsi"/>
          <w:color w:val="000000"/>
          <w:lang w:eastAsia="zh-CN"/>
        </w:rPr>
        <w:t>Vamos começar?</w:t>
      </w:r>
    </w:p>
    <w:p w14:paraId="755C9BBF"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lang w:eastAsia="zh-CN"/>
        </w:rPr>
      </w:pPr>
    </w:p>
    <w:p w14:paraId="7CCFEAC4"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lang w:eastAsia="zh-CN"/>
        </w:rPr>
      </w:pPr>
    </w:p>
    <w:p w14:paraId="4F6E4F1F"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lang w:eastAsia="zh-CN"/>
        </w:rPr>
      </w:pPr>
    </w:p>
    <w:p w14:paraId="55DE4415"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lang w:eastAsia="zh-CN"/>
        </w:rPr>
      </w:pPr>
    </w:p>
    <w:p w14:paraId="4AE6C214"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lang w:eastAsia="zh-CN"/>
        </w:rPr>
      </w:pPr>
    </w:p>
    <w:p w14:paraId="11B05B0D"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lang w:eastAsia="zh-CN"/>
        </w:rPr>
      </w:pPr>
    </w:p>
    <w:p w14:paraId="35A1B6C6" w14:textId="77777777" w:rsidR="00CF7E5A" w:rsidRPr="0090368D" w:rsidRDefault="00CF7E5A" w:rsidP="00CF7E5A">
      <w:pPr>
        <w:suppressAutoHyphens/>
        <w:spacing w:before="240" w:after="240" w:line="360" w:lineRule="auto"/>
        <w:jc w:val="both"/>
        <w:rPr>
          <w:rFonts w:asciiTheme="majorHAnsi" w:eastAsia="Times New Roman" w:hAnsiTheme="majorHAnsi" w:cstheme="majorHAnsi"/>
          <w:color w:val="000000"/>
          <w:lang w:eastAsia="zh-CN"/>
        </w:rPr>
      </w:pPr>
    </w:p>
    <w:p w14:paraId="55D96E5B" w14:textId="00A59DC5" w:rsidR="00AF486C" w:rsidRPr="0090368D" w:rsidRDefault="00AF486C" w:rsidP="00CF7E5A">
      <w:pPr>
        <w:pStyle w:val="Ttulo1"/>
        <w:numPr>
          <w:ilvl w:val="0"/>
          <w:numId w:val="26"/>
        </w:numPr>
        <w:tabs>
          <w:tab w:val="left" w:pos="426"/>
        </w:tabs>
        <w:spacing w:after="240" w:line="360" w:lineRule="auto"/>
        <w:ind w:left="0" w:hanging="11"/>
        <w:rPr>
          <w:rStyle w:val="fontstyle01"/>
          <w:rFonts w:asciiTheme="majorHAnsi" w:hAnsiTheme="majorHAnsi" w:cstheme="majorHAnsi"/>
          <w:b/>
          <w:bCs w:val="0"/>
          <w:color w:val="0066B2" w:themeColor="accent1"/>
          <w:sz w:val="32"/>
          <w:szCs w:val="32"/>
        </w:rPr>
      </w:pPr>
      <w:bookmarkStart w:id="0" w:name="_Toc93080571"/>
      <w:bookmarkStart w:id="1" w:name="_Toc93080700"/>
      <w:r w:rsidRPr="0090368D">
        <w:rPr>
          <w:rFonts w:cstheme="majorHAnsi"/>
        </w:rPr>
        <w:lastRenderedPageBreak/>
        <w:t xml:space="preserve">Rejeição protegida </w:t>
      </w:r>
      <w:r w:rsidR="000949D8" w:rsidRPr="0090368D">
        <w:rPr>
          <w:rFonts w:cstheme="majorHAnsi"/>
        </w:rPr>
        <w:t>– decisão categórica</w:t>
      </w:r>
      <w:bookmarkEnd w:id="0"/>
      <w:bookmarkEnd w:id="1"/>
      <w:r w:rsidR="000949D8" w:rsidRPr="0090368D">
        <w:rPr>
          <w:rFonts w:cstheme="majorHAnsi"/>
        </w:rPr>
        <w:t xml:space="preserve"> </w:t>
      </w:r>
    </w:p>
    <w:p w14:paraId="1C1C917D" w14:textId="3E9E1A7B" w:rsidR="00861DCA"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 xml:space="preserve">A rejeição protegida ocorre quando o resultado da medição implicará </w:t>
      </w:r>
      <w:r w:rsidR="00861DCA" w:rsidRPr="0090368D">
        <w:rPr>
          <w:rStyle w:val="fontstyle01"/>
          <w:rFonts w:asciiTheme="majorHAnsi" w:hAnsiTheme="majorHAnsi" w:cstheme="majorHAnsi"/>
          <w:b w:val="0"/>
          <w:bCs w:val="0"/>
          <w:sz w:val="22"/>
          <w:szCs w:val="22"/>
        </w:rPr>
        <w:t xml:space="preserve">em </w:t>
      </w:r>
      <w:r w:rsidRPr="0090368D">
        <w:rPr>
          <w:rStyle w:val="fontstyle01"/>
          <w:rFonts w:asciiTheme="majorHAnsi" w:hAnsiTheme="majorHAnsi" w:cstheme="majorHAnsi"/>
          <w:b w:val="0"/>
          <w:bCs w:val="0"/>
          <w:sz w:val="22"/>
          <w:szCs w:val="22"/>
        </w:rPr>
        <w:t xml:space="preserve">uma decisão categórica e muitas vezes com consequências judiciais, ocasionando um ato jurídico ou de alto risco na tomada de decisão.  </w:t>
      </w:r>
    </w:p>
    <w:p w14:paraId="116B7706" w14:textId="72347F86" w:rsidR="00AF486C" w:rsidRPr="0090368D" w:rsidRDefault="00861DCA"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Para entender melhor, v</w:t>
      </w:r>
      <w:r w:rsidR="00AF486C" w:rsidRPr="0090368D">
        <w:rPr>
          <w:rStyle w:val="fontstyle01"/>
          <w:rFonts w:asciiTheme="majorHAnsi" w:hAnsiTheme="majorHAnsi" w:cstheme="majorHAnsi"/>
          <w:b w:val="0"/>
          <w:bCs w:val="0"/>
          <w:sz w:val="22"/>
          <w:szCs w:val="22"/>
        </w:rPr>
        <w:t>ejamos o exemplo a seguir</w:t>
      </w:r>
      <w:r w:rsidRPr="0090368D">
        <w:rPr>
          <w:rStyle w:val="fontstyle01"/>
          <w:rFonts w:asciiTheme="majorHAnsi" w:hAnsiTheme="majorHAnsi" w:cstheme="majorHAnsi"/>
          <w:b w:val="0"/>
          <w:bCs w:val="0"/>
          <w:sz w:val="22"/>
          <w:szCs w:val="22"/>
        </w:rPr>
        <w:t>:</w:t>
      </w:r>
    </w:p>
    <w:p w14:paraId="3FC05172" w14:textId="7F3888B7" w:rsidR="00AF486C"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Na aplicação da lei rodoviária, a velocidade dos motoristas é medida pela polícia rodoviária usando dispositivos como radares. Uma decisão de emitir uma multa de velocidade, deve ser tomada com um alto grau de confiança de que o limite de velocidade foi realmente excedido.</w:t>
      </w:r>
    </w:p>
    <w:p w14:paraId="5001653E" w14:textId="77777777" w:rsidR="00AF486C"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 xml:space="preserve">Usando um radar, as medições de velocidade no campo podem ser realizadas com uma incerteza padrão relativa de 2% dentro do intervalo de (50 a 150) km/h. O conhecimento de uma velocidade medida </w:t>
      </w:r>
      <w:r w:rsidRPr="0090368D">
        <w:rPr>
          <w:rStyle w:val="fontstyle01"/>
          <w:rFonts w:asciiTheme="majorHAnsi" w:hAnsiTheme="majorHAnsi" w:cstheme="majorHAnsi"/>
          <w:b w:val="0"/>
          <w:bCs w:val="0"/>
          <w:i/>
          <w:sz w:val="22"/>
          <w:szCs w:val="22"/>
        </w:rPr>
        <w:t>v</w:t>
      </w:r>
      <w:r w:rsidRPr="0090368D">
        <w:rPr>
          <w:rStyle w:val="fontstyle01"/>
          <w:rFonts w:asciiTheme="majorHAnsi" w:hAnsiTheme="majorHAnsi" w:cstheme="majorHAnsi"/>
          <w:b w:val="0"/>
          <w:bCs w:val="0"/>
          <w:sz w:val="22"/>
          <w:szCs w:val="22"/>
        </w:rPr>
        <w:t xml:space="preserve">, neste intervalo, é caracterizada por uma distribuição normal com desvio padrão </w:t>
      </w:r>
      <w:r w:rsidRPr="0090368D">
        <w:rPr>
          <w:rStyle w:val="fontstyle01"/>
          <w:rFonts w:asciiTheme="majorHAnsi" w:hAnsiTheme="majorHAnsi" w:cstheme="majorHAnsi"/>
          <w:b w:val="0"/>
          <w:bCs w:val="0"/>
          <w:i/>
          <w:sz w:val="22"/>
          <w:szCs w:val="22"/>
        </w:rPr>
        <w:t>0,02v</w:t>
      </w:r>
      <w:r w:rsidRPr="0090368D">
        <w:rPr>
          <w:rStyle w:val="fontstyle01"/>
          <w:rFonts w:asciiTheme="majorHAnsi" w:hAnsiTheme="majorHAnsi" w:cstheme="majorHAnsi"/>
          <w:b w:val="0"/>
          <w:bCs w:val="0"/>
          <w:sz w:val="22"/>
          <w:szCs w:val="22"/>
        </w:rPr>
        <w:t>.</w:t>
      </w:r>
    </w:p>
    <w:p w14:paraId="6095EBC4" w14:textId="77777777" w:rsidR="00AF486C"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 xml:space="preserve">Nessas condições, pode-se perguntar: </w:t>
      </w:r>
    </w:p>
    <w:p w14:paraId="72829BC9" w14:textId="2D8F7D96" w:rsidR="00AF486C"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Para uma velocidade limite de 100 km/h (velocidade máxima onde o motorista não leva multa), qual deve ser a velocidade medida pelo radar, para garantir, com 99,9% de probabilidade, que o motorista ultrapassou a velocidade limite (100 km/h)</w:t>
      </w:r>
      <w:r w:rsidR="00CF4B86" w:rsidRPr="0090368D">
        <w:rPr>
          <w:rStyle w:val="fontstyle01"/>
          <w:rFonts w:asciiTheme="majorHAnsi" w:hAnsiTheme="majorHAnsi" w:cstheme="majorHAnsi"/>
          <w:b w:val="0"/>
          <w:bCs w:val="0"/>
          <w:sz w:val="22"/>
          <w:szCs w:val="22"/>
        </w:rPr>
        <w:t>?</w:t>
      </w:r>
      <w:r w:rsidRPr="0090368D">
        <w:rPr>
          <w:rStyle w:val="fontstyle01"/>
          <w:rFonts w:asciiTheme="majorHAnsi" w:hAnsiTheme="majorHAnsi" w:cstheme="majorHAnsi"/>
          <w:b w:val="0"/>
          <w:bCs w:val="0"/>
          <w:sz w:val="22"/>
          <w:szCs w:val="22"/>
        </w:rPr>
        <w:t xml:space="preserve"> </w:t>
      </w:r>
    </w:p>
    <w:p w14:paraId="179F6934" w14:textId="77777777" w:rsidR="00AF486C"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 xml:space="preserve">Este problema matemático é equivalente ao cálculo de uma probabilidade de conformidade para um intervalo de tolerância unilateral superior. </w:t>
      </w:r>
    </w:p>
    <w:p w14:paraId="5993BB0B" w14:textId="1E58AC50" w:rsidR="00AF486C"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t>Observe que z é dado pela equação 3.</w:t>
      </w:r>
      <w:r w:rsidR="0089410E" w:rsidRPr="0090368D">
        <w:rPr>
          <w:rStyle w:val="fontstyle01"/>
          <w:rFonts w:asciiTheme="majorHAnsi" w:hAnsiTheme="majorHAnsi" w:cstheme="majorHAnsi"/>
          <w:b w:val="0"/>
          <w:bCs w:val="0"/>
          <w:sz w:val="22"/>
          <w:szCs w:val="22"/>
        </w:rPr>
        <w:t>5</w:t>
      </w:r>
      <w:r w:rsidRPr="0090368D">
        <w:rPr>
          <w:rStyle w:val="fontstyle01"/>
          <w:rFonts w:asciiTheme="majorHAnsi" w:hAnsiTheme="majorHAnsi" w:cstheme="majorHAnsi"/>
          <w:b w:val="0"/>
          <w:bCs w:val="0"/>
          <w:sz w:val="22"/>
          <w:szCs w:val="22"/>
        </w:rPr>
        <w:t xml:space="preserve"> </w:t>
      </w:r>
      <w:r w:rsidR="00611A44">
        <w:rPr>
          <w:rStyle w:val="Refdenotaderodap"/>
          <w:rFonts w:asciiTheme="majorHAnsi" w:hAnsiTheme="majorHAnsi" w:cstheme="majorHAnsi"/>
          <w:color w:val="000000"/>
        </w:rPr>
        <w:footnoteReference w:id="1"/>
      </w:r>
      <w:r w:rsidR="00611A44">
        <w:rPr>
          <w:rStyle w:val="fontstyle01"/>
          <w:rFonts w:asciiTheme="majorHAnsi" w:hAnsiTheme="majorHAnsi" w:cstheme="majorHAnsi"/>
          <w:b w:val="0"/>
          <w:bCs w:val="0"/>
          <w:sz w:val="22"/>
          <w:szCs w:val="22"/>
        </w:rPr>
        <w:t xml:space="preserve"> (citada na aula 03) </w:t>
      </w:r>
      <w:r w:rsidRPr="0090368D">
        <w:rPr>
          <w:rStyle w:val="fontstyle01"/>
          <w:rFonts w:asciiTheme="majorHAnsi" w:hAnsiTheme="majorHAnsi" w:cstheme="majorHAnsi"/>
          <w:b w:val="0"/>
          <w:bCs w:val="0"/>
          <w:sz w:val="22"/>
          <w:szCs w:val="22"/>
        </w:rPr>
        <w:t>e como a probabilidade de confiança desejada é de 99,9%, z = 3,09</w:t>
      </w:r>
      <w:r w:rsidR="00CF4B86" w:rsidRPr="0090368D">
        <w:rPr>
          <w:rStyle w:val="fontstyle01"/>
          <w:rFonts w:asciiTheme="majorHAnsi" w:hAnsiTheme="majorHAnsi" w:cstheme="majorHAnsi"/>
          <w:b w:val="0"/>
          <w:bCs w:val="0"/>
          <w:sz w:val="22"/>
          <w:szCs w:val="22"/>
        </w:rPr>
        <w:t xml:space="preserve"> (tabela normal padronizada acumulada)</w:t>
      </w:r>
      <w:r w:rsidRPr="0090368D">
        <w:rPr>
          <w:rStyle w:val="fontstyle01"/>
          <w:rFonts w:asciiTheme="majorHAnsi" w:hAnsiTheme="majorHAnsi" w:cstheme="majorHAnsi"/>
          <w:b w:val="0"/>
          <w:bCs w:val="0"/>
          <w:sz w:val="22"/>
          <w:szCs w:val="22"/>
        </w:rPr>
        <w:t>, então temos:</w:t>
      </w:r>
    </w:p>
    <w:p w14:paraId="137B75F5" w14:textId="18E5DD65" w:rsidR="00AF486C" w:rsidRPr="0090368D" w:rsidRDefault="00AF486C" w:rsidP="00CF7E5A">
      <w:pPr>
        <w:spacing w:before="240" w:after="240" w:line="360" w:lineRule="auto"/>
        <w:jc w:val="both"/>
        <w:rPr>
          <w:rFonts w:asciiTheme="majorHAnsi" w:hAnsiTheme="majorHAnsi" w:cstheme="majorHAnsi"/>
          <w:color w:val="000000"/>
        </w:rPr>
      </w:pPr>
      <m:oMathPara>
        <m:oMath>
          <m:r>
            <w:rPr>
              <w:rFonts w:ascii="Cambria Math" w:hAnsi="Cambria Math" w:cstheme="majorHAnsi"/>
            </w:rPr>
            <m:t>z=</m:t>
          </m:r>
          <m:f>
            <m:fPr>
              <m:ctrlPr>
                <w:rPr>
                  <w:rFonts w:ascii="Cambria Math" w:hAnsi="Cambria Math" w:cstheme="majorHAnsi"/>
                  <w:i/>
                </w:rPr>
              </m:ctrlPr>
            </m:fPr>
            <m:num>
              <m:r>
                <w:rPr>
                  <w:rFonts w:ascii="Cambria Math" w:hAnsi="Cambria Math" w:cstheme="majorHAnsi"/>
                </w:rPr>
                <m:t>(LST-y)</m:t>
              </m:r>
            </m:num>
            <m:den>
              <m:r>
                <w:rPr>
                  <w:rFonts w:ascii="Cambria Math" w:hAnsi="Cambria Math" w:cstheme="majorHAnsi"/>
                </w:rPr>
                <m:t>u</m:t>
              </m:r>
            </m:den>
          </m:f>
        </m:oMath>
      </m:oMathPara>
    </w:p>
    <w:p w14:paraId="0268ED22" w14:textId="758ED849" w:rsidR="00AF486C" w:rsidRPr="0090368D" w:rsidRDefault="00AF486C" w:rsidP="00CF7E5A">
      <w:pPr>
        <w:spacing w:before="240" w:after="240" w:line="360" w:lineRule="auto"/>
        <w:jc w:val="both"/>
        <w:rPr>
          <w:rFonts w:asciiTheme="majorHAnsi" w:hAnsiTheme="majorHAnsi" w:cstheme="majorHAnsi"/>
        </w:rPr>
      </w:pPr>
      <m:oMathPara>
        <m:oMath>
          <m:r>
            <w:rPr>
              <w:rFonts w:ascii="Cambria Math" w:hAnsi="Cambria Math" w:cstheme="majorHAnsi"/>
            </w:rPr>
            <m:t>3,09=</m:t>
          </m:r>
          <m:f>
            <m:fPr>
              <m:ctrlPr>
                <w:rPr>
                  <w:rFonts w:ascii="Cambria Math" w:hAnsi="Cambria Math" w:cstheme="majorHAnsi"/>
                  <w:i/>
                </w:rPr>
              </m:ctrlPr>
            </m:fPr>
            <m:num>
              <m:r>
                <w:rPr>
                  <w:rFonts w:ascii="Cambria Math" w:hAnsi="Cambria Math" w:cstheme="majorHAnsi"/>
                </w:rPr>
                <m:t>(LST-100)</m:t>
              </m:r>
            </m:num>
            <m:den>
              <m:r>
                <w:rPr>
                  <w:rFonts w:ascii="Cambria Math" w:hAnsi="Cambria Math" w:cstheme="majorHAnsi"/>
                </w:rPr>
                <m:t>2</m:t>
              </m:r>
            </m:den>
          </m:f>
        </m:oMath>
      </m:oMathPara>
    </w:p>
    <w:p w14:paraId="0E5DDC83" w14:textId="7A3F6A52" w:rsidR="00AF486C" w:rsidRDefault="00AF486C" w:rsidP="00CF7E5A">
      <w:pPr>
        <w:spacing w:before="240" w:after="240" w:line="360" w:lineRule="auto"/>
        <w:jc w:val="both"/>
        <w:rPr>
          <w:rFonts w:asciiTheme="majorHAnsi" w:hAnsiTheme="majorHAnsi" w:cstheme="majorHAnsi"/>
        </w:rPr>
      </w:pPr>
      <w:r w:rsidRPr="0090368D">
        <w:rPr>
          <w:rFonts w:asciiTheme="majorHAnsi" w:hAnsiTheme="majorHAnsi" w:cstheme="majorHAnsi"/>
        </w:rPr>
        <w:t>LST = 106,18 km/h</w:t>
      </w:r>
    </w:p>
    <w:p w14:paraId="6DDEBA28" w14:textId="5695E632" w:rsidR="007F48A9" w:rsidRPr="0090368D" w:rsidRDefault="007F48A9" w:rsidP="00CF7E5A">
      <w:pPr>
        <w:spacing w:before="240" w:after="240" w:line="360" w:lineRule="auto"/>
        <w:jc w:val="both"/>
        <w:rPr>
          <w:rStyle w:val="fontstyle01"/>
          <w:rFonts w:asciiTheme="majorHAnsi" w:hAnsiTheme="majorHAnsi" w:cstheme="majorHAnsi"/>
          <w:b w:val="0"/>
          <w:bCs w:val="0"/>
          <w:sz w:val="22"/>
          <w:szCs w:val="22"/>
        </w:rPr>
      </w:pPr>
      <w:r>
        <w:rPr>
          <w:rFonts w:asciiTheme="majorHAnsi" w:hAnsiTheme="majorHAnsi" w:cstheme="majorHAnsi"/>
        </w:rPr>
        <w:t xml:space="preserve">ATENÇÃO: Tudo se passa como desejássemos determinar um novo limite superior de tolerância (LST) para o processo, só que desta vez, com uma grande margem de segurança. </w:t>
      </w:r>
    </w:p>
    <w:p w14:paraId="7D21E877" w14:textId="77777777" w:rsidR="00AF486C" w:rsidRPr="0090368D" w:rsidRDefault="00AF486C" w:rsidP="00CF7E5A">
      <w:pPr>
        <w:spacing w:before="240" w:after="240" w:line="360" w:lineRule="auto"/>
        <w:jc w:val="both"/>
        <w:rPr>
          <w:rStyle w:val="fontstyle01"/>
          <w:rFonts w:asciiTheme="majorHAnsi" w:hAnsiTheme="majorHAnsi" w:cstheme="majorHAnsi"/>
          <w:b w:val="0"/>
          <w:bCs w:val="0"/>
          <w:sz w:val="22"/>
          <w:szCs w:val="22"/>
        </w:rPr>
      </w:pPr>
      <w:r w:rsidRPr="0090368D">
        <w:rPr>
          <w:rStyle w:val="fontstyle01"/>
          <w:rFonts w:asciiTheme="majorHAnsi" w:hAnsiTheme="majorHAnsi" w:cstheme="majorHAnsi"/>
          <w:b w:val="0"/>
          <w:bCs w:val="0"/>
          <w:sz w:val="22"/>
          <w:szCs w:val="22"/>
        </w:rPr>
        <w:lastRenderedPageBreak/>
        <w:t xml:space="preserve">O intervalo [100 km/h ≤ </w:t>
      </w:r>
      <w:r w:rsidRPr="0090368D">
        <w:rPr>
          <w:rStyle w:val="fontstyle01"/>
          <w:rFonts w:asciiTheme="majorHAnsi" w:hAnsiTheme="majorHAnsi" w:cstheme="majorHAnsi"/>
          <w:b w:val="0"/>
          <w:bCs w:val="0"/>
          <w:i/>
          <w:sz w:val="22"/>
          <w:szCs w:val="22"/>
        </w:rPr>
        <w:t>v</w:t>
      </w:r>
      <w:r w:rsidRPr="0090368D">
        <w:rPr>
          <w:rStyle w:val="fontstyle01"/>
          <w:rFonts w:asciiTheme="majorHAnsi" w:hAnsiTheme="majorHAnsi" w:cstheme="majorHAnsi"/>
          <w:b w:val="0"/>
          <w:bCs w:val="0"/>
          <w:sz w:val="22"/>
          <w:szCs w:val="22"/>
        </w:rPr>
        <w:t xml:space="preserve"> ≤ 107 km/h] é uma faixa de guarda que garante uma probabilidade de pelo menos 99,9%. Se a velocidade medida for superior a 107 km/h a polícia terá 99,9% de confiança que o motorista estava acima de 100 km/h e multará o infrator. </w:t>
      </w:r>
    </w:p>
    <w:p w14:paraId="65410640" w14:textId="24C93B15" w:rsidR="00AF486C" w:rsidRPr="0090368D" w:rsidRDefault="00CC5A9B" w:rsidP="00CF7E5A">
      <w:pPr>
        <w:keepNext/>
        <w:spacing w:before="240" w:after="240" w:line="360" w:lineRule="auto"/>
        <w:jc w:val="center"/>
        <w:rPr>
          <w:rFonts w:asciiTheme="majorHAnsi" w:hAnsiTheme="majorHAnsi" w:cstheme="majorHAnsi"/>
        </w:rPr>
      </w:pPr>
      <w:bookmarkStart w:id="2" w:name="_GoBack"/>
      <w:r>
        <w:rPr>
          <w:noProof/>
          <w:lang w:eastAsia="pt-BR"/>
        </w:rPr>
        <w:drawing>
          <wp:inline distT="0" distB="0" distL="0" distR="0" wp14:anchorId="05F84E5F" wp14:editId="40AC1210">
            <wp:extent cx="5400040" cy="1778983"/>
            <wp:effectExtent l="0" t="0" r="0" b="0"/>
            <wp:docPr id="16" name="Imagem 16" descr="https://entib.org.br/entib/imagens/BandadeGuar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entib.org.br/entib/imagens/BandadeGuard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778983"/>
                    </a:xfrm>
                    <a:prstGeom prst="rect">
                      <a:avLst/>
                    </a:prstGeom>
                    <a:noFill/>
                    <a:ln>
                      <a:noFill/>
                    </a:ln>
                  </pic:spPr>
                </pic:pic>
              </a:graphicData>
            </a:graphic>
          </wp:inline>
        </w:drawing>
      </w:r>
      <w:bookmarkEnd w:id="2"/>
    </w:p>
    <w:p w14:paraId="0A99A8E9" w14:textId="3E948DE4" w:rsidR="00AF486C" w:rsidRPr="0090368D" w:rsidRDefault="00AF486C" w:rsidP="00180028">
      <w:pPr>
        <w:pStyle w:val="Legenda"/>
        <w:spacing w:before="240" w:after="240" w:line="360" w:lineRule="auto"/>
        <w:jc w:val="center"/>
        <w:rPr>
          <w:rFonts w:asciiTheme="majorHAnsi" w:hAnsiTheme="majorHAnsi" w:cstheme="majorHAnsi"/>
          <w:iCs w:val="0"/>
          <w:color w:val="auto"/>
        </w:rPr>
      </w:pPr>
      <w:r w:rsidRPr="0090368D">
        <w:rPr>
          <w:rFonts w:asciiTheme="majorHAnsi" w:hAnsiTheme="majorHAnsi" w:cstheme="majorHAnsi"/>
          <w:iCs w:val="0"/>
          <w:color w:val="auto"/>
        </w:rPr>
        <w:t xml:space="preserve">Figura </w:t>
      </w:r>
      <w:r w:rsidR="008A759B" w:rsidRPr="0090368D">
        <w:rPr>
          <w:rFonts w:asciiTheme="majorHAnsi" w:hAnsiTheme="majorHAnsi" w:cstheme="majorHAnsi"/>
          <w:iCs w:val="0"/>
          <w:color w:val="auto"/>
        </w:rPr>
        <w:t>1</w:t>
      </w:r>
      <w:r w:rsidRPr="0090368D">
        <w:rPr>
          <w:rFonts w:asciiTheme="majorHAnsi" w:hAnsiTheme="majorHAnsi" w:cstheme="majorHAnsi"/>
          <w:iCs w:val="0"/>
          <w:color w:val="auto"/>
        </w:rPr>
        <w:t>:</w:t>
      </w:r>
      <w:r w:rsidR="00180028" w:rsidRPr="0090368D">
        <w:rPr>
          <w:rFonts w:asciiTheme="majorHAnsi" w:hAnsiTheme="majorHAnsi" w:cstheme="majorHAnsi"/>
          <w:iCs w:val="0"/>
          <w:color w:val="auto"/>
        </w:rPr>
        <w:t xml:space="preserve"> </w:t>
      </w:r>
      <w:r w:rsidRPr="0090368D">
        <w:rPr>
          <w:rFonts w:asciiTheme="majorHAnsi" w:hAnsiTheme="majorHAnsi" w:cstheme="majorHAnsi"/>
          <w:iCs w:val="0"/>
          <w:color w:val="auto"/>
        </w:rPr>
        <w:t>Rejeição Protegida</w:t>
      </w:r>
    </w:p>
    <w:p w14:paraId="43F19616" w14:textId="7E5C0953" w:rsidR="00AF486C" w:rsidRPr="0090368D" w:rsidRDefault="00AF486C" w:rsidP="00CF7E5A">
      <w:pPr>
        <w:pStyle w:val="Legenda"/>
        <w:spacing w:before="240" w:after="240" w:line="360" w:lineRule="auto"/>
        <w:jc w:val="both"/>
        <w:rPr>
          <w:rFonts w:asciiTheme="majorHAnsi" w:hAnsiTheme="majorHAnsi" w:cstheme="majorHAnsi"/>
          <w:i w:val="0"/>
          <w:iCs w:val="0"/>
          <w:color w:val="auto"/>
          <w:sz w:val="20"/>
          <w:szCs w:val="20"/>
        </w:rPr>
      </w:pPr>
      <w:r w:rsidRPr="0090368D">
        <w:rPr>
          <w:rFonts w:asciiTheme="majorHAnsi" w:hAnsiTheme="majorHAnsi" w:cstheme="majorHAnsi"/>
          <w:i w:val="0"/>
          <w:iCs w:val="0"/>
          <w:color w:val="auto"/>
          <w:sz w:val="20"/>
          <w:szCs w:val="20"/>
        </w:rPr>
        <w:t xml:space="preserve">Situação onde a tomada de decisão é de alto risco ou de graves consequências. </w:t>
      </w:r>
      <w:r w:rsidR="008A759B" w:rsidRPr="0090368D">
        <w:rPr>
          <w:rFonts w:asciiTheme="majorHAnsi" w:hAnsiTheme="majorHAnsi" w:cstheme="majorHAnsi"/>
          <w:i w:val="0"/>
          <w:iCs w:val="0"/>
          <w:color w:val="auto"/>
          <w:sz w:val="20"/>
          <w:szCs w:val="20"/>
        </w:rPr>
        <w:t xml:space="preserve">A banda de guarda fico após o Limite Superior de Tolerância. </w:t>
      </w:r>
    </w:p>
    <w:p w14:paraId="25A358CF" w14:textId="77777777" w:rsidR="00AF486C" w:rsidRPr="0090368D" w:rsidRDefault="00AF486C" w:rsidP="00CF7E5A">
      <w:pPr>
        <w:pStyle w:val="PargrafodaLista"/>
        <w:spacing w:before="240" w:after="240" w:line="360" w:lineRule="auto"/>
        <w:ind w:left="709"/>
        <w:contextualSpacing w:val="0"/>
        <w:jc w:val="both"/>
        <w:rPr>
          <w:rFonts w:asciiTheme="majorHAnsi" w:hAnsiTheme="majorHAnsi" w:cstheme="majorHAnsi"/>
          <w:color w:val="000000"/>
        </w:rPr>
      </w:pPr>
    </w:p>
    <w:p w14:paraId="619DCFAF" w14:textId="1EC7FA8F" w:rsidR="0065233C" w:rsidRPr="0090368D" w:rsidRDefault="0065233C" w:rsidP="00180028">
      <w:pPr>
        <w:pStyle w:val="Ttulo1"/>
        <w:numPr>
          <w:ilvl w:val="0"/>
          <w:numId w:val="26"/>
        </w:numPr>
        <w:tabs>
          <w:tab w:val="left" w:pos="426"/>
        </w:tabs>
        <w:spacing w:after="240" w:line="360" w:lineRule="auto"/>
        <w:ind w:left="0" w:hanging="11"/>
        <w:jc w:val="both"/>
        <w:rPr>
          <w:rFonts w:cstheme="majorHAnsi"/>
        </w:rPr>
      </w:pPr>
      <w:bookmarkStart w:id="3" w:name="_Toc93080572"/>
      <w:bookmarkStart w:id="4" w:name="_Toc93080701"/>
      <w:r w:rsidRPr="0090368D">
        <w:rPr>
          <w:rFonts w:cstheme="majorHAnsi"/>
        </w:rPr>
        <w:t xml:space="preserve">Regra de decisão </w:t>
      </w:r>
      <w:r w:rsidR="00111DC7" w:rsidRPr="0090368D">
        <w:rPr>
          <w:rFonts w:cstheme="majorHAnsi"/>
        </w:rPr>
        <w:t xml:space="preserve">binária </w:t>
      </w:r>
      <w:r w:rsidRPr="0090368D">
        <w:rPr>
          <w:rFonts w:cstheme="majorHAnsi"/>
        </w:rPr>
        <w:t>aplicada a avaliação da conformidade sem banda de guarda.</w:t>
      </w:r>
      <w:bookmarkEnd w:id="3"/>
      <w:bookmarkEnd w:id="4"/>
    </w:p>
    <w:p w14:paraId="37343CE9" w14:textId="32903E61" w:rsidR="00111DC7" w:rsidRPr="0090368D" w:rsidRDefault="00180028" w:rsidP="00CF7E5A">
      <w:pPr>
        <w:spacing w:before="240" w:after="240" w:line="360" w:lineRule="auto"/>
        <w:jc w:val="both"/>
        <w:rPr>
          <w:rFonts w:asciiTheme="majorHAnsi" w:hAnsiTheme="majorHAnsi" w:cstheme="majorHAnsi"/>
        </w:rPr>
      </w:pPr>
      <w:r w:rsidRPr="0090368D">
        <w:rPr>
          <w:rFonts w:asciiTheme="majorHAnsi" w:hAnsiTheme="majorHAnsi" w:cstheme="majorHAnsi"/>
        </w:rPr>
        <w:t>Como vimos anteriormente, u</w:t>
      </w:r>
      <w:r w:rsidR="00111DC7" w:rsidRPr="0090368D">
        <w:rPr>
          <w:rFonts w:asciiTheme="majorHAnsi" w:hAnsiTheme="majorHAnsi" w:cstheme="majorHAnsi"/>
        </w:rPr>
        <w:t xml:space="preserve">ma regra de decisão binária existe quando o resultado é limitado a duas opções (aprovado ou reprovado). Uma regra de decisão não binária existe quando vários termos podem expressar o resultado (aprovado, aprovação condicional, reprovação condicional, reprovado). Iniciaremos esse tema analisando a situação onde temos uma decisão binaria sem o uso da banda de guarda. </w:t>
      </w:r>
    </w:p>
    <w:p w14:paraId="6A1189F6" w14:textId="0720A36E" w:rsidR="00111DC7" w:rsidRPr="0090368D" w:rsidRDefault="00180028"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Em uma </w:t>
      </w:r>
      <w:r w:rsidR="00111DC7" w:rsidRPr="0090368D">
        <w:rPr>
          <w:rFonts w:asciiTheme="majorHAnsi" w:hAnsiTheme="majorHAnsi" w:cstheme="majorHAnsi"/>
        </w:rPr>
        <w:t>declaração binária onde se adota a regra de aceitação simples (</w:t>
      </w:r>
      <w:r w:rsidR="00111DC7" w:rsidRPr="0090368D">
        <w:rPr>
          <w:rFonts w:ascii="Cambria Math" w:hAnsi="Cambria Math" w:cs="Cambria Math"/>
        </w:rPr>
        <w:t>𝑤</w:t>
      </w:r>
      <w:r w:rsidR="00111DC7" w:rsidRPr="0090368D">
        <w:rPr>
          <w:rFonts w:asciiTheme="majorHAnsi" w:hAnsiTheme="majorHAnsi" w:cstheme="majorHAnsi"/>
        </w:rPr>
        <w:t xml:space="preserve"> = 0)</w:t>
      </w:r>
      <w:r w:rsidR="002E75D5" w:rsidRPr="0090368D">
        <w:rPr>
          <w:rFonts w:asciiTheme="majorHAnsi" w:hAnsiTheme="majorHAnsi" w:cstheme="majorHAnsi"/>
        </w:rPr>
        <w:t>, temos as situações:</w:t>
      </w:r>
    </w:p>
    <w:p w14:paraId="53E08DBF" w14:textId="77777777" w:rsidR="00111DC7" w:rsidRPr="0090368D" w:rsidRDefault="00111DC7" w:rsidP="00CF7E5A">
      <w:pPr>
        <w:pStyle w:val="PargrafodaLista"/>
        <w:numPr>
          <w:ilvl w:val="0"/>
          <w:numId w:val="15"/>
        </w:numPr>
        <w:spacing w:before="240" w:after="240" w:line="360" w:lineRule="auto"/>
        <w:contextualSpacing w:val="0"/>
        <w:rPr>
          <w:rFonts w:asciiTheme="majorHAnsi" w:hAnsiTheme="majorHAnsi" w:cstheme="majorHAnsi"/>
        </w:rPr>
      </w:pPr>
      <w:r w:rsidRPr="0090368D">
        <w:rPr>
          <w:rFonts w:asciiTheme="majorHAnsi" w:hAnsiTheme="majorHAnsi" w:cstheme="majorHAnsi"/>
        </w:rPr>
        <w:t>Aprovado - o valor medido está entre os limites de tolerância.</w:t>
      </w:r>
    </w:p>
    <w:p w14:paraId="68AAAC61" w14:textId="77777777" w:rsidR="00111DC7" w:rsidRPr="0090368D" w:rsidRDefault="00111DC7" w:rsidP="00CF7E5A">
      <w:pPr>
        <w:pStyle w:val="PargrafodaLista"/>
        <w:numPr>
          <w:ilvl w:val="0"/>
          <w:numId w:val="15"/>
        </w:numPr>
        <w:spacing w:before="240" w:after="240" w:line="360" w:lineRule="auto"/>
        <w:contextualSpacing w:val="0"/>
        <w:rPr>
          <w:rFonts w:asciiTheme="majorHAnsi" w:hAnsiTheme="majorHAnsi" w:cstheme="majorHAnsi"/>
        </w:rPr>
      </w:pPr>
      <w:r w:rsidRPr="0090368D">
        <w:rPr>
          <w:rFonts w:asciiTheme="majorHAnsi" w:hAnsiTheme="majorHAnsi" w:cstheme="majorHAnsi"/>
        </w:rPr>
        <w:t xml:space="preserve">Reprovado - o valor medido está fora dos limites de tolerância.  </w:t>
      </w:r>
    </w:p>
    <w:p w14:paraId="76A3F6D4" w14:textId="710EE9D5" w:rsidR="00111DC7" w:rsidRPr="0090368D" w:rsidRDefault="00E61E08" w:rsidP="00CF7E5A">
      <w:pPr>
        <w:keepNext/>
        <w:spacing w:before="240" w:after="240" w:line="360" w:lineRule="auto"/>
        <w:rPr>
          <w:rFonts w:asciiTheme="majorHAnsi" w:hAnsiTheme="majorHAnsi" w:cstheme="majorHAnsi"/>
        </w:rPr>
      </w:pPr>
      <w:r>
        <w:rPr>
          <w:noProof/>
          <w:lang w:eastAsia="pt-BR"/>
        </w:rPr>
        <w:lastRenderedPageBreak/>
        <w:drawing>
          <wp:inline distT="0" distB="0" distL="0" distR="0" wp14:anchorId="642D88B6" wp14:editId="42B11E42">
            <wp:extent cx="5400040" cy="2131695"/>
            <wp:effectExtent l="190500" t="190500" r="181610" b="1924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131695"/>
                    </a:xfrm>
                    <a:prstGeom prst="rect">
                      <a:avLst/>
                    </a:prstGeom>
                    <a:ln>
                      <a:noFill/>
                    </a:ln>
                    <a:effectLst>
                      <a:outerShdw blurRad="190500" algn="tl" rotWithShape="0">
                        <a:srgbClr val="000000">
                          <a:alpha val="70000"/>
                        </a:srgbClr>
                      </a:outerShdw>
                    </a:effectLst>
                  </pic:spPr>
                </pic:pic>
              </a:graphicData>
            </a:graphic>
          </wp:inline>
        </w:drawing>
      </w:r>
    </w:p>
    <w:p w14:paraId="0B410AF2" w14:textId="58EBD705" w:rsidR="00111DC7" w:rsidRPr="0090368D" w:rsidRDefault="00111DC7" w:rsidP="00180028">
      <w:pPr>
        <w:spacing w:before="240" w:after="240" w:line="360" w:lineRule="auto"/>
        <w:jc w:val="center"/>
        <w:rPr>
          <w:rFonts w:asciiTheme="majorHAnsi" w:hAnsiTheme="majorHAnsi" w:cstheme="majorHAnsi"/>
          <w:i/>
          <w:sz w:val="18"/>
          <w:szCs w:val="18"/>
          <w:lang w:val="pt-PT"/>
        </w:rPr>
      </w:pPr>
      <w:r w:rsidRPr="0090368D">
        <w:rPr>
          <w:rFonts w:asciiTheme="majorHAnsi" w:hAnsiTheme="majorHAnsi" w:cstheme="majorHAnsi"/>
          <w:i/>
          <w:sz w:val="18"/>
          <w:szCs w:val="18"/>
        </w:rPr>
        <w:t xml:space="preserve">Figura 2 – Adaptada </w:t>
      </w:r>
      <w:r w:rsidR="0097637E" w:rsidRPr="0090368D">
        <w:rPr>
          <w:rFonts w:asciiTheme="majorHAnsi" w:hAnsiTheme="majorHAnsi" w:cstheme="majorHAnsi"/>
          <w:i/>
          <w:sz w:val="18"/>
          <w:szCs w:val="18"/>
        </w:rPr>
        <w:t>d</w:t>
      </w:r>
      <w:r w:rsidR="0097637E">
        <w:rPr>
          <w:rFonts w:asciiTheme="majorHAnsi" w:hAnsiTheme="majorHAnsi" w:cstheme="majorHAnsi"/>
          <w:i/>
          <w:sz w:val="18"/>
          <w:szCs w:val="18"/>
        </w:rPr>
        <w:t>e</w:t>
      </w:r>
      <w:r w:rsidR="0097637E" w:rsidRPr="0090368D">
        <w:rPr>
          <w:rFonts w:asciiTheme="majorHAnsi" w:hAnsiTheme="majorHAnsi" w:cstheme="majorHAnsi"/>
          <w:i/>
          <w:sz w:val="18"/>
          <w:szCs w:val="18"/>
        </w:rPr>
        <w:t xml:space="preserve"> </w:t>
      </w:r>
      <w:r w:rsidR="0097637E">
        <w:rPr>
          <w:rFonts w:asciiTheme="majorHAnsi" w:hAnsiTheme="majorHAnsi" w:cstheme="majorHAnsi"/>
          <w:i/>
          <w:sz w:val="18"/>
          <w:szCs w:val="18"/>
        </w:rPr>
        <w:t>ILAC-G8:09/2019 - Guidelines on Decision Rules and Statements of Conformity</w:t>
      </w:r>
      <w:r w:rsidRPr="0090368D">
        <w:rPr>
          <w:rFonts w:asciiTheme="majorHAnsi" w:hAnsiTheme="majorHAnsi" w:cstheme="majorHAnsi"/>
          <w:i/>
          <w:sz w:val="18"/>
          <w:szCs w:val="18"/>
        </w:rPr>
        <w:t xml:space="preserve">. </w:t>
      </w:r>
      <w:r w:rsidRPr="0090368D">
        <w:rPr>
          <w:rFonts w:asciiTheme="majorHAnsi" w:hAnsiTheme="majorHAnsi" w:cstheme="majorHAnsi"/>
          <w:i/>
          <w:sz w:val="18"/>
          <w:szCs w:val="18"/>
          <w:lang w:val="pt-PT"/>
        </w:rPr>
        <w:t>Representação gráfica de uma aceitação simples</w:t>
      </w:r>
    </w:p>
    <w:p w14:paraId="11333B32" w14:textId="0303C394" w:rsidR="00221777" w:rsidRPr="0090368D" w:rsidRDefault="002A6A27" w:rsidP="00E34AC7">
      <w:pPr>
        <w:tabs>
          <w:tab w:val="left" w:pos="3504"/>
        </w:tabs>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Vamos analisar o exemplo a seguir</w:t>
      </w:r>
      <w:r w:rsidR="00E34AC7">
        <w:rPr>
          <w:rFonts w:asciiTheme="majorHAnsi" w:hAnsiTheme="majorHAnsi" w:cstheme="majorHAnsi"/>
          <w:color w:val="000000"/>
        </w:rPr>
        <w:t>:</w:t>
      </w:r>
      <w:r w:rsidR="00180028" w:rsidRPr="0090368D">
        <w:rPr>
          <w:rFonts w:asciiTheme="majorHAnsi" w:hAnsiTheme="majorHAnsi" w:cstheme="majorHAnsi"/>
          <w:color w:val="000000"/>
        </w:rPr>
        <w:t>Vamos relembrar o exemplo apresentado na aula 03:</w:t>
      </w:r>
    </w:p>
    <w:p w14:paraId="725F2DD8" w14:textId="482FF4E8" w:rsidR="00180028" w:rsidRPr="0090368D" w:rsidRDefault="00180028" w:rsidP="00180028">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Suponha que em uma linha de produção de sandálias de borracha temos que realizar o controle da massa da matéria prima essencial no processo: a borracha. Considerando que a especificação da massa de borracha necessária para uma sandália seja de (8,0 ± 0,5) g.  A balança utilizada no controle da pesagem da borracha tem um critério de aceitação (erro + incerteza expandida) igual a 0,1 g. Com base nessas informações, determine o valor inferior e superior onde temos uma probabilidade de 95% de aceitação (risco para o produtor de 5%). </w:t>
      </w:r>
    </w:p>
    <w:p w14:paraId="5CD71A9D" w14:textId="7AFBD8EE" w:rsidR="00412768" w:rsidRPr="0090368D" w:rsidRDefault="00412768"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Analisando a especificação da massa de </w:t>
      </w:r>
      <w:r w:rsidR="00077F31" w:rsidRPr="0090368D">
        <w:rPr>
          <w:rFonts w:asciiTheme="majorHAnsi" w:hAnsiTheme="majorHAnsi" w:cstheme="majorHAnsi"/>
          <w:color w:val="000000"/>
        </w:rPr>
        <w:t xml:space="preserve">borracha </w:t>
      </w:r>
      <w:r w:rsidRPr="0090368D">
        <w:rPr>
          <w:rFonts w:asciiTheme="majorHAnsi" w:hAnsiTheme="majorHAnsi" w:cstheme="majorHAnsi"/>
          <w:color w:val="000000"/>
        </w:rPr>
        <w:t xml:space="preserve">que as sandálias necessitam para atender a especificação de fabricação, colocamos a seguinte questão: </w:t>
      </w:r>
    </w:p>
    <w:p w14:paraId="71E46CD8" w14:textId="77777777" w:rsidR="00412768" w:rsidRPr="0090368D" w:rsidRDefault="00412768" w:rsidP="00CF7E5A">
      <w:pPr>
        <w:pStyle w:val="PargrafodaLista"/>
        <w:numPr>
          <w:ilvl w:val="0"/>
          <w:numId w:val="17"/>
        </w:numPr>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t xml:space="preserve">Qual deve ser a incerteza de medição da balança que medirá o valor da borracha utilizada na produção das sandálias? </w:t>
      </w:r>
    </w:p>
    <w:p w14:paraId="6186AE9F" w14:textId="49A2CB91" w:rsidR="00412768" w:rsidRPr="0090368D" w:rsidRDefault="00412768" w:rsidP="00CF7E5A">
      <w:pPr>
        <w:pStyle w:val="PargrafodaLista"/>
        <w:numPr>
          <w:ilvl w:val="0"/>
          <w:numId w:val="17"/>
        </w:numPr>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t>Essa incerteza deve ter alguma relação com a tolerância do processo?</w:t>
      </w:r>
    </w:p>
    <w:p w14:paraId="05684CA0" w14:textId="718FBAFA" w:rsidR="00412768" w:rsidRPr="0090368D" w:rsidRDefault="00D434CC"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Para responder essas duas questões, devemos adotar uma regra de decisão. </w:t>
      </w:r>
    </w:p>
    <w:p w14:paraId="32050F2B" w14:textId="33AD29FB" w:rsidR="00D434CC" w:rsidRPr="0090368D" w:rsidRDefault="00D434CC"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Incialmente, adotaremos uma regra de decisão sem banda de guarda. Ou seja, estamos compartilhando com o consumidor de sandálias o risco. </w:t>
      </w:r>
    </w:p>
    <w:p w14:paraId="1BD4903A" w14:textId="1F05404E" w:rsidR="00077F31" w:rsidRPr="0090368D" w:rsidRDefault="00D434CC"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Sabendo que a especificação da massa da borracha que deve ser usada na produção é: </w:t>
      </w:r>
      <w:r w:rsidR="00B62E83">
        <w:rPr>
          <w:rFonts w:asciiTheme="majorHAnsi" w:hAnsiTheme="majorHAnsi" w:cstheme="majorHAnsi"/>
          <w:color w:val="000000"/>
        </w:rPr>
        <w:br/>
      </w:r>
      <w:r w:rsidR="00077F31" w:rsidRPr="0090368D">
        <w:rPr>
          <w:rFonts w:asciiTheme="majorHAnsi" w:hAnsiTheme="majorHAnsi" w:cstheme="majorHAnsi"/>
          <w:color w:val="000000"/>
        </w:rPr>
        <w:t xml:space="preserve">(8,0 ± 0,5) g.  </w:t>
      </w:r>
      <w:r w:rsidRPr="0090368D">
        <w:rPr>
          <w:rFonts w:asciiTheme="majorHAnsi" w:hAnsiTheme="majorHAnsi" w:cstheme="majorHAnsi"/>
          <w:color w:val="000000"/>
        </w:rPr>
        <w:t>Temos:</w:t>
      </w:r>
    </w:p>
    <w:p w14:paraId="6C3ADB43" w14:textId="77777777" w:rsidR="00180028" w:rsidRPr="0090368D" w:rsidRDefault="00180028" w:rsidP="00CF7E5A">
      <w:pPr>
        <w:spacing w:before="240" w:after="240" w:line="360" w:lineRule="auto"/>
        <w:jc w:val="both"/>
        <w:rPr>
          <w:rFonts w:asciiTheme="majorHAnsi" w:hAnsiTheme="majorHAnsi" w:cstheme="majorHAnsi"/>
          <w:color w:val="000000"/>
        </w:rPr>
      </w:pPr>
    </w:p>
    <w:p w14:paraId="5836220C" w14:textId="77777777" w:rsidR="00077F31" w:rsidRPr="0090368D" w:rsidRDefault="00077F31" w:rsidP="00CF7E5A">
      <w:pPr>
        <w:pStyle w:val="PargrafodaLista"/>
        <w:numPr>
          <w:ilvl w:val="0"/>
          <w:numId w:val="16"/>
        </w:numPr>
        <w:suppressAutoHyphens/>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lastRenderedPageBreak/>
        <w:t>LST = 8,5 g</w:t>
      </w:r>
    </w:p>
    <w:p w14:paraId="2FC4FE8D" w14:textId="77777777" w:rsidR="00077F31" w:rsidRPr="0090368D" w:rsidRDefault="00077F31" w:rsidP="00CF7E5A">
      <w:pPr>
        <w:pStyle w:val="PargrafodaLista"/>
        <w:numPr>
          <w:ilvl w:val="0"/>
          <w:numId w:val="16"/>
        </w:numPr>
        <w:suppressAutoHyphens/>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t>LIT = 7,5 g</w:t>
      </w:r>
    </w:p>
    <w:p w14:paraId="0EF62B63" w14:textId="4CBA6E43" w:rsidR="00077F31" w:rsidRPr="0090368D" w:rsidRDefault="00B62E83" w:rsidP="00CF7E5A">
      <w:pPr>
        <w:spacing w:before="240" w:after="240" w:line="360" w:lineRule="auto"/>
        <w:ind w:left="-11"/>
        <w:jc w:val="both"/>
        <w:rPr>
          <w:rFonts w:asciiTheme="majorHAnsi" w:hAnsiTheme="majorHAnsi" w:cstheme="majorHAnsi"/>
          <w:color w:val="000000"/>
        </w:rPr>
      </w:pPr>
      <w:r>
        <w:rPr>
          <w:rFonts w:asciiTheme="majorHAnsi" w:hAnsiTheme="majorHAnsi" w:cstheme="majorHAnsi"/>
          <w:color w:val="000000"/>
        </w:rPr>
        <w:t xml:space="preserve">Adotando um Erro Máximo Admissível da balança (E+U) igual a </w:t>
      </w:r>
      <w:r w:rsidR="00D80B92" w:rsidRPr="0090368D">
        <w:rPr>
          <w:rFonts w:asciiTheme="majorHAnsi" w:hAnsiTheme="majorHAnsi" w:cstheme="majorHAnsi"/>
          <w:color w:val="000000"/>
        </w:rPr>
        <w:t xml:space="preserve"> </w:t>
      </w:r>
      <w:r w:rsidR="00D80B92" w:rsidRPr="0090368D">
        <w:rPr>
          <w:rFonts w:asciiTheme="majorHAnsi" w:hAnsiTheme="majorHAnsi" w:cstheme="majorHAnsi"/>
          <w:color w:val="000000"/>
        </w:rPr>
        <w:br/>
      </w:r>
      <w:r w:rsidR="0057432E" w:rsidRPr="0090368D">
        <w:rPr>
          <w:rFonts w:asciiTheme="majorHAnsi" w:hAnsiTheme="majorHAnsi" w:cstheme="majorHAnsi"/>
          <w:color w:val="000000"/>
        </w:rPr>
        <w:t xml:space="preserve"> </w:t>
      </w:r>
      <w:r w:rsidR="00D80B92" w:rsidRPr="0090368D">
        <w:rPr>
          <w:rFonts w:asciiTheme="majorHAnsi" w:hAnsiTheme="majorHAnsi" w:cstheme="majorHAnsi"/>
          <w:color w:val="000000"/>
        </w:rPr>
        <w:t>0,1 g (para 95,45%), teremos:</w:t>
      </w:r>
    </w:p>
    <w:p w14:paraId="519BD376" w14:textId="57BC15D6" w:rsidR="00D80B92" w:rsidRPr="0090368D" w:rsidRDefault="00D80B92" w:rsidP="00CF7E5A">
      <w:pPr>
        <w:pStyle w:val="PargrafodaLista"/>
        <w:numPr>
          <w:ilvl w:val="0"/>
          <w:numId w:val="18"/>
        </w:numPr>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t>Incerteza padronizada u = 0,1/2 =0,05 g</w:t>
      </w:r>
    </w:p>
    <w:p w14:paraId="659E8D07" w14:textId="365EC26A" w:rsidR="00D80B92" w:rsidRPr="0090368D" w:rsidRDefault="00D80B92" w:rsidP="00CF7E5A">
      <w:pPr>
        <w:pStyle w:val="PargrafodaLista"/>
        <w:numPr>
          <w:ilvl w:val="0"/>
          <w:numId w:val="18"/>
        </w:numPr>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t>Relação entre tolerância e incerteza de medição expandida igual a 5</w:t>
      </w:r>
    </w:p>
    <w:p w14:paraId="1670EB6A" w14:textId="77F91E50" w:rsidR="00D80B92" w:rsidRPr="0090368D" w:rsidRDefault="00605E25" w:rsidP="00CF7E5A">
      <w:pPr>
        <w:pStyle w:val="PargrafodaLista"/>
        <w:spacing w:before="240" w:after="240" w:line="360" w:lineRule="auto"/>
        <w:ind w:left="709"/>
        <w:contextualSpacing w:val="0"/>
        <w:jc w:val="both"/>
        <w:rPr>
          <w:rFonts w:asciiTheme="majorHAnsi" w:eastAsiaTheme="minorEastAsia" w:hAnsiTheme="majorHAnsi" w:cstheme="majorHAnsi"/>
          <w:color w:val="000000"/>
        </w:rPr>
      </w:pPr>
      <m:oMathPara>
        <m:oMath>
          <m:r>
            <w:rPr>
              <w:rFonts w:ascii="Cambria Math" w:hAnsi="Cambria Math" w:cstheme="majorHAnsi"/>
              <w:color w:val="000000"/>
            </w:rPr>
            <m:t xml:space="preserve">TUR= </m:t>
          </m:r>
          <m:f>
            <m:fPr>
              <m:ctrlPr>
                <w:rPr>
                  <w:rFonts w:ascii="Cambria Math" w:hAnsi="Cambria Math" w:cstheme="majorHAnsi"/>
                  <w:i/>
                  <w:color w:val="000000"/>
                </w:rPr>
              </m:ctrlPr>
            </m:fPr>
            <m:num>
              <m:r>
                <w:rPr>
                  <w:rFonts w:ascii="Cambria Math" w:hAnsi="Cambria Math" w:cstheme="majorHAnsi"/>
                  <w:color w:val="000000"/>
                </w:rPr>
                <m:t>T</m:t>
              </m:r>
            </m:num>
            <m:den>
              <m:r>
                <w:rPr>
                  <w:rFonts w:ascii="Cambria Math" w:hAnsi="Cambria Math" w:cstheme="majorHAnsi"/>
                  <w:color w:val="000000"/>
                </w:rPr>
                <m:t>U</m:t>
              </m:r>
            </m:den>
          </m:f>
          <m:r>
            <w:rPr>
              <w:rFonts w:ascii="Cambria Math" w:hAnsi="Cambria Math" w:cstheme="majorHAnsi"/>
              <w:color w:val="000000"/>
            </w:rPr>
            <m:t>=</m:t>
          </m:r>
          <m:f>
            <m:fPr>
              <m:ctrlPr>
                <w:rPr>
                  <w:rFonts w:ascii="Cambria Math" w:hAnsi="Cambria Math" w:cstheme="majorHAnsi"/>
                  <w:i/>
                  <w:color w:val="000000"/>
                </w:rPr>
              </m:ctrlPr>
            </m:fPr>
            <m:num>
              <m:r>
                <w:rPr>
                  <w:rFonts w:ascii="Cambria Math" w:hAnsi="Cambria Math" w:cstheme="majorHAnsi"/>
                  <w:color w:val="000000"/>
                </w:rPr>
                <m:t>0,5</m:t>
              </m:r>
            </m:num>
            <m:den>
              <m:r>
                <w:rPr>
                  <w:rFonts w:ascii="Cambria Math" w:hAnsi="Cambria Math" w:cstheme="majorHAnsi"/>
                  <w:color w:val="000000"/>
                </w:rPr>
                <m:t>0,1</m:t>
              </m:r>
            </m:den>
          </m:f>
          <m:r>
            <w:rPr>
              <w:rFonts w:ascii="Cambria Math" w:hAnsi="Cambria Math" w:cstheme="majorHAnsi"/>
              <w:color w:val="000000"/>
            </w:rPr>
            <m:t>=5</m:t>
          </m:r>
        </m:oMath>
      </m:oMathPara>
    </w:p>
    <w:p w14:paraId="69A65F6A" w14:textId="01E7C95E" w:rsidR="00D80B92" w:rsidRPr="0090368D" w:rsidRDefault="00605E25" w:rsidP="00CF7E5A">
      <w:pPr>
        <w:spacing w:before="240" w:after="240" w:line="360" w:lineRule="auto"/>
        <w:jc w:val="both"/>
        <w:rPr>
          <w:rFonts w:asciiTheme="majorHAnsi" w:eastAsiaTheme="minorEastAsia" w:hAnsiTheme="majorHAnsi" w:cstheme="majorHAnsi"/>
          <w:color w:val="000000"/>
        </w:rPr>
      </w:pPr>
      <w:r w:rsidRPr="0090368D">
        <w:rPr>
          <w:rFonts w:asciiTheme="majorHAnsi" w:eastAsiaTheme="minorEastAsia" w:hAnsiTheme="majorHAnsi" w:cstheme="majorHAnsi"/>
          <w:color w:val="000000"/>
        </w:rPr>
        <w:t xml:space="preserve">Essa relação entre tolerância e incerteza é chamada de TUR (Test Uncertainty Ratio) que em português chamamos de taxa de </w:t>
      </w:r>
      <w:r w:rsidR="00897994" w:rsidRPr="0090368D">
        <w:rPr>
          <w:rFonts w:asciiTheme="majorHAnsi" w:eastAsiaTheme="minorEastAsia" w:hAnsiTheme="majorHAnsi" w:cstheme="majorHAnsi"/>
          <w:color w:val="000000"/>
        </w:rPr>
        <w:t>i</w:t>
      </w:r>
      <w:r w:rsidRPr="0090368D">
        <w:rPr>
          <w:rFonts w:asciiTheme="majorHAnsi" w:eastAsiaTheme="minorEastAsia" w:hAnsiTheme="majorHAnsi" w:cstheme="majorHAnsi"/>
          <w:color w:val="000000"/>
        </w:rPr>
        <w:t>ncerteza</w:t>
      </w:r>
      <w:r w:rsidR="00897994" w:rsidRPr="0090368D">
        <w:rPr>
          <w:rFonts w:asciiTheme="majorHAnsi" w:eastAsiaTheme="minorEastAsia" w:hAnsiTheme="majorHAnsi" w:cstheme="majorHAnsi"/>
          <w:color w:val="000000"/>
        </w:rPr>
        <w:t xml:space="preserve"> de medição</w:t>
      </w:r>
      <w:r w:rsidRPr="0090368D">
        <w:rPr>
          <w:rFonts w:asciiTheme="majorHAnsi" w:eastAsiaTheme="minorEastAsia" w:hAnsiTheme="majorHAnsi" w:cstheme="majorHAnsi"/>
          <w:color w:val="000000"/>
        </w:rPr>
        <w:t xml:space="preserve">. </w:t>
      </w:r>
    </w:p>
    <w:p w14:paraId="3424C27D" w14:textId="187E29FA" w:rsidR="00927451" w:rsidRPr="0090368D" w:rsidRDefault="00927451" w:rsidP="00CF7E5A">
      <w:pPr>
        <w:spacing w:before="240" w:after="240" w:line="360" w:lineRule="auto"/>
        <w:jc w:val="both"/>
        <w:rPr>
          <w:rFonts w:asciiTheme="majorHAnsi" w:eastAsiaTheme="minorEastAsia" w:hAnsiTheme="majorHAnsi" w:cstheme="majorHAnsi"/>
          <w:color w:val="000000"/>
        </w:rPr>
      </w:pPr>
    </w:p>
    <w:p w14:paraId="4B5E8FCC" w14:textId="2B3C63D6" w:rsidR="00897994" w:rsidRPr="0090368D" w:rsidRDefault="00897994" w:rsidP="00CF7E5A">
      <w:pPr>
        <w:pStyle w:val="Legenda"/>
        <w:keepNext/>
        <w:spacing w:before="240" w:after="240" w:line="360" w:lineRule="auto"/>
        <w:rPr>
          <w:rFonts w:asciiTheme="majorHAnsi" w:hAnsiTheme="majorHAnsi" w:cstheme="majorHAnsi"/>
          <w:i w:val="0"/>
          <w:iCs w:val="0"/>
          <w:color w:val="auto"/>
          <w:sz w:val="20"/>
          <w:szCs w:val="20"/>
        </w:rPr>
      </w:pPr>
      <w:r w:rsidRPr="0090368D">
        <w:rPr>
          <w:rFonts w:asciiTheme="majorHAnsi" w:hAnsiTheme="majorHAnsi" w:cstheme="majorHAnsi"/>
          <w:i w:val="0"/>
          <w:iCs w:val="0"/>
          <w:color w:val="auto"/>
          <w:sz w:val="20"/>
          <w:szCs w:val="20"/>
        </w:rPr>
        <w:t xml:space="preserve">A tabela </w:t>
      </w:r>
      <w:r w:rsidR="00180028" w:rsidRPr="0090368D">
        <w:rPr>
          <w:rFonts w:asciiTheme="majorHAnsi" w:hAnsiTheme="majorHAnsi" w:cstheme="majorHAnsi"/>
          <w:i w:val="0"/>
          <w:iCs w:val="0"/>
          <w:color w:val="auto"/>
          <w:sz w:val="20"/>
          <w:szCs w:val="20"/>
        </w:rPr>
        <w:t xml:space="preserve">a seguir </w:t>
      </w:r>
      <w:r w:rsidRPr="0090368D">
        <w:rPr>
          <w:rFonts w:asciiTheme="majorHAnsi" w:hAnsiTheme="majorHAnsi" w:cstheme="majorHAnsi"/>
          <w:i w:val="0"/>
          <w:iCs w:val="0"/>
          <w:color w:val="auto"/>
          <w:sz w:val="20"/>
          <w:szCs w:val="20"/>
        </w:rPr>
        <w:t>mostra um TUR igual a 5 sem banda de guarda</w:t>
      </w:r>
      <w:r w:rsidR="00180028" w:rsidRPr="0090368D">
        <w:rPr>
          <w:rFonts w:asciiTheme="majorHAnsi" w:hAnsiTheme="majorHAnsi" w:cstheme="majorHAnsi"/>
          <w:i w:val="0"/>
          <w:iCs w:val="0"/>
          <w:color w:val="auto"/>
          <w:sz w:val="20"/>
          <w:szCs w:val="20"/>
        </w:rPr>
        <w:t>.</w:t>
      </w:r>
    </w:p>
    <w:tbl>
      <w:tblPr>
        <w:tblStyle w:val="TabeladeGrade2-nfase1"/>
        <w:tblpPr w:leftFromText="141" w:rightFromText="141" w:vertAnchor="text" w:horzAnchor="page" w:tblpX="4212" w:tblpY="194"/>
        <w:tblW w:w="4743" w:type="dxa"/>
        <w:tblLook w:val="0420" w:firstRow="1" w:lastRow="0" w:firstColumn="0" w:lastColumn="0" w:noHBand="0" w:noVBand="1"/>
      </w:tblPr>
      <w:tblGrid>
        <w:gridCol w:w="1074"/>
        <w:gridCol w:w="773"/>
        <w:gridCol w:w="976"/>
        <w:gridCol w:w="960"/>
        <w:gridCol w:w="960"/>
      </w:tblGrid>
      <w:tr w:rsidR="00151970" w:rsidRPr="0090368D" w14:paraId="3EB57B7A" w14:textId="77777777" w:rsidTr="00151970">
        <w:trPr>
          <w:cnfStyle w:val="100000000000" w:firstRow="1" w:lastRow="0" w:firstColumn="0" w:lastColumn="0" w:oddVBand="0" w:evenVBand="0" w:oddHBand="0" w:evenHBand="0" w:firstRowFirstColumn="0" w:firstRowLastColumn="0" w:lastRowFirstColumn="0" w:lastRowLastColumn="0"/>
          <w:trHeight w:val="57"/>
        </w:trPr>
        <w:tc>
          <w:tcPr>
            <w:tcW w:w="1074" w:type="dxa"/>
            <w:noWrap/>
            <w:hideMark/>
          </w:tcPr>
          <w:p w14:paraId="27398395" w14:textId="3CB95BF5"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6479C437"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M (g)</w:t>
            </w:r>
          </w:p>
        </w:tc>
        <w:tc>
          <w:tcPr>
            <w:tcW w:w="976" w:type="dxa"/>
            <w:noWrap/>
            <w:hideMark/>
          </w:tcPr>
          <w:p w14:paraId="2E69710F"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 3.5</w:t>
            </w:r>
          </w:p>
        </w:tc>
        <w:tc>
          <w:tcPr>
            <w:tcW w:w="960" w:type="dxa"/>
            <w:noWrap/>
            <w:hideMark/>
          </w:tcPr>
          <w:p w14:paraId="1E2328B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 3.4</w:t>
            </w:r>
          </w:p>
        </w:tc>
        <w:tc>
          <w:tcPr>
            <w:tcW w:w="960" w:type="dxa"/>
            <w:noWrap/>
            <w:hideMark/>
          </w:tcPr>
          <w:p w14:paraId="45DCB26B"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Pc</w:t>
            </w:r>
          </w:p>
        </w:tc>
      </w:tr>
      <w:tr w:rsidR="008A651B" w:rsidRPr="0090368D" w14:paraId="5BCDE270"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hideMark/>
          </w:tcPr>
          <w:p w14:paraId="534ED188" w14:textId="60A31E8A" w:rsidR="00B62E83" w:rsidRPr="0090368D" w:rsidRDefault="00151970" w:rsidP="008A651B">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LST = </w:t>
            </w:r>
            <w:r w:rsidR="00B62E83" w:rsidRPr="0090368D">
              <w:rPr>
                <w:rFonts w:asciiTheme="majorHAnsi" w:eastAsia="Times New Roman" w:hAnsiTheme="majorHAnsi" w:cstheme="majorHAnsi"/>
                <w:color w:val="000000"/>
                <w:sz w:val="20"/>
                <w:szCs w:val="20"/>
                <w:lang w:eastAsia="pt-BR"/>
              </w:rPr>
              <w:t>8,5</w:t>
            </w:r>
            <w:r>
              <w:rPr>
                <w:rFonts w:asciiTheme="majorHAnsi" w:eastAsia="Times New Roman" w:hAnsiTheme="majorHAnsi" w:cstheme="majorHAnsi"/>
                <w:color w:val="000000"/>
                <w:sz w:val="20"/>
                <w:szCs w:val="20"/>
                <w:lang w:eastAsia="pt-BR"/>
              </w:rPr>
              <w:t xml:space="preserve"> g</w:t>
            </w:r>
          </w:p>
        </w:tc>
        <w:tc>
          <w:tcPr>
            <w:tcW w:w="773" w:type="dxa"/>
            <w:noWrap/>
            <w:hideMark/>
          </w:tcPr>
          <w:p w14:paraId="11C942EC"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8,50</w:t>
            </w:r>
          </w:p>
        </w:tc>
        <w:tc>
          <w:tcPr>
            <w:tcW w:w="976" w:type="dxa"/>
            <w:noWrap/>
            <w:hideMark/>
          </w:tcPr>
          <w:p w14:paraId="71191C84"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960" w:type="dxa"/>
            <w:noWrap/>
            <w:hideMark/>
          </w:tcPr>
          <w:p w14:paraId="6B67EA6A"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0C98C518"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w:t>
            </w:r>
          </w:p>
        </w:tc>
      </w:tr>
      <w:tr w:rsidR="00B62E83" w:rsidRPr="0090368D" w14:paraId="514CCCF1" w14:textId="77777777" w:rsidTr="00151970">
        <w:trPr>
          <w:trHeight w:val="57"/>
        </w:trPr>
        <w:tc>
          <w:tcPr>
            <w:tcW w:w="1074" w:type="dxa"/>
            <w:noWrap/>
            <w:hideMark/>
          </w:tcPr>
          <w:p w14:paraId="0474CFC9" w14:textId="39F3D272"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1054177B"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8,49</w:t>
            </w:r>
          </w:p>
        </w:tc>
        <w:tc>
          <w:tcPr>
            <w:tcW w:w="976" w:type="dxa"/>
            <w:noWrap/>
            <w:hideMark/>
          </w:tcPr>
          <w:p w14:paraId="05158BC6"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0,57926</w:t>
            </w:r>
          </w:p>
        </w:tc>
        <w:tc>
          <w:tcPr>
            <w:tcW w:w="960" w:type="dxa"/>
            <w:noWrap/>
            <w:hideMark/>
          </w:tcPr>
          <w:p w14:paraId="269FE65A"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5F54BFBE"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57,9%</w:t>
            </w:r>
          </w:p>
        </w:tc>
      </w:tr>
      <w:tr w:rsidR="008A651B" w:rsidRPr="0090368D" w14:paraId="1CDC8A67"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hideMark/>
          </w:tcPr>
          <w:p w14:paraId="0A5F0921" w14:textId="0D100A3F" w:rsidR="00B62E83" w:rsidRPr="0090368D" w:rsidRDefault="00151970" w:rsidP="008A651B">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LIT = </w:t>
            </w:r>
            <w:r w:rsidR="00B62E83" w:rsidRPr="0090368D">
              <w:rPr>
                <w:rFonts w:asciiTheme="majorHAnsi" w:eastAsia="Times New Roman" w:hAnsiTheme="majorHAnsi" w:cstheme="majorHAnsi"/>
                <w:color w:val="000000"/>
                <w:sz w:val="20"/>
                <w:szCs w:val="20"/>
                <w:lang w:eastAsia="pt-BR"/>
              </w:rPr>
              <w:t>7,5</w:t>
            </w:r>
            <w:r>
              <w:rPr>
                <w:rFonts w:asciiTheme="majorHAnsi" w:eastAsia="Times New Roman" w:hAnsiTheme="majorHAnsi" w:cstheme="majorHAnsi"/>
                <w:color w:val="000000"/>
                <w:sz w:val="20"/>
                <w:szCs w:val="20"/>
                <w:lang w:eastAsia="pt-BR"/>
              </w:rPr>
              <w:t xml:space="preserve"> g</w:t>
            </w:r>
          </w:p>
        </w:tc>
        <w:tc>
          <w:tcPr>
            <w:tcW w:w="773" w:type="dxa"/>
            <w:noWrap/>
            <w:hideMark/>
          </w:tcPr>
          <w:p w14:paraId="7AEDE6B7"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8,45</w:t>
            </w:r>
          </w:p>
        </w:tc>
        <w:tc>
          <w:tcPr>
            <w:tcW w:w="976" w:type="dxa"/>
            <w:noWrap/>
            <w:hideMark/>
          </w:tcPr>
          <w:p w14:paraId="13B8EF5F"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0,841345</w:t>
            </w:r>
          </w:p>
        </w:tc>
        <w:tc>
          <w:tcPr>
            <w:tcW w:w="960" w:type="dxa"/>
            <w:noWrap/>
            <w:hideMark/>
          </w:tcPr>
          <w:p w14:paraId="38C3D0C6"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4B2D1DC9"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84,1%</w:t>
            </w:r>
          </w:p>
        </w:tc>
      </w:tr>
      <w:tr w:rsidR="00B62E83" w:rsidRPr="0090368D" w14:paraId="3D6AE836" w14:textId="77777777" w:rsidTr="00151970">
        <w:trPr>
          <w:trHeight w:val="57"/>
        </w:trPr>
        <w:tc>
          <w:tcPr>
            <w:tcW w:w="1074" w:type="dxa"/>
            <w:noWrap/>
            <w:hideMark/>
          </w:tcPr>
          <w:p w14:paraId="53B657DA" w14:textId="71A6770A"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15551626"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8,40</w:t>
            </w:r>
          </w:p>
        </w:tc>
        <w:tc>
          <w:tcPr>
            <w:tcW w:w="976" w:type="dxa"/>
            <w:noWrap/>
            <w:hideMark/>
          </w:tcPr>
          <w:p w14:paraId="7C3F5C02"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0,97725</w:t>
            </w:r>
          </w:p>
        </w:tc>
        <w:tc>
          <w:tcPr>
            <w:tcW w:w="960" w:type="dxa"/>
            <w:noWrap/>
            <w:hideMark/>
          </w:tcPr>
          <w:p w14:paraId="25B9BF6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61EF8915"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97,7%</w:t>
            </w:r>
          </w:p>
        </w:tc>
      </w:tr>
      <w:tr w:rsidR="008A651B" w:rsidRPr="0090368D" w14:paraId="72E3C1A3"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tcPr>
          <w:p w14:paraId="495B2394" w14:textId="74C47F8E" w:rsidR="00B62E83" w:rsidRPr="0090368D" w:rsidRDefault="00151970" w:rsidP="008A651B">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u = 0,05 g</w:t>
            </w:r>
          </w:p>
        </w:tc>
        <w:tc>
          <w:tcPr>
            <w:tcW w:w="773" w:type="dxa"/>
            <w:noWrap/>
          </w:tcPr>
          <w:p w14:paraId="4870B4F0" w14:textId="77777777" w:rsidR="00B62E83" w:rsidRPr="0090368D" w:rsidRDefault="00B62E83" w:rsidP="008A651B">
            <w:pPr>
              <w:spacing w:line="360" w:lineRule="auto"/>
              <w:jc w:val="center"/>
              <w:rPr>
                <w:rFonts w:asciiTheme="majorHAnsi" w:eastAsia="Times New Roman" w:hAnsiTheme="majorHAnsi" w:cstheme="majorHAnsi"/>
                <w:b/>
                <w:bCs/>
                <w:color w:val="000000"/>
                <w:sz w:val="20"/>
                <w:szCs w:val="20"/>
                <w:highlight w:val="yellow"/>
                <w:lang w:eastAsia="pt-BR"/>
              </w:rPr>
            </w:pPr>
            <w:r w:rsidRPr="0090368D">
              <w:rPr>
                <w:rFonts w:asciiTheme="majorHAnsi" w:hAnsiTheme="majorHAnsi" w:cstheme="majorHAnsi"/>
                <w:b/>
                <w:bCs/>
                <w:color w:val="000000"/>
                <w:sz w:val="20"/>
                <w:szCs w:val="20"/>
                <w:highlight w:val="yellow"/>
              </w:rPr>
              <w:t>8,4175</w:t>
            </w:r>
          </w:p>
        </w:tc>
        <w:tc>
          <w:tcPr>
            <w:tcW w:w="976" w:type="dxa"/>
            <w:noWrap/>
          </w:tcPr>
          <w:p w14:paraId="26DA42AA" w14:textId="77777777" w:rsidR="00B62E83" w:rsidRPr="0090368D" w:rsidRDefault="00B62E83" w:rsidP="008A651B">
            <w:pPr>
              <w:spacing w:line="360" w:lineRule="auto"/>
              <w:jc w:val="center"/>
              <w:rPr>
                <w:rFonts w:asciiTheme="majorHAnsi" w:eastAsia="Times New Roman" w:hAnsiTheme="majorHAnsi" w:cstheme="majorHAnsi"/>
                <w:b/>
                <w:bCs/>
                <w:color w:val="000000"/>
                <w:sz w:val="20"/>
                <w:szCs w:val="20"/>
                <w:highlight w:val="yellow"/>
                <w:lang w:eastAsia="pt-BR"/>
              </w:rPr>
            </w:pPr>
            <w:r w:rsidRPr="0090368D">
              <w:rPr>
                <w:rFonts w:asciiTheme="majorHAnsi" w:hAnsiTheme="majorHAnsi" w:cstheme="majorHAnsi"/>
                <w:b/>
                <w:bCs/>
                <w:color w:val="000000"/>
                <w:sz w:val="20"/>
                <w:szCs w:val="20"/>
                <w:highlight w:val="yellow"/>
              </w:rPr>
              <w:t>1,65</w:t>
            </w:r>
          </w:p>
        </w:tc>
        <w:tc>
          <w:tcPr>
            <w:tcW w:w="960" w:type="dxa"/>
            <w:noWrap/>
          </w:tcPr>
          <w:p w14:paraId="1E3C47AE" w14:textId="77777777" w:rsidR="00B62E83" w:rsidRPr="0090368D" w:rsidRDefault="00B62E83" w:rsidP="008A651B">
            <w:pPr>
              <w:spacing w:line="360" w:lineRule="auto"/>
              <w:jc w:val="center"/>
              <w:rPr>
                <w:rFonts w:asciiTheme="majorHAnsi" w:eastAsia="Times New Roman" w:hAnsiTheme="majorHAnsi" w:cstheme="majorHAnsi"/>
                <w:b/>
                <w:bCs/>
                <w:color w:val="000000"/>
                <w:sz w:val="20"/>
                <w:szCs w:val="20"/>
                <w:highlight w:val="yellow"/>
                <w:lang w:eastAsia="pt-BR"/>
              </w:rPr>
            </w:pPr>
            <w:r w:rsidRPr="0090368D">
              <w:rPr>
                <w:rFonts w:asciiTheme="majorHAnsi" w:hAnsiTheme="majorHAnsi" w:cstheme="majorHAnsi"/>
                <w:b/>
                <w:bCs/>
                <w:color w:val="000000"/>
                <w:sz w:val="20"/>
                <w:szCs w:val="20"/>
                <w:highlight w:val="yellow"/>
              </w:rPr>
              <w:t>-18,35</w:t>
            </w:r>
          </w:p>
        </w:tc>
        <w:tc>
          <w:tcPr>
            <w:tcW w:w="960" w:type="dxa"/>
            <w:noWrap/>
          </w:tcPr>
          <w:p w14:paraId="0996A279" w14:textId="77777777" w:rsidR="00B62E83" w:rsidRPr="0090368D" w:rsidRDefault="00B62E83" w:rsidP="008A651B">
            <w:pPr>
              <w:spacing w:line="360" w:lineRule="auto"/>
              <w:jc w:val="center"/>
              <w:rPr>
                <w:rFonts w:asciiTheme="majorHAnsi" w:eastAsia="Times New Roman" w:hAnsiTheme="majorHAnsi" w:cstheme="majorHAnsi"/>
                <w:b/>
                <w:bCs/>
                <w:color w:val="000000"/>
                <w:sz w:val="20"/>
                <w:szCs w:val="20"/>
                <w:highlight w:val="yellow"/>
                <w:lang w:eastAsia="pt-BR"/>
              </w:rPr>
            </w:pPr>
            <w:r w:rsidRPr="0090368D">
              <w:rPr>
                <w:rFonts w:asciiTheme="majorHAnsi" w:hAnsiTheme="majorHAnsi" w:cstheme="majorHAnsi"/>
                <w:b/>
                <w:bCs/>
                <w:color w:val="000000"/>
                <w:sz w:val="20"/>
                <w:szCs w:val="20"/>
                <w:highlight w:val="yellow"/>
              </w:rPr>
              <w:t>95,05%</w:t>
            </w:r>
          </w:p>
        </w:tc>
      </w:tr>
      <w:tr w:rsidR="00B62E83" w:rsidRPr="0090368D" w14:paraId="569796FD" w14:textId="77777777" w:rsidTr="00151970">
        <w:trPr>
          <w:trHeight w:val="57"/>
        </w:trPr>
        <w:tc>
          <w:tcPr>
            <w:tcW w:w="1074" w:type="dxa"/>
            <w:noWrap/>
            <w:hideMark/>
          </w:tcPr>
          <w:p w14:paraId="26888792" w14:textId="407FD063"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5EC5C188"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8,30</w:t>
            </w:r>
          </w:p>
        </w:tc>
        <w:tc>
          <w:tcPr>
            <w:tcW w:w="976" w:type="dxa"/>
            <w:noWrap/>
            <w:hideMark/>
          </w:tcPr>
          <w:p w14:paraId="639E61E9"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hideMark/>
          </w:tcPr>
          <w:p w14:paraId="4E1F09E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17CAB53D"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w:t>
            </w:r>
          </w:p>
        </w:tc>
      </w:tr>
      <w:tr w:rsidR="008A651B" w:rsidRPr="0090368D" w14:paraId="698BDCC3"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hideMark/>
          </w:tcPr>
          <w:p w14:paraId="108839BC" w14:textId="18FF5320"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U</w:t>
            </w:r>
            <w:r w:rsidR="00151970">
              <w:rPr>
                <w:rFonts w:asciiTheme="majorHAnsi" w:eastAsia="Times New Roman" w:hAnsiTheme="majorHAnsi" w:cstheme="majorHAnsi"/>
                <w:color w:val="000000"/>
                <w:sz w:val="20"/>
                <w:szCs w:val="20"/>
                <w:lang w:eastAsia="pt-BR"/>
              </w:rPr>
              <w:t xml:space="preserve"> = 0,1 g</w:t>
            </w:r>
          </w:p>
        </w:tc>
        <w:tc>
          <w:tcPr>
            <w:tcW w:w="773" w:type="dxa"/>
            <w:noWrap/>
            <w:hideMark/>
          </w:tcPr>
          <w:p w14:paraId="551BA242"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8,20</w:t>
            </w:r>
          </w:p>
        </w:tc>
        <w:tc>
          <w:tcPr>
            <w:tcW w:w="976" w:type="dxa"/>
            <w:noWrap/>
            <w:hideMark/>
          </w:tcPr>
          <w:p w14:paraId="202CAA53"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hideMark/>
          </w:tcPr>
          <w:p w14:paraId="6C8EFEA7"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44CC37F7"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w:t>
            </w:r>
          </w:p>
        </w:tc>
      </w:tr>
      <w:tr w:rsidR="00B62E83" w:rsidRPr="0090368D" w14:paraId="66484F73" w14:textId="77777777" w:rsidTr="00151970">
        <w:trPr>
          <w:trHeight w:val="57"/>
        </w:trPr>
        <w:tc>
          <w:tcPr>
            <w:tcW w:w="1074" w:type="dxa"/>
            <w:noWrap/>
            <w:hideMark/>
          </w:tcPr>
          <w:p w14:paraId="35A12378" w14:textId="3B2C09F0" w:rsidR="00B62E83" w:rsidRPr="0090368D" w:rsidRDefault="00B62E83" w:rsidP="00151970">
            <w:pPr>
              <w:spacing w:line="360" w:lineRule="auto"/>
              <w:rPr>
                <w:rFonts w:asciiTheme="majorHAnsi" w:eastAsia="Times New Roman" w:hAnsiTheme="majorHAnsi" w:cstheme="majorHAnsi"/>
                <w:color w:val="000000"/>
                <w:sz w:val="20"/>
                <w:szCs w:val="20"/>
                <w:lang w:eastAsia="pt-BR"/>
              </w:rPr>
            </w:pPr>
          </w:p>
        </w:tc>
        <w:tc>
          <w:tcPr>
            <w:tcW w:w="773" w:type="dxa"/>
            <w:noWrap/>
            <w:hideMark/>
          </w:tcPr>
          <w:p w14:paraId="01DA8B63"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8,10</w:t>
            </w:r>
          </w:p>
        </w:tc>
        <w:tc>
          <w:tcPr>
            <w:tcW w:w="976" w:type="dxa"/>
            <w:noWrap/>
            <w:hideMark/>
          </w:tcPr>
          <w:p w14:paraId="382211CF"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hideMark/>
          </w:tcPr>
          <w:p w14:paraId="0E11F89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627965EE"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w:t>
            </w:r>
          </w:p>
        </w:tc>
      </w:tr>
      <w:tr w:rsidR="008A651B" w:rsidRPr="0090368D" w14:paraId="33126314"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tcPr>
          <w:p w14:paraId="7F1CCF82"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0F519B2D"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8,00</w:t>
            </w:r>
          </w:p>
        </w:tc>
        <w:tc>
          <w:tcPr>
            <w:tcW w:w="976" w:type="dxa"/>
            <w:noWrap/>
            <w:hideMark/>
          </w:tcPr>
          <w:p w14:paraId="48BAC505"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hideMark/>
          </w:tcPr>
          <w:p w14:paraId="40252915"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6CA5E36B"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w:t>
            </w:r>
          </w:p>
        </w:tc>
      </w:tr>
      <w:tr w:rsidR="00B62E83" w:rsidRPr="0090368D" w14:paraId="4E317E53" w14:textId="77777777" w:rsidTr="00151970">
        <w:trPr>
          <w:trHeight w:val="57"/>
        </w:trPr>
        <w:tc>
          <w:tcPr>
            <w:tcW w:w="1074" w:type="dxa"/>
            <w:noWrap/>
          </w:tcPr>
          <w:p w14:paraId="636FBC9F" w14:textId="79E06091" w:rsidR="00B62E83" w:rsidRPr="0090368D" w:rsidRDefault="00B62E83" w:rsidP="008A651B">
            <w:pPr>
              <w:spacing w:line="360" w:lineRule="auto"/>
              <w:jc w:val="center"/>
              <w:rPr>
                <w:rFonts w:asciiTheme="majorHAnsi" w:eastAsia="Times New Roman" w:hAnsiTheme="majorHAnsi" w:cstheme="majorHAnsi"/>
                <w:color w:val="000000"/>
                <w:sz w:val="20"/>
                <w:szCs w:val="20"/>
                <w:highlight w:val="yellow"/>
                <w:lang w:eastAsia="pt-BR"/>
              </w:rPr>
            </w:pPr>
            <w:r w:rsidRPr="0090368D">
              <w:rPr>
                <w:rFonts w:asciiTheme="majorHAnsi" w:eastAsia="Times New Roman" w:hAnsiTheme="majorHAnsi" w:cstheme="majorHAnsi"/>
                <w:color w:val="000000"/>
                <w:sz w:val="20"/>
                <w:szCs w:val="20"/>
                <w:highlight w:val="yellow"/>
                <w:lang w:eastAsia="pt-BR"/>
              </w:rPr>
              <w:t>TUR</w:t>
            </w:r>
            <w:r w:rsidR="00151970">
              <w:rPr>
                <w:rFonts w:asciiTheme="majorHAnsi" w:eastAsia="Times New Roman" w:hAnsiTheme="majorHAnsi" w:cstheme="majorHAnsi"/>
                <w:color w:val="000000"/>
                <w:sz w:val="20"/>
                <w:szCs w:val="20"/>
                <w:highlight w:val="yellow"/>
                <w:lang w:eastAsia="pt-BR"/>
              </w:rPr>
              <w:t xml:space="preserve"> = 5</w:t>
            </w:r>
          </w:p>
        </w:tc>
        <w:tc>
          <w:tcPr>
            <w:tcW w:w="773" w:type="dxa"/>
            <w:noWrap/>
            <w:hideMark/>
          </w:tcPr>
          <w:p w14:paraId="50A40F1B"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7,90</w:t>
            </w:r>
          </w:p>
        </w:tc>
        <w:tc>
          <w:tcPr>
            <w:tcW w:w="976" w:type="dxa"/>
            <w:hideMark/>
          </w:tcPr>
          <w:p w14:paraId="40E4558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hideMark/>
          </w:tcPr>
          <w:p w14:paraId="12B0EF69"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28DD55CE"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w:t>
            </w:r>
          </w:p>
        </w:tc>
      </w:tr>
      <w:tr w:rsidR="008A651B" w:rsidRPr="0090368D" w14:paraId="51D2A1C3"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tcPr>
          <w:p w14:paraId="5BC822B9" w14:textId="17735EFA" w:rsidR="00B62E83" w:rsidRPr="0090368D" w:rsidRDefault="00B62E83" w:rsidP="00151970">
            <w:pPr>
              <w:spacing w:line="360" w:lineRule="auto"/>
              <w:rPr>
                <w:rFonts w:asciiTheme="majorHAnsi" w:eastAsia="Times New Roman" w:hAnsiTheme="majorHAnsi" w:cstheme="majorHAnsi"/>
                <w:color w:val="000000"/>
                <w:sz w:val="20"/>
                <w:szCs w:val="20"/>
                <w:highlight w:val="yellow"/>
                <w:lang w:eastAsia="pt-BR"/>
              </w:rPr>
            </w:pPr>
          </w:p>
        </w:tc>
        <w:tc>
          <w:tcPr>
            <w:tcW w:w="773" w:type="dxa"/>
            <w:noWrap/>
            <w:hideMark/>
          </w:tcPr>
          <w:p w14:paraId="27E8F49E"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7,80</w:t>
            </w:r>
          </w:p>
        </w:tc>
        <w:tc>
          <w:tcPr>
            <w:tcW w:w="976" w:type="dxa"/>
            <w:hideMark/>
          </w:tcPr>
          <w:p w14:paraId="2EFD09F8"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hideMark/>
          </w:tcPr>
          <w:p w14:paraId="3C744E41"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54EAE15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w:t>
            </w:r>
          </w:p>
        </w:tc>
      </w:tr>
      <w:tr w:rsidR="00B62E83" w:rsidRPr="0090368D" w14:paraId="1E910662" w14:textId="77777777" w:rsidTr="00151970">
        <w:trPr>
          <w:trHeight w:val="57"/>
        </w:trPr>
        <w:tc>
          <w:tcPr>
            <w:tcW w:w="1074" w:type="dxa"/>
            <w:noWrap/>
          </w:tcPr>
          <w:p w14:paraId="18949EAB"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1897BE05"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7,70</w:t>
            </w:r>
          </w:p>
        </w:tc>
        <w:tc>
          <w:tcPr>
            <w:tcW w:w="976" w:type="dxa"/>
            <w:hideMark/>
          </w:tcPr>
          <w:p w14:paraId="10618CA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hideMark/>
          </w:tcPr>
          <w:p w14:paraId="095CA28E"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hideMark/>
          </w:tcPr>
          <w:p w14:paraId="41D4DF8D"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w:t>
            </w:r>
          </w:p>
        </w:tc>
      </w:tr>
      <w:tr w:rsidR="008A651B" w:rsidRPr="0090368D" w14:paraId="12B828F5"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tcPr>
          <w:p w14:paraId="3CAE8F21"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0FB5C14E"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7,60</w:t>
            </w:r>
          </w:p>
        </w:tc>
        <w:tc>
          <w:tcPr>
            <w:tcW w:w="976" w:type="dxa"/>
            <w:noWrap/>
            <w:hideMark/>
          </w:tcPr>
          <w:p w14:paraId="4AC5786B"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hideMark/>
          </w:tcPr>
          <w:p w14:paraId="14A98BB9"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0,02275</w:t>
            </w:r>
          </w:p>
        </w:tc>
        <w:tc>
          <w:tcPr>
            <w:tcW w:w="960" w:type="dxa"/>
            <w:noWrap/>
            <w:hideMark/>
          </w:tcPr>
          <w:p w14:paraId="4761EC6F"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97,7%</w:t>
            </w:r>
          </w:p>
        </w:tc>
      </w:tr>
      <w:tr w:rsidR="00B62E83" w:rsidRPr="0090368D" w14:paraId="39D044FE" w14:textId="77777777" w:rsidTr="00151970">
        <w:trPr>
          <w:trHeight w:val="57"/>
        </w:trPr>
        <w:tc>
          <w:tcPr>
            <w:tcW w:w="1074" w:type="dxa"/>
            <w:noWrap/>
          </w:tcPr>
          <w:p w14:paraId="3E07EF2F"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tcPr>
          <w:p w14:paraId="516FB00C" w14:textId="77777777" w:rsidR="00B62E83" w:rsidRPr="008A651B" w:rsidRDefault="00B62E83"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hAnsiTheme="majorHAnsi" w:cstheme="majorHAnsi"/>
                <w:color w:val="000000"/>
                <w:sz w:val="20"/>
                <w:szCs w:val="20"/>
                <w:highlight w:val="yellow"/>
              </w:rPr>
              <w:t>7,5825</w:t>
            </w:r>
          </w:p>
        </w:tc>
        <w:tc>
          <w:tcPr>
            <w:tcW w:w="976" w:type="dxa"/>
            <w:noWrap/>
          </w:tcPr>
          <w:p w14:paraId="44C18B42" w14:textId="77777777" w:rsidR="00B62E83" w:rsidRPr="008A651B" w:rsidRDefault="00B62E83"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hAnsiTheme="majorHAnsi" w:cstheme="majorHAnsi"/>
                <w:color w:val="000000"/>
                <w:sz w:val="20"/>
                <w:szCs w:val="20"/>
                <w:highlight w:val="yellow"/>
              </w:rPr>
              <w:t>18,35</w:t>
            </w:r>
          </w:p>
        </w:tc>
        <w:tc>
          <w:tcPr>
            <w:tcW w:w="960" w:type="dxa"/>
            <w:noWrap/>
          </w:tcPr>
          <w:p w14:paraId="50084715" w14:textId="77777777" w:rsidR="00B62E83" w:rsidRPr="008A651B" w:rsidRDefault="00B62E83"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hAnsiTheme="majorHAnsi" w:cstheme="majorHAnsi"/>
                <w:color w:val="000000"/>
                <w:sz w:val="20"/>
                <w:szCs w:val="20"/>
                <w:highlight w:val="yellow"/>
              </w:rPr>
              <w:t>-1,65</w:t>
            </w:r>
          </w:p>
        </w:tc>
        <w:tc>
          <w:tcPr>
            <w:tcW w:w="960" w:type="dxa"/>
            <w:noWrap/>
          </w:tcPr>
          <w:p w14:paraId="689BBDE1" w14:textId="77777777" w:rsidR="00B62E83" w:rsidRPr="008A651B" w:rsidRDefault="00B62E83"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eastAsia="Times New Roman" w:hAnsiTheme="majorHAnsi" w:cstheme="majorHAnsi"/>
                <w:color w:val="000000"/>
                <w:sz w:val="20"/>
                <w:szCs w:val="20"/>
                <w:highlight w:val="yellow"/>
                <w:lang w:eastAsia="pt-BR"/>
              </w:rPr>
              <w:t>95,05%</w:t>
            </w:r>
          </w:p>
        </w:tc>
      </w:tr>
      <w:tr w:rsidR="008A651B" w:rsidRPr="0090368D" w14:paraId="222FC010" w14:textId="77777777" w:rsidTr="00151970">
        <w:trPr>
          <w:cnfStyle w:val="000000100000" w:firstRow="0" w:lastRow="0" w:firstColumn="0" w:lastColumn="0" w:oddVBand="0" w:evenVBand="0" w:oddHBand="1" w:evenHBand="0" w:firstRowFirstColumn="0" w:firstRowLastColumn="0" w:lastRowFirstColumn="0" w:lastRowLastColumn="0"/>
          <w:trHeight w:val="57"/>
        </w:trPr>
        <w:tc>
          <w:tcPr>
            <w:tcW w:w="1074" w:type="dxa"/>
            <w:noWrap/>
          </w:tcPr>
          <w:p w14:paraId="05F39F77"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p>
        </w:tc>
        <w:tc>
          <w:tcPr>
            <w:tcW w:w="773" w:type="dxa"/>
            <w:noWrap/>
            <w:hideMark/>
          </w:tcPr>
          <w:p w14:paraId="6E394DE0"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7,50</w:t>
            </w:r>
          </w:p>
        </w:tc>
        <w:tc>
          <w:tcPr>
            <w:tcW w:w="976" w:type="dxa"/>
            <w:noWrap/>
            <w:hideMark/>
          </w:tcPr>
          <w:p w14:paraId="276D8CAD"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hideMark/>
          </w:tcPr>
          <w:p w14:paraId="30BA9DE4"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960" w:type="dxa"/>
            <w:noWrap/>
            <w:hideMark/>
          </w:tcPr>
          <w:p w14:paraId="024813E4" w14:textId="77777777" w:rsidR="00B62E83" w:rsidRPr="0090368D" w:rsidRDefault="00B62E83"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w:t>
            </w:r>
          </w:p>
        </w:tc>
      </w:tr>
    </w:tbl>
    <w:p w14:paraId="2FADA902" w14:textId="1BB24D9F" w:rsidR="00180028" w:rsidRPr="0090368D" w:rsidRDefault="00180028" w:rsidP="00180028">
      <w:pPr>
        <w:rPr>
          <w:rFonts w:asciiTheme="majorHAnsi" w:hAnsiTheme="majorHAnsi" w:cstheme="majorHAnsi"/>
        </w:rPr>
      </w:pPr>
      <w:r w:rsidRPr="0090368D">
        <w:rPr>
          <w:rFonts w:asciiTheme="majorHAnsi" w:hAnsiTheme="majorHAnsi" w:cstheme="majorHAnsi"/>
        </w:rPr>
        <w:t>Observe:</w:t>
      </w:r>
    </w:p>
    <w:p w14:paraId="1FE28FBD"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51B0FD42"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0DF09E47"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62F4C057"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6283AC6F"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707B0E90"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3BEAAE43"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352C153C"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773770EA"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24F3C436" w14:textId="77777777" w:rsidR="00E61E08" w:rsidRDefault="00E61E08" w:rsidP="00A84E10">
      <w:pPr>
        <w:spacing w:before="240" w:after="240" w:line="360" w:lineRule="auto"/>
        <w:ind w:left="-11"/>
        <w:jc w:val="center"/>
        <w:rPr>
          <w:rFonts w:asciiTheme="majorHAnsi" w:hAnsiTheme="majorHAnsi" w:cstheme="majorHAnsi"/>
          <w:i/>
          <w:iCs/>
          <w:sz w:val="20"/>
          <w:szCs w:val="20"/>
        </w:rPr>
      </w:pPr>
    </w:p>
    <w:p w14:paraId="749BBFC3" w14:textId="0B51DF91" w:rsidR="00A84E10" w:rsidRDefault="00A84E10" w:rsidP="00A84E10">
      <w:pPr>
        <w:spacing w:before="240" w:after="240" w:line="360" w:lineRule="auto"/>
        <w:ind w:left="-11"/>
        <w:jc w:val="center"/>
        <w:rPr>
          <w:rFonts w:asciiTheme="majorHAnsi" w:hAnsiTheme="majorHAnsi" w:cstheme="majorHAnsi"/>
          <w:color w:val="000000"/>
        </w:rPr>
      </w:pPr>
      <w:r>
        <w:rPr>
          <w:rFonts w:asciiTheme="majorHAnsi" w:hAnsiTheme="majorHAnsi" w:cstheme="majorHAnsi"/>
          <w:i/>
          <w:iCs/>
          <w:sz w:val="20"/>
          <w:szCs w:val="20"/>
        </w:rPr>
        <w:t>Tabela 1:</w:t>
      </w:r>
      <w:r w:rsidRPr="0090368D">
        <w:rPr>
          <w:rFonts w:asciiTheme="majorHAnsi" w:hAnsiTheme="majorHAnsi" w:cstheme="majorHAnsi"/>
          <w:i/>
          <w:iCs/>
          <w:sz w:val="20"/>
          <w:szCs w:val="20"/>
        </w:rPr>
        <w:t xml:space="preserve"> TUR igual a 5 sem banda de guarda</w:t>
      </w:r>
    </w:p>
    <w:p w14:paraId="59BDDDEE" w14:textId="35BB2B3E" w:rsidR="00AA592C" w:rsidRPr="0090368D" w:rsidRDefault="00AA592C"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lastRenderedPageBreak/>
        <w:t>O valor de Pc foi calculado utilizando-se a eq</w:t>
      </w:r>
      <w:r w:rsidR="00EF705A" w:rsidRPr="0090368D">
        <w:rPr>
          <w:rFonts w:asciiTheme="majorHAnsi" w:hAnsiTheme="majorHAnsi" w:cstheme="majorHAnsi"/>
          <w:color w:val="000000"/>
        </w:rPr>
        <w:t>uação</w:t>
      </w:r>
      <w:r w:rsidRPr="0090368D">
        <w:rPr>
          <w:rFonts w:asciiTheme="majorHAnsi" w:hAnsiTheme="majorHAnsi" w:cstheme="majorHAnsi"/>
          <w:color w:val="000000"/>
        </w:rPr>
        <w:t xml:space="preserve">. </w:t>
      </w:r>
      <w:r w:rsidR="00EF705A" w:rsidRPr="0090368D">
        <w:rPr>
          <w:rFonts w:asciiTheme="majorHAnsi" w:hAnsiTheme="majorHAnsi" w:cstheme="majorHAnsi"/>
          <w:color w:val="000000"/>
        </w:rPr>
        <w:t>3.6</w:t>
      </w:r>
      <w:r w:rsidR="00611A44">
        <w:rPr>
          <w:rStyle w:val="Refdenotaderodap"/>
          <w:rFonts w:asciiTheme="majorHAnsi" w:hAnsiTheme="majorHAnsi" w:cstheme="majorHAnsi"/>
          <w:color w:val="000000"/>
        </w:rPr>
        <w:footnoteReference w:id="2"/>
      </w:r>
      <w:r w:rsidR="00D93E4E">
        <w:rPr>
          <w:rFonts w:asciiTheme="majorHAnsi" w:hAnsiTheme="majorHAnsi" w:cstheme="majorHAnsi"/>
          <w:color w:val="000000"/>
        </w:rPr>
        <w:t>, citada a aula 3</w:t>
      </w:r>
      <w:r w:rsidR="00EF705A" w:rsidRPr="0090368D">
        <w:rPr>
          <w:rFonts w:asciiTheme="majorHAnsi" w:hAnsiTheme="majorHAnsi" w:cstheme="majorHAnsi"/>
          <w:color w:val="000000"/>
        </w:rPr>
        <w:t>.</w:t>
      </w:r>
    </w:p>
    <w:p w14:paraId="219B8432" w14:textId="0A04EF85" w:rsidR="00D80B92" w:rsidRPr="0090368D" w:rsidRDefault="00897994"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 xml:space="preserve">Observe que se aceitarmos a medição de M = 8,50 g teremos a decisão compartilhada com o cliente, uma vez que 8,50 g dá uma probabilidade de aceitação de 50 %. </w:t>
      </w:r>
    </w:p>
    <w:p w14:paraId="1B2824DE" w14:textId="03E74BA2" w:rsidR="00897994" w:rsidRPr="0090368D" w:rsidRDefault="00897994"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Mesmo adotando um TUR de 5, como não temos banda de guarda</w:t>
      </w:r>
      <w:r w:rsidR="0090368D" w:rsidRPr="0090368D">
        <w:rPr>
          <w:rFonts w:asciiTheme="majorHAnsi" w:hAnsiTheme="majorHAnsi" w:cstheme="majorHAnsi"/>
          <w:color w:val="000000"/>
        </w:rPr>
        <w:t>,</w:t>
      </w:r>
      <w:r w:rsidRPr="0090368D">
        <w:rPr>
          <w:rFonts w:asciiTheme="majorHAnsi" w:hAnsiTheme="majorHAnsi" w:cstheme="majorHAnsi"/>
          <w:color w:val="000000"/>
        </w:rPr>
        <w:t xml:space="preserve"> podemos ter baixas probabilidade de aceitação em alguns valores dentro da faixa de tolerância. </w:t>
      </w:r>
    </w:p>
    <w:p w14:paraId="34C35118" w14:textId="2AE15306" w:rsidR="004476E3" w:rsidRPr="0090368D" w:rsidRDefault="00897994"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Adotando um TUR 5, implica uma balança com EMA (U + E)</w:t>
      </w:r>
      <w:r w:rsidR="004476E3" w:rsidRPr="0090368D">
        <w:rPr>
          <w:rFonts w:asciiTheme="majorHAnsi" w:hAnsiTheme="majorHAnsi" w:cstheme="majorHAnsi"/>
          <w:color w:val="000000"/>
        </w:rPr>
        <w:t xml:space="preserve"> igual a 0,1 g, para k = 2,0 e 95,45%.</w:t>
      </w:r>
    </w:p>
    <w:p w14:paraId="213ADF01" w14:textId="04D33D45" w:rsidR="004476E3" w:rsidRPr="0090368D" w:rsidRDefault="004476E3"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E se adotarmos um TUR igual a 2? Isso permitiria uma balança com EMA = 0,25 g.</w:t>
      </w:r>
    </w:p>
    <w:p w14:paraId="36E22801" w14:textId="5B4D49CF" w:rsidR="004476E3" w:rsidRPr="0090368D" w:rsidRDefault="004476E3"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Vejamos os resultados</w:t>
      </w:r>
      <w:r w:rsidR="0090368D" w:rsidRPr="0090368D">
        <w:rPr>
          <w:rFonts w:asciiTheme="majorHAnsi" w:hAnsiTheme="majorHAnsi" w:cstheme="majorHAnsi"/>
          <w:color w:val="000000"/>
        </w:rPr>
        <w:t>:</w:t>
      </w:r>
    </w:p>
    <w:p w14:paraId="7949E6D9" w14:textId="208AD05B" w:rsidR="0090368D" w:rsidRPr="0090368D" w:rsidRDefault="0090368D" w:rsidP="0090368D">
      <w:pPr>
        <w:pStyle w:val="Legenda"/>
        <w:keepNext/>
        <w:spacing w:before="240" w:after="240" w:line="360" w:lineRule="auto"/>
        <w:rPr>
          <w:rFonts w:asciiTheme="majorHAnsi" w:hAnsiTheme="majorHAnsi" w:cstheme="majorHAnsi"/>
          <w:i w:val="0"/>
          <w:iCs w:val="0"/>
          <w:color w:val="auto"/>
          <w:sz w:val="20"/>
          <w:szCs w:val="20"/>
        </w:rPr>
      </w:pPr>
      <w:r w:rsidRPr="0090368D">
        <w:rPr>
          <w:rFonts w:asciiTheme="majorHAnsi" w:hAnsiTheme="majorHAnsi" w:cstheme="majorHAnsi"/>
          <w:i w:val="0"/>
          <w:iCs w:val="0"/>
          <w:color w:val="auto"/>
          <w:sz w:val="20"/>
          <w:szCs w:val="20"/>
        </w:rPr>
        <w:t>A tabela a seguir representa um</w:t>
      </w:r>
      <w:r w:rsidR="00BF0C86" w:rsidRPr="0090368D">
        <w:rPr>
          <w:rFonts w:asciiTheme="majorHAnsi" w:hAnsiTheme="majorHAnsi" w:cstheme="majorHAnsi"/>
          <w:i w:val="0"/>
          <w:iCs w:val="0"/>
          <w:color w:val="auto"/>
          <w:sz w:val="20"/>
          <w:szCs w:val="20"/>
        </w:rPr>
        <w:t xml:space="preserve"> TUR igual a 2 sem banda de guarda</w:t>
      </w:r>
      <w:r w:rsidRPr="0090368D">
        <w:rPr>
          <w:rFonts w:asciiTheme="majorHAnsi" w:hAnsiTheme="majorHAnsi" w:cstheme="majorHAnsi"/>
          <w:i w:val="0"/>
          <w:iCs w:val="0"/>
          <w:color w:val="auto"/>
          <w:sz w:val="20"/>
          <w:szCs w:val="20"/>
        </w:rPr>
        <w:t>.</w:t>
      </w:r>
    </w:p>
    <w:p w14:paraId="1DFDC2A7" w14:textId="16DA0202" w:rsidR="0090368D" w:rsidRPr="0090368D" w:rsidRDefault="0090368D" w:rsidP="0090368D">
      <w:pPr>
        <w:rPr>
          <w:rFonts w:asciiTheme="majorHAnsi" w:hAnsiTheme="majorHAnsi" w:cstheme="majorHAnsi"/>
        </w:rPr>
      </w:pPr>
      <w:r w:rsidRPr="0090368D">
        <w:rPr>
          <w:rFonts w:asciiTheme="majorHAnsi" w:hAnsiTheme="majorHAnsi" w:cstheme="majorHAnsi"/>
        </w:rPr>
        <w:t>Observe:</w:t>
      </w:r>
    </w:p>
    <w:p w14:paraId="3735BA72" w14:textId="77777777" w:rsidR="0090368D" w:rsidRPr="0090368D" w:rsidRDefault="0090368D" w:rsidP="0090368D">
      <w:pPr>
        <w:rPr>
          <w:rFonts w:asciiTheme="majorHAnsi" w:hAnsiTheme="majorHAnsi" w:cstheme="majorHAnsi"/>
        </w:rPr>
      </w:pPr>
    </w:p>
    <w:tbl>
      <w:tblPr>
        <w:tblStyle w:val="TabeladeGrade2-nfase1"/>
        <w:tblW w:w="4833" w:type="dxa"/>
        <w:jc w:val="center"/>
        <w:tblLook w:val="0420" w:firstRow="1" w:lastRow="0" w:firstColumn="0" w:lastColumn="0" w:noHBand="0" w:noVBand="1"/>
      </w:tblPr>
      <w:tblGrid>
        <w:gridCol w:w="960"/>
        <w:gridCol w:w="718"/>
        <w:gridCol w:w="975"/>
        <w:gridCol w:w="1220"/>
        <w:gridCol w:w="960"/>
      </w:tblGrid>
      <w:tr w:rsidR="00244FA2" w:rsidRPr="0090368D" w14:paraId="0CE171B8" w14:textId="77777777" w:rsidTr="008A651B">
        <w:trPr>
          <w:cnfStyle w:val="100000000000" w:firstRow="1" w:lastRow="0" w:firstColumn="0" w:lastColumn="0" w:oddVBand="0" w:evenVBand="0" w:oddHBand="0" w:evenHBand="0" w:firstRowFirstColumn="0" w:firstRowLastColumn="0" w:lastRowFirstColumn="0" w:lastRowLastColumn="0"/>
          <w:trHeight w:val="57"/>
          <w:jc w:val="center"/>
        </w:trPr>
        <w:tc>
          <w:tcPr>
            <w:tcW w:w="960" w:type="dxa"/>
            <w:noWrap/>
            <w:vAlign w:val="center"/>
            <w:hideMark/>
          </w:tcPr>
          <w:p w14:paraId="35B44248" w14:textId="2724DEFA"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5F5F9BBF" w14:textId="237BCAF5"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M (g)</w:t>
            </w:r>
          </w:p>
        </w:tc>
        <w:tc>
          <w:tcPr>
            <w:tcW w:w="975" w:type="dxa"/>
            <w:noWrap/>
            <w:vAlign w:val="center"/>
            <w:hideMark/>
          </w:tcPr>
          <w:p w14:paraId="30B62393" w14:textId="6D377EA0" w:rsidR="00244FA2" w:rsidRPr="0090368D" w:rsidRDefault="00E678E6"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w:t>
            </w:r>
            <w:r w:rsidR="00244FA2" w:rsidRPr="0090368D">
              <w:rPr>
                <w:rFonts w:asciiTheme="majorHAnsi" w:eastAsia="Times New Roman" w:hAnsiTheme="majorHAnsi" w:cstheme="majorHAnsi"/>
                <w:color w:val="000000"/>
                <w:sz w:val="20"/>
                <w:szCs w:val="20"/>
                <w:lang w:eastAsia="pt-BR"/>
              </w:rPr>
              <w:t xml:space="preserve"> 3.5</w:t>
            </w:r>
          </w:p>
        </w:tc>
        <w:tc>
          <w:tcPr>
            <w:tcW w:w="1220" w:type="dxa"/>
            <w:noWrap/>
            <w:vAlign w:val="center"/>
            <w:hideMark/>
          </w:tcPr>
          <w:p w14:paraId="567F87AE" w14:textId="1901A54D" w:rsidR="00244FA2" w:rsidRPr="0090368D" w:rsidRDefault="00E678E6"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 xml:space="preserve">Eq. </w:t>
            </w:r>
            <w:r w:rsidR="00244FA2" w:rsidRPr="0090368D">
              <w:rPr>
                <w:rFonts w:asciiTheme="majorHAnsi" w:eastAsia="Times New Roman" w:hAnsiTheme="majorHAnsi" w:cstheme="majorHAnsi"/>
                <w:color w:val="000000"/>
                <w:sz w:val="20"/>
                <w:szCs w:val="20"/>
                <w:lang w:eastAsia="pt-BR"/>
              </w:rPr>
              <w:t>3.4</w:t>
            </w:r>
          </w:p>
        </w:tc>
        <w:tc>
          <w:tcPr>
            <w:tcW w:w="960" w:type="dxa"/>
            <w:noWrap/>
            <w:vAlign w:val="center"/>
            <w:hideMark/>
          </w:tcPr>
          <w:p w14:paraId="758510C6"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Pc</w:t>
            </w:r>
          </w:p>
        </w:tc>
      </w:tr>
      <w:tr w:rsidR="00244FA2" w:rsidRPr="0090368D" w14:paraId="53F7BFE8"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hideMark/>
          </w:tcPr>
          <w:p w14:paraId="3FD46800" w14:textId="4C8AE01B"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LST</w:t>
            </w:r>
            <w:r w:rsidR="008A5359">
              <w:rPr>
                <w:rFonts w:asciiTheme="majorHAnsi" w:eastAsia="Times New Roman" w:hAnsiTheme="majorHAnsi" w:cstheme="majorHAnsi"/>
                <w:color w:val="000000"/>
                <w:sz w:val="20"/>
                <w:szCs w:val="20"/>
                <w:lang w:eastAsia="pt-BR"/>
              </w:rPr>
              <w:t xml:space="preserve"> = 8,5 g</w:t>
            </w:r>
          </w:p>
        </w:tc>
        <w:tc>
          <w:tcPr>
            <w:tcW w:w="718" w:type="dxa"/>
            <w:noWrap/>
            <w:vAlign w:val="center"/>
            <w:hideMark/>
          </w:tcPr>
          <w:p w14:paraId="52A69EC4"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8,50</w:t>
            </w:r>
          </w:p>
        </w:tc>
        <w:tc>
          <w:tcPr>
            <w:tcW w:w="975" w:type="dxa"/>
            <w:noWrap/>
            <w:vAlign w:val="center"/>
            <w:hideMark/>
          </w:tcPr>
          <w:p w14:paraId="12DA847D"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1220" w:type="dxa"/>
            <w:noWrap/>
            <w:vAlign w:val="center"/>
            <w:hideMark/>
          </w:tcPr>
          <w:p w14:paraId="64197218"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3F3AF5E2"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244FA2" w:rsidRPr="0090368D" w14:paraId="03B0513C" w14:textId="77777777" w:rsidTr="008A651B">
        <w:trPr>
          <w:trHeight w:val="57"/>
          <w:jc w:val="center"/>
        </w:trPr>
        <w:tc>
          <w:tcPr>
            <w:tcW w:w="960" w:type="dxa"/>
            <w:noWrap/>
            <w:vAlign w:val="center"/>
            <w:hideMark/>
          </w:tcPr>
          <w:p w14:paraId="628A1B32" w14:textId="06C449FF"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674226ED"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8,49</w:t>
            </w:r>
          </w:p>
        </w:tc>
        <w:tc>
          <w:tcPr>
            <w:tcW w:w="975" w:type="dxa"/>
            <w:noWrap/>
            <w:vAlign w:val="center"/>
            <w:hideMark/>
          </w:tcPr>
          <w:p w14:paraId="3777766B"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0,531881</w:t>
            </w:r>
          </w:p>
        </w:tc>
        <w:tc>
          <w:tcPr>
            <w:tcW w:w="1220" w:type="dxa"/>
            <w:noWrap/>
            <w:vAlign w:val="center"/>
            <w:hideMark/>
          </w:tcPr>
          <w:p w14:paraId="7D06B637"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058969E6"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53,19%</w:t>
            </w:r>
          </w:p>
        </w:tc>
      </w:tr>
      <w:tr w:rsidR="00244FA2" w:rsidRPr="0090368D" w14:paraId="540A3638"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hideMark/>
          </w:tcPr>
          <w:p w14:paraId="1E291283" w14:textId="33577B7A"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LIT</w:t>
            </w:r>
            <w:r w:rsidR="008A5359">
              <w:rPr>
                <w:rFonts w:asciiTheme="majorHAnsi" w:eastAsia="Times New Roman" w:hAnsiTheme="majorHAnsi" w:cstheme="majorHAnsi"/>
                <w:color w:val="000000"/>
                <w:sz w:val="20"/>
                <w:szCs w:val="20"/>
                <w:lang w:eastAsia="pt-BR"/>
              </w:rPr>
              <w:t>=7,5 g</w:t>
            </w:r>
          </w:p>
        </w:tc>
        <w:tc>
          <w:tcPr>
            <w:tcW w:w="718" w:type="dxa"/>
            <w:noWrap/>
            <w:vAlign w:val="center"/>
            <w:hideMark/>
          </w:tcPr>
          <w:p w14:paraId="28B7E968"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8,45</w:t>
            </w:r>
          </w:p>
        </w:tc>
        <w:tc>
          <w:tcPr>
            <w:tcW w:w="975" w:type="dxa"/>
            <w:noWrap/>
            <w:vAlign w:val="center"/>
            <w:hideMark/>
          </w:tcPr>
          <w:p w14:paraId="36301AEA"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0,655422</w:t>
            </w:r>
          </w:p>
        </w:tc>
        <w:tc>
          <w:tcPr>
            <w:tcW w:w="1220" w:type="dxa"/>
            <w:noWrap/>
            <w:vAlign w:val="center"/>
            <w:hideMark/>
          </w:tcPr>
          <w:p w14:paraId="6E855B7F"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0D1404D6"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65,54%</w:t>
            </w:r>
          </w:p>
        </w:tc>
      </w:tr>
      <w:tr w:rsidR="00244FA2" w:rsidRPr="0090368D" w14:paraId="46B6F89A" w14:textId="77777777" w:rsidTr="008A651B">
        <w:trPr>
          <w:trHeight w:val="57"/>
          <w:jc w:val="center"/>
        </w:trPr>
        <w:tc>
          <w:tcPr>
            <w:tcW w:w="960" w:type="dxa"/>
            <w:noWrap/>
            <w:vAlign w:val="center"/>
            <w:hideMark/>
          </w:tcPr>
          <w:p w14:paraId="26CEF031" w14:textId="3E28C7DE"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6BE14637"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8,40</w:t>
            </w:r>
          </w:p>
        </w:tc>
        <w:tc>
          <w:tcPr>
            <w:tcW w:w="975" w:type="dxa"/>
            <w:noWrap/>
            <w:vAlign w:val="center"/>
            <w:hideMark/>
          </w:tcPr>
          <w:p w14:paraId="78ED9996"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0,788145</w:t>
            </w:r>
          </w:p>
        </w:tc>
        <w:tc>
          <w:tcPr>
            <w:tcW w:w="1220" w:type="dxa"/>
            <w:noWrap/>
            <w:vAlign w:val="center"/>
            <w:hideMark/>
          </w:tcPr>
          <w:p w14:paraId="4E2A1889"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3FFC2227"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78,81%</w:t>
            </w:r>
          </w:p>
        </w:tc>
      </w:tr>
      <w:tr w:rsidR="00244FA2" w:rsidRPr="0090368D" w14:paraId="11FAB503"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hideMark/>
          </w:tcPr>
          <w:p w14:paraId="746BFBE4" w14:textId="36C7C0A0" w:rsidR="00244FA2" w:rsidRPr="0090368D" w:rsidRDefault="008A5359" w:rsidP="008A651B">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u = 0,125 g</w:t>
            </w:r>
          </w:p>
        </w:tc>
        <w:tc>
          <w:tcPr>
            <w:tcW w:w="718" w:type="dxa"/>
            <w:noWrap/>
            <w:vAlign w:val="center"/>
            <w:hideMark/>
          </w:tcPr>
          <w:p w14:paraId="6DAB52C3"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8,30</w:t>
            </w:r>
          </w:p>
        </w:tc>
        <w:tc>
          <w:tcPr>
            <w:tcW w:w="975" w:type="dxa"/>
            <w:noWrap/>
            <w:vAlign w:val="center"/>
            <w:hideMark/>
          </w:tcPr>
          <w:p w14:paraId="0A198DBE"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0,945201</w:t>
            </w:r>
          </w:p>
        </w:tc>
        <w:tc>
          <w:tcPr>
            <w:tcW w:w="1220" w:type="dxa"/>
            <w:noWrap/>
            <w:vAlign w:val="center"/>
            <w:hideMark/>
          </w:tcPr>
          <w:p w14:paraId="115F76E3"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1660932C" w14:textId="77777777" w:rsidR="00244FA2" w:rsidRPr="0090368D" w:rsidRDefault="00244FA2"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94,52%</w:t>
            </w:r>
          </w:p>
        </w:tc>
      </w:tr>
      <w:tr w:rsidR="00951D89" w:rsidRPr="0090368D" w14:paraId="03ED2DC8" w14:textId="77777777" w:rsidTr="008A651B">
        <w:trPr>
          <w:trHeight w:val="57"/>
          <w:jc w:val="center"/>
        </w:trPr>
        <w:tc>
          <w:tcPr>
            <w:tcW w:w="960" w:type="dxa"/>
            <w:noWrap/>
            <w:vAlign w:val="center"/>
          </w:tcPr>
          <w:p w14:paraId="4CF27EFF"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tcPr>
          <w:p w14:paraId="0DFEE4CA" w14:textId="4E5C1297" w:rsidR="00951D89" w:rsidRPr="008A651B" w:rsidRDefault="00951D89"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hAnsiTheme="majorHAnsi" w:cstheme="majorHAnsi"/>
                <w:color w:val="000000"/>
                <w:sz w:val="20"/>
                <w:szCs w:val="20"/>
                <w:highlight w:val="yellow"/>
              </w:rPr>
              <w:t>8,294</w:t>
            </w:r>
          </w:p>
        </w:tc>
        <w:tc>
          <w:tcPr>
            <w:tcW w:w="975" w:type="dxa"/>
            <w:noWrap/>
            <w:vAlign w:val="center"/>
          </w:tcPr>
          <w:p w14:paraId="069BDF4B" w14:textId="3D41FEDA" w:rsidR="00951D89" w:rsidRPr="008A651B" w:rsidRDefault="00951D89"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hAnsiTheme="majorHAnsi" w:cstheme="majorHAnsi"/>
                <w:color w:val="000000"/>
                <w:sz w:val="20"/>
                <w:szCs w:val="20"/>
                <w:highlight w:val="yellow"/>
              </w:rPr>
              <w:t>1,65</w:t>
            </w:r>
          </w:p>
        </w:tc>
        <w:tc>
          <w:tcPr>
            <w:tcW w:w="1220" w:type="dxa"/>
            <w:noWrap/>
            <w:vAlign w:val="center"/>
          </w:tcPr>
          <w:p w14:paraId="24D205C8" w14:textId="27DABC6D" w:rsidR="00951D89" w:rsidRPr="008A651B" w:rsidRDefault="00951D89"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hAnsiTheme="majorHAnsi" w:cstheme="majorHAnsi"/>
                <w:color w:val="000000"/>
                <w:sz w:val="20"/>
                <w:szCs w:val="20"/>
                <w:highlight w:val="yellow"/>
              </w:rPr>
              <w:t>-6,352</w:t>
            </w:r>
          </w:p>
        </w:tc>
        <w:tc>
          <w:tcPr>
            <w:tcW w:w="960" w:type="dxa"/>
            <w:noWrap/>
            <w:vAlign w:val="center"/>
          </w:tcPr>
          <w:p w14:paraId="283492B7" w14:textId="0D7B632A" w:rsidR="00951D89" w:rsidRPr="008A651B" w:rsidRDefault="00951D89" w:rsidP="008A651B">
            <w:pPr>
              <w:spacing w:line="360" w:lineRule="auto"/>
              <w:jc w:val="center"/>
              <w:rPr>
                <w:rFonts w:asciiTheme="majorHAnsi" w:eastAsia="Times New Roman" w:hAnsiTheme="majorHAnsi" w:cstheme="majorHAnsi"/>
                <w:color w:val="000000"/>
                <w:sz w:val="20"/>
                <w:szCs w:val="20"/>
                <w:highlight w:val="yellow"/>
                <w:lang w:eastAsia="pt-BR"/>
              </w:rPr>
            </w:pPr>
            <w:r w:rsidRPr="008A651B">
              <w:rPr>
                <w:rFonts w:asciiTheme="majorHAnsi" w:eastAsia="Times New Roman" w:hAnsiTheme="majorHAnsi" w:cstheme="majorHAnsi"/>
                <w:color w:val="000000"/>
                <w:sz w:val="20"/>
                <w:szCs w:val="20"/>
                <w:highlight w:val="yellow"/>
                <w:lang w:eastAsia="pt-BR"/>
              </w:rPr>
              <w:t>95,05</w:t>
            </w:r>
          </w:p>
        </w:tc>
      </w:tr>
      <w:tr w:rsidR="00951D89" w:rsidRPr="0090368D" w14:paraId="54A7F5A2"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hideMark/>
          </w:tcPr>
          <w:p w14:paraId="59FEE624" w14:textId="28358042"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22CFD9CF"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8,20</w:t>
            </w:r>
          </w:p>
        </w:tc>
        <w:tc>
          <w:tcPr>
            <w:tcW w:w="975" w:type="dxa"/>
            <w:noWrap/>
            <w:vAlign w:val="center"/>
            <w:hideMark/>
          </w:tcPr>
          <w:p w14:paraId="7D4AB710"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0,991802</w:t>
            </w:r>
          </w:p>
        </w:tc>
        <w:tc>
          <w:tcPr>
            <w:tcW w:w="1220" w:type="dxa"/>
            <w:noWrap/>
            <w:vAlign w:val="center"/>
            <w:hideMark/>
          </w:tcPr>
          <w:p w14:paraId="365DDB05"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49A8328C"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99,18%</w:t>
            </w:r>
          </w:p>
        </w:tc>
      </w:tr>
      <w:tr w:rsidR="00951D89" w:rsidRPr="0090368D" w14:paraId="2689BD9C" w14:textId="77777777" w:rsidTr="008A651B">
        <w:trPr>
          <w:trHeight w:val="57"/>
          <w:jc w:val="center"/>
        </w:trPr>
        <w:tc>
          <w:tcPr>
            <w:tcW w:w="960" w:type="dxa"/>
            <w:noWrap/>
            <w:vAlign w:val="center"/>
            <w:hideMark/>
          </w:tcPr>
          <w:p w14:paraId="4A871A59" w14:textId="27863E6B"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U</w:t>
            </w:r>
            <w:r w:rsidR="008A5359">
              <w:rPr>
                <w:rFonts w:asciiTheme="majorHAnsi" w:eastAsia="Times New Roman" w:hAnsiTheme="majorHAnsi" w:cstheme="majorHAnsi"/>
                <w:color w:val="000000"/>
                <w:sz w:val="20"/>
                <w:szCs w:val="20"/>
                <w:lang w:eastAsia="pt-BR"/>
              </w:rPr>
              <w:t>=0,25 g</w:t>
            </w:r>
            <w:r w:rsidRPr="0090368D">
              <w:rPr>
                <w:rFonts w:asciiTheme="majorHAnsi" w:eastAsia="Times New Roman" w:hAnsiTheme="majorHAnsi" w:cstheme="majorHAnsi"/>
                <w:color w:val="000000"/>
                <w:sz w:val="20"/>
                <w:szCs w:val="20"/>
                <w:lang w:eastAsia="pt-BR"/>
              </w:rPr>
              <w:t xml:space="preserve"> </w:t>
            </w:r>
          </w:p>
        </w:tc>
        <w:tc>
          <w:tcPr>
            <w:tcW w:w="718" w:type="dxa"/>
            <w:noWrap/>
            <w:vAlign w:val="center"/>
            <w:hideMark/>
          </w:tcPr>
          <w:p w14:paraId="3C0AA1A6"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8,10</w:t>
            </w:r>
          </w:p>
        </w:tc>
        <w:tc>
          <w:tcPr>
            <w:tcW w:w="975" w:type="dxa"/>
            <w:noWrap/>
            <w:vAlign w:val="center"/>
            <w:hideMark/>
          </w:tcPr>
          <w:p w14:paraId="74429530"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0,999313</w:t>
            </w:r>
          </w:p>
        </w:tc>
        <w:tc>
          <w:tcPr>
            <w:tcW w:w="1220" w:type="dxa"/>
            <w:noWrap/>
            <w:vAlign w:val="center"/>
            <w:hideMark/>
          </w:tcPr>
          <w:p w14:paraId="396244C7"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09F56754"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99,93%</w:t>
            </w:r>
          </w:p>
        </w:tc>
      </w:tr>
      <w:tr w:rsidR="00951D89" w:rsidRPr="0090368D" w14:paraId="7B6522EA"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hideMark/>
          </w:tcPr>
          <w:p w14:paraId="0D3BD714" w14:textId="64154B90"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4BB6BFBB"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8,00</w:t>
            </w:r>
          </w:p>
        </w:tc>
        <w:tc>
          <w:tcPr>
            <w:tcW w:w="975" w:type="dxa"/>
            <w:noWrap/>
            <w:vAlign w:val="center"/>
            <w:hideMark/>
          </w:tcPr>
          <w:p w14:paraId="34571A65"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20" w:type="dxa"/>
            <w:noWrap/>
            <w:vAlign w:val="center"/>
            <w:hideMark/>
          </w:tcPr>
          <w:p w14:paraId="0C9C66D1"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960" w:type="dxa"/>
            <w:noWrap/>
            <w:vAlign w:val="center"/>
            <w:hideMark/>
          </w:tcPr>
          <w:p w14:paraId="67211666"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951D89" w:rsidRPr="0090368D" w14:paraId="5C4FABDC" w14:textId="77777777" w:rsidTr="008A651B">
        <w:trPr>
          <w:trHeight w:val="57"/>
          <w:jc w:val="center"/>
        </w:trPr>
        <w:tc>
          <w:tcPr>
            <w:tcW w:w="960" w:type="dxa"/>
            <w:noWrap/>
            <w:vAlign w:val="center"/>
            <w:hideMark/>
          </w:tcPr>
          <w:p w14:paraId="71F95F5E" w14:textId="03C8ACDA"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06CC9CCD"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7,90</w:t>
            </w:r>
          </w:p>
        </w:tc>
        <w:tc>
          <w:tcPr>
            <w:tcW w:w="975" w:type="dxa"/>
            <w:noWrap/>
            <w:vAlign w:val="center"/>
            <w:hideMark/>
          </w:tcPr>
          <w:p w14:paraId="73255D93"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20" w:type="dxa"/>
            <w:noWrap/>
            <w:vAlign w:val="center"/>
            <w:hideMark/>
          </w:tcPr>
          <w:p w14:paraId="7B83BA59"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0,00068714</w:t>
            </w:r>
          </w:p>
        </w:tc>
        <w:tc>
          <w:tcPr>
            <w:tcW w:w="960" w:type="dxa"/>
            <w:noWrap/>
            <w:vAlign w:val="center"/>
            <w:hideMark/>
          </w:tcPr>
          <w:p w14:paraId="0790E28B"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99,93%</w:t>
            </w:r>
          </w:p>
        </w:tc>
      </w:tr>
      <w:tr w:rsidR="00951D89" w:rsidRPr="0090368D" w14:paraId="7BA77A50"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hideMark/>
          </w:tcPr>
          <w:p w14:paraId="77810E0E" w14:textId="5C4FAFA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TUR</w:t>
            </w:r>
            <w:r w:rsidR="008A5359">
              <w:rPr>
                <w:rFonts w:asciiTheme="majorHAnsi" w:eastAsia="Times New Roman" w:hAnsiTheme="majorHAnsi" w:cstheme="majorHAnsi"/>
                <w:color w:val="000000"/>
                <w:sz w:val="20"/>
                <w:szCs w:val="20"/>
                <w:lang w:eastAsia="pt-BR"/>
              </w:rPr>
              <w:t xml:space="preserve"> = 2</w:t>
            </w:r>
          </w:p>
        </w:tc>
        <w:tc>
          <w:tcPr>
            <w:tcW w:w="718" w:type="dxa"/>
            <w:noWrap/>
            <w:vAlign w:val="center"/>
            <w:hideMark/>
          </w:tcPr>
          <w:p w14:paraId="2D0527F2"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7,80</w:t>
            </w:r>
          </w:p>
        </w:tc>
        <w:tc>
          <w:tcPr>
            <w:tcW w:w="975" w:type="dxa"/>
            <w:noWrap/>
            <w:vAlign w:val="center"/>
            <w:hideMark/>
          </w:tcPr>
          <w:p w14:paraId="6146AE10"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20" w:type="dxa"/>
            <w:noWrap/>
            <w:vAlign w:val="center"/>
            <w:hideMark/>
          </w:tcPr>
          <w:p w14:paraId="6F908E27"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0,00819754</w:t>
            </w:r>
          </w:p>
        </w:tc>
        <w:tc>
          <w:tcPr>
            <w:tcW w:w="960" w:type="dxa"/>
            <w:noWrap/>
            <w:vAlign w:val="center"/>
            <w:hideMark/>
          </w:tcPr>
          <w:p w14:paraId="17AA4F0E"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99,18%</w:t>
            </w:r>
          </w:p>
        </w:tc>
      </w:tr>
      <w:tr w:rsidR="00951D89" w:rsidRPr="0090368D" w14:paraId="25ACA824" w14:textId="77777777" w:rsidTr="008A651B">
        <w:trPr>
          <w:trHeight w:val="57"/>
          <w:jc w:val="center"/>
        </w:trPr>
        <w:tc>
          <w:tcPr>
            <w:tcW w:w="960" w:type="dxa"/>
            <w:noWrap/>
            <w:vAlign w:val="center"/>
            <w:hideMark/>
          </w:tcPr>
          <w:p w14:paraId="630C5209" w14:textId="2000B219" w:rsidR="00951D89" w:rsidRPr="0090368D" w:rsidRDefault="00951D89" w:rsidP="008A5359">
            <w:pPr>
              <w:spacing w:line="360" w:lineRule="auto"/>
              <w:rPr>
                <w:rFonts w:asciiTheme="majorHAnsi" w:eastAsia="Times New Roman" w:hAnsiTheme="majorHAnsi" w:cstheme="majorHAnsi"/>
                <w:color w:val="000000"/>
                <w:sz w:val="20"/>
                <w:szCs w:val="20"/>
                <w:lang w:eastAsia="pt-BR"/>
              </w:rPr>
            </w:pPr>
          </w:p>
        </w:tc>
        <w:tc>
          <w:tcPr>
            <w:tcW w:w="718" w:type="dxa"/>
            <w:noWrap/>
            <w:vAlign w:val="center"/>
            <w:hideMark/>
          </w:tcPr>
          <w:p w14:paraId="6AB41096"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7,70</w:t>
            </w:r>
          </w:p>
        </w:tc>
        <w:tc>
          <w:tcPr>
            <w:tcW w:w="975" w:type="dxa"/>
            <w:vAlign w:val="center"/>
            <w:hideMark/>
          </w:tcPr>
          <w:p w14:paraId="510481DE"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20" w:type="dxa"/>
            <w:vAlign w:val="center"/>
            <w:hideMark/>
          </w:tcPr>
          <w:p w14:paraId="34F6F27F"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0,05479929</w:t>
            </w:r>
          </w:p>
        </w:tc>
        <w:tc>
          <w:tcPr>
            <w:tcW w:w="960" w:type="dxa"/>
            <w:noWrap/>
            <w:vAlign w:val="center"/>
            <w:hideMark/>
          </w:tcPr>
          <w:p w14:paraId="00C1CB9B"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94,52%</w:t>
            </w:r>
          </w:p>
        </w:tc>
      </w:tr>
      <w:tr w:rsidR="00951D89" w:rsidRPr="0090368D" w14:paraId="0D58FB71"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hideMark/>
          </w:tcPr>
          <w:p w14:paraId="6BBB34B5" w14:textId="449BD92C"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07E201F9"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7,60</w:t>
            </w:r>
          </w:p>
        </w:tc>
        <w:tc>
          <w:tcPr>
            <w:tcW w:w="975" w:type="dxa"/>
            <w:vAlign w:val="center"/>
            <w:hideMark/>
          </w:tcPr>
          <w:p w14:paraId="5DA108D9"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20" w:type="dxa"/>
            <w:vAlign w:val="center"/>
            <w:hideMark/>
          </w:tcPr>
          <w:p w14:paraId="05DD49BF"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0,2118554</w:t>
            </w:r>
          </w:p>
        </w:tc>
        <w:tc>
          <w:tcPr>
            <w:tcW w:w="960" w:type="dxa"/>
            <w:noWrap/>
            <w:vAlign w:val="center"/>
            <w:hideMark/>
          </w:tcPr>
          <w:p w14:paraId="1562E0DB"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78,81%</w:t>
            </w:r>
          </w:p>
        </w:tc>
      </w:tr>
      <w:tr w:rsidR="00951D89" w:rsidRPr="0090368D" w14:paraId="7FD3CCA2" w14:textId="77777777" w:rsidTr="008A651B">
        <w:trPr>
          <w:trHeight w:val="57"/>
          <w:jc w:val="center"/>
        </w:trPr>
        <w:tc>
          <w:tcPr>
            <w:tcW w:w="960" w:type="dxa"/>
            <w:noWrap/>
            <w:vAlign w:val="center"/>
          </w:tcPr>
          <w:p w14:paraId="29B2D546" w14:textId="629EFDAB"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4CACB340"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7,51</w:t>
            </w:r>
          </w:p>
        </w:tc>
        <w:tc>
          <w:tcPr>
            <w:tcW w:w="975" w:type="dxa"/>
            <w:noWrap/>
            <w:vAlign w:val="center"/>
            <w:hideMark/>
          </w:tcPr>
          <w:p w14:paraId="0568BF5E"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20" w:type="dxa"/>
            <w:noWrap/>
            <w:vAlign w:val="center"/>
            <w:hideMark/>
          </w:tcPr>
          <w:p w14:paraId="1E82244F"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0,46811863</w:t>
            </w:r>
          </w:p>
        </w:tc>
        <w:tc>
          <w:tcPr>
            <w:tcW w:w="960" w:type="dxa"/>
            <w:noWrap/>
            <w:vAlign w:val="center"/>
            <w:hideMark/>
          </w:tcPr>
          <w:p w14:paraId="01B7B628"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53,19%</w:t>
            </w:r>
          </w:p>
        </w:tc>
      </w:tr>
      <w:tr w:rsidR="00951D89" w:rsidRPr="0090368D" w14:paraId="15963E42" w14:textId="77777777" w:rsidTr="008A651B">
        <w:trPr>
          <w:cnfStyle w:val="000000100000" w:firstRow="0" w:lastRow="0" w:firstColumn="0" w:lastColumn="0" w:oddVBand="0" w:evenVBand="0" w:oddHBand="1" w:evenHBand="0" w:firstRowFirstColumn="0" w:firstRowLastColumn="0" w:lastRowFirstColumn="0" w:lastRowLastColumn="0"/>
          <w:trHeight w:val="57"/>
          <w:jc w:val="center"/>
        </w:trPr>
        <w:tc>
          <w:tcPr>
            <w:tcW w:w="960" w:type="dxa"/>
            <w:noWrap/>
            <w:vAlign w:val="center"/>
          </w:tcPr>
          <w:p w14:paraId="7B5E5438" w14:textId="087663A3"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6CD1D25D"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7,50</w:t>
            </w:r>
          </w:p>
        </w:tc>
        <w:tc>
          <w:tcPr>
            <w:tcW w:w="975" w:type="dxa"/>
            <w:vAlign w:val="center"/>
            <w:hideMark/>
          </w:tcPr>
          <w:p w14:paraId="4D64B414"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20" w:type="dxa"/>
            <w:vAlign w:val="center"/>
            <w:hideMark/>
          </w:tcPr>
          <w:p w14:paraId="2B5D3204"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960" w:type="dxa"/>
            <w:noWrap/>
            <w:vAlign w:val="center"/>
            <w:hideMark/>
          </w:tcPr>
          <w:p w14:paraId="3154999F" w14:textId="77777777" w:rsidR="00951D89" w:rsidRPr="0090368D" w:rsidRDefault="00951D89" w:rsidP="008A651B">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bl>
    <w:p w14:paraId="32AB76BE" w14:textId="26D1C509" w:rsidR="004476E3" w:rsidRPr="00A84E10" w:rsidRDefault="00A84E10" w:rsidP="00A84E10">
      <w:pPr>
        <w:spacing w:before="240" w:after="240" w:line="360" w:lineRule="auto"/>
        <w:ind w:left="-11"/>
        <w:jc w:val="center"/>
        <w:rPr>
          <w:rFonts w:asciiTheme="majorHAnsi" w:hAnsiTheme="majorHAnsi" w:cstheme="majorHAnsi"/>
          <w:color w:val="000000"/>
          <w:sz w:val="18"/>
          <w:szCs w:val="18"/>
        </w:rPr>
      </w:pPr>
      <w:r w:rsidRPr="00A84E10">
        <w:rPr>
          <w:rFonts w:asciiTheme="majorHAnsi" w:hAnsiTheme="majorHAnsi" w:cstheme="majorHAnsi"/>
          <w:i/>
          <w:iCs/>
          <w:sz w:val="18"/>
          <w:szCs w:val="18"/>
        </w:rPr>
        <w:t>Tabela 2: TUR igual a 2 sem banda de guarda</w:t>
      </w:r>
    </w:p>
    <w:p w14:paraId="4EEC7388" w14:textId="35619884" w:rsidR="00006091" w:rsidRPr="0090368D" w:rsidRDefault="00006091"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lastRenderedPageBreak/>
        <w:t xml:space="preserve">Observe que com o TUR igual a 2 temos para um mesmo valor de massa, por exemplo, </w:t>
      </w:r>
      <w:r w:rsidR="008A651B">
        <w:rPr>
          <w:rFonts w:asciiTheme="majorHAnsi" w:hAnsiTheme="majorHAnsi" w:cstheme="majorHAnsi"/>
          <w:color w:val="000000"/>
        </w:rPr>
        <w:br/>
      </w:r>
      <w:r w:rsidRPr="0090368D">
        <w:rPr>
          <w:rFonts w:asciiTheme="majorHAnsi" w:hAnsiTheme="majorHAnsi" w:cstheme="majorHAnsi"/>
          <w:color w:val="000000"/>
        </w:rPr>
        <w:t xml:space="preserve">m = 8,49 g uma probabilidade de 53,19% de aceitação e com o TUR 5 essa probabilidade passa a ser 57,9%. </w:t>
      </w:r>
    </w:p>
    <w:p w14:paraId="41ED3BBC" w14:textId="40B24035" w:rsidR="006D72E7" w:rsidRDefault="00951D89" w:rsidP="00E61E08">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 xml:space="preserve">Se desejarmos uma probabilidade de 95%, esse valor para um TUR igual a 5 é </w:t>
      </w:r>
      <w:r w:rsidRPr="0090368D">
        <w:rPr>
          <w:rFonts w:asciiTheme="majorHAnsi" w:hAnsiTheme="majorHAnsi" w:cstheme="majorHAnsi"/>
          <w:color w:val="000000"/>
        </w:rPr>
        <w:br/>
        <w:t xml:space="preserve">m = 8,4175 g e para </w:t>
      </w:r>
      <w:r w:rsidR="00E61E08">
        <w:rPr>
          <w:rFonts w:asciiTheme="majorHAnsi" w:hAnsiTheme="majorHAnsi" w:cstheme="majorHAnsi"/>
          <w:color w:val="000000"/>
        </w:rPr>
        <w:t xml:space="preserve">um TUR igual a 2, m = 8,294 g. </w:t>
      </w:r>
    </w:p>
    <w:p w14:paraId="11560D92" w14:textId="77777777" w:rsidR="00E61E08" w:rsidRPr="0090368D" w:rsidRDefault="00E61E08" w:rsidP="00E61E08">
      <w:pPr>
        <w:spacing w:before="240" w:after="240" w:line="360" w:lineRule="auto"/>
        <w:ind w:left="-11"/>
        <w:jc w:val="both"/>
        <w:rPr>
          <w:rFonts w:asciiTheme="majorHAnsi" w:hAnsiTheme="majorHAnsi" w:cstheme="majorHAnsi"/>
          <w:color w:val="000000"/>
        </w:rPr>
      </w:pPr>
    </w:p>
    <w:p w14:paraId="3F1C49A2" w14:textId="21CC9E9A" w:rsidR="00951D89" w:rsidRPr="0090368D" w:rsidRDefault="00951D89"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b/>
          <w:color w:val="E1B937" w:themeColor="accent2"/>
        </w:rPr>
        <w:t>Conclusão:</w:t>
      </w:r>
      <w:r w:rsidRPr="0090368D">
        <w:rPr>
          <w:rFonts w:asciiTheme="majorHAnsi" w:hAnsiTheme="majorHAnsi" w:cstheme="majorHAnsi"/>
          <w:color w:val="E1B937" w:themeColor="accent2"/>
        </w:rPr>
        <w:t xml:space="preserve"> </w:t>
      </w:r>
      <w:r w:rsidR="006D72E7" w:rsidRPr="0090368D">
        <w:rPr>
          <w:rFonts w:asciiTheme="majorHAnsi" w:hAnsiTheme="majorHAnsi" w:cstheme="majorHAnsi"/>
          <w:b/>
          <w:color w:val="000000"/>
        </w:rPr>
        <w:t>Q</w:t>
      </w:r>
      <w:r w:rsidRPr="0090368D">
        <w:rPr>
          <w:rFonts w:asciiTheme="majorHAnsi" w:hAnsiTheme="majorHAnsi" w:cstheme="majorHAnsi"/>
          <w:b/>
          <w:color w:val="000000"/>
        </w:rPr>
        <w:t xml:space="preserve">uando maior o TUR </w:t>
      </w:r>
      <w:r w:rsidR="00733435" w:rsidRPr="0090368D">
        <w:rPr>
          <w:rFonts w:asciiTheme="majorHAnsi" w:hAnsiTheme="majorHAnsi" w:cstheme="majorHAnsi"/>
          <w:b/>
          <w:color w:val="000000"/>
        </w:rPr>
        <w:t>maior será a faixa de aceitação e consequentemente, mais valores medidos serão aceitos nesse intervalo.</w:t>
      </w:r>
      <w:r w:rsidR="00733435" w:rsidRPr="0090368D">
        <w:rPr>
          <w:rFonts w:asciiTheme="majorHAnsi" w:hAnsiTheme="majorHAnsi" w:cstheme="majorHAnsi"/>
          <w:color w:val="000000"/>
        </w:rPr>
        <w:t xml:space="preserve"> </w:t>
      </w:r>
    </w:p>
    <w:p w14:paraId="28BF9ECC" w14:textId="3732ED95" w:rsidR="006D72E7" w:rsidRPr="0090368D" w:rsidRDefault="006D72E7"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 xml:space="preserve">Observe as figuras </w:t>
      </w:r>
      <w:r w:rsidR="0090368D">
        <w:rPr>
          <w:rFonts w:asciiTheme="majorHAnsi" w:hAnsiTheme="majorHAnsi" w:cstheme="majorHAnsi"/>
          <w:color w:val="000000"/>
        </w:rPr>
        <w:t>apresentadas a seguir</w:t>
      </w:r>
      <w:r w:rsidRPr="0090368D">
        <w:rPr>
          <w:rFonts w:asciiTheme="majorHAnsi" w:hAnsiTheme="majorHAnsi" w:cstheme="majorHAnsi"/>
          <w:color w:val="000000"/>
        </w:rPr>
        <w:t xml:space="preserve"> e repare que a faixa de aceitação, para uma mesma probabilidade de aceitação, aumentou com o aumento do TUR. </w:t>
      </w:r>
    </w:p>
    <w:p w14:paraId="7EE40168" w14:textId="499EEC56" w:rsidR="006D72E7" w:rsidRPr="0090368D" w:rsidRDefault="006D72E7"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 xml:space="preserve">O preço a se pagar por um TUR maior é investir no instrumento de medição, no caso a balança. Veja que para um TUR igual a 2, temos U = 0,25 g. E para um TUR igual a 5, U = 0,1 g. </w:t>
      </w:r>
    </w:p>
    <w:p w14:paraId="5278CC03" w14:textId="47815DBB" w:rsidR="008578BF" w:rsidRPr="0090368D" w:rsidRDefault="00E61E08" w:rsidP="00E61E08">
      <w:pPr>
        <w:keepNext/>
        <w:spacing w:after="0" w:line="360" w:lineRule="auto"/>
        <w:ind w:left="-284"/>
        <w:jc w:val="center"/>
        <w:rPr>
          <w:rFonts w:asciiTheme="majorHAnsi" w:hAnsiTheme="majorHAnsi" w:cstheme="majorHAnsi"/>
        </w:rPr>
      </w:pPr>
      <w:r>
        <w:rPr>
          <w:noProof/>
          <w:lang w:eastAsia="pt-BR"/>
        </w:rPr>
        <w:drawing>
          <wp:inline distT="0" distB="0" distL="0" distR="0" wp14:anchorId="48F5ACD2" wp14:editId="3C9BF861">
            <wp:extent cx="5400040" cy="1644650"/>
            <wp:effectExtent l="190500" t="190500" r="181610" b="1841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644650"/>
                    </a:xfrm>
                    <a:prstGeom prst="rect">
                      <a:avLst/>
                    </a:prstGeom>
                    <a:ln>
                      <a:noFill/>
                    </a:ln>
                    <a:effectLst>
                      <a:outerShdw blurRad="190500" algn="tl" rotWithShape="0">
                        <a:srgbClr val="000000">
                          <a:alpha val="70000"/>
                        </a:srgbClr>
                      </a:outerShdw>
                    </a:effectLst>
                  </pic:spPr>
                </pic:pic>
              </a:graphicData>
            </a:graphic>
          </wp:inline>
        </w:drawing>
      </w:r>
    </w:p>
    <w:p w14:paraId="6567CEEB" w14:textId="605D3244" w:rsidR="00733435" w:rsidRDefault="008578BF" w:rsidP="00E61E08">
      <w:pPr>
        <w:pStyle w:val="Legenda"/>
        <w:spacing w:after="0" w:line="360" w:lineRule="auto"/>
        <w:jc w:val="center"/>
        <w:rPr>
          <w:rFonts w:asciiTheme="majorHAnsi" w:hAnsiTheme="majorHAnsi" w:cstheme="majorHAnsi"/>
          <w:iCs w:val="0"/>
          <w:color w:val="auto"/>
        </w:rPr>
      </w:pPr>
      <w:r w:rsidRPr="0090368D">
        <w:rPr>
          <w:rFonts w:asciiTheme="majorHAnsi" w:hAnsiTheme="majorHAnsi" w:cstheme="majorHAnsi"/>
          <w:iCs w:val="0"/>
          <w:color w:val="auto"/>
        </w:rPr>
        <w:t xml:space="preserve">Figura 3: TUR = 2 e ponto com 95% de aceitação (8,294 g). </w:t>
      </w:r>
    </w:p>
    <w:p w14:paraId="03D47773" w14:textId="77777777" w:rsidR="0090368D" w:rsidRPr="0090368D" w:rsidRDefault="0090368D" w:rsidP="0090368D"/>
    <w:p w14:paraId="3B4FE277" w14:textId="67E6103F" w:rsidR="006D72E7" w:rsidRPr="0090368D" w:rsidRDefault="00E61E08" w:rsidP="00E61E08">
      <w:pPr>
        <w:keepNext/>
        <w:spacing w:after="0" w:line="360" w:lineRule="auto"/>
        <w:jc w:val="center"/>
        <w:rPr>
          <w:rFonts w:asciiTheme="majorHAnsi" w:hAnsiTheme="majorHAnsi" w:cstheme="majorHAnsi"/>
        </w:rPr>
      </w:pPr>
      <w:r>
        <w:rPr>
          <w:noProof/>
          <w:lang w:eastAsia="pt-BR"/>
        </w:rPr>
        <w:drawing>
          <wp:inline distT="0" distB="0" distL="0" distR="0" wp14:anchorId="000A2166" wp14:editId="4A9B706B">
            <wp:extent cx="5400040" cy="1496060"/>
            <wp:effectExtent l="190500" t="190500" r="181610" b="1993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1496060"/>
                    </a:xfrm>
                    <a:prstGeom prst="rect">
                      <a:avLst/>
                    </a:prstGeom>
                    <a:ln>
                      <a:noFill/>
                    </a:ln>
                    <a:effectLst>
                      <a:outerShdw blurRad="190500" algn="tl" rotWithShape="0">
                        <a:srgbClr val="000000">
                          <a:alpha val="70000"/>
                        </a:srgbClr>
                      </a:outerShdw>
                    </a:effectLst>
                  </pic:spPr>
                </pic:pic>
              </a:graphicData>
            </a:graphic>
          </wp:inline>
        </w:drawing>
      </w:r>
    </w:p>
    <w:p w14:paraId="155240B5" w14:textId="725E45EC" w:rsidR="008578BF" w:rsidRPr="0090368D" w:rsidRDefault="006D72E7" w:rsidP="00E61E08">
      <w:pPr>
        <w:pStyle w:val="Legenda"/>
        <w:spacing w:after="0" w:line="360" w:lineRule="auto"/>
        <w:jc w:val="center"/>
        <w:rPr>
          <w:rFonts w:asciiTheme="majorHAnsi" w:hAnsiTheme="majorHAnsi" w:cstheme="majorHAnsi"/>
          <w:iCs w:val="0"/>
          <w:color w:val="auto"/>
        </w:rPr>
      </w:pPr>
      <w:r w:rsidRPr="0090368D">
        <w:rPr>
          <w:rFonts w:asciiTheme="majorHAnsi" w:hAnsiTheme="majorHAnsi" w:cstheme="majorHAnsi"/>
          <w:iCs w:val="0"/>
          <w:color w:val="auto"/>
        </w:rPr>
        <w:t>Figura 4: TUR = 5 e ponto com 95% de aceitação (8,4175 g)</w:t>
      </w:r>
    </w:p>
    <w:p w14:paraId="04ECB646" w14:textId="08195D38" w:rsidR="00353663" w:rsidRPr="0090368D" w:rsidRDefault="00353663" w:rsidP="00CF7E5A">
      <w:pPr>
        <w:spacing w:before="240" w:after="240" w:line="360" w:lineRule="auto"/>
        <w:rPr>
          <w:rFonts w:asciiTheme="majorHAnsi" w:hAnsiTheme="majorHAnsi" w:cstheme="majorHAnsi"/>
        </w:rPr>
      </w:pPr>
    </w:p>
    <w:p w14:paraId="5019F340" w14:textId="0C6DC4BB" w:rsidR="00353663" w:rsidRPr="0090368D" w:rsidRDefault="00353663" w:rsidP="00CF7E5A">
      <w:pPr>
        <w:spacing w:before="240" w:after="240" w:line="360" w:lineRule="auto"/>
        <w:jc w:val="both"/>
        <w:rPr>
          <w:rFonts w:asciiTheme="majorHAnsi" w:hAnsiTheme="majorHAnsi" w:cstheme="majorHAnsi"/>
          <w:szCs w:val="20"/>
        </w:rPr>
      </w:pPr>
      <w:r w:rsidRPr="0090368D">
        <w:rPr>
          <w:rFonts w:asciiTheme="majorHAnsi" w:hAnsiTheme="majorHAnsi" w:cstheme="majorHAnsi"/>
          <w:szCs w:val="20"/>
        </w:rPr>
        <w:lastRenderedPageBreak/>
        <w:t>Os valores de TUR deve</w:t>
      </w:r>
      <w:r w:rsidR="0007275E" w:rsidRPr="0090368D">
        <w:rPr>
          <w:rFonts w:asciiTheme="majorHAnsi" w:hAnsiTheme="majorHAnsi" w:cstheme="majorHAnsi"/>
          <w:szCs w:val="20"/>
        </w:rPr>
        <w:t>m</w:t>
      </w:r>
      <w:r w:rsidRPr="0090368D">
        <w:rPr>
          <w:rFonts w:asciiTheme="majorHAnsi" w:hAnsiTheme="majorHAnsi" w:cstheme="majorHAnsi"/>
          <w:szCs w:val="20"/>
        </w:rPr>
        <w:t xml:space="preserve"> </w:t>
      </w:r>
      <w:r w:rsidR="0007275E" w:rsidRPr="0090368D">
        <w:rPr>
          <w:rFonts w:asciiTheme="majorHAnsi" w:hAnsiTheme="majorHAnsi" w:cstheme="majorHAnsi"/>
          <w:szCs w:val="20"/>
        </w:rPr>
        <w:t xml:space="preserve">variar entre 3 a 10. </w:t>
      </w:r>
      <w:r w:rsidR="00393B6D" w:rsidRPr="0090368D">
        <w:rPr>
          <w:rFonts w:asciiTheme="majorHAnsi" w:hAnsiTheme="majorHAnsi" w:cstheme="majorHAnsi"/>
          <w:szCs w:val="20"/>
        </w:rPr>
        <w:t>Uma vez que</w:t>
      </w:r>
      <w:r w:rsidR="00534741" w:rsidRPr="0090368D">
        <w:rPr>
          <w:rFonts w:asciiTheme="majorHAnsi" w:hAnsiTheme="majorHAnsi" w:cstheme="majorHAnsi"/>
          <w:szCs w:val="20"/>
        </w:rPr>
        <w:t>,</w:t>
      </w:r>
      <w:r w:rsidR="00393B6D" w:rsidRPr="0090368D">
        <w:rPr>
          <w:rFonts w:asciiTheme="majorHAnsi" w:hAnsiTheme="majorHAnsi" w:cstheme="majorHAnsi"/>
          <w:szCs w:val="20"/>
        </w:rPr>
        <w:t xml:space="preserve"> TUR igual a 1 é ter</w:t>
      </w:r>
      <w:r w:rsidR="00534741" w:rsidRPr="0090368D">
        <w:rPr>
          <w:rFonts w:asciiTheme="majorHAnsi" w:hAnsiTheme="majorHAnsi" w:cstheme="majorHAnsi"/>
          <w:szCs w:val="20"/>
        </w:rPr>
        <w:t xml:space="preserve"> uma probabilidade de aceitação apenas </w:t>
      </w:r>
      <w:r w:rsidR="00EF705A" w:rsidRPr="0090368D">
        <w:rPr>
          <w:rFonts w:asciiTheme="majorHAnsi" w:hAnsiTheme="majorHAnsi" w:cstheme="majorHAnsi"/>
          <w:szCs w:val="20"/>
        </w:rPr>
        <w:t xml:space="preserve">para </w:t>
      </w:r>
      <w:r w:rsidR="00534741" w:rsidRPr="0090368D">
        <w:rPr>
          <w:rFonts w:asciiTheme="majorHAnsi" w:hAnsiTheme="majorHAnsi" w:cstheme="majorHAnsi"/>
          <w:szCs w:val="20"/>
        </w:rPr>
        <w:t xml:space="preserve">o valor central, no caso no nosso exemplo, 8,00 g. TUR igual a 2 deixa uma faixa de aceitação pequena. </w:t>
      </w:r>
    </w:p>
    <w:p w14:paraId="35863D63" w14:textId="25BA35E2" w:rsidR="00C62A1A" w:rsidRPr="0090368D" w:rsidRDefault="00E61E08" w:rsidP="00CF7E5A">
      <w:pPr>
        <w:keepNext/>
        <w:spacing w:before="240" w:after="240" w:line="360" w:lineRule="auto"/>
        <w:jc w:val="center"/>
        <w:rPr>
          <w:rFonts w:asciiTheme="majorHAnsi" w:hAnsiTheme="majorHAnsi" w:cstheme="majorHAnsi"/>
        </w:rPr>
      </w:pPr>
      <w:r>
        <w:rPr>
          <w:noProof/>
          <w:lang w:eastAsia="pt-BR"/>
        </w:rPr>
        <w:drawing>
          <wp:inline distT="0" distB="0" distL="0" distR="0" wp14:anchorId="73B1D605" wp14:editId="3CB25E34">
            <wp:extent cx="5400040" cy="1750695"/>
            <wp:effectExtent l="190500" t="190500" r="181610" b="1924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1750695"/>
                    </a:xfrm>
                    <a:prstGeom prst="rect">
                      <a:avLst/>
                    </a:prstGeom>
                    <a:ln>
                      <a:noFill/>
                    </a:ln>
                    <a:effectLst>
                      <a:outerShdw blurRad="190500" algn="tl" rotWithShape="0">
                        <a:srgbClr val="000000">
                          <a:alpha val="70000"/>
                        </a:srgbClr>
                      </a:outerShdw>
                    </a:effectLst>
                  </pic:spPr>
                </pic:pic>
              </a:graphicData>
            </a:graphic>
          </wp:inline>
        </w:drawing>
      </w:r>
    </w:p>
    <w:p w14:paraId="3DD78149" w14:textId="283487B6" w:rsidR="00C62A1A" w:rsidRPr="0090368D" w:rsidRDefault="00C7700F" w:rsidP="00CF7E5A">
      <w:pPr>
        <w:pStyle w:val="Legenda"/>
        <w:spacing w:before="240" w:after="240" w:line="360" w:lineRule="auto"/>
        <w:jc w:val="center"/>
        <w:rPr>
          <w:rFonts w:asciiTheme="majorHAnsi" w:hAnsiTheme="majorHAnsi" w:cstheme="majorHAnsi"/>
          <w:iCs w:val="0"/>
          <w:color w:val="auto"/>
        </w:rPr>
      </w:pPr>
      <w:r>
        <w:rPr>
          <w:rFonts w:asciiTheme="majorHAnsi" w:hAnsiTheme="majorHAnsi" w:cstheme="majorHAnsi"/>
          <w:iCs w:val="0"/>
          <w:color w:val="auto"/>
        </w:rPr>
        <w:t xml:space="preserve">Figura </w:t>
      </w:r>
      <w:r w:rsidR="00C62A1A" w:rsidRPr="0090368D">
        <w:rPr>
          <w:rFonts w:asciiTheme="majorHAnsi" w:hAnsiTheme="majorHAnsi" w:cstheme="majorHAnsi"/>
          <w:iCs w:val="0"/>
          <w:color w:val="auto"/>
        </w:rPr>
        <w:t>5</w:t>
      </w:r>
      <w:r w:rsidR="00E25583">
        <w:rPr>
          <w:rFonts w:asciiTheme="majorHAnsi" w:hAnsiTheme="majorHAnsi" w:cstheme="majorHAnsi"/>
          <w:iCs w:val="0"/>
          <w:color w:val="auto"/>
        </w:rPr>
        <w:t>:</w:t>
      </w:r>
      <w:r w:rsidR="00C62A1A" w:rsidRPr="0090368D">
        <w:rPr>
          <w:rFonts w:asciiTheme="majorHAnsi" w:hAnsiTheme="majorHAnsi" w:cstheme="majorHAnsi"/>
          <w:iCs w:val="0"/>
          <w:color w:val="auto"/>
        </w:rPr>
        <w:t xml:space="preserve"> TUR = 10 e ponto com 95% de aceitação (8,4558 g)</w:t>
      </w:r>
    </w:p>
    <w:p w14:paraId="0A54EC44" w14:textId="77777777" w:rsidR="0065233C" w:rsidRPr="0090368D" w:rsidRDefault="0065233C" w:rsidP="00CF7E5A">
      <w:pPr>
        <w:pStyle w:val="PargrafodaLista"/>
        <w:spacing w:before="240" w:after="240" w:line="360" w:lineRule="auto"/>
        <w:ind w:left="709"/>
        <w:contextualSpacing w:val="0"/>
        <w:jc w:val="both"/>
        <w:rPr>
          <w:rFonts w:asciiTheme="majorHAnsi" w:hAnsiTheme="majorHAnsi" w:cstheme="majorHAnsi"/>
          <w:color w:val="000000"/>
          <w:sz w:val="32"/>
          <w:szCs w:val="32"/>
        </w:rPr>
      </w:pPr>
    </w:p>
    <w:p w14:paraId="63F95E13" w14:textId="0158DAB1" w:rsidR="00813A09" w:rsidRPr="0090368D" w:rsidRDefault="00813A09" w:rsidP="00CF7E5A">
      <w:pPr>
        <w:pStyle w:val="Ttulo1"/>
        <w:numPr>
          <w:ilvl w:val="0"/>
          <w:numId w:val="26"/>
        </w:numPr>
        <w:tabs>
          <w:tab w:val="left" w:pos="426"/>
        </w:tabs>
        <w:spacing w:after="240" w:line="360" w:lineRule="auto"/>
        <w:ind w:left="0" w:hanging="11"/>
        <w:rPr>
          <w:rFonts w:cstheme="majorHAnsi"/>
        </w:rPr>
      </w:pPr>
      <w:bookmarkStart w:id="5" w:name="_Toc93080573"/>
      <w:bookmarkStart w:id="6" w:name="_Toc93080702"/>
      <w:r w:rsidRPr="0090368D">
        <w:rPr>
          <w:rFonts w:cstheme="majorHAnsi"/>
        </w:rPr>
        <w:t xml:space="preserve">Regra de decisão </w:t>
      </w:r>
      <w:r w:rsidR="0075069B" w:rsidRPr="0090368D">
        <w:rPr>
          <w:rFonts w:cstheme="majorHAnsi"/>
        </w:rPr>
        <w:t xml:space="preserve">binária </w:t>
      </w:r>
      <w:r w:rsidRPr="0090368D">
        <w:rPr>
          <w:rFonts w:cstheme="majorHAnsi"/>
        </w:rPr>
        <w:t>aplicada à avaliação de conformidade com banda de guarda</w:t>
      </w:r>
      <w:r w:rsidR="0065233C" w:rsidRPr="0090368D">
        <w:rPr>
          <w:rFonts w:cstheme="majorHAnsi"/>
        </w:rPr>
        <w:t>.</w:t>
      </w:r>
      <w:bookmarkEnd w:id="5"/>
      <w:bookmarkEnd w:id="6"/>
    </w:p>
    <w:p w14:paraId="5801E038" w14:textId="77777777" w:rsidR="0013539E" w:rsidRPr="0090368D" w:rsidRDefault="0013539E" w:rsidP="00CF7E5A">
      <w:pPr>
        <w:spacing w:before="240" w:after="240" w:line="360" w:lineRule="auto"/>
        <w:ind w:left="-11"/>
        <w:jc w:val="both"/>
        <w:rPr>
          <w:rFonts w:asciiTheme="majorHAnsi" w:hAnsiTheme="majorHAnsi" w:cstheme="majorHAnsi"/>
          <w:color w:val="000000"/>
        </w:rPr>
      </w:pPr>
      <w:r w:rsidRPr="0090368D">
        <w:rPr>
          <w:rFonts w:asciiTheme="majorHAnsi" w:hAnsiTheme="majorHAnsi" w:cstheme="majorHAnsi"/>
          <w:color w:val="000000"/>
        </w:rPr>
        <w:t>Na avaliação da conformidade, quando adotamos uma regra de decisão binária, o resultado de medição é aceito se o valor medido estiver dentro do intervalo de aceitação. Um valor medido fora do intervalo de aceitação leva à rejeição do item.</w:t>
      </w:r>
    </w:p>
    <w:p w14:paraId="5B03B7A8" w14:textId="3F0425F0" w:rsidR="00C12B02" w:rsidRDefault="0013539E"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A figura </w:t>
      </w:r>
      <w:r w:rsidR="008A651B">
        <w:rPr>
          <w:rFonts w:asciiTheme="majorHAnsi" w:hAnsiTheme="majorHAnsi" w:cstheme="majorHAnsi"/>
          <w:color w:val="000000"/>
        </w:rPr>
        <w:t>a</w:t>
      </w:r>
      <w:r w:rsidR="00B55BEE">
        <w:rPr>
          <w:rFonts w:asciiTheme="majorHAnsi" w:hAnsiTheme="majorHAnsi" w:cstheme="majorHAnsi"/>
          <w:color w:val="000000"/>
        </w:rPr>
        <w:t xml:space="preserve"> </w:t>
      </w:r>
      <w:r w:rsidR="0090368D">
        <w:rPr>
          <w:rFonts w:asciiTheme="majorHAnsi" w:hAnsiTheme="majorHAnsi" w:cstheme="majorHAnsi"/>
          <w:color w:val="000000"/>
        </w:rPr>
        <w:t>seguir</w:t>
      </w:r>
      <w:r w:rsidRPr="0090368D">
        <w:rPr>
          <w:rFonts w:asciiTheme="majorHAnsi" w:hAnsiTheme="majorHAnsi" w:cstheme="majorHAnsi"/>
          <w:color w:val="000000"/>
        </w:rPr>
        <w:t xml:space="preserve">, ilustra os intervalos de interesse, mostrando um intervalo de tolerância e um intervalo de aceitação. </w:t>
      </w:r>
    </w:p>
    <w:p w14:paraId="676273CF" w14:textId="4701B433" w:rsidR="0090368D" w:rsidRPr="0090368D" w:rsidRDefault="0090368D" w:rsidP="00CF7E5A">
      <w:pPr>
        <w:spacing w:before="240" w:after="240" w:line="360" w:lineRule="auto"/>
        <w:jc w:val="both"/>
        <w:rPr>
          <w:rFonts w:asciiTheme="majorHAnsi" w:hAnsiTheme="majorHAnsi" w:cstheme="majorHAnsi"/>
          <w:color w:val="000000"/>
        </w:rPr>
      </w:pPr>
      <w:r>
        <w:rPr>
          <w:rFonts w:asciiTheme="majorHAnsi" w:hAnsiTheme="majorHAnsi" w:cstheme="majorHAnsi"/>
          <w:color w:val="000000"/>
        </w:rPr>
        <w:t>Observe:</w:t>
      </w:r>
    </w:p>
    <w:p w14:paraId="765D39A6" w14:textId="77777777" w:rsidR="00C12B02" w:rsidRPr="0090368D" w:rsidRDefault="00C12B02" w:rsidP="00C12B02">
      <w:pPr>
        <w:rPr>
          <w:rFonts w:asciiTheme="majorHAnsi" w:hAnsiTheme="majorHAnsi" w:cstheme="majorHAnsi"/>
        </w:rPr>
      </w:pPr>
    </w:p>
    <w:p w14:paraId="7CAF0E4F" w14:textId="77777777" w:rsidR="0013539E" w:rsidRPr="0090368D" w:rsidRDefault="0013539E" w:rsidP="00C12B02">
      <w:pPr>
        <w:rPr>
          <w:rFonts w:asciiTheme="majorHAnsi" w:hAnsiTheme="majorHAnsi" w:cstheme="majorHAnsi"/>
        </w:rPr>
      </w:pPr>
    </w:p>
    <w:p w14:paraId="38A996C7" w14:textId="6C10A7D0" w:rsidR="0013539E" w:rsidRPr="0090368D" w:rsidRDefault="00E61E08" w:rsidP="00CF7E5A">
      <w:pPr>
        <w:keepNext/>
        <w:spacing w:before="240" w:after="240" w:line="360" w:lineRule="auto"/>
        <w:jc w:val="center"/>
        <w:rPr>
          <w:rFonts w:asciiTheme="majorHAnsi" w:hAnsiTheme="majorHAnsi" w:cstheme="majorHAnsi"/>
        </w:rPr>
      </w:pPr>
      <w:r>
        <w:rPr>
          <w:noProof/>
          <w:lang w:eastAsia="pt-BR"/>
        </w:rPr>
        <w:lastRenderedPageBreak/>
        <w:drawing>
          <wp:inline distT="0" distB="0" distL="0" distR="0" wp14:anchorId="5602C0E2" wp14:editId="00193D5C">
            <wp:extent cx="5048250" cy="2676525"/>
            <wp:effectExtent l="190500" t="190500" r="190500" b="2000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8250" cy="2676525"/>
                    </a:xfrm>
                    <a:prstGeom prst="rect">
                      <a:avLst/>
                    </a:prstGeom>
                    <a:ln>
                      <a:noFill/>
                    </a:ln>
                    <a:effectLst>
                      <a:outerShdw blurRad="190500" algn="tl" rotWithShape="0">
                        <a:srgbClr val="000000">
                          <a:alpha val="70000"/>
                        </a:srgbClr>
                      </a:outerShdw>
                    </a:effectLst>
                  </pic:spPr>
                </pic:pic>
              </a:graphicData>
            </a:graphic>
          </wp:inline>
        </w:drawing>
      </w:r>
    </w:p>
    <w:p w14:paraId="276AE6DD" w14:textId="4272A98E" w:rsidR="0090368D" w:rsidRDefault="00C7700F" w:rsidP="0090368D">
      <w:pPr>
        <w:pStyle w:val="Legenda"/>
        <w:spacing w:before="240" w:after="240" w:line="360" w:lineRule="auto"/>
        <w:jc w:val="center"/>
        <w:rPr>
          <w:rFonts w:asciiTheme="majorHAnsi" w:hAnsiTheme="majorHAnsi" w:cstheme="majorHAnsi"/>
          <w:iCs w:val="0"/>
          <w:color w:val="auto"/>
        </w:rPr>
      </w:pPr>
      <w:r>
        <w:rPr>
          <w:rFonts w:asciiTheme="majorHAnsi" w:hAnsiTheme="majorHAnsi" w:cstheme="majorHAnsi"/>
          <w:iCs w:val="0"/>
          <w:color w:val="auto"/>
        </w:rPr>
        <w:t xml:space="preserve">Figura </w:t>
      </w:r>
      <w:r w:rsidR="0013539E" w:rsidRPr="0090368D">
        <w:rPr>
          <w:rFonts w:asciiTheme="majorHAnsi" w:hAnsiTheme="majorHAnsi" w:cstheme="majorHAnsi"/>
          <w:iCs w:val="0"/>
          <w:color w:val="auto"/>
        </w:rPr>
        <w:t>6</w:t>
      </w:r>
      <w:r w:rsidR="00477A75">
        <w:rPr>
          <w:rFonts w:asciiTheme="majorHAnsi" w:hAnsiTheme="majorHAnsi" w:cstheme="majorHAnsi"/>
          <w:iCs w:val="0"/>
          <w:color w:val="auto"/>
        </w:rPr>
        <w:t>:</w:t>
      </w:r>
      <w:r w:rsidR="0013539E" w:rsidRPr="0090368D">
        <w:rPr>
          <w:rFonts w:asciiTheme="majorHAnsi" w:hAnsiTheme="majorHAnsi" w:cstheme="majorHAnsi"/>
          <w:iCs w:val="0"/>
          <w:color w:val="auto"/>
        </w:rPr>
        <w:t xml:space="preserve"> Avaliação de conformidade binária onde as decisões são baseadas em valores de quantidade medida.</w:t>
      </w:r>
    </w:p>
    <w:p w14:paraId="183C4470" w14:textId="77777777" w:rsidR="007A68C8" w:rsidRPr="007A68C8" w:rsidRDefault="007A68C8" w:rsidP="007A68C8"/>
    <w:p w14:paraId="5D0A159A" w14:textId="4B277A0F" w:rsidR="0013539E" w:rsidRPr="0090368D" w:rsidRDefault="0013539E" w:rsidP="00CF7E5A">
      <w:pPr>
        <w:pStyle w:val="Legenda"/>
        <w:spacing w:before="240" w:after="240" w:line="360" w:lineRule="auto"/>
        <w:jc w:val="both"/>
        <w:rPr>
          <w:rFonts w:asciiTheme="majorHAnsi" w:hAnsiTheme="majorHAnsi" w:cstheme="majorHAnsi"/>
          <w:i w:val="0"/>
          <w:iCs w:val="0"/>
          <w:color w:val="auto"/>
          <w:sz w:val="20"/>
          <w:szCs w:val="20"/>
        </w:rPr>
      </w:pPr>
      <w:r w:rsidRPr="0090368D">
        <w:rPr>
          <w:rFonts w:asciiTheme="majorHAnsi" w:hAnsiTheme="majorHAnsi" w:cstheme="majorHAnsi"/>
          <w:i w:val="0"/>
          <w:iCs w:val="0"/>
          <w:color w:val="auto"/>
          <w:sz w:val="20"/>
          <w:szCs w:val="20"/>
        </w:rPr>
        <w:t xml:space="preserve">O valor verdadeiro do mensurando é especificado para estar em um intervalo de tolerância definido pelos limites (LIT; LST). O item é aceito como conforme se o valor medido da propriedade estiver em um intervalo de aceitação definido por limites (LAI; LAS). </w:t>
      </w:r>
    </w:p>
    <w:p w14:paraId="2E979232" w14:textId="77777777" w:rsidR="0013539E" w:rsidRPr="0090368D" w:rsidRDefault="0013539E" w:rsidP="00CF7E5A">
      <w:pPr>
        <w:spacing w:before="240" w:after="240" w:line="360" w:lineRule="auto"/>
        <w:jc w:val="both"/>
        <w:rPr>
          <w:rFonts w:asciiTheme="majorHAnsi" w:hAnsiTheme="majorHAnsi" w:cstheme="majorHAnsi"/>
          <w:color w:val="000000"/>
        </w:rPr>
      </w:pPr>
    </w:p>
    <w:p w14:paraId="75EB6586" w14:textId="5B1A3AA7" w:rsidR="0013539E" w:rsidRPr="0090368D" w:rsidRDefault="0013539E"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O uso de bandas de guarda fornece uma maneira de limitar a probabilidade de tomar uma decisão incorretamente, com base nas informações de medição resumidas por um intervalo de probabilidade. As probabilidades avaliadas dependem de dois fatores: </w:t>
      </w:r>
    </w:p>
    <w:p w14:paraId="62A2C6B4" w14:textId="77777777" w:rsidR="0013539E" w:rsidRPr="0090368D" w:rsidRDefault="0013539E" w:rsidP="00CF7E5A">
      <w:pPr>
        <w:pStyle w:val="PargrafodaLista"/>
        <w:numPr>
          <w:ilvl w:val="0"/>
          <w:numId w:val="4"/>
        </w:numPr>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t>o sistema de medição.</w:t>
      </w:r>
    </w:p>
    <w:p w14:paraId="19ADDF81" w14:textId="77777777" w:rsidR="0013539E" w:rsidRPr="0090368D" w:rsidRDefault="0013539E" w:rsidP="00CF7E5A">
      <w:pPr>
        <w:pStyle w:val="PargrafodaLista"/>
        <w:numPr>
          <w:ilvl w:val="0"/>
          <w:numId w:val="4"/>
        </w:numPr>
        <w:spacing w:before="240" w:after="240" w:line="360" w:lineRule="auto"/>
        <w:contextualSpacing w:val="0"/>
        <w:jc w:val="both"/>
        <w:rPr>
          <w:rFonts w:asciiTheme="majorHAnsi" w:hAnsiTheme="majorHAnsi" w:cstheme="majorHAnsi"/>
          <w:color w:val="000000"/>
        </w:rPr>
      </w:pPr>
      <w:r w:rsidRPr="0090368D">
        <w:rPr>
          <w:rFonts w:asciiTheme="majorHAnsi" w:hAnsiTheme="majorHAnsi" w:cstheme="majorHAnsi"/>
          <w:color w:val="000000"/>
        </w:rPr>
        <w:t xml:space="preserve">o processo de produção </w:t>
      </w:r>
    </w:p>
    <w:p w14:paraId="200DEF07" w14:textId="3A7DA21B" w:rsidR="0013539E" w:rsidRPr="0090368D" w:rsidRDefault="0013539E"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Se o sistema de medição fosse perfeitamente exato, todas as tomadas de decisões seriam corretas e os riscos seriam nulos. Um aumento na incerteza de medição significa um aumento na probabilidade de uma decisão incorreta e a probabilidade é maior quando os valores medidos estão próximos dos limites de tolerância.</w:t>
      </w:r>
    </w:p>
    <w:p w14:paraId="5197ABAB" w14:textId="400BF8DA" w:rsidR="0013539E" w:rsidRPr="0090368D" w:rsidRDefault="0013539E"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Os riscos também dependem da natureza do processo de produção. Se o processo raramente produz um item cujo propriedade de interesse está perto dos limites de tolerância</w:t>
      </w:r>
      <w:r w:rsidR="007A68C8">
        <w:rPr>
          <w:rFonts w:asciiTheme="majorHAnsi" w:hAnsiTheme="majorHAnsi" w:cstheme="majorHAnsi"/>
          <w:color w:val="000000"/>
        </w:rPr>
        <w:t xml:space="preserve"> (processo sob controle)</w:t>
      </w:r>
      <w:r w:rsidRPr="0090368D">
        <w:rPr>
          <w:rFonts w:asciiTheme="majorHAnsi" w:hAnsiTheme="majorHAnsi" w:cstheme="majorHAnsi"/>
          <w:color w:val="000000"/>
        </w:rPr>
        <w:t xml:space="preserve">, há menos oportunidade para serem tomadas decisões incorretas. Por outro lado, se um processo produz itens com propriedades que provavelmente estão perto dos limites de </w:t>
      </w:r>
      <w:r w:rsidRPr="0090368D">
        <w:rPr>
          <w:rFonts w:asciiTheme="majorHAnsi" w:hAnsiTheme="majorHAnsi" w:cstheme="majorHAnsi"/>
          <w:color w:val="000000"/>
        </w:rPr>
        <w:lastRenderedPageBreak/>
        <w:t>tolerância</w:t>
      </w:r>
      <w:r w:rsidR="007A68C8">
        <w:rPr>
          <w:rFonts w:asciiTheme="majorHAnsi" w:hAnsiTheme="majorHAnsi" w:cstheme="majorHAnsi"/>
          <w:color w:val="000000"/>
        </w:rPr>
        <w:t xml:space="preserve"> (</w:t>
      </w:r>
      <w:r w:rsidR="007A68C8" w:rsidRPr="007A68C8">
        <w:rPr>
          <w:rFonts w:asciiTheme="majorHAnsi" w:hAnsiTheme="majorHAnsi" w:cstheme="majorHAnsi"/>
          <w:color w:val="000000"/>
        </w:rPr>
        <w:t>Processo fora de controle)</w:t>
      </w:r>
      <w:r w:rsidRPr="0090368D">
        <w:rPr>
          <w:rFonts w:asciiTheme="majorHAnsi" w:hAnsiTheme="majorHAnsi" w:cstheme="majorHAnsi"/>
          <w:color w:val="000000"/>
        </w:rPr>
        <w:t>, as incertezas associadas as medições são colocadas em jogo.</w:t>
      </w:r>
    </w:p>
    <w:p w14:paraId="42A1ADF1" w14:textId="77777777" w:rsidR="0013539E" w:rsidRPr="0090368D" w:rsidRDefault="0013539E"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Um processo fora de controle, com muita dispersão dos valores medidos, produz valores próximos aos limites de tolerância, o que aumenta em muito a probabilidade de uma tomada de decisão errada.  </w:t>
      </w:r>
    </w:p>
    <w:p w14:paraId="72243CE3" w14:textId="1BDEB6E8" w:rsidR="0075069B" w:rsidRPr="0090368D" w:rsidRDefault="0013539E"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O</w:t>
      </w:r>
      <w:r w:rsidR="0075069B" w:rsidRPr="0090368D">
        <w:rPr>
          <w:rFonts w:asciiTheme="majorHAnsi" w:hAnsiTheme="majorHAnsi" w:cstheme="majorHAnsi"/>
          <w:color w:val="000000"/>
        </w:rPr>
        <w:t xml:space="preserve">s limites da banda de guarda para um nível de confiança de (1 - α) podem ser obtidos, considerando um erro simétrico de α/2 em cada cauda do PDF. </w:t>
      </w:r>
    </w:p>
    <w:p w14:paraId="32129DBD" w14:textId="77777777" w:rsidR="0075069B" w:rsidRPr="0090368D" w:rsidRDefault="0075069B" w:rsidP="00CF7E5A">
      <w:pPr>
        <w:spacing w:before="240" w:after="240" w:line="360" w:lineRule="auto"/>
        <w:rPr>
          <w:rFonts w:asciiTheme="majorHAnsi" w:hAnsiTheme="majorHAnsi" w:cstheme="majorHAnsi"/>
        </w:rPr>
      </w:pPr>
      <w:r w:rsidRPr="0090368D">
        <w:rPr>
          <w:rFonts w:asciiTheme="majorHAnsi" w:hAnsiTheme="majorHAnsi" w:cstheme="majorHAnsi"/>
        </w:rPr>
        <w:t>As declarações de conformidade são relatadas como:</w:t>
      </w:r>
    </w:p>
    <w:p w14:paraId="0F3A19EE" w14:textId="77777777" w:rsidR="0075069B" w:rsidRPr="0090368D" w:rsidRDefault="0075069B" w:rsidP="00CF7E5A">
      <w:pPr>
        <w:pStyle w:val="PargrafodaLista"/>
        <w:numPr>
          <w:ilvl w:val="0"/>
          <w:numId w:val="19"/>
        </w:numPr>
        <w:spacing w:before="240" w:after="240" w:line="360" w:lineRule="auto"/>
        <w:contextualSpacing w:val="0"/>
        <w:rPr>
          <w:rFonts w:asciiTheme="majorHAnsi" w:hAnsiTheme="majorHAnsi" w:cstheme="majorHAnsi"/>
        </w:rPr>
      </w:pPr>
      <w:r w:rsidRPr="0090368D">
        <w:rPr>
          <w:rFonts w:asciiTheme="majorHAnsi" w:hAnsiTheme="majorHAnsi" w:cstheme="majorHAnsi"/>
        </w:rPr>
        <w:t>Aprovado - aceitação baseada na faixa de aceitação; o resultado da medição estando entre os limites de aceitação.</w:t>
      </w:r>
    </w:p>
    <w:p w14:paraId="430170C4" w14:textId="566A5742" w:rsidR="0075069B" w:rsidRPr="0090368D" w:rsidRDefault="0075069B" w:rsidP="00CF7E5A">
      <w:pPr>
        <w:pStyle w:val="PargrafodaLista"/>
        <w:numPr>
          <w:ilvl w:val="0"/>
          <w:numId w:val="19"/>
        </w:numPr>
        <w:spacing w:before="240" w:after="240" w:line="360" w:lineRule="auto"/>
        <w:contextualSpacing w:val="0"/>
        <w:rPr>
          <w:rFonts w:asciiTheme="majorHAnsi" w:hAnsiTheme="majorHAnsi" w:cstheme="majorHAnsi"/>
        </w:rPr>
      </w:pPr>
      <w:r w:rsidRPr="0090368D">
        <w:rPr>
          <w:rFonts w:asciiTheme="majorHAnsi" w:hAnsiTheme="majorHAnsi" w:cstheme="majorHAnsi"/>
        </w:rPr>
        <w:t xml:space="preserve">Reprovado - rejeição com base na faixa de guarda; se o resultado da medição estiver fora dos limites de aceitação. </w:t>
      </w:r>
    </w:p>
    <w:p w14:paraId="6BFE4AD7" w14:textId="2A8F12C2" w:rsidR="00630A5C" w:rsidRPr="0090368D" w:rsidRDefault="00E61E08" w:rsidP="00E61E08">
      <w:pPr>
        <w:spacing w:before="240" w:after="240" w:line="360" w:lineRule="auto"/>
        <w:ind w:left="-284"/>
        <w:jc w:val="both"/>
        <w:rPr>
          <w:rFonts w:asciiTheme="majorHAnsi" w:hAnsiTheme="majorHAnsi" w:cstheme="majorHAnsi"/>
        </w:rPr>
      </w:pPr>
      <w:r>
        <w:rPr>
          <w:noProof/>
          <w:lang w:eastAsia="pt-BR"/>
        </w:rPr>
        <w:drawing>
          <wp:inline distT="0" distB="0" distL="0" distR="0" wp14:anchorId="4DCF756A" wp14:editId="04B988FD">
            <wp:extent cx="5400040" cy="2188210"/>
            <wp:effectExtent l="190500" t="190500" r="181610" b="1930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2188210"/>
                    </a:xfrm>
                    <a:prstGeom prst="rect">
                      <a:avLst/>
                    </a:prstGeom>
                    <a:ln>
                      <a:noFill/>
                    </a:ln>
                    <a:effectLst>
                      <a:outerShdw blurRad="190500" algn="tl" rotWithShape="0">
                        <a:srgbClr val="000000">
                          <a:alpha val="70000"/>
                        </a:srgbClr>
                      </a:outerShdw>
                    </a:effectLst>
                  </pic:spPr>
                </pic:pic>
              </a:graphicData>
            </a:graphic>
          </wp:inline>
        </w:drawing>
      </w:r>
    </w:p>
    <w:p w14:paraId="33DC09E8" w14:textId="7765A8BA" w:rsidR="00630A5C" w:rsidRPr="007A68C8" w:rsidRDefault="00630A5C" w:rsidP="007A68C8">
      <w:pPr>
        <w:pStyle w:val="Legenda"/>
        <w:spacing w:before="240" w:after="240" w:line="360" w:lineRule="auto"/>
        <w:jc w:val="center"/>
        <w:rPr>
          <w:rFonts w:asciiTheme="majorHAnsi" w:hAnsiTheme="majorHAnsi" w:cstheme="majorHAnsi"/>
          <w:iCs w:val="0"/>
          <w:color w:val="auto"/>
          <w:lang w:val="pt-PT"/>
        </w:rPr>
      </w:pPr>
      <w:r w:rsidRPr="007A68C8">
        <w:rPr>
          <w:rFonts w:asciiTheme="majorHAnsi" w:hAnsiTheme="majorHAnsi" w:cstheme="majorHAnsi"/>
          <w:iCs w:val="0"/>
          <w:color w:val="auto"/>
        </w:rPr>
        <w:t xml:space="preserve">Figura </w:t>
      </w:r>
      <w:r w:rsidR="0013539E" w:rsidRPr="007A68C8">
        <w:rPr>
          <w:rFonts w:asciiTheme="majorHAnsi" w:hAnsiTheme="majorHAnsi" w:cstheme="majorHAnsi"/>
          <w:iCs w:val="0"/>
          <w:color w:val="auto"/>
        </w:rPr>
        <w:t>7</w:t>
      </w:r>
      <w:r w:rsidR="00477A75">
        <w:rPr>
          <w:rFonts w:asciiTheme="majorHAnsi" w:hAnsiTheme="majorHAnsi" w:cstheme="majorHAnsi"/>
          <w:iCs w:val="0"/>
          <w:color w:val="auto"/>
        </w:rPr>
        <w:t>:</w:t>
      </w:r>
      <w:r w:rsidRPr="007A68C8">
        <w:rPr>
          <w:rFonts w:asciiTheme="majorHAnsi" w:hAnsiTheme="majorHAnsi" w:cstheme="majorHAnsi"/>
          <w:iCs w:val="0"/>
          <w:color w:val="auto"/>
        </w:rPr>
        <w:t xml:space="preserve"> Adaptada </w:t>
      </w:r>
      <w:r w:rsidR="0095388F">
        <w:rPr>
          <w:rFonts w:asciiTheme="majorHAnsi" w:hAnsiTheme="majorHAnsi" w:cstheme="majorHAnsi"/>
          <w:iCs w:val="0"/>
          <w:color w:val="auto"/>
        </w:rPr>
        <w:t xml:space="preserve">de </w:t>
      </w:r>
      <w:r w:rsidR="0095388F" w:rsidRPr="0095388F">
        <w:rPr>
          <w:rFonts w:asciiTheme="majorHAnsi" w:hAnsiTheme="majorHAnsi" w:cstheme="majorHAnsi"/>
          <w:iCs w:val="0"/>
          <w:color w:val="auto"/>
        </w:rPr>
        <w:t>ILAC-G8:09/2019 - Guidelines on Decision Rules and Statements of Conformity</w:t>
      </w:r>
      <w:r w:rsidRPr="007A68C8">
        <w:rPr>
          <w:rFonts w:asciiTheme="majorHAnsi" w:hAnsiTheme="majorHAnsi" w:cstheme="majorHAnsi"/>
          <w:iCs w:val="0"/>
          <w:color w:val="auto"/>
        </w:rPr>
        <w:t xml:space="preserve"> - </w:t>
      </w:r>
      <w:r w:rsidRPr="0095388F">
        <w:rPr>
          <w:rFonts w:asciiTheme="majorHAnsi" w:hAnsiTheme="majorHAnsi" w:cstheme="majorHAnsi"/>
          <w:iCs w:val="0"/>
          <w:color w:val="auto"/>
        </w:rPr>
        <w:t>Representação gráfica com banda de guarda.</w:t>
      </w:r>
    </w:p>
    <w:p w14:paraId="2FDC8EC8" w14:textId="77777777" w:rsidR="0000637B" w:rsidRDefault="0000637B" w:rsidP="00CF7E5A">
      <w:pPr>
        <w:spacing w:before="240" w:after="240" w:line="360" w:lineRule="auto"/>
        <w:jc w:val="both"/>
        <w:rPr>
          <w:rFonts w:asciiTheme="majorHAnsi" w:hAnsiTheme="majorHAnsi" w:cstheme="majorHAnsi"/>
        </w:rPr>
      </w:pPr>
    </w:p>
    <w:p w14:paraId="2153F98E" w14:textId="27B4E1BB" w:rsidR="0048307F" w:rsidRPr="0090368D" w:rsidRDefault="00430C5E"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A adoção de banda de guarda confere </w:t>
      </w:r>
      <w:r w:rsidR="00DA0E8A" w:rsidRPr="0090368D">
        <w:rPr>
          <w:rFonts w:asciiTheme="majorHAnsi" w:hAnsiTheme="majorHAnsi" w:cstheme="majorHAnsi"/>
        </w:rPr>
        <w:t>p</w:t>
      </w:r>
      <w:r w:rsidRPr="0090368D">
        <w:rPr>
          <w:rFonts w:asciiTheme="majorHAnsi" w:hAnsiTheme="majorHAnsi" w:cstheme="majorHAnsi"/>
        </w:rPr>
        <w:t>roteção ao risco</w:t>
      </w:r>
      <w:r w:rsidR="00DA0E8A" w:rsidRPr="0090368D">
        <w:rPr>
          <w:rFonts w:asciiTheme="majorHAnsi" w:hAnsiTheme="majorHAnsi" w:cstheme="majorHAnsi"/>
        </w:rPr>
        <w:t xml:space="preserve"> conforme o tamanho da banda</w:t>
      </w:r>
      <w:r w:rsidR="0048307F" w:rsidRPr="0090368D">
        <w:rPr>
          <w:rFonts w:asciiTheme="majorHAnsi" w:hAnsiTheme="majorHAnsi" w:cstheme="majorHAnsi"/>
        </w:rPr>
        <w:t xml:space="preserve">. </w:t>
      </w:r>
    </w:p>
    <w:p w14:paraId="2E7A940C" w14:textId="7FED8162" w:rsidR="00DA0E8A" w:rsidRPr="0090368D" w:rsidRDefault="00DA0E8A"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Adotamos a relação </w:t>
      </w:r>
      <w:r w:rsidRPr="0090368D">
        <w:rPr>
          <w:rFonts w:asciiTheme="majorHAnsi" w:hAnsiTheme="majorHAnsi" w:cstheme="majorHAnsi"/>
          <w:b/>
          <w:bCs/>
        </w:rPr>
        <w:t xml:space="preserve">w = </w:t>
      </w:r>
      <w:r w:rsidR="00581276" w:rsidRPr="0090368D">
        <w:rPr>
          <w:rFonts w:asciiTheme="majorHAnsi" w:hAnsiTheme="majorHAnsi" w:cstheme="majorHAnsi"/>
          <w:b/>
          <w:bCs/>
        </w:rPr>
        <w:t>r</w:t>
      </w:r>
      <w:r w:rsidRPr="0090368D">
        <w:rPr>
          <w:rFonts w:asciiTheme="majorHAnsi" w:hAnsiTheme="majorHAnsi" w:cstheme="majorHAnsi"/>
          <w:b/>
          <w:bCs/>
        </w:rPr>
        <w:t xml:space="preserve"> x U</w:t>
      </w:r>
      <w:r w:rsidRPr="0090368D">
        <w:rPr>
          <w:rFonts w:asciiTheme="majorHAnsi" w:hAnsiTheme="majorHAnsi" w:cstheme="majorHAnsi"/>
        </w:rPr>
        <w:t xml:space="preserve">, onde </w:t>
      </w:r>
      <w:r w:rsidR="0013539E" w:rsidRPr="0090368D">
        <w:rPr>
          <w:rFonts w:asciiTheme="majorHAnsi" w:hAnsiTheme="majorHAnsi" w:cstheme="majorHAnsi"/>
        </w:rPr>
        <w:t>r</w:t>
      </w:r>
      <w:r w:rsidRPr="0090368D">
        <w:rPr>
          <w:rFonts w:asciiTheme="majorHAnsi" w:hAnsiTheme="majorHAnsi" w:cstheme="majorHAnsi"/>
        </w:rPr>
        <w:t xml:space="preserve"> é o fator multiplicativo à banda de proteção. </w:t>
      </w:r>
    </w:p>
    <w:p w14:paraId="62AB9037" w14:textId="55838467" w:rsidR="00DA0E8A" w:rsidRDefault="00DA0E8A"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Vejamos algumas bandas de proteção típicas e seus respectivos valores de </w:t>
      </w:r>
      <w:r w:rsidR="00BB4F73" w:rsidRPr="0090368D">
        <w:rPr>
          <w:rFonts w:asciiTheme="majorHAnsi" w:hAnsiTheme="majorHAnsi" w:cstheme="majorHAnsi"/>
        </w:rPr>
        <w:t>r</w:t>
      </w:r>
      <w:r w:rsidRPr="0090368D">
        <w:rPr>
          <w:rFonts w:asciiTheme="majorHAnsi" w:hAnsiTheme="majorHAnsi" w:cstheme="majorHAnsi"/>
        </w:rPr>
        <w:t xml:space="preserve">. </w:t>
      </w:r>
    </w:p>
    <w:p w14:paraId="479460BD" w14:textId="120FF84F" w:rsidR="004A7EF1" w:rsidRDefault="00DA0E8A" w:rsidP="004A7EF1">
      <w:pPr>
        <w:pStyle w:val="Ttulo1"/>
        <w:numPr>
          <w:ilvl w:val="1"/>
          <w:numId w:val="26"/>
        </w:numPr>
        <w:tabs>
          <w:tab w:val="left" w:pos="426"/>
        </w:tabs>
        <w:spacing w:line="240" w:lineRule="auto"/>
        <w:ind w:left="0" w:firstLine="0"/>
        <w:rPr>
          <w:rFonts w:cstheme="majorHAnsi"/>
        </w:rPr>
      </w:pPr>
      <w:bookmarkStart w:id="7" w:name="_Toc93080574"/>
      <w:bookmarkStart w:id="8" w:name="_Toc93080703"/>
      <w:r w:rsidRPr="0090368D">
        <w:rPr>
          <w:rFonts w:cstheme="majorHAnsi"/>
        </w:rPr>
        <w:lastRenderedPageBreak/>
        <w:t xml:space="preserve">Banda de </w:t>
      </w:r>
      <w:r w:rsidR="00BF0C86" w:rsidRPr="0090368D">
        <w:rPr>
          <w:rFonts w:cstheme="majorHAnsi"/>
        </w:rPr>
        <w:t>Guarda</w:t>
      </w:r>
      <w:r w:rsidRPr="0090368D">
        <w:rPr>
          <w:rFonts w:cstheme="majorHAnsi"/>
        </w:rPr>
        <w:t xml:space="preserve"> com </w:t>
      </w:r>
      <w:r w:rsidR="00581276" w:rsidRPr="0090368D">
        <w:rPr>
          <w:rFonts w:cstheme="majorHAnsi"/>
        </w:rPr>
        <w:t>r</w:t>
      </w:r>
      <w:r w:rsidRPr="0090368D">
        <w:rPr>
          <w:rFonts w:cstheme="majorHAnsi"/>
        </w:rPr>
        <w:t xml:space="preserve"> </w:t>
      </w:r>
      <w:r w:rsidR="00822F45" w:rsidRPr="0090368D">
        <w:rPr>
          <w:rFonts w:cstheme="majorHAnsi"/>
        </w:rPr>
        <w:t>=</w:t>
      </w:r>
      <w:r w:rsidRPr="0090368D">
        <w:rPr>
          <w:rFonts w:cstheme="majorHAnsi"/>
        </w:rPr>
        <w:t xml:space="preserve"> 1</w:t>
      </w:r>
      <w:bookmarkEnd w:id="7"/>
      <w:bookmarkEnd w:id="8"/>
      <w:r w:rsidR="004A7EF1">
        <w:rPr>
          <w:rFonts w:cstheme="majorHAnsi"/>
        </w:rPr>
        <w:t xml:space="preserve"> </w:t>
      </w:r>
    </w:p>
    <w:p w14:paraId="56FF4960" w14:textId="192D9736" w:rsidR="00DA0E8A" w:rsidRPr="00B1647B" w:rsidRDefault="004A7EF1" w:rsidP="00B1647B">
      <w:pPr>
        <w:spacing w:before="240" w:after="240" w:line="360" w:lineRule="auto"/>
        <w:jc w:val="both"/>
        <w:rPr>
          <w:rFonts w:asciiTheme="majorHAnsi" w:hAnsiTheme="majorHAnsi" w:cstheme="majorHAnsi"/>
          <w:i/>
          <w:color w:val="595959" w:themeColor="text1" w:themeTint="A6"/>
        </w:rPr>
      </w:pPr>
      <w:r w:rsidRPr="00B1647B">
        <w:rPr>
          <w:rFonts w:asciiTheme="majorHAnsi" w:hAnsiTheme="majorHAnsi" w:cstheme="majorHAnsi"/>
          <w:i/>
          <w:color w:val="595959" w:themeColor="text1" w:themeTint="A6"/>
        </w:rPr>
        <w:t>(Adotada pelo ILAC-G8:09/2019 - Guidelines on Decision Rules and Statements of Conformity)</w:t>
      </w:r>
    </w:p>
    <w:p w14:paraId="2C78847D" w14:textId="69F2CD97" w:rsidR="00DA0E8A" w:rsidRPr="0090368D" w:rsidRDefault="00630A5C"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Neste caso, a banda de proteção tem o mesmo valor da incerteza expandida. </w:t>
      </w:r>
    </w:p>
    <w:p w14:paraId="0996D626" w14:textId="39B31F9D" w:rsidR="0013539E" w:rsidRPr="0090368D" w:rsidRDefault="00E4692C"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 xml:space="preserve">Aplicando a banda de guarda no exemplo da produção de sandálias, </w:t>
      </w:r>
      <w:r w:rsidR="00581276" w:rsidRPr="0090368D">
        <w:rPr>
          <w:rFonts w:asciiTheme="majorHAnsi" w:hAnsiTheme="majorHAnsi" w:cstheme="majorHAnsi"/>
          <w:lang w:val="pt-PT"/>
        </w:rPr>
        <w:t xml:space="preserve">para um TUR igual a 5, </w:t>
      </w:r>
      <w:r w:rsidRPr="0090368D">
        <w:rPr>
          <w:rFonts w:asciiTheme="majorHAnsi" w:hAnsiTheme="majorHAnsi" w:cstheme="majorHAnsi"/>
          <w:lang w:val="pt-PT"/>
        </w:rPr>
        <w:t>temos:</w:t>
      </w:r>
    </w:p>
    <w:p w14:paraId="785DDC05" w14:textId="48530AB4" w:rsidR="0095388F" w:rsidRPr="0095388F" w:rsidRDefault="0095388F" w:rsidP="0095388F">
      <w:pPr>
        <w:pStyle w:val="Legenda"/>
        <w:keepNext/>
        <w:spacing w:before="240" w:after="240" w:line="360" w:lineRule="auto"/>
        <w:rPr>
          <w:rFonts w:asciiTheme="majorHAnsi" w:hAnsiTheme="majorHAnsi" w:cstheme="majorHAnsi"/>
          <w:i w:val="0"/>
          <w:iCs w:val="0"/>
          <w:color w:val="auto"/>
          <w:sz w:val="20"/>
          <w:szCs w:val="20"/>
        </w:rPr>
      </w:pPr>
    </w:p>
    <w:tbl>
      <w:tblPr>
        <w:tblStyle w:val="TabeladeGrade2-nfase1"/>
        <w:tblW w:w="5294" w:type="dxa"/>
        <w:jc w:val="center"/>
        <w:tblLook w:val="0420" w:firstRow="1" w:lastRow="0" w:firstColumn="0" w:lastColumn="0" w:noHBand="0" w:noVBand="1"/>
      </w:tblPr>
      <w:tblGrid>
        <w:gridCol w:w="1696"/>
        <w:gridCol w:w="718"/>
        <w:gridCol w:w="960"/>
        <w:gridCol w:w="960"/>
        <w:gridCol w:w="960"/>
      </w:tblGrid>
      <w:tr w:rsidR="00581276" w:rsidRPr="0090368D" w14:paraId="0BD507E2" w14:textId="77777777" w:rsidTr="00C14B15">
        <w:trPr>
          <w:cnfStyle w:val="100000000000" w:firstRow="1" w:lastRow="0" w:firstColumn="0" w:lastColumn="0" w:oddVBand="0" w:evenVBand="0" w:oddHBand="0" w:evenHBand="0" w:firstRowFirstColumn="0" w:firstRowLastColumn="0" w:lastRowFirstColumn="0" w:lastRowLastColumn="0"/>
          <w:trHeight w:val="113"/>
          <w:jc w:val="center"/>
        </w:trPr>
        <w:tc>
          <w:tcPr>
            <w:tcW w:w="1696" w:type="dxa"/>
            <w:noWrap/>
            <w:vAlign w:val="center"/>
            <w:hideMark/>
          </w:tcPr>
          <w:p w14:paraId="1A78899F" w14:textId="1D302B40"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1D444B0B" w14:textId="3A049A41"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M (g)</w:t>
            </w:r>
          </w:p>
        </w:tc>
        <w:tc>
          <w:tcPr>
            <w:tcW w:w="960" w:type="dxa"/>
            <w:noWrap/>
            <w:vAlign w:val="center"/>
            <w:hideMark/>
          </w:tcPr>
          <w:p w14:paraId="41945D8C" w14:textId="74AF55B8" w:rsidR="00581276" w:rsidRPr="0090368D" w:rsidRDefault="00E678E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w:t>
            </w:r>
            <w:r w:rsidR="00581276" w:rsidRPr="0090368D">
              <w:rPr>
                <w:rFonts w:asciiTheme="majorHAnsi" w:eastAsia="Times New Roman" w:hAnsiTheme="majorHAnsi" w:cstheme="majorHAnsi"/>
                <w:color w:val="000000"/>
                <w:sz w:val="20"/>
                <w:szCs w:val="20"/>
                <w:lang w:eastAsia="pt-BR"/>
              </w:rPr>
              <w:t xml:space="preserve"> 3.5</w:t>
            </w:r>
          </w:p>
        </w:tc>
        <w:tc>
          <w:tcPr>
            <w:tcW w:w="960" w:type="dxa"/>
            <w:noWrap/>
            <w:vAlign w:val="center"/>
            <w:hideMark/>
          </w:tcPr>
          <w:p w14:paraId="73D5A198" w14:textId="416E0065" w:rsidR="00581276" w:rsidRPr="0090368D" w:rsidRDefault="00E678E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w:t>
            </w:r>
            <w:r w:rsidR="00581276" w:rsidRPr="0090368D">
              <w:rPr>
                <w:rFonts w:asciiTheme="majorHAnsi" w:eastAsia="Times New Roman" w:hAnsiTheme="majorHAnsi" w:cstheme="majorHAnsi"/>
                <w:color w:val="000000"/>
                <w:sz w:val="20"/>
                <w:szCs w:val="20"/>
                <w:lang w:eastAsia="pt-BR"/>
              </w:rPr>
              <w:t xml:space="preserve"> 3.4</w:t>
            </w:r>
          </w:p>
        </w:tc>
        <w:tc>
          <w:tcPr>
            <w:tcW w:w="960" w:type="dxa"/>
            <w:noWrap/>
            <w:vAlign w:val="center"/>
            <w:hideMark/>
          </w:tcPr>
          <w:p w14:paraId="65A526F9"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Pc</w:t>
            </w:r>
          </w:p>
        </w:tc>
      </w:tr>
      <w:tr w:rsidR="00581276" w:rsidRPr="0090368D" w14:paraId="6261C22B"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696" w:type="dxa"/>
            <w:noWrap/>
            <w:vAlign w:val="center"/>
            <w:hideMark/>
          </w:tcPr>
          <w:p w14:paraId="069C3263" w14:textId="7DF3F268" w:rsidR="00581276"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 LST = </w:t>
            </w:r>
            <w:r w:rsidR="00581276" w:rsidRPr="0090368D">
              <w:rPr>
                <w:rFonts w:asciiTheme="majorHAnsi" w:eastAsia="Times New Roman" w:hAnsiTheme="majorHAnsi" w:cstheme="majorHAnsi"/>
                <w:color w:val="000000"/>
                <w:sz w:val="20"/>
                <w:szCs w:val="20"/>
                <w:lang w:eastAsia="pt-BR"/>
              </w:rPr>
              <w:t>8,5</w:t>
            </w:r>
            <w:r>
              <w:rPr>
                <w:rFonts w:asciiTheme="majorHAnsi" w:eastAsia="Times New Roman" w:hAnsiTheme="majorHAnsi" w:cstheme="majorHAnsi"/>
                <w:color w:val="000000"/>
                <w:sz w:val="20"/>
                <w:szCs w:val="20"/>
                <w:lang w:eastAsia="pt-BR"/>
              </w:rPr>
              <w:t xml:space="preserve"> g</w:t>
            </w:r>
          </w:p>
        </w:tc>
        <w:tc>
          <w:tcPr>
            <w:tcW w:w="718" w:type="dxa"/>
            <w:noWrap/>
            <w:vAlign w:val="center"/>
            <w:hideMark/>
          </w:tcPr>
          <w:p w14:paraId="3145A5CE"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8,50</w:t>
            </w:r>
          </w:p>
        </w:tc>
        <w:tc>
          <w:tcPr>
            <w:tcW w:w="960" w:type="dxa"/>
            <w:noWrap/>
            <w:vAlign w:val="center"/>
            <w:hideMark/>
          </w:tcPr>
          <w:p w14:paraId="1A9BFFE8"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960" w:type="dxa"/>
            <w:noWrap/>
            <w:vAlign w:val="center"/>
            <w:hideMark/>
          </w:tcPr>
          <w:p w14:paraId="6DB527CB"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59C47FA5"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581276" w:rsidRPr="0090368D" w14:paraId="7A67E979" w14:textId="77777777" w:rsidTr="00C14B15">
        <w:trPr>
          <w:trHeight w:val="113"/>
          <w:jc w:val="center"/>
        </w:trPr>
        <w:tc>
          <w:tcPr>
            <w:tcW w:w="1696" w:type="dxa"/>
            <w:noWrap/>
            <w:vAlign w:val="center"/>
            <w:hideMark/>
          </w:tcPr>
          <w:p w14:paraId="5B62D4AB" w14:textId="5BF7FF8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79859748"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8,40</w:t>
            </w:r>
          </w:p>
        </w:tc>
        <w:tc>
          <w:tcPr>
            <w:tcW w:w="960" w:type="dxa"/>
            <w:noWrap/>
            <w:vAlign w:val="center"/>
            <w:hideMark/>
          </w:tcPr>
          <w:p w14:paraId="34B4C5F1"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0,97725</w:t>
            </w:r>
          </w:p>
        </w:tc>
        <w:tc>
          <w:tcPr>
            <w:tcW w:w="960" w:type="dxa"/>
            <w:noWrap/>
            <w:vAlign w:val="center"/>
            <w:hideMark/>
          </w:tcPr>
          <w:p w14:paraId="161A7942"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0,000</w:t>
            </w:r>
          </w:p>
        </w:tc>
        <w:tc>
          <w:tcPr>
            <w:tcW w:w="960" w:type="dxa"/>
            <w:noWrap/>
            <w:vAlign w:val="center"/>
            <w:hideMark/>
          </w:tcPr>
          <w:p w14:paraId="10AA9021"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97,72%</w:t>
            </w:r>
          </w:p>
        </w:tc>
      </w:tr>
      <w:tr w:rsidR="00581276" w:rsidRPr="0090368D" w14:paraId="6467AFD3"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696" w:type="dxa"/>
            <w:noWrap/>
            <w:vAlign w:val="center"/>
            <w:hideMark/>
          </w:tcPr>
          <w:p w14:paraId="7F74BC97" w14:textId="0F803F06" w:rsidR="00581276"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LIT = </w:t>
            </w:r>
            <w:r w:rsidR="00581276" w:rsidRPr="0090368D">
              <w:rPr>
                <w:rFonts w:asciiTheme="majorHAnsi" w:eastAsia="Times New Roman" w:hAnsiTheme="majorHAnsi" w:cstheme="majorHAnsi"/>
                <w:color w:val="000000"/>
                <w:sz w:val="20"/>
                <w:szCs w:val="20"/>
                <w:lang w:eastAsia="pt-BR"/>
              </w:rPr>
              <w:t>7,5</w:t>
            </w:r>
            <w:r>
              <w:rPr>
                <w:rFonts w:asciiTheme="majorHAnsi" w:eastAsia="Times New Roman" w:hAnsiTheme="majorHAnsi" w:cstheme="majorHAnsi"/>
                <w:color w:val="000000"/>
                <w:sz w:val="20"/>
                <w:szCs w:val="20"/>
                <w:lang w:eastAsia="pt-BR"/>
              </w:rPr>
              <w:t xml:space="preserve"> g</w:t>
            </w:r>
          </w:p>
        </w:tc>
        <w:tc>
          <w:tcPr>
            <w:tcW w:w="718" w:type="dxa"/>
            <w:noWrap/>
            <w:vAlign w:val="center"/>
            <w:hideMark/>
          </w:tcPr>
          <w:p w14:paraId="3C73F3F4"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8,30</w:t>
            </w:r>
          </w:p>
        </w:tc>
        <w:tc>
          <w:tcPr>
            <w:tcW w:w="960" w:type="dxa"/>
            <w:noWrap/>
            <w:vAlign w:val="center"/>
            <w:hideMark/>
          </w:tcPr>
          <w:p w14:paraId="4AB4D170"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15D39719"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715852A6"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581276" w:rsidRPr="0090368D" w14:paraId="6742B560" w14:textId="77777777" w:rsidTr="00C14B15">
        <w:trPr>
          <w:trHeight w:val="113"/>
          <w:jc w:val="center"/>
        </w:trPr>
        <w:tc>
          <w:tcPr>
            <w:tcW w:w="1696" w:type="dxa"/>
            <w:noWrap/>
            <w:vAlign w:val="center"/>
            <w:hideMark/>
          </w:tcPr>
          <w:p w14:paraId="78D125DD" w14:textId="5412D09C"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0AA684ED"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8,20</w:t>
            </w:r>
          </w:p>
        </w:tc>
        <w:tc>
          <w:tcPr>
            <w:tcW w:w="960" w:type="dxa"/>
            <w:noWrap/>
            <w:vAlign w:val="center"/>
            <w:hideMark/>
          </w:tcPr>
          <w:p w14:paraId="5713583B"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1C2CC034"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7BD64C86"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581276" w:rsidRPr="0090368D" w14:paraId="01A23B5B"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696" w:type="dxa"/>
            <w:noWrap/>
            <w:vAlign w:val="center"/>
            <w:hideMark/>
          </w:tcPr>
          <w:p w14:paraId="05351818" w14:textId="3CC270B6" w:rsidR="00581276"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u = </w:t>
            </w:r>
            <w:r w:rsidR="00581276" w:rsidRPr="0090368D">
              <w:rPr>
                <w:rFonts w:asciiTheme="majorHAnsi" w:eastAsia="Times New Roman" w:hAnsiTheme="majorHAnsi" w:cstheme="majorHAnsi"/>
                <w:color w:val="000000"/>
                <w:sz w:val="20"/>
                <w:szCs w:val="20"/>
                <w:lang w:eastAsia="pt-BR"/>
              </w:rPr>
              <w:t>0,05</w:t>
            </w:r>
            <w:r>
              <w:rPr>
                <w:rFonts w:asciiTheme="majorHAnsi" w:eastAsia="Times New Roman" w:hAnsiTheme="majorHAnsi" w:cstheme="majorHAnsi"/>
                <w:color w:val="000000"/>
                <w:sz w:val="20"/>
                <w:szCs w:val="20"/>
                <w:lang w:eastAsia="pt-BR"/>
              </w:rPr>
              <w:t xml:space="preserve"> g</w:t>
            </w:r>
          </w:p>
        </w:tc>
        <w:tc>
          <w:tcPr>
            <w:tcW w:w="718" w:type="dxa"/>
            <w:noWrap/>
            <w:vAlign w:val="center"/>
            <w:hideMark/>
          </w:tcPr>
          <w:p w14:paraId="60E9F9A1"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8,10</w:t>
            </w:r>
          </w:p>
        </w:tc>
        <w:tc>
          <w:tcPr>
            <w:tcW w:w="960" w:type="dxa"/>
            <w:noWrap/>
            <w:vAlign w:val="center"/>
            <w:hideMark/>
          </w:tcPr>
          <w:p w14:paraId="0A3433FE"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0FBB3A7E"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1CBFB57D"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581276" w:rsidRPr="0090368D" w14:paraId="52426CAD" w14:textId="77777777" w:rsidTr="00C14B15">
        <w:trPr>
          <w:trHeight w:val="113"/>
          <w:jc w:val="center"/>
        </w:trPr>
        <w:tc>
          <w:tcPr>
            <w:tcW w:w="1696" w:type="dxa"/>
            <w:noWrap/>
            <w:vAlign w:val="center"/>
            <w:hideMark/>
          </w:tcPr>
          <w:p w14:paraId="47CBB55A" w14:textId="70D9C018"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6CF90660"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8,00</w:t>
            </w:r>
          </w:p>
        </w:tc>
        <w:tc>
          <w:tcPr>
            <w:tcW w:w="960" w:type="dxa"/>
            <w:noWrap/>
            <w:vAlign w:val="center"/>
            <w:hideMark/>
          </w:tcPr>
          <w:p w14:paraId="583003DB"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4510BFDA"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2E9CD920"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581276" w:rsidRPr="0090368D" w14:paraId="1754DA3F"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696" w:type="dxa"/>
            <w:noWrap/>
            <w:vAlign w:val="center"/>
            <w:hideMark/>
          </w:tcPr>
          <w:p w14:paraId="595010B2" w14:textId="3D403875" w:rsidR="00581276"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 U = </w:t>
            </w:r>
            <w:r w:rsidR="00581276" w:rsidRPr="0090368D">
              <w:rPr>
                <w:rFonts w:asciiTheme="majorHAnsi" w:eastAsia="Times New Roman" w:hAnsiTheme="majorHAnsi" w:cstheme="majorHAnsi"/>
                <w:color w:val="000000"/>
                <w:sz w:val="20"/>
                <w:szCs w:val="20"/>
                <w:lang w:eastAsia="pt-BR"/>
              </w:rPr>
              <w:t>0,10</w:t>
            </w:r>
            <w:r>
              <w:rPr>
                <w:rFonts w:asciiTheme="majorHAnsi" w:eastAsia="Times New Roman" w:hAnsiTheme="majorHAnsi" w:cstheme="majorHAnsi"/>
                <w:color w:val="000000"/>
                <w:sz w:val="20"/>
                <w:szCs w:val="20"/>
                <w:lang w:eastAsia="pt-BR"/>
              </w:rPr>
              <w:t xml:space="preserve"> g</w:t>
            </w:r>
          </w:p>
        </w:tc>
        <w:tc>
          <w:tcPr>
            <w:tcW w:w="718" w:type="dxa"/>
            <w:noWrap/>
            <w:vAlign w:val="center"/>
            <w:hideMark/>
          </w:tcPr>
          <w:p w14:paraId="6F9D736C"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7,90</w:t>
            </w:r>
          </w:p>
        </w:tc>
        <w:tc>
          <w:tcPr>
            <w:tcW w:w="960" w:type="dxa"/>
            <w:noWrap/>
            <w:vAlign w:val="center"/>
            <w:hideMark/>
          </w:tcPr>
          <w:p w14:paraId="4138A263"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34BA9199"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7470680E"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581276" w:rsidRPr="0090368D" w14:paraId="60C8D04B" w14:textId="77777777" w:rsidTr="00C14B15">
        <w:trPr>
          <w:trHeight w:val="113"/>
          <w:jc w:val="center"/>
        </w:trPr>
        <w:tc>
          <w:tcPr>
            <w:tcW w:w="1696" w:type="dxa"/>
            <w:noWrap/>
            <w:vAlign w:val="center"/>
            <w:hideMark/>
          </w:tcPr>
          <w:p w14:paraId="2D4571CA" w14:textId="6F2F3FFB"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5C2B101F"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7,80</w:t>
            </w:r>
          </w:p>
        </w:tc>
        <w:tc>
          <w:tcPr>
            <w:tcW w:w="960" w:type="dxa"/>
            <w:vAlign w:val="center"/>
            <w:hideMark/>
          </w:tcPr>
          <w:p w14:paraId="27C324D4"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vAlign w:val="center"/>
            <w:hideMark/>
          </w:tcPr>
          <w:p w14:paraId="04689C9B"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3C4C93A4"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581276" w:rsidRPr="0090368D" w14:paraId="16E7D862"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696" w:type="dxa"/>
            <w:noWrap/>
            <w:vAlign w:val="center"/>
            <w:hideMark/>
          </w:tcPr>
          <w:p w14:paraId="12EBC5A9" w14:textId="1950A2D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TUR</w:t>
            </w:r>
            <w:r w:rsidR="00C14F3B">
              <w:rPr>
                <w:rFonts w:asciiTheme="majorHAnsi" w:eastAsia="Times New Roman" w:hAnsiTheme="majorHAnsi" w:cstheme="majorHAnsi"/>
                <w:color w:val="000000"/>
                <w:sz w:val="20"/>
                <w:szCs w:val="20"/>
                <w:lang w:eastAsia="pt-BR"/>
              </w:rPr>
              <w:t xml:space="preserve"> = 5</w:t>
            </w:r>
          </w:p>
        </w:tc>
        <w:tc>
          <w:tcPr>
            <w:tcW w:w="718" w:type="dxa"/>
            <w:noWrap/>
            <w:vAlign w:val="center"/>
            <w:hideMark/>
          </w:tcPr>
          <w:p w14:paraId="7A0A93E5"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7,70</w:t>
            </w:r>
          </w:p>
        </w:tc>
        <w:tc>
          <w:tcPr>
            <w:tcW w:w="960" w:type="dxa"/>
            <w:vAlign w:val="center"/>
            <w:hideMark/>
          </w:tcPr>
          <w:p w14:paraId="710BB014"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vAlign w:val="center"/>
            <w:hideMark/>
          </w:tcPr>
          <w:p w14:paraId="686EEF17"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02D74111"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581276" w:rsidRPr="0090368D" w14:paraId="144BB666" w14:textId="77777777" w:rsidTr="00C14B15">
        <w:trPr>
          <w:trHeight w:val="113"/>
          <w:jc w:val="center"/>
        </w:trPr>
        <w:tc>
          <w:tcPr>
            <w:tcW w:w="1696" w:type="dxa"/>
            <w:noWrap/>
            <w:vAlign w:val="center"/>
            <w:hideMark/>
          </w:tcPr>
          <w:p w14:paraId="5764EBB6" w14:textId="6CAB473C"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718" w:type="dxa"/>
            <w:noWrap/>
            <w:vAlign w:val="center"/>
            <w:hideMark/>
          </w:tcPr>
          <w:p w14:paraId="55B39A3B"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7,60</w:t>
            </w:r>
          </w:p>
        </w:tc>
        <w:tc>
          <w:tcPr>
            <w:tcW w:w="960" w:type="dxa"/>
            <w:vAlign w:val="center"/>
            <w:hideMark/>
          </w:tcPr>
          <w:p w14:paraId="0E4F2832"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1</w:t>
            </w:r>
          </w:p>
        </w:tc>
        <w:tc>
          <w:tcPr>
            <w:tcW w:w="960" w:type="dxa"/>
            <w:vAlign w:val="center"/>
            <w:hideMark/>
          </w:tcPr>
          <w:p w14:paraId="0DC5C209"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0,023</w:t>
            </w:r>
          </w:p>
        </w:tc>
        <w:tc>
          <w:tcPr>
            <w:tcW w:w="960" w:type="dxa"/>
            <w:noWrap/>
            <w:vAlign w:val="center"/>
            <w:hideMark/>
          </w:tcPr>
          <w:p w14:paraId="76B18BC3" w14:textId="77777777" w:rsidR="00581276" w:rsidRPr="00C14B15" w:rsidRDefault="00581276"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97,72%</w:t>
            </w:r>
          </w:p>
        </w:tc>
      </w:tr>
      <w:tr w:rsidR="00581276" w:rsidRPr="0090368D" w14:paraId="18D9B8B7"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696" w:type="dxa"/>
            <w:noWrap/>
            <w:vAlign w:val="center"/>
            <w:hideMark/>
          </w:tcPr>
          <w:p w14:paraId="37A11297" w14:textId="77777777" w:rsidR="00581276" w:rsidRPr="0090368D" w:rsidRDefault="00581276" w:rsidP="00C14B15">
            <w:pPr>
              <w:spacing w:line="360" w:lineRule="auto"/>
              <w:jc w:val="center"/>
              <w:rPr>
                <w:rFonts w:asciiTheme="majorHAnsi" w:eastAsia="Times New Roman" w:hAnsiTheme="majorHAnsi" w:cstheme="majorHAnsi"/>
                <w:b/>
                <w:bCs/>
                <w:color w:val="000000"/>
                <w:sz w:val="20"/>
                <w:szCs w:val="20"/>
                <w:lang w:eastAsia="pt-BR"/>
              </w:rPr>
            </w:pPr>
          </w:p>
        </w:tc>
        <w:tc>
          <w:tcPr>
            <w:tcW w:w="718" w:type="dxa"/>
            <w:noWrap/>
            <w:vAlign w:val="center"/>
            <w:hideMark/>
          </w:tcPr>
          <w:p w14:paraId="3952F2CA"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7,50</w:t>
            </w:r>
          </w:p>
        </w:tc>
        <w:tc>
          <w:tcPr>
            <w:tcW w:w="960" w:type="dxa"/>
            <w:noWrap/>
            <w:vAlign w:val="center"/>
            <w:hideMark/>
          </w:tcPr>
          <w:p w14:paraId="72EE829D"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4315B0D4"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0,500</w:t>
            </w:r>
          </w:p>
        </w:tc>
        <w:tc>
          <w:tcPr>
            <w:tcW w:w="960" w:type="dxa"/>
            <w:noWrap/>
            <w:vAlign w:val="center"/>
            <w:hideMark/>
          </w:tcPr>
          <w:p w14:paraId="322D8F28" w14:textId="77777777"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581276" w:rsidRPr="0090368D" w14:paraId="5BE826E1" w14:textId="77777777" w:rsidTr="00C14B15">
        <w:trPr>
          <w:trHeight w:val="113"/>
          <w:jc w:val="center"/>
        </w:trPr>
        <w:tc>
          <w:tcPr>
            <w:tcW w:w="1696" w:type="dxa"/>
            <w:vAlign w:val="center"/>
            <w:hideMark/>
          </w:tcPr>
          <w:p w14:paraId="73900D62" w14:textId="1949F5C3"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banda de guarda (w</w:t>
            </w:r>
            <w:r w:rsidR="009B1257" w:rsidRPr="0090368D">
              <w:rPr>
                <w:rFonts w:asciiTheme="majorHAnsi" w:eastAsia="Times New Roman" w:hAnsiTheme="majorHAnsi" w:cstheme="majorHAnsi"/>
                <w:color w:val="000000"/>
                <w:sz w:val="20"/>
                <w:szCs w:val="20"/>
                <w:lang w:eastAsia="pt-BR"/>
              </w:rPr>
              <w:t xml:space="preserve"> = 0,1)</w:t>
            </w:r>
          </w:p>
        </w:tc>
        <w:tc>
          <w:tcPr>
            <w:tcW w:w="718" w:type="dxa"/>
            <w:noWrap/>
            <w:vAlign w:val="center"/>
            <w:hideMark/>
          </w:tcPr>
          <w:p w14:paraId="785E5EAF" w14:textId="47C0458A" w:rsidR="00581276" w:rsidRPr="0090368D" w:rsidRDefault="009B1257"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r = 1</w:t>
            </w:r>
          </w:p>
        </w:tc>
        <w:tc>
          <w:tcPr>
            <w:tcW w:w="960" w:type="dxa"/>
            <w:noWrap/>
            <w:vAlign w:val="center"/>
            <w:hideMark/>
          </w:tcPr>
          <w:p w14:paraId="3E74CC1F" w14:textId="02B66531"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21C797F5" w14:textId="2A54B695" w:rsidR="00581276" w:rsidRPr="0090368D" w:rsidRDefault="00581276" w:rsidP="00C14B15">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011D4B8E" w14:textId="0EED4B4D" w:rsidR="00581276" w:rsidRPr="0090368D" w:rsidRDefault="00581276" w:rsidP="00C14B15">
            <w:pPr>
              <w:spacing w:line="360" w:lineRule="auto"/>
              <w:jc w:val="center"/>
              <w:rPr>
                <w:rFonts w:asciiTheme="majorHAnsi" w:eastAsia="Times New Roman" w:hAnsiTheme="majorHAnsi" w:cstheme="majorHAnsi"/>
                <w:b/>
                <w:bCs/>
                <w:color w:val="000000"/>
                <w:sz w:val="20"/>
                <w:szCs w:val="20"/>
                <w:lang w:eastAsia="pt-BR"/>
              </w:rPr>
            </w:pPr>
          </w:p>
        </w:tc>
      </w:tr>
    </w:tbl>
    <w:p w14:paraId="0A48B11D" w14:textId="46C642BE" w:rsidR="00A84E10" w:rsidRPr="00A84E10" w:rsidRDefault="00A84E10" w:rsidP="00A84E10">
      <w:pPr>
        <w:pStyle w:val="Legenda"/>
        <w:keepNext/>
        <w:spacing w:before="240" w:after="240" w:line="360" w:lineRule="auto"/>
        <w:jc w:val="center"/>
        <w:rPr>
          <w:rFonts w:asciiTheme="majorHAnsi" w:hAnsiTheme="majorHAnsi" w:cstheme="majorHAnsi"/>
          <w:iCs w:val="0"/>
          <w:color w:val="auto"/>
        </w:rPr>
      </w:pPr>
      <w:r w:rsidRPr="00A84E10">
        <w:rPr>
          <w:rFonts w:asciiTheme="majorHAnsi" w:hAnsiTheme="majorHAnsi" w:cstheme="majorHAnsi"/>
          <w:iCs w:val="0"/>
          <w:color w:val="auto"/>
        </w:rPr>
        <w:t>Tabela 3: TUR igual a 5 com banda de guarda w = U.</w:t>
      </w:r>
    </w:p>
    <w:p w14:paraId="00CF539C" w14:textId="2F023486" w:rsidR="009B1257" w:rsidRPr="0095388F" w:rsidRDefault="009B1257" w:rsidP="0095388F">
      <w:pPr>
        <w:spacing w:before="240" w:after="240" w:line="360" w:lineRule="auto"/>
        <w:jc w:val="center"/>
        <w:rPr>
          <w:rFonts w:asciiTheme="majorHAnsi" w:hAnsiTheme="majorHAnsi" w:cstheme="majorHAnsi"/>
          <w:i/>
          <w:sz w:val="18"/>
          <w:szCs w:val="18"/>
          <w:lang w:val="pt-PT"/>
        </w:rPr>
      </w:pPr>
    </w:p>
    <w:p w14:paraId="095ED35B" w14:textId="7AA21664" w:rsidR="00630A5C" w:rsidRPr="0090368D" w:rsidRDefault="009B1257"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 xml:space="preserve">Adotando r = 1, sempre teremos os limites de aceitação com uma probabilidade de </w:t>
      </w:r>
      <w:r w:rsidR="00BF0C86" w:rsidRPr="0090368D">
        <w:rPr>
          <w:rFonts w:asciiTheme="majorHAnsi" w:hAnsiTheme="majorHAnsi" w:cstheme="majorHAnsi"/>
          <w:lang w:val="pt-PT"/>
        </w:rPr>
        <w:t xml:space="preserve">97,72% de aceitação com um risco de falso </w:t>
      </w:r>
      <w:r w:rsidR="00822F45" w:rsidRPr="0090368D">
        <w:rPr>
          <w:rFonts w:asciiTheme="majorHAnsi" w:hAnsiTheme="majorHAnsi" w:cstheme="majorHAnsi"/>
          <w:lang w:val="pt-PT"/>
        </w:rPr>
        <w:t>positivo</w:t>
      </w:r>
      <w:r w:rsidR="00BF0C86" w:rsidRPr="0090368D">
        <w:rPr>
          <w:rFonts w:asciiTheme="majorHAnsi" w:hAnsiTheme="majorHAnsi" w:cstheme="majorHAnsi"/>
          <w:lang w:val="pt-PT"/>
        </w:rPr>
        <w:t xml:space="preserve"> inferior a 2,5%.</w:t>
      </w:r>
    </w:p>
    <w:p w14:paraId="61AF945C" w14:textId="77777777" w:rsidR="00C14B15" w:rsidRPr="0090368D" w:rsidRDefault="00C14B15" w:rsidP="00CF7E5A">
      <w:pPr>
        <w:spacing w:before="240" w:after="240" w:line="360" w:lineRule="auto"/>
        <w:jc w:val="both"/>
        <w:rPr>
          <w:rFonts w:asciiTheme="majorHAnsi" w:hAnsiTheme="majorHAnsi" w:cstheme="majorHAnsi"/>
          <w:lang w:val="pt-PT"/>
        </w:rPr>
      </w:pPr>
    </w:p>
    <w:p w14:paraId="35450A77" w14:textId="605CBCBE" w:rsidR="00DE2B1C" w:rsidRDefault="00BF0C86" w:rsidP="00DE2B1C">
      <w:pPr>
        <w:pStyle w:val="Ttulo1"/>
        <w:numPr>
          <w:ilvl w:val="1"/>
          <w:numId w:val="26"/>
        </w:numPr>
        <w:tabs>
          <w:tab w:val="left" w:pos="426"/>
        </w:tabs>
        <w:spacing w:before="0" w:line="240" w:lineRule="auto"/>
        <w:ind w:left="0" w:firstLine="0"/>
        <w:rPr>
          <w:rFonts w:cstheme="majorHAnsi"/>
        </w:rPr>
      </w:pPr>
      <w:bookmarkStart w:id="9" w:name="_Toc93080575"/>
      <w:bookmarkStart w:id="10" w:name="_Toc93080704"/>
      <w:r w:rsidRPr="0090368D">
        <w:rPr>
          <w:rFonts w:cstheme="majorHAnsi"/>
        </w:rPr>
        <w:t xml:space="preserve">Banda de </w:t>
      </w:r>
      <w:r w:rsidR="009B2C82" w:rsidRPr="0090368D">
        <w:rPr>
          <w:rFonts w:cstheme="majorHAnsi"/>
        </w:rPr>
        <w:t>Guarda com r = 0,83</w:t>
      </w:r>
      <w:bookmarkEnd w:id="9"/>
      <w:bookmarkEnd w:id="10"/>
    </w:p>
    <w:p w14:paraId="0E98BB6A" w14:textId="22837D27" w:rsidR="00BF0C86" w:rsidRPr="006458E4" w:rsidRDefault="00DE2B1C" w:rsidP="00DE2B1C">
      <w:pPr>
        <w:spacing w:after="0" w:line="240" w:lineRule="auto"/>
        <w:jc w:val="both"/>
        <w:rPr>
          <w:rFonts w:asciiTheme="majorHAnsi" w:hAnsiTheme="majorHAnsi" w:cstheme="majorHAnsi"/>
          <w:i/>
          <w:color w:val="595959" w:themeColor="text1" w:themeTint="A6"/>
          <w:lang w:val="en-US"/>
        </w:rPr>
      </w:pPr>
      <w:r w:rsidRPr="006458E4">
        <w:rPr>
          <w:rFonts w:asciiTheme="majorHAnsi" w:hAnsiTheme="majorHAnsi" w:cstheme="majorHAnsi"/>
          <w:i/>
          <w:color w:val="595959" w:themeColor="text1" w:themeTint="A6"/>
        </w:rPr>
        <w:t>(</w:t>
      </w:r>
      <w:r w:rsidRPr="006458E4">
        <w:rPr>
          <w:rFonts w:asciiTheme="majorHAnsi" w:hAnsiTheme="majorHAnsi" w:cstheme="majorHAnsi"/>
          <w:i/>
          <w:color w:val="595959" w:themeColor="text1" w:themeTint="A6"/>
          <w:lang w:val="en-US"/>
        </w:rPr>
        <w:t>Adotada pela ISO 14253-1:2017, Geometrical product specifications (GPS) – Inspection by measurement of workpieces and measuring equipment – Part 1: Decision rules for verifying conformity or nonconformity with specification).</w:t>
      </w:r>
    </w:p>
    <w:p w14:paraId="1D56F5F2" w14:textId="77777777" w:rsidR="00DE2B1C" w:rsidRPr="00DE2B1C" w:rsidRDefault="00DE2B1C" w:rsidP="00DE2B1C">
      <w:pPr>
        <w:rPr>
          <w:rFonts w:asciiTheme="majorHAnsi" w:hAnsiTheme="majorHAnsi" w:cstheme="majorHAnsi"/>
          <w:i/>
        </w:rPr>
      </w:pPr>
    </w:p>
    <w:p w14:paraId="0D0D388F" w14:textId="47F83A5B" w:rsidR="00B10005" w:rsidRPr="0090368D" w:rsidRDefault="00B10005" w:rsidP="00CF7E5A">
      <w:pPr>
        <w:spacing w:before="240" w:after="240" w:line="360" w:lineRule="auto"/>
        <w:jc w:val="both"/>
        <w:rPr>
          <w:rFonts w:asciiTheme="majorHAnsi" w:hAnsiTheme="majorHAnsi" w:cstheme="majorHAnsi"/>
        </w:rPr>
      </w:pPr>
      <w:r w:rsidRPr="0090368D">
        <w:rPr>
          <w:rFonts w:asciiTheme="majorHAnsi" w:hAnsiTheme="majorHAnsi" w:cstheme="majorHAnsi"/>
        </w:rPr>
        <w:t>Neste caso, a banda de proteção tem val</w:t>
      </w:r>
      <w:r w:rsidR="00F132F2" w:rsidRPr="0090368D">
        <w:rPr>
          <w:rFonts w:asciiTheme="majorHAnsi" w:hAnsiTheme="majorHAnsi" w:cstheme="majorHAnsi"/>
        </w:rPr>
        <w:t>or de</w:t>
      </w:r>
      <w:r w:rsidRPr="0090368D">
        <w:rPr>
          <w:rFonts w:asciiTheme="majorHAnsi" w:hAnsiTheme="majorHAnsi" w:cstheme="majorHAnsi"/>
        </w:rPr>
        <w:t xml:space="preserve"> 0,83 da incerteza expandida. </w:t>
      </w:r>
    </w:p>
    <w:p w14:paraId="0A9609DC" w14:textId="07F40C28" w:rsidR="00B10005" w:rsidRPr="0090368D" w:rsidRDefault="00B10005"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Aplicando a banda de guarda no exemplo da produção de sandálias</w:t>
      </w:r>
      <w:r w:rsidR="00C12B02" w:rsidRPr="0090368D">
        <w:rPr>
          <w:rFonts w:asciiTheme="majorHAnsi" w:hAnsiTheme="majorHAnsi" w:cstheme="majorHAnsi"/>
          <w:lang w:val="pt-PT"/>
        </w:rPr>
        <w:t>, para um TUR igual a 5, temos:</w:t>
      </w:r>
    </w:p>
    <w:tbl>
      <w:tblPr>
        <w:tblStyle w:val="TabeladeGrade2-nfase1"/>
        <w:tblW w:w="5897" w:type="dxa"/>
        <w:jc w:val="center"/>
        <w:tblLook w:val="0420" w:firstRow="1" w:lastRow="0" w:firstColumn="0" w:lastColumn="0" w:noHBand="0" w:noVBand="1"/>
      </w:tblPr>
      <w:tblGrid>
        <w:gridCol w:w="1848"/>
        <w:gridCol w:w="1151"/>
        <w:gridCol w:w="978"/>
        <w:gridCol w:w="960"/>
        <w:gridCol w:w="960"/>
      </w:tblGrid>
      <w:tr w:rsidR="00B10005" w:rsidRPr="0090368D" w14:paraId="0C7A5601" w14:textId="77777777" w:rsidTr="00C14B15">
        <w:trPr>
          <w:cnfStyle w:val="100000000000" w:firstRow="1" w:lastRow="0" w:firstColumn="0" w:lastColumn="0" w:oddVBand="0" w:evenVBand="0" w:oddHBand="0" w:evenHBand="0" w:firstRowFirstColumn="0" w:firstRowLastColumn="0" w:lastRowFirstColumn="0" w:lastRowLastColumn="0"/>
          <w:trHeight w:val="170"/>
          <w:jc w:val="center"/>
        </w:trPr>
        <w:tc>
          <w:tcPr>
            <w:tcW w:w="1848" w:type="dxa"/>
            <w:noWrap/>
            <w:vAlign w:val="center"/>
            <w:hideMark/>
          </w:tcPr>
          <w:p w14:paraId="1C6A127B" w14:textId="01D8C602"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1151" w:type="dxa"/>
            <w:noWrap/>
            <w:vAlign w:val="center"/>
            <w:hideMark/>
          </w:tcPr>
          <w:p w14:paraId="2C53AE09" w14:textId="00BCFF02"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M(g)</w:t>
            </w:r>
          </w:p>
        </w:tc>
        <w:tc>
          <w:tcPr>
            <w:tcW w:w="978" w:type="dxa"/>
            <w:noWrap/>
            <w:vAlign w:val="center"/>
            <w:hideMark/>
          </w:tcPr>
          <w:p w14:paraId="368E7579" w14:textId="799FD082" w:rsidR="00B10005" w:rsidRPr="0090368D" w:rsidRDefault="00E678E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w:t>
            </w:r>
            <w:r w:rsidR="00B10005" w:rsidRPr="0090368D">
              <w:rPr>
                <w:rFonts w:asciiTheme="majorHAnsi" w:eastAsia="Times New Roman" w:hAnsiTheme="majorHAnsi" w:cstheme="majorHAnsi"/>
                <w:color w:val="000000"/>
                <w:sz w:val="20"/>
                <w:szCs w:val="20"/>
                <w:lang w:eastAsia="pt-BR"/>
              </w:rPr>
              <w:t xml:space="preserve"> 3.5</w:t>
            </w:r>
          </w:p>
        </w:tc>
        <w:tc>
          <w:tcPr>
            <w:tcW w:w="960" w:type="dxa"/>
            <w:noWrap/>
            <w:vAlign w:val="center"/>
            <w:hideMark/>
          </w:tcPr>
          <w:p w14:paraId="123D6379" w14:textId="4B0A2FE7" w:rsidR="00B10005" w:rsidRPr="0090368D" w:rsidRDefault="00E678E6"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w:t>
            </w:r>
            <w:r w:rsidR="00B10005" w:rsidRPr="0090368D">
              <w:rPr>
                <w:rFonts w:asciiTheme="majorHAnsi" w:eastAsia="Times New Roman" w:hAnsiTheme="majorHAnsi" w:cstheme="majorHAnsi"/>
                <w:color w:val="000000"/>
                <w:sz w:val="20"/>
                <w:szCs w:val="20"/>
                <w:lang w:eastAsia="pt-BR"/>
              </w:rPr>
              <w:t xml:space="preserve"> 3.4</w:t>
            </w:r>
          </w:p>
        </w:tc>
        <w:tc>
          <w:tcPr>
            <w:tcW w:w="960" w:type="dxa"/>
            <w:noWrap/>
            <w:vAlign w:val="center"/>
            <w:hideMark/>
          </w:tcPr>
          <w:p w14:paraId="581DDB7E"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Pc</w:t>
            </w:r>
          </w:p>
        </w:tc>
      </w:tr>
      <w:tr w:rsidR="00B10005" w:rsidRPr="0090368D" w14:paraId="63F1EAA2" w14:textId="77777777" w:rsidTr="00C14B15">
        <w:trPr>
          <w:cnfStyle w:val="000000100000" w:firstRow="0" w:lastRow="0" w:firstColumn="0" w:lastColumn="0" w:oddVBand="0" w:evenVBand="0" w:oddHBand="1" w:evenHBand="0" w:firstRowFirstColumn="0" w:firstRowLastColumn="0" w:lastRowFirstColumn="0" w:lastRowLastColumn="0"/>
          <w:trHeight w:val="170"/>
          <w:jc w:val="center"/>
        </w:trPr>
        <w:tc>
          <w:tcPr>
            <w:tcW w:w="1848" w:type="dxa"/>
            <w:noWrap/>
            <w:vAlign w:val="center"/>
            <w:hideMark/>
          </w:tcPr>
          <w:p w14:paraId="4C42270D" w14:textId="34B64720" w:rsidR="00B10005"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 LST = </w:t>
            </w:r>
            <w:r w:rsidR="00B10005" w:rsidRPr="0090368D">
              <w:rPr>
                <w:rFonts w:asciiTheme="majorHAnsi" w:eastAsia="Times New Roman" w:hAnsiTheme="majorHAnsi" w:cstheme="majorHAnsi"/>
                <w:color w:val="000000"/>
                <w:sz w:val="20"/>
                <w:szCs w:val="20"/>
                <w:lang w:eastAsia="pt-BR"/>
              </w:rPr>
              <w:t>8,5</w:t>
            </w:r>
            <w:r>
              <w:rPr>
                <w:rFonts w:asciiTheme="majorHAnsi" w:eastAsia="Times New Roman" w:hAnsiTheme="majorHAnsi" w:cstheme="majorHAnsi"/>
                <w:color w:val="000000"/>
                <w:sz w:val="20"/>
                <w:szCs w:val="20"/>
                <w:lang w:eastAsia="pt-BR"/>
              </w:rPr>
              <w:t xml:space="preserve"> g</w:t>
            </w:r>
          </w:p>
        </w:tc>
        <w:tc>
          <w:tcPr>
            <w:tcW w:w="1151" w:type="dxa"/>
            <w:noWrap/>
            <w:vAlign w:val="center"/>
            <w:hideMark/>
          </w:tcPr>
          <w:p w14:paraId="20E0EA87"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8,500</w:t>
            </w:r>
          </w:p>
        </w:tc>
        <w:tc>
          <w:tcPr>
            <w:tcW w:w="978" w:type="dxa"/>
            <w:noWrap/>
            <w:vAlign w:val="center"/>
            <w:hideMark/>
          </w:tcPr>
          <w:p w14:paraId="49CC0E35"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960" w:type="dxa"/>
            <w:noWrap/>
            <w:vAlign w:val="center"/>
            <w:hideMark/>
          </w:tcPr>
          <w:p w14:paraId="3449D8ED"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1013D57E"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B10005" w:rsidRPr="0090368D" w14:paraId="7B43EA0C" w14:textId="77777777" w:rsidTr="00C14B15">
        <w:trPr>
          <w:trHeight w:val="170"/>
          <w:jc w:val="center"/>
        </w:trPr>
        <w:tc>
          <w:tcPr>
            <w:tcW w:w="1848" w:type="dxa"/>
            <w:noWrap/>
            <w:vAlign w:val="center"/>
            <w:hideMark/>
          </w:tcPr>
          <w:p w14:paraId="52C33AF7" w14:textId="7430DBEB"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1151" w:type="dxa"/>
            <w:noWrap/>
            <w:vAlign w:val="center"/>
            <w:hideMark/>
          </w:tcPr>
          <w:p w14:paraId="26BA0813"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8,417</w:t>
            </w:r>
          </w:p>
        </w:tc>
        <w:tc>
          <w:tcPr>
            <w:tcW w:w="978" w:type="dxa"/>
            <w:noWrap/>
            <w:vAlign w:val="center"/>
            <w:hideMark/>
          </w:tcPr>
          <w:p w14:paraId="5EC96BC1"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0,951543</w:t>
            </w:r>
          </w:p>
        </w:tc>
        <w:tc>
          <w:tcPr>
            <w:tcW w:w="960" w:type="dxa"/>
            <w:noWrap/>
            <w:vAlign w:val="center"/>
            <w:hideMark/>
          </w:tcPr>
          <w:p w14:paraId="7037BCA1"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0,0000</w:t>
            </w:r>
          </w:p>
        </w:tc>
        <w:tc>
          <w:tcPr>
            <w:tcW w:w="960" w:type="dxa"/>
            <w:noWrap/>
            <w:vAlign w:val="center"/>
            <w:hideMark/>
          </w:tcPr>
          <w:p w14:paraId="254C4D73"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95,15%</w:t>
            </w:r>
          </w:p>
        </w:tc>
      </w:tr>
      <w:tr w:rsidR="00B10005" w:rsidRPr="0090368D" w14:paraId="6494FBBD" w14:textId="77777777" w:rsidTr="00C14B15">
        <w:trPr>
          <w:cnfStyle w:val="000000100000" w:firstRow="0" w:lastRow="0" w:firstColumn="0" w:lastColumn="0" w:oddVBand="0" w:evenVBand="0" w:oddHBand="1" w:evenHBand="0" w:firstRowFirstColumn="0" w:firstRowLastColumn="0" w:lastRowFirstColumn="0" w:lastRowLastColumn="0"/>
          <w:trHeight w:val="170"/>
          <w:jc w:val="center"/>
        </w:trPr>
        <w:tc>
          <w:tcPr>
            <w:tcW w:w="1848" w:type="dxa"/>
            <w:noWrap/>
            <w:vAlign w:val="center"/>
            <w:hideMark/>
          </w:tcPr>
          <w:p w14:paraId="7776D42E" w14:textId="6C59AA7E" w:rsidR="00B10005"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LIT = </w:t>
            </w:r>
            <w:r w:rsidR="00B10005" w:rsidRPr="0090368D">
              <w:rPr>
                <w:rFonts w:asciiTheme="majorHAnsi" w:eastAsia="Times New Roman" w:hAnsiTheme="majorHAnsi" w:cstheme="majorHAnsi"/>
                <w:color w:val="000000"/>
                <w:sz w:val="20"/>
                <w:szCs w:val="20"/>
                <w:lang w:eastAsia="pt-BR"/>
              </w:rPr>
              <w:t>7,5</w:t>
            </w:r>
            <w:r>
              <w:rPr>
                <w:rFonts w:asciiTheme="majorHAnsi" w:eastAsia="Times New Roman" w:hAnsiTheme="majorHAnsi" w:cstheme="majorHAnsi"/>
                <w:color w:val="000000"/>
                <w:sz w:val="20"/>
                <w:szCs w:val="20"/>
                <w:lang w:eastAsia="pt-BR"/>
              </w:rPr>
              <w:t xml:space="preserve"> g</w:t>
            </w:r>
          </w:p>
        </w:tc>
        <w:tc>
          <w:tcPr>
            <w:tcW w:w="1151" w:type="dxa"/>
            <w:noWrap/>
            <w:vAlign w:val="center"/>
            <w:hideMark/>
          </w:tcPr>
          <w:p w14:paraId="24B6D270"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8,334</w:t>
            </w:r>
          </w:p>
        </w:tc>
        <w:tc>
          <w:tcPr>
            <w:tcW w:w="978" w:type="dxa"/>
            <w:noWrap/>
            <w:vAlign w:val="center"/>
            <w:hideMark/>
          </w:tcPr>
          <w:p w14:paraId="756D053A"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0,99955</w:t>
            </w:r>
          </w:p>
        </w:tc>
        <w:tc>
          <w:tcPr>
            <w:tcW w:w="960" w:type="dxa"/>
            <w:noWrap/>
            <w:vAlign w:val="center"/>
            <w:hideMark/>
          </w:tcPr>
          <w:p w14:paraId="726E893D"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1593DD14"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99,95%</w:t>
            </w:r>
          </w:p>
        </w:tc>
      </w:tr>
      <w:tr w:rsidR="00B10005" w:rsidRPr="0090368D" w14:paraId="6B3366EA" w14:textId="77777777" w:rsidTr="00C14B15">
        <w:trPr>
          <w:trHeight w:val="170"/>
          <w:jc w:val="center"/>
        </w:trPr>
        <w:tc>
          <w:tcPr>
            <w:tcW w:w="1848" w:type="dxa"/>
            <w:noWrap/>
            <w:vAlign w:val="center"/>
            <w:hideMark/>
          </w:tcPr>
          <w:p w14:paraId="428A79B2" w14:textId="1171B220"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1151" w:type="dxa"/>
            <w:noWrap/>
            <w:vAlign w:val="center"/>
            <w:hideMark/>
          </w:tcPr>
          <w:p w14:paraId="556B7B0D"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8,251</w:t>
            </w:r>
          </w:p>
        </w:tc>
        <w:tc>
          <w:tcPr>
            <w:tcW w:w="978" w:type="dxa"/>
            <w:noWrap/>
            <w:vAlign w:val="center"/>
            <w:hideMark/>
          </w:tcPr>
          <w:p w14:paraId="3D4C8BE7"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3C9FFDCD"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60D875FD"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B10005" w:rsidRPr="0090368D" w14:paraId="1DADD54C" w14:textId="77777777" w:rsidTr="00C14B15">
        <w:trPr>
          <w:cnfStyle w:val="000000100000" w:firstRow="0" w:lastRow="0" w:firstColumn="0" w:lastColumn="0" w:oddVBand="0" w:evenVBand="0" w:oddHBand="1" w:evenHBand="0" w:firstRowFirstColumn="0" w:firstRowLastColumn="0" w:lastRowFirstColumn="0" w:lastRowLastColumn="0"/>
          <w:trHeight w:val="170"/>
          <w:jc w:val="center"/>
        </w:trPr>
        <w:tc>
          <w:tcPr>
            <w:tcW w:w="1848" w:type="dxa"/>
            <w:noWrap/>
            <w:vAlign w:val="center"/>
            <w:hideMark/>
          </w:tcPr>
          <w:p w14:paraId="2E001073" w14:textId="62D15305" w:rsidR="00B10005"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u = </w:t>
            </w:r>
            <w:r w:rsidR="00B10005" w:rsidRPr="0090368D">
              <w:rPr>
                <w:rFonts w:asciiTheme="majorHAnsi" w:eastAsia="Times New Roman" w:hAnsiTheme="majorHAnsi" w:cstheme="majorHAnsi"/>
                <w:color w:val="000000"/>
                <w:sz w:val="20"/>
                <w:szCs w:val="20"/>
                <w:lang w:eastAsia="pt-BR"/>
              </w:rPr>
              <w:t>0,05</w:t>
            </w:r>
            <w:r>
              <w:rPr>
                <w:rFonts w:asciiTheme="majorHAnsi" w:eastAsia="Times New Roman" w:hAnsiTheme="majorHAnsi" w:cstheme="majorHAnsi"/>
                <w:color w:val="000000"/>
                <w:sz w:val="20"/>
                <w:szCs w:val="20"/>
                <w:lang w:eastAsia="pt-BR"/>
              </w:rPr>
              <w:t xml:space="preserve"> g</w:t>
            </w:r>
          </w:p>
        </w:tc>
        <w:tc>
          <w:tcPr>
            <w:tcW w:w="1151" w:type="dxa"/>
            <w:noWrap/>
            <w:vAlign w:val="center"/>
            <w:hideMark/>
          </w:tcPr>
          <w:p w14:paraId="5383E5EA"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8,168</w:t>
            </w:r>
          </w:p>
        </w:tc>
        <w:tc>
          <w:tcPr>
            <w:tcW w:w="978" w:type="dxa"/>
            <w:noWrap/>
            <w:vAlign w:val="center"/>
            <w:hideMark/>
          </w:tcPr>
          <w:p w14:paraId="398F687F"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4DA8B42A"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5C149BE7"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B10005" w:rsidRPr="0090368D" w14:paraId="45E09936" w14:textId="77777777" w:rsidTr="00C14B15">
        <w:trPr>
          <w:trHeight w:val="170"/>
          <w:jc w:val="center"/>
        </w:trPr>
        <w:tc>
          <w:tcPr>
            <w:tcW w:w="1848" w:type="dxa"/>
            <w:noWrap/>
            <w:vAlign w:val="center"/>
            <w:hideMark/>
          </w:tcPr>
          <w:p w14:paraId="30DC790F" w14:textId="51CB2175"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1151" w:type="dxa"/>
            <w:noWrap/>
            <w:vAlign w:val="center"/>
            <w:hideMark/>
          </w:tcPr>
          <w:p w14:paraId="151D13FC"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8,085</w:t>
            </w:r>
          </w:p>
        </w:tc>
        <w:tc>
          <w:tcPr>
            <w:tcW w:w="978" w:type="dxa"/>
            <w:noWrap/>
            <w:vAlign w:val="center"/>
            <w:hideMark/>
          </w:tcPr>
          <w:p w14:paraId="2C8E2275"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63CCAF27"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3E686467"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B10005" w:rsidRPr="0090368D" w14:paraId="6B56E1D9" w14:textId="77777777" w:rsidTr="00C14B15">
        <w:trPr>
          <w:cnfStyle w:val="000000100000" w:firstRow="0" w:lastRow="0" w:firstColumn="0" w:lastColumn="0" w:oddVBand="0" w:evenVBand="0" w:oddHBand="1" w:evenHBand="0" w:firstRowFirstColumn="0" w:firstRowLastColumn="0" w:lastRowFirstColumn="0" w:lastRowLastColumn="0"/>
          <w:trHeight w:val="170"/>
          <w:jc w:val="center"/>
        </w:trPr>
        <w:tc>
          <w:tcPr>
            <w:tcW w:w="1848" w:type="dxa"/>
            <w:noWrap/>
            <w:vAlign w:val="center"/>
            <w:hideMark/>
          </w:tcPr>
          <w:p w14:paraId="546285A2" w14:textId="1FA2B946" w:rsidR="00B10005" w:rsidRPr="0090368D" w:rsidRDefault="00C14F3B"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U = </w:t>
            </w:r>
            <w:r w:rsidR="00B10005" w:rsidRPr="0090368D">
              <w:rPr>
                <w:rFonts w:asciiTheme="majorHAnsi" w:eastAsia="Times New Roman" w:hAnsiTheme="majorHAnsi" w:cstheme="majorHAnsi"/>
                <w:color w:val="000000"/>
                <w:sz w:val="20"/>
                <w:szCs w:val="20"/>
                <w:lang w:eastAsia="pt-BR"/>
              </w:rPr>
              <w:t>0,10</w:t>
            </w:r>
            <w:r>
              <w:rPr>
                <w:rFonts w:asciiTheme="majorHAnsi" w:eastAsia="Times New Roman" w:hAnsiTheme="majorHAnsi" w:cstheme="majorHAnsi"/>
                <w:color w:val="000000"/>
                <w:sz w:val="20"/>
                <w:szCs w:val="20"/>
                <w:lang w:eastAsia="pt-BR"/>
              </w:rPr>
              <w:t xml:space="preserve"> g</w:t>
            </w:r>
          </w:p>
        </w:tc>
        <w:tc>
          <w:tcPr>
            <w:tcW w:w="1151" w:type="dxa"/>
            <w:noWrap/>
            <w:vAlign w:val="center"/>
            <w:hideMark/>
          </w:tcPr>
          <w:p w14:paraId="62AD6999"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7,832</w:t>
            </w:r>
          </w:p>
        </w:tc>
        <w:tc>
          <w:tcPr>
            <w:tcW w:w="978" w:type="dxa"/>
            <w:noWrap/>
            <w:vAlign w:val="center"/>
            <w:hideMark/>
          </w:tcPr>
          <w:p w14:paraId="6113E628"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53717B59"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4395F7F9"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B10005" w:rsidRPr="0090368D" w14:paraId="02907B52" w14:textId="77777777" w:rsidTr="00C14B15">
        <w:trPr>
          <w:trHeight w:val="170"/>
          <w:jc w:val="center"/>
        </w:trPr>
        <w:tc>
          <w:tcPr>
            <w:tcW w:w="1848" w:type="dxa"/>
            <w:noWrap/>
            <w:vAlign w:val="center"/>
            <w:hideMark/>
          </w:tcPr>
          <w:p w14:paraId="7F232C3A" w14:textId="59166F31"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1151" w:type="dxa"/>
            <w:noWrap/>
            <w:vAlign w:val="center"/>
            <w:hideMark/>
          </w:tcPr>
          <w:p w14:paraId="0364AA94"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7,749</w:t>
            </w:r>
          </w:p>
        </w:tc>
        <w:tc>
          <w:tcPr>
            <w:tcW w:w="978" w:type="dxa"/>
            <w:vAlign w:val="center"/>
            <w:hideMark/>
          </w:tcPr>
          <w:p w14:paraId="1EC07090"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vAlign w:val="center"/>
            <w:hideMark/>
          </w:tcPr>
          <w:p w14:paraId="57AAF5D7"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960" w:type="dxa"/>
            <w:noWrap/>
            <w:vAlign w:val="center"/>
            <w:hideMark/>
          </w:tcPr>
          <w:p w14:paraId="54A6156B"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B10005" w:rsidRPr="0090368D" w14:paraId="7EEB7D35" w14:textId="77777777" w:rsidTr="00C14B15">
        <w:trPr>
          <w:cnfStyle w:val="000000100000" w:firstRow="0" w:lastRow="0" w:firstColumn="0" w:lastColumn="0" w:oddVBand="0" w:evenVBand="0" w:oddHBand="1" w:evenHBand="0" w:firstRowFirstColumn="0" w:firstRowLastColumn="0" w:lastRowFirstColumn="0" w:lastRowLastColumn="0"/>
          <w:trHeight w:val="170"/>
          <w:jc w:val="center"/>
        </w:trPr>
        <w:tc>
          <w:tcPr>
            <w:tcW w:w="1848" w:type="dxa"/>
            <w:noWrap/>
            <w:vAlign w:val="center"/>
            <w:hideMark/>
          </w:tcPr>
          <w:p w14:paraId="7BD7BD45" w14:textId="71F067B0"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TUR</w:t>
            </w:r>
            <w:r w:rsidR="00C14F3B">
              <w:rPr>
                <w:rFonts w:asciiTheme="majorHAnsi" w:eastAsia="Times New Roman" w:hAnsiTheme="majorHAnsi" w:cstheme="majorHAnsi"/>
                <w:color w:val="000000"/>
                <w:sz w:val="20"/>
                <w:szCs w:val="20"/>
                <w:lang w:eastAsia="pt-BR"/>
              </w:rPr>
              <w:t xml:space="preserve"> = 5</w:t>
            </w:r>
          </w:p>
        </w:tc>
        <w:tc>
          <w:tcPr>
            <w:tcW w:w="1151" w:type="dxa"/>
            <w:noWrap/>
            <w:vAlign w:val="center"/>
            <w:hideMark/>
          </w:tcPr>
          <w:p w14:paraId="1E850106"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7,666</w:t>
            </w:r>
          </w:p>
        </w:tc>
        <w:tc>
          <w:tcPr>
            <w:tcW w:w="978" w:type="dxa"/>
            <w:vAlign w:val="center"/>
            <w:hideMark/>
          </w:tcPr>
          <w:p w14:paraId="2B47438F"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vAlign w:val="center"/>
            <w:hideMark/>
          </w:tcPr>
          <w:p w14:paraId="67F7A1B5"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0,00045</w:t>
            </w:r>
          </w:p>
        </w:tc>
        <w:tc>
          <w:tcPr>
            <w:tcW w:w="960" w:type="dxa"/>
            <w:noWrap/>
            <w:vAlign w:val="center"/>
            <w:hideMark/>
          </w:tcPr>
          <w:p w14:paraId="22039803"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99,95%</w:t>
            </w:r>
          </w:p>
        </w:tc>
      </w:tr>
      <w:tr w:rsidR="00B10005" w:rsidRPr="0090368D" w14:paraId="2EC758F4" w14:textId="77777777" w:rsidTr="00C14B15">
        <w:trPr>
          <w:trHeight w:val="170"/>
          <w:jc w:val="center"/>
        </w:trPr>
        <w:tc>
          <w:tcPr>
            <w:tcW w:w="1848" w:type="dxa"/>
            <w:noWrap/>
            <w:vAlign w:val="center"/>
            <w:hideMark/>
          </w:tcPr>
          <w:p w14:paraId="2B2F5D74" w14:textId="78CF694E"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1151" w:type="dxa"/>
            <w:noWrap/>
            <w:vAlign w:val="center"/>
            <w:hideMark/>
          </w:tcPr>
          <w:p w14:paraId="53210714"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7,583</w:t>
            </w:r>
          </w:p>
        </w:tc>
        <w:tc>
          <w:tcPr>
            <w:tcW w:w="978" w:type="dxa"/>
            <w:vAlign w:val="center"/>
            <w:hideMark/>
          </w:tcPr>
          <w:p w14:paraId="7CF0322D"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1</w:t>
            </w:r>
          </w:p>
        </w:tc>
        <w:tc>
          <w:tcPr>
            <w:tcW w:w="960" w:type="dxa"/>
            <w:vAlign w:val="center"/>
            <w:hideMark/>
          </w:tcPr>
          <w:p w14:paraId="25C1EAF3"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0,0485</w:t>
            </w:r>
          </w:p>
        </w:tc>
        <w:tc>
          <w:tcPr>
            <w:tcW w:w="960" w:type="dxa"/>
            <w:noWrap/>
            <w:vAlign w:val="center"/>
            <w:hideMark/>
          </w:tcPr>
          <w:p w14:paraId="1B5F36D5" w14:textId="77777777" w:rsidR="00B10005" w:rsidRPr="00C14B15" w:rsidRDefault="00B10005"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95,15%</w:t>
            </w:r>
          </w:p>
        </w:tc>
      </w:tr>
      <w:tr w:rsidR="00B10005" w:rsidRPr="0090368D" w14:paraId="51E88755" w14:textId="77777777" w:rsidTr="00C14B15">
        <w:trPr>
          <w:cnfStyle w:val="000000100000" w:firstRow="0" w:lastRow="0" w:firstColumn="0" w:lastColumn="0" w:oddVBand="0" w:evenVBand="0" w:oddHBand="1" w:evenHBand="0" w:firstRowFirstColumn="0" w:firstRowLastColumn="0" w:lastRowFirstColumn="0" w:lastRowLastColumn="0"/>
          <w:trHeight w:val="170"/>
          <w:jc w:val="center"/>
        </w:trPr>
        <w:tc>
          <w:tcPr>
            <w:tcW w:w="1848" w:type="dxa"/>
            <w:noWrap/>
            <w:vAlign w:val="center"/>
            <w:hideMark/>
          </w:tcPr>
          <w:p w14:paraId="30AC5EBC" w14:textId="77777777" w:rsidR="00B10005" w:rsidRPr="0090368D" w:rsidRDefault="00B10005" w:rsidP="00C14B15">
            <w:pPr>
              <w:spacing w:line="360" w:lineRule="auto"/>
              <w:jc w:val="center"/>
              <w:rPr>
                <w:rFonts w:asciiTheme="majorHAnsi" w:eastAsia="Times New Roman" w:hAnsiTheme="majorHAnsi" w:cstheme="majorHAnsi"/>
                <w:b/>
                <w:bCs/>
                <w:color w:val="000000"/>
                <w:sz w:val="20"/>
                <w:szCs w:val="20"/>
                <w:lang w:eastAsia="pt-BR"/>
              </w:rPr>
            </w:pPr>
          </w:p>
        </w:tc>
        <w:tc>
          <w:tcPr>
            <w:tcW w:w="1151" w:type="dxa"/>
            <w:noWrap/>
            <w:vAlign w:val="center"/>
            <w:hideMark/>
          </w:tcPr>
          <w:p w14:paraId="5FBB20D2"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7,500</w:t>
            </w:r>
          </w:p>
        </w:tc>
        <w:tc>
          <w:tcPr>
            <w:tcW w:w="978" w:type="dxa"/>
            <w:noWrap/>
            <w:vAlign w:val="center"/>
            <w:hideMark/>
          </w:tcPr>
          <w:p w14:paraId="022621AC"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0BE6638F"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0,500</w:t>
            </w:r>
          </w:p>
        </w:tc>
        <w:tc>
          <w:tcPr>
            <w:tcW w:w="960" w:type="dxa"/>
            <w:noWrap/>
            <w:vAlign w:val="center"/>
            <w:hideMark/>
          </w:tcPr>
          <w:p w14:paraId="20860E8A" w14:textId="7777777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B10005" w:rsidRPr="0090368D" w14:paraId="261BAF6B" w14:textId="77777777" w:rsidTr="00C14B15">
        <w:trPr>
          <w:trHeight w:val="170"/>
          <w:jc w:val="center"/>
        </w:trPr>
        <w:tc>
          <w:tcPr>
            <w:tcW w:w="1848" w:type="dxa"/>
            <w:vAlign w:val="center"/>
            <w:hideMark/>
          </w:tcPr>
          <w:p w14:paraId="28105301" w14:textId="60DC95D8"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banda de guarda</w:t>
            </w:r>
          </w:p>
          <w:p w14:paraId="609CB636" w14:textId="12EAB24C"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(w = 0,083)</w:t>
            </w:r>
          </w:p>
        </w:tc>
        <w:tc>
          <w:tcPr>
            <w:tcW w:w="1151" w:type="dxa"/>
            <w:noWrap/>
            <w:vAlign w:val="center"/>
            <w:hideMark/>
          </w:tcPr>
          <w:p w14:paraId="77070E2E" w14:textId="16D6C9D1"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r = 0,83</w:t>
            </w:r>
          </w:p>
        </w:tc>
        <w:tc>
          <w:tcPr>
            <w:tcW w:w="978" w:type="dxa"/>
            <w:noWrap/>
            <w:vAlign w:val="center"/>
            <w:hideMark/>
          </w:tcPr>
          <w:p w14:paraId="2EC47D4F" w14:textId="4CB49353"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43081CD6" w14:textId="4684BFE7" w:rsidR="00B10005" w:rsidRPr="0090368D" w:rsidRDefault="00B10005" w:rsidP="00C14B15">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29470F1E" w14:textId="6DC2D835" w:rsidR="00B10005" w:rsidRPr="0090368D" w:rsidRDefault="00B10005" w:rsidP="00C14B15">
            <w:pPr>
              <w:spacing w:line="360" w:lineRule="auto"/>
              <w:jc w:val="center"/>
              <w:rPr>
                <w:rFonts w:asciiTheme="majorHAnsi" w:eastAsia="Times New Roman" w:hAnsiTheme="majorHAnsi" w:cstheme="majorHAnsi"/>
                <w:b/>
                <w:bCs/>
                <w:color w:val="000000"/>
                <w:sz w:val="20"/>
                <w:szCs w:val="20"/>
                <w:lang w:eastAsia="pt-BR"/>
              </w:rPr>
            </w:pPr>
          </w:p>
        </w:tc>
      </w:tr>
    </w:tbl>
    <w:p w14:paraId="42318561" w14:textId="2A1C8346" w:rsidR="00F132F2" w:rsidRPr="00DE2B1C" w:rsidRDefault="00DE2B1C" w:rsidP="00DE2B1C">
      <w:pPr>
        <w:spacing w:before="240" w:after="240" w:line="360" w:lineRule="auto"/>
        <w:jc w:val="center"/>
        <w:rPr>
          <w:rFonts w:asciiTheme="majorHAnsi" w:hAnsiTheme="majorHAnsi" w:cstheme="majorHAnsi"/>
          <w:i/>
          <w:iCs/>
          <w:sz w:val="18"/>
          <w:szCs w:val="18"/>
        </w:rPr>
      </w:pPr>
      <w:r>
        <w:rPr>
          <w:rFonts w:asciiTheme="majorHAnsi" w:hAnsiTheme="majorHAnsi" w:cstheme="majorHAnsi"/>
          <w:i/>
          <w:iCs/>
          <w:sz w:val="18"/>
          <w:szCs w:val="18"/>
        </w:rPr>
        <w:t>T</w:t>
      </w:r>
      <w:r w:rsidRPr="00DE2B1C">
        <w:rPr>
          <w:rFonts w:asciiTheme="majorHAnsi" w:hAnsiTheme="majorHAnsi" w:cstheme="majorHAnsi"/>
          <w:i/>
          <w:iCs/>
          <w:sz w:val="18"/>
          <w:szCs w:val="18"/>
        </w:rPr>
        <w:t>abela</w:t>
      </w:r>
      <w:r>
        <w:rPr>
          <w:rFonts w:asciiTheme="majorHAnsi" w:hAnsiTheme="majorHAnsi" w:cstheme="majorHAnsi"/>
          <w:i/>
          <w:iCs/>
          <w:sz w:val="18"/>
          <w:szCs w:val="18"/>
        </w:rPr>
        <w:t xml:space="preserve"> 4:</w:t>
      </w:r>
      <w:r w:rsidRPr="00DE2B1C">
        <w:rPr>
          <w:rFonts w:asciiTheme="majorHAnsi" w:hAnsiTheme="majorHAnsi" w:cstheme="majorHAnsi"/>
          <w:i/>
          <w:iCs/>
          <w:sz w:val="18"/>
          <w:szCs w:val="18"/>
        </w:rPr>
        <w:t xml:space="preserve"> TUR igual a 5 com banda de guarda w = 0,83 U</w:t>
      </w:r>
    </w:p>
    <w:p w14:paraId="00735569" w14:textId="77777777" w:rsidR="00DE2B1C" w:rsidRPr="0090368D" w:rsidRDefault="00DE2B1C" w:rsidP="00DE2B1C">
      <w:pPr>
        <w:spacing w:before="240" w:after="240" w:line="360" w:lineRule="auto"/>
        <w:jc w:val="center"/>
        <w:rPr>
          <w:rFonts w:asciiTheme="majorHAnsi" w:hAnsiTheme="majorHAnsi" w:cstheme="majorHAnsi"/>
          <w:color w:val="000000"/>
        </w:rPr>
      </w:pPr>
    </w:p>
    <w:p w14:paraId="4E5D95BD" w14:textId="28268262" w:rsidR="00F132F2" w:rsidRPr="0090368D" w:rsidRDefault="00F132F2"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Com a banda de guarda w = 0,83</w:t>
      </w:r>
      <w:r w:rsidR="003F247B" w:rsidRPr="0090368D">
        <w:rPr>
          <w:rFonts w:asciiTheme="majorHAnsi" w:hAnsiTheme="majorHAnsi" w:cstheme="majorHAnsi"/>
          <w:color w:val="000000"/>
        </w:rPr>
        <w:t xml:space="preserve"> </w:t>
      </w:r>
      <w:r w:rsidRPr="0090368D">
        <w:rPr>
          <w:rFonts w:asciiTheme="majorHAnsi" w:hAnsiTheme="majorHAnsi" w:cstheme="majorHAnsi"/>
          <w:color w:val="000000"/>
        </w:rPr>
        <w:t xml:space="preserve">U </w:t>
      </w:r>
      <w:r w:rsidR="00822F45" w:rsidRPr="0090368D">
        <w:rPr>
          <w:rFonts w:asciiTheme="majorHAnsi" w:hAnsiTheme="majorHAnsi" w:cstheme="majorHAnsi"/>
          <w:color w:val="000000"/>
        </w:rPr>
        <w:t xml:space="preserve">temos, para qualquer valor de TUR &gt; </w:t>
      </w:r>
      <w:r w:rsidR="00A00024" w:rsidRPr="0090368D">
        <w:rPr>
          <w:rFonts w:asciiTheme="majorHAnsi" w:hAnsiTheme="majorHAnsi" w:cstheme="majorHAnsi"/>
          <w:color w:val="000000"/>
        </w:rPr>
        <w:t>1</w:t>
      </w:r>
      <w:r w:rsidR="00822F45" w:rsidRPr="0090368D">
        <w:rPr>
          <w:rFonts w:asciiTheme="majorHAnsi" w:hAnsiTheme="majorHAnsi" w:cstheme="majorHAnsi"/>
          <w:color w:val="000000"/>
        </w:rPr>
        <w:t xml:space="preserve"> adotado, um risco de falso positivo inferior a 5%</w:t>
      </w:r>
    </w:p>
    <w:p w14:paraId="2A4E0A40" w14:textId="77777777" w:rsidR="00A84E10" w:rsidRPr="0090368D" w:rsidRDefault="00A84E10" w:rsidP="00CF7E5A">
      <w:pPr>
        <w:spacing w:before="240" w:after="240" w:line="360" w:lineRule="auto"/>
        <w:jc w:val="both"/>
        <w:rPr>
          <w:rFonts w:asciiTheme="majorHAnsi" w:hAnsiTheme="majorHAnsi" w:cstheme="majorHAnsi"/>
          <w:color w:val="000000"/>
        </w:rPr>
      </w:pPr>
    </w:p>
    <w:p w14:paraId="43424EBC" w14:textId="22009697" w:rsidR="0050292F" w:rsidRPr="0090368D" w:rsidRDefault="0050292F" w:rsidP="008074E8">
      <w:pPr>
        <w:pStyle w:val="Ttulo1"/>
        <w:numPr>
          <w:ilvl w:val="1"/>
          <w:numId w:val="26"/>
        </w:numPr>
        <w:tabs>
          <w:tab w:val="left" w:pos="426"/>
        </w:tabs>
        <w:spacing w:after="240" w:line="360" w:lineRule="auto"/>
        <w:ind w:left="0" w:firstLine="0"/>
        <w:rPr>
          <w:rFonts w:cstheme="majorHAnsi"/>
        </w:rPr>
      </w:pPr>
      <w:bookmarkStart w:id="11" w:name="_Toc93080576"/>
      <w:bookmarkStart w:id="12" w:name="_Toc93080705"/>
      <w:r w:rsidRPr="0090368D">
        <w:rPr>
          <w:rFonts w:cstheme="majorHAnsi"/>
        </w:rPr>
        <w:t>Banda de Guarda com r = 1,5</w:t>
      </w:r>
      <w:bookmarkEnd w:id="11"/>
      <w:bookmarkEnd w:id="12"/>
    </w:p>
    <w:p w14:paraId="61D351CB" w14:textId="1A0C86BB" w:rsidR="0050292F" w:rsidRPr="0090368D" w:rsidRDefault="0050292F"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Neste caso, a banda de proteção tem valor de 1,5 </w:t>
      </w:r>
      <w:r w:rsidR="006D79B3" w:rsidRPr="0090368D">
        <w:rPr>
          <w:rFonts w:asciiTheme="majorHAnsi" w:hAnsiTheme="majorHAnsi" w:cstheme="majorHAnsi"/>
        </w:rPr>
        <w:t xml:space="preserve">vezes </w:t>
      </w:r>
      <w:r w:rsidRPr="0090368D">
        <w:rPr>
          <w:rFonts w:asciiTheme="majorHAnsi" w:hAnsiTheme="majorHAnsi" w:cstheme="majorHAnsi"/>
        </w:rPr>
        <w:t xml:space="preserve">a incerteza expandida. </w:t>
      </w:r>
    </w:p>
    <w:p w14:paraId="02F5CE3D" w14:textId="7697435C" w:rsidR="0050292F" w:rsidRPr="0090368D" w:rsidRDefault="0050292F"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Aplicando a banda de guarda no exemplo da produção de sandálias, para um TUR igual a 5, temos:</w:t>
      </w:r>
    </w:p>
    <w:p w14:paraId="2CFF244E" w14:textId="36C8EA7C" w:rsidR="0050292F" w:rsidRPr="0090368D" w:rsidRDefault="0050292F" w:rsidP="00CF7E5A">
      <w:pPr>
        <w:pStyle w:val="Legenda"/>
        <w:keepNext/>
        <w:spacing w:before="240" w:after="240" w:line="360" w:lineRule="auto"/>
        <w:rPr>
          <w:rFonts w:asciiTheme="majorHAnsi" w:hAnsiTheme="majorHAnsi" w:cstheme="majorHAnsi"/>
          <w:i w:val="0"/>
          <w:iCs w:val="0"/>
          <w:color w:val="auto"/>
          <w:sz w:val="20"/>
          <w:szCs w:val="20"/>
        </w:rPr>
      </w:pPr>
    </w:p>
    <w:tbl>
      <w:tblPr>
        <w:tblStyle w:val="TabeladeGrade2-nfase1"/>
        <w:tblW w:w="6214" w:type="dxa"/>
        <w:jc w:val="center"/>
        <w:tblLook w:val="0420" w:firstRow="1" w:lastRow="0" w:firstColumn="0" w:lastColumn="0" w:noHBand="0" w:noVBand="1"/>
      </w:tblPr>
      <w:tblGrid>
        <w:gridCol w:w="1968"/>
        <w:gridCol w:w="1320"/>
        <w:gridCol w:w="960"/>
        <w:gridCol w:w="960"/>
        <w:gridCol w:w="1006"/>
      </w:tblGrid>
      <w:tr w:rsidR="004D554B" w:rsidRPr="0090368D" w14:paraId="0370C198" w14:textId="77777777" w:rsidTr="00C14B15">
        <w:trPr>
          <w:cnfStyle w:val="100000000000" w:firstRow="1" w:lastRow="0" w:firstColumn="0" w:lastColumn="0" w:oddVBand="0" w:evenVBand="0" w:oddHBand="0" w:evenHBand="0" w:firstRowFirstColumn="0" w:firstRowLastColumn="0" w:lastRowFirstColumn="0" w:lastRowLastColumn="0"/>
          <w:trHeight w:val="113"/>
          <w:jc w:val="center"/>
        </w:trPr>
        <w:tc>
          <w:tcPr>
            <w:tcW w:w="1968" w:type="dxa"/>
            <w:noWrap/>
            <w:vAlign w:val="center"/>
            <w:hideMark/>
          </w:tcPr>
          <w:p w14:paraId="542E2206" w14:textId="4807D371"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08DC3572" w14:textId="4EC91C05"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M(g)</w:t>
            </w:r>
          </w:p>
        </w:tc>
        <w:tc>
          <w:tcPr>
            <w:tcW w:w="960" w:type="dxa"/>
            <w:noWrap/>
            <w:vAlign w:val="center"/>
            <w:hideMark/>
          </w:tcPr>
          <w:p w14:paraId="5C074FE9"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 3.5</w:t>
            </w:r>
          </w:p>
        </w:tc>
        <w:tc>
          <w:tcPr>
            <w:tcW w:w="960" w:type="dxa"/>
            <w:noWrap/>
            <w:vAlign w:val="center"/>
            <w:hideMark/>
          </w:tcPr>
          <w:p w14:paraId="1F918FEA"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 3.4</w:t>
            </w:r>
          </w:p>
        </w:tc>
        <w:tc>
          <w:tcPr>
            <w:tcW w:w="1006" w:type="dxa"/>
            <w:noWrap/>
            <w:vAlign w:val="center"/>
            <w:hideMark/>
          </w:tcPr>
          <w:p w14:paraId="2E4AB78F"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Pc</w:t>
            </w:r>
          </w:p>
        </w:tc>
      </w:tr>
      <w:tr w:rsidR="004D554B" w:rsidRPr="0090368D" w14:paraId="64BB58B2"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968" w:type="dxa"/>
            <w:noWrap/>
            <w:vAlign w:val="center"/>
            <w:hideMark/>
          </w:tcPr>
          <w:p w14:paraId="17BF9320" w14:textId="63154504" w:rsidR="004D554B" w:rsidRPr="0090368D" w:rsidRDefault="00090429"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LST = </w:t>
            </w:r>
            <w:r w:rsidR="004D554B" w:rsidRPr="0090368D">
              <w:rPr>
                <w:rFonts w:asciiTheme="majorHAnsi" w:eastAsia="Times New Roman" w:hAnsiTheme="majorHAnsi" w:cstheme="majorHAnsi"/>
                <w:color w:val="000000"/>
                <w:sz w:val="20"/>
                <w:szCs w:val="20"/>
                <w:lang w:eastAsia="pt-BR"/>
              </w:rPr>
              <w:t>8,5</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2B7C013A"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8,500</w:t>
            </w:r>
          </w:p>
        </w:tc>
        <w:tc>
          <w:tcPr>
            <w:tcW w:w="960" w:type="dxa"/>
            <w:noWrap/>
            <w:vAlign w:val="center"/>
            <w:hideMark/>
          </w:tcPr>
          <w:p w14:paraId="04B47383"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960" w:type="dxa"/>
            <w:noWrap/>
            <w:vAlign w:val="center"/>
            <w:hideMark/>
          </w:tcPr>
          <w:p w14:paraId="19C02B81"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7C51AF34"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4D554B" w:rsidRPr="0090368D" w14:paraId="3DFE36EE" w14:textId="77777777" w:rsidTr="00C14B15">
        <w:trPr>
          <w:trHeight w:val="113"/>
          <w:jc w:val="center"/>
        </w:trPr>
        <w:tc>
          <w:tcPr>
            <w:tcW w:w="1968" w:type="dxa"/>
            <w:noWrap/>
            <w:vAlign w:val="center"/>
            <w:hideMark/>
          </w:tcPr>
          <w:p w14:paraId="024699C8" w14:textId="6F476480"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69863D75"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8,350</w:t>
            </w:r>
          </w:p>
        </w:tc>
        <w:tc>
          <w:tcPr>
            <w:tcW w:w="960" w:type="dxa"/>
            <w:noWrap/>
            <w:vAlign w:val="center"/>
            <w:hideMark/>
          </w:tcPr>
          <w:p w14:paraId="718C2F9F"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0,99865</w:t>
            </w:r>
          </w:p>
        </w:tc>
        <w:tc>
          <w:tcPr>
            <w:tcW w:w="960" w:type="dxa"/>
            <w:noWrap/>
            <w:vAlign w:val="center"/>
            <w:hideMark/>
          </w:tcPr>
          <w:p w14:paraId="2A0BECF6"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0,0000</w:t>
            </w:r>
          </w:p>
        </w:tc>
        <w:tc>
          <w:tcPr>
            <w:tcW w:w="1006" w:type="dxa"/>
            <w:noWrap/>
            <w:vAlign w:val="center"/>
            <w:hideMark/>
          </w:tcPr>
          <w:p w14:paraId="268E5922"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99,87%</w:t>
            </w:r>
          </w:p>
        </w:tc>
      </w:tr>
      <w:tr w:rsidR="004D554B" w:rsidRPr="0090368D" w14:paraId="7F51181C"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968" w:type="dxa"/>
            <w:noWrap/>
            <w:vAlign w:val="center"/>
            <w:hideMark/>
          </w:tcPr>
          <w:p w14:paraId="5C8E3089" w14:textId="69539527" w:rsidR="004D554B" w:rsidRPr="0090368D" w:rsidRDefault="00090429"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LIT = </w:t>
            </w:r>
            <w:r w:rsidR="004D554B" w:rsidRPr="0090368D">
              <w:rPr>
                <w:rFonts w:asciiTheme="majorHAnsi" w:eastAsia="Times New Roman" w:hAnsiTheme="majorHAnsi" w:cstheme="majorHAnsi"/>
                <w:color w:val="000000"/>
                <w:sz w:val="20"/>
                <w:szCs w:val="20"/>
                <w:lang w:eastAsia="pt-BR"/>
              </w:rPr>
              <w:t>7,5</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55E8DD12"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8,200</w:t>
            </w:r>
          </w:p>
        </w:tc>
        <w:tc>
          <w:tcPr>
            <w:tcW w:w="960" w:type="dxa"/>
            <w:noWrap/>
            <w:vAlign w:val="center"/>
            <w:hideMark/>
          </w:tcPr>
          <w:p w14:paraId="73AB22AB"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075DEA84"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38FA8F1D"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4D554B" w:rsidRPr="0090368D" w14:paraId="1562F786" w14:textId="77777777" w:rsidTr="00C14B15">
        <w:trPr>
          <w:trHeight w:val="113"/>
          <w:jc w:val="center"/>
        </w:trPr>
        <w:tc>
          <w:tcPr>
            <w:tcW w:w="1968" w:type="dxa"/>
            <w:noWrap/>
            <w:vAlign w:val="center"/>
            <w:hideMark/>
          </w:tcPr>
          <w:p w14:paraId="6516DC70" w14:textId="20E76329"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39138EAD"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8,050</w:t>
            </w:r>
          </w:p>
        </w:tc>
        <w:tc>
          <w:tcPr>
            <w:tcW w:w="960" w:type="dxa"/>
            <w:noWrap/>
            <w:vAlign w:val="center"/>
            <w:hideMark/>
          </w:tcPr>
          <w:p w14:paraId="0EC61CA5"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6145AACC"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48B6518A"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4D554B" w:rsidRPr="0090368D" w14:paraId="7B2220E2"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968" w:type="dxa"/>
            <w:noWrap/>
            <w:vAlign w:val="center"/>
            <w:hideMark/>
          </w:tcPr>
          <w:p w14:paraId="10BE81BC" w14:textId="121BE7C0" w:rsidR="004D554B" w:rsidRPr="0090368D" w:rsidRDefault="00090429"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u = </w:t>
            </w:r>
            <w:r w:rsidR="004D554B" w:rsidRPr="0090368D">
              <w:rPr>
                <w:rFonts w:asciiTheme="majorHAnsi" w:eastAsia="Times New Roman" w:hAnsiTheme="majorHAnsi" w:cstheme="majorHAnsi"/>
                <w:color w:val="000000"/>
                <w:sz w:val="20"/>
                <w:szCs w:val="20"/>
                <w:lang w:eastAsia="pt-BR"/>
              </w:rPr>
              <w:t>0,05</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7783C9A8"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7,900</w:t>
            </w:r>
          </w:p>
        </w:tc>
        <w:tc>
          <w:tcPr>
            <w:tcW w:w="960" w:type="dxa"/>
            <w:noWrap/>
            <w:vAlign w:val="center"/>
            <w:hideMark/>
          </w:tcPr>
          <w:p w14:paraId="2DB83E16"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10329D99"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00D4B4A0"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4D554B" w:rsidRPr="0090368D" w14:paraId="565E7CD1" w14:textId="77777777" w:rsidTr="00C14B15">
        <w:trPr>
          <w:trHeight w:val="113"/>
          <w:jc w:val="center"/>
        </w:trPr>
        <w:tc>
          <w:tcPr>
            <w:tcW w:w="1968" w:type="dxa"/>
            <w:noWrap/>
            <w:vAlign w:val="center"/>
            <w:hideMark/>
          </w:tcPr>
          <w:p w14:paraId="6754783C" w14:textId="67D3DBA8"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2E957E06"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7,750</w:t>
            </w:r>
          </w:p>
        </w:tc>
        <w:tc>
          <w:tcPr>
            <w:tcW w:w="960" w:type="dxa"/>
            <w:noWrap/>
            <w:vAlign w:val="center"/>
            <w:hideMark/>
          </w:tcPr>
          <w:p w14:paraId="1EE4E8B8"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4EC08E9E"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4C2C30F1"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4D554B" w:rsidRPr="0090368D" w14:paraId="1F152ADA"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968" w:type="dxa"/>
            <w:noWrap/>
            <w:vAlign w:val="center"/>
            <w:hideMark/>
          </w:tcPr>
          <w:p w14:paraId="01E75404" w14:textId="26A5D71A" w:rsidR="004D554B" w:rsidRPr="0090368D" w:rsidRDefault="00090429" w:rsidP="00C14B15">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U = </w:t>
            </w:r>
            <w:r w:rsidR="004D554B" w:rsidRPr="0090368D">
              <w:rPr>
                <w:rFonts w:asciiTheme="majorHAnsi" w:eastAsia="Times New Roman" w:hAnsiTheme="majorHAnsi" w:cstheme="majorHAnsi"/>
                <w:color w:val="000000"/>
                <w:sz w:val="20"/>
                <w:szCs w:val="20"/>
                <w:lang w:eastAsia="pt-BR"/>
              </w:rPr>
              <w:t>0,10</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228EDB1F"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8,100</w:t>
            </w:r>
          </w:p>
        </w:tc>
        <w:tc>
          <w:tcPr>
            <w:tcW w:w="960" w:type="dxa"/>
            <w:noWrap/>
            <w:vAlign w:val="center"/>
            <w:hideMark/>
          </w:tcPr>
          <w:p w14:paraId="3658541F"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75A0099E"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179DE2DE"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4D554B" w:rsidRPr="0090368D" w14:paraId="567663D5" w14:textId="77777777" w:rsidTr="00C14B15">
        <w:trPr>
          <w:trHeight w:val="113"/>
          <w:jc w:val="center"/>
        </w:trPr>
        <w:tc>
          <w:tcPr>
            <w:tcW w:w="1968" w:type="dxa"/>
            <w:noWrap/>
            <w:vAlign w:val="center"/>
            <w:hideMark/>
          </w:tcPr>
          <w:p w14:paraId="0A19BC9F" w14:textId="581DA553"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1865E7EC"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7,950</w:t>
            </w:r>
          </w:p>
        </w:tc>
        <w:tc>
          <w:tcPr>
            <w:tcW w:w="960" w:type="dxa"/>
            <w:vAlign w:val="center"/>
            <w:hideMark/>
          </w:tcPr>
          <w:p w14:paraId="62BF7BC1"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vAlign w:val="center"/>
            <w:hideMark/>
          </w:tcPr>
          <w:p w14:paraId="66FB8057"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597772A7"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4D554B" w:rsidRPr="0090368D" w14:paraId="6D26B7D9"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968" w:type="dxa"/>
            <w:noWrap/>
            <w:vAlign w:val="center"/>
            <w:hideMark/>
          </w:tcPr>
          <w:p w14:paraId="16E0C330" w14:textId="3088B5D4"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TUR</w:t>
            </w:r>
            <w:r w:rsidR="00090429">
              <w:rPr>
                <w:rFonts w:asciiTheme="majorHAnsi" w:eastAsia="Times New Roman" w:hAnsiTheme="majorHAnsi" w:cstheme="majorHAnsi"/>
                <w:color w:val="000000"/>
                <w:sz w:val="20"/>
                <w:szCs w:val="20"/>
                <w:lang w:eastAsia="pt-BR"/>
              </w:rPr>
              <w:t xml:space="preserve"> = 5</w:t>
            </w:r>
          </w:p>
        </w:tc>
        <w:tc>
          <w:tcPr>
            <w:tcW w:w="1320" w:type="dxa"/>
            <w:noWrap/>
            <w:vAlign w:val="center"/>
            <w:hideMark/>
          </w:tcPr>
          <w:p w14:paraId="47ACD5FD"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7,800</w:t>
            </w:r>
          </w:p>
        </w:tc>
        <w:tc>
          <w:tcPr>
            <w:tcW w:w="960" w:type="dxa"/>
            <w:vAlign w:val="center"/>
            <w:hideMark/>
          </w:tcPr>
          <w:p w14:paraId="04F6BDBD"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vAlign w:val="center"/>
            <w:hideMark/>
          </w:tcPr>
          <w:p w14:paraId="08D9A327"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2054B815"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4D554B" w:rsidRPr="0090368D" w14:paraId="6328A667" w14:textId="77777777" w:rsidTr="00C14B15">
        <w:trPr>
          <w:trHeight w:val="113"/>
          <w:jc w:val="center"/>
        </w:trPr>
        <w:tc>
          <w:tcPr>
            <w:tcW w:w="1968" w:type="dxa"/>
            <w:noWrap/>
            <w:vAlign w:val="center"/>
            <w:hideMark/>
          </w:tcPr>
          <w:p w14:paraId="0167DED8" w14:textId="459EABF9"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08DCC43D"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7,650</w:t>
            </w:r>
          </w:p>
        </w:tc>
        <w:tc>
          <w:tcPr>
            <w:tcW w:w="960" w:type="dxa"/>
            <w:vAlign w:val="center"/>
            <w:hideMark/>
          </w:tcPr>
          <w:p w14:paraId="054480BC"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1</w:t>
            </w:r>
          </w:p>
        </w:tc>
        <w:tc>
          <w:tcPr>
            <w:tcW w:w="960" w:type="dxa"/>
            <w:vAlign w:val="center"/>
            <w:hideMark/>
          </w:tcPr>
          <w:p w14:paraId="300B4FF7"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0,0013</w:t>
            </w:r>
          </w:p>
        </w:tc>
        <w:tc>
          <w:tcPr>
            <w:tcW w:w="1006" w:type="dxa"/>
            <w:noWrap/>
            <w:vAlign w:val="center"/>
            <w:hideMark/>
          </w:tcPr>
          <w:p w14:paraId="3D077BE4" w14:textId="77777777" w:rsidR="004D554B" w:rsidRPr="00C14B15" w:rsidRDefault="004D554B" w:rsidP="00C14B15">
            <w:pPr>
              <w:spacing w:line="360" w:lineRule="auto"/>
              <w:jc w:val="center"/>
              <w:rPr>
                <w:rFonts w:asciiTheme="majorHAnsi" w:eastAsia="Times New Roman" w:hAnsiTheme="majorHAnsi" w:cstheme="majorHAnsi"/>
                <w:b/>
                <w:bCs/>
                <w:color w:val="000000"/>
                <w:sz w:val="20"/>
                <w:szCs w:val="20"/>
                <w:highlight w:val="yellow"/>
                <w:lang w:eastAsia="pt-BR"/>
              </w:rPr>
            </w:pPr>
            <w:r w:rsidRPr="00C14B15">
              <w:rPr>
                <w:rFonts w:asciiTheme="majorHAnsi" w:eastAsia="Times New Roman" w:hAnsiTheme="majorHAnsi" w:cstheme="majorHAnsi"/>
                <w:b/>
                <w:bCs/>
                <w:color w:val="000000"/>
                <w:sz w:val="20"/>
                <w:szCs w:val="20"/>
                <w:highlight w:val="yellow"/>
                <w:lang w:eastAsia="pt-BR"/>
              </w:rPr>
              <w:t>99,87%</w:t>
            </w:r>
          </w:p>
        </w:tc>
      </w:tr>
      <w:tr w:rsidR="004D554B" w:rsidRPr="0090368D" w14:paraId="757428D3" w14:textId="77777777" w:rsidTr="00C14B15">
        <w:trPr>
          <w:cnfStyle w:val="000000100000" w:firstRow="0" w:lastRow="0" w:firstColumn="0" w:lastColumn="0" w:oddVBand="0" w:evenVBand="0" w:oddHBand="1" w:evenHBand="0" w:firstRowFirstColumn="0" w:firstRowLastColumn="0" w:lastRowFirstColumn="0" w:lastRowLastColumn="0"/>
          <w:trHeight w:val="113"/>
          <w:jc w:val="center"/>
        </w:trPr>
        <w:tc>
          <w:tcPr>
            <w:tcW w:w="1968" w:type="dxa"/>
            <w:noWrap/>
            <w:vAlign w:val="center"/>
            <w:hideMark/>
          </w:tcPr>
          <w:p w14:paraId="2984AFAF" w14:textId="77777777" w:rsidR="004D554B" w:rsidRPr="0090368D" w:rsidRDefault="004D554B" w:rsidP="00C14B15">
            <w:pPr>
              <w:spacing w:line="360" w:lineRule="auto"/>
              <w:jc w:val="center"/>
              <w:rPr>
                <w:rFonts w:asciiTheme="majorHAnsi" w:eastAsia="Times New Roman" w:hAnsiTheme="majorHAnsi" w:cstheme="majorHAnsi"/>
                <w:b/>
                <w:bCs/>
                <w:color w:val="000000"/>
                <w:sz w:val="20"/>
                <w:szCs w:val="20"/>
                <w:lang w:eastAsia="pt-BR"/>
              </w:rPr>
            </w:pPr>
          </w:p>
        </w:tc>
        <w:tc>
          <w:tcPr>
            <w:tcW w:w="1320" w:type="dxa"/>
            <w:noWrap/>
            <w:vAlign w:val="center"/>
            <w:hideMark/>
          </w:tcPr>
          <w:p w14:paraId="6254A67D"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7,500</w:t>
            </w:r>
          </w:p>
        </w:tc>
        <w:tc>
          <w:tcPr>
            <w:tcW w:w="960" w:type="dxa"/>
            <w:noWrap/>
            <w:vAlign w:val="center"/>
            <w:hideMark/>
          </w:tcPr>
          <w:p w14:paraId="08819BE0"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6F45A89A"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0,500</w:t>
            </w:r>
          </w:p>
        </w:tc>
        <w:tc>
          <w:tcPr>
            <w:tcW w:w="1006" w:type="dxa"/>
            <w:noWrap/>
            <w:vAlign w:val="center"/>
            <w:hideMark/>
          </w:tcPr>
          <w:p w14:paraId="5E62200B"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4D554B" w:rsidRPr="0090368D" w14:paraId="240A9210" w14:textId="77777777" w:rsidTr="00C14B15">
        <w:trPr>
          <w:trHeight w:val="113"/>
          <w:jc w:val="center"/>
        </w:trPr>
        <w:tc>
          <w:tcPr>
            <w:tcW w:w="1968" w:type="dxa"/>
            <w:vAlign w:val="center"/>
            <w:hideMark/>
          </w:tcPr>
          <w:p w14:paraId="7CCBEDDF" w14:textId="77777777"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banda de guarda</w:t>
            </w:r>
          </w:p>
          <w:p w14:paraId="044F16E6" w14:textId="6C6990C2"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(w = 0,15)</w:t>
            </w:r>
          </w:p>
        </w:tc>
        <w:tc>
          <w:tcPr>
            <w:tcW w:w="1320" w:type="dxa"/>
            <w:noWrap/>
            <w:vAlign w:val="center"/>
            <w:hideMark/>
          </w:tcPr>
          <w:p w14:paraId="692E2CED" w14:textId="06D7706B"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r = 1,5</w:t>
            </w:r>
          </w:p>
        </w:tc>
        <w:tc>
          <w:tcPr>
            <w:tcW w:w="960" w:type="dxa"/>
            <w:noWrap/>
            <w:vAlign w:val="center"/>
            <w:hideMark/>
          </w:tcPr>
          <w:p w14:paraId="513A934D" w14:textId="7683564E"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4F31C56B" w14:textId="2792EC84" w:rsidR="004D554B" w:rsidRPr="0090368D" w:rsidRDefault="004D554B" w:rsidP="00C14B15">
            <w:pPr>
              <w:spacing w:line="360" w:lineRule="auto"/>
              <w:jc w:val="center"/>
              <w:rPr>
                <w:rFonts w:asciiTheme="majorHAnsi" w:eastAsia="Times New Roman" w:hAnsiTheme="majorHAnsi" w:cstheme="majorHAnsi"/>
                <w:color w:val="000000"/>
                <w:sz w:val="20"/>
                <w:szCs w:val="20"/>
                <w:lang w:eastAsia="pt-BR"/>
              </w:rPr>
            </w:pPr>
          </w:p>
        </w:tc>
        <w:tc>
          <w:tcPr>
            <w:tcW w:w="1006" w:type="dxa"/>
            <w:noWrap/>
            <w:vAlign w:val="center"/>
            <w:hideMark/>
          </w:tcPr>
          <w:p w14:paraId="436F688C" w14:textId="4A88594C" w:rsidR="004D554B" w:rsidRPr="0090368D" w:rsidRDefault="004D554B" w:rsidP="00C14B15">
            <w:pPr>
              <w:spacing w:line="360" w:lineRule="auto"/>
              <w:jc w:val="center"/>
              <w:rPr>
                <w:rFonts w:asciiTheme="majorHAnsi" w:eastAsia="Times New Roman" w:hAnsiTheme="majorHAnsi" w:cstheme="majorHAnsi"/>
                <w:b/>
                <w:bCs/>
                <w:color w:val="000000"/>
                <w:sz w:val="20"/>
                <w:szCs w:val="20"/>
                <w:lang w:eastAsia="pt-BR"/>
              </w:rPr>
            </w:pPr>
          </w:p>
        </w:tc>
      </w:tr>
    </w:tbl>
    <w:p w14:paraId="1C38EAE7" w14:textId="231CFCD7" w:rsidR="0013539E" w:rsidRPr="00DE2B1C" w:rsidRDefault="00DE2B1C" w:rsidP="00DE2B1C">
      <w:pPr>
        <w:spacing w:before="240" w:after="240" w:line="360" w:lineRule="auto"/>
        <w:jc w:val="center"/>
        <w:rPr>
          <w:rFonts w:asciiTheme="majorHAnsi" w:hAnsiTheme="majorHAnsi" w:cstheme="majorHAnsi"/>
          <w:color w:val="000000"/>
          <w:sz w:val="18"/>
          <w:szCs w:val="18"/>
        </w:rPr>
      </w:pPr>
      <w:r w:rsidRPr="00DE2B1C">
        <w:rPr>
          <w:rFonts w:asciiTheme="majorHAnsi" w:hAnsiTheme="majorHAnsi" w:cstheme="majorHAnsi"/>
          <w:i/>
          <w:iCs/>
          <w:sz w:val="18"/>
          <w:szCs w:val="18"/>
        </w:rPr>
        <w:t>Tabela</w:t>
      </w:r>
      <w:r>
        <w:rPr>
          <w:rFonts w:asciiTheme="majorHAnsi" w:hAnsiTheme="majorHAnsi" w:cstheme="majorHAnsi"/>
          <w:i/>
          <w:iCs/>
          <w:sz w:val="18"/>
          <w:szCs w:val="18"/>
        </w:rPr>
        <w:t xml:space="preserve"> 5</w:t>
      </w:r>
      <w:r w:rsidRPr="00DE2B1C">
        <w:rPr>
          <w:rFonts w:asciiTheme="majorHAnsi" w:hAnsiTheme="majorHAnsi" w:cstheme="majorHAnsi"/>
          <w:i/>
          <w:iCs/>
          <w:sz w:val="18"/>
          <w:szCs w:val="18"/>
        </w:rPr>
        <w:t>: TUR igual a 5 com banda de guarda w = 1,5 U</w:t>
      </w:r>
    </w:p>
    <w:p w14:paraId="6D57441D" w14:textId="03869EB1" w:rsidR="004D554B" w:rsidRDefault="004D554B"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Com a banda de guarda w = 1,5</w:t>
      </w:r>
      <w:r w:rsidR="003F247B" w:rsidRPr="0090368D">
        <w:rPr>
          <w:rFonts w:asciiTheme="majorHAnsi" w:hAnsiTheme="majorHAnsi" w:cstheme="majorHAnsi"/>
          <w:color w:val="000000"/>
        </w:rPr>
        <w:t xml:space="preserve"> </w:t>
      </w:r>
      <w:r w:rsidRPr="0090368D">
        <w:rPr>
          <w:rFonts w:asciiTheme="majorHAnsi" w:hAnsiTheme="majorHAnsi" w:cstheme="majorHAnsi"/>
          <w:color w:val="000000"/>
        </w:rPr>
        <w:t xml:space="preserve">U temos, para qualquer valor de TUR &gt; </w:t>
      </w:r>
      <w:r w:rsidR="00A00024" w:rsidRPr="0090368D">
        <w:rPr>
          <w:rFonts w:asciiTheme="majorHAnsi" w:hAnsiTheme="majorHAnsi" w:cstheme="majorHAnsi"/>
          <w:color w:val="000000"/>
        </w:rPr>
        <w:t>1</w:t>
      </w:r>
      <w:r w:rsidRPr="0090368D">
        <w:rPr>
          <w:rFonts w:asciiTheme="majorHAnsi" w:hAnsiTheme="majorHAnsi" w:cstheme="majorHAnsi"/>
          <w:color w:val="000000"/>
        </w:rPr>
        <w:t xml:space="preserve"> adotado, um risco de falso positivo inferior a 0,16% (100% - 99,87% = 0,13%)</w:t>
      </w:r>
    </w:p>
    <w:p w14:paraId="34076959" w14:textId="77777777" w:rsidR="00F8243A" w:rsidRPr="0090368D" w:rsidRDefault="00F8243A" w:rsidP="00CF7E5A">
      <w:pPr>
        <w:spacing w:before="240" w:after="240" w:line="360" w:lineRule="auto"/>
        <w:jc w:val="both"/>
        <w:rPr>
          <w:rFonts w:asciiTheme="majorHAnsi" w:hAnsiTheme="majorHAnsi" w:cstheme="majorHAnsi"/>
          <w:color w:val="000000"/>
        </w:rPr>
      </w:pPr>
    </w:p>
    <w:p w14:paraId="4AE616AB" w14:textId="14C54FDF" w:rsidR="006D79B3" w:rsidRPr="0090368D" w:rsidRDefault="006D79B3" w:rsidP="008074E8">
      <w:pPr>
        <w:pStyle w:val="Ttulo1"/>
        <w:numPr>
          <w:ilvl w:val="1"/>
          <w:numId w:val="26"/>
        </w:numPr>
        <w:tabs>
          <w:tab w:val="left" w:pos="426"/>
        </w:tabs>
        <w:spacing w:after="240" w:line="360" w:lineRule="auto"/>
        <w:ind w:left="0" w:firstLine="0"/>
        <w:rPr>
          <w:rFonts w:cstheme="majorHAnsi"/>
        </w:rPr>
      </w:pPr>
      <w:bookmarkStart w:id="13" w:name="_Toc93080577"/>
      <w:bookmarkStart w:id="14" w:name="_Toc93080706"/>
      <w:r w:rsidRPr="0090368D">
        <w:rPr>
          <w:rFonts w:cstheme="majorHAnsi"/>
        </w:rPr>
        <w:t>Banda de Guarda com r = 3</w:t>
      </w:r>
      <w:bookmarkEnd w:id="13"/>
      <w:bookmarkEnd w:id="14"/>
    </w:p>
    <w:p w14:paraId="78007F13" w14:textId="3C9E9028" w:rsidR="006D79B3" w:rsidRPr="0090368D" w:rsidRDefault="006D79B3"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Neste caso, a banda de proteção tem valor de 3 vezes a incerteza expandida. </w:t>
      </w:r>
    </w:p>
    <w:p w14:paraId="46FD41C2" w14:textId="23A94E13" w:rsidR="0013539E" w:rsidRPr="006458E4" w:rsidRDefault="006D79B3" w:rsidP="006458E4">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Aplicando a banda de guarda no exemplo da produção de sandálias</w:t>
      </w:r>
      <w:r w:rsidR="006458E4">
        <w:rPr>
          <w:rFonts w:asciiTheme="majorHAnsi" w:hAnsiTheme="majorHAnsi" w:cstheme="majorHAnsi"/>
          <w:lang w:val="pt-PT"/>
        </w:rPr>
        <w:t>, para um TUR igual a 5, temos:</w:t>
      </w:r>
    </w:p>
    <w:p w14:paraId="216EA6B6" w14:textId="72D0CA4B" w:rsidR="006D79B3" w:rsidRPr="0090368D" w:rsidRDefault="006D79B3" w:rsidP="00CF7E5A">
      <w:pPr>
        <w:pStyle w:val="Legenda"/>
        <w:keepNext/>
        <w:spacing w:before="240" w:after="240" w:line="360" w:lineRule="auto"/>
        <w:rPr>
          <w:rFonts w:asciiTheme="majorHAnsi" w:hAnsiTheme="majorHAnsi" w:cstheme="majorHAnsi"/>
          <w:i w:val="0"/>
          <w:iCs w:val="0"/>
          <w:color w:val="auto"/>
          <w:sz w:val="20"/>
          <w:szCs w:val="20"/>
        </w:rPr>
      </w:pPr>
    </w:p>
    <w:tbl>
      <w:tblPr>
        <w:tblStyle w:val="TabeladeGrade2-nfase1"/>
        <w:tblW w:w="6204" w:type="dxa"/>
        <w:jc w:val="center"/>
        <w:tblLook w:val="0420" w:firstRow="1" w:lastRow="0" w:firstColumn="0" w:lastColumn="0" w:noHBand="0" w:noVBand="1"/>
      </w:tblPr>
      <w:tblGrid>
        <w:gridCol w:w="1958"/>
        <w:gridCol w:w="1320"/>
        <w:gridCol w:w="960"/>
        <w:gridCol w:w="960"/>
        <w:gridCol w:w="1006"/>
      </w:tblGrid>
      <w:tr w:rsidR="00DF1103" w:rsidRPr="0090368D" w14:paraId="5D44C4FF" w14:textId="77777777" w:rsidTr="00F8243A">
        <w:trPr>
          <w:cnfStyle w:val="100000000000" w:firstRow="1" w:lastRow="0" w:firstColumn="0" w:lastColumn="0" w:oddVBand="0" w:evenVBand="0" w:oddHBand="0" w:evenHBand="0" w:firstRowFirstColumn="0" w:firstRowLastColumn="0" w:lastRowFirstColumn="0" w:lastRowLastColumn="0"/>
          <w:trHeight w:val="113"/>
          <w:jc w:val="center"/>
        </w:trPr>
        <w:tc>
          <w:tcPr>
            <w:tcW w:w="1958" w:type="dxa"/>
            <w:noWrap/>
            <w:vAlign w:val="center"/>
            <w:hideMark/>
          </w:tcPr>
          <w:p w14:paraId="5FF72E8C" w14:textId="73385788"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28C1975D" w14:textId="07BB0209"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M(g)</w:t>
            </w:r>
          </w:p>
        </w:tc>
        <w:tc>
          <w:tcPr>
            <w:tcW w:w="960" w:type="dxa"/>
            <w:noWrap/>
            <w:vAlign w:val="center"/>
            <w:hideMark/>
          </w:tcPr>
          <w:p w14:paraId="393ABB5D" w14:textId="0232CC3F" w:rsidR="00DF1103" w:rsidRPr="0090368D" w:rsidRDefault="00835112"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w:t>
            </w:r>
            <w:r w:rsidR="00DF1103" w:rsidRPr="0090368D">
              <w:rPr>
                <w:rFonts w:asciiTheme="majorHAnsi" w:eastAsia="Times New Roman" w:hAnsiTheme="majorHAnsi" w:cstheme="majorHAnsi"/>
                <w:color w:val="000000"/>
                <w:sz w:val="20"/>
                <w:szCs w:val="20"/>
                <w:lang w:eastAsia="pt-BR"/>
              </w:rPr>
              <w:t>q 3.5</w:t>
            </w:r>
          </w:p>
        </w:tc>
        <w:tc>
          <w:tcPr>
            <w:tcW w:w="960" w:type="dxa"/>
            <w:noWrap/>
            <w:vAlign w:val="center"/>
            <w:hideMark/>
          </w:tcPr>
          <w:p w14:paraId="1D32BD33" w14:textId="2C438735" w:rsidR="00DF1103" w:rsidRPr="0090368D" w:rsidRDefault="00835112"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w:t>
            </w:r>
            <w:r w:rsidR="00DF1103" w:rsidRPr="0090368D">
              <w:rPr>
                <w:rFonts w:asciiTheme="majorHAnsi" w:eastAsia="Times New Roman" w:hAnsiTheme="majorHAnsi" w:cstheme="majorHAnsi"/>
                <w:color w:val="000000"/>
                <w:sz w:val="20"/>
                <w:szCs w:val="20"/>
                <w:lang w:eastAsia="pt-BR"/>
              </w:rPr>
              <w:t>q 3.4</w:t>
            </w:r>
          </w:p>
        </w:tc>
        <w:tc>
          <w:tcPr>
            <w:tcW w:w="1006" w:type="dxa"/>
            <w:noWrap/>
            <w:vAlign w:val="center"/>
            <w:hideMark/>
          </w:tcPr>
          <w:p w14:paraId="3E910A4B"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Pc</w:t>
            </w:r>
          </w:p>
        </w:tc>
      </w:tr>
      <w:tr w:rsidR="00DF1103" w:rsidRPr="0090368D" w14:paraId="3D5F1585" w14:textId="77777777" w:rsidTr="00F8243A">
        <w:trPr>
          <w:cnfStyle w:val="000000100000" w:firstRow="0" w:lastRow="0" w:firstColumn="0" w:lastColumn="0" w:oddVBand="0" w:evenVBand="0" w:oddHBand="1" w:evenHBand="0" w:firstRowFirstColumn="0" w:firstRowLastColumn="0" w:lastRowFirstColumn="0" w:lastRowLastColumn="0"/>
          <w:trHeight w:val="113"/>
          <w:jc w:val="center"/>
        </w:trPr>
        <w:tc>
          <w:tcPr>
            <w:tcW w:w="1958" w:type="dxa"/>
            <w:noWrap/>
            <w:vAlign w:val="center"/>
            <w:hideMark/>
          </w:tcPr>
          <w:p w14:paraId="32465E1A" w14:textId="2EE29817" w:rsidR="00DF1103" w:rsidRPr="0090368D" w:rsidRDefault="00090429" w:rsidP="00F8243A">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LST = </w:t>
            </w:r>
            <w:r w:rsidR="00DF1103" w:rsidRPr="0090368D">
              <w:rPr>
                <w:rFonts w:asciiTheme="majorHAnsi" w:eastAsia="Times New Roman" w:hAnsiTheme="majorHAnsi" w:cstheme="majorHAnsi"/>
                <w:color w:val="000000"/>
                <w:sz w:val="20"/>
                <w:szCs w:val="20"/>
                <w:lang w:eastAsia="pt-BR"/>
              </w:rPr>
              <w:t>8,5</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5094E1C3"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8,500</w:t>
            </w:r>
          </w:p>
        </w:tc>
        <w:tc>
          <w:tcPr>
            <w:tcW w:w="960" w:type="dxa"/>
            <w:noWrap/>
            <w:vAlign w:val="center"/>
            <w:hideMark/>
          </w:tcPr>
          <w:p w14:paraId="085F04A6"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960" w:type="dxa"/>
            <w:noWrap/>
            <w:vAlign w:val="center"/>
            <w:hideMark/>
          </w:tcPr>
          <w:p w14:paraId="404213B2"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41FA60C4"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DF1103" w:rsidRPr="0090368D" w14:paraId="430605BC" w14:textId="77777777" w:rsidTr="00F8243A">
        <w:trPr>
          <w:trHeight w:val="113"/>
          <w:jc w:val="center"/>
        </w:trPr>
        <w:tc>
          <w:tcPr>
            <w:tcW w:w="1958" w:type="dxa"/>
            <w:noWrap/>
            <w:vAlign w:val="center"/>
            <w:hideMark/>
          </w:tcPr>
          <w:p w14:paraId="03C972C0" w14:textId="5382E1B5"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6243E4A6"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8,200</w:t>
            </w:r>
          </w:p>
        </w:tc>
        <w:tc>
          <w:tcPr>
            <w:tcW w:w="960" w:type="dxa"/>
            <w:noWrap/>
            <w:vAlign w:val="center"/>
            <w:hideMark/>
          </w:tcPr>
          <w:p w14:paraId="0A7DEF97"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1</w:t>
            </w:r>
          </w:p>
        </w:tc>
        <w:tc>
          <w:tcPr>
            <w:tcW w:w="960" w:type="dxa"/>
            <w:noWrap/>
            <w:vAlign w:val="center"/>
            <w:hideMark/>
          </w:tcPr>
          <w:p w14:paraId="1C5D2323"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0,0000</w:t>
            </w:r>
          </w:p>
        </w:tc>
        <w:tc>
          <w:tcPr>
            <w:tcW w:w="1006" w:type="dxa"/>
            <w:noWrap/>
            <w:vAlign w:val="center"/>
            <w:hideMark/>
          </w:tcPr>
          <w:p w14:paraId="3C19C0CB"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100,00%</w:t>
            </w:r>
          </w:p>
        </w:tc>
      </w:tr>
      <w:tr w:rsidR="00DF1103" w:rsidRPr="0090368D" w14:paraId="33DB9FCB" w14:textId="77777777" w:rsidTr="00F8243A">
        <w:trPr>
          <w:cnfStyle w:val="000000100000" w:firstRow="0" w:lastRow="0" w:firstColumn="0" w:lastColumn="0" w:oddVBand="0" w:evenVBand="0" w:oddHBand="1" w:evenHBand="0" w:firstRowFirstColumn="0" w:firstRowLastColumn="0" w:lastRowFirstColumn="0" w:lastRowLastColumn="0"/>
          <w:trHeight w:val="113"/>
          <w:jc w:val="center"/>
        </w:trPr>
        <w:tc>
          <w:tcPr>
            <w:tcW w:w="1958" w:type="dxa"/>
            <w:noWrap/>
            <w:vAlign w:val="center"/>
            <w:hideMark/>
          </w:tcPr>
          <w:p w14:paraId="5916DCE7" w14:textId="1742B8E7" w:rsidR="00DF1103" w:rsidRPr="0090368D" w:rsidRDefault="00090429" w:rsidP="00F8243A">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LIT = </w:t>
            </w:r>
            <w:r w:rsidR="00DF1103" w:rsidRPr="0090368D">
              <w:rPr>
                <w:rFonts w:asciiTheme="majorHAnsi" w:eastAsia="Times New Roman" w:hAnsiTheme="majorHAnsi" w:cstheme="majorHAnsi"/>
                <w:color w:val="000000"/>
                <w:sz w:val="20"/>
                <w:szCs w:val="20"/>
                <w:lang w:eastAsia="pt-BR"/>
              </w:rPr>
              <w:t>7,5</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5D25816D"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8,100</w:t>
            </w:r>
          </w:p>
        </w:tc>
        <w:tc>
          <w:tcPr>
            <w:tcW w:w="960" w:type="dxa"/>
            <w:noWrap/>
            <w:vAlign w:val="center"/>
            <w:hideMark/>
          </w:tcPr>
          <w:p w14:paraId="48C9CEB0"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010B0B36"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1FB9BEDB"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DF1103" w:rsidRPr="0090368D" w14:paraId="458F785B" w14:textId="77777777" w:rsidTr="00F8243A">
        <w:trPr>
          <w:trHeight w:val="113"/>
          <w:jc w:val="center"/>
        </w:trPr>
        <w:tc>
          <w:tcPr>
            <w:tcW w:w="1958" w:type="dxa"/>
            <w:noWrap/>
            <w:vAlign w:val="center"/>
            <w:hideMark/>
          </w:tcPr>
          <w:p w14:paraId="0B8DF1A0" w14:textId="5F19CCC5"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5F7B2BCD"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8,000</w:t>
            </w:r>
          </w:p>
        </w:tc>
        <w:tc>
          <w:tcPr>
            <w:tcW w:w="960" w:type="dxa"/>
            <w:noWrap/>
            <w:vAlign w:val="center"/>
            <w:hideMark/>
          </w:tcPr>
          <w:p w14:paraId="32ED4080"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52D02A11"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16EAB787"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DF1103" w:rsidRPr="0090368D" w14:paraId="60E913FA" w14:textId="77777777" w:rsidTr="00F8243A">
        <w:trPr>
          <w:cnfStyle w:val="000000100000" w:firstRow="0" w:lastRow="0" w:firstColumn="0" w:lastColumn="0" w:oddVBand="0" w:evenVBand="0" w:oddHBand="1" w:evenHBand="0" w:firstRowFirstColumn="0" w:firstRowLastColumn="0" w:lastRowFirstColumn="0" w:lastRowLastColumn="0"/>
          <w:trHeight w:val="113"/>
          <w:jc w:val="center"/>
        </w:trPr>
        <w:tc>
          <w:tcPr>
            <w:tcW w:w="1958" w:type="dxa"/>
            <w:noWrap/>
            <w:vAlign w:val="center"/>
            <w:hideMark/>
          </w:tcPr>
          <w:p w14:paraId="2C090B62" w14:textId="3F471583" w:rsidR="00DF1103" w:rsidRPr="0090368D" w:rsidRDefault="00090429" w:rsidP="00F8243A">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u = </w:t>
            </w:r>
            <w:r w:rsidR="00DF1103" w:rsidRPr="0090368D">
              <w:rPr>
                <w:rFonts w:asciiTheme="majorHAnsi" w:eastAsia="Times New Roman" w:hAnsiTheme="majorHAnsi" w:cstheme="majorHAnsi"/>
                <w:color w:val="000000"/>
                <w:sz w:val="20"/>
                <w:szCs w:val="20"/>
                <w:lang w:eastAsia="pt-BR"/>
              </w:rPr>
              <w:t>0,05</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72067DA6"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7,900</w:t>
            </w:r>
          </w:p>
        </w:tc>
        <w:tc>
          <w:tcPr>
            <w:tcW w:w="960" w:type="dxa"/>
            <w:noWrap/>
            <w:vAlign w:val="center"/>
            <w:hideMark/>
          </w:tcPr>
          <w:p w14:paraId="1121D06E"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5945B878"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0,000</w:t>
            </w:r>
          </w:p>
        </w:tc>
        <w:tc>
          <w:tcPr>
            <w:tcW w:w="1006" w:type="dxa"/>
            <w:noWrap/>
            <w:vAlign w:val="center"/>
            <w:hideMark/>
          </w:tcPr>
          <w:p w14:paraId="62C2A963"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DF1103" w:rsidRPr="0090368D" w14:paraId="2BCECA34" w14:textId="77777777" w:rsidTr="00F8243A">
        <w:trPr>
          <w:trHeight w:val="113"/>
          <w:jc w:val="center"/>
        </w:trPr>
        <w:tc>
          <w:tcPr>
            <w:tcW w:w="1958" w:type="dxa"/>
            <w:noWrap/>
            <w:vAlign w:val="center"/>
            <w:hideMark/>
          </w:tcPr>
          <w:p w14:paraId="68B055EE" w14:textId="7BD1909B"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4FDD6BD1"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7,800</w:t>
            </w:r>
          </w:p>
        </w:tc>
        <w:tc>
          <w:tcPr>
            <w:tcW w:w="960" w:type="dxa"/>
            <w:vAlign w:val="center"/>
            <w:hideMark/>
          </w:tcPr>
          <w:p w14:paraId="160A9FBF"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1</w:t>
            </w:r>
          </w:p>
        </w:tc>
        <w:tc>
          <w:tcPr>
            <w:tcW w:w="960" w:type="dxa"/>
            <w:vAlign w:val="center"/>
            <w:hideMark/>
          </w:tcPr>
          <w:p w14:paraId="309F2EAA"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0,0000</w:t>
            </w:r>
          </w:p>
        </w:tc>
        <w:tc>
          <w:tcPr>
            <w:tcW w:w="1006" w:type="dxa"/>
            <w:noWrap/>
            <w:vAlign w:val="center"/>
            <w:hideMark/>
          </w:tcPr>
          <w:p w14:paraId="65CE0626" w14:textId="77777777" w:rsidR="00DF1103" w:rsidRPr="00F8243A" w:rsidRDefault="00DF1103" w:rsidP="00F8243A">
            <w:pPr>
              <w:spacing w:line="360" w:lineRule="auto"/>
              <w:jc w:val="center"/>
              <w:rPr>
                <w:rFonts w:asciiTheme="majorHAnsi" w:eastAsia="Times New Roman" w:hAnsiTheme="majorHAnsi" w:cstheme="majorHAnsi"/>
                <w:b/>
                <w:bCs/>
                <w:color w:val="000000"/>
                <w:sz w:val="20"/>
                <w:szCs w:val="20"/>
                <w:highlight w:val="yellow"/>
                <w:lang w:eastAsia="pt-BR"/>
              </w:rPr>
            </w:pPr>
            <w:r w:rsidRPr="00F8243A">
              <w:rPr>
                <w:rFonts w:asciiTheme="majorHAnsi" w:eastAsia="Times New Roman" w:hAnsiTheme="majorHAnsi" w:cstheme="majorHAnsi"/>
                <w:b/>
                <w:bCs/>
                <w:color w:val="000000"/>
                <w:sz w:val="20"/>
                <w:szCs w:val="20"/>
                <w:highlight w:val="yellow"/>
                <w:lang w:eastAsia="pt-BR"/>
              </w:rPr>
              <w:t>100,00%</w:t>
            </w:r>
          </w:p>
        </w:tc>
      </w:tr>
      <w:tr w:rsidR="00DF1103" w:rsidRPr="0090368D" w14:paraId="75401E83" w14:textId="77777777" w:rsidTr="00F8243A">
        <w:trPr>
          <w:cnfStyle w:val="000000100000" w:firstRow="0" w:lastRow="0" w:firstColumn="0" w:lastColumn="0" w:oddVBand="0" w:evenVBand="0" w:oddHBand="1" w:evenHBand="0" w:firstRowFirstColumn="0" w:firstRowLastColumn="0" w:lastRowFirstColumn="0" w:lastRowLastColumn="0"/>
          <w:trHeight w:val="113"/>
          <w:jc w:val="center"/>
        </w:trPr>
        <w:tc>
          <w:tcPr>
            <w:tcW w:w="1958" w:type="dxa"/>
            <w:noWrap/>
            <w:vAlign w:val="center"/>
            <w:hideMark/>
          </w:tcPr>
          <w:p w14:paraId="37300408" w14:textId="1D69E619" w:rsidR="00DF1103" w:rsidRPr="0090368D" w:rsidRDefault="00090429" w:rsidP="00F8243A">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U = </w:t>
            </w:r>
            <w:r w:rsidR="00DF1103" w:rsidRPr="0090368D">
              <w:rPr>
                <w:rFonts w:asciiTheme="majorHAnsi" w:eastAsia="Times New Roman" w:hAnsiTheme="majorHAnsi" w:cstheme="majorHAnsi"/>
                <w:color w:val="000000"/>
                <w:sz w:val="20"/>
                <w:szCs w:val="20"/>
                <w:lang w:eastAsia="pt-BR"/>
              </w:rPr>
              <w:t>0,10</w:t>
            </w:r>
            <w:r>
              <w:rPr>
                <w:rFonts w:asciiTheme="majorHAnsi" w:eastAsia="Times New Roman" w:hAnsiTheme="majorHAnsi" w:cstheme="majorHAnsi"/>
                <w:color w:val="000000"/>
                <w:sz w:val="20"/>
                <w:szCs w:val="20"/>
                <w:lang w:eastAsia="pt-BR"/>
              </w:rPr>
              <w:t xml:space="preserve"> g</w:t>
            </w:r>
          </w:p>
        </w:tc>
        <w:tc>
          <w:tcPr>
            <w:tcW w:w="1320" w:type="dxa"/>
            <w:noWrap/>
            <w:vAlign w:val="center"/>
            <w:hideMark/>
          </w:tcPr>
          <w:p w14:paraId="48178A43"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7,500</w:t>
            </w:r>
          </w:p>
        </w:tc>
        <w:tc>
          <w:tcPr>
            <w:tcW w:w="960" w:type="dxa"/>
            <w:noWrap/>
            <w:vAlign w:val="center"/>
            <w:hideMark/>
          </w:tcPr>
          <w:p w14:paraId="4F80C115"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960" w:type="dxa"/>
            <w:noWrap/>
            <w:vAlign w:val="center"/>
            <w:hideMark/>
          </w:tcPr>
          <w:p w14:paraId="197C1B7F"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0,500</w:t>
            </w:r>
          </w:p>
        </w:tc>
        <w:tc>
          <w:tcPr>
            <w:tcW w:w="1006" w:type="dxa"/>
            <w:noWrap/>
            <w:vAlign w:val="center"/>
            <w:hideMark/>
          </w:tcPr>
          <w:p w14:paraId="49379AF2" w14:textId="7777777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DF1103" w:rsidRPr="0090368D" w14:paraId="4C4A1B21" w14:textId="77777777" w:rsidTr="00F8243A">
        <w:trPr>
          <w:trHeight w:val="113"/>
          <w:jc w:val="center"/>
        </w:trPr>
        <w:tc>
          <w:tcPr>
            <w:tcW w:w="1958" w:type="dxa"/>
            <w:noWrap/>
            <w:vAlign w:val="center"/>
            <w:hideMark/>
          </w:tcPr>
          <w:p w14:paraId="37DF774F" w14:textId="2CFA1F85"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12F0E4F3" w14:textId="129801B8"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960" w:type="dxa"/>
            <w:vAlign w:val="center"/>
            <w:hideMark/>
          </w:tcPr>
          <w:p w14:paraId="65681373" w14:textId="6C869F7F"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960" w:type="dxa"/>
            <w:vAlign w:val="center"/>
            <w:hideMark/>
          </w:tcPr>
          <w:p w14:paraId="64BF17E3" w14:textId="03A1B90F"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006" w:type="dxa"/>
            <w:noWrap/>
            <w:vAlign w:val="center"/>
            <w:hideMark/>
          </w:tcPr>
          <w:p w14:paraId="12045C00" w14:textId="6E4539E8"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r>
      <w:tr w:rsidR="00DF1103" w:rsidRPr="0090368D" w14:paraId="25956FE1" w14:textId="77777777" w:rsidTr="00F8243A">
        <w:trPr>
          <w:cnfStyle w:val="000000100000" w:firstRow="0" w:lastRow="0" w:firstColumn="0" w:lastColumn="0" w:oddVBand="0" w:evenVBand="0" w:oddHBand="1" w:evenHBand="0" w:firstRowFirstColumn="0" w:firstRowLastColumn="0" w:lastRowFirstColumn="0" w:lastRowLastColumn="0"/>
          <w:trHeight w:val="113"/>
          <w:jc w:val="center"/>
        </w:trPr>
        <w:tc>
          <w:tcPr>
            <w:tcW w:w="1958" w:type="dxa"/>
            <w:noWrap/>
            <w:vAlign w:val="center"/>
            <w:hideMark/>
          </w:tcPr>
          <w:p w14:paraId="51FFA47E" w14:textId="078645FE"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TUR</w:t>
            </w:r>
            <w:r w:rsidR="00090429">
              <w:rPr>
                <w:rFonts w:asciiTheme="majorHAnsi" w:eastAsia="Times New Roman" w:hAnsiTheme="majorHAnsi" w:cstheme="majorHAnsi"/>
                <w:color w:val="000000"/>
                <w:sz w:val="20"/>
                <w:szCs w:val="20"/>
                <w:lang w:eastAsia="pt-BR"/>
              </w:rPr>
              <w:t xml:space="preserve"> = 5</w:t>
            </w:r>
          </w:p>
        </w:tc>
        <w:tc>
          <w:tcPr>
            <w:tcW w:w="1320" w:type="dxa"/>
            <w:noWrap/>
            <w:vAlign w:val="center"/>
            <w:hideMark/>
          </w:tcPr>
          <w:p w14:paraId="57565801" w14:textId="70CB61BB"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960" w:type="dxa"/>
            <w:vAlign w:val="center"/>
            <w:hideMark/>
          </w:tcPr>
          <w:p w14:paraId="64D98860" w14:textId="457124DD"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960" w:type="dxa"/>
            <w:vAlign w:val="center"/>
            <w:hideMark/>
          </w:tcPr>
          <w:p w14:paraId="0851B234" w14:textId="20A01BB6"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006" w:type="dxa"/>
            <w:noWrap/>
            <w:vAlign w:val="center"/>
            <w:hideMark/>
          </w:tcPr>
          <w:p w14:paraId="412E3AE0" w14:textId="3953DE66"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r>
      <w:tr w:rsidR="00DF1103" w:rsidRPr="0090368D" w14:paraId="3BA266E8" w14:textId="77777777" w:rsidTr="00F8243A">
        <w:trPr>
          <w:trHeight w:val="113"/>
          <w:jc w:val="center"/>
        </w:trPr>
        <w:tc>
          <w:tcPr>
            <w:tcW w:w="1958" w:type="dxa"/>
            <w:noWrap/>
            <w:vAlign w:val="center"/>
            <w:hideMark/>
          </w:tcPr>
          <w:p w14:paraId="70F1CFAB" w14:textId="31A591DB"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320" w:type="dxa"/>
            <w:noWrap/>
            <w:vAlign w:val="center"/>
            <w:hideMark/>
          </w:tcPr>
          <w:p w14:paraId="07B8D786" w14:textId="6187BB41"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1A432978" w14:textId="2F27A267"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1D9AA754" w14:textId="1E8E1194"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006" w:type="dxa"/>
            <w:noWrap/>
            <w:vAlign w:val="center"/>
            <w:hideMark/>
          </w:tcPr>
          <w:p w14:paraId="511206F9" w14:textId="4B450B2B"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r>
      <w:tr w:rsidR="00DF1103" w:rsidRPr="0090368D" w14:paraId="4D19E0B0" w14:textId="77777777" w:rsidTr="00F8243A">
        <w:trPr>
          <w:cnfStyle w:val="000000100000" w:firstRow="0" w:lastRow="0" w:firstColumn="0" w:lastColumn="0" w:oddVBand="0" w:evenVBand="0" w:oddHBand="1" w:evenHBand="0" w:firstRowFirstColumn="0" w:firstRowLastColumn="0" w:lastRowFirstColumn="0" w:lastRowLastColumn="0"/>
          <w:trHeight w:val="113"/>
          <w:jc w:val="center"/>
        </w:trPr>
        <w:tc>
          <w:tcPr>
            <w:tcW w:w="1958" w:type="dxa"/>
            <w:vAlign w:val="center"/>
            <w:hideMark/>
          </w:tcPr>
          <w:p w14:paraId="466AE85F" w14:textId="77777777" w:rsidR="00F8243A"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 xml:space="preserve">banda de guarda </w:t>
            </w:r>
          </w:p>
          <w:p w14:paraId="6052B410" w14:textId="0B7C9B9F"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(w = 0,3)</w:t>
            </w:r>
          </w:p>
        </w:tc>
        <w:tc>
          <w:tcPr>
            <w:tcW w:w="1320" w:type="dxa"/>
            <w:noWrap/>
            <w:vAlign w:val="center"/>
            <w:hideMark/>
          </w:tcPr>
          <w:p w14:paraId="5FD2A539" w14:textId="540A33F0"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r = 3</w:t>
            </w:r>
          </w:p>
        </w:tc>
        <w:tc>
          <w:tcPr>
            <w:tcW w:w="960" w:type="dxa"/>
            <w:noWrap/>
            <w:vAlign w:val="center"/>
            <w:hideMark/>
          </w:tcPr>
          <w:p w14:paraId="410C7A1F" w14:textId="32CA5780"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960" w:type="dxa"/>
            <w:noWrap/>
            <w:vAlign w:val="center"/>
            <w:hideMark/>
          </w:tcPr>
          <w:p w14:paraId="16B5C5DD" w14:textId="178B8C0A" w:rsidR="00DF1103" w:rsidRPr="0090368D" w:rsidRDefault="00DF1103" w:rsidP="00F8243A">
            <w:pPr>
              <w:spacing w:line="360" w:lineRule="auto"/>
              <w:jc w:val="center"/>
              <w:rPr>
                <w:rFonts w:asciiTheme="majorHAnsi" w:eastAsia="Times New Roman" w:hAnsiTheme="majorHAnsi" w:cstheme="majorHAnsi"/>
                <w:color w:val="000000"/>
                <w:sz w:val="20"/>
                <w:szCs w:val="20"/>
                <w:lang w:eastAsia="pt-BR"/>
              </w:rPr>
            </w:pPr>
          </w:p>
        </w:tc>
        <w:tc>
          <w:tcPr>
            <w:tcW w:w="1006" w:type="dxa"/>
            <w:noWrap/>
            <w:vAlign w:val="center"/>
            <w:hideMark/>
          </w:tcPr>
          <w:p w14:paraId="56747784" w14:textId="5F881A7F" w:rsidR="00DF1103" w:rsidRPr="0090368D" w:rsidRDefault="00DF1103" w:rsidP="00F8243A">
            <w:pPr>
              <w:spacing w:line="360" w:lineRule="auto"/>
              <w:jc w:val="center"/>
              <w:rPr>
                <w:rFonts w:asciiTheme="majorHAnsi" w:eastAsia="Times New Roman" w:hAnsiTheme="majorHAnsi" w:cstheme="majorHAnsi"/>
                <w:b/>
                <w:bCs/>
                <w:color w:val="000000"/>
                <w:sz w:val="20"/>
                <w:szCs w:val="20"/>
                <w:lang w:eastAsia="pt-BR"/>
              </w:rPr>
            </w:pPr>
          </w:p>
        </w:tc>
      </w:tr>
    </w:tbl>
    <w:p w14:paraId="3BAB113C" w14:textId="0427DD47" w:rsidR="009D0671" w:rsidRPr="00DE2B1C" w:rsidRDefault="00DE2B1C" w:rsidP="00DE2B1C">
      <w:pPr>
        <w:spacing w:before="240" w:after="240" w:line="360" w:lineRule="auto"/>
        <w:jc w:val="center"/>
        <w:rPr>
          <w:rFonts w:asciiTheme="majorHAnsi" w:hAnsiTheme="majorHAnsi" w:cstheme="majorHAnsi"/>
          <w:color w:val="000000"/>
          <w:sz w:val="18"/>
          <w:szCs w:val="18"/>
        </w:rPr>
      </w:pPr>
      <w:r w:rsidRPr="00DE2B1C">
        <w:rPr>
          <w:rFonts w:asciiTheme="majorHAnsi" w:hAnsiTheme="majorHAnsi" w:cstheme="majorHAnsi"/>
          <w:i/>
          <w:iCs/>
          <w:sz w:val="18"/>
          <w:szCs w:val="18"/>
        </w:rPr>
        <w:t>Tabela 6: TUR igual a 5 com banda de guarda w = 3U</w:t>
      </w:r>
    </w:p>
    <w:p w14:paraId="3125037F" w14:textId="77777777" w:rsidR="006458E4" w:rsidRDefault="006458E4" w:rsidP="00CF7E5A">
      <w:pPr>
        <w:spacing w:before="240" w:after="240" w:line="360" w:lineRule="auto"/>
        <w:jc w:val="both"/>
        <w:rPr>
          <w:rFonts w:asciiTheme="majorHAnsi" w:hAnsiTheme="majorHAnsi" w:cstheme="majorHAnsi"/>
          <w:color w:val="000000"/>
        </w:rPr>
      </w:pPr>
    </w:p>
    <w:p w14:paraId="27A9AD96" w14:textId="2CC0F99F" w:rsidR="00DF1103" w:rsidRDefault="00DF1103" w:rsidP="00CF7E5A">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Com a banda de guarda w = 3U temos, para qualquer valor de TUR &gt; 1 adotado, um risco de falso positivo inferior a 1ppm. </w:t>
      </w:r>
    </w:p>
    <w:p w14:paraId="6CD647C4" w14:textId="77777777" w:rsidR="002510F3" w:rsidRPr="0090368D" w:rsidRDefault="002510F3" w:rsidP="00CF7E5A">
      <w:pPr>
        <w:spacing w:before="240" w:after="240" w:line="360" w:lineRule="auto"/>
        <w:jc w:val="both"/>
        <w:rPr>
          <w:rFonts w:asciiTheme="majorHAnsi" w:hAnsiTheme="majorHAnsi" w:cstheme="majorHAnsi"/>
          <w:color w:val="000000"/>
        </w:rPr>
      </w:pPr>
    </w:p>
    <w:tbl>
      <w:tblPr>
        <w:tblStyle w:val="TabeladeLista6Colorida-nfase1"/>
        <w:tblW w:w="8607" w:type="dxa"/>
        <w:jc w:val="center"/>
        <w:tblLook w:val="0600" w:firstRow="0" w:lastRow="0" w:firstColumn="0" w:lastColumn="0" w:noHBand="1" w:noVBand="1"/>
      </w:tblPr>
      <w:tblGrid>
        <w:gridCol w:w="2162"/>
        <w:gridCol w:w="2195"/>
        <w:gridCol w:w="4250"/>
      </w:tblGrid>
      <w:tr w:rsidR="00B50F66" w:rsidRPr="0090368D" w14:paraId="78AEEF08" w14:textId="77777777" w:rsidTr="00F8243A">
        <w:trPr>
          <w:jc w:val="center"/>
        </w:trPr>
        <w:tc>
          <w:tcPr>
            <w:tcW w:w="2162" w:type="dxa"/>
            <w:vAlign w:val="center"/>
          </w:tcPr>
          <w:p w14:paraId="41F6CC60" w14:textId="77777777" w:rsidR="0098769C" w:rsidRPr="0090368D" w:rsidRDefault="0098769C" w:rsidP="00F824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ajorHAnsi" w:hAnsiTheme="majorHAnsi" w:cstheme="majorHAnsi"/>
                <w:b/>
                <w:bCs/>
                <w:color w:val="auto"/>
                <w:sz w:val="20"/>
                <w:szCs w:val="20"/>
              </w:rPr>
            </w:pPr>
            <w:r w:rsidRPr="0090368D">
              <w:rPr>
                <w:rFonts w:asciiTheme="majorHAnsi" w:hAnsiTheme="majorHAnsi" w:cstheme="majorHAnsi"/>
                <w:b/>
                <w:bCs/>
                <w:color w:val="auto"/>
                <w:sz w:val="20"/>
                <w:szCs w:val="20"/>
              </w:rPr>
              <w:t>Regra de decisão</w:t>
            </w:r>
          </w:p>
        </w:tc>
        <w:tc>
          <w:tcPr>
            <w:tcW w:w="2195" w:type="dxa"/>
            <w:vAlign w:val="center"/>
          </w:tcPr>
          <w:p w14:paraId="340B4742" w14:textId="77777777" w:rsidR="0098769C" w:rsidRPr="0090368D" w:rsidRDefault="0098769C" w:rsidP="00F8243A">
            <w:pPr>
              <w:spacing w:line="360" w:lineRule="auto"/>
              <w:jc w:val="center"/>
              <w:rPr>
                <w:rFonts w:asciiTheme="majorHAnsi" w:hAnsiTheme="majorHAnsi" w:cstheme="majorHAnsi"/>
                <w:b/>
                <w:bCs/>
                <w:color w:val="auto"/>
                <w:sz w:val="20"/>
                <w:szCs w:val="20"/>
              </w:rPr>
            </w:pPr>
            <w:r w:rsidRPr="0090368D">
              <w:rPr>
                <w:rFonts w:asciiTheme="majorHAnsi" w:hAnsiTheme="majorHAnsi" w:cstheme="majorHAnsi"/>
                <w:b/>
                <w:bCs/>
                <w:color w:val="auto"/>
                <w:sz w:val="20"/>
                <w:szCs w:val="20"/>
              </w:rPr>
              <w:t>Banda de Guarda w</w:t>
            </w:r>
          </w:p>
        </w:tc>
        <w:tc>
          <w:tcPr>
            <w:tcW w:w="4250" w:type="dxa"/>
            <w:vAlign w:val="center"/>
          </w:tcPr>
          <w:p w14:paraId="2FB97449" w14:textId="4CF5EB38" w:rsidR="0098769C" w:rsidRPr="0090368D" w:rsidRDefault="0098769C" w:rsidP="00F8243A">
            <w:pPr>
              <w:spacing w:line="360" w:lineRule="auto"/>
              <w:jc w:val="center"/>
              <w:rPr>
                <w:rFonts w:asciiTheme="majorHAnsi" w:hAnsiTheme="majorHAnsi" w:cstheme="majorHAnsi"/>
                <w:b/>
                <w:bCs/>
                <w:color w:val="auto"/>
                <w:sz w:val="20"/>
                <w:szCs w:val="20"/>
              </w:rPr>
            </w:pPr>
            <w:r w:rsidRPr="0090368D">
              <w:rPr>
                <w:rFonts w:asciiTheme="majorHAnsi" w:hAnsiTheme="majorHAnsi" w:cstheme="majorHAnsi"/>
                <w:b/>
                <w:bCs/>
                <w:color w:val="auto"/>
                <w:sz w:val="20"/>
                <w:szCs w:val="20"/>
              </w:rPr>
              <w:t>Risco especifico</w:t>
            </w:r>
          </w:p>
        </w:tc>
      </w:tr>
      <w:tr w:rsidR="00B50F66" w:rsidRPr="0090368D" w14:paraId="4C79E805" w14:textId="77777777" w:rsidTr="00F8243A">
        <w:trPr>
          <w:jc w:val="center"/>
        </w:trPr>
        <w:tc>
          <w:tcPr>
            <w:tcW w:w="2162" w:type="dxa"/>
            <w:vAlign w:val="center"/>
          </w:tcPr>
          <w:p w14:paraId="6A14EFED"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6 sigma</w:t>
            </w:r>
          </w:p>
        </w:tc>
        <w:tc>
          <w:tcPr>
            <w:tcW w:w="2195" w:type="dxa"/>
            <w:vAlign w:val="center"/>
          </w:tcPr>
          <w:p w14:paraId="40455833" w14:textId="0174D1AC"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3</w:t>
            </w:r>
            <w:r w:rsidR="003F247B" w:rsidRPr="0090368D">
              <w:rPr>
                <w:rFonts w:asciiTheme="majorHAnsi" w:hAnsiTheme="majorHAnsi" w:cstheme="majorHAnsi"/>
                <w:color w:val="auto"/>
                <w:sz w:val="20"/>
                <w:szCs w:val="20"/>
              </w:rPr>
              <w:t xml:space="preserve"> </w:t>
            </w:r>
            <w:r w:rsidRPr="0090368D">
              <w:rPr>
                <w:rFonts w:asciiTheme="majorHAnsi" w:hAnsiTheme="majorHAnsi" w:cstheme="majorHAnsi"/>
                <w:color w:val="auto"/>
                <w:sz w:val="20"/>
                <w:szCs w:val="20"/>
              </w:rPr>
              <w:t>U</w:t>
            </w:r>
          </w:p>
        </w:tc>
        <w:tc>
          <w:tcPr>
            <w:tcW w:w="4250" w:type="dxa"/>
            <w:vAlign w:val="center"/>
          </w:tcPr>
          <w:p w14:paraId="3F557518"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&lt; 1 ppm FP</w:t>
            </w:r>
          </w:p>
        </w:tc>
      </w:tr>
      <w:tr w:rsidR="00B50F66" w:rsidRPr="0090368D" w14:paraId="4584007D" w14:textId="77777777" w:rsidTr="00F8243A">
        <w:trPr>
          <w:jc w:val="center"/>
        </w:trPr>
        <w:tc>
          <w:tcPr>
            <w:tcW w:w="2162" w:type="dxa"/>
            <w:vAlign w:val="center"/>
          </w:tcPr>
          <w:p w14:paraId="7BC6DA89"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3 sigma</w:t>
            </w:r>
          </w:p>
        </w:tc>
        <w:tc>
          <w:tcPr>
            <w:tcW w:w="2195" w:type="dxa"/>
            <w:vAlign w:val="center"/>
          </w:tcPr>
          <w:p w14:paraId="16BAA7FE"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1,5 U</w:t>
            </w:r>
          </w:p>
        </w:tc>
        <w:tc>
          <w:tcPr>
            <w:tcW w:w="4250" w:type="dxa"/>
            <w:vAlign w:val="center"/>
          </w:tcPr>
          <w:p w14:paraId="11CB763F"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&lt; 0,16% FP</w:t>
            </w:r>
          </w:p>
        </w:tc>
      </w:tr>
      <w:tr w:rsidR="00B50F66" w:rsidRPr="0090368D" w14:paraId="0A789F67" w14:textId="77777777" w:rsidTr="00F8243A">
        <w:trPr>
          <w:jc w:val="center"/>
        </w:trPr>
        <w:tc>
          <w:tcPr>
            <w:tcW w:w="2162" w:type="dxa"/>
            <w:vAlign w:val="center"/>
          </w:tcPr>
          <w:p w14:paraId="74139EB0" w14:textId="2B6B8946"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Regra ILAC G8:2009</w:t>
            </w:r>
          </w:p>
        </w:tc>
        <w:tc>
          <w:tcPr>
            <w:tcW w:w="2195" w:type="dxa"/>
            <w:vAlign w:val="center"/>
          </w:tcPr>
          <w:p w14:paraId="2FBBB9A1"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U</w:t>
            </w:r>
          </w:p>
        </w:tc>
        <w:tc>
          <w:tcPr>
            <w:tcW w:w="4250" w:type="dxa"/>
            <w:vAlign w:val="center"/>
          </w:tcPr>
          <w:p w14:paraId="4FCD1A59"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&lt; 2,5% FP</w:t>
            </w:r>
          </w:p>
        </w:tc>
      </w:tr>
      <w:tr w:rsidR="00B50F66" w:rsidRPr="0090368D" w14:paraId="3C5147F8" w14:textId="77777777" w:rsidTr="00F8243A">
        <w:trPr>
          <w:jc w:val="center"/>
        </w:trPr>
        <w:tc>
          <w:tcPr>
            <w:tcW w:w="2162" w:type="dxa"/>
            <w:vAlign w:val="center"/>
          </w:tcPr>
          <w:p w14:paraId="5087E871" w14:textId="114DB038"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ISO 14253-1:2017</w:t>
            </w:r>
          </w:p>
        </w:tc>
        <w:tc>
          <w:tcPr>
            <w:tcW w:w="2195" w:type="dxa"/>
            <w:vAlign w:val="center"/>
          </w:tcPr>
          <w:p w14:paraId="08ED0F78"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0,83 U</w:t>
            </w:r>
          </w:p>
        </w:tc>
        <w:tc>
          <w:tcPr>
            <w:tcW w:w="4250" w:type="dxa"/>
            <w:vAlign w:val="center"/>
          </w:tcPr>
          <w:p w14:paraId="09772EF6"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&lt; 5% FP</w:t>
            </w:r>
          </w:p>
        </w:tc>
      </w:tr>
      <w:tr w:rsidR="00B50F66" w:rsidRPr="0090368D" w14:paraId="7C9CAB93" w14:textId="77777777" w:rsidTr="00F8243A">
        <w:trPr>
          <w:jc w:val="center"/>
        </w:trPr>
        <w:tc>
          <w:tcPr>
            <w:tcW w:w="2162" w:type="dxa"/>
            <w:vAlign w:val="center"/>
          </w:tcPr>
          <w:p w14:paraId="1542BC34"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Aceitação simples</w:t>
            </w:r>
          </w:p>
        </w:tc>
        <w:tc>
          <w:tcPr>
            <w:tcW w:w="2195" w:type="dxa"/>
            <w:vAlign w:val="center"/>
          </w:tcPr>
          <w:p w14:paraId="3C3AD8D4"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0</w:t>
            </w:r>
          </w:p>
        </w:tc>
        <w:tc>
          <w:tcPr>
            <w:tcW w:w="4250" w:type="dxa"/>
            <w:vAlign w:val="center"/>
          </w:tcPr>
          <w:p w14:paraId="389D10DC"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&lt; 50% FP</w:t>
            </w:r>
          </w:p>
        </w:tc>
      </w:tr>
      <w:tr w:rsidR="00B50F66" w:rsidRPr="0090368D" w14:paraId="4653777A" w14:textId="77777777" w:rsidTr="00F8243A">
        <w:trPr>
          <w:jc w:val="center"/>
        </w:trPr>
        <w:tc>
          <w:tcPr>
            <w:tcW w:w="2162" w:type="dxa"/>
            <w:vAlign w:val="center"/>
          </w:tcPr>
          <w:p w14:paraId="216F1692"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Definido pelo cliente</w:t>
            </w:r>
          </w:p>
        </w:tc>
        <w:tc>
          <w:tcPr>
            <w:tcW w:w="2195" w:type="dxa"/>
            <w:vAlign w:val="center"/>
          </w:tcPr>
          <w:p w14:paraId="3DC1B5BB" w14:textId="77777777"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rU</w:t>
            </w:r>
          </w:p>
        </w:tc>
        <w:tc>
          <w:tcPr>
            <w:tcW w:w="4250" w:type="dxa"/>
            <w:vAlign w:val="center"/>
          </w:tcPr>
          <w:p w14:paraId="15BE7321" w14:textId="6DDE127E" w:rsidR="0098769C" w:rsidRPr="0090368D" w:rsidRDefault="0098769C" w:rsidP="00F8243A">
            <w:pPr>
              <w:spacing w:line="360" w:lineRule="auto"/>
              <w:jc w:val="center"/>
              <w:rPr>
                <w:rFonts w:asciiTheme="majorHAnsi" w:hAnsiTheme="majorHAnsi" w:cstheme="majorHAnsi"/>
                <w:color w:val="auto"/>
                <w:sz w:val="20"/>
                <w:szCs w:val="20"/>
              </w:rPr>
            </w:pPr>
            <w:r w:rsidRPr="0090368D">
              <w:rPr>
                <w:rFonts w:asciiTheme="majorHAnsi" w:hAnsiTheme="majorHAnsi" w:cstheme="majorHAnsi"/>
                <w:color w:val="auto"/>
                <w:sz w:val="20"/>
                <w:szCs w:val="20"/>
              </w:rPr>
              <w:t xml:space="preserve">Os clientes podem definir múltiplos arbitrários </w:t>
            </w:r>
            <w:r w:rsidR="00F8243A">
              <w:rPr>
                <w:rFonts w:asciiTheme="majorHAnsi" w:hAnsiTheme="majorHAnsi" w:cstheme="majorHAnsi"/>
                <w:color w:val="auto"/>
                <w:sz w:val="20"/>
                <w:szCs w:val="20"/>
              </w:rPr>
              <w:br/>
            </w:r>
            <w:r w:rsidRPr="0090368D">
              <w:rPr>
                <w:rFonts w:asciiTheme="majorHAnsi" w:hAnsiTheme="majorHAnsi" w:cstheme="majorHAnsi"/>
                <w:color w:val="auto"/>
                <w:sz w:val="20"/>
                <w:szCs w:val="20"/>
              </w:rPr>
              <w:t xml:space="preserve">de </w:t>
            </w:r>
            <w:r w:rsidRPr="0090368D">
              <w:rPr>
                <w:rFonts w:asciiTheme="majorHAnsi" w:hAnsiTheme="majorHAnsi" w:cstheme="majorHAnsi"/>
                <w:b/>
                <w:bCs/>
                <w:color w:val="auto"/>
                <w:sz w:val="20"/>
                <w:szCs w:val="20"/>
              </w:rPr>
              <w:t>r</w:t>
            </w:r>
            <w:r w:rsidRPr="0090368D">
              <w:rPr>
                <w:rFonts w:asciiTheme="majorHAnsi" w:hAnsiTheme="majorHAnsi" w:cstheme="majorHAnsi"/>
                <w:color w:val="auto"/>
                <w:sz w:val="20"/>
                <w:szCs w:val="20"/>
              </w:rPr>
              <w:t xml:space="preserve"> para aplicar como banda de guarda.</w:t>
            </w:r>
          </w:p>
        </w:tc>
      </w:tr>
    </w:tbl>
    <w:p w14:paraId="75867E5D" w14:textId="4E5366DE" w:rsidR="00F132F2" w:rsidRPr="00A84E10" w:rsidRDefault="00A84E10" w:rsidP="00A84E10">
      <w:pPr>
        <w:pStyle w:val="PargrafodaLista"/>
        <w:spacing w:before="240" w:after="240" w:line="360" w:lineRule="auto"/>
        <w:ind w:left="709"/>
        <w:contextualSpacing w:val="0"/>
        <w:jc w:val="center"/>
        <w:rPr>
          <w:rFonts w:asciiTheme="majorHAnsi" w:hAnsiTheme="majorHAnsi" w:cstheme="majorHAnsi"/>
          <w:i/>
          <w:iCs/>
          <w:sz w:val="18"/>
          <w:szCs w:val="18"/>
        </w:rPr>
      </w:pPr>
      <w:r w:rsidRPr="00A84E10">
        <w:rPr>
          <w:rFonts w:asciiTheme="majorHAnsi" w:hAnsiTheme="majorHAnsi" w:cstheme="majorHAnsi"/>
          <w:i/>
          <w:iCs/>
          <w:sz w:val="18"/>
          <w:szCs w:val="18"/>
        </w:rPr>
        <w:t>Tabela 7: Probabilidade de Falso Positivo (FP) para qualquer TUR &gt; 1.</w:t>
      </w:r>
    </w:p>
    <w:p w14:paraId="3B19760A" w14:textId="77777777" w:rsidR="00A84E10" w:rsidRPr="0090368D" w:rsidRDefault="00A84E10" w:rsidP="00CF7E5A">
      <w:pPr>
        <w:pStyle w:val="PargrafodaLista"/>
        <w:spacing w:before="240" w:after="240" w:line="360" w:lineRule="auto"/>
        <w:ind w:left="709"/>
        <w:contextualSpacing w:val="0"/>
        <w:jc w:val="both"/>
        <w:rPr>
          <w:rFonts w:asciiTheme="majorHAnsi" w:hAnsiTheme="majorHAnsi" w:cstheme="majorHAnsi"/>
          <w:color w:val="000000"/>
          <w:sz w:val="32"/>
          <w:szCs w:val="32"/>
        </w:rPr>
      </w:pPr>
    </w:p>
    <w:p w14:paraId="1720CB1D" w14:textId="42CBFE14" w:rsidR="000E27E2" w:rsidRPr="0090368D" w:rsidRDefault="000E27E2" w:rsidP="008074E8">
      <w:pPr>
        <w:pStyle w:val="Ttulo1"/>
        <w:numPr>
          <w:ilvl w:val="0"/>
          <w:numId w:val="26"/>
        </w:numPr>
        <w:tabs>
          <w:tab w:val="left" w:pos="426"/>
        </w:tabs>
        <w:spacing w:after="240" w:line="360" w:lineRule="auto"/>
        <w:ind w:left="0" w:hanging="11"/>
        <w:rPr>
          <w:rFonts w:cstheme="majorHAnsi"/>
        </w:rPr>
      </w:pPr>
      <w:bookmarkStart w:id="15" w:name="_Toc93080578"/>
      <w:bookmarkStart w:id="16" w:name="_Toc93080707"/>
      <w:r w:rsidRPr="0090368D">
        <w:rPr>
          <w:rFonts w:cstheme="majorHAnsi"/>
        </w:rPr>
        <w:t>Declaração não binária com banda de guarda</w:t>
      </w:r>
      <w:bookmarkEnd w:id="15"/>
      <w:bookmarkEnd w:id="16"/>
    </w:p>
    <w:p w14:paraId="601CE0AA" w14:textId="2BF9EA14" w:rsidR="000E27E2" w:rsidRPr="0090368D" w:rsidRDefault="000E27E2" w:rsidP="00CF7E5A">
      <w:pPr>
        <w:spacing w:before="240" w:after="240" w:line="360" w:lineRule="auto"/>
        <w:rPr>
          <w:rFonts w:asciiTheme="majorHAnsi" w:hAnsiTheme="majorHAnsi" w:cstheme="majorHAnsi"/>
          <w:lang w:val="pt-PT"/>
        </w:rPr>
      </w:pPr>
      <w:r w:rsidRPr="0090368D">
        <w:rPr>
          <w:rFonts w:asciiTheme="majorHAnsi" w:hAnsiTheme="majorHAnsi" w:cstheme="majorHAnsi"/>
          <w:lang w:val="pt-PT"/>
        </w:rPr>
        <w:t xml:space="preserve">As declarações de conformidade nao binárias podem ser declaradas das seguintes formas: </w:t>
      </w:r>
    </w:p>
    <w:p w14:paraId="4EE3BE63" w14:textId="77777777" w:rsidR="000E27E2" w:rsidRPr="0090368D" w:rsidRDefault="000E27E2" w:rsidP="00CF7E5A">
      <w:pPr>
        <w:pStyle w:val="PargrafodaLista"/>
        <w:numPr>
          <w:ilvl w:val="0"/>
          <w:numId w:val="20"/>
        </w:numPr>
        <w:spacing w:before="240" w:after="240" w:line="360" w:lineRule="auto"/>
        <w:contextualSpacing w:val="0"/>
        <w:jc w:val="both"/>
        <w:rPr>
          <w:rFonts w:asciiTheme="majorHAnsi" w:hAnsiTheme="majorHAnsi" w:cstheme="majorHAnsi"/>
          <w:lang w:val="pt-PT"/>
        </w:rPr>
      </w:pPr>
      <w:r w:rsidRPr="0000637B">
        <w:rPr>
          <w:rFonts w:asciiTheme="majorHAnsi" w:hAnsiTheme="majorHAnsi" w:cstheme="majorHAnsi"/>
          <w:b/>
          <w:color w:val="E1B937" w:themeColor="accent2"/>
          <w:lang w:val="pt-PT"/>
        </w:rPr>
        <w:t>Aprovado -</w:t>
      </w:r>
      <w:r w:rsidRPr="0000637B">
        <w:rPr>
          <w:rFonts w:asciiTheme="majorHAnsi" w:hAnsiTheme="majorHAnsi" w:cstheme="majorHAnsi"/>
          <w:color w:val="E1B937" w:themeColor="accent2"/>
          <w:lang w:val="pt-PT"/>
        </w:rPr>
        <w:t xml:space="preserve"> </w:t>
      </w:r>
      <w:r w:rsidRPr="0090368D">
        <w:rPr>
          <w:rFonts w:asciiTheme="majorHAnsi" w:hAnsiTheme="majorHAnsi" w:cstheme="majorHAnsi"/>
          <w:lang w:val="pt-PT"/>
        </w:rPr>
        <w:t>o resultado medido está entre os limites de aceitação.</w:t>
      </w:r>
    </w:p>
    <w:p w14:paraId="120BB3A2" w14:textId="77777777" w:rsidR="000E27E2" w:rsidRPr="0090368D" w:rsidRDefault="000E27E2" w:rsidP="00CF7E5A">
      <w:pPr>
        <w:pStyle w:val="PargrafodaLista"/>
        <w:numPr>
          <w:ilvl w:val="0"/>
          <w:numId w:val="20"/>
        </w:numPr>
        <w:spacing w:before="240" w:after="240" w:line="360" w:lineRule="auto"/>
        <w:contextualSpacing w:val="0"/>
        <w:jc w:val="both"/>
        <w:rPr>
          <w:rFonts w:asciiTheme="majorHAnsi" w:hAnsiTheme="majorHAnsi" w:cstheme="majorHAnsi"/>
          <w:lang w:val="pt-PT"/>
        </w:rPr>
      </w:pPr>
      <w:r w:rsidRPr="0000637B">
        <w:rPr>
          <w:rFonts w:asciiTheme="majorHAnsi" w:hAnsiTheme="majorHAnsi" w:cstheme="majorHAnsi"/>
          <w:b/>
          <w:color w:val="E1B937" w:themeColor="accent2"/>
          <w:lang w:val="pt-PT"/>
        </w:rPr>
        <w:t>Aprovação condicional -</w:t>
      </w:r>
      <w:r w:rsidRPr="0000637B">
        <w:rPr>
          <w:rFonts w:asciiTheme="majorHAnsi" w:hAnsiTheme="majorHAnsi" w:cstheme="majorHAnsi"/>
          <w:color w:val="E1B937" w:themeColor="accent2"/>
          <w:lang w:val="pt-PT"/>
        </w:rPr>
        <w:t xml:space="preserve"> </w:t>
      </w:r>
      <w:r w:rsidRPr="0090368D">
        <w:rPr>
          <w:rFonts w:asciiTheme="majorHAnsi" w:hAnsiTheme="majorHAnsi" w:cstheme="majorHAnsi"/>
          <w:lang w:val="pt-PT"/>
        </w:rPr>
        <w:t xml:space="preserve">o resultado medido está dentro da banda de guarda w.   </w:t>
      </w:r>
    </w:p>
    <w:p w14:paraId="65F71542" w14:textId="77777777" w:rsidR="000E27E2" w:rsidRPr="0090368D" w:rsidRDefault="000E27E2" w:rsidP="00CF7E5A">
      <w:pPr>
        <w:pStyle w:val="PargrafodaLista"/>
        <w:numPr>
          <w:ilvl w:val="0"/>
          <w:numId w:val="20"/>
        </w:numPr>
        <w:spacing w:before="240" w:after="240" w:line="360" w:lineRule="auto"/>
        <w:contextualSpacing w:val="0"/>
        <w:jc w:val="both"/>
        <w:rPr>
          <w:rFonts w:asciiTheme="majorHAnsi" w:hAnsiTheme="majorHAnsi" w:cstheme="majorHAnsi"/>
          <w:lang w:val="pt-PT"/>
        </w:rPr>
      </w:pPr>
      <w:r w:rsidRPr="0000637B">
        <w:rPr>
          <w:rFonts w:asciiTheme="majorHAnsi" w:hAnsiTheme="majorHAnsi" w:cstheme="majorHAnsi"/>
          <w:b/>
          <w:color w:val="E1B937" w:themeColor="accent2"/>
          <w:lang w:val="pt-PT"/>
        </w:rPr>
        <w:t>Reprovação condicional -</w:t>
      </w:r>
      <w:r w:rsidRPr="0000637B">
        <w:rPr>
          <w:rFonts w:asciiTheme="majorHAnsi" w:hAnsiTheme="majorHAnsi" w:cstheme="majorHAnsi"/>
          <w:color w:val="E1B937" w:themeColor="accent2"/>
          <w:lang w:val="pt-PT"/>
        </w:rPr>
        <w:t xml:space="preserve"> </w:t>
      </w:r>
      <w:r w:rsidRPr="0090368D">
        <w:rPr>
          <w:rFonts w:asciiTheme="majorHAnsi" w:hAnsiTheme="majorHAnsi" w:cstheme="majorHAnsi"/>
          <w:lang w:val="pt-PT"/>
        </w:rPr>
        <w:t xml:space="preserve">o resultado medido está fora da banda de guarda, mas dentro dos limites de tolerâencia. </w:t>
      </w:r>
    </w:p>
    <w:p w14:paraId="52F762C9" w14:textId="43DF8D8C" w:rsidR="000E27E2" w:rsidRPr="0090368D" w:rsidRDefault="000E27E2" w:rsidP="00CF7E5A">
      <w:pPr>
        <w:pStyle w:val="PargrafodaLista"/>
        <w:numPr>
          <w:ilvl w:val="0"/>
          <w:numId w:val="20"/>
        </w:numPr>
        <w:spacing w:before="240" w:after="240" w:line="360" w:lineRule="auto"/>
        <w:contextualSpacing w:val="0"/>
        <w:jc w:val="both"/>
        <w:rPr>
          <w:rFonts w:asciiTheme="majorHAnsi" w:hAnsiTheme="majorHAnsi" w:cstheme="majorHAnsi"/>
          <w:lang w:val="pt-PT"/>
        </w:rPr>
      </w:pPr>
      <w:r w:rsidRPr="0000637B">
        <w:rPr>
          <w:rFonts w:asciiTheme="majorHAnsi" w:hAnsiTheme="majorHAnsi" w:cstheme="majorHAnsi"/>
          <w:b/>
          <w:color w:val="E1B937" w:themeColor="accent2"/>
          <w:lang w:val="pt-PT"/>
        </w:rPr>
        <w:t>Reprovado -</w:t>
      </w:r>
      <w:r w:rsidRPr="0000637B">
        <w:rPr>
          <w:rFonts w:asciiTheme="majorHAnsi" w:hAnsiTheme="majorHAnsi" w:cstheme="majorHAnsi"/>
          <w:color w:val="E1B937" w:themeColor="accent2"/>
          <w:lang w:val="pt-PT"/>
        </w:rPr>
        <w:t xml:space="preserve"> </w:t>
      </w:r>
      <w:r w:rsidRPr="0090368D">
        <w:rPr>
          <w:rFonts w:asciiTheme="majorHAnsi" w:hAnsiTheme="majorHAnsi" w:cstheme="majorHAnsi"/>
          <w:lang w:val="pt-PT"/>
        </w:rPr>
        <w:t>o resultado medido está fora dos limites de toler</w:t>
      </w:r>
      <w:r w:rsidR="00356BD3">
        <w:rPr>
          <w:rFonts w:asciiTheme="majorHAnsi" w:hAnsiTheme="majorHAnsi" w:cstheme="majorHAnsi"/>
          <w:lang w:val="pt-PT"/>
        </w:rPr>
        <w:t>â</w:t>
      </w:r>
      <w:r w:rsidRPr="0090368D">
        <w:rPr>
          <w:rFonts w:asciiTheme="majorHAnsi" w:hAnsiTheme="majorHAnsi" w:cstheme="majorHAnsi"/>
          <w:lang w:val="pt-PT"/>
        </w:rPr>
        <w:t>ncia.</w:t>
      </w:r>
    </w:p>
    <w:p w14:paraId="7795A2BE" w14:textId="0E87A144" w:rsidR="000E27E2" w:rsidRPr="0090368D" w:rsidRDefault="002510F3" w:rsidP="00E34AC7">
      <w:pPr>
        <w:keepNext/>
        <w:spacing w:after="0" w:line="360" w:lineRule="auto"/>
        <w:ind w:left="-142"/>
        <w:jc w:val="both"/>
        <w:rPr>
          <w:rFonts w:asciiTheme="majorHAnsi" w:hAnsiTheme="majorHAnsi" w:cstheme="majorHAnsi"/>
        </w:rPr>
      </w:pPr>
      <w:r>
        <w:rPr>
          <w:noProof/>
          <w:lang w:eastAsia="pt-BR"/>
        </w:rPr>
        <w:drawing>
          <wp:inline distT="0" distB="0" distL="0" distR="0" wp14:anchorId="04426AA0" wp14:editId="7CD175A1">
            <wp:extent cx="5400040" cy="2167890"/>
            <wp:effectExtent l="190500" t="190500" r="181610" b="1943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2167890"/>
                    </a:xfrm>
                    <a:prstGeom prst="rect">
                      <a:avLst/>
                    </a:prstGeom>
                    <a:ln>
                      <a:noFill/>
                    </a:ln>
                    <a:effectLst>
                      <a:outerShdw blurRad="190500" algn="tl" rotWithShape="0">
                        <a:srgbClr val="000000">
                          <a:alpha val="70000"/>
                        </a:srgbClr>
                      </a:outerShdw>
                    </a:effectLst>
                  </pic:spPr>
                </pic:pic>
              </a:graphicData>
            </a:graphic>
          </wp:inline>
        </w:drawing>
      </w:r>
    </w:p>
    <w:p w14:paraId="5824F894" w14:textId="25F80C9A" w:rsidR="000E27E2" w:rsidRPr="0000637B" w:rsidRDefault="000E27E2" w:rsidP="00E34AC7">
      <w:pPr>
        <w:pStyle w:val="Legenda"/>
        <w:spacing w:after="0" w:line="360" w:lineRule="auto"/>
        <w:jc w:val="center"/>
        <w:rPr>
          <w:rFonts w:asciiTheme="majorHAnsi" w:hAnsiTheme="majorHAnsi" w:cstheme="majorHAnsi"/>
          <w:iCs w:val="0"/>
          <w:color w:val="auto"/>
        </w:rPr>
      </w:pPr>
      <w:r w:rsidRPr="0000637B">
        <w:rPr>
          <w:rFonts w:asciiTheme="majorHAnsi" w:hAnsiTheme="majorHAnsi" w:cstheme="majorHAnsi"/>
          <w:iCs w:val="0"/>
          <w:color w:val="auto"/>
        </w:rPr>
        <w:t xml:space="preserve">Figura </w:t>
      </w:r>
      <w:r w:rsidR="00C7700F">
        <w:rPr>
          <w:rFonts w:asciiTheme="majorHAnsi" w:hAnsiTheme="majorHAnsi" w:cstheme="majorHAnsi"/>
          <w:iCs w:val="0"/>
          <w:color w:val="auto"/>
        </w:rPr>
        <w:t>8</w:t>
      </w:r>
      <w:r w:rsidR="00477A75">
        <w:rPr>
          <w:rFonts w:asciiTheme="majorHAnsi" w:hAnsiTheme="majorHAnsi" w:cstheme="majorHAnsi"/>
          <w:iCs w:val="0"/>
          <w:color w:val="auto"/>
        </w:rPr>
        <w:t>:</w:t>
      </w:r>
      <w:r w:rsidR="00C7700F" w:rsidRPr="0000637B">
        <w:rPr>
          <w:rFonts w:asciiTheme="majorHAnsi" w:hAnsiTheme="majorHAnsi" w:cstheme="majorHAnsi"/>
          <w:iCs w:val="0"/>
          <w:color w:val="auto"/>
        </w:rPr>
        <w:t xml:space="preserve"> </w:t>
      </w:r>
      <w:r w:rsidRPr="0000637B">
        <w:rPr>
          <w:rFonts w:asciiTheme="majorHAnsi" w:hAnsiTheme="majorHAnsi" w:cstheme="majorHAnsi"/>
          <w:iCs w:val="0"/>
          <w:color w:val="auto"/>
        </w:rPr>
        <w:t xml:space="preserve">Adaptada </w:t>
      </w:r>
      <w:r w:rsidR="0097637E" w:rsidRPr="0000637B">
        <w:rPr>
          <w:rFonts w:asciiTheme="majorHAnsi" w:hAnsiTheme="majorHAnsi" w:cstheme="majorHAnsi"/>
          <w:iCs w:val="0"/>
          <w:color w:val="auto"/>
        </w:rPr>
        <w:t>d</w:t>
      </w:r>
      <w:r w:rsidR="0097637E">
        <w:rPr>
          <w:rFonts w:asciiTheme="majorHAnsi" w:hAnsiTheme="majorHAnsi" w:cstheme="majorHAnsi"/>
          <w:iCs w:val="0"/>
          <w:color w:val="auto"/>
        </w:rPr>
        <w:t>e</w:t>
      </w:r>
      <w:r w:rsidR="0097637E" w:rsidRPr="0000637B">
        <w:rPr>
          <w:rFonts w:asciiTheme="majorHAnsi" w:hAnsiTheme="majorHAnsi" w:cstheme="majorHAnsi"/>
          <w:iCs w:val="0"/>
          <w:color w:val="auto"/>
        </w:rPr>
        <w:t xml:space="preserve"> </w:t>
      </w:r>
      <w:r w:rsidR="0097637E">
        <w:rPr>
          <w:rFonts w:asciiTheme="majorHAnsi" w:hAnsiTheme="majorHAnsi" w:cstheme="majorHAnsi"/>
          <w:iCs w:val="0"/>
          <w:color w:val="auto"/>
        </w:rPr>
        <w:t>ILAC-G8:09/2019 - Guidelines on Decision Rules and Statements of Conformity</w:t>
      </w:r>
      <w:r w:rsidRPr="0000637B">
        <w:rPr>
          <w:rFonts w:asciiTheme="majorHAnsi" w:hAnsiTheme="majorHAnsi" w:cstheme="majorHAnsi"/>
          <w:iCs w:val="0"/>
          <w:color w:val="auto"/>
        </w:rPr>
        <w:t xml:space="preserve">. Representação gráfica de uma declaração não binária com uma banda de guarda (na figura </w:t>
      </w:r>
      <w:r w:rsidRPr="0000637B">
        <w:rPr>
          <w:rFonts w:ascii="Cambria Math" w:hAnsi="Cambria Math" w:cs="Cambria Math"/>
          <w:iCs w:val="0"/>
          <w:color w:val="auto"/>
        </w:rPr>
        <w:t>𝑤</w:t>
      </w:r>
      <w:r w:rsidRPr="0000637B">
        <w:rPr>
          <w:rFonts w:asciiTheme="majorHAnsi" w:hAnsiTheme="majorHAnsi" w:cstheme="majorHAnsi"/>
          <w:iCs w:val="0"/>
          <w:color w:val="auto"/>
        </w:rPr>
        <w:t xml:space="preserve"> = </w:t>
      </w:r>
      <w:r w:rsidRPr="0000637B">
        <w:rPr>
          <w:rFonts w:ascii="Cambria Math" w:hAnsi="Cambria Math" w:cs="Cambria Math"/>
          <w:iCs w:val="0"/>
          <w:color w:val="auto"/>
        </w:rPr>
        <w:t>𝑈</w:t>
      </w:r>
      <w:r w:rsidR="00C12B02" w:rsidRPr="0000637B">
        <w:rPr>
          <w:rFonts w:asciiTheme="majorHAnsi" w:hAnsiTheme="majorHAnsi" w:cstheme="majorHAnsi"/>
          <w:iCs w:val="0"/>
          <w:color w:val="auto"/>
        </w:rPr>
        <w:t>)</w:t>
      </w:r>
    </w:p>
    <w:p w14:paraId="1D6124A1" w14:textId="77777777" w:rsidR="000E27E2" w:rsidRPr="0090368D" w:rsidRDefault="000E27E2" w:rsidP="00CF7E5A">
      <w:pPr>
        <w:spacing w:before="240" w:after="240" w:line="360" w:lineRule="auto"/>
        <w:jc w:val="both"/>
        <w:rPr>
          <w:rFonts w:asciiTheme="majorHAnsi" w:hAnsiTheme="majorHAnsi" w:cstheme="majorHAnsi"/>
        </w:rPr>
      </w:pPr>
      <w:r w:rsidRPr="0090368D">
        <w:rPr>
          <w:rFonts w:asciiTheme="majorHAnsi" w:hAnsiTheme="majorHAnsi" w:cstheme="majorHAnsi"/>
        </w:rPr>
        <w:lastRenderedPageBreak/>
        <w:t xml:space="preserve">Deve-se considerar que uma medição pode resultar em uma decisão conforme (aprovado) para uma banda de guarda e reprovado para uma banda de guarda maior. </w:t>
      </w:r>
    </w:p>
    <w:p w14:paraId="4BFBB9ED" w14:textId="1971F53C" w:rsidR="009D0671" w:rsidRDefault="000E27E2" w:rsidP="00CF7E5A">
      <w:pPr>
        <w:spacing w:before="240" w:after="240" w:line="360" w:lineRule="auto"/>
        <w:jc w:val="both"/>
        <w:rPr>
          <w:rFonts w:asciiTheme="majorHAnsi" w:hAnsiTheme="majorHAnsi" w:cstheme="majorHAnsi"/>
        </w:rPr>
      </w:pPr>
      <w:r w:rsidRPr="0090368D">
        <w:rPr>
          <w:rFonts w:asciiTheme="majorHAnsi" w:hAnsiTheme="majorHAnsi" w:cstheme="majorHAnsi"/>
        </w:rPr>
        <w:t>Portanto, a conformidade com um requisito está inerentemente relacionada à regra de decisão empregada. Espera-se, portanto, que a regra de decisão seja acordada antes de as medições serem feitas. (</w:t>
      </w:r>
      <w:r w:rsidR="00136FF0" w:rsidRPr="0090368D">
        <w:rPr>
          <w:rFonts w:asciiTheme="majorHAnsi" w:hAnsiTheme="majorHAnsi" w:cstheme="majorHAnsi"/>
        </w:rPr>
        <w:t>Requisito</w:t>
      </w:r>
      <w:r w:rsidRPr="0090368D">
        <w:rPr>
          <w:rFonts w:asciiTheme="majorHAnsi" w:hAnsiTheme="majorHAnsi" w:cstheme="majorHAnsi"/>
        </w:rPr>
        <w:t xml:space="preserve"> 7.1.3 da </w:t>
      </w:r>
      <w:r w:rsidR="00835112" w:rsidRPr="0090368D">
        <w:rPr>
          <w:rFonts w:asciiTheme="majorHAnsi" w:hAnsiTheme="majorHAnsi" w:cstheme="majorHAnsi"/>
        </w:rPr>
        <w:t>ABNT NBR ISO/IEC 17025:2017</w:t>
      </w:r>
      <w:r w:rsidR="00C12B02" w:rsidRPr="0090368D">
        <w:rPr>
          <w:rFonts w:asciiTheme="majorHAnsi" w:hAnsiTheme="majorHAnsi" w:cstheme="majorHAnsi"/>
        </w:rPr>
        <w:t>)</w:t>
      </w:r>
    </w:p>
    <w:p w14:paraId="48E64D5D" w14:textId="77777777" w:rsidR="006458E4" w:rsidRPr="0090368D" w:rsidRDefault="006458E4" w:rsidP="00CF7E5A">
      <w:pPr>
        <w:spacing w:before="240" w:after="240" w:line="360" w:lineRule="auto"/>
        <w:jc w:val="both"/>
        <w:rPr>
          <w:rFonts w:asciiTheme="majorHAnsi" w:hAnsiTheme="majorHAnsi" w:cstheme="majorHAnsi"/>
        </w:rPr>
      </w:pPr>
    </w:p>
    <w:p w14:paraId="08D8FDEF" w14:textId="2BE4B155" w:rsidR="000E602A" w:rsidRPr="0090368D" w:rsidRDefault="004016B1" w:rsidP="008074E8">
      <w:pPr>
        <w:pStyle w:val="Ttulo1"/>
        <w:numPr>
          <w:ilvl w:val="0"/>
          <w:numId w:val="26"/>
        </w:numPr>
        <w:tabs>
          <w:tab w:val="left" w:pos="426"/>
        </w:tabs>
        <w:spacing w:after="240" w:line="360" w:lineRule="auto"/>
        <w:ind w:left="0" w:hanging="11"/>
        <w:rPr>
          <w:rFonts w:cstheme="majorHAnsi"/>
        </w:rPr>
      </w:pPr>
      <w:bookmarkStart w:id="17" w:name="_Toc93080579"/>
      <w:bookmarkStart w:id="18" w:name="_Toc93080708"/>
      <w:r w:rsidRPr="0090368D">
        <w:rPr>
          <w:rFonts w:cstheme="majorHAnsi"/>
        </w:rPr>
        <w:t>Risco e</w:t>
      </w:r>
      <w:r w:rsidR="003C7738" w:rsidRPr="0090368D">
        <w:rPr>
          <w:rFonts w:cstheme="majorHAnsi"/>
        </w:rPr>
        <w:t>specific</w:t>
      </w:r>
      <w:r w:rsidR="000E602A" w:rsidRPr="0090368D">
        <w:rPr>
          <w:rFonts w:cstheme="majorHAnsi"/>
        </w:rPr>
        <w:t>o</w:t>
      </w:r>
      <w:r w:rsidR="003C7738" w:rsidRPr="0090368D">
        <w:rPr>
          <w:rFonts w:cstheme="majorHAnsi"/>
        </w:rPr>
        <w:t xml:space="preserve"> x risco global</w:t>
      </w:r>
      <w:bookmarkEnd w:id="17"/>
      <w:bookmarkEnd w:id="18"/>
      <w:r w:rsidR="003C7738" w:rsidRPr="0090368D">
        <w:rPr>
          <w:rFonts w:cstheme="majorHAnsi"/>
        </w:rPr>
        <w:t xml:space="preserve"> </w:t>
      </w:r>
    </w:p>
    <w:p w14:paraId="61E83174" w14:textId="1C9A6150" w:rsidR="001E4830" w:rsidRPr="0090368D" w:rsidRDefault="002F7616" w:rsidP="00CF7E5A">
      <w:pPr>
        <w:pStyle w:val="PargrafodaLista"/>
        <w:spacing w:before="240" w:after="240" w:line="360" w:lineRule="auto"/>
        <w:ind w:left="0"/>
        <w:contextualSpacing w:val="0"/>
        <w:jc w:val="both"/>
        <w:rPr>
          <w:rFonts w:asciiTheme="majorHAnsi" w:hAnsiTheme="majorHAnsi" w:cstheme="majorHAnsi"/>
        </w:rPr>
      </w:pPr>
      <w:r w:rsidRPr="0090368D">
        <w:rPr>
          <w:rFonts w:asciiTheme="majorHAnsi" w:hAnsiTheme="majorHAnsi" w:cstheme="majorHAnsi"/>
        </w:rPr>
        <w:t>Ao adotarmos uma regra de decisão binária, existem quatro resultados possíveis para um teste de avalia</w:t>
      </w:r>
      <w:r w:rsidR="00C12B02" w:rsidRPr="0090368D">
        <w:rPr>
          <w:rFonts w:asciiTheme="majorHAnsi" w:hAnsiTheme="majorHAnsi" w:cstheme="majorHAnsi"/>
        </w:rPr>
        <w:t xml:space="preserve">ção de conformidade, são eles: </w:t>
      </w:r>
    </w:p>
    <w:p w14:paraId="79AB02CD" w14:textId="70B60548" w:rsidR="00596BC8" w:rsidRPr="0090368D" w:rsidRDefault="002F7616" w:rsidP="0000637B">
      <w:pPr>
        <w:pStyle w:val="PargrafodaLista"/>
        <w:numPr>
          <w:ilvl w:val="0"/>
          <w:numId w:val="11"/>
        </w:numPr>
        <w:tabs>
          <w:tab w:val="left" w:pos="284"/>
        </w:tabs>
        <w:spacing w:before="240" w:after="240" w:line="360" w:lineRule="auto"/>
        <w:ind w:left="0" w:firstLine="0"/>
        <w:contextualSpacing w:val="0"/>
        <w:jc w:val="both"/>
        <w:rPr>
          <w:rFonts w:asciiTheme="majorHAnsi" w:hAnsiTheme="majorHAnsi" w:cstheme="majorHAnsi"/>
        </w:rPr>
      </w:pPr>
      <w:r w:rsidRPr="0000637B">
        <w:rPr>
          <w:rFonts w:asciiTheme="majorHAnsi" w:hAnsiTheme="majorHAnsi" w:cstheme="majorHAnsi"/>
          <w:b/>
          <w:bCs/>
          <w:color w:val="E1B937" w:themeColor="accent2"/>
        </w:rPr>
        <w:t>Aceitação válida</w:t>
      </w:r>
      <w:r w:rsidRPr="0000637B">
        <w:rPr>
          <w:rFonts w:asciiTheme="majorHAnsi" w:hAnsiTheme="majorHAnsi" w:cstheme="majorHAnsi"/>
          <w:color w:val="E1B937" w:themeColor="accent2"/>
        </w:rPr>
        <w:t xml:space="preserve">: </w:t>
      </w:r>
      <w:r w:rsidRPr="0090368D">
        <w:rPr>
          <w:rFonts w:asciiTheme="majorHAnsi" w:hAnsiTheme="majorHAnsi" w:cstheme="majorHAnsi"/>
        </w:rPr>
        <w:t>o item é aceito e está em conformidade com a especificação. Este é um resultado desejado do teste de avaliação de conformidade, levando à aceitação de um item conforme.</w:t>
      </w:r>
    </w:p>
    <w:p w14:paraId="4875F936" w14:textId="77777777" w:rsidR="002F7616" w:rsidRPr="0090368D" w:rsidRDefault="002F7616" w:rsidP="0000637B">
      <w:pPr>
        <w:pStyle w:val="PargrafodaLista"/>
        <w:numPr>
          <w:ilvl w:val="0"/>
          <w:numId w:val="11"/>
        </w:numPr>
        <w:tabs>
          <w:tab w:val="left" w:pos="284"/>
        </w:tabs>
        <w:spacing w:before="240" w:after="240" w:line="360" w:lineRule="auto"/>
        <w:ind w:left="0" w:firstLine="0"/>
        <w:contextualSpacing w:val="0"/>
        <w:jc w:val="both"/>
        <w:rPr>
          <w:rFonts w:asciiTheme="majorHAnsi" w:hAnsiTheme="majorHAnsi" w:cstheme="majorHAnsi"/>
        </w:rPr>
      </w:pPr>
      <w:r w:rsidRPr="0000637B">
        <w:rPr>
          <w:rFonts w:asciiTheme="majorHAnsi" w:hAnsiTheme="majorHAnsi" w:cstheme="majorHAnsi"/>
          <w:b/>
          <w:bCs/>
          <w:color w:val="E1B937" w:themeColor="accent2"/>
        </w:rPr>
        <w:t>Falsa aceitação ou Falso Positivo</w:t>
      </w:r>
      <w:r w:rsidRPr="0000637B">
        <w:rPr>
          <w:rFonts w:asciiTheme="majorHAnsi" w:hAnsiTheme="majorHAnsi" w:cstheme="majorHAnsi"/>
          <w:color w:val="E1B937" w:themeColor="accent2"/>
        </w:rPr>
        <w:t xml:space="preserve">: </w:t>
      </w:r>
      <w:r w:rsidRPr="0090368D">
        <w:rPr>
          <w:rFonts w:asciiTheme="majorHAnsi" w:hAnsiTheme="majorHAnsi" w:cstheme="majorHAnsi"/>
        </w:rPr>
        <w:t xml:space="preserve">o item é aceito, mas não está em conformidade com a especificação. Esta é uma decisão incorreta cuja probabilidade é chamada de </w:t>
      </w:r>
      <w:r w:rsidRPr="0090368D">
        <w:rPr>
          <w:rFonts w:asciiTheme="majorHAnsi" w:hAnsiTheme="majorHAnsi" w:cstheme="majorHAnsi"/>
          <w:b/>
          <w:bCs/>
        </w:rPr>
        <w:t>risco do consumidor</w:t>
      </w:r>
      <w:r w:rsidRPr="0090368D">
        <w:rPr>
          <w:rFonts w:asciiTheme="majorHAnsi" w:hAnsiTheme="majorHAnsi" w:cstheme="majorHAnsi"/>
        </w:rPr>
        <w:t>, porque o custo associado a tal erro é muitas vezes suportado por um consumidor, ou usuário, que aceita o item como adequado para seu propósito e age em conformidade.</w:t>
      </w:r>
    </w:p>
    <w:p w14:paraId="383932A0" w14:textId="77777777" w:rsidR="00596BC8" w:rsidRPr="0090368D" w:rsidRDefault="002F7616" w:rsidP="0000637B">
      <w:pPr>
        <w:pStyle w:val="PargrafodaLista"/>
        <w:tabs>
          <w:tab w:val="left" w:pos="284"/>
        </w:tabs>
        <w:spacing w:before="240" w:after="240" w:line="360" w:lineRule="auto"/>
        <w:ind w:left="0"/>
        <w:contextualSpacing w:val="0"/>
        <w:jc w:val="both"/>
        <w:rPr>
          <w:rFonts w:asciiTheme="majorHAnsi" w:hAnsiTheme="majorHAnsi" w:cstheme="majorHAnsi"/>
        </w:rPr>
      </w:pPr>
      <w:r w:rsidRPr="0090368D">
        <w:rPr>
          <w:rFonts w:asciiTheme="majorHAnsi" w:hAnsiTheme="majorHAnsi" w:cstheme="majorHAnsi"/>
        </w:rPr>
        <w:t xml:space="preserve">Para um determinado item medido como falso positivo, a probabilidade de falsa aceitação é chamada de </w:t>
      </w:r>
      <w:r w:rsidRPr="0090368D">
        <w:rPr>
          <w:rFonts w:asciiTheme="majorHAnsi" w:hAnsiTheme="majorHAnsi" w:cstheme="majorHAnsi"/>
          <w:b/>
          <w:bCs/>
        </w:rPr>
        <w:t>risco específico do consumidor</w:t>
      </w:r>
      <w:r w:rsidRPr="0090368D">
        <w:rPr>
          <w:rFonts w:asciiTheme="majorHAnsi" w:hAnsiTheme="majorHAnsi" w:cstheme="majorHAnsi"/>
        </w:rPr>
        <w:t>.</w:t>
      </w:r>
    </w:p>
    <w:p w14:paraId="3C0ECB6C" w14:textId="37085F09" w:rsidR="00596BC8" w:rsidRPr="0090368D" w:rsidRDefault="002F7616" w:rsidP="0000637B">
      <w:pPr>
        <w:pStyle w:val="PargrafodaLista"/>
        <w:tabs>
          <w:tab w:val="left" w:pos="284"/>
        </w:tabs>
        <w:spacing w:before="240" w:after="240" w:line="360" w:lineRule="auto"/>
        <w:ind w:left="0"/>
        <w:contextualSpacing w:val="0"/>
        <w:jc w:val="both"/>
        <w:rPr>
          <w:rFonts w:asciiTheme="majorHAnsi" w:hAnsiTheme="majorHAnsi" w:cstheme="majorHAnsi"/>
        </w:rPr>
      </w:pPr>
      <w:r w:rsidRPr="0090368D">
        <w:rPr>
          <w:rFonts w:asciiTheme="majorHAnsi" w:hAnsiTheme="majorHAnsi" w:cstheme="majorHAnsi"/>
        </w:rPr>
        <w:t xml:space="preserve">Para um item escolhido aleatoriamente no processo de produção, a probabilidade de que será falsamente aceito (falso positivo) após uma medição é chamada de </w:t>
      </w:r>
      <w:r w:rsidR="00596BC8" w:rsidRPr="0090368D">
        <w:rPr>
          <w:rFonts w:asciiTheme="majorHAnsi" w:hAnsiTheme="majorHAnsi" w:cstheme="majorHAnsi"/>
          <w:b/>
          <w:bCs/>
        </w:rPr>
        <w:t xml:space="preserve">risco </w:t>
      </w:r>
      <w:r w:rsidRPr="0090368D">
        <w:rPr>
          <w:rFonts w:asciiTheme="majorHAnsi" w:hAnsiTheme="majorHAnsi" w:cstheme="majorHAnsi"/>
          <w:b/>
          <w:bCs/>
        </w:rPr>
        <w:t>global do consumidor</w:t>
      </w:r>
      <w:r w:rsidRPr="0090368D">
        <w:rPr>
          <w:rFonts w:asciiTheme="majorHAnsi" w:hAnsiTheme="majorHAnsi" w:cstheme="majorHAnsi"/>
        </w:rPr>
        <w:t>.</w:t>
      </w:r>
    </w:p>
    <w:p w14:paraId="5280A886" w14:textId="02FA40C4" w:rsidR="00596BC8" w:rsidRPr="0090368D" w:rsidRDefault="002F7616" w:rsidP="0000637B">
      <w:pPr>
        <w:pStyle w:val="PargrafodaLista"/>
        <w:numPr>
          <w:ilvl w:val="0"/>
          <w:numId w:val="11"/>
        </w:numPr>
        <w:tabs>
          <w:tab w:val="left" w:pos="284"/>
        </w:tabs>
        <w:spacing w:before="240" w:after="240" w:line="360" w:lineRule="auto"/>
        <w:ind w:left="0" w:firstLine="0"/>
        <w:contextualSpacing w:val="0"/>
        <w:jc w:val="both"/>
        <w:rPr>
          <w:rFonts w:asciiTheme="majorHAnsi" w:hAnsiTheme="majorHAnsi" w:cstheme="majorHAnsi"/>
        </w:rPr>
      </w:pPr>
      <w:r w:rsidRPr="0000637B">
        <w:rPr>
          <w:rFonts w:asciiTheme="majorHAnsi" w:hAnsiTheme="majorHAnsi" w:cstheme="majorHAnsi"/>
          <w:b/>
          <w:bCs/>
          <w:color w:val="E1B937" w:themeColor="accent2"/>
        </w:rPr>
        <w:t>Rejeição válida</w:t>
      </w:r>
      <w:r w:rsidRPr="0000637B">
        <w:rPr>
          <w:rFonts w:asciiTheme="majorHAnsi" w:hAnsiTheme="majorHAnsi" w:cstheme="majorHAnsi"/>
          <w:color w:val="E1B937" w:themeColor="accent2"/>
        </w:rPr>
        <w:t xml:space="preserve">: </w:t>
      </w:r>
      <w:r w:rsidRPr="0090368D">
        <w:rPr>
          <w:rFonts w:asciiTheme="majorHAnsi" w:hAnsiTheme="majorHAnsi" w:cstheme="majorHAnsi"/>
        </w:rPr>
        <w:t>o item é rejeitado e não está em conformidade com a especificação.</w:t>
      </w:r>
      <w:r w:rsidR="007E37F4" w:rsidRPr="0090368D">
        <w:rPr>
          <w:rFonts w:asciiTheme="majorHAnsi" w:hAnsiTheme="majorHAnsi" w:cstheme="majorHAnsi"/>
        </w:rPr>
        <w:t xml:space="preserve"> </w:t>
      </w:r>
      <w:r w:rsidRPr="0090368D">
        <w:rPr>
          <w:rFonts w:asciiTheme="majorHAnsi" w:hAnsiTheme="majorHAnsi" w:cstheme="majorHAnsi"/>
        </w:rPr>
        <w:t>Este é um resultado desejado do teste de avaliação de conformidade, levando à rejeição de um</w:t>
      </w:r>
      <w:r w:rsidR="00596BC8" w:rsidRPr="0090368D">
        <w:rPr>
          <w:rFonts w:asciiTheme="majorHAnsi" w:hAnsiTheme="majorHAnsi" w:cstheme="majorHAnsi"/>
        </w:rPr>
        <w:t xml:space="preserve"> item </w:t>
      </w:r>
      <w:r w:rsidRPr="0090368D">
        <w:rPr>
          <w:rFonts w:asciiTheme="majorHAnsi" w:hAnsiTheme="majorHAnsi" w:cstheme="majorHAnsi"/>
        </w:rPr>
        <w:t>não conform</w:t>
      </w:r>
      <w:r w:rsidR="00596BC8" w:rsidRPr="0090368D">
        <w:rPr>
          <w:rFonts w:asciiTheme="majorHAnsi" w:hAnsiTheme="majorHAnsi" w:cstheme="majorHAnsi"/>
        </w:rPr>
        <w:t xml:space="preserve">e. </w:t>
      </w:r>
    </w:p>
    <w:p w14:paraId="484920D7" w14:textId="77777777" w:rsidR="00596BC8" w:rsidRPr="0090368D" w:rsidRDefault="002F7616" w:rsidP="0000637B">
      <w:pPr>
        <w:pStyle w:val="PargrafodaLista"/>
        <w:numPr>
          <w:ilvl w:val="0"/>
          <w:numId w:val="11"/>
        </w:numPr>
        <w:tabs>
          <w:tab w:val="left" w:pos="284"/>
        </w:tabs>
        <w:spacing w:before="240" w:after="240" w:line="360" w:lineRule="auto"/>
        <w:ind w:left="0" w:firstLine="0"/>
        <w:contextualSpacing w:val="0"/>
        <w:jc w:val="both"/>
        <w:rPr>
          <w:rFonts w:asciiTheme="majorHAnsi" w:hAnsiTheme="majorHAnsi" w:cstheme="majorHAnsi"/>
        </w:rPr>
      </w:pPr>
      <w:r w:rsidRPr="0000637B">
        <w:rPr>
          <w:rFonts w:asciiTheme="majorHAnsi" w:hAnsiTheme="majorHAnsi" w:cstheme="majorHAnsi"/>
          <w:b/>
          <w:bCs/>
          <w:color w:val="E1B937" w:themeColor="accent2"/>
        </w:rPr>
        <w:t>Rejeição falsa</w:t>
      </w:r>
      <w:r w:rsidR="00596BC8" w:rsidRPr="0000637B">
        <w:rPr>
          <w:rFonts w:asciiTheme="majorHAnsi" w:hAnsiTheme="majorHAnsi" w:cstheme="majorHAnsi"/>
          <w:b/>
          <w:bCs/>
          <w:color w:val="E1B937" w:themeColor="accent2"/>
        </w:rPr>
        <w:t xml:space="preserve"> ou falso negativo</w:t>
      </w:r>
      <w:r w:rsidRPr="0000637B">
        <w:rPr>
          <w:rFonts w:asciiTheme="majorHAnsi" w:hAnsiTheme="majorHAnsi" w:cstheme="majorHAnsi"/>
          <w:color w:val="E1B937" w:themeColor="accent2"/>
        </w:rPr>
        <w:t xml:space="preserve">: </w:t>
      </w:r>
      <w:r w:rsidRPr="0090368D">
        <w:rPr>
          <w:rFonts w:asciiTheme="majorHAnsi" w:hAnsiTheme="majorHAnsi" w:cstheme="majorHAnsi"/>
        </w:rPr>
        <w:t xml:space="preserve">o item é rejeitado, mas na verdade está em conformidade com a especificação. Esta é outra decisão incorreta cuja probabilidade é chamada de </w:t>
      </w:r>
      <w:r w:rsidRPr="0090368D">
        <w:rPr>
          <w:rFonts w:asciiTheme="majorHAnsi" w:hAnsiTheme="majorHAnsi" w:cstheme="majorHAnsi"/>
          <w:b/>
          <w:bCs/>
        </w:rPr>
        <w:t>risco do produtor</w:t>
      </w:r>
      <w:r w:rsidRPr="0090368D">
        <w:rPr>
          <w:rFonts w:asciiTheme="majorHAnsi" w:hAnsiTheme="majorHAnsi" w:cstheme="majorHAnsi"/>
        </w:rPr>
        <w:t>, porque o custo associado a tal erro é muitas vezes arcado por um produtor que não pode vender um item que falhou em um teste de conformidade.</w:t>
      </w:r>
    </w:p>
    <w:p w14:paraId="51E12754" w14:textId="77777777" w:rsidR="00D51CD9" w:rsidRPr="0090368D" w:rsidRDefault="002F7616" w:rsidP="0000637B">
      <w:pPr>
        <w:pStyle w:val="PargrafodaLista"/>
        <w:tabs>
          <w:tab w:val="left" w:pos="284"/>
        </w:tabs>
        <w:spacing w:before="240" w:after="240" w:line="360" w:lineRule="auto"/>
        <w:ind w:left="0"/>
        <w:contextualSpacing w:val="0"/>
        <w:jc w:val="both"/>
        <w:rPr>
          <w:rFonts w:asciiTheme="majorHAnsi" w:hAnsiTheme="majorHAnsi" w:cstheme="majorHAnsi"/>
        </w:rPr>
      </w:pPr>
      <w:r w:rsidRPr="0090368D">
        <w:rPr>
          <w:rFonts w:asciiTheme="majorHAnsi" w:hAnsiTheme="majorHAnsi" w:cstheme="majorHAnsi"/>
        </w:rPr>
        <w:t xml:space="preserve">Para um determinado item medido rejeitado como não conforme, dado um valor medido, a probabilidade de falsa rejeição é chamada de </w:t>
      </w:r>
      <w:r w:rsidRPr="0090368D">
        <w:rPr>
          <w:rFonts w:asciiTheme="majorHAnsi" w:hAnsiTheme="majorHAnsi" w:cstheme="majorHAnsi"/>
          <w:b/>
          <w:bCs/>
        </w:rPr>
        <w:t>risco específico do produtor</w:t>
      </w:r>
      <w:r w:rsidRPr="0090368D">
        <w:rPr>
          <w:rFonts w:asciiTheme="majorHAnsi" w:hAnsiTheme="majorHAnsi" w:cstheme="majorHAnsi"/>
        </w:rPr>
        <w:t>.</w:t>
      </w:r>
    </w:p>
    <w:p w14:paraId="53DCDD1F" w14:textId="55934AE3" w:rsidR="000E602A" w:rsidRPr="0090368D" w:rsidRDefault="002F7616" w:rsidP="0000637B">
      <w:pPr>
        <w:pStyle w:val="PargrafodaLista"/>
        <w:tabs>
          <w:tab w:val="left" w:pos="284"/>
        </w:tabs>
        <w:spacing w:before="240" w:after="240" w:line="360" w:lineRule="auto"/>
        <w:ind w:left="0"/>
        <w:contextualSpacing w:val="0"/>
        <w:jc w:val="both"/>
        <w:rPr>
          <w:rFonts w:asciiTheme="majorHAnsi" w:hAnsiTheme="majorHAnsi" w:cstheme="majorHAnsi"/>
        </w:rPr>
      </w:pPr>
      <w:r w:rsidRPr="0090368D">
        <w:rPr>
          <w:rFonts w:asciiTheme="majorHAnsi" w:hAnsiTheme="majorHAnsi" w:cstheme="majorHAnsi"/>
        </w:rPr>
        <w:lastRenderedPageBreak/>
        <w:t xml:space="preserve">Para um item escolhido aleatoriamente no processo de produção, a probabilidade de que será rejeitado falsamente após uma medição é chamada </w:t>
      </w:r>
      <w:r w:rsidR="00D51CD9" w:rsidRPr="0090368D">
        <w:rPr>
          <w:rFonts w:asciiTheme="majorHAnsi" w:hAnsiTheme="majorHAnsi" w:cstheme="majorHAnsi"/>
        </w:rPr>
        <w:t xml:space="preserve">de </w:t>
      </w:r>
      <w:r w:rsidRPr="0090368D">
        <w:rPr>
          <w:rFonts w:asciiTheme="majorHAnsi" w:hAnsiTheme="majorHAnsi" w:cstheme="majorHAnsi"/>
          <w:b/>
          <w:bCs/>
        </w:rPr>
        <w:t xml:space="preserve">risco </w:t>
      </w:r>
      <w:r w:rsidR="00D51CD9" w:rsidRPr="0090368D">
        <w:rPr>
          <w:rFonts w:asciiTheme="majorHAnsi" w:hAnsiTheme="majorHAnsi" w:cstheme="majorHAnsi"/>
          <w:b/>
          <w:bCs/>
        </w:rPr>
        <w:t xml:space="preserve">global </w:t>
      </w:r>
      <w:r w:rsidRPr="0090368D">
        <w:rPr>
          <w:rFonts w:asciiTheme="majorHAnsi" w:hAnsiTheme="majorHAnsi" w:cstheme="majorHAnsi"/>
          <w:b/>
          <w:bCs/>
        </w:rPr>
        <w:t>do produtor</w:t>
      </w:r>
      <w:r w:rsidR="00D51CD9" w:rsidRPr="0090368D">
        <w:rPr>
          <w:rFonts w:asciiTheme="majorHAnsi" w:hAnsiTheme="majorHAnsi" w:cstheme="majorHAnsi"/>
        </w:rPr>
        <w:t>.</w:t>
      </w:r>
    </w:p>
    <w:p w14:paraId="747BB644" w14:textId="13C1FFDE" w:rsidR="003E746E" w:rsidRPr="0090368D" w:rsidRDefault="000E602A" w:rsidP="006278F9">
      <w:pPr>
        <w:spacing w:before="480" w:after="240" w:line="360" w:lineRule="auto"/>
        <w:jc w:val="both"/>
        <w:rPr>
          <w:rFonts w:asciiTheme="majorHAnsi" w:hAnsiTheme="majorHAnsi" w:cstheme="majorHAnsi"/>
        </w:rPr>
      </w:pPr>
      <w:r w:rsidRPr="0090368D">
        <w:rPr>
          <w:rFonts w:asciiTheme="majorHAnsi" w:hAnsiTheme="majorHAnsi" w:cstheme="majorHAnsi"/>
        </w:rPr>
        <w:t xml:space="preserve">Se </w:t>
      </w:r>
      <w:r w:rsidR="003F247B" w:rsidRPr="0090368D">
        <w:rPr>
          <w:rFonts w:asciiTheme="majorHAnsi" w:hAnsiTheme="majorHAnsi" w:cstheme="majorHAnsi"/>
        </w:rPr>
        <w:t xml:space="preserve">em um </w:t>
      </w:r>
      <w:r w:rsidRPr="0090368D">
        <w:rPr>
          <w:rFonts w:asciiTheme="majorHAnsi" w:hAnsiTheme="majorHAnsi" w:cstheme="majorHAnsi"/>
        </w:rPr>
        <w:t xml:space="preserve">intervalo de tolerância, o processo de produção e o sistema de medição são considerados fixos, </w:t>
      </w:r>
      <w:r w:rsidR="00E21331" w:rsidRPr="0090368D">
        <w:rPr>
          <w:rFonts w:asciiTheme="majorHAnsi" w:hAnsiTheme="majorHAnsi" w:cstheme="majorHAnsi"/>
        </w:rPr>
        <w:t xml:space="preserve">o </w:t>
      </w:r>
      <w:r w:rsidRPr="0090368D">
        <w:rPr>
          <w:rFonts w:asciiTheme="majorHAnsi" w:hAnsiTheme="majorHAnsi" w:cstheme="majorHAnsi"/>
        </w:rPr>
        <w:t xml:space="preserve">risco </w:t>
      </w:r>
      <w:r w:rsidR="00E21331" w:rsidRPr="0090368D">
        <w:rPr>
          <w:rFonts w:asciiTheme="majorHAnsi" w:hAnsiTheme="majorHAnsi" w:cstheme="majorHAnsi"/>
        </w:rPr>
        <w:t xml:space="preserve">global </w:t>
      </w:r>
      <w:r w:rsidRPr="0090368D">
        <w:rPr>
          <w:rFonts w:asciiTheme="majorHAnsi" w:hAnsiTheme="majorHAnsi" w:cstheme="majorHAnsi"/>
        </w:rPr>
        <w:t xml:space="preserve">do consumidor e o risco </w:t>
      </w:r>
      <w:r w:rsidR="00E21331" w:rsidRPr="0090368D">
        <w:rPr>
          <w:rFonts w:asciiTheme="majorHAnsi" w:hAnsiTheme="majorHAnsi" w:cstheme="majorHAnsi"/>
        </w:rPr>
        <w:t xml:space="preserve">global </w:t>
      </w:r>
      <w:r w:rsidRPr="0090368D">
        <w:rPr>
          <w:rFonts w:asciiTheme="majorHAnsi" w:hAnsiTheme="majorHAnsi" w:cstheme="majorHAnsi"/>
        </w:rPr>
        <w:t>do produtor são determinados pelos limites de aceitação. Os limites de aceitação podem, portanto, ser definidos para atingir um equilíbrio aceitável dos dois tipos de risco. Em geral, não é possível definir os limites de aceitação para minimizar os riscos do consumidor e do produtor simultaneamente:</w:t>
      </w:r>
      <w:r w:rsidR="00C12B02" w:rsidRPr="0090368D">
        <w:rPr>
          <w:rFonts w:asciiTheme="majorHAnsi" w:hAnsiTheme="majorHAnsi" w:cstheme="majorHAnsi"/>
        </w:rPr>
        <w:t xml:space="preserve"> diminuir um aumentará o outro.</w:t>
      </w:r>
    </w:p>
    <w:p w14:paraId="6AEF5BAF" w14:textId="380938E4" w:rsidR="003C7738" w:rsidRPr="0090368D" w:rsidRDefault="003C7738" w:rsidP="008074E8">
      <w:pPr>
        <w:pStyle w:val="Ttulo1"/>
        <w:numPr>
          <w:ilvl w:val="0"/>
          <w:numId w:val="26"/>
        </w:numPr>
        <w:tabs>
          <w:tab w:val="left" w:pos="426"/>
        </w:tabs>
        <w:spacing w:after="240" w:line="360" w:lineRule="auto"/>
        <w:ind w:left="0" w:hanging="11"/>
        <w:rPr>
          <w:rFonts w:cstheme="majorHAnsi"/>
        </w:rPr>
      </w:pPr>
      <w:bookmarkStart w:id="19" w:name="_Toc93080580"/>
      <w:bookmarkStart w:id="20" w:name="_Toc93080709"/>
      <w:r w:rsidRPr="0090368D">
        <w:rPr>
          <w:rFonts w:cstheme="majorHAnsi"/>
        </w:rPr>
        <w:t>Fluxograma para seleção da regra de decisão</w:t>
      </w:r>
      <w:bookmarkEnd w:id="19"/>
      <w:bookmarkEnd w:id="20"/>
    </w:p>
    <w:p w14:paraId="4ED118A3" w14:textId="4CF0373F" w:rsidR="006278F9" w:rsidRDefault="004903FA"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Onde houver opções de regras de decisão disponíveis, os clientes e </w:t>
      </w:r>
      <w:r w:rsidR="00D65581" w:rsidRPr="0090368D">
        <w:rPr>
          <w:rFonts w:asciiTheme="majorHAnsi" w:hAnsiTheme="majorHAnsi" w:cstheme="majorHAnsi"/>
        </w:rPr>
        <w:t>produtores</w:t>
      </w:r>
      <w:r w:rsidRPr="0090368D">
        <w:rPr>
          <w:rFonts w:asciiTheme="majorHAnsi" w:hAnsiTheme="majorHAnsi" w:cstheme="majorHAnsi"/>
        </w:rPr>
        <w:t xml:space="preserve"> precisarão discutir níveis de risco em relação à probabilidade de falsa aceitação e falsas rejeições associadas com regras de decisão disponíveis. Nenhuma regra de decisão única pode abordar o escopo diversificado de </w:t>
      </w:r>
      <w:r w:rsidR="00D65581" w:rsidRPr="0090368D">
        <w:rPr>
          <w:rFonts w:asciiTheme="majorHAnsi" w:hAnsiTheme="majorHAnsi" w:cstheme="majorHAnsi"/>
        </w:rPr>
        <w:t>ensaio</w:t>
      </w:r>
      <w:r w:rsidRPr="0090368D">
        <w:rPr>
          <w:rFonts w:asciiTheme="majorHAnsi" w:hAnsiTheme="majorHAnsi" w:cstheme="majorHAnsi"/>
        </w:rPr>
        <w:t xml:space="preserve"> e calibração coberta pela</w:t>
      </w:r>
      <w:r w:rsidR="006278F9">
        <w:rPr>
          <w:rFonts w:asciiTheme="majorHAnsi" w:hAnsiTheme="majorHAnsi" w:cstheme="majorHAnsi"/>
        </w:rPr>
        <w:t xml:space="preserve"> </w:t>
      </w:r>
      <w:r w:rsidR="006278F9" w:rsidRPr="0090368D">
        <w:rPr>
          <w:rFonts w:asciiTheme="majorHAnsi" w:hAnsiTheme="majorHAnsi" w:cstheme="majorHAnsi"/>
        </w:rPr>
        <w:t>ABNT NBR ISO/IEC 17025:2017</w:t>
      </w:r>
      <w:r w:rsidR="006278F9">
        <w:rPr>
          <w:rFonts w:asciiTheme="majorHAnsi" w:hAnsiTheme="majorHAnsi" w:cstheme="majorHAnsi"/>
        </w:rPr>
        <w:t>.</w:t>
      </w:r>
    </w:p>
    <w:p w14:paraId="3C3CC45C" w14:textId="35B7D6E8" w:rsidR="004903FA" w:rsidRPr="0090368D" w:rsidRDefault="004903FA" w:rsidP="00CF7E5A">
      <w:pPr>
        <w:spacing w:before="240" w:after="240" w:line="360" w:lineRule="auto"/>
        <w:jc w:val="both"/>
        <w:rPr>
          <w:rFonts w:asciiTheme="majorHAnsi" w:hAnsiTheme="majorHAnsi" w:cstheme="majorHAnsi"/>
        </w:rPr>
      </w:pPr>
      <w:r w:rsidRPr="0090368D">
        <w:rPr>
          <w:rFonts w:asciiTheme="majorHAnsi" w:hAnsiTheme="majorHAnsi" w:cstheme="majorHAnsi"/>
        </w:rPr>
        <w:t>Algu</w:t>
      </w:r>
      <w:r w:rsidR="00D65581" w:rsidRPr="0090368D">
        <w:rPr>
          <w:rFonts w:asciiTheme="majorHAnsi" w:hAnsiTheme="majorHAnsi" w:cstheme="majorHAnsi"/>
        </w:rPr>
        <w:t xml:space="preserve">ns </w:t>
      </w:r>
      <w:r w:rsidRPr="0090368D">
        <w:rPr>
          <w:rFonts w:asciiTheme="majorHAnsi" w:hAnsiTheme="majorHAnsi" w:cstheme="majorHAnsi"/>
        </w:rPr>
        <w:t xml:space="preserve">setores ou </w:t>
      </w:r>
      <w:r w:rsidR="00D65581" w:rsidRPr="0090368D">
        <w:rPr>
          <w:rFonts w:asciiTheme="majorHAnsi" w:hAnsiTheme="majorHAnsi" w:cstheme="majorHAnsi"/>
        </w:rPr>
        <w:t xml:space="preserve">órgãos </w:t>
      </w:r>
      <w:r w:rsidRPr="0090368D">
        <w:rPr>
          <w:rFonts w:asciiTheme="majorHAnsi" w:hAnsiTheme="majorHAnsi" w:cstheme="majorHAnsi"/>
        </w:rPr>
        <w:t xml:space="preserve">reguladores determinam regras de decisão para </w:t>
      </w:r>
      <w:r w:rsidR="00D65581" w:rsidRPr="0090368D">
        <w:rPr>
          <w:rFonts w:asciiTheme="majorHAnsi" w:hAnsiTheme="majorHAnsi" w:cstheme="majorHAnsi"/>
        </w:rPr>
        <w:t xml:space="preserve">serem adotadas </w:t>
      </w:r>
      <w:r w:rsidRPr="0090368D">
        <w:rPr>
          <w:rFonts w:asciiTheme="majorHAnsi" w:hAnsiTheme="majorHAnsi" w:cstheme="majorHAnsi"/>
        </w:rPr>
        <w:t>em especificações, normas ou regulamentos.</w:t>
      </w:r>
    </w:p>
    <w:p w14:paraId="024B89B7" w14:textId="77777777" w:rsidR="00336BD5" w:rsidRPr="0090368D" w:rsidRDefault="00336BD5" w:rsidP="00CF7E5A">
      <w:pPr>
        <w:spacing w:before="240" w:after="240" w:line="360" w:lineRule="auto"/>
        <w:jc w:val="both"/>
        <w:rPr>
          <w:rFonts w:asciiTheme="majorHAnsi" w:hAnsiTheme="majorHAnsi" w:cstheme="majorHAnsi"/>
        </w:rPr>
      </w:pPr>
      <w:r w:rsidRPr="0090368D">
        <w:rPr>
          <w:rFonts w:asciiTheme="majorHAnsi" w:hAnsiTheme="majorHAnsi" w:cstheme="majorHAnsi"/>
        </w:rPr>
        <w:t>Aqui estão algumas sugestões sobre como usar o fluxograma:</w:t>
      </w:r>
    </w:p>
    <w:p w14:paraId="26EED6B9" w14:textId="05871D3E" w:rsidR="00336BD5" w:rsidRPr="0090368D" w:rsidRDefault="00336BD5" w:rsidP="00CF7E5A">
      <w:pPr>
        <w:pStyle w:val="PargrafodaLista"/>
        <w:numPr>
          <w:ilvl w:val="0"/>
          <w:numId w:val="9"/>
        </w:numPr>
        <w:spacing w:before="240" w:after="240" w:line="360" w:lineRule="auto"/>
        <w:contextualSpacing w:val="0"/>
        <w:jc w:val="both"/>
        <w:rPr>
          <w:rFonts w:asciiTheme="majorHAnsi" w:hAnsiTheme="majorHAnsi" w:cstheme="majorHAnsi"/>
        </w:rPr>
      </w:pPr>
      <w:r w:rsidRPr="0090368D">
        <w:rPr>
          <w:rFonts w:asciiTheme="majorHAnsi" w:hAnsiTheme="majorHAnsi" w:cstheme="majorHAnsi"/>
        </w:rPr>
        <w:t>Em algumas situações, o processo de produção ou produto final não exige uma avaliação da conformidade nem uma especificação metrológica. Nestes casos, você deve relatar o resultado da medição como preconiza o ISO GUM. A medição seguida da sua incerteza de medição.</w:t>
      </w:r>
    </w:p>
    <w:p w14:paraId="7CC3E832" w14:textId="77777777" w:rsidR="00F06D84" w:rsidRDefault="00F06D84" w:rsidP="00F06D84">
      <w:pPr>
        <w:pStyle w:val="PargrafodaLista"/>
        <w:spacing w:before="240" w:after="240" w:line="360" w:lineRule="auto"/>
        <w:contextualSpacing w:val="0"/>
        <w:jc w:val="center"/>
        <w:rPr>
          <w:rFonts w:ascii="Times New Roman" w:eastAsiaTheme="minorEastAsia" w:hAnsi="Times New Roman" w:cs="Times New Roman"/>
          <w:i/>
        </w:rPr>
      </w:pPr>
      <w:r w:rsidRPr="00F06D84">
        <w:rPr>
          <w:rFonts w:ascii="Times New Roman" w:eastAsiaTheme="minorEastAsia" w:hAnsi="Times New Roman" w:cs="Times New Roman"/>
          <w:i/>
        </w:rPr>
        <w:t>(X ± U)</w:t>
      </w:r>
    </w:p>
    <w:p w14:paraId="09F7B205" w14:textId="77777777" w:rsidR="00336BD5" w:rsidRPr="0090368D" w:rsidRDefault="00336BD5" w:rsidP="00CF7E5A">
      <w:pPr>
        <w:pStyle w:val="PargrafodaLista"/>
        <w:numPr>
          <w:ilvl w:val="0"/>
          <w:numId w:val="9"/>
        </w:numPr>
        <w:spacing w:before="240" w:after="240" w:line="360" w:lineRule="auto"/>
        <w:contextualSpacing w:val="0"/>
        <w:jc w:val="both"/>
        <w:rPr>
          <w:rFonts w:asciiTheme="majorHAnsi" w:hAnsiTheme="majorHAnsi" w:cstheme="majorHAnsi"/>
        </w:rPr>
      </w:pPr>
      <w:r w:rsidRPr="0090368D">
        <w:rPr>
          <w:rFonts w:asciiTheme="majorHAnsi" w:hAnsiTheme="majorHAnsi" w:cstheme="majorHAnsi"/>
        </w:rPr>
        <w:t>Se o resultado da medição for regido por normas ou regras legais ou regulamentares, em seguida, use a regra de decisão conforme prescrito na norma apropriada.</w:t>
      </w:r>
    </w:p>
    <w:p w14:paraId="46F01E99" w14:textId="77777777" w:rsidR="007B09E5" w:rsidRDefault="00336BD5" w:rsidP="00CF7E5A">
      <w:pPr>
        <w:pStyle w:val="PargrafodaLista"/>
        <w:numPr>
          <w:ilvl w:val="0"/>
          <w:numId w:val="9"/>
        </w:numPr>
        <w:spacing w:before="240" w:after="240" w:line="360" w:lineRule="auto"/>
        <w:contextualSpacing w:val="0"/>
        <w:jc w:val="both"/>
        <w:rPr>
          <w:rFonts w:asciiTheme="majorHAnsi" w:hAnsiTheme="majorHAnsi" w:cstheme="majorHAnsi"/>
        </w:rPr>
      </w:pPr>
      <w:r w:rsidRPr="0090368D">
        <w:rPr>
          <w:rFonts w:asciiTheme="majorHAnsi" w:hAnsiTheme="majorHAnsi" w:cstheme="majorHAnsi"/>
        </w:rPr>
        <w:t xml:space="preserve">O próximo cenário a considerar se o seu processo adota uma regra de decisão regida por um documento de orientação padrão publicado. </w:t>
      </w:r>
    </w:p>
    <w:p w14:paraId="64CE5DD8" w14:textId="06297F7F" w:rsidR="00336BD5" w:rsidRPr="0090368D" w:rsidRDefault="00336BD5" w:rsidP="007B09E5">
      <w:pPr>
        <w:pStyle w:val="PargrafodaLista"/>
        <w:spacing w:before="240" w:after="240" w:line="360" w:lineRule="auto"/>
        <w:contextualSpacing w:val="0"/>
        <w:jc w:val="both"/>
        <w:rPr>
          <w:rFonts w:asciiTheme="majorHAnsi" w:hAnsiTheme="majorHAnsi" w:cstheme="majorHAnsi"/>
        </w:rPr>
      </w:pPr>
      <w:r w:rsidRPr="0090368D">
        <w:rPr>
          <w:rFonts w:asciiTheme="majorHAnsi" w:hAnsiTheme="majorHAnsi" w:cstheme="majorHAnsi"/>
        </w:rPr>
        <w:t>(Exemplos:</w:t>
      </w:r>
      <w:r w:rsidR="007B09E5">
        <w:rPr>
          <w:rFonts w:asciiTheme="majorHAnsi" w:hAnsiTheme="majorHAnsi" w:cstheme="majorHAnsi"/>
        </w:rPr>
        <w:t xml:space="preserve"> </w:t>
      </w:r>
      <w:r w:rsidRPr="0090368D">
        <w:rPr>
          <w:rFonts w:asciiTheme="majorHAnsi" w:hAnsiTheme="majorHAnsi" w:cstheme="majorHAnsi"/>
        </w:rPr>
        <w:t>ISO 14253, ISO 8655, ISO 6508, etc.). Geralmente, nesses casos, métodos padronizados são prescritos e, muitas vezes, os limites de conformidade já têm uma faixa de guarda definida, portanto, qualquer faixa de proteção adicional não é necessária.</w:t>
      </w:r>
    </w:p>
    <w:p w14:paraId="18B35544" w14:textId="5349B1BC" w:rsidR="00336BD5" w:rsidRPr="0090368D" w:rsidRDefault="00336BD5" w:rsidP="00CF7E5A">
      <w:pPr>
        <w:pStyle w:val="PargrafodaLista"/>
        <w:numPr>
          <w:ilvl w:val="0"/>
          <w:numId w:val="9"/>
        </w:numPr>
        <w:spacing w:before="240" w:after="240" w:line="360" w:lineRule="auto"/>
        <w:contextualSpacing w:val="0"/>
        <w:jc w:val="both"/>
        <w:rPr>
          <w:rFonts w:asciiTheme="majorHAnsi" w:hAnsiTheme="majorHAnsi" w:cstheme="majorHAnsi"/>
        </w:rPr>
      </w:pPr>
      <w:r w:rsidRPr="0090368D">
        <w:rPr>
          <w:rFonts w:asciiTheme="majorHAnsi" w:hAnsiTheme="majorHAnsi" w:cstheme="majorHAnsi"/>
        </w:rPr>
        <w:lastRenderedPageBreak/>
        <w:t xml:space="preserve">Se você chegar no ponto 4 do nosso fluxograma, significa que nenhuma regra de decisão específica é adotada no seu processo de medição. </w:t>
      </w:r>
      <w:r w:rsidR="003F247B" w:rsidRPr="0090368D">
        <w:rPr>
          <w:rFonts w:asciiTheme="majorHAnsi" w:hAnsiTheme="majorHAnsi" w:cstheme="majorHAnsi"/>
        </w:rPr>
        <w:t>F</w:t>
      </w:r>
      <w:r w:rsidRPr="0090368D">
        <w:rPr>
          <w:rFonts w:asciiTheme="majorHAnsi" w:hAnsiTheme="majorHAnsi" w:cstheme="majorHAnsi"/>
        </w:rPr>
        <w:t xml:space="preserve">ornecedores e clientes podem escolher suas próprias regras de decisão (ver exemplo abaixo). </w:t>
      </w:r>
    </w:p>
    <w:p w14:paraId="35754907" w14:textId="7245FFFC" w:rsidR="001B4A74" w:rsidRPr="0090368D" w:rsidRDefault="004903FA" w:rsidP="00CF7E5A">
      <w:pPr>
        <w:spacing w:before="240" w:after="240" w:line="360" w:lineRule="auto"/>
        <w:jc w:val="both"/>
        <w:rPr>
          <w:rFonts w:asciiTheme="majorHAnsi" w:hAnsiTheme="majorHAnsi" w:cstheme="majorHAnsi"/>
        </w:rPr>
      </w:pPr>
      <w:r w:rsidRPr="0090368D">
        <w:rPr>
          <w:rFonts w:asciiTheme="majorHAnsi" w:hAnsiTheme="majorHAnsi" w:cstheme="majorHAnsi"/>
        </w:rPr>
        <w:t xml:space="preserve">A Figura </w:t>
      </w:r>
      <w:r w:rsidR="00356BD3">
        <w:rPr>
          <w:rFonts w:asciiTheme="majorHAnsi" w:hAnsiTheme="majorHAnsi" w:cstheme="majorHAnsi"/>
        </w:rPr>
        <w:t xml:space="preserve">a </w:t>
      </w:r>
      <w:r w:rsidR="007B09E5">
        <w:rPr>
          <w:rFonts w:asciiTheme="majorHAnsi" w:hAnsiTheme="majorHAnsi" w:cstheme="majorHAnsi"/>
        </w:rPr>
        <w:t>seguir</w:t>
      </w:r>
      <w:r w:rsidRPr="0090368D">
        <w:rPr>
          <w:rFonts w:asciiTheme="majorHAnsi" w:hAnsiTheme="majorHAnsi" w:cstheme="majorHAnsi"/>
        </w:rPr>
        <w:t xml:space="preserve"> fornece orientação geral para a seleção de regras de decisão.</w:t>
      </w:r>
    </w:p>
    <w:p w14:paraId="16F66465" w14:textId="5949ADD5" w:rsidR="00793F5A" w:rsidRPr="0090368D" w:rsidRDefault="00477A75" w:rsidP="00E34AC7">
      <w:pPr>
        <w:spacing w:after="0" w:line="360" w:lineRule="auto"/>
        <w:jc w:val="center"/>
        <w:rPr>
          <w:rFonts w:asciiTheme="majorHAnsi" w:hAnsiTheme="majorHAnsi" w:cstheme="majorHAnsi"/>
        </w:rPr>
      </w:pPr>
      <w:r>
        <w:rPr>
          <w:rFonts w:asciiTheme="majorHAnsi" w:hAnsiTheme="majorHAnsi" w:cstheme="majorHAnsi"/>
          <w:noProof/>
          <w:lang w:eastAsia="pt-BR"/>
        </w:rPr>
        <w:drawing>
          <wp:inline distT="0" distB="0" distL="0" distR="0" wp14:anchorId="613D5E42" wp14:editId="27FF652A">
            <wp:extent cx="5398770" cy="6787515"/>
            <wp:effectExtent l="190500" t="190500" r="182880" b="1847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8770" cy="6787515"/>
                    </a:xfrm>
                    <a:prstGeom prst="rect">
                      <a:avLst/>
                    </a:prstGeom>
                    <a:ln>
                      <a:noFill/>
                    </a:ln>
                    <a:effectLst>
                      <a:outerShdw blurRad="190500" algn="tl" rotWithShape="0">
                        <a:srgbClr val="000000">
                          <a:alpha val="70000"/>
                        </a:srgbClr>
                      </a:outerShdw>
                    </a:effectLst>
                  </pic:spPr>
                </pic:pic>
              </a:graphicData>
            </a:graphic>
          </wp:inline>
        </w:drawing>
      </w:r>
    </w:p>
    <w:p w14:paraId="7403FBBF" w14:textId="77777777" w:rsidR="006458E4" w:rsidRDefault="006458E4" w:rsidP="00E34AC7">
      <w:pPr>
        <w:pStyle w:val="PargrafodaLista"/>
        <w:spacing w:after="0" w:line="360" w:lineRule="auto"/>
        <w:contextualSpacing w:val="0"/>
        <w:jc w:val="center"/>
        <w:rPr>
          <w:rFonts w:asciiTheme="majorHAnsi" w:hAnsiTheme="majorHAnsi" w:cstheme="majorHAnsi"/>
          <w:i/>
          <w:sz w:val="18"/>
          <w:szCs w:val="18"/>
        </w:rPr>
      </w:pPr>
    </w:p>
    <w:p w14:paraId="6B52FDBC" w14:textId="2984F096" w:rsidR="005C44CC" w:rsidRPr="007B09E5" w:rsidRDefault="007B09E5" w:rsidP="00E34AC7">
      <w:pPr>
        <w:pStyle w:val="PargrafodaLista"/>
        <w:spacing w:after="0" w:line="360" w:lineRule="auto"/>
        <w:contextualSpacing w:val="0"/>
        <w:jc w:val="center"/>
        <w:rPr>
          <w:rFonts w:asciiTheme="majorHAnsi" w:hAnsiTheme="majorHAnsi" w:cstheme="majorHAnsi"/>
          <w:i/>
          <w:sz w:val="18"/>
          <w:szCs w:val="18"/>
        </w:rPr>
      </w:pPr>
      <w:r w:rsidRPr="007B09E5">
        <w:rPr>
          <w:rFonts w:asciiTheme="majorHAnsi" w:hAnsiTheme="majorHAnsi" w:cstheme="majorHAnsi"/>
          <w:i/>
          <w:sz w:val="18"/>
          <w:szCs w:val="18"/>
        </w:rPr>
        <w:t xml:space="preserve">Figura </w:t>
      </w:r>
      <w:r w:rsidR="0097637E">
        <w:rPr>
          <w:rFonts w:asciiTheme="majorHAnsi" w:hAnsiTheme="majorHAnsi" w:cstheme="majorHAnsi"/>
          <w:i/>
          <w:sz w:val="18"/>
          <w:szCs w:val="18"/>
        </w:rPr>
        <w:t>9</w:t>
      </w:r>
      <w:r w:rsidRPr="007B09E5">
        <w:rPr>
          <w:rFonts w:asciiTheme="majorHAnsi" w:hAnsiTheme="majorHAnsi" w:cstheme="majorHAnsi"/>
          <w:i/>
          <w:sz w:val="18"/>
          <w:szCs w:val="18"/>
        </w:rPr>
        <w:t>: orientação geral para a seleção de regras de decisão</w:t>
      </w:r>
    </w:p>
    <w:p w14:paraId="7D78B7AB" w14:textId="390C4332" w:rsidR="006D78EE" w:rsidRPr="0090368D" w:rsidRDefault="006D78EE" w:rsidP="008074E8">
      <w:pPr>
        <w:pStyle w:val="Ttulo1"/>
        <w:numPr>
          <w:ilvl w:val="0"/>
          <w:numId w:val="26"/>
        </w:numPr>
        <w:tabs>
          <w:tab w:val="left" w:pos="426"/>
        </w:tabs>
        <w:spacing w:after="240" w:line="360" w:lineRule="auto"/>
        <w:ind w:left="0" w:hanging="11"/>
        <w:rPr>
          <w:rFonts w:cstheme="majorHAnsi"/>
        </w:rPr>
      </w:pPr>
      <w:bookmarkStart w:id="21" w:name="_Toc93080581"/>
      <w:bookmarkStart w:id="22" w:name="_Toc93080710"/>
      <w:r w:rsidRPr="0090368D">
        <w:rPr>
          <w:rFonts w:cstheme="majorHAnsi"/>
        </w:rPr>
        <w:lastRenderedPageBreak/>
        <w:t>Exemplos de regras de decisão</w:t>
      </w:r>
      <w:bookmarkEnd w:id="21"/>
      <w:bookmarkEnd w:id="22"/>
      <w:r w:rsidRPr="0090368D">
        <w:rPr>
          <w:rFonts w:cstheme="majorHAnsi"/>
        </w:rPr>
        <w:t xml:space="preserve"> </w:t>
      </w:r>
    </w:p>
    <w:p w14:paraId="2982821A" w14:textId="77777777" w:rsidR="007B09E5" w:rsidRDefault="007B09E5" w:rsidP="00CF7E5A">
      <w:pPr>
        <w:spacing w:before="240" w:after="240" w:line="360" w:lineRule="auto"/>
        <w:jc w:val="both"/>
        <w:rPr>
          <w:rFonts w:asciiTheme="majorHAnsi" w:hAnsiTheme="majorHAnsi" w:cstheme="majorHAnsi"/>
          <w:lang w:val="pt-PT"/>
        </w:rPr>
      </w:pPr>
      <w:r>
        <w:rPr>
          <w:rFonts w:asciiTheme="majorHAnsi" w:hAnsiTheme="majorHAnsi" w:cstheme="majorHAnsi"/>
          <w:lang w:val="pt-PT"/>
        </w:rPr>
        <w:t>Agora vamos ver alguns exemplos?</w:t>
      </w:r>
    </w:p>
    <w:p w14:paraId="1B2B0C57" w14:textId="52EE42DB" w:rsidR="006D78EE" w:rsidRPr="007B09E5" w:rsidRDefault="006D78EE" w:rsidP="00CF7E5A">
      <w:pPr>
        <w:spacing w:before="240" w:after="240" w:line="360" w:lineRule="auto"/>
        <w:jc w:val="both"/>
        <w:rPr>
          <w:rFonts w:asciiTheme="majorHAnsi" w:hAnsiTheme="majorHAnsi" w:cstheme="majorHAnsi"/>
          <w:b/>
          <w:color w:val="E1B937" w:themeColor="accent2"/>
          <w:lang w:val="pt-PT"/>
        </w:rPr>
      </w:pPr>
      <w:r w:rsidRPr="007B09E5">
        <w:rPr>
          <w:rFonts w:asciiTheme="majorHAnsi" w:hAnsiTheme="majorHAnsi" w:cstheme="majorHAnsi"/>
          <w:b/>
          <w:color w:val="E1B937" w:themeColor="accent2"/>
          <w:lang w:val="pt-PT"/>
        </w:rPr>
        <w:t>Exemplo</w:t>
      </w:r>
      <w:r w:rsidR="00C77C23">
        <w:rPr>
          <w:rFonts w:asciiTheme="majorHAnsi" w:hAnsiTheme="majorHAnsi" w:cstheme="majorHAnsi"/>
          <w:b/>
          <w:color w:val="E1B937" w:themeColor="accent2"/>
          <w:lang w:val="pt-PT"/>
        </w:rPr>
        <w:t xml:space="preserve"> </w:t>
      </w:r>
      <w:r w:rsidR="002166E0">
        <w:rPr>
          <w:rFonts w:asciiTheme="majorHAnsi" w:hAnsiTheme="majorHAnsi" w:cstheme="majorHAnsi"/>
          <w:b/>
          <w:color w:val="E1B937" w:themeColor="accent2"/>
          <w:lang w:val="pt-PT"/>
        </w:rPr>
        <w:t>sobre</w:t>
      </w:r>
      <w:r w:rsidR="002166E0" w:rsidRPr="007B09E5">
        <w:rPr>
          <w:rFonts w:asciiTheme="majorHAnsi" w:hAnsiTheme="majorHAnsi" w:cstheme="majorHAnsi"/>
          <w:b/>
          <w:color w:val="E1B937" w:themeColor="accent2"/>
          <w:lang w:val="pt-PT"/>
        </w:rPr>
        <w:t xml:space="preserve"> </w:t>
      </w:r>
      <w:r w:rsidRPr="007B09E5">
        <w:rPr>
          <w:rFonts w:asciiTheme="majorHAnsi" w:hAnsiTheme="majorHAnsi" w:cstheme="majorHAnsi"/>
          <w:b/>
          <w:color w:val="E1B937" w:themeColor="accent2"/>
          <w:lang w:val="pt-PT"/>
        </w:rPr>
        <w:t xml:space="preserve">Aceitação simples </w:t>
      </w:r>
    </w:p>
    <w:p w14:paraId="5D852AC3" w14:textId="2EC342D6" w:rsidR="006D78EE" w:rsidRPr="0090368D" w:rsidRDefault="006D78EE"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O cliente concorda que as decisões de Aprovado/Reprovado são baseadas em limites de aceitação escolhidos com base em aceitação (</w:t>
      </w:r>
      <w:r w:rsidRPr="0090368D">
        <w:rPr>
          <w:rFonts w:ascii="Cambria Math" w:hAnsi="Cambria Math" w:cs="Cambria Math"/>
          <w:lang w:val="pt-PT"/>
        </w:rPr>
        <w:t>𝑤</w:t>
      </w:r>
      <w:r w:rsidRPr="0090368D">
        <w:rPr>
          <w:rFonts w:asciiTheme="majorHAnsi" w:hAnsiTheme="majorHAnsi" w:cstheme="majorHAnsi"/>
          <w:lang w:val="pt-PT"/>
        </w:rPr>
        <w:t xml:space="preserve"> = 0). A incerteza de medição expandida calculada pelo ISO GUM deve ser inferior a 1/3 dos limites de tolerância com base nas especificações do fabricante (</w:t>
      </w:r>
      <w:r w:rsidRPr="0090368D">
        <w:rPr>
          <w:rFonts w:ascii="Cambria Math" w:hAnsi="Cambria Math" w:cs="Cambria Math"/>
          <w:lang w:val="pt-PT"/>
        </w:rPr>
        <w:t>𝑇𝑈𝑅</w:t>
      </w:r>
      <w:r w:rsidRPr="0090368D">
        <w:rPr>
          <w:rFonts w:asciiTheme="majorHAnsi" w:hAnsiTheme="majorHAnsi" w:cstheme="majorHAnsi"/>
          <w:lang w:val="pt-PT"/>
        </w:rPr>
        <w:t xml:space="preserve"> = 3).</w:t>
      </w:r>
    </w:p>
    <w:p w14:paraId="58C66DC7" w14:textId="209F259E" w:rsidR="006D78EE" w:rsidRPr="0090368D" w:rsidRDefault="006D78EE"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As declarações de conformidade são binárias. A estimativa do mensurando é assumida como tendo um</w:t>
      </w:r>
      <w:r w:rsidR="002C590D" w:rsidRPr="0090368D">
        <w:rPr>
          <w:rFonts w:asciiTheme="majorHAnsi" w:hAnsiTheme="majorHAnsi" w:cstheme="majorHAnsi"/>
          <w:lang w:val="pt-PT"/>
        </w:rPr>
        <w:t>a</w:t>
      </w:r>
      <w:r w:rsidRPr="0090368D">
        <w:rPr>
          <w:rFonts w:asciiTheme="majorHAnsi" w:hAnsiTheme="majorHAnsi" w:cstheme="majorHAnsi"/>
          <w:lang w:val="pt-PT"/>
        </w:rPr>
        <w:t xml:space="preserve"> distribuição</w:t>
      </w:r>
      <w:r w:rsidR="002C590D" w:rsidRPr="0090368D">
        <w:rPr>
          <w:rFonts w:asciiTheme="majorHAnsi" w:hAnsiTheme="majorHAnsi" w:cstheme="majorHAnsi"/>
          <w:lang w:val="pt-PT"/>
        </w:rPr>
        <w:t xml:space="preserve"> normal</w:t>
      </w:r>
      <w:r w:rsidRPr="0090368D">
        <w:rPr>
          <w:rFonts w:asciiTheme="majorHAnsi" w:hAnsiTheme="majorHAnsi" w:cstheme="majorHAnsi"/>
          <w:lang w:val="pt-PT"/>
        </w:rPr>
        <w:t xml:space="preserve"> de probabilidade e o risco específico são usados ​​para o cálculo do risco. Neste caso, o risco de os itens aceitos est</w:t>
      </w:r>
      <w:r w:rsidR="002C590D" w:rsidRPr="0090368D">
        <w:rPr>
          <w:rFonts w:asciiTheme="majorHAnsi" w:hAnsiTheme="majorHAnsi" w:cstheme="majorHAnsi"/>
          <w:lang w:val="pt-PT"/>
        </w:rPr>
        <w:t>arem</w:t>
      </w:r>
      <w:r w:rsidRPr="0090368D">
        <w:rPr>
          <w:rFonts w:asciiTheme="majorHAnsi" w:hAnsiTheme="majorHAnsi" w:cstheme="majorHAnsi"/>
          <w:lang w:val="pt-PT"/>
        </w:rPr>
        <w:t xml:space="preserve"> fora do limite de tolerância é de até 50%. O risco de fals</w:t>
      </w:r>
      <w:r w:rsidR="002C590D" w:rsidRPr="0090368D">
        <w:rPr>
          <w:rFonts w:asciiTheme="majorHAnsi" w:hAnsiTheme="majorHAnsi" w:cstheme="majorHAnsi"/>
          <w:lang w:val="pt-PT"/>
        </w:rPr>
        <w:t xml:space="preserve">o negativo </w:t>
      </w:r>
      <w:r w:rsidRPr="0090368D">
        <w:rPr>
          <w:rFonts w:asciiTheme="majorHAnsi" w:hAnsiTheme="majorHAnsi" w:cstheme="majorHAnsi"/>
          <w:lang w:val="pt-PT"/>
        </w:rPr>
        <w:t>é de até 50%  para resultados medidos fora da tolerância. Uma vez que o risco de fals</w:t>
      </w:r>
      <w:r w:rsidR="002C590D" w:rsidRPr="0090368D">
        <w:rPr>
          <w:rFonts w:asciiTheme="majorHAnsi" w:hAnsiTheme="majorHAnsi" w:cstheme="majorHAnsi"/>
          <w:lang w:val="pt-PT"/>
        </w:rPr>
        <w:t>o</w:t>
      </w:r>
      <w:r w:rsidRPr="0090368D">
        <w:rPr>
          <w:rFonts w:asciiTheme="majorHAnsi" w:hAnsiTheme="majorHAnsi" w:cstheme="majorHAnsi"/>
          <w:lang w:val="pt-PT"/>
        </w:rPr>
        <w:t xml:space="preserve"> </w:t>
      </w:r>
      <w:r w:rsidR="002C590D" w:rsidRPr="0090368D">
        <w:rPr>
          <w:rFonts w:asciiTheme="majorHAnsi" w:hAnsiTheme="majorHAnsi" w:cstheme="majorHAnsi"/>
          <w:lang w:val="pt-PT"/>
        </w:rPr>
        <w:t>positivo</w:t>
      </w:r>
      <w:r w:rsidRPr="0090368D">
        <w:rPr>
          <w:rFonts w:asciiTheme="majorHAnsi" w:hAnsiTheme="majorHAnsi" w:cstheme="majorHAnsi"/>
          <w:lang w:val="pt-PT"/>
        </w:rPr>
        <w:t xml:space="preserve"> e fals</w:t>
      </w:r>
      <w:r w:rsidR="002C590D" w:rsidRPr="0090368D">
        <w:rPr>
          <w:rFonts w:asciiTheme="majorHAnsi" w:hAnsiTheme="majorHAnsi" w:cstheme="majorHAnsi"/>
          <w:lang w:val="pt-PT"/>
        </w:rPr>
        <w:t>o</w:t>
      </w:r>
      <w:r w:rsidRPr="0090368D">
        <w:rPr>
          <w:rFonts w:asciiTheme="majorHAnsi" w:hAnsiTheme="majorHAnsi" w:cstheme="majorHAnsi"/>
          <w:lang w:val="pt-PT"/>
        </w:rPr>
        <w:t xml:space="preserve"> </w:t>
      </w:r>
      <w:r w:rsidR="002C590D" w:rsidRPr="0090368D">
        <w:rPr>
          <w:rFonts w:asciiTheme="majorHAnsi" w:hAnsiTheme="majorHAnsi" w:cstheme="majorHAnsi"/>
          <w:lang w:val="pt-PT"/>
        </w:rPr>
        <w:t>negativo</w:t>
      </w:r>
      <w:r w:rsidRPr="0090368D">
        <w:rPr>
          <w:rFonts w:asciiTheme="majorHAnsi" w:hAnsiTheme="majorHAnsi" w:cstheme="majorHAnsi"/>
          <w:lang w:val="pt-PT"/>
        </w:rPr>
        <w:t xml:space="preserve"> pode ser de 50%, essa regra às vezes é chamada de “risco compartilhado”.</w:t>
      </w:r>
    </w:p>
    <w:p w14:paraId="4F6E5D8F" w14:textId="1CA95994" w:rsidR="006D78EE" w:rsidRPr="0090368D" w:rsidRDefault="006D78EE"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As declarações de conformidade são relatadas como:</w:t>
      </w:r>
    </w:p>
    <w:p w14:paraId="580810DD" w14:textId="4DA7E379" w:rsidR="006D78EE" w:rsidRPr="0090368D" w:rsidRDefault="006D78EE" w:rsidP="00CF7E5A">
      <w:pPr>
        <w:spacing w:before="240" w:after="240" w:line="360" w:lineRule="auto"/>
        <w:jc w:val="both"/>
        <w:rPr>
          <w:rFonts w:asciiTheme="majorHAnsi" w:hAnsiTheme="majorHAnsi" w:cstheme="majorHAnsi"/>
          <w:lang w:val="pt-PT"/>
        </w:rPr>
      </w:pPr>
      <w:r w:rsidRPr="007B09E5">
        <w:rPr>
          <w:rFonts w:asciiTheme="majorHAnsi" w:hAnsiTheme="majorHAnsi" w:cstheme="majorHAnsi"/>
          <w:b/>
          <w:color w:val="E1B937" w:themeColor="accent2"/>
          <w:lang w:val="pt-PT"/>
        </w:rPr>
        <w:t>• Aprovado -</w:t>
      </w:r>
      <w:r w:rsidRPr="007B09E5">
        <w:rPr>
          <w:rFonts w:asciiTheme="majorHAnsi" w:hAnsiTheme="majorHAnsi" w:cstheme="majorHAnsi"/>
          <w:color w:val="E1B937" w:themeColor="accent2"/>
          <w:lang w:val="pt-PT"/>
        </w:rPr>
        <w:t xml:space="preserve"> </w:t>
      </w:r>
      <w:r w:rsidRPr="0090368D">
        <w:rPr>
          <w:rFonts w:asciiTheme="majorHAnsi" w:hAnsiTheme="majorHAnsi" w:cstheme="majorHAnsi"/>
          <w:lang w:val="pt-PT"/>
        </w:rPr>
        <w:t xml:space="preserve">Os valores medidos </w:t>
      </w:r>
      <w:r w:rsidR="002C590D" w:rsidRPr="0090368D">
        <w:rPr>
          <w:rFonts w:asciiTheme="majorHAnsi" w:hAnsiTheme="majorHAnsi" w:cstheme="majorHAnsi"/>
          <w:lang w:val="pt-PT"/>
        </w:rPr>
        <w:t>estão dentro da</w:t>
      </w:r>
      <w:r w:rsidRPr="0090368D">
        <w:rPr>
          <w:rFonts w:asciiTheme="majorHAnsi" w:hAnsiTheme="majorHAnsi" w:cstheme="majorHAnsi"/>
          <w:lang w:val="pt-PT"/>
        </w:rPr>
        <w:t xml:space="preserve"> tolerância.</w:t>
      </w:r>
    </w:p>
    <w:p w14:paraId="487BC6ED" w14:textId="72D47845" w:rsidR="006D78EE" w:rsidRPr="0090368D" w:rsidRDefault="006D78EE" w:rsidP="00CF7E5A">
      <w:pPr>
        <w:spacing w:before="240" w:after="240" w:line="360" w:lineRule="auto"/>
        <w:jc w:val="both"/>
        <w:rPr>
          <w:rFonts w:asciiTheme="majorHAnsi" w:hAnsiTheme="majorHAnsi" w:cstheme="majorHAnsi"/>
          <w:lang w:val="pt-PT"/>
        </w:rPr>
      </w:pPr>
      <w:r w:rsidRPr="007B09E5">
        <w:rPr>
          <w:rFonts w:asciiTheme="majorHAnsi" w:hAnsiTheme="majorHAnsi" w:cstheme="majorHAnsi"/>
          <w:b/>
          <w:color w:val="E1B937" w:themeColor="accent2"/>
          <w:lang w:val="pt-PT"/>
        </w:rPr>
        <w:t xml:space="preserve">• </w:t>
      </w:r>
      <w:r w:rsidR="002C590D" w:rsidRPr="007B09E5">
        <w:rPr>
          <w:rFonts w:asciiTheme="majorHAnsi" w:hAnsiTheme="majorHAnsi" w:cstheme="majorHAnsi"/>
          <w:b/>
          <w:color w:val="E1B937" w:themeColor="accent2"/>
          <w:lang w:val="pt-PT"/>
        </w:rPr>
        <w:t>Reprovado</w:t>
      </w:r>
      <w:r w:rsidRPr="007B09E5">
        <w:rPr>
          <w:rFonts w:asciiTheme="majorHAnsi" w:hAnsiTheme="majorHAnsi" w:cstheme="majorHAnsi"/>
          <w:b/>
          <w:color w:val="E1B937" w:themeColor="accent2"/>
          <w:lang w:val="pt-PT"/>
        </w:rPr>
        <w:t xml:space="preserve"> -</w:t>
      </w:r>
      <w:r w:rsidRPr="007B09E5">
        <w:rPr>
          <w:rFonts w:asciiTheme="majorHAnsi" w:hAnsiTheme="majorHAnsi" w:cstheme="majorHAnsi"/>
          <w:color w:val="E1B937" w:themeColor="accent2"/>
          <w:lang w:val="pt-PT"/>
        </w:rPr>
        <w:t xml:space="preserve"> </w:t>
      </w:r>
      <w:r w:rsidRPr="0090368D">
        <w:rPr>
          <w:rFonts w:asciiTheme="majorHAnsi" w:hAnsiTheme="majorHAnsi" w:cstheme="majorHAnsi"/>
          <w:lang w:val="pt-PT"/>
        </w:rPr>
        <w:t xml:space="preserve">Um ou mais valores medidos </w:t>
      </w:r>
      <w:r w:rsidR="002C590D" w:rsidRPr="0090368D">
        <w:rPr>
          <w:rFonts w:asciiTheme="majorHAnsi" w:hAnsiTheme="majorHAnsi" w:cstheme="majorHAnsi"/>
          <w:lang w:val="pt-PT"/>
        </w:rPr>
        <w:t xml:space="preserve">estão fora </w:t>
      </w:r>
      <w:r w:rsidRPr="0090368D">
        <w:rPr>
          <w:rFonts w:asciiTheme="majorHAnsi" w:hAnsiTheme="majorHAnsi" w:cstheme="majorHAnsi"/>
          <w:lang w:val="pt-PT"/>
        </w:rPr>
        <w:t>da tolerância.</w:t>
      </w:r>
    </w:p>
    <w:p w14:paraId="77CE1C22" w14:textId="26D3C906" w:rsidR="002C590D" w:rsidRPr="0090368D" w:rsidRDefault="002510F3" w:rsidP="00CF7E5A">
      <w:pPr>
        <w:keepNext/>
        <w:spacing w:before="240" w:after="240" w:line="360" w:lineRule="auto"/>
        <w:jc w:val="center"/>
        <w:rPr>
          <w:rFonts w:asciiTheme="majorHAnsi" w:hAnsiTheme="majorHAnsi" w:cstheme="majorHAnsi"/>
        </w:rPr>
      </w:pPr>
      <w:r>
        <w:rPr>
          <w:rFonts w:asciiTheme="majorHAnsi" w:hAnsiTheme="majorHAnsi" w:cstheme="majorHAnsi"/>
          <w:noProof/>
          <w:lang w:eastAsia="pt-BR"/>
        </w:rPr>
        <w:drawing>
          <wp:inline distT="0" distB="0" distL="0" distR="0" wp14:anchorId="4DDFAD77" wp14:editId="6F9CEFBF">
            <wp:extent cx="4191000" cy="1493520"/>
            <wp:effectExtent l="190500" t="190500" r="190500" b="18288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0" cy="1493520"/>
                    </a:xfrm>
                    <a:prstGeom prst="rect">
                      <a:avLst/>
                    </a:prstGeom>
                    <a:ln>
                      <a:noFill/>
                    </a:ln>
                    <a:effectLst>
                      <a:outerShdw blurRad="190500" algn="tl" rotWithShape="0">
                        <a:srgbClr val="000000">
                          <a:alpha val="70000"/>
                        </a:srgbClr>
                      </a:outerShdw>
                    </a:effectLst>
                  </pic:spPr>
                </pic:pic>
              </a:graphicData>
            </a:graphic>
          </wp:inline>
        </w:drawing>
      </w:r>
    </w:p>
    <w:p w14:paraId="4F8B475E" w14:textId="4EC4D03F" w:rsidR="006D78EE" w:rsidRDefault="002C590D" w:rsidP="007B09E5">
      <w:pPr>
        <w:pStyle w:val="Legenda"/>
        <w:spacing w:before="240" w:after="240" w:line="360" w:lineRule="auto"/>
        <w:jc w:val="center"/>
        <w:rPr>
          <w:rFonts w:asciiTheme="majorHAnsi" w:hAnsiTheme="majorHAnsi" w:cstheme="majorHAnsi"/>
          <w:iCs w:val="0"/>
          <w:color w:val="auto"/>
        </w:rPr>
      </w:pPr>
      <w:r w:rsidRPr="007B09E5">
        <w:rPr>
          <w:rFonts w:asciiTheme="majorHAnsi" w:hAnsiTheme="majorHAnsi" w:cstheme="majorHAnsi"/>
          <w:iCs w:val="0"/>
          <w:color w:val="auto"/>
        </w:rPr>
        <w:t>Figura</w:t>
      </w:r>
      <w:r w:rsidR="001E355C" w:rsidRPr="007B09E5">
        <w:rPr>
          <w:rFonts w:asciiTheme="majorHAnsi" w:hAnsiTheme="majorHAnsi" w:cstheme="majorHAnsi"/>
          <w:iCs w:val="0"/>
          <w:color w:val="auto"/>
        </w:rPr>
        <w:t xml:space="preserve"> </w:t>
      </w:r>
      <w:r w:rsidR="0097637E">
        <w:rPr>
          <w:rFonts w:asciiTheme="majorHAnsi" w:hAnsiTheme="majorHAnsi" w:cstheme="majorHAnsi"/>
          <w:iCs w:val="0"/>
          <w:color w:val="auto"/>
        </w:rPr>
        <w:t>10</w:t>
      </w:r>
      <w:r w:rsidRPr="007B09E5">
        <w:rPr>
          <w:rFonts w:asciiTheme="majorHAnsi" w:hAnsiTheme="majorHAnsi" w:cstheme="majorHAnsi"/>
          <w:iCs w:val="0"/>
          <w:color w:val="auto"/>
        </w:rPr>
        <w:t xml:space="preserve">: Figura representativa do exemplo </w:t>
      </w:r>
      <w:r w:rsidR="0097637E">
        <w:rPr>
          <w:rFonts w:asciiTheme="majorHAnsi" w:hAnsiTheme="majorHAnsi" w:cstheme="majorHAnsi"/>
          <w:iCs w:val="0"/>
          <w:color w:val="auto"/>
        </w:rPr>
        <w:t>anterior</w:t>
      </w:r>
    </w:p>
    <w:p w14:paraId="4B5C2D45" w14:textId="77777777" w:rsidR="007B09E5" w:rsidRPr="007B09E5" w:rsidRDefault="007B09E5" w:rsidP="007B09E5"/>
    <w:p w14:paraId="0AA404D1" w14:textId="29F3DB03" w:rsidR="002166E0" w:rsidRDefault="002166E0" w:rsidP="00CF7E5A">
      <w:pPr>
        <w:spacing w:before="240" w:after="240" w:line="360" w:lineRule="auto"/>
        <w:rPr>
          <w:rFonts w:asciiTheme="majorHAnsi" w:hAnsiTheme="majorHAnsi" w:cstheme="majorHAnsi"/>
        </w:rPr>
      </w:pPr>
      <w:r>
        <w:rPr>
          <w:rFonts w:asciiTheme="majorHAnsi" w:hAnsiTheme="majorHAnsi" w:cstheme="majorHAnsi"/>
        </w:rPr>
        <w:t xml:space="preserve">Vamos relembrar o exemplo </w:t>
      </w:r>
      <w:r w:rsidR="006B31FE">
        <w:rPr>
          <w:rFonts w:asciiTheme="majorHAnsi" w:hAnsiTheme="majorHAnsi" w:cstheme="majorHAnsi"/>
        </w:rPr>
        <w:t>da fabricação das sandálias</w:t>
      </w:r>
      <w:r w:rsidR="00776C1E">
        <w:rPr>
          <w:rFonts w:asciiTheme="majorHAnsi" w:hAnsiTheme="majorHAnsi" w:cstheme="majorHAnsi"/>
        </w:rPr>
        <w:t>, adotado na aula 3</w:t>
      </w:r>
      <w:r>
        <w:rPr>
          <w:rFonts w:asciiTheme="majorHAnsi" w:hAnsiTheme="majorHAnsi" w:cstheme="majorHAnsi"/>
        </w:rPr>
        <w:t>:</w:t>
      </w:r>
    </w:p>
    <w:p w14:paraId="52CA9254" w14:textId="77777777" w:rsidR="00162E99" w:rsidRDefault="00776C1E" w:rsidP="00162E99">
      <w:pPr>
        <w:spacing w:before="240" w:after="240" w:line="360" w:lineRule="auto"/>
        <w:jc w:val="both"/>
        <w:rPr>
          <w:rFonts w:asciiTheme="majorHAnsi" w:hAnsiTheme="majorHAnsi" w:cstheme="majorHAnsi"/>
          <w:color w:val="000000"/>
        </w:rPr>
      </w:pPr>
      <w:r w:rsidRPr="0090368D">
        <w:rPr>
          <w:rFonts w:asciiTheme="majorHAnsi" w:hAnsiTheme="majorHAnsi" w:cstheme="majorHAnsi"/>
          <w:color w:val="000000"/>
        </w:rPr>
        <w:t xml:space="preserve">Suponha que em uma linha de produção de sandálias de borracha temos que realizar o controle da massa da matéria prima essencial no processo: a borracha. Considerando que a especificação </w:t>
      </w:r>
      <w:r w:rsidRPr="0090368D">
        <w:rPr>
          <w:rFonts w:asciiTheme="majorHAnsi" w:hAnsiTheme="majorHAnsi" w:cstheme="majorHAnsi"/>
          <w:color w:val="000000"/>
        </w:rPr>
        <w:lastRenderedPageBreak/>
        <w:t xml:space="preserve">da massa de borracha necessária para uma sandália seja de (8,0 ± 0,5) g.  A balança utilizada no controle da pesagem da borracha tem um critério de aceitação (erro + incerteza expandida) igual a 0,1 g. Com base nessas informações, determine o valor inferior e superior onde temos uma probabilidade de 95% de aceitação (risco para o produtor de 5%). </w:t>
      </w:r>
    </w:p>
    <w:p w14:paraId="5515FFDA" w14:textId="405C7D94" w:rsidR="001E355C" w:rsidRPr="0090368D" w:rsidRDefault="001E355C" w:rsidP="00162E99">
      <w:pPr>
        <w:spacing w:before="240" w:after="240" w:line="360" w:lineRule="auto"/>
        <w:jc w:val="both"/>
        <w:rPr>
          <w:rFonts w:asciiTheme="majorHAnsi" w:hAnsiTheme="majorHAnsi" w:cstheme="majorHAnsi"/>
        </w:rPr>
      </w:pPr>
      <w:r w:rsidRPr="0090368D">
        <w:rPr>
          <w:rFonts w:asciiTheme="majorHAnsi" w:hAnsiTheme="majorHAnsi" w:cstheme="majorHAnsi"/>
        </w:rPr>
        <w:t xml:space="preserve">Se adotássemos </w:t>
      </w:r>
      <w:r w:rsidR="002166E0">
        <w:rPr>
          <w:rFonts w:asciiTheme="majorHAnsi" w:hAnsiTheme="majorHAnsi" w:cstheme="majorHAnsi"/>
        </w:rPr>
        <w:t>esse exemplo</w:t>
      </w:r>
      <w:r w:rsidRPr="0090368D">
        <w:rPr>
          <w:rFonts w:asciiTheme="majorHAnsi" w:hAnsiTheme="majorHAnsi" w:cstheme="majorHAnsi"/>
        </w:rPr>
        <w:t xml:space="preserve"> com TUR = 3</w:t>
      </w:r>
      <w:r w:rsidR="00776C1E">
        <w:rPr>
          <w:rFonts w:asciiTheme="majorHAnsi" w:hAnsiTheme="majorHAnsi" w:cstheme="majorHAnsi"/>
        </w:rPr>
        <w:t>,3</w:t>
      </w:r>
      <w:r w:rsidRPr="0090368D">
        <w:rPr>
          <w:rFonts w:asciiTheme="majorHAnsi" w:hAnsiTheme="majorHAnsi" w:cstheme="majorHAnsi"/>
        </w:rPr>
        <w:t>,</w:t>
      </w:r>
      <w:r w:rsidR="00776C1E">
        <w:rPr>
          <w:rFonts w:asciiTheme="majorHAnsi" w:hAnsiTheme="majorHAnsi" w:cstheme="majorHAnsi"/>
        </w:rPr>
        <w:t xml:space="preserve"> o EMA da balança seria 0,15 g. Veja o resultado na tabela a seguir</w:t>
      </w:r>
      <w:r w:rsidRPr="0090368D">
        <w:rPr>
          <w:rFonts w:asciiTheme="majorHAnsi" w:hAnsiTheme="majorHAnsi" w:cstheme="majorHAnsi"/>
        </w:rPr>
        <w:t>:</w:t>
      </w:r>
    </w:p>
    <w:tbl>
      <w:tblPr>
        <w:tblStyle w:val="TabeladeGrade2-nfase1"/>
        <w:tblW w:w="5968" w:type="dxa"/>
        <w:jc w:val="center"/>
        <w:tblLook w:val="04A0" w:firstRow="1" w:lastRow="0" w:firstColumn="1" w:lastColumn="0" w:noHBand="0" w:noVBand="1"/>
      </w:tblPr>
      <w:tblGrid>
        <w:gridCol w:w="1418"/>
        <w:gridCol w:w="1220"/>
        <w:gridCol w:w="1051"/>
        <w:gridCol w:w="1273"/>
        <w:gridCol w:w="1006"/>
      </w:tblGrid>
      <w:tr w:rsidR="00A55349" w:rsidRPr="0090368D" w14:paraId="42D84DA0" w14:textId="77777777" w:rsidTr="00295053">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004ADC6" w14:textId="374A612C"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7E8B88F3" w14:textId="6981EEA3" w:rsidR="00A55349" w:rsidRPr="0090368D" w:rsidRDefault="00A55349" w:rsidP="00F824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M (g)</w:t>
            </w:r>
          </w:p>
        </w:tc>
        <w:tc>
          <w:tcPr>
            <w:tcW w:w="1051" w:type="dxa"/>
            <w:noWrap/>
            <w:hideMark/>
          </w:tcPr>
          <w:p w14:paraId="26B31342" w14:textId="246D9A22" w:rsidR="00A55349" w:rsidRPr="0090368D" w:rsidRDefault="00B5520F" w:rsidP="00F824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w:t>
            </w:r>
            <w:r w:rsidR="00A55349" w:rsidRPr="0090368D">
              <w:rPr>
                <w:rFonts w:asciiTheme="majorHAnsi" w:eastAsia="Times New Roman" w:hAnsiTheme="majorHAnsi" w:cstheme="majorHAnsi"/>
                <w:color w:val="000000"/>
                <w:sz w:val="20"/>
                <w:szCs w:val="20"/>
                <w:lang w:eastAsia="pt-BR"/>
              </w:rPr>
              <w:t xml:space="preserve"> 3.5</w:t>
            </w:r>
          </w:p>
        </w:tc>
        <w:tc>
          <w:tcPr>
            <w:tcW w:w="1273" w:type="dxa"/>
            <w:noWrap/>
            <w:hideMark/>
          </w:tcPr>
          <w:p w14:paraId="3EF69F92" w14:textId="0D5E14E3" w:rsidR="00A55349" w:rsidRPr="0090368D" w:rsidRDefault="00B5520F" w:rsidP="00F824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Eq.</w:t>
            </w:r>
            <w:r w:rsidR="00A55349" w:rsidRPr="0090368D">
              <w:rPr>
                <w:rFonts w:asciiTheme="majorHAnsi" w:eastAsia="Times New Roman" w:hAnsiTheme="majorHAnsi" w:cstheme="majorHAnsi"/>
                <w:color w:val="000000"/>
                <w:sz w:val="20"/>
                <w:szCs w:val="20"/>
                <w:lang w:eastAsia="pt-BR"/>
              </w:rPr>
              <w:t xml:space="preserve"> 3.4</w:t>
            </w:r>
          </w:p>
        </w:tc>
        <w:tc>
          <w:tcPr>
            <w:tcW w:w="1006" w:type="dxa"/>
            <w:noWrap/>
            <w:hideMark/>
          </w:tcPr>
          <w:p w14:paraId="165480A7" w14:textId="77777777" w:rsidR="00A55349" w:rsidRPr="0090368D" w:rsidRDefault="00A55349" w:rsidP="00F824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Pc</w:t>
            </w:r>
          </w:p>
        </w:tc>
      </w:tr>
      <w:tr w:rsidR="00A55349" w:rsidRPr="0090368D" w14:paraId="21B3340A"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F26CD7C" w14:textId="5A900D70" w:rsidR="00A55349" w:rsidRPr="0090368D" w:rsidRDefault="00295053" w:rsidP="00F8243A">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LST = </w:t>
            </w:r>
            <w:r w:rsidR="00A55349" w:rsidRPr="0090368D">
              <w:rPr>
                <w:rFonts w:asciiTheme="majorHAnsi" w:eastAsia="Times New Roman" w:hAnsiTheme="majorHAnsi" w:cstheme="majorHAnsi"/>
                <w:color w:val="000000"/>
                <w:sz w:val="20"/>
                <w:szCs w:val="20"/>
                <w:lang w:eastAsia="pt-BR"/>
              </w:rPr>
              <w:t>8,5</w:t>
            </w:r>
            <w:r>
              <w:rPr>
                <w:rFonts w:asciiTheme="majorHAnsi" w:eastAsia="Times New Roman" w:hAnsiTheme="majorHAnsi" w:cstheme="majorHAnsi"/>
                <w:color w:val="000000"/>
                <w:sz w:val="20"/>
                <w:szCs w:val="20"/>
                <w:lang w:eastAsia="pt-BR"/>
              </w:rPr>
              <w:t xml:space="preserve"> g</w:t>
            </w:r>
          </w:p>
        </w:tc>
        <w:tc>
          <w:tcPr>
            <w:tcW w:w="1220" w:type="dxa"/>
            <w:noWrap/>
            <w:hideMark/>
          </w:tcPr>
          <w:p w14:paraId="0EA61080"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8,50</w:t>
            </w:r>
          </w:p>
        </w:tc>
        <w:tc>
          <w:tcPr>
            <w:tcW w:w="1051" w:type="dxa"/>
            <w:noWrap/>
            <w:hideMark/>
          </w:tcPr>
          <w:p w14:paraId="6A8552D2"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1273" w:type="dxa"/>
            <w:noWrap/>
            <w:hideMark/>
          </w:tcPr>
          <w:p w14:paraId="17C73E39"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51AAD4D1"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r w:rsidR="00A55349" w:rsidRPr="0090368D" w14:paraId="12EF48DF" w14:textId="77777777" w:rsidTr="00295053">
        <w:trPr>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2E01C80" w14:textId="3B7E969F"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1AB25589"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8,49</w:t>
            </w:r>
          </w:p>
        </w:tc>
        <w:tc>
          <w:tcPr>
            <w:tcW w:w="1051" w:type="dxa"/>
            <w:noWrap/>
            <w:hideMark/>
          </w:tcPr>
          <w:p w14:paraId="5DDCD6E8"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0,551717</w:t>
            </w:r>
          </w:p>
        </w:tc>
        <w:tc>
          <w:tcPr>
            <w:tcW w:w="1273" w:type="dxa"/>
            <w:noWrap/>
            <w:hideMark/>
          </w:tcPr>
          <w:p w14:paraId="7C2D5BAB"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7322A3B5"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55,17%</w:t>
            </w:r>
          </w:p>
        </w:tc>
      </w:tr>
      <w:tr w:rsidR="00A55349" w:rsidRPr="0090368D" w14:paraId="4CBE127A"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0CB5F11" w14:textId="4C7CDCF6" w:rsidR="00A55349" w:rsidRPr="0090368D" w:rsidRDefault="00295053" w:rsidP="00F8243A">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LIT = </w:t>
            </w:r>
            <w:r w:rsidR="00A55349" w:rsidRPr="0090368D">
              <w:rPr>
                <w:rFonts w:asciiTheme="majorHAnsi" w:eastAsia="Times New Roman" w:hAnsiTheme="majorHAnsi" w:cstheme="majorHAnsi"/>
                <w:color w:val="000000"/>
                <w:sz w:val="20"/>
                <w:szCs w:val="20"/>
                <w:lang w:eastAsia="pt-BR"/>
              </w:rPr>
              <w:t>7,5</w:t>
            </w:r>
            <w:r>
              <w:rPr>
                <w:rFonts w:asciiTheme="majorHAnsi" w:eastAsia="Times New Roman" w:hAnsiTheme="majorHAnsi" w:cstheme="majorHAnsi"/>
                <w:color w:val="000000"/>
                <w:sz w:val="20"/>
                <w:szCs w:val="20"/>
                <w:lang w:eastAsia="pt-BR"/>
              </w:rPr>
              <w:t xml:space="preserve"> g</w:t>
            </w:r>
          </w:p>
        </w:tc>
        <w:tc>
          <w:tcPr>
            <w:tcW w:w="1220" w:type="dxa"/>
            <w:noWrap/>
            <w:hideMark/>
          </w:tcPr>
          <w:p w14:paraId="150AD0AB"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8,47</w:t>
            </w:r>
          </w:p>
        </w:tc>
        <w:tc>
          <w:tcPr>
            <w:tcW w:w="1051" w:type="dxa"/>
            <w:noWrap/>
            <w:hideMark/>
          </w:tcPr>
          <w:p w14:paraId="559252E4"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0,655422</w:t>
            </w:r>
          </w:p>
        </w:tc>
        <w:tc>
          <w:tcPr>
            <w:tcW w:w="1273" w:type="dxa"/>
            <w:noWrap/>
            <w:hideMark/>
          </w:tcPr>
          <w:p w14:paraId="6982CA52"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59988F4B"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65,54%</w:t>
            </w:r>
          </w:p>
        </w:tc>
      </w:tr>
      <w:tr w:rsidR="00A55349" w:rsidRPr="0090368D" w14:paraId="601571C4" w14:textId="77777777" w:rsidTr="00295053">
        <w:trPr>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2D7B12E" w14:textId="59282C0C"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17B509E8"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8,45</w:t>
            </w:r>
          </w:p>
        </w:tc>
        <w:tc>
          <w:tcPr>
            <w:tcW w:w="1051" w:type="dxa"/>
            <w:noWrap/>
            <w:hideMark/>
          </w:tcPr>
          <w:p w14:paraId="1664B8E5"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0,745373</w:t>
            </w:r>
          </w:p>
        </w:tc>
        <w:tc>
          <w:tcPr>
            <w:tcW w:w="1273" w:type="dxa"/>
            <w:noWrap/>
            <w:hideMark/>
          </w:tcPr>
          <w:p w14:paraId="3115F5B2"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327F7E1A"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74,54%</w:t>
            </w:r>
          </w:p>
        </w:tc>
      </w:tr>
      <w:tr w:rsidR="00A55349" w:rsidRPr="0090368D" w14:paraId="2957F8ED"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1BA44E2" w14:textId="0265301A"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 xml:space="preserve">u </w:t>
            </w:r>
            <w:r w:rsidR="00295053">
              <w:rPr>
                <w:rFonts w:asciiTheme="majorHAnsi" w:eastAsia="Times New Roman" w:hAnsiTheme="majorHAnsi" w:cstheme="majorHAnsi"/>
                <w:color w:val="000000"/>
                <w:sz w:val="20"/>
                <w:szCs w:val="20"/>
                <w:lang w:eastAsia="pt-BR"/>
              </w:rPr>
              <w:t>= 0,075 g</w:t>
            </w:r>
          </w:p>
        </w:tc>
        <w:tc>
          <w:tcPr>
            <w:tcW w:w="1220" w:type="dxa"/>
            <w:noWrap/>
            <w:hideMark/>
          </w:tcPr>
          <w:p w14:paraId="51F157A2"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8,40</w:t>
            </w:r>
          </w:p>
        </w:tc>
        <w:tc>
          <w:tcPr>
            <w:tcW w:w="1051" w:type="dxa"/>
            <w:noWrap/>
            <w:hideMark/>
          </w:tcPr>
          <w:p w14:paraId="5212B85B"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0,908241</w:t>
            </w:r>
          </w:p>
        </w:tc>
        <w:tc>
          <w:tcPr>
            <w:tcW w:w="1273" w:type="dxa"/>
            <w:noWrap/>
            <w:hideMark/>
          </w:tcPr>
          <w:p w14:paraId="33376874"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6FAF0B78"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90,82%</w:t>
            </w:r>
          </w:p>
        </w:tc>
      </w:tr>
      <w:tr w:rsidR="00A55349" w:rsidRPr="0090368D" w14:paraId="43FA475D" w14:textId="77777777" w:rsidTr="00295053">
        <w:trPr>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EF5592A" w14:textId="7EF2FCDB"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156A7B86"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8,30</w:t>
            </w:r>
          </w:p>
        </w:tc>
        <w:tc>
          <w:tcPr>
            <w:tcW w:w="1051" w:type="dxa"/>
            <w:noWrap/>
            <w:hideMark/>
          </w:tcPr>
          <w:p w14:paraId="7DEA19F0"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0,980301</w:t>
            </w:r>
          </w:p>
        </w:tc>
        <w:tc>
          <w:tcPr>
            <w:tcW w:w="1273" w:type="dxa"/>
            <w:noWrap/>
            <w:hideMark/>
          </w:tcPr>
          <w:p w14:paraId="18F2081F"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182E5186"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98,03%</w:t>
            </w:r>
          </w:p>
        </w:tc>
      </w:tr>
      <w:tr w:rsidR="00A55349" w:rsidRPr="0090368D" w14:paraId="44EEB3EF"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39091C6" w14:textId="4ADB4C3B"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U</w:t>
            </w:r>
            <w:r w:rsidR="00295053">
              <w:rPr>
                <w:rFonts w:asciiTheme="majorHAnsi" w:eastAsia="Times New Roman" w:hAnsiTheme="majorHAnsi" w:cstheme="majorHAnsi"/>
                <w:color w:val="000000"/>
                <w:sz w:val="20"/>
                <w:szCs w:val="20"/>
                <w:lang w:eastAsia="pt-BR"/>
              </w:rPr>
              <w:t xml:space="preserve"> = 0,15 g</w:t>
            </w:r>
          </w:p>
        </w:tc>
        <w:tc>
          <w:tcPr>
            <w:tcW w:w="1220" w:type="dxa"/>
            <w:noWrap/>
            <w:hideMark/>
          </w:tcPr>
          <w:p w14:paraId="0C3554B7"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8,20</w:t>
            </w:r>
          </w:p>
        </w:tc>
        <w:tc>
          <w:tcPr>
            <w:tcW w:w="1051" w:type="dxa"/>
            <w:noWrap/>
            <w:hideMark/>
          </w:tcPr>
          <w:p w14:paraId="0D4A0D74"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noWrap/>
            <w:hideMark/>
          </w:tcPr>
          <w:p w14:paraId="6CF2DE6C"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3C4BD9C8"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A55349" w:rsidRPr="0090368D" w14:paraId="0DDC259C" w14:textId="77777777" w:rsidTr="00295053">
        <w:trPr>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479AF58" w14:textId="5A0848C7"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1B487C71"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8,10</w:t>
            </w:r>
          </w:p>
        </w:tc>
        <w:tc>
          <w:tcPr>
            <w:tcW w:w="1051" w:type="dxa"/>
            <w:noWrap/>
            <w:hideMark/>
          </w:tcPr>
          <w:p w14:paraId="7AEFAC0B"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noWrap/>
            <w:hideMark/>
          </w:tcPr>
          <w:p w14:paraId="57A82D49"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69DE3D22"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A55349" w:rsidRPr="0090368D" w14:paraId="79E2FC23"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9B867F" w14:textId="752EAD6F"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56839226"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8,00</w:t>
            </w:r>
          </w:p>
        </w:tc>
        <w:tc>
          <w:tcPr>
            <w:tcW w:w="1051" w:type="dxa"/>
            <w:noWrap/>
            <w:hideMark/>
          </w:tcPr>
          <w:p w14:paraId="11ED715E"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noWrap/>
            <w:hideMark/>
          </w:tcPr>
          <w:p w14:paraId="5D22D580"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1C656BBD"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A55349" w:rsidRPr="0090368D" w14:paraId="23060BCE" w14:textId="77777777" w:rsidTr="00295053">
        <w:trPr>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3EFB9B0" w14:textId="0ADCCFDD" w:rsidR="00A55349" w:rsidRPr="0090368D" w:rsidRDefault="00A55349" w:rsidP="00295053">
            <w:pPr>
              <w:spacing w:line="360" w:lineRule="auto"/>
              <w:rPr>
                <w:rFonts w:asciiTheme="majorHAnsi" w:eastAsia="Times New Roman" w:hAnsiTheme="majorHAnsi" w:cstheme="majorHAnsi"/>
                <w:color w:val="000000"/>
                <w:sz w:val="20"/>
                <w:szCs w:val="20"/>
                <w:lang w:eastAsia="pt-BR"/>
              </w:rPr>
            </w:pPr>
          </w:p>
        </w:tc>
        <w:tc>
          <w:tcPr>
            <w:tcW w:w="1220" w:type="dxa"/>
            <w:noWrap/>
            <w:hideMark/>
          </w:tcPr>
          <w:p w14:paraId="6EB348DC"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7,90</w:t>
            </w:r>
          </w:p>
        </w:tc>
        <w:tc>
          <w:tcPr>
            <w:tcW w:w="1051" w:type="dxa"/>
            <w:noWrap/>
            <w:hideMark/>
          </w:tcPr>
          <w:p w14:paraId="4B6856F6"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noWrap/>
            <w:hideMark/>
          </w:tcPr>
          <w:p w14:paraId="7CDCFF51"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453BD277"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A55349" w:rsidRPr="0090368D" w14:paraId="0EEE0235"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9FF98E1" w14:textId="0DA7F563" w:rsidR="00A55349" w:rsidRPr="0090368D" w:rsidRDefault="00295053" w:rsidP="00F8243A">
            <w:pPr>
              <w:spacing w:line="360" w:lineRule="auto"/>
              <w:jc w:val="center"/>
              <w:rPr>
                <w:rFonts w:asciiTheme="majorHAnsi" w:eastAsia="Times New Roman" w:hAnsiTheme="majorHAnsi" w:cstheme="majorHAnsi"/>
                <w:color w:val="000000"/>
                <w:sz w:val="20"/>
                <w:szCs w:val="20"/>
                <w:lang w:eastAsia="pt-BR"/>
              </w:rPr>
            </w:pPr>
            <w:r>
              <w:rPr>
                <w:rFonts w:asciiTheme="majorHAnsi" w:eastAsia="Times New Roman" w:hAnsiTheme="majorHAnsi" w:cstheme="majorHAnsi"/>
                <w:color w:val="000000"/>
                <w:sz w:val="20"/>
                <w:szCs w:val="20"/>
                <w:lang w:eastAsia="pt-BR"/>
              </w:rPr>
              <w:t xml:space="preserve">TUR = </w:t>
            </w:r>
            <w:r w:rsidR="00A55349" w:rsidRPr="0090368D">
              <w:rPr>
                <w:rFonts w:asciiTheme="majorHAnsi" w:eastAsia="Times New Roman" w:hAnsiTheme="majorHAnsi" w:cstheme="majorHAnsi"/>
                <w:color w:val="000000"/>
                <w:sz w:val="20"/>
                <w:szCs w:val="20"/>
                <w:lang w:eastAsia="pt-BR"/>
              </w:rPr>
              <w:t>3,33</w:t>
            </w:r>
          </w:p>
        </w:tc>
        <w:tc>
          <w:tcPr>
            <w:tcW w:w="1220" w:type="dxa"/>
            <w:noWrap/>
            <w:hideMark/>
          </w:tcPr>
          <w:p w14:paraId="1D98CEAD"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7,80</w:t>
            </w:r>
          </w:p>
        </w:tc>
        <w:tc>
          <w:tcPr>
            <w:tcW w:w="1051" w:type="dxa"/>
            <w:noWrap/>
            <w:hideMark/>
          </w:tcPr>
          <w:p w14:paraId="3CE61948"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noWrap/>
            <w:hideMark/>
          </w:tcPr>
          <w:p w14:paraId="6264A19E"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499908A8"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A55349" w:rsidRPr="0090368D" w14:paraId="172F4108" w14:textId="77777777" w:rsidTr="00295053">
        <w:trPr>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BD75151" w14:textId="1AC07CCE"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6E5774C1"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7,70</w:t>
            </w:r>
          </w:p>
        </w:tc>
        <w:tc>
          <w:tcPr>
            <w:tcW w:w="1051" w:type="dxa"/>
            <w:hideMark/>
          </w:tcPr>
          <w:p w14:paraId="5CB50B0E"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hideMark/>
          </w:tcPr>
          <w:p w14:paraId="287607CE"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w:t>
            </w:r>
          </w:p>
        </w:tc>
        <w:tc>
          <w:tcPr>
            <w:tcW w:w="1006" w:type="dxa"/>
            <w:noWrap/>
            <w:hideMark/>
          </w:tcPr>
          <w:p w14:paraId="53163D01"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100,00%</w:t>
            </w:r>
          </w:p>
        </w:tc>
      </w:tr>
      <w:tr w:rsidR="00A55349" w:rsidRPr="0090368D" w14:paraId="2FF101FD"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ADE9871" w14:textId="77777777"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188AD3F0"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7,56</w:t>
            </w:r>
          </w:p>
        </w:tc>
        <w:tc>
          <w:tcPr>
            <w:tcW w:w="1051" w:type="dxa"/>
            <w:hideMark/>
          </w:tcPr>
          <w:p w14:paraId="1AA66665"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hideMark/>
          </w:tcPr>
          <w:p w14:paraId="7CB2FF70"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0,2118554</w:t>
            </w:r>
          </w:p>
        </w:tc>
        <w:tc>
          <w:tcPr>
            <w:tcW w:w="1006" w:type="dxa"/>
            <w:noWrap/>
            <w:hideMark/>
          </w:tcPr>
          <w:p w14:paraId="79FE6837"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78,81%</w:t>
            </w:r>
          </w:p>
        </w:tc>
      </w:tr>
      <w:tr w:rsidR="00A55349" w:rsidRPr="0090368D" w14:paraId="3FEBB83A" w14:textId="77777777" w:rsidTr="00295053">
        <w:trPr>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BE61210" w14:textId="77777777"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544FD0C5"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7,51</w:t>
            </w:r>
          </w:p>
        </w:tc>
        <w:tc>
          <w:tcPr>
            <w:tcW w:w="1051" w:type="dxa"/>
            <w:noWrap/>
            <w:hideMark/>
          </w:tcPr>
          <w:p w14:paraId="133D6721"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noWrap/>
            <w:hideMark/>
          </w:tcPr>
          <w:p w14:paraId="35AA0D18"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0,44828321</w:t>
            </w:r>
          </w:p>
        </w:tc>
        <w:tc>
          <w:tcPr>
            <w:tcW w:w="1006" w:type="dxa"/>
            <w:noWrap/>
            <w:hideMark/>
          </w:tcPr>
          <w:p w14:paraId="57C51CB9" w14:textId="77777777" w:rsidR="00A55349" w:rsidRPr="0090368D" w:rsidRDefault="00A55349" w:rsidP="00F824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55,17%</w:t>
            </w:r>
          </w:p>
        </w:tc>
      </w:tr>
      <w:tr w:rsidR="00A55349" w:rsidRPr="0090368D" w14:paraId="40A65B5E" w14:textId="77777777" w:rsidTr="00295053">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1076CCD" w14:textId="77777777" w:rsidR="00A55349" w:rsidRPr="0090368D" w:rsidRDefault="00A55349" w:rsidP="00F8243A">
            <w:pPr>
              <w:spacing w:line="360" w:lineRule="auto"/>
              <w:jc w:val="center"/>
              <w:rPr>
                <w:rFonts w:asciiTheme="majorHAnsi" w:eastAsia="Times New Roman" w:hAnsiTheme="majorHAnsi" w:cstheme="majorHAnsi"/>
                <w:color w:val="000000"/>
                <w:sz w:val="20"/>
                <w:szCs w:val="20"/>
                <w:lang w:eastAsia="pt-BR"/>
              </w:rPr>
            </w:pPr>
          </w:p>
        </w:tc>
        <w:tc>
          <w:tcPr>
            <w:tcW w:w="1220" w:type="dxa"/>
            <w:noWrap/>
            <w:hideMark/>
          </w:tcPr>
          <w:p w14:paraId="24E5C53F"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7,50</w:t>
            </w:r>
          </w:p>
        </w:tc>
        <w:tc>
          <w:tcPr>
            <w:tcW w:w="1051" w:type="dxa"/>
            <w:hideMark/>
          </w:tcPr>
          <w:p w14:paraId="54B6DAA1"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1</w:t>
            </w:r>
          </w:p>
        </w:tc>
        <w:tc>
          <w:tcPr>
            <w:tcW w:w="1273" w:type="dxa"/>
            <w:hideMark/>
          </w:tcPr>
          <w:p w14:paraId="05EE225E"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0,5</w:t>
            </w:r>
          </w:p>
        </w:tc>
        <w:tc>
          <w:tcPr>
            <w:tcW w:w="1006" w:type="dxa"/>
            <w:noWrap/>
            <w:hideMark/>
          </w:tcPr>
          <w:p w14:paraId="1BA91564" w14:textId="77777777" w:rsidR="00A55349" w:rsidRPr="0090368D" w:rsidRDefault="00A55349" w:rsidP="00F824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pt-BR"/>
              </w:rPr>
            </w:pPr>
            <w:r w:rsidRPr="0090368D">
              <w:rPr>
                <w:rFonts w:asciiTheme="majorHAnsi" w:eastAsia="Times New Roman" w:hAnsiTheme="majorHAnsi" w:cstheme="majorHAnsi"/>
                <w:color w:val="000000"/>
                <w:sz w:val="20"/>
                <w:szCs w:val="20"/>
                <w:lang w:eastAsia="pt-BR"/>
              </w:rPr>
              <w:t>50,00%</w:t>
            </w:r>
          </w:p>
        </w:tc>
      </w:tr>
    </w:tbl>
    <w:p w14:paraId="71EA6555" w14:textId="77777777" w:rsidR="002166E0" w:rsidRDefault="002166E0" w:rsidP="002166E0">
      <w:pPr>
        <w:spacing w:before="240" w:after="240" w:line="360" w:lineRule="auto"/>
        <w:jc w:val="center"/>
        <w:rPr>
          <w:rFonts w:asciiTheme="majorHAnsi" w:hAnsiTheme="majorHAnsi" w:cstheme="majorHAnsi"/>
          <w:i/>
          <w:iCs/>
          <w:sz w:val="18"/>
          <w:szCs w:val="18"/>
        </w:rPr>
      </w:pPr>
      <w:r w:rsidRPr="002166E0">
        <w:rPr>
          <w:rFonts w:asciiTheme="majorHAnsi" w:hAnsiTheme="majorHAnsi" w:cstheme="majorHAnsi"/>
          <w:i/>
          <w:iCs/>
          <w:sz w:val="18"/>
          <w:szCs w:val="18"/>
        </w:rPr>
        <w:t>Tabela</w:t>
      </w:r>
      <w:r>
        <w:rPr>
          <w:rFonts w:asciiTheme="majorHAnsi" w:hAnsiTheme="majorHAnsi" w:cstheme="majorHAnsi"/>
          <w:i/>
          <w:iCs/>
          <w:sz w:val="18"/>
          <w:szCs w:val="18"/>
        </w:rPr>
        <w:t xml:space="preserve"> </w:t>
      </w:r>
      <w:r w:rsidRPr="002166E0">
        <w:rPr>
          <w:rFonts w:asciiTheme="majorHAnsi" w:hAnsiTheme="majorHAnsi" w:cstheme="majorHAnsi"/>
          <w:i/>
          <w:iCs/>
          <w:sz w:val="18"/>
          <w:szCs w:val="18"/>
        </w:rPr>
        <w:t>8: Probabilidades para aceitação simples</w:t>
      </w:r>
    </w:p>
    <w:p w14:paraId="28912B9F" w14:textId="77777777" w:rsidR="00ED3CE0" w:rsidRDefault="002166E0" w:rsidP="00ED3CE0">
      <w:pPr>
        <w:spacing w:after="240" w:line="360" w:lineRule="auto"/>
        <w:jc w:val="both"/>
        <w:rPr>
          <w:rFonts w:asciiTheme="majorHAnsi" w:hAnsiTheme="majorHAnsi" w:cstheme="majorHAnsi"/>
          <w:lang w:val="pt-PT"/>
        </w:rPr>
      </w:pPr>
      <w:r>
        <w:rPr>
          <w:rFonts w:asciiTheme="majorHAnsi" w:hAnsiTheme="majorHAnsi" w:cstheme="majorHAnsi"/>
        </w:rPr>
        <w:br/>
      </w:r>
      <w:r>
        <w:rPr>
          <w:rFonts w:asciiTheme="majorHAnsi" w:hAnsiTheme="majorHAnsi" w:cstheme="majorHAnsi"/>
          <w:lang w:val="pt-PT"/>
        </w:rPr>
        <w:t>Agora veja a ilustração a seguir:</w:t>
      </w:r>
    </w:p>
    <w:p w14:paraId="6E222AB8" w14:textId="77777777" w:rsidR="000B378E" w:rsidRPr="0090368D" w:rsidRDefault="002510F3" w:rsidP="00ED3CE0">
      <w:pPr>
        <w:spacing w:after="0" w:line="360" w:lineRule="auto"/>
        <w:jc w:val="both"/>
        <w:rPr>
          <w:rFonts w:asciiTheme="majorHAnsi" w:hAnsiTheme="majorHAnsi" w:cstheme="majorHAnsi"/>
        </w:rPr>
      </w:pPr>
      <w:r>
        <w:rPr>
          <w:rFonts w:asciiTheme="majorHAnsi" w:hAnsiTheme="majorHAnsi" w:cstheme="majorHAnsi"/>
          <w:noProof/>
          <w:lang w:eastAsia="pt-BR"/>
        </w:rPr>
        <w:drawing>
          <wp:inline distT="0" distB="0" distL="0" distR="0" wp14:anchorId="6FC1663A" wp14:editId="1C135F38">
            <wp:extent cx="5394960" cy="1066800"/>
            <wp:effectExtent l="190500" t="190500" r="186690" b="19050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4960" cy="1066800"/>
                    </a:xfrm>
                    <a:prstGeom prst="rect">
                      <a:avLst/>
                    </a:prstGeom>
                    <a:ln>
                      <a:noFill/>
                    </a:ln>
                    <a:effectLst>
                      <a:outerShdw blurRad="190500" algn="tl" rotWithShape="0">
                        <a:srgbClr val="000000">
                          <a:alpha val="70000"/>
                        </a:srgbClr>
                      </a:outerShdw>
                    </a:effectLst>
                  </pic:spPr>
                </pic:pic>
              </a:graphicData>
            </a:graphic>
          </wp:inline>
        </w:drawing>
      </w:r>
    </w:p>
    <w:p w14:paraId="66154AF3" w14:textId="42BE56FB" w:rsidR="001E355C" w:rsidRPr="002166E0" w:rsidRDefault="000B378E" w:rsidP="00ED3CE0">
      <w:pPr>
        <w:keepNext/>
        <w:spacing w:after="0" w:line="360" w:lineRule="auto"/>
        <w:jc w:val="center"/>
        <w:rPr>
          <w:rFonts w:asciiTheme="majorHAnsi" w:hAnsiTheme="majorHAnsi" w:cstheme="majorHAnsi"/>
          <w:i/>
          <w:iCs/>
          <w:sz w:val="18"/>
          <w:szCs w:val="18"/>
        </w:rPr>
      </w:pPr>
      <w:r w:rsidRPr="002166E0">
        <w:rPr>
          <w:rFonts w:asciiTheme="majorHAnsi" w:hAnsiTheme="majorHAnsi" w:cstheme="majorHAnsi"/>
          <w:i/>
          <w:iCs/>
          <w:sz w:val="18"/>
          <w:szCs w:val="18"/>
        </w:rPr>
        <w:t xml:space="preserve">Figura </w:t>
      </w:r>
      <w:r w:rsidR="0097637E">
        <w:rPr>
          <w:rFonts w:asciiTheme="majorHAnsi" w:hAnsiTheme="majorHAnsi" w:cstheme="majorHAnsi"/>
          <w:i/>
          <w:iCs/>
          <w:sz w:val="18"/>
          <w:szCs w:val="18"/>
        </w:rPr>
        <w:t>11</w:t>
      </w:r>
      <w:r w:rsidRPr="002166E0">
        <w:rPr>
          <w:rFonts w:asciiTheme="majorHAnsi" w:hAnsiTheme="majorHAnsi" w:cstheme="majorHAnsi"/>
          <w:i/>
          <w:iCs/>
          <w:sz w:val="18"/>
          <w:szCs w:val="18"/>
        </w:rPr>
        <w:t>: Sem banda de guarda, temos 50% de probabilidade de ter um falso positivo ou um falso negativo (risco compartilhado)</w:t>
      </w:r>
    </w:p>
    <w:p w14:paraId="2BE7BB3D" w14:textId="77777777" w:rsidR="002166E0" w:rsidRDefault="002166E0" w:rsidP="00CF7E5A">
      <w:pPr>
        <w:spacing w:before="240" w:after="240" w:line="360" w:lineRule="auto"/>
        <w:jc w:val="both"/>
        <w:rPr>
          <w:rFonts w:asciiTheme="majorHAnsi" w:hAnsiTheme="majorHAnsi" w:cstheme="majorHAnsi"/>
          <w:lang w:val="pt-PT"/>
        </w:rPr>
      </w:pPr>
    </w:p>
    <w:p w14:paraId="2D3DAFC0" w14:textId="6154AE93" w:rsidR="006D78EE" w:rsidRPr="002166E0" w:rsidRDefault="006D78EE" w:rsidP="00CF7E5A">
      <w:pPr>
        <w:spacing w:before="240" w:after="240" w:line="360" w:lineRule="auto"/>
        <w:jc w:val="both"/>
        <w:rPr>
          <w:rFonts w:asciiTheme="majorHAnsi" w:hAnsiTheme="majorHAnsi" w:cstheme="majorHAnsi"/>
          <w:b/>
          <w:color w:val="E1B937" w:themeColor="accent2"/>
          <w:lang w:val="pt-PT"/>
        </w:rPr>
      </w:pPr>
      <w:r w:rsidRPr="002166E0">
        <w:rPr>
          <w:rFonts w:asciiTheme="majorHAnsi" w:hAnsiTheme="majorHAnsi" w:cstheme="majorHAnsi"/>
          <w:b/>
          <w:color w:val="E1B937" w:themeColor="accent2"/>
          <w:lang w:val="pt-PT"/>
        </w:rPr>
        <w:lastRenderedPageBreak/>
        <w:t>Exemplo</w:t>
      </w:r>
      <w:r w:rsidR="002705B3">
        <w:rPr>
          <w:rFonts w:asciiTheme="majorHAnsi" w:hAnsiTheme="majorHAnsi" w:cstheme="majorHAnsi"/>
          <w:b/>
          <w:color w:val="E1B937" w:themeColor="accent2"/>
          <w:lang w:val="pt-PT"/>
        </w:rPr>
        <w:t xml:space="preserve"> </w:t>
      </w:r>
      <w:r w:rsidR="002166E0">
        <w:rPr>
          <w:rFonts w:asciiTheme="majorHAnsi" w:hAnsiTheme="majorHAnsi" w:cstheme="majorHAnsi"/>
          <w:b/>
          <w:color w:val="E1B937" w:themeColor="accent2"/>
          <w:lang w:val="pt-PT"/>
        </w:rPr>
        <w:t>sobre</w:t>
      </w:r>
      <w:r w:rsidR="002166E0" w:rsidRPr="002166E0">
        <w:rPr>
          <w:rFonts w:asciiTheme="majorHAnsi" w:hAnsiTheme="majorHAnsi" w:cstheme="majorHAnsi"/>
          <w:b/>
          <w:color w:val="E1B937" w:themeColor="accent2"/>
          <w:lang w:val="pt-PT"/>
        </w:rPr>
        <w:t xml:space="preserve"> </w:t>
      </w:r>
      <w:r w:rsidRPr="002166E0">
        <w:rPr>
          <w:rFonts w:asciiTheme="majorHAnsi" w:hAnsiTheme="majorHAnsi" w:cstheme="majorHAnsi"/>
          <w:b/>
          <w:color w:val="E1B937" w:themeColor="accent2"/>
          <w:lang w:val="pt-PT"/>
        </w:rPr>
        <w:t>Aceitação não binária com banda de guarda</w:t>
      </w:r>
      <w:r w:rsidR="00DE4951">
        <w:rPr>
          <w:rFonts w:asciiTheme="majorHAnsi" w:hAnsiTheme="majorHAnsi" w:cstheme="majorHAnsi"/>
          <w:b/>
          <w:color w:val="E1B937" w:themeColor="accent2"/>
          <w:lang w:val="pt-PT"/>
        </w:rPr>
        <w:t xml:space="preserve"> </w:t>
      </w:r>
      <w:r w:rsidR="00DE4951" w:rsidRPr="00DE4951">
        <w:rPr>
          <w:rFonts w:ascii="Times New Roman" w:hAnsi="Times New Roman" w:cs="Times New Roman"/>
          <w:b/>
          <w:i/>
          <w:color w:val="E1B937" w:themeColor="accent2"/>
          <w:lang w:val="pt-PT"/>
        </w:rPr>
        <w:t>w = U</w:t>
      </w:r>
      <w:r w:rsidRPr="00DE4951">
        <w:rPr>
          <w:rFonts w:ascii="Times New Roman" w:hAnsi="Times New Roman" w:cs="Times New Roman"/>
          <w:b/>
          <w:i/>
          <w:color w:val="E1B937" w:themeColor="accent2"/>
          <w:lang w:val="pt-PT"/>
        </w:rPr>
        <w:t xml:space="preserve"> </w:t>
      </w:r>
    </w:p>
    <w:p w14:paraId="328C20FB" w14:textId="509576F3" w:rsidR="006D78EE" w:rsidRDefault="006D78EE"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O cliente concorda que as decisões são baseadas em limites de aceitação protegidos.</w:t>
      </w:r>
      <w:r w:rsidR="00DE4951">
        <w:rPr>
          <w:rFonts w:asciiTheme="majorHAnsi" w:hAnsiTheme="majorHAnsi" w:cstheme="majorHAnsi"/>
          <w:lang w:val="pt-PT"/>
        </w:rPr>
        <w:t xml:space="preserve"> </w:t>
      </w:r>
      <w:r w:rsidR="00DE4951">
        <w:rPr>
          <w:rFonts w:ascii="Times New Roman" w:hAnsi="Times New Roman" w:cs="Times New Roman"/>
          <w:i/>
          <w:lang w:val="pt-PT"/>
        </w:rPr>
        <w:t>(w = U</w:t>
      </w:r>
      <w:r w:rsidR="00DE4951" w:rsidRPr="00DE4951">
        <w:rPr>
          <w:rFonts w:ascii="Times New Roman" w:hAnsi="Times New Roman" w:cs="Times New Roman"/>
          <w:i/>
          <w:lang w:val="pt-PT"/>
        </w:rPr>
        <w:t>)</w:t>
      </w:r>
      <w:r w:rsidRPr="0090368D">
        <w:rPr>
          <w:rFonts w:asciiTheme="majorHAnsi" w:hAnsiTheme="majorHAnsi" w:cstheme="majorHAnsi"/>
          <w:lang w:val="pt-PT"/>
        </w:rPr>
        <w:t xml:space="preserve"> onde U é a incerteza de medição expandida calculada pelo </w:t>
      </w:r>
      <w:r w:rsidR="009C7BFA" w:rsidRPr="0090368D">
        <w:rPr>
          <w:rFonts w:asciiTheme="majorHAnsi" w:hAnsiTheme="majorHAnsi" w:cstheme="majorHAnsi"/>
          <w:lang w:val="pt-PT"/>
        </w:rPr>
        <w:t xml:space="preserve">ISO </w:t>
      </w:r>
      <w:r w:rsidRPr="0090368D">
        <w:rPr>
          <w:rFonts w:asciiTheme="majorHAnsi" w:hAnsiTheme="majorHAnsi" w:cstheme="majorHAnsi"/>
          <w:lang w:val="pt-PT"/>
        </w:rPr>
        <w:t>GUM. Declarações de conformidade não binárias. A estimativa do mensurando é</w:t>
      </w:r>
      <w:r w:rsidR="009C7BFA" w:rsidRPr="0090368D">
        <w:rPr>
          <w:rFonts w:asciiTheme="majorHAnsi" w:hAnsiTheme="majorHAnsi" w:cstheme="majorHAnsi"/>
          <w:lang w:val="pt-PT"/>
        </w:rPr>
        <w:t xml:space="preserve"> </w:t>
      </w:r>
      <w:r w:rsidRPr="0090368D">
        <w:rPr>
          <w:rFonts w:asciiTheme="majorHAnsi" w:hAnsiTheme="majorHAnsi" w:cstheme="majorHAnsi"/>
          <w:lang w:val="pt-PT"/>
        </w:rPr>
        <w:t xml:space="preserve">assumida como tendo uma probabilidade </w:t>
      </w:r>
      <w:r w:rsidR="009C7BFA" w:rsidRPr="0090368D">
        <w:rPr>
          <w:rFonts w:asciiTheme="majorHAnsi" w:hAnsiTheme="majorHAnsi" w:cstheme="majorHAnsi"/>
          <w:lang w:val="pt-PT"/>
        </w:rPr>
        <w:t xml:space="preserve">de distribuição </w:t>
      </w:r>
      <w:r w:rsidRPr="0090368D">
        <w:rPr>
          <w:rFonts w:asciiTheme="majorHAnsi" w:hAnsiTheme="majorHAnsi" w:cstheme="majorHAnsi"/>
          <w:lang w:val="pt-PT"/>
        </w:rPr>
        <w:t>normal e risco específico é usado para o cálculo do risco. Neste caso, o risco de itens aceitos para estar fora do limite de tolerância é &lt;</w:t>
      </w:r>
      <w:r w:rsidR="009C7BFA" w:rsidRPr="0090368D">
        <w:rPr>
          <w:rFonts w:asciiTheme="majorHAnsi" w:hAnsiTheme="majorHAnsi" w:cstheme="majorHAnsi"/>
          <w:lang w:val="pt-PT"/>
        </w:rPr>
        <w:t xml:space="preserve"> </w:t>
      </w:r>
      <w:r w:rsidRPr="0090368D">
        <w:rPr>
          <w:rFonts w:asciiTheme="majorHAnsi" w:hAnsiTheme="majorHAnsi" w:cstheme="majorHAnsi"/>
          <w:lang w:val="pt-PT"/>
        </w:rPr>
        <w:t>2,5%. Para itens rejeitados, o risco de estar dentro do limite de tolerância é &lt; 2,5%. Quando o resultado medido está próximo da tolerância, o risco de fals</w:t>
      </w:r>
      <w:r w:rsidR="009C7BFA" w:rsidRPr="0090368D">
        <w:rPr>
          <w:rFonts w:asciiTheme="majorHAnsi" w:hAnsiTheme="majorHAnsi" w:cstheme="majorHAnsi"/>
          <w:lang w:val="pt-PT"/>
        </w:rPr>
        <w:t>o</w:t>
      </w:r>
      <w:r w:rsidRPr="0090368D">
        <w:rPr>
          <w:rFonts w:asciiTheme="majorHAnsi" w:hAnsiTheme="majorHAnsi" w:cstheme="majorHAnsi"/>
          <w:lang w:val="pt-PT"/>
        </w:rPr>
        <w:t xml:space="preserve"> </w:t>
      </w:r>
      <w:r w:rsidR="009C7BFA" w:rsidRPr="0090368D">
        <w:rPr>
          <w:rFonts w:asciiTheme="majorHAnsi" w:hAnsiTheme="majorHAnsi" w:cstheme="majorHAnsi"/>
          <w:lang w:val="pt-PT"/>
        </w:rPr>
        <w:t>positivo</w:t>
      </w:r>
      <w:r w:rsidRPr="0090368D">
        <w:rPr>
          <w:rFonts w:asciiTheme="majorHAnsi" w:hAnsiTheme="majorHAnsi" w:cstheme="majorHAnsi"/>
          <w:lang w:val="pt-PT"/>
        </w:rPr>
        <w:t xml:space="preserve"> e fals</w:t>
      </w:r>
      <w:r w:rsidR="009C7BFA" w:rsidRPr="0090368D">
        <w:rPr>
          <w:rFonts w:asciiTheme="majorHAnsi" w:hAnsiTheme="majorHAnsi" w:cstheme="majorHAnsi"/>
          <w:lang w:val="pt-PT"/>
        </w:rPr>
        <w:t>o</w:t>
      </w:r>
      <w:r w:rsidRPr="0090368D">
        <w:rPr>
          <w:rFonts w:asciiTheme="majorHAnsi" w:hAnsiTheme="majorHAnsi" w:cstheme="majorHAnsi"/>
          <w:lang w:val="pt-PT"/>
        </w:rPr>
        <w:t xml:space="preserve"> </w:t>
      </w:r>
      <w:r w:rsidR="009C7BFA" w:rsidRPr="0090368D">
        <w:rPr>
          <w:rFonts w:asciiTheme="majorHAnsi" w:hAnsiTheme="majorHAnsi" w:cstheme="majorHAnsi"/>
          <w:lang w:val="pt-PT"/>
        </w:rPr>
        <w:t>negativo</w:t>
      </w:r>
      <w:r w:rsidRPr="0090368D">
        <w:rPr>
          <w:rFonts w:asciiTheme="majorHAnsi" w:hAnsiTheme="majorHAnsi" w:cstheme="majorHAnsi"/>
          <w:lang w:val="pt-PT"/>
        </w:rPr>
        <w:t xml:space="preserve"> aumenta a 50%.</w:t>
      </w:r>
    </w:p>
    <w:p w14:paraId="1EE309A2" w14:textId="0B6595DA" w:rsidR="002166E0" w:rsidRPr="0090368D" w:rsidRDefault="002166E0" w:rsidP="00CF7E5A">
      <w:pPr>
        <w:spacing w:before="240" w:after="240" w:line="360" w:lineRule="auto"/>
        <w:jc w:val="both"/>
        <w:rPr>
          <w:rFonts w:asciiTheme="majorHAnsi" w:hAnsiTheme="majorHAnsi" w:cstheme="majorHAnsi"/>
          <w:lang w:val="pt-PT"/>
        </w:rPr>
      </w:pPr>
      <w:r>
        <w:rPr>
          <w:rFonts w:asciiTheme="majorHAnsi" w:hAnsiTheme="majorHAnsi" w:cstheme="majorHAnsi"/>
          <w:lang w:val="pt-PT"/>
        </w:rPr>
        <w:t>Veja a ilustração a seguir:</w:t>
      </w:r>
    </w:p>
    <w:p w14:paraId="63919BD7" w14:textId="150A5EA1" w:rsidR="00261403" w:rsidRPr="0090368D" w:rsidRDefault="002510F3" w:rsidP="002510F3">
      <w:pPr>
        <w:keepNext/>
        <w:spacing w:before="240" w:after="240" w:line="360" w:lineRule="auto"/>
        <w:jc w:val="center"/>
        <w:rPr>
          <w:rFonts w:asciiTheme="majorHAnsi" w:hAnsiTheme="majorHAnsi" w:cstheme="majorHAnsi"/>
        </w:rPr>
      </w:pPr>
      <w:r>
        <w:rPr>
          <w:rFonts w:asciiTheme="majorHAnsi" w:hAnsiTheme="majorHAnsi" w:cstheme="majorHAnsi"/>
          <w:noProof/>
          <w:lang w:eastAsia="pt-BR"/>
        </w:rPr>
        <w:drawing>
          <wp:inline distT="0" distB="0" distL="0" distR="0" wp14:anchorId="322396F0" wp14:editId="35D92B57">
            <wp:extent cx="4191000" cy="1554480"/>
            <wp:effectExtent l="190500" t="190500" r="190500" b="19812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0" cy="1554480"/>
                    </a:xfrm>
                    <a:prstGeom prst="rect">
                      <a:avLst/>
                    </a:prstGeom>
                    <a:ln>
                      <a:noFill/>
                    </a:ln>
                    <a:effectLst>
                      <a:outerShdw blurRad="190500" algn="tl" rotWithShape="0">
                        <a:srgbClr val="000000">
                          <a:alpha val="70000"/>
                        </a:srgbClr>
                      </a:outerShdw>
                    </a:effectLst>
                  </pic:spPr>
                </pic:pic>
              </a:graphicData>
            </a:graphic>
          </wp:inline>
        </w:drawing>
      </w:r>
    </w:p>
    <w:p w14:paraId="44DA1AEB" w14:textId="2E50AD84" w:rsidR="006D78EE" w:rsidRPr="002166E0" w:rsidRDefault="00261403" w:rsidP="002166E0">
      <w:pPr>
        <w:keepNext/>
        <w:spacing w:before="240" w:after="240" w:line="360" w:lineRule="auto"/>
        <w:jc w:val="center"/>
        <w:rPr>
          <w:rFonts w:asciiTheme="majorHAnsi" w:hAnsiTheme="majorHAnsi" w:cstheme="majorHAnsi"/>
          <w:i/>
          <w:iCs/>
          <w:sz w:val="18"/>
          <w:szCs w:val="18"/>
        </w:rPr>
      </w:pPr>
      <w:r w:rsidRPr="002166E0">
        <w:rPr>
          <w:rFonts w:asciiTheme="majorHAnsi" w:hAnsiTheme="majorHAnsi" w:cstheme="majorHAnsi"/>
          <w:i/>
          <w:iCs/>
          <w:sz w:val="18"/>
          <w:szCs w:val="18"/>
        </w:rPr>
        <w:t xml:space="preserve">Figura </w:t>
      </w:r>
      <w:r w:rsidR="0097637E">
        <w:rPr>
          <w:rFonts w:asciiTheme="majorHAnsi" w:hAnsiTheme="majorHAnsi" w:cstheme="majorHAnsi"/>
          <w:i/>
          <w:iCs/>
          <w:sz w:val="18"/>
          <w:szCs w:val="18"/>
        </w:rPr>
        <w:t>12</w:t>
      </w:r>
      <w:r w:rsidRPr="002166E0">
        <w:rPr>
          <w:rFonts w:asciiTheme="majorHAnsi" w:hAnsiTheme="majorHAnsi" w:cstheme="majorHAnsi"/>
          <w:i/>
          <w:iCs/>
          <w:sz w:val="18"/>
          <w:szCs w:val="18"/>
        </w:rPr>
        <w:t>: Aceitação não binária com banda de guarda</w:t>
      </w:r>
    </w:p>
    <w:p w14:paraId="510237C8" w14:textId="77777777" w:rsidR="00136FF0" w:rsidRPr="0090368D" w:rsidRDefault="00136FF0" w:rsidP="00CF7E5A">
      <w:pPr>
        <w:spacing w:before="240" w:after="240" w:line="360" w:lineRule="auto"/>
        <w:jc w:val="both"/>
        <w:rPr>
          <w:rFonts w:asciiTheme="majorHAnsi" w:hAnsiTheme="majorHAnsi" w:cstheme="majorHAnsi"/>
          <w:lang w:val="pt-PT"/>
        </w:rPr>
      </w:pPr>
    </w:p>
    <w:p w14:paraId="7E478C20" w14:textId="77777777" w:rsidR="006D78EE" w:rsidRPr="0090368D" w:rsidRDefault="006D78EE" w:rsidP="00CF7E5A">
      <w:pPr>
        <w:spacing w:before="240" w:after="240" w:line="360" w:lineRule="auto"/>
        <w:jc w:val="both"/>
        <w:rPr>
          <w:rFonts w:asciiTheme="majorHAnsi" w:hAnsiTheme="majorHAnsi" w:cstheme="majorHAnsi"/>
          <w:lang w:val="pt-PT"/>
        </w:rPr>
      </w:pPr>
      <w:r w:rsidRPr="0090368D">
        <w:rPr>
          <w:rFonts w:asciiTheme="majorHAnsi" w:hAnsiTheme="majorHAnsi" w:cstheme="majorHAnsi"/>
          <w:lang w:val="pt-PT"/>
        </w:rPr>
        <w:t>Os resultados da medição são relatados como:</w:t>
      </w:r>
    </w:p>
    <w:p w14:paraId="19D790E7" w14:textId="1CE8B6F4" w:rsidR="006D78EE" w:rsidRPr="0090368D" w:rsidRDefault="006D78EE" w:rsidP="00CF7E5A">
      <w:pPr>
        <w:pStyle w:val="PargrafodaLista"/>
        <w:numPr>
          <w:ilvl w:val="0"/>
          <w:numId w:val="23"/>
        </w:numPr>
        <w:spacing w:before="240" w:after="240" w:line="360" w:lineRule="auto"/>
        <w:contextualSpacing w:val="0"/>
        <w:jc w:val="both"/>
        <w:rPr>
          <w:rFonts w:asciiTheme="majorHAnsi" w:hAnsiTheme="majorHAnsi" w:cstheme="majorHAnsi"/>
          <w:lang w:val="pt-PT"/>
        </w:rPr>
      </w:pPr>
      <w:r w:rsidRPr="00162E99">
        <w:rPr>
          <w:rFonts w:asciiTheme="majorHAnsi" w:hAnsiTheme="majorHAnsi" w:cstheme="majorHAnsi"/>
          <w:b/>
          <w:color w:val="0066B2" w:themeColor="accent1"/>
          <w:lang w:val="pt-PT"/>
        </w:rPr>
        <w:t xml:space="preserve">Aprovado - </w:t>
      </w:r>
      <w:r w:rsidRPr="0090368D">
        <w:rPr>
          <w:rFonts w:asciiTheme="majorHAnsi" w:hAnsiTheme="majorHAnsi" w:cstheme="majorHAnsi"/>
          <w:lang w:val="pt-PT"/>
        </w:rPr>
        <w:t xml:space="preserve">Os valores medidos foram observados </w:t>
      </w:r>
      <w:r w:rsidR="00DF20FB" w:rsidRPr="0090368D">
        <w:rPr>
          <w:rFonts w:asciiTheme="majorHAnsi" w:hAnsiTheme="majorHAnsi" w:cstheme="majorHAnsi"/>
          <w:lang w:val="pt-PT"/>
        </w:rPr>
        <w:t xml:space="preserve">dentro </w:t>
      </w:r>
      <w:r w:rsidR="009C7BFA" w:rsidRPr="0090368D">
        <w:rPr>
          <w:rFonts w:asciiTheme="majorHAnsi" w:hAnsiTheme="majorHAnsi" w:cstheme="majorHAnsi"/>
          <w:lang w:val="pt-PT"/>
        </w:rPr>
        <w:t>dos limites de aceitação</w:t>
      </w:r>
      <w:r w:rsidRPr="0090368D">
        <w:rPr>
          <w:rFonts w:asciiTheme="majorHAnsi" w:hAnsiTheme="majorHAnsi" w:cstheme="majorHAnsi"/>
          <w:lang w:val="pt-PT"/>
        </w:rPr>
        <w:t xml:space="preserve">. O </w:t>
      </w:r>
      <w:r w:rsidR="009C7BFA" w:rsidRPr="0090368D">
        <w:rPr>
          <w:rFonts w:asciiTheme="majorHAnsi" w:hAnsiTheme="majorHAnsi" w:cstheme="majorHAnsi"/>
          <w:lang w:val="pt-PT"/>
        </w:rPr>
        <w:t xml:space="preserve">risco </w:t>
      </w:r>
      <w:r w:rsidRPr="0090368D">
        <w:rPr>
          <w:rFonts w:asciiTheme="majorHAnsi" w:hAnsiTheme="majorHAnsi" w:cstheme="majorHAnsi"/>
          <w:lang w:val="pt-PT"/>
        </w:rPr>
        <w:t>específico de</w:t>
      </w:r>
      <w:r w:rsidR="009C7BFA" w:rsidRPr="0090368D">
        <w:rPr>
          <w:rFonts w:asciiTheme="majorHAnsi" w:hAnsiTheme="majorHAnsi" w:cstheme="majorHAnsi"/>
          <w:lang w:val="pt-PT"/>
        </w:rPr>
        <w:t xml:space="preserve"> falso positivo </w:t>
      </w:r>
      <w:r w:rsidRPr="0090368D">
        <w:rPr>
          <w:rFonts w:asciiTheme="majorHAnsi" w:hAnsiTheme="majorHAnsi" w:cstheme="majorHAnsi"/>
          <w:lang w:val="pt-PT"/>
        </w:rPr>
        <w:t xml:space="preserve">é </w:t>
      </w:r>
      <w:r w:rsidR="0006020B" w:rsidRPr="0090368D">
        <w:rPr>
          <w:rFonts w:asciiTheme="majorHAnsi" w:hAnsiTheme="majorHAnsi" w:cstheme="majorHAnsi"/>
          <w:lang w:val="pt-PT"/>
        </w:rPr>
        <w:t>≤</w:t>
      </w:r>
      <w:r w:rsidRPr="0090368D">
        <w:rPr>
          <w:rFonts w:asciiTheme="majorHAnsi" w:hAnsiTheme="majorHAnsi" w:cstheme="majorHAnsi"/>
          <w:lang w:val="pt-PT"/>
        </w:rPr>
        <w:t xml:space="preserve"> 2,5%.</w:t>
      </w:r>
    </w:p>
    <w:p w14:paraId="25A313CD" w14:textId="24B01F67" w:rsidR="009C7BFA" w:rsidRPr="0090368D" w:rsidRDefault="006D78EE" w:rsidP="00CF7E5A">
      <w:pPr>
        <w:pStyle w:val="PargrafodaLista"/>
        <w:numPr>
          <w:ilvl w:val="0"/>
          <w:numId w:val="23"/>
        </w:numPr>
        <w:spacing w:before="240" w:after="240" w:line="360" w:lineRule="auto"/>
        <w:contextualSpacing w:val="0"/>
        <w:jc w:val="both"/>
        <w:rPr>
          <w:rFonts w:asciiTheme="majorHAnsi" w:hAnsiTheme="majorHAnsi" w:cstheme="majorHAnsi"/>
          <w:lang w:val="pt-PT"/>
        </w:rPr>
      </w:pPr>
      <w:r w:rsidRPr="00162E99">
        <w:rPr>
          <w:rFonts w:asciiTheme="majorHAnsi" w:hAnsiTheme="majorHAnsi" w:cstheme="majorHAnsi"/>
          <w:b/>
          <w:color w:val="0066B2" w:themeColor="accent1"/>
          <w:lang w:val="pt-PT"/>
        </w:rPr>
        <w:t>Aprovação condicional -</w:t>
      </w:r>
      <w:r w:rsidRPr="00162E99">
        <w:rPr>
          <w:rFonts w:asciiTheme="majorHAnsi" w:hAnsiTheme="majorHAnsi" w:cstheme="majorHAnsi"/>
          <w:color w:val="0066B2" w:themeColor="accent1"/>
          <w:lang w:val="pt-PT"/>
        </w:rPr>
        <w:t xml:space="preserve"> </w:t>
      </w:r>
      <w:r w:rsidRPr="0090368D">
        <w:rPr>
          <w:rFonts w:asciiTheme="majorHAnsi" w:hAnsiTheme="majorHAnsi" w:cstheme="majorHAnsi"/>
          <w:lang w:val="pt-PT"/>
        </w:rPr>
        <w:t xml:space="preserve">Os valores medidos foram observados </w:t>
      </w:r>
      <w:r w:rsidR="009C7BFA" w:rsidRPr="0090368D">
        <w:rPr>
          <w:rFonts w:asciiTheme="majorHAnsi" w:hAnsiTheme="majorHAnsi" w:cstheme="majorHAnsi"/>
          <w:lang w:val="pt-PT"/>
        </w:rPr>
        <w:t>dentro</w:t>
      </w:r>
      <w:r w:rsidR="0052228D" w:rsidRPr="0090368D">
        <w:rPr>
          <w:rFonts w:asciiTheme="majorHAnsi" w:hAnsiTheme="majorHAnsi" w:cstheme="majorHAnsi"/>
          <w:lang w:val="pt-PT"/>
        </w:rPr>
        <w:t xml:space="preserve"> da banda de guarda</w:t>
      </w:r>
      <w:r w:rsidRPr="0090368D">
        <w:rPr>
          <w:rFonts w:asciiTheme="majorHAnsi" w:hAnsiTheme="majorHAnsi" w:cstheme="majorHAnsi"/>
          <w:lang w:val="pt-PT"/>
        </w:rPr>
        <w:t>. Quando o resultado medido está próximo do tolerância, o risco específico de fals</w:t>
      </w:r>
      <w:r w:rsidR="0052228D" w:rsidRPr="0090368D">
        <w:rPr>
          <w:rFonts w:asciiTheme="majorHAnsi" w:hAnsiTheme="majorHAnsi" w:cstheme="majorHAnsi"/>
          <w:lang w:val="pt-PT"/>
        </w:rPr>
        <w:t xml:space="preserve">o positivo </w:t>
      </w:r>
      <w:r w:rsidRPr="0090368D">
        <w:rPr>
          <w:rFonts w:asciiTheme="majorHAnsi" w:hAnsiTheme="majorHAnsi" w:cstheme="majorHAnsi"/>
          <w:lang w:val="pt-PT"/>
        </w:rPr>
        <w:t xml:space="preserve">é </w:t>
      </w:r>
      <w:r w:rsidR="0006020B" w:rsidRPr="0090368D">
        <w:rPr>
          <w:rFonts w:asciiTheme="majorHAnsi" w:hAnsiTheme="majorHAnsi" w:cstheme="majorHAnsi"/>
          <w:lang w:val="pt-PT"/>
        </w:rPr>
        <w:t xml:space="preserve">≤ </w:t>
      </w:r>
      <w:r w:rsidRPr="0090368D">
        <w:rPr>
          <w:rFonts w:asciiTheme="majorHAnsi" w:hAnsiTheme="majorHAnsi" w:cstheme="majorHAnsi"/>
          <w:lang w:val="pt-PT"/>
        </w:rPr>
        <w:t>50%.</w:t>
      </w:r>
    </w:p>
    <w:p w14:paraId="134BAE97" w14:textId="702FAFE7" w:rsidR="006D78EE" w:rsidRPr="0090368D" w:rsidRDefault="0052228D" w:rsidP="00CF7E5A">
      <w:pPr>
        <w:pStyle w:val="PargrafodaLista"/>
        <w:numPr>
          <w:ilvl w:val="0"/>
          <w:numId w:val="23"/>
        </w:numPr>
        <w:spacing w:before="240" w:after="240" w:line="360" w:lineRule="auto"/>
        <w:contextualSpacing w:val="0"/>
        <w:jc w:val="both"/>
        <w:rPr>
          <w:rFonts w:asciiTheme="majorHAnsi" w:hAnsiTheme="majorHAnsi" w:cstheme="majorHAnsi"/>
          <w:lang w:val="pt-PT"/>
        </w:rPr>
      </w:pPr>
      <w:r w:rsidRPr="00162E99">
        <w:rPr>
          <w:rFonts w:asciiTheme="majorHAnsi" w:hAnsiTheme="majorHAnsi" w:cstheme="majorHAnsi"/>
          <w:b/>
          <w:color w:val="0066B2" w:themeColor="accent1"/>
          <w:lang w:val="pt-PT"/>
        </w:rPr>
        <w:t xml:space="preserve">Reprovação </w:t>
      </w:r>
      <w:r w:rsidR="006D78EE" w:rsidRPr="00162E99">
        <w:rPr>
          <w:rFonts w:asciiTheme="majorHAnsi" w:hAnsiTheme="majorHAnsi" w:cstheme="majorHAnsi"/>
          <w:b/>
          <w:color w:val="0066B2" w:themeColor="accent1"/>
          <w:lang w:val="pt-PT"/>
        </w:rPr>
        <w:t>condicional -</w:t>
      </w:r>
      <w:r w:rsidR="006D78EE" w:rsidRPr="00162E99">
        <w:rPr>
          <w:rFonts w:asciiTheme="majorHAnsi" w:hAnsiTheme="majorHAnsi" w:cstheme="majorHAnsi"/>
          <w:color w:val="0066B2" w:themeColor="accent1"/>
          <w:lang w:val="pt-PT"/>
        </w:rPr>
        <w:t xml:space="preserve"> </w:t>
      </w:r>
      <w:r w:rsidR="006D78EE" w:rsidRPr="0090368D">
        <w:rPr>
          <w:rFonts w:asciiTheme="majorHAnsi" w:hAnsiTheme="majorHAnsi" w:cstheme="majorHAnsi"/>
          <w:lang w:val="pt-PT"/>
        </w:rPr>
        <w:t>Um ou mais valores medidos foram observados fora da tolerância</w:t>
      </w:r>
      <w:r w:rsidRPr="0090368D">
        <w:rPr>
          <w:rFonts w:asciiTheme="majorHAnsi" w:hAnsiTheme="majorHAnsi" w:cstheme="majorHAnsi"/>
          <w:lang w:val="pt-PT"/>
        </w:rPr>
        <w:t>, mas dentro da banda de guarda expandida (</w:t>
      </w:r>
      <w:r w:rsidR="00261403" w:rsidRPr="0090368D">
        <w:rPr>
          <w:rFonts w:asciiTheme="majorHAnsi" w:hAnsiTheme="majorHAnsi" w:cstheme="majorHAnsi"/>
          <w:lang w:val="pt-PT"/>
        </w:rPr>
        <w:t>LS</w:t>
      </w:r>
      <w:r w:rsidRPr="0090368D">
        <w:rPr>
          <w:rFonts w:asciiTheme="majorHAnsi" w:hAnsiTheme="majorHAnsi" w:cstheme="majorHAnsi"/>
          <w:lang w:val="pt-PT"/>
        </w:rPr>
        <w:t>T+</w:t>
      </w:r>
      <w:r w:rsidR="00261403" w:rsidRPr="0090368D">
        <w:rPr>
          <w:rFonts w:asciiTheme="majorHAnsi" w:hAnsiTheme="majorHAnsi" w:cstheme="majorHAnsi"/>
          <w:lang w:val="pt-PT"/>
        </w:rPr>
        <w:t xml:space="preserve"> </w:t>
      </w:r>
      <w:r w:rsidRPr="0090368D">
        <w:rPr>
          <w:rFonts w:asciiTheme="majorHAnsi" w:hAnsiTheme="majorHAnsi" w:cstheme="majorHAnsi"/>
          <w:lang w:val="pt-PT"/>
        </w:rPr>
        <w:t>w)</w:t>
      </w:r>
      <w:r w:rsidR="006D78EE" w:rsidRPr="0090368D">
        <w:rPr>
          <w:rFonts w:asciiTheme="majorHAnsi" w:hAnsiTheme="majorHAnsi" w:cstheme="majorHAnsi"/>
          <w:lang w:val="pt-PT"/>
        </w:rPr>
        <w:t>.</w:t>
      </w:r>
      <w:r w:rsidRPr="0090368D">
        <w:rPr>
          <w:rFonts w:asciiTheme="majorHAnsi" w:hAnsiTheme="majorHAnsi" w:cstheme="majorHAnsi"/>
          <w:lang w:val="pt-PT"/>
        </w:rPr>
        <w:t xml:space="preserve"> </w:t>
      </w:r>
      <w:r w:rsidR="006D78EE" w:rsidRPr="0090368D">
        <w:rPr>
          <w:rFonts w:asciiTheme="majorHAnsi" w:hAnsiTheme="majorHAnsi" w:cstheme="majorHAnsi"/>
          <w:lang w:val="pt-PT"/>
        </w:rPr>
        <w:t xml:space="preserve">Quando o resultado medido está próximo </w:t>
      </w:r>
      <w:r w:rsidR="0006020B" w:rsidRPr="0090368D">
        <w:rPr>
          <w:rFonts w:asciiTheme="majorHAnsi" w:hAnsiTheme="majorHAnsi" w:cstheme="majorHAnsi"/>
          <w:lang w:val="pt-PT"/>
        </w:rPr>
        <w:t>d</w:t>
      </w:r>
      <w:r w:rsidR="006D78EE" w:rsidRPr="0090368D">
        <w:rPr>
          <w:rFonts w:asciiTheme="majorHAnsi" w:hAnsiTheme="majorHAnsi" w:cstheme="majorHAnsi"/>
          <w:lang w:val="pt-PT"/>
        </w:rPr>
        <w:t xml:space="preserve">a tolerância, o risco específico de </w:t>
      </w:r>
      <w:r w:rsidR="00261403" w:rsidRPr="0090368D">
        <w:rPr>
          <w:rFonts w:asciiTheme="majorHAnsi" w:hAnsiTheme="majorHAnsi" w:cstheme="majorHAnsi"/>
          <w:lang w:val="pt-PT"/>
        </w:rPr>
        <w:t xml:space="preserve">falso negativo </w:t>
      </w:r>
      <w:r w:rsidR="006D78EE" w:rsidRPr="0090368D">
        <w:rPr>
          <w:rFonts w:asciiTheme="majorHAnsi" w:hAnsiTheme="majorHAnsi" w:cstheme="majorHAnsi"/>
          <w:lang w:val="pt-PT"/>
        </w:rPr>
        <w:t xml:space="preserve">é </w:t>
      </w:r>
      <w:r w:rsidR="0006020B" w:rsidRPr="0090368D">
        <w:rPr>
          <w:rFonts w:asciiTheme="majorHAnsi" w:hAnsiTheme="majorHAnsi" w:cstheme="majorHAnsi"/>
          <w:lang w:val="pt-PT"/>
        </w:rPr>
        <w:t xml:space="preserve">≤ </w:t>
      </w:r>
      <w:r w:rsidR="006D78EE" w:rsidRPr="0090368D">
        <w:rPr>
          <w:rFonts w:asciiTheme="majorHAnsi" w:hAnsiTheme="majorHAnsi" w:cstheme="majorHAnsi"/>
          <w:lang w:val="pt-PT"/>
        </w:rPr>
        <w:t>50%.</w:t>
      </w:r>
    </w:p>
    <w:p w14:paraId="7A6D6314" w14:textId="7C7CA8CC" w:rsidR="00C91641" w:rsidRPr="0090368D" w:rsidRDefault="006D78EE" w:rsidP="00CF7E5A">
      <w:pPr>
        <w:pStyle w:val="PargrafodaLista"/>
        <w:numPr>
          <w:ilvl w:val="0"/>
          <w:numId w:val="23"/>
        </w:numPr>
        <w:spacing w:before="240" w:after="240" w:line="360" w:lineRule="auto"/>
        <w:contextualSpacing w:val="0"/>
        <w:jc w:val="both"/>
        <w:rPr>
          <w:rFonts w:asciiTheme="majorHAnsi" w:hAnsiTheme="majorHAnsi" w:cstheme="majorHAnsi"/>
          <w:lang w:val="pt-PT"/>
        </w:rPr>
      </w:pPr>
      <w:r w:rsidRPr="00162E99">
        <w:rPr>
          <w:rFonts w:asciiTheme="majorHAnsi" w:hAnsiTheme="majorHAnsi" w:cstheme="majorHAnsi"/>
          <w:b/>
          <w:color w:val="0066B2" w:themeColor="accent1"/>
          <w:lang w:val="pt-PT"/>
        </w:rPr>
        <w:t>Reprovado -</w:t>
      </w:r>
      <w:r w:rsidRPr="00162E99">
        <w:rPr>
          <w:rFonts w:asciiTheme="majorHAnsi" w:hAnsiTheme="majorHAnsi" w:cstheme="majorHAnsi"/>
          <w:color w:val="0066B2" w:themeColor="accent1"/>
          <w:lang w:val="pt-PT"/>
        </w:rPr>
        <w:t xml:space="preserve"> </w:t>
      </w:r>
      <w:r w:rsidRPr="0090368D">
        <w:rPr>
          <w:rFonts w:asciiTheme="majorHAnsi" w:hAnsiTheme="majorHAnsi" w:cstheme="majorHAnsi"/>
          <w:lang w:val="pt-PT"/>
        </w:rPr>
        <w:t xml:space="preserve">Um ou mais valores medidos foram observados fora da tolerância </w:t>
      </w:r>
      <w:r w:rsidR="00261403" w:rsidRPr="0090368D">
        <w:rPr>
          <w:rFonts w:asciiTheme="majorHAnsi" w:hAnsiTheme="majorHAnsi" w:cstheme="majorHAnsi"/>
          <w:lang w:val="pt-PT"/>
        </w:rPr>
        <w:t xml:space="preserve">expandida (LST + w) </w:t>
      </w:r>
      <w:r w:rsidRPr="0090368D">
        <w:rPr>
          <w:rFonts w:asciiTheme="majorHAnsi" w:hAnsiTheme="majorHAnsi" w:cstheme="majorHAnsi"/>
          <w:lang w:val="pt-PT"/>
        </w:rPr>
        <w:t>nos pontos testados. O risco específico de fals</w:t>
      </w:r>
      <w:r w:rsidR="00261403" w:rsidRPr="0090368D">
        <w:rPr>
          <w:rFonts w:asciiTheme="majorHAnsi" w:hAnsiTheme="majorHAnsi" w:cstheme="majorHAnsi"/>
          <w:lang w:val="pt-PT"/>
        </w:rPr>
        <w:t xml:space="preserve">o negativo </w:t>
      </w:r>
      <w:r w:rsidRPr="0090368D">
        <w:rPr>
          <w:rFonts w:asciiTheme="majorHAnsi" w:hAnsiTheme="majorHAnsi" w:cstheme="majorHAnsi"/>
          <w:lang w:val="pt-PT"/>
        </w:rPr>
        <w:t xml:space="preserve">é de </w:t>
      </w:r>
      <w:r w:rsidR="0006020B" w:rsidRPr="0090368D">
        <w:rPr>
          <w:rFonts w:asciiTheme="majorHAnsi" w:hAnsiTheme="majorHAnsi" w:cstheme="majorHAnsi"/>
          <w:lang w:val="pt-PT"/>
        </w:rPr>
        <w:t xml:space="preserve">≤ </w:t>
      </w:r>
      <w:r w:rsidRPr="0090368D">
        <w:rPr>
          <w:rFonts w:asciiTheme="majorHAnsi" w:hAnsiTheme="majorHAnsi" w:cstheme="majorHAnsi"/>
          <w:lang w:val="pt-PT"/>
        </w:rPr>
        <w:t>2,5%.</w:t>
      </w:r>
    </w:p>
    <w:p w14:paraId="24A36A48" w14:textId="084B47D4" w:rsidR="004B72E7" w:rsidRDefault="00261403" w:rsidP="00ED3CE0">
      <w:pPr>
        <w:spacing w:before="240" w:after="240" w:line="360" w:lineRule="auto"/>
        <w:jc w:val="both"/>
      </w:pPr>
      <w:r w:rsidRPr="0090368D">
        <w:rPr>
          <w:rFonts w:asciiTheme="majorHAnsi" w:hAnsiTheme="majorHAnsi" w:cstheme="majorHAnsi"/>
          <w:lang w:val="pt-PT"/>
        </w:rPr>
        <w:lastRenderedPageBreak/>
        <w:t xml:space="preserve">Adotando o exemplo </w:t>
      </w:r>
      <w:r w:rsidR="004B72E7">
        <w:rPr>
          <w:rFonts w:asciiTheme="majorHAnsi" w:hAnsiTheme="majorHAnsi" w:cstheme="majorHAnsi"/>
          <w:lang w:val="pt-PT"/>
        </w:rPr>
        <w:t xml:space="preserve">da </w:t>
      </w:r>
      <w:r w:rsidR="006E56D3">
        <w:rPr>
          <w:rFonts w:asciiTheme="majorHAnsi" w:hAnsiTheme="majorHAnsi" w:cstheme="majorHAnsi"/>
          <w:lang w:val="pt-PT"/>
        </w:rPr>
        <w:t xml:space="preserve">fabricação das sandálias </w:t>
      </w:r>
      <w:r w:rsidRPr="0090368D">
        <w:rPr>
          <w:rFonts w:asciiTheme="majorHAnsi" w:hAnsiTheme="majorHAnsi" w:cstheme="majorHAnsi"/>
          <w:lang w:val="pt-PT"/>
        </w:rPr>
        <w:t xml:space="preserve"> com TUR 3, temos</w:t>
      </w:r>
      <w:r w:rsidR="004B72E7">
        <w:rPr>
          <w:rFonts w:asciiTheme="majorHAnsi" w:hAnsiTheme="majorHAnsi" w:cstheme="majorHAnsi"/>
          <w:lang w:val="pt-PT"/>
        </w:rPr>
        <w:t>:</w:t>
      </w:r>
    </w:p>
    <w:p w14:paraId="2C310135" w14:textId="77777777" w:rsidR="004B72E7" w:rsidRPr="004B72E7" w:rsidRDefault="004B72E7" w:rsidP="004B72E7"/>
    <w:tbl>
      <w:tblPr>
        <w:tblStyle w:val="TabeladeGrade2-nfase1"/>
        <w:tblW w:w="6295" w:type="dxa"/>
        <w:jc w:val="center"/>
        <w:tblLook w:val="0420" w:firstRow="1" w:lastRow="0" w:firstColumn="0" w:lastColumn="0" w:noHBand="0" w:noVBand="1"/>
      </w:tblPr>
      <w:tblGrid>
        <w:gridCol w:w="1958"/>
        <w:gridCol w:w="1320"/>
        <w:gridCol w:w="1051"/>
        <w:gridCol w:w="960"/>
        <w:gridCol w:w="1006"/>
      </w:tblGrid>
      <w:tr w:rsidR="00B5520F" w:rsidRPr="0090368D" w14:paraId="78BE7C01" w14:textId="30FAC7FC" w:rsidTr="006E56D3">
        <w:trPr>
          <w:cnfStyle w:val="100000000000" w:firstRow="1" w:lastRow="0" w:firstColumn="0" w:lastColumn="0" w:oddVBand="0" w:evenVBand="0" w:oddHBand="0" w:evenHBand="0" w:firstRowFirstColumn="0" w:firstRowLastColumn="0" w:lastRowFirstColumn="0" w:lastRowLastColumn="0"/>
          <w:trHeight w:val="57"/>
          <w:jc w:val="center"/>
        </w:trPr>
        <w:tc>
          <w:tcPr>
            <w:tcW w:w="1958" w:type="dxa"/>
            <w:noWrap/>
            <w:vAlign w:val="center"/>
            <w:hideMark/>
          </w:tcPr>
          <w:p w14:paraId="7B5920C8" w14:textId="49666AF6" w:rsidR="00B5520F" w:rsidRPr="0090368D" w:rsidRDefault="00B5520F" w:rsidP="006E56D3">
            <w:pPr>
              <w:spacing w:line="360" w:lineRule="auto"/>
              <w:jc w:val="center"/>
              <w:rPr>
                <w:rFonts w:asciiTheme="majorHAnsi" w:eastAsia="Times New Roman" w:hAnsiTheme="majorHAnsi" w:cstheme="majorHAnsi"/>
                <w:sz w:val="20"/>
                <w:szCs w:val="20"/>
                <w:lang w:eastAsia="pt-BR"/>
              </w:rPr>
            </w:pPr>
          </w:p>
        </w:tc>
        <w:tc>
          <w:tcPr>
            <w:tcW w:w="1320" w:type="dxa"/>
            <w:noWrap/>
            <w:vAlign w:val="center"/>
            <w:hideMark/>
          </w:tcPr>
          <w:p w14:paraId="254B9916"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M (g)</w:t>
            </w:r>
          </w:p>
        </w:tc>
        <w:tc>
          <w:tcPr>
            <w:tcW w:w="1051" w:type="dxa"/>
            <w:noWrap/>
            <w:vAlign w:val="center"/>
            <w:hideMark/>
          </w:tcPr>
          <w:p w14:paraId="53D8DC49" w14:textId="55804D49"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Eq. 3.5</w:t>
            </w:r>
          </w:p>
        </w:tc>
        <w:tc>
          <w:tcPr>
            <w:tcW w:w="960" w:type="dxa"/>
            <w:noWrap/>
            <w:vAlign w:val="center"/>
            <w:hideMark/>
          </w:tcPr>
          <w:p w14:paraId="4187C4D2" w14:textId="3621D844"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Eq. 3.4</w:t>
            </w:r>
          </w:p>
        </w:tc>
        <w:tc>
          <w:tcPr>
            <w:tcW w:w="1006" w:type="dxa"/>
            <w:noWrap/>
            <w:vAlign w:val="center"/>
            <w:hideMark/>
          </w:tcPr>
          <w:p w14:paraId="10968023"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Pc</w:t>
            </w:r>
          </w:p>
        </w:tc>
      </w:tr>
      <w:tr w:rsidR="00B5520F" w:rsidRPr="0090368D" w14:paraId="22D144EA" w14:textId="1358C73C"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3EA82288" w14:textId="1D807204" w:rsidR="00B5520F" w:rsidRPr="0090368D" w:rsidRDefault="006E56D3" w:rsidP="006E56D3">
            <w:pPr>
              <w:spacing w:line="360" w:lineRule="auto"/>
              <w:jc w:val="center"/>
              <w:rPr>
                <w:rFonts w:asciiTheme="majorHAnsi" w:eastAsia="Times New Roman" w:hAnsiTheme="majorHAnsi" w:cstheme="majorHAnsi"/>
                <w:sz w:val="20"/>
                <w:szCs w:val="20"/>
                <w:lang w:eastAsia="pt-BR"/>
              </w:rPr>
            </w:pPr>
            <w:r>
              <w:rPr>
                <w:rFonts w:asciiTheme="majorHAnsi" w:eastAsia="Times New Roman" w:hAnsiTheme="majorHAnsi" w:cstheme="majorHAnsi"/>
                <w:sz w:val="20"/>
                <w:szCs w:val="20"/>
                <w:lang w:eastAsia="pt-BR"/>
              </w:rPr>
              <w:t xml:space="preserve">LST = </w:t>
            </w:r>
            <w:r w:rsidR="00B5520F" w:rsidRPr="0090368D">
              <w:rPr>
                <w:rFonts w:asciiTheme="majorHAnsi" w:eastAsia="Times New Roman" w:hAnsiTheme="majorHAnsi" w:cstheme="majorHAnsi"/>
                <w:sz w:val="20"/>
                <w:szCs w:val="20"/>
                <w:lang w:eastAsia="pt-BR"/>
              </w:rPr>
              <w:t>8,5</w:t>
            </w:r>
            <w:r>
              <w:rPr>
                <w:rFonts w:asciiTheme="majorHAnsi" w:eastAsia="Times New Roman" w:hAnsiTheme="majorHAnsi" w:cstheme="majorHAnsi"/>
                <w:sz w:val="20"/>
                <w:szCs w:val="20"/>
                <w:lang w:eastAsia="pt-BR"/>
              </w:rPr>
              <w:t xml:space="preserve"> g</w:t>
            </w:r>
          </w:p>
        </w:tc>
        <w:tc>
          <w:tcPr>
            <w:tcW w:w="1320" w:type="dxa"/>
            <w:noWrap/>
            <w:vAlign w:val="center"/>
            <w:hideMark/>
          </w:tcPr>
          <w:p w14:paraId="53419219" w14:textId="70610FC4"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8,70</w:t>
            </w:r>
          </w:p>
        </w:tc>
        <w:tc>
          <w:tcPr>
            <w:tcW w:w="1051" w:type="dxa"/>
            <w:noWrap/>
            <w:vAlign w:val="center"/>
            <w:hideMark/>
          </w:tcPr>
          <w:p w14:paraId="1F763551" w14:textId="1BB4EC75"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0,019699</w:t>
            </w:r>
          </w:p>
        </w:tc>
        <w:tc>
          <w:tcPr>
            <w:tcW w:w="960" w:type="dxa"/>
            <w:noWrap/>
            <w:vAlign w:val="center"/>
            <w:hideMark/>
          </w:tcPr>
          <w:p w14:paraId="14E82AA3"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29B86A43" w14:textId="7382E5CC"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1,97%</w:t>
            </w:r>
          </w:p>
        </w:tc>
      </w:tr>
      <w:tr w:rsidR="00B5520F" w:rsidRPr="0090368D" w14:paraId="3561FCD9" w14:textId="5EE67AB6" w:rsidTr="006E56D3">
        <w:trPr>
          <w:trHeight w:val="57"/>
          <w:jc w:val="center"/>
        </w:trPr>
        <w:tc>
          <w:tcPr>
            <w:tcW w:w="1958" w:type="dxa"/>
            <w:noWrap/>
            <w:vAlign w:val="center"/>
            <w:hideMark/>
          </w:tcPr>
          <w:p w14:paraId="514D7DCD"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p>
        </w:tc>
        <w:tc>
          <w:tcPr>
            <w:tcW w:w="1320" w:type="dxa"/>
            <w:noWrap/>
            <w:vAlign w:val="center"/>
            <w:hideMark/>
          </w:tcPr>
          <w:p w14:paraId="24E0158A"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8,65</w:t>
            </w:r>
          </w:p>
        </w:tc>
        <w:tc>
          <w:tcPr>
            <w:tcW w:w="1051" w:type="dxa"/>
            <w:noWrap/>
            <w:vAlign w:val="center"/>
            <w:hideMark/>
          </w:tcPr>
          <w:p w14:paraId="70294B21"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0,02275</w:t>
            </w:r>
          </w:p>
        </w:tc>
        <w:tc>
          <w:tcPr>
            <w:tcW w:w="960" w:type="dxa"/>
            <w:noWrap/>
            <w:vAlign w:val="center"/>
            <w:hideMark/>
          </w:tcPr>
          <w:p w14:paraId="7B341E4E"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197B9724"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2,28%</w:t>
            </w:r>
          </w:p>
        </w:tc>
      </w:tr>
      <w:tr w:rsidR="00B5520F" w:rsidRPr="0090368D" w14:paraId="51820FA9" w14:textId="223AC994"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0B2DD03A" w14:textId="31EE74EC"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LIT</w:t>
            </w:r>
            <w:r w:rsidR="006E56D3">
              <w:rPr>
                <w:rFonts w:asciiTheme="majorHAnsi" w:eastAsia="Times New Roman" w:hAnsiTheme="majorHAnsi" w:cstheme="majorHAnsi"/>
                <w:sz w:val="20"/>
                <w:szCs w:val="20"/>
                <w:lang w:eastAsia="pt-BR"/>
              </w:rPr>
              <w:t xml:space="preserve"> = 7,5 g</w:t>
            </w:r>
          </w:p>
        </w:tc>
        <w:tc>
          <w:tcPr>
            <w:tcW w:w="1320" w:type="dxa"/>
            <w:noWrap/>
            <w:vAlign w:val="center"/>
            <w:hideMark/>
          </w:tcPr>
          <w:p w14:paraId="7799E7CE"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8,55</w:t>
            </w:r>
          </w:p>
        </w:tc>
        <w:tc>
          <w:tcPr>
            <w:tcW w:w="1051" w:type="dxa"/>
            <w:noWrap/>
            <w:vAlign w:val="center"/>
            <w:hideMark/>
          </w:tcPr>
          <w:p w14:paraId="61F31FDD"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0,254627</w:t>
            </w:r>
          </w:p>
        </w:tc>
        <w:tc>
          <w:tcPr>
            <w:tcW w:w="960" w:type="dxa"/>
            <w:noWrap/>
            <w:vAlign w:val="center"/>
            <w:hideMark/>
          </w:tcPr>
          <w:p w14:paraId="471A4444"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55B9BC85"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25,46%</w:t>
            </w:r>
          </w:p>
        </w:tc>
      </w:tr>
      <w:tr w:rsidR="00B5520F" w:rsidRPr="0090368D" w14:paraId="15FD55B7" w14:textId="63C2B287" w:rsidTr="006E56D3">
        <w:trPr>
          <w:trHeight w:val="57"/>
          <w:jc w:val="center"/>
        </w:trPr>
        <w:tc>
          <w:tcPr>
            <w:tcW w:w="1958" w:type="dxa"/>
            <w:noWrap/>
            <w:vAlign w:val="center"/>
            <w:hideMark/>
          </w:tcPr>
          <w:p w14:paraId="059F9BF7" w14:textId="792242A5" w:rsidR="00B5520F" w:rsidRPr="0090368D" w:rsidRDefault="00B5520F" w:rsidP="006E56D3">
            <w:pPr>
              <w:spacing w:line="360" w:lineRule="auto"/>
              <w:jc w:val="center"/>
              <w:rPr>
                <w:rFonts w:asciiTheme="majorHAnsi" w:eastAsia="Times New Roman" w:hAnsiTheme="majorHAnsi" w:cstheme="majorHAnsi"/>
                <w:sz w:val="20"/>
                <w:szCs w:val="20"/>
                <w:lang w:eastAsia="pt-BR"/>
              </w:rPr>
            </w:pPr>
          </w:p>
        </w:tc>
        <w:tc>
          <w:tcPr>
            <w:tcW w:w="1320" w:type="dxa"/>
            <w:noWrap/>
            <w:vAlign w:val="center"/>
            <w:hideMark/>
          </w:tcPr>
          <w:p w14:paraId="572F16D7"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8,52</w:t>
            </w:r>
          </w:p>
        </w:tc>
        <w:tc>
          <w:tcPr>
            <w:tcW w:w="1051" w:type="dxa"/>
            <w:noWrap/>
            <w:vAlign w:val="center"/>
            <w:hideMark/>
          </w:tcPr>
          <w:p w14:paraId="3CCE4FA6"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0,397432</w:t>
            </w:r>
          </w:p>
        </w:tc>
        <w:tc>
          <w:tcPr>
            <w:tcW w:w="960" w:type="dxa"/>
            <w:noWrap/>
            <w:vAlign w:val="center"/>
            <w:hideMark/>
          </w:tcPr>
          <w:p w14:paraId="51D276E2"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1227A54E"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39,74%</w:t>
            </w:r>
          </w:p>
        </w:tc>
      </w:tr>
      <w:tr w:rsidR="00B5520F" w:rsidRPr="0090368D" w14:paraId="55E3B103" w14:textId="40587FEB"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32CDFFAF" w14:textId="3263A7A2" w:rsidR="00B5520F" w:rsidRPr="0090368D" w:rsidRDefault="006E56D3" w:rsidP="006E56D3">
            <w:pPr>
              <w:spacing w:line="360" w:lineRule="auto"/>
              <w:jc w:val="center"/>
              <w:rPr>
                <w:rFonts w:asciiTheme="majorHAnsi" w:eastAsia="Times New Roman" w:hAnsiTheme="majorHAnsi" w:cstheme="majorHAnsi"/>
                <w:sz w:val="20"/>
                <w:szCs w:val="20"/>
                <w:lang w:eastAsia="pt-BR"/>
              </w:rPr>
            </w:pPr>
            <w:r>
              <w:rPr>
                <w:rFonts w:asciiTheme="majorHAnsi" w:eastAsia="Times New Roman" w:hAnsiTheme="majorHAnsi" w:cstheme="majorHAnsi"/>
                <w:sz w:val="20"/>
                <w:szCs w:val="20"/>
                <w:lang w:eastAsia="pt-BR"/>
              </w:rPr>
              <w:t>u = 0,075 g</w:t>
            </w:r>
          </w:p>
        </w:tc>
        <w:tc>
          <w:tcPr>
            <w:tcW w:w="1320" w:type="dxa"/>
            <w:noWrap/>
            <w:vAlign w:val="center"/>
            <w:hideMark/>
          </w:tcPr>
          <w:p w14:paraId="23D6AAE0"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8,50</w:t>
            </w:r>
          </w:p>
        </w:tc>
        <w:tc>
          <w:tcPr>
            <w:tcW w:w="1051" w:type="dxa"/>
            <w:noWrap/>
            <w:vAlign w:val="center"/>
            <w:hideMark/>
          </w:tcPr>
          <w:p w14:paraId="1D575C86"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0,5</w:t>
            </w:r>
          </w:p>
        </w:tc>
        <w:tc>
          <w:tcPr>
            <w:tcW w:w="960" w:type="dxa"/>
            <w:noWrap/>
            <w:vAlign w:val="center"/>
            <w:hideMark/>
          </w:tcPr>
          <w:p w14:paraId="3B853248"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0,000</w:t>
            </w:r>
          </w:p>
        </w:tc>
        <w:tc>
          <w:tcPr>
            <w:tcW w:w="1006" w:type="dxa"/>
            <w:noWrap/>
            <w:vAlign w:val="center"/>
            <w:hideMark/>
          </w:tcPr>
          <w:p w14:paraId="7FE6D76F"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50,00%</w:t>
            </w:r>
          </w:p>
        </w:tc>
      </w:tr>
      <w:tr w:rsidR="00B5520F" w:rsidRPr="0090368D" w14:paraId="7289B5D4" w14:textId="395B7848" w:rsidTr="006E56D3">
        <w:trPr>
          <w:trHeight w:val="57"/>
          <w:jc w:val="center"/>
        </w:trPr>
        <w:tc>
          <w:tcPr>
            <w:tcW w:w="1958" w:type="dxa"/>
            <w:noWrap/>
            <w:vAlign w:val="center"/>
            <w:hideMark/>
          </w:tcPr>
          <w:p w14:paraId="1B0AAB51" w14:textId="3422B6B6" w:rsidR="00B5520F" w:rsidRPr="0090368D" w:rsidRDefault="00B5520F" w:rsidP="006E56D3">
            <w:pPr>
              <w:spacing w:line="360" w:lineRule="auto"/>
              <w:jc w:val="center"/>
              <w:rPr>
                <w:rFonts w:asciiTheme="majorHAnsi" w:eastAsia="Times New Roman" w:hAnsiTheme="majorHAnsi" w:cstheme="majorHAnsi"/>
                <w:sz w:val="20"/>
                <w:szCs w:val="20"/>
                <w:lang w:eastAsia="pt-BR"/>
              </w:rPr>
            </w:pPr>
          </w:p>
        </w:tc>
        <w:tc>
          <w:tcPr>
            <w:tcW w:w="1320" w:type="dxa"/>
            <w:noWrap/>
            <w:vAlign w:val="center"/>
            <w:hideMark/>
          </w:tcPr>
          <w:p w14:paraId="035AF322"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8,46</w:t>
            </w:r>
          </w:p>
        </w:tc>
        <w:tc>
          <w:tcPr>
            <w:tcW w:w="1051" w:type="dxa"/>
            <w:noWrap/>
            <w:vAlign w:val="center"/>
            <w:hideMark/>
          </w:tcPr>
          <w:p w14:paraId="7E6DE99B"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0,701944</w:t>
            </w:r>
          </w:p>
        </w:tc>
        <w:tc>
          <w:tcPr>
            <w:tcW w:w="960" w:type="dxa"/>
            <w:noWrap/>
            <w:vAlign w:val="center"/>
            <w:hideMark/>
          </w:tcPr>
          <w:p w14:paraId="59A7E0A2"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18619479"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70,19%</w:t>
            </w:r>
          </w:p>
        </w:tc>
      </w:tr>
      <w:tr w:rsidR="00B5520F" w:rsidRPr="0090368D" w14:paraId="653DE0C3" w14:textId="0E13CF6C"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281177FC" w14:textId="4090F849" w:rsidR="00B5520F" w:rsidRPr="0090368D" w:rsidRDefault="00B5520F" w:rsidP="006E56D3">
            <w:pPr>
              <w:spacing w:line="360" w:lineRule="auto"/>
              <w:jc w:val="center"/>
              <w:rPr>
                <w:rFonts w:asciiTheme="majorHAnsi" w:eastAsia="Times New Roman" w:hAnsiTheme="majorHAnsi" w:cstheme="majorHAnsi"/>
                <w:sz w:val="20"/>
                <w:szCs w:val="20"/>
                <w:lang w:eastAsia="pt-BR"/>
              </w:rPr>
            </w:pPr>
          </w:p>
        </w:tc>
        <w:tc>
          <w:tcPr>
            <w:tcW w:w="1320" w:type="dxa"/>
            <w:noWrap/>
            <w:vAlign w:val="center"/>
            <w:hideMark/>
          </w:tcPr>
          <w:p w14:paraId="4134BCAA"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8,43</w:t>
            </w:r>
          </w:p>
        </w:tc>
        <w:tc>
          <w:tcPr>
            <w:tcW w:w="1051" w:type="dxa"/>
            <w:noWrap/>
            <w:vAlign w:val="center"/>
            <w:hideMark/>
          </w:tcPr>
          <w:p w14:paraId="1E8FE283"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0,823814</w:t>
            </w:r>
          </w:p>
        </w:tc>
        <w:tc>
          <w:tcPr>
            <w:tcW w:w="960" w:type="dxa"/>
            <w:noWrap/>
            <w:vAlign w:val="center"/>
            <w:hideMark/>
          </w:tcPr>
          <w:p w14:paraId="10F185FF"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1CAE4947"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82,38%</w:t>
            </w:r>
          </w:p>
        </w:tc>
      </w:tr>
      <w:tr w:rsidR="00B5520F" w:rsidRPr="0090368D" w14:paraId="708F5FB0" w14:textId="5F13BBF3" w:rsidTr="006E56D3">
        <w:trPr>
          <w:trHeight w:val="57"/>
          <w:jc w:val="center"/>
        </w:trPr>
        <w:tc>
          <w:tcPr>
            <w:tcW w:w="1958" w:type="dxa"/>
            <w:noWrap/>
            <w:vAlign w:val="center"/>
            <w:hideMark/>
          </w:tcPr>
          <w:p w14:paraId="11E48CFB" w14:textId="69E71F69"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U</w:t>
            </w:r>
            <w:r w:rsidR="006E56D3">
              <w:rPr>
                <w:rFonts w:asciiTheme="majorHAnsi" w:eastAsia="Times New Roman" w:hAnsiTheme="majorHAnsi" w:cstheme="majorHAnsi"/>
                <w:sz w:val="20"/>
                <w:szCs w:val="20"/>
                <w:lang w:eastAsia="pt-BR"/>
              </w:rPr>
              <w:t xml:space="preserve"> = 0,15 g</w:t>
            </w:r>
          </w:p>
        </w:tc>
        <w:tc>
          <w:tcPr>
            <w:tcW w:w="1320" w:type="dxa"/>
            <w:noWrap/>
            <w:vAlign w:val="center"/>
            <w:hideMark/>
          </w:tcPr>
          <w:p w14:paraId="0801417E"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8,35</w:t>
            </w:r>
          </w:p>
        </w:tc>
        <w:tc>
          <w:tcPr>
            <w:tcW w:w="1051" w:type="dxa"/>
            <w:noWrap/>
            <w:vAlign w:val="center"/>
            <w:hideMark/>
          </w:tcPr>
          <w:p w14:paraId="39413B45"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0,97725</w:t>
            </w:r>
          </w:p>
        </w:tc>
        <w:tc>
          <w:tcPr>
            <w:tcW w:w="960" w:type="dxa"/>
            <w:noWrap/>
            <w:vAlign w:val="center"/>
            <w:hideMark/>
          </w:tcPr>
          <w:p w14:paraId="168BA441"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0,0000</w:t>
            </w:r>
          </w:p>
        </w:tc>
        <w:tc>
          <w:tcPr>
            <w:tcW w:w="1006" w:type="dxa"/>
            <w:noWrap/>
            <w:vAlign w:val="center"/>
            <w:hideMark/>
          </w:tcPr>
          <w:p w14:paraId="06291175"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97,72%</w:t>
            </w:r>
          </w:p>
        </w:tc>
      </w:tr>
      <w:tr w:rsidR="00B5520F" w:rsidRPr="0090368D" w14:paraId="463FA387" w14:textId="08CCB560"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4756C6E4" w14:textId="32C83B2F" w:rsidR="00B5520F" w:rsidRPr="0090368D" w:rsidRDefault="00B5520F" w:rsidP="006E56D3">
            <w:pPr>
              <w:spacing w:line="360" w:lineRule="auto"/>
              <w:rPr>
                <w:rFonts w:asciiTheme="majorHAnsi" w:eastAsia="Times New Roman" w:hAnsiTheme="majorHAnsi" w:cstheme="majorHAnsi"/>
                <w:sz w:val="20"/>
                <w:szCs w:val="20"/>
                <w:lang w:eastAsia="pt-BR"/>
              </w:rPr>
            </w:pPr>
          </w:p>
        </w:tc>
        <w:tc>
          <w:tcPr>
            <w:tcW w:w="1320" w:type="dxa"/>
            <w:noWrap/>
            <w:vAlign w:val="center"/>
            <w:hideMark/>
          </w:tcPr>
          <w:p w14:paraId="6718FEA7"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8,10</w:t>
            </w:r>
          </w:p>
        </w:tc>
        <w:tc>
          <w:tcPr>
            <w:tcW w:w="1051" w:type="dxa"/>
            <w:noWrap/>
            <w:vAlign w:val="center"/>
            <w:hideMark/>
          </w:tcPr>
          <w:p w14:paraId="6DE2B161"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w:t>
            </w:r>
          </w:p>
        </w:tc>
        <w:tc>
          <w:tcPr>
            <w:tcW w:w="960" w:type="dxa"/>
            <w:noWrap/>
            <w:vAlign w:val="center"/>
            <w:hideMark/>
          </w:tcPr>
          <w:p w14:paraId="2CBBD458"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0,000</w:t>
            </w:r>
          </w:p>
        </w:tc>
        <w:tc>
          <w:tcPr>
            <w:tcW w:w="1006" w:type="dxa"/>
            <w:noWrap/>
            <w:vAlign w:val="center"/>
            <w:hideMark/>
          </w:tcPr>
          <w:p w14:paraId="3CCE026B"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100,00%</w:t>
            </w:r>
          </w:p>
        </w:tc>
      </w:tr>
      <w:tr w:rsidR="00B5520F" w:rsidRPr="0090368D" w14:paraId="64D7FC60" w14:textId="0F7EFEA3" w:rsidTr="006E56D3">
        <w:trPr>
          <w:trHeight w:val="57"/>
          <w:jc w:val="center"/>
        </w:trPr>
        <w:tc>
          <w:tcPr>
            <w:tcW w:w="1958" w:type="dxa"/>
            <w:noWrap/>
            <w:vAlign w:val="center"/>
            <w:hideMark/>
          </w:tcPr>
          <w:p w14:paraId="12715806"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p>
        </w:tc>
        <w:tc>
          <w:tcPr>
            <w:tcW w:w="1320" w:type="dxa"/>
            <w:noWrap/>
            <w:vAlign w:val="center"/>
            <w:hideMark/>
          </w:tcPr>
          <w:p w14:paraId="214A99D3"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8,00</w:t>
            </w:r>
          </w:p>
        </w:tc>
        <w:tc>
          <w:tcPr>
            <w:tcW w:w="1051" w:type="dxa"/>
            <w:noWrap/>
            <w:vAlign w:val="center"/>
            <w:hideMark/>
          </w:tcPr>
          <w:p w14:paraId="136379FC"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w:t>
            </w:r>
          </w:p>
        </w:tc>
        <w:tc>
          <w:tcPr>
            <w:tcW w:w="960" w:type="dxa"/>
            <w:noWrap/>
            <w:vAlign w:val="center"/>
            <w:hideMark/>
          </w:tcPr>
          <w:p w14:paraId="6A4B8426"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0,000</w:t>
            </w:r>
          </w:p>
        </w:tc>
        <w:tc>
          <w:tcPr>
            <w:tcW w:w="1006" w:type="dxa"/>
            <w:noWrap/>
            <w:vAlign w:val="center"/>
            <w:hideMark/>
          </w:tcPr>
          <w:p w14:paraId="6E198A35"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100,00%</w:t>
            </w:r>
          </w:p>
        </w:tc>
      </w:tr>
      <w:tr w:rsidR="00B5520F" w:rsidRPr="0090368D" w14:paraId="1451EC34" w14:textId="6909C12F"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4CF9E915" w14:textId="67D9FB2D"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TUR</w:t>
            </w:r>
            <w:r w:rsidR="006E56D3">
              <w:rPr>
                <w:rFonts w:asciiTheme="majorHAnsi" w:eastAsia="Times New Roman" w:hAnsiTheme="majorHAnsi" w:cstheme="majorHAnsi"/>
                <w:sz w:val="20"/>
                <w:szCs w:val="20"/>
                <w:lang w:eastAsia="pt-BR"/>
              </w:rPr>
              <w:t xml:space="preserve"> = 3,3</w:t>
            </w:r>
          </w:p>
        </w:tc>
        <w:tc>
          <w:tcPr>
            <w:tcW w:w="1320" w:type="dxa"/>
            <w:noWrap/>
            <w:vAlign w:val="center"/>
            <w:hideMark/>
          </w:tcPr>
          <w:p w14:paraId="2A6FAE49"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7,90</w:t>
            </w:r>
          </w:p>
        </w:tc>
        <w:tc>
          <w:tcPr>
            <w:tcW w:w="1051" w:type="dxa"/>
            <w:noWrap/>
            <w:vAlign w:val="center"/>
            <w:hideMark/>
          </w:tcPr>
          <w:p w14:paraId="41CE3C82"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w:t>
            </w:r>
          </w:p>
        </w:tc>
        <w:tc>
          <w:tcPr>
            <w:tcW w:w="960" w:type="dxa"/>
            <w:noWrap/>
            <w:vAlign w:val="center"/>
            <w:hideMark/>
          </w:tcPr>
          <w:p w14:paraId="1FF41202"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0,000</w:t>
            </w:r>
          </w:p>
        </w:tc>
        <w:tc>
          <w:tcPr>
            <w:tcW w:w="1006" w:type="dxa"/>
            <w:noWrap/>
            <w:vAlign w:val="center"/>
            <w:hideMark/>
          </w:tcPr>
          <w:p w14:paraId="716394D7"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100,00%</w:t>
            </w:r>
          </w:p>
        </w:tc>
      </w:tr>
      <w:tr w:rsidR="00B5520F" w:rsidRPr="0090368D" w14:paraId="3B8FF2F2" w14:textId="163B1C90" w:rsidTr="006E56D3">
        <w:trPr>
          <w:trHeight w:val="57"/>
          <w:jc w:val="center"/>
        </w:trPr>
        <w:tc>
          <w:tcPr>
            <w:tcW w:w="1958" w:type="dxa"/>
            <w:noWrap/>
            <w:vAlign w:val="center"/>
            <w:hideMark/>
          </w:tcPr>
          <w:p w14:paraId="25DF302E" w14:textId="46935676" w:rsidR="00B5520F" w:rsidRPr="0090368D" w:rsidRDefault="00B5520F" w:rsidP="006E56D3">
            <w:pPr>
              <w:spacing w:line="360" w:lineRule="auto"/>
              <w:rPr>
                <w:rFonts w:asciiTheme="majorHAnsi" w:eastAsia="Times New Roman" w:hAnsiTheme="majorHAnsi" w:cstheme="majorHAnsi"/>
                <w:sz w:val="20"/>
                <w:szCs w:val="20"/>
                <w:lang w:eastAsia="pt-BR"/>
              </w:rPr>
            </w:pPr>
          </w:p>
        </w:tc>
        <w:tc>
          <w:tcPr>
            <w:tcW w:w="1320" w:type="dxa"/>
            <w:noWrap/>
            <w:vAlign w:val="center"/>
            <w:hideMark/>
          </w:tcPr>
          <w:p w14:paraId="7E480B68"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7,95</w:t>
            </w:r>
          </w:p>
        </w:tc>
        <w:tc>
          <w:tcPr>
            <w:tcW w:w="1051" w:type="dxa"/>
            <w:noWrap/>
            <w:vAlign w:val="center"/>
            <w:hideMark/>
          </w:tcPr>
          <w:p w14:paraId="215F3D21"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w:t>
            </w:r>
          </w:p>
        </w:tc>
        <w:tc>
          <w:tcPr>
            <w:tcW w:w="960" w:type="dxa"/>
            <w:noWrap/>
            <w:vAlign w:val="center"/>
            <w:hideMark/>
          </w:tcPr>
          <w:p w14:paraId="5DB8E4A4"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192856A0"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100,00%</w:t>
            </w:r>
          </w:p>
        </w:tc>
      </w:tr>
      <w:tr w:rsidR="00B5520F" w:rsidRPr="0090368D" w14:paraId="3471D877" w14:textId="0A99AE69"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1C67F7F2"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p>
        </w:tc>
        <w:tc>
          <w:tcPr>
            <w:tcW w:w="1320" w:type="dxa"/>
            <w:noWrap/>
            <w:vAlign w:val="center"/>
            <w:hideMark/>
          </w:tcPr>
          <w:p w14:paraId="5B9FC412"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7,80</w:t>
            </w:r>
          </w:p>
        </w:tc>
        <w:tc>
          <w:tcPr>
            <w:tcW w:w="1051" w:type="dxa"/>
            <w:noWrap/>
            <w:vAlign w:val="center"/>
            <w:hideMark/>
          </w:tcPr>
          <w:p w14:paraId="266FC768"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w:t>
            </w:r>
          </w:p>
        </w:tc>
        <w:tc>
          <w:tcPr>
            <w:tcW w:w="960" w:type="dxa"/>
            <w:noWrap/>
            <w:vAlign w:val="center"/>
            <w:hideMark/>
          </w:tcPr>
          <w:p w14:paraId="2941B96C"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w:t>
            </w:r>
          </w:p>
        </w:tc>
        <w:tc>
          <w:tcPr>
            <w:tcW w:w="1006" w:type="dxa"/>
            <w:noWrap/>
            <w:vAlign w:val="center"/>
            <w:hideMark/>
          </w:tcPr>
          <w:p w14:paraId="59733980"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100,00%</w:t>
            </w:r>
          </w:p>
        </w:tc>
      </w:tr>
      <w:tr w:rsidR="00B5520F" w:rsidRPr="0090368D" w14:paraId="30F0331B" w14:textId="470716F3" w:rsidTr="006E56D3">
        <w:trPr>
          <w:trHeight w:val="57"/>
          <w:jc w:val="center"/>
        </w:trPr>
        <w:tc>
          <w:tcPr>
            <w:tcW w:w="1958" w:type="dxa"/>
            <w:vAlign w:val="center"/>
            <w:hideMark/>
          </w:tcPr>
          <w:p w14:paraId="52C6C10B" w14:textId="77777777" w:rsidR="006E56D3"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 xml:space="preserve">banda de guarda </w:t>
            </w:r>
          </w:p>
          <w:p w14:paraId="0E8A1577" w14:textId="2DF60912"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(w = 0,15)</w:t>
            </w:r>
          </w:p>
        </w:tc>
        <w:tc>
          <w:tcPr>
            <w:tcW w:w="1320" w:type="dxa"/>
            <w:noWrap/>
            <w:vAlign w:val="center"/>
            <w:hideMark/>
          </w:tcPr>
          <w:p w14:paraId="62662D9A"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7,65</w:t>
            </w:r>
          </w:p>
        </w:tc>
        <w:tc>
          <w:tcPr>
            <w:tcW w:w="1051" w:type="dxa"/>
            <w:vAlign w:val="center"/>
            <w:hideMark/>
          </w:tcPr>
          <w:p w14:paraId="1A70BEAF"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1</w:t>
            </w:r>
          </w:p>
        </w:tc>
        <w:tc>
          <w:tcPr>
            <w:tcW w:w="960" w:type="dxa"/>
            <w:vAlign w:val="center"/>
            <w:hideMark/>
          </w:tcPr>
          <w:p w14:paraId="724FEDA7"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0,0228</w:t>
            </w:r>
          </w:p>
        </w:tc>
        <w:tc>
          <w:tcPr>
            <w:tcW w:w="1006" w:type="dxa"/>
            <w:noWrap/>
            <w:vAlign w:val="center"/>
            <w:hideMark/>
          </w:tcPr>
          <w:p w14:paraId="7F5D14B4" w14:textId="77777777" w:rsidR="00B5520F" w:rsidRPr="0090368D" w:rsidRDefault="00B5520F" w:rsidP="006E56D3">
            <w:pPr>
              <w:spacing w:line="360" w:lineRule="auto"/>
              <w:jc w:val="center"/>
              <w:rPr>
                <w:rFonts w:asciiTheme="majorHAnsi" w:eastAsia="Times New Roman" w:hAnsiTheme="majorHAnsi" w:cstheme="majorHAnsi"/>
                <w:b/>
                <w:bCs/>
                <w:sz w:val="20"/>
                <w:szCs w:val="20"/>
                <w:lang w:eastAsia="pt-BR"/>
              </w:rPr>
            </w:pPr>
            <w:r w:rsidRPr="0090368D">
              <w:rPr>
                <w:rFonts w:asciiTheme="majorHAnsi" w:eastAsia="Times New Roman" w:hAnsiTheme="majorHAnsi" w:cstheme="majorHAnsi"/>
                <w:b/>
                <w:bCs/>
                <w:sz w:val="20"/>
                <w:szCs w:val="20"/>
                <w:lang w:eastAsia="pt-BR"/>
              </w:rPr>
              <w:t>97,72%</w:t>
            </w:r>
          </w:p>
        </w:tc>
      </w:tr>
      <w:tr w:rsidR="00B5520F" w:rsidRPr="0090368D" w14:paraId="333981FD" w14:textId="38446EE5" w:rsidTr="006E56D3">
        <w:trPr>
          <w:cnfStyle w:val="000000100000" w:firstRow="0" w:lastRow="0" w:firstColumn="0" w:lastColumn="0" w:oddVBand="0" w:evenVBand="0" w:oddHBand="1" w:evenHBand="0" w:firstRowFirstColumn="0" w:firstRowLastColumn="0" w:lastRowFirstColumn="0" w:lastRowLastColumn="0"/>
          <w:trHeight w:val="57"/>
          <w:jc w:val="center"/>
        </w:trPr>
        <w:tc>
          <w:tcPr>
            <w:tcW w:w="1958" w:type="dxa"/>
            <w:noWrap/>
            <w:vAlign w:val="center"/>
            <w:hideMark/>
          </w:tcPr>
          <w:p w14:paraId="09E55413" w14:textId="7A031792" w:rsidR="00B5520F" w:rsidRPr="0090368D" w:rsidRDefault="00475229"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r = 1</w:t>
            </w:r>
          </w:p>
        </w:tc>
        <w:tc>
          <w:tcPr>
            <w:tcW w:w="1320" w:type="dxa"/>
            <w:noWrap/>
            <w:vAlign w:val="center"/>
            <w:hideMark/>
          </w:tcPr>
          <w:p w14:paraId="3DD71865"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7,50</w:t>
            </w:r>
          </w:p>
        </w:tc>
        <w:tc>
          <w:tcPr>
            <w:tcW w:w="1051" w:type="dxa"/>
            <w:noWrap/>
            <w:vAlign w:val="center"/>
            <w:hideMark/>
          </w:tcPr>
          <w:p w14:paraId="7D04DB30"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1</w:t>
            </w:r>
          </w:p>
        </w:tc>
        <w:tc>
          <w:tcPr>
            <w:tcW w:w="960" w:type="dxa"/>
            <w:noWrap/>
            <w:vAlign w:val="center"/>
            <w:hideMark/>
          </w:tcPr>
          <w:p w14:paraId="3E59B95F"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0,500</w:t>
            </w:r>
          </w:p>
        </w:tc>
        <w:tc>
          <w:tcPr>
            <w:tcW w:w="1006" w:type="dxa"/>
            <w:noWrap/>
            <w:vAlign w:val="center"/>
            <w:hideMark/>
          </w:tcPr>
          <w:p w14:paraId="132951F3" w14:textId="77777777" w:rsidR="00B5520F" w:rsidRPr="0090368D" w:rsidRDefault="00B5520F" w:rsidP="006E56D3">
            <w:pPr>
              <w:spacing w:line="360" w:lineRule="auto"/>
              <w:jc w:val="center"/>
              <w:rPr>
                <w:rFonts w:asciiTheme="majorHAnsi" w:eastAsia="Times New Roman" w:hAnsiTheme="majorHAnsi" w:cstheme="majorHAnsi"/>
                <w:sz w:val="20"/>
                <w:szCs w:val="20"/>
                <w:lang w:eastAsia="pt-BR"/>
              </w:rPr>
            </w:pPr>
            <w:r w:rsidRPr="0090368D">
              <w:rPr>
                <w:rFonts w:asciiTheme="majorHAnsi" w:eastAsia="Times New Roman" w:hAnsiTheme="majorHAnsi" w:cstheme="majorHAnsi"/>
                <w:sz w:val="20"/>
                <w:szCs w:val="20"/>
                <w:lang w:eastAsia="pt-BR"/>
              </w:rPr>
              <w:t>50,00%</w:t>
            </w:r>
          </w:p>
        </w:tc>
      </w:tr>
    </w:tbl>
    <w:p w14:paraId="1203AC8A" w14:textId="02593783" w:rsidR="00261403" w:rsidRDefault="004B72E7" w:rsidP="004B72E7">
      <w:pPr>
        <w:spacing w:before="240" w:after="240" w:line="360" w:lineRule="auto"/>
        <w:jc w:val="center"/>
        <w:rPr>
          <w:rFonts w:asciiTheme="majorHAnsi" w:hAnsiTheme="majorHAnsi" w:cstheme="majorHAnsi"/>
          <w:i/>
          <w:iCs/>
          <w:sz w:val="18"/>
          <w:szCs w:val="18"/>
        </w:rPr>
      </w:pPr>
      <w:r w:rsidRPr="004B72E7">
        <w:rPr>
          <w:rFonts w:asciiTheme="majorHAnsi" w:hAnsiTheme="majorHAnsi" w:cstheme="majorHAnsi"/>
          <w:i/>
          <w:iCs/>
          <w:sz w:val="18"/>
          <w:szCs w:val="18"/>
        </w:rPr>
        <w:t>Tabela 9: Probabilidades para aceitação não binária com banda de guarda w = U e TUR = 3</w:t>
      </w:r>
    </w:p>
    <w:p w14:paraId="6F0818CE" w14:textId="24AC8CC6" w:rsidR="004B72E7" w:rsidRPr="004B72E7" w:rsidRDefault="004B72E7" w:rsidP="004B72E7">
      <w:pPr>
        <w:spacing w:before="240" w:after="240" w:line="360" w:lineRule="auto"/>
        <w:jc w:val="both"/>
        <w:rPr>
          <w:rFonts w:asciiTheme="majorHAnsi" w:hAnsiTheme="majorHAnsi" w:cstheme="majorHAnsi"/>
          <w:sz w:val="18"/>
          <w:szCs w:val="18"/>
          <w:lang w:val="pt-PT"/>
        </w:rPr>
      </w:pPr>
      <w:r>
        <w:rPr>
          <w:rFonts w:asciiTheme="majorHAnsi" w:hAnsiTheme="majorHAnsi" w:cstheme="majorHAnsi"/>
          <w:iCs/>
          <w:sz w:val="18"/>
          <w:szCs w:val="18"/>
        </w:rPr>
        <w:t>Agora veja a figura a seguir:</w:t>
      </w:r>
    </w:p>
    <w:p w14:paraId="307CFACB" w14:textId="739759B0" w:rsidR="00147B6E" w:rsidRPr="0090368D" w:rsidRDefault="002510F3" w:rsidP="002510F3">
      <w:pPr>
        <w:keepNext/>
        <w:spacing w:before="240" w:after="240" w:line="360" w:lineRule="auto"/>
        <w:jc w:val="center"/>
        <w:rPr>
          <w:rFonts w:asciiTheme="majorHAnsi" w:hAnsiTheme="majorHAnsi" w:cstheme="majorHAnsi"/>
        </w:rPr>
      </w:pPr>
      <w:r>
        <w:rPr>
          <w:rFonts w:asciiTheme="majorHAnsi" w:hAnsiTheme="majorHAnsi" w:cstheme="majorHAnsi"/>
          <w:noProof/>
          <w:lang w:eastAsia="pt-BR"/>
        </w:rPr>
        <w:drawing>
          <wp:inline distT="0" distB="0" distL="0" distR="0" wp14:anchorId="09D6E19D" wp14:editId="5359470C">
            <wp:extent cx="5394960" cy="1432560"/>
            <wp:effectExtent l="190500" t="190500" r="186690" b="18669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4960" cy="1432560"/>
                    </a:xfrm>
                    <a:prstGeom prst="rect">
                      <a:avLst/>
                    </a:prstGeom>
                    <a:ln>
                      <a:noFill/>
                    </a:ln>
                    <a:effectLst>
                      <a:outerShdw blurRad="190500" algn="tl" rotWithShape="0">
                        <a:srgbClr val="000000">
                          <a:alpha val="70000"/>
                        </a:srgbClr>
                      </a:outerShdw>
                    </a:effectLst>
                  </pic:spPr>
                </pic:pic>
              </a:graphicData>
            </a:graphic>
          </wp:inline>
        </w:drawing>
      </w:r>
    </w:p>
    <w:p w14:paraId="5C05CCF2" w14:textId="3ECBC723" w:rsidR="00147B6E" w:rsidRPr="004B72E7" w:rsidRDefault="00147B6E" w:rsidP="004B72E7">
      <w:pPr>
        <w:pStyle w:val="Legenda"/>
        <w:keepNext/>
        <w:spacing w:before="240" w:after="240" w:line="360" w:lineRule="auto"/>
        <w:jc w:val="center"/>
        <w:rPr>
          <w:rFonts w:asciiTheme="majorHAnsi" w:hAnsiTheme="majorHAnsi" w:cstheme="majorHAnsi"/>
          <w:iCs w:val="0"/>
          <w:color w:val="auto"/>
        </w:rPr>
      </w:pPr>
      <w:r w:rsidRPr="004B72E7">
        <w:rPr>
          <w:rFonts w:asciiTheme="majorHAnsi" w:hAnsiTheme="majorHAnsi" w:cstheme="majorHAnsi"/>
          <w:color w:val="auto"/>
        </w:rPr>
        <w:t xml:space="preserve">Figura </w:t>
      </w:r>
      <w:r w:rsidR="0097637E">
        <w:rPr>
          <w:rFonts w:asciiTheme="majorHAnsi" w:hAnsiTheme="majorHAnsi" w:cstheme="majorHAnsi"/>
          <w:color w:val="auto"/>
        </w:rPr>
        <w:t>13</w:t>
      </w:r>
      <w:r w:rsidRPr="004B72E7">
        <w:rPr>
          <w:rFonts w:asciiTheme="majorHAnsi" w:hAnsiTheme="majorHAnsi" w:cstheme="majorHAnsi"/>
          <w:color w:val="auto"/>
        </w:rPr>
        <w:t xml:space="preserve">: decisões tomadas </w:t>
      </w:r>
      <w:r w:rsidRPr="004B72E7">
        <w:rPr>
          <w:rFonts w:asciiTheme="majorHAnsi" w:hAnsiTheme="majorHAnsi" w:cstheme="majorHAnsi"/>
          <w:iCs w:val="0"/>
          <w:color w:val="auto"/>
        </w:rPr>
        <w:t>para aceitação não binária com banda de guarda w = U e TUR = 3</w:t>
      </w:r>
    </w:p>
    <w:p w14:paraId="570888E6" w14:textId="65943C99" w:rsidR="006D78EE" w:rsidRPr="0090368D" w:rsidRDefault="006D78EE" w:rsidP="00CF7E5A">
      <w:pPr>
        <w:pStyle w:val="Legenda"/>
        <w:spacing w:before="240" w:after="240" w:line="360" w:lineRule="auto"/>
        <w:jc w:val="both"/>
        <w:rPr>
          <w:rFonts w:asciiTheme="majorHAnsi" w:hAnsiTheme="majorHAnsi" w:cstheme="majorHAnsi"/>
        </w:rPr>
      </w:pPr>
    </w:p>
    <w:p w14:paraId="6930E918" w14:textId="2332E8B3" w:rsidR="00305F61" w:rsidRPr="0090368D" w:rsidRDefault="00305F61" w:rsidP="00CF7E5A">
      <w:pPr>
        <w:spacing w:before="240" w:after="240" w:line="360" w:lineRule="auto"/>
        <w:jc w:val="both"/>
        <w:rPr>
          <w:rFonts w:asciiTheme="majorHAnsi" w:hAnsiTheme="majorHAnsi" w:cstheme="majorHAnsi"/>
        </w:rPr>
      </w:pPr>
      <w:r w:rsidRPr="0090368D">
        <w:rPr>
          <w:rFonts w:asciiTheme="majorHAnsi" w:hAnsiTheme="majorHAnsi" w:cstheme="majorHAnsi"/>
        </w:rPr>
        <w:t>Analisando as medições acima de 8,00 g, temos:</w:t>
      </w:r>
    </w:p>
    <w:p w14:paraId="1AA816E5" w14:textId="7F9BBA5C" w:rsidR="00305F61" w:rsidRPr="0090368D" w:rsidRDefault="00305F61" w:rsidP="00CF7E5A">
      <w:pPr>
        <w:pStyle w:val="PargrafodaLista"/>
        <w:numPr>
          <w:ilvl w:val="0"/>
          <w:numId w:val="24"/>
        </w:numPr>
        <w:spacing w:before="240" w:after="240" w:line="360" w:lineRule="auto"/>
        <w:ind w:left="709"/>
        <w:contextualSpacing w:val="0"/>
        <w:jc w:val="both"/>
        <w:rPr>
          <w:rFonts w:asciiTheme="majorHAnsi" w:hAnsiTheme="majorHAnsi" w:cstheme="majorHAnsi"/>
          <w:lang w:val="pt-PT"/>
        </w:rPr>
      </w:pPr>
      <w:r w:rsidRPr="006458E4">
        <w:rPr>
          <w:rFonts w:asciiTheme="majorHAnsi" w:hAnsiTheme="majorHAnsi" w:cstheme="majorHAnsi"/>
          <w:b/>
          <w:bCs/>
          <w:lang w:val="pt-PT"/>
        </w:rPr>
        <w:lastRenderedPageBreak/>
        <w:t>Aprovado</w:t>
      </w:r>
      <w:r w:rsidRPr="0090368D">
        <w:rPr>
          <w:rFonts w:asciiTheme="majorHAnsi" w:hAnsiTheme="majorHAnsi" w:cstheme="majorHAnsi"/>
          <w:lang w:val="pt-PT"/>
        </w:rPr>
        <w:t xml:space="preserve"> - Os valores entre 8,00 g até 8,35 g possu</w:t>
      </w:r>
      <w:r w:rsidR="00151970">
        <w:rPr>
          <w:rFonts w:asciiTheme="majorHAnsi" w:hAnsiTheme="majorHAnsi" w:cstheme="majorHAnsi"/>
          <w:lang w:val="pt-PT"/>
        </w:rPr>
        <w:t>em</w:t>
      </w:r>
      <w:r w:rsidRPr="0090368D">
        <w:rPr>
          <w:rFonts w:asciiTheme="majorHAnsi" w:hAnsiTheme="majorHAnsi" w:cstheme="majorHAnsi"/>
          <w:lang w:val="pt-PT"/>
        </w:rPr>
        <w:t xml:space="preserve"> um risco </w:t>
      </w:r>
      <w:r w:rsidR="009030E4" w:rsidRPr="0090368D">
        <w:rPr>
          <w:rFonts w:asciiTheme="majorHAnsi" w:hAnsiTheme="majorHAnsi" w:cstheme="majorHAnsi"/>
          <w:lang w:val="pt-PT"/>
        </w:rPr>
        <w:t xml:space="preserve">especifico </w:t>
      </w:r>
      <w:r w:rsidRPr="0090368D">
        <w:rPr>
          <w:rFonts w:asciiTheme="majorHAnsi" w:hAnsiTheme="majorHAnsi" w:cstheme="majorHAnsi"/>
          <w:lang w:val="pt-PT"/>
        </w:rPr>
        <w:t xml:space="preserve">de falso positivo ≤ 2,5%. </w:t>
      </w:r>
      <w:r w:rsidR="00EC1626" w:rsidRPr="0090368D">
        <w:rPr>
          <w:rFonts w:asciiTheme="majorHAnsi" w:hAnsiTheme="majorHAnsi" w:cstheme="majorHAnsi"/>
          <w:lang w:val="pt-PT"/>
        </w:rPr>
        <w:t xml:space="preserve">O mesmo vale para o intervalo de 8,00 g até 7,65 g. </w:t>
      </w:r>
    </w:p>
    <w:p w14:paraId="59D897EE" w14:textId="3C06DC09" w:rsidR="00305F61" w:rsidRPr="0090368D" w:rsidRDefault="00305F61" w:rsidP="00CF7E5A">
      <w:pPr>
        <w:pStyle w:val="PargrafodaLista"/>
        <w:numPr>
          <w:ilvl w:val="0"/>
          <w:numId w:val="24"/>
        </w:numPr>
        <w:spacing w:before="240" w:after="240" w:line="360" w:lineRule="auto"/>
        <w:ind w:left="709"/>
        <w:contextualSpacing w:val="0"/>
        <w:jc w:val="both"/>
        <w:rPr>
          <w:rFonts w:asciiTheme="majorHAnsi" w:hAnsiTheme="majorHAnsi" w:cstheme="majorHAnsi"/>
          <w:lang w:val="pt-PT"/>
        </w:rPr>
      </w:pPr>
      <w:r w:rsidRPr="006458E4">
        <w:rPr>
          <w:rFonts w:asciiTheme="majorHAnsi" w:hAnsiTheme="majorHAnsi" w:cstheme="majorHAnsi"/>
          <w:b/>
          <w:bCs/>
          <w:lang w:val="pt-PT"/>
        </w:rPr>
        <w:t>Aprovação condicional</w:t>
      </w:r>
      <w:r w:rsidRPr="006458E4">
        <w:rPr>
          <w:rFonts w:asciiTheme="majorHAnsi" w:hAnsiTheme="majorHAnsi" w:cstheme="majorHAnsi"/>
          <w:lang w:val="pt-PT"/>
        </w:rPr>
        <w:t xml:space="preserve"> </w:t>
      </w:r>
      <w:r w:rsidRPr="006458E4">
        <w:rPr>
          <w:rFonts w:asciiTheme="majorHAnsi" w:hAnsiTheme="majorHAnsi" w:cstheme="majorHAnsi"/>
          <w:b/>
          <w:bCs/>
          <w:lang w:val="pt-PT"/>
        </w:rPr>
        <w:t>(1)</w:t>
      </w:r>
      <w:r w:rsidRPr="006458E4">
        <w:rPr>
          <w:rFonts w:asciiTheme="majorHAnsi" w:hAnsiTheme="majorHAnsi" w:cstheme="majorHAnsi"/>
          <w:lang w:val="pt-PT"/>
        </w:rPr>
        <w:t xml:space="preserve"> </w:t>
      </w:r>
      <w:r w:rsidRPr="0090368D">
        <w:rPr>
          <w:rFonts w:asciiTheme="majorHAnsi" w:hAnsiTheme="majorHAnsi" w:cstheme="majorHAnsi"/>
          <w:lang w:val="pt-PT"/>
        </w:rPr>
        <w:t xml:space="preserve">- Os valores medidos no intervalo 8,35 g até 8,50 g </w:t>
      </w:r>
      <w:r w:rsidR="00EC1626" w:rsidRPr="0090368D">
        <w:rPr>
          <w:rFonts w:asciiTheme="majorHAnsi" w:hAnsiTheme="majorHAnsi" w:cstheme="majorHAnsi"/>
          <w:lang w:val="pt-PT"/>
        </w:rPr>
        <w:t xml:space="preserve">e de 7,50 g até 7,65 g, </w:t>
      </w:r>
      <w:r w:rsidRPr="0090368D">
        <w:rPr>
          <w:rFonts w:asciiTheme="majorHAnsi" w:hAnsiTheme="majorHAnsi" w:cstheme="majorHAnsi"/>
          <w:lang w:val="pt-PT"/>
        </w:rPr>
        <w:t xml:space="preserve">possuem </w:t>
      </w:r>
      <w:r w:rsidR="002F22C6" w:rsidRPr="0090368D">
        <w:rPr>
          <w:rFonts w:asciiTheme="majorHAnsi" w:hAnsiTheme="majorHAnsi" w:cstheme="majorHAnsi"/>
          <w:lang w:val="pt-PT"/>
        </w:rPr>
        <w:t>risco especifico</w:t>
      </w:r>
      <w:r w:rsidRPr="0090368D">
        <w:rPr>
          <w:rFonts w:asciiTheme="majorHAnsi" w:hAnsiTheme="majorHAnsi" w:cstheme="majorHAnsi"/>
          <w:lang w:val="pt-PT"/>
        </w:rPr>
        <w:t xml:space="preserve"> de falso positivo entre 2,5% a 50%. </w:t>
      </w:r>
    </w:p>
    <w:p w14:paraId="055EB616" w14:textId="2FD0C6AE" w:rsidR="002F22C6" w:rsidRPr="0090368D" w:rsidRDefault="00305F61" w:rsidP="00CF7E5A">
      <w:pPr>
        <w:pStyle w:val="PargrafodaLista"/>
        <w:numPr>
          <w:ilvl w:val="0"/>
          <w:numId w:val="24"/>
        </w:numPr>
        <w:spacing w:before="240" w:after="240" w:line="360" w:lineRule="auto"/>
        <w:ind w:left="709"/>
        <w:contextualSpacing w:val="0"/>
        <w:jc w:val="both"/>
        <w:rPr>
          <w:rFonts w:asciiTheme="majorHAnsi" w:hAnsiTheme="majorHAnsi" w:cstheme="majorHAnsi"/>
          <w:lang w:val="pt-PT"/>
        </w:rPr>
      </w:pPr>
      <w:r w:rsidRPr="006458E4">
        <w:rPr>
          <w:rFonts w:asciiTheme="majorHAnsi" w:hAnsiTheme="majorHAnsi" w:cstheme="majorHAnsi"/>
          <w:b/>
          <w:bCs/>
          <w:lang w:val="pt-PT"/>
        </w:rPr>
        <w:t>Reprovação condicional (2)</w:t>
      </w:r>
      <w:r w:rsidRPr="006458E4">
        <w:rPr>
          <w:rFonts w:asciiTheme="majorHAnsi" w:hAnsiTheme="majorHAnsi" w:cstheme="majorHAnsi"/>
          <w:lang w:val="pt-PT"/>
        </w:rPr>
        <w:t xml:space="preserve"> </w:t>
      </w:r>
      <w:r w:rsidR="002F22C6" w:rsidRPr="0090368D">
        <w:rPr>
          <w:rFonts w:asciiTheme="majorHAnsi" w:hAnsiTheme="majorHAnsi" w:cstheme="majorHAnsi"/>
          <w:lang w:val="pt-PT"/>
        </w:rPr>
        <w:t>–</w:t>
      </w:r>
      <w:r w:rsidRPr="0090368D">
        <w:rPr>
          <w:rFonts w:asciiTheme="majorHAnsi" w:hAnsiTheme="majorHAnsi" w:cstheme="majorHAnsi"/>
          <w:lang w:val="pt-PT"/>
        </w:rPr>
        <w:t xml:space="preserve"> </w:t>
      </w:r>
      <w:r w:rsidR="002F22C6" w:rsidRPr="0090368D">
        <w:rPr>
          <w:rFonts w:asciiTheme="majorHAnsi" w:hAnsiTheme="majorHAnsi" w:cstheme="majorHAnsi"/>
          <w:lang w:val="pt-PT"/>
        </w:rPr>
        <w:t xml:space="preserve">Valores entre 8,50 g até 8,65 g </w:t>
      </w:r>
      <w:r w:rsidR="00EC1626" w:rsidRPr="0090368D">
        <w:rPr>
          <w:rFonts w:asciiTheme="majorHAnsi" w:hAnsiTheme="majorHAnsi" w:cstheme="majorHAnsi"/>
          <w:lang w:val="pt-PT"/>
        </w:rPr>
        <w:t xml:space="preserve">e 7,50 g até </w:t>
      </w:r>
      <w:r w:rsidR="00EC1626" w:rsidRPr="0090368D">
        <w:rPr>
          <w:rFonts w:asciiTheme="majorHAnsi" w:hAnsiTheme="majorHAnsi" w:cstheme="majorHAnsi"/>
          <w:lang w:val="pt-PT"/>
        </w:rPr>
        <w:br/>
        <w:t xml:space="preserve">7,35 g, </w:t>
      </w:r>
      <w:r w:rsidR="002F22C6" w:rsidRPr="0090368D">
        <w:rPr>
          <w:rFonts w:asciiTheme="majorHAnsi" w:hAnsiTheme="majorHAnsi" w:cstheme="majorHAnsi"/>
          <w:lang w:val="pt-PT"/>
        </w:rPr>
        <w:t xml:space="preserve">possuem risco especifico de falso negativo entre 50% a 2,5%. </w:t>
      </w:r>
    </w:p>
    <w:p w14:paraId="1B67A3E0" w14:textId="73E4EAEB" w:rsidR="00D41868" w:rsidRDefault="00305F61" w:rsidP="00CF7E5A">
      <w:pPr>
        <w:pStyle w:val="PargrafodaLista"/>
        <w:numPr>
          <w:ilvl w:val="0"/>
          <w:numId w:val="24"/>
        </w:numPr>
        <w:spacing w:before="240" w:after="240" w:line="360" w:lineRule="auto"/>
        <w:ind w:left="709"/>
        <w:contextualSpacing w:val="0"/>
        <w:jc w:val="both"/>
        <w:rPr>
          <w:rFonts w:asciiTheme="majorHAnsi" w:hAnsiTheme="majorHAnsi" w:cstheme="majorHAnsi"/>
          <w:lang w:val="pt-PT"/>
        </w:rPr>
      </w:pPr>
      <w:r w:rsidRPr="006458E4">
        <w:rPr>
          <w:rFonts w:asciiTheme="majorHAnsi" w:hAnsiTheme="majorHAnsi" w:cstheme="majorHAnsi"/>
          <w:b/>
          <w:bCs/>
          <w:lang w:val="pt-PT"/>
        </w:rPr>
        <w:t>Reprovado</w:t>
      </w:r>
      <w:r w:rsidRPr="006458E4">
        <w:rPr>
          <w:rFonts w:asciiTheme="majorHAnsi" w:hAnsiTheme="majorHAnsi" w:cstheme="majorHAnsi"/>
          <w:lang w:val="pt-PT"/>
        </w:rPr>
        <w:t xml:space="preserve"> </w:t>
      </w:r>
      <w:r w:rsidR="002F22C6" w:rsidRPr="0090368D">
        <w:rPr>
          <w:rFonts w:asciiTheme="majorHAnsi" w:hAnsiTheme="majorHAnsi" w:cstheme="majorHAnsi"/>
          <w:lang w:val="pt-PT"/>
        </w:rPr>
        <w:t>–</w:t>
      </w:r>
      <w:r w:rsidRPr="0090368D">
        <w:rPr>
          <w:rFonts w:asciiTheme="majorHAnsi" w:hAnsiTheme="majorHAnsi" w:cstheme="majorHAnsi"/>
          <w:lang w:val="pt-PT"/>
        </w:rPr>
        <w:t xml:space="preserve"> </w:t>
      </w:r>
      <w:r w:rsidR="002F22C6" w:rsidRPr="0090368D">
        <w:rPr>
          <w:rFonts w:asciiTheme="majorHAnsi" w:hAnsiTheme="majorHAnsi" w:cstheme="majorHAnsi"/>
          <w:lang w:val="pt-PT"/>
        </w:rPr>
        <w:t xml:space="preserve">Os valores medidos acima de 8,65 g </w:t>
      </w:r>
      <w:r w:rsidR="00EC1626" w:rsidRPr="0090368D">
        <w:rPr>
          <w:rFonts w:asciiTheme="majorHAnsi" w:hAnsiTheme="majorHAnsi" w:cstheme="majorHAnsi"/>
          <w:lang w:val="pt-PT"/>
        </w:rPr>
        <w:t xml:space="preserve">e abaixo de 7,35 g, </w:t>
      </w:r>
      <w:r w:rsidR="002F22C6" w:rsidRPr="0090368D">
        <w:rPr>
          <w:rFonts w:asciiTheme="majorHAnsi" w:hAnsiTheme="majorHAnsi" w:cstheme="majorHAnsi"/>
          <w:lang w:val="pt-PT"/>
        </w:rPr>
        <w:t>possuem risco especifico de falso negativo inferior a 2,5%</w:t>
      </w:r>
      <w:r w:rsidRPr="0090368D">
        <w:rPr>
          <w:rFonts w:asciiTheme="majorHAnsi" w:hAnsiTheme="majorHAnsi" w:cstheme="majorHAnsi"/>
          <w:lang w:val="pt-PT"/>
        </w:rPr>
        <w:t>.</w:t>
      </w:r>
    </w:p>
    <w:p w14:paraId="6BA69A72" w14:textId="77777777" w:rsidR="004B72E7" w:rsidRPr="0090368D" w:rsidRDefault="004B72E7" w:rsidP="004B72E7">
      <w:pPr>
        <w:pStyle w:val="PargrafodaLista"/>
        <w:spacing w:before="240" w:after="240" w:line="360" w:lineRule="auto"/>
        <w:ind w:left="709"/>
        <w:contextualSpacing w:val="0"/>
        <w:jc w:val="both"/>
        <w:rPr>
          <w:rFonts w:asciiTheme="majorHAnsi" w:hAnsiTheme="majorHAnsi" w:cstheme="majorHAnsi"/>
          <w:lang w:val="pt-PT"/>
        </w:rPr>
      </w:pPr>
    </w:p>
    <w:p w14:paraId="6D94FBB0" w14:textId="1451894D" w:rsidR="00D41868" w:rsidRPr="0090368D" w:rsidRDefault="00C41D4F" w:rsidP="004B72E7">
      <w:pPr>
        <w:pStyle w:val="Ttulo1"/>
        <w:numPr>
          <w:ilvl w:val="0"/>
          <w:numId w:val="26"/>
        </w:numPr>
        <w:tabs>
          <w:tab w:val="left" w:pos="426"/>
        </w:tabs>
        <w:spacing w:after="240" w:line="360" w:lineRule="auto"/>
        <w:ind w:left="0" w:hanging="11"/>
        <w:jc w:val="both"/>
        <w:rPr>
          <w:rFonts w:cstheme="majorHAnsi"/>
        </w:rPr>
      </w:pPr>
      <w:bookmarkStart w:id="23" w:name="_Toc93080582"/>
      <w:bookmarkStart w:id="24" w:name="_Toc93080711"/>
      <w:r w:rsidRPr="0090368D">
        <w:rPr>
          <w:rFonts w:cstheme="majorHAnsi"/>
        </w:rPr>
        <w:t xml:space="preserve">Pontos importantes </w:t>
      </w:r>
      <w:r w:rsidR="004B72E7">
        <w:rPr>
          <w:rFonts w:cstheme="majorHAnsi"/>
        </w:rPr>
        <w:t xml:space="preserve">em </w:t>
      </w:r>
      <w:r w:rsidRPr="0090368D">
        <w:rPr>
          <w:rFonts w:cstheme="majorHAnsi"/>
        </w:rPr>
        <w:t>uma tomada de decisão</w:t>
      </w:r>
      <w:r w:rsidR="00495518" w:rsidRPr="0090368D">
        <w:rPr>
          <w:rFonts w:cstheme="majorHAnsi"/>
        </w:rPr>
        <w:t xml:space="preserve"> segundo a ABNT NBR ISO/IEC 17025:2017</w:t>
      </w:r>
      <w:r w:rsidRPr="0090368D">
        <w:rPr>
          <w:rFonts w:cstheme="majorHAnsi"/>
        </w:rPr>
        <w:t>.</w:t>
      </w:r>
      <w:bookmarkEnd w:id="23"/>
      <w:bookmarkEnd w:id="24"/>
      <w:r w:rsidRPr="0090368D">
        <w:rPr>
          <w:rFonts w:cstheme="majorHAnsi"/>
        </w:rPr>
        <w:t xml:space="preserve"> </w:t>
      </w:r>
    </w:p>
    <w:p w14:paraId="4C09912B" w14:textId="59E52D69" w:rsidR="00591673" w:rsidRPr="0090368D" w:rsidRDefault="00591673" w:rsidP="00CF7E5A">
      <w:pPr>
        <w:pStyle w:val="PargrafodaLista"/>
        <w:spacing w:before="240" w:after="240" w:line="360" w:lineRule="auto"/>
        <w:ind w:left="0"/>
        <w:contextualSpacing w:val="0"/>
        <w:jc w:val="both"/>
        <w:rPr>
          <w:rFonts w:asciiTheme="majorHAnsi" w:hAnsiTheme="majorHAnsi" w:cstheme="majorHAnsi"/>
          <w:lang w:val="pt-PT"/>
        </w:rPr>
      </w:pPr>
      <w:r w:rsidRPr="0090368D">
        <w:rPr>
          <w:rFonts w:asciiTheme="majorHAnsi" w:hAnsiTheme="majorHAnsi" w:cstheme="majorHAnsi"/>
          <w:lang w:val="pt-PT"/>
        </w:rPr>
        <w:t xml:space="preserve">Estamos chegando ao </w:t>
      </w:r>
      <w:r w:rsidR="00EF623B" w:rsidRPr="0090368D">
        <w:rPr>
          <w:rFonts w:asciiTheme="majorHAnsi" w:hAnsiTheme="majorHAnsi" w:cstheme="majorHAnsi"/>
          <w:lang w:val="pt-PT"/>
        </w:rPr>
        <w:t xml:space="preserve">término </w:t>
      </w:r>
      <w:r w:rsidRPr="0090368D">
        <w:rPr>
          <w:rFonts w:asciiTheme="majorHAnsi" w:hAnsiTheme="majorHAnsi" w:cstheme="majorHAnsi"/>
          <w:lang w:val="pt-PT"/>
        </w:rPr>
        <w:t xml:space="preserve">do nosso curso. Nele, buscamos dar orientações sobre a definição de critérios apropriados para decisões inequívocas sobre conformidade dado os resultados com sua incerteza de medição associada. </w:t>
      </w:r>
    </w:p>
    <w:p w14:paraId="3966E06E" w14:textId="55EF4B8F" w:rsidR="00591673" w:rsidRPr="0090368D" w:rsidRDefault="00591673" w:rsidP="00CF7E5A">
      <w:pPr>
        <w:pStyle w:val="PargrafodaLista"/>
        <w:spacing w:before="240" w:after="240" w:line="360" w:lineRule="auto"/>
        <w:ind w:left="0"/>
        <w:contextualSpacing w:val="0"/>
        <w:jc w:val="both"/>
        <w:rPr>
          <w:rFonts w:asciiTheme="majorHAnsi" w:hAnsiTheme="majorHAnsi" w:cstheme="majorHAnsi"/>
          <w:lang w:val="pt-PT"/>
        </w:rPr>
      </w:pPr>
      <w:r w:rsidRPr="0090368D">
        <w:rPr>
          <w:rFonts w:asciiTheme="majorHAnsi" w:hAnsiTheme="majorHAnsi" w:cstheme="majorHAnsi"/>
          <w:lang w:val="pt-PT"/>
        </w:rPr>
        <w:t>A chave para a avaliação de conformidade é o conceito de “regras de decisão”. Essas regras dão uma prescrição para a aceitação ou rejeição de um item com base no valor medido, sua incerteza de medição e os limites de especificação, levando em consideração o nível aceitável de probabilidade para a tomada de uma decisão errada</w:t>
      </w:r>
      <w:r w:rsidR="0022671C" w:rsidRPr="0090368D">
        <w:rPr>
          <w:rFonts w:asciiTheme="majorHAnsi" w:hAnsiTheme="majorHAnsi" w:cstheme="majorHAnsi"/>
          <w:lang w:val="pt-PT"/>
        </w:rPr>
        <w:t xml:space="preserve"> (falso positivo)</w:t>
      </w:r>
      <w:r w:rsidRPr="0090368D">
        <w:rPr>
          <w:rFonts w:asciiTheme="majorHAnsi" w:hAnsiTheme="majorHAnsi" w:cstheme="majorHAnsi"/>
          <w:lang w:val="pt-PT"/>
        </w:rPr>
        <w:t>.</w:t>
      </w:r>
    </w:p>
    <w:p w14:paraId="09D5DE89" w14:textId="137472E0" w:rsidR="000D321F" w:rsidRPr="0090368D" w:rsidRDefault="000D321F" w:rsidP="00CF7E5A">
      <w:pPr>
        <w:pStyle w:val="PargrafodaLista"/>
        <w:spacing w:before="240" w:after="240" w:line="360" w:lineRule="auto"/>
        <w:ind w:left="0"/>
        <w:contextualSpacing w:val="0"/>
        <w:jc w:val="both"/>
        <w:rPr>
          <w:rFonts w:asciiTheme="majorHAnsi" w:hAnsiTheme="majorHAnsi" w:cstheme="majorHAnsi"/>
          <w:lang w:val="pt-PT"/>
        </w:rPr>
      </w:pPr>
      <w:r w:rsidRPr="0090368D">
        <w:rPr>
          <w:rFonts w:asciiTheme="majorHAnsi" w:hAnsiTheme="majorHAnsi" w:cstheme="majorHAnsi"/>
          <w:lang w:val="pt-PT"/>
        </w:rPr>
        <w:t>A avaliação da conformidade pode atender as especificações de um produto, ensaio</w:t>
      </w:r>
      <w:r w:rsidR="00904B9E" w:rsidRPr="0090368D">
        <w:rPr>
          <w:rFonts w:asciiTheme="majorHAnsi" w:hAnsiTheme="majorHAnsi" w:cstheme="majorHAnsi"/>
          <w:lang w:val="pt-PT"/>
        </w:rPr>
        <w:t>, amostra</w:t>
      </w:r>
      <w:r w:rsidRPr="0090368D">
        <w:rPr>
          <w:rFonts w:asciiTheme="majorHAnsi" w:hAnsiTheme="majorHAnsi" w:cstheme="majorHAnsi"/>
          <w:lang w:val="pt-PT"/>
        </w:rPr>
        <w:t xml:space="preserve"> ou calibração.  </w:t>
      </w:r>
    </w:p>
    <w:p w14:paraId="38F50DD6" w14:textId="77777777" w:rsidR="0022671C" w:rsidRPr="0090368D" w:rsidRDefault="0022671C" w:rsidP="00CF7E5A">
      <w:pPr>
        <w:pStyle w:val="PargrafodaLista"/>
        <w:spacing w:before="240" w:after="240" w:line="360" w:lineRule="auto"/>
        <w:ind w:left="0"/>
        <w:contextualSpacing w:val="0"/>
        <w:jc w:val="both"/>
        <w:rPr>
          <w:rFonts w:asciiTheme="majorHAnsi" w:eastAsia="Times New Roman" w:hAnsiTheme="majorHAnsi" w:cstheme="majorHAnsi"/>
          <w:bCs/>
          <w:color w:val="000000"/>
          <w:lang w:eastAsia="zh-CN"/>
        </w:rPr>
      </w:pPr>
      <w:r w:rsidRPr="0090368D">
        <w:rPr>
          <w:rFonts w:asciiTheme="majorHAnsi" w:hAnsiTheme="majorHAnsi" w:cstheme="majorHAnsi"/>
          <w:lang w:val="pt-PT"/>
        </w:rPr>
        <w:t xml:space="preserve">No item </w:t>
      </w:r>
      <w:r w:rsidRPr="0090368D">
        <w:rPr>
          <w:rFonts w:asciiTheme="majorHAnsi" w:hAnsiTheme="majorHAnsi" w:cstheme="majorHAnsi"/>
          <w:color w:val="242021"/>
        </w:rPr>
        <w:t>7.1.3 da</w:t>
      </w:r>
      <w:r w:rsidRPr="0090368D">
        <w:rPr>
          <w:rFonts w:asciiTheme="majorHAnsi" w:hAnsiTheme="majorHAnsi" w:cstheme="majorHAnsi"/>
          <w:b/>
          <w:bCs/>
          <w:color w:val="242021"/>
        </w:rPr>
        <w:t xml:space="preserve"> </w:t>
      </w:r>
      <w:r w:rsidRPr="0090368D">
        <w:rPr>
          <w:rFonts w:asciiTheme="majorHAnsi" w:eastAsia="Times New Roman" w:hAnsiTheme="majorHAnsi" w:cstheme="majorHAnsi"/>
          <w:bCs/>
          <w:color w:val="000000"/>
          <w:lang w:eastAsia="zh-CN"/>
        </w:rPr>
        <w:t>ABNT NBR ISO/IEC 17025:2017, temos:</w:t>
      </w:r>
    </w:p>
    <w:p w14:paraId="75344481" w14:textId="37A42FB2" w:rsidR="006C1013" w:rsidRPr="0090368D" w:rsidRDefault="0022671C" w:rsidP="00507532">
      <w:pPr>
        <w:pStyle w:val="PargrafodaLista"/>
        <w:spacing w:before="240" w:after="240" w:line="360" w:lineRule="auto"/>
        <w:ind w:left="708"/>
        <w:contextualSpacing w:val="0"/>
        <w:jc w:val="both"/>
        <w:rPr>
          <w:rFonts w:asciiTheme="majorHAnsi" w:hAnsiTheme="majorHAnsi" w:cstheme="majorHAnsi"/>
          <w:i/>
          <w:iCs/>
          <w:color w:val="242021"/>
        </w:rPr>
      </w:pPr>
      <w:r w:rsidRPr="0090368D">
        <w:rPr>
          <w:rFonts w:asciiTheme="majorHAnsi" w:hAnsiTheme="majorHAnsi" w:cstheme="majorHAnsi"/>
          <w:i/>
          <w:iCs/>
          <w:color w:val="242021"/>
        </w:rPr>
        <w:t>“Quando o cliente solicitar uma declaração de conformidade a uma especificação ou norma para o ensaio ou calibração (por exemplo: aprovação/reprovação, dentro da tolerância/fora da tolerância), a especificação ou norma e a regra de decisão devem ser claramente definidas. A regra de decisão selecionada deve ser comunicada e acordada com o cliente, a não ser que a regra de decisão seja inerente à norm</w:t>
      </w:r>
      <w:r w:rsidR="00C12B02" w:rsidRPr="0090368D">
        <w:rPr>
          <w:rFonts w:asciiTheme="majorHAnsi" w:hAnsiTheme="majorHAnsi" w:cstheme="majorHAnsi"/>
          <w:i/>
          <w:iCs/>
          <w:color w:val="242021"/>
        </w:rPr>
        <w:t>a ou especificação solicitada.”</w:t>
      </w:r>
    </w:p>
    <w:p w14:paraId="2DE5C952" w14:textId="2C41C224" w:rsidR="00495518" w:rsidRPr="0090368D" w:rsidRDefault="00495518" w:rsidP="00CF7E5A">
      <w:pPr>
        <w:pStyle w:val="PargrafodaLista"/>
        <w:spacing w:before="240" w:after="240" w:line="360" w:lineRule="auto"/>
        <w:ind w:left="0"/>
        <w:contextualSpacing w:val="0"/>
        <w:jc w:val="both"/>
        <w:rPr>
          <w:rFonts w:asciiTheme="majorHAnsi" w:eastAsia="Times New Roman" w:hAnsiTheme="majorHAnsi" w:cstheme="majorHAnsi"/>
          <w:bCs/>
          <w:color w:val="000000"/>
          <w:lang w:eastAsia="zh-CN"/>
        </w:rPr>
      </w:pPr>
      <w:r w:rsidRPr="0090368D">
        <w:rPr>
          <w:rFonts w:asciiTheme="majorHAnsi" w:hAnsiTheme="majorHAnsi" w:cstheme="majorHAnsi"/>
          <w:color w:val="242021"/>
        </w:rPr>
        <w:t>No item 7.8.6.1</w:t>
      </w:r>
      <w:r w:rsidRPr="0090368D">
        <w:rPr>
          <w:rFonts w:asciiTheme="majorHAnsi" w:hAnsiTheme="majorHAnsi" w:cstheme="majorHAnsi"/>
          <w:b/>
          <w:bCs/>
          <w:color w:val="242021"/>
        </w:rPr>
        <w:t xml:space="preserve"> </w:t>
      </w:r>
      <w:r w:rsidRPr="0090368D">
        <w:rPr>
          <w:rFonts w:asciiTheme="majorHAnsi" w:eastAsia="Times New Roman" w:hAnsiTheme="majorHAnsi" w:cstheme="majorHAnsi"/>
          <w:bCs/>
          <w:color w:val="000000"/>
          <w:lang w:eastAsia="zh-CN"/>
        </w:rPr>
        <w:t xml:space="preserve">ABNT NBR ISO/IEC 17025:2017, </w:t>
      </w:r>
      <w:r w:rsidR="00507532">
        <w:rPr>
          <w:rFonts w:asciiTheme="majorHAnsi" w:eastAsia="Times New Roman" w:hAnsiTheme="majorHAnsi" w:cstheme="majorHAnsi"/>
          <w:bCs/>
          <w:color w:val="000000"/>
          <w:lang w:eastAsia="zh-CN"/>
        </w:rPr>
        <w:t>consta o seguinte</w:t>
      </w:r>
      <w:r w:rsidRPr="0090368D">
        <w:rPr>
          <w:rFonts w:asciiTheme="majorHAnsi" w:eastAsia="Times New Roman" w:hAnsiTheme="majorHAnsi" w:cstheme="majorHAnsi"/>
          <w:bCs/>
          <w:color w:val="000000"/>
          <w:lang w:eastAsia="zh-CN"/>
        </w:rPr>
        <w:t>:</w:t>
      </w:r>
    </w:p>
    <w:p w14:paraId="62EE3052" w14:textId="77777777" w:rsidR="00495518" w:rsidRPr="0090368D" w:rsidRDefault="00495518" w:rsidP="00507532">
      <w:pPr>
        <w:pStyle w:val="PargrafodaLista"/>
        <w:spacing w:before="240" w:after="240" w:line="360" w:lineRule="auto"/>
        <w:ind w:left="708"/>
        <w:contextualSpacing w:val="0"/>
        <w:jc w:val="both"/>
        <w:rPr>
          <w:rFonts w:asciiTheme="majorHAnsi" w:hAnsiTheme="majorHAnsi" w:cstheme="majorHAnsi"/>
          <w:i/>
          <w:iCs/>
          <w:color w:val="242021"/>
        </w:rPr>
      </w:pPr>
      <w:r w:rsidRPr="0090368D">
        <w:rPr>
          <w:rFonts w:asciiTheme="majorHAnsi" w:eastAsia="Times New Roman" w:hAnsiTheme="majorHAnsi" w:cstheme="majorHAnsi"/>
          <w:bCs/>
          <w:i/>
          <w:iCs/>
          <w:color w:val="000000"/>
          <w:lang w:eastAsia="zh-CN"/>
        </w:rPr>
        <w:lastRenderedPageBreak/>
        <w:t>“</w:t>
      </w:r>
      <w:r w:rsidRPr="0090368D">
        <w:rPr>
          <w:rFonts w:asciiTheme="majorHAnsi" w:hAnsiTheme="majorHAnsi" w:cstheme="majorHAnsi"/>
          <w:i/>
          <w:iCs/>
          <w:color w:val="242021"/>
        </w:rPr>
        <w:t>Quando for fornecida uma declaração de conformidade a uma especificação ou norma,</w:t>
      </w:r>
      <w:r w:rsidRPr="0090368D">
        <w:rPr>
          <w:rFonts w:asciiTheme="majorHAnsi" w:hAnsiTheme="majorHAnsi" w:cstheme="majorHAnsi"/>
          <w:i/>
          <w:iCs/>
          <w:color w:val="242021"/>
        </w:rPr>
        <w:br/>
        <w:t>o laboratório deve documentar a regra de decisão empregada, considerando o nível de risco (como falsa aceitação e falsa rejeição e pressupostos estatísticos) associado à regra de decisão empregada, e aplicar a regra de decisão.</w:t>
      </w:r>
    </w:p>
    <w:p w14:paraId="18090130" w14:textId="301522DF" w:rsidR="006C1013" w:rsidRPr="0090368D" w:rsidRDefault="00495518" w:rsidP="00507532">
      <w:pPr>
        <w:pStyle w:val="PargrafodaLista"/>
        <w:spacing w:before="240" w:after="240" w:line="360" w:lineRule="auto"/>
        <w:ind w:left="708"/>
        <w:contextualSpacing w:val="0"/>
        <w:jc w:val="both"/>
        <w:rPr>
          <w:rFonts w:asciiTheme="majorHAnsi" w:hAnsiTheme="majorHAnsi" w:cstheme="majorHAnsi"/>
          <w:i/>
          <w:iCs/>
          <w:color w:val="242021"/>
        </w:rPr>
      </w:pPr>
      <w:r w:rsidRPr="0090368D">
        <w:rPr>
          <w:rFonts w:asciiTheme="majorHAnsi" w:hAnsiTheme="majorHAnsi" w:cstheme="majorHAnsi"/>
          <w:i/>
          <w:iCs/>
          <w:color w:val="242021"/>
        </w:rPr>
        <w:t>NOTA Quando a regra de decisão for prescrita pelo cliente, por regulamentos ou documentos normativos, não é necessária uma análise adicional sobre o nível de risco.”</w:t>
      </w:r>
    </w:p>
    <w:p w14:paraId="6CDAFD50" w14:textId="77777777" w:rsidR="00904B9E" w:rsidRPr="0090368D" w:rsidRDefault="00904B9E" w:rsidP="00CF7E5A">
      <w:pPr>
        <w:pStyle w:val="PargrafodaLista"/>
        <w:spacing w:before="240" w:after="240" w:line="360" w:lineRule="auto"/>
        <w:ind w:left="0"/>
        <w:contextualSpacing w:val="0"/>
        <w:jc w:val="both"/>
        <w:rPr>
          <w:rFonts w:asciiTheme="majorHAnsi" w:eastAsia="Times New Roman" w:hAnsiTheme="majorHAnsi" w:cstheme="majorHAnsi"/>
          <w:bCs/>
          <w:color w:val="000000"/>
          <w:lang w:eastAsia="zh-CN"/>
        </w:rPr>
      </w:pPr>
      <w:r w:rsidRPr="0090368D">
        <w:rPr>
          <w:rFonts w:asciiTheme="majorHAnsi" w:hAnsiTheme="majorHAnsi" w:cstheme="majorHAnsi"/>
          <w:color w:val="242021"/>
        </w:rPr>
        <w:t xml:space="preserve">De acordo com o item 7.8.6.2 </w:t>
      </w:r>
      <w:r w:rsidRPr="0090368D">
        <w:rPr>
          <w:rFonts w:asciiTheme="majorHAnsi" w:eastAsia="Times New Roman" w:hAnsiTheme="majorHAnsi" w:cstheme="majorHAnsi"/>
          <w:color w:val="000000"/>
          <w:lang w:eastAsia="zh-CN"/>
        </w:rPr>
        <w:t>ABNT</w:t>
      </w:r>
      <w:r w:rsidRPr="0090368D">
        <w:rPr>
          <w:rFonts w:asciiTheme="majorHAnsi" w:eastAsia="Times New Roman" w:hAnsiTheme="majorHAnsi" w:cstheme="majorHAnsi"/>
          <w:bCs/>
          <w:color w:val="000000"/>
          <w:lang w:eastAsia="zh-CN"/>
        </w:rPr>
        <w:t xml:space="preserve"> NBR ISO/IEC 17025:2017, temos:</w:t>
      </w:r>
    </w:p>
    <w:p w14:paraId="16292994" w14:textId="77777777" w:rsidR="00904B9E" w:rsidRPr="0090368D" w:rsidRDefault="00904B9E" w:rsidP="00507532">
      <w:pPr>
        <w:pStyle w:val="PargrafodaLista"/>
        <w:spacing w:before="240" w:after="240" w:line="360" w:lineRule="auto"/>
        <w:ind w:left="708"/>
        <w:contextualSpacing w:val="0"/>
        <w:jc w:val="both"/>
        <w:rPr>
          <w:rFonts w:asciiTheme="majorHAnsi" w:hAnsiTheme="majorHAnsi" w:cstheme="majorHAnsi"/>
          <w:i/>
          <w:iCs/>
          <w:color w:val="242021"/>
        </w:rPr>
      </w:pPr>
      <w:r w:rsidRPr="0090368D">
        <w:rPr>
          <w:rFonts w:asciiTheme="majorHAnsi" w:eastAsia="Times New Roman" w:hAnsiTheme="majorHAnsi" w:cstheme="majorHAnsi"/>
          <w:bCs/>
          <w:i/>
          <w:iCs/>
          <w:color w:val="000000"/>
          <w:lang w:eastAsia="zh-CN"/>
        </w:rPr>
        <w:t>“</w:t>
      </w:r>
      <w:r w:rsidRPr="0090368D">
        <w:rPr>
          <w:rFonts w:asciiTheme="majorHAnsi" w:hAnsiTheme="majorHAnsi" w:cstheme="majorHAnsi"/>
          <w:i/>
          <w:iCs/>
          <w:color w:val="242021"/>
        </w:rPr>
        <w:t>O laboratório deve relatar a declaração de conformidade, de modo que a declaração</w:t>
      </w:r>
      <w:r w:rsidRPr="0090368D">
        <w:rPr>
          <w:rFonts w:asciiTheme="majorHAnsi" w:hAnsiTheme="majorHAnsi" w:cstheme="majorHAnsi"/>
          <w:i/>
          <w:iCs/>
          <w:color w:val="242021"/>
        </w:rPr>
        <w:br/>
        <w:t>identifique claramente:</w:t>
      </w:r>
    </w:p>
    <w:p w14:paraId="20E91EC0" w14:textId="77777777" w:rsidR="00904B9E" w:rsidRPr="0090368D" w:rsidRDefault="00904B9E" w:rsidP="00507532">
      <w:pPr>
        <w:pStyle w:val="PargrafodaLista"/>
        <w:spacing w:before="240" w:after="240" w:line="360" w:lineRule="auto"/>
        <w:ind w:left="708"/>
        <w:contextualSpacing w:val="0"/>
        <w:jc w:val="both"/>
        <w:rPr>
          <w:rFonts w:asciiTheme="majorHAnsi" w:hAnsiTheme="majorHAnsi" w:cstheme="majorHAnsi"/>
          <w:i/>
          <w:iCs/>
          <w:color w:val="242021"/>
        </w:rPr>
      </w:pPr>
      <w:r w:rsidRPr="0090368D">
        <w:rPr>
          <w:rFonts w:asciiTheme="majorHAnsi" w:hAnsiTheme="majorHAnsi" w:cstheme="majorHAnsi"/>
          <w:i/>
          <w:iCs/>
          <w:color w:val="242021"/>
        </w:rPr>
        <w:t> a) a quais resultados a declaração de conformidade se aplica;</w:t>
      </w:r>
    </w:p>
    <w:p w14:paraId="7D3DF84F" w14:textId="77777777" w:rsidR="00904B9E" w:rsidRPr="0090368D" w:rsidRDefault="00904B9E" w:rsidP="00507532">
      <w:pPr>
        <w:pStyle w:val="PargrafodaLista"/>
        <w:spacing w:before="240" w:after="240" w:line="360" w:lineRule="auto"/>
        <w:ind w:left="708"/>
        <w:contextualSpacing w:val="0"/>
        <w:jc w:val="both"/>
        <w:rPr>
          <w:rFonts w:asciiTheme="majorHAnsi" w:hAnsiTheme="majorHAnsi" w:cstheme="majorHAnsi"/>
          <w:i/>
          <w:iCs/>
          <w:color w:val="242021"/>
        </w:rPr>
      </w:pPr>
      <w:r w:rsidRPr="0090368D">
        <w:rPr>
          <w:rFonts w:asciiTheme="majorHAnsi" w:hAnsiTheme="majorHAnsi" w:cstheme="majorHAnsi"/>
          <w:i/>
          <w:iCs/>
          <w:color w:val="242021"/>
        </w:rPr>
        <w:t> b) quais especificações, normas ou partes destas são atendidas ou não atendidas;</w:t>
      </w:r>
    </w:p>
    <w:p w14:paraId="410B4043" w14:textId="1217A84D" w:rsidR="00904B9E" w:rsidRPr="0090368D" w:rsidRDefault="00904B9E" w:rsidP="00507532">
      <w:pPr>
        <w:pStyle w:val="PargrafodaLista"/>
        <w:spacing w:before="240" w:after="240" w:line="360" w:lineRule="auto"/>
        <w:ind w:left="708"/>
        <w:contextualSpacing w:val="0"/>
        <w:jc w:val="both"/>
        <w:rPr>
          <w:rFonts w:asciiTheme="majorHAnsi" w:hAnsiTheme="majorHAnsi" w:cstheme="majorHAnsi"/>
          <w:i/>
          <w:iCs/>
          <w:color w:val="242021"/>
        </w:rPr>
      </w:pPr>
      <w:r w:rsidRPr="0090368D">
        <w:rPr>
          <w:rFonts w:asciiTheme="majorHAnsi" w:hAnsiTheme="majorHAnsi" w:cstheme="majorHAnsi"/>
          <w:i/>
          <w:iCs/>
          <w:color w:val="242021"/>
        </w:rPr>
        <w:t> c) a regra de decisão aplicada (a menos que esta seja inerente à especificação ou norma solicitada).”</w:t>
      </w:r>
    </w:p>
    <w:p w14:paraId="67FF98C2" w14:textId="2A29C381" w:rsidR="000D321F" w:rsidRPr="0090368D" w:rsidRDefault="006C1013" w:rsidP="00CF7E5A">
      <w:pPr>
        <w:pStyle w:val="PargrafodaLista"/>
        <w:spacing w:before="240" w:after="240" w:line="360" w:lineRule="auto"/>
        <w:ind w:left="0"/>
        <w:contextualSpacing w:val="0"/>
        <w:jc w:val="both"/>
        <w:rPr>
          <w:rFonts w:asciiTheme="majorHAnsi" w:hAnsiTheme="majorHAnsi" w:cstheme="majorHAnsi"/>
          <w:lang w:val="pt-PT"/>
        </w:rPr>
      </w:pPr>
      <w:r w:rsidRPr="0090368D">
        <w:rPr>
          <w:rFonts w:asciiTheme="majorHAnsi" w:hAnsiTheme="majorHAnsi" w:cstheme="majorHAnsi"/>
          <w:lang w:val="pt-PT"/>
        </w:rPr>
        <w:t>Como vimos, o laborat</w:t>
      </w:r>
      <w:r w:rsidR="002925F7" w:rsidRPr="0090368D">
        <w:rPr>
          <w:rFonts w:asciiTheme="majorHAnsi" w:hAnsiTheme="majorHAnsi" w:cstheme="majorHAnsi"/>
          <w:lang w:val="pt-PT"/>
        </w:rPr>
        <w:t>ó</w:t>
      </w:r>
      <w:r w:rsidRPr="0090368D">
        <w:rPr>
          <w:rFonts w:asciiTheme="majorHAnsi" w:hAnsiTheme="majorHAnsi" w:cstheme="majorHAnsi"/>
          <w:lang w:val="pt-PT"/>
        </w:rPr>
        <w:t>rio que calibra ou ensaia deve se cercar da documentação que define o crit</w:t>
      </w:r>
      <w:r w:rsidR="002925F7" w:rsidRPr="0090368D">
        <w:rPr>
          <w:rFonts w:asciiTheme="majorHAnsi" w:hAnsiTheme="majorHAnsi" w:cstheme="majorHAnsi"/>
          <w:lang w:val="pt-PT"/>
        </w:rPr>
        <w:t>é</w:t>
      </w:r>
      <w:r w:rsidRPr="0090368D">
        <w:rPr>
          <w:rFonts w:asciiTheme="majorHAnsi" w:hAnsiTheme="majorHAnsi" w:cstheme="majorHAnsi"/>
          <w:lang w:val="pt-PT"/>
        </w:rPr>
        <w:t>rio de aceitação ou solicit</w:t>
      </w:r>
      <w:r w:rsidR="0042175D">
        <w:rPr>
          <w:rFonts w:asciiTheme="majorHAnsi" w:hAnsiTheme="majorHAnsi" w:cstheme="majorHAnsi"/>
          <w:lang w:val="pt-PT"/>
        </w:rPr>
        <w:t>á</w:t>
      </w:r>
      <w:r w:rsidRPr="0090368D">
        <w:rPr>
          <w:rFonts w:asciiTheme="majorHAnsi" w:hAnsiTheme="majorHAnsi" w:cstheme="majorHAnsi"/>
          <w:lang w:val="pt-PT"/>
        </w:rPr>
        <w:t>-l</w:t>
      </w:r>
      <w:r w:rsidR="0042175D">
        <w:rPr>
          <w:rFonts w:asciiTheme="majorHAnsi" w:hAnsiTheme="majorHAnsi" w:cstheme="majorHAnsi"/>
          <w:lang w:val="pt-PT"/>
        </w:rPr>
        <w:t>a</w:t>
      </w:r>
      <w:r w:rsidRPr="0090368D">
        <w:rPr>
          <w:rFonts w:asciiTheme="majorHAnsi" w:hAnsiTheme="majorHAnsi" w:cstheme="majorHAnsi"/>
          <w:lang w:val="pt-PT"/>
        </w:rPr>
        <w:t xml:space="preserve"> ao cliente. </w:t>
      </w:r>
    </w:p>
    <w:p w14:paraId="173B0E99" w14:textId="1166C980" w:rsidR="004C04BF" w:rsidRDefault="006C1013" w:rsidP="00CF7E5A">
      <w:pPr>
        <w:pStyle w:val="PargrafodaLista"/>
        <w:spacing w:before="240" w:after="240" w:line="360" w:lineRule="auto"/>
        <w:ind w:left="0"/>
        <w:contextualSpacing w:val="0"/>
        <w:jc w:val="both"/>
        <w:rPr>
          <w:rFonts w:asciiTheme="majorHAnsi" w:hAnsiTheme="majorHAnsi" w:cstheme="majorHAnsi"/>
          <w:lang w:val="pt-PT"/>
        </w:rPr>
      </w:pPr>
      <w:r w:rsidRPr="0090368D">
        <w:rPr>
          <w:rFonts w:asciiTheme="majorHAnsi" w:hAnsiTheme="majorHAnsi" w:cstheme="majorHAnsi"/>
          <w:lang w:val="pt-PT"/>
        </w:rPr>
        <w:t>Da mesma forma, um produto para ser aceito</w:t>
      </w:r>
      <w:r w:rsidR="002925F7" w:rsidRPr="0090368D">
        <w:rPr>
          <w:rFonts w:asciiTheme="majorHAnsi" w:hAnsiTheme="majorHAnsi" w:cstheme="majorHAnsi"/>
          <w:lang w:val="pt-PT"/>
        </w:rPr>
        <w:t>,</w:t>
      </w:r>
      <w:r w:rsidRPr="0090368D">
        <w:rPr>
          <w:rFonts w:asciiTheme="majorHAnsi" w:hAnsiTheme="majorHAnsi" w:cstheme="majorHAnsi"/>
          <w:lang w:val="pt-PT"/>
        </w:rPr>
        <w:t xml:space="preserve"> dentro das suas especificações, deve atender a um crit</w:t>
      </w:r>
      <w:r w:rsidR="002925F7" w:rsidRPr="0090368D">
        <w:rPr>
          <w:rFonts w:asciiTheme="majorHAnsi" w:hAnsiTheme="majorHAnsi" w:cstheme="majorHAnsi"/>
          <w:lang w:val="pt-PT"/>
        </w:rPr>
        <w:t>é</w:t>
      </w:r>
      <w:r w:rsidRPr="0090368D">
        <w:rPr>
          <w:rFonts w:asciiTheme="majorHAnsi" w:hAnsiTheme="majorHAnsi" w:cstheme="majorHAnsi"/>
          <w:lang w:val="pt-PT"/>
        </w:rPr>
        <w:t>rio de aceitação pré-estab</w:t>
      </w:r>
      <w:r w:rsidR="00C12B02" w:rsidRPr="0090368D">
        <w:rPr>
          <w:rFonts w:asciiTheme="majorHAnsi" w:hAnsiTheme="majorHAnsi" w:cstheme="majorHAnsi"/>
          <w:lang w:val="pt-PT"/>
        </w:rPr>
        <w:t xml:space="preserve">elecido. </w:t>
      </w:r>
    </w:p>
    <w:p w14:paraId="443FA7B3" w14:textId="77777777" w:rsidR="00507532" w:rsidRDefault="00507532" w:rsidP="00CF7E5A">
      <w:pPr>
        <w:pStyle w:val="PargrafodaLista"/>
        <w:spacing w:before="240" w:after="240" w:line="360" w:lineRule="auto"/>
        <w:ind w:left="0"/>
        <w:contextualSpacing w:val="0"/>
        <w:jc w:val="both"/>
        <w:rPr>
          <w:rFonts w:asciiTheme="majorHAnsi" w:hAnsiTheme="majorHAnsi" w:cstheme="majorHAnsi"/>
          <w:lang w:val="pt-PT"/>
        </w:rPr>
      </w:pPr>
    </w:p>
    <w:p w14:paraId="4B0F40A5" w14:textId="77777777" w:rsidR="00ED3CE0" w:rsidRDefault="00ED3CE0" w:rsidP="00CF7E5A">
      <w:pPr>
        <w:pStyle w:val="PargrafodaLista"/>
        <w:spacing w:before="240" w:after="240" w:line="360" w:lineRule="auto"/>
        <w:ind w:left="0"/>
        <w:contextualSpacing w:val="0"/>
        <w:jc w:val="both"/>
        <w:rPr>
          <w:rFonts w:asciiTheme="majorHAnsi" w:hAnsiTheme="majorHAnsi" w:cstheme="majorHAnsi"/>
          <w:lang w:val="pt-PT"/>
        </w:rPr>
      </w:pPr>
    </w:p>
    <w:p w14:paraId="232FCF5D" w14:textId="77777777" w:rsidR="00ED3CE0" w:rsidRDefault="00ED3CE0" w:rsidP="00CF7E5A">
      <w:pPr>
        <w:pStyle w:val="PargrafodaLista"/>
        <w:spacing w:before="240" w:after="240" w:line="360" w:lineRule="auto"/>
        <w:ind w:left="0"/>
        <w:contextualSpacing w:val="0"/>
        <w:jc w:val="both"/>
        <w:rPr>
          <w:rFonts w:asciiTheme="majorHAnsi" w:hAnsiTheme="majorHAnsi" w:cstheme="majorHAnsi"/>
          <w:lang w:val="pt-PT"/>
        </w:rPr>
      </w:pPr>
    </w:p>
    <w:p w14:paraId="7C32D8F4" w14:textId="77777777" w:rsidR="00ED3CE0" w:rsidRDefault="00ED3CE0" w:rsidP="00CF7E5A">
      <w:pPr>
        <w:pStyle w:val="PargrafodaLista"/>
        <w:spacing w:before="240" w:after="240" w:line="360" w:lineRule="auto"/>
        <w:ind w:left="0"/>
        <w:contextualSpacing w:val="0"/>
        <w:jc w:val="both"/>
        <w:rPr>
          <w:rFonts w:asciiTheme="majorHAnsi" w:hAnsiTheme="majorHAnsi" w:cstheme="majorHAnsi"/>
          <w:lang w:val="pt-PT"/>
        </w:rPr>
      </w:pPr>
    </w:p>
    <w:p w14:paraId="45BA155B" w14:textId="77777777" w:rsidR="00ED3CE0" w:rsidRDefault="00ED3CE0" w:rsidP="00CF7E5A">
      <w:pPr>
        <w:pStyle w:val="PargrafodaLista"/>
        <w:spacing w:before="240" w:after="240" w:line="360" w:lineRule="auto"/>
        <w:ind w:left="0"/>
        <w:contextualSpacing w:val="0"/>
        <w:jc w:val="both"/>
        <w:rPr>
          <w:rFonts w:asciiTheme="majorHAnsi" w:hAnsiTheme="majorHAnsi" w:cstheme="majorHAnsi"/>
          <w:lang w:val="pt-PT"/>
        </w:rPr>
      </w:pPr>
    </w:p>
    <w:p w14:paraId="0ED222B2" w14:textId="77777777" w:rsidR="00ED3CE0" w:rsidRDefault="00ED3CE0" w:rsidP="00CF7E5A">
      <w:pPr>
        <w:pStyle w:val="PargrafodaLista"/>
        <w:spacing w:before="240" w:after="240" w:line="360" w:lineRule="auto"/>
        <w:ind w:left="0"/>
        <w:contextualSpacing w:val="0"/>
        <w:jc w:val="both"/>
        <w:rPr>
          <w:rFonts w:asciiTheme="majorHAnsi" w:hAnsiTheme="majorHAnsi" w:cstheme="majorHAnsi"/>
          <w:lang w:val="pt-PT"/>
        </w:rPr>
      </w:pPr>
    </w:p>
    <w:p w14:paraId="2E89C9F3" w14:textId="77777777" w:rsidR="00ED3CE0" w:rsidRDefault="00ED3CE0" w:rsidP="00CF7E5A">
      <w:pPr>
        <w:pStyle w:val="PargrafodaLista"/>
        <w:spacing w:before="240" w:after="240" w:line="360" w:lineRule="auto"/>
        <w:ind w:left="0"/>
        <w:contextualSpacing w:val="0"/>
        <w:jc w:val="both"/>
        <w:rPr>
          <w:rFonts w:asciiTheme="majorHAnsi" w:hAnsiTheme="majorHAnsi" w:cstheme="majorHAnsi"/>
          <w:lang w:val="pt-PT"/>
        </w:rPr>
      </w:pPr>
    </w:p>
    <w:p w14:paraId="77154D76" w14:textId="77777777" w:rsidR="00ED3CE0" w:rsidRPr="0090368D" w:rsidRDefault="00ED3CE0" w:rsidP="00CF7E5A">
      <w:pPr>
        <w:pStyle w:val="PargrafodaLista"/>
        <w:spacing w:before="240" w:after="240" w:line="360" w:lineRule="auto"/>
        <w:ind w:left="0"/>
        <w:contextualSpacing w:val="0"/>
        <w:jc w:val="both"/>
        <w:rPr>
          <w:rFonts w:asciiTheme="majorHAnsi" w:hAnsiTheme="majorHAnsi" w:cstheme="majorHAnsi"/>
          <w:lang w:val="pt-PT"/>
        </w:rPr>
      </w:pPr>
    </w:p>
    <w:p w14:paraId="0C9729B9" w14:textId="77777777" w:rsidR="004C04BF" w:rsidRPr="0090368D" w:rsidRDefault="004C04BF" w:rsidP="00365A57">
      <w:pPr>
        <w:pStyle w:val="Ttulo1"/>
        <w:tabs>
          <w:tab w:val="left" w:pos="426"/>
        </w:tabs>
        <w:spacing w:after="240" w:line="360" w:lineRule="auto"/>
        <w:rPr>
          <w:rFonts w:cstheme="majorHAnsi"/>
        </w:rPr>
      </w:pPr>
      <w:bookmarkStart w:id="25" w:name="_Toc93080583"/>
      <w:bookmarkStart w:id="26" w:name="_Toc93080712"/>
      <w:r w:rsidRPr="0090368D">
        <w:rPr>
          <w:rFonts w:cstheme="majorHAnsi"/>
        </w:rPr>
        <w:lastRenderedPageBreak/>
        <w:t>Fechamento do curso</w:t>
      </w:r>
      <w:bookmarkEnd w:id="25"/>
      <w:bookmarkEnd w:id="26"/>
    </w:p>
    <w:p w14:paraId="38D96257" w14:textId="77777777" w:rsidR="004C04BF" w:rsidRPr="0090368D" w:rsidRDefault="004C04BF" w:rsidP="00CF7E5A">
      <w:pPr>
        <w:pStyle w:val="PargrafodaLista"/>
        <w:spacing w:before="240" w:after="240" w:line="360" w:lineRule="auto"/>
        <w:ind w:left="0"/>
        <w:contextualSpacing w:val="0"/>
        <w:jc w:val="both"/>
        <w:rPr>
          <w:rFonts w:asciiTheme="majorHAnsi" w:hAnsiTheme="majorHAnsi" w:cstheme="majorHAnsi"/>
          <w:color w:val="000000"/>
        </w:rPr>
      </w:pPr>
      <w:r w:rsidRPr="0090368D">
        <w:rPr>
          <w:rFonts w:asciiTheme="majorHAnsi" w:hAnsiTheme="majorHAnsi" w:cstheme="majorHAnsi"/>
          <w:color w:val="000000"/>
        </w:rPr>
        <w:t xml:space="preserve">Como vimos, a avaliação da conformidade e suas regras de decisão são fundamentais para a aprovação de um produto, ensaio, amostra ou calibração. </w:t>
      </w:r>
    </w:p>
    <w:p w14:paraId="792E71BB" w14:textId="77777777" w:rsidR="004C04BF" w:rsidRPr="0090368D" w:rsidRDefault="004C04BF" w:rsidP="00CF7E5A">
      <w:pPr>
        <w:pStyle w:val="PargrafodaLista"/>
        <w:spacing w:before="240" w:after="240" w:line="360" w:lineRule="auto"/>
        <w:ind w:left="0"/>
        <w:contextualSpacing w:val="0"/>
        <w:jc w:val="both"/>
        <w:rPr>
          <w:rFonts w:asciiTheme="majorHAnsi" w:hAnsiTheme="majorHAnsi" w:cstheme="majorHAnsi"/>
          <w:color w:val="000000"/>
        </w:rPr>
      </w:pPr>
      <w:r w:rsidRPr="0090368D">
        <w:rPr>
          <w:rFonts w:asciiTheme="majorHAnsi" w:hAnsiTheme="majorHAnsi" w:cstheme="majorHAnsi"/>
          <w:color w:val="000000"/>
        </w:rPr>
        <w:t>Conhecer a importância da incerteza de medição na avaliação da conformidade possibilita aprimorar os processos, e assim conquistar um diferencial competitivo, pois os clientes costumam buscar laboratórios com maior confiabilidade em seus processos de medição.</w:t>
      </w:r>
    </w:p>
    <w:p w14:paraId="59115BB0" w14:textId="77777777" w:rsidR="00507532" w:rsidRDefault="004C04BF" w:rsidP="00CF7E5A">
      <w:pPr>
        <w:pStyle w:val="PargrafodaLista"/>
        <w:spacing w:before="240" w:after="240" w:line="360" w:lineRule="auto"/>
        <w:ind w:left="0"/>
        <w:contextualSpacing w:val="0"/>
        <w:jc w:val="both"/>
        <w:rPr>
          <w:rFonts w:asciiTheme="majorHAnsi" w:hAnsiTheme="majorHAnsi" w:cstheme="majorHAnsi"/>
          <w:color w:val="000000"/>
        </w:rPr>
      </w:pPr>
      <w:r w:rsidRPr="0090368D">
        <w:rPr>
          <w:rFonts w:asciiTheme="majorHAnsi" w:hAnsiTheme="majorHAnsi" w:cstheme="majorHAnsi"/>
          <w:color w:val="000000"/>
        </w:rPr>
        <w:t>Quando há um limite de tolerância máximo ou mínimo para um mensurando, seja ele estabelecido</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por uma legislação ou acordo entre as partes envolvidas no processo, a incerteza torna-se</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imprescindível para a interpretação correta do resultado da medição. A não consideração da</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 xml:space="preserve">incerteza de medição </w:t>
      </w:r>
      <w:r w:rsidR="00685E4E" w:rsidRPr="0090368D">
        <w:rPr>
          <w:rFonts w:asciiTheme="majorHAnsi" w:hAnsiTheme="majorHAnsi" w:cstheme="majorHAnsi"/>
          <w:color w:val="000000"/>
        </w:rPr>
        <w:t xml:space="preserve">na avaliação da conformidade </w:t>
      </w:r>
      <w:r w:rsidRPr="0090368D">
        <w:rPr>
          <w:rFonts w:asciiTheme="majorHAnsi" w:hAnsiTheme="majorHAnsi" w:cstheme="majorHAnsi"/>
          <w:color w:val="000000"/>
        </w:rPr>
        <w:t>pode inviabilizar um processo e</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causar grandes prejuízos as partes envolvidas.</w:t>
      </w:r>
    </w:p>
    <w:p w14:paraId="05CFA73C" w14:textId="1C575D48" w:rsidR="00685E4E" w:rsidRPr="0090368D" w:rsidRDefault="004C04BF" w:rsidP="00CF7E5A">
      <w:pPr>
        <w:pStyle w:val="PargrafodaLista"/>
        <w:spacing w:before="240" w:after="240" w:line="360" w:lineRule="auto"/>
        <w:ind w:left="0"/>
        <w:contextualSpacing w:val="0"/>
        <w:jc w:val="both"/>
        <w:rPr>
          <w:rFonts w:asciiTheme="majorHAnsi" w:hAnsiTheme="majorHAnsi" w:cstheme="majorHAnsi"/>
          <w:color w:val="000000"/>
        </w:rPr>
      </w:pPr>
      <w:r w:rsidRPr="0090368D">
        <w:rPr>
          <w:rFonts w:asciiTheme="majorHAnsi" w:hAnsiTheme="majorHAnsi" w:cstheme="majorHAnsi"/>
          <w:color w:val="000000"/>
        </w:rPr>
        <w:t>Sabemos que esse conteúdo é bastante complexo e, por esse motivo, ele foi desenvolvido</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cuidadosamente para que fosse apresentado de forma clara, acessível e com aplicabilidade</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prática. Agora, é adaptar o que aprendeu à sua realidade e aos processos de medição que você</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realiza em sua rotina.</w:t>
      </w:r>
    </w:p>
    <w:p w14:paraId="5EA244D5" w14:textId="77777777" w:rsidR="00507532" w:rsidRDefault="004C04BF" w:rsidP="00CF7E5A">
      <w:pPr>
        <w:pStyle w:val="PargrafodaLista"/>
        <w:spacing w:before="240" w:after="240" w:line="360" w:lineRule="auto"/>
        <w:ind w:left="0"/>
        <w:contextualSpacing w:val="0"/>
        <w:jc w:val="both"/>
        <w:rPr>
          <w:rFonts w:asciiTheme="majorHAnsi" w:hAnsiTheme="majorHAnsi" w:cstheme="majorHAnsi"/>
          <w:color w:val="000000"/>
        </w:rPr>
      </w:pPr>
      <w:r w:rsidRPr="0090368D">
        <w:rPr>
          <w:rFonts w:asciiTheme="majorHAnsi" w:hAnsiTheme="majorHAnsi" w:cstheme="majorHAnsi"/>
          <w:color w:val="000000"/>
        </w:rPr>
        <w:t>Esperamos que você tenha gostado do curso e estamos inteiramente abertos às suas críticas e</w:t>
      </w:r>
      <w:r w:rsidR="00685E4E" w:rsidRPr="0090368D">
        <w:rPr>
          <w:rFonts w:asciiTheme="majorHAnsi" w:hAnsiTheme="majorHAnsi" w:cstheme="majorHAnsi"/>
          <w:color w:val="000000"/>
        </w:rPr>
        <w:t xml:space="preserve"> </w:t>
      </w:r>
      <w:r w:rsidRPr="0090368D">
        <w:rPr>
          <w:rFonts w:asciiTheme="majorHAnsi" w:hAnsiTheme="majorHAnsi" w:cstheme="majorHAnsi"/>
          <w:color w:val="000000"/>
        </w:rPr>
        <w:t>sugestões, pois buscamos melhoria contínua em nossos processos de capacitação.</w:t>
      </w:r>
      <w:r w:rsidRPr="0090368D">
        <w:rPr>
          <w:rFonts w:asciiTheme="majorHAnsi" w:hAnsiTheme="majorHAnsi" w:cstheme="majorHAnsi"/>
          <w:color w:val="000000"/>
        </w:rPr>
        <w:br/>
      </w:r>
    </w:p>
    <w:p w14:paraId="38EDB418" w14:textId="3D7E491A" w:rsidR="00685E4E" w:rsidRPr="0090368D" w:rsidRDefault="004C04BF" w:rsidP="00CF7E5A">
      <w:pPr>
        <w:pStyle w:val="PargrafodaLista"/>
        <w:spacing w:before="240" w:after="240" w:line="360" w:lineRule="auto"/>
        <w:ind w:left="0"/>
        <w:contextualSpacing w:val="0"/>
        <w:jc w:val="both"/>
        <w:rPr>
          <w:rFonts w:asciiTheme="majorHAnsi" w:hAnsiTheme="majorHAnsi" w:cstheme="majorHAnsi"/>
          <w:color w:val="000000"/>
        </w:rPr>
      </w:pPr>
      <w:r w:rsidRPr="0090368D">
        <w:rPr>
          <w:rFonts w:asciiTheme="majorHAnsi" w:hAnsiTheme="majorHAnsi" w:cstheme="majorHAnsi"/>
          <w:color w:val="000000"/>
        </w:rPr>
        <w:t>Desejamos imenso sucesso em sua caminhada, e esperamos vê-lo novamente nos cursos da</w:t>
      </w:r>
      <w:r w:rsidR="00685E4E" w:rsidRPr="0090368D">
        <w:rPr>
          <w:rFonts w:asciiTheme="majorHAnsi" w:hAnsiTheme="majorHAnsi" w:cstheme="majorHAnsi"/>
          <w:color w:val="000000"/>
        </w:rPr>
        <w:t xml:space="preserve"> </w:t>
      </w:r>
      <w:r w:rsidR="00507532">
        <w:rPr>
          <w:rFonts w:asciiTheme="majorHAnsi" w:hAnsiTheme="majorHAnsi" w:cstheme="majorHAnsi"/>
          <w:color w:val="000000"/>
        </w:rPr>
        <w:t>Sociedade Brasileira de Metrologia</w:t>
      </w:r>
      <w:r w:rsidRPr="0090368D">
        <w:rPr>
          <w:rFonts w:asciiTheme="majorHAnsi" w:hAnsiTheme="majorHAnsi" w:cstheme="majorHAnsi"/>
          <w:color w:val="000000"/>
        </w:rPr>
        <w:t>.</w:t>
      </w:r>
    </w:p>
    <w:p w14:paraId="12DF419D" w14:textId="1222CA6C" w:rsidR="002925F7" w:rsidRPr="0090368D" w:rsidRDefault="004C04BF" w:rsidP="00CF7E5A">
      <w:pPr>
        <w:pStyle w:val="PargrafodaLista"/>
        <w:spacing w:before="240" w:after="240" w:line="360" w:lineRule="auto"/>
        <w:ind w:left="0"/>
        <w:contextualSpacing w:val="0"/>
        <w:jc w:val="both"/>
        <w:rPr>
          <w:rFonts w:asciiTheme="majorHAnsi" w:hAnsiTheme="majorHAnsi" w:cstheme="majorHAnsi"/>
          <w:lang w:val="pt-PT"/>
        </w:rPr>
      </w:pPr>
      <w:r w:rsidRPr="0090368D">
        <w:rPr>
          <w:rFonts w:asciiTheme="majorHAnsi" w:hAnsiTheme="majorHAnsi" w:cstheme="majorHAnsi"/>
          <w:color w:val="000000"/>
        </w:rPr>
        <w:t>Até a próxima!</w:t>
      </w:r>
    </w:p>
    <w:sectPr w:rsidR="002925F7" w:rsidRPr="0090368D" w:rsidSect="00C12B02">
      <w:headerReference w:type="default" r:id="rId22"/>
      <w:footerReference w:type="default" r:id="rId23"/>
      <w:pgSz w:w="11906" w:h="16838"/>
      <w:pgMar w:top="1417" w:right="1701" w:bottom="993" w:left="1701" w:header="708" w:footer="14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DC7CE" w16cex:dateUtc="2021-12-21T16:35:00Z"/>
  <w16cex:commentExtensible w16cex:durableId="256DC7CF" w16cex:dateUtc="2021-12-21T14:17:00Z"/>
  <w16cex:commentExtensible w16cex:durableId="25893E20" w16cex:dateUtc="2022-01-12T14:09:00Z"/>
  <w16cex:commentExtensible w16cex:durableId="25893E21" w16cex:dateUtc="2022-01-12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772CE" w16cid:durableId="256DC7CE"/>
  <w16cid:commentId w16cid:paraId="2E5EBE04" w16cid:durableId="256DC7CF"/>
  <w16cid:commentId w16cid:paraId="5FEE7387" w16cid:durableId="25893E20"/>
  <w16cid:commentId w16cid:paraId="1E8B22DE" w16cid:durableId="25893E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0AC0A" w14:textId="77777777" w:rsidR="00B1647B" w:rsidRDefault="00B1647B" w:rsidP="008A759B">
      <w:pPr>
        <w:spacing w:after="0" w:line="240" w:lineRule="auto"/>
      </w:pPr>
      <w:r>
        <w:separator/>
      </w:r>
    </w:p>
  </w:endnote>
  <w:endnote w:type="continuationSeparator" w:id="0">
    <w:p w14:paraId="37C6BE54" w14:textId="77777777" w:rsidR="00B1647B" w:rsidRDefault="00B1647B" w:rsidP="008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15935"/>
      <w:docPartObj>
        <w:docPartGallery w:val="Page Numbers (Bottom of Page)"/>
        <w:docPartUnique/>
      </w:docPartObj>
    </w:sdtPr>
    <w:sdtContent>
      <w:p w14:paraId="4D15539F" w14:textId="1AD381FD" w:rsidR="00B1647B" w:rsidRDefault="00B1647B">
        <w:pPr>
          <w:pStyle w:val="Rodap"/>
          <w:jc w:val="right"/>
        </w:pPr>
        <w:r>
          <w:fldChar w:fldCharType="begin"/>
        </w:r>
        <w:r>
          <w:instrText>PAGE   \* MERGEFORMAT</w:instrText>
        </w:r>
        <w:r>
          <w:fldChar w:fldCharType="separate"/>
        </w:r>
        <w:r w:rsidR="009E4AF4">
          <w:rPr>
            <w:noProof/>
          </w:rPr>
          <w:t>6</w:t>
        </w:r>
        <w:r>
          <w:fldChar w:fldCharType="end"/>
        </w:r>
      </w:p>
    </w:sdtContent>
  </w:sdt>
  <w:p w14:paraId="5863D3C6" w14:textId="77777777" w:rsidR="00B1647B" w:rsidRDefault="00B164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F393A" w14:textId="77777777" w:rsidR="00B1647B" w:rsidRDefault="00B1647B" w:rsidP="008A759B">
      <w:pPr>
        <w:spacing w:after="0" w:line="240" w:lineRule="auto"/>
      </w:pPr>
      <w:r>
        <w:separator/>
      </w:r>
    </w:p>
  </w:footnote>
  <w:footnote w:type="continuationSeparator" w:id="0">
    <w:p w14:paraId="4A85A7CD" w14:textId="77777777" w:rsidR="00B1647B" w:rsidRDefault="00B1647B" w:rsidP="008A759B">
      <w:pPr>
        <w:spacing w:after="0" w:line="240" w:lineRule="auto"/>
      </w:pPr>
      <w:r>
        <w:continuationSeparator/>
      </w:r>
    </w:p>
  </w:footnote>
  <w:footnote w:id="1">
    <w:p w14:paraId="61238550" w14:textId="3162A586" w:rsidR="00B1647B" w:rsidRPr="0000637B" w:rsidRDefault="00B1647B">
      <w:pPr>
        <w:pStyle w:val="Textodenotaderodap"/>
        <w:rPr>
          <w:i/>
          <w:sz w:val="16"/>
          <w:szCs w:val="16"/>
        </w:rPr>
      </w:pPr>
      <w:r w:rsidRPr="00E34AC7">
        <w:rPr>
          <w:rStyle w:val="Refdenotaderodap"/>
          <w:i/>
          <w:color w:val="595959" w:themeColor="text1" w:themeTint="A6"/>
          <w:sz w:val="16"/>
          <w:szCs w:val="16"/>
        </w:rPr>
        <w:footnoteRef/>
      </w:r>
      <w:r w:rsidRPr="00E34AC7">
        <w:rPr>
          <w:i/>
          <w:color w:val="595959" w:themeColor="text1" w:themeTint="A6"/>
          <w:sz w:val="16"/>
          <w:szCs w:val="16"/>
        </w:rPr>
        <w:t xml:space="preserve">    </w:t>
      </w:r>
      <w:r w:rsidRPr="00E34AC7">
        <w:rPr>
          <w:rStyle w:val="fontstyle01"/>
          <w:rFonts w:asciiTheme="majorHAnsi" w:hAnsiTheme="majorHAnsi" w:cstheme="majorHAnsi"/>
          <w:b w:val="0"/>
          <w:bCs w:val="0"/>
          <w:i/>
          <w:color w:val="595959" w:themeColor="text1" w:themeTint="A6"/>
          <w:sz w:val="16"/>
          <w:szCs w:val="16"/>
        </w:rPr>
        <w:t xml:space="preserve">Equação 3.5 =&gt;  </w:t>
      </w:r>
      <w:r w:rsidRPr="00E34AC7">
        <w:rPr>
          <w:i/>
          <w:color w:val="595959" w:themeColor="text1" w:themeTint="A6"/>
          <w:sz w:val="16"/>
          <w:szCs w:val="16"/>
        </w:rPr>
        <w:t xml:space="preserve"> </w:t>
      </w:r>
      <m:oMath>
        <m:r>
          <w:rPr>
            <w:rFonts w:ascii="Cambria Math" w:hAnsi="Cambria Math" w:cstheme="majorHAnsi"/>
            <w:color w:val="595959" w:themeColor="text1" w:themeTint="A6"/>
            <w:sz w:val="16"/>
            <w:szCs w:val="16"/>
          </w:rPr>
          <m:t>z=</m:t>
        </m:r>
        <m:f>
          <m:fPr>
            <m:ctrlPr>
              <w:rPr>
                <w:rFonts w:ascii="Cambria Math" w:hAnsi="Cambria Math" w:cstheme="majorHAnsi"/>
                <w:i/>
                <w:color w:val="595959" w:themeColor="text1" w:themeTint="A6"/>
                <w:sz w:val="16"/>
                <w:szCs w:val="16"/>
              </w:rPr>
            </m:ctrlPr>
          </m:fPr>
          <m:num>
            <m:r>
              <w:rPr>
                <w:rFonts w:ascii="Cambria Math" w:hAnsi="Cambria Math" w:cstheme="majorHAnsi"/>
                <w:color w:val="595959" w:themeColor="text1" w:themeTint="A6"/>
                <w:sz w:val="16"/>
                <w:szCs w:val="16"/>
              </w:rPr>
              <m:t>(LST-y)</m:t>
            </m:r>
          </m:num>
          <m:den>
            <m:r>
              <w:rPr>
                <w:rFonts w:ascii="Cambria Math" w:hAnsi="Cambria Math" w:cstheme="majorHAnsi"/>
                <w:color w:val="595959" w:themeColor="text1" w:themeTint="A6"/>
                <w:sz w:val="16"/>
                <w:szCs w:val="16"/>
              </w:rPr>
              <m:t>u</m:t>
            </m:r>
          </m:den>
        </m:f>
      </m:oMath>
    </w:p>
  </w:footnote>
  <w:footnote w:id="2">
    <w:p w14:paraId="6876AAC9" w14:textId="266C15AC" w:rsidR="00B1647B" w:rsidRPr="0000637B" w:rsidRDefault="00B1647B">
      <w:pPr>
        <w:pStyle w:val="Textodenotaderodap"/>
        <w:rPr>
          <w:i/>
          <w:sz w:val="16"/>
          <w:szCs w:val="16"/>
        </w:rPr>
      </w:pPr>
      <w:r w:rsidRPr="00E34AC7">
        <w:rPr>
          <w:rStyle w:val="Refdenotaderodap"/>
          <w:rFonts w:asciiTheme="majorHAnsi" w:hAnsiTheme="majorHAnsi" w:cstheme="majorHAnsi"/>
          <w:i/>
          <w:color w:val="595959" w:themeColor="text1" w:themeTint="A6"/>
          <w:sz w:val="16"/>
          <w:szCs w:val="16"/>
        </w:rPr>
        <w:footnoteRef/>
      </w:r>
      <w:r w:rsidRPr="00E34AC7">
        <w:rPr>
          <w:rFonts w:asciiTheme="majorHAnsi" w:hAnsiTheme="majorHAnsi" w:cstheme="majorHAnsi"/>
          <w:i/>
          <w:color w:val="595959" w:themeColor="text1" w:themeTint="A6"/>
          <w:sz w:val="16"/>
          <w:szCs w:val="16"/>
        </w:rPr>
        <w:t xml:space="preserve">  Equação. 3.6 =&gt;</w:t>
      </w:r>
      <w:r w:rsidRPr="00E34AC7">
        <w:rPr>
          <w:i/>
          <w:color w:val="595959" w:themeColor="text1" w:themeTint="A6"/>
          <w:sz w:val="16"/>
          <w:szCs w:val="16"/>
        </w:rPr>
        <w:t xml:space="preserve">    </w:t>
      </w:r>
      <m:oMath>
        <m:sSub>
          <m:sSubPr>
            <m:ctrlPr>
              <w:rPr>
                <w:rFonts w:ascii="Cambria Math" w:hAnsi="Cambria Math" w:cstheme="majorHAnsi"/>
                <w:i/>
                <w:color w:val="595959" w:themeColor="text1" w:themeTint="A6"/>
                <w:sz w:val="16"/>
                <w:szCs w:val="16"/>
              </w:rPr>
            </m:ctrlPr>
          </m:sSubPr>
          <m:e>
            <m:r>
              <w:rPr>
                <w:rFonts w:ascii="Cambria Math" w:hAnsi="Cambria Math" w:cstheme="majorHAnsi"/>
                <w:color w:val="595959" w:themeColor="text1" w:themeTint="A6"/>
                <w:sz w:val="16"/>
                <w:szCs w:val="16"/>
              </w:rPr>
              <m:t>P</m:t>
            </m:r>
          </m:e>
          <m:sub>
            <m:r>
              <w:rPr>
                <w:rFonts w:ascii="Cambria Math" w:hAnsi="Cambria Math" w:cstheme="majorHAnsi"/>
                <w:color w:val="595959" w:themeColor="text1" w:themeTint="A6"/>
                <w:sz w:val="16"/>
                <w:szCs w:val="16"/>
              </w:rPr>
              <m:t>c</m:t>
            </m:r>
          </m:sub>
        </m:sSub>
        <m:r>
          <w:rPr>
            <w:rFonts w:ascii="Cambria Math" w:hAnsi="Cambria Math" w:cstheme="majorHAnsi"/>
            <w:color w:val="595959" w:themeColor="text1" w:themeTint="A6"/>
            <w:sz w:val="16"/>
            <w:szCs w:val="16"/>
          </w:rPr>
          <m:t>=Φ</m:t>
        </m:r>
        <m:d>
          <m:dPr>
            <m:ctrlPr>
              <w:rPr>
                <w:rFonts w:ascii="Cambria Math" w:hAnsi="Cambria Math" w:cstheme="majorHAnsi"/>
                <w:i/>
                <w:color w:val="595959" w:themeColor="text1" w:themeTint="A6"/>
                <w:sz w:val="16"/>
                <w:szCs w:val="16"/>
              </w:rPr>
            </m:ctrlPr>
          </m:dPr>
          <m:e>
            <m:f>
              <m:fPr>
                <m:ctrlPr>
                  <w:rPr>
                    <w:rFonts w:ascii="Cambria Math" w:hAnsi="Cambria Math" w:cstheme="majorHAnsi"/>
                    <w:i/>
                    <w:color w:val="595959" w:themeColor="text1" w:themeTint="A6"/>
                    <w:sz w:val="16"/>
                    <w:szCs w:val="16"/>
                  </w:rPr>
                </m:ctrlPr>
              </m:fPr>
              <m:num>
                <m:r>
                  <w:rPr>
                    <w:rFonts w:ascii="Cambria Math" w:hAnsi="Cambria Math" w:cstheme="majorHAnsi"/>
                    <w:color w:val="595959" w:themeColor="text1" w:themeTint="A6"/>
                    <w:sz w:val="16"/>
                    <w:szCs w:val="16"/>
                  </w:rPr>
                  <m:t>LST-y</m:t>
                </m:r>
              </m:num>
              <m:den>
                <m:r>
                  <w:rPr>
                    <w:rFonts w:ascii="Cambria Math" w:hAnsi="Cambria Math" w:cstheme="majorHAnsi"/>
                    <w:color w:val="595959" w:themeColor="text1" w:themeTint="A6"/>
                    <w:sz w:val="16"/>
                    <w:szCs w:val="16"/>
                  </w:rPr>
                  <m:t>u</m:t>
                </m:r>
              </m:den>
            </m:f>
          </m:e>
        </m:d>
        <m:r>
          <w:rPr>
            <w:rFonts w:ascii="Cambria Math" w:hAnsi="Cambria Math" w:cstheme="majorHAnsi"/>
            <w:color w:val="595959" w:themeColor="text1" w:themeTint="A6"/>
            <w:sz w:val="16"/>
            <w:szCs w:val="16"/>
          </w:rPr>
          <m:t>-Φ</m:t>
        </m:r>
        <m:d>
          <m:dPr>
            <m:ctrlPr>
              <w:rPr>
                <w:rFonts w:ascii="Cambria Math" w:hAnsi="Cambria Math" w:cstheme="majorHAnsi"/>
                <w:i/>
                <w:color w:val="595959" w:themeColor="text1" w:themeTint="A6"/>
                <w:sz w:val="16"/>
                <w:szCs w:val="16"/>
              </w:rPr>
            </m:ctrlPr>
          </m:dPr>
          <m:e>
            <m:f>
              <m:fPr>
                <m:ctrlPr>
                  <w:rPr>
                    <w:rFonts w:ascii="Cambria Math" w:hAnsi="Cambria Math" w:cstheme="majorHAnsi"/>
                    <w:i/>
                    <w:color w:val="595959" w:themeColor="text1" w:themeTint="A6"/>
                    <w:sz w:val="16"/>
                    <w:szCs w:val="16"/>
                  </w:rPr>
                </m:ctrlPr>
              </m:fPr>
              <m:num>
                <m:r>
                  <w:rPr>
                    <w:rFonts w:ascii="Cambria Math" w:hAnsi="Cambria Math" w:cstheme="majorHAnsi"/>
                    <w:color w:val="595959" w:themeColor="text1" w:themeTint="A6"/>
                    <w:sz w:val="16"/>
                    <w:szCs w:val="16"/>
                  </w:rPr>
                  <m:t>LIT-y</m:t>
                </m:r>
              </m:num>
              <m:den>
                <m:r>
                  <w:rPr>
                    <w:rFonts w:ascii="Cambria Math" w:hAnsi="Cambria Math" w:cstheme="majorHAnsi"/>
                    <w:color w:val="595959" w:themeColor="text1" w:themeTint="A6"/>
                    <w:sz w:val="16"/>
                    <w:szCs w:val="16"/>
                  </w:rPr>
                  <m:t>u</m:t>
                </m:r>
              </m:den>
            </m:f>
          </m:e>
        </m:d>
      </m:oMath>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D9C6" w14:textId="538A49D6" w:rsidR="00B1647B" w:rsidRDefault="00B1647B">
    <w:pPr>
      <w:pStyle w:val="Cabealho"/>
    </w:pPr>
    <w:r>
      <w:rPr>
        <w:noProof/>
        <w:lang w:eastAsia="pt-BR"/>
      </w:rPr>
      <w:drawing>
        <wp:anchor distT="0" distB="0" distL="114300" distR="114300" simplePos="0" relativeHeight="251659264" behindDoc="0" locked="0" layoutInCell="1" allowOverlap="1" wp14:anchorId="3FA0B4C3" wp14:editId="0CE7340B">
          <wp:simplePos x="0" y="0"/>
          <wp:positionH relativeFrom="margin">
            <wp:align>right</wp:align>
          </wp:positionH>
          <wp:positionV relativeFrom="paragraph">
            <wp:posOffset>-175260</wp:posOffset>
          </wp:positionV>
          <wp:extent cx="5400040" cy="259617"/>
          <wp:effectExtent l="0" t="0" r="0" b="7620"/>
          <wp:wrapSquare wrapText="bothSides"/>
          <wp:docPr id="30" name="Imagem 30" descr="https://entib.org.br/entib/imagens/cab_box_grid_geral-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entib.org.br/entib/imagens/cab_box_grid_geral-A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596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4E8">
      <w:rPr>
        <w:noProof/>
        <w:lang w:eastAsia="pt-BR"/>
      </w:rPr>
      <w:drawing>
        <wp:anchor distT="0" distB="0" distL="114300" distR="114300" simplePos="0" relativeHeight="251658240" behindDoc="1" locked="0" layoutInCell="1" allowOverlap="1" wp14:anchorId="4E97E45F" wp14:editId="051343CB">
          <wp:simplePos x="0" y="0"/>
          <wp:positionH relativeFrom="page">
            <wp:align>left</wp:align>
          </wp:positionH>
          <wp:positionV relativeFrom="paragraph">
            <wp:posOffset>-449580</wp:posOffset>
          </wp:positionV>
          <wp:extent cx="7508875" cy="10683240"/>
          <wp:effectExtent l="0" t="0" r="0" b="3810"/>
          <wp:wrapNone/>
          <wp:docPr id="31" name="Imagem 31"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12034" cy="106877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96E"/>
    <w:multiLevelType w:val="hybridMultilevel"/>
    <w:tmpl w:val="6ED8F4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861BC7"/>
    <w:multiLevelType w:val="multilevel"/>
    <w:tmpl w:val="95B6DCCA"/>
    <w:lvl w:ilvl="0">
      <w:start w:val="4"/>
      <w:numFmt w:val="decimal"/>
      <w:lvlText w:val="%1."/>
      <w:lvlJc w:val="left"/>
      <w:pPr>
        <w:ind w:left="540" w:hanging="540"/>
      </w:pPr>
      <w:rPr>
        <w:rFonts w:hint="default"/>
        <w:sz w:val="32"/>
      </w:rPr>
    </w:lvl>
    <w:lvl w:ilvl="1">
      <w:start w:val="5"/>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D7B61D8"/>
    <w:multiLevelType w:val="multilevel"/>
    <w:tmpl w:val="C540CBCC"/>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15:restartNumberingAfterBreak="0">
    <w:nsid w:val="11326074"/>
    <w:multiLevelType w:val="hybridMultilevel"/>
    <w:tmpl w:val="72FEF17C"/>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116619B4"/>
    <w:multiLevelType w:val="hybridMultilevel"/>
    <w:tmpl w:val="3B0245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191D56"/>
    <w:multiLevelType w:val="multilevel"/>
    <w:tmpl w:val="0546AC6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1078E3"/>
    <w:multiLevelType w:val="hybridMultilevel"/>
    <w:tmpl w:val="54D625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4240CD"/>
    <w:multiLevelType w:val="hybridMultilevel"/>
    <w:tmpl w:val="5F1C2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122B35"/>
    <w:multiLevelType w:val="hybridMultilevel"/>
    <w:tmpl w:val="570834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861F5D"/>
    <w:multiLevelType w:val="hybridMultilevel"/>
    <w:tmpl w:val="EAF8F3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7671AF4"/>
    <w:multiLevelType w:val="hybridMultilevel"/>
    <w:tmpl w:val="39B8C106"/>
    <w:lvl w:ilvl="0" w:tplc="BBCCF31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306215"/>
    <w:multiLevelType w:val="hybridMultilevel"/>
    <w:tmpl w:val="18D0690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1727464"/>
    <w:multiLevelType w:val="multilevel"/>
    <w:tmpl w:val="0416001F"/>
    <w:lvl w:ilvl="0">
      <w:start w:val="1"/>
      <w:numFmt w:val="decimal"/>
      <w:lvlText w:val="%1."/>
      <w:lvlJc w:val="left"/>
      <w:pPr>
        <w:ind w:left="360" w:hanging="360"/>
      </w:pPr>
      <w:rPr>
        <w:rFonts w:hint="default"/>
        <w:spacing w:val="40"/>
        <w14:numSpacing w14:val="proportion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247AA2"/>
    <w:multiLevelType w:val="hybridMultilevel"/>
    <w:tmpl w:val="B4886A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252DB5"/>
    <w:multiLevelType w:val="hybridMultilevel"/>
    <w:tmpl w:val="E092CE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4EB7723"/>
    <w:multiLevelType w:val="hybridMultilevel"/>
    <w:tmpl w:val="04440454"/>
    <w:lvl w:ilvl="0" w:tplc="8DFEC8CC">
      <w:start w:val="1"/>
      <w:numFmt w:val="lowerLetter"/>
      <w:lvlText w:val="%1)"/>
      <w:lvlJc w:val="left"/>
      <w:pPr>
        <w:ind w:left="720" w:hanging="360"/>
      </w:pPr>
      <w:rPr>
        <w:rFonts w:hint="default"/>
        <w:b/>
        <w:color w:val="E1B937" w:themeColor="accent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510C32"/>
    <w:multiLevelType w:val="hybridMultilevel"/>
    <w:tmpl w:val="BE7A0470"/>
    <w:lvl w:ilvl="0" w:tplc="DE42105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791131"/>
    <w:multiLevelType w:val="hybridMultilevel"/>
    <w:tmpl w:val="63A429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FD06856"/>
    <w:multiLevelType w:val="hybridMultilevel"/>
    <w:tmpl w:val="EF96F5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B76445"/>
    <w:multiLevelType w:val="hybridMultilevel"/>
    <w:tmpl w:val="BCE401AA"/>
    <w:lvl w:ilvl="0" w:tplc="04160005">
      <w:start w:val="1"/>
      <w:numFmt w:val="bullet"/>
      <w:lvlText w:val=""/>
      <w:lvlJc w:val="left"/>
      <w:pPr>
        <w:ind w:left="709" w:hanging="360"/>
      </w:pPr>
      <w:rPr>
        <w:rFonts w:ascii="Wingdings" w:hAnsi="Wingdings"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20" w15:restartNumberingAfterBreak="0">
    <w:nsid w:val="620D5949"/>
    <w:multiLevelType w:val="hybridMultilevel"/>
    <w:tmpl w:val="2CCC16B6"/>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B05751"/>
    <w:multiLevelType w:val="multilevel"/>
    <w:tmpl w:val="9BB2AD08"/>
    <w:lvl w:ilvl="0">
      <w:start w:val="4"/>
      <w:numFmt w:val="decimal"/>
      <w:lvlText w:val="%1."/>
      <w:lvlJc w:val="left"/>
      <w:pPr>
        <w:ind w:left="390" w:hanging="390"/>
      </w:pPr>
      <w:rPr>
        <w:rFonts w:hint="default"/>
      </w:rPr>
    </w:lvl>
    <w:lvl w:ilvl="1">
      <w:start w:val="1"/>
      <w:numFmt w:val="decimal"/>
      <w:lvlText w:val="%2."/>
      <w:lvlJc w:val="left"/>
      <w:pPr>
        <w:ind w:left="1785" w:hanging="720"/>
      </w:pPr>
      <w:rPr>
        <w:rFonts w:hint="default"/>
        <w:spacing w:val="40"/>
        <w:sz w:val="32"/>
        <w:szCs w:val="32"/>
        <w14:numSpacing w14:val="proportional"/>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22" w15:restartNumberingAfterBreak="0">
    <w:nsid w:val="6AD236C7"/>
    <w:multiLevelType w:val="hybridMultilevel"/>
    <w:tmpl w:val="53DEF57E"/>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5D3B0D"/>
    <w:multiLevelType w:val="hybridMultilevel"/>
    <w:tmpl w:val="4906C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7CE6F4A"/>
    <w:multiLevelType w:val="hybridMultilevel"/>
    <w:tmpl w:val="5470C26E"/>
    <w:lvl w:ilvl="0" w:tplc="04160005">
      <w:start w:val="1"/>
      <w:numFmt w:val="bullet"/>
      <w:lvlText w:val=""/>
      <w:lvlJc w:val="left"/>
      <w:pPr>
        <w:ind w:left="1492" w:hanging="360"/>
      </w:pPr>
      <w:rPr>
        <w:rFonts w:ascii="Wingdings" w:hAnsi="Wingdings" w:hint="default"/>
      </w:rPr>
    </w:lvl>
    <w:lvl w:ilvl="1" w:tplc="04160003" w:tentative="1">
      <w:start w:val="1"/>
      <w:numFmt w:val="bullet"/>
      <w:lvlText w:val="o"/>
      <w:lvlJc w:val="left"/>
      <w:pPr>
        <w:ind w:left="2212" w:hanging="360"/>
      </w:pPr>
      <w:rPr>
        <w:rFonts w:ascii="Courier New" w:hAnsi="Courier New" w:cs="Courier New" w:hint="default"/>
      </w:rPr>
    </w:lvl>
    <w:lvl w:ilvl="2" w:tplc="04160005" w:tentative="1">
      <w:start w:val="1"/>
      <w:numFmt w:val="bullet"/>
      <w:lvlText w:val=""/>
      <w:lvlJc w:val="left"/>
      <w:pPr>
        <w:ind w:left="2932" w:hanging="360"/>
      </w:pPr>
      <w:rPr>
        <w:rFonts w:ascii="Wingdings" w:hAnsi="Wingdings" w:hint="default"/>
      </w:rPr>
    </w:lvl>
    <w:lvl w:ilvl="3" w:tplc="04160001" w:tentative="1">
      <w:start w:val="1"/>
      <w:numFmt w:val="bullet"/>
      <w:lvlText w:val=""/>
      <w:lvlJc w:val="left"/>
      <w:pPr>
        <w:ind w:left="3652" w:hanging="360"/>
      </w:pPr>
      <w:rPr>
        <w:rFonts w:ascii="Symbol" w:hAnsi="Symbol" w:hint="default"/>
      </w:rPr>
    </w:lvl>
    <w:lvl w:ilvl="4" w:tplc="04160003" w:tentative="1">
      <w:start w:val="1"/>
      <w:numFmt w:val="bullet"/>
      <w:lvlText w:val="o"/>
      <w:lvlJc w:val="left"/>
      <w:pPr>
        <w:ind w:left="4372" w:hanging="360"/>
      </w:pPr>
      <w:rPr>
        <w:rFonts w:ascii="Courier New" w:hAnsi="Courier New" w:cs="Courier New" w:hint="default"/>
      </w:rPr>
    </w:lvl>
    <w:lvl w:ilvl="5" w:tplc="04160005" w:tentative="1">
      <w:start w:val="1"/>
      <w:numFmt w:val="bullet"/>
      <w:lvlText w:val=""/>
      <w:lvlJc w:val="left"/>
      <w:pPr>
        <w:ind w:left="5092" w:hanging="360"/>
      </w:pPr>
      <w:rPr>
        <w:rFonts w:ascii="Wingdings" w:hAnsi="Wingdings" w:hint="default"/>
      </w:rPr>
    </w:lvl>
    <w:lvl w:ilvl="6" w:tplc="04160001" w:tentative="1">
      <w:start w:val="1"/>
      <w:numFmt w:val="bullet"/>
      <w:lvlText w:val=""/>
      <w:lvlJc w:val="left"/>
      <w:pPr>
        <w:ind w:left="5812" w:hanging="360"/>
      </w:pPr>
      <w:rPr>
        <w:rFonts w:ascii="Symbol" w:hAnsi="Symbol" w:hint="default"/>
      </w:rPr>
    </w:lvl>
    <w:lvl w:ilvl="7" w:tplc="04160003" w:tentative="1">
      <w:start w:val="1"/>
      <w:numFmt w:val="bullet"/>
      <w:lvlText w:val="o"/>
      <w:lvlJc w:val="left"/>
      <w:pPr>
        <w:ind w:left="6532" w:hanging="360"/>
      </w:pPr>
      <w:rPr>
        <w:rFonts w:ascii="Courier New" w:hAnsi="Courier New" w:cs="Courier New" w:hint="default"/>
      </w:rPr>
    </w:lvl>
    <w:lvl w:ilvl="8" w:tplc="04160005" w:tentative="1">
      <w:start w:val="1"/>
      <w:numFmt w:val="bullet"/>
      <w:lvlText w:val=""/>
      <w:lvlJc w:val="left"/>
      <w:pPr>
        <w:ind w:left="7252" w:hanging="360"/>
      </w:pPr>
      <w:rPr>
        <w:rFonts w:ascii="Wingdings" w:hAnsi="Wingdings" w:hint="default"/>
      </w:rPr>
    </w:lvl>
  </w:abstractNum>
  <w:abstractNum w:abstractNumId="25" w15:restartNumberingAfterBreak="0">
    <w:nsid w:val="7DD10801"/>
    <w:multiLevelType w:val="hybridMultilevel"/>
    <w:tmpl w:val="74C66808"/>
    <w:lvl w:ilvl="0" w:tplc="733654B6">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1"/>
  </w:num>
  <w:num w:numId="4">
    <w:abstractNumId w:val="23"/>
  </w:num>
  <w:num w:numId="5">
    <w:abstractNumId w:val="6"/>
  </w:num>
  <w:num w:numId="6">
    <w:abstractNumId w:val="8"/>
  </w:num>
  <w:num w:numId="7">
    <w:abstractNumId w:val="7"/>
  </w:num>
  <w:num w:numId="8">
    <w:abstractNumId w:val="3"/>
  </w:num>
  <w:num w:numId="9">
    <w:abstractNumId w:val="5"/>
  </w:num>
  <w:num w:numId="10">
    <w:abstractNumId w:val="2"/>
  </w:num>
  <w:num w:numId="11">
    <w:abstractNumId w:val="15"/>
  </w:num>
  <w:num w:numId="12">
    <w:abstractNumId w:val="9"/>
  </w:num>
  <w:num w:numId="13">
    <w:abstractNumId w:val="20"/>
  </w:num>
  <w:num w:numId="14">
    <w:abstractNumId w:val="25"/>
  </w:num>
  <w:num w:numId="15">
    <w:abstractNumId w:val="22"/>
  </w:num>
  <w:num w:numId="16">
    <w:abstractNumId w:val="11"/>
  </w:num>
  <w:num w:numId="17">
    <w:abstractNumId w:val="13"/>
  </w:num>
  <w:num w:numId="18">
    <w:abstractNumId w:val="19"/>
  </w:num>
  <w:num w:numId="19">
    <w:abstractNumId w:val="0"/>
  </w:num>
  <w:num w:numId="20">
    <w:abstractNumId w:val="14"/>
  </w:num>
  <w:num w:numId="21">
    <w:abstractNumId w:val="1"/>
  </w:num>
  <w:num w:numId="22">
    <w:abstractNumId w:val="17"/>
  </w:num>
  <w:num w:numId="23">
    <w:abstractNumId w:val="18"/>
  </w:num>
  <w:num w:numId="24">
    <w:abstractNumId w:val="10"/>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oNotTrackMoves/>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B1"/>
    <w:rsid w:val="00004F60"/>
    <w:rsid w:val="00006091"/>
    <w:rsid w:val="0000637B"/>
    <w:rsid w:val="00006B33"/>
    <w:rsid w:val="00010620"/>
    <w:rsid w:val="0006020B"/>
    <w:rsid w:val="00062425"/>
    <w:rsid w:val="00063832"/>
    <w:rsid w:val="00067CCC"/>
    <w:rsid w:val="0007275E"/>
    <w:rsid w:val="00077F31"/>
    <w:rsid w:val="00090429"/>
    <w:rsid w:val="000949D8"/>
    <w:rsid w:val="000A7130"/>
    <w:rsid w:val="000B378E"/>
    <w:rsid w:val="000D09BA"/>
    <w:rsid w:val="000D321F"/>
    <w:rsid w:val="000E27E2"/>
    <w:rsid w:val="000E4217"/>
    <w:rsid w:val="000E602A"/>
    <w:rsid w:val="00111DC7"/>
    <w:rsid w:val="00117B4A"/>
    <w:rsid w:val="0012399B"/>
    <w:rsid w:val="0013539E"/>
    <w:rsid w:val="00136FF0"/>
    <w:rsid w:val="001430D3"/>
    <w:rsid w:val="00147B6E"/>
    <w:rsid w:val="00151970"/>
    <w:rsid w:val="00162E99"/>
    <w:rsid w:val="00180028"/>
    <w:rsid w:val="00184002"/>
    <w:rsid w:val="001B4A74"/>
    <w:rsid w:val="001E355C"/>
    <w:rsid w:val="001E4830"/>
    <w:rsid w:val="00201A6F"/>
    <w:rsid w:val="0021424A"/>
    <w:rsid w:val="002166E0"/>
    <w:rsid w:val="00221777"/>
    <w:rsid w:val="002239A7"/>
    <w:rsid w:val="0022671C"/>
    <w:rsid w:val="00240971"/>
    <w:rsid w:val="00243354"/>
    <w:rsid w:val="00244FA2"/>
    <w:rsid w:val="0024557B"/>
    <w:rsid w:val="002510F3"/>
    <w:rsid w:val="00261403"/>
    <w:rsid w:val="002705B3"/>
    <w:rsid w:val="002910B1"/>
    <w:rsid w:val="002925F7"/>
    <w:rsid w:val="00295053"/>
    <w:rsid w:val="002A15D8"/>
    <w:rsid w:val="002A53E9"/>
    <w:rsid w:val="002A6A27"/>
    <w:rsid w:val="002B51E1"/>
    <w:rsid w:val="002C590D"/>
    <w:rsid w:val="002D2738"/>
    <w:rsid w:val="002E5B1C"/>
    <w:rsid w:val="002E75D5"/>
    <w:rsid w:val="002F22C6"/>
    <w:rsid w:val="002F4024"/>
    <w:rsid w:val="002F7616"/>
    <w:rsid w:val="00305F61"/>
    <w:rsid w:val="00315222"/>
    <w:rsid w:val="003268B9"/>
    <w:rsid w:val="0033247B"/>
    <w:rsid w:val="00336BD5"/>
    <w:rsid w:val="00353663"/>
    <w:rsid w:val="00356BD3"/>
    <w:rsid w:val="00365A57"/>
    <w:rsid w:val="003755E6"/>
    <w:rsid w:val="00391A7F"/>
    <w:rsid w:val="00393B6D"/>
    <w:rsid w:val="003C7738"/>
    <w:rsid w:val="003D5033"/>
    <w:rsid w:val="003E3F64"/>
    <w:rsid w:val="003E583F"/>
    <w:rsid w:val="003E746E"/>
    <w:rsid w:val="003F247B"/>
    <w:rsid w:val="003F5036"/>
    <w:rsid w:val="004016B1"/>
    <w:rsid w:val="00412768"/>
    <w:rsid w:val="0042175D"/>
    <w:rsid w:val="00430C5E"/>
    <w:rsid w:val="00435EFA"/>
    <w:rsid w:val="00440FE5"/>
    <w:rsid w:val="004476E3"/>
    <w:rsid w:val="00475229"/>
    <w:rsid w:val="00477A75"/>
    <w:rsid w:val="0048307F"/>
    <w:rsid w:val="00483E62"/>
    <w:rsid w:val="004903FA"/>
    <w:rsid w:val="00491A35"/>
    <w:rsid w:val="00495518"/>
    <w:rsid w:val="004A7EF1"/>
    <w:rsid w:val="004B72E7"/>
    <w:rsid w:val="004C04BF"/>
    <w:rsid w:val="004D554B"/>
    <w:rsid w:val="004E34FB"/>
    <w:rsid w:val="0050292F"/>
    <w:rsid w:val="00507532"/>
    <w:rsid w:val="0052228D"/>
    <w:rsid w:val="00527EF8"/>
    <w:rsid w:val="00532AFF"/>
    <w:rsid w:val="00532FF4"/>
    <w:rsid w:val="00534741"/>
    <w:rsid w:val="00560C25"/>
    <w:rsid w:val="005649DC"/>
    <w:rsid w:val="00566DD7"/>
    <w:rsid w:val="00567DEC"/>
    <w:rsid w:val="0057432E"/>
    <w:rsid w:val="0057492F"/>
    <w:rsid w:val="00581276"/>
    <w:rsid w:val="005830E7"/>
    <w:rsid w:val="00586B28"/>
    <w:rsid w:val="00591673"/>
    <w:rsid w:val="00596BC8"/>
    <w:rsid w:val="005C44CC"/>
    <w:rsid w:val="00605E25"/>
    <w:rsid w:val="00611A44"/>
    <w:rsid w:val="00620128"/>
    <w:rsid w:val="006278F9"/>
    <w:rsid w:val="00630A5C"/>
    <w:rsid w:val="00640AC3"/>
    <w:rsid w:val="006458E4"/>
    <w:rsid w:val="006511B3"/>
    <w:rsid w:val="0065233C"/>
    <w:rsid w:val="00662EE9"/>
    <w:rsid w:val="00685E4E"/>
    <w:rsid w:val="006B31FE"/>
    <w:rsid w:val="006C1013"/>
    <w:rsid w:val="006C3EC2"/>
    <w:rsid w:val="006C56CC"/>
    <w:rsid w:val="006C6B42"/>
    <w:rsid w:val="006D0740"/>
    <w:rsid w:val="006D5DED"/>
    <w:rsid w:val="006D72E7"/>
    <w:rsid w:val="006D78EE"/>
    <w:rsid w:val="006D79B3"/>
    <w:rsid w:val="006E56D3"/>
    <w:rsid w:val="006F5D00"/>
    <w:rsid w:val="00704DE8"/>
    <w:rsid w:val="007109F5"/>
    <w:rsid w:val="00720AC9"/>
    <w:rsid w:val="0072490F"/>
    <w:rsid w:val="007329D1"/>
    <w:rsid w:val="00733435"/>
    <w:rsid w:val="0075069B"/>
    <w:rsid w:val="00752F6A"/>
    <w:rsid w:val="00761098"/>
    <w:rsid w:val="00765147"/>
    <w:rsid w:val="00776C1E"/>
    <w:rsid w:val="00793F5A"/>
    <w:rsid w:val="007A68C8"/>
    <w:rsid w:val="007B09E5"/>
    <w:rsid w:val="007C4EF8"/>
    <w:rsid w:val="007E2085"/>
    <w:rsid w:val="007E37F4"/>
    <w:rsid w:val="007F48A9"/>
    <w:rsid w:val="008045C1"/>
    <w:rsid w:val="00806CD4"/>
    <w:rsid w:val="008074E8"/>
    <w:rsid w:val="00813A09"/>
    <w:rsid w:val="00822F45"/>
    <w:rsid w:val="00835112"/>
    <w:rsid w:val="008425A7"/>
    <w:rsid w:val="00842FE3"/>
    <w:rsid w:val="008578BF"/>
    <w:rsid w:val="00861DCA"/>
    <w:rsid w:val="00864263"/>
    <w:rsid w:val="008726FA"/>
    <w:rsid w:val="0089410E"/>
    <w:rsid w:val="00894C99"/>
    <w:rsid w:val="00897994"/>
    <w:rsid w:val="008A5359"/>
    <w:rsid w:val="008A651B"/>
    <w:rsid w:val="008A759B"/>
    <w:rsid w:val="008C0268"/>
    <w:rsid w:val="009030E4"/>
    <w:rsid w:val="0090368D"/>
    <w:rsid w:val="00904B9E"/>
    <w:rsid w:val="00913DCE"/>
    <w:rsid w:val="00927451"/>
    <w:rsid w:val="00951D89"/>
    <w:rsid w:val="0095388F"/>
    <w:rsid w:val="00954C8C"/>
    <w:rsid w:val="0096355C"/>
    <w:rsid w:val="0097637E"/>
    <w:rsid w:val="0098769C"/>
    <w:rsid w:val="00996A97"/>
    <w:rsid w:val="00997533"/>
    <w:rsid w:val="009A2EA2"/>
    <w:rsid w:val="009B1257"/>
    <w:rsid w:val="009B2C82"/>
    <w:rsid w:val="009C6B55"/>
    <w:rsid w:val="009C7BFA"/>
    <w:rsid w:val="009D0671"/>
    <w:rsid w:val="009D2145"/>
    <w:rsid w:val="009E292C"/>
    <w:rsid w:val="009E4AF4"/>
    <w:rsid w:val="00A00024"/>
    <w:rsid w:val="00A2766B"/>
    <w:rsid w:val="00A40C81"/>
    <w:rsid w:val="00A55349"/>
    <w:rsid w:val="00A63FC1"/>
    <w:rsid w:val="00A752CB"/>
    <w:rsid w:val="00A84E10"/>
    <w:rsid w:val="00A94CAA"/>
    <w:rsid w:val="00AA1AB2"/>
    <w:rsid w:val="00AA592C"/>
    <w:rsid w:val="00AF486C"/>
    <w:rsid w:val="00B10005"/>
    <w:rsid w:val="00B1647B"/>
    <w:rsid w:val="00B249CA"/>
    <w:rsid w:val="00B35188"/>
    <w:rsid w:val="00B50F66"/>
    <w:rsid w:val="00B54B8B"/>
    <w:rsid w:val="00B5520F"/>
    <w:rsid w:val="00B55BEE"/>
    <w:rsid w:val="00B62E83"/>
    <w:rsid w:val="00B63FD4"/>
    <w:rsid w:val="00B65FF9"/>
    <w:rsid w:val="00B75411"/>
    <w:rsid w:val="00BA6C50"/>
    <w:rsid w:val="00BB0F9B"/>
    <w:rsid w:val="00BB4F73"/>
    <w:rsid w:val="00BC4584"/>
    <w:rsid w:val="00BD7C6A"/>
    <w:rsid w:val="00BF0C86"/>
    <w:rsid w:val="00BF0F4D"/>
    <w:rsid w:val="00C12B02"/>
    <w:rsid w:val="00C14B15"/>
    <w:rsid w:val="00C14CAB"/>
    <w:rsid w:val="00C14F3B"/>
    <w:rsid w:val="00C21F58"/>
    <w:rsid w:val="00C41D4F"/>
    <w:rsid w:val="00C62A1A"/>
    <w:rsid w:val="00C65AD1"/>
    <w:rsid w:val="00C6657B"/>
    <w:rsid w:val="00C72A7E"/>
    <w:rsid w:val="00C73C13"/>
    <w:rsid w:val="00C7700F"/>
    <w:rsid w:val="00C77C23"/>
    <w:rsid w:val="00C81D60"/>
    <w:rsid w:val="00C91641"/>
    <w:rsid w:val="00CC5A9B"/>
    <w:rsid w:val="00CD7F60"/>
    <w:rsid w:val="00CF4B86"/>
    <w:rsid w:val="00CF4BD3"/>
    <w:rsid w:val="00CF54E8"/>
    <w:rsid w:val="00CF7E5A"/>
    <w:rsid w:val="00D403CD"/>
    <w:rsid w:val="00D41868"/>
    <w:rsid w:val="00D434CC"/>
    <w:rsid w:val="00D51CD9"/>
    <w:rsid w:val="00D65581"/>
    <w:rsid w:val="00D80B92"/>
    <w:rsid w:val="00D82964"/>
    <w:rsid w:val="00D84E47"/>
    <w:rsid w:val="00D93E4E"/>
    <w:rsid w:val="00DA0E8A"/>
    <w:rsid w:val="00DA4482"/>
    <w:rsid w:val="00DB52B0"/>
    <w:rsid w:val="00DD5FD7"/>
    <w:rsid w:val="00DE2B1C"/>
    <w:rsid w:val="00DE406A"/>
    <w:rsid w:val="00DE4951"/>
    <w:rsid w:val="00DF1103"/>
    <w:rsid w:val="00DF20FB"/>
    <w:rsid w:val="00E05956"/>
    <w:rsid w:val="00E20F21"/>
    <w:rsid w:val="00E21331"/>
    <w:rsid w:val="00E25583"/>
    <w:rsid w:val="00E34AC7"/>
    <w:rsid w:val="00E4692C"/>
    <w:rsid w:val="00E514EC"/>
    <w:rsid w:val="00E61E08"/>
    <w:rsid w:val="00E678E6"/>
    <w:rsid w:val="00E72E71"/>
    <w:rsid w:val="00EA44B4"/>
    <w:rsid w:val="00EC1626"/>
    <w:rsid w:val="00ED3CE0"/>
    <w:rsid w:val="00EF2B2F"/>
    <w:rsid w:val="00EF623B"/>
    <w:rsid w:val="00EF705A"/>
    <w:rsid w:val="00F06D84"/>
    <w:rsid w:val="00F132F2"/>
    <w:rsid w:val="00F22A78"/>
    <w:rsid w:val="00F25A3D"/>
    <w:rsid w:val="00F8243A"/>
    <w:rsid w:val="00F83CA6"/>
    <w:rsid w:val="00F9422D"/>
    <w:rsid w:val="00FA1D0F"/>
    <w:rsid w:val="00FD75ED"/>
    <w:rsid w:val="00FF2E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6B7294"/>
  <w15:chartTrackingRefBased/>
  <w15:docId w15:val="{CDF87095-1FFD-40FD-A886-2480594B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0B1"/>
  </w:style>
  <w:style w:type="paragraph" w:styleId="Ttulo1">
    <w:name w:val="heading 1"/>
    <w:basedOn w:val="Normal"/>
    <w:next w:val="Normal"/>
    <w:link w:val="Ttulo1Char"/>
    <w:uiPriority w:val="9"/>
    <w:qFormat/>
    <w:rsid w:val="00CF7E5A"/>
    <w:pPr>
      <w:keepNext/>
      <w:keepLines/>
      <w:spacing w:before="240" w:after="0"/>
      <w:outlineLvl w:val="0"/>
    </w:pPr>
    <w:rPr>
      <w:rFonts w:asciiTheme="majorHAnsi" w:eastAsiaTheme="majorEastAsia" w:hAnsiTheme="majorHAnsi" w:cstheme="majorBidi"/>
      <w:b/>
      <w:color w:val="0066B2" w:themeColor="accent1"/>
      <w:sz w:val="32"/>
      <w:szCs w:val="32"/>
    </w:rPr>
  </w:style>
  <w:style w:type="paragraph" w:styleId="Ttulo2">
    <w:name w:val="heading 2"/>
    <w:basedOn w:val="Normal"/>
    <w:next w:val="Normal"/>
    <w:link w:val="Ttulo2Char"/>
    <w:uiPriority w:val="9"/>
    <w:semiHidden/>
    <w:unhideWhenUsed/>
    <w:qFormat/>
    <w:rsid w:val="008074E8"/>
    <w:pPr>
      <w:keepNext/>
      <w:keepLines/>
      <w:spacing w:before="40" w:after="0"/>
      <w:outlineLvl w:val="1"/>
    </w:pPr>
    <w:rPr>
      <w:rFonts w:asciiTheme="majorHAnsi" w:eastAsiaTheme="majorEastAsia" w:hAnsiTheme="majorHAnsi" w:cstheme="majorBidi"/>
      <w:b/>
      <w:color w:val="0066B2" w:themeColor="accent1"/>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2910B1"/>
    <w:rPr>
      <w:rFonts w:ascii="TimesNewRomanPS-BoldMT" w:hAnsi="TimesNewRomanPS-BoldMT" w:hint="default"/>
      <w:b/>
      <w:bCs/>
      <w:i w:val="0"/>
      <w:iCs w:val="0"/>
      <w:color w:val="000000"/>
      <w:sz w:val="14"/>
      <w:szCs w:val="14"/>
    </w:rPr>
  </w:style>
  <w:style w:type="paragraph" w:styleId="PargrafodaLista">
    <w:name w:val="List Paragraph"/>
    <w:basedOn w:val="Normal"/>
    <w:uiPriority w:val="34"/>
    <w:qFormat/>
    <w:rsid w:val="002910B1"/>
    <w:pPr>
      <w:ind w:left="720"/>
      <w:contextualSpacing/>
    </w:pPr>
  </w:style>
  <w:style w:type="paragraph" w:styleId="Legenda">
    <w:name w:val="caption"/>
    <w:basedOn w:val="Normal"/>
    <w:next w:val="Normal"/>
    <w:uiPriority w:val="35"/>
    <w:unhideWhenUsed/>
    <w:qFormat/>
    <w:rsid w:val="003E3F64"/>
    <w:pPr>
      <w:spacing w:after="200" w:line="240" w:lineRule="auto"/>
    </w:pPr>
    <w:rPr>
      <w:i/>
      <w:iCs/>
      <w:color w:val="002060" w:themeColor="text2"/>
      <w:sz w:val="18"/>
      <w:szCs w:val="18"/>
    </w:rPr>
  </w:style>
  <w:style w:type="character" w:customStyle="1" w:styleId="fontstyle21">
    <w:name w:val="fontstyle21"/>
    <w:basedOn w:val="Fontepargpadro"/>
    <w:rsid w:val="0072490F"/>
    <w:rPr>
      <w:rFonts w:ascii="TimesNewRomanPSMT" w:hAnsi="TimesNewRomanPSMT" w:hint="default"/>
      <w:b w:val="0"/>
      <w:bCs w:val="0"/>
      <w:i w:val="0"/>
      <w:iCs w:val="0"/>
      <w:color w:val="000000"/>
      <w:sz w:val="18"/>
      <w:szCs w:val="18"/>
    </w:rPr>
  </w:style>
  <w:style w:type="character" w:styleId="TextodoEspaoReservado">
    <w:name w:val="Placeholder Text"/>
    <w:basedOn w:val="Fontepargpadro"/>
    <w:uiPriority w:val="99"/>
    <w:semiHidden/>
    <w:rsid w:val="00240971"/>
    <w:rPr>
      <w:color w:val="808080"/>
    </w:rPr>
  </w:style>
  <w:style w:type="paragraph" w:styleId="Textodenotaderodap">
    <w:name w:val="footnote text"/>
    <w:basedOn w:val="Normal"/>
    <w:link w:val="TextodenotaderodapChar"/>
    <w:uiPriority w:val="99"/>
    <w:semiHidden/>
    <w:unhideWhenUsed/>
    <w:rsid w:val="008A75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759B"/>
    <w:rPr>
      <w:sz w:val="20"/>
      <w:szCs w:val="20"/>
    </w:rPr>
  </w:style>
  <w:style w:type="character" w:styleId="Refdenotaderodap">
    <w:name w:val="footnote reference"/>
    <w:basedOn w:val="Fontepargpadro"/>
    <w:uiPriority w:val="99"/>
    <w:semiHidden/>
    <w:unhideWhenUsed/>
    <w:rsid w:val="008A759B"/>
    <w:rPr>
      <w:vertAlign w:val="superscript"/>
    </w:rPr>
  </w:style>
  <w:style w:type="table" w:styleId="Tabelacomgrade">
    <w:name w:val="Table Grid"/>
    <w:basedOn w:val="Tabelanormal"/>
    <w:uiPriority w:val="39"/>
    <w:rsid w:val="00006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00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06B33"/>
    <w:rPr>
      <w:rFonts w:ascii="Courier New" w:eastAsia="Times New Roman" w:hAnsi="Courier New" w:cs="Courier New"/>
      <w:sz w:val="20"/>
      <w:szCs w:val="20"/>
      <w:lang w:eastAsia="pt-BR"/>
    </w:rPr>
  </w:style>
  <w:style w:type="character" w:customStyle="1" w:styleId="y2iqfc">
    <w:name w:val="y2iqfc"/>
    <w:basedOn w:val="Fontepargpadro"/>
    <w:rsid w:val="00006B33"/>
  </w:style>
  <w:style w:type="table" w:styleId="TabelaSimples2">
    <w:name w:val="Plain Table 2"/>
    <w:basedOn w:val="Tabelanormal"/>
    <w:uiPriority w:val="42"/>
    <w:rsid w:val="009876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3">
    <w:name w:val="Grid Table 3"/>
    <w:basedOn w:val="Tabelanormal"/>
    <w:uiPriority w:val="48"/>
    <w:rsid w:val="009876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3-nfase1">
    <w:name w:val="Grid Table 3 Accent 1"/>
    <w:basedOn w:val="Tabelanormal"/>
    <w:uiPriority w:val="48"/>
    <w:rsid w:val="0098769C"/>
    <w:pPr>
      <w:spacing w:after="0" w:line="240" w:lineRule="auto"/>
    </w:pPr>
    <w:tblPr>
      <w:tblStyleRowBandSize w:val="1"/>
      <w:tblStyleColBandSize w:val="1"/>
      <w:tblBorders>
        <w:top w:val="single" w:sz="4" w:space="0" w:color="37A9FF" w:themeColor="accent1" w:themeTint="99"/>
        <w:left w:val="single" w:sz="4" w:space="0" w:color="37A9FF" w:themeColor="accent1" w:themeTint="99"/>
        <w:bottom w:val="single" w:sz="4" w:space="0" w:color="37A9FF" w:themeColor="accent1" w:themeTint="99"/>
        <w:right w:val="single" w:sz="4" w:space="0" w:color="37A9FF" w:themeColor="accent1" w:themeTint="99"/>
        <w:insideH w:val="single" w:sz="4" w:space="0" w:color="37A9FF" w:themeColor="accent1" w:themeTint="99"/>
        <w:insideV w:val="single" w:sz="4" w:space="0" w:color="37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7A9FF" w:themeColor="accent1" w:themeTint="99"/>
        </w:tcBorders>
      </w:tcPr>
    </w:tblStylePr>
    <w:tblStylePr w:type="nwCell">
      <w:tblPr/>
      <w:tcPr>
        <w:tcBorders>
          <w:bottom w:val="single" w:sz="4" w:space="0" w:color="37A9FF" w:themeColor="accent1" w:themeTint="99"/>
        </w:tcBorders>
      </w:tcPr>
    </w:tblStylePr>
    <w:tblStylePr w:type="seCell">
      <w:tblPr/>
      <w:tcPr>
        <w:tcBorders>
          <w:top w:val="single" w:sz="4" w:space="0" w:color="37A9FF" w:themeColor="accent1" w:themeTint="99"/>
        </w:tcBorders>
      </w:tcPr>
    </w:tblStylePr>
    <w:tblStylePr w:type="swCell">
      <w:tblPr/>
      <w:tcPr>
        <w:tcBorders>
          <w:top w:val="single" w:sz="4" w:space="0" w:color="37A9FF" w:themeColor="accent1" w:themeTint="99"/>
        </w:tcBorders>
      </w:tcPr>
    </w:tblStylePr>
  </w:style>
  <w:style w:type="table" w:styleId="TabeladeLista6Colorida-nfase1">
    <w:name w:val="List Table 6 Colorful Accent 1"/>
    <w:basedOn w:val="Tabelanormal"/>
    <w:uiPriority w:val="51"/>
    <w:rsid w:val="00B50F66"/>
    <w:pPr>
      <w:spacing w:after="0" w:line="240" w:lineRule="auto"/>
    </w:pPr>
    <w:rPr>
      <w:color w:val="004C85" w:themeColor="accent1" w:themeShade="BF"/>
    </w:rPr>
    <w:tblPr>
      <w:tblStyleRowBandSize w:val="1"/>
      <w:tblStyleColBandSize w:val="1"/>
      <w:tblBorders>
        <w:top w:val="single" w:sz="4" w:space="0" w:color="0066B2" w:themeColor="accent1"/>
        <w:bottom w:val="single" w:sz="4" w:space="0" w:color="0066B2" w:themeColor="accent1"/>
      </w:tblBorders>
    </w:tblPr>
    <w:tblStylePr w:type="firstRow">
      <w:rPr>
        <w:b/>
        <w:bCs/>
      </w:rPr>
      <w:tblPr/>
      <w:tcPr>
        <w:tcBorders>
          <w:bottom w:val="single" w:sz="4" w:space="0" w:color="0066B2" w:themeColor="accent1"/>
        </w:tcBorders>
      </w:tcPr>
    </w:tblStylePr>
    <w:tblStylePr w:type="lastRow">
      <w:rPr>
        <w:b/>
        <w:bCs/>
      </w:rPr>
      <w:tblPr/>
      <w:tcPr>
        <w:tcBorders>
          <w:top w:val="double" w:sz="4" w:space="0" w:color="0066B2"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paragraph" w:styleId="Reviso">
    <w:name w:val="Revision"/>
    <w:hidden/>
    <w:uiPriority w:val="99"/>
    <w:semiHidden/>
    <w:rsid w:val="00CF4B86"/>
    <w:pPr>
      <w:spacing w:after="0" w:line="240" w:lineRule="auto"/>
    </w:pPr>
  </w:style>
  <w:style w:type="paragraph" w:styleId="Textodebalo">
    <w:name w:val="Balloon Text"/>
    <w:basedOn w:val="Normal"/>
    <w:link w:val="TextodebaloChar"/>
    <w:uiPriority w:val="99"/>
    <w:semiHidden/>
    <w:unhideWhenUsed/>
    <w:rsid w:val="00CF4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4B86"/>
    <w:rPr>
      <w:rFonts w:ascii="Segoe UI" w:hAnsi="Segoe UI" w:cs="Segoe UI"/>
      <w:sz w:val="18"/>
      <w:szCs w:val="18"/>
    </w:rPr>
  </w:style>
  <w:style w:type="table" w:styleId="TabelaSimples5">
    <w:name w:val="Plain Table 5"/>
    <w:basedOn w:val="Tabelanormal"/>
    <w:uiPriority w:val="45"/>
    <w:rsid w:val="006D5D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2">
    <w:name w:val="Grid Table 2 Accent 2"/>
    <w:basedOn w:val="Tabelanormal"/>
    <w:uiPriority w:val="47"/>
    <w:rsid w:val="006D5DED"/>
    <w:pPr>
      <w:spacing w:after="0" w:line="240" w:lineRule="auto"/>
    </w:pPr>
    <w:tblPr>
      <w:tblStyleRowBandSize w:val="1"/>
      <w:tblStyleColBandSize w:val="1"/>
      <w:tblBorders>
        <w:top w:val="single" w:sz="2" w:space="0" w:color="EDD587" w:themeColor="accent2" w:themeTint="99"/>
        <w:bottom w:val="single" w:sz="2" w:space="0" w:color="EDD587" w:themeColor="accent2" w:themeTint="99"/>
        <w:insideH w:val="single" w:sz="2" w:space="0" w:color="EDD587" w:themeColor="accent2" w:themeTint="99"/>
        <w:insideV w:val="single" w:sz="2" w:space="0" w:color="EDD587" w:themeColor="accent2" w:themeTint="99"/>
      </w:tblBorders>
    </w:tblPr>
    <w:tblStylePr w:type="firstRow">
      <w:rPr>
        <w:b/>
        <w:bCs/>
      </w:rPr>
      <w:tblPr/>
      <w:tcPr>
        <w:tcBorders>
          <w:top w:val="nil"/>
          <w:bottom w:val="single" w:sz="12" w:space="0" w:color="EDD587" w:themeColor="accent2" w:themeTint="99"/>
          <w:insideH w:val="nil"/>
          <w:insideV w:val="nil"/>
        </w:tcBorders>
        <w:shd w:val="clear" w:color="auto" w:fill="FFFFFF" w:themeFill="background1"/>
      </w:tcPr>
    </w:tblStylePr>
    <w:tblStylePr w:type="lastRow">
      <w:rPr>
        <w:b/>
        <w:bCs/>
      </w:rPr>
      <w:tblPr/>
      <w:tcPr>
        <w:tcBorders>
          <w:top w:val="double" w:sz="2" w:space="0" w:color="EDD58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1D7" w:themeFill="accent2" w:themeFillTint="33"/>
      </w:tcPr>
    </w:tblStylePr>
    <w:tblStylePr w:type="band1Horz">
      <w:tblPr/>
      <w:tcPr>
        <w:shd w:val="clear" w:color="auto" w:fill="F9F1D7" w:themeFill="accent2" w:themeFillTint="33"/>
      </w:tcPr>
    </w:tblStylePr>
  </w:style>
  <w:style w:type="table" w:styleId="TabeladeGrade3-nfase2">
    <w:name w:val="Grid Table 3 Accent 2"/>
    <w:basedOn w:val="Tabelanormal"/>
    <w:uiPriority w:val="48"/>
    <w:rsid w:val="00B5520F"/>
    <w:pPr>
      <w:spacing w:after="0" w:line="240" w:lineRule="auto"/>
    </w:pPr>
    <w:tblPr>
      <w:tblStyleRowBandSize w:val="1"/>
      <w:tblStyleColBandSize w:val="1"/>
      <w:tblBorders>
        <w:top w:val="single" w:sz="4" w:space="0" w:color="EDD587" w:themeColor="accent2" w:themeTint="99"/>
        <w:left w:val="single" w:sz="4" w:space="0" w:color="EDD587" w:themeColor="accent2" w:themeTint="99"/>
        <w:bottom w:val="single" w:sz="4" w:space="0" w:color="EDD587" w:themeColor="accent2" w:themeTint="99"/>
        <w:right w:val="single" w:sz="4" w:space="0" w:color="EDD587" w:themeColor="accent2" w:themeTint="99"/>
        <w:insideH w:val="single" w:sz="4" w:space="0" w:color="EDD587" w:themeColor="accent2" w:themeTint="99"/>
        <w:insideV w:val="single" w:sz="4" w:space="0" w:color="EDD58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1D7" w:themeFill="accent2" w:themeFillTint="33"/>
      </w:tcPr>
    </w:tblStylePr>
    <w:tblStylePr w:type="band1Horz">
      <w:tblPr/>
      <w:tcPr>
        <w:shd w:val="clear" w:color="auto" w:fill="F9F1D7" w:themeFill="accent2" w:themeFillTint="33"/>
      </w:tcPr>
    </w:tblStylePr>
    <w:tblStylePr w:type="neCell">
      <w:tblPr/>
      <w:tcPr>
        <w:tcBorders>
          <w:bottom w:val="single" w:sz="4" w:space="0" w:color="EDD587" w:themeColor="accent2" w:themeTint="99"/>
        </w:tcBorders>
      </w:tcPr>
    </w:tblStylePr>
    <w:tblStylePr w:type="nwCell">
      <w:tblPr/>
      <w:tcPr>
        <w:tcBorders>
          <w:bottom w:val="single" w:sz="4" w:space="0" w:color="EDD587" w:themeColor="accent2" w:themeTint="99"/>
        </w:tcBorders>
      </w:tcPr>
    </w:tblStylePr>
    <w:tblStylePr w:type="seCell">
      <w:tblPr/>
      <w:tcPr>
        <w:tcBorders>
          <w:top w:val="single" w:sz="4" w:space="0" w:color="EDD587" w:themeColor="accent2" w:themeTint="99"/>
        </w:tcBorders>
      </w:tcPr>
    </w:tblStylePr>
    <w:tblStylePr w:type="swCell">
      <w:tblPr/>
      <w:tcPr>
        <w:tcBorders>
          <w:top w:val="single" w:sz="4" w:space="0" w:color="EDD587" w:themeColor="accent2" w:themeTint="99"/>
        </w:tcBorders>
      </w:tcPr>
    </w:tblStylePr>
  </w:style>
  <w:style w:type="table" w:styleId="TabeladeGrade2-nfase1">
    <w:name w:val="Grid Table 2 Accent 1"/>
    <w:basedOn w:val="Tabelanormal"/>
    <w:uiPriority w:val="47"/>
    <w:rsid w:val="00DA4482"/>
    <w:pPr>
      <w:spacing w:after="0" w:line="240" w:lineRule="auto"/>
    </w:pPr>
    <w:tblPr>
      <w:tblStyleRowBandSize w:val="1"/>
      <w:tblStyleColBandSize w:val="1"/>
      <w:tblBorders>
        <w:top w:val="single" w:sz="2" w:space="0" w:color="37A9FF" w:themeColor="accent1" w:themeTint="99"/>
        <w:bottom w:val="single" w:sz="2" w:space="0" w:color="37A9FF" w:themeColor="accent1" w:themeTint="99"/>
        <w:insideH w:val="single" w:sz="2" w:space="0" w:color="37A9FF" w:themeColor="accent1" w:themeTint="99"/>
        <w:insideV w:val="single" w:sz="2" w:space="0" w:color="37A9FF" w:themeColor="accent1" w:themeTint="99"/>
      </w:tblBorders>
    </w:tblPr>
    <w:tblStylePr w:type="firstRow">
      <w:rPr>
        <w:b/>
        <w:bCs/>
      </w:rPr>
      <w:tblPr/>
      <w:tcPr>
        <w:tcBorders>
          <w:top w:val="nil"/>
          <w:bottom w:val="single" w:sz="12" w:space="0" w:color="37A9FF" w:themeColor="accent1" w:themeTint="99"/>
          <w:insideH w:val="nil"/>
          <w:insideV w:val="nil"/>
        </w:tcBorders>
        <w:shd w:val="clear" w:color="auto" w:fill="FFFFFF" w:themeFill="background1"/>
      </w:tcPr>
    </w:tblStylePr>
    <w:tblStylePr w:type="lastRow">
      <w:rPr>
        <w:b/>
        <w:bCs/>
      </w:rPr>
      <w:tblPr/>
      <w:tcPr>
        <w:tcBorders>
          <w:top w:val="double" w:sz="2" w:space="0" w:color="37A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character" w:customStyle="1" w:styleId="Ttulo1Char">
    <w:name w:val="Título 1 Char"/>
    <w:basedOn w:val="Fontepargpadro"/>
    <w:link w:val="Ttulo1"/>
    <w:uiPriority w:val="9"/>
    <w:rsid w:val="00CF7E5A"/>
    <w:rPr>
      <w:rFonts w:asciiTheme="majorHAnsi" w:eastAsiaTheme="majorEastAsia" w:hAnsiTheme="majorHAnsi" w:cstheme="majorBidi"/>
      <w:b/>
      <w:color w:val="0066B2" w:themeColor="accent1"/>
      <w:sz w:val="32"/>
      <w:szCs w:val="32"/>
    </w:rPr>
  </w:style>
  <w:style w:type="character" w:customStyle="1" w:styleId="Ttulo2Char">
    <w:name w:val="Título 2 Char"/>
    <w:basedOn w:val="Fontepargpadro"/>
    <w:link w:val="Ttulo2"/>
    <w:uiPriority w:val="9"/>
    <w:semiHidden/>
    <w:rsid w:val="008074E8"/>
    <w:rPr>
      <w:rFonts w:asciiTheme="majorHAnsi" w:eastAsiaTheme="majorEastAsia" w:hAnsiTheme="majorHAnsi" w:cstheme="majorBidi"/>
      <w:b/>
      <w:color w:val="0066B2" w:themeColor="accent1"/>
      <w:sz w:val="28"/>
      <w:szCs w:val="26"/>
    </w:rPr>
  </w:style>
  <w:style w:type="paragraph" w:styleId="CabealhodoSumrio">
    <w:name w:val="TOC Heading"/>
    <w:basedOn w:val="Ttulo1"/>
    <w:next w:val="Normal"/>
    <w:uiPriority w:val="39"/>
    <w:unhideWhenUsed/>
    <w:qFormat/>
    <w:rsid w:val="008074E8"/>
    <w:pPr>
      <w:outlineLvl w:val="9"/>
    </w:pPr>
    <w:rPr>
      <w:b w:val="0"/>
      <w:color w:val="004C85" w:themeColor="accent1" w:themeShade="BF"/>
      <w:lang w:eastAsia="pt-BR"/>
    </w:rPr>
  </w:style>
  <w:style w:type="paragraph" w:styleId="Sumrio1">
    <w:name w:val="toc 1"/>
    <w:basedOn w:val="Normal"/>
    <w:next w:val="Normal"/>
    <w:autoRedefine/>
    <w:uiPriority w:val="39"/>
    <w:unhideWhenUsed/>
    <w:rsid w:val="00B1647B"/>
    <w:pPr>
      <w:spacing w:after="100"/>
    </w:pPr>
    <w:rPr>
      <w:rFonts w:asciiTheme="majorHAnsi" w:hAnsiTheme="majorHAnsi"/>
      <w:b/>
    </w:rPr>
  </w:style>
  <w:style w:type="character" w:styleId="Hyperlink">
    <w:name w:val="Hyperlink"/>
    <w:basedOn w:val="Fontepargpadro"/>
    <w:uiPriority w:val="99"/>
    <w:unhideWhenUsed/>
    <w:rsid w:val="008074E8"/>
    <w:rPr>
      <w:color w:val="FF0000" w:themeColor="hyperlink"/>
      <w:u w:val="single"/>
    </w:rPr>
  </w:style>
  <w:style w:type="paragraph" w:styleId="Cabealho">
    <w:name w:val="header"/>
    <w:basedOn w:val="Normal"/>
    <w:link w:val="CabealhoChar"/>
    <w:uiPriority w:val="99"/>
    <w:unhideWhenUsed/>
    <w:rsid w:val="008074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74E8"/>
  </w:style>
  <w:style w:type="paragraph" w:styleId="Rodap">
    <w:name w:val="footer"/>
    <w:basedOn w:val="Normal"/>
    <w:link w:val="RodapChar"/>
    <w:uiPriority w:val="99"/>
    <w:unhideWhenUsed/>
    <w:rsid w:val="008074E8"/>
    <w:pPr>
      <w:tabs>
        <w:tab w:val="center" w:pos="4252"/>
        <w:tab w:val="right" w:pos="8504"/>
      </w:tabs>
      <w:spacing w:after="0" w:line="240" w:lineRule="auto"/>
    </w:pPr>
  </w:style>
  <w:style w:type="character" w:customStyle="1" w:styleId="RodapChar">
    <w:name w:val="Rodapé Char"/>
    <w:basedOn w:val="Fontepargpadro"/>
    <w:link w:val="Rodap"/>
    <w:uiPriority w:val="99"/>
    <w:rsid w:val="008074E8"/>
  </w:style>
  <w:style w:type="character" w:styleId="Refdecomentrio">
    <w:name w:val="annotation reference"/>
    <w:basedOn w:val="Fontepargpadro"/>
    <w:uiPriority w:val="99"/>
    <w:semiHidden/>
    <w:unhideWhenUsed/>
    <w:rsid w:val="00180028"/>
    <w:rPr>
      <w:sz w:val="16"/>
      <w:szCs w:val="16"/>
    </w:rPr>
  </w:style>
  <w:style w:type="paragraph" w:styleId="Textodecomentrio">
    <w:name w:val="annotation text"/>
    <w:basedOn w:val="Normal"/>
    <w:link w:val="TextodecomentrioChar"/>
    <w:uiPriority w:val="99"/>
    <w:unhideWhenUsed/>
    <w:rsid w:val="00180028"/>
    <w:pPr>
      <w:spacing w:line="240" w:lineRule="auto"/>
    </w:pPr>
    <w:rPr>
      <w:sz w:val="20"/>
      <w:szCs w:val="20"/>
    </w:rPr>
  </w:style>
  <w:style w:type="character" w:customStyle="1" w:styleId="TextodecomentrioChar">
    <w:name w:val="Texto de comentário Char"/>
    <w:basedOn w:val="Fontepargpadro"/>
    <w:link w:val="Textodecomentrio"/>
    <w:uiPriority w:val="99"/>
    <w:rsid w:val="00180028"/>
    <w:rPr>
      <w:sz w:val="20"/>
      <w:szCs w:val="20"/>
    </w:rPr>
  </w:style>
  <w:style w:type="paragraph" w:styleId="Assuntodocomentrio">
    <w:name w:val="annotation subject"/>
    <w:basedOn w:val="Textodecomentrio"/>
    <w:next w:val="Textodecomentrio"/>
    <w:link w:val="AssuntodocomentrioChar"/>
    <w:uiPriority w:val="99"/>
    <w:semiHidden/>
    <w:unhideWhenUsed/>
    <w:rsid w:val="00180028"/>
    <w:rPr>
      <w:b/>
      <w:bCs/>
    </w:rPr>
  </w:style>
  <w:style w:type="character" w:customStyle="1" w:styleId="AssuntodocomentrioChar">
    <w:name w:val="Assunto do comentário Char"/>
    <w:basedOn w:val="TextodecomentrioChar"/>
    <w:link w:val="Assuntodocomentrio"/>
    <w:uiPriority w:val="99"/>
    <w:semiHidden/>
    <w:rsid w:val="00180028"/>
    <w:rPr>
      <w:b/>
      <w:bCs/>
      <w:sz w:val="20"/>
      <w:szCs w:val="20"/>
    </w:rPr>
  </w:style>
  <w:style w:type="paragraph" w:styleId="Textodenotadefim">
    <w:name w:val="endnote text"/>
    <w:basedOn w:val="Normal"/>
    <w:link w:val="TextodenotadefimChar"/>
    <w:uiPriority w:val="99"/>
    <w:semiHidden/>
    <w:unhideWhenUsed/>
    <w:rsid w:val="00D93E4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93E4E"/>
    <w:rPr>
      <w:sz w:val="20"/>
      <w:szCs w:val="20"/>
    </w:rPr>
  </w:style>
  <w:style w:type="character" w:styleId="Refdenotadefim">
    <w:name w:val="endnote reference"/>
    <w:basedOn w:val="Fontepargpadro"/>
    <w:uiPriority w:val="99"/>
    <w:semiHidden/>
    <w:unhideWhenUsed/>
    <w:rsid w:val="00D93E4E"/>
    <w:rPr>
      <w:vertAlign w:val="superscript"/>
    </w:rPr>
  </w:style>
  <w:style w:type="paragraph" w:styleId="Sumrio2">
    <w:name w:val="toc 2"/>
    <w:basedOn w:val="Normal"/>
    <w:next w:val="Normal"/>
    <w:autoRedefine/>
    <w:uiPriority w:val="39"/>
    <w:semiHidden/>
    <w:unhideWhenUsed/>
    <w:rsid w:val="00B1647B"/>
    <w:pPr>
      <w:spacing w:after="100"/>
      <w:ind w:left="220"/>
    </w:pPr>
    <w:rPr>
      <w:rFonts w:asciiTheme="majorHAnsi" w:hAnsiTheme="maj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676041">
      <w:bodyDiv w:val="1"/>
      <w:marLeft w:val="0"/>
      <w:marRight w:val="0"/>
      <w:marTop w:val="0"/>
      <w:marBottom w:val="0"/>
      <w:divBdr>
        <w:top w:val="none" w:sz="0" w:space="0" w:color="auto"/>
        <w:left w:val="none" w:sz="0" w:space="0" w:color="auto"/>
        <w:bottom w:val="none" w:sz="0" w:space="0" w:color="auto"/>
        <w:right w:val="none" w:sz="0" w:space="0" w:color="auto"/>
      </w:divBdr>
    </w:div>
    <w:div w:id="400712281">
      <w:bodyDiv w:val="1"/>
      <w:marLeft w:val="0"/>
      <w:marRight w:val="0"/>
      <w:marTop w:val="0"/>
      <w:marBottom w:val="0"/>
      <w:divBdr>
        <w:top w:val="none" w:sz="0" w:space="0" w:color="auto"/>
        <w:left w:val="none" w:sz="0" w:space="0" w:color="auto"/>
        <w:bottom w:val="none" w:sz="0" w:space="0" w:color="auto"/>
        <w:right w:val="none" w:sz="0" w:space="0" w:color="auto"/>
      </w:divBdr>
    </w:div>
    <w:div w:id="472649012">
      <w:bodyDiv w:val="1"/>
      <w:marLeft w:val="0"/>
      <w:marRight w:val="0"/>
      <w:marTop w:val="0"/>
      <w:marBottom w:val="0"/>
      <w:divBdr>
        <w:top w:val="none" w:sz="0" w:space="0" w:color="auto"/>
        <w:left w:val="none" w:sz="0" w:space="0" w:color="auto"/>
        <w:bottom w:val="none" w:sz="0" w:space="0" w:color="auto"/>
        <w:right w:val="none" w:sz="0" w:space="0" w:color="auto"/>
      </w:divBdr>
    </w:div>
    <w:div w:id="751587895">
      <w:bodyDiv w:val="1"/>
      <w:marLeft w:val="0"/>
      <w:marRight w:val="0"/>
      <w:marTop w:val="0"/>
      <w:marBottom w:val="0"/>
      <w:divBdr>
        <w:top w:val="none" w:sz="0" w:space="0" w:color="auto"/>
        <w:left w:val="none" w:sz="0" w:space="0" w:color="auto"/>
        <w:bottom w:val="none" w:sz="0" w:space="0" w:color="auto"/>
        <w:right w:val="none" w:sz="0" w:space="0" w:color="auto"/>
      </w:divBdr>
    </w:div>
    <w:div w:id="764225042">
      <w:bodyDiv w:val="1"/>
      <w:marLeft w:val="0"/>
      <w:marRight w:val="0"/>
      <w:marTop w:val="0"/>
      <w:marBottom w:val="0"/>
      <w:divBdr>
        <w:top w:val="none" w:sz="0" w:space="0" w:color="auto"/>
        <w:left w:val="none" w:sz="0" w:space="0" w:color="auto"/>
        <w:bottom w:val="none" w:sz="0" w:space="0" w:color="auto"/>
        <w:right w:val="none" w:sz="0" w:space="0" w:color="auto"/>
      </w:divBdr>
    </w:div>
    <w:div w:id="860126984">
      <w:bodyDiv w:val="1"/>
      <w:marLeft w:val="0"/>
      <w:marRight w:val="0"/>
      <w:marTop w:val="0"/>
      <w:marBottom w:val="0"/>
      <w:divBdr>
        <w:top w:val="none" w:sz="0" w:space="0" w:color="auto"/>
        <w:left w:val="none" w:sz="0" w:space="0" w:color="auto"/>
        <w:bottom w:val="none" w:sz="0" w:space="0" w:color="auto"/>
        <w:right w:val="none" w:sz="0" w:space="0" w:color="auto"/>
      </w:divBdr>
    </w:div>
    <w:div w:id="978457192">
      <w:bodyDiv w:val="1"/>
      <w:marLeft w:val="0"/>
      <w:marRight w:val="0"/>
      <w:marTop w:val="0"/>
      <w:marBottom w:val="0"/>
      <w:divBdr>
        <w:top w:val="none" w:sz="0" w:space="0" w:color="auto"/>
        <w:left w:val="none" w:sz="0" w:space="0" w:color="auto"/>
        <w:bottom w:val="none" w:sz="0" w:space="0" w:color="auto"/>
        <w:right w:val="none" w:sz="0" w:space="0" w:color="auto"/>
      </w:divBdr>
    </w:div>
    <w:div w:id="1169056485">
      <w:bodyDiv w:val="1"/>
      <w:marLeft w:val="0"/>
      <w:marRight w:val="0"/>
      <w:marTop w:val="0"/>
      <w:marBottom w:val="0"/>
      <w:divBdr>
        <w:top w:val="none" w:sz="0" w:space="0" w:color="auto"/>
        <w:left w:val="none" w:sz="0" w:space="0" w:color="auto"/>
        <w:bottom w:val="none" w:sz="0" w:space="0" w:color="auto"/>
        <w:right w:val="none" w:sz="0" w:space="0" w:color="auto"/>
      </w:divBdr>
    </w:div>
    <w:div w:id="1228297644">
      <w:bodyDiv w:val="1"/>
      <w:marLeft w:val="0"/>
      <w:marRight w:val="0"/>
      <w:marTop w:val="0"/>
      <w:marBottom w:val="0"/>
      <w:divBdr>
        <w:top w:val="none" w:sz="0" w:space="0" w:color="auto"/>
        <w:left w:val="none" w:sz="0" w:space="0" w:color="auto"/>
        <w:bottom w:val="none" w:sz="0" w:space="0" w:color="auto"/>
        <w:right w:val="none" w:sz="0" w:space="0" w:color="auto"/>
      </w:divBdr>
    </w:div>
    <w:div w:id="1484589612">
      <w:bodyDiv w:val="1"/>
      <w:marLeft w:val="0"/>
      <w:marRight w:val="0"/>
      <w:marTop w:val="0"/>
      <w:marBottom w:val="0"/>
      <w:divBdr>
        <w:top w:val="none" w:sz="0" w:space="0" w:color="auto"/>
        <w:left w:val="none" w:sz="0" w:space="0" w:color="auto"/>
        <w:bottom w:val="none" w:sz="0" w:space="0" w:color="auto"/>
        <w:right w:val="none" w:sz="0" w:space="0" w:color="auto"/>
      </w:divBdr>
    </w:div>
    <w:div w:id="1491826099">
      <w:bodyDiv w:val="1"/>
      <w:marLeft w:val="0"/>
      <w:marRight w:val="0"/>
      <w:marTop w:val="0"/>
      <w:marBottom w:val="0"/>
      <w:divBdr>
        <w:top w:val="none" w:sz="0" w:space="0" w:color="auto"/>
        <w:left w:val="none" w:sz="0" w:space="0" w:color="auto"/>
        <w:bottom w:val="none" w:sz="0" w:space="0" w:color="auto"/>
        <w:right w:val="none" w:sz="0" w:space="0" w:color="auto"/>
      </w:divBdr>
    </w:div>
    <w:div w:id="1515607121">
      <w:bodyDiv w:val="1"/>
      <w:marLeft w:val="0"/>
      <w:marRight w:val="0"/>
      <w:marTop w:val="0"/>
      <w:marBottom w:val="0"/>
      <w:divBdr>
        <w:top w:val="none" w:sz="0" w:space="0" w:color="auto"/>
        <w:left w:val="none" w:sz="0" w:space="0" w:color="auto"/>
        <w:bottom w:val="none" w:sz="0" w:space="0" w:color="auto"/>
        <w:right w:val="none" w:sz="0" w:space="0" w:color="auto"/>
      </w:divBdr>
    </w:div>
    <w:div w:id="206047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EFCB-92CB-400E-9270-5AB44D69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26</Pages>
  <Words>4773</Words>
  <Characters>25778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cp:keywords/>
  <dc:description/>
  <cp:lastModifiedBy>Aline Marques</cp:lastModifiedBy>
  <cp:revision>7</cp:revision>
  <cp:lastPrinted>2022-01-14T22:46:00Z</cp:lastPrinted>
  <dcterms:created xsi:type="dcterms:W3CDTF">2022-01-12T14:49:00Z</dcterms:created>
  <dcterms:modified xsi:type="dcterms:W3CDTF">2022-01-14T22:46:00Z</dcterms:modified>
</cp:coreProperties>
</file>