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75607A" w14:textId="399D80D8" w:rsidR="00E57769" w:rsidRPr="005E1FAD" w:rsidRDefault="00E14904" w:rsidP="008767C0">
      <w:pPr>
        <w:spacing w:before="120" w:after="120" w:line="360" w:lineRule="auto"/>
        <w:rPr>
          <w:rFonts w:asciiTheme="majorHAnsi" w:hAnsiTheme="majorHAnsi" w:cstheme="majorHAnsi"/>
        </w:rPr>
      </w:pPr>
      <w:r w:rsidRPr="005E1FAD">
        <w:rPr>
          <w:rFonts w:asciiTheme="majorHAnsi" w:hAnsiTheme="majorHAnsi" w:cstheme="majorHAnsi"/>
          <w:noProof/>
          <w:lang w:val="pt-BR" w:eastAsia="pt-BR"/>
        </w:rPr>
        <w:drawing>
          <wp:anchor distT="0" distB="0" distL="114300" distR="114300" simplePos="0" relativeHeight="251699200" behindDoc="1" locked="0" layoutInCell="1" allowOverlap="1" wp14:anchorId="3A042D72" wp14:editId="0EEA533F">
            <wp:simplePos x="0" y="0"/>
            <wp:positionH relativeFrom="page">
              <wp:align>right</wp:align>
            </wp:positionH>
            <wp:positionV relativeFrom="paragraph">
              <wp:posOffset>-899795</wp:posOffset>
            </wp:positionV>
            <wp:extent cx="7546275" cy="10637520"/>
            <wp:effectExtent l="0" t="0" r="0" b="0"/>
            <wp:wrapNone/>
            <wp:docPr id="2" name="Imagem 2" descr="Z:\PROJETOS\INMETRO 2021\CGCRE\Cursos\Fundamentos da Acreditação - Avaliação da Conformidade\Identidade e Capas\Apostila_Fun.Acreditacao_Aula02_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TOS\INMETRO 2021\CGCRE\Cursos\Fundamentos da Acreditação - Avaliação da Conformidade\Identidade e Capas\Apostila_Fun.Acreditacao_Aula02_PDF.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6275" cy="1063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7053F" w14:textId="77777777" w:rsidR="00FA50DF" w:rsidRPr="005E1FAD" w:rsidRDefault="00FA50DF" w:rsidP="008767C0">
      <w:pPr>
        <w:spacing w:before="120" w:after="120" w:line="360" w:lineRule="auto"/>
        <w:rPr>
          <w:rFonts w:asciiTheme="majorHAnsi" w:hAnsiTheme="majorHAnsi" w:cstheme="majorHAnsi"/>
        </w:rPr>
      </w:pPr>
    </w:p>
    <w:p w14:paraId="4B30CC46" w14:textId="77777777" w:rsidR="00E57769" w:rsidRPr="005E1FAD" w:rsidRDefault="00E57769" w:rsidP="008767C0">
      <w:pPr>
        <w:spacing w:before="120" w:after="120" w:line="360" w:lineRule="auto"/>
        <w:rPr>
          <w:rFonts w:asciiTheme="majorHAnsi" w:hAnsiTheme="majorHAnsi" w:cstheme="majorHAnsi"/>
        </w:rPr>
      </w:pPr>
    </w:p>
    <w:p w14:paraId="2A198195" w14:textId="77777777" w:rsidR="00E57769" w:rsidRPr="005E1FAD" w:rsidRDefault="00E57769" w:rsidP="008767C0">
      <w:pPr>
        <w:spacing w:before="120" w:after="120" w:line="360" w:lineRule="auto"/>
        <w:rPr>
          <w:rFonts w:asciiTheme="majorHAnsi" w:hAnsiTheme="majorHAnsi" w:cstheme="majorHAnsi"/>
        </w:rPr>
      </w:pPr>
    </w:p>
    <w:p w14:paraId="2F8CF70A" w14:textId="77777777" w:rsidR="00E57769" w:rsidRPr="005E1FAD" w:rsidRDefault="00E57769" w:rsidP="008767C0">
      <w:pPr>
        <w:spacing w:before="120" w:after="120" w:line="360" w:lineRule="auto"/>
        <w:rPr>
          <w:rFonts w:asciiTheme="majorHAnsi" w:hAnsiTheme="majorHAnsi" w:cstheme="majorHAnsi"/>
        </w:rPr>
      </w:pPr>
    </w:p>
    <w:p w14:paraId="4DEE002A" w14:textId="77777777" w:rsidR="00E57769" w:rsidRPr="005E1FAD" w:rsidRDefault="00E57769" w:rsidP="008767C0">
      <w:pPr>
        <w:spacing w:before="120" w:after="120" w:line="360" w:lineRule="auto"/>
        <w:rPr>
          <w:rFonts w:asciiTheme="majorHAnsi" w:hAnsiTheme="majorHAnsi" w:cstheme="majorHAnsi"/>
        </w:rPr>
      </w:pPr>
    </w:p>
    <w:p w14:paraId="3E893AAD" w14:textId="77777777" w:rsidR="00E57769" w:rsidRPr="005E1FAD" w:rsidRDefault="00E57769" w:rsidP="008767C0">
      <w:pPr>
        <w:spacing w:before="120" w:after="120" w:line="360" w:lineRule="auto"/>
        <w:rPr>
          <w:rFonts w:asciiTheme="majorHAnsi" w:hAnsiTheme="majorHAnsi" w:cstheme="majorHAnsi"/>
        </w:rPr>
      </w:pPr>
    </w:p>
    <w:p w14:paraId="319CDC82" w14:textId="77777777" w:rsidR="00E57769" w:rsidRPr="005E1FAD" w:rsidRDefault="00E57769" w:rsidP="008767C0">
      <w:pPr>
        <w:spacing w:before="120" w:after="120" w:line="360" w:lineRule="auto"/>
        <w:rPr>
          <w:rFonts w:asciiTheme="majorHAnsi" w:hAnsiTheme="majorHAnsi" w:cstheme="majorHAnsi"/>
        </w:rPr>
      </w:pPr>
    </w:p>
    <w:p w14:paraId="69C44303" w14:textId="77777777" w:rsidR="00E57769" w:rsidRPr="005E1FAD" w:rsidRDefault="00E57769" w:rsidP="008767C0">
      <w:pPr>
        <w:spacing w:before="120" w:after="120" w:line="360" w:lineRule="auto"/>
        <w:rPr>
          <w:rFonts w:asciiTheme="majorHAnsi" w:hAnsiTheme="majorHAnsi" w:cstheme="majorHAnsi"/>
        </w:rPr>
      </w:pPr>
    </w:p>
    <w:p w14:paraId="294BB77D" w14:textId="77777777" w:rsidR="00E57769" w:rsidRPr="005E1FAD" w:rsidRDefault="00E57769" w:rsidP="008767C0">
      <w:pPr>
        <w:spacing w:before="120" w:after="120" w:line="360" w:lineRule="auto"/>
        <w:rPr>
          <w:rFonts w:asciiTheme="majorHAnsi" w:hAnsiTheme="majorHAnsi" w:cstheme="majorHAnsi"/>
        </w:rPr>
      </w:pPr>
    </w:p>
    <w:p w14:paraId="58CAF161" w14:textId="77777777" w:rsidR="00E57769" w:rsidRPr="005E1FAD" w:rsidRDefault="00E57769" w:rsidP="008767C0">
      <w:pPr>
        <w:spacing w:before="120" w:after="120" w:line="360" w:lineRule="auto"/>
        <w:rPr>
          <w:rFonts w:asciiTheme="majorHAnsi" w:hAnsiTheme="majorHAnsi" w:cstheme="majorHAnsi"/>
        </w:rPr>
      </w:pPr>
    </w:p>
    <w:p w14:paraId="7C9AEE33" w14:textId="77777777" w:rsidR="00E57769" w:rsidRPr="005E1FAD" w:rsidRDefault="00E57769" w:rsidP="008767C0">
      <w:pPr>
        <w:spacing w:before="120" w:after="120" w:line="360" w:lineRule="auto"/>
        <w:rPr>
          <w:rFonts w:asciiTheme="majorHAnsi" w:hAnsiTheme="majorHAnsi" w:cstheme="majorHAnsi"/>
        </w:rPr>
      </w:pPr>
    </w:p>
    <w:p w14:paraId="5EB1242B" w14:textId="77777777" w:rsidR="00E57769" w:rsidRPr="005E1FAD" w:rsidRDefault="00E57769" w:rsidP="008767C0">
      <w:pPr>
        <w:spacing w:before="120" w:after="120" w:line="360" w:lineRule="auto"/>
        <w:rPr>
          <w:rFonts w:asciiTheme="majorHAnsi" w:hAnsiTheme="majorHAnsi" w:cstheme="majorHAnsi"/>
        </w:rPr>
      </w:pPr>
    </w:p>
    <w:p w14:paraId="667BBCB1" w14:textId="77777777" w:rsidR="00E57769" w:rsidRPr="005E1FAD" w:rsidRDefault="00E57769" w:rsidP="008767C0">
      <w:pPr>
        <w:spacing w:before="120" w:after="120" w:line="360" w:lineRule="auto"/>
        <w:rPr>
          <w:rFonts w:asciiTheme="majorHAnsi" w:hAnsiTheme="majorHAnsi" w:cstheme="majorHAnsi"/>
        </w:rPr>
      </w:pPr>
    </w:p>
    <w:p w14:paraId="3402AF10" w14:textId="77777777" w:rsidR="00E57769" w:rsidRPr="005E1FAD" w:rsidRDefault="00E57769" w:rsidP="008767C0">
      <w:pPr>
        <w:spacing w:before="120" w:after="120" w:line="360" w:lineRule="auto"/>
        <w:rPr>
          <w:rFonts w:asciiTheme="majorHAnsi" w:hAnsiTheme="majorHAnsi" w:cstheme="majorHAnsi"/>
        </w:rPr>
      </w:pPr>
    </w:p>
    <w:p w14:paraId="6602CDB4" w14:textId="77777777" w:rsidR="00E57769" w:rsidRPr="005E1FAD" w:rsidRDefault="00E57769" w:rsidP="008767C0">
      <w:pPr>
        <w:spacing w:before="120" w:after="120" w:line="360" w:lineRule="auto"/>
        <w:rPr>
          <w:rFonts w:asciiTheme="majorHAnsi" w:hAnsiTheme="majorHAnsi" w:cstheme="majorHAnsi"/>
        </w:rPr>
      </w:pPr>
    </w:p>
    <w:p w14:paraId="149A6AE1" w14:textId="77777777" w:rsidR="00E57769" w:rsidRPr="005E1FAD" w:rsidRDefault="00E57769" w:rsidP="008767C0">
      <w:pPr>
        <w:spacing w:before="120" w:after="120" w:line="360" w:lineRule="auto"/>
        <w:rPr>
          <w:rFonts w:asciiTheme="majorHAnsi" w:hAnsiTheme="majorHAnsi" w:cstheme="majorHAnsi"/>
        </w:rPr>
      </w:pPr>
    </w:p>
    <w:p w14:paraId="0302F037" w14:textId="77777777" w:rsidR="00E57769" w:rsidRPr="005E1FAD" w:rsidRDefault="00E57769" w:rsidP="008767C0">
      <w:pPr>
        <w:spacing w:before="120" w:after="120" w:line="360" w:lineRule="auto"/>
        <w:rPr>
          <w:rFonts w:asciiTheme="majorHAnsi" w:hAnsiTheme="majorHAnsi" w:cstheme="majorHAnsi"/>
        </w:rPr>
      </w:pPr>
    </w:p>
    <w:p w14:paraId="22C6237B" w14:textId="77777777" w:rsidR="00E57769" w:rsidRPr="005E1FAD" w:rsidRDefault="00E57769" w:rsidP="008767C0">
      <w:pPr>
        <w:spacing w:before="120" w:after="120" w:line="360" w:lineRule="auto"/>
        <w:rPr>
          <w:rFonts w:asciiTheme="majorHAnsi" w:hAnsiTheme="majorHAnsi" w:cstheme="majorHAnsi"/>
        </w:rPr>
      </w:pPr>
    </w:p>
    <w:p w14:paraId="264BF3B0" w14:textId="77777777" w:rsidR="00E57769" w:rsidRPr="005E1FAD" w:rsidRDefault="00E57769" w:rsidP="008767C0">
      <w:pPr>
        <w:spacing w:before="120" w:after="120" w:line="360" w:lineRule="auto"/>
        <w:rPr>
          <w:rFonts w:asciiTheme="majorHAnsi" w:hAnsiTheme="majorHAnsi" w:cstheme="majorHAnsi"/>
        </w:rPr>
      </w:pPr>
    </w:p>
    <w:p w14:paraId="4AD074CA" w14:textId="77777777" w:rsidR="00E57769" w:rsidRPr="005E1FAD" w:rsidRDefault="00E57769" w:rsidP="008767C0">
      <w:pPr>
        <w:spacing w:before="120" w:after="120" w:line="360" w:lineRule="auto"/>
        <w:rPr>
          <w:rFonts w:asciiTheme="majorHAnsi" w:hAnsiTheme="majorHAnsi" w:cstheme="majorHAnsi"/>
        </w:rPr>
      </w:pPr>
    </w:p>
    <w:p w14:paraId="3A1D38A8" w14:textId="77777777" w:rsidR="00E57769" w:rsidRPr="005E1FAD" w:rsidRDefault="00E57769" w:rsidP="008767C0">
      <w:pPr>
        <w:spacing w:before="120" w:after="120" w:line="360" w:lineRule="auto"/>
        <w:rPr>
          <w:rFonts w:asciiTheme="majorHAnsi" w:hAnsiTheme="majorHAnsi" w:cstheme="majorHAnsi"/>
        </w:rPr>
      </w:pPr>
    </w:p>
    <w:p w14:paraId="0E13659E" w14:textId="77777777" w:rsidR="00E57769" w:rsidRPr="005E1FAD" w:rsidRDefault="00E57769" w:rsidP="008767C0">
      <w:pPr>
        <w:spacing w:before="120" w:after="120" w:line="360" w:lineRule="auto"/>
        <w:rPr>
          <w:rFonts w:asciiTheme="majorHAnsi" w:hAnsiTheme="majorHAnsi" w:cstheme="majorHAnsi"/>
        </w:rPr>
      </w:pPr>
    </w:p>
    <w:p w14:paraId="192E170C" w14:textId="77777777" w:rsidR="00E57769" w:rsidRPr="005E1FAD" w:rsidRDefault="00E57769" w:rsidP="008767C0">
      <w:pPr>
        <w:spacing w:before="120" w:after="120" w:line="360" w:lineRule="auto"/>
        <w:rPr>
          <w:rFonts w:asciiTheme="majorHAnsi" w:hAnsiTheme="majorHAnsi" w:cstheme="majorHAnsi"/>
        </w:rPr>
      </w:pPr>
    </w:p>
    <w:p w14:paraId="1836E720" w14:textId="77777777" w:rsidR="00E57769" w:rsidRPr="005E1FAD" w:rsidRDefault="00E57769" w:rsidP="008767C0">
      <w:pPr>
        <w:spacing w:before="120" w:after="120" w:line="360" w:lineRule="auto"/>
        <w:rPr>
          <w:rFonts w:asciiTheme="majorHAnsi" w:hAnsiTheme="majorHAnsi" w:cstheme="majorHAnsi"/>
        </w:rPr>
      </w:pPr>
    </w:p>
    <w:p w14:paraId="0D4D8035" w14:textId="77777777" w:rsidR="00E57769" w:rsidRPr="005E1FAD" w:rsidRDefault="00E57769" w:rsidP="008767C0">
      <w:pPr>
        <w:spacing w:before="120" w:after="120" w:line="360" w:lineRule="auto"/>
        <w:rPr>
          <w:rFonts w:asciiTheme="majorHAnsi" w:hAnsiTheme="majorHAnsi" w:cstheme="majorHAnsi"/>
        </w:rPr>
      </w:pPr>
    </w:p>
    <w:p w14:paraId="713C32F7" w14:textId="77777777" w:rsidR="00E57769" w:rsidRPr="005E1FAD" w:rsidRDefault="00E57769" w:rsidP="008767C0">
      <w:pPr>
        <w:spacing w:before="120" w:after="120" w:line="360" w:lineRule="auto"/>
        <w:rPr>
          <w:rFonts w:asciiTheme="majorHAnsi" w:hAnsiTheme="majorHAnsi" w:cstheme="majorHAnsi"/>
        </w:rPr>
      </w:pPr>
    </w:p>
    <w:p w14:paraId="38CFB60E" w14:textId="77777777" w:rsidR="00E57769" w:rsidRPr="005E1FAD" w:rsidRDefault="00E57769" w:rsidP="008767C0">
      <w:pPr>
        <w:spacing w:before="120" w:after="120" w:line="360" w:lineRule="auto"/>
        <w:rPr>
          <w:rFonts w:asciiTheme="majorHAnsi" w:hAnsiTheme="majorHAnsi" w:cstheme="majorHAnsi"/>
        </w:rPr>
      </w:pPr>
    </w:p>
    <w:p w14:paraId="2FB71CA6" w14:textId="77777777" w:rsidR="008767C0" w:rsidRPr="005E1FAD" w:rsidRDefault="008767C0" w:rsidP="008767C0">
      <w:pPr>
        <w:spacing w:before="120" w:after="120" w:line="360" w:lineRule="auto"/>
        <w:rPr>
          <w:rFonts w:asciiTheme="majorHAnsi" w:hAnsiTheme="majorHAnsi" w:cstheme="majorHAnsi"/>
        </w:rPr>
      </w:pPr>
    </w:p>
    <w:p w14:paraId="1ED2EB3E" w14:textId="77777777" w:rsidR="008767C0" w:rsidRPr="005E1FAD" w:rsidRDefault="008767C0" w:rsidP="008767C0">
      <w:pPr>
        <w:spacing w:before="120" w:after="120" w:line="360" w:lineRule="auto"/>
        <w:rPr>
          <w:rFonts w:asciiTheme="majorHAnsi" w:hAnsiTheme="majorHAnsi" w:cstheme="majorHAnsi"/>
        </w:rPr>
      </w:pPr>
    </w:p>
    <w:p w14:paraId="6E9A0FCB" w14:textId="77777777" w:rsidR="00CA3C80" w:rsidRPr="005E1FAD" w:rsidRDefault="00CA3C80" w:rsidP="008767C0">
      <w:pPr>
        <w:spacing w:before="120" w:after="120" w:line="360" w:lineRule="auto"/>
        <w:rPr>
          <w:rFonts w:asciiTheme="majorHAnsi" w:hAnsiTheme="majorHAnsi" w:cstheme="majorHAnsi"/>
        </w:rPr>
      </w:pPr>
    </w:p>
    <w:p w14:paraId="275CD908" w14:textId="77777777" w:rsidR="00CA3C80" w:rsidRPr="005E1FAD" w:rsidRDefault="00CA3C80" w:rsidP="008767C0">
      <w:pPr>
        <w:spacing w:before="120" w:after="120" w:line="360" w:lineRule="auto"/>
        <w:rPr>
          <w:rFonts w:asciiTheme="majorHAnsi" w:hAnsiTheme="majorHAnsi" w:cstheme="majorHAnsi"/>
        </w:rPr>
      </w:pPr>
    </w:p>
    <w:p w14:paraId="11930334" w14:textId="77777777" w:rsidR="00E57769" w:rsidRPr="005E1FAD" w:rsidRDefault="00E57769" w:rsidP="008767C0">
      <w:pPr>
        <w:spacing w:before="120" w:after="120" w:line="360" w:lineRule="auto"/>
        <w:rPr>
          <w:rFonts w:asciiTheme="majorHAnsi" w:hAnsiTheme="majorHAnsi" w:cstheme="majorHAnsi"/>
        </w:rPr>
      </w:pPr>
    </w:p>
    <w:sdt>
      <w:sdtPr>
        <w:rPr>
          <w:rFonts w:asciiTheme="majorHAnsi" w:eastAsiaTheme="minorHAnsi" w:hAnsiTheme="majorHAnsi" w:cstheme="majorHAnsi"/>
          <w:b w:val="0"/>
          <w:color w:val="auto"/>
          <w:sz w:val="22"/>
          <w:szCs w:val="22"/>
          <w:lang w:eastAsia="en-US"/>
        </w:rPr>
        <w:id w:val="1068466605"/>
        <w:docPartObj>
          <w:docPartGallery w:val="Table of Contents"/>
          <w:docPartUnique/>
        </w:docPartObj>
      </w:sdtPr>
      <w:sdtEndPr>
        <w:rPr>
          <w:bCs/>
        </w:rPr>
      </w:sdtEndPr>
      <w:sdtContent>
        <w:p w14:paraId="7B987B94" w14:textId="6890266E" w:rsidR="00E57769" w:rsidRPr="005E1FAD" w:rsidRDefault="00E57769" w:rsidP="008767C0">
          <w:pPr>
            <w:pStyle w:val="CabealhodoSumrio"/>
            <w:spacing w:before="120" w:after="120"/>
            <w:jc w:val="center"/>
            <w:rPr>
              <w:rFonts w:asciiTheme="majorHAnsi" w:hAnsiTheme="majorHAnsi" w:cstheme="majorHAnsi"/>
              <w:b w:val="0"/>
              <w:sz w:val="22"/>
              <w:szCs w:val="22"/>
            </w:rPr>
          </w:pPr>
          <w:r w:rsidRPr="005E1FAD">
            <w:rPr>
              <w:rFonts w:asciiTheme="majorHAnsi" w:hAnsiTheme="majorHAnsi" w:cstheme="majorHAnsi"/>
            </w:rPr>
            <w:t>Sumário</w:t>
          </w:r>
        </w:p>
        <w:p w14:paraId="048494E3" w14:textId="77777777" w:rsidR="00E57769" w:rsidRPr="005E1FAD" w:rsidRDefault="00E57769" w:rsidP="008767C0">
          <w:pPr>
            <w:spacing w:before="120" w:after="120" w:line="360" w:lineRule="auto"/>
            <w:rPr>
              <w:rFonts w:asciiTheme="majorHAnsi" w:hAnsiTheme="majorHAnsi" w:cstheme="majorHAnsi"/>
              <w:lang w:eastAsia="pt-BR"/>
            </w:rPr>
          </w:pPr>
        </w:p>
        <w:p w14:paraId="56D106EB" w14:textId="77777777" w:rsidR="006A69B6" w:rsidRPr="006A69B6" w:rsidRDefault="00E57769">
          <w:pPr>
            <w:pStyle w:val="Sumrio1"/>
            <w:tabs>
              <w:tab w:val="right" w:leader="dot" w:pos="8494"/>
            </w:tabs>
            <w:rPr>
              <w:rFonts w:asciiTheme="majorHAnsi" w:eastAsiaTheme="minorEastAsia" w:hAnsiTheme="majorHAnsi" w:cstheme="majorHAnsi"/>
              <w:noProof/>
              <w:lang w:val="pt-BR" w:eastAsia="pt-BR"/>
            </w:rPr>
          </w:pPr>
          <w:r w:rsidRPr="0070027C">
            <w:rPr>
              <w:rFonts w:asciiTheme="majorHAnsi" w:hAnsiTheme="majorHAnsi" w:cstheme="majorHAnsi"/>
              <w:b/>
              <w:bCs/>
            </w:rPr>
            <w:fldChar w:fldCharType="begin"/>
          </w:r>
          <w:r w:rsidRPr="005E1FAD">
            <w:rPr>
              <w:rFonts w:asciiTheme="majorHAnsi" w:hAnsiTheme="majorHAnsi" w:cstheme="majorHAnsi"/>
              <w:b/>
              <w:bCs/>
            </w:rPr>
            <w:instrText xml:space="preserve"> TOC \o "1-3" \h \z \u </w:instrText>
          </w:r>
          <w:r w:rsidRPr="0070027C">
            <w:rPr>
              <w:rFonts w:asciiTheme="majorHAnsi" w:hAnsiTheme="majorHAnsi" w:cstheme="majorHAnsi"/>
              <w:b/>
              <w:bCs/>
            </w:rPr>
            <w:fldChar w:fldCharType="separate"/>
          </w:r>
          <w:hyperlink w:anchor="_Toc75542352" w:history="1">
            <w:r w:rsidR="006A69B6" w:rsidRPr="006A69B6">
              <w:rPr>
                <w:rStyle w:val="Hyperlink"/>
                <w:rFonts w:asciiTheme="majorHAnsi" w:hAnsiTheme="majorHAnsi" w:cstheme="majorHAnsi"/>
                <w:noProof/>
              </w:rPr>
              <w:t>Apresentação</w:t>
            </w:r>
            <w:r w:rsidR="006A69B6" w:rsidRPr="006A69B6">
              <w:rPr>
                <w:rFonts w:asciiTheme="majorHAnsi" w:hAnsiTheme="majorHAnsi" w:cstheme="majorHAnsi"/>
                <w:noProof/>
                <w:webHidden/>
              </w:rPr>
              <w:tab/>
            </w:r>
            <w:r w:rsidR="006A69B6" w:rsidRPr="006A69B6">
              <w:rPr>
                <w:rFonts w:asciiTheme="majorHAnsi" w:hAnsiTheme="majorHAnsi" w:cstheme="majorHAnsi"/>
                <w:noProof/>
                <w:webHidden/>
              </w:rPr>
              <w:fldChar w:fldCharType="begin"/>
            </w:r>
            <w:r w:rsidR="006A69B6" w:rsidRPr="006A69B6">
              <w:rPr>
                <w:rFonts w:asciiTheme="majorHAnsi" w:hAnsiTheme="majorHAnsi" w:cstheme="majorHAnsi"/>
                <w:noProof/>
                <w:webHidden/>
              </w:rPr>
              <w:instrText xml:space="preserve"> PAGEREF _Toc75542352 \h </w:instrText>
            </w:r>
            <w:r w:rsidR="006A69B6" w:rsidRPr="006A69B6">
              <w:rPr>
                <w:rFonts w:asciiTheme="majorHAnsi" w:hAnsiTheme="majorHAnsi" w:cstheme="majorHAnsi"/>
                <w:noProof/>
                <w:webHidden/>
              </w:rPr>
            </w:r>
            <w:r w:rsidR="006A69B6" w:rsidRPr="006A69B6">
              <w:rPr>
                <w:rFonts w:asciiTheme="majorHAnsi" w:hAnsiTheme="majorHAnsi" w:cstheme="majorHAnsi"/>
                <w:noProof/>
                <w:webHidden/>
              </w:rPr>
              <w:fldChar w:fldCharType="separate"/>
            </w:r>
            <w:r w:rsidR="006A69B6">
              <w:rPr>
                <w:rFonts w:asciiTheme="majorHAnsi" w:hAnsiTheme="majorHAnsi" w:cstheme="majorHAnsi"/>
                <w:noProof/>
                <w:webHidden/>
              </w:rPr>
              <w:t>3</w:t>
            </w:r>
            <w:r w:rsidR="006A69B6" w:rsidRPr="006A69B6">
              <w:rPr>
                <w:rFonts w:asciiTheme="majorHAnsi" w:hAnsiTheme="majorHAnsi" w:cstheme="majorHAnsi"/>
                <w:noProof/>
                <w:webHidden/>
              </w:rPr>
              <w:fldChar w:fldCharType="end"/>
            </w:r>
          </w:hyperlink>
        </w:p>
        <w:p w14:paraId="2C034BCD" w14:textId="77777777" w:rsidR="006A69B6" w:rsidRPr="006A69B6" w:rsidRDefault="006A69B6">
          <w:pPr>
            <w:pStyle w:val="Sumrio1"/>
            <w:tabs>
              <w:tab w:val="left" w:pos="440"/>
              <w:tab w:val="right" w:leader="dot" w:pos="8494"/>
            </w:tabs>
            <w:rPr>
              <w:rFonts w:asciiTheme="majorHAnsi" w:eastAsiaTheme="minorEastAsia" w:hAnsiTheme="majorHAnsi" w:cstheme="majorHAnsi"/>
              <w:noProof/>
              <w:lang w:val="pt-BR" w:eastAsia="pt-BR"/>
            </w:rPr>
          </w:pPr>
          <w:hyperlink w:anchor="_Toc75542353" w:history="1">
            <w:r w:rsidRPr="006A69B6">
              <w:rPr>
                <w:rStyle w:val="Hyperlink"/>
                <w:rFonts w:asciiTheme="majorHAnsi" w:hAnsiTheme="majorHAnsi" w:cstheme="majorHAnsi"/>
                <w:noProof/>
                <w:spacing w:val="40"/>
                <w14:numSpacing w14:val="proportional"/>
              </w:rPr>
              <w:t>1.</w:t>
            </w:r>
            <w:r w:rsidRPr="006A69B6">
              <w:rPr>
                <w:rFonts w:asciiTheme="majorHAnsi" w:eastAsiaTheme="minorEastAsia" w:hAnsiTheme="majorHAnsi" w:cstheme="majorHAnsi"/>
                <w:noProof/>
                <w:lang w:val="pt-BR" w:eastAsia="pt-BR"/>
              </w:rPr>
              <w:tab/>
            </w:r>
            <w:r w:rsidRPr="006A69B6">
              <w:rPr>
                <w:rStyle w:val="Hyperlink"/>
                <w:rFonts w:asciiTheme="majorHAnsi" w:hAnsiTheme="majorHAnsi" w:cstheme="majorHAnsi"/>
                <w:noProof/>
              </w:rPr>
              <w:t>Avaliação da Conformidade</w:t>
            </w:r>
            <w:r w:rsidRPr="006A69B6">
              <w:rPr>
                <w:rFonts w:asciiTheme="majorHAnsi" w:hAnsiTheme="majorHAnsi" w:cstheme="majorHAnsi"/>
                <w:noProof/>
                <w:webHidden/>
              </w:rPr>
              <w:tab/>
            </w:r>
            <w:r w:rsidRPr="006A69B6">
              <w:rPr>
                <w:rFonts w:asciiTheme="majorHAnsi" w:hAnsiTheme="majorHAnsi" w:cstheme="majorHAnsi"/>
                <w:noProof/>
                <w:webHidden/>
              </w:rPr>
              <w:fldChar w:fldCharType="begin"/>
            </w:r>
            <w:r w:rsidRPr="006A69B6">
              <w:rPr>
                <w:rFonts w:asciiTheme="majorHAnsi" w:hAnsiTheme="majorHAnsi" w:cstheme="majorHAnsi"/>
                <w:noProof/>
                <w:webHidden/>
              </w:rPr>
              <w:instrText xml:space="preserve"> PAGEREF _Toc75542353 \h </w:instrText>
            </w:r>
            <w:r w:rsidRPr="006A69B6">
              <w:rPr>
                <w:rFonts w:asciiTheme="majorHAnsi" w:hAnsiTheme="majorHAnsi" w:cstheme="majorHAnsi"/>
                <w:noProof/>
                <w:webHidden/>
              </w:rPr>
            </w:r>
            <w:r w:rsidRPr="006A69B6">
              <w:rPr>
                <w:rFonts w:asciiTheme="majorHAnsi" w:hAnsiTheme="majorHAnsi" w:cstheme="majorHAnsi"/>
                <w:noProof/>
                <w:webHidden/>
              </w:rPr>
              <w:fldChar w:fldCharType="separate"/>
            </w:r>
            <w:r>
              <w:rPr>
                <w:rFonts w:asciiTheme="majorHAnsi" w:hAnsiTheme="majorHAnsi" w:cstheme="majorHAnsi"/>
                <w:noProof/>
                <w:webHidden/>
              </w:rPr>
              <w:t>4</w:t>
            </w:r>
            <w:r w:rsidRPr="006A69B6">
              <w:rPr>
                <w:rFonts w:asciiTheme="majorHAnsi" w:hAnsiTheme="majorHAnsi" w:cstheme="majorHAnsi"/>
                <w:noProof/>
                <w:webHidden/>
              </w:rPr>
              <w:fldChar w:fldCharType="end"/>
            </w:r>
          </w:hyperlink>
        </w:p>
        <w:p w14:paraId="157FB691" w14:textId="77777777" w:rsidR="006A69B6" w:rsidRPr="006A69B6" w:rsidRDefault="006A69B6">
          <w:pPr>
            <w:pStyle w:val="Sumrio2"/>
            <w:tabs>
              <w:tab w:val="left" w:pos="880"/>
              <w:tab w:val="right" w:leader="dot" w:pos="8494"/>
            </w:tabs>
            <w:rPr>
              <w:rFonts w:asciiTheme="majorHAnsi" w:eastAsiaTheme="minorEastAsia" w:hAnsiTheme="majorHAnsi" w:cstheme="majorHAnsi"/>
              <w:noProof/>
              <w:lang w:val="pt-BR" w:eastAsia="pt-BR"/>
            </w:rPr>
          </w:pPr>
          <w:hyperlink w:anchor="_Toc75542354" w:history="1">
            <w:r w:rsidRPr="006A69B6">
              <w:rPr>
                <w:rStyle w:val="Hyperlink"/>
                <w:rFonts w:asciiTheme="majorHAnsi" w:hAnsiTheme="majorHAnsi" w:cstheme="majorHAnsi"/>
                <w:noProof/>
              </w:rPr>
              <w:t>1.1.</w:t>
            </w:r>
            <w:r w:rsidRPr="006A69B6">
              <w:rPr>
                <w:rFonts w:asciiTheme="majorHAnsi" w:eastAsiaTheme="minorEastAsia" w:hAnsiTheme="majorHAnsi" w:cstheme="majorHAnsi"/>
                <w:noProof/>
                <w:lang w:val="pt-BR" w:eastAsia="pt-BR"/>
              </w:rPr>
              <w:tab/>
            </w:r>
            <w:r w:rsidRPr="006A69B6">
              <w:rPr>
                <w:rStyle w:val="Hyperlink"/>
                <w:rFonts w:asciiTheme="majorHAnsi" w:hAnsiTheme="majorHAnsi" w:cstheme="majorHAnsi"/>
                <w:noProof/>
              </w:rPr>
              <w:t>Mecanismos de Avaliação da Conformidade</w:t>
            </w:r>
            <w:r w:rsidRPr="006A69B6">
              <w:rPr>
                <w:rFonts w:asciiTheme="majorHAnsi" w:hAnsiTheme="majorHAnsi" w:cstheme="majorHAnsi"/>
                <w:noProof/>
                <w:webHidden/>
              </w:rPr>
              <w:tab/>
            </w:r>
            <w:r w:rsidRPr="006A69B6">
              <w:rPr>
                <w:rFonts w:asciiTheme="majorHAnsi" w:hAnsiTheme="majorHAnsi" w:cstheme="majorHAnsi"/>
                <w:noProof/>
                <w:webHidden/>
              </w:rPr>
              <w:fldChar w:fldCharType="begin"/>
            </w:r>
            <w:r w:rsidRPr="006A69B6">
              <w:rPr>
                <w:rFonts w:asciiTheme="majorHAnsi" w:hAnsiTheme="majorHAnsi" w:cstheme="majorHAnsi"/>
                <w:noProof/>
                <w:webHidden/>
              </w:rPr>
              <w:instrText xml:space="preserve"> PAGEREF _Toc75542354 \h </w:instrText>
            </w:r>
            <w:r w:rsidRPr="006A69B6">
              <w:rPr>
                <w:rFonts w:asciiTheme="majorHAnsi" w:hAnsiTheme="majorHAnsi" w:cstheme="majorHAnsi"/>
                <w:noProof/>
                <w:webHidden/>
              </w:rPr>
            </w:r>
            <w:r w:rsidRPr="006A69B6">
              <w:rPr>
                <w:rFonts w:asciiTheme="majorHAnsi" w:hAnsiTheme="majorHAnsi" w:cstheme="majorHAnsi"/>
                <w:noProof/>
                <w:webHidden/>
              </w:rPr>
              <w:fldChar w:fldCharType="separate"/>
            </w:r>
            <w:r>
              <w:rPr>
                <w:rFonts w:asciiTheme="majorHAnsi" w:hAnsiTheme="majorHAnsi" w:cstheme="majorHAnsi"/>
                <w:noProof/>
                <w:webHidden/>
              </w:rPr>
              <w:t>4</w:t>
            </w:r>
            <w:r w:rsidRPr="006A69B6">
              <w:rPr>
                <w:rFonts w:asciiTheme="majorHAnsi" w:hAnsiTheme="majorHAnsi" w:cstheme="majorHAnsi"/>
                <w:noProof/>
                <w:webHidden/>
              </w:rPr>
              <w:fldChar w:fldCharType="end"/>
            </w:r>
          </w:hyperlink>
        </w:p>
        <w:p w14:paraId="5F8B89E7" w14:textId="77777777" w:rsidR="006A69B6" w:rsidRPr="006A69B6" w:rsidRDefault="006A69B6">
          <w:pPr>
            <w:pStyle w:val="Sumrio2"/>
            <w:tabs>
              <w:tab w:val="left" w:pos="880"/>
              <w:tab w:val="right" w:leader="dot" w:pos="8494"/>
            </w:tabs>
            <w:rPr>
              <w:rFonts w:asciiTheme="majorHAnsi" w:eastAsiaTheme="minorEastAsia" w:hAnsiTheme="majorHAnsi" w:cstheme="majorHAnsi"/>
              <w:noProof/>
              <w:lang w:val="pt-BR" w:eastAsia="pt-BR"/>
            </w:rPr>
          </w:pPr>
          <w:hyperlink w:anchor="_Toc75542355" w:history="1">
            <w:r w:rsidRPr="006A69B6">
              <w:rPr>
                <w:rStyle w:val="Hyperlink"/>
                <w:rFonts w:asciiTheme="majorHAnsi" w:hAnsiTheme="majorHAnsi" w:cstheme="majorHAnsi"/>
                <w:noProof/>
              </w:rPr>
              <w:t>1.2.</w:t>
            </w:r>
            <w:r w:rsidRPr="006A69B6">
              <w:rPr>
                <w:rFonts w:asciiTheme="majorHAnsi" w:eastAsiaTheme="minorEastAsia" w:hAnsiTheme="majorHAnsi" w:cstheme="majorHAnsi"/>
                <w:noProof/>
                <w:lang w:val="pt-BR" w:eastAsia="pt-BR"/>
              </w:rPr>
              <w:tab/>
            </w:r>
            <w:r w:rsidRPr="006A69B6">
              <w:rPr>
                <w:rStyle w:val="Hyperlink"/>
                <w:rFonts w:asciiTheme="majorHAnsi" w:hAnsiTheme="majorHAnsi" w:cstheme="majorHAnsi"/>
                <w:noProof/>
              </w:rPr>
              <w:t>Classificação da Atividade</w:t>
            </w:r>
            <w:r w:rsidRPr="006A69B6">
              <w:rPr>
                <w:rFonts w:asciiTheme="majorHAnsi" w:hAnsiTheme="majorHAnsi" w:cstheme="majorHAnsi"/>
                <w:noProof/>
                <w:webHidden/>
              </w:rPr>
              <w:tab/>
            </w:r>
            <w:r w:rsidRPr="006A69B6">
              <w:rPr>
                <w:rFonts w:asciiTheme="majorHAnsi" w:hAnsiTheme="majorHAnsi" w:cstheme="majorHAnsi"/>
                <w:noProof/>
                <w:webHidden/>
              </w:rPr>
              <w:fldChar w:fldCharType="begin"/>
            </w:r>
            <w:r w:rsidRPr="006A69B6">
              <w:rPr>
                <w:rFonts w:asciiTheme="majorHAnsi" w:hAnsiTheme="majorHAnsi" w:cstheme="majorHAnsi"/>
                <w:noProof/>
                <w:webHidden/>
              </w:rPr>
              <w:instrText xml:space="preserve"> PAGEREF _Toc75542355 \h </w:instrText>
            </w:r>
            <w:r w:rsidRPr="006A69B6">
              <w:rPr>
                <w:rFonts w:asciiTheme="majorHAnsi" w:hAnsiTheme="majorHAnsi" w:cstheme="majorHAnsi"/>
                <w:noProof/>
                <w:webHidden/>
              </w:rPr>
            </w:r>
            <w:r w:rsidRPr="006A69B6">
              <w:rPr>
                <w:rFonts w:asciiTheme="majorHAnsi" w:hAnsiTheme="majorHAnsi" w:cstheme="majorHAnsi"/>
                <w:noProof/>
                <w:webHidden/>
              </w:rPr>
              <w:fldChar w:fldCharType="separate"/>
            </w:r>
            <w:r>
              <w:rPr>
                <w:rFonts w:asciiTheme="majorHAnsi" w:hAnsiTheme="majorHAnsi" w:cstheme="majorHAnsi"/>
                <w:noProof/>
                <w:webHidden/>
              </w:rPr>
              <w:t>6</w:t>
            </w:r>
            <w:r w:rsidRPr="006A69B6">
              <w:rPr>
                <w:rFonts w:asciiTheme="majorHAnsi" w:hAnsiTheme="majorHAnsi" w:cstheme="majorHAnsi"/>
                <w:noProof/>
                <w:webHidden/>
              </w:rPr>
              <w:fldChar w:fldCharType="end"/>
            </w:r>
          </w:hyperlink>
        </w:p>
        <w:p w14:paraId="073649B9" w14:textId="77777777" w:rsidR="006A69B6" w:rsidRPr="006A69B6" w:rsidRDefault="006A69B6">
          <w:pPr>
            <w:pStyle w:val="Sumrio1"/>
            <w:tabs>
              <w:tab w:val="left" w:pos="660"/>
              <w:tab w:val="right" w:leader="dot" w:pos="8494"/>
            </w:tabs>
            <w:rPr>
              <w:rFonts w:asciiTheme="majorHAnsi" w:eastAsiaTheme="minorEastAsia" w:hAnsiTheme="majorHAnsi" w:cstheme="majorHAnsi"/>
              <w:noProof/>
              <w:lang w:val="pt-BR" w:eastAsia="pt-BR"/>
            </w:rPr>
          </w:pPr>
          <w:hyperlink w:anchor="_Toc75542356" w:history="1">
            <w:r w:rsidRPr="006A69B6">
              <w:rPr>
                <w:rStyle w:val="Hyperlink"/>
                <w:rFonts w:asciiTheme="majorHAnsi" w:hAnsiTheme="majorHAnsi" w:cstheme="majorHAnsi"/>
                <w:noProof/>
                <w:spacing w:val="40"/>
                <w14:numSpacing w14:val="proportional"/>
              </w:rPr>
              <w:t>2.</w:t>
            </w:r>
            <w:r w:rsidRPr="006A69B6">
              <w:rPr>
                <w:rFonts w:asciiTheme="majorHAnsi" w:eastAsiaTheme="minorEastAsia" w:hAnsiTheme="majorHAnsi" w:cstheme="majorHAnsi"/>
                <w:noProof/>
                <w:lang w:val="pt-BR" w:eastAsia="pt-BR"/>
              </w:rPr>
              <w:tab/>
            </w:r>
            <w:r w:rsidRPr="006A69B6">
              <w:rPr>
                <w:rStyle w:val="Hyperlink"/>
                <w:rFonts w:asciiTheme="majorHAnsi" w:hAnsiTheme="majorHAnsi" w:cstheme="majorHAnsi"/>
                <w:noProof/>
              </w:rPr>
              <w:t>Acreditação</w:t>
            </w:r>
            <w:r w:rsidRPr="006A69B6">
              <w:rPr>
                <w:rFonts w:asciiTheme="majorHAnsi" w:hAnsiTheme="majorHAnsi" w:cstheme="majorHAnsi"/>
                <w:noProof/>
                <w:webHidden/>
              </w:rPr>
              <w:tab/>
            </w:r>
            <w:r w:rsidRPr="006A69B6">
              <w:rPr>
                <w:rFonts w:asciiTheme="majorHAnsi" w:hAnsiTheme="majorHAnsi" w:cstheme="majorHAnsi"/>
                <w:noProof/>
                <w:webHidden/>
              </w:rPr>
              <w:fldChar w:fldCharType="begin"/>
            </w:r>
            <w:r w:rsidRPr="006A69B6">
              <w:rPr>
                <w:rFonts w:asciiTheme="majorHAnsi" w:hAnsiTheme="majorHAnsi" w:cstheme="majorHAnsi"/>
                <w:noProof/>
                <w:webHidden/>
              </w:rPr>
              <w:instrText xml:space="preserve"> PAGEREF _Toc75542356 \h </w:instrText>
            </w:r>
            <w:r w:rsidRPr="006A69B6">
              <w:rPr>
                <w:rFonts w:asciiTheme="majorHAnsi" w:hAnsiTheme="majorHAnsi" w:cstheme="majorHAnsi"/>
                <w:noProof/>
                <w:webHidden/>
              </w:rPr>
            </w:r>
            <w:r w:rsidRPr="006A69B6">
              <w:rPr>
                <w:rFonts w:asciiTheme="majorHAnsi" w:hAnsiTheme="majorHAnsi" w:cstheme="majorHAnsi"/>
                <w:noProof/>
                <w:webHidden/>
              </w:rPr>
              <w:fldChar w:fldCharType="separate"/>
            </w:r>
            <w:r>
              <w:rPr>
                <w:rFonts w:asciiTheme="majorHAnsi" w:hAnsiTheme="majorHAnsi" w:cstheme="majorHAnsi"/>
                <w:noProof/>
                <w:webHidden/>
              </w:rPr>
              <w:t>10</w:t>
            </w:r>
            <w:r w:rsidRPr="006A69B6">
              <w:rPr>
                <w:rFonts w:asciiTheme="majorHAnsi" w:hAnsiTheme="majorHAnsi" w:cstheme="majorHAnsi"/>
                <w:noProof/>
                <w:webHidden/>
              </w:rPr>
              <w:fldChar w:fldCharType="end"/>
            </w:r>
          </w:hyperlink>
        </w:p>
        <w:p w14:paraId="48B6F9C6" w14:textId="77777777" w:rsidR="006A69B6" w:rsidRPr="006A69B6" w:rsidRDefault="006A69B6">
          <w:pPr>
            <w:pStyle w:val="Sumrio2"/>
            <w:tabs>
              <w:tab w:val="left" w:pos="880"/>
              <w:tab w:val="right" w:leader="dot" w:pos="8494"/>
            </w:tabs>
            <w:rPr>
              <w:rFonts w:asciiTheme="majorHAnsi" w:eastAsiaTheme="minorEastAsia" w:hAnsiTheme="majorHAnsi" w:cstheme="majorHAnsi"/>
              <w:noProof/>
              <w:lang w:val="pt-BR" w:eastAsia="pt-BR"/>
            </w:rPr>
          </w:pPr>
          <w:hyperlink w:anchor="_Toc75542359" w:history="1">
            <w:r w:rsidRPr="006A69B6">
              <w:rPr>
                <w:rStyle w:val="Hyperlink"/>
                <w:rFonts w:asciiTheme="majorHAnsi" w:hAnsiTheme="majorHAnsi" w:cstheme="majorHAnsi"/>
                <w:noProof/>
              </w:rPr>
              <w:t>2.1.</w:t>
            </w:r>
            <w:r w:rsidRPr="006A69B6">
              <w:rPr>
                <w:rFonts w:asciiTheme="majorHAnsi" w:eastAsiaTheme="minorEastAsia" w:hAnsiTheme="majorHAnsi" w:cstheme="majorHAnsi"/>
                <w:noProof/>
                <w:lang w:val="pt-BR" w:eastAsia="pt-BR"/>
              </w:rPr>
              <w:tab/>
            </w:r>
            <w:r w:rsidRPr="006A69B6">
              <w:rPr>
                <w:rStyle w:val="Hyperlink"/>
                <w:rFonts w:asciiTheme="majorHAnsi" w:hAnsiTheme="majorHAnsi" w:cstheme="majorHAnsi"/>
                <w:noProof/>
              </w:rPr>
              <w:t>Organismo Nacional de Acreditação</w:t>
            </w:r>
            <w:r w:rsidRPr="006A69B6">
              <w:rPr>
                <w:rFonts w:asciiTheme="majorHAnsi" w:hAnsiTheme="majorHAnsi" w:cstheme="majorHAnsi"/>
                <w:noProof/>
                <w:webHidden/>
              </w:rPr>
              <w:tab/>
            </w:r>
            <w:r w:rsidRPr="006A69B6">
              <w:rPr>
                <w:rFonts w:asciiTheme="majorHAnsi" w:hAnsiTheme="majorHAnsi" w:cstheme="majorHAnsi"/>
                <w:noProof/>
                <w:webHidden/>
              </w:rPr>
              <w:fldChar w:fldCharType="begin"/>
            </w:r>
            <w:r w:rsidRPr="006A69B6">
              <w:rPr>
                <w:rFonts w:asciiTheme="majorHAnsi" w:hAnsiTheme="majorHAnsi" w:cstheme="majorHAnsi"/>
                <w:noProof/>
                <w:webHidden/>
              </w:rPr>
              <w:instrText xml:space="preserve"> PAGEREF _Toc75542359 \h </w:instrText>
            </w:r>
            <w:r w:rsidRPr="006A69B6">
              <w:rPr>
                <w:rFonts w:asciiTheme="majorHAnsi" w:hAnsiTheme="majorHAnsi" w:cstheme="majorHAnsi"/>
                <w:noProof/>
                <w:webHidden/>
              </w:rPr>
            </w:r>
            <w:r w:rsidRPr="006A69B6">
              <w:rPr>
                <w:rFonts w:asciiTheme="majorHAnsi" w:hAnsiTheme="majorHAnsi" w:cstheme="majorHAnsi"/>
                <w:noProof/>
                <w:webHidden/>
              </w:rPr>
              <w:fldChar w:fldCharType="separate"/>
            </w:r>
            <w:r>
              <w:rPr>
                <w:rFonts w:asciiTheme="majorHAnsi" w:hAnsiTheme="majorHAnsi" w:cstheme="majorHAnsi"/>
                <w:noProof/>
                <w:webHidden/>
              </w:rPr>
              <w:t>11</w:t>
            </w:r>
            <w:r w:rsidRPr="006A69B6">
              <w:rPr>
                <w:rFonts w:asciiTheme="majorHAnsi" w:hAnsiTheme="majorHAnsi" w:cstheme="majorHAnsi"/>
                <w:noProof/>
                <w:webHidden/>
              </w:rPr>
              <w:fldChar w:fldCharType="end"/>
            </w:r>
          </w:hyperlink>
        </w:p>
        <w:p w14:paraId="2E990A48" w14:textId="77777777" w:rsidR="006A69B6" w:rsidRPr="006A69B6" w:rsidRDefault="006A69B6">
          <w:pPr>
            <w:pStyle w:val="Sumrio2"/>
            <w:tabs>
              <w:tab w:val="left" w:pos="880"/>
              <w:tab w:val="right" w:leader="dot" w:pos="8494"/>
            </w:tabs>
            <w:rPr>
              <w:rFonts w:asciiTheme="majorHAnsi" w:eastAsiaTheme="minorEastAsia" w:hAnsiTheme="majorHAnsi" w:cstheme="majorHAnsi"/>
              <w:noProof/>
              <w:lang w:val="pt-BR" w:eastAsia="pt-BR"/>
            </w:rPr>
          </w:pPr>
          <w:hyperlink w:anchor="_Toc75542360" w:history="1">
            <w:r w:rsidRPr="006A69B6">
              <w:rPr>
                <w:rStyle w:val="Hyperlink"/>
                <w:rFonts w:asciiTheme="majorHAnsi" w:hAnsiTheme="majorHAnsi" w:cstheme="majorHAnsi"/>
                <w:noProof/>
              </w:rPr>
              <w:t>2.2.</w:t>
            </w:r>
            <w:r w:rsidRPr="006A69B6">
              <w:rPr>
                <w:rFonts w:asciiTheme="majorHAnsi" w:eastAsiaTheme="minorEastAsia" w:hAnsiTheme="majorHAnsi" w:cstheme="majorHAnsi"/>
                <w:noProof/>
                <w:lang w:val="pt-BR" w:eastAsia="pt-BR"/>
              </w:rPr>
              <w:tab/>
            </w:r>
            <w:r w:rsidRPr="006A69B6">
              <w:rPr>
                <w:rStyle w:val="Hyperlink"/>
                <w:rFonts w:asciiTheme="majorHAnsi" w:hAnsiTheme="majorHAnsi" w:cstheme="majorHAnsi"/>
                <w:noProof/>
              </w:rPr>
              <w:t>Coordenação Geral de Acreditação do Inmetro</w:t>
            </w:r>
            <w:r w:rsidRPr="006A69B6">
              <w:rPr>
                <w:rFonts w:asciiTheme="majorHAnsi" w:hAnsiTheme="majorHAnsi" w:cstheme="majorHAnsi"/>
                <w:noProof/>
                <w:webHidden/>
              </w:rPr>
              <w:tab/>
            </w:r>
            <w:r w:rsidRPr="006A69B6">
              <w:rPr>
                <w:rFonts w:asciiTheme="majorHAnsi" w:hAnsiTheme="majorHAnsi" w:cstheme="majorHAnsi"/>
                <w:noProof/>
                <w:webHidden/>
              </w:rPr>
              <w:fldChar w:fldCharType="begin"/>
            </w:r>
            <w:r w:rsidRPr="006A69B6">
              <w:rPr>
                <w:rFonts w:asciiTheme="majorHAnsi" w:hAnsiTheme="majorHAnsi" w:cstheme="majorHAnsi"/>
                <w:noProof/>
                <w:webHidden/>
              </w:rPr>
              <w:instrText xml:space="preserve"> PAGEREF _Toc75542360 \h </w:instrText>
            </w:r>
            <w:r w:rsidRPr="006A69B6">
              <w:rPr>
                <w:rFonts w:asciiTheme="majorHAnsi" w:hAnsiTheme="majorHAnsi" w:cstheme="majorHAnsi"/>
                <w:noProof/>
                <w:webHidden/>
              </w:rPr>
            </w:r>
            <w:r w:rsidRPr="006A69B6">
              <w:rPr>
                <w:rFonts w:asciiTheme="majorHAnsi" w:hAnsiTheme="majorHAnsi" w:cstheme="majorHAnsi"/>
                <w:noProof/>
                <w:webHidden/>
              </w:rPr>
              <w:fldChar w:fldCharType="separate"/>
            </w:r>
            <w:r>
              <w:rPr>
                <w:rFonts w:asciiTheme="majorHAnsi" w:hAnsiTheme="majorHAnsi" w:cstheme="majorHAnsi"/>
                <w:noProof/>
                <w:webHidden/>
              </w:rPr>
              <w:t>11</w:t>
            </w:r>
            <w:r w:rsidRPr="006A69B6">
              <w:rPr>
                <w:rFonts w:asciiTheme="majorHAnsi" w:hAnsiTheme="majorHAnsi" w:cstheme="majorHAnsi"/>
                <w:noProof/>
                <w:webHidden/>
              </w:rPr>
              <w:fldChar w:fldCharType="end"/>
            </w:r>
          </w:hyperlink>
        </w:p>
        <w:p w14:paraId="402C2E78" w14:textId="77777777" w:rsidR="006A69B6" w:rsidRPr="006A69B6" w:rsidRDefault="006A69B6">
          <w:pPr>
            <w:pStyle w:val="Sumrio2"/>
            <w:tabs>
              <w:tab w:val="left" w:pos="880"/>
              <w:tab w:val="right" w:leader="dot" w:pos="8494"/>
            </w:tabs>
            <w:rPr>
              <w:rFonts w:asciiTheme="majorHAnsi" w:eastAsiaTheme="minorEastAsia" w:hAnsiTheme="majorHAnsi" w:cstheme="majorHAnsi"/>
              <w:noProof/>
              <w:lang w:val="pt-BR" w:eastAsia="pt-BR"/>
            </w:rPr>
          </w:pPr>
          <w:hyperlink w:anchor="_Toc75542361" w:history="1">
            <w:r w:rsidRPr="006A69B6">
              <w:rPr>
                <w:rStyle w:val="Hyperlink"/>
                <w:rFonts w:asciiTheme="majorHAnsi" w:hAnsiTheme="majorHAnsi" w:cstheme="majorHAnsi"/>
                <w:noProof/>
              </w:rPr>
              <w:t>2.3.</w:t>
            </w:r>
            <w:r w:rsidRPr="006A69B6">
              <w:rPr>
                <w:rFonts w:asciiTheme="majorHAnsi" w:eastAsiaTheme="minorEastAsia" w:hAnsiTheme="majorHAnsi" w:cstheme="majorHAnsi"/>
                <w:noProof/>
                <w:lang w:val="pt-BR" w:eastAsia="pt-BR"/>
              </w:rPr>
              <w:tab/>
            </w:r>
            <w:r w:rsidRPr="006A69B6">
              <w:rPr>
                <w:rStyle w:val="Hyperlink"/>
                <w:rFonts w:asciiTheme="majorHAnsi" w:hAnsiTheme="majorHAnsi" w:cstheme="majorHAnsi"/>
                <w:noProof/>
              </w:rPr>
              <w:t>Certificação x Acreditação</w:t>
            </w:r>
            <w:r w:rsidRPr="006A69B6">
              <w:rPr>
                <w:rFonts w:asciiTheme="majorHAnsi" w:hAnsiTheme="majorHAnsi" w:cstheme="majorHAnsi"/>
                <w:noProof/>
                <w:webHidden/>
              </w:rPr>
              <w:tab/>
            </w:r>
            <w:r w:rsidRPr="006A69B6">
              <w:rPr>
                <w:rFonts w:asciiTheme="majorHAnsi" w:hAnsiTheme="majorHAnsi" w:cstheme="majorHAnsi"/>
                <w:noProof/>
                <w:webHidden/>
              </w:rPr>
              <w:fldChar w:fldCharType="begin"/>
            </w:r>
            <w:r w:rsidRPr="006A69B6">
              <w:rPr>
                <w:rFonts w:asciiTheme="majorHAnsi" w:hAnsiTheme="majorHAnsi" w:cstheme="majorHAnsi"/>
                <w:noProof/>
                <w:webHidden/>
              </w:rPr>
              <w:instrText xml:space="preserve"> PAGEREF _Toc75542361 \h </w:instrText>
            </w:r>
            <w:r w:rsidRPr="006A69B6">
              <w:rPr>
                <w:rFonts w:asciiTheme="majorHAnsi" w:hAnsiTheme="majorHAnsi" w:cstheme="majorHAnsi"/>
                <w:noProof/>
                <w:webHidden/>
              </w:rPr>
            </w:r>
            <w:r w:rsidRPr="006A69B6">
              <w:rPr>
                <w:rFonts w:asciiTheme="majorHAnsi" w:hAnsiTheme="majorHAnsi" w:cstheme="majorHAnsi"/>
                <w:noProof/>
                <w:webHidden/>
              </w:rPr>
              <w:fldChar w:fldCharType="separate"/>
            </w:r>
            <w:r>
              <w:rPr>
                <w:rFonts w:asciiTheme="majorHAnsi" w:hAnsiTheme="majorHAnsi" w:cstheme="majorHAnsi"/>
                <w:noProof/>
                <w:webHidden/>
              </w:rPr>
              <w:t>15</w:t>
            </w:r>
            <w:r w:rsidRPr="006A69B6">
              <w:rPr>
                <w:rFonts w:asciiTheme="majorHAnsi" w:hAnsiTheme="majorHAnsi" w:cstheme="majorHAnsi"/>
                <w:noProof/>
                <w:webHidden/>
              </w:rPr>
              <w:fldChar w:fldCharType="end"/>
            </w:r>
          </w:hyperlink>
        </w:p>
        <w:p w14:paraId="79FF81EA" w14:textId="77777777" w:rsidR="006A69B6" w:rsidRPr="006A69B6" w:rsidRDefault="006A69B6">
          <w:pPr>
            <w:pStyle w:val="Sumrio1"/>
            <w:tabs>
              <w:tab w:val="left" w:pos="660"/>
              <w:tab w:val="right" w:leader="dot" w:pos="8494"/>
            </w:tabs>
            <w:rPr>
              <w:rFonts w:asciiTheme="majorHAnsi" w:eastAsiaTheme="minorEastAsia" w:hAnsiTheme="majorHAnsi" w:cstheme="majorHAnsi"/>
              <w:noProof/>
              <w:lang w:val="pt-BR" w:eastAsia="pt-BR"/>
            </w:rPr>
          </w:pPr>
          <w:hyperlink w:anchor="_Toc75542362" w:history="1">
            <w:r w:rsidRPr="006A69B6">
              <w:rPr>
                <w:rStyle w:val="Hyperlink"/>
                <w:rFonts w:asciiTheme="majorHAnsi" w:hAnsiTheme="majorHAnsi" w:cstheme="majorHAnsi"/>
                <w:noProof/>
                <w:spacing w:val="40"/>
                <w14:numSpacing w14:val="proportional"/>
              </w:rPr>
              <w:t>3.</w:t>
            </w:r>
            <w:r w:rsidRPr="006A69B6">
              <w:rPr>
                <w:rFonts w:asciiTheme="majorHAnsi" w:eastAsiaTheme="minorEastAsia" w:hAnsiTheme="majorHAnsi" w:cstheme="majorHAnsi"/>
                <w:noProof/>
                <w:lang w:val="pt-BR" w:eastAsia="pt-BR"/>
              </w:rPr>
              <w:tab/>
            </w:r>
            <w:r w:rsidRPr="006A69B6">
              <w:rPr>
                <w:rStyle w:val="Hyperlink"/>
                <w:rFonts w:asciiTheme="majorHAnsi" w:hAnsiTheme="majorHAnsi" w:cstheme="majorHAnsi"/>
                <w:noProof/>
              </w:rPr>
              <w:t>A Cgcre e as Avaliações</w:t>
            </w:r>
            <w:r w:rsidRPr="006A69B6">
              <w:rPr>
                <w:rFonts w:asciiTheme="majorHAnsi" w:hAnsiTheme="majorHAnsi" w:cstheme="majorHAnsi"/>
                <w:noProof/>
                <w:webHidden/>
              </w:rPr>
              <w:tab/>
            </w:r>
            <w:r w:rsidRPr="006A69B6">
              <w:rPr>
                <w:rFonts w:asciiTheme="majorHAnsi" w:hAnsiTheme="majorHAnsi" w:cstheme="majorHAnsi"/>
                <w:noProof/>
                <w:webHidden/>
              </w:rPr>
              <w:fldChar w:fldCharType="begin"/>
            </w:r>
            <w:r w:rsidRPr="006A69B6">
              <w:rPr>
                <w:rFonts w:asciiTheme="majorHAnsi" w:hAnsiTheme="majorHAnsi" w:cstheme="majorHAnsi"/>
                <w:noProof/>
                <w:webHidden/>
              </w:rPr>
              <w:instrText xml:space="preserve"> PAGEREF _Toc75542362 \h </w:instrText>
            </w:r>
            <w:r w:rsidRPr="006A69B6">
              <w:rPr>
                <w:rFonts w:asciiTheme="majorHAnsi" w:hAnsiTheme="majorHAnsi" w:cstheme="majorHAnsi"/>
                <w:noProof/>
                <w:webHidden/>
              </w:rPr>
            </w:r>
            <w:r w:rsidRPr="006A69B6">
              <w:rPr>
                <w:rFonts w:asciiTheme="majorHAnsi" w:hAnsiTheme="majorHAnsi" w:cstheme="majorHAnsi"/>
                <w:noProof/>
                <w:webHidden/>
              </w:rPr>
              <w:fldChar w:fldCharType="separate"/>
            </w:r>
            <w:r>
              <w:rPr>
                <w:rFonts w:asciiTheme="majorHAnsi" w:hAnsiTheme="majorHAnsi" w:cstheme="majorHAnsi"/>
                <w:noProof/>
                <w:webHidden/>
              </w:rPr>
              <w:t>17</w:t>
            </w:r>
            <w:r w:rsidRPr="006A69B6">
              <w:rPr>
                <w:rFonts w:asciiTheme="majorHAnsi" w:hAnsiTheme="majorHAnsi" w:cstheme="majorHAnsi"/>
                <w:noProof/>
                <w:webHidden/>
              </w:rPr>
              <w:fldChar w:fldCharType="end"/>
            </w:r>
          </w:hyperlink>
        </w:p>
        <w:p w14:paraId="5A27E36B" w14:textId="77777777" w:rsidR="006A69B6" w:rsidRPr="006A69B6" w:rsidRDefault="006A69B6">
          <w:pPr>
            <w:pStyle w:val="Sumrio1"/>
            <w:tabs>
              <w:tab w:val="left" w:pos="660"/>
              <w:tab w:val="right" w:leader="dot" w:pos="8494"/>
            </w:tabs>
            <w:rPr>
              <w:rFonts w:asciiTheme="majorHAnsi" w:eastAsiaTheme="minorEastAsia" w:hAnsiTheme="majorHAnsi" w:cstheme="majorHAnsi"/>
              <w:noProof/>
              <w:lang w:val="pt-BR" w:eastAsia="pt-BR"/>
            </w:rPr>
          </w:pPr>
          <w:hyperlink w:anchor="_Toc75542363" w:history="1">
            <w:r w:rsidRPr="006A69B6">
              <w:rPr>
                <w:rStyle w:val="Hyperlink"/>
                <w:rFonts w:asciiTheme="majorHAnsi" w:hAnsiTheme="majorHAnsi" w:cstheme="majorHAnsi"/>
                <w:noProof/>
                <w:spacing w:val="40"/>
                <w14:numSpacing w14:val="proportional"/>
              </w:rPr>
              <w:t>4.</w:t>
            </w:r>
            <w:r w:rsidRPr="006A69B6">
              <w:rPr>
                <w:rFonts w:asciiTheme="majorHAnsi" w:eastAsiaTheme="minorEastAsia" w:hAnsiTheme="majorHAnsi" w:cstheme="majorHAnsi"/>
                <w:noProof/>
                <w:lang w:val="pt-BR" w:eastAsia="pt-BR"/>
              </w:rPr>
              <w:tab/>
            </w:r>
            <w:r w:rsidRPr="006A69B6">
              <w:rPr>
                <w:rStyle w:val="Hyperlink"/>
                <w:rFonts w:asciiTheme="majorHAnsi" w:hAnsiTheme="majorHAnsi" w:cstheme="majorHAnsi"/>
                <w:noProof/>
              </w:rPr>
              <w:t>Princípios de avaliação da conformidade baseada em risco</w:t>
            </w:r>
            <w:r w:rsidRPr="006A69B6">
              <w:rPr>
                <w:rFonts w:asciiTheme="majorHAnsi" w:hAnsiTheme="majorHAnsi" w:cstheme="majorHAnsi"/>
                <w:noProof/>
                <w:webHidden/>
              </w:rPr>
              <w:tab/>
            </w:r>
            <w:r w:rsidRPr="006A69B6">
              <w:rPr>
                <w:rFonts w:asciiTheme="majorHAnsi" w:hAnsiTheme="majorHAnsi" w:cstheme="majorHAnsi"/>
                <w:noProof/>
                <w:webHidden/>
              </w:rPr>
              <w:fldChar w:fldCharType="begin"/>
            </w:r>
            <w:r w:rsidRPr="006A69B6">
              <w:rPr>
                <w:rFonts w:asciiTheme="majorHAnsi" w:hAnsiTheme="majorHAnsi" w:cstheme="majorHAnsi"/>
                <w:noProof/>
                <w:webHidden/>
              </w:rPr>
              <w:instrText xml:space="preserve"> PAGEREF _Toc75542363 \h </w:instrText>
            </w:r>
            <w:r w:rsidRPr="006A69B6">
              <w:rPr>
                <w:rFonts w:asciiTheme="majorHAnsi" w:hAnsiTheme="majorHAnsi" w:cstheme="majorHAnsi"/>
                <w:noProof/>
                <w:webHidden/>
              </w:rPr>
            </w:r>
            <w:r w:rsidRPr="006A69B6">
              <w:rPr>
                <w:rFonts w:asciiTheme="majorHAnsi" w:hAnsiTheme="majorHAnsi" w:cstheme="majorHAnsi"/>
                <w:noProof/>
                <w:webHidden/>
              </w:rPr>
              <w:fldChar w:fldCharType="separate"/>
            </w:r>
            <w:r>
              <w:rPr>
                <w:rFonts w:asciiTheme="majorHAnsi" w:hAnsiTheme="majorHAnsi" w:cstheme="majorHAnsi"/>
                <w:noProof/>
                <w:webHidden/>
              </w:rPr>
              <w:t>18</w:t>
            </w:r>
            <w:r w:rsidRPr="006A69B6">
              <w:rPr>
                <w:rFonts w:asciiTheme="majorHAnsi" w:hAnsiTheme="majorHAnsi" w:cstheme="majorHAnsi"/>
                <w:noProof/>
                <w:webHidden/>
              </w:rPr>
              <w:fldChar w:fldCharType="end"/>
            </w:r>
          </w:hyperlink>
        </w:p>
        <w:p w14:paraId="474C71FD" w14:textId="77777777" w:rsidR="006A69B6" w:rsidRPr="006A69B6" w:rsidRDefault="006A69B6">
          <w:pPr>
            <w:pStyle w:val="Sumrio2"/>
            <w:tabs>
              <w:tab w:val="left" w:pos="880"/>
              <w:tab w:val="right" w:leader="dot" w:pos="8494"/>
            </w:tabs>
            <w:rPr>
              <w:rFonts w:asciiTheme="majorHAnsi" w:eastAsiaTheme="minorEastAsia" w:hAnsiTheme="majorHAnsi" w:cstheme="majorHAnsi"/>
              <w:noProof/>
              <w:lang w:val="pt-BR" w:eastAsia="pt-BR"/>
            </w:rPr>
          </w:pPr>
          <w:hyperlink w:anchor="_Toc75542368" w:history="1">
            <w:r w:rsidRPr="006A69B6">
              <w:rPr>
                <w:rStyle w:val="Hyperlink"/>
                <w:rFonts w:asciiTheme="majorHAnsi" w:hAnsiTheme="majorHAnsi" w:cstheme="majorHAnsi"/>
                <w:noProof/>
              </w:rPr>
              <w:t>4.1.</w:t>
            </w:r>
            <w:r w:rsidRPr="006A69B6">
              <w:rPr>
                <w:rFonts w:asciiTheme="majorHAnsi" w:eastAsiaTheme="minorEastAsia" w:hAnsiTheme="majorHAnsi" w:cstheme="majorHAnsi"/>
                <w:noProof/>
                <w:lang w:val="pt-BR" w:eastAsia="pt-BR"/>
              </w:rPr>
              <w:tab/>
            </w:r>
            <w:r w:rsidRPr="006A69B6">
              <w:rPr>
                <w:rStyle w:val="Hyperlink"/>
                <w:rFonts w:asciiTheme="majorHAnsi" w:hAnsiTheme="majorHAnsi" w:cstheme="majorHAnsi"/>
                <w:noProof/>
              </w:rPr>
              <w:t>Riscos relacionados ao programa de avaliação</w:t>
            </w:r>
            <w:r w:rsidRPr="006A69B6">
              <w:rPr>
                <w:rFonts w:asciiTheme="majorHAnsi" w:hAnsiTheme="majorHAnsi" w:cstheme="majorHAnsi"/>
                <w:noProof/>
                <w:webHidden/>
              </w:rPr>
              <w:tab/>
            </w:r>
            <w:r w:rsidRPr="006A69B6">
              <w:rPr>
                <w:rFonts w:asciiTheme="majorHAnsi" w:hAnsiTheme="majorHAnsi" w:cstheme="majorHAnsi"/>
                <w:noProof/>
                <w:webHidden/>
              </w:rPr>
              <w:fldChar w:fldCharType="begin"/>
            </w:r>
            <w:r w:rsidRPr="006A69B6">
              <w:rPr>
                <w:rFonts w:asciiTheme="majorHAnsi" w:hAnsiTheme="majorHAnsi" w:cstheme="majorHAnsi"/>
                <w:noProof/>
                <w:webHidden/>
              </w:rPr>
              <w:instrText xml:space="preserve"> PAGEREF _Toc75542368 \h </w:instrText>
            </w:r>
            <w:r w:rsidRPr="006A69B6">
              <w:rPr>
                <w:rFonts w:asciiTheme="majorHAnsi" w:hAnsiTheme="majorHAnsi" w:cstheme="majorHAnsi"/>
                <w:noProof/>
                <w:webHidden/>
              </w:rPr>
            </w:r>
            <w:r w:rsidRPr="006A69B6">
              <w:rPr>
                <w:rFonts w:asciiTheme="majorHAnsi" w:hAnsiTheme="majorHAnsi" w:cstheme="majorHAnsi"/>
                <w:noProof/>
                <w:webHidden/>
              </w:rPr>
              <w:fldChar w:fldCharType="separate"/>
            </w:r>
            <w:r>
              <w:rPr>
                <w:rFonts w:asciiTheme="majorHAnsi" w:hAnsiTheme="majorHAnsi" w:cstheme="majorHAnsi"/>
                <w:noProof/>
                <w:webHidden/>
              </w:rPr>
              <w:t>18</w:t>
            </w:r>
            <w:r w:rsidRPr="006A69B6">
              <w:rPr>
                <w:rFonts w:asciiTheme="majorHAnsi" w:hAnsiTheme="majorHAnsi" w:cstheme="majorHAnsi"/>
                <w:noProof/>
                <w:webHidden/>
              </w:rPr>
              <w:fldChar w:fldCharType="end"/>
            </w:r>
          </w:hyperlink>
        </w:p>
        <w:p w14:paraId="5ABDC2E3" w14:textId="77777777" w:rsidR="006A69B6" w:rsidRPr="006A69B6" w:rsidRDefault="006A69B6">
          <w:pPr>
            <w:pStyle w:val="Sumrio2"/>
            <w:tabs>
              <w:tab w:val="left" w:pos="880"/>
              <w:tab w:val="right" w:leader="dot" w:pos="8494"/>
            </w:tabs>
            <w:rPr>
              <w:rFonts w:asciiTheme="majorHAnsi" w:eastAsiaTheme="minorEastAsia" w:hAnsiTheme="majorHAnsi" w:cstheme="majorHAnsi"/>
              <w:noProof/>
              <w:lang w:val="pt-BR" w:eastAsia="pt-BR"/>
            </w:rPr>
          </w:pPr>
          <w:hyperlink w:anchor="_Toc75542369" w:history="1">
            <w:r w:rsidRPr="006A69B6">
              <w:rPr>
                <w:rStyle w:val="Hyperlink"/>
                <w:rFonts w:asciiTheme="majorHAnsi" w:hAnsiTheme="majorHAnsi" w:cstheme="majorHAnsi"/>
                <w:noProof/>
              </w:rPr>
              <w:t>4.2.</w:t>
            </w:r>
            <w:r w:rsidRPr="006A69B6">
              <w:rPr>
                <w:rFonts w:asciiTheme="majorHAnsi" w:eastAsiaTheme="minorEastAsia" w:hAnsiTheme="majorHAnsi" w:cstheme="majorHAnsi"/>
                <w:noProof/>
                <w:lang w:val="pt-BR" w:eastAsia="pt-BR"/>
              </w:rPr>
              <w:tab/>
            </w:r>
            <w:r w:rsidRPr="006A69B6">
              <w:rPr>
                <w:rStyle w:val="Hyperlink"/>
                <w:rFonts w:asciiTheme="majorHAnsi" w:hAnsiTheme="majorHAnsi" w:cstheme="majorHAnsi"/>
                <w:noProof/>
              </w:rPr>
              <w:t>Riscos relacionados ao processo de condução da avaliação</w:t>
            </w:r>
            <w:r w:rsidRPr="006A69B6">
              <w:rPr>
                <w:rFonts w:asciiTheme="majorHAnsi" w:hAnsiTheme="majorHAnsi" w:cstheme="majorHAnsi"/>
                <w:noProof/>
                <w:webHidden/>
              </w:rPr>
              <w:tab/>
            </w:r>
            <w:r w:rsidRPr="006A69B6">
              <w:rPr>
                <w:rFonts w:asciiTheme="majorHAnsi" w:hAnsiTheme="majorHAnsi" w:cstheme="majorHAnsi"/>
                <w:noProof/>
                <w:webHidden/>
              </w:rPr>
              <w:fldChar w:fldCharType="begin"/>
            </w:r>
            <w:r w:rsidRPr="006A69B6">
              <w:rPr>
                <w:rFonts w:asciiTheme="majorHAnsi" w:hAnsiTheme="majorHAnsi" w:cstheme="majorHAnsi"/>
                <w:noProof/>
                <w:webHidden/>
              </w:rPr>
              <w:instrText xml:space="preserve"> PAGEREF _Toc75542369 \h </w:instrText>
            </w:r>
            <w:r w:rsidRPr="006A69B6">
              <w:rPr>
                <w:rFonts w:asciiTheme="majorHAnsi" w:hAnsiTheme="majorHAnsi" w:cstheme="majorHAnsi"/>
                <w:noProof/>
                <w:webHidden/>
              </w:rPr>
            </w:r>
            <w:r w:rsidRPr="006A69B6">
              <w:rPr>
                <w:rFonts w:asciiTheme="majorHAnsi" w:hAnsiTheme="majorHAnsi" w:cstheme="majorHAnsi"/>
                <w:noProof/>
                <w:webHidden/>
              </w:rPr>
              <w:fldChar w:fldCharType="separate"/>
            </w:r>
            <w:r>
              <w:rPr>
                <w:rFonts w:asciiTheme="majorHAnsi" w:hAnsiTheme="majorHAnsi" w:cstheme="majorHAnsi"/>
                <w:noProof/>
                <w:webHidden/>
              </w:rPr>
              <w:t>19</w:t>
            </w:r>
            <w:r w:rsidRPr="006A69B6">
              <w:rPr>
                <w:rFonts w:asciiTheme="majorHAnsi" w:hAnsiTheme="majorHAnsi" w:cstheme="majorHAnsi"/>
                <w:noProof/>
                <w:webHidden/>
              </w:rPr>
              <w:fldChar w:fldCharType="end"/>
            </w:r>
          </w:hyperlink>
        </w:p>
        <w:p w14:paraId="3CEA5F59" w14:textId="77777777" w:rsidR="006A69B6" w:rsidRPr="006A69B6" w:rsidRDefault="006A69B6">
          <w:pPr>
            <w:pStyle w:val="Sumrio2"/>
            <w:tabs>
              <w:tab w:val="left" w:pos="880"/>
              <w:tab w:val="right" w:leader="dot" w:pos="8494"/>
            </w:tabs>
            <w:rPr>
              <w:rFonts w:asciiTheme="majorHAnsi" w:eastAsiaTheme="minorEastAsia" w:hAnsiTheme="majorHAnsi" w:cstheme="majorHAnsi"/>
              <w:noProof/>
              <w:lang w:val="pt-BR" w:eastAsia="pt-BR"/>
            </w:rPr>
          </w:pPr>
          <w:hyperlink w:anchor="_Toc75542370" w:history="1">
            <w:r w:rsidRPr="006A69B6">
              <w:rPr>
                <w:rStyle w:val="Hyperlink"/>
                <w:rFonts w:asciiTheme="majorHAnsi" w:hAnsiTheme="majorHAnsi" w:cstheme="majorHAnsi"/>
                <w:noProof/>
              </w:rPr>
              <w:t>4.3.</w:t>
            </w:r>
            <w:r w:rsidRPr="006A69B6">
              <w:rPr>
                <w:rFonts w:asciiTheme="majorHAnsi" w:eastAsiaTheme="minorEastAsia" w:hAnsiTheme="majorHAnsi" w:cstheme="majorHAnsi"/>
                <w:noProof/>
                <w:lang w:val="pt-BR" w:eastAsia="pt-BR"/>
              </w:rPr>
              <w:tab/>
            </w:r>
            <w:r w:rsidRPr="006A69B6">
              <w:rPr>
                <w:rStyle w:val="Hyperlink"/>
                <w:rFonts w:asciiTheme="majorHAnsi" w:hAnsiTheme="majorHAnsi" w:cstheme="majorHAnsi"/>
                <w:noProof/>
              </w:rPr>
              <w:t>Riscos relacionados ao relato das avaliações</w:t>
            </w:r>
            <w:r w:rsidRPr="006A69B6">
              <w:rPr>
                <w:rFonts w:asciiTheme="majorHAnsi" w:hAnsiTheme="majorHAnsi" w:cstheme="majorHAnsi"/>
                <w:noProof/>
                <w:webHidden/>
              </w:rPr>
              <w:tab/>
            </w:r>
            <w:r w:rsidRPr="006A69B6">
              <w:rPr>
                <w:rFonts w:asciiTheme="majorHAnsi" w:hAnsiTheme="majorHAnsi" w:cstheme="majorHAnsi"/>
                <w:noProof/>
                <w:webHidden/>
              </w:rPr>
              <w:fldChar w:fldCharType="begin"/>
            </w:r>
            <w:r w:rsidRPr="006A69B6">
              <w:rPr>
                <w:rFonts w:asciiTheme="majorHAnsi" w:hAnsiTheme="majorHAnsi" w:cstheme="majorHAnsi"/>
                <w:noProof/>
                <w:webHidden/>
              </w:rPr>
              <w:instrText xml:space="preserve"> PAGEREF _Toc75542370 \h </w:instrText>
            </w:r>
            <w:r w:rsidRPr="006A69B6">
              <w:rPr>
                <w:rFonts w:asciiTheme="majorHAnsi" w:hAnsiTheme="majorHAnsi" w:cstheme="majorHAnsi"/>
                <w:noProof/>
                <w:webHidden/>
              </w:rPr>
            </w:r>
            <w:r w:rsidRPr="006A69B6">
              <w:rPr>
                <w:rFonts w:asciiTheme="majorHAnsi" w:hAnsiTheme="majorHAnsi" w:cstheme="majorHAnsi"/>
                <w:noProof/>
                <w:webHidden/>
              </w:rPr>
              <w:fldChar w:fldCharType="separate"/>
            </w:r>
            <w:r>
              <w:rPr>
                <w:rFonts w:asciiTheme="majorHAnsi" w:hAnsiTheme="majorHAnsi" w:cstheme="majorHAnsi"/>
                <w:noProof/>
                <w:webHidden/>
              </w:rPr>
              <w:t>19</w:t>
            </w:r>
            <w:r w:rsidRPr="006A69B6">
              <w:rPr>
                <w:rFonts w:asciiTheme="majorHAnsi" w:hAnsiTheme="majorHAnsi" w:cstheme="majorHAnsi"/>
                <w:noProof/>
                <w:webHidden/>
              </w:rPr>
              <w:fldChar w:fldCharType="end"/>
            </w:r>
          </w:hyperlink>
        </w:p>
        <w:p w14:paraId="0658ADDB" w14:textId="77777777" w:rsidR="006A69B6" w:rsidRPr="006A69B6" w:rsidRDefault="006A69B6">
          <w:pPr>
            <w:pStyle w:val="Sumrio1"/>
            <w:tabs>
              <w:tab w:val="right" w:leader="dot" w:pos="8494"/>
            </w:tabs>
            <w:rPr>
              <w:rFonts w:asciiTheme="majorHAnsi" w:eastAsiaTheme="minorEastAsia" w:hAnsiTheme="majorHAnsi" w:cstheme="majorHAnsi"/>
              <w:noProof/>
              <w:lang w:val="pt-BR" w:eastAsia="pt-BR"/>
            </w:rPr>
          </w:pPr>
          <w:hyperlink w:anchor="_Toc75542371" w:history="1">
            <w:r w:rsidRPr="006A69B6">
              <w:rPr>
                <w:rStyle w:val="Hyperlink"/>
                <w:rFonts w:asciiTheme="majorHAnsi" w:hAnsiTheme="majorHAnsi" w:cstheme="majorHAnsi"/>
                <w:noProof/>
              </w:rPr>
              <w:t>Referências</w:t>
            </w:r>
            <w:r w:rsidRPr="006A69B6">
              <w:rPr>
                <w:rFonts w:asciiTheme="majorHAnsi" w:hAnsiTheme="majorHAnsi" w:cstheme="majorHAnsi"/>
                <w:noProof/>
                <w:webHidden/>
              </w:rPr>
              <w:tab/>
            </w:r>
            <w:r w:rsidRPr="006A69B6">
              <w:rPr>
                <w:rFonts w:asciiTheme="majorHAnsi" w:hAnsiTheme="majorHAnsi" w:cstheme="majorHAnsi"/>
                <w:noProof/>
                <w:webHidden/>
              </w:rPr>
              <w:fldChar w:fldCharType="begin"/>
            </w:r>
            <w:r w:rsidRPr="006A69B6">
              <w:rPr>
                <w:rFonts w:asciiTheme="majorHAnsi" w:hAnsiTheme="majorHAnsi" w:cstheme="majorHAnsi"/>
                <w:noProof/>
                <w:webHidden/>
              </w:rPr>
              <w:instrText xml:space="preserve"> PAGEREF _Toc75542371 \h </w:instrText>
            </w:r>
            <w:r w:rsidRPr="006A69B6">
              <w:rPr>
                <w:rFonts w:asciiTheme="majorHAnsi" w:hAnsiTheme="majorHAnsi" w:cstheme="majorHAnsi"/>
                <w:noProof/>
                <w:webHidden/>
              </w:rPr>
            </w:r>
            <w:r w:rsidRPr="006A69B6">
              <w:rPr>
                <w:rFonts w:asciiTheme="majorHAnsi" w:hAnsiTheme="majorHAnsi" w:cstheme="majorHAnsi"/>
                <w:noProof/>
                <w:webHidden/>
              </w:rPr>
              <w:fldChar w:fldCharType="separate"/>
            </w:r>
            <w:r>
              <w:rPr>
                <w:rFonts w:asciiTheme="majorHAnsi" w:hAnsiTheme="majorHAnsi" w:cstheme="majorHAnsi"/>
                <w:noProof/>
                <w:webHidden/>
              </w:rPr>
              <w:t>20</w:t>
            </w:r>
            <w:r w:rsidRPr="006A69B6">
              <w:rPr>
                <w:rFonts w:asciiTheme="majorHAnsi" w:hAnsiTheme="majorHAnsi" w:cstheme="majorHAnsi"/>
                <w:noProof/>
                <w:webHidden/>
              </w:rPr>
              <w:fldChar w:fldCharType="end"/>
            </w:r>
          </w:hyperlink>
        </w:p>
        <w:p w14:paraId="23C9CC69" w14:textId="41A4C115" w:rsidR="00E57769" w:rsidRPr="0070027C" w:rsidRDefault="00E57769" w:rsidP="008767C0">
          <w:pPr>
            <w:spacing w:before="120" w:after="120" w:line="360" w:lineRule="auto"/>
            <w:rPr>
              <w:rFonts w:asciiTheme="majorHAnsi" w:hAnsiTheme="majorHAnsi" w:cstheme="majorHAnsi"/>
            </w:rPr>
          </w:pPr>
          <w:r w:rsidRPr="0070027C">
            <w:rPr>
              <w:rFonts w:asciiTheme="majorHAnsi" w:hAnsiTheme="majorHAnsi" w:cstheme="majorHAnsi"/>
              <w:b/>
              <w:bCs/>
            </w:rPr>
            <w:fldChar w:fldCharType="end"/>
          </w:r>
        </w:p>
      </w:sdtContent>
    </w:sdt>
    <w:p w14:paraId="2D7C1309" w14:textId="77777777" w:rsidR="00E57769" w:rsidRPr="0070027C" w:rsidRDefault="00E57769" w:rsidP="008767C0">
      <w:pPr>
        <w:spacing w:before="120" w:after="120" w:line="360" w:lineRule="auto"/>
        <w:rPr>
          <w:rFonts w:asciiTheme="majorHAnsi" w:hAnsiTheme="majorHAnsi" w:cstheme="majorHAnsi"/>
        </w:rPr>
      </w:pPr>
    </w:p>
    <w:p w14:paraId="0BF309ED" w14:textId="77777777" w:rsidR="00E57769" w:rsidRPr="0070027C" w:rsidRDefault="00E57769" w:rsidP="008767C0">
      <w:pPr>
        <w:spacing w:before="120" w:after="120" w:line="360" w:lineRule="auto"/>
        <w:rPr>
          <w:rFonts w:asciiTheme="majorHAnsi" w:hAnsiTheme="majorHAnsi" w:cstheme="majorHAnsi"/>
        </w:rPr>
      </w:pPr>
    </w:p>
    <w:p w14:paraId="4FEE948B" w14:textId="77777777" w:rsidR="00E57769" w:rsidRPr="0070027C" w:rsidRDefault="00E57769" w:rsidP="008767C0">
      <w:pPr>
        <w:spacing w:before="120" w:after="120" w:line="360" w:lineRule="auto"/>
        <w:rPr>
          <w:rFonts w:asciiTheme="majorHAnsi" w:hAnsiTheme="majorHAnsi" w:cstheme="majorHAnsi"/>
        </w:rPr>
      </w:pPr>
    </w:p>
    <w:p w14:paraId="0EC56A3F" w14:textId="77777777" w:rsidR="00E57769" w:rsidRPr="0070027C" w:rsidRDefault="00E57769" w:rsidP="008767C0">
      <w:pPr>
        <w:spacing w:before="120" w:after="120" w:line="360" w:lineRule="auto"/>
        <w:rPr>
          <w:rFonts w:asciiTheme="majorHAnsi" w:hAnsiTheme="majorHAnsi" w:cstheme="majorHAnsi"/>
        </w:rPr>
      </w:pPr>
      <w:bookmarkStart w:id="0" w:name="_GoBack"/>
      <w:bookmarkEnd w:id="0"/>
    </w:p>
    <w:p w14:paraId="4689ACE2" w14:textId="77777777" w:rsidR="00E57769" w:rsidRPr="0070027C" w:rsidRDefault="00E57769" w:rsidP="008767C0">
      <w:pPr>
        <w:spacing w:before="120" w:after="120" w:line="360" w:lineRule="auto"/>
        <w:rPr>
          <w:rFonts w:asciiTheme="majorHAnsi" w:hAnsiTheme="majorHAnsi" w:cstheme="majorHAnsi"/>
        </w:rPr>
      </w:pPr>
    </w:p>
    <w:p w14:paraId="2ABA2435" w14:textId="77777777" w:rsidR="00E57769" w:rsidRPr="0070027C" w:rsidRDefault="00E57769" w:rsidP="008767C0">
      <w:pPr>
        <w:spacing w:before="120" w:after="120" w:line="360" w:lineRule="auto"/>
        <w:rPr>
          <w:rFonts w:asciiTheme="majorHAnsi" w:hAnsiTheme="majorHAnsi" w:cstheme="majorHAnsi"/>
        </w:rPr>
      </w:pPr>
    </w:p>
    <w:p w14:paraId="420BD162" w14:textId="77777777" w:rsidR="00E57769" w:rsidRPr="0070027C" w:rsidRDefault="00E57769" w:rsidP="008767C0">
      <w:pPr>
        <w:spacing w:before="120" w:after="120" w:line="360" w:lineRule="auto"/>
        <w:rPr>
          <w:rFonts w:asciiTheme="majorHAnsi" w:hAnsiTheme="majorHAnsi" w:cstheme="majorHAnsi"/>
        </w:rPr>
      </w:pPr>
    </w:p>
    <w:p w14:paraId="5A6C650E" w14:textId="77777777" w:rsidR="00E57769" w:rsidRPr="0070027C" w:rsidRDefault="00E57769" w:rsidP="008767C0">
      <w:pPr>
        <w:spacing w:before="120" w:after="120" w:line="360" w:lineRule="auto"/>
        <w:rPr>
          <w:rFonts w:asciiTheme="majorHAnsi" w:hAnsiTheme="majorHAnsi" w:cstheme="majorHAnsi"/>
        </w:rPr>
      </w:pPr>
    </w:p>
    <w:p w14:paraId="0B6DBCBB" w14:textId="77777777" w:rsidR="00E57769" w:rsidRPr="0070027C" w:rsidRDefault="00E57769" w:rsidP="008767C0">
      <w:pPr>
        <w:spacing w:before="120" w:after="120" w:line="360" w:lineRule="auto"/>
        <w:rPr>
          <w:rFonts w:asciiTheme="majorHAnsi" w:hAnsiTheme="majorHAnsi" w:cstheme="majorHAnsi"/>
        </w:rPr>
      </w:pPr>
    </w:p>
    <w:p w14:paraId="0BEE01F7" w14:textId="77777777" w:rsidR="00E57769" w:rsidRPr="0070027C" w:rsidRDefault="00E57769" w:rsidP="008767C0">
      <w:pPr>
        <w:spacing w:before="120" w:after="120" w:line="360" w:lineRule="auto"/>
        <w:rPr>
          <w:rFonts w:asciiTheme="majorHAnsi" w:hAnsiTheme="majorHAnsi" w:cstheme="majorHAnsi"/>
        </w:rPr>
      </w:pPr>
    </w:p>
    <w:p w14:paraId="08AE0D85" w14:textId="77777777" w:rsidR="00E57769" w:rsidRPr="0070027C" w:rsidRDefault="00E57769" w:rsidP="008767C0">
      <w:pPr>
        <w:spacing w:before="120" w:after="120" w:line="360" w:lineRule="auto"/>
        <w:rPr>
          <w:rFonts w:asciiTheme="majorHAnsi" w:hAnsiTheme="majorHAnsi" w:cstheme="majorHAnsi"/>
        </w:rPr>
      </w:pPr>
    </w:p>
    <w:p w14:paraId="5D619DDA" w14:textId="77777777" w:rsidR="00E57769" w:rsidRPr="0070027C" w:rsidRDefault="00E57769" w:rsidP="008767C0">
      <w:pPr>
        <w:spacing w:before="120" w:after="120" w:line="360" w:lineRule="auto"/>
        <w:rPr>
          <w:rFonts w:asciiTheme="majorHAnsi" w:hAnsiTheme="majorHAnsi" w:cstheme="majorHAnsi"/>
        </w:rPr>
      </w:pPr>
    </w:p>
    <w:p w14:paraId="04F18BCA" w14:textId="77777777" w:rsidR="00E57769" w:rsidRPr="0070027C" w:rsidRDefault="00E57769" w:rsidP="008767C0">
      <w:pPr>
        <w:spacing w:before="120" w:after="120" w:line="360" w:lineRule="auto"/>
        <w:rPr>
          <w:rFonts w:asciiTheme="majorHAnsi" w:hAnsiTheme="majorHAnsi" w:cstheme="majorHAnsi"/>
        </w:rPr>
      </w:pPr>
    </w:p>
    <w:p w14:paraId="05D091C8" w14:textId="3C9E0C7A" w:rsidR="00E57769" w:rsidRPr="0070027C" w:rsidRDefault="00E57769" w:rsidP="008767C0">
      <w:pPr>
        <w:pStyle w:val="Ttulo1"/>
        <w:spacing w:before="120" w:after="120"/>
        <w:jc w:val="center"/>
        <w:rPr>
          <w:rFonts w:asciiTheme="majorHAnsi" w:hAnsiTheme="majorHAnsi" w:cstheme="majorHAnsi"/>
          <w:sz w:val="22"/>
          <w:szCs w:val="22"/>
        </w:rPr>
      </w:pPr>
      <w:bookmarkStart w:id="1" w:name="_Toc75542352"/>
      <w:r w:rsidRPr="0070027C">
        <w:rPr>
          <w:rFonts w:asciiTheme="majorHAnsi" w:hAnsiTheme="majorHAnsi" w:cstheme="majorHAnsi"/>
        </w:rPr>
        <w:t>Apresentação</w:t>
      </w:r>
      <w:bookmarkEnd w:id="1"/>
    </w:p>
    <w:p w14:paraId="7611137B" w14:textId="77777777" w:rsidR="00FA50DF" w:rsidRPr="0070027C" w:rsidRDefault="00FA50DF" w:rsidP="00972B91">
      <w:pPr>
        <w:spacing w:before="120" w:after="120" w:line="360" w:lineRule="auto"/>
        <w:rPr>
          <w:rFonts w:asciiTheme="majorHAnsi" w:hAnsiTheme="majorHAnsi" w:cstheme="majorHAnsi"/>
        </w:rPr>
      </w:pPr>
    </w:p>
    <w:p w14:paraId="29AF9FEE" w14:textId="32399955" w:rsidR="00FA50DF" w:rsidRPr="0070027C" w:rsidRDefault="00FA50DF">
      <w:pPr>
        <w:pStyle w:val="Corpodetexto"/>
        <w:rPr>
          <w:rFonts w:asciiTheme="majorHAnsi" w:hAnsiTheme="majorHAnsi" w:cstheme="majorHAnsi"/>
          <w:sz w:val="22"/>
          <w:szCs w:val="22"/>
        </w:rPr>
      </w:pPr>
      <w:r w:rsidRPr="0070027C">
        <w:rPr>
          <w:rFonts w:asciiTheme="majorHAnsi" w:hAnsiTheme="majorHAnsi" w:cstheme="majorHAnsi"/>
          <w:sz w:val="22"/>
          <w:szCs w:val="22"/>
        </w:rPr>
        <w:t xml:space="preserve">Sejam bem-vindos </w:t>
      </w:r>
      <w:r w:rsidR="00F6437D" w:rsidRPr="0070027C">
        <w:rPr>
          <w:rFonts w:asciiTheme="majorHAnsi" w:hAnsiTheme="majorHAnsi" w:cstheme="majorHAnsi"/>
          <w:sz w:val="22"/>
          <w:szCs w:val="22"/>
        </w:rPr>
        <w:t xml:space="preserve">a segunda e última aula sobre </w:t>
      </w:r>
      <w:r w:rsidR="00E57769" w:rsidRPr="0070027C">
        <w:rPr>
          <w:rFonts w:asciiTheme="majorHAnsi" w:hAnsiTheme="majorHAnsi" w:cstheme="majorHAnsi"/>
          <w:sz w:val="22"/>
          <w:szCs w:val="22"/>
        </w:rPr>
        <w:t>Fundamentos da Acreditação</w:t>
      </w:r>
      <w:r w:rsidR="00BE7042" w:rsidRPr="0070027C">
        <w:rPr>
          <w:rFonts w:asciiTheme="majorHAnsi" w:hAnsiTheme="majorHAnsi" w:cstheme="majorHAnsi"/>
          <w:sz w:val="22"/>
          <w:szCs w:val="22"/>
        </w:rPr>
        <w:t xml:space="preserve"> - Avaliação da Conformidade</w:t>
      </w:r>
      <w:r w:rsidRPr="0070027C">
        <w:rPr>
          <w:rFonts w:asciiTheme="majorHAnsi" w:hAnsiTheme="majorHAnsi" w:cstheme="majorHAnsi"/>
          <w:sz w:val="22"/>
          <w:szCs w:val="22"/>
        </w:rPr>
        <w:t xml:space="preserve">. </w:t>
      </w:r>
    </w:p>
    <w:p w14:paraId="0378C73C" w14:textId="2748D984" w:rsidR="008C079E" w:rsidRPr="0070027C" w:rsidRDefault="008C079E" w:rsidP="008C079E">
      <w:pPr>
        <w:pStyle w:val="Corpodetexto"/>
        <w:rPr>
          <w:rFonts w:asciiTheme="majorHAnsi" w:hAnsiTheme="majorHAnsi" w:cstheme="majorHAnsi"/>
          <w:sz w:val="22"/>
          <w:szCs w:val="22"/>
        </w:rPr>
      </w:pPr>
      <w:r w:rsidRPr="0070027C">
        <w:rPr>
          <w:rFonts w:asciiTheme="majorHAnsi" w:hAnsiTheme="majorHAnsi" w:cstheme="majorHAnsi"/>
          <w:sz w:val="22"/>
          <w:szCs w:val="22"/>
        </w:rPr>
        <w:t>Na aula passada falamos sobre a Estrutura Metrológica Mundial e o Sistema Nacional de Metrologia. Além disto começamos a falar sobre a Avaliação da Conformidade, enfatizando sua importância, vantagens e desvantagens.</w:t>
      </w:r>
    </w:p>
    <w:p w14:paraId="56126F47" w14:textId="5E3001F1" w:rsidR="008C079E" w:rsidRPr="0070027C" w:rsidRDefault="008C079E" w:rsidP="008C079E">
      <w:pPr>
        <w:pStyle w:val="Corpodetexto"/>
        <w:rPr>
          <w:rFonts w:asciiTheme="majorHAnsi" w:hAnsiTheme="majorHAnsi" w:cstheme="majorHAnsi"/>
          <w:sz w:val="22"/>
          <w:szCs w:val="22"/>
        </w:rPr>
      </w:pPr>
      <w:r w:rsidRPr="0070027C">
        <w:rPr>
          <w:rFonts w:asciiTheme="majorHAnsi" w:hAnsiTheme="majorHAnsi" w:cstheme="majorHAnsi"/>
          <w:sz w:val="22"/>
          <w:szCs w:val="22"/>
        </w:rPr>
        <w:t xml:space="preserve">Na aula de hoje, falaremos sobre os Mecanismos de Avaliação da Conformidade e também sobre a Cgcre e a Acreditação. </w:t>
      </w:r>
      <w:r w:rsidR="004C29BB" w:rsidRPr="0070027C">
        <w:rPr>
          <w:rFonts w:asciiTheme="majorHAnsi" w:hAnsiTheme="majorHAnsi" w:cstheme="majorHAnsi"/>
          <w:sz w:val="22"/>
          <w:szCs w:val="22"/>
        </w:rPr>
        <w:t>F</w:t>
      </w:r>
      <w:r w:rsidRPr="0070027C">
        <w:rPr>
          <w:rFonts w:asciiTheme="majorHAnsi" w:hAnsiTheme="majorHAnsi" w:cstheme="majorHAnsi"/>
          <w:sz w:val="22"/>
          <w:szCs w:val="22"/>
        </w:rPr>
        <w:t xml:space="preserve">alaremos </w:t>
      </w:r>
      <w:r w:rsidR="004C29BB" w:rsidRPr="0070027C">
        <w:rPr>
          <w:rFonts w:asciiTheme="majorHAnsi" w:hAnsiTheme="majorHAnsi" w:cstheme="majorHAnsi"/>
          <w:sz w:val="22"/>
          <w:szCs w:val="22"/>
        </w:rPr>
        <w:t xml:space="preserve">ainda, </w:t>
      </w:r>
      <w:r w:rsidRPr="0070027C">
        <w:rPr>
          <w:rFonts w:asciiTheme="majorHAnsi" w:hAnsiTheme="majorHAnsi" w:cstheme="majorHAnsi"/>
          <w:sz w:val="22"/>
          <w:szCs w:val="22"/>
        </w:rPr>
        <w:t>sobre os Princípios de avaliação da conformidade baseada em risco.</w:t>
      </w:r>
    </w:p>
    <w:p w14:paraId="320A787E" w14:textId="1C43E2FE" w:rsidR="00FA50DF" w:rsidRPr="0070027C" w:rsidRDefault="00FA50DF" w:rsidP="008C079E">
      <w:pPr>
        <w:pStyle w:val="Corpodetexto"/>
        <w:rPr>
          <w:rFonts w:asciiTheme="majorHAnsi" w:hAnsiTheme="majorHAnsi" w:cstheme="majorHAnsi"/>
          <w:sz w:val="22"/>
          <w:szCs w:val="22"/>
        </w:rPr>
      </w:pPr>
      <w:r w:rsidRPr="0070027C">
        <w:rPr>
          <w:rFonts w:asciiTheme="majorHAnsi" w:hAnsiTheme="majorHAnsi" w:cstheme="majorHAnsi"/>
          <w:sz w:val="22"/>
          <w:szCs w:val="22"/>
        </w:rPr>
        <w:t>Prontos para começar?</w:t>
      </w:r>
    </w:p>
    <w:p w14:paraId="04BDECA7" w14:textId="707B2F8D" w:rsidR="002878DB" w:rsidRPr="0070027C" w:rsidRDefault="002878DB">
      <w:pPr>
        <w:pStyle w:val="Corpodetexto"/>
        <w:rPr>
          <w:rFonts w:asciiTheme="majorHAnsi" w:hAnsiTheme="majorHAnsi" w:cstheme="majorHAnsi"/>
          <w:sz w:val="22"/>
          <w:szCs w:val="22"/>
        </w:rPr>
      </w:pPr>
    </w:p>
    <w:p w14:paraId="40DC3ACB" w14:textId="5BC86047" w:rsidR="002878DB" w:rsidRPr="0070027C" w:rsidRDefault="002878DB">
      <w:pPr>
        <w:pStyle w:val="Corpodetexto"/>
        <w:rPr>
          <w:rFonts w:asciiTheme="majorHAnsi" w:hAnsiTheme="majorHAnsi" w:cstheme="majorHAnsi"/>
          <w:sz w:val="22"/>
          <w:szCs w:val="22"/>
        </w:rPr>
      </w:pPr>
    </w:p>
    <w:p w14:paraId="57157532" w14:textId="77777777" w:rsidR="00E57769" w:rsidRPr="0070027C" w:rsidRDefault="00E57769">
      <w:pPr>
        <w:pStyle w:val="Corpodetexto"/>
        <w:rPr>
          <w:rFonts w:asciiTheme="majorHAnsi" w:hAnsiTheme="majorHAnsi" w:cstheme="majorHAnsi"/>
          <w:sz w:val="22"/>
          <w:szCs w:val="22"/>
        </w:rPr>
      </w:pPr>
    </w:p>
    <w:p w14:paraId="6D3DDE05" w14:textId="77777777" w:rsidR="00E57769" w:rsidRPr="0070027C" w:rsidRDefault="00E57769">
      <w:pPr>
        <w:pStyle w:val="Corpodetexto"/>
        <w:rPr>
          <w:rFonts w:asciiTheme="majorHAnsi" w:hAnsiTheme="majorHAnsi" w:cstheme="majorHAnsi"/>
          <w:sz w:val="22"/>
          <w:szCs w:val="22"/>
        </w:rPr>
      </w:pPr>
    </w:p>
    <w:p w14:paraId="7000F744" w14:textId="77777777" w:rsidR="00D71568" w:rsidRPr="0070027C" w:rsidRDefault="00D71568">
      <w:pPr>
        <w:pStyle w:val="Corpodetexto"/>
        <w:rPr>
          <w:rFonts w:asciiTheme="majorHAnsi" w:hAnsiTheme="majorHAnsi" w:cstheme="majorHAnsi"/>
          <w:sz w:val="22"/>
          <w:szCs w:val="22"/>
        </w:rPr>
      </w:pPr>
    </w:p>
    <w:p w14:paraId="701AD1D4" w14:textId="77777777" w:rsidR="00D71568" w:rsidRPr="0070027C" w:rsidRDefault="00D71568">
      <w:pPr>
        <w:pStyle w:val="Corpodetexto"/>
        <w:rPr>
          <w:rFonts w:asciiTheme="majorHAnsi" w:hAnsiTheme="majorHAnsi" w:cstheme="majorHAnsi"/>
          <w:sz w:val="22"/>
          <w:szCs w:val="22"/>
        </w:rPr>
      </w:pPr>
    </w:p>
    <w:p w14:paraId="797B645E" w14:textId="77777777" w:rsidR="00E57769" w:rsidRPr="0070027C" w:rsidRDefault="00E57769">
      <w:pPr>
        <w:pStyle w:val="Corpodetexto"/>
        <w:rPr>
          <w:rFonts w:asciiTheme="majorHAnsi" w:hAnsiTheme="majorHAnsi" w:cstheme="majorHAnsi"/>
          <w:sz w:val="22"/>
          <w:szCs w:val="22"/>
        </w:rPr>
      </w:pPr>
    </w:p>
    <w:p w14:paraId="0B322230" w14:textId="77777777" w:rsidR="00565AAF" w:rsidRPr="0070027C" w:rsidRDefault="00565AAF">
      <w:pPr>
        <w:pStyle w:val="Corpodetexto"/>
        <w:rPr>
          <w:rFonts w:asciiTheme="majorHAnsi" w:hAnsiTheme="majorHAnsi" w:cstheme="majorHAnsi"/>
          <w:sz w:val="22"/>
          <w:szCs w:val="22"/>
        </w:rPr>
      </w:pPr>
    </w:p>
    <w:p w14:paraId="1D563F25" w14:textId="77777777" w:rsidR="00565AAF" w:rsidRPr="0070027C" w:rsidRDefault="00565AAF">
      <w:pPr>
        <w:pStyle w:val="Corpodetexto"/>
        <w:rPr>
          <w:rFonts w:asciiTheme="majorHAnsi" w:hAnsiTheme="majorHAnsi" w:cstheme="majorHAnsi"/>
          <w:sz w:val="22"/>
          <w:szCs w:val="22"/>
        </w:rPr>
      </w:pPr>
    </w:p>
    <w:p w14:paraId="10C11F4A" w14:textId="77777777" w:rsidR="00565AAF" w:rsidRPr="0070027C" w:rsidRDefault="00565AAF">
      <w:pPr>
        <w:pStyle w:val="Corpodetexto"/>
        <w:rPr>
          <w:rFonts w:asciiTheme="majorHAnsi" w:hAnsiTheme="majorHAnsi" w:cstheme="majorHAnsi"/>
          <w:sz w:val="22"/>
          <w:szCs w:val="22"/>
        </w:rPr>
      </w:pPr>
    </w:p>
    <w:p w14:paraId="2667EF34" w14:textId="77777777" w:rsidR="001B42A6" w:rsidRPr="0070027C" w:rsidRDefault="001B42A6">
      <w:pPr>
        <w:pStyle w:val="Corpodetexto"/>
        <w:rPr>
          <w:rFonts w:asciiTheme="majorHAnsi" w:hAnsiTheme="majorHAnsi" w:cstheme="majorHAnsi"/>
          <w:sz w:val="22"/>
          <w:szCs w:val="22"/>
        </w:rPr>
      </w:pPr>
    </w:p>
    <w:p w14:paraId="2BE74E20" w14:textId="6A6CBBDE" w:rsidR="00680EF2" w:rsidRPr="0070027C" w:rsidRDefault="00273E0A" w:rsidP="00972B91">
      <w:pPr>
        <w:pStyle w:val="Ttulo1"/>
        <w:numPr>
          <w:ilvl w:val="0"/>
          <w:numId w:val="6"/>
        </w:numPr>
        <w:tabs>
          <w:tab w:val="left" w:pos="426"/>
        </w:tabs>
        <w:spacing w:before="120" w:after="120"/>
        <w:ind w:left="0" w:hanging="11"/>
        <w:rPr>
          <w:rFonts w:asciiTheme="majorHAnsi" w:hAnsiTheme="majorHAnsi" w:cstheme="majorHAnsi"/>
        </w:rPr>
      </w:pPr>
      <w:bookmarkStart w:id="2" w:name="_Toc75542353"/>
      <w:r w:rsidRPr="0070027C">
        <w:rPr>
          <w:rFonts w:asciiTheme="majorHAnsi" w:hAnsiTheme="majorHAnsi" w:cstheme="majorHAnsi"/>
        </w:rPr>
        <w:lastRenderedPageBreak/>
        <w:t>Avaliação da Conformidade</w:t>
      </w:r>
      <w:bookmarkEnd w:id="2"/>
    </w:p>
    <w:p w14:paraId="1A170A84" w14:textId="4F9C763D" w:rsidR="00D71568" w:rsidRPr="0070027C" w:rsidRDefault="00D71568" w:rsidP="00D71568">
      <w:pPr>
        <w:pStyle w:val="Corpodetexto"/>
        <w:rPr>
          <w:rFonts w:asciiTheme="majorHAnsi" w:hAnsiTheme="majorHAnsi" w:cstheme="majorHAnsi"/>
          <w:sz w:val="22"/>
          <w:szCs w:val="22"/>
        </w:rPr>
      </w:pPr>
      <w:bookmarkStart w:id="3" w:name="_msoanchor_1"/>
      <w:bookmarkEnd w:id="3"/>
      <w:r w:rsidRPr="0070027C">
        <w:rPr>
          <w:rFonts w:asciiTheme="majorHAnsi" w:hAnsiTheme="majorHAnsi" w:cstheme="majorHAnsi"/>
          <w:sz w:val="22"/>
          <w:szCs w:val="22"/>
        </w:rPr>
        <w:t>Como vimos na aula passada, avaliar a conformidade de algo, não significa avaliar sua qualidade e sim, se esse algo atende a requisitos preestabelecidos. A qualidade do bolo é responsabilidade do confeiteiro, não é verdade?</w:t>
      </w:r>
    </w:p>
    <w:p w14:paraId="00FB1D0F" w14:textId="77777777" w:rsidR="00D71568" w:rsidRPr="0070027C" w:rsidRDefault="00D71568" w:rsidP="00D71568">
      <w:pPr>
        <w:pStyle w:val="Corpodetexto"/>
        <w:rPr>
          <w:rFonts w:asciiTheme="majorHAnsi" w:hAnsiTheme="majorHAnsi" w:cstheme="majorHAnsi"/>
          <w:sz w:val="22"/>
          <w:szCs w:val="22"/>
        </w:rPr>
      </w:pPr>
      <w:r w:rsidRPr="0070027C">
        <w:rPr>
          <w:rFonts w:asciiTheme="majorHAnsi" w:hAnsiTheme="majorHAnsi" w:cstheme="majorHAnsi"/>
          <w:sz w:val="22"/>
          <w:szCs w:val="22"/>
        </w:rPr>
        <w:t>Um produto com conformidade avaliada e aprovada, é um produto que está conforme a norma ou o regulamento técnico aplicável. </w:t>
      </w:r>
    </w:p>
    <w:p w14:paraId="4070E045" w14:textId="753E22FF" w:rsidR="00D71568" w:rsidRPr="0070027C" w:rsidRDefault="00565AAF" w:rsidP="00D71568">
      <w:pPr>
        <w:pStyle w:val="Corpodetexto"/>
        <w:rPr>
          <w:rFonts w:asciiTheme="majorHAnsi" w:hAnsiTheme="majorHAnsi" w:cstheme="majorHAnsi"/>
          <w:sz w:val="22"/>
          <w:szCs w:val="22"/>
        </w:rPr>
      </w:pPr>
      <w:r w:rsidRPr="0070027C">
        <w:rPr>
          <w:rFonts w:asciiTheme="majorHAnsi" w:hAnsiTheme="majorHAnsi" w:cstheme="majorHAnsi"/>
          <w:sz w:val="22"/>
          <w:szCs w:val="22"/>
        </w:rPr>
        <w:t>Mas</w:t>
      </w:r>
      <w:r w:rsidR="00D71568" w:rsidRPr="0070027C">
        <w:rPr>
          <w:rFonts w:asciiTheme="majorHAnsi" w:hAnsiTheme="majorHAnsi" w:cstheme="majorHAnsi"/>
          <w:sz w:val="22"/>
          <w:szCs w:val="22"/>
        </w:rPr>
        <w:t xml:space="preserve"> como identificamos que algo passou por avaliação e possui a conformidade aprovada?</w:t>
      </w:r>
    </w:p>
    <w:p w14:paraId="0F1C9FF2" w14:textId="6B636C5C" w:rsidR="00680EF2" w:rsidRPr="00F048F6" w:rsidRDefault="00D71568" w:rsidP="00AE0D43">
      <w:pPr>
        <w:pStyle w:val="Ttulo2"/>
        <w:numPr>
          <w:ilvl w:val="1"/>
          <w:numId w:val="12"/>
        </w:numPr>
        <w:tabs>
          <w:tab w:val="left" w:pos="426"/>
        </w:tabs>
        <w:spacing w:before="120" w:beforeAutospacing="0" w:after="120" w:afterAutospacing="0" w:line="360" w:lineRule="auto"/>
        <w:ind w:left="0" w:firstLine="0"/>
        <w:rPr>
          <w:rFonts w:asciiTheme="majorHAnsi" w:hAnsiTheme="majorHAnsi" w:cstheme="majorHAnsi"/>
          <w:szCs w:val="28"/>
          <w:lang w:val="pt-PT"/>
        </w:rPr>
      </w:pPr>
      <w:r w:rsidRPr="00F048F6">
        <w:rPr>
          <w:rFonts w:asciiTheme="majorHAnsi" w:hAnsiTheme="majorHAnsi" w:cstheme="majorHAnsi"/>
          <w:szCs w:val="28"/>
          <w:lang w:val="pt-PT"/>
        </w:rPr>
        <w:t xml:space="preserve"> </w:t>
      </w:r>
      <w:bookmarkStart w:id="4" w:name="_Toc71298113"/>
      <w:bookmarkStart w:id="5" w:name="_Toc72244125"/>
      <w:bookmarkStart w:id="6" w:name="_Toc72251583"/>
      <w:bookmarkStart w:id="7" w:name="_Toc58267934"/>
      <w:bookmarkStart w:id="8" w:name="_Toc75542354"/>
      <w:bookmarkEnd w:id="4"/>
      <w:bookmarkEnd w:id="5"/>
      <w:bookmarkEnd w:id="6"/>
      <w:r w:rsidR="00680EF2" w:rsidRPr="00F048F6">
        <w:rPr>
          <w:rFonts w:asciiTheme="majorHAnsi" w:hAnsiTheme="majorHAnsi" w:cstheme="majorHAnsi"/>
          <w:szCs w:val="28"/>
          <w:lang w:val="pt-PT"/>
        </w:rPr>
        <w:t>Mecanismos de Avaliação da Conformidade</w:t>
      </w:r>
      <w:bookmarkEnd w:id="7"/>
      <w:bookmarkEnd w:id="8"/>
    </w:p>
    <w:p w14:paraId="5830B645" w14:textId="77777777"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A atividade de avaliação da conformidade possui diferentes mecanismos para atestar a conformidade de um produto, processo ou serviço em relação aos critérios estabelecidos em uma norma ou regulamento técnico. </w:t>
      </w:r>
    </w:p>
    <w:p w14:paraId="46E27C6C" w14:textId="6BD18A9E" w:rsidR="00DB0871" w:rsidRPr="005E1FAD" w:rsidRDefault="00680EF2">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Os cinco principais mecanismos utilizados no Brasil são: </w:t>
      </w:r>
    </w:p>
    <w:p w14:paraId="0F790394" w14:textId="77777777" w:rsidR="00F048F6" w:rsidRDefault="00F048F6">
      <w:pPr>
        <w:pStyle w:val="Corpodetexto"/>
        <w:rPr>
          <w:rFonts w:asciiTheme="majorHAnsi" w:hAnsiTheme="majorHAnsi" w:cstheme="majorHAnsi"/>
          <w:b/>
          <w:color w:val="E1B937" w:themeColor="accent2"/>
          <w:sz w:val="22"/>
          <w:szCs w:val="22"/>
        </w:rPr>
      </w:pPr>
    </w:p>
    <w:p w14:paraId="3BC5C467" w14:textId="0A10967E" w:rsidR="00680EF2" w:rsidRPr="005E1FAD" w:rsidRDefault="00680EF2">
      <w:pPr>
        <w:pStyle w:val="Corpodetexto"/>
        <w:rPr>
          <w:rFonts w:asciiTheme="majorHAnsi" w:hAnsiTheme="majorHAnsi" w:cstheme="majorHAnsi"/>
          <w:color w:val="333333"/>
          <w:sz w:val="22"/>
          <w:szCs w:val="22"/>
        </w:rPr>
      </w:pPr>
      <w:r w:rsidRPr="005E1FAD">
        <w:rPr>
          <w:rFonts w:asciiTheme="majorHAnsi" w:hAnsiTheme="majorHAnsi" w:cstheme="majorHAnsi"/>
          <w:b/>
          <w:color w:val="E1B937" w:themeColor="accent2"/>
          <w:sz w:val="22"/>
          <w:szCs w:val="22"/>
        </w:rPr>
        <w:t>Certificação</w:t>
      </w:r>
      <w:r w:rsidRPr="005E1FAD">
        <w:rPr>
          <w:rFonts w:asciiTheme="majorHAnsi" w:hAnsiTheme="majorHAnsi" w:cstheme="majorHAnsi"/>
          <w:color w:val="333333"/>
          <w:sz w:val="22"/>
          <w:szCs w:val="22"/>
        </w:rPr>
        <w:t xml:space="preserve"> -</w:t>
      </w:r>
      <w:r w:rsidRPr="005E1FAD">
        <w:rPr>
          <w:rFonts w:asciiTheme="majorHAnsi" w:hAnsiTheme="majorHAnsi" w:cstheme="majorHAnsi"/>
          <w:sz w:val="22"/>
          <w:szCs w:val="22"/>
          <w:shd w:val="clear" w:color="auto" w:fill="FFFFFF"/>
        </w:rPr>
        <w:t xml:space="preserve"> “A certificação de produtos, processos, serviços, sistemas de gestão e pessoal é realizada por uma organização independente, acreditada pelo Inmetro, para executar a avaliação da conformidade de um ou mais destes </w:t>
      </w:r>
      <w:r w:rsidRPr="005E1FAD">
        <w:rPr>
          <w:rFonts w:asciiTheme="majorHAnsi" w:hAnsiTheme="majorHAnsi" w:cstheme="majorHAnsi"/>
          <w:b/>
          <w:sz w:val="22"/>
          <w:szCs w:val="22"/>
          <w:shd w:val="clear" w:color="auto" w:fill="FFFFFF"/>
        </w:rPr>
        <w:t>objetos*</w:t>
      </w:r>
      <w:r w:rsidRPr="005E1FAD">
        <w:rPr>
          <w:rFonts w:asciiTheme="majorHAnsi" w:hAnsiTheme="majorHAnsi" w:cstheme="majorHAnsi"/>
          <w:sz w:val="22"/>
          <w:szCs w:val="22"/>
          <w:shd w:val="clear" w:color="auto" w:fill="FFFFFF"/>
        </w:rPr>
        <w:t xml:space="preserve">”. (INMETRO, 2007, pág. 21) </w:t>
      </w:r>
    </w:p>
    <w:p w14:paraId="515993BA" w14:textId="2E052EEE" w:rsidR="00680EF2" w:rsidRPr="005E1FAD" w:rsidRDefault="00680EF2" w:rsidP="00AE0D43">
      <w:pPr>
        <w:tabs>
          <w:tab w:val="left" w:pos="0"/>
        </w:tabs>
        <w:spacing w:before="120" w:after="120" w:line="360" w:lineRule="auto"/>
        <w:ind w:right="141"/>
        <w:jc w:val="both"/>
        <w:rPr>
          <w:rFonts w:asciiTheme="majorHAnsi" w:hAnsiTheme="majorHAnsi" w:cstheme="majorHAnsi"/>
          <w:i/>
          <w:color w:val="004C85" w:themeColor="accent1" w:themeShade="BF"/>
        </w:rPr>
      </w:pPr>
      <w:r w:rsidRPr="005E1FAD">
        <w:rPr>
          <w:rFonts w:asciiTheme="majorHAnsi" w:hAnsiTheme="majorHAnsi" w:cstheme="majorHAnsi"/>
          <w:i/>
          <w:color w:val="004C85" w:themeColor="accent1" w:themeShade="BF"/>
        </w:rPr>
        <w:t xml:space="preserve">* Conforme nota explicativa n° 02 da </w:t>
      </w:r>
      <w:r w:rsidR="00241497" w:rsidRPr="005E1FAD">
        <w:rPr>
          <w:rFonts w:asciiTheme="majorHAnsi" w:hAnsiTheme="majorHAnsi" w:cstheme="majorHAnsi"/>
          <w:i/>
          <w:color w:val="004C85" w:themeColor="accent1" w:themeShade="BF"/>
        </w:rPr>
        <w:t>ABNT NBR</w:t>
      </w:r>
      <w:r w:rsidRPr="005E1FAD">
        <w:rPr>
          <w:rFonts w:asciiTheme="majorHAnsi" w:hAnsiTheme="majorHAnsi" w:cstheme="majorHAnsi"/>
          <w:i/>
          <w:color w:val="004C85" w:themeColor="accent1" w:themeShade="BF"/>
        </w:rPr>
        <w:t xml:space="preserve"> ISO/IEC 17000 a expressão “</w:t>
      </w:r>
      <w:r w:rsidRPr="005E1FAD">
        <w:rPr>
          <w:rFonts w:asciiTheme="majorHAnsi" w:hAnsiTheme="majorHAnsi" w:cstheme="majorHAnsi"/>
          <w:b/>
          <w:i/>
          <w:color w:val="004C85" w:themeColor="accent1" w:themeShade="BF"/>
        </w:rPr>
        <w:t>objeto de avaliação de conformidade</w:t>
      </w:r>
      <w:r w:rsidRPr="005E1FAD">
        <w:rPr>
          <w:rFonts w:asciiTheme="majorHAnsi" w:hAnsiTheme="majorHAnsi" w:cstheme="majorHAnsi"/>
          <w:i/>
          <w:color w:val="004C85" w:themeColor="accent1" w:themeShade="BF"/>
        </w:rPr>
        <w:t>” ou “</w:t>
      </w:r>
      <w:r w:rsidRPr="005E1FAD">
        <w:rPr>
          <w:rFonts w:asciiTheme="majorHAnsi" w:hAnsiTheme="majorHAnsi" w:cstheme="majorHAnsi"/>
          <w:b/>
          <w:i/>
          <w:color w:val="004C85" w:themeColor="accent1" w:themeShade="BF"/>
        </w:rPr>
        <w:t>objeto</w:t>
      </w:r>
      <w:r w:rsidRPr="005E1FAD">
        <w:rPr>
          <w:rFonts w:asciiTheme="majorHAnsi" w:hAnsiTheme="majorHAnsi" w:cstheme="majorHAnsi"/>
          <w:i/>
          <w:color w:val="004C85" w:themeColor="accent1" w:themeShade="BF"/>
        </w:rPr>
        <w:t xml:space="preserve">” são usados para abranger qualquer material, produto, instalação, processo, sistema, pessoa ou organismo particulares aos quais a avaliação da conformidade é aplicada.  Um serviço é coberto pela definição de um produto”. </w:t>
      </w:r>
    </w:p>
    <w:p w14:paraId="2EC2FE83" w14:textId="7392A372" w:rsidR="00680EF2" w:rsidRPr="005E1FAD" w:rsidRDefault="00680EF2" w:rsidP="00AE0D43">
      <w:pPr>
        <w:spacing w:before="120" w:after="120" w:line="360" w:lineRule="auto"/>
        <w:ind w:right="141"/>
        <w:jc w:val="both"/>
        <w:rPr>
          <w:rFonts w:asciiTheme="majorHAnsi" w:hAnsiTheme="majorHAnsi" w:cstheme="majorHAnsi"/>
          <w:i/>
          <w:color w:val="004C85" w:themeColor="accent1" w:themeShade="BF"/>
        </w:rPr>
      </w:pPr>
      <w:r w:rsidRPr="005E1FAD">
        <w:rPr>
          <w:rFonts w:asciiTheme="majorHAnsi" w:hAnsiTheme="majorHAnsi" w:cstheme="majorHAnsi"/>
          <w:i/>
          <w:color w:val="004C85" w:themeColor="accent1" w:themeShade="BF"/>
        </w:rPr>
        <w:t>Portanto, quando nos referirmos a objetos, na apostila, estaremos falando sobre todos os objetos alvo de Avaliação da conformidade.</w:t>
      </w:r>
    </w:p>
    <w:p w14:paraId="4A9D4BFD" w14:textId="77777777" w:rsidR="00F048F6" w:rsidRDefault="00F048F6">
      <w:pPr>
        <w:pStyle w:val="Corpodetexto"/>
        <w:rPr>
          <w:rFonts w:asciiTheme="majorHAnsi" w:hAnsiTheme="majorHAnsi" w:cstheme="majorHAnsi"/>
          <w:b/>
          <w:color w:val="E1B937" w:themeColor="accent2"/>
          <w:sz w:val="22"/>
          <w:szCs w:val="22"/>
        </w:rPr>
      </w:pPr>
    </w:p>
    <w:p w14:paraId="7DF120C2" w14:textId="67F315A7" w:rsidR="00DB0871" w:rsidRPr="005E1FAD" w:rsidRDefault="00680EF2">
      <w:pPr>
        <w:pStyle w:val="Corpodetexto"/>
        <w:rPr>
          <w:rFonts w:asciiTheme="majorHAnsi" w:hAnsiTheme="majorHAnsi" w:cstheme="majorHAnsi"/>
          <w:color w:val="333333"/>
          <w:sz w:val="22"/>
          <w:szCs w:val="22"/>
        </w:rPr>
      </w:pPr>
      <w:r w:rsidRPr="005E1FAD">
        <w:rPr>
          <w:rFonts w:asciiTheme="majorHAnsi" w:hAnsiTheme="majorHAnsi" w:cstheme="majorHAnsi"/>
          <w:b/>
          <w:color w:val="E1B937" w:themeColor="accent2"/>
          <w:sz w:val="22"/>
          <w:szCs w:val="22"/>
        </w:rPr>
        <w:t>Declaração do fornecedor</w:t>
      </w:r>
      <w:r w:rsidRPr="005E1FAD">
        <w:rPr>
          <w:rFonts w:asciiTheme="majorHAnsi" w:hAnsiTheme="majorHAnsi" w:cstheme="majorHAnsi"/>
          <w:color w:val="E1B937" w:themeColor="accent2"/>
          <w:sz w:val="22"/>
          <w:szCs w:val="22"/>
        </w:rPr>
        <w:t xml:space="preserve"> </w:t>
      </w:r>
      <w:r w:rsidRPr="005E1FAD">
        <w:rPr>
          <w:rFonts w:asciiTheme="majorHAnsi" w:hAnsiTheme="majorHAnsi" w:cstheme="majorHAnsi"/>
          <w:color w:val="333333"/>
          <w:sz w:val="22"/>
          <w:szCs w:val="22"/>
        </w:rPr>
        <w:t>-</w:t>
      </w:r>
      <w:r w:rsidRPr="005E1FAD">
        <w:rPr>
          <w:rStyle w:val="apple-converted-space"/>
          <w:rFonts w:asciiTheme="majorHAnsi" w:hAnsiTheme="majorHAnsi" w:cstheme="majorHAnsi"/>
          <w:color w:val="595959" w:themeColor="text1" w:themeTint="A6"/>
          <w:sz w:val="22"/>
          <w:szCs w:val="22"/>
          <w:shd w:val="clear" w:color="auto" w:fill="FFFFFF"/>
        </w:rPr>
        <w:t> </w:t>
      </w:r>
      <w:r w:rsidRPr="005E1FAD">
        <w:rPr>
          <w:rStyle w:val="apple-converted-space"/>
          <w:rFonts w:asciiTheme="majorHAnsi" w:hAnsiTheme="majorHAnsi" w:cstheme="majorHAnsi"/>
          <w:i/>
          <w:color w:val="595959" w:themeColor="text1" w:themeTint="A6"/>
          <w:sz w:val="22"/>
          <w:szCs w:val="22"/>
          <w:shd w:val="clear" w:color="auto" w:fill="FFFFFF"/>
        </w:rPr>
        <w:t>“</w:t>
      </w:r>
      <w:r w:rsidRPr="005E1FAD">
        <w:rPr>
          <w:rFonts w:asciiTheme="majorHAnsi" w:hAnsiTheme="majorHAnsi" w:cstheme="majorHAnsi"/>
          <w:sz w:val="22"/>
          <w:szCs w:val="22"/>
          <w:shd w:val="clear" w:color="auto" w:fill="FFFFFF"/>
        </w:rPr>
        <w:t>A declaração de conformidade do fornecedor é o processo pelo qual um fornecedor, sob condições preestabelecidas, dá garantia escrita de que um produto, processo ou serviço está em conformidade com requisitos especificados [...] É um mecanismo de avaliação aplicado a produtos, processos ou serviços que ofereçam de médio a baixo risco à saúde e segurança do consumidor e do meio ambiente”. (INMETRO, 2007, pág. 24)</w:t>
      </w:r>
    </w:p>
    <w:p w14:paraId="58D6FC63" w14:textId="77777777" w:rsidR="00F048F6" w:rsidRDefault="00F048F6">
      <w:pPr>
        <w:pStyle w:val="Corpodetexto"/>
        <w:rPr>
          <w:rFonts w:asciiTheme="majorHAnsi" w:hAnsiTheme="majorHAnsi" w:cstheme="majorHAnsi"/>
          <w:b/>
          <w:color w:val="E1B937" w:themeColor="accent2"/>
          <w:sz w:val="22"/>
          <w:szCs w:val="22"/>
        </w:rPr>
      </w:pPr>
    </w:p>
    <w:p w14:paraId="732AF467" w14:textId="77777777" w:rsidR="00680EF2" w:rsidRPr="005E1FAD" w:rsidRDefault="00680EF2">
      <w:pPr>
        <w:pStyle w:val="Corpodetexto"/>
        <w:rPr>
          <w:rFonts w:asciiTheme="majorHAnsi" w:hAnsiTheme="majorHAnsi" w:cstheme="majorHAnsi"/>
          <w:sz w:val="22"/>
          <w:szCs w:val="22"/>
          <w:shd w:val="clear" w:color="auto" w:fill="FFFFFF"/>
        </w:rPr>
      </w:pPr>
      <w:r w:rsidRPr="005E1FAD">
        <w:rPr>
          <w:rFonts w:asciiTheme="majorHAnsi" w:hAnsiTheme="majorHAnsi" w:cstheme="majorHAnsi"/>
          <w:b/>
          <w:color w:val="E1B937" w:themeColor="accent2"/>
          <w:sz w:val="22"/>
          <w:szCs w:val="22"/>
        </w:rPr>
        <w:t>Inspeção</w:t>
      </w:r>
      <w:r w:rsidRPr="005E1FAD">
        <w:rPr>
          <w:rFonts w:asciiTheme="majorHAnsi" w:hAnsiTheme="majorHAnsi" w:cstheme="majorHAnsi"/>
          <w:color w:val="333333"/>
          <w:sz w:val="22"/>
          <w:szCs w:val="22"/>
        </w:rPr>
        <w:t xml:space="preserve"> - </w:t>
      </w:r>
      <w:r w:rsidRPr="005E1FAD">
        <w:rPr>
          <w:rFonts w:asciiTheme="majorHAnsi" w:hAnsiTheme="majorHAnsi" w:cstheme="majorHAnsi"/>
          <w:sz w:val="22"/>
          <w:szCs w:val="22"/>
          <w:shd w:val="clear" w:color="auto" w:fill="FFFFFF"/>
        </w:rPr>
        <w:t>”A inspeção é o mecanismo de Avaliação da Conformidade muito utilizado para avaliar serviços, após sua execução. De um modo geral, os procedimentos de medição, de uso de calibres e de ensaios são aplicados nos instrumentos utilizados para execução do serviço a ser inspecionado.</w:t>
      </w:r>
    </w:p>
    <w:p w14:paraId="1441E63E" w14:textId="69A82FA0" w:rsidR="000868E3" w:rsidRPr="005E1FAD" w:rsidRDefault="00680EF2">
      <w:pPr>
        <w:pStyle w:val="Corpodetexto"/>
        <w:rPr>
          <w:rFonts w:asciiTheme="majorHAnsi" w:hAnsiTheme="majorHAnsi" w:cstheme="majorHAnsi"/>
          <w:color w:val="333333"/>
          <w:sz w:val="22"/>
          <w:szCs w:val="22"/>
        </w:rPr>
      </w:pPr>
      <w:r w:rsidRPr="005E1FAD">
        <w:rPr>
          <w:rFonts w:asciiTheme="majorHAnsi" w:hAnsiTheme="majorHAnsi" w:cstheme="majorHAnsi"/>
          <w:sz w:val="22"/>
          <w:szCs w:val="22"/>
          <w:shd w:val="clear" w:color="auto" w:fill="FFFFFF"/>
        </w:rPr>
        <w:t xml:space="preserve">As atividades de inspeção podem incluir o ensaio de produtos, materiais, instalações, plantas, </w:t>
      </w:r>
      <w:r w:rsidRPr="005E1FAD">
        <w:rPr>
          <w:rFonts w:asciiTheme="majorHAnsi" w:hAnsiTheme="majorHAnsi" w:cstheme="majorHAnsi"/>
          <w:sz w:val="22"/>
          <w:szCs w:val="22"/>
          <w:shd w:val="clear" w:color="auto" w:fill="FFFFFF"/>
        </w:rPr>
        <w:lastRenderedPageBreak/>
        <w:t>processos, procedimentos de trabalho ou serviços, durante todos os estágios de vida desses itens e visam a determinação da conformidade em relação aos critérios estabelecidos por regulamentos, normas ou especificações, e o subsequente relato de resultados”</w:t>
      </w:r>
      <w:r w:rsidRPr="005E1FAD">
        <w:rPr>
          <w:rFonts w:asciiTheme="majorHAnsi" w:hAnsiTheme="majorHAnsi" w:cstheme="majorHAnsi"/>
          <w:sz w:val="22"/>
          <w:szCs w:val="22"/>
        </w:rPr>
        <w:t>.</w:t>
      </w:r>
      <w:r w:rsidRPr="005E1FAD">
        <w:rPr>
          <w:rFonts w:asciiTheme="majorHAnsi" w:hAnsiTheme="majorHAnsi" w:cstheme="majorHAnsi"/>
          <w:sz w:val="22"/>
          <w:szCs w:val="22"/>
          <w:shd w:val="clear" w:color="auto" w:fill="FFFFFF"/>
        </w:rPr>
        <w:t xml:space="preserve"> (INMETRO, 2007, pág. 25)</w:t>
      </w:r>
    </w:p>
    <w:p w14:paraId="426FDBE0" w14:textId="77777777" w:rsidR="00F048F6" w:rsidRDefault="00F048F6">
      <w:pPr>
        <w:pStyle w:val="Corpodetexto"/>
        <w:rPr>
          <w:rFonts w:asciiTheme="majorHAnsi" w:hAnsiTheme="majorHAnsi" w:cstheme="majorHAnsi"/>
          <w:b/>
          <w:color w:val="E1B937" w:themeColor="accent2"/>
          <w:sz w:val="22"/>
          <w:szCs w:val="22"/>
        </w:rPr>
      </w:pPr>
    </w:p>
    <w:p w14:paraId="3F2AA40D" w14:textId="7437FF17" w:rsidR="000868E3" w:rsidRPr="005E1FAD" w:rsidRDefault="00680EF2">
      <w:pPr>
        <w:pStyle w:val="Corpodetexto"/>
        <w:rPr>
          <w:rFonts w:asciiTheme="majorHAnsi" w:hAnsiTheme="majorHAnsi" w:cstheme="majorHAnsi"/>
          <w:color w:val="333333"/>
          <w:sz w:val="22"/>
          <w:szCs w:val="22"/>
        </w:rPr>
      </w:pPr>
      <w:r w:rsidRPr="005E1FAD">
        <w:rPr>
          <w:rFonts w:asciiTheme="majorHAnsi" w:hAnsiTheme="majorHAnsi" w:cstheme="majorHAnsi"/>
          <w:b/>
          <w:color w:val="E1B937" w:themeColor="accent2"/>
          <w:sz w:val="22"/>
          <w:szCs w:val="22"/>
        </w:rPr>
        <w:t>Ensaio</w:t>
      </w:r>
      <w:r w:rsidRPr="005E1FAD">
        <w:rPr>
          <w:rFonts w:asciiTheme="majorHAnsi" w:hAnsiTheme="majorHAnsi" w:cstheme="majorHAnsi"/>
          <w:color w:val="333333"/>
          <w:sz w:val="22"/>
          <w:szCs w:val="22"/>
        </w:rPr>
        <w:t xml:space="preserve"> - </w:t>
      </w:r>
      <w:r w:rsidRPr="005E1FAD">
        <w:rPr>
          <w:rFonts w:asciiTheme="majorHAnsi" w:hAnsiTheme="majorHAnsi" w:cstheme="majorHAnsi"/>
          <w:sz w:val="22"/>
          <w:szCs w:val="22"/>
          <w:shd w:val="clear" w:color="auto" w:fill="FFFFFF"/>
        </w:rPr>
        <w:t>”O Ensaio consiste na determinação de uma ou mais características de uma amostra do produto, processo ou serviço, de acordo com um procedimento especificado. É a modalidade de Avaliação da Conformidade mais frequentemente utilizada porque, normalmente, está associada a outros mecanismos de avaliação da conformidade, em particular à inspeção e à certificação”. (INMETRO, 2007, pág. 26)</w:t>
      </w:r>
    </w:p>
    <w:p w14:paraId="585307C6" w14:textId="77777777" w:rsidR="00F048F6" w:rsidRDefault="00F048F6">
      <w:pPr>
        <w:pStyle w:val="Corpodetexto"/>
        <w:rPr>
          <w:rFonts w:asciiTheme="majorHAnsi" w:hAnsiTheme="majorHAnsi" w:cstheme="majorHAnsi"/>
          <w:b/>
          <w:color w:val="E1B937" w:themeColor="accent2"/>
          <w:sz w:val="22"/>
          <w:szCs w:val="22"/>
        </w:rPr>
      </w:pPr>
    </w:p>
    <w:p w14:paraId="10657F10" w14:textId="77777777" w:rsidR="00680EF2" w:rsidRPr="005E1FAD" w:rsidRDefault="00680EF2">
      <w:pPr>
        <w:pStyle w:val="Corpodetexto"/>
        <w:rPr>
          <w:rFonts w:asciiTheme="majorHAnsi" w:hAnsiTheme="majorHAnsi" w:cstheme="majorHAnsi"/>
          <w:sz w:val="22"/>
          <w:szCs w:val="22"/>
          <w:shd w:val="clear" w:color="auto" w:fill="FFFFFF"/>
        </w:rPr>
      </w:pPr>
      <w:r w:rsidRPr="005E1FAD">
        <w:rPr>
          <w:rFonts w:asciiTheme="majorHAnsi" w:hAnsiTheme="majorHAnsi" w:cstheme="majorHAnsi"/>
          <w:b/>
          <w:color w:val="E1B937" w:themeColor="accent2"/>
          <w:sz w:val="22"/>
          <w:szCs w:val="22"/>
        </w:rPr>
        <w:t>Etiquetagem</w:t>
      </w:r>
      <w:r w:rsidRPr="005E1FAD">
        <w:rPr>
          <w:rFonts w:asciiTheme="majorHAnsi" w:hAnsiTheme="majorHAnsi" w:cstheme="majorHAnsi"/>
          <w:color w:val="333333"/>
          <w:sz w:val="22"/>
          <w:szCs w:val="22"/>
        </w:rPr>
        <w:t xml:space="preserve"> - </w:t>
      </w:r>
      <w:r w:rsidRPr="005E1FAD">
        <w:rPr>
          <w:rFonts w:asciiTheme="majorHAnsi" w:hAnsiTheme="majorHAnsi" w:cstheme="majorHAnsi"/>
          <w:sz w:val="22"/>
          <w:szCs w:val="22"/>
          <w:shd w:val="clear" w:color="auto" w:fill="FFFFFF"/>
        </w:rPr>
        <w:t>A etiquetagem é um mecanismo de Avaliação da Conformidade em que, através de ensaios, é determinada e informada ao consumidor uma característica do produto, especialmente relacionada ao seu desempenho. O uso da etiqueta para destacar o desempenho de produtos vem sendo cada vez mais frequente, sendo um poderoso mecanismo de conscientização dos consumidores”. (INMETRO, 2007, pág. 26)</w:t>
      </w:r>
    </w:p>
    <w:p w14:paraId="20C838D8" w14:textId="77777777" w:rsidR="00680EF2" w:rsidRPr="0070027C" w:rsidRDefault="00680EF2" w:rsidP="00790C43">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Para se selecionar um mecanismo de Avaliação da Conformidade o Sistema Brasileiro de Avaliação da Conformidade desenvolveu uma metodologia especial que leva em consideração as ferramentas de análise de risco, e toma como base aspectos legais, ambientais, sociais, técnicos e econômico-financeiros. Essa metodologia seleciona dentre os mecanismos de avaliação da conformidade o mais </w:t>
      </w:r>
      <w:r w:rsidRPr="0070027C">
        <w:rPr>
          <w:rFonts w:asciiTheme="majorHAnsi" w:hAnsiTheme="majorHAnsi" w:cstheme="majorHAnsi"/>
          <w:sz w:val="22"/>
          <w:szCs w:val="22"/>
        </w:rPr>
        <w:t>adequado às especificidades de cada produto.</w:t>
      </w:r>
    </w:p>
    <w:p w14:paraId="3C397A81" w14:textId="77777777" w:rsidR="00680EF2" w:rsidRPr="0070027C" w:rsidRDefault="00680EF2" w:rsidP="00790C43">
      <w:pPr>
        <w:pStyle w:val="Corpodetexto"/>
        <w:rPr>
          <w:rFonts w:asciiTheme="majorHAnsi" w:hAnsiTheme="majorHAnsi" w:cstheme="majorHAnsi"/>
          <w:sz w:val="22"/>
          <w:szCs w:val="22"/>
        </w:rPr>
      </w:pPr>
      <w:r w:rsidRPr="0070027C">
        <w:rPr>
          <w:rFonts w:asciiTheme="majorHAnsi" w:hAnsiTheme="majorHAnsi" w:cstheme="majorHAnsi"/>
          <w:sz w:val="22"/>
          <w:szCs w:val="22"/>
        </w:rPr>
        <w:t>Interessante, não é?</w:t>
      </w:r>
    </w:p>
    <w:p w14:paraId="041D7E02" w14:textId="77777777" w:rsidR="00680EF2" w:rsidRPr="0070027C" w:rsidRDefault="00680EF2" w:rsidP="00790C43">
      <w:pPr>
        <w:pStyle w:val="Corpodetexto"/>
        <w:rPr>
          <w:rFonts w:asciiTheme="majorHAnsi" w:hAnsiTheme="majorHAnsi" w:cstheme="majorHAnsi"/>
          <w:sz w:val="22"/>
          <w:szCs w:val="22"/>
        </w:rPr>
      </w:pPr>
      <w:r w:rsidRPr="0070027C">
        <w:rPr>
          <w:rFonts w:asciiTheme="majorHAnsi" w:hAnsiTheme="majorHAnsi" w:cstheme="majorHAnsi"/>
          <w:sz w:val="22"/>
          <w:szCs w:val="22"/>
        </w:rPr>
        <w:t>Bom, já vimos que a avaliação da conformidade é uma atividade de extrema importância e que existem vários mecanismos para realiza-la. Mas você sabe quem, efetivamente, realiza essa atividade?</w:t>
      </w:r>
    </w:p>
    <w:p w14:paraId="28C78EE3" w14:textId="77777777" w:rsidR="00305FDF" w:rsidRPr="0070027C" w:rsidRDefault="00680EF2" w:rsidP="00790C43">
      <w:pPr>
        <w:pStyle w:val="Corpodetexto"/>
        <w:rPr>
          <w:rFonts w:asciiTheme="majorHAnsi" w:hAnsiTheme="majorHAnsi" w:cstheme="majorHAnsi"/>
          <w:sz w:val="22"/>
          <w:szCs w:val="22"/>
        </w:rPr>
      </w:pPr>
      <w:r w:rsidRPr="0070027C">
        <w:rPr>
          <w:rFonts w:asciiTheme="majorHAnsi" w:hAnsiTheme="majorHAnsi" w:cstheme="majorHAnsi"/>
          <w:sz w:val="22"/>
          <w:szCs w:val="22"/>
        </w:rPr>
        <w:t>Bom, para isso temos que entender como a atividade é classificada...</w:t>
      </w:r>
    </w:p>
    <w:p w14:paraId="37E2ABD5" w14:textId="3647D7AB" w:rsidR="008C079E" w:rsidRPr="0070027C" w:rsidRDefault="00680EF2" w:rsidP="00790C43">
      <w:pPr>
        <w:pStyle w:val="Corpodetexto"/>
        <w:rPr>
          <w:rFonts w:asciiTheme="majorHAnsi" w:hAnsiTheme="majorHAnsi" w:cstheme="majorHAnsi"/>
          <w:sz w:val="22"/>
          <w:szCs w:val="22"/>
        </w:rPr>
      </w:pPr>
      <w:r w:rsidRPr="0070027C">
        <w:rPr>
          <w:rFonts w:asciiTheme="majorHAnsi" w:hAnsiTheme="majorHAnsi" w:cstheme="majorHAnsi"/>
          <w:sz w:val="22"/>
          <w:szCs w:val="22"/>
        </w:rPr>
        <w:t>Veja a seguir:</w:t>
      </w:r>
    </w:p>
    <w:p w14:paraId="34EEA655" w14:textId="77777777" w:rsidR="00F048F6" w:rsidRPr="0070027C" w:rsidRDefault="00F048F6" w:rsidP="00790C43">
      <w:pPr>
        <w:pStyle w:val="Corpodetexto"/>
        <w:rPr>
          <w:rFonts w:asciiTheme="majorHAnsi" w:hAnsiTheme="majorHAnsi" w:cstheme="majorHAnsi"/>
          <w:sz w:val="22"/>
          <w:szCs w:val="22"/>
        </w:rPr>
      </w:pPr>
    </w:p>
    <w:p w14:paraId="61689A23" w14:textId="576674E7" w:rsidR="00680EF2" w:rsidRPr="0070027C" w:rsidRDefault="00680EF2" w:rsidP="004A2C20">
      <w:pPr>
        <w:pStyle w:val="Ttulo2"/>
        <w:numPr>
          <w:ilvl w:val="1"/>
          <w:numId w:val="12"/>
        </w:numPr>
        <w:tabs>
          <w:tab w:val="left" w:pos="426"/>
        </w:tabs>
        <w:spacing w:before="120" w:beforeAutospacing="0" w:after="120" w:afterAutospacing="0" w:line="360" w:lineRule="auto"/>
        <w:ind w:left="0" w:firstLine="0"/>
        <w:rPr>
          <w:rFonts w:asciiTheme="majorHAnsi" w:hAnsiTheme="majorHAnsi" w:cstheme="majorHAnsi"/>
          <w:szCs w:val="28"/>
          <w:lang w:val="pt-PT"/>
        </w:rPr>
      </w:pPr>
      <w:bookmarkStart w:id="9" w:name="_Toc58267935"/>
      <w:bookmarkStart w:id="10" w:name="_Toc75542355"/>
      <w:r w:rsidRPr="0070027C">
        <w:rPr>
          <w:rFonts w:asciiTheme="majorHAnsi" w:hAnsiTheme="majorHAnsi" w:cstheme="majorHAnsi"/>
          <w:szCs w:val="28"/>
          <w:lang w:val="pt-PT"/>
        </w:rPr>
        <w:t>Classificação da Atividade</w:t>
      </w:r>
      <w:bookmarkEnd w:id="9"/>
      <w:bookmarkEnd w:id="10"/>
    </w:p>
    <w:p w14:paraId="04EE17E5" w14:textId="77777777" w:rsidR="00680EF2" w:rsidRPr="0070027C" w:rsidRDefault="00680EF2">
      <w:pPr>
        <w:pStyle w:val="Corpodetexto"/>
        <w:rPr>
          <w:rFonts w:asciiTheme="majorHAnsi" w:hAnsiTheme="majorHAnsi" w:cstheme="majorHAnsi"/>
          <w:b/>
          <w:color w:val="E1B937" w:themeColor="accent2"/>
          <w:sz w:val="22"/>
          <w:szCs w:val="22"/>
        </w:rPr>
      </w:pPr>
      <w:r w:rsidRPr="0070027C">
        <w:rPr>
          <w:rFonts w:asciiTheme="majorHAnsi" w:hAnsiTheme="majorHAnsi" w:cstheme="majorHAnsi"/>
          <w:b/>
          <w:color w:val="E1B937" w:themeColor="accent2"/>
          <w:sz w:val="22"/>
          <w:szCs w:val="22"/>
        </w:rPr>
        <w:t>Avaliação de Primeira Parte:</w:t>
      </w:r>
    </w:p>
    <w:p w14:paraId="3D17643D" w14:textId="77777777" w:rsidR="00680EF2" w:rsidRPr="005E1FAD" w:rsidRDefault="00680EF2">
      <w:pPr>
        <w:pStyle w:val="Corpodetexto"/>
        <w:rPr>
          <w:rFonts w:asciiTheme="majorHAnsi" w:hAnsiTheme="majorHAnsi" w:cstheme="majorHAnsi"/>
          <w:sz w:val="22"/>
          <w:szCs w:val="22"/>
        </w:rPr>
      </w:pPr>
      <w:r w:rsidRPr="00F15EF7">
        <w:rPr>
          <w:rFonts w:asciiTheme="majorHAnsi" w:hAnsiTheme="majorHAnsi" w:cstheme="majorHAnsi"/>
          <w:noProof/>
          <w:sz w:val="22"/>
          <w:szCs w:val="22"/>
          <w:lang w:val="pt-BR" w:eastAsia="pt-BR"/>
        </w:rPr>
        <w:lastRenderedPageBreak/>
        <w:drawing>
          <wp:anchor distT="0" distB="0" distL="114300" distR="114300" simplePos="0" relativeHeight="251685888" behindDoc="0" locked="0" layoutInCell="1" allowOverlap="1" wp14:anchorId="7E06C57A" wp14:editId="1393E72F">
            <wp:simplePos x="0" y="0"/>
            <wp:positionH relativeFrom="margin">
              <wp:align>left</wp:align>
            </wp:positionH>
            <wp:positionV relativeFrom="paragraph">
              <wp:posOffset>46941</wp:posOffset>
            </wp:positionV>
            <wp:extent cx="2124075" cy="1428750"/>
            <wp:effectExtent l="0" t="0" r="9525" b="0"/>
            <wp:wrapSquare wrapText="bothSides"/>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24075" cy="1428750"/>
                    </a:xfrm>
                    <a:prstGeom prst="rect">
                      <a:avLst/>
                    </a:prstGeom>
                  </pic:spPr>
                </pic:pic>
              </a:graphicData>
            </a:graphic>
            <wp14:sizeRelH relativeFrom="page">
              <wp14:pctWidth>0</wp14:pctWidth>
            </wp14:sizeRelH>
            <wp14:sizeRelV relativeFrom="page">
              <wp14:pctHeight>0</wp14:pctHeight>
            </wp14:sizeRelV>
          </wp:anchor>
        </w:drawing>
      </w:r>
      <w:r w:rsidRPr="005E1FAD">
        <w:rPr>
          <w:rFonts w:asciiTheme="majorHAnsi" w:hAnsiTheme="majorHAnsi" w:cstheme="majorHAnsi"/>
          <w:sz w:val="22"/>
          <w:szCs w:val="22"/>
        </w:rPr>
        <w:t xml:space="preserve">Chamamos de Avaliação de Primeira parte, quando a avaliação é realizada própria Organização ou em seu nome. </w:t>
      </w:r>
    </w:p>
    <w:p w14:paraId="456D4CE7" w14:textId="77777777"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sz w:val="22"/>
          <w:szCs w:val="22"/>
        </w:rPr>
        <w:t>Quando uma empresa realiza verificação em sua linha de produção para manter controle de qualidade, por exemplo, ela está realizando Avaliação de Primeira Parte.</w:t>
      </w:r>
    </w:p>
    <w:p w14:paraId="0D2C2478" w14:textId="77777777" w:rsidR="00680EF2" w:rsidRPr="005E1FAD" w:rsidRDefault="00680EF2">
      <w:pPr>
        <w:pStyle w:val="Corpodetexto"/>
        <w:rPr>
          <w:rFonts w:asciiTheme="majorHAnsi" w:hAnsiTheme="majorHAnsi" w:cstheme="majorHAnsi"/>
          <w:b/>
          <w:color w:val="E1B937" w:themeColor="accent2"/>
          <w:sz w:val="22"/>
          <w:szCs w:val="22"/>
        </w:rPr>
      </w:pPr>
      <w:r w:rsidRPr="005E1FAD">
        <w:rPr>
          <w:rFonts w:asciiTheme="majorHAnsi" w:hAnsiTheme="majorHAnsi" w:cstheme="majorHAnsi"/>
          <w:b/>
          <w:color w:val="E1B937" w:themeColor="accent2"/>
          <w:sz w:val="22"/>
          <w:szCs w:val="22"/>
        </w:rPr>
        <w:t>Avaliação de Segunda Parte:</w:t>
      </w:r>
    </w:p>
    <w:p w14:paraId="717FCE4E" w14:textId="77777777" w:rsidR="00680EF2" w:rsidRPr="005E1FAD" w:rsidRDefault="00680EF2">
      <w:pPr>
        <w:pStyle w:val="Corpodetexto"/>
        <w:rPr>
          <w:rFonts w:asciiTheme="majorHAnsi" w:hAnsiTheme="majorHAnsi" w:cstheme="majorHAnsi"/>
          <w:sz w:val="22"/>
          <w:szCs w:val="22"/>
        </w:rPr>
      </w:pPr>
      <w:r w:rsidRPr="00F15EF7">
        <w:rPr>
          <w:rFonts w:asciiTheme="majorHAnsi" w:hAnsiTheme="majorHAnsi" w:cstheme="majorHAnsi"/>
          <w:noProof/>
          <w:sz w:val="22"/>
          <w:szCs w:val="22"/>
          <w:lang w:val="pt-BR" w:eastAsia="pt-BR"/>
        </w:rPr>
        <w:drawing>
          <wp:anchor distT="0" distB="0" distL="114300" distR="114300" simplePos="0" relativeHeight="251687936" behindDoc="0" locked="0" layoutInCell="1" allowOverlap="1" wp14:anchorId="0696CAF3" wp14:editId="6E3CD737">
            <wp:simplePos x="0" y="0"/>
            <wp:positionH relativeFrom="margin">
              <wp:align>left</wp:align>
            </wp:positionH>
            <wp:positionV relativeFrom="paragraph">
              <wp:posOffset>25204</wp:posOffset>
            </wp:positionV>
            <wp:extent cx="2114550" cy="1428750"/>
            <wp:effectExtent l="0" t="0" r="0" b="0"/>
            <wp:wrapSquare wrapText="bothSides"/>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14550" cy="1428750"/>
                    </a:xfrm>
                    <a:prstGeom prst="rect">
                      <a:avLst/>
                    </a:prstGeom>
                  </pic:spPr>
                </pic:pic>
              </a:graphicData>
            </a:graphic>
            <wp14:sizeRelH relativeFrom="page">
              <wp14:pctWidth>0</wp14:pctWidth>
            </wp14:sizeRelH>
            <wp14:sizeRelV relativeFrom="page">
              <wp14:pctHeight>0</wp14:pctHeight>
            </wp14:sizeRelV>
          </wp:anchor>
        </w:drawing>
      </w:r>
      <w:r w:rsidRPr="005E1FAD">
        <w:rPr>
          <w:rFonts w:asciiTheme="majorHAnsi" w:hAnsiTheme="majorHAnsi" w:cstheme="majorHAnsi"/>
          <w:sz w:val="22"/>
          <w:szCs w:val="22"/>
        </w:rPr>
        <w:t xml:space="preserve">Chamamos de Avaliação de Segunda parte, quando ela é efetuada pelo cliente ou quem representa seus interesses. </w:t>
      </w:r>
    </w:p>
    <w:p w14:paraId="4F1A87D0" w14:textId="77777777"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sz w:val="22"/>
          <w:szCs w:val="22"/>
        </w:rPr>
        <w:t>Quando um cliente avalia os serviços de um fornecedor, por exemplo, ele está realizando uma Avaliação de Segunda Parte.</w:t>
      </w:r>
    </w:p>
    <w:p w14:paraId="47D90B9B" w14:textId="77777777" w:rsidR="00680EF2" w:rsidRPr="005E1FAD" w:rsidRDefault="00680EF2">
      <w:pPr>
        <w:pStyle w:val="Corpodetexto"/>
        <w:rPr>
          <w:rFonts w:asciiTheme="majorHAnsi" w:hAnsiTheme="majorHAnsi" w:cstheme="majorHAnsi"/>
          <w:sz w:val="22"/>
          <w:szCs w:val="22"/>
        </w:rPr>
      </w:pPr>
    </w:p>
    <w:p w14:paraId="6C9F195D" w14:textId="77777777" w:rsidR="00680EF2" w:rsidRPr="005E1FAD" w:rsidRDefault="00680EF2">
      <w:pPr>
        <w:pStyle w:val="Corpodetexto"/>
        <w:rPr>
          <w:rFonts w:asciiTheme="majorHAnsi" w:hAnsiTheme="majorHAnsi" w:cstheme="majorHAnsi"/>
          <w:b/>
          <w:color w:val="E1B937" w:themeColor="accent2"/>
          <w:sz w:val="22"/>
          <w:szCs w:val="22"/>
        </w:rPr>
      </w:pPr>
      <w:r w:rsidRPr="005E1FAD">
        <w:rPr>
          <w:rFonts w:asciiTheme="majorHAnsi" w:hAnsiTheme="majorHAnsi" w:cstheme="majorHAnsi"/>
          <w:b/>
          <w:color w:val="E1B937" w:themeColor="accent2"/>
          <w:sz w:val="22"/>
          <w:szCs w:val="22"/>
        </w:rPr>
        <w:t>Avaliação de Terceira Parte:</w:t>
      </w:r>
    </w:p>
    <w:p w14:paraId="2E9CFFBE" w14:textId="77777777" w:rsidR="00680EF2" w:rsidRPr="005E1FAD" w:rsidRDefault="00680EF2">
      <w:pPr>
        <w:pStyle w:val="Corpodetexto"/>
        <w:rPr>
          <w:rFonts w:asciiTheme="majorHAnsi" w:hAnsiTheme="majorHAnsi" w:cstheme="majorHAnsi"/>
          <w:sz w:val="22"/>
          <w:szCs w:val="22"/>
        </w:rPr>
      </w:pPr>
      <w:r w:rsidRPr="00F15EF7">
        <w:rPr>
          <w:rFonts w:asciiTheme="majorHAnsi" w:hAnsiTheme="majorHAnsi" w:cstheme="majorHAnsi"/>
          <w:noProof/>
          <w:sz w:val="22"/>
          <w:szCs w:val="22"/>
          <w:lang w:val="pt-BR" w:eastAsia="pt-BR"/>
        </w:rPr>
        <w:drawing>
          <wp:anchor distT="0" distB="0" distL="114300" distR="114300" simplePos="0" relativeHeight="251688960" behindDoc="0" locked="0" layoutInCell="1" allowOverlap="1" wp14:anchorId="7C2EFCC6" wp14:editId="7B9DC680">
            <wp:simplePos x="0" y="0"/>
            <wp:positionH relativeFrom="margin">
              <wp:align>left</wp:align>
            </wp:positionH>
            <wp:positionV relativeFrom="paragraph">
              <wp:posOffset>14361</wp:posOffset>
            </wp:positionV>
            <wp:extent cx="2114550" cy="1438275"/>
            <wp:effectExtent l="0" t="0" r="0" b="9525"/>
            <wp:wrapSquare wrapText="bothSides"/>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14550" cy="1438275"/>
                    </a:xfrm>
                    <a:prstGeom prst="rect">
                      <a:avLst/>
                    </a:prstGeom>
                  </pic:spPr>
                </pic:pic>
              </a:graphicData>
            </a:graphic>
            <wp14:sizeRelH relativeFrom="page">
              <wp14:pctWidth>0</wp14:pctWidth>
            </wp14:sizeRelH>
            <wp14:sizeRelV relativeFrom="page">
              <wp14:pctHeight>0</wp14:pctHeight>
            </wp14:sizeRelV>
          </wp:anchor>
        </w:drawing>
      </w:r>
      <w:r w:rsidRPr="005E1FAD">
        <w:rPr>
          <w:rFonts w:asciiTheme="majorHAnsi" w:hAnsiTheme="majorHAnsi" w:cstheme="majorHAnsi"/>
          <w:sz w:val="22"/>
          <w:szCs w:val="22"/>
        </w:rPr>
        <w:t>E, por fim, chamamos de Avaliação de </w:t>
      </w:r>
      <w:r w:rsidRPr="005E1FAD">
        <w:rPr>
          <w:rFonts w:asciiTheme="majorHAnsi" w:hAnsiTheme="majorHAnsi" w:cstheme="majorHAnsi"/>
          <w:b/>
          <w:sz w:val="22"/>
          <w:szCs w:val="22"/>
        </w:rPr>
        <w:t>Terceira parte</w:t>
      </w:r>
      <w:r w:rsidRPr="005E1FAD">
        <w:rPr>
          <w:rFonts w:asciiTheme="majorHAnsi" w:hAnsiTheme="majorHAnsi" w:cstheme="majorHAnsi"/>
          <w:sz w:val="22"/>
          <w:szCs w:val="22"/>
        </w:rPr>
        <w:t xml:space="preserve">, quando ela é </w:t>
      </w:r>
      <w:r w:rsidRPr="005E1FAD">
        <w:rPr>
          <w:rFonts w:asciiTheme="majorHAnsi" w:hAnsiTheme="majorHAnsi" w:cstheme="majorHAnsi"/>
          <w:b/>
          <w:sz w:val="22"/>
          <w:szCs w:val="22"/>
        </w:rPr>
        <w:t>feita por uma organização independente</w:t>
      </w:r>
      <w:r w:rsidRPr="005E1FAD">
        <w:rPr>
          <w:rFonts w:asciiTheme="majorHAnsi" w:hAnsiTheme="majorHAnsi" w:cstheme="majorHAnsi"/>
          <w:sz w:val="22"/>
          <w:szCs w:val="22"/>
        </w:rPr>
        <w:t xml:space="preserve"> em relação ao fornecedor e ao cliente.</w:t>
      </w:r>
    </w:p>
    <w:p w14:paraId="580BF8B5" w14:textId="26DB0B24"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sz w:val="22"/>
          <w:szCs w:val="22"/>
        </w:rPr>
        <w:t>Avaliar se um produto, processo ou serviço está de acordo com normas e regulamentos técnicos específicos, é um exemplo de Avaliação de Terceira Parte.</w:t>
      </w:r>
    </w:p>
    <w:p w14:paraId="7633F47A" w14:textId="62AB173A"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sz w:val="22"/>
          <w:szCs w:val="22"/>
        </w:rPr>
        <w:t>Vamos fazer uma analogia para facilitar?</w:t>
      </w:r>
    </w:p>
    <w:p w14:paraId="4236D705" w14:textId="58A6FA5D" w:rsidR="00680EF2" w:rsidRPr="005E1FAD" w:rsidRDefault="00DB0871">
      <w:pPr>
        <w:pStyle w:val="Corpodetexto"/>
        <w:rPr>
          <w:rFonts w:asciiTheme="majorHAnsi" w:hAnsiTheme="majorHAnsi" w:cstheme="majorHAnsi"/>
          <w:sz w:val="22"/>
          <w:szCs w:val="22"/>
        </w:rPr>
      </w:pPr>
      <w:r w:rsidRPr="00F15EF7">
        <w:rPr>
          <w:rFonts w:asciiTheme="majorHAnsi" w:hAnsiTheme="majorHAnsi" w:cstheme="majorHAnsi"/>
          <w:noProof/>
          <w:sz w:val="22"/>
          <w:szCs w:val="22"/>
          <w:lang w:val="pt-BR" w:eastAsia="pt-BR"/>
        </w:rPr>
        <w:drawing>
          <wp:anchor distT="0" distB="0" distL="114300" distR="114300" simplePos="0" relativeHeight="251689984" behindDoc="0" locked="0" layoutInCell="1" allowOverlap="1" wp14:anchorId="021338A9" wp14:editId="7064E4A4">
            <wp:simplePos x="0" y="0"/>
            <wp:positionH relativeFrom="column">
              <wp:posOffset>-34925</wp:posOffset>
            </wp:positionH>
            <wp:positionV relativeFrom="paragraph">
              <wp:posOffset>288290</wp:posOffset>
            </wp:positionV>
            <wp:extent cx="1093470" cy="1041400"/>
            <wp:effectExtent l="0" t="0" r="0" b="6350"/>
            <wp:wrapSquare wrapText="bothSides"/>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93470" cy="1041400"/>
                    </a:xfrm>
                    <a:prstGeom prst="rect">
                      <a:avLst/>
                    </a:prstGeom>
                  </pic:spPr>
                </pic:pic>
              </a:graphicData>
            </a:graphic>
            <wp14:sizeRelH relativeFrom="page">
              <wp14:pctWidth>0</wp14:pctWidth>
            </wp14:sizeRelH>
            <wp14:sizeRelV relativeFrom="page">
              <wp14:pctHeight>0</wp14:pctHeight>
            </wp14:sizeRelV>
          </wp:anchor>
        </w:drawing>
      </w:r>
      <w:r w:rsidR="00680EF2" w:rsidRPr="005E1FAD">
        <w:rPr>
          <w:rFonts w:asciiTheme="majorHAnsi" w:hAnsiTheme="majorHAnsi" w:cstheme="majorHAnsi"/>
          <w:sz w:val="22"/>
          <w:szCs w:val="22"/>
        </w:rPr>
        <w:t>Pense o seguinte:</w:t>
      </w:r>
    </w:p>
    <w:p w14:paraId="4CE3A778" w14:textId="77777777"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b/>
          <w:bCs/>
          <w:sz w:val="22"/>
          <w:szCs w:val="22"/>
        </w:rPr>
        <w:t>1°</w:t>
      </w:r>
      <w:r w:rsidRPr="005E1FAD">
        <w:rPr>
          <w:rFonts w:asciiTheme="majorHAnsi" w:hAnsiTheme="majorHAnsi" w:cstheme="majorHAnsi"/>
          <w:sz w:val="22"/>
          <w:szCs w:val="22"/>
        </w:rPr>
        <w:t> Para ser comercializado o objeto precisa existir, certo? Então a "</w:t>
      </w:r>
      <w:r w:rsidRPr="005E1FAD">
        <w:rPr>
          <w:rFonts w:asciiTheme="majorHAnsi" w:hAnsiTheme="majorHAnsi" w:cstheme="majorHAnsi"/>
          <w:b/>
          <w:sz w:val="22"/>
          <w:szCs w:val="22"/>
        </w:rPr>
        <w:t>primeira parte</w:t>
      </w:r>
      <w:r w:rsidRPr="005E1FAD">
        <w:rPr>
          <w:rFonts w:asciiTheme="majorHAnsi" w:hAnsiTheme="majorHAnsi" w:cstheme="majorHAnsi"/>
          <w:sz w:val="22"/>
          <w:szCs w:val="22"/>
        </w:rPr>
        <w:t xml:space="preserve">" é da </w:t>
      </w:r>
      <w:r w:rsidRPr="005E1FAD">
        <w:rPr>
          <w:rFonts w:asciiTheme="majorHAnsi" w:hAnsiTheme="majorHAnsi" w:cstheme="majorHAnsi"/>
          <w:b/>
          <w:sz w:val="22"/>
          <w:szCs w:val="22"/>
        </w:rPr>
        <w:t>empresa</w:t>
      </w:r>
      <w:r w:rsidRPr="005E1FAD">
        <w:rPr>
          <w:rFonts w:asciiTheme="majorHAnsi" w:hAnsiTheme="majorHAnsi" w:cstheme="majorHAnsi"/>
          <w:sz w:val="22"/>
          <w:szCs w:val="22"/>
        </w:rPr>
        <w:t>...</w:t>
      </w:r>
    </w:p>
    <w:p w14:paraId="549C7977" w14:textId="77777777"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b/>
          <w:bCs/>
          <w:sz w:val="22"/>
          <w:szCs w:val="22"/>
        </w:rPr>
        <w:t>2°</w:t>
      </w:r>
      <w:r w:rsidRPr="005E1FAD">
        <w:rPr>
          <w:rFonts w:asciiTheme="majorHAnsi" w:hAnsiTheme="majorHAnsi" w:cstheme="majorHAnsi"/>
          <w:sz w:val="22"/>
          <w:szCs w:val="22"/>
        </w:rPr>
        <w:t> Para que o comércio exista é necessário que exista o cliente, não é? Então a "</w:t>
      </w:r>
      <w:r w:rsidRPr="005E1FAD">
        <w:rPr>
          <w:rFonts w:asciiTheme="majorHAnsi" w:hAnsiTheme="majorHAnsi" w:cstheme="majorHAnsi"/>
          <w:b/>
          <w:sz w:val="22"/>
          <w:szCs w:val="22"/>
        </w:rPr>
        <w:t>segunda parte</w:t>
      </w:r>
      <w:r w:rsidRPr="005E1FAD">
        <w:rPr>
          <w:rFonts w:asciiTheme="majorHAnsi" w:hAnsiTheme="majorHAnsi" w:cstheme="majorHAnsi"/>
          <w:sz w:val="22"/>
          <w:szCs w:val="22"/>
        </w:rPr>
        <w:t xml:space="preserve">" é do </w:t>
      </w:r>
      <w:r w:rsidRPr="005E1FAD">
        <w:rPr>
          <w:rFonts w:asciiTheme="majorHAnsi" w:hAnsiTheme="majorHAnsi" w:cstheme="majorHAnsi"/>
          <w:b/>
          <w:sz w:val="22"/>
          <w:szCs w:val="22"/>
        </w:rPr>
        <w:t>cliente</w:t>
      </w:r>
      <w:r w:rsidRPr="005E1FAD">
        <w:rPr>
          <w:rFonts w:asciiTheme="majorHAnsi" w:hAnsiTheme="majorHAnsi" w:cstheme="majorHAnsi"/>
          <w:sz w:val="22"/>
          <w:szCs w:val="22"/>
        </w:rPr>
        <w:t>...</w:t>
      </w:r>
    </w:p>
    <w:p w14:paraId="3DC3DF32" w14:textId="2F194135"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b/>
          <w:bCs/>
          <w:sz w:val="22"/>
          <w:szCs w:val="22"/>
        </w:rPr>
        <w:t>3°</w:t>
      </w:r>
      <w:r w:rsidRPr="005E1FAD">
        <w:rPr>
          <w:rFonts w:asciiTheme="majorHAnsi" w:hAnsiTheme="majorHAnsi" w:cstheme="majorHAnsi"/>
          <w:sz w:val="22"/>
          <w:szCs w:val="22"/>
        </w:rPr>
        <w:t xml:space="preserve"> Para que a relação comercial seja segura, alguém de fora e sem interesses envolvidos, precisa analisar o objeto para assegurar que seus requisitos especificados estão sendo cumpridos, certo? Então entra o </w:t>
      </w:r>
      <w:r w:rsidRPr="005E1FAD">
        <w:rPr>
          <w:rFonts w:asciiTheme="majorHAnsi" w:hAnsiTheme="majorHAnsi" w:cstheme="majorHAnsi"/>
          <w:b/>
          <w:sz w:val="22"/>
          <w:szCs w:val="22"/>
        </w:rPr>
        <w:t>organismo independente</w:t>
      </w:r>
      <w:r w:rsidRPr="005E1FAD">
        <w:rPr>
          <w:rFonts w:asciiTheme="majorHAnsi" w:hAnsiTheme="majorHAnsi" w:cstheme="majorHAnsi"/>
          <w:sz w:val="22"/>
          <w:szCs w:val="22"/>
        </w:rPr>
        <w:t xml:space="preserve"> que é a "</w:t>
      </w:r>
      <w:r w:rsidRPr="005E1FAD">
        <w:rPr>
          <w:rFonts w:asciiTheme="majorHAnsi" w:hAnsiTheme="majorHAnsi" w:cstheme="majorHAnsi"/>
          <w:b/>
          <w:sz w:val="22"/>
          <w:szCs w:val="22"/>
        </w:rPr>
        <w:t>terceira parte</w:t>
      </w:r>
      <w:r w:rsidRPr="005E1FAD">
        <w:rPr>
          <w:rFonts w:asciiTheme="majorHAnsi" w:hAnsiTheme="majorHAnsi" w:cstheme="majorHAnsi"/>
          <w:sz w:val="22"/>
          <w:szCs w:val="22"/>
        </w:rPr>
        <w:t>"...</w:t>
      </w:r>
    </w:p>
    <w:p w14:paraId="4DDC1178" w14:textId="1BB6072E"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sz w:val="22"/>
          <w:szCs w:val="22"/>
        </w:rPr>
        <w:t>Ficou mais fácil?</w:t>
      </w:r>
    </w:p>
    <w:p w14:paraId="0E96F4CD" w14:textId="3B7E026A"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sz w:val="22"/>
          <w:szCs w:val="22"/>
        </w:rPr>
        <w:lastRenderedPageBreak/>
        <w:t>A imagem a</w:t>
      </w:r>
      <w:r w:rsidR="008767C0" w:rsidRPr="005E1FAD">
        <w:rPr>
          <w:rFonts w:asciiTheme="majorHAnsi" w:hAnsiTheme="majorHAnsi" w:cstheme="majorHAnsi"/>
          <w:sz w:val="22"/>
          <w:szCs w:val="22"/>
        </w:rPr>
        <w:t xml:space="preserve"> seguir</w:t>
      </w:r>
      <w:r w:rsidRPr="005E1FAD">
        <w:rPr>
          <w:rFonts w:asciiTheme="majorHAnsi" w:hAnsiTheme="majorHAnsi" w:cstheme="majorHAnsi"/>
          <w:sz w:val="22"/>
          <w:szCs w:val="22"/>
        </w:rPr>
        <w:t xml:space="preserve"> traz uma visão mais clara do papel de cada uma das partes e como isso interfere na relação de consumo: </w:t>
      </w:r>
    </w:p>
    <w:p w14:paraId="503A0588" w14:textId="77777777" w:rsidR="00680EF2" w:rsidRPr="005E1FAD" w:rsidRDefault="00680EF2" w:rsidP="00AE0D43">
      <w:pPr>
        <w:autoSpaceDE w:val="0"/>
        <w:autoSpaceDN w:val="0"/>
        <w:adjustRightInd w:val="0"/>
        <w:spacing w:before="120" w:after="120" w:line="360" w:lineRule="auto"/>
        <w:ind w:right="108"/>
        <w:jc w:val="center"/>
        <w:rPr>
          <w:rFonts w:asciiTheme="majorHAnsi" w:hAnsiTheme="majorHAnsi" w:cstheme="majorHAnsi"/>
        </w:rPr>
      </w:pPr>
      <w:r w:rsidRPr="00F15EF7">
        <w:rPr>
          <w:rFonts w:asciiTheme="majorHAnsi" w:hAnsiTheme="majorHAnsi" w:cstheme="majorHAnsi"/>
          <w:noProof/>
          <w:lang w:val="pt-BR" w:eastAsia="pt-BR"/>
        </w:rPr>
        <w:drawing>
          <wp:inline distT="0" distB="0" distL="0" distR="0" wp14:anchorId="3A43A027" wp14:editId="4F63C51E">
            <wp:extent cx="5712031" cy="3738687"/>
            <wp:effectExtent l="0" t="0" r="3175"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3347" cy="3746094"/>
                    </a:xfrm>
                    <a:prstGeom prst="rect">
                      <a:avLst/>
                    </a:prstGeom>
                  </pic:spPr>
                </pic:pic>
              </a:graphicData>
            </a:graphic>
          </wp:inline>
        </w:drawing>
      </w:r>
    </w:p>
    <w:p w14:paraId="5CF320ED" w14:textId="77777777"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sz w:val="22"/>
          <w:szCs w:val="22"/>
        </w:rPr>
        <w:t>Observe que em cada caso citado existem interesses, objetivos, necessidades e expectativas distintas, porém, independentemente da situação ou de quem executa a atividade, o que se pretende avaliar é o atendimento aos requisitos de uma norma ou regulamento técnico.</w:t>
      </w:r>
    </w:p>
    <w:p w14:paraId="7642FADD" w14:textId="77777777"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Mas você deve estar se perguntando, como um fornecedor pode avaliar seus próprios produtos... </w:t>
      </w:r>
    </w:p>
    <w:p w14:paraId="029ED72A" w14:textId="77777777"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sz w:val="22"/>
          <w:szCs w:val="22"/>
        </w:rPr>
        <w:t>Vejamos!</w:t>
      </w:r>
    </w:p>
    <w:p w14:paraId="22B128DF" w14:textId="77777777"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Quando a Avaliação é de </w:t>
      </w:r>
      <w:r w:rsidRPr="005E1FAD">
        <w:rPr>
          <w:rFonts w:asciiTheme="majorHAnsi" w:hAnsiTheme="majorHAnsi" w:cstheme="majorHAnsi"/>
          <w:b/>
          <w:sz w:val="22"/>
          <w:szCs w:val="22"/>
        </w:rPr>
        <w:t>primeira parte</w:t>
      </w:r>
      <w:r w:rsidRPr="005E1FAD">
        <w:rPr>
          <w:rFonts w:asciiTheme="majorHAnsi" w:hAnsiTheme="majorHAnsi" w:cstheme="majorHAnsi"/>
          <w:sz w:val="22"/>
          <w:szCs w:val="22"/>
        </w:rPr>
        <w:t>, o fornecedor emite uma Declaração de Conformidade. Essa declaração refere-se a um conjunto de procedimentos que deve ser seguido para que um fornecedor possa declarar, sob sua própria responsabilidade, que seu produto, processo ou serviço está conforme um determinado documento normativo (norma ou regulamento técnicos).</w:t>
      </w:r>
    </w:p>
    <w:p w14:paraId="0179B8DA" w14:textId="25A333D2"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Esses procedimentos estão recomendados em uma norma   internacional que foi    adotada   como norma nacional:  a </w:t>
      </w:r>
      <w:r w:rsidR="00241497" w:rsidRPr="005E1FAD">
        <w:rPr>
          <w:rFonts w:asciiTheme="majorHAnsi" w:hAnsiTheme="majorHAnsi" w:cstheme="majorHAnsi"/>
          <w:sz w:val="22"/>
          <w:szCs w:val="22"/>
        </w:rPr>
        <w:t>ABNT NBR</w:t>
      </w:r>
      <w:r w:rsidRPr="005E1FAD">
        <w:rPr>
          <w:rFonts w:asciiTheme="majorHAnsi" w:hAnsiTheme="majorHAnsi" w:cstheme="majorHAnsi"/>
          <w:sz w:val="22"/>
          <w:szCs w:val="22"/>
        </w:rPr>
        <w:t xml:space="preserve"> ISO/IEC  17050- 1:  Avaliação da Conformidade - Declaração de Conformidade do Fornecedor.</w:t>
      </w:r>
    </w:p>
    <w:p w14:paraId="35B53267" w14:textId="77777777" w:rsidR="00680EF2" w:rsidRPr="005E1FAD" w:rsidRDefault="00680EF2">
      <w:pPr>
        <w:pStyle w:val="Corpodetexto"/>
        <w:rPr>
          <w:rFonts w:asciiTheme="majorHAnsi" w:hAnsiTheme="majorHAnsi" w:cstheme="majorHAnsi"/>
          <w:b/>
          <w:sz w:val="22"/>
          <w:szCs w:val="22"/>
        </w:rPr>
      </w:pPr>
      <w:r w:rsidRPr="005E1FAD">
        <w:rPr>
          <w:rFonts w:asciiTheme="majorHAnsi" w:hAnsiTheme="majorHAnsi" w:cstheme="majorHAnsi"/>
          <w:b/>
          <w:sz w:val="22"/>
          <w:szCs w:val="22"/>
        </w:rPr>
        <w:t>Mas será que essa Declaração do Fornecedor tem credibilidade?</w:t>
      </w:r>
    </w:p>
    <w:p w14:paraId="035B5D88" w14:textId="77777777"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Na verdade, existem vários argumentos a favor do uso da Declaração do Fornecedor. </w:t>
      </w:r>
    </w:p>
    <w:p w14:paraId="631FED9D" w14:textId="77777777" w:rsidR="00680EF2" w:rsidRPr="005E1FAD" w:rsidRDefault="00680EF2">
      <w:pPr>
        <w:pStyle w:val="Corpodetexto"/>
        <w:rPr>
          <w:rFonts w:asciiTheme="majorHAnsi" w:hAnsiTheme="majorHAnsi" w:cstheme="majorHAnsi"/>
          <w:color w:val="333333"/>
          <w:sz w:val="22"/>
          <w:szCs w:val="22"/>
        </w:rPr>
      </w:pPr>
      <w:r w:rsidRPr="00F15EF7">
        <w:rPr>
          <w:rFonts w:asciiTheme="majorHAnsi" w:hAnsiTheme="majorHAnsi" w:cstheme="majorHAnsi"/>
          <w:noProof/>
          <w:sz w:val="22"/>
          <w:szCs w:val="22"/>
          <w:lang w:val="pt-BR" w:eastAsia="pt-BR"/>
        </w:rPr>
        <w:lastRenderedPageBreak/>
        <w:drawing>
          <wp:anchor distT="0" distB="0" distL="114300" distR="114300" simplePos="0" relativeHeight="251691008" behindDoc="0" locked="0" layoutInCell="1" allowOverlap="1" wp14:anchorId="418DFEA5" wp14:editId="7F6EC53F">
            <wp:simplePos x="0" y="0"/>
            <wp:positionH relativeFrom="column">
              <wp:posOffset>-51972</wp:posOffset>
            </wp:positionH>
            <wp:positionV relativeFrom="paragraph">
              <wp:posOffset>302113</wp:posOffset>
            </wp:positionV>
            <wp:extent cx="2514600" cy="2049780"/>
            <wp:effectExtent l="0" t="0" r="0" b="7620"/>
            <wp:wrapSquare wrapText="bothSides"/>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514600" cy="2049780"/>
                    </a:xfrm>
                    <a:prstGeom prst="rect">
                      <a:avLst/>
                    </a:prstGeom>
                  </pic:spPr>
                </pic:pic>
              </a:graphicData>
            </a:graphic>
            <wp14:sizeRelH relativeFrom="page">
              <wp14:pctWidth>0</wp14:pctWidth>
            </wp14:sizeRelH>
            <wp14:sizeRelV relativeFrom="page">
              <wp14:pctHeight>0</wp14:pctHeight>
            </wp14:sizeRelV>
          </wp:anchor>
        </w:drawing>
      </w:r>
    </w:p>
    <w:p w14:paraId="5AEB9D9D" w14:textId="77777777"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sz w:val="22"/>
          <w:szCs w:val="22"/>
        </w:rPr>
        <w:t>O primeiro é de interesse próprio, visto que os fornecedores também atuam como consumidores. Além disso, nenhum fornecedor gosta de ser confrontado com problemas de credibilidade em relação à sua marca, devoluções de produtos e, até mesmo, ações judiciais de responsabilidade civil por produtos defeituosos.</w:t>
      </w:r>
    </w:p>
    <w:p w14:paraId="1C0A7A5C" w14:textId="77777777" w:rsidR="00680EF2" w:rsidRPr="005E1FAD" w:rsidRDefault="00680EF2">
      <w:pPr>
        <w:pStyle w:val="Corpodetexto"/>
        <w:rPr>
          <w:rFonts w:asciiTheme="majorHAnsi" w:hAnsiTheme="majorHAnsi" w:cstheme="majorHAnsi"/>
          <w:sz w:val="22"/>
          <w:szCs w:val="22"/>
        </w:rPr>
      </w:pPr>
    </w:p>
    <w:p w14:paraId="5904EB98" w14:textId="77777777"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sz w:val="22"/>
          <w:szCs w:val="22"/>
        </w:rPr>
        <w:t>Em segundo lugar, existe a questão dos conhecimentos que o fornecedor possui em relação ao seu produto e aos seus processos de criação e produção. Ninguém conhece melhor seu produto que o próprio fornecedor.</w:t>
      </w:r>
    </w:p>
    <w:p w14:paraId="2CCF0DB2" w14:textId="77777777"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b/>
          <w:sz w:val="22"/>
          <w:szCs w:val="22"/>
        </w:rPr>
        <w:t>Mas atenção!!</w:t>
      </w:r>
      <w:r w:rsidRPr="005E1FAD">
        <w:rPr>
          <w:rFonts w:asciiTheme="majorHAnsi" w:hAnsiTheme="majorHAnsi" w:cstheme="majorHAnsi"/>
          <w:sz w:val="22"/>
          <w:szCs w:val="22"/>
        </w:rPr>
        <w:t xml:space="preserve"> O fornecedor deve estar apto a substanciar a validade da declaração de conformidade emitida.</w:t>
      </w:r>
    </w:p>
    <w:p w14:paraId="1E4D3996" w14:textId="77777777"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A avaliação por </w:t>
      </w:r>
      <w:r w:rsidRPr="005E1FAD">
        <w:rPr>
          <w:rFonts w:asciiTheme="majorHAnsi" w:hAnsiTheme="majorHAnsi" w:cstheme="majorHAnsi"/>
          <w:b/>
          <w:sz w:val="22"/>
          <w:szCs w:val="22"/>
        </w:rPr>
        <w:t>segunda parte</w:t>
      </w:r>
      <w:r w:rsidRPr="005E1FAD">
        <w:rPr>
          <w:rFonts w:asciiTheme="majorHAnsi" w:hAnsiTheme="majorHAnsi" w:cstheme="majorHAnsi"/>
          <w:sz w:val="22"/>
          <w:szCs w:val="22"/>
        </w:rPr>
        <w:t xml:space="preserve"> pode ser realizada por pessoas ou organizações, incluindo compradores, usuários de produtos, ou clientes em potencial que buscam confiança no sistema de gestão do fornecedor, por exemplo.</w:t>
      </w:r>
    </w:p>
    <w:p w14:paraId="13A6F3C1" w14:textId="0FE51B51" w:rsidR="00680EF2" w:rsidRPr="0070027C" w:rsidRDefault="00680EF2">
      <w:pPr>
        <w:pStyle w:val="Corpodetexto"/>
        <w:rPr>
          <w:rFonts w:asciiTheme="majorHAnsi" w:hAnsiTheme="majorHAnsi" w:cstheme="majorHAnsi"/>
          <w:sz w:val="22"/>
          <w:szCs w:val="22"/>
        </w:rPr>
      </w:pPr>
      <w:r w:rsidRPr="005E1FAD">
        <w:rPr>
          <w:rFonts w:asciiTheme="majorHAnsi" w:hAnsiTheme="majorHAnsi" w:cstheme="majorHAnsi"/>
          <w:sz w:val="22"/>
          <w:szCs w:val="22"/>
        </w:rPr>
        <w:t>Quando o processo de avaliação da conformidade é realizado por uma terceira parte, a organização que atesta a conformidade, deve ser "</w:t>
      </w:r>
      <w:r w:rsidRPr="005E1FAD">
        <w:rPr>
          <w:rFonts w:asciiTheme="majorHAnsi" w:hAnsiTheme="majorHAnsi" w:cstheme="majorHAnsi"/>
          <w:b/>
          <w:sz w:val="22"/>
          <w:szCs w:val="22"/>
        </w:rPr>
        <w:t>acreditada</w:t>
      </w:r>
      <w:r w:rsidRPr="005E1FAD">
        <w:rPr>
          <w:rFonts w:asciiTheme="majorHAnsi" w:hAnsiTheme="majorHAnsi" w:cstheme="majorHAnsi"/>
          <w:sz w:val="22"/>
          <w:szCs w:val="22"/>
        </w:rPr>
        <w:t>", ou seja, reconhecida, por um organismo acreditador, como tendo a competência técnica para atestar a conformidade de produtos, processos, serviços, sistemas de gestão ou de pessoal.</w:t>
      </w:r>
      <w:r w:rsidR="009A3630" w:rsidRPr="005E1FAD">
        <w:rPr>
          <w:rFonts w:asciiTheme="majorHAnsi" w:hAnsiTheme="majorHAnsi" w:cstheme="majorHAnsi"/>
          <w:sz w:val="22"/>
          <w:szCs w:val="22"/>
        </w:rPr>
        <w:t xml:space="preserve"> Mas não se preocupe, falaremos sobre isso mais </w:t>
      </w:r>
      <w:r w:rsidR="009A3630" w:rsidRPr="0070027C">
        <w:rPr>
          <w:rFonts w:asciiTheme="majorHAnsi" w:hAnsiTheme="majorHAnsi" w:cstheme="majorHAnsi"/>
          <w:sz w:val="22"/>
          <w:szCs w:val="22"/>
        </w:rPr>
        <w:t>adiante.</w:t>
      </w:r>
    </w:p>
    <w:p w14:paraId="0C20D133" w14:textId="199F02B0" w:rsidR="00DB0871" w:rsidRPr="0070027C" w:rsidRDefault="00680EF2">
      <w:pPr>
        <w:pStyle w:val="Corpodetexto"/>
        <w:rPr>
          <w:rFonts w:asciiTheme="majorHAnsi" w:hAnsiTheme="majorHAnsi" w:cstheme="majorHAnsi"/>
          <w:sz w:val="22"/>
          <w:szCs w:val="22"/>
        </w:rPr>
      </w:pPr>
      <w:r w:rsidRPr="0070027C">
        <w:rPr>
          <w:rFonts w:asciiTheme="majorHAnsi" w:hAnsiTheme="majorHAnsi" w:cstheme="majorHAnsi"/>
          <w:sz w:val="22"/>
          <w:szCs w:val="22"/>
        </w:rPr>
        <w:t xml:space="preserve">Você sabe como um organismo independente atesta a conformidade dos produtos avaliados e aprovados? </w:t>
      </w:r>
    </w:p>
    <w:p w14:paraId="1CF3F229" w14:textId="559DD088" w:rsidR="0070027C" w:rsidRPr="0070027C" w:rsidRDefault="00680EF2">
      <w:pPr>
        <w:pStyle w:val="Corpodetexto"/>
        <w:rPr>
          <w:rFonts w:asciiTheme="majorHAnsi" w:hAnsiTheme="majorHAnsi" w:cstheme="majorHAnsi"/>
          <w:sz w:val="22"/>
          <w:szCs w:val="22"/>
        </w:rPr>
      </w:pPr>
      <w:r w:rsidRPr="0070027C">
        <w:rPr>
          <w:rFonts w:asciiTheme="majorHAnsi" w:hAnsiTheme="majorHAnsi" w:cstheme="majorHAnsi"/>
          <w:sz w:val="22"/>
          <w:szCs w:val="22"/>
        </w:rPr>
        <w:t xml:space="preserve">É aí que entra a Certificação. </w:t>
      </w:r>
    </w:p>
    <w:p w14:paraId="22D8E8BC" w14:textId="77777777" w:rsidR="00305FDF" w:rsidRPr="0070027C" w:rsidRDefault="00305FDF">
      <w:pPr>
        <w:pStyle w:val="Corpodetexto"/>
        <w:rPr>
          <w:rFonts w:asciiTheme="majorHAnsi" w:hAnsiTheme="majorHAnsi" w:cstheme="majorHAnsi"/>
          <w:b/>
          <w:sz w:val="22"/>
          <w:szCs w:val="22"/>
        </w:rPr>
      </w:pPr>
    </w:p>
    <w:p w14:paraId="0436DECD" w14:textId="5E690DBC" w:rsidR="00305FDF" w:rsidRPr="005E1FAD" w:rsidRDefault="00305FDF">
      <w:pPr>
        <w:pStyle w:val="Corpodetexto"/>
        <w:rPr>
          <w:rFonts w:asciiTheme="majorHAnsi" w:hAnsiTheme="majorHAnsi" w:cstheme="majorHAnsi"/>
          <w:b/>
          <w:color w:val="0066B2" w:themeColor="accent1"/>
          <w:sz w:val="28"/>
          <w:szCs w:val="28"/>
        </w:rPr>
      </w:pPr>
      <w:r w:rsidRPr="005E1FAD">
        <w:rPr>
          <w:rFonts w:asciiTheme="majorHAnsi" w:hAnsiTheme="majorHAnsi" w:cstheme="majorHAnsi"/>
          <w:b/>
          <w:color w:val="0066B2" w:themeColor="accent1"/>
          <w:sz w:val="28"/>
          <w:szCs w:val="28"/>
        </w:rPr>
        <w:t>Certificação</w:t>
      </w:r>
    </w:p>
    <w:p w14:paraId="38A1D5D3" w14:textId="77777777"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sz w:val="22"/>
          <w:szCs w:val="22"/>
        </w:rPr>
        <w:t>A Certificação é um meio técnico utilizado para comunicar ao cliente e às demais partes interessadas, que os requisitos estabelecidos nas normas ou regulamentos técnicos foram atendidos. Ela é a forma de assegurar a conformidade de um objeto.</w:t>
      </w:r>
    </w:p>
    <w:p w14:paraId="3394BFA4" w14:textId="77777777"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A Certificação, no geral, apresenta um grau de confiança maior que a Declaração do Fornecedor, </w:t>
      </w:r>
      <w:r w:rsidRPr="005E1FAD">
        <w:rPr>
          <w:rFonts w:asciiTheme="majorHAnsi" w:hAnsiTheme="majorHAnsi" w:cstheme="majorHAnsi"/>
          <w:sz w:val="22"/>
          <w:szCs w:val="22"/>
        </w:rPr>
        <w:lastRenderedPageBreak/>
        <w:t>principalmente pelo fato de ser realizada por um agente independente, que não possui interesse algum na comercialização do produto avaliado.</w:t>
      </w:r>
    </w:p>
    <w:p w14:paraId="6C88D50F" w14:textId="77777777" w:rsidR="00680EF2" w:rsidRPr="005E1FAD" w:rsidRDefault="00680EF2">
      <w:pPr>
        <w:pStyle w:val="Corpodetexto"/>
        <w:rPr>
          <w:rFonts w:asciiTheme="majorHAnsi" w:hAnsiTheme="majorHAnsi" w:cstheme="majorHAnsi"/>
          <w:sz w:val="22"/>
          <w:szCs w:val="22"/>
        </w:rPr>
      </w:pPr>
      <w:r w:rsidRPr="005E1FAD">
        <w:rPr>
          <w:rFonts w:asciiTheme="majorHAnsi" w:hAnsiTheme="majorHAnsi" w:cstheme="majorHAnsi"/>
          <w:sz w:val="22"/>
          <w:szCs w:val="22"/>
        </w:rPr>
        <w:t>Observe na imagem algumas das vantagens da Certificação:</w:t>
      </w:r>
    </w:p>
    <w:p w14:paraId="5862A286" w14:textId="77777777" w:rsidR="00680EF2" w:rsidRPr="005E1FAD" w:rsidRDefault="00680EF2">
      <w:pPr>
        <w:pStyle w:val="Corpodetexto"/>
        <w:rPr>
          <w:rFonts w:asciiTheme="majorHAnsi" w:hAnsiTheme="majorHAnsi" w:cstheme="majorHAnsi"/>
          <w:sz w:val="22"/>
          <w:szCs w:val="22"/>
        </w:rPr>
      </w:pPr>
    </w:p>
    <w:p w14:paraId="70595242" w14:textId="027C7DD2" w:rsidR="00680EF2" w:rsidRPr="005E1FAD" w:rsidRDefault="000868E3">
      <w:pPr>
        <w:pStyle w:val="Corpodetexto"/>
        <w:rPr>
          <w:rFonts w:asciiTheme="majorHAnsi" w:hAnsiTheme="majorHAnsi" w:cstheme="majorHAnsi"/>
          <w:sz w:val="22"/>
          <w:szCs w:val="22"/>
        </w:rPr>
      </w:pPr>
      <w:r w:rsidRPr="00F15EF7">
        <w:rPr>
          <w:rFonts w:asciiTheme="majorHAnsi" w:hAnsiTheme="majorHAnsi" w:cstheme="majorHAnsi"/>
          <w:noProof/>
          <w:sz w:val="22"/>
          <w:szCs w:val="22"/>
          <w:lang w:val="pt-BR" w:eastAsia="pt-BR"/>
        </w:rPr>
        <w:drawing>
          <wp:inline distT="0" distB="0" distL="0" distR="0" wp14:anchorId="203EF81E" wp14:editId="530BD2AC">
            <wp:extent cx="5400040" cy="2188090"/>
            <wp:effectExtent l="0" t="0" r="0" b="3175"/>
            <wp:docPr id="43" name="Imagem 43" descr="https://entib.org.br/entib/imagens/aC_A01_certif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tib.org.br/entib/imagens/aC_A01_certific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2188090"/>
                    </a:xfrm>
                    <a:prstGeom prst="rect">
                      <a:avLst/>
                    </a:prstGeom>
                    <a:noFill/>
                    <a:ln>
                      <a:noFill/>
                    </a:ln>
                  </pic:spPr>
                </pic:pic>
              </a:graphicData>
            </a:graphic>
          </wp:inline>
        </w:drawing>
      </w:r>
    </w:p>
    <w:p w14:paraId="27D21CD0" w14:textId="77777777" w:rsidR="000868E3" w:rsidRPr="005E1FAD" w:rsidRDefault="000868E3" w:rsidP="00790C43">
      <w:pPr>
        <w:pStyle w:val="Corpodetexto"/>
        <w:rPr>
          <w:rFonts w:asciiTheme="majorHAnsi" w:hAnsiTheme="majorHAnsi" w:cstheme="majorHAnsi"/>
          <w:sz w:val="22"/>
          <w:szCs w:val="22"/>
        </w:rPr>
      </w:pPr>
      <w:r w:rsidRPr="005E1FAD">
        <w:rPr>
          <w:rFonts w:asciiTheme="majorHAnsi" w:hAnsiTheme="majorHAnsi" w:cstheme="majorHAnsi"/>
          <w:sz w:val="22"/>
          <w:szCs w:val="22"/>
        </w:rPr>
        <w:t>Até meados dos anos 80, de maneira geral, nos países desenvolvidos existia um único Organismo de Certificação que atuava basicamente na Certificação de Produtos. Normalmente quem realizava essa tarefa era o organismo nacional de normalização e em alguns casos, os institutos de tecnologia, que atuavam também em setores específicos.</w:t>
      </w:r>
    </w:p>
    <w:p w14:paraId="42A8142F" w14:textId="14463621" w:rsidR="000868E3" w:rsidRPr="005E1FAD" w:rsidRDefault="000868E3" w:rsidP="00790C43">
      <w:pPr>
        <w:pStyle w:val="Corpodetexto"/>
        <w:rPr>
          <w:rFonts w:asciiTheme="majorHAnsi" w:hAnsiTheme="majorHAnsi" w:cstheme="majorHAnsi"/>
          <w:sz w:val="22"/>
          <w:szCs w:val="22"/>
        </w:rPr>
      </w:pPr>
      <w:r w:rsidRPr="00F15EF7">
        <w:rPr>
          <w:rFonts w:asciiTheme="majorHAnsi" w:hAnsiTheme="majorHAnsi" w:cstheme="majorHAnsi"/>
          <w:noProof/>
          <w:sz w:val="22"/>
          <w:szCs w:val="22"/>
          <w:lang w:val="pt-BR" w:eastAsia="pt-BR"/>
        </w:rPr>
        <w:drawing>
          <wp:inline distT="0" distB="0" distL="0" distR="0" wp14:anchorId="026996FD" wp14:editId="1FA1910C">
            <wp:extent cx="3384550" cy="2438400"/>
            <wp:effectExtent l="0" t="0" r="6350" b="0"/>
            <wp:docPr id="44" name="Imagem 44" descr="https://entib.org.br/entib/imagens/AC_A03_id86.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tib.org.br/entib/imagens/AC_A03_id86.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4550" cy="2438400"/>
                    </a:xfrm>
                    <a:prstGeom prst="rect">
                      <a:avLst/>
                    </a:prstGeom>
                    <a:noFill/>
                    <a:ln>
                      <a:noFill/>
                    </a:ln>
                  </pic:spPr>
                </pic:pic>
              </a:graphicData>
            </a:graphic>
          </wp:inline>
        </w:drawing>
      </w:r>
    </w:p>
    <w:p w14:paraId="451B1788" w14:textId="77777777" w:rsidR="000868E3" w:rsidRPr="005E1FAD" w:rsidRDefault="000868E3" w:rsidP="00790C43">
      <w:pPr>
        <w:pStyle w:val="Corpodetexto"/>
        <w:rPr>
          <w:rFonts w:asciiTheme="majorHAnsi" w:hAnsiTheme="majorHAnsi" w:cstheme="majorHAnsi"/>
          <w:sz w:val="22"/>
          <w:szCs w:val="22"/>
        </w:rPr>
      </w:pPr>
      <w:r w:rsidRPr="005E1FAD">
        <w:rPr>
          <w:rFonts w:asciiTheme="majorHAnsi" w:hAnsiTheme="majorHAnsi" w:cstheme="majorHAnsi"/>
          <w:sz w:val="22"/>
          <w:szCs w:val="22"/>
        </w:rPr>
        <w:t>.Muitas vezes os institutos de   tecnologia   atuavam   de   maneira   articulada   com   o Organismo Nacional de Certificação. Um bom exemplo dessa situação era a atuação do British Standards Institution - BSI, o  organismo  nacional  de  normalização  do  Reino Unido,  que possui  inclusive  laboratórios  próprios  e, ainda hoje, atribui a sua famosa marca de conformidade, a Kitemark.</w:t>
      </w:r>
    </w:p>
    <w:p w14:paraId="3B6288AF" w14:textId="77777777" w:rsidR="000868E3" w:rsidRPr="005E1FAD" w:rsidRDefault="000868E3" w:rsidP="00790C43">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Outro exemplo disso é o organismo nacional de normalização da França, o Afnor, que ainda é um </w:t>
      </w:r>
      <w:r w:rsidRPr="005E1FAD">
        <w:rPr>
          <w:rFonts w:asciiTheme="majorHAnsi" w:hAnsiTheme="majorHAnsi" w:cstheme="majorHAnsi"/>
          <w:sz w:val="22"/>
          <w:szCs w:val="22"/>
        </w:rPr>
        <w:lastRenderedPageBreak/>
        <w:t>grande certificador de produtos, com a marca NF (de “norma francesa”).</w:t>
      </w:r>
    </w:p>
    <w:p w14:paraId="4E2277F7" w14:textId="77777777" w:rsidR="000868E3" w:rsidRPr="005E1FAD" w:rsidRDefault="000868E3" w:rsidP="00790C43">
      <w:pPr>
        <w:pStyle w:val="Corpodetexto"/>
        <w:rPr>
          <w:rFonts w:asciiTheme="majorHAnsi" w:hAnsiTheme="majorHAnsi" w:cstheme="majorHAnsi"/>
          <w:sz w:val="22"/>
          <w:szCs w:val="22"/>
        </w:rPr>
      </w:pPr>
      <w:r w:rsidRPr="005E1FAD">
        <w:rPr>
          <w:rFonts w:asciiTheme="majorHAnsi" w:hAnsiTheme="majorHAnsi" w:cstheme="majorHAnsi"/>
          <w:sz w:val="22"/>
          <w:szCs w:val="22"/>
        </w:rPr>
        <w:t>Nos EUA, de outra forma, já existiam diversos Organismos de Certificação, como a Underwrite Laboratories - UL, que combina as atividades de normalização com a Certificação e atua principalmente na área elétrica e de segurança.</w:t>
      </w:r>
    </w:p>
    <w:p w14:paraId="1B612922" w14:textId="4E37FCA1" w:rsidR="000868E3" w:rsidRPr="005E1FAD" w:rsidRDefault="000868E3" w:rsidP="00790C43">
      <w:pPr>
        <w:pStyle w:val="Corpodetexto"/>
        <w:rPr>
          <w:rFonts w:asciiTheme="majorHAnsi" w:hAnsiTheme="majorHAnsi" w:cstheme="majorHAnsi"/>
          <w:sz w:val="22"/>
          <w:szCs w:val="22"/>
        </w:rPr>
      </w:pPr>
      <w:r w:rsidRPr="005E1FAD">
        <w:rPr>
          <w:rFonts w:asciiTheme="majorHAnsi" w:hAnsiTheme="majorHAnsi" w:cstheme="majorHAnsi"/>
          <w:sz w:val="22"/>
          <w:szCs w:val="22"/>
        </w:rPr>
        <w:t>Com o advento das normas de Sistemas de Gestão da Qualidade, as   normas da série   9000   e   suas revisões, assistiu-se a uma multiplicação de organismos técnicos envolvidos com a Avaliação da </w:t>
      </w:r>
      <w:r w:rsidR="008767C0" w:rsidRPr="005E1FAD">
        <w:rPr>
          <w:rFonts w:asciiTheme="majorHAnsi" w:hAnsiTheme="majorHAnsi" w:cstheme="majorHAnsi"/>
          <w:sz w:val="22"/>
          <w:szCs w:val="22"/>
        </w:rPr>
        <w:t>Conformidade, como os Organismos de Certificação,  Organismos  de Inspeção, laboratórios e etc.</w:t>
      </w:r>
    </w:p>
    <w:p w14:paraId="7973AE20" w14:textId="77777777" w:rsidR="000868E3" w:rsidRPr="005E1FAD" w:rsidRDefault="000868E3" w:rsidP="00790C43">
      <w:pPr>
        <w:pStyle w:val="Corpodetexto"/>
        <w:rPr>
          <w:rFonts w:asciiTheme="majorHAnsi" w:hAnsiTheme="majorHAnsi" w:cstheme="majorHAnsi"/>
          <w:sz w:val="22"/>
          <w:szCs w:val="22"/>
        </w:rPr>
      </w:pPr>
      <w:r w:rsidRPr="005E1FAD">
        <w:rPr>
          <w:rFonts w:asciiTheme="majorHAnsi" w:hAnsiTheme="majorHAnsi" w:cstheme="majorHAnsi"/>
          <w:sz w:val="22"/>
          <w:szCs w:val="22"/>
        </w:rPr>
        <w:t>Com a proliferação de Organismos de Certificação, somada ao fato de o Estado recorrer à atividade de Certificação como um dos meios de demonstrar o cumprimento da regulamentação técnica, percebeu-se a necessidade de se estabelecer um mecanismo que possibilitasse avaliar os Organismos de Certificação. A partir daí a Acreditação passou a ser requisito para o funcionamento desses organismos.</w:t>
      </w:r>
    </w:p>
    <w:p w14:paraId="65EC0B57" w14:textId="77777777" w:rsidR="000868E3" w:rsidRPr="005E1FAD" w:rsidRDefault="000868E3" w:rsidP="00790C43">
      <w:pPr>
        <w:pStyle w:val="Corpodetexto"/>
        <w:rPr>
          <w:rFonts w:asciiTheme="majorHAnsi" w:hAnsiTheme="majorHAnsi" w:cstheme="majorHAnsi"/>
          <w:sz w:val="22"/>
          <w:szCs w:val="22"/>
        </w:rPr>
      </w:pPr>
      <w:r w:rsidRPr="005E1FAD">
        <w:rPr>
          <w:rFonts w:asciiTheme="majorHAnsi" w:hAnsiTheme="majorHAnsi" w:cstheme="majorHAnsi"/>
          <w:sz w:val="22"/>
          <w:szCs w:val="22"/>
        </w:rPr>
        <w:t>Certo, mas você sabe o que é Acreditação?</w:t>
      </w:r>
    </w:p>
    <w:p w14:paraId="11E33FC8" w14:textId="77777777" w:rsidR="000868E3" w:rsidRPr="005E1FAD" w:rsidRDefault="000868E3" w:rsidP="00BE72D3">
      <w:pPr>
        <w:pStyle w:val="Corpodetexto"/>
        <w:rPr>
          <w:rFonts w:asciiTheme="majorHAnsi" w:hAnsiTheme="majorHAnsi" w:cstheme="majorHAnsi"/>
          <w:sz w:val="22"/>
          <w:szCs w:val="22"/>
        </w:rPr>
      </w:pPr>
    </w:p>
    <w:p w14:paraId="5839A58E" w14:textId="5A4E3E21" w:rsidR="004C778A" w:rsidRPr="005E1FAD" w:rsidRDefault="004C778A" w:rsidP="00AE0D43">
      <w:pPr>
        <w:pStyle w:val="Ttulo1"/>
        <w:numPr>
          <w:ilvl w:val="0"/>
          <w:numId w:val="6"/>
        </w:numPr>
        <w:tabs>
          <w:tab w:val="left" w:pos="426"/>
        </w:tabs>
        <w:spacing w:before="120" w:after="120"/>
        <w:ind w:left="0" w:hanging="11"/>
        <w:rPr>
          <w:rFonts w:asciiTheme="majorHAnsi" w:hAnsiTheme="majorHAnsi" w:cstheme="majorHAnsi"/>
        </w:rPr>
      </w:pPr>
      <w:bookmarkStart w:id="11" w:name="_Toc75542356"/>
      <w:r w:rsidRPr="005E1FAD">
        <w:rPr>
          <w:rFonts w:asciiTheme="majorHAnsi" w:hAnsiTheme="majorHAnsi" w:cstheme="majorHAnsi"/>
        </w:rPr>
        <w:t>Acreditação</w:t>
      </w:r>
      <w:bookmarkEnd w:id="11"/>
    </w:p>
    <w:p w14:paraId="61328B85" w14:textId="4A66F8D9" w:rsidR="0015217B" w:rsidRPr="005E1FAD" w:rsidRDefault="004C778A">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Como vimos na parte inicial desta aula, quando estudamos a Estrutura Metrológica Mundial, a acreditação é uma das atividades de avaliação da conformidade </w:t>
      </w:r>
      <w:r w:rsidR="0015217B" w:rsidRPr="005E1FAD">
        <w:rPr>
          <w:rFonts w:asciiTheme="majorHAnsi" w:hAnsiTheme="majorHAnsi" w:cstheme="majorHAnsi"/>
          <w:sz w:val="22"/>
          <w:szCs w:val="22"/>
        </w:rPr>
        <w:t>d</w:t>
      </w:r>
      <w:r w:rsidRPr="005E1FAD">
        <w:rPr>
          <w:rFonts w:asciiTheme="majorHAnsi" w:hAnsiTheme="majorHAnsi" w:cstheme="majorHAnsi"/>
          <w:sz w:val="22"/>
          <w:szCs w:val="22"/>
        </w:rPr>
        <w:t>o Sinmetro</w:t>
      </w:r>
      <w:r w:rsidR="0015217B" w:rsidRPr="005E1FAD">
        <w:rPr>
          <w:rFonts w:asciiTheme="majorHAnsi" w:hAnsiTheme="majorHAnsi" w:cstheme="majorHAnsi"/>
          <w:sz w:val="22"/>
          <w:szCs w:val="22"/>
        </w:rPr>
        <w:t>.</w:t>
      </w:r>
    </w:p>
    <w:p w14:paraId="032916FA" w14:textId="77777777" w:rsidR="002878DB" w:rsidRPr="005E1FAD" w:rsidRDefault="002878DB" w:rsidP="00AE0D43">
      <w:pPr>
        <w:spacing w:before="120" w:after="120" w:line="360" w:lineRule="auto"/>
        <w:jc w:val="both"/>
        <w:rPr>
          <w:rFonts w:asciiTheme="majorHAnsi" w:hAnsiTheme="majorHAnsi" w:cstheme="majorHAnsi"/>
        </w:rPr>
      </w:pPr>
      <w:r w:rsidRPr="00F15EF7">
        <w:rPr>
          <w:rFonts w:asciiTheme="majorHAnsi" w:hAnsiTheme="majorHAnsi" w:cstheme="majorHAnsi"/>
          <w:noProof/>
          <w:lang w:val="pt-BR" w:eastAsia="pt-BR"/>
        </w:rPr>
        <w:drawing>
          <wp:anchor distT="0" distB="0" distL="114300" distR="114300" simplePos="0" relativeHeight="251668480" behindDoc="0" locked="0" layoutInCell="1" allowOverlap="1" wp14:anchorId="2CC78644" wp14:editId="7D76A0DD">
            <wp:simplePos x="0" y="0"/>
            <wp:positionH relativeFrom="column">
              <wp:posOffset>-43815</wp:posOffset>
            </wp:positionH>
            <wp:positionV relativeFrom="paragraph">
              <wp:posOffset>340995</wp:posOffset>
            </wp:positionV>
            <wp:extent cx="2298065" cy="1600200"/>
            <wp:effectExtent l="0" t="0" r="6985" b="0"/>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806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1FAD">
        <w:rPr>
          <w:rFonts w:asciiTheme="majorHAnsi" w:hAnsiTheme="majorHAnsi" w:cstheme="majorHAnsi"/>
        </w:rPr>
        <w:t xml:space="preserve">Na área de avaliação de conformidade, o Sinmetro oferece aos consumidores, fabricantes, governos e exportadores uma infraestrutura tecnológica baseada em princípios internacionais, considerada de grande confiabilidade. Para que isto seja possível, todos os serviços nesta área são executados por organizações “acreditadas”. </w:t>
      </w:r>
    </w:p>
    <w:p w14:paraId="5A6336FB" w14:textId="77777777" w:rsidR="002878DB" w:rsidRPr="005E1FAD" w:rsidRDefault="002878DB" w:rsidP="00AE0D43">
      <w:pPr>
        <w:spacing w:before="120" w:after="120" w:line="360" w:lineRule="auto"/>
        <w:jc w:val="both"/>
        <w:rPr>
          <w:rFonts w:asciiTheme="majorHAnsi" w:hAnsiTheme="majorHAnsi" w:cstheme="majorHAnsi"/>
          <w:b/>
        </w:rPr>
      </w:pPr>
    </w:p>
    <w:p w14:paraId="2B4123F0" w14:textId="77777777" w:rsidR="002878DB" w:rsidRPr="005E1FAD" w:rsidRDefault="002878DB" w:rsidP="00AE0D43">
      <w:pPr>
        <w:spacing w:before="120" w:after="120" w:line="360" w:lineRule="auto"/>
        <w:jc w:val="both"/>
        <w:rPr>
          <w:rFonts w:asciiTheme="majorHAnsi" w:hAnsiTheme="majorHAnsi" w:cstheme="majorHAnsi"/>
          <w:b/>
        </w:rPr>
      </w:pPr>
      <w:r w:rsidRPr="005E1FAD">
        <w:rPr>
          <w:rFonts w:asciiTheme="majorHAnsi" w:hAnsiTheme="majorHAnsi" w:cstheme="majorHAnsi"/>
          <w:b/>
        </w:rPr>
        <w:t>Mas o que significa “acreditar” essas organizações?</w:t>
      </w:r>
    </w:p>
    <w:p w14:paraId="621C451F" w14:textId="49D97BAF" w:rsidR="002878DB" w:rsidRPr="005E1FAD" w:rsidRDefault="002878DB" w:rsidP="00AE0D43">
      <w:pPr>
        <w:spacing w:before="120" w:after="120" w:line="360" w:lineRule="auto"/>
        <w:jc w:val="both"/>
        <w:rPr>
          <w:rFonts w:asciiTheme="majorHAnsi" w:hAnsiTheme="majorHAnsi" w:cstheme="majorHAnsi"/>
        </w:rPr>
      </w:pPr>
    </w:p>
    <w:p w14:paraId="5F64656B" w14:textId="237EF818" w:rsidR="0015217B" w:rsidRPr="005E1FAD" w:rsidRDefault="0015217B">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A acreditação é um mecanismo estabelecido em escala internacional para gerar confiança na atuação de organizações que executam atividades de avaliação da conformidade. </w:t>
      </w:r>
    </w:p>
    <w:p w14:paraId="2993950F" w14:textId="77777777" w:rsidR="0015217B" w:rsidRPr="005E1FAD" w:rsidRDefault="0015217B">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Acreditar, significa reconhecer formalmente que um organismo de Avaliação da Conformidade - OAC, que pode ser um laboratório, um organismo de certificação ou organismo de inspeção, </w:t>
      </w:r>
      <w:r w:rsidRPr="005E1FAD">
        <w:rPr>
          <w:rFonts w:asciiTheme="majorHAnsi" w:hAnsiTheme="majorHAnsi" w:cstheme="majorHAnsi"/>
          <w:sz w:val="22"/>
          <w:szCs w:val="22"/>
        </w:rPr>
        <w:lastRenderedPageBreak/>
        <w:t xml:space="preserve">demonstra ser competente para realizar as tarefas de Avaliação da conformidade com confiança, pois atende a requisitos previamente definidos. </w:t>
      </w:r>
    </w:p>
    <w:p w14:paraId="72FFEE43" w14:textId="135DF81B" w:rsidR="0015217B" w:rsidRPr="005E1FAD" w:rsidRDefault="0015217B" w:rsidP="000F17FD">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Esses requisitos são baseados em guias e normas internacionais, em especial os guias e normas ISO para Avaliação da Conformidade. </w:t>
      </w:r>
    </w:p>
    <w:p w14:paraId="63D0C1AF" w14:textId="268CE0F0" w:rsidR="00765307" w:rsidRPr="005E1FAD" w:rsidRDefault="002878DB" w:rsidP="008C079E">
      <w:pPr>
        <w:pStyle w:val="Corpodetexto"/>
        <w:rPr>
          <w:rFonts w:asciiTheme="majorHAnsi" w:hAnsiTheme="majorHAnsi" w:cstheme="majorHAnsi"/>
          <w:sz w:val="22"/>
          <w:szCs w:val="22"/>
        </w:rPr>
      </w:pPr>
      <w:r w:rsidRPr="005E1FAD">
        <w:rPr>
          <w:rFonts w:asciiTheme="majorHAnsi" w:hAnsiTheme="majorHAnsi" w:cstheme="majorHAnsi"/>
          <w:sz w:val="22"/>
          <w:szCs w:val="22"/>
        </w:rPr>
        <w:t>Certo, mas quem reconhece esses organismos formalmente?</w:t>
      </w:r>
      <w:bookmarkStart w:id="12" w:name="_Toc435461956"/>
    </w:p>
    <w:p w14:paraId="72E67674" w14:textId="77777777" w:rsidR="00565AAF" w:rsidRPr="00F048F6" w:rsidRDefault="00565AAF" w:rsidP="00565AAF">
      <w:pPr>
        <w:pStyle w:val="PargrafodaLista"/>
        <w:numPr>
          <w:ilvl w:val="0"/>
          <w:numId w:val="18"/>
        </w:numPr>
        <w:tabs>
          <w:tab w:val="left" w:pos="426"/>
        </w:tabs>
        <w:spacing w:before="120" w:after="120" w:line="360" w:lineRule="auto"/>
        <w:jc w:val="both"/>
        <w:outlineLvl w:val="1"/>
        <w:rPr>
          <w:rFonts w:asciiTheme="majorHAnsi" w:eastAsia="Franklin Gothic Medium" w:hAnsiTheme="majorHAnsi" w:cstheme="majorHAnsi"/>
          <w:b/>
          <w:vanish/>
          <w:color w:val="0066B2" w:themeColor="accent1"/>
          <w:lang w:val="pt-PT"/>
        </w:rPr>
      </w:pPr>
      <w:bookmarkStart w:id="13" w:name="_Toc71298119"/>
      <w:bookmarkStart w:id="14" w:name="_Toc72244131"/>
      <w:bookmarkStart w:id="15" w:name="_Toc72251589"/>
      <w:bookmarkStart w:id="16" w:name="_Toc72251993"/>
      <w:bookmarkStart w:id="17" w:name="_Toc72422765"/>
      <w:bookmarkStart w:id="18" w:name="_Toc75542357"/>
      <w:bookmarkEnd w:id="13"/>
      <w:bookmarkEnd w:id="14"/>
      <w:bookmarkEnd w:id="15"/>
      <w:bookmarkEnd w:id="16"/>
      <w:bookmarkEnd w:id="17"/>
      <w:bookmarkEnd w:id="18"/>
    </w:p>
    <w:p w14:paraId="5BD4B7C1" w14:textId="77777777" w:rsidR="00565AAF" w:rsidRPr="00F048F6" w:rsidRDefault="00565AAF" w:rsidP="00565AAF">
      <w:pPr>
        <w:pStyle w:val="PargrafodaLista"/>
        <w:numPr>
          <w:ilvl w:val="0"/>
          <w:numId w:val="18"/>
        </w:numPr>
        <w:tabs>
          <w:tab w:val="left" w:pos="426"/>
        </w:tabs>
        <w:spacing w:before="120" w:after="120" w:line="360" w:lineRule="auto"/>
        <w:jc w:val="both"/>
        <w:outlineLvl w:val="1"/>
        <w:rPr>
          <w:rFonts w:asciiTheme="majorHAnsi" w:eastAsia="Franklin Gothic Medium" w:hAnsiTheme="majorHAnsi" w:cstheme="majorHAnsi"/>
          <w:b/>
          <w:vanish/>
          <w:color w:val="0066B2" w:themeColor="accent1"/>
          <w:lang w:val="pt-PT"/>
        </w:rPr>
      </w:pPr>
      <w:bookmarkStart w:id="19" w:name="_Toc72422766"/>
      <w:bookmarkStart w:id="20" w:name="_Toc75542358"/>
      <w:bookmarkEnd w:id="19"/>
      <w:bookmarkEnd w:id="20"/>
    </w:p>
    <w:p w14:paraId="4E26F08A" w14:textId="6319373F" w:rsidR="002878DB" w:rsidRPr="00F048F6" w:rsidRDefault="002878DB" w:rsidP="004A2C20">
      <w:pPr>
        <w:pStyle w:val="Ttulo2"/>
        <w:numPr>
          <w:ilvl w:val="1"/>
          <w:numId w:val="18"/>
        </w:numPr>
        <w:tabs>
          <w:tab w:val="left" w:pos="426"/>
        </w:tabs>
        <w:spacing w:before="120" w:beforeAutospacing="0" w:after="120" w:afterAutospacing="0" w:line="360" w:lineRule="auto"/>
        <w:ind w:left="432"/>
        <w:jc w:val="both"/>
        <w:rPr>
          <w:rFonts w:asciiTheme="majorHAnsi" w:hAnsiTheme="majorHAnsi" w:cstheme="majorHAnsi"/>
          <w:szCs w:val="28"/>
          <w:lang w:val="pt-PT"/>
        </w:rPr>
      </w:pPr>
      <w:bookmarkStart w:id="21" w:name="_Toc75542359"/>
      <w:r w:rsidRPr="00F048F6">
        <w:rPr>
          <w:rFonts w:asciiTheme="majorHAnsi" w:hAnsiTheme="majorHAnsi" w:cstheme="majorHAnsi"/>
          <w:szCs w:val="28"/>
          <w:lang w:val="pt-PT"/>
        </w:rPr>
        <w:t>Organismo Nacional de Acreditação</w:t>
      </w:r>
      <w:bookmarkEnd w:id="12"/>
      <w:bookmarkEnd w:id="21"/>
    </w:p>
    <w:p w14:paraId="258204A3" w14:textId="77777777" w:rsidR="00765307" w:rsidRPr="00F048F6" w:rsidRDefault="00765307" w:rsidP="00AE0D43">
      <w:pPr>
        <w:pStyle w:val="Ttulo2"/>
        <w:spacing w:before="120" w:beforeAutospacing="0" w:after="120" w:afterAutospacing="0" w:line="360" w:lineRule="auto"/>
        <w:jc w:val="both"/>
        <w:rPr>
          <w:rFonts w:asciiTheme="majorHAnsi" w:hAnsiTheme="majorHAnsi" w:cstheme="majorHAnsi"/>
          <w:sz w:val="22"/>
          <w:szCs w:val="22"/>
          <w:lang w:val="pt-PT"/>
        </w:rPr>
      </w:pPr>
    </w:p>
    <w:p w14:paraId="46E6AB4F" w14:textId="3FDC7163" w:rsidR="002878DB" w:rsidRPr="005E1FAD" w:rsidRDefault="008422EE">
      <w:pPr>
        <w:pStyle w:val="Corpodetexto"/>
        <w:rPr>
          <w:rFonts w:asciiTheme="majorHAnsi" w:hAnsiTheme="majorHAnsi" w:cstheme="majorHAnsi"/>
          <w:sz w:val="22"/>
          <w:szCs w:val="22"/>
        </w:rPr>
      </w:pPr>
      <w:r w:rsidRPr="00F15EF7">
        <w:rPr>
          <w:rFonts w:asciiTheme="majorHAnsi" w:hAnsiTheme="majorHAnsi" w:cstheme="majorHAnsi"/>
          <w:noProof/>
          <w:sz w:val="22"/>
          <w:szCs w:val="22"/>
          <w:lang w:val="pt-BR" w:eastAsia="pt-BR"/>
        </w:rPr>
        <w:drawing>
          <wp:anchor distT="0" distB="0" distL="114300" distR="114300" simplePos="0" relativeHeight="251698176" behindDoc="0" locked="0" layoutInCell="1" allowOverlap="1" wp14:anchorId="06F6C3B3" wp14:editId="43BE709C">
            <wp:simplePos x="0" y="0"/>
            <wp:positionH relativeFrom="column">
              <wp:posOffset>0</wp:posOffset>
            </wp:positionH>
            <wp:positionV relativeFrom="paragraph">
              <wp:posOffset>281940</wp:posOffset>
            </wp:positionV>
            <wp:extent cx="2400300" cy="2076450"/>
            <wp:effectExtent l="0" t="0" r="0" b="0"/>
            <wp:wrapSquare wrapText="bothSides"/>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400300" cy="2076450"/>
                    </a:xfrm>
                    <a:prstGeom prst="rect">
                      <a:avLst/>
                    </a:prstGeom>
                  </pic:spPr>
                </pic:pic>
              </a:graphicData>
            </a:graphic>
            <wp14:sizeRelH relativeFrom="page">
              <wp14:pctWidth>0</wp14:pctWidth>
            </wp14:sizeRelH>
            <wp14:sizeRelV relativeFrom="page">
              <wp14:pctHeight>0</wp14:pctHeight>
            </wp14:sizeRelV>
          </wp:anchor>
        </w:drawing>
      </w:r>
      <w:r w:rsidR="002878DB" w:rsidRPr="005E1FAD">
        <w:rPr>
          <w:rFonts w:asciiTheme="majorHAnsi" w:hAnsiTheme="majorHAnsi" w:cstheme="majorHAnsi"/>
          <w:sz w:val="22"/>
          <w:szCs w:val="22"/>
        </w:rPr>
        <w:t>Os responsáveis pelo reconhecimento formal, ou seja, pela Acreditação, são Organismos Nacionais que podem ser públicos, privados ou mistos. Esses Organismos são reconhecidos pelo Estado como responsáveis pela atividade de Acreditação.</w:t>
      </w:r>
    </w:p>
    <w:p w14:paraId="4205507A" w14:textId="2001C277" w:rsidR="004B588D" w:rsidRPr="005E1FAD" w:rsidRDefault="002878DB">
      <w:pPr>
        <w:pStyle w:val="Corpodetexto"/>
        <w:rPr>
          <w:rFonts w:asciiTheme="majorHAnsi" w:hAnsiTheme="majorHAnsi" w:cstheme="majorHAnsi"/>
          <w:sz w:val="22"/>
          <w:szCs w:val="22"/>
        </w:rPr>
      </w:pPr>
      <w:r w:rsidRPr="005E1FAD">
        <w:rPr>
          <w:rFonts w:asciiTheme="majorHAnsi" w:hAnsiTheme="majorHAnsi" w:cstheme="majorHAnsi"/>
          <w:sz w:val="22"/>
          <w:szCs w:val="22"/>
        </w:rPr>
        <w:t>Normalmente, existe um único organismo de Acreditação que atua em todo território nacional, embora existam casos em que são estabelecidos organismos especializados, para alguns setores específicos.</w:t>
      </w:r>
    </w:p>
    <w:p w14:paraId="43FB2F25" w14:textId="0B469DA0" w:rsidR="0077256F" w:rsidRPr="005E1FAD" w:rsidRDefault="0077256F">
      <w:pPr>
        <w:pStyle w:val="Corpodetexto"/>
        <w:rPr>
          <w:rFonts w:asciiTheme="majorHAnsi" w:hAnsiTheme="majorHAnsi" w:cstheme="majorHAnsi"/>
          <w:sz w:val="22"/>
          <w:szCs w:val="22"/>
        </w:rPr>
      </w:pPr>
      <w:r w:rsidRPr="005E1FAD">
        <w:rPr>
          <w:rFonts w:asciiTheme="majorHAnsi" w:hAnsiTheme="majorHAnsi" w:cstheme="majorHAnsi"/>
          <w:sz w:val="22"/>
          <w:szCs w:val="22"/>
        </w:rPr>
        <w:t>Você sabe qual órgão responsável pela acreditação no Brasil?</w:t>
      </w:r>
    </w:p>
    <w:p w14:paraId="2A18ECDB" w14:textId="05B51624" w:rsidR="002878DB" w:rsidRPr="005E1FAD" w:rsidRDefault="002878DB">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No Brasil, a atividade de acreditação é realizada pela </w:t>
      </w:r>
      <w:r w:rsidRPr="005E1FAD">
        <w:rPr>
          <w:rFonts w:asciiTheme="majorHAnsi" w:hAnsiTheme="majorHAnsi" w:cstheme="majorHAnsi"/>
          <w:b/>
          <w:sz w:val="22"/>
          <w:szCs w:val="22"/>
        </w:rPr>
        <w:t>Coordenação Geral de Acreditação do Inmetro</w:t>
      </w:r>
      <w:r w:rsidRPr="005E1FAD">
        <w:rPr>
          <w:rFonts w:asciiTheme="majorHAnsi" w:hAnsiTheme="majorHAnsi" w:cstheme="majorHAnsi"/>
          <w:sz w:val="22"/>
          <w:szCs w:val="22"/>
        </w:rPr>
        <w:t xml:space="preserve">, a </w:t>
      </w:r>
      <w:r w:rsidRPr="005E1FAD">
        <w:rPr>
          <w:rFonts w:asciiTheme="majorHAnsi" w:hAnsiTheme="majorHAnsi" w:cstheme="majorHAnsi"/>
          <w:b/>
          <w:sz w:val="22"/>
          <w:szCs w:val="22"/>
        </w:rPr>
        <w:t xml:space="preserve">Cgcre, </w:t>
      </w:r>
      <w:r w:rsidRPr="005E1FAD">
        <w:rPr>
          <w:rFonts w:asciiTheme="majorHAnsi" w:hAnsiTheme="majorHAnsi" w:cstheme="majorHAnsi"/>
          <w:sz w:val="22"/>
          <w:szCs w:val="22"/>
        </w:rPr>
        <w:t xml:space="preserve">ela é reconhecida pelo Governo Brasileiro, como órgão responsável pela acreditação de organismos de avaliação da conformidade. </w:t>
      </w:r>
    </w:p>
    <w:p w14:paraId="4CD7A56F" w14:textId="5ACDB6B9" w:rsidR="00771C59" w:rsidRPr="005E1FAD" w:rsidRDefault="0077256F">
      <w:pPr>
        <w:pStyle w:val="Corpodetexto"/>
        <w:rPr>
          <w:rFonts w:asciiTheme="majorHAnsi" w:hAnsiTheme="majorHAnsi" w:cstheme="majorHAnsi"/>
          <w:sz w:val="22"/>
          <w:szCs w:val="22"/>
        </w:rPr>
      </w:pPr>
      <w:r w:rsidRPr="005E1FAD">
        <w:rPr>
          <w:rFonts w:asciiTheme="majorHAnsi" w:hAnsiTheme="majorHAnsi" w:cstheme="majorHAnsi"/>
          <w:sz w:val="22"/>
          <w:szCs w:val="22"/>
        </w:rPr>
        <w:t>Então vamos falar um pouco mais sobre esse órgão?</w:t>
      </w:r>
    </w:p>
    <w:p w14:paraId="20E7B7A4" w14:textId="77777777" w:rsidR="00A23F14" w:rsidRPr="005E1FAD" w:rsidRDefault="00A23F14">
      <w:pPr>
        <w:pStyle w:val="Corpodetexto"/>
        <w:rPr>
          <w:rFonts w:asciiTheme="majorHAnsi" w:hAnsiTheme="majorHAnsi" w:cstheme="majorHAnsi"/>
          <w:sz w:val="22"/>
          <w:szCs w:val="22"/>
        </w:rPr>
      </w:pPr>
    </w:p>
    <w:p w14:paraId="58BB4C93" w14:textId="32ACD934" w:rsidR="0077256F" w:rsidRPr="00F048F6" w:rsidRDefault="0077256F" w:rsidP="00AE0D43">
      <w:pPr>
        <w:pStyle w:val="Ttulo2"/>
        <w:numPr>
          <w:ilvl w:val="1"/>
          <w:numId w:val="18"/>
        </w:numPr>
        <w:tabs>
          <w:tab w:val="left" w:pos="426"/>
        </w:tabs>
        <w:spacing w:before="120" w:beforeAutospacing="0" w:after="120" w:afterAutospacing="0" w:line="360" w:lineRule="auto"/>
        <w:ind w:left="0" w:firstLine="0"/>
        <w:jc w:val="both"/>
        <w:rPr>
          <w:rFonts w:asciiTheme="majorHAnsi" w:hAnsiTheme="majorHAnsi" w:cstheme="majorHAnsi"/>
          <w:b w:val="0"/>
          <w:szCs w:val="28"/>
          <w:lang w:val="pt-PT"/>
        </w:rPr>
      </w:pPr>
      <w:bookmarkStart w:id="22" w:name="_Toc75542360"/>
      <w:r w:rsidRPr="00F048F6">
        <w:rPr>
          <w:rFonts w:asciiTheme="majorHAnsi" w:hAnsiTheme="majorHAnsi" w:cstheme="majorHAnsi"/>
          <w:szCs w:val="28"/>
          <w:lang w:val="pt-PT"/>
        </w:rPr>
        <w:t>Coordenação Geral de Acreditação do Inmetro</w:t>
      </w:r>
      <w:bookmarkEnd w:id="22"/>
      <w:r w:rsidRPr="00F048F6">
        <w:rPr>
          <w:rFonts w:asciiTheme="majorHAnsi" w:hAnsiTheme="majorHAnsi" w:cstheme="majorHAnsi"/>
          <w:szCs w:val="28"/>
          <w:lang w:val="pt-PT"/>
        </w:rPr>
        <w:t xml:space="preserve"> </w:t>
      </w:r>
    </w:p>
    <w:p w14:paraId="19436933" w14:textId="27AB602D" w:rsidR="002878DB" w:rsidRPr="005E1FAD" w:rsidRDefault="0055510E">
      <w:pPr>
        <w:pStyle w:val="Corpodetexto"/>
        <w:rPr>
          <w:rFonts w:asciiTheme="majorHAnsi" w:hAnsiTheme="majorHAnsi" w:cstheme="majorHAnsi"/>
          <w:sz w:val="22"/>
          <w:szCs w:val="22"/>
        </w:rPr>
      </w:pPr>
      <w:r w:rsidRPr="00952A9D">
        <w:rPr>
          <w:noProof/>
          <w:lang w:val="pt-BR" w:eastAsia="pt-BR"/>
        </w:rPr>
        <w:drawing>
          <wp:anchor distT="0" distB="0" distL="114300" distR="114300" simplePos="0" relativeHeight="251714560" behindDoc="0" locked="0" layoutInCell="1" allowOverlap="1" wp14:anchorId="56040BD4" wp14:editId="08178718">
            <wp:simplePos x="0" y="0"/>
            <wp:positionH relativeFrom="margin">
              <wp:posOffset>-635</wp:posOffset>
            </wp:positionH>
            <wp:positionV relativeFrom="paragraph">
              <wp:posOffset>11772</wp:posOffset>
            </wp:positionV>
            <wp:extent cx="1588135" cy="663575"/>
            <wp:effectExtent l="0" t="0" r="0" b="3175"/>
            <wp:wrapSquare wrapText="bothSides"/>
            <wp:docPr id="23" name="Imagem 23" descr="C:\Users\Aline\Desktop\Temporário\Fundamentos da Acreditação - Avaliação da Conformidade\Cgc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ine\Desktop\Temporário\Fundamentos da Acreditação - Avaliação da Conformidade\Cgcr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88135" cy="66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878DB" w:rsidRPr="005E1FAD">
        <w:rPr>
          <w:rFonts w:asciiTheme="majorHAnsi" w:hAnsiTheme="majorHAnsi" w:cstheme="majorHAnsi"/>
          <w:sz w:val="22"/>
          <w:szCs w:val="22"/>
        </w:rPr>
        <w:t>A Cgcre é, portanto, dentro da estrutura organizacional do Inmetro, a unidade organizacional principal que tem total responsabilidade e autoridade sobre todos os aspectos referentes à acreditação, incluindo as decisões de acreditação.</w:t>
      </w:r>
    </w:p>
    <w:p w14:paraId="79A78450" w14:textId="4ACD9280" w:rsidR="0070027C" w:rsidRPr="00114A10" w:rsidRDefault="002878DB" w:rsidP="00F048F6">
      <w:pPr>
        <w:pStyle w:val="Corpodetexto"/>
      </w:pPr>
      <w:r w:rsidRPr="005E1FAD">
        <w:rPr>
          <w:rFonts w:asciiTheme="majorHAnsi" w:hAnsiTheme="majorHAnsi" w:cstheme="majorHAnsi"/>
        </w:rPr>
        <w:t xml:space="preserve">A Cgcre </w:t>
      </w:r>
      <w:r w:rsidRPr="005E1FAD">
        <w:rPr>
          <w:rFonts w:asciiTheme="majorHAnsi" w:hAnsiTheme="majorHAnsi" w:cstheme="majorHAnsi"/>
          <w:b/>
        </w:rPr>
        <w:t>possui independência como organismo de acreditação</w:t>
      </w:r>
      <w:r w:rsidRPr="005E1FAD">
        <w:rPr>
          <w:rFonts w:asciiTheme="majorHAnsi" w:hAnsiTheme="majorHAnsi" w:cstheme="majorHAnsi"/>
        </w:rPr>
        <w:t>, evitando-se, assim, qualquer conflito com atividades de avaliação da conformidade, realizadas pelas outras unidades organizacionais do Inmetro, ou por quaisquer outros órgãos governamentais.</w:t>
      </w:r>
    </w:p>
    <w:p w14:paraId="2A8BF35D" w14:textId="21AEDDC9" w:rsidR="0070027C" w:rsidRPr="00114A10" w:rsidRDefault="0055510E" w:rsidP="0070027C">
      <w:pPr>
        <w:tabs>
          <w:tab w:val="left" w:pos="0"/>
        </w:tabs>
        <w:jc w:val="both"/>
        <w:rPr>
          <w:rFonts w:asciiTheme="majorHAnsi" w:hAnsiTheme="majorHAnsi" w:cstheme="majorHAnsi"/>
        </w:rPr>
      </w:pPr>
      <w:r w:rsidRPr="0055510E">
        <w:rPr>
          <w:noProof/>
          <w:lang w:val="pt-BR" w:eastAsia="pt-BR"/>
        </w:rPr>
        <w:lastRenderedPageBreak/>
        <w:drawing>
          <wp:anchor distT="0" distB="0" distL="114300" distR="114300" simplePos="0" relativeHeight="251702272" behindDoc="0" locked="0" layoutInCell="1" allowOverlap="1" wp14:anchorId="3B8C139A" wp14:editId="106E00AE">
            <wp:simplePos x="0" y="0"/>
            <wp:positionH relativeFrom="margin">
              <wp:posOffset>-83820</wp:posOffset>
            </wp:positionH>
            <wp:positionV relativeFrom="paragraph">
              <wp:posOffset>32532</wp:posOffset>
            </wp:positionV>
            <wp:extent cx="1354455" cy="135953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354455" cy="1359535"/>
                    </a:xfrm>
                    <a:prstGeom prst="rect">
                      <a:avLst/>
                    </a:prstGeom>
                  </pic:spPr>
                </pic:pic>
              </a:graphicData>
            </a:graphic>
            <wp14:sizeRelH relativeFrom="page">
              <wp14:pctWidth>0</wp14:pctWidth>
            </wp14:sizeRelH>
            <wp14:sizeRelV relativeFrom="page">
              <wp14:pctHeight>0</wp14:pctHeight>
            </wp14:sizeRelV>
          </wp:anchor>
        </w:drawing>
      </w:r>
      <w:r w:rsidR="0070027C">
        <w:rPr>
          <w:rFonts w:asciiTheme="majorHAnsi" w:hAnsiTheme="majorHAnsi" w:cstheme="majorHAnsi"/>
        </w:rPr>
        <w:t>A Cgcre</w:t>
      </w:r>
      <w:r w:rsidR="0070027C" w:rsidRPr="00114A10">
        <w:rPr>
          <w:rFonts w:asciiTheme="majorHAnsi" w:hAnsiTheme="majorHAnsi" w:cstheme="majorHAnsi"/>
        </w:rPr>
        <w:t xml:space="preserve"> tem como responsabilidade</w:t>
      </w:r>
      <w:r w:rsidR="0070027C">
        <w:rPr>
          <w:rFonts w:asciiTheme="majorHAnsi" w:hAnsiTheme="majorHAnsi" w:cstheme="majorHAnsi"/>
        </w:rPr>
        <w:t>,</w:t>
      </w:r>
      <w:r w:rsidR="0070027C" w:rsidRPr="00114A10">
        <w:rPr>
          <w:rFonts w:asciiTheme="majorHAnsi" w:hAnsiTheme="majorHAnsi" w:cstheme="majorHAnsi"/>
        </w:rPr>
        <w:t xml:space="preserve"> desenvolver políticas relacionadas à sua operação, como órgão acreditador de organismos de avaliação da conformidade (OAC) e de outros organismos necessários ao desenvolvimento da infraestrutura de serviços tecnológicos no País, em conformidade com as normas, guias e regulamentos internacionalmente reconhecidos, assim como assegurar que todas as políticas sejam atendidas. Ela é responsável também</w:t>
      </w:r>
      <w:r w:rsidR="0070027C">
        <w:rPr>
          <w:rFonts w:asciiTheme="majorHAnsi" w:hAnsiTheme="majorHAnsi" w:cstheme="majorHAnsi"/>
        </w:rPr>
        <w:t>,</w:t>
      </w:r>
      <w:r w:rsidR="0070027C" w:rsidRPr="00114A10">
        <w:rPr>
          <w:rFonts w:asciiTheme="majorHAnsi" w:hAnsiTheme="majorHAnsi" w:cstheme="majorHAnsi"/>
        </w:rPr>
        <w:t xml:space="preserve"> pela decisão da concessão da Acreditação, com base na NIE-Cgcre-010.</w:t>
      </w:r>
    </w:p>
    <w:p w14:paraId="3D413D2B" w14:textId="5EAA26E9" w:rsidR="00EC1D37" w:rsidRPr="005E1FAD" w:rsidRDefault="00EC1D37" w:rsidP="008C7910">
      <w:pPr>
        <w:pStyle w:val="Corpodetexto"/>
        <w:spacing w:before="0" w:after="0"/>
        <w:rPr>
          <w:rFonts w:asciiTheme="majorHAnsi" w:hAnsiTheme="majorHAnsi" w:cstheme="majorHAnsi"/>
          <w:sz w:val="22"/>
          <w:szCs w:val="22"/>
        </w:rPr>
      </w:pPr>
    </w:p>
    <w:p w14:paraId="3879F130" w14:textId="4475D130" w:rsidR="00EC1D37" w:rsidRDefault="0070027C" w:rsidP="008C7910">
      <w:pPr>
        <w:pStyle w:val="Corpodetexto"/>
        <w:spacing w:before="0" w:after="0"/>
        <w:rPr>
          <w:rFonts w:asciiTheme="majorHAnsi" w:hAnsiTheme="majorHAnsi" w:cstheme="majorHAnsi"/>
          <w:sz w:val="22"/>
          <w:szCs w:val="22"/>
        </w:rPr>
      </w:pPr>
      <w:r>
        <w:rPr>
          <w:rFonts w:asciiTheme="majorHAnsi" w:hAnsiTheme="majorHAnsi" w:cstheme="majorHAnsi"/>
          <w:sz w:val="22"/>
          <w:szCs w:val="22"/>
        </w:rPr>
        <w:t>Você sabe como é a e</w:t>
      </w:r>
      <w:r w:rsidR="00EC1D37" w:rsidRPr="005E1FAD">
        <w:rPr>
          <w:rFonts w:asciiTheme="majorHAnsi" w:hAnsiTheme="majorHAnsi" w:cstheme="majorHAnsi"/>
          <w:sz w:val="22"/>
          <w:szCs w:val="22"/>
        </w:rPr>
        <w:t>strutura Organizacional da Cgcre</w:t>
      </w:r>
      <w:r>
        <w:rPr>
          <w:rFonts w:asciiTheme="majorHAnsi" w:hAnsiTheme="majorHAnsi" w:cstheme="majorHAnsi"/>
          <w:sz w:val="22"/>
          <w:szCs w:val="22"/>
        </w:rPr>
        <w:t>?</w:t>
      </w:r>
    </w:p>
    <w:p w14:paraId="1A9ED6E1" w14:textId="771838EC" w:rsidR="0070027C" w:rsidRDefault="0070027C" w:rsidP="008C7910">
      <w:pPr>
        <w:pStyle w:val="Corpodetexto"/>
        <w:spacing w:before="0" w:after="0"/>
        <w:rPr>
          <w:rFonts w:asciiTheme="majorHAnsi" w:hAnsiTheme="majorHAnsi" w:cstheme="majorHAnsi"/>
          <w:sz w:val="22"/>
          <w:szCs w:val="22"/>
        </w:rPr>
      </w:pPr>
      <w:r>
        <w:rPr>
          <w:rFonts w:asciiTheme="majorHAnsi" w:hAnsiTheme="majorHAnsi" w:cstheme="majorHAnsi"/>
          <w:sz w:val="22"/>
          <w:szCs w:val="22"/>
        </w:rPr>
        <w:t>Ela é dividida em áreas, e cada área é responsável por uma atividade específica.</w:t>
      </w:r>
    </w:p>
    <w:p w14:paraId="532CC1EB" w14:textId="77777777" w:rsidR="0070027C" w:rsidRDefault="0070027C" w:rsidP="008C7910">
      <w:pPr>
        <w:pStyle w:val="Corpodetexto"/>
        <w:spacing w:before="0" w:after="0"/>
        <w:rPr>
          <w:rFonts w:asciiTheme="majorHAnsi" w:hAnsiTheme="majorHAnsi" w:cstheme="majorHAnsi"/>
          <w:sz w:val="22"/>
          <w:szCs w:val="22"/>
        </w:rPr>
      </w:pPr>
    </w:p>
    <w:p w14:paraId="03FB5980" w14:textId="77C2DCEC" w:rsidR="0007111B" w:rsidRPr="005E1FAD" w:rsidRDefault="0070027C" w:rsidP="008C7910">
      <w:pPr>
        <w:pStyle w:val="Corpodetexto"/>
        <w:spacing w:before="0" w:after="0"/>
        <w:rPr>
          <w:rFonts w:asciiTheme="majorHAnsi" w:hAnsiTheme="majorHAnsi" w:cstheme="majorHAnsi"/>
          <w:sz w:val="22"/>
          <w:szCs w:val="22"/>
        </w:rPr>
      </w:pPr>
      <w:r>
        <w:rPr>
          <w:rFonts w:asciiTheme="majorHAnsi" w:hAnsiTheme="majorHAnsi" w:cstheme="majorHAnsi"/>
          <w:sz w:val="22"/>
          <w:szCs w:val="22"/>
        </w:rPr>
        <w:t>Veja o organograma que mostra como é a</w:t>
      </w:r>
      <w:r w:rsidR="0007111B" w:rsidRPr="005E1FAD">
        <w:rPr>
          <w:rFonts w:asciiTheme="majorHAnsi" w:hAnsiTheme="majorHAnsi" w:cstheme="majorHAnsi"/>
          <w:sz w:val="22"/>
          <w:szCs w:val="22"/>
        </w:rPr>
        <w:t xml:space="preserve"> estrutura organizacional da Cgcre</w:t>
      </w:r>
      <w:r>
        <w:rPr>
          <w:rFonts w:asciiTheme="majorHAnsi" w:hAnsiTheme="majorHAnsi" w:cstheme="majorHAnsi"/>
          <w:sz w:val="22"/>
          <w:szCs w:val="22"/>
        </w:rPr>
        <w:t>:</w:t>
      </w:r>
    </w:p>
    <w:p w14:paraId="7ECFB368" w14:textId="7B1A18D1" w:rsidR="00EC1D37" w:rsidRPr="005E1FAD" w:rsidRDefault="0052501B" w:rsidP="008C7910">
      <w:pPr>
        <w:pStyle w:val="Corpodetexto"/>
        <w:spacing w:before="0" w:after="0"/>
        <w:jc w:val="center"/>
        <w:rPr>
          <w:rFonts w:asciiTheme="majorHAnsi" w:hAnsiTheme="majorHAnsi" w:cstheme="majorHAnsi"/>
          <w:sz w:val="22"/>
          <w:szCs w:val="22"/>
        </w:rPr>
      </w:pPr>
      <w:r w:rsidRPr="00F15EF7">
        <w:rPr>
          <w:noProof/>
          <w:lang w:val="pt-BR" w:eastAsia="pt-BR"/>
        </w:rPr>
        <w:drawing>
          <wp:inline distT="0" distB="0" distL="0" distR="0" wp14:anchorId="30531AAD" wp14:editId="015F5BA1">
            <wp:extent cx="5269808" cy="3691467"/>
            <wp:effectExtent l="190500" t="190500" r="198120" b="19494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8305" cy="3746453"/>
                    </a:xfrm>
                    <a:prstGeom prst="rect">
                      <a:avLst/>
                    </a:prstGeom>
                    <a:ln>
                      <a:noFill/>
                    </a:ln>
                    <a:effectLst>
                      <a:outerShdw blurRad="190500" algn="tl" rotWithShape="0">
                        <a:srgbClr val="000000">
                          <a:alpha val="70000"/>
                        </a:srgbClr>
                      </a:outerShdw>
                    </a:effectLst>
                  </pic:spPr>
                </pic:pic>
              </a:graphicData>
            </a:graphic>
          </wp:inline>
        </w:drawing>
      </w:r>
    </w:p>
    <w:p w14:paraId="5B0165D5" w14:textId="63DB4F00" w:rsidR="0052501B" w:rsidRPr="008C7910" w:rsidRDefault="0052501B" w:rsidP="00F048F6">
      <w:pPr>
        <w:pStyle w:val="Textodecomentrio"/>
        <w:spacing w:after="0"/>
        <w:jc w:val="center"/>
        <w:rPr>
          <w:i/>
          <w:sz w:val="18"/>
          <w:szCs w:val="18"/>
        </w:rPr>
      </w:pPr>
      <w:r w:rsidRPr="008C7910">
        <w:rPr>
          <w:rFonts w:asciiTheme="majorHAnsi" w:hAnsiTheme="majorHAnsi" w:cstheme="majorHAnsi"/>
          <w:i/>
          <w:sz w:val="18"/>
          <w:szCs w:val="18"/>
        </w:rPr>
        <w:t xml:space="preserve">Fonte: </w:t>
      </w:r>
      <w:r w:rsidRPr="008C7910">
        <w:rPr>
          <w:i/>
          <w:sz w:val="18"/>
          <w:szCs w:val="18"/>
        </w:rPr>
        <w:t>Manual da Qualidade da Cgcre</w:t>
      </w:r>
    </w:p>
    <w:p w14:paraId="3A288D89" w14:textId="1D5FCA57" w:rsidR="0052501B" w:rsidRPr="008C7910" w:rsidRDefault="0052501B" w:rsidP="00F048F6">
      <w:pPr>
        <w:pStyle w:val="Textodecomentrio"/>
        <w:spacing w:after="0"/>
        <w:jc w:val="center"/>
        <w:rPr>
          <w:i/>
          <w:sz w:val="18"/>
          <w:szCs w:val="18"/>
        </w:rPr>
      </w:pPr>
      <w:r w:rsidRPr="008C7910">
        <w:rPr>
          <w:i/>
          <w:sz w:val="18"/>
          <w:szCs w:val="18"/>
        </w:rPr>
        <w:t>Obs.: As áreas com identificadas por linhas pontilhadas, podem ou não existir dentro da estrutura.</w:t>
      </w:r>
    </w:p>
    <w:p w14:paraId="1736020E" w14:textId="77777777" w:rsidR="00952A9D" w:rsidRPr="005E1FAD" w:rsidRDefault="00952A9D" w:rsidP="00F048F6">
      <w:pPr>
        <w:pStyle w:val="Corpodetexto"/>
        <w:spacing w:before="0" w:after="0"/>
        <w:rPr>
          <w:rFonts w:asciiTheme="majorHAnsi" w:hAnsiTheme="majorHAnsi" w:cstheme="majorHAnsi"/>
          <w:sz w:val="22"/>
          <w:szCs w:val="22"/>
        </w:rPr>
      </w:pPr>
    </w:p>
    <w:p w14:paraId="52D2ECED" w14:textId="3AFA3A8D" w:rsidR="00C33775" w:rsidRPr="008C7910" w:rsidRDefault="0070027C" w:rsidP="00F048F6">
      <w:pPr>
        <w:spacing w:before="120" w:after="120"/>
        <w:jc w:val="both"/>
        <w:rPr>
          <w:rFonts w:asciiTheme="majorHAnsi" w:hAnsiTheme="majorHAnsi" w:cstheme="majorHAnsi"/>
        </w:rPr>
      </w:pPr>
      <w:r>
        <w:rPr>
          <w:rFonts w:asciiTheme="majorHAnsi" w:hAnsiTheme="majorHAnsi" w:cstheme="majorHAnsi"/>
        </w:rPr>
        <w:t>Agora vamos ver quais as responsabilidades de cada área?</w:t>
      </w:r>
    </w:p>
    <w:p w14:paraId="30817B52" w14:textId="2E880875" w:rsidR="00E1655C" w:rsidRPr="008C7910" w:rsidRDefault="00E1655C" w:rsidP="00F048F6">
      <w:pPr>
        <w:tabs>
          <w:tab w:val="left" w:pos="0"/>
        </w:tabs>
        <w:spacing w:before="360"/>
        <w:jc w:val="both"/>
        <w:rPr>
          <w:rFonts w:asciiTheme="majorHAnsi" w:hAnsiTheme="majorHAnsi" w:cstheme="majorHAnsi"/>
          <w:b/>
          <w:color w:val="E1B937" w:themeColor="accent2"/>
        </w:rPr>
      </w:pPr>
      <w:r w:rsidRPr="008C7910">
        <w:rPr>
          <w:rFonts w:asciiTheme="majorHAnsi" w:hAnsiTheme="majorHAnsi" w:cstheme="majorHAnsi"/>
          <w:b/>
          <w:color w:val="E1B937" w:themeColor="accent2"/>
        </w:rPr>
        <w:t>Conselho de Acreditação</w:t>
      </w:r>
    </w:p>
    <w:p w14:paraId="3C5AFDE6" w14:textId="7935768F" w:rsidR="00E1655C" w:rsidRPr="008C7910" w:rsidRDefault="00952A9D" w:rsidP="008C7910">
      <w:pPr>
        <w:tabs>
          <w:tab w:val="left" w:pos="0"/>
        </w:tabs>
        <w:jc w:val="both"/>
        <w:rPr>
          <w:rFonts w:asciiTheme="majorHAnsi" w:hAnsiTheme="majorHAnsi" w:cstheme="majorHAnsi"/>
        </w:rPr>
      </w:pPr>
      <w:r w:rsidRPr="00952A9D">
        <w:rPr>
          <w:rFonts w:asciiTheme="majorHAnsi" w:hAnsiTheme="majorHAnsi" w:cstheme="majorHAnsi"/>
          <w:noProof/>
          <w:lang w:val="pt-BR" w:eastAsia="pt-BR"/>
        </w:rPr>
        <w:drawing>
          <wp:anchor distT="0" distB="0" distL="114300" distR="114300" simplePos="0" relativeHeight="251708416" behindDoc="0" locked="0" layoutInCell="1" allowOverlap="1" wp14:anchorId="7A312E89" wp14:editId="28C63B0B">
            <wp:simplePos x="0" y="0"/>
            <wp:positionH relativeFrom="margin">
              <wp:align>left</wp:align>
            </wp:positionH>
            <wp:positionV relativeFrom="paragraph">
              <wp:posOffset>3810</wp:posOffset>
            </wp:positionV>
            <wp:extent cx="1342800" cy="561600"/>
            <wp:effectExtent l="0" t="0" r="0" b="0"/>
            <wp:wrapSquare wrapText="bothSides"/>
            <wp:docPr id="24" name="Imagem 24" descr="C:\Users\Aline\Desktop\Temporário\Fundamentos da Acreditação - Avaliação da Conformidade\Con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ne\Desktop\Temporário\Fundamentos da Acreditação - Avaliação da Conformidade\Conac.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2800" cy="56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EF7">
        <w:rPr>
          <w:rFonts w:asciiTheme="majorHAnsi" w:hAnsiTheme="majorHAnsi" w:cstheme="majorHAnsi"/>
        </w:rPr>
        <w:t xml:space="preserve"> </w:t>
      </w:r>
      <w:r w:rsidR="00E1655C" w:rsidRPr="008C7910">
        <w:rPr>
          <w:rFonts w:asciiTheme="majorHAnsi" w:hAnsiTheme="majorHAnsi" w:cstheme="majorHAnsi"/>
        </w:rPr>
        <w:t xml:space="preserve">Atua como foro imparcial e independente na discussão e no estabelecimento de políticas, diretrizes e critérios referentes às atividades de acreditação. O Conac é composto por pessoas, entidades </w:t>
      </w:r>
      <w:r w:rsidR="00E1655C" w:rsidRPr="008C7910">
        <w:rPr>
          <w:rFonts w:asciiTheme="majorHAnsi" w:hAnsiTheme="majorHAnsi" w:cstheme="majorHAnsi"/>
        </w:rPr>
        <w:lastRenderedPageBreak/>
        <w:t>ou órgãos que atuam na atividade de avaliação da conformidade, com interesse na acreditação de OAC e que representam as partes interessadas, de forma a manter a imparcialidade e o equilíbrio de interesses. A NIE-Cgcre-026 estabelece a composição, a competência e as regras de funcionamento do Conac.</w:t>
      </w:r>
    </w:p>
    <w:p w14:paraId="5CF3A760" w14:textId="5EABF982" w:rsidR="00527EA5" w:rsidRPr="008C7910" w:rsidRDefault="00527EA5" w:rsidP="008C7910">
      <w:pPr>
        <w:jc w:val="both"/>
        <w:rPr>
          <w:rFonts w:asciiTheme="majorHAnsi" w:hAnsiTheme="majorHAnsi" w:cstheme="majorHAnsi"/>
        </w:rPr>
      </w:pPr>
    </w:p>
    <w:p w14:paraId="068FE75E" w14:textId="3558F76C" w:rsidR="00527EA5" w:rsidRPr="008C7910" w:rsidRDefault="00527EA5" w:rsidP="008C7910">
      <w:pPr>
        <w:tabs>
          <w:tab w:val="left" w:pos="0"/>
        </w:tabs>
        <w:jc w:val="both"/>
        <w:rPr>
          <w:rFonts w:asciiTheme="majorHAnsi" w:hAnsiTheme="majorHAnsi" w:cstheme="majorHAnsi"/>
          <w:b/>
          <w:color w:val="E1B937" w:themeColor="accent2"/>
        </w:rPr>
      </w:pPr>
      <w:r w:rsidRPr="008C7910">
        <w:rPr>
          <w:rFonts w:asciiTheme="majorHAnsi" w:hAnsiTheme="majorHAnsi" w:cstheme="majorHAnsi"/>
          <w:b/>
          <w:color w:val="E1B937" w:themeColor="accent2"/>
        </w:rPr>
        <w:t>Comissão e Comitês Técnicos de Assessoramento à Cgcre</w:t>
      </w:r>
    </w:p>
    <w:p w14:paraId="5A61C109" w14:textId="73F42820" w:rsidR="00527EA5" w:rsidRPr="008C7910" w:rsidRDefault="00527EA5" w:rsidP="008C7910">
      <w:pPr>
        <w:tabs>
          <w:tab w:val="left" w:pos="0"/>
        </w:tabs>
        <w:jc w:val="both"/>
        <w:rPr>
          <w:rFonts w:asciiTheme="majorHAnsi" w:hAnsiTheme="majorHAnsi" w:cstheme="majorHAnsi"/>
        </w:rPr>
      </w:pPr>
      <w:r w:rsidRPr="008C7910">
        <w:rPr>
          <w:rFonts w:asciiTheme="majorHAnsi" w:hAnsiTheme="majorHAnsi" w:cstheme="majorHAnsi"/>
        </w:rPr>
        <w:t>A Comissão e os Comitês Técnicos assessoram as Divisões da Cgcre sobre assuntos específicos de suas áreas de atuação. A norma NIE-Cgcre-045 estabelece a composição, competência, procedimento e as regras de funcionamento da Comissão e Comitê Técnicos nas atividades de acreditação de organismos de avaliação da conformidade.</w:t>
      </w:r>
    </w:p>
    <w:p w14:paraId="333D9127" w14:textId="4DC7E24F" w:rsidR="00527EA5" w:rsidRPr="008C7910" w:rsidRDefault="00527EA5" w:rsidP="008C7910">
      <w:pPr>
        <w:jc w:val="both"/>
        <w:rPr>
          <w:rFonts w:asciiTheme="majorHAnsi" w:hAnsiTheme="majorHAnsi" w:cstheme="majorHAnsi"/>
        </w:rPr>
      </w:pPr>
    </w:p>
    <w:p w14:paraId="231DE5E2" w14:textId="73C5F1A3" w:rsidR="00527EA5" w:rsidRPr="008C7910" w:rsidRDefault="00527EA5" w:rsidP="008C7910">
      <w:pPr>
        <w:tabs>
          <w:tab w:val="left" w:pos="0"/>
        </w:tabs>
        <w:jc w:val="both"/>
        <w:rPr>
          <w:rFonts w:asciiTheme="majorHAnsi" w:hAnsiTheme="majorHAnsi" w:cstheme="majorHAnsi"/>
          <w:b/>
          <w:color w:val="E1B937" w:themeColor="accent2"/>
        </w:rPr>
      </w:pPr>
      <w:r w:rsidRPr="008C7910">
        <w:rPr>
          <w:rFonts w:asciiTheme="majorHAnsi" w:hAnsiTheme="majorHAnsi" w:cstheme="majorHAnsi"/>
          <w:b/>
          <w:color w:val="E1B937" w:themeColor="accent2"/>
        </w:rPr>
        <w:t>Comissões de Acreditação</w:t>
      </w:r>
    </w:p>
    <w:p w14:paraId="3BD6C390" w14:textId="7CA9C6F1" w:rsidR="00527EA5" w:rsidRPr="008C7910" w:rsidRDefault="00527EA5" w:rsidP="008C7910">
      <w:pPr>
        <w:tabs>
          <w:tab w:val="left" w:pos="0"/>
        </w:tabs>
        <w:jc w:val="both"/>
        <w:rPr>
          <w:rFonts w:asciiTheme="majorHAnsi" w:hAnsiTheme="majorHAnsi" w:cstheme="majorHAnsi"/>
        </w:rPr>
      </w:pPr>
      <w:r w:rsidRPr="008C7910">
        <w:rPr>
          <w:rFonts w:asciiTheme="majorHAnsi" w:hAnsiTheme="majorHAnsi" w:cstheme="majorHAnsi"/>
        </w:rPr>
        <w:t>Assessora</w:t>
      </w:r>
      <w:r w:rsidR="00EB1D65" w:rsidRPr="008C7910">
        <w:rPr>
          <w:rFonts w:asciiTheme="majorHAnsi" w:hAnsiTheme="majorHAnsi" w:cstheme="majorHAnsi"/>
        </w:rPr>
        <w:t>m</w:t>
      </w:r>
      <w:r w:rsidRPr="008C7910">
        <w:rPr>
          <w:rFonts w:asciiTheme="majorHAnsi" w:hAnsiTheme="majorHAnsi" w:cstheme="majorHAnsi"/>
        </w:rPr>
        <w:t xml:space="preserve"> o Coordenador Geral da Cgcre, bem como suas Divisões, na avaliação dos processos de concessão da acreditação dos OAC e recomenda as decisões sobre a acreditação. A NIECgcre-013 estabelece a composição, a competência e as regras de funcionamento das Comissões de Acreditação, assegurando que o membro da Comissão que tenha participado da avaliação de um OAC, não atue no processo decisório deste OAC.</w:t>
      </w:r>
    </w:p>
    <w:p w14:paraId="7ADA47E6" w14:textId="5AEB03BB" w:rsidR="00527EA5" w:rsidRPr="008C7910" w:rsidRDefault="00527EA5" w:rsidP="008C7910">
      <w:pPr>
        <w:jc w:val="both"/>
        <w:rPr>
          <w:rFonts w:asciiTheme="majorHAnsi" w:hAnsiTheme="majorHAnsi" w:cstheme="majorHAnsi"/>
        </w:rPr>
      </w:pPr>
    </w:p>
    <w:p w14:paraId="04FAF222" w14:textId="43E34B26" w:rsidR="00922F60" w:rsidRPr="008C7910" w:rsidRDefault="00922F60" w:rsidP="008C7910">
      <w:pPr>
        <w:tabs>
          <w:tab w:val="left" w:pos="0"/>
        </w:tabs>
        <w:jc w:val="both"/>
        <w:rPr>
          <w:rFonts w:asciiTheme="majorHAnsi" w:hAnsiTheme="majorHAnsi" w:cstheme="majorHAnsi"/>
          <w:b/>
          <w:color w:val="E1B937" w:themeColor="accent2"/>
        </w:rPr>
      </w:pPr>
      <w:r w:rsidRPr="008C7910">
        <w:rPr>
          <w:rFonts w:asciiTheme="majorHAnsi" w:hAnsiTheme="majorHAnsi" w:cstheme="majorHAnsi"/>
          <w:b/>
          <w:color w:val="E1B937" w:themeColor="accent2"/>
        </w:rPr>
        <w:t>Assessores</w:t>
      </w:r>
    </w:p>
    <w:p w14:paraId="66B21C5F" w14:textId="11873C26" w:rsidR="00922F60" w:rsidRPr="008C7910" w:rsidRDefault="00770497" w:rsidP="008C7910">
      <w:pPr>
        <w:tabs>
          <w:tab w:val="left" w:pos="0"/>
        </w:tabs>
        <w:jc w:val="both"/>
        <w:rPr>
          <w:rFonts w:asciiTheme="majorHAnsi" w:hAnsiTheme="majorHAnsi" w:cstheme="majorHAnsi"/>
        </w:rPr>
      </w:pPr>
      <w:r w:rsidRPr="008C7910">
        <w:rPr>
          <w:rFonts w:asciiTheme="majorHAnsi" w:hAnsiTheme="majorHAnsi" w:cstheme="majorHAnsi"/>
        </w:rPr>
        <w:t>Possuem como responsabilidade gerenciar as ações do planejamento estratégico da Cgcre, emitir pareceres sobre assuntos pertinentes à acreditação de OAC, gerenciar ações para melhoria dos serviços de acreditação, articular-se com órgãos reguladores, normalizadores e outras partes interessadas na acreditação, gerenciar o tratamento das denúncias e gerenciar o tratamento das reclamações e apelações, conforme a NIE-Cgcre-006 e a NIE-Cgcre-032.</w:t>
      </w:r>
    </w:p>
    <w:p w14:paraId="0C1B30AF" w14:textId="1E204039" w:rsidR="00770497" w:rsidRPr="008C7910" w:rsidRDefault="00770497" w:rsidP="008C7910">
      <w:pPr>
        <w:jc w:val="both"/>
        <w:rPr>
          <w:rFonts w:asciiTheme="majorHAnsi" w:hAnsiTheme="majorHAnsi" w:cstheme="majorHAnsi"/>
        </w:rPr>
      </w:pPr>
    </w:p>
    <w:p w14:paraId="564C7E7B" w14:textId="3C2D784C" w:rsidR="00770497" w:rsidRPr="008C7910" w:rsidRDefault="00770497" w:rsidP="008C7910">
      <w:pPr>
        <w:tabs>
          <w:tab w:val="left" w:pos="0"/>
        </w:tabs>
        <w:jc w:val="both"/>
        <w:rPr>
          <w:rFonts w:asciiTheme="majorHAnsi" w:hAnsiTheme="majorHAnsi" w:cstheme="majorHAnsi"/>
          <w:b/>
          <w:color w:val="E1B937" w:themeColor="accent2"/>
        </w:rPr>
      </w:pPr>
      <w:r w:rsidRPr="008C7910">
        <w:rPr>
          <w:rFonts w:asciiTheme="majorHAnsi" w:hAnsiTheme="majorHAnsi" w:cstheme="majorHAnsi"/>
          <w:b/>
          <w:color w:val="E1B937" w:themeColor="accent2"/>
        </w:rPr>
        <w:t>Coordenação da Qualidade</w:t>
      </w:r>
    </w:p>
    <w:p w14:paraId="06BE410E" w14:textId="2CDA5808" w:rsidR="00922F60" w:rsidRPr="00F15EF7" w:rsidRDefault="00952A9D" w:rsidP="008C7910">
      <w:pPr>
        <w:tabs>
          <w:tab w:val="left" w:pos="0"/>
        </w:tabs>
        <w:jc w:val="both"/>
        <w:rPr>
          <w:rFonts w:asciiTheme="majorHAnsi" w:hAnsiTheme="majorHAnsi" w:cstheme="majorHAnsi"/>
        </w:rPr>
      </w:pPr>
      <w:r w:rsidRPr="00952A9D">
        <w:rPr>
          <w:rFonts w:asciiTheme="majorHAnsi" w:hAnsiTheme="majorHAnsi" w:cstheme="majorHAnsi"/>
          <w:noProof/>
          <w:lang w:val="pt-BR" w:eastAsia="pt-BR"/>
        </w:rPr>
        <w:drawing>
          <wp:anchor distT="0" distB="0" distL="114300" distR="114300" simplePos="0" relativeHeight="251712512" behindDoc="0" locked="0" layoutInCell="1" allowOverlap="1" wp14:anchorId="7A5CEBF7" wp14:editId="47EEA1E9">
            <wp:simplePos x="0" y="0"/>
            <wp:positionH relativeFrom="margin">
              <wp:align>left</wp:align>
            </wp:positionH>
            <wp:positionV relativeFrom="paragraph">
              <wp:posOffset>-1123</wp:posOffset>
            </wp:positionV>
            <wp:extent cx="1342800" cy="561600"/>
            <wp:effectExtent l="0" t="0" r="0" b="0"/>
            <wp:wrapSquare wrapText="bothSides"/>
            <wp:docPr id="25" name="Imagem 25" descr="C:\Users\Aline\Desktop\Temporário\Fundamentos da Acreditação - Avaliação da Conformidade\C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ine\Desktop\Temporário\Fundamentos da Acreditação - Avaliação da Conformidade\CQ.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2800" cy="56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EF7">
        <w:rPr>
          <w:rFonts w:asciiTheme="majorHAnsi" w:hAnsiTheme="majorHAnsi" w:cstheme="majorHAnsi"/>
        </w:rPr>
        <w:t xml:space="preserve"> </w:t>
      </w:r>
      <w:r w:rsidR="0049558E" w:rsidRPr="00F048F6">
        <w:rPr>
          <w:rFonts w:asciiTheme="majorHAnsi" w:hAnsiTheme="majorHAnsi" w:cstheme="majorHAnsi"/>
        </w:rPr>
        <w:t>Gerenciar o Sistema de Gestão da Cgcre, propondo ações que permitam sua manutenção e melhoria contínua.</w:t>
      </w:r>
    </w:p>
    <w:p w14:paraId="46143598" w14:textId="01828742" w:rsidR="0049558E" w:rsidRPr="00F048F6" w:rsidRDefault="0049558E" w:rsidP="008C7910">
      <w:pPr>
        <w:jc w:val="both"/>
        <w:rPr>
          <w:rFonts w:asciiTheme="majorHAnsi" w:hAnsiTheme="majorHAnsi" w:cstheme="majorHAnsi"/>
        </w:rPr>
      </w:pPr>
    </w:p>
    <w:p w14:paraId="078B8E73" w14:textId="2E3407DE" w:rsidR="0049558E" w:rsidRPr="008C7910" w:rsidRDefault="00952A9D" w:rsidP="008C7910">
      <w:pPr>
        <w:tabs>
          <w:tab w:val="left" w:pos="0"/>
        </w:tabs>
        <w:jc w:val="both"/>
        <w:rPr>
          <w:rFonts w:asciiTheme="majorHAnsi" w:hAnsiTheme="majorHAnsi" w:cstheme="majorHAnsi"/>
          <w:b/>
          <w:color w:val="E1B937" w:themeColor="accent2"/>
        </w:rPr>
      </w:pPr>
      <w:r w:rsidRPr="00952A9D">
        <w:rPr>
          <w:rFonts w:asciiTheme="majorHAnsi" w:hAnsiTheme="majorHAnsi" w:cstheme="majorHAnsi"/>
          <w:noProof/>
          <w:lang w:val="pt-BR" w:eastAsia="pt-BR"/>
        </w:rPr>
        <w:drawing>
          <wp:anchor distT="0" distB="0" distL="114300" distR="114300" simplePos="0" relativeHeight="251709440" behindDoc="0" locked="0" layoutInCell="1" allowOverlap="1" wp14:anchorId="766CA7D7" wp14:editId="3462A8B3">
            <wp:simplePos x="0" y="0"/>
            <wp:positionH relativeFrom="margin">
              <wp:align>left</wp:align>
            </wp:positionH>
            <wp:positionV relativeFrom="paragraph">
              <wp:posOffset>195140</wp:posOffset>
            </wp:positionV>
            <wp:extent cx="1342800" cy="561600"/>
            <wp:effectExtent l="0" t="0" r="0" b="0"/>
            <wp:wrapSquare wrapText="bothSides"/>
            <wp:docPr id="26" name="Imagem 26" descr="C:\Users\Aline\Desktop\Temporário\Fundamentos da Acreditação - Avaliação da Conformidade\Ses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ine\Desktop\Temporário\Fundamentos da Acreditação - Avaliação da Conformidade\Sesa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2800" cy="56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558E" w:rsidRPr="008C7910">
        <w:rPr>
          <w:rFonts w:asciiTheme="majorHAnsi" w:hAnsiTheme="majorHAnsi" w:cstheme="majorHAnsi"/>
          <w:b/>
          <w:color w:val="E1B937" w:themeColor="accent2"/>
        </w:rPr>
        <w:t>Seção de Suporte Administrativo de Acreditação</w:t>
      </w:r>
    </w:p>
    <w:p w14:paraId="3099946D" w14:textId="4CC0BF36" w:rsidR="005E4E16" w:rsidRPr="008C7910" w:rsidRDefault="00952A9D" w:rsidP="008C7910">
      <w:pPr>
        <w:tabs>
          <w:tab w:val="left" w:pos="0"/>
        </w:tabs>
        <w:jc w:val="both"/>
        <w:rPr>
          <w:rFonts w:asciiTheme="majorHAnsi" w:hAnsiTheme="majorHAnsi" w:cstheme="majorHAnsi"/>
        </w:rPr>
      </w:pPr>
      <w:r w:rsidRPr="00F15EF7">
        <w:rPr>
          <w:rFonts w:asciiTheme="majorHAnsi" w:hAnsiTheme="majorHAnsi" w:cstheme="majorHAnsi"/>
        </w:rPr>
        <w:t xml:space="preserve"> </w:t>
      </w:r>
      <w:r w:rsidR="005E4E16" w:rsidRPr="008C7910">
        <w:rPr>
          <w:rFonts w:asciiTheme="majorHAnsi" w:hAnsiTheme="majorHAnsi" w:cstheme="majorHAnsi"/>
        </w:rPr>
        <w:t>É responsabilidade da Sesad coordenar, planejar e supervisionar a elaboração dos instrumentos contratuais, do faturamento, da arrecadação, da cobrança e do orçamento das organizações acreditadas.</w:t>
      </w:r>
    </w:p>
    <w:p w14:paraId="71446296" w14:textId="2E623342" w:rsidR="00EB1D65" w:rsidRPr="008C7910" w:rsidRDefault="00EB1D65" w:rsidP="008C7910">
      <w:pPr>
        <w:tabs>
          <w:tab w:val="left" w:pos="0"/>
        </w:tabs>
        <w:jc w:val="both"/>
        <w:rPr>
          <w:rFonts w:asciiTheme="majorHAnsi" w:hAnsiTheme="majorHAnsi" w:cstheme="majorHAnsi"/>
        </w:rPr>
      </w:pPr>
    </w:p>
    <w:p w14:paraId="353D202E" w14:textId="64745F52" w:rsidR="005E1FAD" w:rsidRPr="00F048F6" w:rsidRDefault="00952A9D" w:rsidP="008C7910">
      <w:pPr>
        <w:tabs>
          <w:tab w:val="left" w:pos="0"/>
        </w:tabs>
        <w:jc w:val="both"/>
        <w:rPr>
          <w:rFonts w:asciiTheme="majorHAnsi" w:hAnsiTheme="majorHAnsi" w:cstheme="majorHAnsi"/>
          <w:b/>
          <w:color w:val="E1B937" w:themeColor="accent2"/>
        </w:rPr>
      </w:pPr>
      <w:r w:rsidRPr="00F15EF7">
        <w:rPr>
          <w:rFonts w:asciiTheme="majorHAnsi" w:hAnsiTheme="majorHAnsi" w:cstheme="majorHAnsi"/>
          <w:noProof/>
          <w:lang w:val="pt-BR" w:eastAsia="pt-BR"/>
        </w:rPr>
        <w:drawing>
          <wp:anchor distT="0" distB="0" distL="114300" distR="114300" simplePos="0" relativeHeight="251703296" behindDoc="0" locked="0" layoutInCell="1" allowOverlap="1" wp14:anchorId="148918BF" wp14:editId="2E775E1F">
            <wp:simplePos x="0" y="0"/>
            <wp:positionH relativeFrom="margin">
              <wp:align>left</wp:align>
            </wp:positionH>
            <wp:positionV relativeFrom="paragraph">
              <wp:posOffset>196850</wp:posOffset>
            </wp:positionV>
            <wp:extent cx="1342800" cy="561600"/>
            <wp:effectExtent l="0" t="0" r="0" b="0"/>
            <wp:wrapSquare wrapText="bothSides"/>
            <wp:docPr id="17" name="Imagem 17" descr="C:\Users\Aline\Desktop\Temporário\Fundamentos da Acreditação - Avaliação da Conformidade\Dico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esktop\Temporário\Fundamentos da Acreditação - Avaliação da Conformidade\Dicor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2800" cy="56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0FB5" w:rsidRPr="00F048F6">
        <w:rPr>
          <w:rFonts w:asciiTheme="majorHAnsi" w:hAnsiTheme="majorHAnsi" w:cstheme="majorHAnsi"/>
          <w:b/>
          <w:color w:val="E1B937" w:themeColor="accent2"/>
        </w:rPr>
        <w:t>Divisão de Acreditação de Organismos de Certificação</w:t>
      </w:r>
    </w:p>
    <w:p w14:paraId="3C65E5EC" w14:textId="58638731" w:rsidR="008D0225" w:rsidRPr="00F15EF7" w:rsidRDefault="00F80FB5" w:rsidP="008C7910">
      <w:pPr>
        <w:tabs>
          <w:tab w:val="left" w:pos="0"/>
        </w:tabs>
        <w:jc w:val="both"/>
        <w:rPr>
          <w:rFonts w:asciiTheme="majorHAnsi" w:hAnsiTheme="majorHAnsi" w:cstheme="majorHAnsi"/>
        </w:rPr>
      </w:pPr>
      <w:r w:rsidRPr="00F048F6">
        <w:rPr>
          <w:rFonts w:asciiTheme="majorHAnsi" w:hAnsiTheme="majorHAnsi" w:cstheme="majorHAnsi"/>
        </w:rPr>
        <w:t>Divisão responsável por</w:t>
      </w:r>
      <w:r w:rsidR="008D0225" w:rsidRPr="00F15EF7">
        <w:rPr>
          <w:rFonts w:asciiTheme="majorHAnsi" w:hAnsiTheme="majorHAnsi" w:cstheme="majorHAnsi"/>
        </w:rPr>
        <w:t>:</w:t>
      </w:r>
      <w:r w:rsidRPr="00F048F6">
        <w:rPr>
          <w:rFonts w:asciiTheme="majorHAnsi" w:hAnsiTheme="majorHAnsi" w:cstheme="majorHAnsi"/>
        </w:rPr>
        <w:t xml:space="preserve"> </w:t>
      </w:r>
    </w:p>
    <w:p w14:paraId="70893066" w14:textId="168A1991" w:rsidR="008D0225" w:rsidRPr="00F048F6" w:rsidRDefault="005E1FAD" w:rsidP="008C7910">
      <w:pPr>
        <w:pStyle w:val="PargrafodaLista"/>
        <w:numPr>
          <w:ilvl w:val="0"/>
          <w:numId w:val="26"/>
        </w:numPr>
        <w:tabs>
          <w:tab w:val="left" w:pos="0"/>
          <w:tab w:val="left" w:pos="2127"/>
          <w:tab w:val="left" w:pos="2268"/>
        </w:tabs>
        <w:jc w:val="both"/>
        <w:rPr>
          <w:rFonts w:asciiTheme="majorHAnsi" w:hAnsiTheme="majorHAnsi" w:cstheme="majorHAnsi"/>
        </w:rPr>
      </w:pPr>
      <w:r w:rsidRPr="008C7910">
        <w:rPr>
          <w:rFonts w:asciiTheme="majorHAnsi" w:hAnsiTheme="majorHAnsi" w:cstheme="majorHAnsi"/>
          <w:lang w:val="pt-PT"/>
        </w:rPr>
        <w:t xml:space="preserve"> </w:t>
      </w:r>
      <w:r w:rsidR="00F80FB5" w:rsidRPr="00F048F6">
        <w:rPr>
          <w:rFonts w:asciiTheme="majorHAnsi" w:hAnsiTheme="majorHAnsi" w:cstheme="majorHAnsi"/>
          <w:lang w:val="pt-PT"/>
        </w:rPr>
        <w:t xml:space="preserve">coordenar, gerenciar e executar as atividades de acreditação de </w:t>
      </w:r>
      <w:r w:rsidR="00F80FB5" w:rsidRPr="00F048F6">
        <w:rPr>
          <w:rFonts w:asciiTheme="majorHAnsi" w:hAnsiTheme="majorHAnsi" w:cstheme="majorHAnsi"/>
          <w:lang w:val="pt-PT"/>
        </w:rPr>
        <w:lastRenderedPageBreak/>
        <w:t xml:space="preserve">organismos de certificação e de verificação; </w:t>
      </w:r>
    </w:p>
    <w:p w14:paraId="26BA0BDE" w14:textId="670796A0" w:rsidR="008D0225" w:rsidRPr="00F048F6" w:rsidRDefault="00F80FB5" w:rsidP="008C7910">
      <w:pPr>
        <w:pStyle w:val="PargrafodaLista"/>
        <w:numPr>
          <w:ilvl w:val="0"/>
          <w:numId w:val="26"/>
        </w:numPr>
        <w:tabs>
          <w:tab w:val="left" w:pos="0"/>
          <w:tab w:val="left" w:pos="2268"/>
        </w:tabs>
        <w:jc w:val="both"/>
        <w:rPr>
          <w:rFonts w:asciiTheme="majorHAnsi" w:hAnsiTheme="majorHAnsi" w:cstheme="majorHAnsi"/>
        </w:rPr>
      </w:pPr>
      <w:r w:rsidRPr="00F048F6">
        <w:rPr>
          <w:rFonts w:asciiTheme="majorHAnsi" w:hAnsiTheme="majorHAnsi" w:cstheme="majorHAnsi"/>
          <w:lang w:val="pt-PT"/>
        </w:rPr>
        <w:t xml:space="preserve">articular e interagir com entidades e órgãos reguladores que demandem a acreditação de organismos de certificação e de verificação; </w:t>
      </w:r>
    </w:p>
    <w:p w14:paraId="46E87FBA" w14:textId="462BF4E3" w:rsidR="008D0225" w:rsidRPr="008C7910" w:rsidRDefault="00F80FB5" w:rsidP="008C7910">
      <w:pPr>
        <w:pStyle w:val="PargrafodaLista"/>
        <w:numPr>
          <w:ilvl w:val="0"/>
          <w:numId w:val="26"/>
        </w:numPr>
        <w:tabs>
          <w:tab w:val="left" w:pos="0"/>
          <w:tab w:val="left" w:pos="2268"/>
        </w:tabs>
        <w:jc w:val="both"/>
        <w:rPr>
          <w:rFonts w:asciiTheme="majorHAnsi" w:hAnsiTheme="majorHAnsi" w:cstheme="majorHAnsi"/>
        </w:rPr>
      </w:pPr>
      <w:r w:rsidRPr="00F048F6">
        <w:rPr>
          <w:rFonts w:asciiTheme="majorHAnsi" w:hAnsiTheme="majorHAnsi" w:cstheme="majorHAnsi"/>
          <w:lang w:val="pt-PT"/>
        </w:rPr>
        <w:t>divulgar a atividade de acreditação dos organismos de certificação e de verificação</w:t>
      </w:r>
      <w:r w:rsidR="008D0225" w:rsidRPr="008C7910">
        <w:rPr>
          <w:rFonts w:asciiTheme="majorHAnsi" w:hAnsiTheme="majorHAnsi" w:cstheme="majorHAnsi"/>
          <w:lang w:val="pt-PT"/>
        </w:rPr>
        <w:t>;</w:t>
      </w:r>
    </w:p>
    <w:p w14:paraId="4F6FB0DF" w14:textId="11E7852D" w:rsidR="00F80FB5" w:rsidRPr="008C7910" w:rsidRDefault="00F80FB5" w:rsidP="008C7910">
      <w:pPr>
        <w:pStyle w:val="PargrafodaLista"/>
        <w:numPr>
          <w:ilvl w:val="0"/>
          <w:numId w:val="26"/>
        </w:numPr>
        <w:tabs>
          <w:tab w:val="left" w:pos="0"/>
        </w:tabs>
        <w:jc w:val="both"/>
        <w:rPr>
          <w:rFonts w:asciiTheme="majorHAnsi" w:hAnsiTheme="majorHAnsi" w:cstheme="majorHAnsi"/>
        </w:rPr>
      </w:pPr>
      <w:r w:rsidRPr="008C7910">
        <w:rPr>
          <w:rFonts w:asciiTheme="majorHAnsi" w:hAnsiTheme="majorHAnsi" w:cstheme="majorHAnsi"/>
          <w:lang w:val="pt-PT"/>
        </w:rPr>
        <w:t>monitorar o desempenho das avaliações e dos processos de acreditação.</w:t>
      </w:r>
    </w:p>
    <w:p w14:paraId="60CF2CD8" w14:textId="264C52C1" w:rsidR="00F80FB5" w:rsidRPr="008C7910" w:rsidRDefault="00F80FB5" w:rsidP="008C7910">
      <w:pPr>
        <w:tabs>
          <w:tab w:val="left" w:pos="0"/>
        </w:tabs>
        <w:jc w:val="both"/>
        <w:rPr>
          <w:rFonts w:asciiTheme="majorHAnsi" w:hAnsiTheme="majorHAnsi" w:cstheme="majorHAnsi"/>
        </w:rPr>
      </w:pPr>
    </w:p>
    <w:p w14:paraId="27556538" w14:textId="257281FA" w:rsidR="00F80FB5" w:rsidRPr="008C7910" w:rsidRDefault="00952A9D" w:rsidP="008C7910">
      <w:pPr>
        <w:tabs>
          <w:tab w:val="left" w:pos="0"/>
        </w:tabs>
        <w:jc w:val="both"/>
        <w:rPr>
          <w:rFonts w:asciiTheme="majorHAnsi" w:hAnsiTheme="majorHAnsi" w:cstheme="majorHAnsi"/>
          <w:b/>
          <w:color w:val="E1B937" w:themeColor="accent2"/>
        </w:rPr>
      </w:pPr>
      <w:r w:rsidRPr="00C33775">
        <w:rPr>
          <w:rFonts w:asciiTheme="majorHAnsi" w:hAnsiTheme="majorHAnsi" w:cstheme="majorHAnsi"/>
          <w:noProof/>
          <w:lang w:val="pt-BR" w:eastAsia="pt-BR"/>
        </w:rPr>
        <w:drawing>
          <wp:anchor distT="0" distB="0" distL="114300" distR="114300" simplePos="0" relativeHeight="251704320" behindDoc="0" locked="0" layoutInCell="1" allowOverlap="1" wp14:anchorId="4E150F79" wp14:editId="35238378">
            <wp:simplePos x="0" y="0"/>
            <wp:positionH relativeFrom="margin">
              <wp:align>left</wp:align>
            </wp:positionH>
            <wp:positionV relativeFrom="paragraph">
              <wp:posOffset>289560</wp:posOffset>
            </wp:positionV>
            <wp:extent cx="1342800" cy="561600"/>
            <wp:effectExtent l="0" t="0" r="0" b="0"/>
            <wp:wrapSquare wrapText="bothSides"/>
            <wp:docPr id="18" name="Imagem 18" descr="C:\Users\Aline\Desktop\Temporário\Fundamentos da Acreditação - Avaliação da Conformidade\Dio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ne\Desktop\Temporário\Fundamentos da Acreditação - Avaliação da Conformidade\Dioi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2800" cy="56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0FB5" w:rsidRPr="008C7910">
        <w:rPr>
          <w:rFonts w:asciiTheme="majorHAnsi" w:hAnsiTheme="majorHAnsi" w:cstheme="majorHAnsi"/>
          <w:b/>
          <w:color w:val="E1B937" w:themeColor="accent2"/>
        </w:rPr>
        <w:t>Divisão de Acreditação de Organismos de Inspeção</w:t>
      </w:r>
    </w:p>
    <w:p w14:paraId="6F2101BD" w14:textId="2ACC900C" w:rsidR="008D0225" w:rsidRPr="008C7910" w:rsidRDefault="00C33775" w:rsidP="008C7910">
      <w:pPr>
        <w:tabs>
          <w:tab w:val="left" w:pos="0"/>
        </w:tabs>
        <w:jc w:val="both"/>
        <w:rPr>
          <w:rFonts w:asciiTheme="majorHAnsi" w:hAnsiTheme="majorHAnsi" w:cstheme="majorHAnsi"/>
        </w:rPr>
      </w:pPr>
      <w:r w:rsidRPr="00F15EF7">
        <w:rPr>
          <w:rFonts w:asciiTheme="majorHAnsi" w:hAnsiTheme="majorHAnsi" w:cstheme="majorHAnsi"/>
        </w:rPr>
        <w:t xml:space="preserve"> </w:t>
      </w:r>
      <w:r w:rsidR="001E1B75" w:rsidRPr="00F048F6">
        <w:rPr>
          <w:rFonts w:asciiTheme="majorHAnsi" w:hAnsiTheme="majorHAnsi" w:cstheme="majorHAnsi"/>
        </w:rPr>
        <w:t>Divisão responsável por</w:t>
      </w:r>
      <w:r w:rsidR="008D0225" w:rsidRPr="00F15EF7">
        <w:rPr>
          <w:rFonts w:asciiTheme="majorHAnsi" w:hAnsiTheme="majorHAnsi" w:cstheme="majorHAnsi"/>
        </w:rPr>
        <w:t>:</w:t>
      </w:r>
    </w:p>
    <w:p w14:paraId="59A1005C" w14:textId="5A49D872" w:rsidR="008D0225" w:rsidRPr="00F048F6" w:rsidRDefault="001E1B75" w:rsidP="008C7910">
      <w:pPr>
        <w:pStyle w:val="PargrafodaLista"/>
        <w:numPr>
          <w:ilvl w:val="0"/>
          <w:numId w:val="25"/>
        </w:numPr>
        <w:tabs>
          <w:tab w:val="left" w:pos="0"/>
        </w:tabs>
        <w:jc w:val="both"/>
        <w:rPr>
          <w:rFonts w:asciiTheme="majorHAnsi" w:hAnsiTheme="majorHAnsi" w:cstheme="majorHAnsi"/>
        </w:rPr>
      </w:pPr>
      <w:r w:rsidRPr="008C7910">
        <w:rPr>
          <w:rFonts w:asciiTheme="majorHAnsi" w:hAnsiTheme="majorHAnsi" w:cstheme="majorHAnsi"/>
          <w:lang w:val="pt-PT"/>
        </w:rPr>
        <w:t>coordenar, gerenciar e executar as atividades de acreditação de organismos de inspeção;</w:t>
      </w:r>
    </w:p>
    <w:p w14:paraId="46EA04EB" w14:textId="0EBC8C3C" w:rsidR="008D0225" w:rsidRPr="00F048F6" w:rsidRDefault="001E1B75" w:rsidP="008C7910">
      <w:pPr>
        <w:pStyle w:val="PargrafodaLista"/>
        <w:numPr>
          <w:ilvl w:val="0"/>
          <w:numId w:val="25"/>
        </w:numPr>
        <w:tabs>
          <w:tab w:val="left" w:pos="0"/>
        </w:tabs>
        <w:jc w:val="both"/>
        <w:rPr>
          <w:rFonts w:asciiTheme="majorHAnsi" w:hAnsiTheme="majorHAnsi" w:cstheme="majorHAnsi"/>
        </w:rPr>
      </w:pPr>
      <w:r w:rsidRPr="00F048F6">
        <w:rPr>
          <w:rFonts w:asciiTheme="majorHAnsi" w:hAnsiTheme="majorHAnsi" w:cstheme="majorHAnsi"/>
          <w:lang w:val="pt-PT"/>
        </w:rPr>
        <w:t xml:space="preserve">articular e interagir com entidades e órgãos reguladores que demandem a acreditação de organismos de inspeção; </w:t>
      </w:r>
    </w:p>
    <w:p w14:paraId="0E63078A" w14:textId="147D4244" w:rsidR="008D0225" w:rsidRPr="00F048F6" w:rsidRDefault="001E1B75" w:rsidP="008C7910">
      <w:pPr>
        <w:pStyle w:val="PargrafodaLista"/>
        <w:numPr>
          <w:ilvl w:val="0"/>
          <w:numId w:val="25"/>
        </w:numPr>
        <w:tabs>
          <w:tab w:val="left" w:pos="0"/>
        </w:tabs>
        <w:jc w:val="both"/>
        <w:rPr>
          <w:rFonts w:asciiTheme="majorHAnsi" w:hAnsiTheme="majorHAnsi" w:cstheme="majorHAnsi"/>
        </w:rPr>
      </w:pPr>
      <w:r w:rsidRPr="00F048F6">
        <w:rPr>
          <w:rFonts w:asciiTheme="majorHAnsi" w:hAnsiTheme="majorHAnsi" w:cstheme="majorHAnsi"/>
          <w:lang w:val="pt-PT"/>
        </w:rPr>
        <w:t xml:space="preserve">divulgar a atividade de acreditação dos organismos de inspeção; </w:t>
      </w:r>
    </w:p>
    <w:p w14:paraId="75EEC649" w14:textId="4CB8D72F" w:rsidR="008D0225" w:rsidRPr="00F048F6" w:rsidRDefault="001E1B75" w:rsidP="008C7910">
      <w:pPr>
        <w:pStyle w:val="PargrafodaLista"/>
        <w:numPr>
          <w:ilvl w:val="0"/>
          <w:numId w:val="25"/>
        </w:numPr>
        <w:tabs>
          <w:tab w:val="left" w:pos="0"/>
        </w:tabs>
        <w:jc w:val="both"/>
        <w:rPr>
          <w:rFonts w:asciiTheme="majorHAnsi" w:hAnsiTheme="majorHAnsi" w:cstheme="majorHAnsi"/>
        </w:rPr>
      </w:pPr>
      <w:r w:rsidRPr="00F048F6">
        <w:rPr>
          <w:rFonts w:asciiTheme="majorHAnsi" w:hAnsiTheme="majorHAnsi" w:cstheme="majorHAnsi"/>
          <w:lang w:val="pt-PT"/>
        </w:rPr>
        <w:t xml:space="preserve">gerenciar os programas de ensaios de proficiência para avaliar o desempenho dos organismos de inspeção acreditados; </w:t>
      </w:r>
    </w:p>
    <w:p w14:paraId="45CE4D06" w14:textId="5D7DB25B" w:rsidR="00F80FB5" w:rsidRPr="008C7910" w:rsidRDefault="001E1B75" w:rsidP="008C7910">
      <w:pPr>
        <w:pStyle w:val="PargrafodaLista"/>
        <w:numPr>
          <w:ilvl w:val="0"/>
          <w:numId w:val="25"/>
        </w:numPr>
        <w:tabs>
          <w:tab w:val="left" w:pos="0"/>
        </w:tabs>
        <w:jc w:val="both"/>
        <w:rPr>
          <w:rFonts w:asciiTheme="majorHAnsi" w:hAnsiTheme="majorHAnsi" w:cstheme="majorHAnsi"/>
        </w:rPr>
      </w:pPr>
      <w:r w:rsidRPr="008C7910">
        <w:rPr>
          <w:rFonts w:asciiTheme="majorHAnsi" w:hAnsiTheme="majorHAnsi" w:cstheme="majorHAnsi"/>
          <w:lang w:val="pt-PT"/>
        </w:rPr>
        <w:t>monitorar o desempenho das avaliações e dos processos de acreditação.</w:t>
      </w:r>
    </w:p>
    <w:p w14:paraId="535050CC" w14:textId="6755883C" w:rsidR="00F80FB5" w:rsidRPr="008C7910" w:rsidRDefault="00F80FB5" w:rsidP="008C7910">
      <w:pPr>
        <w:tabs>
          <w:tab w:val="left" w:pos="0"/>
        </w:tabs>
        <w:jc w:val="both"/>
        <w:rPr>
          <w:rFonts w:asciiTheme="majorHAnsi" w:hAnsiTheme="majorHAnsi" w:cstheme="majorHAnsi"/>
        </w:rPr>
      </w:pPr>
    </w:p>
    <w:p w14:paraId="545E531E" w14:textId="186E9FD8" w:rsidR="00121C3B" w:rsidRPr="008C7910" w:rsidRDefault="00121C3B" w:rsidP="008C7910">
      <w:pPr>
        <w:tabs>
          <w:tab w:val="left" w:pos="0"/>
        </w:tabs>
        <w:jc w:val="both"/>
        <w:rPr>
          <w:rFonts w:asciiTheme="majorHAnsi" w:hAnsiTheme="majorHAnsi" w:cstheme="majorHAnsi"/>
          <w:b/>
          <w:color w:val="E1B937" w:themeColor="accent2"/>
        </w:rPr>
      </w:pPr>
      <w:r w:rsidRPr="008C7910">
        <w:rPr>
          <w:rFonts w:asciiTheme="majorHAnsi" w:hAnsiTheme="majorHAnsi" w:cstheme="majorHAnsi"/>
          <w:b/>
          <w:color w:val="E1B937" w:themeColor="accent2"/>
        </w:rPr>
        <w:t>Divisão de Acreditação de Laboratórios</w:t>
      </w:r>
    </w:p>
    <w:p w14:paraId="69802AC0" w14:textId="6373DE54" w:rsidR="008D0225" w:rsidRPr="008C7910" w:rsidRDefault="00C33775" w:rsidP="008C7910">
      <w:pPr>
        <w:tabs>
          <w:tab w:val="left" w:pos="0"/>
        </w:tabs>
        <w:jc w:val="both"/>
        <w:rPr>
          <w:rFonts w:asciiTheme="majorHAnsi" w:hAnsiTheme="majorHAnsi" w:cstheme="majorHAnsi"/>
        </w:rPr>
      </w:pPr>
      <w:r w:rsidRPr="00C33775">
        <w:rPr>
          <w:rFonts w:asciiTheme="majorHAnsi" w:hAnsiTheme="majorHAnsi" w:cstheme="majorHAnsi"/>
          <w:noProof/>
          <w:lang w:val="pt-BR" w:eastAsia="pt-BR"/>
        </w:rPr>
        <w:drawing>
          <wp:anchor distT="0" distB="0" distL="114300" distR="114300" simplePos="0" relativeHeight="251705344" behindDoc="0" locked="0" layoutInCell="1" allowOverlap="1" wp14:anchorId="02AFB0E5" wp14:editId="0E32278A">
            <wp:simplePos x="0" y="0"/>
            <wp:positionH relativeFrom="margin">
              <wp:align>left</wp:align>
            </wp:positionH>
            <wp:positionV relativeFrom="paragraph">
              <wp:posOffset>2540</wp:posOffset>
            </wp:positionV>
            <wp:extent cx="1342800" cy="561600"/>
            <wp:effectExtent l="0" t="0" r="0" b="0"/>
            <wp:wrapSquare wrapText="bothSides"/>
            <wp:docPr id="19" name="Imagem 19" descr="C:\Users\Aline\Desktop\Temporário\Fundamentos da Acreditação - Avaliação da Conformidade\Dic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ne\Desktop\Temporário\Fundamentos da Acreditação - Avaliação da Conformidade\Dicla.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2800" cy="56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EF7">
        <w:rPr>
          <w:rFonts w:asciiTheme="majorHAnsi" w:hAnsiTheme="majorHAnsi" w:cstheme="majorHAnsi"/>
        </w:rPr>
        <w:t xml:space="preserve"> </w:t>
      </w:r>
      <w:r w:rsidR="008C7910">
        <w:rPr>
          <w:rFonts w:asciiTheme="majorHAnsi" w:hAnsiTheme="majorHAnsi" w:cstheme="majorHAnsi"/>
        </w:rPr>
        <w:t>Divisão r</w:t>
      </w:r>
      <w:r w:rsidR="00121C3B" w:rsidRPr="00F048F6">
        <w:rPr>
          <w:rFonts w:asciiTheme="majorHAnsi" w:hAnsiTheme="majorHAnsi" w:cstheme="majorHAnsi"/>
        </w:rPr>
        <w:t>esponsável por</w:t>
      </w:r>
      <w:r w:rsidR="008D0225" w:rsidRPr="00F15EF7">
        <w:rPr>
          <w:rFonts w:asciiTheme="majorHAnsi" w:hAnsiTheme="majorHAnsi" w:cstheme="majorHAnsi"/>
        </w:rPr>
        <w:t>:</w:t>
      </w:r>
    </w:p>
    <w:p w14:paraId="2E3984F0" w14:textId="6F25257D" w:rsidR="008D0225" w:rsidRPr="00F048F6" w:rsidRDefault="00121C3B" w:rsidP="00F048F6">
      <w:pPr>
        <w:pStyle w:val="PargrafodaLista"/>
        <w:numPr>
          <w:ilvl w:val="0"/>
          <w:numId w:val="27"/>
        </w:numPr>
        <w:tabs>
          <w:tab w:val="left" w:pos="0"/>
        </w:tabs>
        <w:jc w:val="both"/>
        <w:rPr>
          <w:rFonts w:asciiTheme="majorHAnsi" w:hAnsiTheme="majorHAnsi" w:cstheme="majorHAnsi"/>
        </w:rPr>
      </w:pPr>
      <w:r w:rsidRPr="00F048F6">
        <w:rPr>
          <w:rFonts w:asciiTheme="majorHAnsi" w:hAnsiTheme="majorHAnsi" w:cstheme="majorHAnsi"/>
          <w:lang w:val="pt-PT"/>
        </w:rPr>
        <w:t xml:space="preserve">coordenar, gerenciar e executar as atividades de acreditação de laboratórios de calibração, de ensaios e de análises clínicas, de provedores de ensaios de proficiência e de produtores de materiais de referência; </w:t>
      </w:r>
    </w:p>
    <w:p w14:paraId="714608E1" w14:textId="77777777" w:rsidR="008D0225" w:rsidRPr="00F048F6" w:rsidRDefault="00121C3B" w:rsidP="00F048F6">
      <w:pPr>
        <w:pStyle w:val="PargrafodaLista"/>
        <w:numPr>
          <w:ilvl w:val="0"/>
          <w:numId w:val="27"/>
        </w:numPr>
        <w:tabs>
          <w:tab w:val="left" w:pos="0"/>
        </w:tabs>
        <w:jc w:val="both"/>
        <w:rPr>
          <w:rFonts w:asciiTheme="majorHAnsi" w:hAnsiTheme="majorHAnsi" w:cstheme="majorHAnsi"/>
        </w:rPr>
      </w:pPr>
      <w:r w:rsidRPr="00F048F6">
        <w:rPr>
          <w:rFonts w:asciiTheme="majorHAnsi" w:hAnsiTheme="majorHAnsi" w:cstheme="majorHAnsi"/>
          <w:lang w:val="pt-PT"/>
        </w:rPr>
        <w:t xml:space="preserve">coordenar, gerenciar e executar as atividades de monitoramento da conformidade aos princípios das boas práticas de laboratório; </w:t>
      </w:r>
    </w:p>
    <w:p w14:paraId="01B9E608" w14:textId="5896CB97" w:rsidR="008D0225" w:rsidRPr="00F048F6" w:rsidRDefault="00121C3B" w:rsidP="00F048F6">
      <w:pPr>
        <w:pStyle w:val="PargrafodaLista"/>
        <w:numPr>
          <w:ilvl w:val="0"/>
          <w:numId w:val="27"/>
        </w:numPr>
        <w:tabs>
          <w:tab w:val="left" w:pos="0"/>
        </w:tabs>
        <w:jc w:val="both"/>
        <w:rPr>
          <w:rFonts w:asciiTheme="majorHAnsi" w:hAnsiTheme="majorHAnsi" w:cstheme="majorHAnsi"/>
        </w:rPr>
      </w:pPr>
      <w:r w:rsidRPr="00F048F6">
        <w:rPr>
          <w:rFonts w:asciiTheme="majorHAnsi" w:hAnsiTheme="majorHAnsi" w:cstheme="majorHAnsi"/>
          <w:lang w:val="pt-PT"/>
        </w:rPr>
        <w:t xml:space="preserve">articular e interagir com entidades e órgãos reguladores que demandem a acreditação de laboratórios de calibração, de ensaios e de análises clínicas, de provedores de ensaios de proficiência e de produtores de materiais de referência; </w:t>
      </w:r>
    </w:p>
    <w:p w14:paraId="02AD7858" w14:textId="24DF2117" w:rsidR="008D0225" w:rsidRPr="00F048F6" w:rsidRDefault="00121C3B" w:rsidP="00F048F6">
      <w:pPr>
        <w:pStyle w:val="PargrafodaLista"/>
        <w:numPr>
          <w:ilvl w:val="0"/>
          <w:numId w:val="27"/>
        </w:numPr>
        <w:tabs>
          <w:tab w:val="left" w:pos="0"/>
        </w:tabs>
        <w:jc w:val="both"/>
        <w:rPr>
          <w:rFonts w:asciiTheme="majorHAnsi" w:hAnsiTheme="majorHAnsi" w:cstheme="majorHAnsi"/>
        </w:rPr>
      </w:pPr>
      <w:r w:rsidRPr="00F048F6">
        <w:rPr>
          <w:rFonts w:asciiTheme="majorHAnsi" w:hAnsiTheme="majorHAnsi" w:cstheme="majorHAnsi"/>
          <w:lang w:val="pt-PT"/>
        </w:rPr>
        <w:t xml:space="preserve">divulgar a atividade de acreditação de laboratórios e de monitoramento da conformidade aos princípios das boas práticas de laboratório; </w:t>
      </w:r>
    </w:p>
    <w:p w14:paraId="49214044" w14:textId="37F8339E" w:rsidR="008D0225" w:rsidRPr="00F048F6" w:rsidRDefault="00121C3B" w:rsidP="00F048F6">
      <w:pPr>
        <w:pStyle w:val="PargrafodaLista"/>
        <w:numPr>
          <w:ilvl w:val="0"/>
          <w:numId w:val="27"/>
        </w:numPr>
        <w:tabs>
          <w:tab w:val="left" w:pos="0"/>
        </w:tabs>
        <w:jc w:val="both"/>
        <w:rPr>
          <w:rFonts w:asciiTheme="majorHAnsi" w:hAnsiTheme="majorHAnsi" w:cstheme="majorHAnsi"/>
        </w:rPr>
      </w:pPr>
      <w:r w:rsidRPr="00F048F6">
        <w:rPr>
          <w:rFonts w:asciiTheme="majorHAnsi" w:hAnsiTheme="majorHAnsi" w:cstheme="majorHAnsi"/>
          <w:lang w:val="pt-PT"/>
        </w:rPr>
        <w:t xml:space="preserve">gerenciar programas de ensaios de proficiência que tiveram a participação de laboratórios acreditados ou postulantes à acreditação; </w:t>
      </w:r>
    </w:p>
    <w:p w14:paraId="41A7983D" w14:textId="3043A992" w:rsidR="00121C3B" w:rsidRPr="008C7910" w:rsidRDefault="00121C3B" w:rsidP="00F048F6">
      <w:pPr>
        <w:pStyle w:val="PargrafodaLista"/>
        <w:numPr>
          <w:ilvl w:val="0"/>
          <w:numId w:val="27"/>
        </w:numPr>
        <w:tabs>
          <w:tab w:val="left" w:pos="0"/>
        </w:tabs>
        <w:jc w:val="both"/>
        <w:rPr>
          <w:rFonts w:asciiTheme="majorHAnsi" w:hAnsiTheme="majorHAnsi" w:cstheme="majorHAnsi"/>
        </w:rPr>
      </w:pPr>
      <w:r w:rsidRPr="008C7910">
        <w:rPr>
          <w:rFonts w:asciiTheme="majorHAnsi" w:hAnsiTheme="majorHAnsi" w:cstheme="majorHAnsi"/>
          <w:lang w:val="pt-PT"/>
        </w:rPr>
        <w:t>monitorar o desempenho das avaliações e dos processos de acreditação.</w:t>
      </w:r>
    </w:p>
    <w:p w14:paraId="25CF2088" w14:textId="77777777" w:rsidR="00121C3B" w:rsidRPr="008C7910" w:rsidRDefault="00121C3B" w:rsidP="008C7910">
      <w:pPr>
        <w:tabs>
          <w:tab w:val="left" w:pos="0"/>
        </w:tabs>
        <w:jc w:val="both"/>
        <w:rPr>
          <w:rFonts w:asciiTheme="majorHAnsi" w:hAnsiTheme="majorHAnsi" w:cstheme="majorHAnsi"/>
        </w:rPr>
      </w:pPr>
    </w:p>
    <w:p w14:paraId="11D9A42D" w14:textId="2C4D3846" w:rsidR="00F80FB5" w:rsidRPr="008C7910" w:rsidRDefault="00F80FB5" w:rsidP="008C7910">
      <w:pPr>
        <w:tabs>
          <w:tab w:val="left" w:pos="0"/>
        </w:tabs>
        <w:jc w:val="both"/>
        <w:rPr>
          <w:rFonts w:asciiTheme="majorHAnsi" w:hAnsiTheme="majorHAnsi" w:cstheme="majorHAnsi"/>
          <w:b/>
          <w:color w:val="E1B937" w:themeColor="accent2"/>
        </w:rPr>
      </w:pPr>
      <w:r w:rsidRPr="008C7910">
        <w:rPr>
          <w:rFonts w:asciiTheme="majorHAnsi" w:hAnsiTheme="majorHAnsi" w:cstheme="majorHAnsi"/>
          <w:b/>
          <w:color w:val="E1B937" w:themeColor="accent2"/>
        </w:rPr>
        <w:t>Divisão de Desenvolvimento de Programas de Acreditação</w:t>
      </w:r>
    </w:p>
    <w:p w14:paraId="3C59A4EC" w14:textId="70AADB52" w:rsidR="008D0225" w:rsidRPr="008C7910" w:rsidRDefault="00952A9D" w:rsidP="008C7910">
      <w:pPr>
        <w:tabs>
          <w:tab w:val="left" w:pos="0"/>
        </w:tabs>
        <w:jc w:val="both"/>
        <w:rPr>
          <w:rFonts w:asciiTheme="majorHAnsi" w:hAnsiTheme="majorHAnsi" w:cstheme="majorHAnsi"/>
        </w:rPr>
      </w:pPr>
      <w:r w:rsidRPr="00C33775">
        <w:rPr>
          <w:rFonts w:asciiTheme="majorHAnsi" w:hAnsiTheme="majorHAnsi" w:cstheme="majorHAnsi"/>
          <w:noProof/>
          <w:lang w:val="pt-BR" w:eastAsia="pt-BR"/>
        </w:rPr>
        <w:drawing>
          <wp:anchor distT="0" distB="0" distL="114300" distR="114300" simplePos="0" relativeHeight="251711488" behindDoc="0" locked="0" layoutInCell="1" allowOverlap="1" wp14:anchorId="4DE6F4C9" wp14:editId="1D16C938">
            <wp:simplePos x="0" y="0"/>
            <wp:positionH relativeFrom="margin">
              <wp:align>left</wp:align>
            </wp:positionH>
            <wp:positionV relativeFrom="paragraph">
              <wp:posOffset>284284</wp:posOffset>
            </wp:positionV>
            <wp:extent cx="1342800" cy="561600"/>
            <wp:effectExtent l="0" t="0" r="0" b="0"/>
            <wp:wrapSquare wrapText="bothSides"/>
            <wp:docPr id="20" name="Imagem 20" descr="C:\Users\Aline\Desktop\Temporário\Fundamentos da Acreditação - Avaliação da Conformidade\Did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ne\Desktop\Temporário\Fundamentos da Acreditação - Avaliação da Conformidade\Didac.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2800" cy="56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3775" w:rsidRPr="00F15EF7">
        <w:rPr>
          <w:rFonts w:asciiTheme="majorHAnsi" w:hAnsiTheme="majorHAnsi" w:cstheme="majorHAnsi"/>
        </w:rPr>
        <w:t xml:space="preserve"> </w:t>
      </w:r>
      <w:r w:rsidR="00EA363E" w:rsidRPr="00F048F6">
        <w:rPr>
          <w:rFonts w:asciiTheme="majorHAnsi" w:hAnsiTheme="majorHAnsi" w:cstheme="majorHAnsi"/>
        </w:rPr>
        <w:t>Tem como responsabilidade</w:t>
      </w:r>
      <w:r w:rsidR="008D0225" w:rsidRPr="00F15EF7">
        <w:rPr>
          <w:rFonts w:asciiTheme="majorHAnsi" w:hAnsiTheme="majorHAnsi" w:cstheme="majorHAnsi"/>
        </w:rPr>
        <w:t>:</w:t>
      </w:r>
    </w:p>
    <w:p w14:paraId="05B44521" w14:textId="2F6D78DA" w:rsidR="008D0225" w:rsidRPr="00F048F6" w:rsidRDefault="00EA363E" w:rsidP="008C7910">
      <w:pPr>
        <w:pStyle w:val="PargrafodaLista"/>
        <w:numPr>
          <w:ilvl w:val="0"/>
          <w:numId w:val="28"/>
        </w:numPr>
        <w:tabs>
          <w:tab w:val="left" w:pos="0"/>
        </w:tabs>
        <w:jc w:val="both"/>
        <w:rPr>
          <w:rFonts w:asciiTheme="majorHAnsi" w:hAnsiTheme="majorHAnsi" w:cstheme="majorHAnsi"/>
        </w:rPr>
      </w:pPr>
      <w:r w:rsidRPr="008C7910">
        <w:rPr>
          <w:rFonts w:asciiTheme="majorHAnsi" w:hAnsiTheme="majorHAnsi" w:cstheme="majorHAnsi"/>
          <w:lang w:val="pt-PT"/>
        </w:rPr>
        <w:t xml:space="preserve">propor e gerenciar a política e a sistemática para tratamento de novas demandas por esquemas de acreditação, conforme a NIE-Cgcre-015; </w:t>
      </w:r>
    </w:p>
    <w:p w14:paraId="1B2D68A8" w14:textId="77777777" w:rsidR="008D0225" w:rsidRPr="00F048F6" w:rsidRDefault="00EA363E" w:rsidP="008C7910">
      <w:pPr>
        <w:pStyle w:val="PargrafodaLista"/>
        <w:numPr>
          <w:ilvl w:val="0"/>
          <w:numId w:val="28"/>
        </w:numPr>
        <w:tabs>
          <w:tab w:val="left" w:pos="0"/>
        </w:tabs>
        <w:jc w:val="both"/>
        <w:rPr>
          <w:rFonts w:asciiTheme="majorHAnsi" w:hAnsiTheme="majorHAnsi" w:cstheme="majorHAnsi"/>
        </w:rPr>
      </w:pPr>
      <w:r w:rsidRPr="00F048F6">
        <w:rPr>
          <w:rFonts w:asciiTheme="majorHAnsi" w:hAnsiTheme="majorHAnsi" w:cstheme="majorHAnsi"/>
          <w:lang w:val="pt-PT"/>
        </w:rPr>
        <w:t xml:space="preserve">coordenar, gerenciar e executar a atividade de desenvolvimento de esquemas de acreditação, conforme a NIE-Cgre-015; </w:t>
      </w:r>
    </w:p>
    <w:p w14:paraId="0C2C8DEB" w14:textId="77777777" w:rsidR="008D0225" w:rsidRPr="00F048F6" w:rsidRDefault="00EA363E" w:rsidP="008C7910">
      <w:pPr>
        <w:pStyle w:val="PargrafodaLista"/>
        <w:numPr>
          <w:ilvl w:val="0"/>
          <w:numId w:val="28"/>
        </w:numPr>
        <w:tabs>
          <w:tab w:val="left" w:pos="0"/>
        </w:tabs>
        <w:jc w:val="both"/>
        <w:rPr>
          <w:rFonts w:asciiTheme="majorHAnsi" w:hAnsiTheme="majorHAnsi" w:cstheme="majorHAnsi"/>
        </w:rPr>
      </w:pPr>
      <w:r w:rsidRPr="00F048F6">
        <w:rPr>
          <w:rFonts w:asciiTheme="majorHAnsi" w:hAnsiTheme="majorHAnsi" w:cstheme="majorHAnsi"/>
          <w:lang w:val="pt-PT"/>
        </w:rPr>
        <w:t xml:space="preserve">disseminar o conhecimento gerado na atividade de acreditação; </w:t>
      </w:r>
    </w:p>
    <w:p w14:paraId="7EC4FF98" w14:textId="244D2B0B" w:rsidR="00F80FB5" w:rsidRPr="008C7910" w:rsidRDefault="00EA363E" w:rsidP="008C7910">
      <w:pPr>
        <w:pStyle w:val="PargrafodaLista"/>
        <w:numPr>
          <w:ilvl w:val="0"/>
          <w:numId w:val="28"/>
        </w:numPr>
        <w:tabs>
          <w:tab w:val="left" w:pos="0"/>
        </w:tabs>
        <w:jc w:val="both"/>
        <w:rPr>
          <w:rFonts w:asciiTheme="majorHAnsi" w:hAnsiTheme="majorHAnsi" w:cstheme="majorHAnsi"/>
        </w:rPr>
      </w:pPr>
      <w:r w:rsidRPr="008C7910">
        <w:rPr>
          <w:rFonts w:asciiTheme="majorHAnsi" w:hAnsiTheme="majorHAnsi" w:cstheme="majorHAnsi"/>
          <w:lang w:val="pt-PT"/>
        </w:rPr>
        <w:t>e articular e interagir com foros nacionais, estrangeiros, regionais e internacionais, relacionados às atividades de acreditação e de monitoramento da conformidade aos princípios das boas práticas de laboratório.</w:t>
      </w:r>
    </w:p>
    <w:p w14:paraId="3EB072B6" w14:textId="77777777" w:rsidR="001E1B75" w:rsidRDefault="001E1B75" w:rsidP="008C7910">
      <w:pPr>
        <w:jc w:val="both"/>
        <w:rPr>
          <w:rFonts w:asciiTheme="majorHAnsi" w:hAnsiTheme="majorHAnsi" w:cstheme="majorHAnsi"/>
        </w:rPr>
      </w:pPr>
    </w:p>
    <w:p w14:paraId="4530F411" w14:textId="77777777" w:rsidR="00F048F6" w:rsidRPr="008C7910" w:rsidRDefault="00F048F6" w:rsidP="008C7910">
      <w:pPr>
        <w:jc w:val="both"/>
        <w:rPr>
          <w:rFonts w:asciiTheme="majorHAnsi" w:hAnsiTheme="majorHAnsi" w:cstheme="majorHAnsi"/>
        </w:rPr>
      </w:pPr>
    </w:p>
    <w:p w14:paraId="5E148D20" w14:textId="48B6FB52" w:rsidR="00F80FB5" w:rsidRPr="008C7910" w:rsidRDefault="00F80FB5" w:rsidP="008C7910">
      <w:pPr>
        <w:tabs>
          <w:tab w:val="left" w:pos="0"/>
        </w:tabs>
        <w:jc w:val="both"/>
        <w:rPr>
          <w:rFonts w:asciiTheme="majorHAnsi" w:hAnsiTheme="majorHAnsi" w:cstheme="majorHAnsi"/>
          <w:b/>
          <w:color w:val="E1B937" w:themeColor="accent2"/>
        </w:rPr>
      </w:pPr>
      <w:r w:rsidRPr="008C7910">
        <w:rPr>
          <w:rFonts w:asciiTheme="majorHAnsi" w:hAnsiTheme="majorHAnsi" w:cstheme="majorHAnsi"/>
          <w:b/>
          <w:color w:val="E1B937" w:themeColor="accent2"/>
        </w:rPr>
        <w:t>Divisão de Capacitação em Acreditação</w:t>
      </w:r>
    </w:p>
    <w:p w14:paraId="7F49BF4B" w14:textId="5499B7B7" w:rsidR="00C200DA" w:rsidRPr="00F15EF7" w:rsidRDefault="00F048F6" w:rsidP="008C7910">
      <w:pPr>
        <w:tabs>
          <w:tab w:val="left" w:pos="0"/>
        </w:tabs>
        <w:jc w:val="both"/>
        <w:rPr>
          <w:rFonts w:asciiTheme="majorHAnsi" w:hAnsiTheme="majorHAnsi" w:cstheme="majorHAnsi"/>
        </w:rPr>
      </w:pPr>
      <w:r w:rsidRPr="00952A9D">
        <w:rPr>
          <w:rFonts w:asciiTheme="majorHAnsi" w:hAnsiTheme="majorHAnsi" w:cstheme="majorHAnsi"/>
          <w:noProof/>
          <w:lang w:val="pt-BR" w:eastAsia="pt-BR"/>
        </w:rPr>
        <w:lastRenderedPageBreak/>
        <w:drawing>
          <wp:anchor distT="0" distB="0" distL="114300" distR="114300" simplePos="0" relativeHeight="251710464" behindDoc="0" locked="0" layoutInCell="1" allowOverlap="1" wp14:anchorId="011AB17D" wp14:editId="569F4133">
            <wp:simplePos x="0" y="0"/>
            <wp:positionH relativeFrom="margin">
              <wp:posOffset>45720</wp:posOffset>
            </wp:positionH>
            <wp:positionV relativeFrom="paragraph">
              <wp:posOffset>286385</wp:posOffset>
            </wp:positionV>
            <wp:extent cx="1342390" cy="561340"/>
            <wp:effectExtent l="0" t="0" r="0" b="0"/>
            <wp:wrapSquare wrapText="bothSides"/>
            <wp:docPr id="27" name="Imagem 27" descr="C:\Users\Aline\Desktop\Temporário\Fundamentos da Acreditação - Avaliação da Conformidade\Di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ine\Desktop\Temporário\Fundamentos da Acreditação - Avaliação da Conformidade\Dicap.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4239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C33775" w:rsidRPr="00F15EF7">
        <w:rPr>
          <w:rFonts w:asciiTheme="majorHAnsi" w:hAnsiTheme="majorHAnsi" w:cstheme="majorHAnsi"/>
        </w:rPr>
        <w:t xml:space="preserve"> </w:t>
      </w:r>
      <w:r w:rsidR="00952A9D" w:rsidRPr="008C7910">
        <w:rPr>
          <w:rFonts w:asciiTheme="majorHAnsi" w:hAnsiTheme="majorHAnsi" w:cstheme="majorHAnsi"/>
        </w:rPr>
        <w:t xml:space="preserve"> </w:t>
      </w:r>
      <w:r w:rsidR="00121C3B" w:rsidRPr="00F048F6">
        <w:rPr>
          <w:rFonts w:asciiTheme="majorHAnsi" w:hAnsiTheme="majorHAnsi" w:cstheme="majorHAnsi"/>
        </w:rPr>
        <w:t>Tem como responsabilidade</w:t>
      </w:r>
      <w:r w:rsidR="00C200DA" w:rsidRPr="00F15EF7">
        <w:rPr>
          <w:rFonts w:asciiTheme="majorHAnsi" w:hAnsiTheme="majorHAnsi" w:cstheme="majorHAnsi"/>
        </w:rPr>
        <w:t>:</w:t>
      </w:r>
      <w:r w:rsidR="00121C3B" w:rsidRPr="00F048F6">
        <w:rPr>
          <w:rFonts w:asciiTheme="majorHAnsi" w:hAnsiTheme="majorHAnsi" w:cstheme="majorHAnsi"/>
        </w:rPr>
        <w:t xml:space="preserve"> </w:t>
      </w:r>
    </w:p>
    <w:p w14:paraId="6D8B68A0" w14:textId="36617A33" w:rsidR="00C200DA" w:rsidRPr="00F048F6" w:rsidRDefault="00121C3B" w:rsidP="008C7910">
      <w:pPr>
        <w:pStyle w:val="PargrafodaLista"/>
        <w:numPr>
          <w:ilvl w:val="0"/>
          <w:numId w:val="29"/>
        </w:numPr>
        <w:tabs>
          <w:tab w:val="left" w:pos="0"/>
        </w:tabs>
        <w:jc w:val="both"/>
        <w:rPr>
          <w:rFonts w:asciiTheme="majorHAnsi" w:hAnsiTheme="majorHAnsi" w:cstheme="majorHAnsi"/>
        </w:rPr>
      </w:pPr>
      <w:r w:rsidRPr="008C7910">
        <w:rPr>
          <w:rFonts w:asciiTheme="majorHAnsi" w:hAnsiTheme="majorHAnsi" w:cstheme="majorHAnsi"/>
          <w:lang w:val="pt-PT"/>
        </w:rPr>
        <w:t>desenvolver programas sistemáticos de capacitação dos profissionais da Coordenação Geral de Acreditação envolvidos no processo de acreditação de Organismos de Avaliação da Conformidade e</w:t>
      </w:r>
      <w:r w:rsidR="00591911" w:rsidRPr="00F048F6">
        <w:rPr>
          <w:rFonts w:asciiTheme="majorHAnsi" w:hAnsiTheme="majorHAnsi" w:cstheme="majorHAnsi"/>
          <w:lang w:val="pt-PT"/>
        </w:rPr>
        <w:t>, também, no processo de</w:t>
      </w:r>
      <w:r w:rsidRPr="00F048F6">
        <w:rPr>
          <w:rFonts w:asciiTheme="majorHAnsi" w:hAnsiTheme="majorHAnsi" w:cstheme="majorHAnsi"/>
          <w:lang w:val="pt-PT"/>
        </w:rPr>
        <w:t xml:space="preserve"> reconhecimento de Instalações de Teste de Boas Práticas de Laboratório (BPL);</w:t>
      </w:r>
    </w:p>
    <w:p w14:paraId="731105BE" w14:textId="768508AC" w:rsidR="00F80FB5" w:rsidRPr="008C7910" w:rsidRDefault="00121C3B" w:rsidP="008C7910">
      <w:pPr>
        <w:pStyle w:val="PargrafodaLista"/>
        <w:numPr>
          <w:ilvl w:val="0"/>
          <w:numId w:val="29"/>
        </w:numPr>
        <w:tabs>
          <w:tab w:val="left" w:pos="0"/>
        </w:tabs>
        <w:jc w:val="both"/>
        <w:rPr>
          <w:rFonts w:asciiTheme="majorHAnsi" w:hAnsiTheme="majorHAnsi" w:cstheme="majorHAnsi"/>
        </w:rPr>
      </w:pPr>
      <w:r w:rsidRPr="008C7910">
        <w:rPr>
          <w:rFonts w:asciiTheme="majorHAnsi" w:hAnsiTheme="majorHAnsi" w:cstheme="majorHAnsi"/>
          <w:lang w:val="pt-PT"/>
        </w:rPr>
        <w:t>desenvolver, gerenciar e executar o processo de captação, seleção, treinamento teórico, treinamento prático, qualificação e monitoramento de avaliadores/inspetores/especialistas para atuar em avaliações de Organismos de Avaliação da Conformidade e inspeções de Instalações de Teste BPL conduzidas pela Coordenação-Geral de Acreditação.</w:t>
      </w:r>
    </w:p>
    <w:p w14:paraId="6E56D7D4" w14:textId="77777777" w:rsidR="001E1B75" w:rsidRPr="008C7910" w:rsidRDefault="001E1B75" w:rsidP="008C7910">
      <w:pPr>
        <w:tabs>
          <w:tab w:val="left" w:pos="0"/>
        </w:tabs>
        <w:jc w:val="both"/>
        <w:rPr>
          <w:rFonts w:asciiTheme="majorHAnsi" w:hAnsiTheme="majorHAnsi" w:cstheme="majorHAnsi"/>
        </w:rPr>
      </w:pPr>
    </w:p>
    <w:p w14:paraId="34A1424D" w14:textId="3AC7FB0C" w:rsidR="00591911" w:rsidRPr="00F15EF7" w:rsidRDefault="00591911" w:rsidP="008C7910">
      <w:pPr>
        <w:tabs>
          <w:tab w:val="left" w:pos="0"/>
        </w:tabs>
        <w:jc w:val="both"/>
        <w:rPr>
          <w:rFonts w:asciiTheme="majorHAnsi" w:hAnsiTheme="majorHAnsi" w:cstheme="majorHAnsi"/>
        </w:rPr>
      </w:pPr>
      <w:r w:rsidRPr="00F15EF7">
        <w:rPr>
          <w:rFonts w:asciiTheme="majorHAnsi" w:hAnsiTheme="majorHAnsi" w:cstheme="majorHAnsi"/>
        </w:rPr>
        <w:t xml:space="preserve">Os </w:t>
      </w:r>
      <w:r w:rsidR="00121C3B" w:rsidRPr="00F048F6">
        <w:rPr>
          <w:rFonts w:asciiTheme="majorHAnsi" w:hAnsiTheme="majorHAnsi" w:cstheme="majorHAnsi"/>
        </w:rPr>
        <w:t>Gestores de Acreditação (GA)</w:t>
      </w:r>
      <w:r w:rsidRPr="00F15EF7">
        <w:rPr>
          <w:rFonts w:asciiTheme="majorHAnsi" w:hAnsiTheme="majorHAnsi" w:cstheme="majorHAnsi"/>
        </w:rPr>
        <w:t xml:space="preserve"> estão alocados na Dicor, Diois e Dicla</w:t>
      </w:r>
      <w:r w:rsidR="00121C3B" w:rsidRPr="00F048F6">
        <w:rPr>
          <w:rFonts w:asciiTheme="majorHAnsi" w:hAnsiTheme="majorHAnsi" w:cstheme="majorHAnsi"/>
        </w:rPr>
        <w:t>,</w:t>
      </w:r>
      <w:r w:rsidRPr="00F15EF7">
        <w:rPr>
          <w:rFonts w:asciiTheme="majorHAnsi" w:hAnsiTheme="majorHAnsi" w:cstheme="majorHAnsi"/>
        </w:rPr>
        <w:t xml:space="preserve"> esse</w:t>
      </w:r>
      <w:r w:rsidRPr="008C7910">
        <w:rPr>
          <w:rFonts w:asciiTheme="majorHAnsi" w:hAnsiTheme="majorHAnsi" w:cstheme="majorHAnsi"/>
        </w:rPr>
        <w:t>s</w:t>
      </w:r>
      <w:r w:rsidR="00121C3B" w:rsidRPr="00F048F6">
        <w:rPr>
          <w:rFonts w:asciiTheme="majorHAnsi" w:hAnsiTheme="majorHAnsi" w:cstheme="majorHAnsi"/>
        </w:rPr>
        <w:t xml:space="preserve"> profissionais estão em contato constante com os Avaliadores.</w:t>
      </w:r>
      <w:r w:rsidR="00CF6E77" w:rsidRPr="00F048F6">
        <w:rPr>
          <w:rFonts w:asciiTheme="majorHAnsi" w:hAnsiTheme="majorHAnsi" w:cstheme="majorHAnsi"/>
        </w:rPr>
        <w:t xml:space="preserve"> </w:t>
      </w:r>
    </w:p>
    <w:p w14:paraId="4EC0117C" w14:textId="05E4D250" w:rsidR="00BA3522" w:rsidRPr="008C7910" w:rsidRDefault="00CF6E77" w:rsidP="008C7910">
      <w:pPr>
        <w:tabs>
          <w:tab w:val="left" w:pos="0"/>
        </w:tabs>
        <w:jc w:val="both"/>
        <w:rPr>
          <w:rFonts w:asciiTheme="majorHAnsi" w:hAnsiTheme="majorHAnsi" w:cstheme="majorHAnsi"/>
        </w:rPr>
      </w:pPr>
      <w:r w:rsidRPr="008C7910">
        <w:rPr>
          <w:rFonts w:asciiTheme="majorHAnsi" w:hAnsiTheme="majorHAnsi" w:cstheme="majorHAnsi"/>
        </w:rPr>
        <w:t>Cada Divisão tem os seus GAs</w:t>
      </w:r>
      <w:r w:rsidR="00591911" w:rsidRPr="00F15EF7">
        <w:rPr>
          <w:rFonts w:asciiTheme="majorHAnsi" w:hAnsiTheme="majorHAnsi" w:cstheme="majorHAnsi"/>
        </w:rPr>
        <w:t xml:space="preserve">, que </w:t>
      </w:r>
      <w:r w:rsidR="00BA3522" w:rsidRPr="008C7910">
        <w:rPr>
          <w:rFonts w:asciiTheme="majorHAnsi" w:hAnsiTheme="majorHAnsi" w:cstheme="majorHAnsi"/>
        </w:rPr>
        <w:t>tem como responsabilidade gerenciar os processos de acreditação, incluindo:</w:t>
      </w:r>
    </w:p>
    <w:p w14:paraId="30621262" w14:textId="3100FBE4" w:rsidR="00BA3522" w:rsidRPr="008C7910" w:rsidRDefault="00BA3522" w:rsidP="008C7910">
      <w:pPr>
        <w:pStyle w:val="PargrafodaLista"/>
        <w:numPr>
          <w:ilvl w:val="0"/>
          <w:numId w:val="30"/>
        </w:numPr>
        <w:tabs>
          <w:tab w:val="left" w:pos="0"/>
        </w:tabs>
        <w:jc w:val="both"/>
        <w:rPr>
          <w:rFonts w:asciiTheme="majorHAnsi" w:hAnsiTheme="majorHAnsi" w:cstheme="majorHAnsi"/>
        </w:rPr>
      </w:pPr>
      <w:r w:rsidRPr="008C7910">
        <w:rPr>
          <w:rFonts w:asciiTheme="majorHAnsi" w:hAnsiTheme="majorHAnsi" w:cstheme="majorHAnsi"/>
          <w:lang w:val="pt-PT"/>
        </w:rPr>
        <w:t xml:space="preserve">Analisar a solicitação de acreditação; </w:t>
      </w:r>
    </w:p>
    <w:p w14:paraId="77B88C38" w14:textId="0D5F0899" w:rsidR="00591911" w:rsidRPr="00F15EF7" w:rsidRDefault="00BA3522" w:rsidP="008C7910">
      <w:pPr>
        <w:pStyle w:val="PargrafodaLista"/>
        <w:numPr>
          <w:ilvl w:val="0"/>
          <w:numId w:val="30"/>
        </w:numPr>
        <w:tabs>
          <w:tab w:val="left" w:pos="0"/>
        </w:tabs>
        <w:jc w:val="both"/>
        <w:rPr>
          <w:rFonts w:asciiTheme="majorHAnsi" w:hAnsiTheme="majorHAnsi" w:cstheme="majorHAnsi"/>
        </w:rPr>
      </w:pPr>
      <w:r w:rsidRPr="008C7910">
        <w:rPr>
          <w:rFonts w:asciiTheme="majorHAnsi" w:hAnsiTheme="majorHAnsi" w:cstheme="majorHAnsi"/>
          <w:lang w:val="pt-PT"/>
        </w:rPr>
        <w:t>Acompanhar o andamento dos processos de acreditação e a elaboração de relatórios;</w:t>
      </w:r>
    </w:p>
    <w:p w14:paraId="36C5B6DD" w14:textId="4B4C4560" w:rsidR="00BA3522" w:rsidRPr="008C7910" w:rsidRDefault="00BA3522" w:rsidP="008C7910">
      <w:pPr>
        <w:pStyle w:val="PargrafodaLista"/>
        <w:numPr>
          <w:ilvl w:val="0"/>
          <w:numId w:val="30"/>
        </w:numPr>
        <w:tabs>
          <w:tab w:val="left" w:pos="0"/>
        </w:tabs>
        <w:jc w:val="both"/>
        <w:rPr>
          <w:rFonts w:asciiTheme="majorHAnsi" w:hAnsiTheme="majorHAnsi" w:cstheme="majorHAnsi"/>
        </w:rPr>
      </w:pPr>
      <w:r w:rsidRPr="008C7910">
        <w:rPr>
          <w:rFonts w:asciiTheme="majorHAnsi" w:hAnsiTheme="majorHAnsi" w:cstheme="majorHAnsi"/>
          <w:lang w:val="pt-PT"/>
        </w:rPr>
        <w:t xml:space="preserve">Controlar os ciclos de manutenção da acreditação; </w:t>
      </w:r>
    </w:p>
    <w:p w14:paraId="76687890" w14:textId="6A7EBFFA" w:rsidR="00BA3522" w:rsidRPr="008C7910" w:rsidRDefault="00BA3522" w:rsidP="008C7910">
      <w:pPr>
        <w:pStyle w:val="PargrafodaLista"/>
        <w:numPr>
          <w:ilvl w:val="0"/>
          <w:numId w:val="30"/>
        </w:numPr>
        <w:tabs>
          <w:tab w:val="left" w:pos="0"/>
        </w:tabs>
        <w:jc w:val="both"/>
        <w:rPr>
          <w:rFonts w:asciiTheme="majorHAnsi" w:hAnsiTheme="majorHAnsi" w:cstheme="majorHAnsi"/>
        </w:rPr>
      </w:pPr>
      <w:r w:rsidRPr="008C7910">
        <w:rPr>
          <w:rFonts w:asciiTheme="majorHAnsi" w:hAnsiTheme="majorHAnsi" w:cstheme="majorHAnsi"/>
          <w:lang w:val="pt-PT"/>
        </w:rPr>
        <w:t xml:space="preserve">Analisar e aprovar os relatórios das equipes de avaliação; </w:t>
      </w:r>
    </w:p>
    <w:p w14:paraId="4B27399C" w14:textId="2E68A3AF" w:rsidR="00BA3522" w:rsidRPr="008C7910" w:rsidRDefault="00BA3522" w:rsidP="008C7910">
      <w:pPr>
        <w:pStyle w:val="PargrafodaLista"/>
        <w:numPr>
          <w:ilvl w:val="0"/>
          <w:numId w:val="30"/>
        </w:numPr>
        <w:tabs>
          <w:tab w:val="left" w:pos="0"/>
        </w:tabs>
        <w:jc w:val="both"/>
        <w:rPr>
          <w:rFonts w:asciiTheme="majorHAnsi" w:hAnsiTheme="majorHAnsi" w:cstheme="majorHAnsi"/>
        </w:rPr>
      </w:pPr>
      <w:r w:rsidRPr="008C7910">
        <w:rPr>
          <w:rFonts w:asciiTheme="majorHAnsi" w:hAnsiTheme="majorHAnsi" w:cstheme="majorHAnsi"/>
          <w:lang w:val="pt-PT"/>
        </w:rPr>
        <w:t>Recomendar e auxiliar na decisão sobre as atividades de acreditação; -Participar da comissão de acreditação, quando pertinente;</w:t>
      </w:r>
    </w:p>
    <w:p w14:paraId="75F36B6F" w14:textId="77777777" w:rsidR="00BA3522" w:rsidRPr="008C7910" w:rsidRDefault="00BA3522" w:rsidP="008C7910">
      <w:pPr>
        <w:pStyle w:val="PargrafodaLista"/>
        <w:numPr>
          <w:ilvl w:val="0"/>
          <w:numId w:val="30"/>
        </w:numPr>
        <w:tabs>
          <w:tab w:val="left" w:pos="0"/>
        </w:tabs>
        <w:jc w:val="both"/>
        <w:rPr>
          <w:rFonts w:asciiTheme="majorHAnsi" w:hAnsiTheme="majorHAnsi" w:cstheme="majorHAnsi"/>
        </w:rPr>
      </w:pPr>
      <w:r w:rsidRPr="008C7910">
        <w:rPr>
          <w:rFonts w:asciiTheme="majorHAnsi" w:hAnsiTheme="majorHAnsi" w:cstheme="majorHAnsi"/>
          <w:lang w:val="pt-PT"/>
        </w:rPr>
        <w:t xml:space="preserve">Participar do desenvolvimento de programas de acreditação; </w:t>
      </w:r>
    </w:p>
    <w:p w14:paraId="69400DB3" w14:textId="76471FD7" w:rsidR="00BA3522" w:rsidRPr="008C7910" w:rsidRDefault="00BA3522" w:rsidP="008C7910">
      <w:pPr>
        <w:pStyle w:val="PargrafodaLista"/>
        <w:numPr>
          <w:ilvl w:val="0"/>
          <w:numId w:val="30"/>
        </w:numPr>
        <w:tabs>
          <w:tab w:val="left" w:pos="0"/>
        </w:tabs>
        <w:jc w:val="both"/>
        <w:rPr>
          <w:rFonts w:asciiTheme="majorHAnsi" w:hAnsiTheme="majorHAnsi" w:cstheme="majorHAnsi"/>
        </w:rPr>
      </w:pPr>
      <w:r w:rsidRPr="008C7910">
        <w:rPr>
          <w:rFonts w:asciiTheme="majorHAnsi" w:hAnsiTheme="majorHAnsi" w:cstheme="majorHAnsi"/>
          <w:lang w:val="pt-PT"/>
        </w:rPr>
        <w:t xml:space="preserve">Tratar reclamações e apelações; </w:t>
      </w:r>
    </w:p>
    <w:p w14:paraId="4027745D" w14:textId="10133453" w:rsidR="00BA3522" w:rsidRPr="008C7910" w:rsidRDefault="00BA3522" w:rsidP="008C7910">
      <w:pPr>
        <w:pStyle w:val="PargrafodaLista"/>
        <w:numPr>
          <w:ilvl w:val="0"/>
          <w:numId w:val="30"/>
        </w:numPr>
        <w:tabs>
          <w:tab w:val="left" w:pos="0"/>
        </w:tabs>
        <w:jc w:val="both"/>
        <w:rPr>
          <w:rFonts w:asciiTheme="majorHAnsi" w:hAnsiTheme="majorHAnsi" w:cstheme="majorHAnsi"/>
        </w:rPr>
      </w:pPr>
      <w:r w:rsidRPr="008C7910">
        <w:rPr>
          <w:rFonts w:asciiTheme="majorHAnsi" w:hAnsiTheme="majorHAnsi" w:cstheme="majorHAnsi"/>
          <w:lang w:val="pt-PT"/>
        </w:rPr>
        <w:t xml:space="preserve">Atuar como revisor de processo, quando requerido (NIE-Cgcre-010); </w:t>
      </w:r>
    </w:p>
    <w:p w14:paraId="68684003" w14:textId="509938C5" w:rsidR="00BA3522" w:rsidRPr="008C7910" w:rsidRDefault="00BA3522" w:rsidP="008C7910">
      <w:pPr>
        <w:pStyle w:val="PargrafodaLista"/>
        <w:numPr>
          <w:ilvl w:val="0"/>
          <w:numId w:val="30"/>
        </w:numPr>
        <w:tabs>
          <w:tab w:val="left" w:pos="0"/>
        </w:tabs>
        <w:jc w:val="both"/>
        <w:rPr>
          <w:rFonts w:asciiTheme="majorHAnsi" w:hAnsiTheme="majorHAnsi" w:cstheme="majorHAnsi"/>
        </w:rPr>
      </w:pPr>
      <w:r w:rsidRPr="008C7910">
        <w:rPr>
          <w:rFonts w:asciiTheme="majorHAnsi" w:hAnsiTheme="majorHAnsi" w:cstheme="majorHAnsi"/>
          <w:lang w:val="pt-PT"/>
        </w:rPr>
        <w:t>Prestar suporte técnico especializado ao gestor de capacitação, quando necessário;</w:t>
      </w:r>
    </w:p>
    <w:p w14:paraId="1C27A924" w14:textId="08261D42" w:rsidR="008450F1" w:rsidRPr="001745AA" w:rsidRDefault="00BA3522" w:rsidP="008C7910">
      <w:pPr>
        <w:pStyle w:val="PargrafodaLista"/>
        <w:numPr>
          <w:ilvl w:val="0"/>
          <w:numId w:val="30"/>
        </w:numPr>
        <w:tabs>
          <w:tab w:val="left" w:pos="0"/>
        </w:tabs>
        <w:jc w:val="both"/>
        <w:rPr>
          <w:rFonts w:asciiTheme="majorHAnsi" w:hAnsiTheme="majorHAnsi" w:cstheme="majorHAnsi"/>
        </w:rPr>
      </w:pPr>
      <w:r w:rsidRPr="008C7910">
        <w:rPr>
          <w:rFonts w:asciiTheme="majorHAnsi" w:hAnsiTheme="majorHAnsi" w:cstheme="majorHAnsi"/>
          <w:lang w:val="pt-PT"/>
        </w:rPr>
        <w:t>Atividades pertinentes previstas nos procedimentos da Cgcre</w:t>
      </w:r>
    </w:p>
    <w:p w14:paraId="7D0A7E6D" w14:textId="77777777" w:rsidR="00A23F14" w:rsidRPr="00F048F6" w:rsidRDefault="00A23F14" w:rsidP="008C7910">
      <w:pPr>
        <w:pStyle w:val="Corpodetexto"/>
        <w:spacing w:before="0" w:after="0"/>
        <w:rPr>
          <w:rFonts w:asciiTheme="majorHAnsi" w:hAnsiTheme="majorHAnsi" w:cstheme="majorHAnsi"/>
          <w:sz w:val="22"/>
          <w:szCs w:val="22"/>
        </w:rPr>
      </w:pPr>
    </w:p>
    <w:p w14:paraId="6BDEB468" w14:textId="55C99CD1" w:rsidR="00765307" w:rsidRPr="008C7910" w:rsidRDefault="00765307" w:rsidP="004A2C20">
      <w:pPr>
        <w:pStyle w:val="Ttulo2"/>
        <w:numPr>
          <w:ilvl w:val="1"/>
          <w:numId w:val="18"/>
        </w:numPr>
        <w:tabs>
          <w:tab w:val="left" w:pos="426"/>
        </w:tabs>
        <w:spacing w:before="120" w:beforeAutospacing="0" w:after="120" w:afterAutospacing="0" w:line="360" w:lineRule="auto"/>
        <w:ind w:left="0" w:firstLine="0"/>
        <w:jc w:val="both"/>
        <w:rPr>
          <w:rFonts w:asciiTheme="majorHAnsi" w:hAnsiTheme="majorHAnsi" w:cstheme="majorHAnsi"/>
          <w:szCs w:val="28"/>
          <w:lang w:val="pt-PT"/>
        </w:rPr>
      </w:pPr>
      <w:bookmarkStart w:id="23" w:name="_Toc75542361"/>
      <w:r w:rsidRPr="008C7910">
        <w:rPr>
          <w:rFonts w:asciiTheme="majorHAnsi" w:hAnsiTheme="majorHAnsi" w:cstheme="majorHAnsi"/>
          <w:szCs w:val="28"/>
          <w:lang w:val="pt-PT"/>
        </w:rPr>
        <w:t>Certificação x Acreditação</w:t>
      </w:r>
      <w:bookmarkEnd w:id="23"/>
    </w:p>
    <w:p w14:paraId="5CC45C03" w14:textId="0C28774F" w:rsidR="002878DB" w:rsidRPr="005E1FAD" w:rsidRDefault="002878DB" w:rsidP="00BE72D3">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Agora que você já conhece as atividades de Certificação e Acreditação, você sabe a </w:t>
      </w:r>
      <w:r w:rsidR="00765307" w:rsidRPr="005E1FAD">
        <w:rPr>
          <w:rFonts w:asciiTheme="majorHAnsi" w:hAnsiTheme="majorHAnsi" w:cstheme="majorHAnsi"/>
          <w:sz w:val="22"/>
          <w:szCs w:val="22"/>
        </w:rPr>
        <w:t xml:space="preserve">real </w:t>
      </w:r>
      <w:r w:rsidRPr="005E1FAD">
        <w:rPr>
          <w:rFonts w:asciiTheme="majorHAnsi" w:hAnsiTheme="majorHAnsi" w:cstheme="majorHAnsi"/>
          <w:sz w:val="22"/>
          <w:szCs w:val="22"/>
        </w:rPr>
        <w:t>diferença entre elas?</w:t>
      </w:r>
    </w:p>
    <w:p w14:paraId="740AD34D" w14:textId="77777777" w:rsidR="002878DB" w:rsidRPr="005E1FAD" w:rsidRDefault="002878DB" w:rsidP="00BE72D3">
      <w:pPr>
        <w:pStyle w:val="Corpodetexto"/>
        <w:rPr>
          <w:rFonts w:asciiTheme="majorHAnsi" w:hAnsiTheme="majorHAnsi" w:cstheme="majorHAnsi"/>
          <w:sz w:val="22"/>
          <w:szCs w:val="22"/>
        </w:rPr>
      </w:pPr>
      <w:r w:rsidRPr="005E1FAD">
        <w:rPr>
          <w:rFonts w:asciiTheme="majorHAnsi" w:hAnsiTheme="majorHAnsi" w:cstheme="majorHAnsi"/>
          <w:sz w:val="22"/>
          <w:szCs w:val="22"/>
        </w:rPr>
        <w:t>Vejamos:</w:t>
      </w:r>
    </w:p>
    <w:p w14:paraId="4E99445B" w14:textId="78C12F17" w:rsidR="00077344" w:rsidRPr="005E1FAD" w:rsidRDefault="002878DB" w:rsidP="00BE72D3">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A confusão entre os termos Certificação e Acreditação é bastante comum, então, vamos tentar facilitar um pouquinho, fazendo uma comparação entre os dois conceitos. </w:t>
      </w:r>
    </w:p>
    <w:p w14:paraId="0BF200AC" w14:textId="77777777" w:rsidR="002878DB" w:rsidRDefault="002878DB" w:rsidP="00BE72D3">
      <w:pPr>
        <w:pStyle w:val="Corpodetexto"/>
        <w:rPr>
          <w:rFonts w:asciiTheme="majorHAnsi" w:hAnsiTheme="majorHAnsi" w:cstheme="majorHAnsi"/>
          <w:sz w:val="22"/>
          <w:szCs w:val="22"/>
        </w:rPr>
      </w:pPr>
      <w:r w:rsidRPr="005E1FAD">
        <w:rPr>
          <w:rFonts w:asciiTheme="majorHAnsi" w:hAnsiTheme="majorHAnsi" w:cstheme="majorHAnsi"/>
          <w:sz w:val="22"/>
          <w:szCs w:val="22"/>
        </w:rPr>
        <w:t>Veja algumas diferenças:</w:t>
      </w:r>
    </w:p>
    <w:p w14:paraId="118398F8" w14:textId="77777777" w:rsidR="0055510E" w:rsidRPr="005E1FAD" w:rsidRDefault="0055510E" w:rsidP="00BE72D3">
      <w:pPr>
        <w:pStyle w:val="Corpodetexto"/>
        <w:rPr>
          <w:rFonts w:asciiTheme="majorHAnsi" w:hAnsiTheme="majorHAnsi" w:cstheme="majorHAnsi"/>
          <w:sz w:val="22"/>
          <w:szCs w:val="22"/>
        </w:rPr>
      </w:pPr>
    </w:p>
    <w:tbl>
      <w:tblPr>
        <w:tblStyle w:val="Tabelacomgrade"/>
        <w:tblW w:w="0" w:type="auto"/>
        <w:shd w:val="clear" w:color="auto" w:fill="F2F2F2" w:themeFill="background1" w:themeFillShade="F2"/>
        <w:tblLayout w:type="fixed"/>
        <w:tblLook w:val="04A0" w:firstRow="1" w:lastRow="0" w:firstColumn="1" w:lastColumn="0" w:noHBand="0" w:noVBand="1"/>
      </w:tblPr>
      <w:tblGrid>
        <w:gridCol w:w="4106"/>
        <w:gridCol w:w="4388"/>
      </w:tblGrid>
      <w:tr w:rsidR="002878DB" w:rsidRPr="005E1FAD" w14:paraId="093D15AE" w14:textId="77777777" w:rsidTr="002831CF">
        <w:tc>
          <w:tcPr>
            <w:tcW w:w="4106" w:type="dxa"/>
            <w:shd w:val="clear" w:color="auto" w:fill="0066B2" w:themeFill="accent1"/>
            <w:vAlign w:val="center"/>
          </w:tcPr>
          <w:p w14:paraId="5E1090D0" w14:textId="77777777" w:rsidR="002878DB" w:rsidRPr="005E1FAD" w:rsidRDefault="002878DB" w:rsidP="00790C43">
            <w:pPr>
              <w:pStyle w:val="Corpodetexto"/>
              <w:rPr>
                <w:rFonts w:asciiTheme="majorHAnsi" w:hAnsiTheme="majorHAnsi" w:cstheme="majorHAnsi"/>
                <w:b/>
                <w:color w:val="FFFFFF" w:themeColor="background1"/>
                <w:sz w:val="22"/>
                <w:szCs w:val="22"/>
              </w:rPr>
            </w:pPr>
            <w:r w:rsidRPr="005E1FAD">
              <w:rPr>
                <w:rFonts w:asciiTheme="majorHAnsi" w:hAnsiTheme="majorHAnsi" w:cstheme="majorHAnsi"/>
                <w:b/>
                <w:color w:val="FFFFFF" w:themeColor="background1"/>
                <w:sz w:val="22"/>
                <w:szCs w:val="22"/>
              </w:rPr>
              <w:lastRenderedPageBreak/>
              <w:t>Certificação</w:t>
            </w:r>
          </w:p>
        </w:tc>
        <w:tc>
          <w:tcPr>
            <w:tcW w:w="4388" w:type="dxa"/>
            <w:shd w:val="clear" w:color="auto" w:fill="0066B2" w:themeFill="accent1"/>
            <w:vAlign w:val="center"/>
          </w:tcPr>
          <w:p w14:paraId="3C905C98" w14:textId="77777777" w:rsidR="002878DB" w:rsidRPr="005E1FAD" w:rsidRDefault="002878DB" w:rsidP="00790C43">
            <w:pPr>
              <w:pStyle w:val="Corpodetexto"/>
              <w:rPr>
                <w:rFonts w:asciiTheme="majorHAnsi" w:hAnsiTheme="majorHAnsi" w:cstheme="majorHAnsi"/>
                <w:b/>
                <w:color w:val="FFFFFF" w:themeColor="background1"/>
                <w:sz w:val="22"/>
                <w:szCs w:val="22"/>
              </w:rPr>
            </w:pPr>
            <w:r w:rsidRPr="005E1FAD">
              <w:rPr>
                <w:rFonts w:asciiTheme="majorHAnsi" w:hAnsiTheme="majorHAnsi" w:cstheme="majorHAnsi"/>
                <w:b/>
                <w:color w:val="FFFFFF" w:themeColor="background1"/>
                <w:sz w:val="22"/>
                <w:szCs w:val="22"/>
              </w:rPr>
              <w:t>Acreditação</w:t>
            </w:r>
          </w:p>
        </w:tc>
      </w:tr>
      <w:tr w:rsidR="002878DB" w:rsidRPr="005E1FAD" w14:paraId="29373C37" w14:textId="77777777" w:rsidTr="002831CF">
        <w:tc>
          <w:tcPr>
            <w:tcW w:w="4106" w:type="dxa"/>
            <w:shd w:val="clear" w:color="auto" w:fill="auto"/>
            <w:vAlign w:val="center"/>
          </w:tcPr>
          <w:p w14:paraId="07755B41" w14:textId="77777777" w:rsidR="002878DB" w:rsidRPr="005E1FAD" w:rsidRDefault="002878DB" w:rsidP="001B42A6">
            <w:pPr>
              <w:pStyle w:val="Corpodetexto"/>
              <w:rPr>
                <w:rFonts w:asciiTheme="majorHAnsi" w:hAnsiTheme="majorHAnsi" w:cstheme="majorHAnsi"/>
                <w:b/>
                <w:sz w:val="22"/>
                <w:szCs w:val="22"/>
              </w:rPr>
            </w:pPr>
            <w:r w:rsidRPr="005E1FAD">
              <w:rPr>
                <w:rFonts w:asciiTheme="majorHAnsi" w:hAnsiTheme="majorHAnsi" w:cstheme="majorHAnsi"/>
                <w:sz w:val="22"/>
                <w:szCs w:val="22"/>
              </w:rPr>
              <w:t xml:space="preserve">Avalia a </w:t>
            </w:r>
            <w:r w:rsidRPr="005E1FAD">
              <w:rPr>
                <w:rFonts w:asciiTheme="majorHAnsi" w:hAnsiTheme="majorHAnsi" w:cstheme="majorHAnsi"/>
                <w:sz w:val="22"/>
                <w:szCs w:val="22"/>
                <w:u w:val="single"/>
              </w:rPr>
              <w:t>conformidade de uma atividade</w:t>
            </w:r>
            <w:r w:rsidRPr="005E1FAD">
              <w:rPr>
                <w:rFonts w:asciiTheme="majorHAnsi" w:hAnsiTheme="majorHAnsi" w:cstheme="majorHAnsi"/>
                <w:sz w:val="22"/>
                <w:szCs w:val="22"/>
              </w:rPr>
              <w:t xml:space="preserve"> em relação a uma norma ou método.</w:t>
            </w:r>
          </w:p>
        </w:tc>
        <w:tc>
          <w:tcPr>
            <w:tcW w:w="4388" w:type="dxa"/>
            <w:shd w:val="clear" w:color="auto" w:fill="auto"/>
            <w:vAlign w:val="center"/>
          </w:tcPr>
          <w:p w14:paraId="3C3A7214" w14:textId="77777777" w:rsidR="002878DB" w:rsidRPr="005E1FAD" w:rsidRDefault="002878DB" w:rsidP="001B42A6">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Avalia a </w:t>
            </w:r>
            <w:r w:rsidRPr="005E1FAD">
              <w:rPr>
                <w:rFonts w:asciiTheme="majorHAnsi" w:hAnsiTheme="majorHAnsi" w:cstheme="majorHAnsi"/>
                <w:sz w:val="22"/>
                <w:szCs w:val="22"/>
                <w:u w:val="single"/>
              </w:rPr>
              <w:t>competência técnica de um organismo</w:t>
            </w:r>
            <w:r w:rsidRPr="005E1FAD">
              <w:rPr>
                <w:rFonts w:asciiTheme="majorHAnsi" w:hAnsiTheme="majorHAnsi" w:cstheme="majorHAnsi"/>
                <w:sz w:val="22"/>
                <w:szCs w:val="22"/>
              </w:rPr>
              <w:t xml:space="preserve"> para realização de uma avaliação da conformidade em determinada atividade.</w:t>
            </w:r>
          </w:p>
        </w:tc>
      </w:tr>
      <w:tr w:rsidR="002878DB" w:rsidRPr="005E1FAD" w14:paraId="3482D079" w14:textId="77777777" w:rsidTr="002831CF">
        <w:tc>
          <w:tcPr>
            <w:tcW w:w="4106" w:type="dxa"/>
            <w:shd w:val="clear" w:color="auto" w:fill="auto"/>
            <w:vAlign w:val="center"/>
          </w:tcPr>
          <w:p w14:paraId="470DC061" w14:textId="77777777" w:rsidR="002878DB" w:rsidRPr="005E1FAD" w:rsidRDefault="002878DB" w:rsidP="001B42A6">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Realizada por </w:t>
            </w:r>
            <w:r w:rsidRPr="005E1FAD">
              <w:rPr>
                <w:rFonts w:asciiTheme="majorHAnsi" w:hAnsiTheme="majorHAnsi" w:cstheme="majorHAnsi"/>
                <w:sz w:val="22"/>
                <w:szCs w:val="22"/>
                <w:u w:val="single"/>
              </w:rPr>
              <w:t>Organismos de Certificação</w:t>
            </w:r>
            <w:r w:rsidRPr="005E1FAD">
              <w:rPr>
                <w:rFonts w:asciiTheme="majorHAnsi" w:hAnsiTheme="majorHAnsi" w:cstheme="majorHAnsi"/>
                <w:sz w:val="22"/>
                <w:szCs w:val="22"/>
              </w:rPr>
              <w:t xml:space="preserve"> independentes, </w:t>
            </w:r>
            <w:r w:rsidRPr="005E1FAD">
              <w:rPr>
                <w:rFonts w:asciiTheme="majorHAnsi" w:hAnsiTheme="majorHAnsi" w:cstheme="majorHAnsi"/>
                <w:sz w:val="22"/>
                <w:szCs w:val="22"/>
                <w:u w:val="single"/>
              </w:rPr>
              <w:t>acreditados</w:t>
            </w:r>
            <w:r w:rsidRPr="005E1FAD">
              <w:rPr>
                <w:rFonts w:asciiTheme="majorHAnsi" w:hAnsiTheme="majorHAnsi" w:cstheme="majorHAnsi"/>
                <w:sz w:val="22"/>
                <w:szCs w:val="22"/>
              </w:rPr>
              <w:t xml:space="preserve"> pela Coordenação Geral de Acreditação do Inmetro.</w:t>
            </w:r>
          </w:p>
        </w:tc>
        <w:tc>
          <w:tcPr>
            <w:tcW w:w="4388" w:type="dxa"/>
            <w:shd w:val="clear" w:color="auto" w:fill="auto"/>
            <w:vAlign w:val="center"/>
          </w:tcPr>
          <w:p w14:paraId="759A1E21" w14:textId="77777777" w:rsidR="002878DB" w:rsidRPr="005E1FAD" w:rsidRDefault="002878DB" w:rsidP="001B42A6">
            <w:pPr>
              <w:pStyle w:val="Corpodetexto"/>
              <w:rPr>
                <w:rFonts w:asciiTheme="majorHAnsi" w:hAnsiTheme="majorHAnsi" w:cstheme="majorHAnsi"/>
                <w:b/>
                <w:sz w:val="22"/>
                <w:szCs w:val="22"/>
              </w:rPr>
            </w:pPr>
            <w:r w:rsidRPr="005E1FAD">
              <w:rPr>
                <w:rFonts w:asciiTheme="majorHAnsi" w:hAnsiTheme="majorHAnsi" w:cstheme="majorHAnsi"/>
                <w:sz w:val="22"/>
                <w:szCs w:val="22"/>
              </w:rPr>
              <w:t>Realizada pela</w:t>
            </w:r>
            <w:r w:rsidRPr="005E1FAD">
              <w:rPr>
                <w:rFonts w:asciiTheme="majorHAnsi" w:hAnsiTheme="majorHAnsi" w:cstheme="majorHAnsi"/>
                <w:b/>
                <w:sz w:val="22"/>
                <w:szCs w:val="22"/>
              </w:rPr>
              <w:t xml:space="preserve"> </w:t>
            </w:r>
            <w:r w:rsidRPr="005E1FAD">
              <w:rPr>
                <w:rFonts w:asciiTheme="majorHAnsi" w:hAnsiTheme="majorHAnsi" w:cstheme="majorHAnsi"/>
                <w:sz w:val="22"/>
                <w:szCs w:val="22"/>
              </w:rPr>
              <w:t>Coordenação Geral de Acreditação do Inmetro - Cgcre.</w:t>
            </w:r>
          </w:p>
        </w:tc>
      </w:tr>
      <w:tr w:rsidR="002878DB" w:rsidRPr="005E1FAD" w14:paraId="526B2B01" w14:textId="77777777" w:rsidTr="002831CF">
        <w:tc>
          <w:tcPr>
            <w:tcW w:w="4106" w:type="dxa"/>
            <w:shd w:val="clear" w:color="auto" w:fill="auto"/>
            <w:vAlign w:val="center"/>
          </w:tcPr>
          <w:p w14:paraId="19848ECC" w14:textId="77777777" w:rsidR="002878DB" w:rsidRPr="005E1FAD" w:rsidRDefault="002878DB" w:rsidP="001B42A6">
            <w:pPr>
              <w:pStyle w:val="Corpodetexto"/>
              <w:rPr>
                <w:rFonts w:asciiTheme="majorHAnsi" w:hAnsiTheme="majorHAnsi" w:cstheme="majorHAnsi"/>
                <w:sz w:val="22"/>
                <w:szCs w:val="22"/>
              </w:rPr>
            </w:pPr>
            <w:r w:rsidRPr="005E1FAD">
              <w:rPr>
                <w:rFonts w:asciiTheme="majorHAnsi" w:hAnsiTheme="majorHAnsi" w:cstheme="majorHAnsi"/>
                <w:sz w:val="22"/>
                <w:szCs w:val="22"/>
              </w:rPr>
              <w:t>Passíveis de serem certificados:</w:t>
            </w:r>
          </w:p>
          <w:p w14:paraId="0D66DD9D" w14:textId="77777777" w:rsidR="002878DB" w:rsidRPr="005E1FAD" w:rsidRDefault="002878DB" w:rsidP="001B42A6">
            <w:pPr>
              <w:pStyle w:val="Corpodetexto"/>
              <w:rPr>
                <w:rFonts w:asciiTheme="majorHAnsi" w:hAnsiTheme="majorHAnsi" w:cstheme="majorHAnsi"/>
                <w:sz w:val="22"/>
                <w:szCs w:val="22"/>
              </w:rPr>
            </w:pPr>
            <w:r w:rsidRPr="005E1FAD">
              <w:rPr>
                <w:rFonts w:asciiTheme="majorHAnsi" w:hAnsiTheme="majorHAnsi" w:cstheme="majorHAnsi"/>
                <w:sz w:val="22"/>
                <w:szCs w:val="22"/>
              </w:rPr>
              <w:t>Produtos, processos, pessoas, sistemas de gestão...</w:t>
            </w:r>
          </w:p>
        </w:tc>
        <w:tc>
          <w:tcPr>
            <w:tcW w:w="4388" w:type="dxa"/>
            <w:shd w:val="clear" w:color="auto" w:fill="auto"/>
            <w:vAlign w:val="center"/>
          </w:tcPr>
          <w:p w14:paraId="3E5077AC" w14:textId="77777777" w:rsidR="002878DB" w:rsidRPr="005E1FAD" w:rsidRDefault="002878DB" w:rsidP="00790C43">
            <w:pPr>
              <w:pStyle w:val="Corpodetexto"/>
              <w:rPr>
                <w:rFonts w:asciiTheme="majorHAnsi" w:hAnsiTheme="majorHAnsi" w:cstheme="majorHAnsi"/>
                <w:sz w:val="22"/>
                <w:szCs w:val="22"/>
              </w:rPr>
            </w:pPr>
            <w:r w:rsidRPr="005E1FAD">
              <w:rPr>
                <w:rFonts w:asciiTheme="majorHAnsi" w:hAnsiTheme="majorHAnsi" w:cstheme="majorHAnsi"/>
                <w:sz w:val="22"/>
                <w:szCs w:val="22"/>
              </w:rPr>
              <w:t>Passíveis de serem acreditados:</w:t>
            </w:r>
          </w:p>
          <w:p w14:paraId="300BDEB2" w14:textId="509B97C1" w:rsidR="002878DB" w:rsidRPr="005E1FAD" w:rsidRDefault="002878DB" w:rsidP="00790C43">
            <w:pPr>
              <w:pStyle w:val="Corpodetexto"/>
              <w:rPr>
                <w:rFonts w:asciiTheme="majorHAnsi" w:hAnsiTheme="majorHAnsi" w:cstheme="majorHAnsi"/>
                <w:sz w:val="22"/>
                <w:szCs w:val="22"/>
              </w:rPr>
            </w:pPr>
            <w:r w:rsidRPr="005E1FAD">
              <w:rPr>
                <w:rFonts w:asciiTheme="majorHAnsi" w:hAnsiTheme="majorHAnsi" w:cstheme="majorHAnsi"/>
                <w:sz w:val="22"/>
                <w:szCs w:val="22"/>
              </w:rPr>
              <w:t>Laboratórios de Ensaios e Calibração, Organismos Certificadores de Produto (OCP), Organismos de Inspeção, Provedores de Ensaios de Proficiência</w:t>
            </w:r>
            <w:r w:rsidR="002831CF" w:rsidRPr="005E1FAD">
              <w:rPr>
                <w:rFonts w:asciiTheme="majorHAnsi" w:hAnsiTheme="majorHAnsi" w:cstheme="majorHAnsi"/>
                <w:sz w:val="22"/>
                <w:szCs w:val="22"/>
              </w:rPr>
              <w:t>, Produtores de Materiais de Referência</w:t>
            </w:r>
            <w:r w:rsidRPr="005E1FAD">
              <w:rPr>
                <w:rFonts w:asciiTheme="majorHAnsi" w:hAnsiTheme="majorHAnsi" w:cstheme="majorHAnsi"/>
                <w:sz w:val="22"/>
                <w:szCs w:val="22"/>
              </w:rPr>
              <w:t>...</w:t>
            </w:r>
          </w:p>
        </w:tc>
      </w:tr>
      <w:tr w:rsidR="002878DB" w:rsidRPr="005E1FAD" w14:paraId="4260D7C4" w14:textId="77777777" w:rsidTr="002831CF">
        <w:tc>
          <w:tcPr>
            <w:tcW w:w="4106" w:type="dxa"/>
            <w:shd w:val="clear" w:color="auto" w:fill="auto"/>
            <w:vAlign w:val="center"/>
          </w:tcPr>
          <w:p w14:paraId="745DA51E" w14:textId="77777777" w:rsidR="002878DB" w:rsidRPr="005E1FAD" w:rsidRDefault="002878DB" w:rsidP="001B42A6">
            <w:pPr>
              <w:pStyle w:val="Corpodetexto"/>
              <w:rPr>
                <w:rFonts w:asciiTheme="majorHAnsi" w:hAnsiTheme="majorHAnsi" w:cstheme="majorHAnsi"/>
                <w:sz w:val="22"/>
                <w:szCs w:val="22"/>
              </w:rPr>
            </w:pPr>
            <w:r w:rsidRPr="005E1FAD">
              <w:rPr>
                <w:rFonts w:asciiTheme="majorHAnsi" w:hAnsiTheme="majorHAnsi" w:cstheme="majorHAnsi"/>
                <w:sz w:val="22"/>
                <w:szCs w:val="22"/>
              </w:rPr>
              <w:t>Exemplos:</w:t>
            </w:r>
          </w:p>
          <w:p w14:paraId="47947558" w14:textId="77777777" w:rsidR="002878DB" w:rsidRPr="005E1FAD" w:rsidRDefault="0070027C" w:rsidP="001B42A6">
            <w:pPr>
              <w:pStyle w:val="Corpodetexto"/>
              <w:rPr>
                <w:rFonts w:asciiTheme="majorHAnsi" w:hAnsiTheme="majorHAnsi" w:cstheme="majorHAnsi"/>
                <w:sz w:val="22"/>
                <w:szCs w:val="22"/>
              </w:rPr>
            </w:pPr>
            <w:hyperlink r:id="rId31" w:history="1">
              <w:r w:rsidR="002878DB" w:rsidRPr="005E1FAD">
                <w:rPr>
                  <w:rStyle w:val="Hyperlink"/>
                  <w:rFonts w:asciiTheme="majorHAnsi" w:hAnsiTheme="majorHAnsi" w:cstheme="majorHAnsi"/>
                  <w:color w:val="0066B2" w:themeColor="accent1"/>
                  <w:sz w:val="22"/>
                  <w:szCs w:val="22"/>
                </w:rPr>
                <w:t>http://www.inmetro.gov.br/gestao9000/</w:t>
              </w:r>
            </w:hyperlink>
          </w:p>
          <w:p w14:paraId="25669E24" w14:textId="77777777" w:rsidR="002878DB" w:rsidRPr="005E1FAD" w:rsidRDefault="002878DB" w:rsidP="00790C43">
            <w:pPr>
              <w:pStyle w:val="Corpodetexto"/>
              <w:rPr>
                <w:rFonts w:asciiTheme="majorHAnsi" w:hAnsiTheme="majorHAnsi" w:cstheme="majorHAnsi"/>
                <w:sz w:val="22"/>
                <w:szCs w:val="22"/>
              </w:rPr>
            </w:pPr>
            <w:r w:rsidRPr="005E1FAD">
              <w:rPr>
                <w:rFonts w:asciiTheme="majorHAnsi" w:hAnsiTheme="majorHAnsi" w:cstheme="majorHAnsi"/>
                <w:sz w:val="22"/>
                <w:szCs w:val="22"/>
              </w:rPr>
              <w:t>Ao se cadastrar neste catálogo, você pode consultar as empresas certificadas na ISO 9000.</w:t>
            </w:r>
          </w:p>
        </w:tc>
        <w:tc>
          <w:tcPr>
            <w:tcW w:w="4388" w:type="dxa"/>
            <w:shd w:val="clear" w:color="auto" w:fill="auto"/>
            <w:vAlign w:val="center"/>
          </w:tcPr>
          <w:p w14:paraId="6CCD9781" w14:textId="77777777" w:rsidR="002878DB" w:rsidRPr="005E1FAD" w:rsidRDefault="002878DB" w:rsidP="00790C43">
            <w:pPr>
              <w:pStyle w:val="Corpodetexto"/>
              <w:rPr>
                <w:rFonts w:asciiTheme="majorHAnsi" w:hAnsiTheme="majorHAnsi" w:cstheme="majorHAnsi"/>
                <w:sz w:val="22"/>
                <w:szCs w:val="22"/>
              </w:rPr>
            </w:pPr>
            <w:r w:rsidRPr="005E1FAD">
              <w:rPr>
                <w:rFonts w:asciiTheme="majorHAnsi" w:hAnsiTheme="majorHAnsi" w:cstheme="majorHAnsi"/>
                <w:sz w:val="22"/>
                <w:szCs w:val="22"/>
              </w:rPr>
              <w:t>Exemplos:</w:t>
            </w:r>
          </w:p>
          <w:p w14:paraId="263A1432" w14:textId="77777777" w:rsidR="002878DB" w:rsidRPr="005E1FAD" w:rsidRDefault="0070027C" w:rsidP="00790C43">
            <w:pPr>
              <w:pStyle w:val="Corpodetexto"/>
              <w:rPr>
                <w:rFonts w:asciiTheme="majorHAnsi" w:hAnsiTheme="majorHAnsi" w:cstheme="majorHAnsi"/>
                <w:sz w:val="22"/>
                <w:szCs w:val="22"/>
              </w:rPr>
            </w:pPr>
            <w:hyperlink r:id="rId32" w:history="1">
              <w:r w:rsidR="002878DB" w:rsidRPr="005E1FAD">
                <w:rPr>
                  <w:rStyle w:val="Hyperlink"/>
                  <w:rFonts w:asciiTheme="majorHAnsi" w:hAnsiTheme="majorHAnsi" w:cstheme="majorHAnsi"/>
                  <w:color w:val="0066B2" w:themeColor="accent1"/>
                  <w:sz w:val="22"/>
                  <w:szCs w:val="22"/>
                </w:rPr>
                <w:t>http://www.inmetro.gov.br/organismos/index.asp</w:t>
              </w:r>
            </w:hyperlink>
          </w:p>
          <w:p w14:paraId="1D257E09" w14:textId="77777777" w:rsidR="002878DB" w:rsidRPr="005E1FAD" w:rsidRDefault="002878DB" w:rsidP="00790C43">
            <w:pPr>
              <w:pStyle w:val="Corpodetexto"/>
              <w:rPr>
                <w:rFonts w:asciiTheme="majorHAnsi" w:hAnsiTheme="majorHAnsi" w:cstheme="majorHAnsi"/>
                <w:sz w:val="22"/>
                <w:szCs w:val="22"/>
              </w:rPr>
            </w:pPr>
            <w:r w:rsidRPr="005E1FAD">
              <w:rPr>
                <w:rFonts w:asciiTheme="majorHAnsi" w:hAnsiTheme="majorHAnsi" w:cstheme="majorHAnsi"/>
                <w:sz w:val="22"/>
                <w:szCs w:val="22"/>
              </w:rPr>
              <w:t>Aqui você pode consultar os organismos acreditados por área de atuação.</w:t>
            </w:r>
          </w:p>
        </w:tc>
      </w:tr>
    </w:tbl>
    <w:p w14:paraId="71E6EF53" w14:textId="77777777" w:rsidR="0077256F" w:rsidRPr="005E1FAD" w:rsidRDefault="0077256F">
      <w:pPr>
        <w:pStyle w:val="Corpodetexto"/>
        <w:rPr>
          <w:rFonts w:asciiTheme="majorHAnsi" w:hAnsiTheme="majorHAnsi" w:cstheme="majorHAnsi"/>
          <w:sz w:val="22"/>
          <w:szCs w:val="22"/>
        </w:rPr>
      </w:pPr>
    </w:p>
    <w:p w14:paraId="43784022" w14:textId="58E47093" w:rsidR="0077256F" w:rsidRPr="005E1FAD" w:rsidRDefault="0077256F">
      <w:pPr>
        <w:pStyle w:val="Corpodetexto"/>
        <w:rPr>
          <w:rFonts w:asciiTheme="majorHAnsi" w:hAnsiTheme="majorHAnsi" w:cstheme="majorHAnsi"/>
          <w:sz w:val="22"/>
          <w:szCs w:val="22"/>
        </w:rPr>
      </w:pPr>
      <w:r w:rsidRPr="005E1FAD">
        <w:rPr>
          <w:rFonts w:asciiTheme="majorHAnsi" w:hAnsiTheme="majorHAnsi" w:cstheme="majorHAnsi"/>
          <w:sz w:val="22"/>
          <w:szCs w:val="22"/>
        </w:rPr>
        <w:t>Vejam que interessante!</w:t>
      </w:r>
    </w:p>
    <w:p w14:paraId="18425265" w14:textId="7741314A" w:rsidR="002878DB" w:rsidRPr="005E1FAD" w:rsidRDefault="002878DB">
      <w:pPr>
        <w:pStyle w:val="Corpodetexto"/>
        <w:rPr>
          <w:rFonts w:asciiTheme="majorHAnsi" w:hAnsiTheme="majorHAnsi" w:cstheme="majorHAnsi"/>
          <w:sz w:val="22"/>
          <w:szCs w:val="22"/>
        </w:rPr>
      </w:pPr>
      <w:r w:rsidRPr="005E1FAD">
        <w:rPr>
          <w:rFonts w:asciiTheme="majorHAnsi" w:hAnsiTheme="majorHAnsi" w:cstheme="majorHAnsi"/>
          <w:sz w:val="22"/>
          <w:szCs w:val="22"/>
        </w:rPr>
        <w:t>Não é difícil escutarmos que um determinado produto, processo ou serviço é certificado pelo Inmetro, mas na verdade, não é bem assim...</w:t>
      </w:r>
    </w:p>
    <w:p w14:paraId="4B1C8EEA" w14:textId="497139E5" w:rsidR="002878DB" w:rsidRPr="005E1FAD" w:rsidRDefault="002878DB">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Não é o Inmetro quem certifica esses objetos, a certificação é feita por organismos independentes. O que a Coordenação Geral de Acreditação do Inmetro faz, é </w:t>
      </w:r>
      <w:r w:rsidRPr="005E1FAD">
        <w:rPr>
          <w:rFonts w:asciiTheme="majorHAnsi" w:hAnsiTheme="majorHAnsi" w:cstheme="majorHAnsi"/>
          <w:sz w:val="22"/>
          <w:szCs w:val="22"/>
          <w:u w:val="single"/>
        </w:rPr>
        <w:t>acreditar esses organismos e assegurar formalmente sua capacidade</w:t>
      </w:r>
      <w:r w:rsidRPr="005E1FAD">
        <w:rPr>
          <w:rFonts w:asciiTheme="majorHAnsi" w:hAnsiTheme="majorHAnsi" w:cstheme="majorHAnsi"/>
          <w:sz w:val="22"/>
          <w:szCs w:val="22"/>
        </w:rPr>
        <w:t xml:space="preserve"> de executar a atividade de certificação.</w:t>
      </w:r>
    </w:p>
    <w:p w14:paraId="64F4AE03" w14:textId="1A0B6F20" w:rsidR="003D5579" w:rsidRPr="005E1FAD" w:rsidRDefault="002878DB">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O fluxograma </w:t>
      </w:r>
      <w:r w:rsidR="00073A43" w:rsidRPr="005E1FAD">
        <w:rPr>
          <w:rFonts w:asciiTheme="majorHAnsi" w:hAnsiTheme="majorHAnsi" w:cstheme="majorHAnsi"/>
          <w:sz w:val="22"/>
          <w:szCs w:val="22"/>
        </w:rPr>
        <w:t xml:space="preserve">a seguir </w:t>
      </w:r>
      <w:r w:rsidRPr="005E1FAD">
        <w:rPr>
          <w:rFonts w:asciiTheme="majorHAnsi" w:hAnsiTheme="majorHAnsi" w:cstheme="majorHAnsi"/>
          <w:sz w:val="22"/>
          <w:szCs w:val="22"/>
        </w:rPr>
        <w:t>mostra mais</w:t>
      </w:r>
      <w:r w:rsidR="003D5579" w:rsidRPr="005E1FAD">
        <w:rPr>
          <w:rFonts w:asciiTheme="majorHAnsi" w:hAnsiTheme="majorHAnsi" w:cstheme="majorHAnsi"/>
          <w:sz w:val="22"/>
          <w:szCs w:val="22"/>
        </w:rPr>
        <w:t xml:space="preserve"> </w:t>
      </w:r>
      <w:r w:rsidRPr="005E1FAD">
        <w:rPr>
          <w:rFonts w:asciiTheme="majorHAnsi" w:hAnsiTheme="majorHAnsi" w:cstheme="majorHAnsi"/>
          <w:sz w:val="22"/>
          <w:szCs w:val="22"/>
        </w:rPr>
        <w:t>claramente essa diferença de atribuições.</w:t>
      </w:r>
    </w:p>
    <w:p w14:paraId="1B8227CB" w14:textId="7048515F" w:rsidR="002878DB" w:rsidRPr="005E1FAD" w:rsidRDefault="00077344">
      <w:pPr>
        <w:pStyle w:val="Corpodetexto"/>
        <w:rPr>
          <w:rFonts w:asciiTheme="majorHAnsi" w:hAnsiTheme="majorHAnsi" w:cstheme="majorHAnsi"/>
          <w:sz w:val="22"/>
          <w:szCs w:val="22"/>
        </w:rPr>
      </w:pPr>
      <w:r w:rsidRPr="00F15EF7">
        <w:rPr>
          <w:rFonts w:asciiTheme="majorHAnsi" w:hAnsiTheme="majorHAnsi" w:cstheme="majorHAnsi"/>
          <w:noProof/>
          <w:sz w:val="22"/>
          <w:szCs w:val="22"/>
          <w:lang w:val="pt-BR" w:eastAsia="pt-BR"/>
        </w:rPr>
        <w:lastRenderedPageBreak/>
        <w:drawing>
          <wp:inline distT="0" distB="0" distL="0" distR="0" wp14:anchorId="51C3922F" wp14:editId="4D3E283D">
            <wp:extent cx="5400040" cy="2263775"/>
            <wp:effectExtent l="19050" t="19050" r="10160" b="222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2263775"/>
                    </a:xfrm>
                    <a:prstGeom prst="rect">
                      <a:avLst/>
                    </a:prstGeom>
                    <a:ln>
                      <a:solidFill>
                        <a:schemeClr val="bg1">
                          <a:lumMod val="95000"/>
                        </a:schemeClr>
                      </a:solidFill>
                    </a:ln>
                  </pic:spPr>
                </pic:pic>
              </a:graphicData>
            </a:graphic>
          </wp:inline>
        </w:drawing>
      </w:r>
    </w:p>
    <w:p w14:paraId="5460F27D" w14:textId="470D97EA" w:rsidR="005F746E" w:rsidRPr="005E1FAD" w:rsidRDefault="002878DB" w:rsidP="00BE72D3">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 Ficou mais claro?</w:t>
      </w:r>
    </w:p>
    <w:p w14:paraId="08816F49" w14:textId="3A463953" w:rsidR="0081617D" w:rsidRPr="005E1FAD" w:rsidRDefault="007F343C" w:rsidP="00790C43">
      <w:pPr>
        <w:pStyle w:val="Ttulo1"/>
        <w:numPr>
          <w:ilvl w:val="0"/>
          <w:numId w:val="6"/>
        </w:numPr>
        <w:tabs>
          <w:tab w:val="left" w:pos="426"/>
        </w:tabs>
        <w:spacing w:before="120" w:after="120"/>
        <w:ind w:left="0" w:hanging="11"/>
        <w:rPr>
          <w:rFonts w:asciiTheme="majorHAnsi" w:hAnsiTheme="majorHAnsi" w:cstheme="majorHAnsi"/>
        </w:rPr>
      </w:pPr>
      <w:bookmarkStart w:id="24" w:name="_Toc75542362"/>
      <w:r w:rsidRPr="005E1FAD">
        <w:rPr>
          <w:rFonts w:asciiTheme="majorHAnsi" w:hAnsiTheme="majorHAnsi" w:cstheme="majorHAnsi"/>
        </w:rPr>
        <w:t>A Cgcre e as Avaliações</w:t>
      </w:r>
      <w:bookmarkEnd w:id="24"/>
    </w:p>
    <w:p w14:paraId="6F3ACDCC" w14:textId="77777777" w:rsidR="00E011FF" w:rsidRPr="005E1FAD" w:rsidRDefault="00E011FF" w:rsidP="00E011FF">
      <w:pPr>
        <w:pStyle w:val="Corpodetexto"/>
        <w:rPr>
          <w:rFonts w:asciiTheme="majorHAnsi" w:hAnsiTheme="majorHAnsi" w:cstheme="majorHAnsi"/>
          <w:sz w:val="22"/>
          <w:szCs w:val="22"/>
        </w:rPr>
      </w:pPr>
      <w:r w:rsidRPr="005E1FAD">
        <w:rPr>
          <w:rFonts w:asciiTheme="majorHAnsi" w:hAnsiTheme="majorHAnsi" w:cstheme="majorHAnsi"/>
          <w:sz w:val="22"/>
          <w:szCs w:val="22"/>
        </w:rPr>
        <w:t>Você sabia que não se utiliza o termo Auditoria nas atividades realizadas pela Cgcre?</w:t>
      </w:r>
    </w:p>
    <w:p w14:paraId="262B81EC" w14:textId="09CCECED" w:rsidR="00E011FF" w:rsidRPr="005E1FAD" w:rsidRDefault="00E011FF">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Todas as atividades de Avaliação da Conformidade são regidas pelas normas da série ISO 17000. Assim, o processo de avaliação que a Cgcre realiza nos organismos, também é baseado nesta série de normas que utiliza sempre o termo "avaliação", por este motivo as atividades realizadas pela </w:t>
      </w:r>
      <w:r w:rsidR="00790C43" w:rsidRPr="005E1FAD">
        <w:rPr>
          <w:rFonts w:asciiTheme="majorHAnsi" w:hAnsiTheme="majorHAnsi" w:cstheme="majorHAnsi"/>
          <w:sz w:val="22"/>
          <w:szCs w:val="22"/>
        </w:rPr>
        <w:t xml:space="preserve">Cgcre </w:t>
      </w:r>
      <w:r w:rsidRPr="005E1FAD">
        <w:rPr>
          <w:rFonts w:asciiTheme="majorHAnsi" w:hAnsiTheme="majorHAnsi" w:cstheme="majorHAnsi"/>
          <w:sz w:val="22"/>
          <w:szCs w:val="22"/>
        </w:rPr>
        <w:t>não são chamadas de “auditoria” e sim de “avaliação”.</w:t>
      </w:r>
    </w:p>
    <w:p w14:paraId="7C4BE4DD" w14:textId="1C5112E8" w:rsidR="00AF658F" w:rsidRPr="005E1FAD" w:rsidRDefault="00AF658F">
      <w:pPr>
        <w:pStyle w:val="Corpodetexto"/>
        <w:rPr>
          <w:rFonts w:asciiTheme="majorHAnsi" w:hAnsiTheme="majorHAnsi" w:cstheme="majorHAnsi"/>
          <w:sz w:val="22"/>
          <w:szCs w:val="22"/>
        </w:rPr>
      </w:pPr>
      <w:r w:rsidRPr="005E1FAD">
        <w:rPr>
          <w:rFonts w:asciiTheme="majorHAnsi" w:hAnsiTheme="majorHAnsi" w:cstheme="majorHAnsi"/>
          <w:sz w:val="22"/>
          <w:szCs w:val="22"/>
        </w:rPr>
        <w:t>A norma que estabelece estes requisitos é a ABNT NBR ISO/IEC 17011:2019 - Avaliação da conformidade — Requisitos para os organismos de acreditação que acreditam organismos de avaliação da conformidade.</w:t>
      </w:r>
    </w:p>
    <w:p w14:paraId="6D4F1FCD" w14:textId="1740A76C" w:rsidR="0056002B" w:rsidRPr="005E1FAD" w:rsidRDefault="0056002B">
      <w:pPr>
        <w:pStyle w:val="Corpodetexto"/>
        <w:rPr>
          <w:rFonts w:asciiTheme="majorHAnsi" w:hAnsiTheme="majorHAnsi" w:cstheme="majorHAnsi"/>
          <w:sz w:val="22"/>
          <w:szCs w:val="22"/>
        </w:rPr>
      </w:pPr>
      <w:r w:rsidRPr="005E1FAD">
        <w:rPr>
          <w:rFonts w:asciiTheme="majorHAnsi" w:hAnsiTheme="majorHAnsi" w:cstheme="majorHAnsi"/>
          <w:sz w:val="22"/>
          <w:szCs w:val="22"/>
        </w:rPr>
        <w:t>Conforme a própria norma (definição 3.22) avaliação é “processo realizado por um organismo de acreditação para avaliar a competência de um organismo de avaliação da conformidade, baseado em norma(s) e/ou outros documentos normativos e para um escopo de acreditação especificado”.</w:t>
      </w:r>
    </w:p>
    <w:p w14:paraId="6F652329" w14:textId="1A0CC61D" w:rsidR="00AF64B2" w:rsidRPr="005E1FAD" w:rsidRDefault="0020397F">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Como a Cgcre é um organismo que acredita organismos de avaliação da conformidade, as atividades que ela realiza ao buscar as evidências de atendimento aos requisitos das normas, é definida como sendo </w:t>
      </w:r>
      <w:r w:rsidRPr="005E1FAD">
        <w:rPr>
          <w:rFonts w:asciiTheme="majorHAnsi" w:hAnsiTheme="majorHAnsi" w:cstheme="majorHAnsi"/>
          <w:b/>
          <w:sz w:val="22"/>
          <w:szCs w:val="22"/>
        </w:rPr>
        <w:t>avaliação</w:t>
      </w:r>
      <w:r w:rsidR="002213EB" w:rsidRPr="005E1FAD">
        <w:rPr>
          <w:rFonts w:asciiTheme="majorHAnsi" w:hAnsiTheme="majorHAnsi" w:cstheme="majorHAnsi"/>
          <w:b/>
          <w:sz w:val="22"/>
          <w:szCs w:val="22"/>
        </w:rPr>
        <w:t xml:space="preserve"> e não auditoria</w:t>
      </w:r>
      <w:r w:rsidRPr="005E1FAD">
        <w:rPr>
          <w:rFonts w:asciiTheme="majorHAnsi" w:hAnsiTheme="majorHAnsi" w:cstheme="majorHAnsi"/>
          <w:sz w:val="22"/>
          <w:szCs w:val="22"/>
        </w:rPr>
        <w:t xml:space="preserve">. </w:t>
      </w:r>
    </w:p>
    <w:p w14:paraId="012FB617" w14:textId="4709A48E" w:rsidR="0081617D" w:rsidRPr="005E1FAD" w:rsidRDefault="00D000B3">
      <w:pPr>
        <w:pStyle w:val="Corpodetexto"/>
        <w:rPr>
          <w:rFonts w:asciiTheme="majorHAnsi" w:hAnsiTheme="majorHAnsi" w:cstheme="majorHAnsi"/>
          <w:sz w:val="22"/>
          <w:szCs w:val="22"/>
        </w:rPr>
      </w:pPr>
      <w:r w:rsidRPr="005E1FAD">
        <w:rPr>
          <w:rFonts w:asciiTheme="majorHAnsi" w:hAnsiTheme="majorHAnsi" w:cstheme="majorHAnsi"/>
          <w:sz w:val="22"/>
          <w:szCs w:val="22"/>
        </w:rPr>
        <w:t>Além disso, t</w:t>
      </w:r>
      <w:r w:rsidR="00AF64B2" w:rsidRPr="005E1FAD">
        <w:rPr>
          <w:rFonts w:asciiTheme="majorHAnsi" w:hAnsiTheme="majorHAnsi" w:cstheme="majorHAnsi"/>
          <w:sz w:val="22"/>
          <w:szCs w:val="22"/>
        </w:rPr>
        <w:t>odo processo de Avaliação é conduzido conforme os requisitos estabelecidos pela ABNT NBR ISO/IEC 17011</w:t>
      </w:r>
      <w:r w:rsidR="00187FA8" w:rsidRPr="005E1FAD">
        <w:rPr>
          <w:rFonts w:asciiTheme="majorHAnsi" w:hAnsiTheme="majorHAnsi" w:cstheme="majorHAnsi"/>
          <w:sz w:val="22"/>
          <w:szCs w:val="22"/>
        </w:rPr>
        <w:t>. Este deve levar</w:t>
      </w:r>
      <w:r w:rsidR="00D12481" w:rsidRPr="005E1FAD">
        <w:rPr>
          <w:rFonts w:asciiTheme="majorHAnsi" w:hAnsiTheme="majorHAnsi" w:cstheme="majorHAnsi"/>
          <w:sz w:val="22"/>
          <w:szCs w:val="22"/>
        </w:rPr>
        <w:t xml:space="preserve"> em</w:t>
      </w:r>
      <w:r w:rsidR="00187FA8" w:rsidRPr="005E1FAD">
        <w:rPr>
          <w:rFonts w:asciiTheme="majorHAnsi" w:hAnsiTheme="majorHAnsi" w:cstheme="majorHAnsi"/>
          <w:sz w:val="22"/>
          <w:szCs w:val="22"/>
        </w:rPr>
        <w:t xml:space="preserve"> consideração os</w:t>
      </w:r>
      <w:r w:rsidR="00D12481" w:rsidRPr="005E1FAD">
        <w:rPr>
          <w:rFonts w:asciiTheme="majorHAnsi" w:hAnsiTheme="majorHAnsi" w:cstheme="majorHAnsi"/>
          <w:sz w:val="22"/>
          <w:szCs w:val="22"/>
        </w:rPr>
        <w:t xml:space="preserve"> risco</w:t>
      </w:r>
      <w:r w:rsidR="00187FA8" w:rsidRPr="005E1FAD">
        <w:rPr>
          <w:rFonts w:asciiTheme="majorHAnsi" w:hAnsiTheme="majorHAnsi" w:cstheme="majorHAnsi"/>
          <w:sz w:val="22"/>
          <w:szCs w:val="22"/>
        </w:rPr>
        <w:t>s que</w:t>
      </w:r>
      <w:r w:rsidR="00D12481" w:rsidRPr="005E1FAD">
        <w:rPr>
          <w:rFonts w:asciiTheme="majorHAnsi" w:hAnsiTheme="majorHAnsi" w:cstheme="majorHAnsi"/>
          <w:sz w:val="22"/>
          <w:szCs w:val="22"/>
        </w:rPr>
        <w:t xml:space="preserve"> influencie</w:t>
      </w:r>
      <w:r w:rsidR="00187FA8" w:rsidRPr="005E1FAD">
        <w:rPr>
          <w:rFonts w:asciiTheme="majorHAnsi" w:hAnsiTheme="majorHAnsi" w:cstheme="majorHAnsi"/>
          <w:sz w:val="22"/>
          <w:szCs w:val="22"/>
        </w:rPr>
        <w:t>m</w:t>
      </w:r>
      <w:r w:rsidR="00D12481" w:rsidRPr="005E1FAD">
        <w:rPr>
          <w:rFonts w:asciiTheme="majorHAnsi" w:hAnsiTheme="majorHAnsi" w:cstheme="majorHAnsi"/>
          <w:sz w:val="22"/>
          <w:szCs w:val="22"/>
        </w:rPr>
        <w:t xml:space="preserve"> substancialmente o planejamento, a condução e o relato </w:t>
      </w:r>
      <w:r w:rsidR="00187FA8" w:rsidRPr="005E1FAD">
        <w:rPr>
          <w:rFonts w:asciiTheme="majorHAnsi" w:hAnsiTheme="majorHAnsi" w:cstheme="majorHAnsi"/>
          <w:sz w:val="22"/>
          <w:szCs w:val="22"/>
        </w:rPr>
        <w:t>das avaliações</w:t>
      </w:r>
      <w:r w:rsidR="00D12481" w:rsidRPr="005E1FAD">
        <w:rPr>
          <w:rFonts w:asciiTheme="majorHAnsi" w:hAnsiTheme="majorHAnsi" w:cstheme="majorHAnsi"/>
          <w:sz w:val="22"/>
          <w:szCs w:val="22"/>
        </w:rPr>
        <w:t xml:space="preserve">, </w:t>
      </w:r>
      <w:r w:rsidR="00187FA8" w:rsidRPr="005E1FAD">
        <w:rPr>
          <w:rFonts w:asciiTheme="majorHAnsi" w:hAnsiTheme="majorHAnsi" w:cstheme="majorHAnsi"/>
          <w:sz w:val="22"/>
          <w:szCs w:val="22"/>
        </w:rPr>
        <w:t>de modo a assegurar</w:t>
      </w:r>
      <w:r w:rsidR="00D12481" w:rsidRPr="005E1FAD">
        <w:rPr>
          <w:rFonts w:asciiTheme="majorHAnsi" w:hAnsiTheme="majorHAnsi" w:cstheme="majorHAnsi"/>
          <w:sz w:val="22"/>
          <w:szCs w:val="22"/>
        </w:rPr>
        <w:t xml:space="preserve"> que as </w:t>
      </w:r>
      <w:r w:rsidR="00187FA8" w:rsidRPr="005E1FAD">
        <w:rPr>
          <w:rFonts w:asciiTheme="majorHAnsi" w:hAnsiTheme="majorHAnsi" w:cstheme="majorHAnsi"/>
          <w:sz w:val="22"/>
          <w:szCs w:val="22"/>
        </w:rPr>
        <w:t>avaliações</w:t>
      </w:r>
      <w:r w:rsidR="00D12481" w:rsidRPr="005E1FAD">
        <w:rPr>
          <w:rFonts w:asciiTheme="majorHAnsi" w:hAnsiTheme="majorHAnsi" w:cstheme="majorHAnsi"/>
          <w:sz w:val="22"/>
          <w:szCs w:val="22"/>
        </w:rPr>
        <w:t xml:space="preserve"> sejam focadas em assuntos que sejam significativos para o cliente e para alcançar os objetivos do programa de </w:t>
      </w:r>
      <w:r w:rsidR="00187FA8" w:rsidRPr="005E1FAD">
        <w:rPr>
          <w:rFonts w:asciiTheme="majorHAnsi" w:hAnsiTheme="majorHAnsi" w:cstheme="majorHAnsi"/>
          <w:sz w:val="22"/>
          <w:szCs w:val="22"/>
        </w:rPr>
        <w:t>avaliação.</w:t>
      </w:r>
    </w:p>
    <w:p w14:paraId="6038D2BB" w14:textId="77777777" w:rsidR="008767C0" w:rsidRPr="005E1FAD" w:rsidRDefault="008767C0">
      <w:pPr>
        <w:pStyle w:val="Corpodetexto"/>
        <w:rPr>
          <w:rFonts w:asciiTheme="majorHAnsi" w:hAnsiTheme="majorHAnsi" w:cstheme="majorHAnsi"/>
          <w:sz w:val="22"/>
          <w:szCs w:val="22"/>
        </w:rPr>
      </w:pPr>
    </w:p>
    <w:p w14:paraId="7A483B2E" w14:textId="3F9153DF" w:rsidR="00D246EC" w:rsidRPr="005E1FAD" w:rsidRDefault="00D246EC" w:rsidP="00790C43">
      <w:pPr>
        <w:pStyle w:val="Ttulo1"/>
        <w:numPr>
          <w:ilvl w:val="0"/>
          <w:numId w:val="6"/>
        </w:numPr>
        <w:tabs>
          <w:tab w:val="left" w:pos="426"/>
        </w:tabs>
        <w:spacing w:before="120" w:after="120"/>
        <w:ind w:left="0" w:hanging="11"/>
        <w:rPr>
          <w:rFonts w:asciiTheme="majorHAnsi" w:hAnsiTheme="majorHAnsi" w:cstheme="majorHAnsi"/>
        </w:rPr>
      </w:pPr>
      <w:bookmarkStart w:id="25" w:name="_Toc75542363"/>
      <w:r w:rsidRPr="005E1FAD">
        <w:rPr>
          <w:rFonts w:asciiTheme="majorHAnsi" w:hAnsiTheme="majorHAnsi" w:cstheme="majorHAnsi"/>
        </w:rPr>
        <w:lastRenderedPageBreak/>
        <w:t>Princípios de avaliação da conformidade baseada em risco</w:t>
      </w:r>
      <w:bookmarkEnd w:id="25"/>
    </w:p>
    <w:p w14:paraId="2700A9DE" w14:textId="77777777" w:rsidR="00881E7C" w:rsidRPr="0055510E" w:rsidRDefault="003468D7" w:rsidP="00BE72D3">
      <w:pPr>
        <w:pStyle w:val="Corpodetexto"/>
        <w:rPr>
          <w:rFonts w:asciiTheme="majorHAnsi" w:hAnsiTheme="majorHAnsi" w:cstheme="majorHAnsi"/>
          <w:sz w:val="22"/>
          <w:szCs w:val="22"/>
        </w:rPr>
      </w:pPr>
      <w:r w:rsidRPr="005E1FAD">
        <w:rPr>
          <w:rFonts w:asciiTheme="majorHAnsi" w:hAnsiTheme="majorHAnsi" w:cstheme="majorHAnsi"/>
          <w:sz w:val="22"/>
          <w:szCs w:val="22"/>
        </w:rPr>
        <w:t>Como dito anteriormente, o processo de Avaliação deve levar em consideração os riscos que podem</w:t>
      </w:r>
      <w:r w:rsidR="00881E7C" w:rsidRPr="005E1FAD">
        <w:rPr>
          <w:rFonts w:asciiTheme="majorHAnsi" w:hAnsiTheme="majorHAnsi" w:cstheme="majorHAnsi"/>
          <w:sz w:val="22"/>
          <w:szCs w:val="22"/>
        </w:rPr>
        <w:t>,</w:t>
      </w:r>
      <w:r w:rsidRPr="005E1FAD">
        <w:rPr>
          <w:rFonts w:asciiTheme="majorHAnsi" w:hAnsiTheme="majorHAnsi" w:cstheme="majorHAnsi"/>
          <w:sz w:val="22"/>
          <w:szCs w:val="22"/>
        </w:rPr>
        <w:t xml:space="preserve"> de al</w:t>
      </w:r>
      <w:r w:rsidR="00241497" w:rsidRPr="005E1FAD">
        <w:rPr>
          <w:rFonts w:asciiTheme="majorHAnsi" w:hAnsiTheme="majorHAnsi" w:cstheme="majorHAnsi"/>
          <w:sz w:val="22"/>
          <w:szCs w:val="22"/>
        </w:rPr>
        <w:t>guma</w:t>
      </w:r>
      <w:r w:rsidR="00881E7C" w:rsidRPr="005E1FAD">
        <w:rPr>
          <w:rFonts w:asciiTheme="majorHAnsi" w:hAnsiTheme="majorHAnsi" w:cstheme="majorHAnsi"/>
          <w:sz w:val="22"/>
          <w:szCs w:val="22"/>
        </w:rPr>
        <w:t xml:space="preserve"> forma,</w:t>
      </w:r>
      <w:r w:rsidR="00241497" w:rsidRPr="005E1FAD">
        <w:rPr>
          <w:rFonts w:asciiTheme="majorHAnsi" w:hAnsiTheme="majorHAnsi" w:cstheme="majorHAnsi"/>
          <w:sz w:val="22"/>
          <w:szCs w:val="22"/>
        </w:rPr>
        <w:t xml:space="preserve"> influenciar no </w:t>
      </w:r>
      <w:r w:rsidR="00241497" w:rsidRPr="0055510E">
        <w:rPr>
          <w:rFonts w:asciiTheme="majorHAnsi" w:hAnsiTheme="majorHAnsi" w:cstheme="majorHAnsi"/>
          <w:sz w:val="22"/>
          <w:szCs w:val="22"/>
        </w:rPr>
        <w:t>planejamento do programa</w:t>
      </w:r>
      <w:r w:rsidRPr="0055510E">
        <w:rPr>
          <w:rFonts w:asciiTheme="majorHAnsi" w:hAnsiTheme="majorHAnsi" w:cstheme="majorHAnsi"/>
          <w:sz w:val="22"/>
          <w:szCs w:val="22"/>
        </w:rPr>
        <w:t xml:space="preserve">, </w:t>
      </w:r>
      <w:r w:rsidR="00241497" w:rsidRPr="0055510E">
        <w:rPr>
          <w:rFonts w:asciiTheme="majorHAnsi" w:hAnsiTheme="majorHAnsi" w:cstheme="majorHAnsi"/>
          <w:sz w:val="22"/>
          <w:szCs w:val="22"/>
        </w:rPr>
        <w:t xml:space="preserve">na </w:t>
      </w:r>
      <w:r w:rsidRPr="0055510E">
        <w:rPr>
          <w:rFonts w:asciiTheme="majorHAnsi" w:hAnsiTheme="majorHAnsi" w:cstheme="majorHAnsi"/>
          <w:sz w:val="22"/>
          <w:szCs w:val="22"/>
        </w:rPr>
        <w:t>condução e no relato das avaliações.</w:t>
      </w:r>
      <w:r w:rsidR="00985C69" w:rsidRPr="0055510E">
        <w:rPr>
          <w:rFonts w:asciiTheme="majorHAnsi" w:hAnsiTheme="majorHAnsi" w:cstheme="majorHAnsi"/>
          <w:sz w:val="22"/>
          <w:szCs w:val="22"/>
        </w:rPr>
        <w:t xml:space="preserve"> </w:t>
      </w:r>
    </w:p>
    <w:p w14:paraId="43700377" w14:textId="7F7B2024" w:rsidR="00771C59" w:rsidRPr="0055510E" w:rsidRDefault="00985C69" w:rsidP="00BE72D3">
      <w:pPr>
        <w:pStyle w:val="Corpodetexto"/>
        <w:rPr>
          <w:rFonts w:asciiTheme="majorHAnsi" w:hAnsiTheme="majorHAnsi" w:cstheme="majorHAnsi"/>
          <w:sz w:val="22"/>
          <w:szCs w:val="22"/>
        </w:rPr>
      </w:pPr>
      <w:r w:rsidRPr="0055510E">
        <w:rPr>
          <w:rFonts w:asciiTheme="majorHAnsi" w:hAnsiTheme="majorHAnsi" w:cstheme="majorHAnsi"/>
          <w:sz w:val="22"/>
          <w:szCs w:val="22"/>
        </w:rPr>
        <w:t>Vamos ver alguns desses riscos?</w:t>
      </w:r>
    </w:p>
    <w:p w14:paraId="00D3DDD8" w14:textId="4CA3B09B" w:rsidR="00565AAF" w:rsidRPr="0055510E" w:rsidRDefault="00771C59" w:rsidP="00565AAF">
      <w:pPr>
        <w:pStyle w:val="PargrafodaLista"/>
        <w:numPr>
          <w:ilvl w:val="0"/>
          <w:numId w:val="21"/>
        </w:numPr>
        <w:tabs>
          <w:tab w:val="left" w:pos="0"/>
          <w:tab w:val="left" w:pos="567"/>
        </w:tabs>
        <w:spacing w:before="120" w:after="120" w:line="360" w:lineRule="auto"/>
        <w:jc w:val="both"/>
        <w:rPr>
          <w:rFonts w:asciiTheme="majorHAnsi" w:eastAsia="Verdana" w:hAnsiTheme="majorHAnsi" w:cstheme="majorHAnsi"/>
          <w:b/>
          <w:vanish/>
          <w:sz w:val="28"/>
          <w:szCs w:val="28"/>
          <w:lang w:val="pt-PT"/>
        </w:rPr>
      </w:pPr>
      <w:r w:rsidRPr="0055510E">
        <w:rPr>
          <w:noProof/>
          <w:lang w:val="pt-BR" w:eastAsia="pt-BR"/>
        </w:rPr>
        <w:drawing>
          <wp:anchor distT="0" distB="0" distL="114300" distR="114300" simplePos="0" relativeHeight="251701248" behindDoc="0" locked="0" layoutInCell="1" allowOverlap="1" wp14:anchorId="45771149" wp14:editId="075D8EC9">
            <wp:simplePos x="0" y="0"/>
            <wp:positionH relativeFrom="margin">
              <wp:align>left</wp:align>
            </wp:positionH>
            <wp:positionV relativeFrom="paragraph">
              <wp:posOffset>394335</wp:posOffset>
            </wp:positionV>
            <wp:extent cx="2583180" cy="2181860"/>
            <wp:effectExtent l="0" t="0" r="7620" b="8890"/>
            <wp:wrapSquare wrapText="bothSides"/>
            <wp:docPr id="5" name="Imagem 5" descr="https://entib.org.br/entib/imagens/PS_RISC_A02_2.2_pensa_ris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tib.org.br/entib/imagens/PS_RISC_A02_2.2_pensa_risco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83180" cy="2181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1C2D27" w14:textId="77777777" w:rsidR="00565AAF" w:rsidRPr="0055510E" w:rsidRDefault="00565AAF" w:rsidP="00565AAF">
      <w:pPr>
        <w:pStyle w:val="PargrafodaLista"/>
        <w:numPr>
          <w:ilvl w:val="0"/>
          <w:numId w:val="21"/>
        </w:numPr>
        <w:tabs>
          <w:tab w:val="left" w:pos="0"/>
          <w:tab w:val="left" w:pos="567"/>
        </w:tabs>
        <w:spacing w:before="120" w:after="120" w:line="360" w:lineRule="auto"/>
        <w:jc w:val="both"/>
        <w:rPr>
          <w:rFonts w:asciiTheme="majorHAnsi" w:eastAsia="Verdana" w:hAnsiTheme="majorHAnsi" w:cstheme="majorHAnsi"/>
          <w:b/>
          <w:vanish/>
          <w:sz w:val="28"/>
          <w:szCs w:val="28"/>
          <w:lang w:val="pt-PT"/>
        </w:rPr>
      </w:pPr>
    </w:p>
    <w:p w14:paraId="355265D2" w14:textId="77777777" w:rsidR="00565AAF" w:rsidRPr="0055510E" w:rsidRDefault="00565AAF" w:rsidP="00565AAF">
      <w:pPr>
        <w:pStyle w:val="PargrafodaLista"/>
        <w:numPr>
          <w:ilvl w:val="0"/>
          <w:numId w:val="21"/>
        </w:numPr>
        <w:tabs>
          <w:tab w:val="left" w:pos="0"/>
          <w:tab w:val="left" w:pos="567"/>
        </w:tabs>
        <w:spacing w:before="120" w:after="120" w:line="360" w:lineRule="auto"/>
        <w:jc w:val="both"/>
        <w:rPr>
          <w:rFonts w:asciiTheme="majorHAnsi" w:eastAsia="Verdana" w:hAnsiTheme="majorHAnsi" w:cstheme="majorHAnsi"/>
          <w:b/>
          <w:vanish/>
          <w:sz w:val="28"/>
          <w:szCs w:val="28"/>
          <w:lang w:val="pt-PT"/>
        </w:rPr>
      </w:pPr>
    </w:p>
    <w:p w14:paraId="1C6E9118" w14:textId="77777777" w:rsidR="00565AAF" w:rsidRPr="0055510E" w:rsidRDefault="00565AAF" w:rsidP="00565AAF">
      <w:pPr>
        <w:pStyle w:val="PargrafodaLista"/>
        <w:numPr>
          <w:ilvl w:val="0"/>
          <w:numId w:val="21"/>
        </w:numPr>
        <w:tabs>
          <w:tab w:val="left" w:pos="0"/>
          <w:tab w:val="left" w:pos="567"/>
        </w:tabs>
        <w:spacing w:before="120" w:after="120" w:line="360" w:lineRule="auto"/>
        <w:jc w:val="both"/>
        <w:rPr>
          <w:rFonts w:asciiTheme="majorHAnsi" w:eastAsia="Verdana" w:hAnsiTheme="majorHAnsi" w:cstheme="majorHAnsi"/>
          <w:b/>
          <w:vanish/>
          <w:sz w:val="28"/>
          <w:szCs w:val="28"/>
          <w:lang w:val="pt-PT"/>
        </w:rPr>
      </w:pPr>
    </w:p>
    <w:p w14:paraId="13552336" w14:textId="77777777" w:rsidR="00565AAF" w:rsidRPr="0055510E" w:rsidRDefault="00565AAF" w:rsidP="00565AAF">
      <w:pPr>
        <w:pStyle w:val="PargrafodaLista"/>
        <w:numPr>
          <w:ilvl w:val="0"/>
          <w:numId w:val="22"/>
        </w:numPr>
        <w:spacing w:before="100" w:beforeAutospacing="1" w:after="100" w:afterAutospacing="1"/>
        <w:outlineLvl w:val="1"/>
        <w:rPr>
          <w:rFonts w:ascii="Calibri Light" w:eastAsia="Franklin Gothic Medium" w:hAnsi="Calibri Light"/>
          <w:b/>
          <w:vanish/>
          <w:color w:val="0066B2" w:themeColor="accent1"/>
          <w:sz w:val="28"/>
          <w:szCs w:val="36"/>
          <w:lang w:val="pt-PT"/>
        </w:rPr>
      </w:pPr>
      <w:bookmarkStart w:id="26" w:name="_Toc72422772"/>
      <w:bookmarkStart w:id="27" w:name="_Toc75542364"/>
      <w:bookmarkEnd w:id="26"/>
      <w:bookmarkEnd w:id="27"/>
    </w:p>
    <w:p w14:paraId="3021855B" w14:textId="77777777" w:rsidR="00565AAF" w:rsidRPr="0055510E" w:rsidRDefault="00565AAF" w:rsidP="00565AAF">
      <w:pPr>
        <w:pStyle w:val="PargrafodaLista"/>
        <w:numPr>
          <w:ilvl w:val="0"/>
          <w:numId w:val="22"/>
        </w:numPr>
        <w:spacing w:before="100" w:beforeAutospacing="1" w:after="100" w:afterAutospacing="1"/>
        <w:outlineLvl w:val="1"/>
        <w:rPr>
          <w:rFonts w:ascii="Calibri Light" w:eastAsia="Franklin Gothic Medium" w:hAnsi="Calibri Light"/>
          <w:b/>
          <w:vanish/>
          <w:color w:val="0066B2" w:themeColor="accent1"/>
          <w:sz w:val="28"/>
          <w:szCs w:val="36"/>
          <w:lang w:val="pt-PT"/>
        </w:rPr>
      </w:pPr>
      <w:bookmarkStart w:id="28" w:name="_Toc72422773"/>
      <w:bookmarkStart w:id="29" w:name="_Toc75542365"/>
      <w:bookmarkEnd w:id="28"/>
      <w:bookmarkEnd w:id="29"/>
    </w:p>
    <w:p w14:paraId="2229B6BC" w14:textId="77777777" w:rsidR="00565AAF" w:rsidRPr="0055510E" w:rsidRDefault="00565AAF" w:rsidP="00565AAF">
      <w:pPr>
        <w:pStyle w:val="PargrafodaLista"/>
        <w:numPr>
          <w:ilvl w:val="0"/>
          <w:numId w:val="22"/>
        </w:numPr>
        <w:spacing w:before="100" w:beforeAutospacing="1" w:after="100" w:afterAutospacing="1"/>
        <w:outlineLvl w:val="1"/>
        <w:rPr>
          <w:rFonts w:ascii="Calibri Light" w:eastAsia="Franklin Gothic Medium" w:hAnsi="Calibri Light"/>
          <w:b/>
          <w:vanish/>
          <w:color w:val="0066B2" w:themeColor="accent1"/>
          <w:sz w:val="28"/>
          <w:szCs w:val="36"/>
          <w:lang w:val="pt-PT"/>
        </w:rPr>
      </w:pPr>
      <w:bookmarkStart w:id="30" w:name="_Toc72422774"/>
      <w:bookmarkStart w:id="31" w:name="_Toc75542366"/>
      <w:bookmarkEnd w:id="30"/>
      <w:bookmarkEnd w:id="31"/>
    </w:p>
    <w:p w14:paraId="75B0BEC4" w14:textId="77777777" w:rsidR="00565AAF" w:rsidRPr="0055510E" w:rsidRDefault="00565AAF" w:rsidP="00565AAF">
      <w:pPr>
        <w:pStyle w:val="PargrafodaLista"/>
        <w:numPr>
          <w:ilvl w:val="0"/>
          <w:numId w:val="22"/>
        </w:numPr>
        <w:spacing w:before="100" w:beforeAutospacing="1" w:after="100" w:afterAutospacing="1"/>
        <w:outlineLvl w:val="1"/>
        <w:rPr>
          <w:rFonts w:ascii="Calibri Light" w:eastAsia="Franklin Gothic Medium" w:hAnsi="Calibri Light"/>
          <w:b/>
          <w:vanish/>
          <w:color w:val="0066B2" w:themeColor="accent1"/>
          <w:sz w:val="28"/>
          <w:szCs w:val="36"/>
          <w:lang w:val="pt-PT"/>
        </w:rPr>
      </w:pPr>
      <w:bookmarkStart w:id="32" w:name="_Toc72422775"/>
      <w:bookmarkStart w:id="33" w:name="_Toc75542367"/>
      <w:bookmarkEnd w:id="32"/>
      <w:bookmarkEnd w:id="33"/>
    </w:p>
    <w:p w14:paraId="7DA49996" w14:textId="355414DA" w:rsidR="00241497" w:rsidRPr="00F048F6" w:rsidRDefault="00241497" w:rsidP="004A2C20">
      <w:pPr>
        <w:pStyle w:val="Ttulo2"/>
        <w:numPr>
          <w:ilvl w:val="1"/>
          <w:numId w:val="22"/>
        </w:numPr>
        <w:tabs>
          <w:tab w:val="left" w:pos="567"/>
          <w:tab w:val="left" w:pos="993"/>
        </w:tabs>
        <w:ind w:left="0" w:firstLine="0"/>
        <w:rPr>
          <w:b w:val="0"/>
          <w:lang w:val="pt-PT"/>
        </w:rPr>
      </w:pPr>
      <w:bookmarkStart w:id="34" w:name="_Toc75542368"/>
      <w:r w:rsidRPr="0055510E">
        <w:rPr>
          <w:lang w:val="pt-PT"/>
        </w:rPr>
        <w:t xml:space="preserve">Riscos relacionados ao programa de </w:t>
      </w:r>
      <w:r w:rsidRPr="00F048F6">
        <w:rPr>
          <w:lang w:val="pt-PT"/>
        </w:rPr>
        <w:t>avaliação</w:t>
      </w:r>
      <w:bookmarkEnd w:id="34"/>
    </w:p>
    <w:p w14:paraId="7718E813" w14:textId="78220841" w:rsidR="003468D7" w:rsidRPr="005E1FAD" w:rsidRDefault="00E3513D" w:rsidP="00BE72D3">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Existem riscos e oportunidades relacionados ao contexto do avaliado que podem estar associados a um programa de avaliação e podem afetar o alcance </w:t>
      </w:r>
      <w:r w:rsidR="007112F4" w:rsidRPr="005E1FAD">
        <w:rPr>
          <w:rFonts w:asciiTheme="majorHAnsi" w:hAnsiTheme="majorHAnsi" w:cstheme="majorHAnsi"/>
          <w:sz w:val="22"/>
          <w:szCs w:val="22"/>
        </w:rPr>
        <w:t>dos objetivos do programa</w:t>
      </w:r>
      <w:r w:rsidRPr="005E1FAD">
        <w:rPr>
          <w:rFonts w:asciiTheme="majorHAnsi" w:hAnsiTheme="majorHAnsi" w:cstheme="majorHAnsi"/>
          <w:sz w:val="22"/>
          <w:szCs w:val="22"/>
        </w:rPr>
        <w:t xml:space="preserve">. </w:t>
      </w:r>
    </w:p>
    <w:p w14:paraId="76E47AE0" w14:textId="7A9C9FD2" w:rsidR="007112F4" w:rsidRPr="005E1FAD" w:rsidRDefault="007112F4" w:rsidP="00BE72D3">
      <w:pPr>
        <w:pStyle w:val="Corpodetexto"/>
        <w:rPr>
          <w:rFonts w:asciiTheme="majorHAnsi" w:hAnsiTheme="majorHAnsi" w:cstheme="majorHAnsi"/>
          <w:b/>
          <w:sz w:val="22"/>
          <w:szCs w:val="22"/>
        </w:rPr>
      </w:pPr>
      <w:r w:rsidRPr="005E1FAD">
        <w:rPr>
          <w:rFonts w:asciiTheme="majorHAnsi" w:hAnsiTheme="majorHAnsi" w:cstheme="majorHAnsi"/>
          <w:b/>
          <w:sz w:val="22"/>
          <w:szCs w:val="22"/>
        </w:rPr>
        <w:t>Alguns</w:t>
      </w:r>
      <w:r w:rsidR="00985C69" w:rsidRPr="005E1FAD">
        <w:rPr>
          <w:rFonts w:asciiTheme="majorHAnsi" w:hAnsiTheme="majorHAnsi" w:cstheme="majorHAnsi"/>
          <w:b/>
          <w:sz w:val="22"/>
          <w:szCs w:val="22"/>
        </w:rPr>
        <w:t xml:space="preserve"> exemplos de</w:t>
      </w:r>
      <w:r w:rsidRPr="005E1FAD">
        <w:rPr>
          <w:rFonts w:asciiTheme="majorHAnsi" w:hAnsiTheme="majorHAnsi" w:cstheme="majorHAnsi"/>
          <w:b/>
          <w:sz w:val="22"/>
          <w:szCs w:val="22"/>
        </w:rPr>
        <w:t xml:space="preserve"> riscos </w:t>
      </w:r>
      <w:r w:rsidR="00985C69" w:rsidRPr="005E1FAD">
        <w:rPr>
          <w:rFonts w:asciiTheme="majorHAnsi" w:hAnsiTheme="majorHAnsi" w:cstheme="majorHAnsi"/>
          <w:b/>
          <w:sz w:val="22"/>
          <w:szCs w:val="22"/>
        </w:rPr>
        <w:t>que podem ser considerados</w:t>
      </w:r>
    </w:p>
    <w:p w14:paraId="78EE674D" w14:textId="3E1E55C9" w:rsidR="00985C69" w:rsidRPr="005E1FAD" w:rsidRDefault="00985C69" w:rsidP="00BE72D3">
      <w:pPr>
        <w:pStyle w:val="Corpodetexto"/>
        <w:rPr>
          <w:rFonts w:asciiTheme="majorHAnsi" w:hAnsiTheme="majorHAnsi" w:cstheme="majorHAnsi"/>
          <w:sz w:val="22"/>
          <w:szCs w:val="22"/>
        </w:rPr>
      </w:pPr>
      <w:r w:rsidRPr="005E1FAD">
        <w:rPr>
          <w:rFonts w:asciiTheme="majorHAnsi" w:hAnsiTheme="majorHAnsi" w:cstheme="majorHAnsi"/>
          <w:sz w:val="22"/>
          <w:szCs w:val="22"/>
        </w:rPr>
        <w:t>a) planejamento</w:t>
      </w:r>
      <w:r w:rsidR="00036A23" w:rsidRPr="005E1FAD">
        <w:rPr>
          <w:rFonts w:asciiTheme="majorHAnsi" w:hAnsiTheme="majorHAnsi" w:cstheme="majorHAnsi"/>
          <w:sz w:val="22"/>
          <w:szCs w:val="22"/>
        </w:rPr>
        <w:t xml:space="preserve"> -</w:t>
      </w:r>
      <w:r w:rsidRPr="005E1FAD">
        <w:rPr>
          <w:rFonts w:asciiTheme="majorHAnsi" w:hAnsiTheme="majorHAnsi" w:cstheme="majorHAnsi"/>
          <w:sz w:val="22"/>
          <w:szCs w:val="22"/>
        </w:rPr>
        <w:t xml:space="preserve"> por exemplo</w:t>
      </w:r>
      <w:r w:rsidR="00036A23" w:rsidRPr="005E1FAD">
        <w:rPr>
          <w:rFonts w:asciiTheme="majorHAnsi" w:hAnsiTheme="majorHAnsi" w:cstheme="majorHAnsi"/>
          <w:sz w:val="22"/>
          <w:szCs w:val="22"/>
        </w:rPr>
        <w:t>:</w:t>
      </w:r>
      <w:r w:rsidRPr="005E1FAD">
        <w:rPr>
          <w:rFonts w:asciiTheme="majorHAnsi" w:hAnsiTheme="majorHAnsi" w:cstheme="majorHAnsi"/>
          <w:sz w:val="22"/>
          <w:szCs w:val="22"/>
        </w:rPr>
        <w:t xml:space="preserve"> falha em estabelecer objetivos da avaliação pertinentes e em determinar a extensão, número, duração, locais e agenda dos avaliadores; </w:t>
      </w:r>
    </w:p>
    <w:p w14:paraId="025093E8" w14:textId="3F689A57" w:rsidR="00985C69" w:rsidRPr="005E1FAD" w:rsidRDefault="00985C69" w:rsidP="00BE72D3">
      <w:pPr>
        <w:pStyle w:val="Corpodetexto"/>
        <w:rPr>
          <w:rFonts w:asciiTheme="majorHAnsi" w:hAnsiTheme="majorHAnsi" w:cstheme="majorHAnsi"/>
          <w:sz w:val="22"/>
          <w:szCs w:val="22"/>
        </w:rPr>
      </w:pPr>
      <w:r w:rsidRPr="005E1FAD">
        <w:rPr>
          <w:rFonts w:asciiTheme="majorHAnsi" w:hAnsiTheme="majorHAnsi" w:cstheme="majorHAnsi"/>
          <w:sz w:val="22"/>
          <w:szCs w:val="22"/>
        </w:rPr>
        <w:t>b) recursos</w:t>
      </w:r>
      <w:r w:rsidR="00036A23" w:rsidRPr="005E1FAD">
        <w:rPr>
          <w:rFonts w:asciiTheme="majorHAnsi" w:hAnsiTheme="majorHAnsi" w:cstheme="majorHAnsi"/>
          <w:sz w:val="22"/>
          <w:szCs w:val="22"/>
        </w:rPr>
        <w:t xml:space="preserve"> - </w:t>
      </w:r>
      <w:r w:rsidRPr="005E1FAD">
        <w:rPr>
          <w:rFonts w:asciiTheme="majorHAnsi" w:hAnsiTheme="majorHAnsi" w:cstheme="majorHAnsi"/>
          <w:sz w:val="22"/>
          <w:szCs w:val="22"/>
        </w:rPr>
        <w:t>por exemplo</w:t>
      </w:r>
      <w:r w:rsidR="00036A23" w:rsidRPr="005E1FAD">
        <w:rPr>
          <w:rFonts w:asciiTheme="majorHAnsi" w:hAnsiTheme="majorHAnsi" w:cstheme="majorHAnsi"/>
          <w:sz w:val="22"/>
          <w:szCs w:val="22"/>
        </w:rPr>
        <w:t>:</w:t>
      </w:r>
      <w:r w:rsidRPr="005E1FAD">
        <w:rPr>
          <w:rFonts w:asciiTheme="majorHAnsi" w:hAnsiTheme="majorHAnsi" w:cstheme="majorHAnsi"/>
          <w:sz w:val="22"/>
          <w:szCs w:val="22"/>
        </w:rPr>
        <w:t xml:space="preserve"> dispor de tempo, equipamento e/ou treinamento insuficientes para desenvolver o programa de avaliação ou conduzir uma avaliação; </w:t>
      </w:r>
    </w:p>
    <w:p w14:paraId="3B676ABB" w14:textId="5DBE4CC3" w:rsidR="00985C69" w:rsidRPr="005E1FAD" w:rsidRDefault="00985C69" w:rsidP="00BE72D3">
      <w:pPr>
        <w:pStyle w:val="Corpodetexto"/>
        <w:rPr>
          <w:rFonts w:asciiTheme="majorHAnsi" w:hAnsiTheme="majorHAnsi" w:cstheme="majorHAnsi"/>
          <w:sz w:val="22"/>
          <w:szCs w:val="22"/>
        </w:rPr>
      </w:pPr>
      <w:r w:rsidRPr="005E1FAD">
        <w:rPr>
          <w:rFonts w:asciiTheme="majorHAnsi" w:hAnsiTheme="majorHAnsi" w:cstheme="majorHAnsi"/>
          <w:sz w:val="22"/>
          <w:szCs w:val="22"/>
        </w:rPr>
        <w:t>c) seleção da equipe de avaliação</w:t>
      </w:r>
      <w:r w:rsidR="00036A23" w:rsidRPr="005E1FAD">
        <w:rPr>
          <w:rFonts w:asciiTheme="majorHAnsi" w:hAnsiTheme="majorHAnsi" w:cstheme="majorHAnsi"/>
          <w:sz w:val="22"/>
          <w:szCs w:val="22"/>
        </w:rPr>
        <w:t xml:space="preserve"> - </w:t>
      </w:r>
      <w:r w:rsidRPr="005E1FAD">
        <w:rPr>
          <w:rFonts w:asciiTheme="majorHAnsi" w:hAnsiTheme="majorHAnsi" w:cstheme="majorHAnsi"/>
          <w:sz w:val="22"/>
          <w:szCs w:val="22"/>
        </w:rPr>
        <w:t xml:space="preserve"> por exemplo</w:t>
      </w:r>
      <w:r w:rsidR="00036A23" w:rsidRPr="005E1FAD">
        <w:rPr>
          <w:rFonts w:asciiTheme="majorHAnsi" w:hAnsiTheme="majorHAnsi" w:cstheme="majorHAnsi"/>
          <w:sz w:val="22"/>
          <w:szCs w:val="22"/>
        </w:rPr>
        <w:t>:</w:t>
      </w:r>
      <w:r w:rsidRPr="005E1FAD">
        <w:rPr>
          <w:rFonts w:asciiTheme="majorHAnsi" w:hAnsiTheme="majorHAnsi" w:cstheme="majorHAnsi"/>
          <w:sz w:val="22"/>
          <w:szCs w:val="22"/>
        </w:rPr>
        <w:t xml:space="preserve"> competência global insuficiente para conduzir avaliações eficazmente; </w:t>
      </w:r>
    </w:p>
    <w:p w14:paraId="254B2F35" w14:textId="778787C7" w:rsidR="00985C69" w:rsidRPr="005E1FAD" w:rsidRDefault="00985C69" w:rsidP="00BE72D3">
      <w:pPr>
        <w:pStyle w:val="Corpodetexto"/>
        <w:rPr>
          <w:rFonts w:asciiTheme="majorHAnsi" w:hAnsiTheme="majorHAnsi" w:cstheme="majorHAnsi"/>
          <w:sz w:val="22"/>
          <w:szCs w:val="22"/>
        </w:rPr>
      </w:pPr>
      <w:r w:rsidRPr="005E1FAD">
        <w:rPr>
          <w:rFonts w:asciiTheme="majorHAnsi" w:hAnsiTheme="majorHAnsi" w:cstheme="majorHAnsi"/>
          <w:sz w:val="22"/>
          <w:szCs w:val="22"/>
        </w:rPr>
        <w:t>d) comunicação</w:t>
      </w:r>
      <w:r w:rsidR="00036A23" w:rsidRPr="005E1FAD">
        <w:rPr>
          <w:rFonts w:asciiTheme="majorHAnsi" w:hAnsiTheme="majorHAnsi" w:cstheme="majorHAnsi"/>
          <w:sz w:val="22"/>
          <w:szCs w:val="22"/>
        </w:rPr>
        <w:t xml:space="preserve"> - </w:t>
      </w:r>
      <w:r w:rsidRPr="005E1FAD">
        <w:rPr>
          <w:rFonts w:asciiTheme="majorHAnsi" w:hAnsiTheme="majorHAnsi" w:cstheme="majorHAnsi"/>
          <w:sz w:val="22"/>
          <w:szCs w:val="22"/>
        </w:rPr>
        <w:t>por exemplo</w:t>
      </w:r>
      <w:r w:rsidR="00036A23" w:rsidRPr="005E1FAD">
        <w:rPr>
          <w:rFonts w:asciiTheme="majorHAnsi" w:hAnsiTheme="majorHAnsi" w:cstheme="majorHAnsi"/>
          <w:sz w:val="22"/>
          <w:szCs w:val="22"/>
        </w:rPr>
        <w:t>:</w:t>
      </w:r>
      <w:r w:rsidRPr="005E1FAD">
        <w:rPr>
          <w:rFonts w:asciiTheme="majorHAnsi" w:hAnsiTheme="majorHAnsi" w:cstheme="majorHAnsi"/>
          <w:sz w:val="22"/>
          <w:szCs w:val="22"/>
        </w:rPr>
        <w:t xml:space="preserve"> processos/canais de comunicação externa/interna ineficazes; </w:t>
      </w:r>
    </w:p>
    <w:p w14:paraId="05BC5800" w14:textId="15A9FCDE" w:rsidR="00985C69" w:rsidRPr="005E1FAD" w:rsidRDefault="00985C69" w:rsidP="00BE72D3">
      <w:pPr>
        <w:pStyle w:val="Corpodetexto"/>
        <w:rPr>
          <w:rFonts w:asciiTheme="majorHAnsi" w:hAnsiTheme="majorHAnsi" w:cstheme="majorHAnsi"/>
          <w:sz w:val="22"/>
          <w:szCs w:val="22"/>
        </w:rPr>
      </w:pPr>
      <w:r w:rsidRPr="005E1FAD">
        <w:rPr>
          <w:rFonts w:asciiTheme="majorHAnsi" w:hAnsiTheme="majorHAnsi" w:cstheme="majorHAnsi"/>
          <w:sz w:val="22"/>
          <w:szCs w:val="22"/>
        </w:rPr>
        <w:t>e) implementação</w:t>
      </w:r>
      <w:r w:rsidR="00036A23" w:rsidRPr="005E1FAD">
        <w:rPr>
          <w:rFonts w:asciiTheme="majorHAnsi" w:hAnsiTheme="majorHAnsi" w:cstheme="majorHAnsi"/>
          <w:sz w:val="22"/>
          <w:szCs w:val="22"/>
        </w:rPr>
        <w:t xml:space="preserve"> - </w:t>
      </w:r>
      <w:r w:rsidRPr="005E1FAD">
        <w:rPr>
          <w:rFonts w:asciiTheme="majorHAnsi" w:hAnsiTheme="majorHAnsi" w:cstheme="majorHAnsi"/>
          <w:sz w:val="22"/>
          <w:szCs w:val="22"/>
        </w:rPr>
        <w:t>por exemplo</w:t>
      </w:r>
      <w:r w:rsidR="00036A23" w:rsidRPr="005E1FAD">
        <w:rPr>
          <w:rFonts w:asciiTheme="majorHAnsi" w:hAnsiTheme="majorHAnsi" w:cstheme="majorHAnsi"/>
          <w:sz w:val="22"/>
          <w:szCs w:val="22"/>
        </w:rPr>
        <w:t>:</w:t>
      </w:r>
      <w:r w:rsidRPr="005E1FAD">
        <w:rPr>
          <w:rFonts w:asciiTheme="majorHAnsi" w:hAnsiTheme="majorHAnsi" w:cstheme="majorHAnsi"/>
          <w:sz w:val="22"/>
          <w:szCs w:val="22"/>
        </w:rPr>
        <w:t xml:space="preserve"> coordenação ineficaz das avaliações no programa de avaliação ou não considerar segurança e confidencialidade da informação; </w:t>
      </w:r>
    </w:p>
    <w:p w14:paraId="12D2C281" w14:textId="166D8BEF" w:rsidR="00985C69" w:rsidRPr="005E1FAD" w:rsidRDefault="00985C69" w:rsidP="00BE72D3">
      <w:pPr>
        <w:pStyle w:val="Corpodetexto"/>
        <w:rPr>
          <w:rFonts w:asciiTheme="majorHAnsi" w:hAnsiTheme="majorHAnsi" w:cstheme="majorHAnsi"/>
          <w:sz w:val="22"/>
          <w:szCs w:val="22"/>
        </w:rPr>
      </w:pPr>
      <w:r w:rsidRPr="005E1FAD">
        <w:rPr>
          <w:rFonts w:asciiTheme="majorHAnsi" w:hAnsiTheme="majorHAnsi" w:cstheme="majorHAnsi"/>
          <w:sz w:val="22"/>
          <w:szCs w:val="22"/>
        </w:rPr>
        <w:t>f) controle de informação documentada</w:t>
      </w:r>
      <w:r w:rsidR="00036A23" w:rsidRPr="005E1FAD">
        <w:rPr>
          <w:rFonts w:asciiTheme="majorHAnsi" w:hAnsiTheme="majorHAnsi" w:cstheme="majorHAnsi"/>
          <w:sz w:val="22"/>
          <w:szCs w:val="22"/>
        </w:rPr>
        <w:t xml:space="preserve"> - </w:t>
      </w:r>
      <w:r w:rsidRPr="005E1FAD">
        <w:rPr>
          <w:rFonts w:asciiTheme="majorHAnsi" w:hAnsiTheme="majorHAnsi" w:cstheme="majorHAnsi"/>
          <w:sz w:val="22"/>
          <w:szCs w:val="22"/>
        </w:rPr>
        <w:t>por exemplo</w:t>
      </w:r>
      <w:r w:rsidR="00036A23" w:rsidRPr="005E1FAD">
        <w:rPr>
          <w:rFonts w:asciiTheme="majorHAnsi" w:hAnsiTheme="majorHAnsi" w:cstheme="majorHAnsi"/>
          <w:sz w:val="22"/>
          <w:szCs w:val="22"/>
        </w:rPr>
        <w:t>:</w:t>
      </w:r>
      <w:r w:rsidRPr="005E1FAD">
        <w:rPr>
          <w:rFonts w:asciiTheme="majorHAnsi" w:hAnsiTheme="majorHAnsi" w:cstheme="majorHAnsi"/>
          <w:sz w:val="22"/>
          <w:szCs w:val="22"/>
        </w:rPr>
        <w:t xml:space="preserve"> determinação ineficaz da informação documentada necessária requerida por avaliadores e partes interessadas pertinentes, falha em proteger suficientemente registros de avaliação para demonstrar a eficácia do programa de avaliação; </w:t>
      </w:r>
    </w:p>
    <w:p w14:paraId="15D6E682" w14:textId="5F44FA67" w:rsidR="00985C69" w:rsidRPr="005E1FAD" w:rsidRDefault="00985C69" w:rsidP="00BE72D3">
      <w:pPr>
        <w:pStyle w:val="Corpodetexto"/>
        <w:rPr>
          <w:rFonts w:asciiTheme="majorHAnsi" w:hAnsiTheme="majorHAnsi" w:cstheme="majorHAnsi"/>
          <w:sz w:val="22"/>
          <w:szCs w:val="22"/>
        </w:rPr>
      </w:pPr>
      <w:r w:rsidRPr="005E1FAD">
        <w:rPr>
          <w:rFonts w:asciiTheme="majorHAnsi" w:hAnsiTheme="majorHAnsi" w:cstheme="majorHAnsi"/>
          <w:sz w:val="22"/>
          <w:szCs w:val="22"/>
        </w:rPr>
        <w:t>g) monitoramento, análise crítica e melhoria do programa de avaliação</w:t>
      </w:r>
      <w:r w:rsidR="00036A23" w:rsidRPr="005E1FAD">
        <w:rPr>
          <w:rFonts w:asciiTheme="majorHAnsi" w:hAnsiTheme="majorHAnsi" w:cstheme="majorHAnsi"/>
          <w:sz w:val="22"/>
          <w:szCs w:val="22"/>
        </w:rPr>
        <w:t xml:space="preserve"> - </w:t>
      </w:r>
      <w:r w:rsidRPr="005E1FAD">
        <w:rPr>
          <w:rFonts w:asciiTheme="majorHAnsi" w:hAnsiTheme="majorHAnsi" w:cstheme="majorHAnsi"/>
          <w:sz w:val="22"/>
          <w:szCs w:val="22"/>
        </w:rPr>
        <w:t>por exemplo</w:t>
      </w:r>
      <w:r w:rsidR="00036A23" w:rsidRPr="005E1FAD">
        <w:rPr>
          <w:rFonts w:asciiTheme="majorHAnsi" w:hAnsiTheme="majorHAnsi" w:cstheme="majorHAnsi"/>
          <w:sz w:val="22"/>
          <w:szCs w:val="22"/>
        </w:rPr>
        <w:t>:</w:t>
      </w:r>
      <w:r w:rsidRPr="005E1FAD">
        <w:rPr>
          <w:rFonts w:asciiTheme="majorHAnsi" w:hAnsiTheme="majorHAnsi" w:cstheme="majorHAnsi"/>
          <w:sz w:val="22"/>
          <w:szCs w:val="22"/>
        </w:rPr>
        <w:t xml:space="preserve"> monitoramento ineficaz de resultados do programa de avaliação; </w:t>
      </w:r>
    </w:p>
    <w:p w14:paraId="14960239" w14:textId="4364878D" w:rsidR="008D5995" w:rsidRPr="005E1FAD" w:rsidRDefault="00985C69" w:rsidP="00BE72D3">
      <w:pPr>
        <w:pStyle w:val="Corpodetexto"/>
        <w:rPr>
          <w:rFonts w:asciiTheme="majorHAnsi" w:hAnsiTheme="majorHAnsi" w:cstheme="majorHAnsi"/>
          <w:sz w:val="22"/>
          <w:szCs w:val="22"/>
        </w:rPr>
      </w:pPr>
      <w:r w:rsidRPr="005E1FAD">
        <w:rPr>
          <w:rFonts w:asciiTheme="majorHAnsi" w:hAnsiTheme="majorHAnsi" w:cstheme="majorHAnsi"/>
          <w:sz w:val="22"/>
          <w:szCs w:val="22"/>
        </w:rPr>
        <w:t>h) disponibilidade e cooperação do avaliador e disponibilidade de evidência para ser amostrada.</w:t>
      </w:r>
    </w:p>
    <w:p w14:paraId="4316D665" w14:textId="77CB9B8A" w:rsidR="008D5995" w:rsidRPr="00F048F6" w:rsidRDefault="00B91557" w:rsidP="004A2C20">
      <w:pPr>
        <w:pStyle w:val="Ttulo2"/>
        <w:numPr>
          <w:ilvl w:val="1"/>
          <w:numId w:val="22"/>
        </w:numPr>
        <w:tabs>
          <w:tab w:val="left" w:pos="567"/>
        </w:tabs>
        <w:ind w:left="0" w:firstLine="0"/>
        <w:rPr>
          <w:b w:val="0"/>
          <w:lang w:val="pt-PT"/>
        </w:rPr>
      </w:pPr>
      <w:bookmarkStart w:id="35" w:name="_Toc75542369"/>
      <w:r w:rsidRPr="00F048F6">
        <w:rPr>
          <w:lang w:val="pt-PT"/>
        </w:rPr>
        <w:lastRenderedPageBreak/>
        <w:t>Riscos relacionados ao processo de condução da avaliação</w:t>
      </w:r>
      <w:bookmarkEnd w:id="35"/>
    </w:p>
    <w:p w14:paraId="281AF0AE" w14:textId="77777777" w:rsidR="00B91557" w:rsidRPr="005E1FAD" w:rsidRDefault="00B91557" w:rsidP="00BE72D3">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É importante que o avaliador adote uma abordagem baseada em risco para planejar a avaliação, com base na informação no programa de avaliação e na informação documentada fornecida pelo avaliado. Seria conveniente que o planejamento de avaliação considerasse os riscos das atividades de avaliação nos processos do avaliado e fornecesse a base para o acordo entre o cliente de avaliação, a equipe de avaliação e o avaliado, relativo à condução da avaliação. </w:t>
      </w:r>
    </w:p>
    <w:p w14:paraId="55A18C08" w14:textId="77777777" w:rsidR="00B91557" w:rsidRPr="005E1FAD" w:rsidRDefault="00B91557" w:rsidP="00BE72D3">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O planejamento deve facilitar o agendamento e a coordenação eficientes das atividades de avaliação para alcançar os objetivos eficazmente. A quantidade de detalhes fornecida no plano de avaliação deve refletir o escopo e a complexidade da avaliação, assim como o risco de não alcançar os objetivos da avaliação. </w:t>
      </w:r>
    </w:p>
    <w:p w14:paraId="53863F57" w14:textId="02B10C82" w:rsidR="008767C0" w:rsidRPr="005E1FAD" w:rsidRDefault="00B91557" w:rsidP="00BE72D3">
      <w:pPr>
        <w:pStyle w:val="Corpodetexto"/>
        <w:rPr>
          <w:rFonts w:asciiTheme="majorHAnsi" w:hAnsiTheme="majorHAnsi" w:cstheme="majorHAnsi"/>
          <w:sz w:val="22"/>
          <w:szCs w:val="22"/>
        </w:rPr>
      </w:pPr>
      <w:r w:rsidRPr="005E1FAD">
        <w:rPr>
          <w:rFonts w:asciiTheme="majorHAnsi" w:hAnsiTheme="majorHAnsi" w:cstheme="majorHAnsi"/>
          <w:sz w:val="22"/>
          <w:szCs w:val="22"/>
        </w:rPr>
        <w:t>Além dos riscos já identificados no programa de avaliação, a condução da avaliação pode resultar em riscos para o avaliado. Esses riscos podem ser decorrentes da presença de membros da equipe avaliadora e que de alguma forma podem afetar adversamente os arranjos e processos do avaliado, como por exemplo</w:t>
      </w:r>
      <w:r w:rsidR="008D2A18" w:rsidRPr="005E1FAD">
        <w:rPr>
          <w:rFonts w:asciiTheme="majorHAnsi" w:hAnsiTheme="majorHAnsi" w:cstheme="majorHAnsi"/>
          <w:sz w:val="22"/>
          <w:szCs w:val="22"/>
        </w:rPr>
        <w:t>,</w:t>
      </w:r>
      <w:r w:rsidRPr="005E1FAD">
        <w:rPr>
          <w:rFonts w:asciiTheme="majorHAnsi" w:hAnsiTheme="majorHAnsi" w:cstheme="majorHAnsi"/>
          <w:sz w:val="22"/>
          <w:szCs w:val="22"/>
        </w:rPr>
        <w:t xml:space="preserve"> para saúde e segurança, meio ambiente e qualidade e seus produtos, serviços, pessoal ou infraestrutura (por exemplo</w:t>
      </w:r>
      <w:r w:rsidR="008D2A18" w:rsidRPr="005E1FAD">
        <w:rPr>
          <w:rFonts w:asciiTheme="majorHAnsi" w:hAnsiTheme="majorHAnsi" w:cstheme="majorHAnsi"/>
          <w:sz w:val="22"/>
          <w:szCs w:val="22"/>
        </w:rPr>
        <w:t>:</w:t>
      </w:r>
      <w:r w:rsidRPr="005E1FAD">
        <w:rPr>
          <w:rFonts w:asciiTheme="majorHAnsi" w:hAnsiTheme="majorHAnsi" w:cstheme="majorHAnsi"/>
          <w:sz w:val="22"/>
          <w:szCs w:val="22"/>
        </w:rPr>
        <w:t xml:space="preserve"> contaminação em instalações de sala limpa). </w:t>
      </w:r>
    </w:p>
    <w:p w14:paraId="4E03BCFD" w14:textId="5F81505B" w:rsidR="00D246EC" w:rsidRPr="00F048F6" w:rsidRDefault="00C469EC" w:rsidP="004A2C20">
      <w:pPr>
        <w:pStyle w:val="Ttulo2"/>
        <w:numPr>
          <w:ilvl w:val="1"/>
          <w:numId w:val="22"/>
        </w:numPr>
        <w:tabs>
          <w:tab w:val="left" w:pos="284"/>
          <w:tab w:val="left" w:pos="567"/>
        </w:tabs>
        <w:ind w:left="0" w:firstLine="0"/>
        <w:rPr>
          <w:b w:val="0"/>
          <w:lang w:val="pt-PT"/>
        </w:rPr>
      </w:pPr>
      <w:bookmarkStart w:id="36" w:name="_Toc75542370"/>
      <w:r w:rsidRPr="00F048F6">
        <w:rPr>
          <w:lang w:val="pt-PT"/>
        </w:rPr>
        <w:t>Riscos relacionados ao relato das avaliações</w:t>
      </w:r>
      <w:bookmarkEnd w:id="36"/>
    </w:p>
    <w:p w14:paraId="077E4D89" w14:textId="2C009AC8" w:rsidR="00C469EC" w:rsidRPr="005E1FAD" w:rsidRDefault="00C469EC" w:rsidP="00BE72D3">
      <w:pPr>
        <w:pStyle w:val="Corpodetexto"/>
        <w:rPr>
          <w:rFonts w:asciiTheme="majorHAnsi" w:hAnsiTheme="majorHAnsi" w:cstheme="majorHAnsi"/>
          <w:sz w:val="22"/>
          <w:szCs w:val="22"/>
        </w:rPr>
      </w:pPr>
      <w:r w:rsidRPr="005E1FAD">
        <w:rPr>
          <w:rFonts w:asciiTheme="majorHAnsi" w:hAnsiTheme="majorHAnsi" w:cstheme="majorHAnsi"/>
          <w:sz w:val="22"/>
          <w:szCs w:val="22"/>
        </w:rPr>
        <w:t>O relato da avaliação deve estar acordo com os objetivos do programa de avaliação e deve fornecer um registro completo, exato, conciso e claro da avaliação.</w:t>
      </w:r>
    </w:p>
    <w:p w14:paraId="4D695D5C" w14:textId="6F492DA3" w:rsidR="00D246EC" w:rsidRPr="00BA22B5" w:rsidRDefault="00C469EC" w:rsidP="00BE72D3">
      <w:pPr>
        <w:pStyle w:val="Corpodetexto"/>
        <w:rPr>
          <w:rFonts w:asciiTheme="majorHAnsi" w:hAnsiTheme="majorHAnsi" w:cstheme="majorHAnsi"/>
          <w:sz w:val="22"/>
          <w:szCs w:val="22"/>
        </w:rPr>
      </w:pPr>
      <w:r w:rsidRPr="005E1FAD">
        <w:rPr>
          <w:rFonts w:asciiTheme="majorHAnsi" w:hAnsiTheme="majorHAnsi" w:cstheme="majorHAnsi"/>
          <w:sz w:val="22"/>
          <w:szCs w:val="22"/>
        </w:rPr>
        <w:t xml:space="preserve">Avaliações por natureza são um exercício de amostragem; como tal, há um risco de que a evidência da avaliação examinada não seja representativa. Por isso é importante que todos os riscos que de alguma forma possam prejudicar o processo de avaliação já tenham sido </w:t>
      </w:r>
      <w:r w:rsidRPr="00BA22B5">
        <w:rPr>
          <w:rFonts w:asciiTheme="majorHAnsi" w:hAnsiTheme="majorHAnsi" w:cstheme="majorHAnsi"/>
          <w:sz w:val="22"/>
          <w:szCs w:val="22"/>
        </w:rPr>
        <w:t>identificados no planejamento do programa de avaliação.</w:t>
      </w:r>
    </w:p>
    <w:p w14:paraId="1BE936B0" w14:textId="77777777" w:rsidR="0055510E" w:rsidRDefault="0055510E" w:rsidP="00BA22B5">
      <w:pPr>
        <w:pStyle w:val="Corpodetexto"/>
        <w:spacing w:after="0"/>
        <w:rPr>
          <w:rFonts w:asciiTheme="majorHAnsi" w:hAnsiTheme="majorHAnsi" w:cstheme="majorHAnsi"/>
          <w:sz w:val="22"/>
          <w:szCs w:val="22"/>
        </w:rPr>
      </w:pPr>
    </w:p>
    <w:p w14:paraId="20FA9306" w14:textId="77777777" w:rsidR="0055510E" w:rsidRPr="00BA22B5" w:rsidRDefault="0055510E" w:rsidP="00BA22B5">
      <w:pPr>
        <w:pStyle w:val="Corpodetexto"/>
        <w:spacing w:after="0"/>
        <w:rPr>
          <w:rFonts w:asciiTheme="majorHAnsi" w:hAnsiTheme="majorHAnsi" w:cstheme="majorHAnsi"/>
          <w:i/>
          <w:sz w:val="22"/>
          <w:szCs w:val="22"/>
        </w:rPr>
      </w:pPr>
      <w:r w:rsidRPr="00BA22B5">
        <w:rPr>
          <w:rFonts w:asciiTheme="majorHAnsi" w:hAnsiTheme="majorHAnsi" w:cstheme="majorHAnsi"/>
          <w:i/>
          <w:sz w:val="22"/>
          <w:szCs w:val="22"/>
        </w:rPr>
        <w:t>E com isto concluímos nossa última aula sobre Fundamentos da Acreditação - Avaliação da Conformidade!</w:t>
      </w:r>
    </w:p>
    <w:p w14:paraId="47E70932" w14:textId="77777777" w:rsidR="0055510E" w:rsidRPr="00BA22B5" w:rsidRDefault="0055510E" w:rsidP="00BA22B5">
      <w:pPr>
        <w:pStyle w:val="Corpodetexto"/>
        <w:spacing w:before="0" w:after="0"/>
        <w:rPr>
          <w:rFonts w:asciiTheme="majorHAnsi" w:hAnsiTheme="majorHAnsi" w:cstheme="majorHAnsi"/>
          <w:i/>
          <w:sz w:val="22"/>
          <w:szCs w:val="22"/>
        </w:rPr>
      </w:pPr>
      <w:r w:rsidRPr="00BA22B5">
        <w:rPr>
          <w:rFonts w:asciiTheme="majorHAnsi" w:hAnsiTheme="majorHAnsi" w:cstheme="majorHAnsi"/>
          <w:i/>
          <w:sz w:val="22"/>
          <w:szCs w:val="22"/>
        </w:rPr>
        <w:t xml:space="preserve">Durante as aulas conversamos sobre a Estrutura Metrológica Mundial, sobre o Inmetro e sua estrutura, assim como a função e atividades da Cgcre. Conversamos também sobre a Avaliação da Conformidade e o processo de Avaliação de Organismos de Avaliação da Conformidade. Como fechamento deste conteúdo, falamos sobre os princípios de avaliação baseada em risco. </w:t>
      </w:r>
    </w:p>
    <w:p w14:paraId="0558AFF7" w14:textId="77777777" w:rsidR="0055510E" w:rsidRPr="00BA22B5" w:rsidRDefault="0055510E" w:rsidP="00BA22B5">
      <w:pPr>
        <w:pStyle w:val="Corpodetexto"/>
        <w:spacing w:before="0" w:after="0"/>
        <w:rPr>
          <w:rFonts w:asciiTheme="majorHAnsi" w:hAnsiTheme="majorHAnsi" w:cstheme="majorHAnsi"/>
          <w:i/>
          <w:sz w:val="22"/>
          <w:szCs w:val="22"/>
        </w:rPr>
      </w:pPr>
      <w:r w:rsidRPr="00BA22B5">
        <w:rPr>
          <w:rFonts w:asciiTheme="majorHAnsi" w:hAnsiTheme="majorHAnsi" w:cstheme="majorHAnsi"/>
          <w:i/>
          <w:sz w:val="22"/>
          <w:szCs w:val="22"/>
        </w:rPr>
        <w:t>Esperamos que tenham gostado!</w:t>
      </w:r>
    </w:p>
    <w:p w14:paraId="08C5C36C" w14:textId="09C75F73" w:rsidR="002213EB" w:rsidRPr="00BA22B5" w:rsidRDefault="0055510E" w:rsidP="00BA22B5">
      <w:pPr>
        <w:pStyle w:val="Corpodetexto"/>
        <w:spacing w:before="0" w:after="0"/>
        <w:rPr>
          <w:rFonts w:asciiTheme="majorHAnsi" w:hAnsiTheme="majorHAnsi" w:cstheme="majorHAnsi"/>
          <w:i/>
          <w:sz w:val="22"/>
          <w:szCs w:val="22"/>
        </w:rPr>
      </w:pPr>
      <w:r w:rsidRPr="00BA22B5">
        <w:rPr>
          <w:rFonts w:asciiTheme="majorHAnsi" w:hAnsiTheme="majorHAnsi" w:cstheme="majorHAnsi"/>
          <w:i/>
          <w:sz w:val="22"/>
          <w:szCs w:val="22"/>
        </w:rPr>
        <w:t>Até a próxima!</w:t>
      </w:r>
    </w:p>
    <w:p w14:paraId="117991DE" w14:textId="1C982EBA" w:rsidR="008566E5" w:rsidRPr="00BA22B5" w:rsidRDefault="008566E5" w:rsidP="008566E5">
      <w:pPr>
        <w:pStyle w:val="Ttulo1"/>
        <w:rPr>
          <w:rFonts w:asciiTheme="majorHAnsi" w:hAnsiTheme="majorHAnsi" w:cstheme="majorHAnsi"/>
          <w:sz w:val="22"/>
          <w:szCs w:val="22"/>
        </w:rPr>
      </w:pPr>
      <w:bookmarkStart w:id="37" w:name="_Toc75542371"/>
      <w:r w:rsidRPr="00BA22B5">
        <w:rPr>
          <w:rFonts w:asciiTheme="majorHAnsi" w:hAnsiTheme="majorHAnsi" w:cstheme="majorHAnsi"/>
        </w:rPr>
        <w:lastRenderedPageBreak/>
        <w:t>Referências</w:t>
      </w:r>
      <w:bookmarkEnd w:id="37"/>
    </w:p>
    <w:p w14:paraId="5A0822F2" w14:textId="3907D992" w:rsidR="00BE72D3" w:rsidRPr="00BA22B5" w:rsidRDefault="00BE72D3" w:rsidP="00F048F6">
      <w:pPr>
        <w:pStyle w:val="Corpodetexto"/>
        <w:spacing w:after="240" w:line="240" w:lineRule="auto"/>
        <w:rPr>
          <w:rFonts w:asciiTheme="majorHAnsi" w:hAnsiTheme="majorHAnsi" w:cstheme="majorHAnsi"/>
          <w:sz w:val="22"/>
          <w:szCs w:val="22"/>
        </w:rPr>
      </w:pPr>
      <w:r w:rsidRPr="00BA22B5">
        <w:rPr>
          <w:rFonts w:asciiTheme="majorHAnsi" w:hAnsiTheme="majorHAnsi" w:cstheme="majorHAnsi"/>
          <w:sz w:val="22"/>
          <w:szCs w:val="22"/>
        </w:rPr>
        <w:t xml:space="preserve">ASSOCIAÇÃO BRASILEIRA DE NORMAS TÉCNICAS. NBR ISO 19011: Diretrizes para auditorias de sistemas de gestão. Rio de Janeiro, 2018. </w:t>
      </w:r>
    </w:p>
    <w:p w14:paraId="1803AE33" w14:textId="317E8379" w:rsidR="00BE72D3" w:rsidRPr="005E1FAD" w:rsidRDefault="00BE72D3" w:rsidP="00F048F6">
      <w:pPr>
        <w:pStyle w:val="Corpodetexto"/>
        <w:spacing w:after="240" w:line="240" w:lineRule="auto"/>
        <w:rPr>
          <w:rFonts w:asciiTheme="majorHAnsi" w:hAnsiTheme="majorHAnsi" w:cstheme="majorHAnsi"/>
          <w:sz w:val="22"/>
          <w:szCs w:val="22"/>
        </w:rPr>
      </w:pPr>
      <w:r w:rsidRPr="00BA22B5">
        <w:rPr>
          <w:rFonts w:asciiTheme="majorHAnsi" w:hAnsiTheme="majorHAnsi" w:cstheme="majorHAnsi"/>
          <w:sz w:val="22"/>
          <w:szCs w:val="22"/>
        </w:rPr>
        <w:t>ASSOCIAÇÃO BRASILEIRA DE NORMAS TÉCNICAS. NBR ISO/IEC 17011: Avaliação da conformidade - Requisitos para os organismos de acreditação que acreditam organismos de avaliação da conformidade</w:t>
      </w:r>
      <w:r w:rsidR="00D500F8" w:rsidRPr="005E1FAD">
        <w:rPr>
          <w:rFonts w:asciiTheme="majorHAnsi" w:hAnsiTheme="majorHAnsi" w:cstheme="majorHAnsi"/>
          <w:sz w:val="22"/>
          <w:szCs w:val="22"/>
        </w:rPr>
        <w:t>.</w:t>
      </w:r>
      <w:r w:rsidRPr="005E1FAD">
        <w:rPr>
          <w:rFonts w:asciiTheme="majorHAnsi" w:hAnsiTheme="majorHAnsi" w:cstheme="majorHAnsi"/>
          <w:sz w:val="22"/>
          <w:szCs w:val="22"/>
        </w:rPr>
        <w:t xml:space="preserve"> Rio de Janeiro, 2019.</w:t>
      </w:r>
    </w:p>
    <w:p w14:paraId="20D5CAA7" w14:textId="77777777" w:rsidR="008566E5" w:rsidRPr="005E1FAD" w:rsidRDefault="008566E5" w:rsidP="00F048F6">
      <w:pPr>
        <w:pStyle w:val="Corpodetexto"/>
        <w:spacing w:after="240" w:line="240" w:lineRule="auto"/>
        <w:rPr>
          <w:rFonts w:asciiTheme="majorHAnsi" w:hAnsiTheme="majorHAnsi" w:cstheme="majorHAnsi"/>
          <w:sz w:val="22"/>
          <w:szCs w:val="22"/>
        </w:rPr>
      </w:pPr>
      <w:r w:rsidRPr="005E1FAD">
        <w:rPr>
          <w:rFonts w:asciiTheme="majorHAnsi" w:hAnsiTheme="majorHAnsi" w:cstheme="majorHAnsi"/>
          <w:sz w:val="22"/>
          <w:szCs w:val="22"/>
        </w:rPr>
        <w:t>ASSOCIAÇÃO  BRASILEIRA  DE  NORMAS  TÉCNICAS. Disponível em: &lt;http://www.abnt.org.br&gt; Acesso em: 18/05/2021.</w:t>
      </w:r>
    </w:p>
    <w:p w14:paraId="44CC3CF6" w14:textId="77777777" w:rsidR="008566E5" w:rsidRPr="005E1FAD" w:rsidRDefault="008566E5" w:rsidP="00F048F6">
      <w:pPr>
        <w:pStyle w:val="Corpodetexto"/>
        <w:spacing w:after="240" w:line="240" w:lineRule="auto"/>
        <w:rPr>
          <w:rFonts w:asciiTheme="majorHAnsi" w:hAnsiTheme="majorHAnsi" w:cstheme="majorHAnsi"/>
          <w:sz w:val="22"/>
          <w:szCs w:val="22"/>
        </w:rPr>
      </w:pPr>
      <w:r w:rsidRPr="005E1FAD">
        <w:rPr>
          <w:rFonts w:asciiTheme="majorHAnsi" w:hAnsiTheme="majorHAnsi" w:cstheme="majorHAnsi"/>
          <w:sz w:val="22"/>
          <w:szCs w:val="22"/>
        </w:rPr>
        <w:t xml:space="preserve">ASSOCIAÇÃO  BRASILEIRA  DE  NORMAS  TÉCNICAS.  NBR ISO 9000: sistemas de gestão da qualidade: fundamentos e vocabulário. Rio de Janeiro, 2015. </w:t>
      </w:r>
    </w:p>
    <w:p w14:paraId="6A4B9077" w14:textId="2CBF54E8" w:rsidR="008566E5" w:rsidRPr="005E1FAD" w:rsidRDefault="008566E5" w:rsidP="00F048F6">
      <w:pPr>
        <w:pStyle w:val="Corpodetexto"/>
        <w:spacing w:after="240" w:line="240" w:lineRule="auto"/>
        <w:rPr>
          <w:rFonts w:asciiTheme="majorHAnsi" w:hAnsiTheme="majorHAnsi" w:cstheme="majorHAnsi"/>
          <w:sz w:val="22"/>
          <w:szCs w:val="22"/>
        </w:rPr>
      </w:pPr>
      <w:r w:rsidRPr="005E1FAD">
        <w:rPr>
          <w:rFonts w:asciiTheme="majorHAnsi" w:hAnsiTheme="majorHAnsi" w:cstheme="majorHAnsi"/>
          <w:sz w:val="22"/>
          <w:szCs w:val="22"/>
        </w:rPr>
        <w:t>ASSOCIAÇÃO  BRASILEIRA  DE  NORMAS  TÉCNICAS.  NBR ISO</w:t>
      </w:r>
      <w:r w:rsidR="008F592A" w:rsidRPr="005E1FAD">
        <w:rPr>
          <w:rFonts w:asciiTheme="majorHAnsi" w:hAnsiTheme="majorHAnsi" w:cstheme="majorHAnsi"/>
          <w:sz w:val="22"/>
          <w:szCs w:val="22"/>
        </w:rPr>
        <w:t>/</w:t>
      </w:r>
      <w:r w:rsidRPr="005E1FAD">
        <w:rPr>
          <w:rFonts w:asciiTheme="majorHAnsi" w:hAnsiTheme="majorHAnsi" w:cstheme="majorHAnsi"/>
          <w:sz w:val="22"/>
          <w:szCs w:val="22"/>
        </w:rPr>
        <w:t>IEC 17000: avaliação de conformidade: vocabulário e princípios gerais. Rio de Janeiro, 2005.</w:t>
      </w:r>
    </w:p>
    <w:p w14:paraId="6FF22308" w14:textId="77777777" w:rsidR="008566E5" w:rsidRPr="005E1FAD" w:rsidRDefault="008566E5" w:rsidP="00F048F6">
      <w:pPr>
        <w:pStyle w:val="Corpodetexto"/>
        <w:spacing w:after="240" w:line="240" w:lineRule="auto"/>
        <w:rPr>
          <w:rFonts w:asciiTheme="majorHAnsi" w:hAnsiTheme="majorHAnsi" w:cstheme="majorHAnsi"/>
          <w:sz w:val="22"/>
          <w:szCs w:val="22"/>
        </w:rPr>
      </w:pPr>
      <w:r w:rsidRPr="005E1FAD">
        <w:rPr>
          <w:rFonts w:asciiTheme="majorHAnsi" w:hAnsiTheme="majorHAnsi" w:cstheme="majorHAnsi"/>
          <w:sz w:val="22"/>
          <w:szCs w:val="22"/>
        </w:rPr>
        <w:t>BRITISH    STANDARDS    INSTITUTION.    Disponível    em: &lt;http://ww w.bsi-global.com&gt; Acesso em: 18/05/2021.</w:t>
      </w:r>
    </w:p>
    <w:p w14:paraId="3736E923" w14:textId="0F2B3559" w:rsidR="008566E5" w:rsidRPr="005E1FAD" w:rsidRDefault="008566E5" w:rsidP="00F048F6">
      <w:pPr>
        <w:pStyle w:val="Corpodetexto"/>
        <w:spacing w:after="240" w:line="240" w:lineRule="auto"/>
        <w:rPr>
          <w:rFonts w:asciiTheme="majorHAnsi" w:hAnsiTheme="majorHAnsi" w:cstheme="majorHAnsi"/>
          <w:sz w:val="22"/>
          <w:szCs w:val="22"/>
        </w:rPr>
      </w:pPr>
      <w:r w:rsidRPr="005E1FAD">
        <w:rPr>
          <w:rFonts w:asciiTheme="majorHAnsi" w:hAnsiTheme="majorHAnsi" w:cstheme="majorHAnsi"/>
          <w:sz w:val="22"/>
          <w:szCs w:val="22"/>
        </w:rPr>
        <w:t>CONFEDERAÇÃO NACIONAL DA INDÚSTRIA. Normalização: conhecendo e aplicando na sua  empresa.  Brasília:  CNI, 2002.</w:t>
      </w:r>
    </w:p>
    <w:p w14:paraId="509AA7AD" w14:textId="77777777" w:rsidR="008566E5" w:rsidRPr="005E1FAD" w:rsidRDefault="008566E5" w:rsidP="00F048F6">
      <w:pPr>
        <w:pStyle w:val="Corpodetexto"/>
        <w:spacing w:after="240" w:line="240" w:lineRule="auto"/>
        <w:rPr>
          <w:rFonts w:asciiTheme="majorHAnsi" w:hAnsiTheme="majorHAnsi" w:cstheme="majorHAnsi"/>
          <w:sz w:val="22"/>
          <w:szCs w:val="22"/>
        </w:rPr>
      </w:pPr>
      <w:r w:rsidRPr="005E1FAD">
        <w:rPr>
          <w:rFonts w:asciiTheme="majorHAnsi" w:hAnsiTheme="majorHAnsi" w:cstheme="majorHAnsi"/>
          <w:sz w:val="22"/>
          <w:szCs w:val="22"/>
        </w:rPr>
        <w:t>CONSELHO NACIONAL DE METROLOGIA, NORMALIZAÇÃO E QUALIDADE INDUSTRIAL. Guia   de   boas   práticas   de regulamentação. Rio de Janeiro, 2007.</w:t>
      </w:r>
    </w:p>
    <w:p w14:paraId="581F6805" w14:textId="77777777" w:rsidR="008566E5" w:rsidRPr="005E1FAD" w:rsidRDefault="008566E5" w:rsidP="00F048F6">
      <w:pPr>
        <w:pStyle w:val="Corpodetexto"/>
        <w:spacing w:after="240" w:line="240" w:lineRule="auto"/>
        <w:rPr>
          <w:rFonts w:asciiTheme="majorHAnsi" w:hAnsiTheme="majorHAnsi" w:cstheme="majorHAnsi"/>
          <w:sz w:val="22"/>
          <w:szCs w:val="22"/>
        </w:rPr>
      </w:pPr>
      <w:r w:rsidRPr="005E1FAD">
        <w:rPr>
          <w:rFonts w:asciiTheme="majorHAnsi" w:hAnsiTheme="majorHAnsi" w:cstheme="majorHAnsi"/>
          <w:sz w:val="22"/>
          <w:szCs w:val="22"/>
        </w:rPr>
        <w:t xml:space="preserve">GARRIDO, Alexandre. Técnicas de auditoria. 2002. </w:t>
      </w:r>
    </w:p>
    <w:p w14:paraId="47E66F4B" w14:textId="5A6826AA" w:rsidR="008566E5" w:rsidRPr="005E1FAD" w:rsidRDefault="008566E5" w:rsidP="00F048F6">
      <w:pPr>
        <w:pStyle w:val="Corpodetexto"/>
        <w:spacing w:after="240" w:line="240" w:lineRule="auto"/>
        <w:rPr>
          <w:rFonts w:asciiTheme="majorHAnsi" w:hAnsiTheme="majorHAnsi" w:cstheme="majorHAnsi"/>
          <w:sz w:val="22"/>
          <w:szCs w:val="22"/>
        </w:rPr>
      </w:pPr>
      <w:r w:rsidRPr="005E1FAD">
        <w:rPr>
          <w:rFonts w:asciiTheme="majorHAnsi" w:hAnsiTheme="majorHAnsi" w:cstheme="majorHAnsi"/>
          <w:sz w:val="22"/>
          <w:szCs w:val="22"/>
        </w:rPr>
        <w:t>INSTITUTO DE PESQUISA E DESENVOLVIMENTO TECNOLÓGICO DA INDÚSTRIA DE MÁQUINAS E EQUIPAMENTOS. Tecnologia industrial básica: diretrizes para o setor de máquinas e equipamentos. São Paulo: IPDMAQ, 2008.</w:t>
      </w:r>
    </w:p>
    <w:p w14:paraId="6E48642A" w14:textId="77777777" w:rsidR="008566E5" w:rsidRPr="005E1FAD" w:rsidRDefault="008566E5" w:rsidP="00F048F6">
      <w:pPr>
        <w:pStyle w:val="Corpodetexto"/>
        <w:spacing w:after="240" w:line="240" w:lineRule="auto"/>
        <w:rPr>
          <w:rFonts w:asciiTheme="majorHAnsi" w:hAnsiTheme="majorHAnsi" w:cstheme="majorHAnsi"/>
          <w:sz w:val="22"/>
          <w:szCs w:val="22"/>
        </w:rPr>
      </w:pPr>
      <w:r w:rsidRPr="005E1FAD">
        <w:rPr>
          <w:rFonts w:asciiTheme="majorHAnsi" w:hAnsiTheme="majorHAnsi" w:cstheme="majorHAnsi"/>
          <w:sz w:val="22"/>
          <w:szCs w:val="22"/>
        </w:rPr>
        <w:t>INSTITUTO NACIONAL DE METROLOGIA, QUALIDADE E TECNOLOGIA – INMETRO. Barreiras Técnicas às Exportações – O que são e como superá-las. 3° ed. Rio de Janeiro: 2009.</w:t>
      </w:r>
    </w:p>
    <w:p w14:paraId="6A3789E1" w14:textId="77777777" w:rsidR="008566E5" w:rsidRPr="005E1FAD" w:rsidRDefault="008566E5" w:rsidP="00F048F6">
      <w:pPr>
        <w:pStyle w:val="Corpodetexto"/>
        <w:spacing w:after="240" w:line="240" w:lineRule="auto"/>
        <w:rPr>
          <w:rFonts w:asciiTheme="majorHAnsi" w:hAnsiTheme="majorHAnsi" w:cstheme="majorHAnsi"/>
          <w:sz w:val="22"/>
          <w:szCs w:val="22"/>
        </w:rPr>
      </w:pPr>
      <w:r w:rsidRPr="005E1FAD">
        <w:rPr>
          <w:rFonts w:asciiTheme="majorHAnsi" w:hAnsiTheme="majorHAnsi" w:cstheme="majorHAnsi"/>
          <w:sz w:val="22"/>
          <w:szCs w:val="22"/>
        </w:rPr>
        <w:t>INSTITUTO NACIONAL DE METROLOGIA, QUALIDADE E TECNOLOGIA – INMETRO. Avaliação da Conformidade. 6° ed. Rio de Janeiro: 2015.</w:t>
      </w:r>
    </w:p>
    <w:p w14:paraId="6FB168DB" w14:textId="77777777" w:rsidR="008566E5" w:rsidRPr="005E1FAD" w:rsidRDefault="008566E5" w:rsidP="00F048F6">
      <w:pPr>
        <w:pStyle w:val="Corpodetexto"/>
        <w:spacing w:after="240" w:line="240" w:lineRule="auto"/>
        <w:rPr>
          <w:rFonts w:asciiTheme="majorHAnsi" w:hAnsiTheme="majorHAnsi" w:cstheme="majorHAnsi"/>
          <w:sz w:val="22"/>
          <w:szCs w:val="22"/>
        </w:rPr>
      </w:pPr>
      <w:r w:rsidRPr="005E1FAD">
        <w:rPr>
          <w:rFonts w:asciiTheme="majorHAnsi" w:hAnsiTheme="majorHAnsi" w:cstheme="majorHAnsi"/>
          <w:sz w:val="22"/>
          <w:szCs w:val="22"/>
        </w:rPr>
        <w:t>INSTITUTO NACIONAL DE METROLOGIA, QUALIDADE E TECNOLOGIA – INMETRO. Disponível em: &lt;http://www.inmetro.gov.br&gt; Acesso em 18/05/2021.</w:t>
      </w:r>
    </w:p>
    <w:p w14:paraId="7356D20D" w14:textId="21ED312A" w:rsidR="004C5DD8" w:rsidRPr="005E1FAD" w:rsidRDefault="008566E5" w:rsidP="00F048F6">
      <w:pPr>
        <w:pStyle w:val="Corpodetexto"/>
        <w:spacing w:after="240" w:line="240" w:lineRule="auto"/>
        <w:rPr>
          <w:rFonts w:asciiTheme="majorHAnsi" w:hAnsiTheme="majorHAnsi" w:cstheme="majorHAnsi"/>
          <w:sz w:val="22"/>
          <w:szCs w:val="22"/>
        </w:rPr>
      </w:pPr>
      <w:r w:rsidRPr="005E1FAD">
        <w:rPr>
          <w:rFonts w:asciiTheme="majorHAnsi" w:hAnsiTheme="majorHAnsi" w:cstheme="majorHAnsi"/>
          <w:sz w:val="22"/>
          <w:szCs w:val="22"/>
        </w:rPr>
        <w:t>INTERNATIONAL ACCREDITATION FORUM – IAF. Disponível em: &lt;http://www.iaf.nu/upFiles/IAF_B2_12012_portuguese.pdf&gt; Acesso em 18/05/2021.</w:t>
      </w:r>
    </w:p>
    <w:p w14:paraId="3CCFA3CD" w14:textId="00682C07" w:rsidR="004C5DD8" w:rsidRPr="00F048F6" w:rsidRDefault="004C5DD8" w:rsidP="00F048F6">
      <w:pPr>
        <w:pStyle w:val="Corpodetexto"/>
        <w:spacing w:after="240" w:line="240" w:lineRule="auto"/>
        <w:rPr>
          <w:rFonts w:asciiTheme="majorHAnsi" w:hAnsiTheme="majorHAnsi" w:cstheme="majorHAnsi"/>
          <w:sz w:val="22"/>
          <w:szCs w:val="22"/>
        </w:rPr>
      </w:pPr>
      <w:r w:rsidRPr="00F048F6">
        <w:rPr>
          <w:rFonts w:asciiTheme="majorHAnsi" w:hAnsiTheme="majorHAnsi" w:cstheme="majorHAnsi"/>
          <w:sz w:val="22"/>
          <w:szCs w:val="22"/>
        </w:rPr>
        <w:t>MANUAL DA QUALIDADE DA CGCRE, rev 24</w:t>
      </w:r>
    </w:p>
    <w:p w14:paraId="376DCC0E" w14:textId="1AAD5B1D" w:rsidR="004C5DD8" w:rsidRPr="005E1FAD" w:rsidRDefault="004C5DD8" w:rsidP="00F048F6">
      <w:pPr>
        <w:pStyle w:val="Corpodetexto"/>
        <w:spacing w:after="240" w:line="240" w:lineRule="auto"/>
        <w:rPr>
          <w:rFonts w:asciiTheme="majorHAnsi" w:hAnsiTheme="majorHAnsi" w:cstheme="majorHAnsi"/>
          <w:sz w:val="22"/>
          <w:szCs w:val="22"/>
        </w:rPr>
      </w:pPr>
      <w:r w:rsidRPr="00F048F6">
        <w:rPr>
          <w:rFonts w:asciiTheme="majorHAnsi" w:hAnsiTheme="majorHAnsi" w:cstheme="majorHAnsi"/>
          <w:sz w:val="22"/>
          <w:szCs w:val="22"/>
        </w:rPr>
        <w:t>NIE-CGCRE-012 - ATRIBUIÇÕES, TREINAMENTO E MONITORAMENTO DO QUADRO FUNCIONAL DA CGCRE, rev 15</w:t>
      </w:r>
    </w:p>
    <w:sectPr w:rsidR="004C5DD8" w:rsidRPr="005E1FAD" w:rsidSect="00A23F14">
      <w:headerReference w:type="default" r:id="rId35"/>
      <w:footerReference w:type="default" r:id="rId36"/>
      <w:pgSz w:w="11906" w:h="16838"/>
      <w:pgMar w:top="1417" w:right="1701" w:bottom="1135" w:left="1701" w:header="708" w:footer="13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B864AB" w14:textId="77777777" w:rsidR="00B6792F" w:rsidRDefault="00B6792F" w:rsidP="004926DF">
      <w:pPr>
        <w:spacing w:after="0" w:line="240" w:lineRule="auto"/>
      </w:pPr>
      <w:r>
        <w:separator/>
      </w:r>
    </w:p>
  </w:endnote>
  <w:endnote w:type="continuationSeparator" w:id="0">
    <w:p w14:paraId="6097A345" w14:textId="77777777" w:rsidR="00B6792F" w:rsidRDefault="00B6792F" w:rsidP="00492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4212363"/>
      <w:docPartObj>
        <w:docPartGallery w:val="Page Numbers (Bottom of Page)"/>
        <w:docPartUnique/>
      </w:docPartObj>
    </w:sdtPr>
    <w:sdtEndPr/>
    <w:sdtContent>
      <w:p w14:paraId="1F469C56" w14:textId="733D28AC" w:rsidR="0070027C" w:rsidRDefault="0070027C">
        <w:pPr>
          <w:pStyle w:val="Rodap"/>
          <w:jc w:val="right"/>
        </w:pPr>
        <w:r>
          <w:fldChar w:fldCharType="begin"/>
        </w:r>
        <w:r>
          <w:instrText>PAGE   \* MERGEFORMAT</w:instrText>
        </w:r>
        <w:r>
          <w:fldChar w:fldCharType="separate"/>
        </w:r>
        <w:r w:rsidR="006A69B6">
          <w:rPr>
            <w:noProof/>
          </w:rPr>
          <w:t>6</w:t>
        </w:r>
        <w:r>
          <w:fldChar w:fldCharType="end"/>
        </w:r>
      </w:p>
    </w:sdtContent>
  </w:sdt>
  <w:p w14:paraId="61B5F246" w14:textId="77777777" w:rsidR="0070027C" w:rsidRDefault="0070027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324CC1" w14:textId="77777777" w:rsidR="00B6792F" w:rsidRDefault="00B6792F" w:rsidP="004926DF">
      <w:pPr>
        <w:spacing w:after="0" w:line="240" w:lineRule="auto"/>
      </w:pPr>
      <w:r>
        <w:separator/>
      </w:r>
    </w:p>
  </w:footnote>
  <w:footnote w:type="continuationSeparator" w:id="0">
    <w:p w14:paraId="4369B401" w14:textId="77777777" w:rsidR="00B6792F" w:rsidRDefault="00B6792F" w:rsidP="004926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2AF03" w14:textId="5A869692" w:rsidR="0070027C" w:rsidRDefault="0070027C">
    <w:pPr>
      <w:pStyle w:val="Cabealho"/>
    </w:pPr>
    <w:r>
      <w:rPr>
        <w:noProof/>
        <w:lang w:val="pt-BR" w:eastAsia="pt-BR"/>
      </w:rPr>
      <w:drawing>
        <wp:anchor distT="0" distB="0" distL="114300" distR="114300" simplePos="0" relativeHeight="251659264" behindDoc="1" locked="0" layoutInCell="1" allowOverlap="1" wp14:anchorId="7A3E5BFE" wp14:editId="6C5CC5C1">
          <wp:simplePos x="0" y="0"/>
          <wp:positionH relativeFrom="margin">
            <wp:align>right</wp:align>
          </wp:positionH>
          <wp:positionV relativeFrom="paragraph">
            <wp:posOffset>-163830</wp:posOffset>
          </wp:positionV>
          <wp:extent cx="5400040" cy="260243"/>
          <wp:effectExtent l="0" t="0" r="0" b="6985"/>
          <wp:wrapNone/>
          <wp:docPr id="12" name="Imagem 12" descr="http://entib.org.br/entib/imagens/cab_box_grid_geral-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ntib.org.br/entib/imagens/cab_box_grid_geral-A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2602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26DF">
      <w:rPr>
        <w:noProof/>
        <w:lang w:val="pt-BR" w:eastAsia="pt-BR"/>
      </w:rPr>
      <w:drawing>
        <wp:anchor distT="0" distB="0" distL="114300" distR="114300" simplePos="0" relativeHeight="251658240" behindDoc="1" locked="0" layoutInCell="1" allowOverlap="1" wp14:anchorId="473955F0" wp14:editId="73F75C7F">
          <wp:simplePos x="0" y="0"/>
          <wp:positionH relativeFrom="page">
            <wp:align>left</wp:align>
          </wp:positionH>
          <wp:positionV relativeFrom="paragraph">
            <wp:posOffset>-449580</wp:posOffset>
          </wp:positionV>
          <wp:extent cx="7547188" cy="10675620"/>
          <wp:effectExtent l="0" t="0" r="0" b="0"/>
          <wp:wrapNone/>
          <wp:docPr id="13" name="Imagem 13" descr="C:\Users\Aline\Desktop\SBM - folha_de_r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SBM - folha_de_rost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50654" cy="1068052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982977"/>
    <w:multiLevelType w:val="hybridMultilevel"/>
    <w:tmpl w:val="CE7AC334"/>
    <w:lvl w:ilvl="0" w:tplc="FD962564">
      <w:start w:val="1"/>
      <w:numFmt w:val="bullet"/>
      <w:lvlText w:val=""/>
      <w:lvlJc w:val="left"/>
      <w:pPr>
        <w:ind w:left="643" w:hanging="360"/>
      </w:pPr>
      <w:rPr>
        <w:rFonts w:ascii="Wingdings" w:hAnsi="Wingdings" w:hint="default"/>
        <w:spacing w:val="0"/>
        <w:position w:val="0"/>
        <w14:ligatures w14:val="none"/>
        <w14:stylisticSets/>
      </w:rPr>
    </w:lvl>
    <w:lvl w:ilvl="1" w:tplc="04160003" w:tentative="1">
      <w:start w:val="1"/>
      <w:numFmt w:val="bullet"/>
      <w:lvlText w:val="o"/>
      <w:lvlJc w:val="left"/>
      <w:pPr>
        <w:ind w:left="1363" w:hanging="360"/>
      </w:pPr>
      <w:rPr>
        <w:rFonts w:ascii="Courier New" w:hAnsi="Courier New" w:cs="Courier New" w:hint="default"/>
      </w:rPr>
    </w:lvl>
    <w:lvl w:ilvl="2" w:tplc="04160005" w:tentative="1">
      <w:start w:val="1"/>
      <w:numFmt w:val="bullet"/>
      <w:lvlText w:val=""/>
      <w:lvlJc w:val="left"/>
      <w:pPr>
        <w:ind w:left="2083" w:hanging="360"/>
      </w:pPr>
      <w:rPr>
        <w:rFonts w:ascii="Wingdings" w:hAnsi="Wingdings" w:hint="default"/>
      </w:rPr>
    </w:lvl>
    <w:lvl w:ilvl="3" w:tplc="04160001" w:tentative="1">
      <w:start w:val="1"/>
      <w:numFmt w:val="bullet"/>
      <w:lvlText w:val=""/>
      <w:lvlJc w:val="left"/>
      <w:pPr>
        <w:ind w:left="2803" w:hanging="360"/>
      </w:pPr>
      <w:rPr>
        <w:rFonts w:ascii="Symbol" w:hAnsi="Symbol" w:hint="default"/>
      </w:rPr>
    </w:lvl>
    <w:lvl w:ilvl="4" w:tplc="04160003" w:tentative="1">
      <w:start w:val="1"/>
      <w:numFmt w:val="bullet"/>
      <w:lvlText w:val="o"/>
      <w:lvlJc w:val="left"/>
      <w:pPr>
        <w:ind w:left="3523" w:hanging="360"/>
      </w:pPr>
      <w:rPr>
        <w:rFonts w:ascii="Courier New" w:hAnsi="Courier New" w:cs="Courier New" w:hint="default"/>
      </w:rPr>
    </w:lvl>
    <w:lvl w:ilvl="5" w:tplc="04160005" w:tentative="1">
      <w:start w:val="1"/>
      <w:numFmt w:val="bullet"/>
      <w:lvlText w:val=""/>
      <w:lvlJc w:val="left"/>
      <w:pPr>
        <w:ind w:left="4243" w:hanging="360"/>
      </w:pPr>
      <w:rPr>
        <w:rFonts w:ascii="Wingdings" w:hAnsi="Wingdings" w:hint="default"/>
      </w:rPr>
    </w:lvl>
    <w:lvl w:ilvl="6" w:tplc="04160001" w:tentative="1">
      <w:start w:val="1"/>
      <w:numFmt w:val="bullet"/>
      <w:lvlText w:val=""/>
      <w:lvlJc w:val="left"/>
      <w:pPr>
        <w:ind w:left="4963" w:hanging="360"/>
      </w:pPr>
      <w:rPr>
        <w:rFonts w:ascii="Symbol" w:hAnsi="Symbol" w:hint="default"/>
      </w:rPr>
    </w:lvl>
    <w:lvl w:ilvl="7" w:tplc="04160003" w:tentative="1">
      <w:start w:val="1"/>
      <w:numFmt w:val="bullet"/>
      <w:lvlText w:val="o"/>
      <w:lvlJc w:val="left"/>
      <w:pPr>
        <w:ind w:left="5683" w:hanging="360"/>
      </w:pPr>
      <w:rPr>
        <w:rFonts w:ascii="Courier New" w:hAnsi="Courier New" w:cs="Courier New" w:hint="default"/>
      </w:rPr>
    </w:lvl>
    <w:lvl w:ilvl="8" w:tplc="04160005" w:tentative="1">
      <w:start w:val="1"/>
      <w:numFmt w:val="bullet"/>
      <w:lvlText w:val=""/>
      <w:lvlJc w:val="left"/>
      <w:pPr>
        <w:ind w:left="6403" w:hanging="360"/>
      </w:pPr>
      <w:rPr>
        <w:rFonts w:ascii="Wingdings" w:hAnsi="Wingdings" w:hint="default"/>
      </w:rPr>
    </w:lvl>
  </w:abstractNum>
  <w:abstractNum w:abstractNumId="1" w15:restartNumberingAfterBreak="0">
    <w:nsid w:val="152F5235"/>
    <w:multiLevelType w:val="hybridMultilevel"/>
    <w:tmpl w:val="F24AC87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5656E31"/>
    <w:multiLevelType w:val="hybridMultilevel"/>
    <w:tmpl w:val="55867F1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60F5F63"/>
    <w:multiLevelType w:val="hybridMultilevel"/>
    <w:tmpl w:val="D0D05DFC"/>
    <w:lvl w:ilvl="0" w:tplc="E0BAE370">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DD22FB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FA11519"/>
    <w:multiLevelType w:val="hybridMultilevel"/>
    <w:tmpl w:val="2A66ECA8"/>
    <w:lvl w:ilvl="0" w:tplc="956270EE">
      <w:start w:val="1"/>
      <w:numFmt w:val="bullet"/>
      <w:lvlText w:val=""/>
      <w:lvlJc w:val="left"/>
      <w:pPr>
        <w:ind w:left="720" w:hanging="360"/>
      </w:pPr>
      <w:rPr>
        <w:rFonts w:ascii="Symbol" w:hAnsi="Symbol" w:hint="default"/>
        <w:sz w:val="18"/>
        <w:szCs w:val="18"/>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DF66742"/>
    <w:multiLevelType w:val="multilevel"/>
    <w:tmpl w:val="3274F52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1E13CA3"/>
    <w:multiLevelType w:val="hybridMultilevel"/>
    <w:tmpl w:val="0D0028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3825159"/>
    <w:multiLevelType w:val="hybridMultilevel"/>
    <w:tmpl w:val="3618B8D6"/>
    <w:lvl w:ilvl="0" w:tplc="FD962564">
      <w:start w:val="1"/>
      <w:numFmt w:val="bullet"/>
      <w:lvlText w:val=""/>
      <w:lvlJc w:val="left"/>
      <w:pPr>
        <w:ind w:left="643" w:hanging="360"/>
      </w:pPr>
      <w:rPr>
        <w:rFonts w:ascii="Wingdings" w:hAnsi="Wingdings" w:hint="default"/>
        <w:spacing w:val="0"/>
        <w:position w:val="0"/>
        <w14:ligatures w14:val="none"/>
        <w14:stylisticSets/>
      </w:rPr>
    </w:lvl>
    <w:lvl w:ilvl="1" w:tplc="04160003" w:tentative="1">
      <w:start w:val="1"/>
      <w:numFmt w:val="bullet"/>
      <w:lvlText w:val="o"/>
      <w:lvlJc w:val="left"/>
      <w:pPr>
        <w:ind w:left="1363" w:hanging="360"/>
      </w:pPr>
      <w:rPr>
        <w:rFonts w:ascii="Courier New" w:hAnsi="Courier New" w:cs="Courier New" w:hint="default"/>
      </w:rPr>
    </w:lvl>
    <w:lvl w:ilvl="2" w:tplc="04160005" w:tentative="1">
      <w:start w:val="1"/>
      <w:numFmt w:val="bullet"/>
      <w:lvlText w:val=""/>
      <w:lvlJc w:val="left"/>
      <w:pPr>
        <w:ind w:left="2083" w:hanging="360"/>
      </w:pPr>
      <w:rPr>
        <w:rFonts w:ascii="Wingdings" w:hAnsi="Wingdings" w:hint="default"/>
      </w:rPr>
    </w:lvl>
    <w:lvl w:ilvl="3" w:tplc="04160001" w:tentative="1">
      <w:start w:val="1"/>
      <w:numFmt w:val="bullet"/>
      <w:lvlText w:val=""/>
      <w:lvlJc w:val="left"/>
      <w:pPr>
        <w:ind w:left="2803" w:hanging="360"/>
      </w:pPr>
      <w:rPr>
        <w:rFonts w:ascii="Symbol" w:hAnsi="Symbol" w:hint="default"/>
      </w:rPr>
    </w:lvl>
    <w:lvl w:ilvl="4" w:tplc="04160003" w:tentative="1">
      <w:start w:val="1"/>
      <w:numFmt w:val="bullet"/>
      <w:lvlText w:val="o"/>
      <w:lvlJc w:val="left"/>
      <w:pPr>
        <w:ind w:left="3523" w:hanging="360"/>
      </w:pPr>
      <w:rPr>
        <w:rFonts w:ascii="Courier New" w:hAnsi="Courier New" w:cs="Courier New" w:hint="default"/>
      </w:rPr>
    </w:lvl>
    <w:lvl w:ilvl="5" w:tplc="04160005" w:tentative="1">
      <w:start w:val="1"/>
      <w:numFmt w:val="bullet"/>
      <w:lvlText w:val=""/>
      <w:lvlJc w:val="left"/>
      <w:pPr>
        <w:ind w:left="4243" w:hanging="360"/>
      </w:pPr>
      <w:rPr>
        <w:rFonts w:ascii="Wingdings" w:hAnsi="Wingdings" w:hint="default"/>
      </w:rPr>
    </w:lvl>
    <w:lvl w:ilvl="6" w:tplc="04160001" w:tentative="1">
      <w:start w:val="1"/>
      <w:numFmt w:val="bullet"/>
      <w:lvlText w:val=""/>
      <w:lvlJc w:val="left"/>
      <w:pPr>
        <w:ind w:left="4963" w:hanging="360"/>
      </w:pPr>
      <w:rPr>
        <w:rFonts w:ascii="Symbol" w:hAnsi="Symbol" w:hint="default"/>
      </w:rPr>
    </w:lvl>
    <w:lvl w:ilvl="7" w:tplc="04160003" w:tentative="1">
      <w:start w:val="1"/>
      <w:numFmt w:val="bullet"/>
      <w:lvlText w:val="o"/>
      <w:lvlJc w:val="left"/>
      <w:pPr>
        <w:ind w:left="5683" w:hanging="360"/>
      </w:pPr>
      <w:rPr>
        <w:rFonts w:ascii="Courier New" w:hAnsi="Courier New" w:cs="Courier New" w:hint="default"/>
      </w:rPr>
    </w:lvl>
    <w:lvl w:ilvl="8" w:tplc="04160005" w:tentative="1">
      <w:start w:val="1"/>
      <w:numFmt w:val="bullet"/>
      <w:lvlText w:val=""/>
      <w:lvlJc w:val="left"/>
      <w:pPr>
        <w:ind w:left="6403" w:hanging="360"/>
      </w:pPr>
      <w:rPr>
        <w:rFonts w:ascii="Wingdings" w:hAnsi="Wingdings" w:hint="default"/>
      </w:rPr>
    </w:lvl>
  </w:abstractNum>
  <w:abstractNum w:abstractNumId="9" w15:restartNumberingAfterBreak="0">
    <w:nsid w:val="34316705"/>
    <w:multiLevelType w:val="hybridMultilevel"/>
    <w:tmpl w:val="00422B1C"/>
    <w:lvl w:ilvl="0" w:tplc="FD962564">
      <w:start w:val="1"/>
      <w:numFmt w:val="bullet"/>
      <w:lvlText w:val=""/>
      <w:lvlJc w:val="left"/>
      <w:pPr>
        <w:ind w:left="643" w:hanging="360"/>
      </w:pPr>
      <w:rPr>
        <w:rFonts w:ascii="Wingdings" w:hAnsi="Wingdings" w:hint="default"/>
        <w:spacing w:val="0"/>
        <w:position w:val="0"/>
        <w14:ligatures w14:val="none"/>
        <w14:stylisticSets/>
      </w:rPr>
    </w:lvl>
    <w:lvl w:ilvl="1" w:tplc="04160003" w:tentative="1">
      <w:start w:val="1"/>
      <w:numFmt w:val="bullet"/>
      <w:lvlText w:val="o"/>
      <w:lvlJc w:val="left"/>
      <w:pPr>
        <w:ind w:left="1363" w:hanging="360"/>
      </w:pPr>
      <w:rPr>
        <w:rFonts w:ascii="Courier New" w:hAnsi="Courier New" w:cs="Courier New" w:hint="default"/>
      </w:rPr>
    </w:lvl>
    <w:lvl w:ilvl="2" w:tplc="04160005" w:tentative="1">
      <w:start w:val="1"/>
      <w:numFmt w:val="bullet"/>
      <w:lvlText w:val=""/>
      <w:lvlJc w:val="left"/>
      <w:pPr>
        <w:ind w:left="2083" w:hanging="360"/>
      </w:pPr>
      <w:rPr>
        <w:rFonts w:ascii="Wingdings" w:hAnsi="Wingdings" w:hint="default"/>
      </w:rPr>
    </w:lvl>
    <w:lvl w:ilvl="3" w:tplc="04160001" w:tentative="1">
      <w:start w:val="1"/>
      <w:numFmt w:val="bullet"/>
      <w:lvlText w:val=""/>
      <w:lvlJc w:val="left"/>
      <w:pPr>
        <w:ind w:left="2803" w:hanging="360"/>
      </w:pPr>
      <w:rPr>
        <w:rFonts w:ascii="Symbol" w:hAnsi="Symbol" w:hint="default"/>
      </w:rPr>
    </w:lvl>
    <w:lvl w:ilvl="4" w:tplc="04160003" w:tentative="1">
      <w:start w:val="1"/>
      <w:numFmt w:val="bullet"/>
      <w:lvlText w:val="o"/>
      <w:lvlJc w:val="left"/>
      <w:pPr>
        <w:ind w:left="3523" w:hanging="360"/>
      </w:pPr>
      <w:rPr>
        <w:rFonts w:ascii="Courier New" w:hAnsi="Courier New" w:cs="Courier New" w:hint="default"/>
      </w:rPr>
    </w:lvl>
    <w:lvl w:ilvl="5" w:tplc="04160005" w:tentative="1">
      <w:start w:val="1"/>
      <w:numFmt w:val="bullet"/>
      <w:lvlText w:val=""/>
      <w:lvlJc w:val="left"/>
      <w:pPr>
        <w:ind w:left="4243" w:hanging="360"/>
      </w:pPr>
      <w:rPr>
        <w:rFonts w:ascii="Wingdings" w:hAnsi="Wingdings" w:hint="default"/>
      </w:rPr>
    </w:lvl>
    <w:lvl w:ilvl="6" w:tplc="04160001" w:tentative="1">
      <w:start w:val="1"/>
      <w:numFmt w:val="bullet"/>
      <w:lvlText w:val=""/>
      <w:lvlJc w:val="left"/>
      <w:pPr>
        <w:ind w:left="4963" w:hanging="360"/>
      </w:pPr>
      <w:rPr>
        <w:rFonts w:ascii="Symbol" w:hAnsi="Symbol" w:hint="default"/>
      </w:rPr>
    </w:lvl>
    <w:lvl w:ilvl="7" w:tplc="04160003" w:tentative="1">
      <w:start w:val="1"/>
      <w:numFmt w:val="bullet"/>
      <w:lvlText w:val="o"/>
      <w:lvlJc w:val="left"/>
      <w:pPr>
        <w:ind w:left="5683" w:hanging="360"/>
      </w:pPr>
      <w:rPr>
        <w:rFonts w:ascii="Courier New" w:hAnsi="Courier New" w:cs="Courier New" w:hint="default"/>
      </w:rPr>
    </w:lvl>
    <w:lvl w:ilvl="8" w:tplc="04160005" w:tentative="1">
      <w:start w:val="1"/>
      <w:numFmt w:val="bullet"/>
      <w:lvlText w:val=""/>
      <w:lvlJc w:val="left"/>
      <w:pPr>
        <w:ind w:left="6403" w:hanging="360"/>
      </w:pPr>
      <w:rPr>
        <w:rFonts w:ascii="Wingdings" w:hAnsi="Wingdings" w:hint="default"/>
      </w:rPr>
    </w:lvl>
  </w:abstractNum>
  <w:abstractNum w:abstractNumId="10" w15:restartNumberingAfterBreak="0">
    <w:nsid w:val="37340108"/>
    <w:multiLevelType w:val="hybridMultilevel"/>
    <w:tmpl w:val="192624C4"/>
    <w:lvl w:ilvl="0" w:tplc="F7AE99A4">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742140F"/>
    <w:multiLevelType w:val="multilevel"/>
    <w:tmpl w:val="BA96A80A"/>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8D9186E"/>
    <w:multiLevelType w:val="hybridMultilevel"/>
    <w:tmpl w:val="BD668B0A"/>
    <w:lvl w:ilvl="0" w:tplc="0416000D">
      <w:start w:val="1"/>
      <w:numFmt w:val="bullet"/>
      <w:lvlText w:val=""/>
      <w:lvlJc w:val="left"/>
      <w:pPr>
        <w:ind w:left="862" w:hanging="360"/>
      </w:pPr>
      <w:rPr>
        <w:rFonts w:ascii="Wingdings" w:hAnsi="Wingdings"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13" w15:restartNumberingAfterBreak="0">
    <w:nsid w:val="39146DA5"/>
    <w:multiLevelType w:val="hybridMultilevel"/>
    <w:tmpl w:val="66E86720"/>
    <w:lvl w:ilvl="0" w:tplc="0416000D">
      <w:start w:val="1"/>
      <w:numFmt w:val="bullet"/>
      <w:lvlText w:val=""/>
      <w:lvlJc w:val="left"/>
      <w:pPr>
        <w:ind w:left="720" w:hanging="360"/>
      </w:pPr>
      <w:rPr>
        <w:rFonts w:ascii="Wingdings" w:hAnsi="Wingdings" w:hint="default"/>
        <w:sz w:val="18"/>
        <w:szCs w:val="18"/>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A575D08"/>
    <w:multiLevelType w:val="multilevel"/>
    <w:tmpl w:val="446E8D86"/>
    <w:lvl w:ilvl="0">
      <w:start w:val="1"/>
      <w:numFmt w:val="decimal"/>
      <w:lvlText w:val="%1."/>
      <w:lvlJc w:val="left"/>
      <w:pPr>
        <w:ind w:left="360" w:hanging="360"/>
      </w:pPr>
      <w:rPr>
        <w:rFonts w:hint="default"/>
        <w:spacing w:val="40"/>
        <w:sz w:val="28"/>
        <w:szCs w:val="28"/>
        <w14:numSpacing w14:val="proportional"/>
      </w:rPr>
    </w:lvl>
    <w:lvl w:ilvl="1">
      <w:start w:val="1"/>
      <w:numFmt w:val="decimal"/>
      <w:lvlText w:val="%1.%2."/>
      <w:lvlJc w:val="left"/>
      <w:pPr>
        <w:ind w:left="792" w:hanging="432"/>
      </w:pPr>
      <w:rPr>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05B2BE2"/>
    <w:multiLevelType w:val="multilevel"/>
    <w:tmpl w:val="36DE72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1AA6A1A"/>
    <w:multiLevelType w:val="hybridMultilevel"/>
    <w:tmpl w:val="6DCC82B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1321FC3"/>
    <w:multiLevelType w:val="hybridMultilevel"/>
    <w:tmpl w:val="93DCD24E"/>
    <w:lvl w:ilvl="0" w:tplc="956270EE">
      <w:start w:val="1"/>
      <w:numFmt w:val="bullet"/>
      <w:lvlText w:val=""/>
      <w:lvlJc w:val="left"/>
      <w:pPr>
        <w:ind w:left="720" w:hanging="360"/>
      </w:pPr>
      <w:rPr>
        <w:rFonts w:ascii="Symbol" w:hAnsi="Symbol" w:hint="default"/>
        <w:sz w:val="18"/>
        <w:szCs w:val="18"/>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1EF7A83"/>
    <w:multiLevelType w:val="hybridMultilevel"/>
    <w:tmpl w:val="9EEC2BC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63F7C8A"/>
    <w:multiLevelType w:val="hybridMultilevel"/>
    <w:tmpl w:val="FF3C697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8225FBA"/>
    <w:multiLevelType w:val="hybridMultilevel"/>
    <w:tmpl w:val="44000850"/>
    <w:lvl w:ilvl="0" w:tplc="FD962564">
      <w:start w:val="1"/>
      <w:numFmt w:val="bullet"/>
      <w:lvlText w:val=""/>
      <w:lvlJc w:val="left"/>
      <w:pPr>
        <w:ind w:left="643" w:hanging="360"/>
      </w:pPr>
      <w:rPr>
        <w:rFonts w:ascii="Wingdings" w:hAnsi="Wingdings" w:hint="default"/>
        <w:spacing w:val="0"/>
        <w:position w:val="0"/>
        <w14:ligatures w14:val="none"/>
        <w14:stylisticSets/>
      </w:rPr>
    </w:lvl>
    <w:lvl w:ilvl="1" w:tplc="04160003" w:tentative="1">
      <w:start w:val="1"/>
      <w:numFmt w:val="bullet"/>
      <w:lvlText w:val="o"/>
      <w:lvlJc w:val="left"/>
      <w:pPr>
        <w:ind w:left="1363" w:hanging="360"/>
      </w:pPr>
      <w:rPr>
        <w:rFonts w:ascii="Courier New" w:hAnsi="Courier New" w:cs="Courier New" w:hint="default"/>
      </w:rPr>
    </w:lvl>
    <w:lvl w:ilvl="2" w:tplc="04160005" w:tentative="1">
      <w:start w:val="1"/>
      <w:numFmt w:val="bullet"/>
      <w:lvlText w:val=""/>
      <w:lvlJc w:val="left"/>
      <w:pPr>
        <w:ind w:left="2083" w:hanging="360"/>
      </w:pPr>
      <w:rPr>
        <w:rFonts w:ascii="Wingdings" w:hAnsi="Wingdings" w:hint="default"/>
      </w:rPr>
    </w:lvl>
    <w:lvl w:ilvl="3" w:tplc="04160001" w:tentative="1">
      <w:start w:val="1"/>
      <w:numFmt w:val="bullet"/>
      <w:lvlText w:val=""/>
      <w:lvlJc w:val="left"/>
      <w:pPr>
        <w:ind w:left="2803" w:hanging="360"/>
      </w:pPr>
      <w:rPr>
        <w:rFonts w:ascii="Symbol" w:hAnsi="Symbol" w:hint="default"/>
      </w:rPr>
    </w:lvl>
    <w:lvl w:ilvl="4" w:tplc="04160003" w:tentative="1">
      <w:start w:val="1"/>
      <w:numFmt w:val="bullet"/>
      <w:lvlText w:val="o"/>
      <w:lvlJc w:val="left"/>
      <w:pPr>
        <w:ind w:left="3523" w:hanging="360"/>
      </w:pPr>
      <w:rPr>
        <w:rFonts w:ascii="Courier New" w:hAnsi="Courier New" w:cs="Courier New" w:hint="default"/>
      </w:rPr>
    </w:lvl>
    <w:lvl w:ilvl="5" w:tplc="04160005" w:tentative="1">
      <w:start w:val="1"/>
      <w:numFmt w:val="bullet"/>
      <w:lvlText w:val=""/>
      <w:lvlJc w:val="left"/>
      <w:pPr>
        <w:ind w:left="4243" w:hanging="360"/>
      </w:pPr>
      <w:rPr>
        <w:rFonts w:ascii="Wingdings" w:hAnsi="Wingdings" w:hint="default"/>
      </w:rPr>
    </w:lvl>
    <w:lvl w:ilvl="6" w:tplc="04160001" w:tentative="1">
      <w:start w:val="1"/>
      <w:numFmt w:val="bullet"/>
      <w:lvlText w:val=""/>
      <w:lvlJc w:val="left"/>
      <w:pPr>
        <w:ind w:left="4963" w:hanging="360"/>
      </w:pPr>
      <w:rPr>
        <w:rFonts w:ascii="Symbol" w:hAnsi="Symbol" w:hint="default"/>
      </w:rPr>
    </w:lvl>
    <w:lvl w:ilvl="7" w:tplc="04160003" w:tentative="1">
      <w:start w:val="1"/>
      <w:numFmt w:val="bullet"/>
      <w:lvlText w:val="o"/>
      <w:lvlJc w:val="left"/>
      <w:pPr>
        <w:ind w:left="5683" w:hanging="360"/>
      </w:pPr>
      <w:rPr>
        <w:rFonts w:ascii="Courier New" w:hAnsi="Courier New" w:cs="Courier New" w:hint="default"/>
      </w:rPr>
    </w:lvl>
    <w:lvl w:ilvl="8" w:tplc="04160005" w:tentative="1">
      <w:start w:val="1"/>
      <w:numFmt w:val="bullet"/>
      <w:lvlText w:val=""/>
      <w:lvlJc w:val="left"/>
      <w:pPr>
        <w:ind w:left="6403" w:hanging="360"/>
      </w:pPr>
      <w:rPr>
        <w:rFonts w:ascii="Wingdings" w:hAnsi="Wingdings" w:hint="default"/>
      </w:rPr>
    </w:lvl>
  </w:abstractNum>
  <w:abstractNum w:abstractNumId="21" w15:restartNumberingAfterBreak="0">
    <w:nsid w:val="582429BC"/>
    <w:multiLevelType w:val="hybridMultilevel"/>
    <w:tmpl w:val="A62ED87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5B947ADB"/>
    <w:multiLevelType w:val="hybridMultilevel"/>
    <w:tmpl w:val="0CE2A62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C5156A3"/>
    <w:multiLevelType w:val="hybridMultilevel"/>
    <w:tmpl w:val="D0D05DFC"/>
    <w:lvl w:ilvl="0" w:tplc="E0BAE370">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7CB1BE9"/>
    <w:multiLevelType w:val="hybridMultilevel"/>
    <w:tmpl w:val="DFD2327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67D8216A"/>
    <w:multiLevelType w:val="multilevel"/>
    <w:tmpl w:val="0416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BCB0EF7"/>
    <w:multiLevelType w:val="hybridMultilevel"/>
    <w:tmpl w:val="A1CCB5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C886A02"/>
    <w:multiLevelType w:val="multilevel"/>
    <w:tmpl w:val="F252B50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03B5D80"/>
    <w:multiLevelType w:val="hybridMultilevel"/>
    <w:tmpl w:val="5FD6F754"/>
    <w:lvl w:ilvl="0" w:tplc="0416000D">
      <w:start w:val="1"/>
      <w:numFmt w:val="bullet"/>
      <w:lvlText w:val=""/>
      <w:lvlJc w:val="left"/>
      <w:pPr>
        <w:ind w:left="720" w:hanging="360"/>
      </w:pPr>
      <w:rPr>
        <w:rFonts w:ascii="Wingdings" w:hAnsi="Wingdings" w:hint="default"/>
        <w:sz w:val="18"/>
        <w:szCs w:val="18"/>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8BB64DE"/>
    <w:multiLevelType w:val="multilevel"/>
    <w:tmpl w:val="BEC03E4C"/>
    <w:lvl w:ilvl="0">
      <w:start w:val="1"/>
      <w:numFmt w:val="decimal"/>
      <w:lvlText w:val="%1."/>
      <w:lvlJc w:val="left"/>
      <w:pPr>
        <w:ind w:left="720" w:hanging="360"/>
      </w:pPr>
      <w:rPr>
        <w:rFonts w:hint="default"/>
        <w:color w:val="0066B2" w:themeColor="accent1"/>
        <w:spacing w:val="40"/>
        <w14:numSpacing w14:val="proportional"/>
      </w:rPr>
    </w:lvl>
    <w:lvl w:ilvl="1">
      <w:start w:val="1"/>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8"/>
  </w:num>
  <w:num w:numId="2">
    <w:abstractNumId w:val="23"/>
  </w:num>
  <w:num w:numId="3">
    <w:abstractNumId w:val="2"/>
  </w:num>
  <w:num w:numId="4">
    <w:abstractNumId w:val="3"/>
  </w:num>
  <w:num w:numId="5">
    <w:abstractNumId w:val="12"/>
  </w:num>
  <w:num w:numId="6">
    <w:abstractNumId w:val="29"/>
  </w:num>
  <w:num w:numId="7">
    <w:abstractNumId w:val="7"/>
  </w:num>
  <w:num w:numId="8">
    <w:abstractNumId w:val="19"/>
  </w:num>
  <w:num w:numId="9">
    <w:abstractNumId w:val="14"/>
  </w:num>
  <w:num w:numId="10">
    <w:abstractNumId w:val="27"/>
  </w:num>
  <w:num w:numId="11">
    <w:abstractNumId w:val="15"/>
  </w:num>
  <w:num w:numId="12">
    <w:abstractNumId w:val="25"/>
  </w:num>
  <w:num w:numId="13">
    <w:abstractNumId w:val="10"/>
  </w:num>
  <w:num w:numId="14">
    <w:abstractNumId w:val="20"/>
  </w:num>
  <w:num w:numId="15">
    <w:abstractNumId w:val="8"/>
  </w:num>
  <w:num w:numId="16">
    <w:abstractNumId w:val="9"/>
  </w:num>
  <w:num w:numId="17">
    <w:abstractNumId w:val="0"/>
  </w:num>
  <w:num w:numId="18">
    <w:abstractNumId w:val="11"/>
  </w:num>
  <w:num w:numId="19">
    <w:abstractNumId w:val="16"/>
  </w:num>
  <w:num w:numId="20">
    <w:abstractNumId w:val="26"/>
  </w:num>
  <w:num w:numId="21">
    <w:abstractNumId w:val="4"/>
  </w:num>
  <w:num w:numId="22">
    <w:abstractNumId w:val="6"/>
  </w:num>
  <w:num w:numId="23">
    <w:abstractNumId w:val="17"/>
  </w:num>
  <w:num w:numId="24">
    <w:abstractNumId w:val="5"/>
  </w:num>
  <w:num w:numId="25">
    <w:abstractNumId w:val="28"/>
  </w:num>
  <w:num w:numId="26">
    <w:abstractNumId w:val="13"/>
  </w:num>
  <w:num w:numId="27">
    <w:abstractNumId w:val="1"/>
  </w:num>
  <w:num w:numId="28">
    <w:abstractNumId w:val="22"/>
  </w:num>
  <w:num w:numId="29">
    <w:abstractNumId w:val="24"/>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revisionView w:formatting="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0DF"/>
    <w:rsid w:val="00036A23"/>
    <w:rsid w:val="000404DD"/>
    <w:rsid w:val="00057970"/>
    <w:rsid w:val="0007111B"/>
    <w:rsid w:val="00073A43"/>
    <w:rsid w:val="00077344"/>
    <w:rsid w:val="000868E3"/>
    <w:rsid w:val="00095F93"/>
    <w:rsid w:val="000B366B"/>
    <w:rsid w:val="000F17FD"/>
    <w:rsid w:val="00121C3B"/>
    <w:rsid w:val="00126227"/>
    <w:rsid w:val="001266CF"/>
    <w:rsid w:val="00133904"/>
    <w:rsid w:val="0015217B"/>
    <w:rsid w:val="001745AA"/>
    <w:rsid w:val="00187FA8"/>
    <w:rsid w:val="001A4304"/>
    <w:rsid w:val="001B42A6"/>
    <w:rsid w:val="001C2974"/>
    <w:rsid w:val="001E04B6"/>
    <w:rsid w:val="001E1B75"/>
    <w:rsid w:val="001E2B29"/>
    <w:rsid w:val="002008F8"/>
    <w:rsid w:val="0020397F"/>
    <w:rsid w:val="002213EB"/>
    <w:rsid w:val="0023540B"/>
    <w:rsid w:val="00241497"/>
    <w:rsid w:val="0024353E"/>
    <w:rsid w:val="00265A61"/>
    <w:rsid w:val="00273E0A"/>
    <w:rsid w:val="002831CF"/>
    <w:rsid w:val="002863E6"/>
    <w:rsid w:val="002878DB"/>
    <w:rsid w:val="002A276C"/>
    <w:rsid w:val="002C5117"/>
    <w:rsid w:val="003017E8"/>
    <w:rsid w:val="00305FDF"/>
    <w:rsid w:val="003468D7"/>
    <w:rsid w:val="003D5579"/>
    <w:rsid w:val="003E624C"/>
    <w:rsid w:val="0045691E"/>
    <w:rsid w:val="00483D70"/>
    <w:rsid w:val="00487ED1"/>
    <w:rsid w:val="004926DF"/>
    <w:rsid w:val="00493F87"/>
    <w:rsid w:val="0049558E"/>
    <w:rsid w:val="004A2C20"/>
    <w:rsid w:val="004B588D"/>
    <w:rsid w:val="004C1619"/>
    <w:rsid w:val="004C29BB"/>
    <w:rsid w:val="004C5DD8"/>
    <w:rsid w:val="004C778A"/>
    <w:rsid w:val="005249BA"/>
    <w:rsid w:val="0052501B"/>
    <w:rsid w:val="00527EA5"/>
    <w:rsid w:val="005534D3"/>
    <w:rsid w:val="0055510E"/>
    <w:rsid w:val="0056002B"/>
    <w:rsid w:val="00565AAF"/>
    <w:rsid w:val="00580828"/>
    <w:rsid w:val="00591911"/>
    <w:rsid w:val="005C18FC"/>
    <w:rsid w:val="005E1FAD"/>
    <w:rsid w:val="005E4E16"/>
    <w:rsid w:val="005F746E"/>
    <w:rsid w:val="00674F02"/>
    <w:rsid w:val="00677E4A"/>
    <w:rsid w:val="00680EF2"/>
    <w:rsid w:val="00696E59"/>
    <w:rsid w:val="006A69B6"/>
    <w:rsid w:val="006B112D"/>
    <w:rsid w:val="006E5474"/>
    <w:rsid w:val="0070027C"/>
    <w:rsid w:val="007112F4"/>
    <w:rsid w:val="007202C9"/>
    <w:rsid w:val="007539DD"/>
    <w:rsid w:val="00765307"/>
    <w:rsid w:val="00770497"/>
    <w:rsid w:val="00771C59"/>
    <w:rsid w:val="0077256F"/>
    <w:rsid w:val="00773688"/>
    <w:rsid w:val="00790C43"/>
    <w:rsid w:val="007F269B"/>
    <w:rsid w:val="007F343C"/>
    <w:rsid w:val="00802FFE"/>
    <w:rsid w:val="0081617D"/>
    <w:rsid w:val="008422EE"/>
    <w:rsid w:val="008450F1"/>
    <w:rsid w:val="008566E5"/>
    <w:rsid w:val="0086104A"/>
    <w:rsid w:val="008767C0"/>
    <w:rsid w:val="00881E7C"/>
    <w:rsid w:val="008C079E"/>
    <w:rsid w:val="008C7910"/>
    <w:rsid w:val="008D0225"/>
    <w:rsid w:val="008D2A18"/>
    <w:rsid w:val="008D5995"/>
    <w:rsid w:val="008F592A"/>
    <w:rsid w:val="009151B8"/>
    <w:rsid w:val="00922F60"/>
    <w:rsid w:val="00952A9D"/>
    <w:rsid w:val="00972B91"/>
    <w:rsid w:val="00985C69"/>
    <w:rsid w:val="009A3630"/>
    <w:rsid w:val="009F295B"/>
    <w:rsid w:val="009F55FA"/>
    <w:rsid w:val="00A23F14"/>
    <w:rsid w:val="00A42FEC"/>
    <w:rsid w:val="00A4700A"/>
    <w:rsid w:val="00A64EF8"/>
    <w:rsid w:val="00A944CF"/>
    <w:rsid w:val="00AE0D43"/>
    <w:rsid w:val="00AF64B2"/>
    <w:rsid w:val="00AF658F"/>
    <w:rsid w:val="00B647BC"/>
    <w:rsid w:val="00B6792F"/>
    <w:rsid w:val="00B91557"/>
    <w:rsid w:val="00BA22B5"/>
    <w:rsid w:val="00BA3522"/>
    <w:rsid w:val="00BA5A05"/>
    <w:rsid w:val="00BB113A"/>
    <w:rsid w:val="00BB35EA"/>
    <w:rsid w:val="00BE7042"/>
    <w:rsid w:val="00BE72D3"/>
    <w:rsid w:val="00C200DA"/>
    <w:rsid w:val="00C33775"/>
    <w:rsid w:val="00C44334"/>
    <w:rsid w:val="00C469EC"/>
    <w:rsid w:val="00CA3C80"/>
    <w:rsid w:val="00CB5FF1"/>
    <w:rsid w:val="00CD3D08"/>
    <w:rsid w:val="00CE4CA3"/>
    <w:rsid w:val="00CF6E77"/>
    <w:rsid w:val="00D000B3"/>
    <w:rsid w:val="00D01281"/>
    <w:rsid w:val="00D12481"/>
    <w:rsid w:val="00D246EC"/>
    <w:rsid w:val="00D36284"/>
    <w:rsid w:val="00D500F8"/>
    <w:rsid w:val="00D51607"/>
    <w:rsid w:val="00D71568"/>
    <w:rsid w:val="00DB0871"/>
    <w:rsid w:val="00DE1AFE"/>
    <w:rsid w:val="00E00554"/>
    <w:rsid w:val="00E011FF"/>
    <w:rsid w:val="00E14904"/>
    <w:rsid w:val="00E1655C"/>
    <w:rsid w:val="00E3513D"/>
    <w:rsid w:val="00E47392"/>
    <w:rsid w:val="00E568BA"/>
    <w:rsid w:val="00E57769"/>
    <w:rsid w:val="00EA363E"/>
    <w:rsid w:val="00EA6DF4"/>
    <w:rsid w:val="00EB1D65"/>
    <w:rsid w:val="00EB3A4E"/>
    <w:rsid w:val="00EC1D37"/>
    <w:rsid w:val="00EC4D61"/>
    <w:rsid w:val="00F048F6"/>
    <w:rsid w:val="00F15EF7"/>
    <w:rsid w:val="00F265D7"/>
    <w:rsid w:val="00F3309B"/>
    <w:rsid w:val="00F6437D"/>
    <w:rsid w:val="00F720C0"/>
    <w:rsid w:val="00F75B65"/>
    <w:rsid w:val="00F80FB5"/>
    <w:rsid w:val="00FA50D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289CC5"/>
  <w15:chartTrackingRefBased/>
  <w15:docId w15:val="{94DA4AA6-7D3D-4833-BE39-BF588ACA4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pt-PT"/>
    </w:rPr>
  </w:style>
  <w:style w:type="paragraph" w:styleId="Ttulo1">
    <w:name w:val="heading 1"/>
    <w:basedOn w:val="Normal"/>
    <w:next w:val="Normal"/>
    <w:link w:val="Ttulo1Char"/>
    <w:uiPriority w:val="9"/>
    <w:qFormat/>
    <w:rsid w:val="008566E5"/>
    <w:pPr>
      <w:keepNext/>
      <w:keepLines/>
      <w:spacing w:before="240" w:after="240" w:line="360" w:lineRule="auto"/>
      <w:outlineLvl w:val="0"/>
    </w:pPr>
    <w:rPr>
      <w:rFonts w:ascii="Calibri Light" w:eastAsiaTheme="majorEastAsia" w:hAnsi="Calibri Light" w:cstheme="majorBidi"/>
      <w:b/>
      <w:color w:val="0066B2" w:themeColor="accent1"/>
      <w:sz w:val="32"/>
      <w:szCs w:val="32"/>
    </w:rPr>
  </w:style>
  <w:style w:type="paragraph" w:styleId="Ttulo2">
    <w:name w:val="heading 2"/>
    <w:basedOn w:val="Subttulo"/>
    <w:link w:val="Ttulo2Char"/>
    <w:uiPriority w:val="1"/>
    <w:qFormat/>
    <w:rsid w:val="00E57769"/>
    <w:pPr>
      <w:widowControl w:val="0"/>
      <w:spacing w:before="100" w:beforeAutospacing="1" w:after="100" w:afterAutospacing="1" w:line="240" w:lineRule="auto"/>
      <w:ind w:left="686" w:hanging="686"/>
      <w:outlineLvl w:val="1"/>
    </w:pPr>
    <w:rPr>
      <w:rFonts w:ascii="Calibri Light" w:eastAsia="Franklin Gothic Medium" w:hAnsi="Calibri Light"/>
      <w:b/>
      <w:color w:val="0066B2" w:themeColor="accent1"/>
      <w:spacing w:val="0"/>
      <w:sz w:val="28"/>
      <w:szCs w:val="36"/>
      <w:lang w:val="en-US"/>
    </w:rPr>
  </w:style>
  <w:style w:type="paragraph" w:styleId="Ttulo3">
    <w:name w:val="heading 3"/>
    <w:basedOn w:val="Normal"/>
    <w:link w:val="Ttulo3Char"/>
    <w:uiPriority w:val="1"/>
    <w:qFormat/>
    <w:rsid w:val="002878DB"/>
    <w:pPr>
      <w:widowControl w:val="0"/>
      <w:spacing w:before="100" w:beforeAutospacing="1" w:after="100" w:afterAutospacing="1" w:line="240" w:lineRule="auto"/>
      <w:outlineLvl w:val="2"/>
    </w:pPr>
    <w:rPr>
      <w:rFonts w:ascii="Calibri Light" w:eastAsia="Verdana" w:hAnsi="Calibri Light"/>
      <w:b/>
      <w:bCs/>
      <w:sz w:val="28"/>
      <w:szCs w:val="24"/>
      <w:lang w:val="en-US"/>
    </w:rPr>
  </w:style>
  <w:style w:type="paragraph" w:styleId="Ttulo4">
    <w:name w:val="heading 4"/>
    <w:basedOn w:val="Ttulo3"/>
    <w:next w:val="Normal"/>
    <w:link w:val="Ttulo4Char"/>
    <w:uiPriority w:val="9"/>
    <w:unhideWhenUsed/>
    <w:qFormat/>
    <w:rsid w:val="002878DB"/>
    <w:pPr>
      <w:keepNext/>
      <w:keepLines/>
      <w:spacing w:before="40"/>
      <w:outlineLvl w:val="3"/>
    </w:pPr>
    <w:rPr>
      <w:rFonts w:asciiTheme="majorHAnsi" w:eastAsiaTheme="majorEastAsia" w:hAnsiTheme="majorHAnsi" w:cstheme="majorBidi"/>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autoRedefine/>
    <w:uiPriority w:val="1"/>
    <w:rsid w:val="00BE72D3"/>
    <w:pPr>
      <w:widowControl w:val="0"/>
      <w:tabs>
        <w:tab w:val="left" w:pos="0"/>
      </w:tabs>
      <w:spacing w:before="120" w:after="120" w:line="360" w:lineRule="auto"/>
      <w:jc w:val="both"/>
    </w:pPr>
    <w:rPr>
      <w:rFonts w:eastAsia="Verdana" w:cstheme="minorHAnsi"/>
      <w:sz w:val="24"/>
      <w:szCs w:val="24"/>
    </w:rPr>
  </w:style>
  <w:style w:type="character" w:customStyle="1" w:styleId="CorpodetextoChar">
    <w:name w:val="Corpo de texto Char"/>
    <w:basedOn w:val="Fontepargpadro"/>
    <w:link w:val="Corpodetexto"/>
    <w:uiPriority w:val="1"/>
    <w:rsid w:val="00BE72D3"/>
    <w:rPr>
      <w:rFonts w:eastAsia="Verdana" w:cstheme="minorHAnsi"/>
      <w:sz w:val="24"/>
      <w:szCs w:val="24"/>
    </w:rPr>
  </w:style>
  <w:style w:type="character" w:styleId="Refdecomentrio">
    <w:name w:val="annotation reference"/>
    <w:basedOn w:val="Fontepargpadro"/>
    <w:uiPriority w:val="99"/>
    <w:semiHidden/>
    <w:unhideWhenUsed/>
    <w:rsid w:val="00FA50DF"/>
    <w:rPr>
      <w:sz w:val="16"/>
      <w:szCs w:val="16"/>
    </w:rPr>
  </w:style>
  <w:style w:type="paragraph" w:styleId="Textodecomentrio">
    <w:name w:val="annotation text"/>
    <w:basedOn w:val="Normal"/>
    <w:link w:val="TextodecomentrioChar"/>
    <w:uiPriority w:val="99"/>
    <w:unhideWhenUsed/>
    <w:rsid w:val="00FA50DF"/>
    <w:pPr>
      <w:spacing w:line="240" w:lineRule="auto"/>
    </w:pPr>
    <w:rPr>
      <w:sz w:val="20"/>
      <w:szCs w:val="20"/>
    </w:rPr>
  </w:style>
  <w:style w:type="character" w:customStyle="1" w:styleId="TextodecomentrioChar">
    <w:name w:val="Texto de comentário Char"/>
    <w:basedOn w:val="Fontepargpadro"/>
    <w:link w:val="Textodecomentrio"/>
    <w:uiPriority w:val="99"/>
    <w:rsid w:val="00FA50DF"/>
    <w:rPr>
      <w:sz w:val="20"/>
      <w:szCs w:val="20"/>
    </w:rPr>
  </w:style>
  <w:style w:type="paragraph" w:styleId="Assuntodocomentrio">
    <w:name w:val="annotation subject"/>
    <w:basedOn w:val="Textodecomentrio"/>
    <w:next w:val="Textodecomentrio"/>
    <w:link w:val="AssuntodocomentrioChar"/>
    <w:uiPriority w:val="99"/>
    <w:semiHidden/>
    <w:unhideWhenUsed/>
    <w:rsid w:val="00FA50DF"/>
    <w:rPr>
      <w:b/>
      <w:bCs/>
    </w:rPr>
  </w:style>
  <w:style w:type="character" w:customStyle="1" w:styleId="AssuntodocomentrioChar">
    <w:name w:val="Assunto do comentário Char"/>
    <w:basedOn w:val="TextodecomentrioChar"/>
    <w:link w:val="Assuntodocomentrio"/>
    <w:uiPriority w:val="99"/>
    <w:semiHidden/>
    <w:rsid w:val="00FA50DF"/>
    <w:rPr>
      <w:b/>
      <w:bCs/>
      <w:sz w:val="20"/>
      <w:szCs w:val="20"/>
    </w:rPr>
  </w:style>
  <w:style w:type="paragraph" w:styleId="Textodebalo">
    <w:name w:val="Balloon Text"/>
    <w:basedOn w:val="Normal"/>
    <w:link w:val="TextodebaloChar"/>
    <w:uiPriority w:val="99"/>
    <w:semiHidden/>
    <w:unhideWhenUsed/>
    <w:rsid w:val="00FA50D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A50DF"/>
    <w:rPr>
      <w:rFonts w:ascii="Segoe UI" w:hAnsi="Segoe UI" w:cs="Segoe UI"/>
      <w:sz w:val="18"/>
      <w:szCs w:val="18"/>
    </w:rPr>
  </w:style>
  <w:style w:type="character" w:customStyle="1" w:styleId="Ttulo2Char">
    <w:name w:val="Título 2 Char"/>
    <w:basedOn w:val="Fontepargpadro"/>
    <w:link w:val="Ttulo2"/>
    <w:uiPriority w:val="1"/>
    <w:rsid w:val="00E57769"/>
    <w:rPr>
      <w:rFonts w:ascii="Calibri Light" w:eastAsia="Franklin Gothic Medium" w:hAnsi="Calibri Light"/>
      <w:b/>
      <w:color w:val="0066B2" w:themeColor="accent1"/>
      <w:sz w:val="28"/>
      <w:szCs w:val="36"/>
      <w:lang w:val="en-US"/>
    </w:rPr>
  </w:style>
  <w:style w:type="character" w:customStyle="1" w:styleId="Ttulo3Char">
    <w:name w:val="Título 3 Char"/>
    <w:basedOn w:val="Fontepargpadro"/>
    <w:link w:val="Ttulo3"/>
    <w:uiPriority w:val="1"/>
    <w:rsid w:val="002878DB"/>
    <w:rPr>
      <w:rFonts w:ascii="Calibri Light" w:eastAsia="Verdana" w:hAnsi="Calibri Light"/>
      <w:b/>
      <w:bCs/>
      <w:sz w:val="28"/>
      <w:szCs w:val="24"/>
      <w:lang w:val="en-US"/>
    </w:rPr>
  </w:style>
  <w:style w:type="character" w:customStyle="1" w:styleId="Ttulo4Char">
    <w:name w:val="Título 4 Char"/>
    <w:basedOn w:val="Fontepargpadro"/>
    <w:link w:val="Ttulo4"/>
    <w:uiPriority w:val="9"/>
    <w:rsid w:val="002878DB"/>
    <w:rPr>
      <w:rFonts w:asciiTheme="majorHAnsi" w:eastAsiaTheme="majorEastAsia" w:hAnsiTheme="majorHAnsi" w:cstheme="majorBidi"/>
      <w:b/>
      <w:bCs/>
      <w:iCs/>
      <w:sz w:val="24"/>
      <w:szCs w:val="24"/>
      <w:lang w:val="en-US"/>
    </w:rPr>
  </w:style>
  <w:style w:type="paragraph" w:styleId="PargrafodaLista">
    <w:name w:val="List Paragraph"/>
    <w:basedOn w:val="Normal"/>
    <w:uiPriority w:val="1"/>
    <w:rsid w:val="002878DB"/>
    <w:pPr>
      <w:widowControl w:val="0"/>
      <w:spacing w:after="0" w:line="240" w:lineRule="auto"/>
    </w:pPr>
    <w:rPr>
      <w:lang w:val="en-US"/>
    </w:rPr>
  </w:style>
  <w:style w:type="table" w:styleId="Tabelacomgrade">
    <w:name w:val="Table Grid"/>
    <w:basedOn w:val="Tabelanormal"/>
    <w:uiPriority w:val="39"/>
    <w:rsid w:val="00287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2878DB"/>
    <w:rPr>
      <w:color w:val="FF0000" w:themeColor="hyperlink"/>
      <w:u w:val="single"/>
    </w:rPr>
  </w:style>
  <w:style w:type="paragraph" w:styleId="Subttulo">
    <w:name w:val="Subtitle"/>
    <w:basedOn w:val="Normal"/>
    <w:next w:val="Normal"/>
    <w:link w:val="SubttuloChar"/>
    <w:uiPriority w:val="11"/>
    <w:qFormat/>
    <w:rsid w:val="002878DB"/>
    <w:pPr>
      <w:numPr>
        <w:ilvl w:val="1"/>
      </w:numPr>
    </w:pPr>
    <w:rPr>
      <w:rFonts w:eastAsiaTheme="minorEastAsia"/>
      <w:color w:val="5A5A5A" w:themeColor="text1" w:themeTint="A5"/>
      <w:spacing w:val="15"/>
    </w:rPr>
  </w:style>
  <w:style w:type="character" w:customStyle="1" w:styleId="SubttuloChar">
    <w:name w:val="Subtítulo Char"/>
    <w:basedOn w:val="Fontepargpadro"/>
    <w:link w:val="Subttulo"/>
    <w:uiPriority w:val="11"/>
    <w:rsid w:val="002878DB"/>
    <w:rPr>
      <w:rFonts w:eastAsiaTheme="minorEastAsia"/>
      <w:color w:val="5A5A5A" w:themeColor="text1" w:themeTint="A5"/>
      <w:spacing w:val="15"/>
    </w:rPr>
  </w:style>
  <w:style w:type="character" w:customStyle="1" w:styleId="Ttulo1Char">
    <w:name w:val="Título 1 Char"/>
    <w:basedOn w:val="Fontepargpadro"/>
    <w:link w:val="Ttulo1"/>
    <w:uiPriority w:val="9"/>
    <w:rsid w:val="008566E5"/>
    <w:rPr>
      <w:rFonts w:ascii="Calibri Light" w:eastAsiaTheme="majorEastAsia" w:hAnsi="Calibri Light" w:cstheme="majorBidi"/>
      <w:b/>
      <w:color w:val="0066B2" w:themeColor="accent1"/>
      <w:sz w:val="32"/>
      <w:szCs w:val="32"/>
    </w:rPr>
  </w:style>
  <w:style w:type="paragraph" w:styleId="CabealhodoSumrio">
    <w:name w:val="TOC Heading"/>
    <w:basedOn w:val="Ttulo1"/>
    <w:next w:val="Normal"/>
    <w:uiPriority w:val="39"/>
    <w:unhideWhenUsed/>
    <w:qFormat/>
    <w:rsid w:val="00E57769"/>
    <w:pPr>
      <w:outlineLvl w:val="9"/>
    </w:pPr>
    <w:rPr>
      <w:lang w:eastAsia="pt-BR"/>
    </w:rPr>
  </w:style>
  <w:style w:type="paragraph" w:styleId="Sumrio2">
    <w:name w:val="toc 2"/>
    <w:basedOn w:val="Normal"/>
    <w:next w:val="Normal"/>
    <w:autoRedefine/>
    <w:uiPriority w:val="39"/>
    <w:unhideWhenUsed/>
    <w:rsid w:val="00E57769"/>
    <w:pPr>
      <w:spacing w:after="100"/>
      <w:ind w:left="220"/>
    </w:pPr>
  </w:style>
  <w:style w:type="paragraph" w:styleId="Sumrio3">
    <w:name w:val="toc 3"/>
    <w:basedOn w:val="Normal"/>
    <w:next w:val="Normal"/>
    <w:autoRedefine/>
    <w:uiPriority w:val="39"/>
    <w:unhideWhenUsed/>
    <w:rsid w:val="00E57769"/>
    <w:pPr>
      <w:spacing w:after="100"/>
      <w:ind w:left="440"/>
    </w:pPr>
  </w:style>
  <w:style w:type="paragraph" w:styleId="Cabealho">
    <w:name w:val="header"/>
    <w:basedOn w:val="Normal"/>
    <w:link w:val="CabealhoChar"/>
    <w:uiPriority w:val="99"/>
    <w:unhideWhenUsed/>
    <w:rsid w:val="004926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926DF"/>
  </w:style>
  <w:style w:type="paragraph" w:styleId="Rodap">
    <w:name w:val="footer"/>
    <w:basedOn w:val="Normal"/>
    <w:link w:val="RodapChar"/>
    <w:uiPriority w:val="99"/>
    <w:unhideWhenUsed/>
    <w:rsid w:val="004926DF"/>
    <w:pPr>
      <w:tabs>
        <w:tab w:val="center" w:pos="4252"/>
        <w:tab w:val="right" w:pos="8504"/>
      </w:tabs>
      <w:spacing w:after="0" w:line="240" w:lineRule="auto"/>
    </w:pPr>
  </w:style>
  <w:style w:type="character" w:customStyle="1" w:styleId="RodapChar">
    <w:name w:val="Rodapé Char"/>
    <w:basedOn w:val="Fontepargpadro"/>
    <w:link w:val="Rodap"/>
    <w:uiPriority w:val="99"/>
    <w:rsid w:val="004926DF"/>
  </w:style>
  <w:style w:type="paragraph" w:styleId="NormalWeb">
    <w:name w:val="Normal (Web)"/>
    <w:basedOn w:val="Normal"/>
    <w:uiPriority w:val="99"/>
    <w:semiHidden/>
    <w:unhideWhenUsed/>
    <w:rsid w:val="00273E0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680EF2"/>
  </w:style>
  <w:style w:type="paragraph" w:styleId="Sumrio1">
    <w:name w:val="toc 1"/>
    <w:basedOn w:val="Normal"/>
    <w:next w:val="Normal"/>
    <w:autoRedefine/>
    <w:uiPriority w:val="39"/>
    <w:unhideWhenUsed/>
    <w:rsid w:val="008767C0"/>
    <w:pPr>
      <w:spacing w:after="100"/>
    </w:pPr>
  </w:style>
  <w:style w:type="paragraph" w:styleId="Reviso">
    <w:name w:val="Revision"/>
    <w:hidden/>
    <w:uiPriority w:val="99"/>
    <w:semiHidden/>
    <w:rsid w:val="00802FFE"/>
    <w:pPr>
      <w:spacing w:after="0" w:line="240" w:lineRule="auto"/>
    </w:pPr>
  </w:style>
  <w:style w:type="character" w:styleId="HiperlinkVisitado">
    <w:name w:val="FollowedHyperlink"/>
    <w:basedOn w:val="Fontepargpadro"/>
    <w:uiPriority w:val="99"/>
    <w:semiHidden/>
    <w:unhideWhenUsed/>
    <w:rsid w:val="00F6437D"/>
    <w:rPr>
      <w:color w:val="00B05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099651">
      <w:bodyDiv w:val="1"/>
      <w:marLeft w:val="0"/>
      <w:marRight w:val="0"/>
      <w:marTop w:val="0"/>
      <w:marBottom w:val="0"/>
      <w:divBdr>
        <w:top w:val="none" w:sz="0" w:space="0" w:color="auto"/>
        <w:left w:val="none" w:sz="0" w:space="0" w:color="auto"/>
        <w:bottom w:val="none" w:sz="0" w:space="0" w:color="auto"/>
        <w:right w:val="none" w:sz="0" w:space="0" w:color="auto"/>
      </w:divBdr>
    </w:div>
    <w:div w:id="1358044032">
      <w:bodyDiv w:val="1"/>
      <w:marLeft w:val="0"/>
      <w:marRight w:val="0"/>
      <w:marTop w:val="0"/>
      <w:marBottom w:val="0"/>
      <w:divBdr>
        <w:top w:val="none" w:sz="0" w:space="0" w:color="auto"/>
        <w:left w:val="none" w:sz="0" w:space="0" w:color="auto"/>
        <w:bottom w:val="none" w:sz="0" w:space="0" w:color="auto"/>
        <w:right w:val="none" w:sz="0" w:space="0" w:color="auto"/>
      </w:divBdr>
    </w:div>
    <w:div w:id="1835222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D:\Aline%20-%20Documentos\Projeto%20Entib\3.%20Avalia&#195;&#167;&#195;&#163;o%20da%20conformidade\4&#194;&#176;%20Etapa%20-%20Valida&#195;&#167;&#195;&#163;o\Aula%2003%20-%20Avalia&#195;&#167;&#195;&#163;o%20da%20Conformidade%20-%20etiene.docx#_msocom_1" TargetMode="External"/><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www.inmetro.gov.br/organismos/index.asp"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www.inmetro.gov.br/gestao900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02288-3762-4F59-99E3-1E2F57315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5036</Words>
  <Characters>27199</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Aline Marques Rodrigues</cp:lastModifiedBy>
  <cp:revision>2</cp:revision>
  <cp:lastPrinted>2021-06-25T22:41:00Z</cp:lastPrinted>
  <dcterms:created xsi:type="dcterms:W3CDTF">2021-06-25T22:42:00Z</dcterms:created>
  <dcterms:modified xsi:type="dcterms:W3CDTF">2021-06-25T22:42:00Z</dcterms:modified>
</cp:coreProperties>
</file>