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1A7CD" w14:textId="5FC86B2E" w:rsidR="00AF0576" w:rsidRDefault="00741B3B" w:rsidP="00974796">
      <w:pPr>
        <w:pStyle w:val="TTULO"/>
        <w:rPr>
          <w:rFonts w:asciiTheme="majorHAnsi" w:hAnsiTheme="majorHAnsi"/>
          <w:sz w:val="22"/>
        </w:rPr>
      </w:pPr>
      <w:bookmarkStart w:id="0" w:name="_Toc475089848"/>
      <w:bookmarkStart w:id="1" w:name="_Toc475089973"/>
      <w:bookmarkStart w:id="2" w:name="_Toc475090215"/>
      <w:bookmarkStart w:id="3" w:name="_Toc478923665"/>
      <w:bookmarkStart w:id="4" w:name="_Toc478924136"/>
      <w:bookmarkStart w:id="5" w:name="_Toc478924258"/>
      <w:bookmarkStart w:id="6" w:name="_Toc478925063"/>
      <w:bookmarkStart w:id="7" w:name="_Toc478926269"/>
      <w:bookmarkStart w:id="8" w:name="_Toc478926395"/>
      <w:bookmarkStart w:id="9" w:name="_Toc479013934"/>
      <w:r w:rsidRPr="00741B3B">
        <w:rPr>
          <w:rFonts w:asciiTheme="majorHAnsi" w:hAnsiTheme="majorHAnsi"/>
          <w:noProof/>
          <w:sz w:val="22"/>
          <w:lang w:eastAsia="pt-BR"/>
        </w:rPr>
        <w:drawing>
          <wp:anchor distT="0" distB="0" distL="114300" distR="114300" simplePos="0" relativeHeight="251662336" behindDoc="1" locked="0" layoutInCell="1" allowOverlap="1" wp14:anchorId="5A2DA442" wp14:editId="1C1269DA">
            <wp:simplePos x="0" y="0"/>
            <wp:positionH relativeFrom="column">
              <wp:posOffset>-881381</wp:posOffset>
            </wp:positionH>
            <wp:positionV relativeFrom="paragraph">
              <wp:posOffset>-720090</wp:posOffset>
            </wp:positionV>
            <wp:extent cx="7549661" cy="10668000"/>
            <wp:effectExtent l="0" t="0" r="0" b="0"/>
            <wp:wrapNone/>
            <wp:docPr id="2" name="Imagem 2" descr="D:\2 - Projeto Entib\Capas novas Entib\60601\CAPA_apostila_60601_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 Projeto Entib\Capas novas Entib\60601\CAPA_apostila_60601_A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859" cy="10673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7D725" w14:textId="77777777" w:rsidR="00AF0576" w:rsidRDefault="00AF0576">
      <w:pPr>
        <w:rPr>
          <w:rFonts w:asciiTheme="majorHAnsi" w:hAnsiTheme="majorHAnsi" w:cs="Arial"/>
          <w:b/>
        </w:rPr>
      </w:pPr>
      <w:r>
        <w:rPr>
          <w:rFonts w:asciiTheme="majorHAnsi" w:hAnsiTheme="majorHAnsi"/>
        </w:rPr>
        <w:br w:type="page"/>
      </w:r>
    </w:p>
    <w:p w14:paraId="148C2B17" w14:textId="77777777" w:rsidR="00AF0576" w:rsidRDefault="00AF0576" w:rsidP="00974796">
      <w:pPr>
        <w:pStyle w:val="TTULO"/>
        <w:rPr>
          <w:rFonts w:asciiTheme="majorHAnsi" w:hAnsiTheme="majorHAnsi"/>
          <w:sz w:val="22"/>
        </w:rPr>
      </w:pPr>
    </w:p>
    <w:p w14:paraId="605DBE63" w14:textId="77777777" w:rsidR="00AF0576" w:rsidRDefault="00AF0576" w:rsidP="00974796">
      <w:pPr>
        <w:pStyle w:val="TTULO"/>
        <w:rPr>
          <w:rFonts w:asciiTheme="majorHAnsi" w:hAnsiTheme="majorHAnsi"/>
          <w:sz w:val="22"/>
        </w:rPr>
      </w:pPr>
    </w:p>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bookmarkStart w:id="10" w:name="_Toc478924586" w:displacedByCustomXml="next"/>
    <w:bookmarkStart w:id="11" w:name="_Toc478924549" w:displacedByCustomXml="next"/>
    <w:bookmarkStart w:id="12" w:name="_Toc478904221" w:displacedByCustomXml="next"/>
    <w:bookmarkStart w:id="13" w:name="_Ref478662143" w:displacedByCustomXml="next"/>
    <w:sdt>
      <w:sdtPr>
        <w:rPr>
          <w:rFonts w:ascii="Arial" w:eastAsiaTheme="minorHAnsi" w:hAnsi="Arial" w:cstheme="minorBidi"/>
          <w:b/>
          <w:bCs/>
          <w:color w:val="auto"/>
          <w:sz w:val="22"/>
          <w:szCs w:val="24"/>
          <w:lang w:eastAsia="en-US"/>
        </w:rPr>
        <w:id w:val="1405412627"/>
        <w:docPartObj>
          <w:docPartGallery w:val="Table of Contents"/>
          <w:docPartUnique/>
        </w:docPartObj>
      </w:sdtPr>
      <w:sdtEndPr/>
      <w:sdtContent>
        <w:p w14:paraId="293F2F90" w14:textId="6E540F79" w:rsidR="00AF0576" w:rsidRDefault="00AF0576" w:rsidP="00A57D47">
          <w:pPr>
            <w:pStyle w:val="CabealhodoSumrio"/>
            <w:jc w:val="center"/>
            <w:rPr>
              <w:rFonts w:ascii="Calibri Light" w:hAnsi="Calibri Light" w:cs="Calibri Light"/>
              <w:b/>
              <w:color w:val="C00000"/>
            </w:rPr>
          </w:pPr>
          <w:r w:rsidRPr="00D762B2">
            <w:rPr>
              <w:rFonts w:ascii="Calibri Light" w:hAnsi="Calibri Light" w:cs="Calibri Light"/>
              <w:b/>
              <w:color w:val="0066B2"/>
            </w:rPr>
            <w:t>Sumário</w:t>
          </w:r>
        </w:p>
        <w:p w14:paraId="69D09B3D" w14:textId="77777777" w:rsidR="00C94390" w:rsidRPr="00C94390" w:rsidRDefault="00C94390" w:rsidP="00C94390">
          <w:pPr>
            <w:rPr>
              <w:lang w:eastAsia="pt-BR"/>
            </w:rPr>
          </w:pPr>
        </w:p>
        <w:p w14:paraId="3ED8AC0F" w14:textId="77777777" w:rsidR="00AF0576" w:rsidRPr="00C94390" w:rsidRDefault="00AF0576" w:rsidP="00C94390">
          <w:pPr>
            <w:pStyle w:val="Sumrio1"/>
            <w:tabs>
              <w:tab w:val="clear" w:pos="1321"/>
            </w:tabs>
            <w:spacing w:before="0" w:after="100" w:line="276" w:lineRule="auto"/>
            <w:rPr>
              <w:rStyle w:val="Hyperlink"/>
              <w:rFonts w:ascii="Calibri Light" w:hAnsi="Calibri Light"/>
              <w:noProof/>
            </w:rPr>
          </w:pPr>
          <w:r w:rsidRPr="00C94390">
            <w:rPr>
              <w:rStyle w:val="Hyperlink"/>
              <w:rFonts w:ascii="Calibri Light" w:hAnsi="Calibri Light"/>
              <w:bCs w:val="0"/>
              <w:noProof/>
              <w:szCs w:val="22"/>
            </w:rPr>
            <w:fldChar w:fldCharType="begin"/>
          </w:r>
          <w:r w:rsidRPr="00C94390">
            <w:rPr>
              <w:rStyle w:val="Hyperlink"/>
              <w:rFonts w:ascii="Calibri Light" w:hAnsi="Calibri Light"/>
              <w:bCs w:val="0"/>
              <w:noProof/>
              <w:szCs w:val="22"/>
            </w:rPr>
            <w:instrText xml:space="preserve"> TOC \o "1-3" \h \z \u </w:instrText>
          </w:r>
          <w:r w:rsidRPr="00C94390">
            <w:rPr>
              <w:rStyle w:val="Hyperlink"/>
              <w:rFonts w:ascii="Calibri Light" w:hAnsi="Calibri Light"/>
              <w:bCs w:val="0"/>
              <w:noProof/>
              <w:szCs w:val="22"/>
            </w:rPr>
            <w:fldChar w:fldCharType="separate"/>
          </w:r>
          <w:hyperlink w:anchor="_Toc483811407" w:history="1">
            <w:r w:rsidRPr="00C94390">
              <w:rPr>
                <w:rStyle w:val="Hyperlink"/>
                <w:rFonts w:ascii="Calibri Light" w:hAnsi="Calibri Light"/>
                <w:bCs w:val="0"/>
                <w:noProof/>
                <w:szCs w:val="22"/>
              </w:rPr>
              <w:t>Apresentação</w:t>
            </w:r>
            <w:r w:rsidRPr="00C94390">
              <w:rPr>
                <w:rStyle w:val="Hyperlink"/>
                <w:rFonts w:ascii="Calibri Light" w:hAnsi="Calibri Light"/>
                <w:bCs w:val="0"/>
                <w:noProof/>
                <w:webHidden/>
                <w:szCs w:val="22"/>
              </w:rPr>
              <w:tab/>
            </w:r>
            <w:r w:rsidRPr="00C94390">
              <w:rPr>
                <w:rStyle w:val="Hyperlink"/>
                <w:rFonts w:ascii="Calibri Light" w:hAnsi="Calibri Light"/>
                <w:bCs w:val="0"/>
                <w:noProof/>
                <w:webHidden/>
                <w:szCs w:val="22"/>
              </w:rPr>
              <w:fldChar w:fldCharType="begin"/>
            </w:r>
            <w:r w:rsidRPr="00C94390">
              <w:rPr>
                <w:rStyle w:val="Hyperlink"/>
                <w:rFonts w:ascii="Calibri Light" w:hAnsi="Calibri Light"/>
                <w:bCs w:val="0"/>
                <w:noProof/>
                <w:webHidden/>
                <w:szCs w:val="22"/>
              </w:rPr>
              <w:instrText xml:space="preserve"> PAGEREF _Toc483811407 \h </w:instrText>
            </w:r>
            <w:r w:rsidRPr="00C94390">
              <w:rPr>
                <w:rStyle w:val="Hyperlink"/>
                <w:rFonts w:ascii="Calibri Light" w:hAnsi="Calibri Light"/>
                <w:bCs w:val="0"/>
                <w:noProof/>
                <w:webHidden/>
                <w:szCs w:val="22"/>
              </w:rPr>
            </w:r>
            <w:r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3</w:t>
            </w:r>
            <w:r w:rsidRPr="00C94390">
              <w:rPr>
                <w:rStyle w:val="Hyperlink"/>
                <w:rFonts w:ascii="Calibri Light" w:hAnsi="Calibri Light"/>
                <w:bCs w:val="0"/>
                <w:noProof/>
                <w:webHidden/>
                <w:szCs w:val="22"/>
              </w:rPr>
              <w:fldChar w:fldCharType="end"/>
            </w:r>
          </w:hyperlink>
        </w:p>
        <w:p w14:paraId="194D9C1C" w14:textId="4B102E5E"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08" w:history="1">
            <w:r w:rsidR="00AF0576" w:rsidRPr="00C94390">
              <w:rPr>
                <w:rStyle w:val="Hyperlink"/>
                <w:rFonts w:ascii="Calibri Light" w:hAnsi="Calibri Light"/>
                <w:bCs w:val="0"/>
                <w:noProof/>
                <w:szCs w:val="22"/>
              </w:rPr>
              <w:t>1</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Estimuladores neuromusculares (60601-2-10)</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_Toc483811408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4</w:t>
            </w:r>
            <w:r w:rsidR="00AF0576" w:rsidRPr="00C94390">
              <w:rPr>
                <w:rStyle w:val="Hyperlink"/>
                <w:rFonts w:ascii="Calibri Light" w:hAnsi="Calibri Light"/>
                <w:bCs w:val="0"/>
                <w:noProof/>
                <w:webHidden/>
                <w:szCs w:val="22"/>
              </w:rPr>
              <w:fldChar w:fldCharType="end"/>
            </w:r>
          </w:hyperlink>
        </w:p>
        <w:p w14:paraId="516A9DC9" w14:textId="480B66DE"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09" w:history="1">
            <w:r w:rsidR="00AF0576" w:rsidRPr="00C94390">
              <w:rPr>
                <w:rStyle w:val="Hyperlink"/>
                <w:rFonts w:ascii="Calibri Light" w:hAnsi="Calibri Light"/>
                <w:bCs w:val="0"/>
                <w:noProof/>
                <w:szCs w:val="22"/>
              </w:rPr>
              <w:t>2</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Ventiladores pulmonares (80601-2-12)</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_Toc483811409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5</w:t>
            </w:r>
            <w:r w:rsidR="00AF0576" w:rsidRPr="00C94390">
              <w:rPr>
                <w:rStyle w:val="Hyperlink"/>
                <w:rFonts w:ascii="Calibri Light" w:hAnsi="Calibri Light"/>
                <w:bCs w:val="0"/>
                <w:noProof/>
                <w:webHidden/>
                <w:szCs w:val="22"/>
              </w:rPr>
              <w:fldChar w:fldCharType="end"/>
            </w:r>
          </w:hyperlink>
        </w:p>
        <w:p w14:paraId="02340A08" w14:textId="5BF2E648"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0" w:history="1">
            <w:r w:rsidR="00AF0576" w:rsidRPr="00C94390">
              <w:rPr>
                <w:rStyle w:val="Hyperlink"/>
                <w:rFonts w:ascii="Calibri Light" w:hAnsi="Calibri Light"/>
                <w:bCs w:val="0"/>
                <w:noProof/>
                <w:szCs w:val="22"/>
              </w:rPr>
              <w:t>3</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Aparelhos de anestesia (80601-2-13)</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_Toc483811410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6</w:t>
            </w:r>
            <w:r w:rsidR="00AF0576" w:rsidRPr="00C94390">
              <w:rPr>
                <w:rStyle w:val="Hyperlink"/>
                <w:rFonts w:ascii="Calibri Light" w:hAnsi="Calibri Light"/>
                <w:bCs w:val="0"/>
                <w:noProof/>
                <w:webHidden/>
                <w:szCs w:val="22"/>
              </w:rPr>
              <w:fldChar w:fldCharType="end"/>
            </w:r>
          </w:hyperlink>
        </w:p>
        <w:p w14:paraId="21717880" w14:textId="4EAE82A1"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1" w:history="1">
            <w:r w:rsidR="00AF0576" w:rsidRPr="00C94390">
              <w:rPr>
                <w:rStyle w:val="Hyperlink"/>
                <w:rFonts w:ascii="Calibri Light" w:hAnsi="Calibri Light"/>
                <w:bCs w:val="0"/>
                <w:noProof/>
                <w:szCs w:val="22"/>
              </w:rPr>
              <w:t>4</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Equipamentos para hemodiálise (60601-2-16)</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_Toc483811411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7</w:t>
            </w:r>
            <w:r w:rsidR="00AF0576" w:rsidRPr="00C94390">
              <w:rPr>
                <w:rStyle w:val="Hyperlink"/>
                <w:rFonts w:ascii="Calibri Light" w:hAnsi="Calibri Light"/>
                <w:bCs w:val="0"/>
                <w:noProof/>
                <w:webHidden/>
                <w:szCs w:val="22"/>
              </w:rPr>
              <w:fldChar w:fldCharType="end"/>
            </w:r>
          </w:hyperlink>
        </w:p>
        <w:p w14:paraId="192884B2" w14:textId="1B807E7B"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2" w:history="1">
            <w:r w:rsidR="00AF0576" w:rsidRPr="00C94390">
              <w:rPr>
                <w:rStyle w:val="Hyperlink"/>
                <w:rFonts w:ascii="Calibri Light" w:hAnsi="Calibri Light"/>
                <w:bCs w:val="0"/>
                <w:noProof/>
                <w:szCs w:val="22"/>
              </w:rPr>
              <w:t>5</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Endoscópio (60601-2-18)</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_Toc483811412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8</w:t>
            </w:r>
            <w:r w:rsidR="00AF0576" w:rsidRPr="00C94390">
              <w:rPr>
                <w:rStyle w:val="Hyperlink"/>
                <w:rFonts w:ascii="Calibri Light" w:hAnsi="Calibri Light"/>
                <w:bCs w:val="0"/>
                <w:noProof/>
                <w:webHidden/>
                <w:szCs w:val="22"/>
              </w:rPr>
              <w:fldChar w:fldCharType="end"/>
            </w:r>
          </w:hyperlink>
        </w:p>
        <w:p w14:paraId="42776200" w14:textId="19BF037B"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3" w:history="1">
            <w:r w:rsidR="00AF0576" w:rsidRPr="00C94390">
              <w:rPr>
                <w:rStyle w:val="Hyperlink"/>
                <w:rFonts w:ascii="Calibri Light" w:hAnsi="Calibri Light"/>
                <w:bCs w:val="0"/>
                <w:noProof/>
                <w:szCs w:val="22"/>
              </w:rPr>
              <w:t>6</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Incubadora para recém-nascido (60601-2-19)</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_Toc483811413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9</w:t>
            </w:r>
            <w:r w:rsidR="00AF0576" w:rsidRPr="00C94390">
              <w:rPr>
                <w:rStyle w:val="Hyperlink"/>
                <w:rFonts w:ascii="Calibri Light" w:hAnsi="Calibri Light"/>
                <w:bCs w:val="0"/>
                <w:noProof/>
                <w:webHidden/>
                <w:szCs w:val="22"/>
              </w:rPr>
              <w:fldChar w:fldCharType="end"/>
            </w:r>
          </w:hyperlink>
        </w:p>
        <w:p w14:paraId="78F782D2" w14:textId="71F62726"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4" w:history="1">
            <w:r w:rsidR="00AF0576" w:rsidRPr="00C94390">
              <w:rPr>
                <w:rStyle w:val="Hyperlink"/>
                <w:rFonts w:ascii="Calibri Light" w:hAnsi="Calibri Light"/>
                <w:bCs w:val="0"/>
                <w:noProof/>
                <w:szCs w:val="22"/>
              </w:rPr>
              <w:t>7</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Bombas de infusão (60601-2-24)</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_Toc483811414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11</w:t>
            </w:r>
            <w:r w:rsidR="00AF0576" w:rsidRPr="00C94390">
              <w:rPr>
                <w:rStyle w:val="Hyperlink"/>
                <w:rFonts w:ascii="Calibri Light" w:hAnsi="Calibri Light"/>
                <w:bCs w:val="0"/>
                <w:noProof/>
                <w:webHidden/>
                <w:szCs w:val="22"/>
              </w:rPr>
              <w:fldChar w:fldCharType="end"/>
            </w:r>
          </w:hyperlink>
        </w:p>
        <w:p w14:paraId="4A62B6E9" w14:textId="06884C36"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5" w:history="1">
            <w:r w:rsidR="00AF0576" w:rsidRPr="00C94390">
              <w:rPr>
                <w:rStyle w:val="Hyperlink"/>
                <w:rFonts w:ascii="Calibri Light" w:hAnsi="Calibri Light"/>
                <w:bCs w:val="0"/>
                <w:noProof/>
                <w:szCs w:val="22"/>
              </w:rPr>
              <w:t>8</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Eletrocardiógrafo (60601-2-25)</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_Toc483811415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12</w:t>
            </w:r>
            <w:r w:rsidR="00AF0576" w:rsidRPr="00C94390">
              <w:rPr>
                <w:rStyle w:val="Hyperlink"/>
                <w:rFonts w:ascii="Calibri Light" w:hAnsi="Calibri Light"/>
                <w:bCs w:val="0"/>
                <w:noProof/>
                <w:webHidden/>
                <w:szCs w:val="22"/>
              </w:rPr>
              <w:fldChar w:fldCharType="end"/>
            </w:r>
          </w:hyperlink>
        </w:p>
        <w:p w14:paraId="480FF5F7" w14:textId="4A35E6D9"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6" w:history="1">
            <w:r w:rsidR="00AF0576" w:rsidRPr="00C94390">
              <w:rPr>
                <w:rStyle w:val="Hyperlink"/>
                <w:rFonts w:ascii="Calibri Light" w:hAnsi="Calibri Light"/>
                <w:bCs w:val="0"/>
                <w:noProof/>
                <w:szCs w:val="22"/>
              </w:rPr>
              <w:t>9</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Eletroencefalógrafo (60601-2-26)</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_Toc483811416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14</w:t>
            </w:r>
            <w:r w:rsidR="00AF0576" w:rsidRPr="00C94390">
              <w:rPr>
                <w:rStyle w:val="Hyperlink"/>
                <w:rFonts w:ascii="Calibri Light" w:hAnsi="Calibri Light"/>
                <w:bCs w:val="0"/>
                <w:noProof/>
                <w:webHidden/>
                <w:szCs w:val="22"/>
              </w:rPr>
              <w:fldChar w:fldCharType="end"/>
            </w:r>
          </w:hyperlink>
        </w:p>
        <w:p w14:paraId="275BDF19" w14:textId="141D8CD3"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7" w:history="1">
            <w:r w:rsidR="00AF0576" w:rsidRPr="00C94390">
              <w:rPr>
                <w:rStyle w:val="Hyperlink"/>
                <w:rFonts w:ascii="Calibri Light" w:hAnsi="Calibri Light"/>
                <w:bCs w:val="0"/>
                <w:noProof/>
                <w:szCs w:val="22"/>
              </w:rPr>
              <w:t>10</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Esfigmomanômetro (80601-2-30)</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_Toc483811417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14</w:t>
            </w:r>
            <w:r w:rsidR="00AF0576" w:rsidRPr="00C94390">
              <w:rPr>
                <w:rStyle w:val="Hyperlink"/>
                <w:rFonts w:ascii="Calibri Light" w:hAnsi="Calibri Light"/>
                <w:bCs w:val="0"/>
                <w:noProof/>
                <w:webHidden/>
                <w:szCs w:val="22"/>
              </w:rPr>
              <w:fldChar w:fldCharType="end"/>
            </w:r>
          </w:hyperlink>
        </w:p>
        <w:p w14:paraId="0A8A77CF" w14:textId="0A0F79AD"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8" w:history="1">
            <w:r w:rsidR="00AF0576" w:rsidRPr="00C94390">
              <w:rPr>
                <w:rStyle w:val="Hyperlink"/>
                <w:rFonts w:ascii="Calibri Light" w:hAnsi="Calibri Light"/>
                <w:bCs w:val="0"/>
                <w:noProof/>
                <w:szCs w:val="22"/>
              </w:rPr>
              <w:t>11</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Monitores invasivos de pressão arterial (60601-2-34)</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_Toc483811418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16</w:t>
            </w:r>
            <w:r w:rsidR="00AF0576" w:rsidRPr="00C94390">
              <w:rPr>
                <w:rStyle w:val="Hyperlink"/>
                <w:rFonts w:ascii="Calibri Light" w:hAnsi="Calibri Light"/>
                <w:bCs w:val="0"/>
                <w:noProof/>
                <w:webHidden/>
                <w:szCs w:val="22"/>
              </w:rPr>
              <w:fldChar w:fldCharType="end"/>
            </w:r>
          </w:hyperlink>
        </w:p>
        <w:p w14:paraId="7D22FCBD" w14:textId="51EA2865"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19" w:history="1">
            <w:r w:rsidR="00AF0576" w:rsidRPr="00C94390">
              <w:rPr>
                <w:rStyle w:val="Hyperlink"/>
                <w:rFonts w:ascii="Calibri Light" w:hAnsi="Calibri Light"/>
                <w:bCs w:val="0"/>
                <w:noProof/>
                <w:szCs w:val="22"/>
              </w:rPr>
              <w:t>12</w:t>
            </w:r>
            <w:r w:rsidR="00C94390">
              <w:rPr>
                <w:rStyle w:val="Hyperlink"/>
                <w:rFonts w:ascii="Calibri Light" w:hAnsi="Calibri Light"/>
                <w:noProof/>
              </w:rPr>
              <w:t xml:space="preserve"> </w:t>
            </w:r>
            <w:r w:rsidR="00AF0576" w:rsidRPr="00C94390">
              <w:rPr>
                <w:rStyle w:val="Hyperlink"/>
                <w:rFonts w:ascii="Calibri Light" w:hAnsi="Calibri Light"/>
                <w:bCs w:val="0"/>
                <w:noProof/>
                <w:szCs w:val="22"/>
              </w:rPr>
              <w:t>Eletromiógrafo (60601-2-40)</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_Toc483811419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17</w:t>
            </w:r>
            <w:r w:rsidR="00AF0576" w:rsidRPr="00C94390">
              <w:rPr>
                <w:rStyle w:val="Hyperlink"/>
                <w:rFonts w:ascii="Calibri Light" w:hAnsi="Calibri Light"/>
                <w:bCs w:val="0"/>
                <w:noProof/>
                <w:webHidden/>
                <w:szCs w:val="22"/>
              </w:rPr>
              <w:fldChar w:fldCharType="end"/>
            </w:r>
          </w:hyperlink>
        </w:p>
        <w:p w14:paraId="4246D5DF" w14:textId="5E3C9E28"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20" w:history="1">
            <w:r w:rsidR="00AF0576" w:rsidRPr="00C94390">
              <w:rPr>
                <w:rStyle w:val="Hyperlink"/>
                <w:rFonts w:ascii="Calibri Light" w:hAnsi="Calibri Light"/>
                <w:bCs w:val="0"/>
                <w:noProof/>
                <w:szCs w:val="22"/>
              </w:rPr>
              <w:t>Finalizando</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_Toc483811420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18</w:t>
            </w:r>
            <w:r w:rsidR="00AF0576" w:rsidRPr="00C94390">
              <w:rPr>
                <w:rStyle w:val="Hyperlink"/>
                <w:rFonts w:ascii="Calibri Light" w:hAnsi="Calibri Light"/>
                <w:bCs w:val="0"/>
                <w:noProof/>
                <w:webHidden/>
                <w:szCs w:val="22"/>
              </w:rPr>
              <w:fldChar w:fldCharType="end"/>
            </w:r>
          </w:hyperlink>
        </w:p>
        <w:p w14:paraId="3287A58D" w14:textId="77777777" w:rsidR="00AF0576" w:rsidRPr="00C94390" w:rsidRDefault="008E4F4C" w:rsidP="00C94390">
          <w:pPr>
            <w:pStyle w:val="Sumrio1"/>
            <w:tabs>
              <w:tab w:val="clear" w:pos="1321"/>
            </w:tabs>
            <w:spacing w:before="0" w:after="100" w:line="276" w:lineRule="auto"/>
            <w:rPr>
              <w:rStyle w:val="Hyperlink"/>
              <w:rFonts w:ascii="Calibri Light" w:hAnsi="Calibri Light"/>
              <w:noProof/>
            </w:rPr>
          </w:pPr>
          <w:hyperlink w:anchor="_Toc483811421" w:history="1">
            <w:r w:rsidR="00AF0576" w:rsidRPr="00C94390">
              <w:rPr>
                <w:rStyle w:val="Hyperlink"/>
                <w:rFonts w:ascii="Calibri Light" w:hAnsi="Calibri Light"/>
                <w:bCs w:val="0"/>
                <w:noProof/>
                <w:szCs w:val="22"/>
              </w:rPr>
              <w:t>Referências</w:t>
            </w:r>
            <w:r w:rsidR="00AF0576" w:rsidRPr="00C94390">
              <w:rPr>
                <w:rStyle w:val="Hyperlink"/>
                <w:rFonts w:ascii="Calibri Light" w:hAnsi="Calibri Light"/>
                <w:bCs w:val="0"/>
                <w:noProof/>
                <w:webHidden/>
                <w:szCs w:val="22"/>
              </w:rPr>
              <w:tab/>
            </w:r>
            <w:r w:rsidR="00AF0576" w:rsidRPr="00C94390">
              <w:rPr>
                <w:rStyle w:val="Hyperlink"/>
                <w:rFonts w:ascii="Calibri Light" w:hAnsi="Calibri Light"/>
                <w:bCs w:val="0"/>
                <w:noProof/>
                <w:webHidden/>
                <w:szCs w:val="22"/>
              </w:rPr>
              <w:fldChar w:fldCharType="begin"/>
            </w:r>
            <w:r w:rsidR="00AF0576" w:rsidRPr="00C94390">
              <w:rPr>
                <w:rStyle w:val="Hyperlink"/>
                <w:rFonts w:ascii="Calibri Light" w:hAnsi="Calibri Light"/>
                <w:bCs w:val="0"/>
                <w:noProof/>
                <w:webHidden/>
                <w:szCs w:val="22"/>
              </w:rPr>
              <w:instrText xml:space="preserve"> PAGEREF _Toc483811421 \h </w:instrText>
            </w:r>
            <w:r w:rsidR="00AF0576" w:rsidRPr="00C94390">
              <w:rPr>
                <w:rStyle w:val="Hyperlink"/>
                <w:rFonts w:ascii="Calibri Light" w:hAnsi="Calibri Light"/>
                <w:bCs w:val="0"/>
                <w:noProof/>
                <w:webHidden/>
                <w:szCs w:val="22"/>
              </w:rPr>
            </w:r>
            <w:r w:rsidR="00AF0576" w:rsidRPr="00C94390">
              <w:rPr>
                <w:rStyle w:val="Hyperlink"/>
                <w:rFonts w:ascii="Calibri Light" w:hAnsi="Calibri Light"/>
                <w:bCs w:val="0"/>
                <w:noProof/>
                <w:webHidden/>
                <w:szCs w:val="22"/>
              </w:rPr>
              <w:fldChar w:fldCharType="separate"/>
            </w:r>
            <w:r w:rsidR="00FF4386">
              <w:rPr>
                <w:rStyle w:val="Hyperlink"/>
                <w:rFonts w:ascii="Calibri Light" w:hAnsi="Calibri Light"/>
                <w:bCs w:val="0"/>
                <w:noProof/>
                <w:webHidden/>
                <w:szCs w:val="22"/>
              </w:rPr>
              <w:t>18</w:t>
            </w:r>
            <w:r w:rsidR="00AF0576" w:rsidRPr="00C94390">
              <w:rPr>
                <w:rStyle w:val="Hyperlink"/>
                <w:rFonts w:ascii="Calibri Light" w:hAnsi="Calibri Light"/>
                <w:bCs w:val="0"/>
                <w:noProof/>
                <w:webHidden/>
                <w:szCs w:val="22"/>
              </w:rPr>
              <w:fldChar w:fldCharType="end"/>
            </w:r>
          </w:hyperlink>
        </w:p>
        <w:p w14:paraId="78107589" w14:textId="18E6EE63" w:rsidR="00AF0576" w:rsidRDefault="00AF0576" w:rsidP="00C94390">
          <w:pPr>
            <w:pStyle w:val="Sumrio1"/>
            <w:tabs>
              <w:tab w:val="clear" w:pos="1321"/>
            </w:tabs>
            <w:spacing w:before="0" w:after="100" w:line="276" w:lineRule="auto"/>
          </w:pPr>
          <w:r w:rsidRPr="00C94390">
            <w:rPr>
              <w:rStyle w:val="Hyperlink"/>
              <w:rFonts w:ascii="Calibri Light" w:hAnsi="Calibri Light"/>
              <w:bCs w:val="0"/>
              <w:noProof/>
              <w:szCs w:val="22"/>
            </w:rPr>
            <w:fldChar w:fldCharType="end"/>
          </w:r>
        </w:p>
      </w:sdtContent>
    </w:sdt>
    <w:p w14:paraId="611B32DA" w14:textId="77777777" w:rsidR="00AF0576" w:rsidRDefault="00AF0576" w:rsidP="00AF0576">
      <w:pPr>
        <w:pStyle w:val="FIGURA"/>
        <w:numPr>
          <w:ilvl w:val="0"/>
          <w:numId w:val="0"/>
        </w:numPr>
        <w:ind w:firstLine="567"/>
        <w:rPr>
          <w:rFonts w:asciiTheme="majorHAnsi" w:hAnsiTheme="majorHAnsi"/>
        </w:rPr>
        <w:sectPr w:rsidR="00AF0576" w:rsidSect="00D817E3">
          <w:footerReference w:type="default" r:id="rId9"/>
          <w:pgSz w:w="11906" w:h="16838"/>
          <w:pgMar w:top="1134" w:right="1134" w:bottom="1134" w:left="1418" w:header="709" w:footer="709" w:gutter="0"/>
          <w:pgNumType w:chapSep="emDash"/>
          <w:cols w:space="708"/>
          <w:docGrid w:linePitch="360"/>
        </w:sectPr>
      </w:pPr>
    </w:p>
    <w:p w14:paraId="2EF19A67" w14:textId="77777777" w:rsidR="00AF0576" w:rsidRDefault="00AF0576" w:rsidP="00AF0576">
      <w:pPr>
        <w:pStyle w:val="Ttulo1"/>
        <w:spacing w:after="240" w:line="276" w:lineRule="auto"/>
        <w:ind w:left="426"/>
        <w:jc w:val="center"/>
        <w:rPr>
          <w:rFonts w:eastAsiaTheme="minorHAnsi" w:cs="Arial"/>
          <w:color w:val="auto"/>
          <w:sz w:val="22"/>
          <w:szCs w:val="22"/>
        </w:rPr>
      </w:pPr>
      <w:bookmarkStart w:id="14" w:name="_Toc483811407"/>
      <w:bookmarkStart w:id="15" w:name="_Toc478999550"/>
      <w:bookmarkStart w:id="16" w:name="_Toc479021594"/>
    </w:p>
    <w:p w14:paraId="2EF9FAC3" w14:textId="77777777" w:rsidR="00AF0576" w:rsidRPr="00AF0576" w:rsidRDefault="00AF0576" w:rsidP="00AF0576"/>
    <w:p w14:paraId="6CF5C2FA" w14:textId="77777777" w:rsidR="00AF0576" w:rsidRDefault="00AF0576" w:rsidP="00A57D47">
      <w:pPr>
        <w:pStyle w:val="Ttulo1"/>
        <w:spacing w:after="240" w:line="276" w:lineRule="auto"/>
        <w:jc w:val="center"/>
        <w:rPr>
          <w:rFonts w:ascii="Calibri Light" w:hAnsi="Calibri Light"/>
          <w:b/>
          <w:color w:val="C00000"/>
        </w:rPr>
      </w:pPr>
      <w:r w:rsidRPr="00D762B2">
        <w:rPr>
          <w:rFonts w:ascii="Calibri Light" w:hAnsi="Calibri Light"/>
          <w:b/>
          <w:color w:val="0066B2"/>
        </w:rPr>
        <w:t>Apresentação</w:t>
      </w:r>
      <w:bookmarkEnd w:id="14"/>
    </w:p>
    <w:p w14:paraId="189889F7" w14:textId="77777777" w:rsidR="00AF0576" w:rsidRPr="00AF0576" w:rsidRDefault="00AF0576" w:rsidP="00AF0576"/>
    <w:p w14:paraId="2B45EE7A" w14:textId="77777777" w:rsidR="00AF0576" w:rsidRPr="00AF0576" w:rsidRDefault="00AF0576" w:rsidP="00AF0576">
      <w:pPr>
        <w:pStyle w:val="TEXTO-SIMPLES"/>
        <w:ind w:firstLine="0"/>
        <w:rPr>
          <w:rFonts w:asciiTheme="majorHAnsi" w:hAnsiTheme="majorHAnsi"/>
        </w:rPr>
      </w:pPr>
      <w:r w:rsidRPr="00AF0576">
        <w:rPr>
          <w:rFonts w:asciiTheme="majorHAnsi" w:hAnsiTheme="majorHAnsi"/>
        </w:rPr>
        <w:t>Na Aula 5 foram apresentados diversos equipamentos que utilizam fenômenos ondulatórios (radiações ionizantes, luz, micro-ondas, ondas curtas e ultrassom). No total, cerca de 20 das cerca de 71 normas particulares foram abordadas. Apresentar absolutamente todos os equipamentos eletromédicos seria uma tarefa demasiadamente extensa para um documento como este, fugindo um pouco ao seu caráter expositivo geral. Portanto, neste capítulo foram escolhidos alguns equipamentos eletromédicos mais relevantes, quer seja pela sua grande empregabilidade e difusão de uso, quer seja por sua importância na prática médica.</w:t>
      </w:r>
    </w:p>
    <w:p w14:paraId="47C25A11" w14:textId="77777777" w:rsidR="00AF0576" w:rsidRDefault="00AF0576">
      <w:pPr>
        <w:rPr>
          <w:rFonts w:ascii="Calibri Light" w:eastAsiaTheme="majorEastAsia" w:hAnsi="Calibri Light" w:cstheme="majorBidi"/>
          <w:b/>
          <w:color w:val="C00000"/>
          <w:sz w:val="32"/>
          <w:szCs w:val="32"/>
        </w:rPr>
      </w:pPr>
      <w:bookmarkStart w:id="17" w:name="_Toc483811408"/>
      <w:r>
        <w:rPr>
          <w:rFonts w:ascii="Calibri Light" w:hAnsi="Calibri Light"/>
          <w:b/>
          <w:color w:val="C00000"/>
        </w:rPr>
        <w:br w:type="page"/>
      </w:r>
    </w:p>
    <w:p w14:paraId="34DA8953" w14:textId="354F8C33" w:rsidR="00AF0576" w:rsidRPr="00D762B2" w:rsidRDefault="00AF0576" w:rsidP="00AF0576">
      <w:pPr>
        <w:pStyle w:val="Ttulo1"/>
        <w:numPr>
          <w:ilvl w:val="0"/>
          <w:numId w:val="39"/>
        </w:numPr>
        <w:spacing w:after="240" w:line="276" w:lineRule="auto"/>
        <w:ind w:left="426" w:hanging="426"/>
        <w:rPr>
          <w:rFonts w:ascii="Calibri Light" w:hAnsi="Calibri Light"/>
          <w:b/>
          <w:color w:val="0066B2"/>
        </w:rPr>
      </w:pPr>
      <w:r w:rsidRPr="00D762B2">
        <w:rPr>
          <w:rFonts w:ascii="Calibri Light" w:hAnsi="Calibri Light"/>
          <w:b/>
          <w:color w:val="0066B2"/>
        </w:rPr>
        <w:lastRenderedPageBreak/>
        <w:t>Estimuladores neuromusculares (60601-2-10)</w:t>
      </w:r>
      <w:bookmarkEnd w:id="17"/>
    </w:p>
    <w:p w14:paraId="3ED3082C" w14:textId="77777777" w:rsidR="00AF0576" w:rsidRPr="00AF0576" w:rsidRDefault="00AF0576" w:rsidP="00AF0576">
      <w:pPr>
        <w:pStyle w:val="TEXTO-SIMPLES"/>
        <w:spacing w:after="160"/>
        <w:ind w:firstLine="0"/>
        <w:rPr>
          <w:rFonts w:asciiTheme="majorHAnsi" w:hAnsiTheme="majorHAnsi"/>
        </w:rPr>
      </w:pPr>
      <w:r w:rsidRPr="00AF0576">
        <w:rPr>
          <w:rFonts w:asciiTheme="majorHAnsi" w:hAnsiTheme="majorHAnsi"/>
        </w:rPr>
        <w:t>Com sua versão atual publicada em 2013 (edição 1.1), esta norma particular está com revisão prevista para ser concluída em 2021 e é de responsabilidade do MT18 da SCT62D. No Brasil, a versão atual é relativa à edição 2.0 e foi publicada em 2014.</w:t>
      </w:r>
    </w:p>
    <w:p w14:paraId="40ED63B7" w14:textId="77777777" w:rsidR="00AF0576" w:rsidRPr="00AF0576" w:rsidRDefault="00AF0576" w:rsidP="00AF0576">
      <w:pPr>
        <w:pStyle w:val="TEXTO-SIMPLES"/>
        <w:spacing w:after="160"/>
        <w:ind w:firstLine="0"/>
        <w:rPr>
          <w:rFonts w:asciiTheme="majorHAnsi" w:hAnsiTheme="majorHAnsi"/>
        </w:rPr>
      </w:pPr>
      <w:r w:rsidRPr="00AF0576">
        <w:rPr>
          <w:rFonts w:asciiTheme="majorHAnsi" w:hAnsiTheme="majorHAnsi"/>
        </w:rPr>
        <w:t xml:space="preserve">Equipamentos de estimulação neuromuscular estão entre os diversos tipos de equipamentos utilizados pelos fisioterapeutas em eletroterapia. Os estimuladores são equipamentos para aplicação de corrente elétrica através de eletrodos em contato direto com o paciente. Sua aplicação mais usual é o tratamento de disfunções neuromusculares, embora possa ser haver aplicação diagnóstica, como eletromiografia, por exemplo. O efeito analgésico é um dos benefícios da corrente elétrica que os fabricantes advogam para este tipo de equipamento. A </w:t>
      </w:r>
      <w:r w:rsidRPr="00AF0576">
        <w:rPr>
          <w:rFonts w:asciiTheme="majorHAnsi" w:hAnsiTheme="majorHAnsi"/>
        </w:rPr>
        <w:fldChar w:fldCharType="begin"/>
      </w:r>
      <w:r w:rsidRPr="00AF0576">
        <w:rPr>
          <w:rFonts w:asciiTheme="majorHAnsi" w:hAnsiTheme="majorHAnsi"/>
        </w:rPr>
        <w:instrText xml:space="preserve"> REF _Ref478662143 \r \h  \* MERGEFORMAT </w:instrText>
      </w:r>
      <w:r w:rsidRPr="00AF0576">
        <w:rPr>
          <w:rFonts w:asciiTheme="majorHAnsi" w:hAnsiTheme="majorHAnsi"/>
        </w:rPr>
      </w:r>
      <w:r w:rsidRPr="00AF0576">
        <w:rPr>
          <w:rFonts w:asciiTheme="majorHAnsi" w:hAnsiTheme="majorHAnsi"/>
        </w:rPr>
        <w:fldChar w:fldCharType="separate"/>
      </w:r>
      <w:r w:rsidR="00FF4386">
        <w:rPr>
          <w:rFonts w:asciiTheme="majorHAnsi" w:hAnsiTheme="majorHAnsi"/>
        </w:rPr>
        <w:t>0</w:t>
      </w:r>
      <w:r w:rsidRPr="00AF0576">
        <w:rPr>
          <w:rFonts w:asciiTheme="majorHAnsi" w:hAnsiTheme="majorHAnsi"/>
        </w:rPr>
        <w:fldChar w:fldCharType="end"/>
      </w:r>
      <w:r w:rsidRPr="00AF0576">
        <w:rPr>
          <w:rFonts w:asciiTheme="majorHAnsi" w:hAnsiTheme="majorHAnsi"/>
        </w:rPr>
        <w:t xml:space="preserve"> apresenta uma ilustração de um </w:t>
      </w:r>
      <w:proofErr w:type="spellStart"/>
      <w:r w:rsidRPr="00AF0576">
        <w:rPr>
          <w:rFonts w:asciiTheme="majorHAnsi" w:hAnsiTheme="majorHAnsi"/>
        </w:rPr>
        <w:t>neuroestimulador</w:t>
      </w:r>
      <w:proofErr w:type="spellEnd"/>
      <w:r w:rsidRPr="00AF0576">
        <w:rPr>
          <w:rFonts w:asciiTheme="majorHAnsi" w:hAnsiTheme="majorHAnsi"/>
        </w:rPr>
        <w:t xml:space="preserve"> sendo aplicado em duas partes do corpo do paciente: membro superior e membro inferior.</w:t>
      </w:r>
    </w:p>
    <w:p w14:paraId="6E173440" w14:textId="77777777" w:rsidR="00AF0576" w:rsidRPr="00AF0576" w:rsidRDefault="00AF0576" w:rsidP="00AF0576">
      <w:pPr>
        <w:pStyle w:val="TEXTO-SIMPLES"/>
        <w:spacing w:after="160"/>
        <w:ind w:firstLine="0"/>
        <w:rPr>
          <w:rFonts w:asciiTheme="majorHAnsi" w:hAnsiTheme="majorHAnsi"/>
        </w:rPr>
      </w:pPr>
      <w:r w:rsidRPr="00AF0576">
        <w:rPr>
          <w:rFonts w:asciiTheme="majorHAnsi" w:hAnsiTheme="majorHAnsi"/>
        </w:rPr>
        <w:t xml:space="preserve">Para funcionar apropriadamente, os eletrodos devem ser aplicados em pares, fazendo com que a corrente elétrica circule entre eles alternadamente (corrente alternada) ou de forma contínua. Embora seja uma prática de reabilitação, a </w:t>
      </w:r>
      <w:proofErr w:type="spellStart"/>
      <w:r w:rsidRPr="00AF0576">
        <w:rPr>
          <w:rFonts w:asciiTheme="majorHAnsi" w:hAnsiTheme="majorHAnsi"/>
        </w:rPr>
        <w:t>neuroestimulação</w:t>
      </w:r>
      <w:proofErr w:type="spellEnd"/>
      <w:r w:rsidRPr="00AF0576">
        <w:rPr>
          <w:rFonts w:asciiTheme="majorHAnsi" w:hAnsiTheme="majorHAnsi"/>
        </w:rPr>
        <w:t xml:space="preserve"> muscular vem sendo utilizada também como coadjuvante para realizar atividades físicas, uma vez que as correntes elétricas são capazes de gerar uma contração involuntária dos músculos. Uma famosa propaganda de televisão dizia se tratar de tecnologia, e não de feitiçaria este tipo de exercício. Para ser bastante claro, é mesmo tecnologia, mas seu uso indiscriminado e sem supervisão médica apropriada pode ser muito prejudicial para o organismo humano.</w:t>
      </w:r>
    </w:p>
    <w:p w14:paraId="0B3C741D" w14:textId="77777777" w:rsidR="00AF0576" w:rsidRPr="00AF0576" w:rsidRDefault="00AF0576" w:rsidP="00AF0576">
      <w:pPr>
        <w:pStyle w:val="TEXTO-SIMPLES"/>
        <w:spacing w:after="160"/>
        <w:ind w:firstLine="0"/>
        <w:rPr>
          <w:rFonts w:asciiTheme="majorHAnsi" w:hAnsiTheme="majorHAnsi"/>
        </w:rPr>
      </w:pPr>
      <w:r w:rsidRPr="00AF0576">
        <w:rPr>
          <w:rFonts w:asciiTheme="majorHAnsi" w:hAnsiTheme="majorHAnsi"/>
        </w:rPr>
        <w:t xml:space="preserve">Pacientes em estado vegetativo podem ser estimulados por este tipo de equipamento para que a atrofia muscular seja evitada ou, pelo menos, minimizada. Sob supervisão profissional adequada, a </w:t>
      </w:r>
      <w:proofErr w:type="spellStart"/>
      <w:r w:rsidRPr="00AF0576">
        <w:rPr>
          <w:rFonts w:asciiTheme="majorHAnsi" w:hAnsiTheme="majorHAnsi"/>
        </w:rPr>
        <w:t>neuroestimulação</w:t>
      </w:r>
      <w:proofErr w:type="spellEnd"/>
      <w:r w:rsidRPr="00AF0576">
        <w:rPr>
          <w:rFonts w:asciiTheme="majorHAnsi" w:hAnsiTheme="majorHAnsi"/>
        </w:rPr>
        <w:t xml:space="preserve"> muscular é uma prática médica com resultados bastante expressivos na reabilitação de pacientes.</w:t>
      </w:r>
    </w:p>
    <w:p w14:paraId="5CF1DAB2" w14:textId="464604FF" w:rsidR="009D0044" w:rsidRPr="00AF0576" w:rsidRDefault="009D0044" w:rsidP="00147C6C">
      <w:pPr>
        <w:pStyle w:val="FIGURA"/>
        <w:rPr>
          <w:rFonts w:asciiTheme="majorHAnsi" w:hAnsiTheme="majorHAnsi"/>
        </w:rPr>
      </w:pPr>
      <w:r w:rsidRPr="00AF0576">
        <w:rPr>
          <w:rFonts w:asciiTheme="majorHAnsi" w:hAnsiTheme="majorHAnsi"/>
        </w:rPr>
        <w:t>Exemplo ilustrativo de aplicação de estimuladores neuromusculares.</w:t>
      </w:r>
      <w:bookmarkEnd w:id="13"/>
      <w:bookmarkEnd w:id="12"/>
      <w:bookmarkEnd w:id="11"/>
      <w:bookmarkEnd w:id="10"/>
      <w:bookmarkEnd w:id="15"/>
      <w:bookmarkEnd w:id="16"/>
    </w:p>
    <w:p w14:paraId="2DF598C1" w14:textId="5C65A87F" w:rsidR="00AF0576" w:rsidRDefault="00AF0576" w:rsidP="00AF0576">
      <w:pPr>
        <w:pStyle w:val="TEXTO-SIMPLES"/>
        <w:ind w:firstLine="0"/>
        <w:jc w:val="center"/>
        <w:rPr>
          <w:rFonts w:asciiTheme="majorHAnsi" w:hAnsiTheme="majorHAnsi"/>
        </w:rPr>
      </w:pPr>
      <w:r>
        <w:rPr>
          <w:noProof/>
          <w:lang w:eastAsia="pt-BR"/>
        </w:rPr>
        <w:drawing>
          <wp:inline distT="0" distB="0" distL="0" distR="0" wp14:anchorId="1D329936" wp14:editId="0D791CF0">
            <wp:extent cx="5245554" cy="2447925"/>
            <wp:effectExtent l="0" t="0" r="0" b="0"/>
            <wp:docPr id="12" name="Imagem 12" descr="http://prodsaude-entib.org.br/prodsaude/imagens/PS_60601_A06_01_estNeuromus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60601_A06_01_estNeuromuscul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563" cy="2449329"/>
                    </a:xfrm>
                    <a:prstGeom prst="rect">
                      <a:avLst/>
                    </a:prstGeom>
                    <a:noFill/>
                    <a:ln>
                      <a:noFill/>
                    </a:ln>
                  </pic:spPr>
                </pic:pic>
              </a:graphicData>
            </a:graphic>
          </wp:inline>
        </w:drawing>
      </w:r>
    </w:p>
    <w:p w14:paraId="7B0AD70B" w14:textId="12E3ADBD" w:rsidR="009D0044" w:rsidRPr="00AF0576" w:rsidRDefault="00046247" w:rsidP="00AF0576">
      <w:pPr>
        <w:pStyle w:val="TEXTO-SIMPLES"/>
        <w:spacing w:after="160"/>
        <w:ind w:firstLine="0"/>
        <w:rPr>
          <w:rFonts w:asciiTheme="majorHAnsi" w:hAnsiTheme="majorHAnsi"/>
        </w:rPr>
      </w:pPr>
      <w:r w:rsidRPr="00AF0576">
        <w:rPr>
          <w:rFonts w:asciiTheme="majorHAnsi" w:hAnsiTheme="majorHAnsi"/>
        </w:rPr>
        <w:lastRenderedPageBreak/>
        <w:t>O fabricante deve informar o tipo de sinal emitido (senoidal, onda triangular</w:t>
      </w:r>
      <w:r w:rsidR="00671395" w:rsidRPr="00AF0576">
        <w:rPr>
          <w:rFonts w:asciiTheme="majorHAnsi" w:hAnsiTheme="majorHAnsi"/>
        </w:rPr>
        <w:t xml:space="preserve"> ou</w:t>
      </w:r>
      <w:r w:rsidR="003F11B4" w:rsidRPr="00AF0576">
        <w:rPr>
          <w:rFonts w:asciiTheme="majorHAnsi" w:hAnsiTheme="majorHAnsi"/>
        </w:rPr>
        <w:t xml:space="preserve"> onda quadrada</w:t>
      </w:r>
      <w:r w:rsidR="00671395" w:rsidRPr="00AF0576">
        <w:rPr>
          <w:rFonts w:asciiTheme="majorHAnsi" w:hAnsiTheme="majorHAnsi"/>
        </w:rPr>
        <w:t>, entre outros</w:t>
      </w:r>
      <w:r w:rsidR="003F11B4" w:rsidRPr="00AF0576">
        <w:rPr>
          <w:rFonts w:asciiTheme="majorHAnsi" w:hAnsiTheme="majorHAnsi"/>
        </w:rPr>
        <w:t xml:space="preserve">), frequência de repetição do pulso, máxima amplitude de emissão de corrente ou tensão elétrica. Nenhum dos parâmetros mencionados podem variar mais do </w:t>
      </w:r>
      <w:proofErr w:type="gramStart"/>
      <w:r w:rsidR="003F11B4" w:rsidRPr="00AF0576">
        <w:rPr>
          <w:rFonts w:asciiTheme="majorHAnsi" w:hAnsiTheme="majorHAnsi"/>
        </w:rPr>
        <w:t xml:space="preserve">que </w:t>
      </w:r>
      <w:r w:rsidR="003F11B4" w:rsidRPr="00AF0576">
        <w:rPr>
          <w:rFonts w:asciiTheme="majorHAnsi" w:hAnsiTheme="majorHAnsi"/>
        </w:rPr>
        <w:sym w:font="Symbol" w:char="F0B1"/>
      </w:r>
      <w:r w:rsidR="003F11B4" w:rsidRPr="00AF0576">
        <w:rPr>
          <w:rFonts w:asciiTheme="majorHAnsi" w:hAnsiTheme="majorHAnsi"/>
        </w:rPr>
        <w:t> 10</w:t>
      </w:r>
      <w:proofErr w:type="gramEnd"/>
      <w:r w:rsidR="003F11B4" w:rsidRPr="00AF0576">
        <w:rPr>
          <w:rFonts w:asciiTheme="majorHAnsi" w:hAnsiTheme="majorHAnsi"/>
        </w:rPr>
        <w:t xml:space="preserve">% ao se variar a tensão de alimentação do equipamento em </w:t>
      </w:r>
      <w:r w:rsidR="003F11B4" w:rsidRPr="00AF0576">
        <w:rPr>
          <w:rFonts w:asciiTheme="majorHAnsi" w:hAnsiTheme="majorHAnsi"/>
        </w:rPr>
        <w:sym w:font="Symbol" w:char="F0B1"/>
      </w:r>
      <w:r w:rsidR="003F11B4" w:rsidRPr="00AF0576">
        <w:rPr>
          <w:rFonts w:asciiTheme="majorHAnsi" w:hAnsiTheme="majorHAnsi"/>
        </w:rPr>
        <w:t> 10%.</w:t>
      </w:r>
    </w:p>
    <w:p w14:paraId="4507BF74" w14:textId="454F3F27" w:rsidR="003F11B4" w:rsidRPr="00AF0576" w:rsidRDefault="003F11B4" w:rsidP="00AF0576">
      <w:pPr>
        <w:pStyle w:val="TEXTO-SIMPLES"/>
        <w:spacing w:after="160"/>
        <w:ind w:firstLine="0"/>
        <w:rPr>
          <w:rFonts w:asciiTheme="majorHAnsi" w:hAnsiTheme="majorHAnsi"/>
        </w:rPr>
      </w:pPr>
      <w:r w:rsidRPr="00AF0576">
        <w:rPr>
          <w:rFonts w:asciiTheme="majorHAnsi" w:hAnsiTheme="majorHAnsi"/>
        </w:rPr>
        <w:t>Eletroestimuladores musculares para terapia não podem emitir mais do que 80 </w:t>
      </w:r>
      <w:proofErr w:type="spellStart"/>
      <w:r w:rsidRPr="00AF0576">
        <w:rPr>
          <w:rFonts w:asciiTheme="majorHAnsi" w:hAnsiTheme="majorHAnsi"/>
        </w:rPr>
        <w:t>mA</w:t>
      </w:r>
      <w:proofErr w:type="spellEnd"/>
      <w:r w:rsidRPr="00AF0576">
        <w:rPr>
          <w:rFonts w:asciiTheme="majorHAnsi" w:hAnsiTheme="majorHAnsi"/>
        </w:rPr>
        <w:t xml:space="preserve"> em corrente contínua, se aplicada uma carga resistiva de </w:t>
      </w:r>
      <w:proofErr w:type="gramStart"/>
      <w:r w:rsidRPr="00AF0576">
        <w:rPr>
          <w:rFonts w:asciiTheme="majorHAnsi" w:hAnsiTheme="majorHAnsi"/>
        </w:rPr>
        <w:t>500 </w:t>
      </w:r>
      <w:r w:rsidRPr="00AF0576">
        <w:rPr>
          <w:rFonts w:asciiTheme="majorHAnsi" w:hAnsiTheme="majorHAnsi"/>
        </w:rPr>
        <w:sym w:font="Symbol" w:char="F057"/>
      </w:r>
      <w:r w:rsidRPr="00AF0576">
        <w:rPr>
          <w:rFonts w:asciiTheme="majorHAnsi" w:hAnsiTheme="majorHAnsi"/>
        </w:rPr>
        <w:t>.</w:t>
      </w:r>
      <w:proofErr w:type="gramEnd"/>
      <w:r w:rsidRPr="00AF0576">
        <w:rPr>
          <w:rFonts w:asciiTheme="majorHAnsi" w:hAnsiTheme="majorHAnsi"/>
        </w:rPr>
        <w:t xml:space="preserve"> Para a mesma carga, para frequências de até 400 Hz</w:t>
      </w:r>
      <w:r w:rsidR="00671395" w:rsidRPr="00AF0576">
        <w:rPr>
          <w:rFonts w:asciiTheme="majorHAnsi" w:hAnsiTheme="majorHAnsi"/>
        </w:rPr>
        <w:t>,</w:t>
      </w:r>
      <w:r w:rsidRPr="00AF0576">
        <w:rPr>
          <w:rFonts w:asciiTheme="majorHAnsi" w:hAnsiTheme="majorHAnsi"/>
        </w:rPr>
        <w:t xml:space="preserve"> a corrente eficaz máxima é de 40 </w:t>
      </w:r>
      <w:proofErr w:type="spellStart"/>
      <w:r w:rsidRPr="00AF0576">
        <w:rPr>
          <w:rFonts w:asciiTheme="majorHAnsi" w:hAnsiTheme="majorHAnsi"/>
        </w:rPr>
        <w:t>mA</w:t>
      </w:r>
      <w:proofErr w:type="spellEnd"/>
      <w:r w:rsidRPr="00AF0576">
        <w:rPr>
          <w:rFonts w:asciiTheme="majorHAnsi" w:hAnsiTheme="majorHAnsi"/>
        </w:rPr>
        <w:t>, passando para o limite de 80 </w:t>
      </w:r>
      <w:proofErr w:type="spellStart"/>
      <w:r w:rsidRPr="00AF0576">
        <w:rPr>
          <w:rFonts w:asciiTheme="majorHAnsi" w:hAnsiTheme="majorHAnsi"/>
        </w:rPr>
        <w:t>mA</w:t>
      </w:r>
      <w:proofErr w:type="spellEnd"/>
      <w:r w:rsidRPr="00AF0576">
        <w:rPr>
          <w:rFonts w:asciiTheme="majorHAnsi" w:hAnsiTheme="majorHAnsi"/>
        </w:rPr>
        <w:t xml:space="preserve"> para frequências até 1.500 Hz e até 100 </w:t>
      </w:r>
      <w:proofErr w:type="spellStart"/>
      <w:r w:rsidRPr="00AF0576">
        <w:rPr>
          <w:rFonts w:asciiTheme="majorHAnsi" w:hAnsiTheme="majorHAnsi"/>
        </w:rPr>
        <w:t>mA</w:t>
      </w:r>
      <w:proofErr w:type="spellEnd"/>
      <w:r w:rsidRPr="00AF0576">
        <w:rPr>
          <w:rFonts w:asciiTheme="majorHAnsi" w:hAnsiTheme="majorHAnsi"/>
        </w:rPr>
        <w:t xml:space="preserve"> para frequências acima de 1.500 Hz. Em qualquer caso, a tensão elétrica em circuito aberto não pode ser superior a 500 V</w:t>
      </w:r>
      <w:r w:rsidR="00E72FAD" w:rsidRPr="00AF0576">
        <w:rPr>
          <w:rFonts w:asciiTheme="majorHAnsi" w:hAnsiTheme="majorHAnsi"/>
        </w:rPr>
        <w:t>.</w:t>
      </w:r>
    </w:p>
    <w:p w14:paraId="0781632B" w14:textId="67F0ACD3" w:rsidR="00E72FAD" w:rsidRPr="00AF0576" w:rsidRDefault="00E72FAD" w:rsidP="00AF0576">
      <w:pPr>
        <w:pStyle w:val="TEXTO-SIMPLES"/>
        <w:spacing w:after="160"/>
        <w:ind w:firstLine="0"/>
        <w:rPr>
          <w:rFonts w:asciiTheme="majorHAnsi" w:hAnsiTheme="majorHAnsi"/>
        </w:rPr>
      </w:pPr>
      <w:r w:rsidRPr="00AF0576">
        <w:rPr>
          <w:rFonts w:asciiTheme="majorHAnsi" w:hAnsiTheme="majorHAnsi"/>
        </w:rPr>
        <w:t xml:space="preserve">Equipamentos empregados em diagnóstico </w:t>
      </w:r>
      <w:r w:rsidR="00671395" w:rsidRPr="00AF0576">
        <w:rPr>
          <w:rFonts w:asciiTheme="majorHAnsi" w:hAnsiTheme="majorHAnsi"/>
        </w:rPr>
        <w:t xml:space="preserve">de </w:t>
      </w:r>
      <w:r w:rsidRPr="00AF0576">
        <w:rPr>
          <w:rFonts w:asciiTheme="majorHAnsi" w:hAnsiTheme="majorHAnsi"/>
        </w:rPr>
        <w:t xml:space="preserve">odontologia e </w:t>
      </w:r>
      <w:r w:rsidR="00671395" w:rsidRPr="00AF0576">
        <w:rPr>
          <w:rFonts w:asciiTheme="majorHAnsi" w:hAnsiTheme="majorHAnsi"/>
        </w:rPr>
        <w:t xml:space="preserve">de </w:t>
      </w:r>
      <w:r w:rsidRPr="00AF0576">
        <w:rPr>
          <w:rFonts w:asciiTheme="majorHAnsi" w:hAnsiTheme="majorHAnsi"/>
        </w:rPr>
        <w:t>oftalmologia não podem exceder 10 </w:t>
      </w:r>
      <w:proofErr w:type="spellStart"/>
      <w:r w:rsidRPr="00AF0576">
        <w:rPr>
          <w:rFonts w:asciiTheme="majorHAnsi" w:hAnsiTheme="majorHAnsi"/>
        </w:rPr>
        <w:t>mA</w:t>
      </w:r>
      <w:proofErr w:type="spellEnd"/>
      <w:r w:rsidRPr="00AF0576">
        <w:rPr>
          <w:rFonts w:asciiTheme="majorHAnsi" w:hAnsiTheme="majorHAnsi"/>
        </w:rPr>
        <w:t xml:space="preserve"> de corrente eficaz quando aplicada uma carga de </w:t>
      </w:r>
      <w:proofErr w:type="gramStart"/>
      <w:r w:rsidRPr="00AF0576">
        <w:rPr>
          <w:rFonts w:asciiTheme="majorHAnsi" w:hAnsiTheme="majorHAnsi"/>
        </w:rPr>
        <w:t>2.000 </w:t>
      </w:r>
      <w:r w:rsidRPr="00AF0576">
        <w:rPr>
          <w:rFonts w:asciiTheme="majorHAnsi" w:hAnsiTheme="majorHAnsi"/>
        </w:rPr>
        <w:sym w:font="Symbol" w:char="F057"/>
      </w:r>
      <w:r w:rsidRPr="00AF0576">
        <w:rPr>
          <w:rFonts w:asciiTheme="majorHAnsi" w:hAnsiTheme="majorHAnsi"/>
        </w:rPr>
        <w:t>.</w:t>
      </w:r>
      <w:proofErr w:type="gramEnd"/>
    </w:p>
    <w:p w14:paraId="52FD8A0A" w14:textId="6007B861" w:rsidR="00D2388B" w:rsidRPr="00D762B2" w:rsidRDefault="00D2388B" w:rsidP="00AF0576">
      <w:pPr>
        <w:pStyle w:val="Ttulo1"/>
        <w:numPr>
          <w:ilvl w:val="0"/>
          <w:numId w:val="39"/>
        </w:numPr>
        <w:spacing w:after="240" w:line="276" w:lineRule="auto"/>
        <w:ind w:left="426" w:hanging="426"/>
        <w:rPr>
          <w:rFonts w:ascii="Calibri Light" w:hAnsi="Calibri Light"/>
          <w:b/>
          <w:color w:val="0066B2"/>
        </w:rPr>
      </w:pPr>
      <w:bookmarkStart w:id="18" w:name="_Toc478923667"/>
      <w:bookmarkStart w:id="19" w:name="_Toc478924018"/>
      <w:bookmarkStart w:id="20" w:name="_Toc478924138"/>
      <w:bookmarkStart w:id="21" w:name="_Toc478924260"/>
      <w:bookmarkStart w:id="22" w:name="_Toc478925065"/>
      <w:bookmarkStart w:id="23" w:name="_Toc478926271"/>
      <w:bookmarkStart w:id="24" w:name="_Toc478926397"/>
      <w:bookmarkStart w:id="25" w:name="_Toc479013936"/>
      <w:bookmarkStart w:id="26" w:name="_Toc483811409"/>
      <w:r w:rsidRPr="00D762B2">
        <w:rPr>
          <w:rFonts w:ascii="Calibri Light" w:hAnsi="Calibri Light"/>
          <w:b/>
          <w:color w:val="0066B2"/>
        </w:rPr>
        <w:t>Ventiladores pulmonares</w:t>
      </w:r>
      <w:r w:rsidR="007A232D" w:rsidRPr="00D762B2">
        <w:rPr>
          <w:rFonts w:ascii="Calibri Light" w:hAnsi="Calibri Light"/>
          <w:b/>
          <w:color w:val="0066B2"/>
        </w:rPr>
        <w:t xml:space="preserve"> (8</w:t>
      </w:r>
      <w:r w:rsidR="00E6445E" w:rsidRPr="00D762B2">
        <w:rPr>
          <w:rFonts w:ascii="Calibri Light" w:hAnsi="Calibri Light"/>
          <w:b/>
          <w:color w:val="0066B2"/>
        </w:rPr>
        <w:t>0601-2-12)</w:t>
      </w:r>
      <w:bookmarkEnd w:id="18"/>
      <w:bookmarkEnd w:id="19"/>
      <w:bookmarkEnd w:id="20"/>
      <w:bookmarkEnd w:id="21"/>
      <w:bookmarkEnd w:id="22"/>
      <w:bookmarkEnd w:id="23"/>
      <w:bookmarkEnd w:id="24"/>
      <w:bookmarkEnd w:id="25"/>
      <w:bookmarkEnd w:id="26"/>
    </w:p>
    <w:p w14:paraId="19CD4DE4" w14:textId="5E2C37EB" w:rsidR="0034669E" w:rsidRPr="00AF0576" w:rsidRDefault="0034669E" w:rsidP="00AF0576">
      <w:pPr>
        <w:pStyle w:val="TEXTO-SIMPLES"/>
        <w:spacing w:after="160"/>
        <w:ind w:firstLine="0"/>
        <w:rPr>
          <w:rFonts w:asciiTheme="majorHAnsi" w:hAnsiTheme="majorHAnsi"/>
        </w:rPr>
      </w:pPr>
      <w:r w:rsidRPr="00AF0576">
        <w:rPr>
          <w:rFonts w:asciiTheme="majorHAnsi" w:hAnsiTheme="majorHAnsi"/>
        </w:rPr>
        <w:t>A versão mais recente desta norma particular foi publicada em 2011 (edição 1.0), sendo que no Brasil a publicação desta edição ocorreu em 2014. A revisão está a cargo da SCT62D, prevista para ser finalizada em 2018.</w:t>
      </w:r>
    </w:p>
    <w:p w14:paraId="2B719883" w14:textId="36750F71" w:rsidR="00E6445E" w:rsidRPr="00AF0576" w:rsidRDefault="00F226E6" w:rsidP="00AF0576">
      <w:pPr>
        <w:pStyle w:val="TEXTO-SIMPLES"/>
        <w:spacing w:after="160"/>
        <w:ind w:firstLine="0"/>
        <w:rPr>
          <w:rFonts w:asciiTheme="majorHAnsi" w:hAnsiTheme="majorHAnsi"/>
        </w:rPr>
      </w:pPr>
      <w:r w:rsidRPr="00AF0576">
        <w:rPr>
          <w:rFonts w:asciiTheme="majorHAnsi" w:hAnsiTheme="majorHAnsi"/>
        </w:rPr>
        <w:t>Ventilador pulmonar é uma descrição genérica de todo equipamento que</w:t>
      </w:r>
      <w:r w:rsidR="00C220F9" w:rsidRPr="00AF0576">
        <w:rPr>
          <w:rFonts w:asciiTheme="majorHAnsi" w:hAnsiTheme="majorHAnsi"/>
        </w:rPr>
        <w:t xml:space="preserve"> gera uma pressão positiva de ar, podendo ser insuflado nas vias respiratórias do paciente</w:t>
      </w:r>
      <w:r w:rsidR="00E6445E" w:rsidRPr="00AF0576">
        <w:rPr>
          <w:rFonts w:asciiTheme="majorHAnsi" w:hAnsiTheme="majorHAnsi"/>
        </w:rPr>
        <w:t>.</w:t>
      </w:r>
      <w:r w:rsidR="00C220F9" w:rsidRPr="00AF0576">
        <w:rPr>
          <w:rFonts w:asciiTheme="majorHAnsi" w:hAnsiTheme="majorHAnsi"/>
        </w:rPr>
        <w:t xml:space="preserve"> Dependendo do uso pretendido, a pressão causada pela ventilação forçada pode ser capaz de substituir completamente o movimento respiratório ou apenas reforçar esta atividade neurovegetativa.</w:t>
      </w:r>
      <w:r w:rsidR="00A53A23" w:rsidRPr="00AF0576">
        <w:rPr>
          <w:rFonts w:asciiTheme="majorHAnsi" w:hAnsiTheme="majorHAnsi"/>
        </w:rPr>
        <w:t xml:space="preserve"> A </w:t>
      </w:r>
      <w:r w:rsidR="00745F27" w:rsidRPr="00AF0576">
        <w:rPr>
          <w:rFonts w:asciiTheme="majorHAnsi" w:hAnsiTheme="majorHAnsi"/>
        </w:rPr>
        <w:fldChar w:fldCharType="begin"/>
      </w:r>
      <w:r w:rsidR="00745F27" w:rsidRPr="00AF0576">
        <w:rPr>
          <w:rFonts w:asciiTheme="majorHAnsi" w:hAnsiTheme="majorHAnsi"/>
        </w:rPr>
        <w:instrText xml:space="preserve"> REF _Ref478662570 \r \h </w:instrText>
      </w:r>
      <w:r w:rsidR="00AF0576" w:rsidRPr="00AF0576">
        <w:rPr>
          <w:rFonts w:asciiTheme="majorHAnsi" w:hAnsiTheme="majorHAnsi"/>
        </w:rPr>
        <w:instrText xml:space="preserve"> \* MERGEFORMAT </w:instrText>
      </w:r>
      <w:r w:rsidR="00745F27" w:rsidRPr="00AF0576">
        <w:rPr>
          <w:rFonts w:asciiTheme="majorHAnsi" w:hAnsiTheme="majorHAnsi"/>
        </w:rPr>
      </w:r>
      <w:r w:rsidR="00745F27" w:rsidRPr="00AF0576">
        <w:rPr>
          <w:rFonts w:asciiTheme="majorHAnsi" w:hAnsiTheme="majorHAnsi"/>
        </w:rPr>
        <w:fldChar w:fldCharType="separate"/>
      </w:r>
      <w:r w:rsidR="00FF4386">
        <w:rPr>
          <w:rFonts w:asciiTheme="majorHAnsi" w:hAnsiTheme="majorHAnsi"/>
        </w:rPr>
        <w:t>Figura 2</w:t>
      </w:r>
      <w:r w:rsidR="00745F27" w:rsidRPr="00AF0576">
        <w:rPr>
          <w:rFonts w:asciiTheme="majorHAnsi" w:hAnsiTheme="majorHAnsi"/>
        </w:rPr>
        <w:fldChar w:fldCharType="end"/>
      </w:r>
      <w:r w:rsidR="00745F27" w:rsidRPr="00AF0576">
        <w:rPr>
          <w:rFonts w:asciiTheme="majorHAnsi" w:hAnsiTheme="majorHAnsi"/>
        </w:rPr>
        <w:t xml:space="preserve"> </w:t>
      </w:r>
      <w:r w:rsidR="00A53A23" w:rsidRPr="00AF0576">
        <w:rPr>
          <w:rFonts w:asciiTheme="majorHAnsi" w:hAnsiTheme="majorHAnsi"/>
        </w:rPr>
        <w:t xml:space="preserve">apresenta </w:t>
      </w:r>
      <w:r w:rsidR="00E54264" w:rsidRPr="00AF0576">
        <w:rPr>
          <w:rFonts w:asciiTheme="majorHAnsi" w:hAnsiTheme="majorHAnsi"/>
        </w:rPr>
        <w:t>uma aplicação</w:t>
      </w:r>
      <w:r w:rsidR="00A53A23" w:rsidRPr="00AF0576">
        <w:rPr>
          <w:rFonts w:asciiTheme="majorHAnsi" w:hAnsiTheme="majorHAnsi"/>
        </w:rPr>
        <w:t xml:space="preserve"> de ventilação forçada.</w:t>
      </w:r>
    </w:p>
    <w:p w14:paraId="519D806C" w14:textId="4590B063" w:rsidR="0018425D" w:rsidRPr="00AF0576" w:rsidRDefault="00D71423" w:rsidP="00F226E6">
      <w:pPr>
        <w:pStyle w:val="FIGURA"/>
        <w:rPr>
          <w:rFonts w:asciiTheme="majorHAnsi" w:hAnsiTheme="majorHAnsi"/>
        </w:rPr>
      </w:pPr>
      <w:bookmarkStart w:id="27" w:name="_Ref478662570"/>
      <w:bookmarkStart w:id="28" w:name="_Toc478904222"/>
      <w:bookmarkStart w:id="29" w:name="_Toc478924550"/>
      <w:bookmarkStart w:id="30" w:name="_Toc478924587"/>
      <w:r w:rsidRPr="00AF0576">
        <w:rPr>
          <w:rFonts w:asciiTheme="majorHAnsi" w:hAnsiTheme="majorHAnsi"/>
          <w:noProof/>
          <w:lang w:eastAsia="pt-BR"/>
        </w:rPr>
        <w:t> </w:t>
      </w:r>
      <w:bookmarkStart w:id="31" w:name="_Toc478999551"/>
      <w:bookmarkStart w:id="32" w:name="_Toc479021595"/>
      <w:r w:rsidR="0018425D" w:rsidRPr="00AF0576">
        <w:rPr>
          <w:rFonts w:asciiTheme="majorHAnsi" w:hAnsiTheme="majorHAnsi"/>
          <w:noProof/>
          <w:lang w:eastAsia="pt-BR"/>
        </w:rPr>
        <w:t xml:space="preserve">Ilustração de um paciente </w:t>
      </w:r>
      <w:r w:rsidR="00F226E6" w:rsidRPr="00AF0576">
        <w:rPr>
          <w:rFonts w:asciiTheme="majorHAnsi" w:hAnsiTheme="majorHAnsi"/>
          <w:noProof/>
          <w:lang w:eastAsia="pt-BR"/>
        </w:rPr>
        <w:t>sendo assistido por ventilação pulmonar forçada.</w:t>
      </w:r>
      <w:bookmarkEnd w:id="27"/>
      <w:bookmarkEnd w:id="28"/>
      <w:bookmarkEnd w:id="29"/>
      <w:bookmarkEnd w:id="30"/>
      <w:bookmarkEnd w:id="31"/>
      <w:bookmarkEnd w:id="32"/>
    </w:p>
    <w:p w14:paraId="550F597B" w14:textId="7ABCB009" w:rsidR="00AF0576" w:rsidRDefault="00AF0576" w:rsidP="00490EAA">
      <w:pPr>
        <w:pStyle w:val="TEXTO-SIMPLES"/>
        <w:ind w:firstLine="0"/>
        <w:jc w:val="center"/>
        <w:rPr>
          <w:rFonts w:asciiTheme="majorHAnsi" w:hAnsiTheme="majorHAnsi"/>
        </w:rPr>
      </w:pPr>
      <w:r>
        <w:rPr>
          <w:noProof/>
          <w:lang w:eastAsia="pt-BR"/>
        </w:rPr>
        <w:drawing>
          <wp:inline distT="0" distB="0" distL="0" distR="0" wp14:anchorId="5F6A489D" wp14:editId="29FFE25C">
            <wp:extent cx="5372100" cy="1835467"/>
            <wp:effectExtent l="0" t="0" r="0" b="0"/>
            <wp:docPr id="16" name="Imagem 16" descr="http://prodsaude-entib.org.br/prodsaude/imagens/PS_60601_A06_02_VentiladorPulm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60601_A06_02_VentiladorPulmon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791" cy="1838437"/>
                    </a:xfrm>
                    <a:prstGeom prst="rect">
                      <a:avLst/>
                    </a:prstGeom>
                    <a:noFill/>
                    <a:ln>
                      <a:noFill/>
                    </a:ln>
                  </pic:spPr>
                </pic:pic>
              </a:graphicData>
            </a:graphic>
          </wp:inline>
        </w:drawing>
      </w:r>
    </w:p>
    <w:p w14:paraId="48E8AE4E" w14:textId="77777777" w:rsidR="00AF0576" w:rsidRDefault="00AF0576" w:rsidP="00AF0576">
      <w:pPr>
        <w:pStyle w:val="TEXTO-SIMPLES"/>
        <w:ind w:firstLine="0"/>
        <w:rPr>
          <w:rFonts w:asciiTheme="majorHAnsi" w:hAnsiTheme="majorHAnsi"/>
        </w:rPr>
      </w:pPr>
    </w:p>
    <w:p w14:paraId="501EFE49" w14:textId="574A07CC" w:rsidR="00F226E6" w:rsidRPr="00AF0576" w:rsidRDefault="00C220F9" w:rsidP="00AF0576">
      <w:pPr>
        <w:pStyle w:val="TEXTO-SIMPLES"/>
        <w:ind w:firstLine="0"/>
        <w:rPr>
          <w:rFonts w:asciiTheme="majorHAnsi" w:hAnsiTheme="majorHAnsi"/>
        </w:rPr>
      </w:pPr>
      <w:r w:rsidRPr="00AF0576">
        <w:rPr>
          <w:rFonts w:asciiTheme="majorHAnsi" w:hAnsiTheme="majorHAnsi"/>
        </w:rPr>
        <w:t xml:space="preserve">Há vários aspectos técnicos a serem considerados </w:t>
      </w:r>
      <w:r w:rsidR="009C3B9B" w:rsidRPr="00AF0576">
        <w:rPr>
          <w:rFonts w:asciiTheme="majorHAnsi" w:hAnsiTheme="majorHAnsi"/>
        </w:rPr>
        <w:t xml:space="preserve">nos ventiladores pulmonares. Um deles é a prevenção contra contaminação biológica (bacteriológica e viral). Para tanto, filtros biológicos devem ser utilizados e o gerenciamento de risco quanto ao seu uso ou </w:t>
      </w:r>
      <w:r w:rsidR="00745F27" w:rsidRPr="00AF0576">
        <w:rPr>
          <w:rFonts w:asciiTheme="majorHAnsi" w:hAnsiTheme="majorHAnsi"/>
        </w:rPr>
        <w:t>mau</w:t>
      </w:r>
      <w:r w:rsidR="00C84F57" w:rsidRPr="00AF0576">
        <w:rPr>
          <w:rFonts w:asciiTheme="majorHAnsi" w:hAnsiTheme="majorHAnsi"/>
        </w:rPr>
        <w:t xml:space="preserve"> </w:t>
      </w:r>
      <w:r w:rsidR="009C3B9B" w:rsidRPr="00AF0576">
        <w:rPr>
          <w:rFonts w:asciiTheme="majorHAnsi" w:hAnsiTheme="majorHAnsi"/>
        </w:rPr>
        <w:t>uso deve ser realizado.</w:t>
      </w:r>
    </w:p>
    <w:p w14:paraId="7E7A326C" w14:textId="22E14A97" w:rsidR="009C3B9B" w:rsidRPr="00AF0576" w:rsidRDefault="009C3B9B" w:rsidP="00AF0576">
      <w:pPr>
        <w:pStyle w:val="TEXTO-SIMPLES"/>
        <w:spacing w:after="160"/>
        <w:ind w:firstLine="0"/>
        <w:rPr>
          <w:rFonts w:asciiTheme="majorHAnsi" w:hAnsiTheme="majorHAnsi"/>
        </w:rPr>
      </w:pPr>
      <w:r w:rsidRPr="00AF0576">
        <w:rPr>
          <w:rFonts w:asciiTheme="majorHAnsi" w:hAnsiTheme="majorHAnsi"/>
        </w:rPr>
        <w:lastRenderedPageBreak/>
        <w:t>Como pode ser administrado ar enriquecido por oxigênio, o ambiente pode se tornar peculiarmente mais perigoso em questões de fogo e propagação de incêndio. Cuidados quanto a este aspecto devem fazer parte do gerenciamento de risco do equipamento.</w:t>
      </w:r>
    </w:p>
    <w:p w14:paraId="29E8AB70" w14:textId="60B78F2E" w:rsidR="009C3B9B" w:rsidRPr="00AF0576" w:rsidRDefault="009C3B9B" w:rsidP="00AF0576">
      <w:pPr>
        <w:pStyle w:val="TEXTO-SIMPLES"/>
        <w:spacing w:after="160"/>
        <w:ind w:firstLine="0"/>
        <w:rPr>
          <w:rFonts w:asciiTheme="majorHAnsi" w:hAnsiTheme="majorHAnsi"/>
        </w:rPr>
      </w:pPr>
      <w:r w:rsidRPr="00AF0576">
        <w:rPr>
          <w:rFonts w:asciiTheme="majorHAnsi" w:hAnsiTheme="majorHAnsi"/>
        </w:rPr>
        <w:t xml:space="preserve">A falha de alimentação de energia elétrica é um fator muito grave nos ventiladores pulmonares. Como estes equipamentos são empregados, normalmente, em pacientes em estado crítico, a falha no funcionamento poderá levar a óbito ou </w:t>
      </w:r>
      <w:r w:rsidR="00745F27" w:rsidRPr="00AF0576">
        <w:rPr>
          <w:rFonts w:asciiTheme="majorHAnsi" w:hAnsiTheme="majorHAnsi"/>
        </w:rPr>
        <w:t xml:space="preserve">a </w:t>
      </w:r>
      <w:r w:rsidRPr="00AF0576">
        <w:rPr>
          <w:rFonts w:asciiTheme="majorHAnsi" w:hAnsiTheme="majorHAnsi"/>
        </w:rPr>
        <w:t xml:space="preserve">complicações graves no quadro clínico. Esta precaução é particularmente importante </w:t>
      </w:r>
      <w:r w:rsidR="00AF7DE1" w:rsidRPr="00AF0576">
        <w:rPr>
          <w:rFonts w:asciiTheme="majorHAnsi" w:hAnsiTheme="majorHAnsi"/>
        </w:rPr>
        <w:t xml:space="preserve">nos ventiladores utilizados em </w:t>
      </w:r>
      <w:r w:rsidR="00745F27" w:rsidRPr="00AF0576">
        <w:rPr>
          <w:rFonts w:asciiTheme="majorHAnsi" w:hAnsiTheme="majorHAnsi"/>
        </w:rPr>
        <w:t xml:space="preserve">instalações </w:t>
      </w:r>
      <w:r w:rsidR="00AF7DE1" w:rsidRPr="00AF0576">
        <w:rPr>
          <w:rFonts w:asciiTheme="majorHAnsi" w:hAnsiTheme="majorHAnsi"/>
        </w:rPr>
        <w:t>móveis e residenciais, uma vez que o monitoramento contínuo por parte de profissionais da saúde pode não estar disponível. A possiblidade de manter a respiração espontânea em caso de falha da ventilação forçada deve fazer parte do gerenciamento de risco desde o projeto do equipamento.</w:t>
      </w:r>
    </w:p>
    <w:p w14:paraId="4050DEB3" w14:textId="6A4B6ABE" w:rsidR="00AF7DE1" w:rsidRPr="00AF0576" w:rsidRDefault="00AF7DE1" w:rsidP="00AF0576">
      <w:pPr>
        <w:pStyle w:val="TEXTO-SIMPLES"/>
        <w:spacing w:after="160"/>
        <w:ind w:firstLine="0"/>
        <w:rPr>
          <w:rFonts w:asciiTheme="majorHAnsi" w:hAnsiTheme="majorHAnsi"/>
        </w:rPr>
      </w:pPr>
      <w:r w:rsidRPr="00AF0576">
        <w:rPr>
          <w:rFonts w:asciiTheme="majorHAnsi" w:hAnsiTheme="majorHAnsi"/>
        </w:rPr>
        <w:t>A pressão máxima permitida é de 125 </w:t>
      </w:r>
      <w:proofErr w:type="spellStart"/>
      <w:r w:rsidRPr="00AF0576">
        <w:rPr>
          <w:rFonts w:asciiTheme="majorHAnsi" w:hAnsiTheme="majorHAnsi"/>
        </w:rPr>
        <w:t>hPa</w:t>
      </w:r>
      <w:proofErr w:type="spellEnd"/>
      <w:r w:rsidRPr="00AF0576">
        <w:rPr>
          <w:rFonts w:asciiTheme="majorHAnsi" w:hAnsiTheme="majorHAnsi"/>
        </w:rPr>
        <w:t xml:space="preserve"> (ou 125 cmH</w:t>
      </w:r>
      <w:r w:rsidRPr="00AF0576">
        <w:rPr>
          <w:rFonts w:asciiTheme="majorHAnsi" w:hAnsiTheme="majorHAnsi"/>
          <w:vertAlign w:val="subscript"/>
        </w:rPr>
        <w:t>2</w:t>
      </w:r>
      <w:r w:rsidRPr="00AF0576">
        <w:rPr>
          <w:rFonts w:asciiTheme="majorHAnsi" w:hAnsiTheme="majorHAnsi"/>
        </w:rPr>
        <w:t xml:space="preserve">O). A pressão entregue ao paciente é o parâmetro técnico mais importante deste tipo de equipamento, portanto a precisão da medição deve igual ou inferior </w:t>
      </w:r>
      <w:proofErr w:type="gramStart"/>
      <w:r w:rsidRPr="00AF0576">
        <w:rPr>
          <w:rFonts w:asciiTheme="majorHAnsi" w:hAnsiTheme="majorHAnsi"/>
        </w:rPr>
        <w:t xml:space="preserve">a </w:t>
      </w:r>
      <w:r w:rsidRPr="00AF0576">
        <w:rPr>
          <w:rFonts w:asciiTheme="majorHAnsi" w:hAnsiTheme="majorHAnsi"/>
        </w:rPr>
        <w:sym w:font="Symbol" w:char="F0B1"/>
      </w:r>
      <w:r w:rsidRPr="00AF0576">
        <w:rPr>
          <w:rFonts w:asciiTheme="majorHAnsi" w:hAnsiTheme="majorHAnsi"/>
        </w:rPr>
        <w:t> 2</w:t>
      </w:r>
      <w:proofErr w:type="gramEnd"/>
      <w:r w:rsidRPr="00AF0576">
        <w:rPr>
          <w:rFonts w:asciiTheme="majorHAnsi" w:hAnsiTheme="majorHAnsi"/>
        </w:rPr>
        <w:t xml:space="preserve">% da escala de leitura e </w:t>
      </w:r>
      <w:r w:rsidRPr="00AF0576">
        <w:rPr>
          <w:rFonts w:asciiTheme="majorHAnsi" w:hAnsiTheme="majorHAnsi"/>
        </w:rPr>
        <w:sym w:font="Symbol" w:char="F0B1"/>
      </w:r>
      <w:r w:rsidRPr="00AF0576">
        <w:rPr>
          <w:rFonts w:asciiTheme="majorHAnsi" w:hAnsiTheme="majorHAnsi"/>
        </w:rPr>
        <w:t> 4% do valor real. O ensaio deve ser realizado comparando o manômetro do ventilador pulmonar com um instrumento de medição calibrado e com confiabilidade metrológica suficiente para o fim pretendido.</w:t>
      </w:r>
    </w:p>
    <w:p w14:paraId="2F7D9C57" w14:textId="08991158" w:rsidR="00D2388B" w:rsidRPr="00D762B2" w:rsidRDefault="00CD6E43" w:rsidP="00AF0576">
      <w:pPr>
        <w:pStyle w:val="Ttulo1"/>
        <w:numPr>
          <w:ilvl w:val="0"/>
          <w:numId w:val="39"/>
        </w:numPr>
        <w:spacing w:after="240" w:line="276" w:lineRule="auto"/>
        <w:ind w:left="426" w:hanging="426"/>
        <w:rPr>
          <w:rFonts w:ascii="Calibri Light" w:hAnsi="Calibri Light"/>
          <w:b/>
          <w:color w:val="0066B2"/>
        </w:rPr>
      </w:pPr>
      <w:bookmarkStart w:id="33" w:name="_Toc478923668"/>
      <w:bookmarkStart w:id="34" w:name="_Toc478924019"/>
      <w:bookmarkStart w:id="35" w:name="_Toc478924139"/>
      <w:bookmarkStart w:id="36" w:name="_Toc478924261"/>
      <w:bookmarkStart w:id="37" w:name="_Toc478925066"/>
      <w:bookmarkStart w:id="38" w:name="_Toc478926272"/>
      <w:bookmarkStart w:id="39" w:name="_Toc478926398"/>
      <w:bookmarkStart w:id="40" w:name="_Toc479013937"/>
      <w:bookmarkStart w:id="41" w:name="_Toc483811410"/>
      <w:r w:rsidRPr="00D762B2">
        <w:rPr>
          <w:rFonts w:ascii="Calibri Light" w:hAnsi="Calibri Light"/>
          <w:b/>
          <w:color w:val="0066B2"/>
        </w:rPr>
        <w:t>Aparelhos</w:t>
      </w:r>
      <w:r w:rsidR="00E6445E" w:rsidRPr="00D762B2">
        <w:rPr>
          <w:rFonts w:ascii="Calibri Light" w:hAnsi="Calibri Light"/>
          <w:b/>
          <w:color w:val="0066B2"/>
        </w:rPr>
        <w:t xml:space="preserve"> </w:t>
      </w:r>
      <w:r w:rsidR="00D2388B" w:rsidRPr="00D762B2">
        <w:rPr>
          <w:rFonts w:ascii="Calibri Light" w:hAnsi="Calibri Light"/>
          <w:b/>
          <w:color w:val="0066B2"/>
        </w:rPr>
        <w:t>de anestesia</w:t>
      </w:r>
      <w:r w:rsidR="007A232D" w:rsidRPr="00D762B2">
        <w:rPr>
          <w:rFonts w:ascii="Calibri Light" w:hAnsi="Calibri Light"/>
          <w:b/>
          <w:color w:val="0066B2"/>
        </w:rPr>
        <w:t xml:space="preserve"> (8</w:t>
      </w:r>
      <w:r w:rsidR="00E6445E" w:rsidRPr="00D762B2">
        <w:rPr>
          <w:rFonts w:ascii="Calibri Light" w:hAnsi="Calibri Light"/>
          <w:b/>
          <w:color w:val="0066B2"/>
        </w:rPr>
        <w:t>0601-2-13)</w:t>
      </w:r>
      <w:bookmarkEnd w:id="33"/>
      <w:bookmarkEnd w:id="34"/>
      <w:bookmarkEnd w:id="35"/>
      <w:bookmarkEnd w:id="36"/>
      <w:bookmarkEnd w:id="37"/>
      <w:bookmarkEnd w:id="38"/>
      <w:bookmarkEnd w:id="39"/>
      <w:bookmarkEnd w:id="40"/>
      <w:bookmarkEnd w:id="41"/>
    </w:p>
    <w:p w14:paraId="45EACBB1" w14:textId="733B1829" w:rsidR="00EB5848" w:rsidRPr="00AF0576" w:rsidRDefault="00AF0576" w:rsidP="00AF0576">
      <w:pPr>
        <w:pStyle w:val="TEXTO-SIMPLES"/>
        <w:ind w:firstLine="0"/>
        <w:rPr>
          <w:rFonts w:asciiTheme="majorHAnsi" w:hAnsiTheme="majorHAnsi"/>
          <w:lang w:val="en-GB"/>
        </w:rPr>
      </w:pPr>
      <w:r>
        <w:rPr>
          <w:noProof/>
          <w:lang w:eastAsia="pt-BR"/>
        </w:rPr>
        <w:drawing>
          <wp:anchor distT="0" distB="0" distL="114300" distR="114300" simplePos="0" relativeHeight="251659264" behindDoc="0" locked="0" layoutInCell="1" allowOverlap="1" wp14:anchorId="339791D6" wp14:editId="1071BF9D">
            <wp:simplePos x="0" y="0"/>
            <wp:positionH relativeFrom="margin">
              <wp:align>left</wp:align>
            </wp:positionH>
            <wp:positionV relativeFrom="paragraph">
              <wp:posOffset>2019935</wp:posOffset>
            </wp:positionV>
            <wp:extent cx="2752725" cy="2428875"/>
            <wp:effectExtent l="0" t="0" r="9525" b="9525"/>
            <wp:wrapSquare wrapText="bothSides"/>
            <wp:docPr id="17" name="Imagem 17" descr="http://prodsaude-entib.org.br/prodsaude/imagens/PS_60601_A06_3_ventil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60601_A06_3_ventilad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69E" w:rsidRPr="00AF0576">
        <w:rPr>
          <w:rFonts w:asciiTheme="majorHAnsi" w:hAnsiTheme="majorHAnsi"/>
        </w:rPr>
        <w:t>Com sua versão atual publicada em 2011 (edição 101), a revisão desta norma está prevista para ser concluída em 2018 pela SCT62D. No Brasil, a versão atual equivale à edição internacional e foi publicada em 2017.</w:t>
      </w:r>
      <w:r w:rsidR="00EB5848" w:rsidRPr="00AF0576">
        <w:rPr>
          <w:rFonts w:asciiTheme="majorHAnsi" w:hAnsiTheme="majorHAnsi"/>
        </w:rPr>
        <w:t xml:space="preserve"> </w:t>
      </w:r>
      <w:proofErr w:type="spellStart"/>
      <w:proofErr w:type="gramStart"/>
      <w:r w:rsidR="00EB5848" w:rsidRPr="00AF0576">
        <w:rPr>
          <w:rFonts w:asciiTheme="majorHAnsi" w:hAnsiTheme="majorHAnsi"/>
          <w:lang w:val="en-GB"/>
        </w:rPr>
        <w:t>Esta</w:t>
      </w:r>
      <w:proofErr w:type="spellEnd"/>
      <w:r w:rsidR="00EB5848" w:rsidRPr="00AF0576">
        <w:rPr>
          <w:rFonts w:asciiTheme="majorHAnsi" w:hAnsiTheme="majorHAnsi"/>
          <w:lang w:val="en-GB"/>
        </w:rPr>
        <w:t xml:space="preserve"> </w:t>
      </w:r>
      <w:proofErr w:type="spellStart"/>
      <w:r w:rsidR="00EB5848" w:rsidRPr="00AF0576">
        <w:rPr>
          <w:rFonts w:asciiTheme="majorHAnsi" w:hAnsiTheme="majorHAnsi"/>
          <w:lang w:val="en-GB"/>
        </w:rPr>
        <w:t>edição</w:t>
      </w:r>
      <w:proofErr w:type="spellEnd"/>
      <w:r w:rsidR="00EB5848" w:rsidRPr="00AF0576">
        <w:rPr>
          <w:rFonts w:asciiTheme="majorHAnsi" w:hAnsiTheme="majorHAnsi"/>
          <w:lang w:val="en-GB"/>
        </w:rPr>
        <w:t xml:space="preserve"> da norma particular </w:t>
      </w:r>
      <w:proofErr w:type="spellStart"/>
      <w:r w:rsidR="00EB5848" w:rsidRPr="00AF0576">
        <w:rPr>
          <w:rFonts w:asciiTheme="majorHAnsi" w:hAnsiTheme="majorHAnsi"/>
          <w:lang w:val="en-GB"/>
        </w:rPr>
        <w:t>cancelou</w:t>
      </w:r>
      <w:proofErr w:type="spellEnd"/>
      <w:r w:rsidR="00EB5848" w:rsidRPr="00AF0576">
        <w:rPr>
          <w:rFonts w:asciiTheme="majorHAnsi" w:hAnsiTheme="majorHAnsi"/>
          <w:lang w:val="en-GB"/>
        </w:rPr>
        <w:t xml:space="preserve"> e </w:t>
      </w:r>
      <w:proofErr w:type="spellStart"/>
      <w:r w:rsidR="00EB5848" w:rsidRPr="00AF0576">
        <w:rPr>
          <w:rFonts w:asciiTheme="majorHAnsi" w:hAnsiTheme="majorHAnsi"/>
          <w:lang w:val="en-GB"/>
        </w:rPr>
        <w:t>substituiu</w:t>
      </w:r>
      <w:proofErr w:type="spellEnd"/>
      <w:r w:rsidR="00EB5848" w:rsidRPr="00AF0576">
        <w:rPr>
          <w:rFonts w:asciiTheme="majorHAnsi" w:hAnsiTheme="majorHAnsi"/>
          <w:lang w:val="en-GB"/>
        </w:rPr>
        <w:t xml:space="preserve"> </w:t>
      </w:r>
      <w:proofErr w:type="spellStart"/>
      <w:r w:rsidR="00EB5848" w:rsidRPr="00AF0576">
        <w:rPr>
          <w:rFonts w:asciiTheme="majorHAnsi" w:hAnsiTheme="majorHAnsi"/>
          <w:lang w:val="en-GB"/>
        </w:rPr>
        <w:t>diversas</w:t>
      </w:r>
      <w:proofErr w:type="spellEnd"/>
      <w:r w:rsidR="00EB5848" w:rsidRPr="00AF0576">
        <w:rPr>
          <w:rFonts w:asciiTheme="majorHAnsi" w:hAnsiTheme="majorHAnsi"/>
          <w:lang w:val="en-GB"/>
        </w:rPr>
        <w:t xml:space="preserve"> normas sobre </w:t>
      </w:r>
      <w:proofErr w:type="spellStart"/>
      <w:r w:rsidR="00EB5848" w:rsidRPr="00AF0576">
        <w:rPr>
          <w:rFonts w:asciiTheme="majorHAnsi" w:hAnsiTheme="majorHAnsi"/>
          <w:lang w:val="en-GB"/>
        </w:rPr>
        <w:t>anestesia</w:t>
      </w:r>
      <w:proofErr w:type="spellEnd"/>
      <w:r w:rsidR="00EB5848" w:rsidRPr="00AF0576">
        <w:rPr>
          <w:rFonts w:asciiTheme="majorHAnsi" w:hAnsiTheme="majorHAnsi"/>
          <w:lang w:val="en-GB"/>
        </w:rPr>
        <w:t xml:space="preserve"> </w:t>
      </w:r>
      <w:proofErr w:type="spellStart"/>
      <w:r w:rsidR="00EB5848" w:rsidRPr="00AF0576">
        <w:rPr>
          <w:rFonts w:asciiTheme="majorHAnsi" w:hAnsiTheme="majorHAnsi"/>
          <w:lang w:val="en-GB"/>
        </w:rPr>
        <w:t>publicadas</w:t>
      </w:r>
      <w:proofErr w:type="spellEnd"/>
      <w:r w:rsidR="00EB5848" w:rsidRPr="00AF0576">
        <w:rPr>
          <w:rFonts w:asciiTheme="majorHAnsi" w:hAnsiTheme="majorHAnsi"/>
          <w:lang w:val="en-GB"/>
        </w:rPr>
        <w:t xml:space="preserve"> </w:t>
      </w:r>
      <w:proofErr w:type="spellStart"/>
      <w:r w:rsidR="00EB5848" w:rsidRPr="00AF0576">
        <w:rPr>
          <w:rFonts w:asciiTheme="majorHAnsi" w:hAnsiTheme="majorHAnsi"/>
          <w:lang w:val="en-GB"/>
        </w:rPr>
        <w:t>tanto</w:t>
      </w:r>
      <w:proofErr w:type="spellEnd"/>
      <w:r w:rsidR="00EB5848" w:rsidRPr="00AF0576">
        <w:rPr>
          <w:rFonts w:asciiTheme="majorHAnsi" w:hAnsiTheme="majorHAnsi"/>
          <w:lang w:val="en-GB"/>
        </w:rPr>
        <w:t xml:space="preserve"> pela ISO </w:t>
      </w:r>
      <w:proofErr w:type="spellStart"/>
      <w:r w:rsidR="00EB5848" w:rsidRPr="00AF0576">
        <w:rPr>
          <w:rFonts w:asciiTheme="majorHAnsi" w:hAnsiTheme="majorHAnsi"/>
          <w:lang w:val="en-GB"/>
        </w:rPr>
        <w:t>quanto</w:t>
      </w:r>
      <w:proofErr w:type="spellEnd"/>
      <w:r w:rsidR="00EB5848" w:rsidRPr="00AF0576">
        <w:rPr>
          <w:rFonts w:asciiTheme="majorHAnsi" w:hAnsiTheme="majorHAnsi"/>
          <w:lang w:val="en-GB"/>
        </w:rPr>
        <w:t xml:space="preserve"> pela IEC, a </w:t>
      </w:r>
      <w:proofErr w:type="spellStart"/>
      <w:r w:rsidR="00EB5848" w:rsidRPr="00AF0576">
        <w:rPr>
          <w:rFonts w:asciiTheme="majorHAnsi" w:hAnsiTheme="majorHAnsi"/>
          <w:lang w:val="en-GB"/>
        </w:rPr>
        <w:t>saber</w:t>
      </w:r>
      <w:proofErr w:type="spellEnd"/>
      <w:r w:rsidR="00EB5848" w:rsidRPr="00AF0576">
        <w:rPr>
          <w:rFonts w:asciiTheme="majorHAnsi" w:hAnsiTheme="majorHAnsi"/>
          <w:lang w:val="en-GB"/>
        </w:rPr>
        <w:t xml:space="preserve">: ISO 8835-2:2007 – </w:t>
      </w:r>
      <w:r w:rsidR="00EB5848" w:rsidRPr="00AF0576">
        <w:rPr>
          <w:rFonts w:asciiTheme="majorHAnsi" w:hAnsiTheme="majorHAnsi"/>
          <w:i/>
          <w:lang w:val="en-GB"/>
        </w:rPr>
        <w:t>Inhalational anaesthesia systems</w:t>
      </w:r>
      <w:r w:rsidR="00EB5848" w:rsidRPr="00AF0576">
        <w:rPr>
          <w:rFonts w:asciiTheme="majorHAnsi" w:hAnsiTheme="majorHAnsi"/>
          <w:lang w:val="en-GB"/>
        </w:rPr>
        <w:t xml:space="preserve"> – Part 2: </w:t>
      </w:r>
      <w:r w:rsidR="00EB5848" w:rsidRPr="00AF0576">
        <w:rPr>
          <w:rFonts w:asciiTheme="majorHAnsi" w:hAnsiTheme="majorHAnsi"/>
          <w:i/>
          <w:lang w:val="en-GB"/>
        </w:rPr>
        <w:t>Anaesthetic breathing systems</w:t>
      </w:r>
      <w:r w:rsidR="00EB5848" w:rsidRPr="00AF0576">
        <w:rPr>
          <w:rFonts w:asciiTheme="majorHAnsi" w:hAnsiTheme="majorHAnsi"/>
          <w:lang w:val="en-GB"/>
        </w:rPr>
        <w:t xml:space="preserve">; ISO 8835-3:2007 – </w:t>
      </w:r>
      <w:r w:rsidR="00EB5848" w:rsidRPr="00AF0576">
        <w:rPr>
          <w:rFonts w:asciiTheme="majorHAnsi" w:hAnsiTheme="majorHAnsi"/>
          <w:i/>
          <w:lang w:val="en-GB"/>
        </w:rPr>
        <w:t>Inhalational anaesthesia systems</w:t>
      </w:r>
      <w:r w:rsidR="00EB5848" w:rsidRPr="00AF0576">
        <w:rPr>
          <w:rFonts w:asciiTheme="majorHAnsi" w:hAnsiTheme="majorHAnsi"/>
          <w:lang w:val="en-GB"/>
        </w:rPr>
        <w:t xml:space="preserve"> – Part 3: </w:t>
      </w:r>
      <w:r w:rsidR="00EB5848" w:rsidRPr="00AF0576">
        <w:rPr>
          <w:rFonts w:asciiTheme="majorHAnsi" w:hAnsiTheme="majorHAnsi"/>
          <w:i/>
          <w:lang w:val="en-GB"/>
        </w:rPr>
        <w:t>Transfer and receiving systems of active anaesthetic gas scavenging systems</w:t>
      </w:r>
      <w:r w:rsidR="00EB5848" w:rsidRPr="00AF0576">
        <w:rPr>
          <w:rFonts w:asciiTheme="majorHAnsi" w:hAnsiTheme="majorHAnsi"/>
          <w:lang w:val="en-GB"/>
        </w:rPr>
        <w:t xml:space="preserve">; ISO 8835-4:2004 – </w:t>
      </w:r>
      <w:r w:rsidR="00EB5848" w:rsidRPr="00AF0576">
        <w:rPr>
          <w:rFonts w:asciiTheme="majorHAnsi" w:hAnsiTheme="majorHAnsi"/>
          <w:i/>
          <w:lang w:val="en-GB"/>
        </w:rPr>
        <w:t>Inhalational anaesthesia systems</w:t>
      </w:r>
      <w:r w:rsidR="00EB5848" w:rsidRPr="00AF0576">
        <w:rPr>
          <w:rFonts w:asciiTheme="majorHAnsi" w:hAnsiTheme="majorHAnsi"/>
          <w:lang w:val="en-GB"/>
        </w:rPr>
        <w:t xml:space="preserve"> – Part 4: Anaesthetic vapour delivery devices; ISO 8835-5:2004 – </w:t>
      </w:r>
      <w:r w:rsidR="00EB5848" w:rsidRPr="00AF0576">
        <w:rPr>
          <w:rFonts w:asciiTheme="majorHAnsi" w:hAnsiTheme="majorHAnsi"/>
          <w:i/>
          <w:lang w:val="en-GB"/>
        </w:rPr>
        <w:t>Inhalational anaesthesia systems</w:t>
      </w:r>
      <w:r w:rsidR="00EB5848" w:rsidRPr="00AF0576">
        <w:rPr>
          <w:rFonts w:asciiTheme="majorHAnsi" w:hAnsiTheme="majorHAnsi"/>
          <w:lang w:val="en-GB"/>
        </w:rPr>
        <w:t xml:space="preserve"> – Part 5: </w:t>
      </w:r>
      <w:r w:rsidR="00EB5848" w:rsidRPr="00AF0576">
        <w:rPr>
          <w:rFonts w:asciiTheme="majorHAnsi" w:hAnsiTheme="majorHAnsi"/>
          <w:i/>
          <w:lang w:val="en-GB"/>
        </w:rPr>
        <w:t>Anaesthetic ventilators</w:t>
      </w:r>
      <w:r w:rsidR="00EB5848" w:rsidRPr="00AF0576">
        <w:rPr>
          <w:rFonts w:asciiTheme="majorHAnsi" w:hAnsiTheme="majorHAnsi"/>
          <w:lang w:val="en-GB"/>
        </w:rPr>
        <w:t xml:space="preserve">; e IEC 60601-2-13:2003 – </w:t>
      </w:r>
      <w:r w:rsidR="00EB5848" w:rsidRPr="00AF0576">
        <w:rPr>
          <w:rFonts w:asciiTheme="majorHAnsi" w:hAnsiTheme="majorHAnsi"/>
          <w:i/>
          <w:lang w:val="en-GB"/>
        </w:rPr>
        <w:t>Medical electrical equipment</w:t>
      </w:r>
      <w:r w:rsidR="00EB5848" w:rsidRPr="00AF0576">
        <w:rPr>
          <w:rFonts w:asciiTheme="majorHAnsi" w:hAnsiTheme="majorHAnsi"/>
          <w:lang w:val="en-GB"/>
        </w:rPr>
        <w:t xml:space="preserve"> – Part 2-13: </w:t>
      </w:r>
      <w:r w:rsidR="00EB5848" w:rsidRPr="00AF0576">
        <w:rPr>
          <w:rFonts w:asciiTheme="majorHAnsi" w:hAnsiTheme="majorHAnsi"/>
          <w:i/>
          <w:lang w:val="en-GB"/>
        </w:rPr>
        <w:t>Particular requirements for the safety and essential performance of anaesthetic systems</w:t>
      </w:r>
      <w:r w:rsidR="00EB5848" w:rsidRPr="00AF0576">
        <w:rPr>
          <w:rFonts w:asciiTheme="majorHAnsi" w:hAnsiTheme="majorHAnsi"/>
          <w:lang w:val="en-GB"/>
        </w:rPr>
        <w:t>.</w:t>
      </w:r>
      <w:proofErr w:type="gramEnd"/>
    </w:p>
    <w:p w14:paraId="074B39E0" w14:textId="10EFB18E" w:rsidR="00EB5848" w:rsidRPr="00AF0576" w:rsidRDefault="00EB5848" w:rsidP="00AF0576">
      <w:pPr>
        <w:pStyle w:val="TEXTO-SIMPLES"/>
        <w:ind w:firstLine="0"/>
        <w:rPr>
          <w:rFonts w:asciiTheme="majorHAnsi" w:hAnsiTheme="majorHAnsi"/>
        </w:rPr>
      </w:pPr>
      <w:r w:rsidRPr="00AF0576">
        <w:rPr>
          <w:rFonts w:asciiTheme="majorHAnsi" w:hAnsiTheme="majorHAnsi"/>
        </w:rPr>
        <w:t xml:space="preserve">Esta norma se aplica aos seguintes tipos de equipamentos (ou sistemas) de anestesia: </w:t>
      </w:r>
      <w:r w:rsidR="00C80AF0" w:rsidRPr="00AF0576">
        <w:rPr>
          <w:rFonts w:asciiTheme="majorHAnsi" w:hAnsiTheme="majorHAnsi"/>
        </w:rPr>
        <w:t>sistema de entrega de gás anestésico</w:t>
      </w:r>
      <w:r w:rsidR="00181C6E" w:rsidRPr="00AF0576">
        <w:rPr>
          <w:rFonts w:asciiTheme="majorHAnsi" w:hAnsiTheme="majorHAnsi"/>
        </w:rPr>
        <w:t xml:space="preserve">, </w:t>
      </w:r>
      <w:r w:rsidR="00C80AF0" w:rsidRPr="00AF0576">
        <w:rPr>
          <w:rFonts w:asciiTheme="majorHAnsi" w:hAnsiTheme="majorHAnsi"/>
        </w:rPr>
        <w:t>sistema anestésico respiratório</w:t>
      </w:r>
      <w:r w:rsidR="00181C6E" w:rsidRPr="00AF0576">
        <w:rPr>
          <w:rFonts w:asciiTheme="majorHAnsi" w:hAnsiTheme="majorHAnsi"/>
        </w:rPr>
        <w:t xml:space="preserve">, </w:t>
      </w:r>
      <w:r w:rsidR="00C80AF0" w:rsidRPr="00AF0576">
        <w:rPr>
          <w:rFonts w:asciiTheme="majorHAnsi" w:hAnsiTheme="majorHAnsi"/>
        </w:rPr>
        <w:t>sistema de válvulas de gás anestésico</w:t>
      </w:r>
      <w:r w:rsidR="00181C6E" w:rsidRPr="00AF0576">
        <w:rPr>
          <w:rFonts w:asciiTheme="majorHAnsi" w:hAnsiTheme="majorHAnsi"/>
        </w:rPr>
        <w:t xml:space="preserve">, </w:t>
      </w:r>
      <w:r w:rsidR="00C80AF0" w:rsidRPr="00AF0576">
        <w:rPr>
          <w:rFonts w:asciiTheme="majorHAnsi" w:hAnsiTheme="majorHAnsi"/>
        </w:rPr>
        <w:t>sistema de entrega de vapor anestésico</w:t>
      </w:r>
      <w:r w:rsidR="00181C6E" w:rsidRPr="00AF0576">
        <w:rPr>
          <w:rFonts w:asciiTheme="majorHAnsi" w:hAnsiTheme="majorHAnsi"/>
        </w:rPr>
        <w:t xml:space="preserve">, </w:t>
      </w:r>
      <w:r w:rsidR="00C80AF0" w:rsidRPr="00AF0576">
        <w:rPr>
          <w:rFonts w:asciiTheme="majorHAnsi" w:hAnsiTheme="majorHAnsi"/>
        </w:rPr>
        <w:t>ventilador anestésico</w:t>
      </w:r>
      <w:r w:rsidR="00181C6E" w:rsidRPr="00AF0576">
        <w:rPr>
          <w:rFonts w:asciiTheme="majorHAnsi" w:hAnsiTheme="majorHAnsi"/>
        </w:rPr>
        <w:t xml:space="preserve">, </w:t>
      </w:r>
      <w:r w:rsidR="00C80AF0" w:rsidRPr="00AF0576">
        <w:rPr>
          <w:rFonts w:asciiTheme="majorHAnsi" w:hAnsiTheme="majorHAnsi"/>
        </w:rPr>
        <w:t>equipamento de monitoramento</w:t>
      </w:r>
      <w:r w:rsidR="00181C6E" w:rsidRPr="00AF0576">
        <w:rPr>
          <w:rFonts w:asciiTheme="majorHAnsi" w:hAnsiTheme="majorHAnsi"/>
        </w:rPr>
        <w:t xml:space="preserve">, </w:t>
      </w:r>
      <w:r w:rsidR="00C80AF0" w:rsidRPr="00AF0576">
        <w:rPr>
          <w:rFonts w:asciiTheme="majorHAnsi" w:hAnsiTheme="majorHAnsi"/>
        </w:rPr>
        <w:t>sistema de alarme e dispositivo de proteção.</w:t>
      </w:r>
      <w:r w:rsidR="00D713AA" w:rsidRPr="00AF0576">
        <w:rPr>
          <w:rFonts w:asciiTheme="majorHAnsi" w:hAnsiTheme="majorHAnsi"/>
        </w:rPr>
        <w:t xml:space="preserve"> Os sistemas de anestesia também são </w:t>
      </w:r>
      <w:r w:rsidR="00E54264" w:rsidRPr="00AF0576">
        <w:rPr>
          <w:rFonts w:asciiTheme="majorHAnsi" w:hAnsiTheme="majorHAnsi"/>
        </w:rPr>
        <w:t>denominados</w:t>
      </w:r>
      <w:r w:rsidR="00D713AA" w:rsidRPr="00AF0576">
        <w:rPr>
          <w:rFonts w:asciiTheme="majorHAnsi" w:hAnsiTheme="majorHAnsi"/>
        </w:rPr>
        <w:t xml:space="preserve"> “estação de </w:t>
      </w:r>
      <w:r w:rsidR="00D713AA" w:rsidRPr="00AF0576">
        <w:rPr>
          <w:rFonts w:asciiTheme="majorHAnsi" w:hAnsiTheme="majorHAnsi"/>
        </w:rPr>
        <w:lastRenderedPageBreak/>
        <w:t>anestesia”.</w:t>
      </w:r>
      <w:r w:rsidR="00E54264" w:rsidRPr="00AF0576">
        <w:rPr>
          <w:rFonts w:asciiTheme="majorHAnsi" w:hAnsiTheme="majorHAnsi"/>
        </w:rPr>
        <w:t xml:space="preserve"> A </w:t>
      </w:r>
      <w:r w:rsidR="00181C6E" w:rsidRPr="00AF0576">
        <w:rPr>
          <w:rFonts w:asciiTheme="majorHAnsi" w:hAnsiTheme="majorHAnsi"/>
        </w:rPr>
        <w:fldChar w:fldCharType="begin"/>
      </w:r>
      <w:r w:rsidR="00181C6E" w:rsidRPr="00AF0576">
        <w:rPr>
          <w:rFonts w:asciiTheme="majorHAnsi" w:hAnsiTheme="majorHAnsi"/>
        </w:rPr>
        <w:instrText xml:space="preserve"> REF _Ref478822651 \r \h </w:instrText>
      </w:r>
      <w:r w:rsidR="00AF0576" w:rsidRPr="00AF0576">
        <w:rPr>
          <w:rFonts w:asciiTheme="majorHAnsi" w:hAnsiTheme="majorHAnsi"/>
        </w:rPr>
        <w:instrText xml:space="preserve"> \* MERGEFORMAT </w:instrText>
      </w:r>
      <w:r w:rsidR="00181C6E" w:rsidRPr="00AF0576">
        <w:rPr>
          <w:rFonts w:asciiTheme="majorHAnsi" w:hAnsiTheme="majorHAnsi"/>
        </w:rPr>
      </w:r>
      <w:r w:rsidR="00181C6E" w:rsidRPr="00AF0576">
        <w:rPr>
          <w:rFonts w:asciiTheme="majorHAnsi" w:hAnsiTheme="majorHAnsi"/>
        </w:rPr>
        <w:fldChar w:fldCharType="separate"/>
      </w:r>
      <w:r w:rsidR="00FF4386">
        <w:rPr>
          <w:rFonts w:asciiTheme="majorHAnsi" w:hAnsiTheme="majorHAnsi"/>
        </w:rPr>
        <w:t>Tabela 1</w:t>
      </w:r>
      <w:r w:rsidR="00181C6E" w:rsidRPr="00AF0576">
        <w:rPr>
          <w:rFonts w:asciiTheme="majorHAnsi" w:hAnsiTheme="majorHAnsi"/>
        </w:rPr>
        <w:fldChar w:fldCharType="end"/>
      </w:r>
      <w:r w:rsidR="00181C6E" w:rsidRPr="00AF0576">
        <w:rPr>
          <w:rFonts w:asciiTheme="majorHAnsi" w:hAnsiTheme="majorHAnsi"/>
        </w:rPr>
        <w:t xml:space="preserve"> </w:t>
      </w:r>
      <w:r w:rsidR="00E54264" w:rsidRPr="00AF0576">
        <w:rPr>
          <w:rFonts w:asciiTheme="majorHAnsi" w:hAnsiTheme="majorHAnsi"/>
        </w:rPr>
        <w:t>informa quais cláusulas da norma IEC 80601-2-13 devem ser aplicadas para cada tipo de equipamento ou sistema.</w:t>
      </w:r>
    </w:p>
    <w:p w14:paraId="31BA469C" w14:textId="12219E48" w:rsidR="00490EAA" w:rsidRPr="00490EAA" w:rsidRDefault="00D71423" w:rsidP="00490EAA">
      <w:pPr>
        <w:pStyle w:val="TABELA"/>
        <w:rPr>
          <w:rFonts w:asciiTheme="majorHAnsi" w:hAnsiTheme="majorHAnsi"/>
        </w:rPr>
      </w:pPr>
      <w:bookmarkStart w:id="42" w:name="_Ref478822651"/>
      <w:bookmarkStart w:id="43" w:name="_Toc478925091"/>
      <w:bookmarkStart w:id="44" w:name="_Toc478926435"/>
      <w:bookmarkStart w:id="45" w:name="_Toc478926447"/>
      <w:r w:rsidRPr="00AF0576">
        <w:rPr>
          <w:rFonts w:asciiTheme="majorHAnsi" w:hAnsiTheme="majorHAnsi"/>
        </w:rPr>
        <w:t> </w:t>
      </w:r>
      <w:bookmarkStart w:id="46" w:name="_Toc478999608"/>
      <w:bookmarkStart w:id="47" w:name="_Toc479011594"/>
      <w:bookmarkStart w:id="48" w:name="_Toc479013830"/>
      <w:r w:rsidR="00C80AF0" w:rsidRPr="00AF0576">
        <w:rPr>
          <w:rFonts w:asciiTheme="majorHAnsi" w:hAnsiTheme="majorHAnsi"/>
        </w:rPr>
        <w:t>Equipamentos ou sistemas de anestesia e correspondentes itens da norma.</w:t>
      </w:r>
      <w:bookmarkEnd w:id="42"/>
      <w:bookmarkEnd w:id="43"/>
      <w:bookmarkEnd w:id="44"/>
      <w:bookmarkEnd w:id="45"/>
      <w:bookmarkEnd w:id="46"/>
      <w:bookmarkEnd w:id="47"/>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104"/>
        <w:gridCol w:w="3405"/>
        <w:gridCol w:w="2835"/>
      </w:tblGrid>
      <w:tr w:rsidR="00490EAA" w:rsidRPr="00490EAA" w14:paraId="3F4D76D8" w14:textId="77777777" w:rsidTr="00490EAA">
        <w:trPr>
          <w:jc w:val="center"/>
        </w:trPr>
        <w:tc>
          <w:tcPr>
            <w:tcW w:w="9344" w:type="dxa"/>
            <w:gridSpan w:val="3"/>
            <w:shd w:val="clear" w:color="auto" w:fill="095F66"/>
            <w:hideMark/>
          </w:tcPr>
          <w:p w14:paraId="46477B2E" w14:textId="77777777" w:rsidR="00490EAA" w:rsidRPr="00490EAA" w:rsidRDefault="00490EAA" w:rsidP="00490EAA">
            <w:pPr>
              <w:spacing w:after="150" w:line="240" w:lineRule="auto"/>
              <w:jc w:val="center"/>
              <w:rPr>
                <w:rFonts w:asciiTheme="majorHAnsi" w:eastAsia="Times New Roman" w:hAnsiTheme="majorHAnsi" w:cs="Times New Roman"/>
                <w:color w:val="666666"/>
                <w:lang w:eastAsia="pt-BR"/>
              </w:rPr>
            </w:pPr>
            <w:r w:rsidRPr="00490EAA">
              <w:rPr>
                <w:rFonts w:asciiTheme="majorHAnsi" w:eastAsia="Times New Roman" w:hAnsiTheme="majorHAnsi" w:cs="Times New Roman"/>
                <w:b/>
                <w:bCs/>
                <w:color w:val="FFFFFF"/>
                <w:lang w:eastAsia="pt-BR"/>
              </w:rPr>
              <w:t>ESTAÇÃO DE ANESTESIA</w:t>
            </w:r>
          </w:p>
        </w:tc>
      </w:tr>
      <w:tr w:rsidR="00490EAA" w:rsidRPr="00490EAA" w14:paraId="68A1313C" w14:textId="77777777" w:rsidTr="00490EAA">
        <w:trPr>
          <w:jc w:val="center"/>
        </w:trPr>
        <w:tc>
          <w:tcPr>
            <w:tcW w:w="0" w:type="auto"/>
            <w:shd w:val="clear" w:color="auto" w:fill="EEEEEE"/>
            <w:vAlign w:val="center"/>
            <w:hideMark/>
          </w:tcPr>
          <w:p w14:paraId="19D5097F" w14:textId="77777777" w:rsidR="00490EAA" w:rsidRPr="00490EAA" w:rsidRDefault="00490EAA" w:rsidP="00490EAA">
            <w:pPr>
              <w:spacing w:after="150" w:line="240" w:lineRule="auto"/>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Requisitos gerais</w:t>
            </w:r>
          </w:p>
          <w:p w14:paraId="1CDA1C7D" w14:textId="77777777" w:rsidR="00490EAA" w:rsidRPr="00490EAA" w:rsidRDefault="00490EAA" w:rsidP="00490EAA">
            <w:pPr>
              <w:spacing w:after="150" w:line="240" w:lineRule="auto"/>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Cláusulas 201.1 a 201.17, 201.106, 201.107, 202 a 211</w:t>
            </w:r>
          </w:p>
        </w:tc>
        <w:tc>
          <w:tcPr>
            <w:tcW w:w="3405" w:type="dxa"/>
            <w:vMerge w:val="restart"/>
            <w:shd w:val="clear" w:color="auto" w:fill="FFFFFF"/>
            <w:vAlign w:val="center"/>
            <w:hideMark/>
          </w:tcPr>
          <w:p w14:paraId="7683A898"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Equipamento de monitoramento</w:t>
            </w:r>
          </w:p>
          <w:p w14:paraId="33E7D079"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Sistema de alarme</w:t>
            </w:r>
          </w:p>
          <w:p w14:paraId="5F35722B"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Dispositivo de proteção</w:t>
            </w:r>
          </w:p>
        </w:tc>
        <w:tc>
          <w:tcPr>
            <w:tcW w:w="2835" w:type="dxa"/>
            <w:vMerge w:val="restart"/>
            <w:shd w:val="clear" w:color="auto" w:fill="FFFFFF"/>
            <w:vAlign w:val="center"/>
            <w:hideMark/>
          </w:tcPr>
          <w:p w14:paraId="2069CF03"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Itens obrigatórios</w:t>
            </w:r>
          </w:p>
          <w:p w14:paraId="16377571"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w:t>
            </w:r>
            <w:proofErr w:type="gramStart"/>
            <w:r w:rsidRPr="00490EAA">
              <w:rPr>
                <w:rFonts w:asciiTheme="majorHAnsi" w:eastAsia="Times New Roman" w:hAnsiTheme="majorHAnsi" w:cs="Times New Roman"/>
                <w:lang w:eastAsia="pt-BR"/>
              </w:rPr>
              <w:t>ver</w:t>
            </w:r>
            <w:proofErr w:type="gramEnd"/>
            <w:r w:rsidRPr="00490EAA">
              <w:rPr>
                <w:rFonts w:asciiTheme="majorHAnsi" w:eastAsia="Times New Roman" w:hAnsiTheme="majorHAnsi" w:cs="Times New Roman"/>
                <w:lang w:eastAsia="pt-BR"/>
              </w:rPr>
              <w:t xml:space="preserve"> também a Tabela AA.1 da IEC 80601-2-13)</w:t>
            </w:r>
          </w:p>
        </w:tc>
      </w:tr>
      <w:tr w:rsidR="00490EAA" w:rsidRPr="00490EAA" w14:paraId="3E7FB0BC" w14:textId="77777777" w:rsidTr="00490EAA">
        <w:trPr>
          <w:jc w:val="center"/>
        </w:trPr>
        <w:tc>
          <w:tcPr>
            <w:tcW w:w="0" w:type="auto"/>
            <w:shd w:val="clear" w:color="auto" w:fill="EEEEEE"/>
            <w:vAlign w:val="center"/>
            <w:hideMark/>
          </w:tcPr>
          <w:p w14:paraId="0AEACC0D" w14:textId="77777777" w:rsidR="00490EAA" w:rsidRPr="00490EAA" w:rsidRDefault="00490EAA" w:rsidP="00490EAA">
            <w:pPr>
              <w:spacing w:after="150" w:line="240" w:lineRule="auto"/>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Sistema de entrega de gás anestésico</w:t>
            </w:r>
          </w:p>
          <w:p w14:paraId="6CA2CEDC" w14:textId="77777777" w:rsidR="00490EAA" w:rsidRPr="00490EAA" w:rsidRDefault="00490EAA" w:rsidP="00490EAA">
            <w:pPr>
              <w:spacing w:after="150" w:line="240" w:lineRule="auto"/>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Cláusula 201.101</w:t>
            </w:r>
          </w:p>
        </w:tc>
        <w:tc>
          <w:tcPr>
            <w:tcW w:w="0" w:type="auto"/>
            <w:vMerge/>
            <w:shd w:val="clear" w:color="auto" w:fill="FFFFFF"/>
            <w:vAlign w:val="center"/>
            <w:hideMark/>
          </w:tcPr>
          <w:p w14:paraId="3CE6BA58" w14:textId="77777777" w:rsidR="00490EAA" w:rsidRPr="00490EAA" w:rsidRDefault="00490EAA" w:rsidP="00490EAA">
            <w:pPr>
              <w:spacing w:after="0" w:line="240" w:lineRule="auto"/>
              <w:rPr>
                <w:rFonts w:asciiTheme="majorHAnsi" w:eastAsia="Times New Roman" w:hAnsiTheme="majorHAnsi" w:cs="Times New Roman"/>
                <w:lang w:eastAsia="pt-BR"/>
              </w:rPr>
            </w:pPr>
          </w:p>
        </w:tc>
        <w:tc>
          <w:tcPr>
            <w:tcW w:w="0" w:type="auto"/>
            <w:vMerge/>
            <w:shd w:val="clear" w:color="auto" w:fill="FFFFFF"/>
            <w:vAlign w:val="center"/>
            <w:hideMark/>
          </w:tcPr>
          <w:p w14:paraId="7A879583" w14:textId="77777777" w:rsidR="00490EAA" w:rsidRPr="00490EAA" w:rsidRDefault="00490EAA" w:rsidP="00490EAA">
            <w:pPr>
              <w:spacing w:after="0" w:line="240" w:lineRule="auto"/>
              <w:rPr>
                <w:rFonts w:asciiTheme="majorHAnsi" w:eastAsia="Times New Roman" w:hAnsiTheme="majorHAnsi" w:cs="Times New Roman"/>
                <w:lang w:eastAsia="pt-BR"/>
              </w:rPr>
            </w:pPr>
          </w:p>
        </w:tc>
      </w:tr>
      <w:tr w:rsidR="00490EAA" w:rsidRPr="00490EAA" w14:paraId="62A71139" w14:textId="77777777" w:rsidTr="00490EAA">
        <w:trPr>
          <w:jc w:val="center"/>
        </w:trPr>
        <w:tc>
          <w:tcPr>
            <w:tcW w:w="0" w:type="auto"/>
            <w:shd w:val="clear" w:color="auto" w:fill="EEEEEE"/>
            <w:vAlign w:val="center"/>
            <w:hideMark/>
          </w:tcPr>
          <w:p w14:paraId="43ABF6BC" w14:textId="77777777" w:rsidR="00490EAA" w:rsidRPr="00490EAA" w:rsidRDefault="00490EAA" w:rsidP="00490EAA">
            <w:pPr>
              <w:spacing w:after="150" w:line="240" w:lineRule="auto"/>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Sistema anestésico respiratório</w:t>
            </w:r>
          </w:p>
          <w:p w14:paraId="37256D5A" w14:textId="77777777" w:rsidR="00490EAA" w:rsidRPr="00490EAA" w:rsidRDefault="00490EAA" w:rsidP="00490EAA">
            <w:pPr>
              <w:spacing w:after="150" w:line="240" w:lineRule="auto"/>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Cláusula 201.102</w:t>
            </w:r>
          </w:p>
        </w:tc>
        <w:tc>
          <w:tcPr>
            <w:tcW w:w="0" w:type="auto"/>
            <w:vMerge/>
            <w:shd w:val="clear" w:color="auto" w:fill="FFFFFF"/>
            <w:vAlign w:val="center"/>
            <w:hideMark/>
          </w:tcPr>
          <w:p w14:paraId="31E0F47B" w14:textId="77777777" w:rsidR="00490EAA" w:rsidRPr="00490EAA" w:rsidRDefault="00490EAA" w:rsidP="00490EAA">
            <w:pPr>
              <w:spacing w:after="0" w:line="240" w:lineRule="auto"/>
              <w:rPr>
                <w:rFonts w:asciiTheme="majorHAnsi" w:eastAsia="Times New Roman" w:hAnsiTheme="majorHAnsi" w:cs="Times New Roman"/>
                <w:lang w:eastAsia="pt-BR"/>
              </w:rPr>
            </w:pPr>
          </w:p>
        </w:tc>
        <w:tc>
          <w:tcPr>
            <w:tcW w:w="0" w:type="auto"/>
            <w:vMerge/>
            <w:shd w:val="clear" w:color="auto" w:fill="FFFFFF"/>
            <w:vAlign w:val="center"/>
            <w:hideMark/>
          </w:tcPr>
          <w:p w14:paraId="1E0FE3E9" w14:textId="77777777" w:rsidR="00490EAA" w:rsidRPr="00490EAA" w:rsidRDefault="00490EAA" w:rsidP="00490EAA">
            <w:pPr>
              <w:spacing w:after="0" w:line="240" w:lineRule="auto"/>
              <w:rPr>
                <w:rFonts w:asciiTheme="majorHAnsi" w:eastAsia="Times New Roman" w:hAnsiTheme="majorHAnsi" w:cs="Times New Roman"/>
                <w:lang w:eastAsia="pt-BR"/>
              </w:rPr>
            </w:pPr>
          </w:p>
        </w:tc>
      </w:tr>
      <w:tr w:rsidR="00490EAA" w:rsidRPr="00490EAA" w14:paraId="1C2B9761" w14:textId="77777777" w:rsidTr="00490EAA">
        <w:trPr>
          <w:jc w:val="center"/>
        </w:trPr>
        <w:tc>
          <w:tcPr>
            <w:tcW w:w="0" w:type="auto"/>
            <w:shd w:val="clear" w:color="auto" w:fill="EEEEEE"/>
            <w:vAlign w:val="center"/>
            <w:hideMark/>
          </w:tcPr>
          <w:p w14:paraId="3E4C9EA9" w14:textId="77777777" w:rsidR="00490EAA" w:rsidRPr="00490EAA" w:rsidRDefault="00490EAA" w:rsidP="00490EAA">
            <w:pPr>
              <w:spacing w:after="150" w:line="240" w:lineRule="auto"/>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Sistema de válvulas de gás anestésico</w:t>
            </w:r>
          </w:p>
          <w:p w14:paraId="1C6F82E7" w14:textId="77777777" w:rsidR="00490EAA" w:rsidRPr="00490EAA" w:rsidRDefault="00490EAA" w:rsidP="00490EAA">
            <w:pPr>
              <w:spacing w:after="150" w:line="240" w:lineRule="auto"/>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Cláusula 201.103</w:t>
            </w:r>
          </w:p>
        </w:tc>
        <w:tc>
          <w:tcPr>
            <w:tcW w:w="3405" w:type="dxa"/>
            <w:vMerge w:val="restart"/>
            <w:shd w:val="clear" w:color="auto" w:fill="FFFFFF"/>
            <w:vAlign w:val="center"/>
            <w:hideMark/>
          </w:tcPr>
          <w:p w14:paraId="7CFD92A9"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Equipamento de monitoramento</w:t>
            </w:r>
          </w:p>
          <w:p w14:paraId="26F046D2"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Sistema de alarme</w:t>
            </w:r>
          </w:p>
          <w:p w14:paraId="6AD9AFA4"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Dispositivo de proteção</w:t>
            </w:r>
          </w:p>
        </w:tc>
        <w:tc>
          <w:tcPr>
            <w:tcW w:w="2835" w:type="dxa"/>
            <w:vMerge w:val="restart"/>
            <w:shd w:val="clear" w:color="auto" w:fill="FFFFFF"/>
            <w:vAlign w:val="center"/>
            <w:hideMark/>
          </w:tcPr>
          <w:p w14:paraId="3C34201D"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Itens opcionais</w:t>
            </w:r>
          </w:p>
          <w:p w14:paraId="36C0C3FD" w14:textId="77777777" w:rsidR="00490EAA" w:rsidRPr="00490EAA" w:rsidRDefault="00490EAA" w:rsidP="00490EAA">
            <w:pPr>
              <w:spacing w:after="150" w:line="240" w:lineRule="auto"/>
              <w:jc w:val="center"/>
              <w:rPr>
                <w:rFonts w:asciiTheme="majorHAnsi" w:eastAsia="Times New Roman" w:hAnsiTheme="majorHAnsi" w:cs="Times New Roman"/>
                <w:lang w:eastAsia="pt-BR"/>
              </w:rPr>
            </w:pPr>
            <w:r w:rsidRPr="00490EAA">
              <w:rPr>
                <w:rFonts w:asciiTheme="majorHAnsi" w:eastAsia="Times New Roman" w:hAnsiTheme="majorHAnsi" w:cs="Times New Roman"/>
                <w:lang w:eastAsia="pt-BR"/>
              </w:rPr>
              <w:t>(</w:t>
            </w:r>
            <w:proofErr w:type="gramStart"/>
            <w:r w:rsidRPr="00490EAA">
              <w:rPr>
                <w:rFonts w:asciiTheme="majorHAnsi" w:eastAsia="Times New Roman" w:hAnsiTheme="majorHAnsi" w:cs="Times New Roman"/>
                <w:lang w:eastAsia="pt-BR"/>
              </w:rPr>
              <w:t>ver</w:t>
            </w:r>
            <w:proofErr w:type="gramEnd"/>
            <w:r w:rsidRPr="00490EAA">
              <w:rPr>
                <w:rFonts w:asciiTheme="majorHAnsi" w:eastAsia="Times New Roman" w:hAnsiTheme="majorHAnsi" w:cs="Times New Roman"/>
                <w:lang w:eastAsia="pt-BR"/>
              </w:rPr>
              <w:t xml:space="preserve"> também a Tabela AA.1 da IEC 80601-2-13)</w:t>
            </w:r>
          </w:p>
        </w:tc>
      </w:tr>
      <w:tr w:rsidR="00490EAA" w:rsidRPr="00490EAA" w14:paraId="38EB09EB" w14:textId="77777777" w:rsidTr="00490EAA">
        <w:trPr>
          <w:jc w:val="center"/>
        </w:trPr>
        <w:tc>
          <w:tcPr>
            <w:tcW w:w="0" w:type="auto"/>
            <w:shd w:val="clear" w:color="auto" w:fill="FFFFFF"/>
            <w:vAlign w:val="center"/>
            <w:hideMark/>
          </w:tcPr>
          <w:p w14:paraId="4F5B2F3E" w14:textId="77777777" w:rsidR="00490EAA" w:rsidRPr="00490EAA" w:rsidRDefault="00490EAA" w:rsidP="00490EAA">
            <w:pPr>
              <w:spacing w:after="0" w:line="240" w:lineRule="auto"/>
              <w:rPr>
                <w:rFonts w:asciiTheme="majorHAnsi" w:eastAsia="Times New Roman" w:hAnsiTheme="majorHAnsi" w:cs="Times New Roman"/>
                <w:lang w:eastAsia="pt-BR"/>
              </w:rPr>
            </w:pPr>
          </w:p>
        </w:tc>
        <w:tc>
          <w:tcPr>
            <w:tcW w:w="0" w:type="auto"/>
            <w:vMerge/>
            <w:shd w:val="clear" w:color="auto" w:fill="FFFFFF"/>
            <w:vAlign w:val="center"/>
            <w:hideMark/>
          </w:tcPr>
          <w:p w14:paraId="7830308A" w14:textId="77777777" w:rsidR="00490EAA" w:rsidRPr="00490EAA" w:rsidRDefault="00490EAA" w:rsidP="00490EAA">
            <w:pPr>
              <w:spacing w:after="0" w:line="240" w:lineRule="auto"/>
              <w:rPr>
                <w:rFonts w:asciiTheme="majorHAnsi" w:eastAsia="Times New Roman" w:hAnsiTheme="majorHAnsi" w:cs="Times New Roman"/>
                <w:color w:val="666666"/>
                <w:lang w:eastAsia="pt-BR"/>
              </w:rPr>
            </w:pPr>
          </w:p>
        </w:tc>
        <w:tc>
          <w:tcPr>
            <w:tcW w:w="0" w:type="auto"/>
            <w:vMerge/>
            <w:shd w:val="clear" w:color="auto" w:fill="FFFFFF"/>
            <w:vAlign w:val="center"/>
            <w:hideMark/>
          </w:tcPr>
          <w:p w14:paraId="6BC32839" w14:textId="77777777" w:rsidR="00490EAA" w:rsidRPr="00490EAA" w:rsidRDefault="00490EAA" w:rsidP="00490EAA">
            <w:pPr>
              <w:spacing w:after="0" w:line="240" w:lineRule="auto"/>
              <w:rPr>
                <w:rFonts w:asciiTheme="majorHAnsi" w:eastAsia="Times New Roman" w:hAnsiTheme="majorHAnsi" w:cs="Times New Roman"/>
                <w:color w:val="666666"/>
                <w:lang w:eastAsia="pt-BR"/>
              </w:rPr>
            </w:pPr>
          </w:p>
        </w:tc>
      </w:tr>
    </w:tbl>
    <w:p w14:paraId="1F98A083" w14:textId="07B904B4" w:rsidR="00490EAA" w:rsidRPr="00490EAA" w:rsidRDefault="00490EAA" w:rsidP="00490EAA">
      <w:pPr>
        <w:pStyle w:val="FONTEFIG-TAB"/>
        <w:rPr>
          <w:rFonts w:asciiTheme="majorHAnsi" w:hAnsiTheme="majorHAnsi"/>
          <w:sz w:val="22"/>
        </w:rPr>
      </w:pPr>
      <w:r w:rsidRPr="00AF0576">
        <w:rPr>
          <w:rFonts w:asciiTheme="majorHAnsi" w:hAnsiTheme="majorHAnsi"/>
          <w:b/>
          <w:sz w:val="22"/>
        </w:rPr>
        <w:t>Fonte:</w:t>
      </w:r>
      <w:r w:rsidRPr="00AF0576">
        <w:rPr>
          <w:rFonts w:asciiTheme="majorHAnsi" w:hAnsiTheme="majorHAnsi"/>
          <w:sz w:val="22"/>
        </w:rPr>
        <w:t xml:space="preserve"> figura 201.101 da Edição 1.0 da IEC 80601-2-13 (2011).</w:t>
      </w:r>
    </w:p>
    <w:p w14:paraId="713CBC9A" w14:textId="772EE9EB" w:rsidR="00AB0470" w:rsidRPr="00AF0576" w:rsidRDefault="00D80B3F" w:rsidP="00490EAA">
      <w:pPr>
        <w:pStyle w:val="TEXTO-SIMPLES"/>
        <w:spacing w:after="160"/>
        <w:ind w:firstLine="0"/>
        <w:rPr>
          <w:rFonts w:asciiTheme="majorHAnsi" w:hAnsiTheme="majorHAnsi"/>
        </w:rPr>
      </w:pPr>
      <w:r w:rsidRPr="00AF0576">
        <w:rPr>
          <w:rFonts w:asciiTheme="majorHAnsi" w:hAnsiTheme="majorHAnsi"/>
        </w:rPr>
        <w:t xml:space="preserve">Equipamentos que </w:t>
      </w:r>
      <w:r w:rsidR="00AB0470" w:rsidRPr="00AF0576">
        <w:rPr>
          <w:rFonts w:asciiTheme="majorHAnsi" w:hAnsiTheme="majorHAnsi"/>
        </w:rPr>
        <w:t>ad</w:t>
      </w:r>
      <w:r w:rsidR="00D14311" w:rsidRPr="00AF0576">
        <w:rPr>
          <w:rFonts w:asciiTheme="majorHAnsi" w:hAnsiTheme="majorHAnsi"/>
        </w:rPr>
        <w:t xml:space="preserve">ministram agentes anestésicos </w:t>
      </w:r>
      <w:r w:rsidRPr="00AF0576">
        <w:rPr>
          <w:rFonts w:asciiTheme="majorHAnsi" w:hAnsiTheme="majorHAnsi"/>
        </w:rPr>
        <w:t>automaticamente são bas</w:t>
      </w:r>
      <w:r w:rsidR="00D14311" w:rsidRPr="00AF0576">
        <w:rPr>
          <w:rFonts w:asciiTheme="majorHAnsi" w:hAnsiTheme="majorHAnsi"/>
        </w:rPr>
        <w:t>tante comuns em centros cirúrgicos</w:t>
      </w:r>
      <w:r w:rsidR="00E6445E" w:rsidRPr="00AF0576">
        <w:rPr>
          <w:rFonts w:asciiTheme="majorHAnsi" w:hAnsiTheme="majorHAnsi"/>
        </w:rPr>
        <w:t>.</w:t>
      </w:r>
      <w:r w:rsidR="00F80DBA" w:rsidRPr="00AF0576">
        <w:rPr>
          <w:rFonts w:asciiTheme="majorHAnsi" w:hAnsiTheme="majorHAnsi"/>
        </w:rPr>
        <w:t xml:space="preserve"> No passado, o uso de anestésicos inflamáveis como éter e </w:t>
      </w:r>
      <w:proofErr w:type="spellStart"/>
      <w:r w:rsidR="00F80DBA" w:rsidRPr="00AF0576">
        <w:rPr>
          <w:rFonts w:asciiTheme="majorHAnsi" w:hAnsiTheme="majorHAnsi"/>
        </w:rPr>
        <w:t>ciclopropano</w:t>
      </w:r>
      <w:proofErr w:type="spellEnd"/>
      <w:r w:rsidR="00F80DBA" w:rsidRPr="00AF0576">
        <w:rPr>
          <w:rFonts w:asciiTheme="majorHAnsi" w:hAnsiTheme="majorHAnsi"/>
        </w:rPr>
        <w:t xml:space="preserve"> era usual, mas foram abolidos da prática médica desde o final da década de 1990. Assim sendo, toda preocupação com geração e propagação de fogo apresentada nas seções </w:t>
      </w:r>
      <w:r w:rsidR="00CE28FF">
        <w:rPr>
          <w:rFonts w:asciiTheme="majorHAnsi" w:hAnsiTheme="majorHAnsi"/>
        </w:rPr>
        <w:t xml:space="preserve">4.2 e 4.3 </w:t>
      </w:r>
      <w:r w:rsidR="00B433AE" w:rsidRPr="00AF0576">
        <w:rPr>
          <w:rFonts w:asciiTheme="majorHAnsi" w:hAnsiTheme="majorHAnsi"/>
        </w:rPr>
        <w:t>da Aula 4</w:t>
      </w:r>
      <w:r w:rsidR="00F80DBA" w:rsidRPr="00AF0576">
        <w:rPr>
          <w:rFonts w:asciiTheme="majorHAnsi" w:hAnsiTheme="majorHAnsi"/>
        </w:rPr>
        <w:t xml:space="preserve"> em relação a líquidos anestésicos inflamáveis está superada.</w:t>
      </w:r>
      <w:r w:rsidR="00AB0470" w:rsidRPr="00AF0576">
        <w:rPr>
          <w:rFonts w:asciiTheme="majorHAnsi" w:hAnsiTheme="majorHAnsi"/>
        </w:rPr>
        <w:t xml:space="preserve"> Não obstante, a ventilação forçada rica em oxigênio, administrada em conjunto com gases anestésicos</w:t>
      </w:r>
      <w:r w:rsidR="00B433AE" w:rsidRPr="00AF0576">
        <w:rPr>
          <w:rFonts w:asciiTheme="majorHAnsi" w:hAnsiTheme="majorHAnsi"/>
        </w:rPr>
        <w:t>,</w:t>
      </w:r>
      <w:r w:rsidR="00AB0470" w:rsidRPr="00AF0576">
        <w:rPr>
          <w:rFonts w:asciiTheme="majorHAnsi" w:hAnsiTheme="majorHAnsi"/>
        </w:rPr>
        <w:t xml:space="preserve"> pode ainda gerar uma atmosférica potencialmente perigosa para o fogo.</w:t>
      </w:r>
    </w:p>
    <w:p w14:paraId="78C0C94B" w14:textId="2F37B22B" w:rsidR="00E6445E" w:rsidRPr="00AF0576" w:rsidRDefault="00AB0470" w:rsidP="00490EAA">
      <w:pPr>
        <w:pStyle w:val="TEXTO-SIMPLES"/>
        <w:spacing w:after="160"/>
        <w:ind w:firstLine="0"/>
        <w:rPr>
          <w:rFonts w:asciiTheme="majorHAnsi" w:hAnsiTheme="majorHAnsi"/>
        </w:rPr>
      </w:pPr>
      <w:r w:rsidRPr="00AF0576">
        <w:rPr>
          <w:rFonts w:asciiTheme="majorHAnsi" w:hAnsiTheme="majorHAnsi"/>
        </w:rPr>
        <w:t>No gerenciamento de risco inerente aos equipamentos de anestesia, o fabricante deverá esclarecer para o usuário se seu produto pode ou não ser usado com anestésicos inflamáveis. As precauções relativas às instalações elétricas deverão ser analisadas em função do uso pretendido, incluindo o tipo de substância anestesiante utilizada.</w:t>
      </w:r>
    </w:p>
    <w:p w14:paraId="06BAF95C" w14:textId="19983023" w:rsidR="00AB0470" w:rsidRPr="00AF0576" w:rsidRDefault="00AB0470" w:rsidP="00490EAA">
      <w:pPr>
        <w:pStyle w:val="TEXTO-SIMPLES"/>
        <w:spacing w:after="160"/>
        <w:ind w:firstLine="0"/>
        <w:rPr>
          <w:rFonts w:asciiTheme="majorHAnsi" w:hAnsiTheme="majorHAnsi"/>
        </w:rPr>
      </w:pPr>
      <w:r w:rsidRPr="00AF0576">
        <w:rPr>
          <w:rFonts w:asciiTheme="majorHAnsi" w:hAnsiTheme="majorHAnsi"/>
        </w:rPr>
        <w:t>A vazão do gás anestesiante é o parâmetro mais importante na avaliação do desempenho essencial dos equipamentos utilizados para anestesia automática.</w:t>
      </w:r>
    </w:p>
    <w:p w14:paraId="30799506" w14:textId="714DDC57" w:rsidR="00D2388B" w:rsidRPr="00D762B2" w:rsidRDefault="00E6445E" w:rsidP="00AF0576">
      <w:pPr>
        <w:pStyle w:val="Ttulo1"/>
        <w:numPr>
          <w:ilvl w:val="0"/>
          <w:numId w:val="39"/>
        </w:numPr>
        <w:spacing w:after="240" w:line="276" w:lineRule="auto"/>
        <w:ind w:left="426" w:hanging="426"/>
        <w:rPr>
          <w:rFonts w:ascii="Calibri Light" w:hAnsi="Calibri Light"/>
          <w:b/>
          <w:color w:val="0066B2"/>
        </w:rPr>
      </w:pPr>
      <w:bookmarkStart w:id="49" w:name="_Toc478923669"/>
      <w:bookmarkStart w:id="50" w:name="_Toc478924020"/>
      <w:bookmarkStart w:id="51" w:name="_Toc478924140"/>
      <w:bookmarkStart w:id="52" w:name="_Toc478924262"/>
      <w:bookmarkStart w:id="53" w:name="_Toc478925067"/>
      <w:bookmarkStart w:id="54" w:name="_Toc478926273"/>
      <w:bookmarkStart w:id="55" w:name="_Toc478926399"/>
      <w:bookmarkStart w:id="56" w:name="_Toc479013938"/>
      <w:bookmarkStart w:id="57" w:name="_Toc483811411"/>
      <w:r w:rsidRPr="00D762B2">
        <w:rPr>
          <w:rFonts w:ascii="Calibri Light" w:hAnsi="Calibri Light"/>
          <w:b/>
          <w:color w:val="0066B2"/>
        </w:rPr>
        <w:t>Equipamentos para h</w:t>
      </w:r>
      <w:r w:rsidR="00D2388B" w:rsidRPr="00D762B2">
        <w:rPr>
          <w:rFonts w:ascii="Calibri Light" w:hAnsi="Calibri Light"/>
          <w:b/>
          <w:color w:val="0066B2"/>
        </w:rPr>
        <w:t>emodiálise</w:t>
      </w:r>
      <w:r w:rsidRPr="00D762B2">
        <w:rPr>
          <w:rFonts w:ascii="Calibri Light" w:hAnsi="Calibri Light"/>
          <w:b/>
          <w:color w:val="0066B2"/>
        </w:rPr>
        <w:t xml:space="preserve"> (60601-2-16)</w:t>
      </w:r>
      <w:bookmarkEnd w:id="49"/>
      <w:bookmarkEnd w:id="50"/>
      <w:bookmarkEnd w:id="51"/>
      <w:bookmarkEnd w:id="52"/>
      <w:bookmarkEnd w:id="53"/>
      <w:bookmarkEnd w:id="54"/>
      <w:bookmarkEnd w:id="55"/>
      <w:bookmarkEnd w:id="56"/>
      <w:bookmarkEnd w:id="57"/>
    </w:p>
    <w:p w14:paraId="71A661F9" w14:textId="11660C04" w:rsidR="00EB5848" w:rsidRPr="00AF0576" w:rsidRDefault="008549C2" w:rsidP="00490EAA">
      <w:pPr>
        <w:pStyle w:val="TEXTO-SIMPLES"/>
        <w:spacing w:after="160"/>
        <w:ind w:firstLine="0"/>
        <w:rPr>
          <w:rFonts w:asciiTheme="majorHAnsi" w:hAnsiTheme="majorHAnsi"/>
        </w:rPr>
      </w:pPr>
      <w:r w:rsidRPr="00AF0576">
        <w:rPr>
          <w:rFonts w:asciiTheme="majorHAnsi" w:hAnsiTheme="majorHAnsi"/>
        </w:rPr>
        <w:t xml:space="preserve">A </w:t>
      </w:r>
      <w:r w:rsidR="00EB5848" w:rsidRPr="00AF0576">
        <w:rPr>
          <w:rFonts w:asciiTheme="majorHAnsi" w:hAnsiTheme="majorHAnsi"/>
        </w:rPr>
        <w:t xml:space="preserve">versão atual </w:t>
      </w:r>
      <w:r w:rsidRPr="00AF0576">
        <w:rPr>
          <w:rFonts w:asciiTheme="majorHAnsi" w:hAnsiTheme="majorHAnsi"/>
        </w:rPr>
        <w:t xml:space="preserve">foi </w:t>
      </w:r>
      <w:r w:rsidR="00EB5848" w:rsidRPr="00AF0576">
        <w:rPr>
          <w:rFonts w:asciiTheme="majorHAnsi" w:hAnsiTheme="majorHAnsi"/>
        </w:rPr>
        <w:t>publicada em 201</w:t>
      </w:r>
      <w:r w:rsidRPr="00AF0576">
        <w:rPr>
          <w:rFonts w:asciiTheme="majorHAnsi" w:hAnsiTheme="majorHAnsi"/>
        </w:rPr>
        <w:t>2</w:t>
      </w:r>
      <w:r w:rsidR="00EB5848" w:rsidRPr="00AF0576">
        <w:rPr>
          <w:rFonts w:asciiTheme="majorHAnsi" w:hAnsiTheme="majorHAnsi"/>
        </w:rPr>
        <w:t xml:space="preserve"> (edição </w:t>
      </w:r>
      <w:r w:rsidRPr="00AF0576">
        <w:rPr>
          <w:rFonts w:asciiTheme="majorHAnsi" w:hAnsiTheme="majorHAnsi"/>
        </w:rPr>
        <w:t>4</w:t>
      </w:r>
      <w:r w:rsidR="00EB5848" w:rsidRPr="00AF0576">
        <w:rPr>
          <w:rFonts w:asciiTheme="majorHAnsi" w:hAnsiTheme="majorHAnsi"/>
        </w:rPr>
        <w:t>.</w:t>
      </w:r>
      <w:r w:rsidRPr="00AF0576">
        <w:rPr>
          <w:rFonts w:asciiTheme="majorHAnsi" w:hAnsiTheme="majorHAnsi"/>
        </w:rPr>
        <w:t>0</w:t>
      </w:r>
      <w:r w:rsidR="00EB5848" w:rsidRPr="00AF0576">
        <w:rPr>
          <w:rFonts w:asciiTheme="majorHAnsi" w:hAnsiTheme="majorHAnsi"/>
        </w:rPr>
        <w:t xml:space="preserve">) </w:t>
      </w:r>
      <w:r w:rsidRPr="00AF0576">
        <w:rPr>
          <w:rFonts w:asciiTheme="majorHAnsi" w:hAnsiTheme="majorHAnsi"/>
        </w:rPr>
        <w:t xml:space="preserve">e </w:t>
      </w:r>
      <w:r w:rsidR="00EB5848" w:rsidRPr="00AF0576">
        <w:rPr>
          <w:rFonts w:asciiTheme="majorHAnsi" w:hAnsiTheme="majorHAnsi"/>
        </w:rPr>
        <w:t xml:space="preserve">está </w:t>
      </w:r>
      <w:r w:rsidRPr="00AF0576">
        <w:rPr>
          <w:rFonts w:asciiTheme="majorHAnsi" w:hAnsiTheme="majorHAnsi"/>
        </w:rPr>
        <w:t>atualmente em re</w:t>
      </w:r>
      <w:r w:rsidR="00EB5848" w:rsidRPr="00AF0576">
        <w:rPr>
          <w:rFonts w:asciiTheme="majorHAnsi" w:hAnsiTheme="majorHAnsi"/>
        </w:rPr>
        <w:t xml:space="preserve">visão </w:t>
      </w:r>
      <w:r w:rsidRPr="00AF0576">
        <w:rPr>
          <w:rFonts w:asciiTheme="majorHAnsi" w:hAnsiTheme="majorHAnsi"/>
        </w:rPr>
        <w:t xml:space="preserve">pelo </w:t>
      </w:r>
      <w:r w:rsidR="00EB5848" w:rsidRPr="00AF0576">
        <w:rPr>
          <w:rFonts w:asciiTheme="majorHAnsi" w:hAnsiTheme="majorHAnsi"/>
        </w:rPr>
        <w:t>MT</w:t>
      </w:r>
      <w:r w:rsidRPr="00AF0576">
        <w:rPr>
          <w:rFonts w:asciiTheme="majorHAnsi" w:hAnsiTheme="majorHAnsi"/>
        </w:rPr>
        <w:t>20</w:t>
      </w:r>
      <w:r w:rsidR="00EB5848" w:rsidRPr="00AF0576">
        <w:rPr>
          <w:rFonts w:asciiTheme="majorHAnsi" w:hAnsiTheme="majorHAnsi"/>
        </w:rPr>
        <w:t xml:space="preserve"> da SCT62D. No Brasil, a versão atual é relativa à </w:t>
      </w:r>
      <w:r w:rsidRPr="00AF0576">
        <w:rPr>
          <w:rFonts w:asciiTheme="majorHAnsi" w:hAnsiTheme="majorHAnsi"/>
        </w:rPr>
        <w:t xml:space="preserve">mesma </w:t>
      </w:r>
      <w:r w:rsidR="00EB5848" w:rsidRPr="00AF0576">
        <w:rPr>
          <w:rFonts w:asciiTheme="majorHAnsi" w:hAnsiTheme="majorHAnsi"/>
        </w:rPr>
        <w:t xml:space="preserve">edição </w:t>
      </w:r>
      <w:r w:rsidRPr="00AF0576">
        <w:rPr>
          <w:rFonts w:asciiTheme="majorHAnsi" w:hAnsiTheme="majorHAnsi"/>
        </w:rPr>
        <w:t xml:space="preserve">internacional </w:t>
      </w:r>
      <w:r w:rsidR="00EB5848" w:rsidRPr="00AF0576">
        <w:rPr>
          <w:rFonts w:asciiTheme="majorHAnsi" w:hAnsiTheme="majorHAnsi"/>
        </w:rPr>
        <w:t>e foi publicada em 201</w:t>
      </w:r>
      <w:r w:rsidRPr="00AF0576">
        <w:rPr>
          <w:rFonts w:asciiTheme="majorHAnsi" w:hAnsiTheme="majorHAnsi"/>
        </w:rPr>
        <w:t>5</w:t>
      </w:r>
      <w:r w:rsidR="00EB5848" w:rsidRPr="00AF0576">
        <w:rPr>
          <w:rFonts w:asciiTheme="majorHAnsi" w:hAnsiTheme="majorHAnsi"/>
        </w:rPr>
        <w:t>.</w:t>
      </w:r>
    </w:p>
    <w:p w14:paraId="6874F112" w14:textId="255A9F48" w:rsidR="00E6445E" w:rsidRPr="00AF0576" w:rsidRDefault="00276572" w:rsidP="00490EAA">
      <w:pPr>
        <w:pStyle w:val="TEXTO-SIMPLES"/>
        <w:spacing w:after="160"/>
        <w:ind w:firstLine="0"/>
        <w:rPr>
          <w:rFonts w:asciiTheme="majorHAnsi" w:hAnsiTheme="majorHAnsi"/>
        </w:rPr>
      </w:pPr>
      <w:r w:rsidRPr="00AF0576">
        <w:rPr>
          <w:rFonts w:asciiTheme="majorHAnsi" w:hAnsiTheme="majorHAnsi"/>
        </w:rPr>
        <w:lastRenderedPageBreak/>
        <w:t>A hemodiálise é uma filtragem do sangue</w:t>
      </w:r>
      <w:r w:rsidR="00E6445E" w:rsidRPr="00AF0576">
        <w:rPr>
          <w:rFonts w:asciiTheme="majorHAnsi" w:hAnsiTheme="majorHAnsi"/>
        </w:rPr>
        <w:t>.</w:t>
      </w:r>
      <w:r w:rsidRPr="00AF0576">
        <w:rPr>
          <w:rFonts w:asciiTheme="majorHAnsi" w:hAnsiTheme="majorHAnsi"/>
        </w:rPr>
        <w:t xml:space="preserve"> Em organismos saudáveis, os rins são responsáveis por separar as toxinas e outros produtos indesejáveis no sangue, além de equilibrar a quantidade de água no organismo. O excedente de água presente no sangue, assim como o resultante da filtragem, é eliminado através da urina.</w:t>
      </w:r>
    </w:p>
    <w:p w14:paraId="59DD18C7" w14:textId="6CE951EE" w:rsidR="00276572" w:rsidRPr="00AF0576" w:rsidRDefault="00276572" w:rsidP="00490EAA">
      <w:pPr>
        <w:pStyle w:val="TEXTO-SIMPLES"/>
        <w:spacing w:after="160"/>
        <w:ind w:firstLine="0"/>
        <w:rPr>
          <w:rFonts w:asciiTheme="majorHAnsi" w:hAnsiTheme="majorHAnsi"/>
        </w:rPr>
      </w:pPr>
      <w:r w:rsidRPr="00AF0576">
        <w:rPr>
          <w:rFonts w:asciiTheme="majorHAnsi" w:hAnsiTheme="majorHAnsi"/>
        </w:rPr>
        <w:t xml:space="preserve">Nos casos em que os rins não funcionam apropriadamente, o tratamento usual </w:t>
      </w:r>
      <w:r w:rsidR="00D07D94" w:rsidRPr="00AF0576">
        <w:rPr>
          <w:rFonts w:asciiTheme="majorHAnsi" w:hAnsiTheme="majorHAnsi"/>
        </w:rPr>
        <w:t xml:space="preserve">é </w:t>
      </w:r>
      <w:r w:rsidRPr="00AF0576">
        <w:rPr>
          <w:rFonts w:asciiTheme="majorHAnsi" w:hAnsiTheme="majorHAnsi"/>
        </w:rPr>
        <w:t>a diálise sanguínea em equipamentos eletromédicos específicos. Estes equipamentos existem desde a década de 1970 e são responsáveis pela sobrevida de milhares de pacientes com insuficiência renal no mundo todo.</w:t>
      </w:r>
    </w:p>
    <w:p w14:paraId="2DA39ABB" w14:textId="072A43AA" w:rsidR="00276572" w:rsidRPr="00AF0576" w:rsidRDefault="00276572" w:rsidP="00490EAA">
      <w:pPr>
        <w:pStyle w:val="TEXTO-SIMPLES"/>
        <w:spacing w:after="160"/>
        <w:ind w:firstLine="0"/>
        <w:rPr>
          <w:rFonts w:asciiTheme="majorHAnsi" w:hAnsiTheme="majorHAnsi"/>
        </w:rPr>
      </w:pPr>
      <w:r w:rsidRPr="00AF0576">
        <w:rPr>
          <w:rFonts w:asciiTheme="majorHAnsi" w:hAnsiTheme="majorHAnsi"/>
        </w:rPr>
        <w:t xml:space="preserve">A norma particular faz referência a equipamentos para hemodiálise, </w:t>
      </w:r>
      <w:proofErr w:type="spellStart"/>
      <w:r w:rsidRPr="00AF0576">
        <w:rPr>
          <w:rFonts w:asciiTheme="majorHAnsi" w:hAnsiTheme="majorHAnsi"/>
        </w:rPr>
        <w:t>hemodiafiltração</w:t>
      </w:r>
      <w:proofErr w:type="spellEnd"/>
      <w:r w:rsidRPr="00AF0576">
        <w:rPr>
          <w:rFonts w:asciiTheme="majorHAnsi" w:hAnsiTheme="majorHAnsi"/>
        </w:rPr>
        <w:t xml:space="preserve"> e </w:t>
      </w:r>
      <w:proofErr w:type="spellStart"/>
      <w:r w:rsidRPr="00AF0576">
        <w:rPr>
          <w:rFonts w:asciiTheme="majorHAnsi" w:hAnsiTheme="majorHAnsi"/>
        </w:rPr>
        <w:t>hemofiltração</w:t>
      </w:r>
      <w:proofErr w:type="spellEnd"/>
      <w:r w:rsidRPr="00AF0576">
        <w:rPr>
          <w:rFonts w:asciiTheme="majorHAnsi" w:hAnsiTheme="majorHAnsi"/>
        </w:rPr>
        <w:t xml:space="preserve">. </w:t>
      </w:r>
      <w:r w:rsidR="00D07D94" w:rsidRPr="00AF0576">
        <w:rPr>
          <w:rFonts w:asciiTheme="majorHAnsi" w:hAnsiTheme="majorHAnsi"/>
        </w:rPr>
        <w:t>Na</w:t>
      </w:r>
      <w:r w:rsidRPr="00AF0576">
        <w:rPr>
          <w:rFonts w:asciiTheme="majorHAnsi" w:hAnsiTheme="majorHAnsi"/>
        </w:rPr>
        <w:t xml:space="preserve"> diálise</w:t>
      </w:r>
      <w:r w:rsidR="00D07D94" w:rsidRPr="00AF0576">
        <w:rPr>
          <w:rFonts w:asciiTheme="majorHAnsi" w:hAnsiTheme="majorHAnsi"/>
        </w:rPr>
        <w:t>,</w:t>
      </w:r>
      <w:r w:rsidRPr="00AF0576">
        <w:rPr>
          <w:rFonts w:asciiTheme="majorHAnsi" w:hAnsiTheme="majorHAnsi"/>
        </w:rPr>
        <w:t xml:space="preserve"> o desequilíbrio de solutos no sangue é resolvido por adsorção, ou seja, </w:t>
      </w:r>
      <w:r w:rsidR="00D07D94" w:rsidRPr="00AF0576">
        <w:rPr>
          <w:rFonts w:asciiTheme="majorHAnsi" w:hAnsiTheme="majorHAnsi"/>
        </w:rPr>
        <w:t xml:space="preserve">por </w:t>
      </w:r>
      <w:r w:rsidRPr="00AF0576">
        <w:rPr>
          <w:rFonts w:asciiTheme="majorHAnsi" w:hAnsiTheme="majorHAnsi"/>
        </w:rPr>
        <w:t>retenção no substrato de uma membrana semipermeável</w:t>
      </w:r>
      <w:r w:rsidR="00D07D94" w:rsidRPr="00AF0576">
        <w:rPr>
          <w:rFonts w:asciiTheme="majorHAnsi" w:hAnsiTheme="majorHAnsi"/>
        </w:rPr>
        <w:t>. Na</w:t>
      </w:r>
      <w:r w:rsidRPr="00AF0576">
        <w:rPr>
          <w:rFonts w:asciiTheme="majorHAnsi" w:hAnsiTheme="majorHAnsi"/>
        </w:rPr>
        <w:t xml:space="preserve"> filtragem</w:t>
      </w:r>
      <w:r w:rsidR="00D07D94" w:rsidRPr="00AF0576">
        <w:rPr>
          <w:rFonts w:asciiTheme="majorHAnsi" w:hAnsiTheme="majorHAnsi"/>
        </w:rPr>
        <w:t>,</w:t>
      </w:r>
      <w:r w:rsidRPr="00AF0576">
        <w:rPr>
          <w:rFonts w:asciiTheme="majorHAnsi" w:hAnsiTheme="majorHAnsi"/>
        </w:rPr>
        <w:t xml:space="preserve"> os solutos</w:t>
      </w:r>
      <w:r w:rsidR="00D07D94" w:rsidRPr="00AF0576">
        <w:rPr>
          <w:rFonts w:asciiTheme="majorHAnsi" w:hAnsiTheme="majorHAnsi"/>
        </w:rPr>
        <w:t xml:space="preserve"> são retidos</w:t>
      </w:r>
      <w:r w:rsidRPr="00AF0576">
        <w:rPr>
          <w:rFonts w:asciiTheme="majorHAnsi" w:hAnsiTheme="majorHAnsi"/>
        </w:rPr>
        <w:t xml:space="preserve"> em uma membrana semipermeável sem fazê-los difundir pela membrana.</w:t>
      </w:r>
    </w:p>
    <w:p w14:paraId="20254C7C" w14:textId="2812A4E6" w:rsidR="00276572" w:rsidRPr="00AF0576" w:rsidRDefault="00276572" w:rsidP="00490EAA">
      <w:pPr>
        <w:pStyle w:val="TEXTO-SIMPLES"/>
        <w:spacing w:after="160"/>
        <w:ind w:firstLine="0"/>
        <w:rPr>
          <w:rFonts w:asciiTheme="majorHAnsi" w:hAnsiTheme="majorHAnsi"/>
        </w:rPr>
      </w:pPr>
      <w:r w:rsidRPr="00AF0576">
        <w:rPr>
          <w:rFonts w:asciiTheme="majorHAnsi" w:hAnsiTheme="majorHAnsi"/>
        </w:rPr>
        <w:t>Para avaliar a segurança do equipamento de diálise, o ensaio deve ser feito com um fluido que tenha condutividade elétrica de 14 </w:t>
      </w:r>
      <w:proofErr w:type="spellStart"/>
      <w:r w:rsidRPr="00AF0576">
        <w:rPr>
          <w:rFonts w:asciiTheme="majorHAnsi" w:hAnsiTheme="majorHAnsi"/>
        </w:rPr>
        <w:t>mS</w:t>
      </w:r>
      <w:proofErr w:type="spellEnd"/>
      <w:r w:rsidRPr="00AF0576">
        <w:rPr>
          <w:rFonts w:asciiTheme="majorHAnsi" w:hAnsiTheme="majorHAnsi"/>
        </w:rPr>
        <w:sym w:font="Symbol" w:char="F0D7"/>
      </w:r>
      <w:r w:rsidRPr="00AF0576">
        <w:rPr>
          <w:rFonts w:asciiTheme="majorHAnsi" w:hAnsiTheme="majorHAnsi"/>
        </w:rPr>
        <w:t>cm</w:t>
      </w:r>
      <w:r w:rsidRPr="00AF0576">
        <w:rPr>
          <w:rFonts w:asciiTheme="majorHAnsi" w:hAnsiTheme="majorHAnsi"/>
          <w:vertAlign w:val="superscript"/>
        </w:rPr>
        <w:t>-</w:t>
      </w:r>
      <w:proofErr w:type="gramStart"/>
      <w:r w:rsidRPr="00AF0576">
        <w:rPr>
          <w:rFonts w:asciiTheme="majorHAnsi" w:hAnsiTheme="majorHAnsi"/>
          <w:vertAlign w:val="superscript"/>
        </w:rPr>
        <w:t>1</w:t>
      </w:r>
      <w:r w:rsidRPr="00AF0576">
        <w:rPr>
          <w:rFonts w:asciiTheme="majorHAnsi" w:hAnsiTheme="majorHAnsi"/>
        </w:rPr>
        <w:t xml:space="preserve"> </w:t>
      </w:r>
      <w:r w:rsidRPr="00AF0576">
        <w:rPr>
          <w:rFonts w:asciiTheme="majorHAnsi" w:hAnsiTheme="majorHAnsi"/>
        </w:rPr>
        <w:sym w:font="Symbol" w:char="F0B1"/>
      </w:r>
      <w:r w:rsidRPr="00AF0576">
        <w:rPr>
          <w:rFonts w:asciiTheme="majorHAnsi" w:hAnsiTheme="majorHAnsi"/>
        </w:rPr>
        <w:t xml:space="preserve"> 1</w:t>
      </w:r>
      <w:proofErr w:type="gramEnd"/>
      <w:r w:rsidRPr="00AF0576">
        <w:rPr>
          <w:rFonts w:asciiTheme="majorHAnsi" w:hAnsiTheme="majorHAnsi"/>
        </w:rPr>
        <w:t> </w:t>
      </w:r>
      <w:proofErr w:type="spellStart"/>
      <w:r w:rsidRPr="00AF0576">
        <w:rPr>
          <w:rFonts w:asciiTheme="majorHAnsi" w:hAnsiTheme="majorHAnsi"/>
        </w:rPr>
        <w:t>mS</w:t>
      </w:r>
      <w:proofErr w:type="spellEnd"/>
      <w:r w:rsidRPr="00AF0576">
        <w:rPr>
          <w:rFonts w:asciiTheme="majorHAnsi" w:hAnsiTheme="majorHAnsi"/>
        </w:rPr>
        <w:sym w:font="Symbol" w:char="F0D7"/>
      </w:r>
      <w:r w:rsidRPr="00AF0576">
        <w:rPr>
          <w:rFonts w:asciiTheme="majorHAnsi" w:hAnsiTheme="majorHAnsi"/>
        </w:rPr>
        <w:t>cm</w:t>
      </w:r>
      <w:r w:rsidRPr="00AF0576">
        <w:rPr>
          <w:rFonts w:asciiTheme="majorHAnsi" w:hAnsiTheme="majorHAnsi"/>
          <w:vertAlign w:val="superscript"/>
        </w:rPr>
        <w:t>-1</w:t>
      </w:r>
      <w:r w:rsidRPr="00AF0576">
        <w:rPr>
          <w:rFonts w:asciiTheme="majorHAnsi" w:hAnsiTheme="majorHAnsi"/>
        </w:rPr>
        <w:t xml:space="preserve"> na temperatura de 25 </w:t>
      </w:r>
      <w:proofErr w:type="spellStart"/>
      <w:r w:rsidRPr="00AF0576">
        <w:rPr>
          <w:rFonts w:asciiTheme="majorHAnsi" w:hAnsiTheme="majorHAnsi"/>
          <w:vertAlign w:val="superscript"/>
        </w:rPr>
        <w:t>o</w:t>
      </w:r>
      <w:r w:rsidRPr="00AF0576">
        <w:rPr>
          <w:rFonts w:asciiTheme="majorHAnsi" w:hAnsiTheme="majorHAnsi"/>
        </w:rPr>
        <w:t>C.</w:t>
      </w:r>
      <w:proofErr w:type="spellEnd"/>
      <w:r w:rsidRPr="00AF0576">
        <w:rPr>
          <w:rFonts w:asciiTheme="majorHAnsi" w:hAnsiTheme="majorHAnsi"/>
        </w:rPr>
        <w:t xml:space="preserve"> O sistema deve ser ensaiado em condições extremas e nenhum vazamento de fluido deve ocorrer</w:t>
      </w:r>
      <w:r w:rsidR="00D07D94" w:rsidRPr="00AF0576">
        <w:rPr>
          <w:rFonts w:asciiTheme="majorHAnsi" w:hAnsiTheme="majorHAnsi"/>
        </w:rPr>
        <w:t>,</w:t>
      </w:r>
      <w:r w:rsidRPr="00AF0576">
        <w:rPr>
          <w:rFonts w:asciiTheme="majorHAnsi" w:hAnsiTheme="majorHAnsi"/>
        </w:rPr>
        <w:t xml:space="preserve"> mesmo a temperaturas tão altas quanto 41 </w:t>
      </w:r>
      <w:proofErr w:type="spellStart"/>
      <w:r w:rsidRPr="00AF0576">
        <w:rPr>
          <w:rFonts w:asciiTheme="majorHAnsi" w:hAnsiTheme="majorHAnsi"/>
          <w:vertAlign w:val="superscript"/>
        </w:rPr>
        <w:t>o</w:t>
      </w:r>
      <w:r w:rsidRPr="00AF0576">
        <w:rPr>
          <w:rFonts w:asciiTheme="majorHAnsi" w:hAnsiTheme="majorHAnsi"/>
        </w:rPr>
        <w:t>C.</w:t>
      </w:r>
      <w:proofErr w:type="spellEnd"/>
      <w:r w:rsidRPr="00AF0576">
        <w:rPr>
          <w:rFonts w:asciiTheme="majorHAnsi" w:hAnsiTheme="majorHAnsi"/>
        </w:rPr>
        <w:t xml:space="preserve"> Os medidores de pressão arterial e venosa devem ser calibrados. O sistema deve ser dotado de um alarme sonoro que emita um apito a 65 </w:t>
      </w:r>
      <w:proofErr w:type="spellStart"/>
      <w:r w:rsidRPr="00AF0576">
        <w:rPr>
          <w:rFonts w:asciiTheme="majorHAnsi" w:hAnsiTheme="majorHAnsi"/>
        </w:rPr>
        <w:t>dBA</w:t>
      </w:r>
      <w:proofErr w:type="spellEnd"/>
      <w:r w:rsidRPr="00AF0576">
        <w:rPr>
          <w:rFonts w:asciiTheme="majorHAnsi" w:hAnsiTheme="majorHAnsi"/>
        </w:rPr>
        <w:t xml:space="preserve"> no caso de </w:t>
      </w:r>
      <w:proofErr w:type="spellStart"/>
      <w:r w:rsidRPr="00AF0576">
        <w:rPr>
          <w:rFonts w:asciiTheme="majorHAnsi" w:hAnsiTheme="majorHAnsi"/>
        </w:rPr>
        <w:t>sobrepressão</w:t>
      </w:r>
      <w:proofErr w:type="spellEnd"/>
      <w:r w:rsidRPr="00AF0576">
        <w:rPr>
          <w:rFonts w:asciiTheme="majorHAnsi" w:hAnsiTheme="majorHAnsi"/>
        </w:rPr>
        <w:t>.</w:t>
      </w:r>
      <w:r w:rsidR="006631D6" w:rsidRPr="00AF0576">
        <w:rPr>
          <w:rFonts w:asciiTheme="majorHAnsi" w:hAnsiTheme="majorHAnsi"/>
        </w:rPr>
        <w:t xml:space="preserve"> Outro dispositivo importante é o detector de ar no fluido, uma vez que a presença de ar no sangue pode causar embolia e levar a óbito o paciente em questões de segundos.</w:t>
      </w:r>
    </w:p>
    <w:p w14:paraId="14466F76" w14:textId="36EB7D52" w:rsidR="00E54264" w:rsidRPr="00AF0576" w:rsidRDefault="00E54264" w:rsidP="00490EAA">
      <w:pPr>
        <w:pStyle w:val="TEXTO-SIMPLES"/>
        <w:spacing w:after="160"/>
        <w:ind w:firstLine="0"/>
        <w:rPr>
          <w:rFonts w:asciiTheme="majorHAnsi" w:hAnsiTheme="majorHAnsi"/>
        </w:rPr>
      </w:pPr>
      <w:r w:rsidRPr="00AF0576">
        <w:rPr>
          <w:rFonts w:asciiTheme="majorHAnsi" w:hAnsiTheme="majorHAnsi"/>
        </w:rPr>
        <w:t xml:space="preserve">Na </w:t>
      </w:r>
      <w:r w:rsidR="00D07D94" w:rsidRPr="00AF0576">
        <w:rPr>
          <w:rFonts w:asciiTheme="majorHAnsi" w:hAnsiTheme="majorHAnsi"/>
        </w:rPr>
        <w:fldChar w:fldCharType="begin"/>
      </w:r>
      <w:r w:rsidR="00D07D94" w:rsidRPr="00AF0576">
        <w:rPr>
          <w:rFonts w:asciiTheme="majorHAnsi" w:hAnsiTheme="majorHAnsi"/>
        </w:rPr>
        <w:instrText xml:space="preserve"> REF _Ref478822727 \r \h </w:instrText>
      </w:r>
      <w:r w:rsidR="00AF0576" w:rsidRPr="00AF0576">
        <w:rPr>
          <w:rFonts w:asciiTheme="majorHAnsi" w:hAnsiTheme="majorHAnsi"/>
        </w:rPr>
        <w:instrText xml:space="preserve"> \* MERGEFORMAT </w:instrText>
      </w:r>
      <w:r w:rsidR="00D07D94" w:rsidRPr="00AF0576">
        <w:rPr>
          <w:rFonts w:asciiTheme="majorHAnsi" w:hAnsiTheme="majorHAnsi"/>
        </w:rPr>
      </w:r>
      <w:r w:rsidR="00D07D94" w:rsidRPr="00AF0576">
        <w:rPr>
          <w:rFonts w:asciiTheme="majorHAnsi" w:hAnsiTheme="majorHAnsi"/>
        </w:rPr>
        <w:fldChar w:fldCharType="separate"/>
      </w:r>
      <w:r w:rsidR="00FF4386">
        <w:rPr>
          <w:rFonts w:asciiTheme="majorHAnsi" w:hAnsiTheme="majorHAnsi"/>
        </w:rPr>
        <w:t>Figura 3</w:t>
      </w:r>
      <w:r w:rsidR="00D07D94" w:rsidRPr="00AF0576">
        <w:rPr>
          <w:rFonts w:asciiTheme="majorHAnsi" w:hAnsiTheme="majorHAnsi"/>
        </w:rPr>
        <w:fldChar w:fldCharType="end"/>
      </w:r>
      <w:r w:rsidR="00D07D94" w:rsidRPr="00AF0576">
        <w:rPr>
          <w:rFonts w:asciiTheme="majorHAnsi" w:hAnsiTheme="majorHAnsi"/>
        </w:rPr>
        <w:t xml:space="preserve"> </w:t>
      </w:r>
      <w:r w:rsidRPr="00AF0576">
        <w:rPr>
          <w:rFonts w:asciiTheme="majorHAnsi" w:hAnsiTheme="majorHAnsi"/>
        </w:rPr>
        <w:t>são apresentados de forma ilustrativa os principais componentes de um equipamento para hemodiálise.</w:t>
      </w:r>
    </w:p>
    <w:p w14:paraId="161BE4F3" w14:textId="547A6CB0" w:rsidR="00902ED8" w:rsidRPr="00AF0576" w:rsidRDefault="00D71423" w:rsidP="00902ED8">
      <w:pPr>
        <w:pStyle w:val="FIGURA"/>
        <w:rPr>
          <w:rFonts w:asciiTheme="majorHAnsi" w:hAnsiTheme="majorHAnsi"/>
        </w:rPr>
      </w:pPr>
      <w:bookmarkStart w:id="58" w:name="_Ref478822727"/>
      <w:bookmarkStart w:id="59" w:name="_Toc478904223"/>
      <w:bookmarkStart w:id="60" w:name="_Toc478924551"/>
      <w:bookmarkStart w:id="61" w:name="_Toc478924588"/>
      <w:r w:rsidRPr="00AF0576">
        <w:rPr>
          <w:rFonts w:asciiTheme="majorHAnsi" w:hAnsiTheme="majorHAnsi"/>
        </w:rPr>
        <w:t> </w:t>
      </w:r>
      <w:bookmarkStart w:id="62" w:name="_Toc478999552"/>
      <w:bookmarkStart w:id="63" w:name="_Toc479021596"/>
      <w:r w:rsidR="00902ED8" w:rsidRPr="00AF0576">
        <w:rPr>
          <w:rFonts w:asciiTheme="majorHAnsi" w:hAnsiTheme="majorHAnsi"/>
        </w:rPr>
        <w:t>Ilustração de um equipamento de hemodiálise.</w:t>
      </w:r>
      <w:bookmarkEnd w:id="58"/>
      <w:bookmarkEnd w:id="59"/>
      <w:bookmarkEnd w:id="60"/>
      <w:bookmarkEnd w:id="61"/>
      <w:bookmarkEnd w:id="62"/>
      <w:bookmarkEnd w:id="63"/>
    </w:p>
    <w:p w14:paraId="48900DB7" w14:textId="4BC89C68" w:rsidR="00490EAA" w:rsidRPr="00490EAA" w:rsidRDefault="00490EAA" w:rsidP="00490EAA">
      <w:bookmarkStart w:id="64" w:name="_Toc478923670"/>
      <w:bookmarkStart w:id="65" w:name="_Toc478924021"/>
      <w:bookmarkStart w:id="66" w:name="_Toc478924141"/>
      <w:bookmarkStart w:id="67" w:name="_Toc478924263"/>
      <w:bookmarkStart w:id="68" w:name="_Toc478925068"/>
      <w:bookmarkStart w:id="69" w:name="_Toc478926274"/>
      <w:bookmarkStart w:id="70" w:name="_Toc478926400"/>
      <w:bookmarkStart w:id="71" w:name="_Toc479013939"/>
      <w:bookmarkStart w:id="72" w:name="_Toc483811412"/>
      <w:r>
        <w:rPr>
          <w:noProof/>
          <w:lang w:eastAsia="pt-BR"/>
        </w:rPr>
        <w:drawing>
          <wp:inline distT="0" distB="0" distL="0" distR="0" wp14:anchorId="03683D49" wp14:editId="747687EE">
            <wp:extent cx="5848350" cy="1998186"/>
            <wp:effectExtent l="0" t="0" r="0" b="2540"/>
            <wp:docPr id="18" name="Imagem 18" descr="http://prodsaude-entib.org.br/prodsaude/imagens/PS_60601_A06_04_Hemodia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60601_A06_04_Hemodiali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5973" cy="2000791"/>
                    </a:xfrm>
                    <a:prstGeom prst="rect">
                      <a:avLst/>
                    </a:prstGeom>
                    <a:noFill/>
                    <a:ln>
                      <a:noFill/>
                    </a:ln>
                  </pic:spPr>
                </pic:pic>
              </a:graphicData>
            </a:graphic>
          </wp:inline>
        </w:drawing>
      </w:r>
    </w:p>
    <w:p w14:paraId="3D567213" w14:textId="364F371E" w:rsidR="00D2388B" w:rsidRPr="00D762B2" w:rsidRDefault="00D2388B" w:rsidP="00AF0576">
      <w:pPr>
        <w:pStyle w:val="Ttulo1"/>
        <w:numPr>
          <w:ilvl w:val="0"/>
          <w:numId w:val="39"/>
        </w:numPr>
        <w:spacing w:after="240" w:line="276" w:lineRule="auto"/>
        <w:ind w:left="426" w:hanging="426"/>
        <w:rPr>
          <w:rFonts w:ascii="Calibri Light" w:hAnsi="Calibri Light"/>
          <w:b/>
          <w:color w:val="0066B2"/>
        </w:rPr>
      </w:pPr>
      <w:r w:rsidRPr="00D762B2">
        <w:rPr>
          <w:rFonts w:ascii="Calibri Light" w:hAnsi="Calibri Light"/>
          <w:b/>
          <w:color w:val="0066B2"/>
        </w:rPr>
        <w:t>Endoscópio</w:t>
      </w:r>
      <w:r w:rsidR="00E6445E" w:rsidRPr="00D762B2">
        <w:rPr>
          <w:rFonts w:ascii="Calibri Light" w:hAnsi="Calibri Light"/>
          <w:b/>
          <w:color w:val="0066B2"/>
        </w:rPr>
        <w:t xml:space="preserve"> (60601-2-18)</w:t>
      </w:r>
      <w:bookmarkEnd w:id="64"/>
      <w:bookmarkEnd w:id="65"/>
      <w:bookmarkEnd w:id="66"/>
      <w:bookmarkEnd w:id="67"/>
      <w:bookmarkEnd w:id="68"/>
      <w:bookmarkEnd w:id="69"/>
      <w:bookmarkEnd w:id="70"/>
      <w:bookmarkEnd w:id="71"/>
      <w:bookmarkEnd w:id="72"/>
    </w:p>
    <w:p w14:paraId="349F09B7" w14:textId="2F51AC31" w:rsidR="00EB5848" w:rsidRPr="00AF0576" w:rsidRDefault="00EB5848" w:rsidP="00490EAA">
      <w:pPr>
        <w:pStyle w:val="TEXTO-SIMPLES"/>
        <w:spacing w:after="160"/>
        <w:ind w:firstLine="0"/>
        <w:rPr>
          <w:rFonts w:asciiTheme="majorHAnsi" w:hAnsiTheme="majorHAnsi"/>
        </w:rPr>
      </w:pPr>
      <w:r w:rsidRPr="00AF0576">
        <w:rPr>
          <w:rFonts w:asciiTheme="majorHAnsi" w:hAnsiTheme="majorHAnsi"/>
        </w:rPr>
        <w:t>Com sua versão atual publicada em 20</w:t>
      </w:r>
      <w:r w:rsidR="000D3B1A" w:rsidRPr="00AF0576">
        <w:rPr>
          <w:rFonts w:asciiTheme="majorHAnsi" w:hAnsiTheme="majorHAnsi"/>
        </w:rPr>
        <w:t>09</w:t>
      </w:r>
      <w:r w:rsidRPr="00AF0576">
        <w:rPr>
          <w:rFonts w:asciiTheme="majorHAnsi" w:hAnsiTheme="majorHAnsi"/>
        </w:rPr>
        <w:t xml:space="preserve"> (edição </w:t>
      </w:r>
      <w:r w:rsidR="000D3B1A" w:rsidRPr="00AF0576">
        <w:rPr>
          <w:rFonts w:asciiTheme="majorHAnsi" w:hAnsiTheme="majorHAnsi"/>
        </w:rPr>
        <w:t>3</w:t>
      </w:r>
      <w:r w:rsidRPr="00AF0576">
        <w:rPr>
          <w:rFonts w:asciiTheme="majorHAnsi" w:hAnsiTheme="majorHAnsi"/>
        </w:rPr>
        <w:t>.</w:t>
      </w:r>
      <w:r w:rsidR="000D3B1A" w:rsidRPr="00AF0576">
        <w:rPr>
          <w:rFonts w:asciiTheme="majorHAnsi" w:hAnsiTheme="majorHAnsi"/>
        </w:rPr>
        <w:t>0</w:t>
      </w:r>
      <w:r w:rsidRPr="00AF0576">
        <w:rPr>
          <w:rFonts w:asciiTheme="majorHAnsi" w:hAnsiTheme="majorHAnsi"/>
        </w:rPr>
        <w:t>), esta norma particular está com revisão prevista para ser concluída em 20</w:t>
      </w:r>
      <w:r w:rsidR="000D3B1A" w:rsidRPr="00AF0576">
        <w:rPr>
          <w:rFonts w:asciiTheme="majorHAnsi" w:hAnsiTheme="majorHAnsi"/>
        </w:rPr>
        <w:t>18</w:t>
      </w:r>
      <w:r w:rsidRPr="00AF0576">
        <w:rPr>
          <w:rFonts w:asciiTheme="majorHAnsi" w:hAnsiTheme="majorHAnsi"/>
        </w:rPr>
        <w:t xml:space="preserve"> e é de responsabilidade do MT1</w:t>
      </w:r>
      <w:r w:rsidR="000D3B1A" w:rsidRPr="00AF0576">
        <w:rPr>
          <w:rFonts w:asciiTheme="majorHAnsi" w:hAnsiTheme="majorHAnsi"/>
        </w:rPr>
        <w:t>6</w:t>
      </w:r>
      <w:r w:rsidRPr="00AF0576">
        <w:rPr>
          <w:rFonts w:asciiTheme="majorHAnsi" w:hAnsiTheme="majorHAnsi"/>
        </w:rPr>
        <w:t xml:space="preserve"> da SCT62D. No Brasil, a versão atual é relativa à ediç</w:t>
      </w:r>
      <w:r w:rsidR="000D3B1A" w:rsidRPr="00AF0576">
        <w:rPr>
          <w:rFonts w:asciiTheme="majorHAnsi" w:hAnsiTheme="majorHAnsi"/>
        </w:rPr>
        <w:t>ão 3</w:t>
      </w:r>
      <w:r w:rsidRPr="00AF0576">
        <w:rPr>
          <w:rFonts w:asciiTheme="majorHAnsi" w:hAnsiTheme="majorHAnsi"/>
        </w:rPr>
        <w:t>.0 e foi publicada em 2014.</w:t>
      </w:r>
    </w:p>
    <w:p w14:paraId="0CA5FA50" w14:textId="043B66B5" w:rsidR="00E6445E" w:rsidRPr="00AF0576" w:rsidRDefault="00904A55" w:rsidP="00490EAA">
      <w:pPr>
        <w:pStyle w:val="TEXTO-SIMPLES"/>
        <w:spacing w:after="160"/>
        <w:ind w:firstLine="0"/>
        <w:rPr>
          <w:rFonts w:asciiTheme="majorHAnsi" w:hAnsiTheme="majorHAnsi"/>
        </w:rPr>
      </w:pPr>
      <w:r w:rsidRPr="00AF0576">
        <w:rPr>
          <w:rFonts w:asciiTheme="majorHAnsi" w:hAnsiTheme="majorHAnsi"/>
        </w:rPr>
        <w:lastRenderedPageBreak/>
        <w:t>A endoscopia é a exploração visual de uma cavidade através de um dispositivo que tenha em sua extremidade uma câmera ou outro dispositivo de imagem</w:t>
      </w:r>
      <w:r w:rsidR="00E6445E" w:rsidRPr="00AF0576">
        <w:rPr>
          <w:rFonts w:asciiTheme="majorHAnsi" w:hAnsiTheme="majorHAnsi"/>
        </w:rPr>
        <w:t>.</w:t>
      </w:r>
      <w:r w:rsidRPr="00AF0576">
        <w:rPr>
          <w:rFonts w:asciiTheme="majorHAnsi" w:hAnsiTheme="majorHAnsi"/>
        </w:rPr>
        <w:t xml:space="preserve"> É um exame de diagnóstico por imagem muito utilizado em distúrbios gástricos e outras patologias do sistema digestivo. A inspeção pode se dar por ambas extremidades do sistema digestivo (boca ou ânus), dependendo de qual parte é necessária investigar.</w:t>
      </w:r>
      <w:r w:rsidR="001D7716" w:rsidRPr="00AF0576">
        <w:rPr>
          <w:rFonts w:asciiTheme="majorHAnsi" w:hAnsiTheme="majorHAnsi"/>
        </w:rPr>
        <w:t xml:space="preserve"> O sistema digestivo inclui não apenas a boca, faringe, esôfago e estômago, mas também o intestino delgado (duodeno, jejuno e íleo) e intestino grosso. Há glândulas que integram o sistema digestivo (</w:t>
      </w:r>
      <w:r w:rsidR="00586BCB" w:rsidRPr="00AF0576">
        <w:rPr>
          <w:rFonts w:asciiTheme="majorHAnsi" w:hAnsiTheme="majorHAnsi"/>
        </w:rPr>
        <w:t xml:space="preserve">glândulas salivares, </w:t>
      </w:r>
      <w:r w:rsidR="001D7716" w:rsidRPr="00AF0576">
        <w:rPr>
          <w:rFonts w:asciiTheme="majorHAnsi" w:hAnsiTheme="majorHAnsi"/>
        </w:rPr>
        <w:t xml:space="preserve">fígado, pâncreas e </w:t>
      </w:r>
      <w:r w:rsidR="00586BCB" w:rsidRPr="00AF0576">
        <w:rPr>
          <w:rFonts w:asciiTheme="majorHAnsi" w:hAnsiTheme="majorHAnsi"/>
        </w:rPr>
        <w:t>vesícula biliar), mas estas não podem ser investigadas por endoscopia.</w:t>
      </w:r>
    </w:p>
    <w:p w14:paraId="3DCE9ABD" w14:textId="54266D42" w:rsidR="003907CA" w:rsidRPr="00AF0576" w:rsidRDefault="003907CA" w:rsidP="00490EAA">
      <w:pPr>
        <w:pStyle w:val="TEXTO-SIMPLES"/>
        <w:spacing w:after="160"/>
        <w:ind w:firstLine="0"/>
        <w:rPr>
          <w:rFonts w:asciiTheme="majorHAnsi" w:hAnsiTheme="majorHAnsi"/>
        </w:rPr>
      </w:pPr>
      <w:r w:rsidRPr="00AF0576">
        <w:rPr>
          <w:rFonts w:asciiTheme="majorHAnsi" w:hAnsiTheme="majorHAnsi"/>
        </w:rPr>
        <w:t>Por ter uma parte aplicada que é introduzida no paciente, o endoscópio precisa ser avaliado quanto aos perigos que este contato íntimo com as mucosas pode acarretar. A luz emitida deve ser analisada quanto ao seu espectro e potência luminosa. Acessórios dos endoscópios podem incluir cabeçotes (transdutores) de ultrassom para tratamento ou diagnóstico ou ferramentas cirúrgicas de alta frequência. Estes acessórios devem ser avaliados e ensaiados de acordo com as respetivas normas particulares.</w:t>
      </w:r>
    </w:p>
    <w:p w14:paraId="75DFED5D" w14:textId="36CFDC3E" w:rsidR="003907CA" w:rsidRPr="00AF0576" w:rsidRDefault="003907CA" w:rsidP="00490EAA">
      <w:pPr>
        <w:pStyle w:val="TEXTO-SIMPLES"/>
        <w:ind w:firstLine="0"/>
        <w:rPr>
          <w:rFonts w:asciiTheme="majorHAnsi" w:hAnsiTheme="majorHAnsi"/>
        </w:rPr>
      </w:pPr>
      <w:r w:rsidRPr="00AF0576">
        <w:rPr>
          <w:rFonts w:asciiTheme="majorHAnsi" w:hAnsiTheme="majorHAnsi"/>
        </w:rPr>
        <w:t>A corrente de fuga na parte aplicada é bastante crítica e deve ser analisada</w:t>
      </w:r>
      <w:r w:rsidR="0055113C" w:rsidRPr="00AF0576">
        <w:rPr>
          <w:rFonts w:asciiTheme="majorHAnsi" w:hAnsiTheme="majorHAnsi"/>
        </w:rPr>
        <w:t xml:space="preserve"> como tipo CF (ver </w:t>
      </w:r>
      <w:r w:rsidR="003870C5">
        <w:rPr>
          <w:rFonts w:asciiTheme="majorHAnsi" w:hAnsiTheme="majorHAnsi"/>
        </w:rPr>
        <w:t xml:space="preserve">Figura 3 </w:t>
      </w:r>
      <w:r w:rsidR="0055113C" w:rsidRPr="00AF0576">
        <w:rPr>
          <w:rFonts w:asciiTheme="majorHAnsi" w:hAnsiTheme="majorHAnsi"/>
        </w:rPr>
        <w:t xml:space="preserve">e </w:t>
      </w:r>
      <w:r w:rsidR="003870C5">
        <w:rPr>
          <w:rFonts w:asciiTheme="majorHAnsi" w:hAnsiTheme="majorHAnsi"/>
        </w:rPr>
        <w:t xml:space="preserve">Tabela 2 </w:t>
      </w:r>
      <w:r w:rsidR="003B5321" w:rsidRPr="00AF0576">
        <w:rPr>
          <w:rFonts w:asciiTheme="majorHAnsi" w:hAnsiTheme="majorHAnsi"/>
        </w:rPr>
        <w:t>na Aula 4</w:t>
      </w:r>
      <w:r w:rsidR="0055113C" w:rsidRPr="00AF0576">
        <w:rPr>
          <w:rFonts w:asciiTheme="majorHAnsi" w:hAnsiTheme="majorHAnsi"/>
        </w:rPr>
        <w:t>)</w:t>
      </w:r>
      <w:r w:rsidRPr="00AF0576">
        <w:rPr>
          <w:rFonts w:asciiTheme="majorHAnsi" w:hAnsiTheme="majorHAnsi"/>
        </w:rPr>
        <w:t xml:space="preserve">. O mesmo se dá para a temperatura de operação da parte aplicada, </w:t>
      </w:r>
      <w:r w:rsidR="0055113C" w:rsidRPr="00AF0576">
        <w:rPr>
          <w:rFonts w:asciiTheme="majorHAnsi" w:hAnsiTheme="majorHAnsi"/>
        </w:rPr>
        <w:t xml:space="preserve">uma vez que </w:t>
      </w:r>
      <w:r w:rsidRPr="00AF0576">
        <w:rPr>
          <w:rFonts w:asciiTheme="majorHAnsi" w:hAnsiTheme="majorHAnsi"/>
        </w:rPr>
        <w:t>pode ser superior a 41 </w:t>
      </w:r>
      <w:proofErr w:type="spellStart"/>
      <w:r w:rsidRPr="00AF0576">
        <w:rPr>
          <w:rFonts w:asciiTheme="majorHAnsi" w:hAnsiTheme="majorHAnsi"/>
          <w:vertAlign w:val="superscript"/>
        </w:rPr>
        <w:t>o</w:t>
      </w:r>
      <w:r w:rsidRPr="00AF0576">
        <w:rPr>
          <w:rFonts w:asciiTheme="majorHAnsi" w:hAnsiTheme="majorHAnsi"/>
        </w:rPr>
        <w:t>C</w:t>
      </w:r>
      <w:proofErr w:type="spellEnd"/>
      <w:r w:rsidR="0055113C" w:rsidRPr="00AF0576">
        <w:rPr>
          <w:rFonts w:asciiTheme="majorHAnsi" w:hAnsiTheme="majorHAnsi"/>
        </w:rPr>
        <w:t>, mas deve ser ocasional e de curta duração. Temperaturas acima de 50 </w:t>
      </w:r>
      <w:proofErr w:type="spellStart"/>
      <w:r w:rsidR="0055113C" w:rsidRPr="00AF0576">
        <w:rPr>
          <w:rFonts w:asciiTheme="majorHAnsi" w:hAnsiTheme="majorHAnsi"/>
          <w:vertAlign w:val="superscript"/>
        </w:rPr>
        <w:t>o</w:t>
      </w:r>
      <w:r w:rsidR="0055113C" w:rsidRPr="00AF0576">
        <w:rPr>
          <w:rFonts w:asciiTheme="majorHAnsi" w:hAnsiTheme="majorHAnsi"/>
        </w:rPr>
        <w:t>C</w:t>
      </w:r>
      <w:proofErr w:type="spellEnd"/>
      <w:r w:rsidR="0055113C" w:rsidRPr="00AF0576">
        <w:rPr>
          <w:rFonts w:asciiTheme="majorHAnsi" w:hAnsiTheme="majorHAnsi"/>
        </w:rPr>
        <w:t xml:space="preserve"> não são admissíveis</w:t>
      </w:r>
      <w:r w:rsidRPr="00AF0576">
        <w:rPr>
          <w:rFonts w:asciiTheme="majorHAnsi" w:hAnsiTheme="majorHAnsi"/>
        </w:rPr>
        <w:t>.</w:t>
      </w:r>
      <w:r w:rsidR="0055113C" w:rsidRPr="00AF0576">
        <w:rPr>
          <w:rFonts w:asciiTheme="majorHAnsi" w:hAnsiTheme="majorHAnsi"/>
        </w:rPr>
        <w:t xml:space="preserve"> O gerenciamento de risco para situações de temperatura em excesso deve ser realizado desde a etapa de projeto.</w:t>
      </w:r>
    </w:p>
    <w:p w14:paraId="7084ACE1" w14:textId="432CD755" w:rsidR="00E54264" w:rsidRPr="00AF0576" w:rsidRDefault="00D71423" w:rsidP="00490EAA">
      <w:pPr>
        <w:pStyle w:val="FIGURA"/>
        <w:spacing w:before="0" w:after="0"/>
        <w:rPr>
          <w:rFonts w:asciiTheme="majorHAnsi" w:hAnsiTheme="majorHAnsi"/>
        </w:rPr>
      </w:pPr>
      <w:bookmarkStart w:id="73" w:name="_Toc478904224"/>
      <w:bookmarkStart w:id="74" w:name="_Toc478924552"/>
      <w:bookmarkStart w:id="75" w:name="_Toc478924589"/>
      <w:r w:rsidRPr="00AF0576">
        <w:rPr>
          <w:rFonts w:asciiTheme="majorHAnsi" w:hAnsiTheme="majorHAnsi"/>
        </w:rPr>
        <w:t> </w:t>
      </w:r>
      <w:bookmarkStart w:id="76" w:name="_Toc478999553"/>
      <w:bookmarkStart w:id="77" w:name="_Toc479021597"/>
      <w:r w:rsidR="00CA6EF9" w:rsidRPr="00AF0576">
        <w:rPr>
          <w:rFonts w:asciiTheme="majorHAnsi" w:hAnsiTheme="majorHAnsi"/>
        </w:rPr>
        <w:t>Ilustração de uma e</w:t>
      </w:r>
      <w:r w:rsidR="00E54264" w:rsidRPr="00AF0576">
        <w:rPr>
          <w:rFonts w:asciiTheme="majorHAnsi" w:hAnsiTheme="majorHAnsi"/>
        </w:rPr>
        <w:t>ndosc</w:t>
      </w:r>
      <w:r w:rsidR="00CA6EF9" w:rsidRPr="00AF0576">
        <w:rPr>
          <w:rFonts w:asciiTheme="majorHAnsi" w:hAnsiTheme="majorHAnsi"/>
        </w:rPr>
        <w:t>opia gástrica</w:t>
      </w:r>
      <w:r w:rsidR="00E54264" w:rsidRPr="00AF0576">
        <w:rPr>
          <w:rFonts w:asciiTheme="majorHAnsi" w:hAnsiTheme="majorHAnsi"/>
        </w:rPr>
        <w:t>.</w:t>
      </w:r>
      <w:bookmarkEnd w:id="73"/>
      <w:bookmarkEnd w:id="74"/>
      <w:bookmarkEnd w:id="75"/>
      <w:bookmarkEnd w:id="76"/>
      <w:bookmarkEnd w:id="77"/>
    </w:p>
    <w:p w14:paraId="68131C5F" w14:textId="0A4AA142" w:rsidR="00490EAA" w:rsidRDefault="00490EAA" w:rsidP="00490EAA">
      <w:pPr>
        <w:pStyle w:val="FONTEFIG-TAB"/>
        <w:jc w:val="center"/>
        <w:rPr>
          <w:rFonts w:asciiTheme="majorHAnsi" w:hAnsiTheme="majorHAnsi"/>
          <w:sz w:val="22"/>
        </w:rPr>
      </w:pPr>
      <w:bookmarkStart w:id="78" w:name="_Toc478923671"/>
      <w:bookmarkStart w:id="79" w:name="_Toc478924022"/>
      <w:bookmarkStart w:id="80" w:name="_Toc478924142"/>
      <w:bookmarkStart w:id="81" w:name="_Toc478924264"/>
      <w:bookmarkStart w:id="82" w:name="_Toc478925069"/>
      <w:bookmarkStart w:id="83" w:name="_Toc478926275"/>
      <w:bookmarkStart w:id="84" w:name="_Toc478926401"/>
      <w:bookmarkStart w:id="85" w:name="_Toc479013940"/>
      <w:bookmarkStart w:id="86" w:name="_Toc483811413"/>
      <w:r>
        <w:rPr>
          <w:noProof/>
          <w:lang w:eastAsia="pt-BR"/>
        </w:rPr>
        <w:drawing>
          <wp:inline distT="0" distB="0" distL="0" distR="0" wp14:anchorId="654BBEA5" wp14:editId="43A2AD50">
            <wp:extent cx="3068993" cy="2419350"/>
            <wp:effectExtent l="0" t="0" r="0" b="0"/>
            <wp:docPr id="19" name="Imagem 19" descr="http://prodsaude-entib.org.br/prodsaude/imagens/PS_60601_A06_05_Endosc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60601_A06_05_Endoscopi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746" cy="2438864"/>
                    </a:xfrm>
                    <a:prstGeom prst="rect">
                      <a:avLst/>
                    </a:prstGeom>
                    <a:noFill/>
                    <a:ln>
                      <a:noFill/>
                    </a:ln>
                  </pic:spPr>
                </pic:pic>
              </a:graphicData>
            </a:graphic>
          </wp:inline>
        </w:drawing>
      </w:r>
    </w:p>
    <w:p w14:paraId="601A8599" w14:textId="0249AEB3" w:rsidR="00490EAA" w:rsidRPr="00490EAA" w:rsidRDefault="00490EAA" w:rsidP="00490EAA">
      <w:pPr>
        <w:pStyle w:val="FONTEFIG-TAB"/>
        <w:jc w:val="both"/>
        <w:rPr>
          <w:rFonts w:asciiTheme="majorHAnsi" w:hAnsiTheme="majorHAnsi"/>
          <w:sz w:val="22"/>
        </w:rPr>
      </w:pPr>
      <w:r w:rsidRPr="00AF0576">
        <w:rPr>
          <w:rFonts w:asciiTheme="majorHAnsi" w:hAnsiTheme="majorHAnsi"/>
          <w:b/>
          <w:sz w:val="22"/>
        </w:rPr>
        <w:t>Fonte:</w:t>
      </w:r>
      <w:r w:rsidRPr="00AF0576">
        <w:rPr>
          <w:rFonts w:asciiTheme="majorHAnsi" w:hAnsiTheme="majorHAnsi"/>
          <w:sz w:val="22"/>
        </w:rPr>
        <w:t xml:space="preserve"> adaptado de </w:t>
      </w:r>
      <w:hyperlink r:id="rId15" w:history="1">
        <w:r w:rsidRPr="00AF0576">
          <w:rPr>
            <w:rStyle w:val="Hyperlink"/>
            <w:rFonts w:asciiTheme="majorHAnsi" w:hAnsiTheme="majorHAnsi"/>
            <w:sz w:val="22"/>
          </w:rPr>
          <w:t>http://www.medicasur.org.mx/es/ms/Unidad_de_Endoscopia</w:t>
        </w:r>
      </w:hyperlink>
      <w:r w:rsidRPr="00AF0576">
        <w:rPr>
          <w:rFonts w:asciiTheme="majorHAnsi" w:hAnsiTheme="majorHAnsi"/>
          <w:sz w:val="22"/>
        </w:rPr>
        <w:t xml:space="preserve"> e </w:t>
      </w:r>
      <w:hyperlink r:id="rId16" w:history="1">
        <w:r w:rsidRPr="00AF0576">
          <w:rPr>
            <w:rStyle w:val="Hyperlink"/>
            <w:rFonts w:asciiTheme="majorHAnsi" w:hAnsiTheme="majorHAnsi"/>
            <w:sz w:val="22"/>
          </w:rPr>
          <w:t>http://www.skf.com/br/products/condition-monitoring/basic-condition-monitoring-products/endoscopes/index.html</w:t>
        </w:r>
      </w:hyperlink>
      <w:r w:rsidRPr="00AF0576">
        <w:rPr>
          <w:rFonts w:asciiTheme="majorHAnsi" w:hAnsiTheme="majorHAnsi"/>
          <w:sz w:val="22"/>
        </w:rPr>
        <w:t>.</w:t>
      </w:r>
    </w:p>
    <w:p w14:paraId="2E837F73" w14:textId="547B2372" w:rsidR="00D2388B" w:rsidRPr="00D762B2" w:rsidRDefault="00D2388B" w:rsidP="00AF0576">
      <w:pPr>
        <w:pStyle w:val="Ttulo1"/>
        <w:numPr>
          <w:ilvl w:val="0"/>
          <w:numId w:val="39"/>
        </w:numPr>
        <w:spacing w:after="240" w:line="276" w:lineRule="auto"/>
        <w:ind w:left="426" w:hanging="426"/>
        <w:rPr>
          <w:rFonts w:ascii="Calibri Light" w:hAnsi="Calibri Light"/>
          <w:b/>
          <w:color w:val="0066B2"/>
        </w:rPr>
      </w:pPr>
      <w:r w:rsidRPr="00D762B2">
        <w:rPr>
          <w:rFonts w:ascii="Calibri Light" w:hAnsi="Calibri Light"/>
          <w:b/>
          <w:color w:val="0066B2"/>
        </w:rPr>
        <w:t>Incubadora para recém-nascido</w:t>
      </w:r>
      <w:r w:rsidR="00E6445E" w:rsidRPr="00D762B2">
        <w:rPr>
          <w:rFonts w:ascii="Calibri Light" w:hAnsi="Calibri Light"/>
          <w:b/>
          <w:color w:val="0066B2"/>
        </w:rPr>
        <w:t xml:space="preserve"> (60601-2-19)</w:t>
      </w:r>
      <w:bookmarkEnd w:id="78"/>
      <w:bookmarkEnd w:id="79"/>
      <w:bookmarkEnd w:id="80"/>
      <w:bookmarkEnd w:id="81"/>
      <w:bookmarkEnd w:id="82"/>
      <w:bookmarkEnd w:id="83"/>
      <w:bookmarkEnd w:id="84"/>
      <w:bookmarkEnd w:id="85"/>
      <w:bookmarkEnd w:id="86"/>
    </w:p>
    <w:p w14:paraId="7403A621" w14:textId="6481089C" w:rsidR="00EB5848" w:rsidRPr="00AF0576" w:rsidRDefault="00F939D2" w:rsidP="00490EAA">
      <w:pPr>
        <w:pStyle w:val="TEXTO-SIMPLES"/>
        <w:spacing w:after="160"/>
        <w:ind w:firstLine="0"/>
        <w:rPr>
          <w:rFonts w:asciiTheme="majorHAnsi" w:hAnsiTheme="majorHAnsi"/>
        </w:rPr>
      </w:pPr>
      <w:r w:rsidRPr="00AF0576">
        <w:rPr>
          <w:rFonts w:asciiTheme="majorHAnsi" w:hAnsiTheme="majorHAnsi"/>
        </w:rPr>
        <w:t xml:space="preserve">A </w:t>
      </w:r>
      <w:r w:rsidR="00EB5848" w:rsidRPr="00AF0576">
        <w:rPr>
          <w:rFonts w:asciiTheme="majorHAnsi" w:hAnsiTheme="majorHAnsi"/>
        </w:rPr>
        <w:t xml:space="preserve">versão </w:t>
      </w:r>
      <w:r w:rsidRPr="00AF0576">
        <w:rPr>
          <w:rFonts w:asciiTheme="majorHAnsi" w:hAnsiTheme="majorHAnsi"/>
        </w:rPr>
        <w:t xml:space="preserve">internacional desta norma particular foi </w:t>
      </w:r>
      <w:r w:rsidR="00EB5848" w:rsidRPr="00AF0576">
        <w:rPr>
          <w:rFonts w:asciiTheme="majorHAnsi" w:hAnsiTheme="majorHAnsi"/>
        </w:rPr>
        <w:t>publicada em 201</w:t>
      </w:r>
      <w:r w:rsidRPr="00AF0576">
        <w:rPr>
          <w:rFonts w:asciiTheme="majorHAnsi" w:hAnsiTheme="majorHAnsi"/>
        </w:rPr>
        <w:t>6</w:t>
      </w:r>
      <w:r w:rsidR="00EB5848" w:rsidRPr="00AF0576">
        <w:rPr>
          <w:rFonts w:asciiTheme="majorHAnsi" w:hAnsiTheme="majorHAnsi"/>
        </w:rPr>
        <w:t xml:space="preserve"> (edição </w:t>
      </w:r>
      <w:r w:rsidRPr="00AF0576">
        <w:rPr>
          <w:rFonts w:asciiTheme="majorHAnsi" w:hAnsiTheme="majorHAnsi"/>
        </w:rPr>
        <w:t>2</w:t>
      </w:r>
      <w:r w:rsidR="00EB5848" w:rsidRPr="00AF0576">
        <w:rPr>
          <w:rFonts w:asciiTheme="majorHAnsi" w:hAnsiTheme="majorHAnsi"/>
        </w:rPr>
        <w:t xml:space="preserve">.1) </w:t>
      </w:r>
      <w:r w:rsidRPr="00AF0576">
        <w:rPr>
          <w:rFonts w:asciiTheme="majorHAnsi" w:hAnsiTheme="majorHAnsi"/>
        </w:rPr>
        <w:t xml:space="preserve">e deverá ser revista apenas em </w:t>
      </w:r>
      <w:r w:rsidR="00EB5848" w:rsidRPr="00AF0576">
        <w:rPr>
          <w:rFonts w:asciiTheme="majorHAnsi" w:hAnsiTheme="majorHAnsi"/>
        </w:rPr>
        <w:t>202</w:t>
      </w:r>
      <w:r w:rsidRPr="00AF0576">
        <w:rPr>
          <w:rFonts w:asciiTheme="majorHAnsi" w:hAnsiTheme="majorHAnsi"/>
        </w:rPr>
        <w:t xml:space="preserve">0 pelo </w:t>
      </w:r>
      <w:r w:rsidR="00EB5848" w:rsidRPr="00AF0576">
        <w:rPr>
          <w:rFonts w:asciiTheme="majorHAnsi" w:hAnsiTheme="majorHAnsi"/>
        </w:rPr>
        <w:t>MT</w:t>
      </w:r>
      <w:r w:rsidRPr="00AF0576">
        <w:rPr>
          <w:rFonts w:asciiTheme="majorHAnsi" w:hAnsiTheme="majorHAnsi"/>
        </w:rPr>
        <w:t>21</w:t>
      </w:r>
      <w:r w:rsidR="00EB5848" w:rsidRPr="00AF0576">
        <w:rPr>
          <w:rFonts w:asciiTheme="majorHAnsi" w:hAnsiTheme="majorHAnsi"/>
        </w:rPr>
        <w:t xml:space="preserve"> da SCT62D. </w:t>
      </w:r>
      <w:r w:rsidRPr="00AF0576">
        <w:rPr>
          <w:rFonts w:asciiTheme="majorHAnsi" w:hAnsiTheme="majorHAnsi"/>
        </w:rPr>
        <w:t>A</w:t>
      </w:r>
      <w:r w:rsidR="00EB5848" w:rsidRPr="00AF0576">
        <w:rPr>
          <w:rFonts w:asciiTheme="majorHAnsi" w:hAnsiTheme="majorHAnsi"/>
        </w:rPr>
        <w:t xml:space="preserve"> versão </w:t>
      </w:r>
      <w:r w:rsidRPr="00AF0576">
        <w:rPr>
          <w:rFonts w:asciiTheme="majorHAnsi" w:hAnsiTheme="majorHAnsi"/>
        </w:rPr>
        <w:t>brasileira da ABNT corresponde à edição 2.0 e foi publicada em 2014</w:t>
      </w:r>
      <w:r w:rsidR="00EB5848" w:rsidRPr="00AF0576">
        <w:rPr>
          <w:rFonts w:asciiTheme="majorHAnsi" w:hAnsiTheme="majorHAnsi"/>
        </w:rPr>
        <w:t>.</w:t>
      </w:r>
    </w:p>
    <w:p w14:paraId="4D677682" w14:textId="4CC61CB4" w:rsidR="00E6445E" w:rsidRPr="00AF0576" w:rsidRDefault="007A21F7" w:rsidP="00490EAA">
      <w:pPr>
        <w:pStyle w:val="TEXTO-SIMPLES"/>
        <w:spacing w:after="160"/>
        <w:ind w:firstLine="0"/>
        <w:rPr>
          <w:rFonts w:asciiTheme="majorHAnsi" w:hAnsiTheme="majorHAnsi"/>
        </w:rPr>
      </w:pPr>
      <w:r w:rsidRPr="00AF0576">
        <w:rPr>
          <w:rFonts w:asciiTheme="majorHAnsi" w:hAnsiTheme="majorHAnsi"/>
        </w:rPr>
        <w:lastRenderedPageBreak/>
        <w:t>Incubadora</w:t>
      </w:r>
      <w:r w:rsidR="002376C4" w:rsidRPr="00AF0576">
        <w:rPr>
          <w:rFonts w:asciiTheme="majorHAnsi" w:hAnsiTheme="majorHAnsi"/>
        </w:rPr>
        <w:t>s</w:t>
      </w:r>
      <w:r w:rsidRPr="00AF0576">
        <w:rPr>
          <w:rFonts w:asciiTheme="majorHAnsi" w:hAnsiTheme="majorHAnsi"/>
        </w:rPr>
        <w:t xml:space="preserve"> são equipamentos eletromédicos com a capacidade de manter a temperatura e outras condições ambientais estáveis em seu interior. Em geral, são utilizadas em neonatos </w:t>
      </w:r>
      <w:proofErr w:type="spellStart"/>
      <w:r w:rsidRPr="00AF0576">
        <w:rPr>
          <w:rFonts w:asciiTheme="majorHAnsi" w:hAnsiTheme="majorHAnsi"/>
        </w:rPr>
        <w:t>pré</w:t>
      </w:r>
      <w:proofErr w:type="spellEnd"/>
      <w:r w:rsidRPr="00AF0576">
        <w:rPr>
          <w:rFonts w:asciiTheme="majorHAnsi" w:hAnsiTheme="majorHAnsi"/>
        </w:rPr>
        <w:t xml:space="preserve">-termo, ou seja, prematuros, embora possam ser utilizadas em recém-nascidos em outras condições </w:t>
      </w:r>
      <w:r w:rsidR="00A35ADE" w:rsidRPr="00AF0576">
        <w:rPr>
          <w:rFonts w:asciiTheme="majorHAnsi" w:hAnsiTheme="majorHAnsi"/>
        </w:rPr>
        <w:t>imediatamente após o parto</w:t>
      </w:r>
      <w:r w:rsidRPr="00AF0576">
        <w:rPr>
          <w:rFonts w:asciiTheme="majorHAnsi" w:hAnsiTheme="majorHAnsi"/>
        </w:rPr>
        <w:t>.</w:t>
      </w:r>
      <w:r w:rsidR="00A35ADE" w:rsidRPr="00AF0576">
        <w:rPr>
          <w:rFonts w:asciiTheme="majorHAnsi" w:hAnsiTheme="majorHAnsi"/>
        </w:rPr>
        <w:t xml:space="preserve"> Apesar de, geralmente, fazerem parte de cuidados perinatais, são requisitos para outras normas os cobertores e mantas, </w:t>
      </w:r>
      <w:r w:rsidR="002376C4" w:rsidRPr="00AF0576">
        <w:rPr>
          <w:rFonts w:asciiTheme="majorHAnsi" w:hAnsiTheme="majorHAnsi"/>
        </w:rPr>
        <w:t xml:space="preserve">os </w:t>
      </w:r>
      <w:r w:rsidR="00A35ADE" w:rsidRPr="00AF0576">
        <w:rPr>
          <w:rFonts w:asciiTheme="majorHAnsi" w:hAnsiTheme="majorHAnsi"/>
        </w:rPr>
        <w:t xml:space="preserve">aquecedores por radiação térmica, </w:t>
      </w:r>
      <w:r w:rsidR="002376C4" w:rsidRPr="00AF0576">
        <w:rPr>
          <w:rFonts w:asciiTheme="majorHAnsi" w:hAnsiTheme="majorHAnsi"/>
        </w:rPr>
        <w:t xml:space="preserve">as </w:t>
      </w:r>
      <w:r w:rsidR="00A35ADE" w:rsidRPr="00AF0576">
        <w:rPr>
          <w:rFonts w:asciiTheme="majorHAnsi" w:hAnsiTheme="majorHAnsi"/>
        </w:rPr>
        <w:t xml:space="preserve">incubadoras para transporte e </w:t>
      </w:r>
      <w:r w:rsidR="002376C4" w:rsidRPr="00AF0576">
        <w:rPr>
          <w:rFonts w:asciiTheme="majorHAnsi" w:hAnsiTheme="majorHAnsi"/>
        </w:rPr>
        <w:t xml:space="preserve">os </w:t>
      </w:r>
      <w:r w:rsidR="00C05577" w:rsidRPr="00AF0576">
        <w:rPr>
          <w:rFonts w:asciiTheme="majorHAnsi" w:hAnsiTheme="majorHAnsi"/>
        </w:rPr>
        <w:t>equipamentos para fototerapia.</w:t>
      </w:r>
    </w:p>
    <w:p w14:paraId="1AE5C816" w14:textId="26F1277C" w:rsidR="00C05577" w:rsidRPr="00AF0576" w:rsidRDefault="00C05577" w:rsidP="00490EAA">
      <w:pPr>
        <w:pStyle w:val="TEXTO-SIMPLES"/>
        <w:spacing w:after="160"/>
        <w:ind w:firstLine="0"/>
        <w:rPr>
          <w:rFonts w:asciiTheme="majorHAnsi" w:hAnsiTheme="majorHAnsi"/>
        </w:rPr>
      </w:pPr>
      <w:r w:rsidRPr="00AF0576">
        <w:rPr>
          <w:rFonts w:asciiTheme="majorHAnsi" w:hAnsiTheme="majorHAnsi"/>
        </w:rPr>
        <w:t xml:space="preserve">Para controlar as condições ambientais no seu interior, as incubadoras devem ser dotadas de diversos sensores </w:t>
      </w:r>
      <w:r w:rsidR="00CA372D" w:rsidRPr="00AF0576">
        <w:rPr>
          <w:rFonts w:asciiTheme="majorHAnsi" w:hAnsiTheme="majorHAnsi"/>
        </w:rPr>
        <w:t xml:space="preserve">como, </w:t>
      </w:r>
      <w:r w:rsidRPr="00AF0576">
        <w:rPr>
          <w:rFonts w:asciiTheme="majorHAnsi" w:hAnsiTheme="majorHAnsi"/>
        </w:rPr>
        <w:t>por exemplo</w:t>
      </w:r>
      <w:r w:rsidR="00CA372D" w:rsidRPr="00AF0576">
        <w:rPr>
          <w:rFonts w:asciiTheme="majorHAnsi" w:hAnsiTheme="majorHAnsi"/>
        </w:rPr>
        <w:t>,</w:t>
      </w:r>
      <w:r w:rsidRPr="00AF0576">
        <w:rPr>
          <w:rFonts w:asciiTheme="majorHAnsi" w:hAnsiTheme="majorHAnsi"/>
        </w:rPr>
        <w:t xml:space="preserve"> de temperatura e humidade relativa do ar. No caso dos medidores de temperatura, eles não deverão ser tratados como termômetros clínicos, </w:t>
      </w:r>
      <w:r w:rsidR="00CA372D" w:rsidRPr="00AF0576">
        <w:rPr>
          <w:rFonts w:asciiTheme="majorHAnsi" w:hAnsiTheme="majorHAnsi"/>
        </w:rPr>
        <w:t xml:space="preserve">pois esses são </w:t>
      </w:r>
      <w:r w:rsidRPr="00AF0576">
        <w:rPr>
          <w:rFonts w:asciiTheme="majorHAnsi" w:hAnsiTheme="majorHAnsi"/>
        </w:rPr>
        <w:t xml:space="preserve">objeto de normalização por outro documento da série IEC 60601. Salvo especificações justificadas </w:t>
      </w:r>
      <w:r w:rsidR="00CA372D" w:rsidRPr="00AF0576">
        <w:rPr>
          <w:rFonts w:asciiTheme="majorHAnsi" w:hAnsiTheme="majorHAnsi"/>
        </w:rPr>
        <w:t xml:space="preserve">e </w:t>
      </w:r>
      <w:r w:rsidRPr="00AF0576">
        <w:rPr>
          <w:rFonts w:asciiTheme="majorHAnsi" w:hAnsiTheme="majorHAnsi"/>
        </w:rPr>
        <w:t xml:space="preserve">excepcionais, a temperatura no interior da incubadora deve ser regulável e </w:t>
      </w:r>
      <w:r w:rsidR="00CA372D" w:rsidRPr="00AF0576">
        <w:rPr>
          <w:rFonts w:asciiTheme="majorHAnsi" w:hAnsiTheme="majorHAnsi"/>
        </w:rPr>
        <w:t xml:space="preserve">deve </w:t>
      </w:r>
      <w:r w:rsidRPr="00AF0576">
        <w:rPr>
          <w:rFonts w:asciiTheme="majorHAnsi" w:hAnsiTheme="majorHAnsi"/>
        </w:rPr>
        <w:t>permanecer entre 34</w:t>
      </w:r>
      <w:proofErr w:type="gramStart"/>
      <w:r w:rsidRPr="00AF0576">
        <w:rPr>
          <w:rFonts w:asciiTheme="majorHAnsi" w:hAnsiTheme="majorHAnsi"/>
          <w:vertAlign w:val="superscript"/>
        </w:rPr>
        <w:t>o</w:t>
      </w:r>
      <w:r w:rsidRPr="00AF0576">
        <w:rPr>
          <w:rFonts w:asciiTheme="majorHAnsi" w:hAnsiTheme="majorHAnsi"/>
        </w:rPr>
        <w:t xml:space="preserve">C </w:t>
      </w:r>
      <w:r w:rsidRPr="00AF0576">
        <w:rPr>
          <w:rFonts w:asciiTheme="majorHAnsi" w:hAnsiTheme="majorHAnsi"/>
        </w:rPr>
        <w:sym w:font="Symbol" w:char="F0B1"/>
      </w:r>
      <w:r w:rsidRPr="00AF0576">
        <w:rPr>
          <w:rFonts w:asciiTheme="majorHAnsi" w:hAnsiTheme="majorHAnsi"/>
        </w:rPr>
        <w:t xml:space="preserve"> 1</w:t>
      </w:r>
      <w:proofErr w:type="gramEnd"/>
      <w:r w:rsidRPr="00AF0576">
        <w:rPr>
          <w:rFonts w:asciiTheme="majorHAnsi" w:hAnsiTheme="majorHAnsi"/>
        </w:rPr>
        <w:t> </w:t>
      </w:r>
      <w:proofErr w:type="spellStart"/>
      <w:r w:rsidRPr="00AF0576">
        <w:rPr>
          <w:rFonts w:asciiTheme="majorHAnsi" w:hAnsiTheme="majorHAnsi"/>
          <w:vertAlign w:val="superscript"/>
        </w:rPr>
        <w:t>o</w:t>
      </w:r>
      <w:r w:rsidRPr="00AF0576">
        <w:rPr>
          <w:rFonts w:asciiTheme="majorHAnsi" w:hAnsiTheme="majorHAnsi"/>
        </w:rPr>
        <w:t>C</w:t>
      </w:r>
      <w:proofErr w:type="spellEnd"/>
      <w:r w:rsidRPr="00AF0576">
        <w:rPr>
          <w:rFonts w:asciiTheme="majorHAnsi" w:hAnsiTheme="majorHAnsi"/>
        </w:rPr>
        <w:t>,</w:t>
      </w:r>
      <w:r w:rsidR="00CA372D" w:rsidRPr="00AF0576">
        <w:rPr>
          <w:rFonts w:asciiTheme="majorHAnsi" w:hAnsiTheme="majorHAnsi"/>
        </w:rPr>
        <w:t xml:space="preserve"> independentemente de ajuste.</w:t>
      </w:r>
      <w:r w:rsidRPr="00AF0576">
        <w:rPr>
          <w:rFonts w:asciiTheme="majorHAnsi" w:hAnsiTheme="majorHAnsi"/>
        </w:rPr>
        <w:t xml:space="preserve"> </w:t>
      </w:r>
      <w:r w:rsidR="00CA372D" w:rsidRPr="00AF0576">
        <w:rPr>
          <w:rFonts w:asciiTheme="majorHAnsi" w:hAnsiTheme="majorHAnsi"/>
        </w:rPr>
        <w:t>A</w:t>
      </w:r>
      <w:r w:rsidRPr="00AF0576">
        <w:rPr>
          <w:rFonts w:asciiTheme="majorHAnsi" w:hAnsiTheme="majorHAnsi"/>
        </w:rPr>
        <w:t xml:space="preserve"> temperatura ambiente (externa à incubadora) deve ser entre 21</w:t>
      </w:r>
      <w:r w:rsidRPr="00AF0576">
        <w:rPr>
          <w:rFonts w:asciiTheme="majorHAnsi" w:hAnsiTheme="majorHAnsi"/>
          <w:vertAlign w:val="superscript"/>
        </w:rPr>
        <w:t>o</w:t>
      </w:r>
      <w:r w:rsidRPr="00AF0576">
        <w:rPr>
          <w:rFonts w:asciiTheme="majorHAnsi" w:hAnsiTheme="majorHAnsi"/>
        </w:rPr>
        <w:t>C e 26</w:t>
      </w:r>
      <w:r w:rsidRPr="00AF0576">
        <w:rPr>
          <w:rFonts w:asciiTheme="majorHAnsi" w:hAnsiTheme="majorHAnsi"/>
          <w:vertAlign w:val="superscript"/>
        </w:rPr>
        <w:t>o</w:t>
      </w:r>
      <w:r w:rsidRPr="00AF0576">
        <w:rPr>
          <w:rFonts w:asciiTheme="majorHAnsi" w:hAnsiTheme="majorHAnsi"/>
        </w:rPr>
        <w:t>C. Um termômetro clínico de contato pode ser parte integrante da incubadora, mas apenas se for utilizado para monitorar a temperatura corporal do recém-nascido.</w:t>
      </w:r>
    </w:p>
    <w:p w14:paraId="2EE829D7" w14:textId="6056179B" w:rsidR="00C05577" w:rsidRPr="00AF0576" w:rsidRDefault="00C05577" w:rsidP="00490EAA">
      <w:pPr>
        <w:pStyle w:val="TEXTO-SIMPLES"/>
        <w:spacing w:after="160"/>
        <w:ind w:firstLine="0"/>
        <w:rPr>
          <w:rFonts w:asciiTheme="majorHAnsi" w:hAnsiTheme="majorHAnsi"/>
        </w:rPr>
      </w:pPr>
      <w:r w:rsidRPr="00AF0576">
        <w:rPr>
          <w:rFonts w:asciiTheme="majorHAnsi" w:hAnsiTheme="majorHAnsi"/>
        </w:rPr>
        <w:t>Outra preocupação que deve ser avaliada em ensaios de laboratório é quanto ao ruído interno. O nível de pressão sonora máximo permitido em condições normais de uso é de até 60 </w:t>
      </w:r>
      <w:proofErr w:type="spellStart"/>
      <w:r w:rsidRPr="00AF0576">
        <w:rPr>
          <w:rFonts w:asciiTheme="majorHAnsi" w:hAnsiTheme="majorHAnsi"/>
        </w:rPr>
        <w:t>dBA</w:t>
      </w:r>
      <w:proofErr w:type="spellEnd"/>
      <w:r w:rsidRPr="00AF0576">
        <w:rPr>
          <w:rFonts w:asciiTheme="majorHAnsi" w:hAnsiTheme="majorHAnsi"/>
        </w:rPr>
        <w:t xml:space="preserve">. Aqui ocorre uma situação particular. O ruído </w:t>
      </w:r>
      <w:r w:rsidR="0043348D" w:rsidRPr="00AF0576">
        <w:rPr>
          <w:rFonts w:asciiTheme="majorHAnsi" w:hAnsiTheme="majorHAnsi"/>
        </w:rPr>
        <w:t>dentro da incubadora sempre dependerá do ruído externo. Ou seja, realizar o ensaio em laboratório para determinar o ruído da incubadora poderá não ser suficiente para garantir que o equipamento irá operar, de fato, a este nível limite de pressão sonora. O ensaio em laboratório, entretanto, sempre deverá ser capaz</w:t>
      </w:r>
      <w:r w:rsidR="00CA372D" w:rsidRPr="00AF0576">
        <w:rPr>
          <w:rFonts w:asciiTheme="majorHAnsi" w:hAnsiTheme="majorHAnsi"/>
        </w:rPr>
        <w:t xml:space="preserve"> de</w:t>
      </w:r>
      <w:r w:rsidR="0043348D" w:rsidRPr="00AF0576">
        <w:rPr>
          <w:rFonts w:asciiTheme="majorHAnsi" w:hAnsiTheme="majorHAnsi"/>
        </w:rPr>
        <w:t xml:space="preserve"> determinar se o ruído gerado pelo próprio funcionamento da incubadora está </w:t>
      </w:r>
      <w:r w:rsidR="00CA372D" w:rsidRPr="00AF0576">
        <w:rPr>
          <w:rFonts w:asciiTheme="majorHAnsi" w:hAnsiTheme="majorHAnsi"/>
        </w:rPr>
        <w:t>a</w:t>
      </w:r>
      <w:r w:rsidR="0043348D" w:rsidRPr="00AF0576">
        <w:rPr>
          <w:rFonts w:asciiTheme="majorHAnsi" w:hAnsiTheme="majorHAnsi"/>
        </w:rPr>
        <w:t>baixo do limite permitido.</w:t>
      </w:r>
    </w:p>
    <w:p w14:paraId="37868D21" w14:textId="33954634" w:rsidR="00F63EB1" w:rsidRPr="00AF0576" w:rsidRDefault="00D71423" w:rsidP="00F63EB1">
      <w:pPr>
        <w:pStyle w:val="FIGURA"/>
        <w:rPr>
          <w:rFonts w:asciiTheme="majorHAnsi" w:hAnsiTheme="majorHAnsi"/>
        </w:rPr>
      </w:pPr>
      <w:bookmarkStart w:id="87" w:name="_Ref478836650"/>
      <w:bookmarkStart w:id="88" w:name="_Toc478904225"/>
      <w:bookmarkStart w:id="89" w:name="_Toc478924553"/>
      <w:bookmarkStart w:id="90" w:name="_Toc478924590"/>
      <w:r w:rsidRPr="00AF0576">
        <w:rPr>
          <w:rFonts w:asciiTheme="majorHAnsi" w:hAnsiTheme="majorHAnsi"/>
        </w:rPr>
        <w:lastRenderedPageBreak/>
        <w:t> </w:t>
      </w:r>
      <w:bookmarkStart w:id="91" w:name="_Toc478999554"/>
      <w:bookmarkStart w:id="92" w:name="_Toc479021598"/>
      <w:r w:rsidR="00F63EB1" w:rsidRPr="00AF0576">
        <w:rPr>
          <w:rFonts w:asciiTheme="majorHAnsi" w:hAnsiTheme="majorHAnsi"/>
        </w:rPr>
        <w:t>Ilustração de uma incubadora neonatal.</w:t>
      </w:r>
      <w:bookmarkEnd w:id="87"/>
      <w:bookmarkEnd w:id="88"/>
      <w:bookmarkEnd w:id="89"/>
      <w:bookmarkEnd w:id="90"/>
      <w:bookmarkEnd w:id="91"/>
      <w:bookmarkEnd w:id="92"/>
    </w:p>
    <w:p w14:paraId="19514C43" w14:textId="0304ADFE" w:rsidR="00490EAA" w:rsidRPr="00490EAA" w:rsidRDefault="00490EAA" w:rsidP="00490EAA">
      <w:pPr>
        <w:pStyle w:val="FONTEFIG-TAB"/>
        <w:jc w:val="center"/>
        <w:rPr>
          <w:rFonts w:asciiTheme="majorHAnsi" w:hAnsiTheme="majorHAnsi"/>
          <w:sz w:val="22"/>
        </w:rPr>
      </w:pPr>
      <w:bookmarkStart w:id="93" w:name="_Toc478923672"/>
      <w:bookmarkStart w:id="94" w:name="_Toc478924023"/>
      <w:bookmarkStart w:id="95" w:name="_Toc478924143"/>
      <w:bookmarkStart w:id="96" w:name="_Toc478924265"/>
      <w:bookmarkStart w:id="97" w:name="_Toc478925070"/>
      <w:bookmarkStart w:id="98" w:name="_Toc478926276"/>
      <w:bookmarkStart w:id="99" w:name="_Toc478926402"/>
      <w:bookmarkStart w:id="100" w:name="_Toc479013941"/>
      <w:bookmarkStart w:id="101" w:name="_Toc483811414"/>
      <w:r>
        <w:rPr>
          <w:noProof/>
          <w:lang w:eastAsia="pt-BR"/>
        </w:rPr>
        <w:drawing>
          <wp:inline distT="0" distB="0" distL="0" distR="0" wp14:anchorId="69370ACE" wp14:editId="73DF06FA">
            <wp:extent cx="4962525" cy="3404944"/>
            <wp:effectExtent l="0" t="0" r="0" b="5080"/>
            <wp:docPr id="20" name="Imagem 20" descr="http://prodsaude-entib.org.br/prodsaude/imagens/PS_60601_A06_06_incub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60601_A06_06_incubado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3404944"/>
                    </a:xfrm>
                    <a:prstGeom prst="rect">
                      <a:avLst/>
                    </a:prstGeom>
                    <a:noFill/>
                    <a:ln>
                      <a:noFill/>
                    </a:ln>
                  </pic:spPr>
                </pic:pic>
              </a:graphicData>
            </a:graphic>
          </wp:inline>
        </w:drawing>
      </w:r>
    </w:p>
    <w:p w14:paraId="747C07C3" w14:textId="58CA5D62" w:rsidR="00D2388B" w:rsidRPr="00D762B2" w:rsidRDefault="00D2388B" w:rsidP="00AF0576">
      <w:pPr>
        <w:pStyle w:val="Ttulo1"/>
        <w:numPr>
          <w:ilvl w:val="0"/>
          <w:numId w:val="39"/>
        </w:numPr>
        <w:spacing w:after="240" w:line="276" w:lineRule="auto"/>
        <w:ind w:left="426" w:hanging="426"/>
        <w:rPr>
          <w:rFonts w:ascii="Calibri Light" w:hAnsi="Calibri Light"/>
          <w:b/>
          <w:color w:val="0066B2"/>
        </w:rPr>
      </w:pPr>
      <w:r w:rsidRPr="00D762B2">
        <w:rPr>
          <w:rFonts w:ascii="Calibri Light" w:hAnsi="Calibri Light"/>
          <w:b/>
          <w:color w:val="0066B2"/>
        </w:rPr>
        <w:t>Bombas de infusão</w:t>
      </w:r>
      <w:r w:rsidR="00E6445E" w:rsidRPr="00D762B2">
        <w:rPr>
          <w:rFonts w:ascii="Calibri Light" w:hAnsi="Calibri Light"/>
          <w:b/>
          <w:color w:val="0066B2"/>
        </w:rPr>
        <w:t xml:space="preserve"> (60601-2-24)</w:t>
      </w:r>
      <w:bookmarkEnd w:id="93"/>
      <w:bookmarkEnd w:id="94"/>
      <w:bookmarkEnd w:id="95"/>
      <w:bookmarkEnd w:id="96"/>
      <w:bookmarkEnd w:id="97"/>
      <w:bookmarkEnd w:id="98"/>
      <w:bookmarkEnd w:id="99"/>
      <w:bookmarkEnd w:id="100"/>
      <w:bookmarkEnd w:id="101"/>
    </w:p>
    <w:p w14:paraId="13E5AC82" w14:textId="7C87D4C0" w:rsidR="00EB5848" w:rsidRPr="00AF0576" w:rsidRDefault="00A17EFE" w:rsidP="00490EAA">
      <w:pPr>
        <w:pStyle w:val="TEXTO-SIMPLES"/>
        <w:spacing w:after="160"/>
        <w:ind w:firstLine="0"/>
        <w:rPr>
          <w:rFonts w:asciiTheme="majorHAnsi" w:hAnsiTheme="majorHAnsi"/>
        </w:rPr>
      </w:pPr>
      <w:r w:rsidRPr="00AF0576">
        <w:rPr>
          <w:rFonts w:asciiTheme="majorHAnsi" w:hAnsiTheme="majorHAnsi"/>
        </w:rPr>
        <w:t xml:space="preserve">Tanto a versão internacional quanto a brasileira estão na mesma edição 2.0, sendo que a IEC publicou em 2012 e a ABNT em 2015. A revisão está sendo realizada pelo </w:t>
      </w:r>
      <w:r w:rsidR="00EB5848" w:rsidRPr="00AF0576">
        <w:rPr>
          <w:rFonts w:asciiTheme="majorHAnsi" w:hAnsiTheme="majorHAnsi"/>
        </w:rPr>
        <w:t>MT</w:t>
      </w:r>
      <w:r w:rsidRPr="00AF0576">
        <w:rPr>
          <w:rFonts w:asciiTheme="majorHAnsi" w:hAnsiTheme="majorHAnsi"/>
        </w:rPr>
        <w:t>23</w:t>
      </w:r>
      <w:r w:rsidR="00EB5848" w:rsidRPr="00AF0576">
        <w:rPr>
          <w:rFonts w:asciiTheme="majorHAnsi" w:hAnsiTheme="majorHAnsi"/>
        </w:rPr>
        <w:t xml:space="preserve"> da SCT62D</w:t>
      </w:r>
      <w:r w:rsidRPr="00AF0576">
        <w:rPr>
          <w:rFonts w:asciiTheme="majorHAnsi" w:hAnsiTheme="majorHAnsi"/>
        </w:rPr>
        <w:t xml:space="preserve"> e a previsão de publicação é 2018</w:t>
      </w:r>
      <w:r w:rsidR="00EB5848" w:rsidRPr="00AF0576">
        <w:rPr>
          <w:rFonts w:asciiTheme="majorHAnsi" w:hAnsiTheme="majorHAnsi"/>
        </w:rPr>
        <w:t>.</w:t>
      </w:r>
    </w:p>
    <w:p w14:paraId="1AF33172" w14:textId="7EBCB582" w:rsidR="00D05A7E" w:rsidRPr="00AF0576" w:rsidRDefault="00D05A7E" w:rsidP="00490EAA">
      <w:pPr>
        <w:pStyle w:val="TEXTO-SIMPLES"/>
        <w:spacing w:after="160"/>
        <w:ind w:firstLine="0"/>
        <w:rPr>
          <w:rFonts w:asciiTheme="majorHAnsi" w:hAnsiTheme="majorHAnsi"/>
        </w:rPr>
      </w:pPr>
      <w:r w:rsidRPr="00AF0576">
        <w:rPr>
          <w:rFonts w:asciiTheme="majorHAnsi" w:hAnsiTheme="majorHAnsi"/>
        </w:rPr>
        <w:t>A definição de bomba de infusão é de um equipamento eletromédico destinado a regular (controlar) o fluxo de líquidos administrados ao paciente sob pressão positiva gerada pelo próprio equipamento eletromédico.</w:t>
      </w:r>
    </w:p>
    <w:p w14:paraId="5F4647CD" w14:textId="77777777" w:rsidR="00490EAA" w:rsidRDefault="006D7421" w:rsidP="00490EAA">
      <w:pPr>
        <w:pStyle w:val="TEXTO-SIMPLES"/>
        <w:spacing w:after="160"/>
        <w:ind w:firstLine="0"/>
        <w:rPr>
          <w:rFonts w:asciiTheme="majorHAnsi" w:hAnsiTheme="majorHAnsi"/>
        </w:rPr>
      </w:pPr>
      <w:r w:rsidRPr="00AF0576">
        <w:rPr>
          <w:rFonts w:asciiTheme="majorHAnsi" w:hAnsiTheme="majorHAnsi"/>
        </w:rPr>
        <w:t xml:space="preserve">A norma particular para bombas de infusão é explícita ao responsabilizar o operador quanto ao uso seguro do equipamento. Entretanto, para ter tal responsabilidade, é necessário que o operador passe por treinamento de acordo com recomendações expressas do fabricante. Assim sendo, retoma-se ao princípio do gerenciamento de risco, no qual o fabricante é responsável por assegurar que todos os aspectos técnicos relativos à segurança e </w:t>
      </w:r>
      <w:r w:rsidR="00CA372D" w:rsidRPr="00AF0576">
        <w:rPr>
          <w:rFonts w:asciiTheme="majorHAnsi" w:hAnsiTheme="majorHAnsi"/>
        </w:rPr>
        <w:t xml:space="preserve">ao </w:t>
      </w:r>
      <w:r w:rsidRPr="00AF0576">
        <w:rPr>
          <w:rFonts w:asciiTheme="majorHAnsi" w:hAnsiTheme="majorHAnsi"/>
        </w:rPr>
        <w:t>desempenho essencial das bo</w:t>
      </w:r>
      <w:r w:rsidR="00CA372D" w:rsidRPr="00AF0576">
        <w:rPr>
          <w:rFonts w:asciiTheme="majorHAnsi" w:hAnsiTheme="majorHAnsi"/>
        </w:rPr>
        <w:t>m</w:t>
      </w:r>
      <w:r w:rsidRPr="00AF0576">
        <w:rPr>
          <w:rFonts w:asciiTheme="majorHAnsi" w:hAnsiTheme="majorHAnsi"/>
        </w:rPr>
        <w:t xml:space="preserve">bas de infusão </w:t>
      </w:r>
      <w:r w:rsidR="00CA372D" w:rsidRPr="00AF0576">
        <w:rPr>
          <w:rFonts w:asciiTheme="majorHAnsi" w:hAnsiTheme="majorHAnsi"/>
        </w:rPr>
        <w:t>foram</w:t>
      </w:r>
      <w:r w:rsidRPr="00AF0576">
        <w:rPr>
          <w:rFonts w:asciiTheme="majorHAnsi" w:hAnsiTheme="majorHAnsi"/>
        </w:rPr>
        <w:t xml:space="preserve"> elencados e tratados, incluindo-os como requisitos de treinamento imprescindíveis. Esta norma particular foi elaborada com este princípio.</w:t>
      </w:r>
    </w:p>
    <w:p w14:paraId="4276E549" w14:textId="263D5C90" w:rsidR="006D7421" w:rsidRPr="00AF0576" w:rsidRDefault="00490EAA" w:rsidP="00490EAA">
      <w:pPr>
        <w:pStyle w:val="TEXTO-SIMPLES"/>
        <w:spacing w:after="160"/>
        <w:ind w:firstLine="0"/>
        <w:rPr>
          <w:rFonts w:asciiTheme="majorHAnsi" w:hAnsiTheme="majorHAnsi"/>
        </w:rPr>
      </w:pPr>
      <w:r>
        <w:rPr>
          <w:noProof/>
          <w:lang w:eastAsia="pt-BR"/>
        </w:rPr>
        <w:lastRenderedPageBreak/>
        <w:drawing>
          <wp:anchor distT="0" distB="0" distL="114300" distR="114300" simplePos="0" relativeHeight="251660288" behindDoc="1" locked="0" layoutInCell="1" allowOverlap="1" wp14:anchorId="56D8F566" wp14:editId="154EEC4F">
            <wp:simplePos x="0" y="0"/>
            <wp:positionH relativeFrom="margin">
              <wp:align>right</wp:align>
            </wp:positionH>
            <wp:positionV relativeFrom="paragraph">
              <wp:posOffset>9525</wp:posOffset>
            </wp:positionV>
            <wp:extent cx="2752725" cy="2428875"/>
            <wp:effectExtent l="0" t="0" r="9525" b="9525"/>
            <wp:wrapTight wrapText="bothSides">
              <wp:wrapPolygon edited="0">
                <wp:start x="0" y="0"/>
                <wp:lineTo x="0" y="21515"/>
                <wp:lineTo x="21525" y="21515"/>
                <wp:lineTo x="21525" y="0"/>
                <wp:lineTo x="0" y="0"/>
              </wp:wrapPolygon>
            </wp:wrapTight>
            <wp:docPr id="21" name="Imagem 21" descr="http://prodsaude-entib.org.br/prodsaude/imagens/PS_60601_A06_7_bombaInfu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60601_A06_7_bombaInfusa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006D7421" w:rsidRPr="00AF0576">
        <w:rPr>
          <w:rFonts w:asciiTheme="majorHAnsi" w:hAnsiTheme="majorHAnsi"/>
        </w:rPr>
        <w:t xml:space="preserve">Dentre os equipamentos eletromédicos definidos como bomba de infusão para fins de aplicação da presente norma particular estão as bombas e controladores de volume utilizados em alimentação enteral (venosa) e bombas de infusão de drogas e medicamentos, tanto em uso ambulatorial quanto cirúrgico. </w:t>
      </w:r>
    </w:p>
    <w:p w14:paraId="069047EB" w14:textId="7F54E568" w:rsidR="006D7421" w:rsidRPr="00AF0576" w:rsidRDefault="006D7421" w:rsidP="00490EAA">
      <w:pPr>
        <w:pStyle w:val="TEXTO-SIMPLES"/>
        <w:spacing w:after="160"/>
        <w:ind w:firstLine="0"/>
        <w:rPr>
          <w:rFonts w:asciiTheme="majorHAnsi" w:hAnsiTheme="majorHAnsi"/>
        </w:rPr>
      </w:pPr>
      <w:r w:rsidRPr="00AF0576">
        <w:rPr>
          <w:rFonts w:asciiTheme="majorHAnsi" w:hAnsiTheme="majorHAnsi"/>
        </w:rPr>
        <w:t>Como é natural, as grandezas críticas neste tipo de equipamento são vazão</w:t>
      </w:r>
      <w:r w:rsidR="00566B3A" w:rsidRPr="00AF0576">
        <w:rPr>
          <w:rFonts w:asciiTheme="majorHAnsi" w:hAnsiTheme="majorHAnsi"/>
        </w:rPr>
        <w:t xml:space="preserve">, </w:t>
      </w:r>
      <w:r w:rsidRPr="00AF0576">
        <w:rPr>
          <w:rFonts w:asciiTheme="majorHAnsi" w:hAnsiTheme="majorHAnsi"/>
        </w:rPr>
        <w:t>volume</w:t>
      </w:r>
      <w:r w:rsidR="00E70FB2" w:rsidRPr="00AF0576">
        <w:rPr>
          <w:rFonts w:asciiTheme="majorHAnsi" w:hAnsiTheme="majorHAnsi"/>
        </w:rPr>
        <w:t xml:space="preserve">, </w:t>
      </w:r>
      <w:r w:rsidR="00566B3A" w:rsidRPr="00AF0576">
        <w:rPr>
          <w:rFonts w:asciiTheme="majorHAnsi" w:hAnsiTheme="majorHAnsi"/>
        </w:rPr>
        <w:t>massa e pressão, bem como suas relações físicas. A oclusão, ou seja, a interrupção do fluxo</w:t>
      </w:r>
      <w:r w:rsidR="00D05A7E" w:rsidRPr="00AF0576">
        <w:rPr>
          <w:rFonts w:asciiTheme="majorHAnsi" w:hAnsiTheme="majorHAnsi"/>
        </w:rPr>
        <w:t>,</w:t>
      </w:r>
      <w:r w:rsidR="00566B3A" w:rsidRPr="00AF0576">
        <w:rPr>
          <w:rFonts w:asciiTheme="majorHAnsi" w:hAnsiTheme="majorHAnsi"/>
        </w:rPr>
        <w:t xml:space="preserve"> deve ser detectada imediatamente e alarmes apropriados devem ser acionados.</w:t>
      </w:r>
    </w:p>
    <w:p w14:paraId="69DFCE73" w14:textId="7C39A3DB" w:rsidR="00566B3A" w:rsidRPr="00AF0576" w:rsidRDefault="00566B3A" w:rsidP="00490EAA">
      <w:pPr>
        <w:pStyle w:val="TEXTO-SIMPLES"/>
        <w:spacing w:after="160"/>
        <w:ind w:firstLine="0"/>
        <w:rPr>
          <w:rFonts w:asciiTheme="majorHAnsi" w:hAnsiTheme="majorHAnsi"/>
        </w:rPr>
      </w:pPr>
      <w:r w:rsidRPr="00AF0576">
        <w:rPr>
          <w:rFonts w:asciiTheme="majorHAnsi" w:hAnsiTheme="majorHAnsi"/>
        </w:rPr>
        <w:t>Como há situações de aplicações cardíacas diretas, as partes aplicadas devem ser avaliadas como equipamentos BF ou CF quanto à corrente de fuga.</w:t>
      </w:r>
    </w:p>
    <w:p w14:paraId="4A4FF4FB" w14:textId="6E984082" w:rsidR="00566B3A" w:rsidRPr="00AF0576" w:rsidRDefault="00566B3A" w:rsidP="00490EAA">
      <w:pPr>
        <w:pStyle w:val="TEXTO-SIMPLES"/>
        <w:spacing w:after="160"/>
        <w:ind w:firstLine="0"/>
        <w:rPr>
          <w:rFonts w:asciiTheme="majorHAnsi" w:hAnsiTheme="majorHAnsi"/>
        </w:rPr>
      </w:pPr>
      <w:r w:rsidRPr="00AF0576">
        <w:rPr>
          <w:rFonts w:asciiTheme="majorHAnsi" w:hAnsiTheme="majorHAnsi"/>
        </w:rPr>
        <w:t xml:space="preserve">A norma descreve em detalhes todos os ensaios que devem ser realizados para assegurar a exatidão dos dados de saída das grandezas principais. A vazão </w:t>
      </w:r>
      <w:r w:rsidR="004D267E" w:rsidRPr="00AF0576">
        <w:rPr>
          <w:rFonts w:asciiTheme="majorHAnsi" w:hAnsiTheme="majorHAnsi"/>
        </w:rPr>
        <w:t>(</w:t>
      </w:r>
      <w:r w:rsidRPr="00AF0576">
        <w:rPr>
          <w:rFonts w:asciiTheme="majorHAnsi" w:hAnsiTheme="majorHAnsi"/>
        </w:rPr>
        <w:t>volume entregue pela bomba</w:t>
      </w:r>
      <w:r w:rsidR="004D267E" w:rsidRPr="00AF0576">
        <w:rPr>
          <w:rFonts w:asciiTheme="majorHAnsi" w:hAnsiTheme="majorHAnsi"/>
        </w:rPr>
        <w:t>)</w:t>
      </w:r>
      <w:r w:rsidRPr="00AF0576">
        <w:rPr>
          <w:rFonts w:asciiTheme="majorHAnsi" w:hAnsiTheme="majorHAnsi"/>
        </w:rPr>
        <w:t xml:space="preserve"> e o fluxo </w:t>
      </w:r>
      <w:r w:rsidR="004D267E" w:rsidRPr="00AF0576">
        <w:rPr>
          <w:rFonts w:asciiTheme="majorHAnsi" w:hAnsiTheme="majorHAnsi"/>
        </w:rPr>
        <w:t>(</w:t>
      </w:r>
      <w:r w:rsidRPr="00AF0576">
        <w:rPr>
          <w:rFonts w:asciiTheme="majorHAnsi" w:hAnsiTheme="majorHAnsi"/>
        </w:rPr>
        <w:t>a vazão por unidade de tempo</w:t>
      </w:r>
      <w:r w:rsidR="004D267E" w:rsidRPr="00AF0576">
        <w:rPr>
          <w:rFonts w:asciiTheme="majorHAnsi" w:hAnsiTheme="majorHAnsi"/>
        </w:rPr>
        <w:t>)</w:t>
      </w:r>
      <w:r w:rsidRPr="00AF0576">
        <w:rPr>
          <w:rFonts w:asciiTheme="majorHAnsi" w:hAnsiTheme="majorHAnsi"/>
        </w:rPr>
        <w:t xml:space="preserve"> são os que mais detalhadamente devem ser ensaiados a fim de se assegurar o desempenho essencial das bombas de infusão. Isso vale, inclusive, para equipamentos que administram substâncias por gotejamento, como é o caso de soro aplicado diretamente na corrente sanguínea do paciente.</w:t>
      </w:r>
    </w:p>
    <w:p w14:paraId="2E3B39AD" w14:textId="66E420E7" w:rsidR="00D2388B" w:rsidRPr="00D762B2" w:rsidRDefault="00D2388B" w:rsidP="00AF0576">
      <w:pPr>
        <w:pStyle w:val="Ttulo1"/>
        <w:numPr>
          <w:ilvl w:val="0"/>
          <w:numId w:val="39"/>
        </w:numPr>
        <w:spacing w:after="240" w:line="276" w:lineRule="auto"/>
        <w:ind w:left="426" w:hanging="426"/>
        <w:rPr>
          <w:rFonts w:ascii="Calibri Light" w:hAnsi="Calibri Light"/>
          <w:b/>
          <w:color w:val="0066B2"/>
        </w:rPr>
      </w:pPr>
      <w:bookmarkStart w:id="102" w:name="_Toc478923673"/>
      <w:bookmarkStart w:id="103" w:name="_Toc478924024"/>
      <w:bookmarkStart w:id="104" w:name="_Toc478924144"/>
      <w:bookmarkStart w:id="105" w:name="_Toc478924266"/>
      <w:bookmarkStart w:id="106" w:name="_Toc478925071"/>
      <w:bookmarkStart w:id="107" w:name="_Toc478926277"/>
      <w:bookmarkStart w:id="108" w:name="_Toc478926403"/>
      <w:bookmarkStart w:id="109" w:name="_Toc479013942"/>
      <w:bookmarkStart w:id="110" w:name="_Toc483811415"/>
      <w:r w:rsidRPr="00D762B2">
        <w:rPr>
          <w:rFonts w:ascii="Calibri Light" w:hAnsi="Calibri Light"/>
          <w:b/>
          <w:color w:val="0066B2"/>
        </w:rPr>
        <w:t>Eletrocardiógrafo</w:t>
      </w:r>
      <w:r w:rsidR="00E6445E" w:rsidRPr="00D762B2">
        <w:rPr>
          <w:rFonts w:ascii="Calibri Light" w:hAnsi="Calibri Light"/>
          <w:b/>
          <w:color w:val="0066B2"/>
        </w:rPr>
        <w:t xml:space="preserve"> (60601-2-25)</w:t>
      </w:r>
      <w:bookmarkEnd w:id="102"/>
      <w:bookmarkEnd w:id="103"/>
      <w:bookmarkEnd w:id="104"/>
      <w:bookmarkEnd w:id="105"/>
      <w:bookmarkEnd w:id="106"/>
      <w:bookmarkEnd w:id="107"/>
      <w:bookmarkEnd w:id="108"/>
      <w:bookmarkEnd w:id="109"/>
      <w:bookmarkEnd w:id="110"/>
    </w:p>
    <w:p w14:paraId="4C6D997C" w14:textId="2E80606F" w:rsidR="00EB5848" w:rsidRPr="00AF0576" w:rsidRDefault="009B6B50" w:rsidP="00490EAA">
      <w:pPr>
        <w:pStyle w:val="TEXTO-SIMPLES"/>
        <w:spacing w:after="160"/>
        <w:ind w:firstLine="0"/>
        <w:rPr>
          <w:rFonts w:asciiTheme="majorHAnsi" w:hAnsiTheme="majorHAnsi"/>
        </w:rPr>
      </w:pPr>
      <w:r w:rsidRPr="00AF0576">
        <w:rPr>
          <w:rFonts w:asciiTheme="majorHAnsi" w:hAnsiTheme="majorHAnsi"/>
        </w:rPr>
        <w:t xml:space="preserve">A </w:t>
      </w:r>
      <w:r w:rsidR="00EB5848" w:rsidRPr="00AF0576">
        <w:rPr>
          <w:rFonts w:asciiTheme="majorHAnsi" w:hAnsiTheme="majorHAnsi"/>
        </w:rPr>
        <w:t xml:space="preserve">versão atual </w:t>
      </w:r>
      <w:r w:rsidRPr="00AF0576">
        <w:rPr>
          <w:rFonts w:asciiTheme="majorHAnsi" w:hAnsiTheme="majorHAnsi"/>
        </w:rPr>
        <w:t xml:space="preserve">da norma particular para eletrocardiógrafo é a edição 2.0, tendo sido publicada no âmbito da IEC em 2011 e a ABNT em 2014. A revisão da norma internacional está prevista para 2018, sob os auspícios do </w:t>
      </w:r>
      <w:r w:rsidR="00EB5848" w:rsidRPr="00AF0576">
        <w:rPr>
          <w:rFonts w:asciiTheme="majorHAnsi" w:hAnsiTheme="majorHAnsi"/>
        </w:rPr>
        <w:t>MT</w:t>
      </w:r>
      <w:r w:rsidRPr="00AF0576">
        <w:rPr>
          <w:rFonts w:asciiTheme="majorHAnsi" w:hAnsiTheme="majorHAnsi"/>
        </w:rPr>
        <w:t>22</w:t>
      </w:r>
      <w:r w:rsidR="00EB5848" w:rsidRPr="00AF0576">
        <w:rPr>
          <w:rFonts w:asciiTheme="majorHAnsi" w:hAnsiTheme="majorHAnsi"/>
        </w:rPr>
        <w:t xml:space="preserve"> da SCT62D</w:t>
      </w:r>
      <w:r w:rsidRPr="00AF0576">
        <w:rPr>
          <w:rFonts w:asciiTheme="majorHAnsi" w:hAnsiTheme="majorHAnsi"/>
        </w:rPr>
        <w:t>.</w:t>
      </w:r>
    </w:p>
    <w:p w14:paraId="0E00605D" w14:textId="16C01A1A" w:rsidR="005F0A0A" w:rsidRPr="00AF0576" w:rsidRDefault="00865A99" w:rsidP="00490EAA">
      <w:pPr>
        <w:pStyle w:val="TEXTO-SIMPLES"/>
        <w:spacing w:after="160"/>
        <w:ind w:firstLine="0"/>
        <w:rPr>
          <w:rFonts w:asciiTheme="majorHAnsi" w:hAnsiTheme="majorHAnsi"/>
        </w:rPr>
      </w:pPr>
      <w:r w:rsidRPr="00AF0576">
        <w:rPr>
          <w:rFonts w:asciiTheme="majorHAnsi" w:hAnsiTheme="majorHAnsi"/>
        </w:rPr>
        <w:t xml:space="preserve">O coração é um órgão composto basicamente de células musculares do tipo </w:t>
      </w:r>
      <w:r w:rsidR="00563E61" w:rsidRPr="00AF0576">
        <w:rPr>
          <w:rFonts w:asciiTheme="majorHAnsi" w:hAnsiTheme="majorHAnsi"/>
        </w:rPr>
        <w:t xml:space="preserve">estriado cardíaco, </w:t>
      </w:r>
      <w:r w:rsidR="007C013E" w:rsidRPr="00AF0576">
        <w:rPr>
          <w:rFonts w:asciiTheme="majorHAnsi" w:hAnsiTheme="majorHAnsi"/>
        </w:rPr>
        <w:t xml:space="preserve">também conhecido como </w:t>
      </w:r>
      <w:r w:rsidR="00563E61" w:rsidRPr="00AF0576">
        <w:rPr>
          <w:rFonts w:asciiTheme="majorHAnsi" w:hAnsiTheme="majorHAnsi"/>
        </w:rPr>
        <w:t>miocárdio. Ao se contrair</w:t>
      </w:r>
      <w:r w:rsidR="007C013E" w:rsidRPr="00AF0576">
        <w:rPr>
          <w:rFonts w:asciiTheme="majorHAnsi" w:hAnsiTheme="majorHAnsi"/>
        </w:rPr>
        <w:t xml:space="preserve"> e relaxar</w:t>
      </w:r>
      <w:r w:rsidR="00563E61" w:rsidRPr="00AF0576">
        <w:rPr>
          <w:rFonts w:asciiTheme="majorHAnsi" w:hAnsiTheme="majorHAnsi"/>
        </w:rPr>
        <w:t>, as células musculares emitem pequenos sinais elétricos passíveis de serem captados por sensores apropriados. Como a contração e</w:t>
      </w:r>
      <w:r w:rsidR="003C3D4F" w:rsidRPr="00AF0576">
        <w:rPr>
          <w:rFonts w:asciiTheme="majorHAnsi" w:hAnsiTheme="majorHAnsi"/>
        </w:rPr>
        <w:t xml:space="preserve"> a</w:t>
      </w:r>
      <w:r w:rsidR="00563E61" w:rsidRPr="00AF0576">
        <w:rPr>
          <w:rFonts w:asciiTheme="majorHAnsi" w:hAnsiTheme="majorHAnsi"/>
        </w:rPr>
        <w:t xml:space="preserve"> relaxação do coração é bem definida e ritmada, é possível identificar um padrão de emissão elétrica deste movimento. A eletrocardiografia é uma forma de diagnosticar o comportamento do miocárdio por meio da avaliação do comportamento </w:t>
      </w:r>
      <w:r w:rsidR="003C3D4F" w:rsidRPr="00AF0576">
        <w:rPr>
          <w:rFonts w:asciiTheme="majorHAnsi" w:hAnsiTheme="majorHAnsi"/>
        </w:rPr>
        <w:t xml:space="preserve">dos </w:t>
      </w:r>
      <w:r w:rsidR="00563E61" w:rsidRPr="00AF0576">
        <w:rPr>
          <w:rFonts w:asciiTheme="majorHAnsi" w:hAnsiTheme="majorHAnsi"/>
        </w:rPr>
        <w:t>componentes do sinal elétrico gerado pelo coração em funcionamento.</w:t>
      </w:r>
      <w:r w:rsidR="007C013E" w:rsidRPr="00AF0576">
        <w:rPr>
          <w:rFonts w:asciiTheme="majorHAnsi" w:hAnsiTheme="majorHAnsi"/>
        </w:rPr>
        <w:t xml:space="preserve"> O tipo de onda emitida pelo músculo cardíaco é denominado complexo PQRST. Cada pico ou vale deste complexo é identificado por uma destas letras (vera </w:t>
      </w:r>
      <w:r w:rsidR="003C3D4F" w:rsidRPr="00AF0576">
        <w:rPr>
          <w:rFonts w:asciiTheme="majorHAnsi" w:hAnsiTheme="majorHAnsi"/>
        </w:rPr>
        <w:fldChar w:fldCharType="begin"/>
      </w:r>
      <w:r w:rsidR="003C3D4F" w:rsidRPr="00AF0576">
        <w:rPr>
          <w:rFonts w:asciiTheme="majorHAnsi" w:hAnsiTheme="majorHAnsi"/>
        </w:rPr>
        <w:instrText xml:space="preserve"> REF _Ref478895164 \r \h </w:instrText>
      </w:r>
      <w:r w:rsidR="00AF0576" w:rsidRPr="00AF0576">
        <w:rPr>
          <w:rFonts w:asciiTheme="majorHAnsi" w:hAnsiTheme="majorHAnsi"/>
        </w:rPr>
        <w:instrText xml:space="preserve"> \* MERGEFORMAT </w:instrText>
      </w:r>
      <w:r w:rsidR="003C3D4F" w:rsidRPr="00AF0576">
        <w:rPr>
          <w:rFonts w:asciiTheme="majorHAnsi" w:hAnsiTheme="majorHAnsi"/>
        </w:rPr>
      </w:r>
      <w:r w:rsidR="003C3D4F" w:rsidRPr="00AF0576">
        <w:rPr>
          <w:rFonts w:asciiTheme="majorHAnsi" w:hAnsiTheme="majorHAnsi"/>
        </w:rPr>
        <w:fldChar w:fldCharType="separate"/>
      </w:r>
      <w:r w:rsidR="00FF4386">
        <w:rPr>
          <w:rFonts w:asciiTheme="majorHAnsi" w:hAnsiTheme="majorHAnsi"/>
        </w:rPr>
        <w:t>Figura 6</w:t>
      </w:r>
      <w:r w:rsidR="003C3D4F" w:rsidRPr="00AF0576">
        <w:rPr>
          <w:rFonts w:asciiTheme="majorHAnsi" w:hAnsiTheme="majorHAnsi"/>
        </w:rPr>
        <w:fldChar w:fldCharType="end"/>
      </w:r>
      <w:r w:rsidR="007C013E" w:rsidRPr="00AF0576">
        <w:rPr>
          <w:rFonts w:asciiTheme="majorHAnsi" w:hAnsiTheme="majorHAnsi"/>
        </w:rPr>
        <w:t>). Este é justamente o sinal captado pelo eletrocardiógrafo. A relação entre a amplitude destes picos e vales, bem como sua duração relativa, pode indicar para o médico</w:t>
      </w:r>
      <w:r w:rsidR="00E70FB2" w:rsidRPr="00AF0576">
        <w:rPr>
          <w:rFonts w:asciiTheme="majorHAnsi" w:hAnsiTheme="majorHAnsi"/>
        </w:rPr>
        <w:t xml:space="preserve">, ao analisar </w:t>
      </w:r>
      <w:r w:rsidR="007C013E" w:rsidRPr="00AF0576">
        <w:rPr>
          <w:rFonts w:asciiTheme="majorHAnsi" w:hAnsiTheme="majorHAnsi"/>
        </w:rPr>
        <w:t>o sinal de ECG</w:t>
      </w:r>
      <w:r w:rsidR="00E70FB2" w:rsidRPr="00AF0576">
        <w:rPr>
          <w:rFonts w:asciiTheme="majorHAnsi" w:hAnsiTheme="majorHAnsi"/>
        </w:rPr>
        <w:t>,</w:t>
      </w:r>
      <w:r w:rsidR="007C013E" w:rsidRPr="00AF0576">
        <w:rPr>
          <w:rFonts w:asciiTheme="majorHAnsi" w:hAnsiTheme="majorHAnsi"/>
        </w:rPr>
        <w:t xml:space="preserve"> alguma patologia ou mau funcionamento do coração.</w:t>
      </w:r>
    </w:p>
    <w:p w14:paraId="7AEDAFFD" w14:textId="1003F675" w:rsidR="007C013E" w:rsidRPr="00AF0576" w:rsidRDefault="007C013E" w:rsidP="00490EAA">
      <w:pPr>
        <w:pStyle w:val="TEXTO-SIMPLES"/>
        <w:spacing w:after="160"/>
        <w:ind w:firstLine="0"/>
        <w:rPr>
          <w:rFonts w:asciiTheme="majorHAnsi" w:hAnsiTheme="majorHAnsi"/>
        </w:rPr>
      </w:pPr>
      <w:r w:rsidRPr="00AF0576">
        <w:rPr>
          <w:rFonts w:asciiTheme="majorHAnsi" w:hAnsiTheme="majorHAnsi"/>
        </w:rPr>
        <w:lastRenderedPageBreak/>
        <w:t xml:space="preserve">O eletrocardiógrafo foi inventado em 1902 pelo fisiologista holandês Willem </w:t>
      </w:r>
      <w:proofErr w:type="spellStart"/>
      <w:r w:rsidRPr="00AF0576">
        <w:rPr>
          <w:rFonts w:asciiTheme="majorHAnsi" w:hAnsiTheme="majorHAnsi"/>
        </w:rPr>
        <w:t>Einthoven</w:t>
      </w:r>
      <w:proofErr w:type="spellEnd"/>
      <w:r w:rsidRPr="00AF0576">
        <w:rPr>
          <w:rFonts w:asciiTheme="majorHAnsi" w:hAnsiTheme="majorHAnsi"/>
        </w:rPr>
        <w:t xml:space="preserve">, mesmo antes da fundação da </w:t>
      </w:r>
      <w:proofErr w:type="spellStart"/>
      <w:r w:rsidRPr="00AF0576">
        <w:rPr>
          <w:rFonts w:asciiTheme="majorHAnsi" w:hAnsiTheme="majorHAnsi"/>
          <w:i/>
        </w:rPr>
        <w:t>International</w:t>
      </w:r>
      <w:proofErr w:type="spellEnd"/>
      <w:r w:rsidRPr="00AF0576">
        <w:rPr>
          <w:rFonts w:asciiTheme="majorHAnsi" w:hAnsiTheme="majorHAnsi"/>
          <w:i/>
        </w:rPr>
        <w:t xml:space="preserve"> </w:t>
      </w:r>
      <w:proofErr w:type="spellStart"/>
      <w:r w:rsidRPr="00AF0576">
        <w:rPr>
          <w:rFonts w:asciiTheme="majorHAnsi" w:hAnsiTheme="majorHAnsi"/>
          <w:i/>
        </w:rPr>
        <w:t>Eletrotechnical</w:t>
      </w:r>
      <w:proofErr w:type="spellEnd"/>
      <w:r w:rsidRPr="00AF0576">
        <w:rPr>
          <w:rFonts w:asciiTheme="majorHAnsi" w:hAnsiTheme="majorHAnsi"/>
          <w:i/>
        </w:rPr>
        <w:t xml:space="preserve"> </w:t>
      </w:r>
      <w:proofErr w:type="spellStart"/>
      <w:r w:rsidRPr="00AF0576">
        <w:rPr>
          <w:rFonts w:asciiTheme="majorHAnsi" w:hAnsiTheme="majorHAnsi"/>
          <w:i/>
        </w:rPr>
        <w:t>Commission</w:t>
      </w:r>
      <w:proofErr w:type="spellEnd"/>
      <w:r w:rsidRPr="00AF0576">
        <w:rPr>
          <w:rFonts w:asciiTheme="majorHAnsi" w:hAnsiTheme="majorHAnsi"/>
        </w:rPr>
        <w:t xml:space="preserve"> (IEC), que ocorreu em 1906. Possivelmente, em conjunto com a descoberta dos raios-X, é a descoberta mais importante para a medicina diagnóstica no final do século XIX e início do século XX.</w:t>
      </w:r>
    </w:p>
    <w:p w14:paraId="11184AA5" w14:textId="190081BC" w:rsidR="0094180D" w:rsidRPr="00AF0576" w:rsidRDefault="00D71423" w:rsidP="007C013E">
      <w:pPr>
        <w:pStyle w:val="FIGURA"/>
        <w:rPr>
          <w:rFonts w:asciiTheme="majorHAnsi" w:hAnsiTheme="majorHAnsi"/>
        </w:rPr>
      </w:pPr>
      <w:bookmarkStart w:id="111" w:name="_Ref478895164"/>
      <w:bookmarkStart w:id="112" w:name="_Toc478904226"/>
      <w:bookmarkStart w:id="113" w:name="_Toc478924554"/>
      <w:bookmarkStart w:id="114" w:name="_Toc478924591"/>
      <w:r w:rsidRPr="00AF0576">
        <w:rPr>
          <w:rFonts w:asciiTheme="majorHAnsi" w:hAnsiTheme="majorHAnsi"/>
        </w:rPr>
        <w:t> </w:t>
      </w:r>
      <w:bookmarkStart w:id="115" w:name="_Toc478999555"/>
      <w:bookmarkStart w:id="116" w:name="_Toc479021599"/>
      <w:r w:rsidR="0094180D" w:rsidRPr="00AF0576">
        <w:rPr>
          <w:rFonts w:asciiTheme="majorHAnsi" w:hAnsiTheme="majorHAnsi"/>
        </w:rPr>
        <w:t>Sinal elétrico cardíaco, ou complexo PQRST</w:t>
      </w:r>
      <w:r w:rsidR="007C013E" w:rsidRPr="00AF0576">
        <w:rPr>
          <w:rFonts w:asciiTheme="majorHAnsi" w:hAnsiTheme="majorHAnsi"/>
        </w:rPr>
        <w:t>.</w:t>
      </w:r>
      <w:bookmarkEnd w:id="111"/>
      <w:bookmarkEnd w:id="112"/>
      <w:bookmarkEnd w:id="113"/>
      <w:bookmarkEnd w:id="114"/>
      <w:bookmarkEnd w:id="115"/>
      <w:bookmarkEnd w:id="116"/>
    </w:p>
    <w:p w14:paraId="29AA8FD1" w14:textId="2A3D5B6D" w:rsidR="00C94390" w:rsidRDefault="00C94390" w:rsidP="00EB5848">
      <w:pPr>
        <w:pStyle w:val="TEXTO-SIMPLES"/>
        <w:rPr>
          <w:rFonts w:asciiTheme="majorHAnsi" w:hAnsiTheme="majorHAnsi"/>
        </w:rPr>
      </w:pPr>
      <w:r>
        <w:rPr>
          <w:noProof/>
          <w:lang w:eastAsia="pt-BR"/>
        </w:rPr>
        <w:drawing>
          <wp:inline distT="0" distB="0" distL="0" distR="0" wp14:anchorId="3140C8DD" wp14:editId="22296CBD">
            <wp:extent cx="5219700" cy="4114800"/>
            <wp:effectExtent l="0" t="0" r="0" b="0"/>
            <wp:docPr id="22" name="Imagem 22" descr="http://prodsaude-entib.org.br/prodsaude/imagens/PS_60601_A06_08_Eletrocardiog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60601_A06_08_Eletrocardiograf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4114800"/>
                    </a:xfrm>
                    <a:prstGeom prst="rect">
                      <a:avLst/>
                    </a:prstGeom>
                    <a:noFill/>
                    <a:ln>
                      <a:noFill/>
                    </a:ln>
                  </pic:spPr>
                </pic:pic>
              </a:graphicData>
            </a:graphic>
          </wp:inline>
        </w:drawing>
      </w:r>
    </w:p>
    <w:p w14:paraId="0BD8894A" w14:textId="60489A11" w:rsidR="007C013E" w:rsidRPr="00AF0576" w:rsidRDefault="00813311" w:rsidP="00C94390">
      <w:pPr>
        <w:pStyle w:val="TEXTO-SIMPLES"/>
        <w:spacing w:after="160"/>
        <w:ind w:firstLine="0"/>
        <w:rPr>
          <w:rFonts w:asciiTheme="majorHAnsi" w:hAnsiTheme="majorHAnsi"/>
        </w:rPr>
      </w:pPr>
      <w:r w:rsidRPr="00AF0576">
        <w:rPr>
          <w:rFonts w:asciiTheme="majorHAnsi" w:hAnsiTheme="majorHAnsi"/>
        </w:rPr>
        <w:t>A parte aplicada dos equipamentos de ECG são eletrodos colocados no peito do paciente em alg</w:t>
      </w:r>
      <w:r w:rsidR="00AE35E5" w:rsidRPr="00AF0576">
        <w:rPr>
          <w:rFonts w:asciiTheme="majorHAnsi" w:hAnsiTheme="majorHAnsi"/>
        </w:rPr>
        <w:t>uns pontos pré-definidos que facilitam a captação do complexo PQRST. Apesar de não entregar ou transmitir energia elétrica para o paciente, cuidados com gerenciamento de risco devem incluir a avaliação de corrente de fuga para o paciente, superaquecimento e rigidez dielétrica. Interferências eletromagnéticas são importantes neste tipo de equipamento</w:t>
      </w:r>
      <w:r w:rsidR="003C3D4F" w:rsidRPr="00AF0576">
        <w:rPr>
          <w:rFonts w:asciiTheme="majorHAnsi" w:hAnsiTheme="majorHAnsi"/>
        </w:rPr>
        <w:t>,</w:t>
      </w:r>
      <w:r w:rsidR="00AE35E5" w:rsidRPr="00AF0576">
        <w:rPr>
          <w:rFonts w:asciiTheme="majorHAnsi" w:hAnsiTheme="majorHAnsi"/>
        </w:rPr>
        <w:t xml:space="preserve"> uma vez que seu uso em centros cirúrgicos ou de tratamento intensivo normalmente é conjugado com o uso de outros equipamentos eletromédicos.</w:t>
      </w:r>
    </w:p>
    <w:p w14:paraId="0A4FF7DA" w14:textId="4E09F516" w:rsidR="00AE35E5" w:rsidRPr="00AF0576" w:rsidRDefault="00AE35E5" w:rsidP="00C94390">
      <w:pPr>
        <w:pStyle w:val="TEXTO-SIMPLES"/>
        <w:spacing w:after="160"/>
        <w:ind w:firstLine="0"/>
        <w:rPr>
          <w:rFonts w:asciiTheme="majorHAnsi" w:hAnsiTheme="majorHAnsi"/>
        </w:rPr>
      </w:pPr>
      <w:r w:rsidRPr="00AF0576">
        <w:rPr>
          <w:rFonts w:asciiTheme="majorHAnsi" w:hAnsiTheme="majorHAnsi"/>
        </w:rPr>
        <w:t xml:space="preserve">A interferência com instrumentos de medição e equipamentos eletromédicos </w:t>
      </w:r>
      <w:r w:rsidR="00C65655" w:rsidRPr="00AF0576">
        <w:rPr>
          <w:rFonts w:asciiTheme="majorHAnsi" w:hAnsiTheme="majorHAnsi"/>
        </w:rPr>
        <w:t xml:space="preserve">que </w:t>
      </w:r>
      <w:r w:rsidRPr="00AF0576">
        <w:rPr>
          <w:rFonts w:asciiTheme="majorHAnsi" w:hAnsiTheme="majorHAnsi"/>
        </w:rPr>
        <w:t>geram ondas eletromagnéticas é potencialmente muito perigosa para o desempenho essencial dos equipamentos de ECG, mesmo em frequências da ordem de centenas de hertz (ciclos por segundo). Isso por que o complexo PQRST, embora se repita com frequência relativamente baixa (o sinal se repete com a frequência do batimento cardíaco, algo que varia entre 60 e 80 batimentos por minuto), a onda em si tem componentes em frequências de algumas centenas de hertz.</w:t>
      </w:r>
      <w:r w:rsidR="00876C9A" w:rsidRPr="00AF0576">
        <w:rPr>
          <w:rFonts w:asciiTheme="majorHAnsi" w:hAnsiTheme="majorHAnsi"/>
        </w:rPr>
        <w:t xml:space="preserve"> A voz humana ocorre nesta faixa de frequências, mas o som é uma onda mecânica, enquanto o sinal de ECG é uma onda eletromagnética. Mas como é possível “ouvir” o batimento cardíaco? A explicação é simples: ao impulsionar o sangue para dentro e para fora das </w:t>
      </w:r>
      <w:r w:rsidR="00876C9A" w:rsidRPr="00AF0576">
        <w:rPr>
          <w:rFonts w:asciiTheme="majorHAnsi" w:hAnsiTheme="majorHAnsi"/>
        </w:rPr>
        <w:lastRenderedPageBreak/>
        <w:t>cavidades cardíacas, o movimento do fluído e das paredes do coração produzem o som que podemos captar com os ouvidos ou com o estetoscópio. Não é o sinal PQRST que ouvimos, mas o deslocamento do fluído e das paredes do coração!</w:t>
      </w:r>
    </w:p>
    <w:p w14:paraId="05CB0C2D" w14:textId="6C165DA7" w:rsidR="00D2388B" w:rsidRPr="00D762B2" w:rsidRDefault="00D2388B" w:rsidP="00C94390">
      <w:pPr>
        <w:pStyle w:val="Ttulo1"/>
        <w:numPr>
          <w:ilvl w:val="0"/>
          <w:numId w:val="39"/>
        </w:numPr>
        <w:spacing w:before="0" w:after="160" w:line="276" w:lineRule="auto"/>
        <w:ind w:left="426" w:hanging="426"/>
        <w:rPr>
          <w:rFonts w:ascii="Calibri Light" w:hAnsi="Calibri Light"/>
          <w:b/>
          <w:color w:val="0066B2"/>
        </w:rPr>
      </w:pPr>
      <w:bookmarkStart w:id="117" w:name="_Toc478923674"/>
      <w:bookmarkStart w:id="118" w:name="_Toc478924025"/>
      <w:bookmarkStart w:id="119" w:name="_Toc478924145"/>
      <w:bookmarkStart w:id="120" w:name="_Toc478924267"/>
      <w:bookmarkStart w:id="121" w:name="_Toc478925072"/>
      <w:bookmarkStart w:id="122" w:name="_Toc478926278"/>
      <w:bookmarkStart w:id="123" w:name="_Toc478926404"/>
      <w:bookmarkStart w:id="124" w:name="_Toc479013943"/>
      <w:bookmarkStart w:id="125" w:name="_Toc483811416"/>
      <w:r w:rsidRPr="00D762B2">
        <w:rPr>
          <w:rFonts w:ascii="Calibri Light" w:hAnsi="Calibri Light"/>
          <w:b/>
          <w:color w:val="0066B2"/>
        </w:rPr>
        <w:t>Eletroencefalógrafo</w:t>
      </w:r>
      <w:r w:rsidR="00E6445E" w:rsidRPr="00D762B2">
        <w:rPr>
          <w:rFonts w:ascii="Calibri Light" w:hAnsi="Calibri Light"/>
          <w:b/>
          <w:color w:val="0066B2"/>
        </w:rPr>
        <w:t xml:space="preserve"> (60601-2-26)</w:t>
      </w:r>
      <w:bookmarkEnd w:id="117"/>
      <w:bookmarkEnd w:id="118"/>
      <w:bookmarkEnd w:id="119"/>
      <w:bookmarkEnd w:id="120"/>
      <w:bookmarkEnd w:id="121"/>
      <w:bookmarkEnd w:id="122"/>
      <w:bookmarkEnd w:id="123"/>
      <w:bookmarkEnd w:id="124"/>
      <w:bookmarkEnd w:id="125"/>
    </w:p>
    <w:p w14:paraId="6463AB3F" w14:textId="55C2F2DB" w:rsidR="00EB5848" w:rsidRPr="00AF0576" w:rsidRDefault="009B6B50" w:rsidP="00C94390">
      <w:pPr>
        <w:pStyle w:val="TEXTO-SIMPLES"/>
        <w:spacing w:after="160"/>
        <w:ind w:firstLine="0"/>
        <w:rPr>
          <w:rFonts w:asciiTheme="majorHAnsi" w:hAnsiTheme="majorHAnsi"/>
        </w:rPr>
      </w:pPr>
      <w:r w:rsidRPr="00AF0576">
        <w:rPr>
          <w:rFonts w:asciiTheme="majorHAnsi" w:hAnsiTheme="majorHAnsi"/>
        </w:rPr>
        <w:t xml:space="preserve">A ABNT e a IEC estão na mesma versão desta norma particular, que é a Edição 3.0, publicada no Brasil em 2014 e internacionalmente em 2012. A próxima edição deverá estar pronta em 2018, e está em revisão pelo </w:t>
      </w:r>
      <w:r w:rsidR="00EB5848" w:rsidRPr="00AF0576">
        <w:rPr>
          <w:rFonts w:asciiTheme="majorHAnsi" w:hAnsiTheme="majorHAnsi"/>
        </w:rPr>
        <w:t>MT</w:t>
      </w:r>
      <w:r w:rsidRPr="00AF0576">
        <w:rPr>
          <w:rFonts w:asciiTheme="majorHAnsi" w:hAnsiTheme="majorHAnsi"/>
        </w:rPr>
        <w:t>22</w:t>
      </w:r>
      <w:r w:rsidR="00EB5848" w:rsidRPr="00AF0576">
        <w:rPr>
          <w:rFonts w:asciiTheme="majorHAnsi" w:hAnsiTheme="majorHAnsi"/>
        </w:rPr>
        <w:t xml:space="preserve"> da SCT62D</w:t>
      </w:r>
      <w:r w:rsidRPr="00AF0576">
        <w:rPr>
          <w:rFonts w:asciiTheme="majorHAnsi" w:hAnsiTheme="majorHAnsi"/>
        </w:rPr>
        <w:t>.</w:t>
      </w:r>
    </w:p>
    <w:p w14:paraId="28D2F785" w14:textId="29C36A9E" w:rsidR="00E6445E" w:rsidRPr="00AF0576" w:rsidRDefault="00C94390" w:rsidP="00C94390">
      <w:pPr>
        <w:pStyle w:val="TEXTO-SIMPLES"/>
        <w:spacing w:after="160"/>
        <w:ind w:firstLine="0"/>
        <w:rPr>
          <w:rFonts w:asciiTheme="majorHAnsi" w:hAnsiTheme="majorHAnsi"/>
        </w:rPr>
      </w:pPr>
      <w:r>
        <w:rPr>
          <w:noProof/>
          <w:lang w:eastAsia="pt-BR"/>
        </w:rPr>
        <w:drawing>
          <wp:anchor distT="0" distB="0" distL="114300" distR="114300" simplePos="0" relativeHeight="251661312" behindDoc="1" locked="0" layoutInCell="1" allowOverlap="1" wp14:anchorId="48DE05DE" wp14:editId="6C2F8BAF">
            <wp:simplePos x="0" y="0"/>
            <wp:positionH relativeFrom="column">
              <wp:posOffset>4445</wp:posOffset>
            </wp:positionH>
            <wp:positionV relativeFrom="paragraph">
              <wp:posOffset>0</wp:posOffset>
            </wp:positionV>
            <wp:extent cx="2752725" cy="2428875"/>
            <wp:effectExtent l="0" t="0" r="9525" b="9525"/>
            <wp:wrapTight wrapText="bothSides">
              <wp:wrapPolygon edited="0">
                <wp:start x="0" y="0"/>
                <wp:lineTo x="0" y="21515"/>
                <wp:lineTo x="21525" y="21515"/>
                <wp:lineTo x="21525" y="0"/>
                <wp:lineTo x="0" y="0"/>
              </wp:wrapPolygon>
            </wp:wrapTight>
            <wp:docPr id="23" name="Imagem 23" descr="http://prodsaude-entib.org.br/prodsaude/imagens/PS_60601_A06_9_encefalog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60601_A06_9_encefalograf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00F07750" w:rsidRPr="00AF0576">
        <w:rPr>
          <w:rFonts w:asciiTheme="majorHAnsi" w:hAnsiTheme="majorHAnsi"/>
        </w:rPr>
        <w:t>O princípio do funcionamento do eletroencefalógrafo (EEG) é semelhante, enquanto princípio físico, ao do eletrocardiograma (ECG)</w:t>
      </w:r>
      <w:r w:rsidR="00E6445E" w:rsidRPr="00AF0576">
        <w:rPr>
          <w:rFonts w:asciiTheme="majorHAnsi" w:hAnsiTheme="majorHAnsi"/>
        </w:rPr>
        <w:t>.</w:t>
      </w:r>
      <w:r w:rsidR="00F07750" w:rsidRPr="00AF0576">
        <w:rPr>
          <w:rFonts w:asciiTheme="majorHAnsi" w:hAnsiTheme="majorHAnsi"/>
        </w:rPr>
        <w:t xml:space="preserve"> O funcionamento do cérebro ocorre fundamentalmente graças às sinapses que os neurônios realizam. Muitas destas comunicações são perenes e constantes, uma vez que o sistema nervoso autônomo está sempre em funcionamento. A atividade cerebral gera descarga elétrica que pode ser percebida e medida com sensores apropriados. A EEG mede as variações de tensão elétrica resultante da corrente iônica dentro dos neurônios do cérebro.</w:t>
      </w:r>
    </w:p>
    <w:p w14:paraId="5BE8EDB1" w14:textId="20D99EA8" w:rsidR="00F72358" w:rsidRPr="00AF0576" w:rsidRDefault="00F72358" w:rsidP="00C94390">
      <w:pPr>
        <w:pStyle w:val="TEXTO-SIMPLES"/>
        <w:spacing w:after="160"/>
        <w:ind w:firstLine="0"/>
        <w:rPr>
          <w:rFonts w:asciiTheme="majorHAnsi" w:hAnsiTheme="majorHAnsi"/>
        </w:rPr>
      </w:pPr>
      <w:r w:rsidRPr="00AF0576">
        <w:rPr>
          <w:rFonts w:asciiTheme="majorHAnsi" w:hAnsiTheme="majorHAnsi"/>
        </w:rPr>
        <w:t>A norma particular IEC 60601-2-26 aponta para os cuidados especiais que o fabricante deve ter ao realizar o gerenciamento de risco dos equipamentos de EEG. Dentre eles, as maiores preocupações são semelhantes às dos equipamentos de ECG, ou seja, corrente de fuga para o paciente, rigidez dielétrica, contaminação e interferência eletromagnética.</w:t>
      </w:r>
    </w:p>
    <w:p w14:paraId="7EECBEDB" w14:textId="4BF76B17" w:rsidR="00D2388B" w:rsidRPr="00D762B2" w:rsidRDefault="00D2388B" w:rsidP="00AF0576">
      <w:pPr>
        <w:pStyle w:val="Ttulo1"/>
        <w:numPr>
          <w:ilvl w:val="0"/>
          <w:numId w:val="39"/>
        </w:numPr>
        <w:spacing w:after="240" w:line="276" w:lineRule="auto"/>
        <w:ind w:left="426" w:hanging="426"/>
        <w:rPr>
          <w:rFonts w:ascii="Calibri Light" w:hAnsi="Calibri Light"/>
          <w:b/>
          <w:color w:val="0066B2"/>
        </w:rPr>
      </w:pPr>
      <w:bookmarkStart w:id="126" w:name="_Toc478923675"/>
      <w:bookmarkStart w:id="127" w:name="_Toc478924026"/>
      <w:bookmarkStart w:id="128" w:name="_Toc478924146"/>
      <w:bookmarkStart w:id="129" w:name="_Toc478924268"/>
      <w:bookmarkStart w:id="130" w:name="_Toc478925073"/>
      <w:bookmarkStart w:id="131" w:name="_Toc478926279"/>
      <w:bookmarkStart w:id="132" w:name="_Toc478926405"/>
      <w:bookmarkStart w:id="133" w:name="_Toc479013944"/>
      <w:bookmarkStart w:id="134" w:name="_Toc483811417"/>
      <w:r w:rsidRPr="00D762B2">
        <w:rPr>
          <w:rFonts w:ascii="Calibri Light" w:hAnsi="Calibri Light"/>
          <w:b/>
          <w:color w:val="0066B2"/>
        </w:rPr>
        <w:t>Esfigmomanômetro</w:t>
      </w:r>
      <w:r w:rsidR="00E6445E" w:rsidRPr="00D762B2">
        <w:rPr>
          <w:rFonts w:ascii="Calibri Light" w:hAnsi="Calibri Light"/>
          <w:b/>
          <w:color w:val="0066B2"/>
        </w:rPr>
        <w:t xml:space="preserve"> (</w:t>
      </w:r>
      <w:r w:rsidR="0081414F" w:rsidRPr="00D762B2">
        <w:rPr>
          <w:rFonts w:ascii="Calibri Light" w:hAnsi="Calibri Light"/>
          <w:b/>
          <w:color w:val="0066B2"/>
        </w:rPr>
        <w:t>8</w:t>
      </w:r>
      <w:r w:rsidR="00E6445E" w:rsidRPr="00D762B2">
        <w:rPr>
          <w:rFonts w:ascii="Calibri Light" w:hAnsi="Calibri Light"/>
          <w:b/>
          <w:color w:val="0066B2"/>
        </w:rPr>
        <w:t>0601-2-30)</w:t>
      </w:r>
      <w:bookmarkEnd w:id="126"/>
      <w:bookmarkEnd w:id="127"/>
      <w:bookmarkEnd w:id="128"/>
      <w:bookmarkEnd w:id="129"/>
      <w:bookmarkEnd w:id="130"/>
      <w:bookmarkEnd w:id="131"/>
      <w:bookmarkEnd w:id="132"/>
      <w:bookmarkEnd w:id="133"/>
      <w:bookmarkEnd w:id="134"/>
    </w:p>
    <w:p w14:paraId="0410B186" w14:textId="192676AC" w:rsidR="00EB5848" w:rsidRPr="00AF0576" w:rsidRDefault="009B6B50" w:rsidP="00C94390">
      <w:pPr>
        <w:pStyle w:val="TEXTO-SIMPLES"/>
        <w:spacing w:after="160"/>
        <w:ind w:firstLine="0"/>
        <w:rPr>
          <w:rFonts w:asciiTheme="majorHAnsi" w:hAnsiTheme="majorHAnsi"/>
        </w:rPr>
      </w:pPr>
      <w:r w:rsidRPr="00AF0576">
        <w:rPr>
          <w:rFonts w:asciiTheme="majorHAnsi" w:hAnsiTheme="majorHAnsi"/>
        </w:rPr>
        <w:t xml:space="preserve">A </w:t>
      </w:r>
      <w:r w:rsidR="00EB5848" w:rsidRPr="00AF0576">
        <w:rPr>
          <w:rFonts w:asciiTheme="majorHAnsi" w:hAnsiTheme="majorHAnsi"/>
        </w:rPr>
        <w:t xml:space="preserve">versão atual </w:t>
      </w:r>
      <w:r w:rsidRPr="00AF0576">
        <w:rPr>
          <w:rFonts w:asciiTheme="majorHAnsi" w:hAnsiTheme="majorHAnsi"/>
        </w:rPr>
        <w:t xml:space="preserve">foi </w:t>
      </w:r>
      <w:r w:rsidR="00EB5848" w:rsidRPr="00AF0576">
        <w:rPr>
          <w:rFonts w:asciiTheme="majorHAnsi" w:hAnsiTheme="majorHAnsi"/>
        </w:rPr>
        <w:t>publicada em 2013 (edição 1.1)</w:t>
      </w:r>
      <w:r w:rsidRPr="00AF0576">
        <w:rPr>
          <w:rFonts w:asciiTheme="majorHAnsi" w:hAnsiTheme="majorHAnsi"/>
        </w:rPr>
        <w:t xml:space="preserve"> pela IEC e em 2014 pela ABNT. A norma está em revisão pelo JWG7 da </w:t>
      </w:r>
      <w:r w:rsidR="00EB5848" w:rsidRPr="00AF0576">
        <w:rPr>
          <w:rFonts w:asciiTheme="majorHAnsi" w:hAnsiTheme="majorHAnsi"/>
        </w:rPr>
        <w:t>SCT62D</w:t>
      </w:r>
      <w:r w:rsidRPr="00AF0576">
        <w:rPr>
          <w:rFonts w:asciiTheme="majorHAnsi" w:hAnsiTheme="majorHAnsi"/>
        </w:rPr>
        <w:t>, com previsão de conclusão dos trabalhos em 2018.</w:t>
      </w:r>
    </w:p>
    <w:p w14:paraId="27D6EEF3" w14:textId="35060DB6" w:rsidR="00E6445E" w:rsidRPr="00AF0576" w:rsidRDefault="008F2B9D" w:rsidP="00C94390">
      <w:pPr>
        <w:pStyle w:val="TEXTO-SIMPLES"/>
        <w:spacing w:after="160"/>
        <w:ind w:firstLine="0"/>
        <w:rPr>
          <w:rFonts w:asciiTheme="majorHAnsi" w:hAnsiTheme="majorHAnsi"/>
        </w:rPr>
      </w:pPr>
      <w:r w:rsidRPr="00AF0576">
        <w:rPr>
          <w:rFonts w:asciiTheme="majorHAnsi" w:hAnsiTheme="majorHAnsi"/>
        </w:rPr>
        <w:t>O termo “esfigmoman</w:t>
      </w:r>
      <w:r w:rsidR="00A1442A" w:rsidRPr="00AF0576">
        <w:rPr>
          <w:rFonts w:asciiTheme="majorHAnsi" w:hAnsiTheme="majorHAnsi"/>
        </w:rPr>
        <w:t>ô</w:t>
      </w:r>
      <w:r w:rsidRPr="00AF0576">
        <w:rPr>
          <w:rFonts w:asciiTheme="majorHAnsi" w:hAnsiTheme="majorHAnsi"/>
        </w:rPr>
        <w:t xml:space="preserve">metro” advém de </w:t>
      </w:r>
      <w:r w:rsidR="00A1442A" w:rsidRPr="00AF0576">
        <w:rPr>
          <w:rFonts w:asciiTheme="majorHAnsi" w:hAnsiTheme="majorHAnsi"/>
        </w:rPr>
        <w:t xml:space="preserve">três </w:t>
      </w:r>
      <w:r w:rsidRPr="00AF0576">
        <w:rPr>
          <w:rFonts w:asciiTheme="majorHAnsi" w:hAnsiTheme="majorHAnsi"/>
        </w:rPr>
        <w:t xml:space="preserve">palavras gregas: </w:t>
      </w:r>
      <w:proofErr w:type="spellStart"/>
      <w:r w:rsidR="00A1442A" w:rsidRPr="00AF0576">
        <w:rPr>
          <w:rFonts w:asciiTheme="majorHAnsi" w:hAnsiTheme="majorHAnsi"/>
          <w:i/>
        </w:rPr>
        <w:t>sphygmos</w:t>
      </w:r>
      <w:proofErr w:type="spellEnd"/>
      <w:r w:rsidR="00A1442A" w:rsidRPr="00AF0576">
        <w:rPr>
          <w:rFonts w:asciiTheme="majorHAnsi" w:hAnsiTheme="majorHAnsi"/>
        </w:rPr>
        <w:t xml:space="preserve"> = pulso, no sentido de “pulsação”, ou seja, variação de uma onda ou pressão; </w:t>
      </w:r>
      <w:proofErr w:type="spellStart"/>
      <w:r w:rsidR="00A1442A" w:rsidRPr="00AF0576">
        <w:rPr>
          <w:rFonts w:asciiTheme="majorHAnsi" w:hAnsiTheme="majorHAnsi"/>
          <w:i/>
        </w:rPr>
        <w:t>manós</w:t>
      </w:r>
      <w:proofErr w:type="spellEnd"/>
      <w:r w:rsidR="00A1442A" w:rsidRPr="00AF0576">
        <w:rPr>
          <w:rFonts w:asciiTheme="majorHAnsi" w:hAnsiTheme="majorHAnsi"/>
        </w:rPr>
        <w:t xml:space="preserve"> = pouco ou ligeiramente denso; </w:t>
      </w:r>
      <w:proofErr w:type="spellStart"/>
      <w:r w:rsidR="00A1442A" w:rsidRPr="00AF0576">
        <w:rPr>
          <w:rFonts w:asciiTheme="majorHAnsi" w:hAnsiTheme="majorHAnsi"/>
          <w:i/>
        </w:rPr>
        <w:t>métron</w:t>
      </w:r>
      <w:proofErr w:type="spellEnd"/>
      <w:r w:rsidR="00A1442A" w:rsidRPr="00AF0576">
        <w:rPr>
          <w:rFonts w:asciiTheme="majorHAnsi" w:hAnsiTheme="majorHAnsi"/>
        </w:rPr>
        <w:t xml:space="preserve"> = medição</w:t>
      </w:r>
      <w:r w:rsidR="00E6445E" w:rsidRPr="00AF0576">
        <w:rPr>
          <w:rFonts w:asciiTheme="majorHAnsi" w:hAnsiTheme="majorHAnsi"/>
        </w:rPr>
        <w:t>.</w:t>
      </w:r>
      <w:r w:rsidR="00A1442A" w:rsidRPr="00AF0576">
        <w:rPr>
          <w:rFonts w:asciiTheme="majorHAnsi" w:hAnsiTheme="majorHAnsi"/>
        </w:rPr>
        <w:t xml:space="preserve"> Ou seja, é um equipamento empregado para medir a pressão do “pulso” ou, tecnicamente falando, </w:t>
      </w:r>
      <w:r w:rsidR="005D3506" w:rsidRPr="00AF0576">
        <w:rPr>
          <w:rFonts w:asciiTheme="majorHAnsi" w:hAnsiTheme="majorHAnsi"/>
        </w:rPr>
        <w:t xml:space="preserve">a </w:t>
      </w:r>
      <w:r w:rsidR="00A1442A" w:rsidRPr="00AF0576">
        <w:rPr>
          <w:rFonts w:asciiTheme="majorHAnsi" w:hAnsiTheme="majorHAnsi"/>
        </w:rPr>
        <w:t xml:space="preserve">pressão arterial. Ele foi inventado na primeira metade do século XIX por J. </w:t>
      </w:r>
      <w:proofErr w:type="spellStart"/>
      <w:r w:rsidR="00A1442A" w:rsidRPr="00AF0576">
        <w:rPr>
          <w:rFonts w:asciiTheme="majorHAnsi" w:hAnsiTheme="majorHAnsi"/>
        </w:rPr>
        <w:t>Hérrison</w:t>
      </w:r>
      <w:proofErr w:type="spellEnd"/>
      <w:r w:rsidR="00A1442A" w:rsidRPr="00AF0576">
        <w:rPr>
          <w:rFonts w:asciiTheme="majorHAnsi" w:hAnsiTheme="majorHAnsi"/>
        </w:rPr>
        <w:t xml:space="preserve"> (médico) e P. </w:t>
      </w:r>
      <w:proofErr w:type="spellStart"/>
      <w:r w:rsidR="00A1442A" w:rsidRPr="00AF0576">
        <w:rPr>
          <w:rFonts w:asciiTheme="majorHAnsi" w:hAnsiTheme="majorHAnsi"/>
        </w:rPr>
        <w:t>Gernier</w:t>
      </w:r>
      <w:proofErr w:type="spellEnd"/>
      <w:r w:rsidR="00A1442A" w:rsidRPr="00AF0576">
        <w:rPr>
          <w:rFonts w:asciiTheme="majorHAnsi" w:hAnsiTheme="majorHAnsi"/>
        </w:rPr>
        <w:t xml:space="preserve"> (engenheiro), em 1834. Muitas adaptações ocorreram desde então</w:t>
      </w:r>
      <w:r w:rsidR="00170EF8" w:rsidRPr="00AF0576">
        <w:rPr>
          <w:rFonts w:asciiTheme="majorHAnsi" w:hAnsiTheme="majorHAnsi"/>
        </w:rPr>
        <w:t>.</w:t>
      </w:r>
      <w:r w:rsidR="00A1442A" w:rsidRPr="00AF0576">
        <w:rPr>
          <w:rFonts w:asciiTheme="majorHAnsi" w:hAnsiTheme="majorHAnsi"/>
        </w:rPr>
        <w:t xml:space="preserve"> </w:t>
      </w:r>
      <w:r w:rsidR="00170EF8" w:rsidRPr="00AF0576">
        <w:rPr>
          <w:rFonts w:asciiTheme="majorHAnsi" w:hAnsiTheme="majorHAnsi"/>
        </w:rPr>
        <w:t>O</w:t>
      </w:r>
      <w:r w:rsidR="00A1442A" w:rsidRPr="00AF0576">
        <w:rPr>
          <w:rFonts w:asciiTheme="majorHAnsi" w:hAnsiTheme="majorHAnsi"/>
        </w:rPr>
        <w:t xml:space="preserve"> esfigmomanômetro aneroide, ou seja, sem líquidos para medir a pressão, </w:t>
      </w:r>
      <w:r w:rsidR="00170EF8" w:rsidRPr="00AF0576">
        <w:rPr>
          <w:rFonts w:asciiTheme="majorHAnsi" w:hAnsiTheme="majorHAnsi"/>
        </w:rPr>
        <w:t>tem sua origem</w:t>
      </w:r>
      <w:r w:rsidR="00A1442A" w:rsidRPr="00AF0576">
        <w:rPr>
          <w:rFonts w:asciiTheme="majorHAnsi" w:hAnsiTheme="majorHAnsi"/>
        </w:rPr>
        <w:t xml:space="preserve"> </w:t>
      </w:r>
      <w:r w:rsidR="00170EF8" w:rsidRPr="00AF0576">
        <w:rPr>
          <w:rFonts w:asciiTheme="majorHAnsi" w:hAnsiTheme="majorHAnsi"/>
        </w:rPr>
        <w:t xml:space="preserve">no </w:t>
      </w:r>
      <w:r w:rsidR="00A1442A" w:rsidRPr="00AF0576">
        <w:rPr>
          <w:rFonts w:asciiTheme="majorHAnsi" w:hAnsiTheme="majorHAnsi"/>
        </w:rPr>
        <w:t>início do século XX</w:t>
      </w:r>
      <w:r w:rsidR="00170EF8" w:rsidRPr="00AF0576">
        <w:rPr>
          <w:rFonts w:asciiTheme="majorHAnsi" w:hAnsiTheme="majorHAnsi"/>
        </w:rPr>
        <w:t xml:space="preserve"> e é o tipo utilizado atualmente</w:t>
      </w:r>
      <w:r w:rsidR="00A1442A" w:rsidRPr="00AF0576">
        <w:rPr>
          <w:rFonts w:asciiTheme="majorHAnsi" w:hAnsiTheme="majorHAnsi"/>
        </w:rPr>
        <w:t>.</w:t>
      </w:r>
    </w:p>
    <w:p w14:paraId="4CDA2F72" w14:textId="48589C96" w:rsidR="00777CDC" w:rsidRPr="00AF0576" w:rsidRDefault="00777CDC" w:rsidP="00C94390">
      <w:pPr>
        <w:pStyle w:val="TEXTO-SIMPLES"/>
        <w:spacing w:after="160"/>
        <w:ind w:firstLine="0"/>
        <w:rPr>
          <w:rFonts w:asciiTheme="majorHAnsi" w:hAnsiTheme="majorHAnsi"/>
        </w:rPr>
      </w:pPr>
      <w:r w:rsidRPr="00AF0576">
        <w:rPr>
          <w:rFonts w:asciiTheme="majorHAnsi" w:hAnsiTheme="majorHAnsi"/>
        </w:rPr>
        <w:lastRenderedPageBreak/>
        <w:t xml:space="preserve">Observe que o termo correto é “medir a pressão” arterial e não “tirar a pressão”. Naturalmente, se a pressão for “tirada” do paciente, ele ficará sem pressão, o que o levará a óbito. </w:t>
      </w:r>
    </w:p>
    <w:p w14:paraId="4DE063CC" w14:textId="62B61DCD" w:rsidR="00A1442A" w:rsidRPr="00AF0576" w:rsidRDefault="00A1442A" w:rsidP="00C94390">
      <w:pPr>
        <w:pStyle w:val="TEXTO-SIMPLES"/>
        <w:spacing w:after="160"/>
        <w:ind w:firstLine="0"/>
        <w:rPr>
          <w:rFonts w:asciiTheme="majorHAnsi" w:hAnsiTheme="majorHAnsi"/>
        </w:rPr>
      </w:pPr>
      <w:r w:rsidRPr="00AF0576">
        <w:rPr>
          <w:rFonts w:asciiTheme="majorHAnsi" w:hAnsiTheme="majorHAnsi"/>
        </w:rPr>
        <w:t>O funcionamento do esfigmomanômetro aneroide consiste em comprimir a artéria braquial</w:t>
      </w:r>
      <w:r w:rsidR="005D3506" w:rsidRPr="00AF0576">
        <w:rPr>
          <w:rFonts w:asciiTheme="majorHAnsi" w:hAnsiTheme="majorHAnsi"/>
        </w:rPr>
        <w:t xml:space="preserve"> com uma bolsa inflável chamada manguito. O manguito é inflado por uma bomba manual chamada de pera e uma válvula de retenção acionável manualmente. A pressão aplicada no manguito é medida por um manômetro conectado a el</w:t>
      </w:r>
      <w:r w:rsidR="00FC0369" w:rsidRPr="00AF0576">
        <w:rPr>
          <w:rFonts w:asciiTheme="majorHAnsi" w:hAnsiTheme="majorHAnsi"/>
        </w:rPr>
        <w:t>e</w:t>
      </w:r>
      <w:r w:rsidR="005D3506" w:rsidRPr="00AF0576">
        <w:rPr>
          <w:rFonts w:asciiTheme="majorHAnsi" w:hAnsiTheme="majorHAnsi"/>
        </w:rPr>
        <w:t xml:space="preserve"> por meio de tubos de borracha. Ao ser pressionada, a artéria braquial interrompe, ou restringe significativamente, o fluxo sanguíneo no braço do paciente. Neste momento, o manômetro deve informar uma pressão estática, acima da pressão sistólica (contração do miocárdio) máxima. Ao liberar a pressão no manguito acionando a válvula de retenção, a pressão decresce lentamente. Com o auxílio de um estetoscópio posicionado à jusante do fluxo (mais próximo da extremidade do membro), é possível ouvir o sangue fluindo pela artéria braquial quando a pressão no manguito, medido no manômetro, está próxima à pressão sistólica. A pressão continuará diminuindo até não ser mais perceptível com o </w:t>
      </w:r>
      <w:r w:rsidR="00FC0369" w:rsidRPr="00AF0576">
        <w:rPr>
          <w:rFonts w:asciiTheme="majorHAnsi" w:hAnsiTheme="majorHAnsi"/>
        </w:rPr>
        <w:t xml:space="preserve">auxílio do </w:t>
      </w:r>
      <w:r w:rsidR="005D3506" w:rsidRPr="00AF0576">
        <w:rPr>
          <w:rFonts w:asciiTheme="majorHAnsi" w:hAnsiTheme="majorHAnsi"/>
        </w:rPr>
        <w:t>estetoscópio</w:t>
      </w:r>
      <w:r w:rsidR="00665FD7" w:rsidRPr="00AF0576">
        <w:rPr>
          <w:rFonts w:asciiTheme="majorHAnsi" w:hAnsiTheme="majorHAnsi"/>
        </w:rPr>
        <w:t>.</w:t>
      </w:r>
      <w:r w:rsidR="005D3506" w:rsidRPr="00AF0576">
        <w:rPr>
          <w:rFonts w:asciiTheme="majorHAnsi" w:hAnsiTheme="majorHAnsi"/>
        </w:rPr>
        <w:t xml:space="preserve"> </w:t>
      </w:r>
      <w:r w:rsidR="00665FD7" w:rsidRPr="00AF0576">
        <w:rPr>
          <w:rFonts w:asciiTheme="majorHAnsi" w:hAnsiTheme="majorHAnsi"/>
        </w:rPr>
        <w:t xml:space="preserve">Esta </w:t>
      </w:r>
      <w:r w:rsidR="005D3506" w:rsidRPr="00AF0576">
        <w:rPr>
          <w:rFonts w:asciiTheme="majorHAnsi" w:hAnsiTheme="majorHAnsi"/>
        </w:rPr>
        <w:t>pressão é atribuída à pressão diastólica (relaxamento do músculo cardíaco).</w:t>
      </w:r>
      <w:r w:rsidR="00FC0369" w:rsidRPr="00AF0576">
        <w:rPr>
          <w:rFonts w:asciiTheme="majorHAnsi" w:hAnsiTheme="majorHAnsi"/>
        </w:rPr>
        <w:t xml:space="preserve"> A </w:t>
      </w:r>
      <w:r w:rsidR="00665FD7" w:rsidRPr="00AF0576">
        <w:rPr>
          <w:rFonts w:asciiTheme="majorHAnsi" w:hAnsiTheme="majorHAnsi"/>
        </w:rPr>
        <w:fldChar w:fldCharType="begin"/>
      </w:r>
      <w:r w:rsidR="00665FD7" w:rsidRPr="00AF0576">
        <w:rPr>
          <w:rFonts w:asciiTheme="majorHAnsi" w:hAnsiTheme="majorHAnsi"/>
        </w:rPr>
        <w:instrText xml:space="preserve"> REF _Ref478913736 \r \h </w:instrText>
      </w:r>
      <w:r w:rsidR="00AF0576" w:rsidRPr="00AF0576">
        <w:rPr>
          <w:rFonts w:asciiTheme="majorHAnsi" w:hAnsiTheme="majorHAnsi"/>
        </w:rPr>
        <w:instrText xml:space="preserve"> \* MERGEFORMAT </w:instrText>
      </w:r>
      <w:r w:rsidR="00665FD7" w:rsidRPr="00AF0576">
        <w:rPr>
          <w:rFonts w:asciiTheme="majorHAnsi" w:hAnsiTheme="majorHAnsi"/>
        </w:rPr>
      </w:r>
      <w:r w:rsidR="00665FD7" w:rsidRPr="00AF0576">
        <w:rPr>
          <w:rFonts w:asciiTheme="majorHAnsi" w:hAnsiTheme="majorHAnsi"/>
        </w:rPr>
        <w:fldChar w:fldCharType="separate"/>
      </w:r>
      <w:r w:rsidR="00FF4386">
        <w:rPr>
          <w:rFonts w:asciiTheme="majorHAnsi" w:hAnsiTheme="majorHAnsi"/>
        </w:rPr>
        <w:t>Figura 7</w:t>
      </w:r>
      <w:r w:rsidR="00665FD7" w:rsidRPr="00AF0576">
        <w:rPr>
          <w:rFonts w:asciiTheme="majorHAnsi" w:hAnsiTheme="majorHAnsi"/>
        </w:rPr>
        <w:fldChar w:fldCharType="end"/>
      </w:r>
      <w:r w:rsidR="00665FD7" w:rsidRPr="00AF0576">
        <w:rPr>
          <w:rFonts w:asciiTheme="majorHAnsi" w:hAnsiTheme="majorHAnsi"/>
        </w:rPr>
        <w:t xml:space="preserve"> </w:t>
      </w:r>
      <w:r w:rsidR="00FC0369" w:rsidRPr="00AF0576">
        <w:rPr>
          <w:rFonts w:asciiTheme="majorHAnsi" w:hAnsiTheme="majorHAnsi"/>
        </w:rPr>
        <w:t>apresenta um esfigmomanômetro e suas principais partes componentes.</w:t>
      </w:r>
    </w:p>
    <w:p w14:paraId="32BDEFB2" w14:textId="49520ADB" w:rsidR="0081414F" w:rsidRPr="00AF0576" w:rsidRDefault="00D71423" w:rsidP="0081414F">
      <w:pPr>
        <w:pStyle w:val="FIGURA"/>
        <w:rPr>
          <w:rFonts w:asciiTheme="majorHAnsi" w:hAnsiTheme="majorHAnsi"/>
        </w:rPr>
      </w:pPr>
      <w:bookmarkStart w:id="135" w:name="_Ref478913736"/>
      <w:bookmarkStart w:id="136" w:name="_Toc478924555"/>
      <w:bookmarkStart w:id="137" w:name="_Toc478924592"/>
      <w:r w:rsidRPr="00AF0576">
        <w:rPr>
          <w:rFonts w:asciiTheme="majorHAnsi" w:hAnsiTheme="majorHAnsi"/>
        </w:rPr>
        <w:t> </w:t>
      </w:r>
      <w:bookmarkStart w:id="138" w:name="_Toc478999556"/>
      <w:bookmarkStart w:id="139" w:name="_Toc479021600"/>
      <w:r w:rsidR="0081414F" w:rsidRPr="00AF0576">
        <w:rPr>
          <w:rFonts w:asciiTheme="majorHAnsi" w:hAnsiTheme="majorHAnsi"/>
        </w:rPr>
        <w:t>Esfigmomanômetro e suas partes principais.</w:t>
      </w:r>
      <w:bookmarkEnd w:id="135"/>
      <w:bookmarkEnd w:id="136"/>
      <w:bookmarkEnd w:id="137"/>
      <w:bookmarkEnd w:id="138"/>
      <w:bookmarkEnd w:id="139"/>
    </w:p>
    <w:p w14:paraId="770EB840" w14:textId="2C7BAA28" w:rsidR="00C94390" w:rsidRDefault="00C37ACB" w:rsidP="00C94390">
      <w:pPr>
        <w:pStyle w:val="TEXTO-SIMPLES"/>
        <w:ind w:firstLine="0"/>
        <w:jc w:val="center"/>
        <w:rPr>
          <w:rFonts w:asciiTheme="majorHAnsi" w:hAnsiTheme="majorHAnsi"/>
        </w:rPr>
      </w:pPr>
      <w:r>
        <w:rPr>
          <w:rFonts w:asciiTheme="majorHAnsi" w:hAnsiTheme="majorHAnsi"/>
          <w:noProof/>
          <w:lang w:eastAsia="pt-BR"/>
        </w:rPr>
        <w:drawing>
          <wp:inline distT="0" distB="0" distL="0" distR="0" wp14:anchorId="07BEF2C1" wp14:editId="7996E27C">
            <wp:extent cx="5934075" cy="44577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0ABF5CE0" w14:textId="77777777" w:rsidR="00C94390" w:rsidRDefault="00C94390" w:rsidP="00C94390">
      <w:pPr>
        <w:pStyle w:val="TEXTO-SIMPLES"/>
        <w:ind w:firstLine="0"/>
        <w:rPr>
          <w:rFonts w:asciiTheme="majorHAnsi" w:hAnsiTheme="majorHAnsi"/>
        </w:rPr>
      </w:pPr>
    </w:p>
    <w:p w14:paraId="28855AD9" w14:textId="462206CF" w:rsidR="00FC0369" w:rsidRPr="00AF0576" w:rsidRDefault="00FC0369" w:rsidP="00C94390">
      <w:pPr>
        <w:pStyle w:val="TEXTO-SIMPLES"/>
        <w:spacing w:after="160"/>
        <w:ind w:firstLine="0"/>
        <w:rPr>
          <w:rFonts w:asciiTheme="majorHAnsi" w:hAnsiTheme="majorHAnsi"/>
        </w:rPr>
      </w:pPr>
      <w:r w:rsidRPr="00AF0576">
        <w:rPr>
          <w:rFonts w:asciiTheme="majorHAnsi" w:hAnsiTheme="majorHAnsi"/>
        </w:rPr>
        <w:lastRenderedPageBreak/>
        <w:t xml:space="preserve">O leitor atento deve estar se perguntado: o que o esfigmomanômetro descrito tem </w:t>
      </w:r>
      <w:r w:rsidR="0025298E" w:rsidRPr="00AF0576">
        <w:rPr>
          <w:rFonts w:asciiTheme="majorHAnsi" w:hAnsiTheme="majorHAnsi"/>
        </w:rPr>
        <w:t xml:space="preserve">a ver com </w:t>
      </w:r>
      <w:r w:rsidRPr="00AF0576">
        <w:rPr>
          <w:rFonts w:asciiTheme="majorHAnsi" w:hAnsiTheme="majorHAnsi"/>
        </w:rPr>
        <w:t>equipamento</w:t>
      </w:r>
      <w:r w:rsidR="0025298E" w:rsidRPr="00AF0576">
        <w:rPr>
          <w:rFonts w:asciiTheme="majorHAnsi" w:hAnsiTheme="majorHAnsi"/>
        </w:rPr>
        <w:t>s</w:t>
      </w:r>
      <w:r w:rsidRPr="00AF0576">
        <w:rPr>
          <w:rFonts w:asciiTheme="majorHAnsi" w:hAnsiTheme="majorHAnsi"/>
        </w:rPr>
        <w:t xml:space="preserve"> eletromédico</w:t>
      </w:r>
      <w:r w:rsidR="0025298E" w:rsidRPr="00AF0576">
        <w:rPr>
          <w:rFonts w:asciiTheme="majorHAnsi" w:hAnsiTheme="majorHAnsi"/>
        </w:rPr>
        <w:t>s?</w:t>
      </w:r>
      <w:r w:rsidRPr="00AF0576">
        <w:rPr>
          <w:rFonts w:asciiTheme="majorHAnsi" w:hAnsiTheme="majorHAnsi"/>
        </w:rPr>
        <w:t xml:space="preserve"> A resposta é simples e direta: nada! </w:t>
      </w:r>
      <w:r w:rsidR="0025298E" w:rsidRPr="00AF0576">
        <w:rPr>
          <w:rFonts w:asciiTheme="majorHAnsi" w:hAnsiTheme="majorHAnsi"/>
        </w:rPr>
        <w:t xml:space="preserve"> A descrição acima diz respeito a </w:t>
      </w:r>
      <w:proofErr w:type="spellStart"/>
      <w:r w:rsidR="0025298E" w:rsidRPr="00AF0576">
        <w:rPr>
          <w:rFonts w:asciiTheme="majorHAnsi" w:hAnsiTheme="majorHAnsi"/>
        </w:rPr>
        <w:t>esfigmomanômetros</w:t>
      </w:r>
      <w:proofErr w:type="spellEnd"/>
      <w:r w:rsidR="0025298E" w:rsidRPr="00AF0576">
        <w:rPr>
          <w:rFonts w:asciiTheme="majorHAnsi" w:hAnsiTheme="majorHAnsi"/>
        </w:rPr>
        <w:t xml:space="preserve"> classificados como não automáticos e estão cobertos pela norma ISO 81060-1 – </w:t>
      </w:r>
      <w:r w:rsidR="0025298E" w:rsidRPr="00AF0576">
        <w:rPr>
          <w:rFonts w:asciiTheme="majorHAnsi" w:hAnsiTheme="majorHAnsi"/>
          <w:i/>
        </w:rPr>
        <w:t>Non-</w:t>
      </w:r>
      <w:proofErr w:type="spellStart"/>
      <w:r w:rsidR="0025298E" w:rsidRPr="00AF0576">
        <w:rPr>
          <w:rFonts w:asciiTheme="majorHAnsi" w:hAnsiTheme="majorHAnsi"/>
          <w:i/>
        </w:rPr>
        <w:t>invasive</w:t>
      </w:r>
      <w:proofErr w:type="spellEnd"/>
      <w:r w:rsidR="0025298E" w:rsidRPr="00AF0576">
        <w:rPr>
          <w:rFonts w:asciiTheme="majorHAnsi" w:hAnsiTheme="majorHAnsi"/>
          <w:i/>
        </w:rPr>
        <w:t xml:space="preserve"> </w:t>
      </w:r>
      <w:proofErr w:type="spellStart"/>
      <w:r w:rsidR="0025298E" w:rsidRPr="00AF0576">
        <w:rPr>
          <w:rFonts w:asciiTheme="majorHAnsi" w:hAnsiTheme="majorHAnsi"/>
          <w:i/>
        </w:rPr>
        <w:t>sphygmomanometers</w:t>
      </w:r>
      <w:proofErr w:type="spellEnd"/>
      <w:r w:rsidR="0025298E" w:rsidRPr="00AF0576">
        <w:rPr>
          <w:rFonts w:asciiTheme="majorHAnsi" w:hAnsiTheme="majorHAnsi"/>
          <w:i/>
        </w:rPr>
        <w:t xml:space="preserve"> – </w:t>
      </w:r>
      <w:proofErr w:type="spellStart"/>
      <w:r w:rsidR="0025298E" w:rsidRPr="00AF0576">
        <w:rPr>
          <w:rFonts w:asciiTheme="majorHAnsi" w:hAnsiTheme="majorHAnsi"/>
          <w:i/>
        </w:rPr>
        <w:t>Part</w:t>
      </w:r>
      <w:proofErr w:type="spellEnd"/>
      <w:r w:rsidR="0025298E" w:rsidRPr="00AF0576">
        <w:rPr>
          <w:rFonts w:asciiTheme="majorHAnsi" w:hAnsiTheme="majorHAnsi"/>
          <w:i/>
        </w:rPr>
        <w:t xml:space="preserve"> 1: </w:t>
      </w:r>
      <w:proofErr w:type="spellStart"/>
      <w:r w:rsidR="0025298E" w:rsidRPr="00AF0576">
        <w:rPr>
          <w:rFonts w:asciiTheme="majorHAnsi" w:hAnsiTheme="majorHAnsi"/>
          <w:i/>
        </w:rPr>
        <w:t>Requirements</w:t>
      </w:r>
      <w:proofErr w:type="spellEnd"/>
      <w:r w:rsidR="0025298E" w:rsidRPr="00AF0576">
        <w:rPr>
          <w:rFonts w:asciiTheme="majorHAnsi" w:hAnsiTheme="majorHAnsi"/>
          <w:i/>
        </w:rPr>
        <w:t xml:space="preserve"> </w:t>
      </w:r>
      <w:proofErr w:type="spellStart"/>
      <w:r w:rsidR="0025298E" w:rsidRPr="00AF0576">
        <w:rPr>
          <w:rFonts w:asciiTheme="majorHAnsi" w:hAnsiTheme="majorHAnsi"/>
          <w:i/>
        </w:rPr>
        <w:t>and</w:t>
      </w:r>
      <w:proofErr w:type="spellEnd"/>
      <w:r w:rsidR="0025298E" w:rsidRPr="00AF0576">
        <w:rPr>
          <w:rFonts w:asciiTheme="majorHAnsi" w:hAnsiTheme="majorHAnsi"/>
          <w:i/>
        </w:rPr>
        <w:t xml:space="preserve"> </w:t>
      </w:r>
      <w:proofErr w:type="spellStart"/>
      <w:r w:rsidR="0025298E" w:rsidRPr="00AF0576">
        <w:rPr>
          <w:rFonts w:asciiTheme="majorHAnsi" w:hAnsiTheme="majorHAnsi"/>
          <w:i/>
        </w:rPr>
        <w:t>test</w:t>
      </w:r>
      <w:proofErr w:type="spellEnd"/>
      <w:r w:rsidR="0025298E" w:rsidRPr="00AF0576">
        <w:rPr>
          <w:rFonts w:asciiTheme="majorHAnsi" w:hAnsiTheme="majorHAnsi"/>
          <w:i/>
        </w:rPr>
        <w:t xml:space="preserve"> </w:t>
      </w:r>
      <w:proofErr w:type="spellStart"/>
      <w:r w:rsidR="0025298E" w:rsidRPr="00AF0576">
        <w:rPr>
          <w:rFonts w:asciiTheme="majorHAnsi" w:hAnsiTheme="majorHAnsi"/>
          <w:i/>
        </w:rPr>
        <w:t>methods</w:t>
      </w:r>
      <w:proofErr w:type="spellEnd"/>
      <w:r w:rsidR="0025298E" w:rsidRPr="00AF0576">
        <w:rPr>
          <w:rFonts w:asciiTheme="majorHAnsi" w:hAnsiTheme="majorHAnsi"/>
          <w:i/>
        </w:rPr>
        <w:t xml:space="preserve"> for non-</w:t>
      </w:r>
      <w:proofErr w:type="spellStart"/>
      <w:r w:rsidR="0025298E" w:rsidRPr="00AF0576">
        <w:rPr>
          <w:rFonts w:asciiTheme="majorHAnsi" w:hAnsiTheme="majorHAnsi"/>
          <w:i/>
        </w:rPr>
        <w:t>automated</w:t>
      </w:r>
      <w:proofErr w:type="spellEnd"/>
      <w:r w:rsidR="0025298E" w:rsidRPr="00AF0576">
        <w:rPr>
          <w:rFonts w:asciiTheme="majorHAnsi" w:hAnsiTheme="majorHAnsi"/>
          <w:i/>
        </w:rPr>
        <w:t xml:space="preserve"> </w:t>
      </w:r>
      <w:proofErr w:type="spellStart"/>
      <w:r w:rsidR="0025298E" w:rsidRPr="00AF0576">
        <w:rPr>
          <w:rFonts w:asciiTheme="majorHAnsi" w:hAnsiTheme="majorHAnsi"/>
          <w:i/>
        </w:rPr>
        <w:t>measurement</w:t>
      </w:r>
      <w:proofErr w:type="spellEnd"/>
      <w:r w:rsidR="0025298E" w:rsidRPr="00AF0576">
        <w:rPr>
          <w:rFonts w:asciiTheme="majorHAnsi" w:hAnsiTheme="majorHAnsi"/>
          <w:i/>
        </w:rPr>
        <w:t xml:space="preserve"> </w:t>
      </w:r>
      <w:proofErr w:type="spellStart"/>
      <w:r w:rsidR="0025298E" w:rsidRPr="00AF0576">
        <w:rPr>
          <w:rFonts w:asciiTheme="majorHAnsi" w:hAnsiTheme="majorHAnsi"/>
          <w:i/>
        </w:rPr>
        <w:t>type</w:t>
      </w:r>
      <w:proofErr w:type="spellEnd"/>
      <w:r w:rsidR="0025298E" w:rsidRPr="00AF0576">
        <w:rPr>
          <w:rFonts w:asciiTheme="majorHAnsi" w:hAnsiTheme="majorHAnsi"/>
        </w:rPr>
        <w:t xml:space="preserve">. Entretanto, os </w:t>
      </w:r>
      <w:proofErr w:type="spellStart"/>
      <w:r w:rsidR="0025298E" w:rsidRPr="00AF0576">
        <w:rPr>
          <w:rFonts w:asciiTheme="majorHAnsi" w:hAnsiTheme="majorHAnsi"/>
        </w:rPr>
        <w:t>esfigmomanômetros</w:t>
      </w:r>
      <w:proofErr w:type="spellEnd"/>
      <w:r w:rsidR="0025298E" w:rsidRPr="00AF0576">
        <w:rPr>
          <w:rFonts w:asciiTheme="majorHAnsi" w:hAnsiTheme="majorHAnsi"/>
        </w:rPr>
        <w:t xml:space="preserve"> automáticos são equipamentos eletromédicos já que o</w:t>
      </w:r>
      <w:r w:rsidR="00665FD7" w:rsidRPr="00AF0576">
        <w:rPr>
          <w:rFonts w:asciiTheme="majorHAnsi" w:hAnsiTheme="majorHAnsi"/>
        </w:rPr>
        <w:t>s</w:t>
      </w:r>
      <w:r w:rsidR="0025298E" w:rsidRPr="00AF0576">
        <w:rPr>
          <w:rFonts w:asciiTheme="majorHAnsi" w:hAnsiTheme="majorHAnsi"/>
        </w:rPr>
        <w:t xml:space="preserve"> processo</w:t>
      </w:r>
      <w:r w:rsidR="00665FD7" w:rsidRPr="00AF0576">
        <w:rPr>
          <w:rFonts w:asciiTheme="majorHAnsi" w:hAnsiTheme="majorHAnsi"/>
        </w:rPr>
        <w:t>s</w:t>
      </w:r>
      <w:r w:rsidR="0025298E" w:rsidRPr="00AF0576">
        <w:rPr>
          <w:rFonts w:asciiTheme="majorHAnsi" w:hAnsiTheme="majorHAnsi"/>
        </w:rPr>
        <w:t xml:space="preserve"> de inflar o manguito, controlar sua deflação e medir a pressão são atividades realizadas por meio de circuitos eletrônicos e princípios elétricos. O princípio de funcionamento é o mesmo para </w:t>
      </w:r>
      <w:proofErr w:type="spellStart"/>
      <w:r w:rsidR="0025298E" w:rsidRPr="00AF0576">
        <w:rPr>
          <w:rFonts w:asciiTheme="majorHAnsi" w:hAnsiTheme="majorHAnsi"/>
        </w:rPr>
        <w:t>esfigmomanômetros</w:t>
      </w:r>
      <w:proofErr w:type="spellEnd"/>
      <w:r w:rsidR="0025298E" w:rsidRPr="00AF0576">
        <w:rPr>
          <w:rFonts w:asciiTheme="majorHAnsi" w:hAnsiTheme="majorHAnsi"/>
        </w:rPr>
        <w:t xml:space="preserve"> automáticos e não-automáticos, portanto a explicação é válida. Entretanto, é importante mencionar que os </w:t>
      </w:r>
      <w:proofErr w:type="spellStart"/>
      <w:r w:rsidR="0025298E" w:rsidRPr="00AF0576">
        <w:rPr>
          <w:rFonts w:asciiTheme="majorHAnsi" w:hAnsiTheme="majorHAnsi"/>
        </w:rPr>
        <w:t>esfigmomanômetros</w:t>
      </w:r>
      <w:proofErr w:type="spellEnd"/>
      <w:r w:rsidR="0025298E" w:rsidRPr="00AF0576">
        <w:rPr>
          <w:rFonts w:asciiTheme="majorHAnsi" w:hAnsiTheme="majorHAnsi"/>
        </w:rPr>
        <w:t xml:space="preserve"> não-automáticos</w:t>
      </w:r>
      <w:r w:rsidR="00665FD7" w:rsidRPr="00AF0576">
        <w:rPr>
          <w:rFonts w:asciiTheme="majorHAnsi" w:hAnsiTheme="majorHAnsi"/>
        </w:rPr>
        <w:t xml:space="preserve"> atendem ao Regulamento Técnico Metrológico (RTM), anexo à Portaria Inmetro n</w:t>
      </w:r>
      <w:r w:rsidR="00665FD7" w:rsidRPr="00AF0576">
        <w:rPr>
          <w:rFonts w:asciiTheme="majorHAnsi" w:hAnsiTheme="majorHAnsi"/>
          <w:vertAlign w:val="superscript"/>
        </w:rPr>
        <w:t>o</w:t>
      </w:r>
      <w:r w:rsidR="00665FD7" w:rsidRPr="00AF0576">
        <w:rPr>
          <w:rFonts w:asciiTheme="majorHAnsi" w:hAnsiTheme="majorHAnsi"/>
        </w:rPr>
        <w:t xml:space="preserve"> 46 de 22 de janeiro de 2016</w:t>
      </w:r>
      <w:r w:rsidR="0025298E" w:rsidRPr="00AF0576">
        <w:rPr>
          <w:rFonts w:asciiTheme="majorHAnsi" w:hAnsiTheme="majorHAnsi"/>
        </w:rPr>
        <w:t>, mesmo não sendo passíveis de atender ao Requisito de Avaliação da Conformidade (RAC) para Equipamentos sob Regime de Vigilância Sanitária, anexo à Portaria Inmetro n</w:t>
      </w:r>
      <w:r w:rsidR="0025298E" w:rsidRPr="00AF0576">
        <w:rPr>
          <w:rFonts w:asciiTheme="majorHAnsi" w:hAnsiTheme="majorHAnsi"/>
          <w:vertAlign w:val="superscript"/>
        </w:rPr>
        <w:t>o</w:t>
      </w:r>
      <w:r w:rsidR="0025298E" w:rsidRPr="00AF0576">
        <w:rPr>
          <w:rFonts w:asciiTheme="majorHAnsi" w:hAnsiTheme="majorHAnsi"/>
        </w:rPr>
        <w:t xml:space="preserve"> 54, de 01 de fevereiro de 2016</w:t>
      </w:r>
      <w:r w:rsidR="00665FD7" w:rsidRPr="00AF0576">
        <w:rPr>
          <w:rFonts w:asciiTheme="majorHAnsi" w:hAnsiTheme="majorHAnsi"/>
        </w:rPr>
        <w:t>.</w:t>
      </w:r>
    </w:p>
    <w:p w14:paraId="1C3A40FA" w14:textId="094F45F7" w:rsidR="00434CD5" w:rsidRPr="00AF0576" w:rsidRDefault="00434CD5" w:rsidP="00C94390">
      <w:pPr>
        <w:pStyle w:val="TEXTO-SIMPLES"/>
        <w:spacing w:after="160"/>
        <w:ind w:firstLine="0"/>
        <w:rPr>
          <w:rFonts w:asciiTheme="majorHAnsi" w:hAnsiTheme="majorHAnsi"/>
        </w:rPr>
      </w:pPr>
      <w:r w:rsidRPr="00AF0576">
        <w:rPr>
          <w:rFonts w:asciiTheme="majorHAnsi" w:hAnsiTheme="majorHAnsi"/>
        </w:rPr>
        <w:t xml:space="preserve">A pressão medida pelo manômetro, o vazamento de ar no manguito, </w:t>
      </w:r>
      <w:r w:rsidR="00665FD7" w:rsidRPr="00AF0576">
        <w:rPr>
          <w:rFonts w:asciiTheme="majorHAnsi" w:hAnsiTheme="majorHAnsi"/>
        </w:rPr>
        <w:t xml:space="preserve">os </w:t>
      </w:r>
      <w:r w:rsidRPr="00AF0576">
        <w:rPr>
          <w:rFonts w:asciiTheme="majorHAnsi" w:hAnsiTheme="majorHAnsi"/>
        </w:rPr>
        <w:t xml:space="preserve">tubos e </w:t>
      </w:r>
      <w:r w:rsidR="00665FD7" w:rsidRPr="00AF0576">
        <w:rPr>
          <w:rFonts w:asciiTheme="majorHAnsi" w:hAnsiTheme="majorHAnsi"/>
        </w:rPr>
        <w:t xml:space="preserve">a </w:t>
      </w:r>
      <w:r w:rsidRPr="00AF0576">
        <w:rPr>
          <w:rFonts w:asciiTheme="majorHAnsi" w:hAnsiTheme="majorHAnsi"/>
        </w:rPr>
        <w:t xml:space="preserve">conexão são as partes mais sensíveis deste equipamento eletromédico </w:t>
      </w:r>
      <w:r w:rsidR="00665FD7" w:rsidRPr="00AF0576">
        <w:rPr>
          <w:rFonts w:asciiTheme="majorHAnsi" w:hAnsiTheme="majorHAnsi"/>
        </w:rPr>
        <w:t xml:space="preserve">no sentido de </w:t>
      </w:r>
      <w:r w:rsidRPr="00AF0576">
        <w:rPr>
          <w:rFonts w:asciiTheme="majorHAnsi" w:hAnsiTheme="majorHAnsi"/>
        </w:rPr>
        <w:t xml:space="preserve">garantir sua segurança básica e </w:t>
      </w:r>
      <w:r w:rsidR="00665FD7" w:rsidRPr="00AF0576">
        <w:rPr>
          <w:rFonts w:asciiTheme="majorHAnsi" w:hAnsiTheme="majorHAnsi"/>
        </w:rPr>
        <w:t xml:space="preserve">seu </w:t>
      </w:r>
      <w:r w:rsidRPr="00AF0576">
        <w:rPr>
          <w:rFonts w:asciiTheme="majorHAnsi" w:hAnsiTheme="majorHAnsi"/>
        </w:rPr>
        <w:t xml:space="preserve">desempenho essencial. O ensaio de pressão é realizado aplicando o manguito em um tubo circular de metal, fazendo </w:t>
      </w:r>
      <w:r w:rsidR="00665FD7" w:rsidRPr="00AF0576">
        <w:rPr>
          <w:rFonts w:asciiTheme="majorHAnsi" w:hAnsiTheme="majorHAnsi"/>
        </w:rPr>
        <w:t xml:space="preserve">as </w:t>
      </w:r>
      <w:r w:rsidRPr="00AF0576">
        <w:rPr>
          <w:rFonts w:asciiTheme="majorHAnsi" w:hAnsiTheme="majorHAnsi"/>
        </w:rPr>
        <w:t>vezes do braço do paciente.</w:t>
      </w:r>
    </w:p>
    <w:p w14:paraId="6C6518AA" w14:textId="5445074F" w:rsidR="00D2388B" w:rsidRPr="00D762B2" w:rsidRDefault="00D2388B" w:rsidP="00AF0576">
      <w:pPr>
        <w:pStyle w:val="Ttulo1"/>
        <w:numPr>
          <w:ilvl w:val="0"/>
          <w:numId w:val="39"/>
        </w:numPr>
        <w:spacing w:after="240" w:line="276" w:lineRule="auto"/>
        <w:ind w:left="426" w:hanging="426"/>
        <w:rPr>
          <w:rFonts w:ascii="Calibri Light" w:hAnsi="Calibri Light"/>
          <w:b/>
          <w:color w:val="0066B2"/>
        </w:rPr>
      </w:pPr>
      <w:bookmarkStart w:id="140" w:name="_Toc478923676"/>
      <w:bookmarkStart w:id="141" w:name="_Toc478924027"/>
      <w:bookmarkStart w:id="142" w:name="_Toc478924147"/>
      <w:bookmarkStart w:id="143" w:name="_Toc478924269"/>
      <w:bookmarkStart w:id="144" w:name="_Toc478925074"/>
      <w:bookmarkStart w:id="145" w:name="_Toc478926280"/>
      <w:bookmarkStart w:id="146" w:name="_Toc478926406"/>
      <w:bookmarkStart w:id="147" w:name="_Toc479013945"/>
      <w:bookmarkStart w:id="148" w:name="_Toc483811418"/>
      <w:r w:rsidRPr="00D762B2">
        <w:rPr>
          <w:rFonts w:ascii="Calibri Light" w:hAnsi="Calibri Light"/>
          <w:b/>
          <w:color w:val="0066B2"/>
        </w:rPr>
        <w:t xml:space="preserve">Monitores </w:t>
      </w:r>
      <w:r w:rsidR="00777CDC" w:rsidRPr="00D762B2">
        <w:rPr>
          <w:rFonts w:ascii="Calibri Light" w:hAnsi="Calibri Light"/>
          <w:b/>
          <w:color w:val="0066B2"/>
        </w:rPr>
        <w:t xml:space="preserve">invasivos </w:t>
      </w:r>
      <w:r w:rsidRPr="00D762B2">
        <w:rPr>
          <w:rFonts w:ascii="Calibri Light" w:hAnsi="Calibri Light"/>
          <w:b/>
          <w:color w:val="0066B2"/>
        </w:rPr>
        <w:t>de pressão arterial</w:t>
      </w:r>
      <w:r w:rsidR="00E6445E" w:rsidRPr="00D762B2">
        <w:rPr>
          <w:rFonts w:ascii="Calibri Light" w:hAnsi="Calibri Light"/>
          <w:b/>
          <w:color w:val="0066B2"/>
        </w:rPr>
        <w:t xml:space="preserve"> (60601-2-34)</w:t>
      </w:r>
      <w:bookmarkEnd w:id="140"/>
      <w:bookmarkEnd w:id="141"/>
      <w:bookmarkEnd w:id="142"/>
      <w:bookmarkEnd w:id="143"/>
      <w:bookmarkEnd w:id="144"/>
      <w:bookmarkEnd w:id="145"/>
      <w:bookmarkEnd w:id="146"/>
      <w:bookmarkEnd w:id="147"/>
      <w:bookmarkEnd w:id="148"/>
    </w:p>
    <w:p w14:paraId="0AD2A9F6" w14:textId="700CB077" w:rsidR="00EB5848" w:rsidRPr="00AF0576" w:rsidRDefault="009B6B50" w:rsidP="00C94390">
      <w:pPr>
        <w:pStyle w:val="TEXTO-SIMPLES"/>
        <w:ind w:firstLine="0"/>
        <w:rPr>
          <w:rFonts w:asciiTheme="majorHAnsi" w:hAnsiTheme="majorHAnsi"/>
        </w:rPr>
      </w:pPr>
      <w:r w:rsidRPr="00AF0576">
        <w:rPr>
          <w:rFonts w:asciiTheme="majorHAnsi" w:hAnsiTheme="majorHAnsi"/>
        </w:rPr>
        <w:t xml:space="preserve">O Brasil está atualizado em relação à versão desta norma particular, tendo publicado em 2014 a Edição 3.0 que a IEC publicou em 2011. A revisão está em curso por parte do </w:t>
      </w:r>
      <w:r w:rsidR="00EB5848" w:rsidRPr="00AF0576">
        <w:rPr>
          <w:rFonts w:asciiTheme="majorHAnsi" w:hAnsiTheme="majorHAnsi"/>
        </w:rPr>
        <w:t>MT</w:t>
      </w:r>
      <w:r w:rsidRPr="00AF0576">
        <w:rPr>
          <w:rFonts w:asciiTheme="majorHAnsi" w:hAnsiTheme="majorHAnsi"/>
        </w:rPr>
        <w:t>22</w:t>
      </w:r>
      <w:r w:rsidR="00EB5848" w:rsidRPr="00AF0576">
        <w:rPr>
          <w:rFonts w:asciiTheme="majorHAnsi" w:hAnsiTheme="majorHAnsi"/>
        </w:rPr>
        <w:t xml:space="preserve"> da SCT62D</w:t>
      </w:r>
      <w:r w:rsidRPr="00AF0576">
        <w:rPr>
          <w:rFonts w:asciiTheme="majorHAnsi" w:hAnsiTheme="majorHAnsi"/>
        </w:rPr>
        <w:t xml:space="preserve"> e deverá estar concluída em 2018.</w:t>
      </w:r>
    </w:p>
    <w:p w14:paraId="395FFBFD" w14:textId="56CC91A0" w:rsidR="00E6445E" w:rsidRPr="00AF0576" w:rsidRDefault="00D12C3D" w:rsidP="00C94390">
      <w:pPr>
        <w:pStyle w:val="TEXTO-SIMPLES"/>
        <w:ind w:firstLine="0"/>
        <w:rPr>
          <w:rFonts w:asciiTheme="majorHAnsi" w:hAnsiTheme="majorHAnsi"/>
        </w:rPr>
      </w:pPr>
      <w:r w:rsidRPr="00AF0576">
        <w:rPr>
          <w:rFonts w:asciiTheme="majorHAnsi" w:hAnsiTheme="majorHAnsi"/>
        </w:rPr>
        <w:t xml:space="preserve">Os </w:t>
      </w:r>
      <w:proofErr w:type="spellStart"/>
      <w:r w:rsidRPr="00AF0576">
        <w:rPr>
          <w:rFonts w:asciiTheme="majorHAnsi" w:hAnsiTheme="majorHAnsi"/>
        </w:rPr>
        <w:t>esfigmomanômetros</w:t>
      </w:r>
      <w:proofErr w:type="spellEnd"/>
      <w:r w:rsidRPr="00AF0576">
        <w:rPr>
          <w:rFonts w:asciiTheme="majorHAnsi" w:hAnsiTheme="majorHAnsi"/>
        </w:rPr>
        <w:t xml:space="preserve"> não invasivos, tais quais os descritos nas normas IEC 80601-2-30 e ISO 81060-1, não informam, de fato, a pressão arterial</w:t>
      </w:r>
      <w:r w:rsidR="00E6445E" w:rsidRPr="00AF0576">
        <w:rPr>
          <w:rFonts w:asciiTheme="majorHAnsi" w:hAnsiTheme="majorHAnsi"/>
        </w:rPr>
        <w:t>.</w:t>
      </w:r>
      <w:r w:rsidRPr="00AF0576">
        <w:rPr>
          <w:rFonts w:asciiTheme="majorHAnsi" w:hAnsiTheme="majorHAnsi"/>
        </w:rPr>
        <w:t xml:space="preserve"> Os métodos não invasivos de medição são capazes de fornecer uma estimativa da pressão, mas diversas circunstâncias podem inviabilizar a medição precisa e exata da pressão sanguínea. Esta norma particular é dedicada à avaliação da segurança básica e desempenho essencial de </w:t>
      </w:r>
      <w:proofErr w:type="spellStart"/>
      <w:r w:rsidRPr="00AF0576">
        <w:rPr>
          <w:rFonts w:asciiTheme="majorHAnsi" w:hAnsiTheme="majorHAnsi"/>
        </w:rPr>
        <w:t>esfigmomanômetros</w:t>
      </w:r>
      <w:proofErr w:type="spellEnd"/>
      <w:r w:rsidRPr="00AF0576">
        <w:rPr>
          <w:rFonts w:asciiTheme="majorHAnsi" w:hAnsiTheme="majorHAnsi"/>
        </w:rPr>
        <w:t xml:space="preserve"> invasivos, isto é, aquele em que o sensor de pressão fica em contato direto com o sangue do paciente.</w:t>
      </w:r>
    </w:p>
    <w:p w14:paraId="00FB8550" w14:textId="1EBB81B5" w:rsidR="00EF5327" w:rsidRPr="00AF0576" w:rsidRDefault="00871BEC" w:rsidP="00C94390">
      <w:pPr>
        <w:pStyle w:val="TEXTO-SIMPLES"/>
        <w:ind w:firstLine="0"/>
        <w:rPr>
          <w:rFonts w:asciiTheme="majorHAnsi" w:hAnsiTheme="majorHAnsi"/>
        </w:rPr>
      </w:pPr>
      <w:r w:rsidRPr="00AF0576">
        <w:rPr>
          <w:rFonts w:asciiTheme="majorHAnsi" w:hAnsiTheme="majorHAnsi"/>
        </w:rPr>
        <w:t xml:space="preserve">Além da avaliação da conformidade quanto à pressão, os monitores invasivos de pressão arterial devem ser avaliados quanto aos perigos </w:t>
      </w:r>
      <w:r w:rsidR="0059193B" w:rsidRPr="00AF0576">
        <w:rPr>
          <w:rFonts w:asciiTheme="majorHAnsi" w:hAnsiTheme="majorHAnsi"/>
        </w:rPr>
        <w:t>propiciados pela introdução das partes aplicadas</w:t>
      </w:r>
      <w:r w:rsidRPr="00AF0576">
        <w:rPr>
          <w:rFonts w:asciiTheme="majorHAnsi" w:hAnsiTheme="majorHAnsi"/>
        </w:rPr>
        <w:t xml:space="preserve"> no sistema sanguíneo do paciente. Nenhuma corrente elétrica é prevista </w:t>
      </w:r>
      <w:r w:rsidR="0059193B" w:rsidRPr="00AF0576">
        <w:rPr>
          <w:rFonts w:asciiTheme="majorHAnsi" w:hAnsiTheme="majorHAnsi"/>
        </w:rPr>
        <w:t xml:space="preserve">de </w:t>
      </w:r>
      <w:r w:rsidRPr="00AF0576">
        <w:rPr>
          <w:rFonts w:asciiTheme="majorHAnsi" w:hAnsiTheme="majorHAnsi"/>
        </w:rPr>
        <w:t xml:space="preserve">passar pelo cateter introduzido no paciente, mas este perigo deve ser analisado em ensaios de laboratório. A norma determina que a corrente de fuga da parte aplicada para o condutor terra </w:t>
      </w:r>
      <w:r w:rsidR="0059193B" w:rsidRPr="00AF0576">
        <w:rPr>
          <w:rFonts w:asciiTheme="majorHAnsi" w:hAnsiTheme="majorHAnsi"/>
        </w:rPr>
        <w:t xml:space="preserve">deva </w:t>
      </w:r>
      <w:r w:rsidRPr="00AF0576">
        <w:rPr>
          <w:rFonts w:asciiTheme="majorHAnsi" w:hAnsiTheme="majorHAnsi"/>
        </w:rPr>
        <w:t>ser inferior a 0,05 </w:t>
      </w:r>
      <w:proofErr w:type="spellStart"/>
      <w:r w:rsidRPr="00AF0576">
        <w:rPr>
          <w:rFonts w:asciiTheme="majorHAnsi" w:hAnsiTheme="majorHAnsi"/>
        </w:rPr>
        <w:t>mA</w:t>
      </w:r>
      <w:proofErr w:type="spellEnd"/>
      <w:r w:rsidRPr="00AF0576">
        <w:rPr>
          <w:rFonts w:asciiTheme="majorHAnsi" w:hAnsiTheme="majorHAnsi"/>
        </w:rPr>
        <w:t xml:space="preserve">, mesmo que uma </w:t>
      </w:r>
      <w:proofErr w:type="spellStart"/>
      <w:r w:rsidR="0059193B" w:rsidRPr="00AF0576">
        <w:rPr>
          <w:rFonts w:asciiTheme="majorHAnsi" w:hAnsiTheme="majorHAnsi"/>
        </w:rPr>
        <w:t>sobre</w:t>
      </w:r>
      <w:r w:rsidRPr="00AF0576">
        <w:rPr>
          <w:rFonts w:asciiTheme="majorHAnsi" w:hAnsiTheme="majorHAnsi"/>
        </w:rPr>
        <w:t>tensão</w:t>
      </w:r>
      <w:proofErr w:type="spellEnd"/>
      <w:r w:rsidRPr="00AF0576">
        <w:rPr>
          <w:rFonts w:asciiTheme="majorHAnsi" w:hAnsiTheme="majorHAnsi"/>
        </w:rPr>
        <w:t xml:space="preserve"> elétrica de 110% do valor declarado de alimentação seja aplicada no equipamento.</w:t>
      </w:r>
    </w:p>
    <w:p w14:paraId="7E16D3D9" w14:textId="6EB99F72" w:rsidR="00D2388B" w:rsidRPr="00D762B2" w:rsidRDefault="00D2388B" w:rsidP="00AF0576">
      <w:pPr>
        <w:pStyle w:val="Ttulo1"/>
        <w:numPr>
          <w:ilvl w:val="0"/>
          <w:numId w:val="39"/>
        </w:numPr>
        <w:spacing w:after="240" w:line="276" w:lineRule="auto"/>
        <w:ind w:left="426" w:hanging="426"/>
        <w:rPr>
          <w:rFonts w:ascii="Calibri Light" w:hAnsi="Calibri Light"/>
          <w:b/>
          <w:color w:val="0066B2"/>
        </w:rPr>
      </w:pPr>
      <w:bookmarkStart w:id="149" w:name="_Toc478923677"/>
      <w:bookmarkStart w:id="150" w:name="_Toc478924028"/>
      <w:bookmarkStart w:id="151" w:name="_Toc478924148"/>
      <w:bookmarkStart w:id="152" w:name="_Toc478924270"/>
      <w:bookmarkStart w:id="153" w:name="_Toc478925075"/>
      <w:bookmarkStart w:id="154" w:name="_Toc478926281"/>
      <w:bookmarkStart w:id="155" w:name="_Toc478926407"/>
      <w:bookmarkStart w:id="156" w:name="_Toc479013946"/>
      <w:bookmarkStart w:id="157" w:name="_Toc483811419"/>
      <w:proofErr w:type="spellStart"/>
      <w:r w:rsidRPr="00D762B2">
        <w:rPr>
          <w:rFonts w:ascii="Calibri Light" w:hAnsi="Calibri Light"/>
          <w:b/>
          <w:color w:val="0066B2"/>
        </w:rPr>
        <w:lastRenderedPageBreak/>
        <w:t>Eletromiógrafo</w:t>
      </w:r>
      <w:proofErr w:type="spellEnd"/>
      <w:r w:rsidR="00E6445E" w:rsidRPr="00D762B2">
        <w:rPr>
          <w:rFonts w:ascii="Calibri Light" w:hAnsi="Calibri Light"/>
          <w:b/>
          <w:color w:val="0066B2"/>
        </w:rPr>
        <w:t xml:space="preserve"> (60601-2-40)</w:t>
      </w:r>
      <w:bookmarkEnd w:id="149"/>
      <w:bookmarkEnd w:id="150"/>
      <w:bookmarkEnd w:id="151"/>
      <w:bookmarkEnd w:id="152"/>
      <w:bookmarkEnd w:id="153"/>
      <w:bookmarkEnd w:id="154"/>
      <w:bookmarkEnd w:id="155"/>
      <w:bookmarkEnd w:id="156"/>
      <w:bookmarkEnd w:id="157"/>
    </w:p>
    <w:p w14:paraId="0F0C71D6" w14:textId="42EE33B2" w:rsidR="00EB5848" w:rsidRPr="00AF0576" w:rsidRDefault="00EB5848" w:rsidP="00C94390">
      <w:pPr>
        <w:pStyle w:val="TEXTO-SIMPLES"/>
        <w:spacing w:after="160"/>
        <w:ind w:firstLine="0"/>
        <w:rPr>
          <w:rFonts w:asciiTheme="majorHAnsi" w:hAnsiTheme="majorHAnsi"/>
        </w:rPr>
      </w:pPr>
      <w:r w:rsidRPr="00AF0576">
        <w:rPr>
          <w:rFonts w:asciiTheme="majorHAnsi" w:hAnsiTheme="majorHAnsi"/>
        </w:rPr>
        <w:t>Com sua versão atual publicada em 201</w:t>
      </w:r>
      <w:r w:rsidR="009B6B50" w:rsidRPr="00AF0576">
        <w:rPr>
          <w:rFonts w:asciiTheme="majorHAnsi" w:hAnsiTheme="majorHAnsi"/>
        </w:rPr>
        <w:t>6</w:t>
      </w:r>
      <w:r w:rsidRPr="00AF0576">
        <w:rPr>
          <w:rFonts w:asciiTheme="majorHAnsi" w:hAnsiTheme="majorHAnsi"/>
        </w:rPr>
        <w:t xml:space="preserve"> (edição </w:t>
      </w:r>
      <w:r w:rsidR="009B6B50" w:rsidRPr="00AF0576">
        <w:rPr>
          <w:rFonts w:asciiTheme="majorHAnsi" w:hAnsiTheme="majorHAnsi"/>
        </w:rPr>
        <w:t>2.0</w:t>
      </w:r>
      <w:r w:rsidRPr="00AF0576">
        <w:rPr>
          <w:rFonts w:asciiTheme="majorHAnsi" w:hAnsiTheme="majorHAnsi"/>
        </w:rPr>
        <w:t xml:space="preserve">), esta norma particular está com </w:t>
      </w:r>
      <w:r w:rsidR="00217356" w:rsidRPr="00AF0576">
        <w:rPr>
          <w:rFonts w:asciiTheme="majorHAnsi" w:hAnsiTheme="majorHAnsi"/>
        </w:rPr>
        <w:t xml:space="preserve">sua </w:t>
      </w:r>
      <w:r w:rsidRPr="00AF0576">
        <w:rPr>
          <w:rFonts w:asciiTheme="majorHAnsi" w:hAnsiTheme="majorHAnsi"/>
        </w:rPr>
        <w:t>revisão prevista para ser concluída em 202</w:t>
      </w:r>
      <w:r w:rsidR="009B6B50" w:rsidRPr="00AF0576">
        <w:rPr>
          <w:rFonts w:asciiTheme="majorHAnsi" w:hAnsiTheme="majorHAnsi"/>
        </w:rPr>
        <w:t>0</w:t>
      </w:r>
      <w:r w:rsidRPr="00AF0576">
        <w:rPr>
          <w:rFonts w:asciiTheme="majorHAnsi" w:hAnsiTheme="majorHAnsi"/>
        </w:rPr>
        <w:t xml:space="preserve"> e é de responsabilidade do MT</w:t>
      </w:r>
      <w:r w:rsidR="009B6B50" w:rsidRPr="00AF0576">
        <w:rPr>
          <w:rFonts w:asciiTheme="majorHAnsi" w:hAnsiTheme="majorHAnsi"/>
        </w:rPr>
        <w:t>26</w:t>
      </w:r>
      <w:r w:rsidRPr="00AF0576">
        <w:rPr>
          <w:rFonts w:asciiTheme="majorHAnsi" w:hAnsiTheme="majorHAnsi"/>
        </w:rPr>
        <w:t xml:space="preserve"> da SCT62D. No Brasil, a versão atual é relativa à edição </w:t>
      </w:r>
      <w:r w:rsidR="009B6B50" w:rsidRPr="00AF0576">
        <w:rPr>
          <w:rFonts w:asciiTheme="majorHAnsi" w:hAnsiTheme="majorHAnsi"/>
        </w:rPr>
        <w:t>1</w:t>
      </w:r>
      <w:r w:rsidRPr="00AF0576">
        <w:rPr>
          <w:rFonts w:asciiTheme="majorHAnsi" w:hAnsiTheme="majorHAnsi"/>
        </w:rPr>
        <w:t xml:space="preserve">.0 e foi publicada em </w:t>
      </w:r>
      <w:r w:rsidR="009B6B50" w:rsidRPr="00AF0576">
        <w:rPr>
          <w:rFonts w:asciiTheme="majorHAnsi" w:hAnsiTheme="majorHAnsi"/>
        </w:rPr>
        <w:t>1998</w:t>
      </w:r>
      <w:r w:rsidRPr="00AF0576">
        <w:rPr>
          <w:rFonts w:asciiTheme="majorHAnsi" w:hAnsiTheme="majorHAnsi"/>
        </w:rPr>
        <w:t>.</w:t>
      </w:r>
    </w:p>
    <w:p w14:paraId="5745BA25" w14:textId="7FA230D0" w:rsidR="003922C8" w:rsidRPr="00AF0576" w:rsidRDefault="003922C8" w:rsidP="00C94390">
      <w:pPr>
        <w:pStyle w:val="TEXTO-SIMPLES"/>
        <w:spacing w:after="160"/>
        <w:ind w:firstLine="0"/>
        <w:rPr>
          <w:rFonts w:asciiTheme="majorHAnsi" w:hAnsiTheme="majorHAnsi"/>
        </w:rPr>
      </w:pPr>
      <w:r w:rsidRPr="00AF0576">
        <w:rPr>
          <w:rFonts w:asciiTheme="majorHAnsi" w:hAnsiTheme="majorHAnsi"/>
        </w:rPr>
        <w:t>A eletromiografia é uma aplicação técnica utilizada para monitorar a atividade elétrica de células, principalmente células musculares (</w:t>
      </w:r>
      <w:proofErr w:type="spellStart"/>
      <w:r w:rsidRPr="00AF0576">
        <w:rPr>
          <w:rFonts w:asciiTheme="majorHAnsi" w:hAnsiTheme="majorHAnsi"/>
        </w:rPr>
        <w:t>miócitos</w:t>
      </w:r>
      <w:proofErr w:type="spellEnd"/>
      <w:r w:rsidRPr="00AF0576">
        <w:rPr>
          <w:rFonts w:asciiTheme="majorHAnsi" w:hAnsiTheme="majorHAnsi"/>
        </w:rPr>
        <w:t>). Para se movimentar, os músculos demandam informações transmitidas pelos neurônios através das sinapses. Cada transmissão de informação ocorre graças a pequenos estímulos elétricos que, somados, geram um potencial de ativação celular capaz de ser sentido e medido por eletrodos suficientemente sensíveis.</w:t>
      </w:r>
      <w:r w:rsidR="00D41727" w:rsidRPr="00AF0576">
        <w:rPr>
          <w:rFonts w:asciiTheme="majorHAnsi" w:hAnsiTheme="majorHAnsi"/>
        </w:rPr>
        <w:t xml:space="preserve"> A </w:t>
      </w:r>
      <w:r w:rsidR="0059193B" w:rsidRPr="00AF0576">
        <w:rPr>
          <w:rFonts w:asciiTheme="majorHAnsi" w:hAnsiTheme="majorHAnsi"/>
        </w:rPr>
        <w:fldChar w:fldCharType="begin"/>
      </w:r>
      <w:r w:rsidR="0059193B" w:rsidRPr="00AF0576">
        <w:rPr>
          <w:rFonts w:asciiTheme="majorHAnsi" w:hAnsiTheme="majorHAnsi"/>
        </w:rPr>
        <w:instrText xml:space="preserve"> REF _Ref478901145 \r \h </w:instrText>
      </w:r>
      <w:r w:rsidR="00AF0576" w:rsidRPr="00AF0576">
        <w:rPr>
          <w:rFonts w:asciiTheme="majorHAnsi" w:hAnsiTheme="majorHAnsi"/>
        </w:rPr>
        <w:instrText xml:space="preserve"> \* MERGEFORMAT </w:instrText>
      </w:r>
      <w:r w:rsidR="0059193B" w:rsidRPr="00AF0576">
        <w:rPr>
          <w:rFonts w:asciiTheme="majorHAnsi" w:hAnsiTheme="majorHAnsi"/>
        </w:rPr>
      </w:r>
      <w:r w:rsidR="0059193B" w:rsidRPr="00AF0576">
        <w:rPr>
          <w:rFonts w:asciiTheme="majorHAnsi" w:hAnsiTheme="majorHAnsi"/>
        </w:rPr>
        <w:fldChar w:fldCharType="separate"/>
      </w:r>
      <w:r w:rsidR="00FF4386">
        <w:rPr>
          <w:rFonts w:asciiTheme="majorHAnsi" w:hAnsiTheme="majorHAnsi"/>
        </w:rPr>
        <w:t>Figura 8</w:t>
      </w:r>
      <w:r w:rsidR="0059193B" w:rsidRPr="00AF0576">
        <w:rPr>
          <w:rFonts w:asciiTheme="majorHAnsi" w:hAnsiTheme="majorHAnsi"/>
        </w:rPr>
        <w:fldChar w:fldCharType="end"/>
      </w:r>
      <w:r w:rsidR="0059193B" w:rsidRPr="00AF0576">
        <w:rPr>
          <w:rFonts w:asciiTheme="majorHAnsi" w:hAnsiTheme="majorHAnsi"/>
        </w:rPr>
        <w:t xml:space="preserve"> </w:t>
      </w:r>
      <w:r w:rsidR="00D41727" w:rsidRPr="00AF0576">
        <w:rPr>
          <w:rFonts w:asciiTheme="majorHAnsi" w:hAnsiTheme="majorHAnsi"/>
        </w:rPr>
        <w:t>faz uma representação ilustrativa do potencial evocado de um músculo em duas situações: em contração e relaxado. A amplitude do sinal elétrico está relacionada com a força de contração exercida pelos músculos do braço.</w:t>
      </w:r>
    </w:p>
    <w:p w14:paraId="6DE3E6B3" w14:textId="338EB12F" w:rsidR="00D41727" w:rsidRPr="00AF0576" w:rsidRDefault="00D71423" w:rsidP="00D41727">
      <w:pPr>
        <w:pStyle w:val="FIGURA"/>
        <w:rPr>
          <w:rFonts w:asciiTheme="majorHAnsi" w:hAnsiTheme="majorHAnsi"/>
        </w:rPr>
      </w:pPr>
      <w:bookmarkStart w:id="158" w:name="_Ref478901145"/>
      <w:bookmarkStart w:id="159" w:name="_Toc478904227"/>
      <w:bookmarkStart w:id="160" w:name="_Toc478924556"/>
      <w:bookmarkStart w:id="161" w:name="_Toc478924593"/>
      <w:r w:rsidRPr="00AF0576">
        <w:rPr>
          <w:rFonts w:asciiTheme="majorHAnsi" w:hAnsiTheme="majorHAnsi"/>
        </w:rPr>
        <w:t> </w:t>
      </w:r>
      <w:bookmarkStart w:id="162" w:name="_Toc478999557"/>
      <w:bookmarkStart w:id="163" w:name="_Toc479021601"/>
      <w:r w:rsidR="0022678A" w:rsidRPr="00AF0576">
        <w:rPr>
          <w:rFonts w:asciiTheme="majorHAnsi" w:hAnsiTheme="majorHAnsi"/>
        </w:rPr>
        <w:t>P</w:t>
      </w:r>
      <w:r w:rsidR="00D41727" w:rsidRPr="00AF0576">
        <w:rPr>
          <w:rFonts w:asciiTheme="majorHAnsi" w:hAnsiTheme="majorHAnsi"/>
        </w:rPr>
        <w:t>otencial evocado em músculos sob duas condições: contraído e relaxado.</w:t>
      </w:r>
      <w:bookmarkEnd w:id="158"/>
      <w:bookmarkEnd w:id="159"/>
      <w:bookmarkEnd w:id="160"/>
      <w:bookmarkEnd w:id="161"/>
      <w:bookmarkEnd w:id="162"/>
      <w:bookmarkEnd w:id="163"/>
    </w:p>
    <w:p w14:paraId="6E3013ED" w14:textId="6F43685D" w:rsidR="00C94390" w:rsidRDefault="00C94390" w:rsidP="00C94390">
      <w:pPr>
        <w:pStyle w:val="TEXTO-SIMPLES"/>
        <w:spacing w:after="160"/>
        <w:ind w:firstLine="0"/>
        <w:rPr>
          <w:rFonts w:asciiTheme="majorHAnsi" w:hAnsiTheme="majorHAnsi"/>
        </w:rPr>
      </w:pPr>
      <w:r>
        <w:rPr>
          <w:noProof/>
          <w:lang w:eastAsia="pt-BR"/>
        </w:rPr>
        <w:drawing>
          <wp:inline distT="0" distB="0" distL="0" distR="0" wp14:anchorId="24E4FB68" wp14:editId="55ED81B4">
            <wp:extent cx="5657850" cy="5143500"/>
            <wp:effectExtent l="0" t="0" r="0" b="0"/>
            <wp:docPr id="25" name="Imagem 25" descr="http://prodsaude-entib.org.br/prodsaude/imagens/PS_60601_A06_12_eletromiog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dsaude-entib.org.br/prodsaude/imagens/PS_60601_A06_12_eletromiograf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5143500"/>
                    </a:xfrm>
                    <a:prstGeom prst="rect">
                      <a:avLst/>
                    </a:prstGeom>
                    <a:noFill/>
                    <a:ln>
                      <a:noFill/>
                    </a:ln>
                  </pic:spPr>
                </pic:pic>
              </a:graphicData>
            </a:graphic>
          </wp:inline>
        </w:drawing>
      </w:r>
    </w:p>
    <w:p w14:paraId="24BBFD8B" w14:textId="214294C1" w:rsidR="00D41727" w:rsidRPr="00AF0576" w:rsidRDefault="00D41727" w:rsidP="00C94390">
      <w:pPr>
        <w:pStyle w:val="TEXTO-SIMPLES"/>
        <w:spacing w:after="160"/>
        <w:ind w:firstLine="0"/>
        <w:rPr>
          <w:rFonts w:asciiTheme="majorHAnsi" w:hAnsiTheme="majorHAnsi"/>
        </w:rPr>
      </w:pPr>
      <w:r w:rsidRPr="00AF0576">
        <w:rPr>
          <w:rFonts w:asciiTheme="majorHAnsi" w:hAnsiTheme="majorHAnsi"/>
        </w:rPr>
        <w:lastRenderedPageBreak/>
        <w:t xml:space="preserve">O equipamento capaz de captar estes sinais elétricos é o </w:t>
      </w:r>
      <w:proofErr w:type="spellStart"/>
      <w:r w:rsidRPr="00AF0576">
        <w:rPr>
          <w:rFonts w:asciiTheme="majorHAnsi" w:hAnsiTheme="majorHAnsi"/>
        </w:rPr>
        <w:t>eletromiógrafo</w:t>
      </w:r>
      <w:proofErr w:type="spellEnd"/>
      <w:r w:rsidRPr="00AF0576">
        <w:rPr>
          <w:rFonts w:asciiTheme="majorHAnsi" w:hAnsiTheme="majorHAnsi"/>
        </w:rPr>
        <w:t>, também conhecido como sistema de EMG e Potencial Evocado. Atribui-se a descoberta do potencial evocado à Luigi Galvani, o mesmo que empresta seu nome para um tipo de fenômeno conhecido por corrosão galvânica, ou seja, por corrente elétrica. O princípio diz que um músculo</w:t>
      </w:r>
      <w:r w:rsidR="00512134" w:rsidRPr="00AF0576">
        <w:rPr>
          <w:rFonts w:asciiTheme="majorHAnsi" w:hAnsiTheme="majorHAnsi"/>
        </w:rPr>
        <w:t>,</w:t>
      </w:r>
      <w:r w:rsidRPr="00AF0576">
        <w:rPr>
          <w:rFonts w:asciiTheme="majorHAnsi" w:hAnsiTheme="majorHAnsi"/>
        </w:rPr>
        <w:t xml:space="preserve"> ao ser estimulado eletricamente</w:t>
      </w:r>
      <w:r w:rsidR="00512134" w:rsidRPr="00AF0576">
        <w:rPr>
          <w:rFonts w:asciiTheme="majorHAnsi" w:hAnsiTheme="majorHAnsi"/>
        </w:rPr>
        <w:t>,</w:t>
      </w:r>
      <w:r w:rsidRPr="00AF0576">
        <w:rPr>
          <w:rFonts w:asciiTheme="majorHAnsi" w:hAnsiTheme="majorHAnsi"/>
        </w:rPr>
        <w:t xml:space="preserve"> é capaz de se contrair. Da mesma forma, em sentido inverso, ao se contrair ele gera pequenos impulsos elétricos que, somados, podem dizer como anda a saúde (ou capacidade de evocar potenciais elétricos) do músculo. </w:t>
      </w:r>
      <w:r w:rsidR="00512134" w:rsidRPr="00AF0576">
        <w:rPr>
          <w:rFonts w:asciiTheme="majorHAnsi" w:hAnsiTheme="majorHAnsi"/>
        </w:rPr>
        <w:t xml:space="preserve">Podemos considerar que o </w:t>
      </w:r>
      <w:r w:rsidRPr="00AF0576">
        <w:rPr>
          <w:rFonts w:asciiTheme="majorHAnsi" w:hAnsiTheme="majorHAnsi"/>
        </w:rPr>
        <w:t xml:space="preserve">EMG estaria no sentido oposto à </w:t>
      </w:r>
      <w:proofErr w:type="spellStart"/>
      <w:r w:rsidRPr="00AF0576">
        <w:rPr>
          <w:rFonts w:asciiTheme="majorHAnsi" w:hAnsiTheme="majorHAnsi"/>
        </w:rPr>
        <w:t>neuroestimulação</w:t>
      </w:r>
      <w:proofErr w:type="spellEnd"/>
      <w:r w:rsidRPr="00AF0576">
        <w:rPr>
          <w:rFonts w:asciiTheme="majorHAnsi" w:hAnsiTheme="majorHAnsi"/>
        </w:rPr>
        <w:t xml:space="preserve"> muscular (IEC 60601-2-10).</w:t>
      </w:r>
    </w:p>
    <w:p w14:paraId="5AFA9217" w14:textId="68DBF106" w:rsidR="00D41727" w:rsidRPr="00AF0576" w:rsidRDefault="00D41727" w:rsidP="00C94390">
      <w:pPr>
        <w:pStyle w:val="TEXTO-SIMPLES"/>
        <w:spacing w:after="160"/>
        <w:ind w:firstLine="0"/>
        <w:rPr>
          <w:rFonts w:asciiTheme="majorHAnsi" w:hAnsiTheme="majorHAnsi"/>
        </w:rPr>
      </w:pPr>
      <w:r w:rsidRPr="00AF0576">
        <w:rPr>
          <w:rFonts w:asciiTheme="majorHAnsi" w:hAnsiTheme="majorHAnsi"/>
        </w:rPr>
        <w:t xml:space="preserve">Os fisioterapeutas, fisiologistas e fisiatras utilizam-se deste tipo de equipamento para diversas atividades diagnósticas, sendo uma das mais comuns a avaliação do tratamento ou recuperação </w:t>
      </w:r>
      <w:proofErr w:type="spellStart"/>
      <w:r w:rsidRPr="00AF0576">
        <w:rPr>
          <w:rFonts w:asciiTheme="majorHAnsi" w:hAnsiTheme="majorHAnsi"/>
        </w:rPr>
        <w:t>muscoesquelética</w:t>
      </w:r>
      <w:proofErr w:type="spellEnd"/>
      <w:r w:rsidRPr="00AF0576">
        <w:rPr>
          <w:rFonts w:asciiTheme="majorHAnsi" w:hAnsiTheme="majorHAnsi"/>
        </w:rPr>
        <w:t xml:space="preserve"> pós-traumática. Aplicações na área da medicina regenerativa e </w:t>
      </w:r>
      <w:r w:rsidR="00512134" w:rsidRPr="00AF0576">
        <w:rPr>
          <w:rFonts w:asciiTheme="majorHAnsi" w:hAnsiTheme="majorHAnsi"/>
        </w:rPr>
        <w:t xml:space="preserve">da </w:t>
      </w:r>
      <w:r w:rsidRPr="00AF0576">
        <w:rPr>
          <w:rFonts w:asciiTheme="majorHAnsi" w:hAnsiTheme="majorHAnsi"/>
        </w:rPr>
        <w:t>medicina esportiva são muito comuns.</w:t>
      </w:r>
    </w:p>
    <w:p w14:paraId="27F091E8" w14:textId="3E99028F" w:rsidR="00F90A9F" w:rsidRPr="00AF0576" w:rsidRDefault="00F90A9F" w:rsidP="00C94390">
      <w:pPr>
        <w:pStyle w:val="TEXTO-SIMPLES"/>
        <w:spacing w:after="160"/>
        <w:ind w:firstLine="0"/>
        <w:rPr>
          <w:rFonts w:asciiTheme="majorHAnsi" w:hAnsiTheme="majorHAnsi"/>
        </w:rPr>
      </w:pPr>
      <w:r w:rsidRPr="00AF0576">
        <w:rPr>
          <w:rFonts w:asciiTheme="majorHAnsi" w:hAnsiTheme="majorHAnsi"/>
        </w:rPr>
        <w:t xml:space="preserve">Apesar de ter parte aplicada que transmite corrente elétrica, </w:t>
      </w:r>
      <w:r w:rsidR="00512134" w:rsidRPr="00AF0576">
        <w:rPr>
          <w:rFonts w:asciiTheme="majorHAnsi" w:hAnsiTheme="majorHAnsi"/>
        </w:rPr>
        <w:t xml:space="preserve">no </w:t>
      </w:r>
      <w:proofErr w:type="spellStart"/>
      <w:r w:rsidR="00512134" w:rsidRPr="00AF0576">
        <w:rPr>
          <w:rFonts w:asciiTheme="majorHAnsi" w:hAnsiTheme="majorHAnsi"/>
        </w:rPr>
        <w:t>eletromiógrafo</w:t>
      </w:r>
      <w:proofErr w:type="spellEnd"/>
      <w:r w:rsidR="00512134" w:rsidRPr="00AF0576">
        <w:rPr>
          <w:rFonts w:asciiTheme="majorHAnsi" w:hAnsiTheme="majorHAnsi"/>
        </w:rPr>
        <w:t xml:space="preserve"> </w:t>
      </w:r>
      <w:r w:rsidRPr="00AF0576">
        <w:rPr>
          <w:rFonts w:asciiTheme="majorHAnsi" w:hAnsiTheme="majorHAnsi"/>
        </w:rPr>
        <w:t>não há aplicação de eletricidade ao paciente, mas apenas captação de sinais elétricos</w:t>
      </w:r>
      <w:r w:rsidR="00512134" w:rsidRPr="00AF0576">
        <w:rPr>
          <w:rFonts w:asciiTheme="majorHAnsi" w:hAnsiTheme="majorHAnsi"/>
        </w:rPr>
        <w:t xml:space="preserve">, diferentemente do </w:t>
      </w:r>
      <w:proofErr w:type="spellStart"/>
      <w:r w:rsidR="00512134" w:rsidRPr="00AF0576">
        <w:rPr>
          <w:rFonts w:asciiTheme="majorHAnsi" w:hAnsiTheme="majorHAnsi"/>
        </w:rPr>
        <w:t>neuroestimulador</w:t>
      </w:r>
      <w:proofErr w:type="spellEnd"/>
      <w:r w:rsidRPr="00AF0576">
        <w:rPr>
          <w:rFonts w:asciiTheme="majorHAnsi" w:hAnsiTheme="majorHAnsi"/>
        </w:rPr>
        <w:t xml:space="preserve">. Assim sendo, embora seja tratado e avaliado como um condutor de eletricidade, seu perigo é menor. Os ensaios mecânicos e elétricos apresentados </w:t>
      </w:r>
      <w:r w:rsidR="00512134" w:rsidRPr="00AF0576">
        <w:rPr>
          <w:rFonts w:asciiTheme="majorHAnsi" w:hAnsiTheme="majorHAnsi"/>
        </w:rPr>
        <w:t>na Aula 4</w:t>
      </w:r>
      <w:r w:rsidRPr="00AF0576">
        <w:rPr>
          <w:rFonts w:asciiTheme="majorHAnsi" w:hAnsiTheme="majorHAnsi"/>
        </w:rPr>
        <w:t xml:space="preserve"> são aplicáveis na sua totalidade neste tipo de equipamento eletromédico.</w:t>
      </w:r>
    </w:p>
    <w:p w14:paraId="71FA20AE" w14:textId="4EF5879A" w:rsidR="00C37F98" w:rsidRPr="00AF0576" w:rsidRDefault="00C37F98" w:rsidP="00C94390">
      <w:pPr>
        <w:pStyle w:val="Ttulo1"/>
        <w:spacing w:after="240" w:line="276" w:lineRule="auto"/>
        <w:rPr>
          <w:rFonts w:ascii="Calibri Light" w:hAnsi="Calibri Light"/>
          <w:b/>
          <w:color w:val="C00000"/>
        </w:rPr>
      </w:pPr>
      <w:bookmarkStart w:id="164" w:name="_Toc478923678"/>
      <w:bookmarkStart w:id="165" w:name="_Toc478924149"/>
      <w:bookmarkStart w:id="166" w:name="_Toc478924271"/>
      <w:bookmarkStart w:id="167" w:name="_Toc478925076"/>
      <w:bookmarkStart w:id="168" w:name="_Toc478926282"/>
      <w:bookmarkStart w:id="169" w:name="_Toc478926408"/>
      <w:bookmarkStart w:id="170" w:name="_Toc479013947"/>
      <w:bookmarkStart w:id="171" w:name="_Toc483811420"/>
      <w:r w:rsidRPr="00D762B2">
        <w:rPr>
          <w:rFonts w:ascii="Calibri Light" w:hAnsi="Calibri Light"/>
          <w:b/>
          <w:color w:val="0066B2"/>
        </w:rPr>
        <w:t>F</w:t>
      </w:r>
      <w:bookmarkStart w:id="172" w:name="_GoBack"/>
      <w:bookmarkEnd w:id="172"/>
      <w:r w:rsidRPr="00D762B2">
        <w:rPr>
          <w:rFonts w:ascii="Calibri Light" w:hAnsi="Calibri Light"/>
          <w:b/>
          <w:color w:val="0066B2"/>
        </w:rPr>
        <w:t>inalizando</w:t>
      </w:r>
      <w:bookmarkEnd w:id="164"/>
      <w:bookmarkEnd w:id="165"/>
      <w:bookmarkEnd w:id="166"/>
      <w:bookmarkEnd w:id="167"/>
      <w:bookmarkEnd w:id="168"/>
      <w:bookmarkEnd w:id="169"/>
      <w:bookmarkEnd w:id="170"/>
      <w:bookmarkEnd w:id="171"/>
    </w:p>
    <w:p w14:paraId="39545A4E" w14:textId="28D2D586" w:rsidR="00F2617C" w:rsidRPr="00AF0576" w:rsidRDefault="001E3ACA" w:rsidP="00C94390">
      <w:pPr>
        <w:pStyle w:val="TEXTO-SIMPLES"/>
        <w:ind w:firstLine="0"/>
        <w:rPr>
          <w:rFonts w:asciiTheme="majorHAnsi" w:hAnsiTheme="majorHAnsi"/>
        </w:rPr>
      </w:pPr>
      <w:r w:rsidRPr="00AF0576">
        <w:rPr>
          <w:rFonts w:asciiTheme="majorHAnsi" w:hAnsiTheme="majorHAnsi"/>
        </w:rPr>
        <w:t>Nesta aula</w:t>
      </w:r>
      <w:r w:rsidR="00D027B0" w:rsidRPr="00AF0576">
        <w:rPr>
          <w:rFonts w:asciiTheme="majorHAnsi" w:hAnsiTheme="majorHAnsi"/>
        </w:rPr>
        <w:t xml:space="preserve"> foram apresentados 12 equipamentos eletromédicos e suas respectivas normas particulares. Não </w:t>
      </w:r>
      <w:r w:rsidRPr="00AF0576">
        <w:rPr>
          <w:rFonts w:asciiTheme="majorHAnsi" w:hAnsiTheme="majorHAnsi"/>
        </w:rPr>
        <w:t xml:space="preserve">estão compreendidos </w:t>
      </w:r>
      <w:r w:rsidR="00D027B0" w:rsidRPr="00AF0576">
        <w:rPr>
          <w:rFonts w:asciiTheme="majorHAnsi" w:hAnsiTheme="majorHAnsi"/>
        </w:rPr>
        <w:t xml:space="preserve">todos os equipamentos eletromédicos da série IEC 60601, mas estes </w:t>
      </w:r>
      <w:r w:rsidRPr="00AF0576">
        <w:rPr>
          <w:rFonts w:asciiTheme="majorHAnsi" w:hAnsiTheme="majorHAnsi"/>
        </w:rPr>
        <w:t xml:space="preserve">12 aqui estudados </w:t>
      </w:r>
      <w:r w:rsidR="00D027B0" w:rsidRPr="00AF0576">
        <w:rPr>
          <w:rFonts w:asciiTheme="majorHAnsi" w:hAnsiTheme="majorHAnsi"/>
        </w:rPr>
        <w:t xml:space="preserve">cobrem uma grande parte dos equipamentos mais comuns. O entendimento geral do funcionamento de cada um pode ser observado nas descrições apresentadas, mas o nível de detalhamento necessário para a realização dos ensaios de avaliação da conformidade está além do escopo </w:t>
      </w:r>
      <w:r w:rsidR="0072510A" w:rsidRPr="00AF0576">
        <w:rPr>
          <w:rFonts w:asciiTheme="majorHAnsi" w:hAnsiTheme="majorHAnsi"/>
        </w:rPr>
        <w:t>deste curso</w:t>
      </w:r>
      <w:r w:rsidR="00D027B0" w:rsidRPr="00AF0576">
        <w:rPr>
          <w:rFonts w:asciiTheme="majorHAnsi" w:hAnsiTheme="majorHAnsi"/>
        </w:rPr>
        <w:t xml:space="preserve">. Entretanto, o </w:t>
      </w:r>
      <w:r w:rsidR="0072510A" w:rsidRPr="00AF0576">
        <w:rPr>
          <w:rFonts w:asciiTheme="majorHAnsi" w:hAnsiTheme="majorHAnsi"/>
        </w:rPr>
        <w:t xml:space="preserve">aluno </w:t>
      </w:r>
      <w:r w:rsidR="00D027B0" w:rsidRPr="00AF0576">
        <w:rPr>
          <w:rFonts w:asciiTheme="majorHAnsi" w:hAnsiTheme="majorHAnsi"/>
        </w:rPr>
        <w:t>será capaz de reconhecer as principais grandezas e preocupações que o fabricante deve ter ao projetar e produzir estes equipamentos eletromédicos.</w:t>
      </w:r>
      <w:bookmarkStart w:id="173" w:name="_Toc478923265"/>
      <w:bookmarkStart w:id="174" w:name="_Toc478923680"/>
      <w:bookmarkStart w:id="175" w:name="_Toc478924029"/>
      <w:bookmarkStart w:id="176" w:name="_Toc478924151"/>
      <w:bookmarkStart w:id="177" w:name="_Toc478924273"/>
      <w:bookmarkStart w:id="178" w:name="_Toc478925078"/>
      <w:bookmarkStart w:id="179" w:name="_Toc478926284"/>
      <w:bookmarkStart w:id="180" w:name="_Toc478926410"/>
      <w:bookmarkStart w:id="181" w:name="_Toc479013949"/>
    </w:p>
    <w:p w14:paraId="201FD7B0" w14:textId="6A916CCD" w:rsidR="008944E9" w:rsidRPr="00D762B2" w:rsidRDefault="00AF0576" w:rsidP="00AF0576">
      <w:pPr>
        <w:pStyle w:val="Ttulo1"/>
        <w:spacing w:after="240" w:line="276" w:lineRule="auto"/>
        <w:rPr>
          <w:rFonts w:ascii="Calibri Light" w:hAnsi="Calibri Light"/>
          <w:b/>
          <w:color w:val="0066B2"/>
        </w:rPr>
      </w:pPr>
      <w:bookmarkStart w:id="182" w:name="_Toc483811421"/>
      <w:bookmarkEnd w:id="173"/>
      <w:bookmarkEnd w:id="174"/>
      <w:bookmarkEnd w:id="175"/>
      <w:bookmarkEnd w:id="176"/>
      <w:bookmarkEnd w:id="177"/>
      <w:bookmarkEnd w:id="178"/>
      <w:bookmarkEnd w:id="179"/>
      <w:bookmarkEnd w:id="180"/>
      <w:bookmarkEnd w:id="181"/>
      <w:r w:rsidRPr="00D762B2">
        <w:rPr>
          <w:rFonts w:ascii="Calibri Light" w:hAnsi="Calibri Light"/>
          <w:b/>
          <w:color w:val="0066B2"/>
        </w:rPr>
        <w:t>Referências</w:t>
      </w:r>
      <w:bookmarkEnd w:id="182"/>
    </w:p>
    <w:p w14:paraId="00A231A4"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 xml:space="preserve">AGÊNCIA NACIONAL DE VIGILÂNCIA SANITÁRIA – Anvisa. </w:t>
      </w:r>
      <w:r w:rsidRPr="00AF0576">
        <w:rPr>
          <w:rFonts w:asciiTheme="majorHAnsi" w:hAnsiTheme="majorHAnsi" w:cs="Arial"/>
          <w:i/>
        </w:rPr>
        <w:t>Relatórios de notificações de 2006 a 2013.</w:t>
      </w:r>
      <w:r w:rsidRPr="00AF0576">
        <w:rPr>
          <w:rFonts w:asciiTheme="majorHAnsi" w:hAnsiTheme="majorHAnsi" w:cs="Arial"/>
        </w:rPr>
        <w:t xml:space="preserve"> Disponível em &lt;http://www.anvisa.gov.br/hotsite/notivisa/relatorios/index.htm&gt;. Acesso em 01 Abr. 2017.</w:t>
      </w:r>
    </w:p>
    <w:p w14:paraId="6957049E" w14:textId="77777777" w:rsidR="008944E9" w:rsidRPr="0086204D" w:rsidRDefault="008944E9" w:rsidP="00AF0576">
      <w:pPr>
        <w:spacing w:after="120" w:line="360" w:lineRule="auto"/>
        <w:jc w:val="both"/>
        <w:rPr>
          <w:rFonts w:asciiTheme="majorHAnsi" w:hAnsiTheme="majorHAnsi" w:cs="Arial"/>
          <w:lang w:val="en-US"/>
        </w:rPr>
      </w:pPr>
      <w:r w:rsidRPr="00AF0576">
        <w:rPr>
          <w:rFonts w:asciiTheme="majorHAnsi" w:hAnsiTheme="majorHAnsi" w:cs="Arial"/>
        </w:rPr>
        <w:t xml:space="preserve">Idem. Resolução da Diretoria Colegiada - RDC n°16, de 28 de março de 2013. Aprova o Regulamento Técnico de Boas Práticas de Fabricação de Produtos Médicos e Produtos para Diagnóstico de Uso In Vitro e dá outras providências. Disponível em &lt;http://bvsms.saude.gov.br/bvs/saudelegis/anvisa/2013/rdc0016_28_03_2013.pdf&gt;. </w:t>
      </w:r>
      <w:proofErr w:type="spellStart"/>
      <w:r w:rsidRPr="0086204D">
        <w:rPr>
          <w:rFonts w:asciiTheme="majorHAnsi" w:hAnsiTheme="majorHAnsi" w:cs="Arial"/>
          <w:lang w:val="en-US"/>
        </w:rPr>
        <w:t>Acesso</w:t>
      </w:r>
      <w:proofErr w:type="spellEnd"/>
      <w:r w:rsidRPr="0086204D">
        <w:rPr>
          <w:rFonts w:asciiTheme="majorHAnsi" w:hAnsiTheme="majorHAnsi" w:cs="Arial"/>
          <w:lang w:val="en-US"/>
        </w:rPr>
        <w:t xml:space="preserve"> em 01 Abr. 2017.</w:t>
      </w:r>
    </w:p>
    <w:p w14:paraId="4A590966" w14:textId="77777777" w:rsidR="008944E9" w:rsidRPr="0086204D" w:rsidRDefault="008944E9" w:rsidP="00AF0576">
      <w:pPr>
        <w:spacing w:after="120" w:line="360" w:lineRule="auto"/>
        <w:jc w:val="both"/>
        <w:rPr>
          <w:rFonts w:asciiTheme="majorHAnsi" w:hAnsiTheme="majorHAnsi" w:cs="Arial"/>
          <w:lang w:val="en-US"/>
        </w:rPr>
      </w:pPr>
      <w:r w:rsidRPr="0086204D">
        <w:rPr>
          <w:rFonts w:asciiTheme="majorHAnsi" w:hAnsiTheme="majorHAnsi" w:cs="Arial"/>
          <w:lang w:val="en-US"/>
        </w:rPr>
        <w:lastRenderedPageBreak/>
        <w:t>ALVARENGA, A.V.; COSTA-FELIX, R.P.B. Uncertainty assessment of effective radiating area and beam non-uniformity ratio of ultrasound transducers determined according to IEC 61689:2007, Metrologia, Vol. 46, pp. 367–374, 2009.</w:t>
      </w:r>
    </w:p>
    <w:p w14:paraId="54CA77DA"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ASSOCIAÇÃO BRASILEIRA DE NORMAS TÉCNICAS. ABNT NBR ISO/IEC 17000:2005: Avaliação de conformidade - Vocabulário e princípios gerais. Rio de Janeiro, 2005.</w:t>
      </w:r>
    </w:p>
    <w:p w14:paraId="7664D250"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BRASIL. Lei no. 6.360, de 23 de setembro de 1976. Dispõe sobre a Vigilância Sanitária a que ficam sujeitos os Medicamentos, as Drogas, os Insumos Farmacêuticos e Correlatos, Cosméticos, Saneantes e Outros Produtos, e dá outras Providências. Disponível em &lt;http://www.planalto.gov.br/ccivil_03/leis/L6360.htm&gt;. Acesso em 01 Abr. 2017.</w:t>
      </w:r>
    </w:p>
    <w:p w14:paraId="14E54B64"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Idem. Lei no. 8.078, de 11 de setembro de 1990. Dispõe sobre a proteção do consumidor e dá outras providências. Disponível em &lt;http://www.planalto.gov.br/ccivil_03/leis/l8078.htm&gt;. Acesso em 01 Abr. 2017.</w:t>
      </w:r>
    </w:p>
    <w:p w14:paraId="3B89E66A"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Idem. Lei no. 9.782, de 26 de janeiro de 1999. Define o Sistema Nacional de Vigilância Sanitária, cria a Agência Nacional de Vigilância Sanitária, e dá outras providências. Disponível em &lt;http://www.planalto.gov.br/ccivil_03/leis/L9782.htm&gt;. Acesso em 01 Abr. 2017.</w:t>
      </w:r>
    </w:p>
    <w:p w14:paraId="345934FE"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CARLSON, A.B. Sistemas de comunicação. São Paulo, SP: McGraw-Hill do Brasil, 1981, 487pp.</w:t>
      </w:r>
    </w:p>
    <w:p w14:paraId="5D52CEDC"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 xml:space="preserve">COSTA, R.M.; ALVARENGA, A.V.; COSTA-FELIX, R.P.B.; OMENA, T.P.; von KRUGER, M.A.; PEREIRA, W.C.A. </w:t>
      </w:r>
      <w:proofErr w:type="spellStart"/>
      <w:r w:rsidRPr="00AF0576">
        <w:rPr>
          <w:rFonts w:asciiTheme="majorHAnsi" w:hAnsiTheme="majorHAnsi" w:cs="Arial"/>
        </w:rPr>
        <w:t>Thermochromic</w:t>
      </w:r>
      <w:proofErr w:type="spellEnd"/>
      <w:r w:rsidRPr="00AF0576">
        <w:rPr>
          <w:rFonts w:asciiTheme="majorHAnsi" w:hAnsiTheme="majorHAnsi" w:cs="Arial"/>
        </w:rPr>
        <w:t xml:space="preserve"> </w:t>
      </w:r>
      <w:proofErr w:type="spellStart"/>
      <w:r w:rsidRPr="00AF0576">
        <w:rPr>
          <w:rFonts w:asciiTheme="majorHAnsi" w:hAnsiTheme="majorHAnsi" w:cs="Arial"/>
        </w:rPr>
        <w:t>phantom</w:t>
      </w:r>
      <w:proofErr w:type="spellEnd"/>
      <w:r w:rsidRPr="00AF0576">
        <w:rPr>
          <w:rFonts w:asciiTheme="majorHAnsi" w:hAnsiTheme="majorHAnsi" w:cs="Arial"/>
        </w:rPr>
        <w:t xml:space="preserve"> </w:t>
      </w:r>
      <w:proofErr w:type="spellStart"/>
      <w:r w:rsidRPr="00AF0576">
        <w:rPr>
          <w:rFonts w:asciiTheme="majorHAnsi" w:hAnsiTheme="majorHAnsi" w:cs="Arial"/>
        </w:rPr>
        <w:t>and</w:t>
      </w:r>
      <w:proofErr w:type="spellEnd"/>
      <w:r w:rsidRPr="00AF0576">
        <w:rPr>
          <w:rFonts w:asciiTheme="majorHAnsi" w:hAnsiTheme="majorHAnsi" w:cs="Arial"/>
        </w:rPr>
        <w:t xml:space="preserve"> </w:t>
      </w:r>
      <w:proofErr w:type="spellStart"/>
      <w:r w:rsidRPr="00AF0576">
        <w:rPr>
          <w:rFonts w:asciiTheme="majorHAnsi" w:hAnsiTheme="majorHAnsi" w:cs="Arial"/>
        </w:rPr>
        <w:t>measurement</w:t>
      </w:r>
      <w:proofErr w:type="spellEnd"/>
      <w:r w:rsidRPr="00AF0576">
        <w:rPr>
          <w:rFonts w:asciiTheme="majorHAnsi" w:hAnsiTheme="majorHAnsi" w:cs="Arial"/>
        </w:rPr>
        <w:t xml:space="preserve"> </w:t>
      </w:r>
      <w:proofErr w:type="spellStart"/>
      <w:r w:rsidRPr="00AF0576">
        <w:rPr>
          <w:rFonts w:asciiTheme="majorHAnsi" w:hAnsiTheme="majorHAnsi" w:cs="Arial"/>
        </w:rPr>
        <w:t>protocol</w:t>
      </w:r>
      <w:proofErr w:type="spellEnd"/>
      <w:r w:rsidRPr="00AF0576">
        <w:rPr>
          <w:rFonts w:asciiTheme="majorHAnsi" w:hAnsiTheme="majorHAnsi" w:cs="Arial"/>
        </w:rPr>
        <w:t xml:space="preserve"> for </w:t>
      </w:r>
      <w:proofErr w:type="spellStart"/>
      <w:r w:rsidRPr="00AF0576">
        <w:rPr>
          <w:rFonts w:asciiTheme="majorHAnsi" w:hAnsiTheme="majorHAnsi" w:cs="Arial"/>
        </w:rPr>
        <w:t>qualitative</w:t>
      </w:r>
      <w:proofErr w:type="spellEnd"/>
      <w:r w:rsidRPr="00AF0576">
        <w:rPr>
          <w:rFonts w:asciiTheme="majorHAnsi" w:hAnsiTheme="majorHAnsi" w:cs="Arial"/>
        </w:rPr>
        <w:t xml:space="preserve"> </w:t>
      </w:r>
      <w:proofErr w:type="spellStart"/>
      <w:r w:rsidRPr="00AF0576">
        <w:rPr>
          <w:rFonts w:asciiTheme="majorHAnsi" w:hAnsiTheme="majorHAnsi" w:cs="Arial"/>
        </w:rPr>
        <w:t>analysis</w:t>
      </w:r>
      <w:proofErr w:type="spellEnd"/>
      <w:r w:rsidRPr="00AF0576">
        <w:rPr>
          <w:rFonts w:asciiTheme="majorHAnsi" w:hAnsiTheme="majorHAnsi" w:cs="Arial"/>
        </w:rPr>
        <w:t xml:space="preserve"> </w:t>
      </w:r>
      <w:proofErr w:type="spellStart"/>
      <w:r w:rsidRPr="00AF0576">
        <w:rPr>
          <w:rFonts w:asciiTheme="majorHAnsi" w:hAnsiTheme="majorHAnsi" w:cs="Arial"/>
        </w:rPr>
        <w:t>of</w:t>
      </w:r>
      <w:proofErr w:type="spellEnd"/>
      <w:r w:rsidRPr="00AF0576">
        <w:rPr>
          <w:rFonts w:asciiTheme="majorHAnsi" w:hAnsiTheme="majorHAnsi" w:cs="Arial"/>
        </w:rPr>
        <w:t xml:space="preserve"> </w:t>
      </w:r>
      <w:proofErr w:type="spellStart"/>
      <w:r w:rsidRPr="00AF0576">
        <w:rPr>
          <w:rFonts w:asciiTheme="majorHAnsi" w:hAnsiTheme="majorHAnsi" w:cs="Arial"/>
        </w:rPr>
        <w:t>ultrasound</w:t>
      </w:r>
      <w:proofErr w:type="spellEnd"/>
      <w:r w:rsidRPr="00AF0576">
        <w:rPr>
          <w:rFonts w:asciiTheme="majorHAnsi" w:hAnsiTheme="majorHAnsi" w:cs="Arial"/>
        </w:rPr>
        <w:t xml:space="preserve"> </w:t>
      </w:r>
      <w:proofErr w:type="spellStart"/>
      <w:r w:rsidRPr="00AF0576">
        <w:rPr>
          <w:rFonts w:asciiTheme="majorHAnsi" w:hAnsiTheme="majorHAnsi" w:cs="Arial"/>
        </w:rPr>
        <w:t>physiotherapy</w:t>
      </w:r>
      <w:proofErr w:type="spellEnd"/>
      <w:r w:rsidRPr="00AF0576">
        <w:rPr>
          <w:rFonts w:asciiTheme="majorHAnsi" w:hAnsiTheme="majorHAnsi" w:cs="Arial"/>
        </w:rPr>
        <w:t xml:space="preserve"> systems, </w:t>
      </w:r>
      <w:proofErr w:type="spellStart"/>
      <w:r w:rsidRPr="00AF0576">
        <w:rPr>
          <w:rFonts w:asciiTheme="majorHAnsi" w:hAnsiTheme="majorHAnsi" w:cs="Arial"/>
        </w:rPr>
        <w:t>Ultrasound</w:t>
      </w:r>
      <w:proofErr w:type="spellEnd"/>
      <w:r w:rsidRPr="00AF0576">
        <w:rPr>
          <w:rFonts w:asciiTheme="majorHAnsi" w:hAnsiTheme="majorHAnsi" w:cs="Arial"/>
        </w:rPr>
        <w:t xml:space="preserve"> in Med. &amp; Biol., Vol. 42, No. 1, pp. 299–307, 2016.</w:t>
      </w:r>
    </w:p>
    <w:p w14:paraId="4CD6BEEA"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 xml:space="preserve">ELY, F.; HAMANAKA, M.H.M.O.; MAMMANA, A.P. Cristais líquidos </w:t>
      </w:r>
      <w:proofErr w:type="spellStart"/>
      <w:r w:rsidRPr="00AF0576">
        <w:rPr>
          <w:rFonts w:asciiTheme="majorHAnsi" w:hAnsiTheme="majorHAnsi" w:cs="Arial"/>
        </w:rPr>
        <w:t>colestéricos</w:t>
      </w:r>
      <w:proofErr w:type="spellEnd"/>
      <w:r w:rsidRPr="00AF0576">
        <w:rPr>
          <w:rFonts w:asciiTheme="majorHAnsi" w:hAnsiTheme="majorHAnsi" w:cs="Arial"/>
        </w:rPr>
        <w:t xml:space="preserve">: a </w:t>
      </w:r>
      <w:proofErr w:type="spellStart"/>
      <w:r w:rsidRPr="00AF0576">
        <w:rPr>
          <w:rFonts w:asciiTheme="majorHAnsi" w:hAnsiTheme="majorHAnsi" w:cs="Arial"/>
        </w:rPr>
        <w:t>quiralidade</w:t>
      </w:r>
      <w:proofErr w:type="spellEnd"/>
      <w:r w:rsidRPr="00AF0576">
        <w:rPr>
          <w:rFonts w:asciiTheme="majorHAnsi" w:hAnsiTheme="majorHAnsi" w:cs="Arial"/>
        </w:rPr>
        <w:t xml:space="preserve"> revela as suas cores, Quim. Nova, Vol. 30, No. 7, pp. 1776-1779, 2007.</w:t>
      </w:r>
    </w:p>
    <w:p w14:paraId="6566ED8C"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INMETRO. A atividade de avaliação da conformidade. Disponível em &lt;http://www.inmetro.gov.br/qualidade/index.asp&gt;. Acesso em 01 Abr. 2017.</w:t>
      </w:r>
    </w:p>
    <w:p w14:paraId="38B40C32"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Idem. Agenda Regulatória do Inmetro. Disponível em &lt;http://www.inmetro.gov.br/qualidade/agenda_regulatoria.asp&gt;. Acesso em 01 Abr. 2017.</w:t>
      </w:r>
    </w:p>
    <w:p w14:paraId="6E44A910"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Idem. Portaria n.º 54, de 1 de fevereiro de 2016. Disponível em &lt;http://www.inmetro.gov.br/legislacao/rtac/pdf/RTAC002377.pdf&gt;. Acesso em 01 Abr. 2017.</w:t>
      </w:r>
    </w:p>
    <w:p w14:paraId="5B16AEEA"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Idem. Termo de Referência do SBAC. Disponível em &lt;http://www.inmetro.gov.br/qualidade/comites/sbac_termo.asp&gt;. Acesso em 01 Abr. 2017.</w:t>
      </w:r>
    </w:p>
    <w:p w14:paraId="10413AA0" w14:textId="77777777" w:rsidR="008944E9" w:rsidRPr="0086204D" w:rsidRDefault="008944E9" w:rsidP="00AF0576">
      <w:pPr>
        <w:spacing w:after="120" w:line="360" w:lineRule="auto"/>
        <w:jc w:val="both"/>
        <w:rPr>
          <w:rFonts w:asciiTheme="majorHAnsi" w:hAnsiTheme="majorHAnsi" w:cs="Arial"/>
          <w:lang w:val="en-US"/>
        </w:rPr>
      </w:pPr>
      <w:r w:rsidRPr="00AF0576">
        <w:rPr>
          <w:rFonts w:asciiTheme="majorHAnsi" w:hAnsiTheme="majorHAnsi" w:cs="Arial"/>
        </w:rPr>
        <w:t xml:space="preserve">INTERNATIONAL ELECTROTECHNICAL COMMISSION. Disponível em &lt;http://www.iec.ch&gt;. </w:t>
      </w:r>
      <w:proofErr w:type="spellStart"/>
      <w:r w:rsidRPr="0086204D">
        <w:rPr>
          <w:rFonts w:asciiTheme="majorHAnsi" w:hAnsiTheme="majorHAnsi" w:cs="Arial"/>
          <w:lang w:val="en-US"/>
        </w:rPr>
        <w:t>Acesso</w:t>
      </w:r>
      <w:proofErr w:type="spellEnd"/>
      <w:r w:rsidRPr="0086204D">
        <w:rPr>
          <w:rFonts w:asciiTheme="majorHAnsi" w:hAnsiTheme="majorHAnsi" w:cs="Arial"/>
          <w:lang w:val="en-US"/>
        </w:rPr>
        <w:t xml:space="preserve"> em: 01 Abr. 2017.</w:t>
      </w:r>
    </w:p>
    <w:p w14:paraId="3172CA04" w14:textId="77777777" w:rsidR="008944E9" w:rsidRPr="0086204D" w:rsidRDefault="008944E9" w:rsidP="00AF0576">
      <w:pPr>
        <w:spacing w:after="120" w:line="360" w:lineRule="auto"/>
        <w:jc w:val="both"/>
        <w:rPr>
          <w:rFonts w:asciiTheme="majorHAnsi" w:hAnsiTheme="majorHAnsi" w:cs="Arial"/>
          <w:lang w:val="en-US"/>
        </w:rPr>
      </w:pPr>
      <w:r w:rsidRPr="0086204D">
        <w:rPr>
          <w:rFonts w:asciiTheme="majorHAnsi" w:hAnsiTheme="majorHAnsi" w:cs="Arial"/>
          <w:lang w:val="en-US"/>
        </w:rPr>
        <w:lastRenderedPageBreak/>
        <w:t xml:space="preserve">Idem. IEC 62353:2014. Medical electrical equipment - Recurrent test and test after repair of medical electrical equipment. </w:t>
      </w:r>
      <w:proofErr w:type="spellStart"/>
      <w:r w:rsidRPr="0086204D">
        <w:rPr>
          <w:rFonts w:asciiTheme="majorHAnsi" w:hAnsiTheme="majorHAnsi" w:cs="Arial"/>
          <w:lang w:val="en-US"/>
        </w:rPr>
        <w:t>Genebra</w:t>
      </w:r>
      <w:proofErr w:type="spellEnd"/>
      <w:r w:rsidRPr="0086204D">
        <w:rPr>
          <w:rFonts w:asciiTheme="majorHAnsi" w:hAnsiTheme="majorHAnsi" w:cs="Arial"/>
          <w:lang w:val="en-US"/>
        </w:rPr>
        <w:t>, 2014.</w:t>
      </w:r>
    </w:p>
    <w:p w14:paraId="1BBCD6A5" w14:textId="77777777" w:rsidR="008944E9" w:rsidRPr="00AF0576" w:rsidRDefault="008944E9" w:rsidP="00AF0576">
      <w:pPr>
        <w:spacing w:after="120" w:line="360" w:lineRule="auto"/>
        <w:jc w:val="both"/>
        <w:rPr>
          <w:rFonts w:asciiTheme="majorHAnsi" w:hAnsiTheme="majorHAnsi" w:cs="Arial"/>
        </w:rPr>
      </w:pPr>
      <w:r w:rsidRPr="0086204D">
        <w:rPr>
          <w:rFonts w:asciiTheme="majorHAnsi" w:hAnsiTheme="majorHAnsi" w:cs="Arial"/>
          <w:lang w:val="en-US"/>
        </w:rPr>
        <w:t xml:space="preserve">Idem. IEC TR 62354:2014. General testing procedures for medical electrical equipment. </w:t>
      </w:r>
      <w:r w:rsidRPr="00AF0576">
        <w:rPr>
          <w:rFonts w:asciiTheme="majorHAnsi" w:hAnsiTheme="majorHAnsi" w:cs="Arial"/>
        </w:rPr>
        <w:t>Genebra, 2014.</w:t>
      </w:r>
    </w:p>
    <w:p w14:paraId="36832D97"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NASCIMENTO, Jorge Luiz Guerra do. A assistência técnica de equipamentos elétricos sob regime de vigilância sanitária: análise do regulamento nacional e potenciais melhorias técnicas. 2016. 140f. Dissertação (Mestrado Profissional em Metrologia e Qualidade) – Instituto Nacional de Metrologia, Qualidade e Tecnologia, Duque de Caxias.</w:t>
      </w:r>
    </w:p>
    <w:p w14:paraId="6178D5CA"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 xml:space="preserve">GIFFONI, R.T.; TORRES, R.M. Breve história da eletrocardiografia, </w:t>
      </w:r>
      <w:proofErr w:type="spellStart"/>
      <w:r w:rsidRPr="00AF0576">
        <w:rPr>
          <w:rFonts w:asciiTheme="majorHAnsi" w:hAnsiTheme="majorHAnsi" w:cs="Arial"/>
        </w:rPr>
        <w:t>Rev</w:t>
      </w:r>
      <w:proofErr w:type="spellEnd"/>
      <w:r w:rsidRPr="00AF0576">
        <w:rPr>
          <w:rFonts w:asciiTheme="majorHAnsi" w:hAnsiTheme="majorHAnsi" w:cs="Arial"/>
        </w:rPr>
        <w:t xml:space="preserve"> </w:t>
      </w:r>
      <w:proofErr w:type="spellStart"/>
      <w:r w:rsidRPr="00AF0576">
        <w:rPr>
          <w:rFonts w:asciiTheme="majorHAnsi" w:hAnsiTheme="majorHAnsi" w:cs="Arial"/>
        </w:rPr>
        <w:t>Med</w:t>
      </w:r>
      <w:proofErr w:type="spellEnd"/>
      <w:r w:rsidRPr="00AF0576">
        <w:rPr>
          <w:rFonts w:asciiTheme="majorHAnsi" w:hAnsiTheme="majorHAnsi" w:cs="Arial"/>
        </w:rPr>
        <w:t xml:space="preserve"> Minas Gerais, </w:t>
      </w:r>
      <w:proofErr w:type="spellStart"/>
      <w:r w:rsidRPr="00AF0576">
        <w:rPr>
          <w:rFonts w:asciiTheme="majorHAnsi" w:hAnsiTheme="majorHAnsi" w:cs="Arial"/>
        </w:rPr>
        <w:t>Vol</w:t>
      </w:r>
      <w:proofErr w:type="spellEnd"/>
      <w:r w:rsidRPr="00AF0576">
        <w:rPr>
          <w:rFonts w:asciiTheme="majorHAnsi" w:hAnsiTheme="majorHAnsi" w:cs="Arial"/>
        </w:rPr>
        <w:t xml:space="preserve"> 20(2), pp 263-270, 2010.</w:t>
      </w:r>
    </w:p>
    <w:p w14:paraId="73AEA1B6" w14:textId="77777777" w:rsidR="008944E9" w:rsidRPr="00AF0576" w:rsidRDefault="008944E9" w:rsidP="00AF0576">
      <w:pPr>
        <w:spacing w:after="120" w:line="360" w:lineRule="auto"/>
        <w:jc w:val="both"/>
        <w:rPr>
          <w:rFonts w:asciiTheme="majorHAnsi" w:hAnsiTheme="majorHAnsi" w:cs="Arial"/>
        </w:rPr>
      </w:pPr>
      <w:r w:rsidRPr="0086204D">
        <w:rPr>
          <w:rFonts w:asciiTheme="majorHAnsi" w:hAnsiTheme="majorHAnsi" w:cs="Arial"/>
          <w:lang w:val="en-US"/>
        </w:rPr>
        <w:t xml:space="preserve">USA, U.S. Department of Energy, University of California, Lawrence Livermore National Laboratory. Environment, Safety, and Health Manual, </w:t>
      </w:r>
      <w:proofErr w:type="spellStart"/>
      <w:r w:rsidRPr="0086204D">
        <w:rPr>
          <w:rFonts w:asciiTheme="majorHAnsi" w:hAnsiTheme="majorHAnsi" w:cs="Arial"/>
          <w:lang w:val="en-US"/>
        </w:rPr>
        <w:t>Vol.II</w:t>
      </w:r>
      <w:proofErr w:type="spellEnd"/>
      <w:r w:rsidRPr="0086204D">
        <w:rPr>
          <w:rFonts w:asciiTheme="majorHAnsi" w:hAnsiTheme="majorHAnsi" w:cs="Arial"/>
          <w:lang w:val="en-US"/>
        </w:rPr>
        <w:t xml:space="preserve">, Part. </w:t>
      </w:r>
      <w:proofErr w:type="gramStart"/>
      <w:r w:rsidRPr="0086204D">
        <w:rPr>
          <w:rFonts w:asciiTheme="majorHAnsi" w:hAnsiTheme="majorHAnsi" w:cs="Arial"/>
          <w:lang w:val="en-US"/>
        </w:rPr>
        <w:t>4</w:t>
      </w:r>
      <w:proofErr w:type="gramEnd"/>
      <w:r w:rsidRPr="0086204D">
        <w:rPr>
          <w:rFonts w:asciiTheme="majorHAnsi" w:hAnsiTheme="majorHAnsi" w:cs="Arial"/>
          <w:lang w:val="en-US"/>
        </w:rPr>
        <w:t xml:space="preserve">: </w:t>
      </w:r>
      <w:proofErr w:type="spellStart"/>
      <w:r w:rsidRPr="0086204D">
        <w:rPr>
          <w:rFonts w:asciiTheme="majorHAnsi" w:hAnsiTheme="majorHAnsi" w:cs="Arial"/>
          <w:lang w:val="en-US"/>
        </w:rPr>
        <w:t>Electiricy</w:t>
      </w:r>
      <w:proofErr w:type="spellEnd"/>
      <w:r w:rsidRPr="0086204D">
        <w:rPr>
          <w:rFonts w:asciiTheme="majorHAnsi" w:hAnsiTheme="majorHAnsi" w:cs="Arial"/>
          <w:lang w:val="en-US"/>
        </w:rPr>
        <w:t xml:space="preserve">, </w:t>
      </w:r>
      <w:proofErr w:type="spellStart"/>
      <w:r w:rsidRPr="0086204D">
        <w:rPr>
          <w:rFonts w:asciiTheme="majorHAnsi" w:hAnsiTheme="majorHAnsi" w:cs="Arial"/>
          <w:lang w:val="en-US"/>
        </w:rPr>
        <w:t>Apendix</w:t>
      </w:r>
      <w:proofErr w:type="spellEnd"/>
      <w:r w:rsidRPr="0086204D">
        <w:rPr>
          <w:rFonts w:asciiTheme="majorHAnsi" w:hAnsiTheme="majorHAnsi" w:cs="Arial"/>
          <w:lang w:val="en-US"/>
        </w:rPr>
        <w:t xml:space="preserve"> 23-B: Effects of Electrical Energy on Humans, Doc. </w:t>
      </w:r>
      <w:r w:rsidRPr="00AF0576">
        <w:rPr>
          <w:rFonts w:asciiTheme="majorHAnsi" w:hAnsiTheme="majorHAnsi" w:cs="Arial"/>
        </w:rPr>
        <w:t>UCRL-MA-133867.</w:t>
      </w:r>
    </w:p>
    <w:p w14:paraId="0A002F39" w14:textId="249E64B6"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AGÊNCIA NACIONAL DE VIGILÂNCIA SANITÁRIA - ANVISA. Disponível em &lt;</w:t>
      </w:r>
      <w:hyperlink w:history="1">
        <w:r w:rsidRPr="00AF0576">
          <w:t>http://portal.anvisa.gov.br&gt;</w:t>
        </w:r>
      </w:hyperlink>
      <w:r w:rsidRPr="00AF0576">
        <w:rPr>
          <w:rFonts w:asciiTheme="majorHAnsi" w:hAnsiTheme="majorHAnsi" w:cs="Arial"/>
        </w:rPr>
        <w:t>. Acesso em: 02 Abr. 2017.</w:t>
      </w:r>
    </w:p>
    <w:p w14:paraId="44206411"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 xml:space="preserve">ASSOCIAÇÃO BRASILEIRA DE NORMAS TÉCNICAS - ABNT. Disponível </w:t>
      </w:r>
      <w:proofErr w:type="gramStart"/>
      <w:r w:rsidRPr="00AF0576">
        <w:rPr>
          <w:rFonts w:asciiTheme="majorHAnsi" w:hAnsiTheme="majorHAnsi" w:cs="Arial"/>
        </w:rPr>
        <w:t>em  &lt;</w:t>
      </w:r>
      <w:proofErr w:type="gramEnd"/>
      <w:hyperlink r:id="rId23" w:history="1">
        <w:r w:rsidRPr="00AF0576">
          <w:t>http://www.abnt.org.br&gt;</w:t>
        </w:r>
      </w:hyperlink>
      <w:r w:rsidRPr="00AF0576">
        <w:rPr>
          <w:rFonts w:asciiTheme="majorHAnsi" w:hAnsiTheme="majorHAnsi" w:cs="Arial"/>
        </w:rPr>
        <w:t>. Acesso em: 02 Abr. 2017.</w:t>
      </w:r>
    </w:p>
    <w:p w14:paraId="29ABA928"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BIOMED – ELETROMIOGRAFIA. Disponível em &lt;http://biomedidas.com.br/produto/eletromiografia&gt;.  Acesso em: 02 Abr. 2017.</w:t>
      </w:r>
    </w:p>
    <w:p w14:paraId="39853A39"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BIOTECMED – DISTRIBUIDORA DE MATERIAIS PARA SAÚDE. Disponível em &lt;https://www.biotecmed.com.br&gt;.  Acesso em: 02 Abr. 2017.</w:t>
      </w:r>
    </w:p>
    <w:p w14:paraId="47177C9D"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ELETROCARDIOGRAMA. Disponível em &lt;</w:t>
      </w:r>
      <w:hyperlink r:id="rId24" w:history="1">
        <w:r w:rsidRPr="00AF0576">
          <w:t>http://www.uff.br/fisio6/aulas/aula_10/topico_09.htm</w:t>
        </w:r>
      </w:hyperlink>
      <w:r w:rsidRPr="00AF0576">
        <w:rPr>
          <w:rFonts w:asciiTheme="majorHAnsi" w:hAnsiTheme="majorHAnsi" w:cs="Arial"/>
        </w:rPr>
        <w:t>&gt;.  Acesso em: 02 Abr. 2017.</w:t>
      </w:r>
    </w:p>
    <w:p w14:paraId="6B14800E"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ELETROENCEFALOGRAFIA. Disponível em &lt;</w:t>
      </w:r>
      <w:hyperlink r:id="rId25" w:history="1">
        <w:r w:rsidRPr="00AF0576">
          <w:t>https://pt.wikipedia.org/wiki/Eletroencefalografia</w:t>
        </w:r>
      </w:hyperlink>
      <w:r w:rsidRPr="00AF0576">
        <w:t>&gt;.</w:t>
      </w:r>
      <w:r w:rsidRPr="00AF0576">
        <w:rPr>
          <w:rFonts w:asciiTheme="majorHAnsi" w:hAnsiTheme="majorHAnsi" w:cs="Arial"/>
        </w:rPr>
        <w:t xml:space="preserve"> Acesso em: 02 Abr. 2017.</w:t>
      </w:r>
    </w:p>
    <w:p w14:paraId="0C817DF1"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ELETROMIOGRAFIA. Disponível em &lt;http://www.saudemedicina.com/eletromiografia-emg&gt;. Acesso em: 02 Abr. 2017.</w:t>
      </w:r>
    </w:p>
    <w:p w14:paraId="5EC94CE8"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ELETROMIOGRAFIA. Disponível em &lt;</w:t>
      </w:r>
      <w:hyperlink r:id="rId26" w:history="1">
        <w:r w:rsidRPr="00AF0576">
          <w:t>https://pt.wikipedia.org/wiki/Eletromiografia</w:t>
        </w:r>
      </w:hyperlink>
      <w:r w:rsidRPr="00AF0576">
        <w:rPr>
          <w:rFonts w:asciiTheme="majorHAnsi" w:hAnsiTheme="majorHAnsi" w:cs="Arial"/>
        </w:rPr>
        <w:t>&gt;. Acesso em: 02 Abr. 2017.</w:t>
      </w:r>
    </w:p>
    <w:p w14:paraId="6B984F9F"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ESFIGMOMANÔMETRO. Disponível em &lt;https://pt.wikipedia.org/wiki/Esfigmomanômetro&gt;.  Acesso em: 02 Abr. 2017.</w:t>
      </w:r>
    </w:p>
    <w:p w14:paraId="4D3383D1"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HISTÓRIA DA MEDIDA DA PRESSÃO ARTERIAL 100 ANOS DO ESFIGMOMANÔMETRO. Disponível em &lt;http://publicacoes.cardiol.br/caminhos/016&gt;. Acesso em: 02 Abr. 2017.</w:t>
      </w:r>
    </w:p>
    <w:p w14:paraId="4C54C8E9"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lastRenderedPageBreak/>
        <w:t>INSTITUTO NACIONAL DE METROLOGIA, QUALIDADE E TECNOLOGIA - INMETRO. Disponível em &lt;</w:t>
      </w:r>
      <w:hyperlink w:history="1">
        <w:r w:rsidRPr="00AF0576">
          <w:t>http://www.inmetro.gov.br&gt;</w:t>
        </w:r>
      </w:hyperlink>
      <w:r w:rsidRPr="00AF0576">
        <w:rPr>
          <w:rFonts w:asciiTheme="majorHAnsi" w:hAnsiTheme="majorHAnsi" w:cs="Arial"/>
        </w:rPr>
        <w:t>. Acesso em: 02 Abr. 2017.</w:t>
      </w:r>
    </w:p>
    <w:p w14:paraId="6BAC6045"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INTERNATIONAL ELECTROTECHNICAL COMMISSION - IEC. Disponível em &lt;</w:t>
      </w:r>
      <w:hyperlink w:history="1">
        <w:r w:rsidRPr="00AF0576">
          <w:t>http://iec.ch&gt;</w:t>
        </w:r>
      </w:hyperlink>
      <w:r w:rsidRPr="00AF0576">
        <w:rPr>
          <w:rFonts w:asciiTheme="majorHAnsi" w:hAnsiTheme="majorHAnsi" w:cs="Arial"/>
        </w:rPr>
        <w:t>. Acesso em: 02 Abr. 2017.</w:t>
      </w:r>
    </w:p>
    <w:p w14:paraId="4EF617CC" w14:textId="77777777" w:rsidR="008944E9" w:rsidRPr="0086204D" w:rsidRDefault="008944E9" w:rsidP="00AF0576">
      <w:pPr>
        <w:spacing w:after="120" w:line="360" w:lineRule="auto"/>
        <w:jc w:val="both"/>
        <w:rPr>
          <w:rFonts w:asciiTheme="majorHAnsi" w:hAnsiTheme="majorHAnsi" w:cs="Arial"/>
          <w:lang w:val="en-US"/>
        </w:rPr>
      </w:pPr>
      <w:r w:rsidRPr="0086204D">
        <w:rPr>
          <w:rFonts w:asciiTheme="majorHAnsi" w:hAnsiTheme="majorHAnsi" w:cs="Arial"/>
          <w:lang w:val="en-US"/>
        </w:rPr>
        <w:t xml:space="preserve">INTERNATIONAL ORGANIZATION FOR STANDARDIZATION - ISO. </w:t>
      </w:r>
      <w:r w:rsidRPr="00AF0576">
        <w:rPr>
          <w:rFonts w:asciiTheme="majorHAnsi" w:hAnsiTheme="majorHAnsi" w:cs="Arial"/>
        </w:rPr>
        <w:t>Disponível em &lt;</w:t>
      </w:r>
      <w:hyperlink w:history="1">
        <w:r w:rsidRPr="00AF0576">
          <w:t>http://iso.ch&gt;</w:t>
        </w:r>
      </w:hyperlink>
      <w:r w:rsidRPr="00AF0576">
        <w:rPr>
          <w:rFonts w:asciiTheme="majorHAnsi" w:hAnsiTheme="majorHAnsi" w:cs="Arial"/>
        </w:rPr>
        <w:t xml:space="preserve">. </w:t>
      </w:r>
      <w:proofErr w:type="spellStart"/>
      <w:r w:rsidRPr="0086204D">
        <w:rPr>
          <w:rFonts w:asciiTheme="majorHAnsi" w:hAnsiTheme="majorHAnsi" w:cs="Arial"/>
          <w:lang w:val="en-US"/>
        </w:rPr>
        <w:t>Acesso</w:t>
      </w:r>
      <w:proofErr w:type="spellEnd"/>
      <w:r w:rsidRPr="0086204D">
        <w:rPr>
          <w:rFonts w:asciiTheme="majorHAnsi" w:hAnsiTheme="majorHAnsi" w:cs="Arial"/>
          <w:lang w:val="en-US"/>
        </w:rPr>
        <w:t xml:space="preserve"> em: 02 Abr. 2017.</w:t>
      </w:r>
    </w:p>
    <w:p w14:paraId="51FBDA21" w14:textId="77777777" w:rsidR="008944E9" w:rsidRPr="00AF0576" w:rsidRDefault="008944E9" w:rsidP="00AF0576">
      <w:pPr>
        <w:spacing w:after="120" w:line="360" w:lineRule="auto"/>
        <w:jc w:val="both"/>
        <w:rPr>
          <w:rFonts w:asciiTheme="majorHAnsi" w:hAnsiTheme="majorHAnsi" w:cs="Arial"/>
        </w:rPr>
      </w:pPr>
      <w:r w:rsidRPr="0086204D">
        <w:rPr>
          <w:rFonts w:asciiTheme="majorHAnsi" w:hAnsiTheme="majorHAnsi" w:cs="Arial"/>
          <w:lang w:val="en-US"/>
        </w:rPr>
        <w:t xml:space="preserve">LAWRENCE LIVERMORE NATIONAL LABORATORY, UNIVERSITY OF CALIFORNIA. </w:t>
      </w:r>
      <w:r w:rsidRPr="00AF0576">
        <w:rPr>
          <w:rFonts w:asciiTheme="majorHAnsi" w:hAnsiTheme="majorHAnsi" w:cs="Arial"/>
        </w:rPr>
        <w:t>Disponível em &lt;</w:t>
      </w:r>
      <w:hyperlink r:id="rId27" w:history="1">
        <w:r w:rsidRPr="00AF0576">
          <w:t>http://ehs.unc.edu/manuals/ehsmanual&gt;.</w:t>
        </w:r>
      </w:hyperlink>
      <w:r w:rsidRPr="00AF0576">
        <w:t xml:space="preserve"> </w:t>
      </w:r>
      <w:r w:rsidRPr="00AF0576">
        <w:rPr>
          <w:rFonts w:asciiTheme="majorHAnsi" w:hAnsiTheme="majorHAnsi" w:cs="Arial"/>
        </w:rPr>
        <w:t>Acesso em: 02 Abr. 2017.</w:t>
      </w:r>
    </w:p>
    <w:p w14:paraId="45EC08D7" w14:textId="77777777" w:rsidR="008944E9" w:rsidRPr="00AF0576" w:rsidRDefault="008944E9" w:rsidP="00AF0576">
      <w:pPr>
        <w:spacing w:after="120" w:line="360" w:lineRule="auto"/>
        <w:jc w:val="both"/>
        <w:rPr>
          <w:rFonts w:asciiTheme="majorHAnsi" w:hAnsiTheme="majorHAnsi" w:cs="Arial"/>
        </w:rPr>
      </w:pPr>
      <w:r w:rsidRPr="00AF0576">
        <w:rPr>
          <w:rFonts w:asciiTheme="majorHAnsi" w:hAnsiTheme="majorHAnsi" w:cs="Arial"/>
        </w:rPr>
        <w:t>MÚSCULO CARDÍACO. Disponível em &lt;https://pt.wikipedia.org/wiki/Músculo_cardíaco&gt;.  Acesso em: 02 Abr. 2017.</w:t>
      </w:r>
    </w:p>
    <w:p w14:paraId="65929949" w14:textId="77777777" w:rsidR="008944E9" w:rsidRPr="00AF0576" w:rsidRDefault="008944E9" w:rsidP="008944E9">
      <w:pPr>
        <w:pStyle w:val="EXERCCIOS"/>
        <w:numPr>
          <w:ilvl w:val="0"/>
          <w:numId w:val="0"/>
        </w:numPr>
        <w:ind w:left="927" w:hanging="360"/>
        <w:rPr>
          <w:rFonts w:asciiTheme="majorHAnsi" w:hAnsiTheme="majorHAnsi"/>
        </w:rPr>
      </w:pPr>
    </w:p>
    <w:sectPr w:rsidR="008944E9" w:rsidRPr="00AF0576" w:rsidSect="00D817E3">
      <w:headerReference w:type="default" r:id="rId28"/>
      <w:pgSz w:w="11906" w:h="16838"/>
      <w:pgMar w:top="1134" w:right="1134" w:bottom="1134" w:left="1418" w:header="709" w:footer="134" w:gutter="0"/>
      <w:pgNumType w:chapSep="em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11DE3" w14:textId="77777777" w:rsidR="008E4F4C" w:rsidRDefault="008E4F4C" w:rsidP="0078468E">
      <w:pPr>
        <w:spacing w:after="0" w:line="240" w:lineRule="auto"/>
      </w:pPr>
      <w:r>
        <w:separator/>
      </w:r>
    </w:p>
    <w:p w14:paraId="22348A13" w14:textId="77777777" w:rsidR="008E4F4C" w:rsidRDefault="008E4F4C"/>
  </w:endnote>
  <w:endnote w:type="continuationSeparator" w:id="0">
    <w:p w14:paraId="5A102C62" w14:textId="77777777" w:rsidR="008E4F4C" w:rsidRDefault="008E4F4C" w:rsidP="0078468E">
      <w:pPr>
        <w:spacing w:after="0" w:line="240" w:lineRule="auto"/>
      </w:pPr>
      <w:r>
        <w:continuationSeparator/>
      </w:r>
    </w:p>
    <w:p w14:paraId="39838E35" w14:textId="77777777" w:rsidR="008E4F4C" w:rsidRDefault="008E4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481913"/>
      <w:docPartObj>
        <w:docPartGallery w:val="Page Numbers (Bottom of Page)"/>
        <w:docPartUnique/>
      </w:docPartObj>
    </w:sdtPr>
    <w:sdtEndPr/>
    <w:sdtContent>
      <w:p w14:paraId="78D9EEBB" w14:textId="02DA6665" w:rsidR="00D817E3" w:rsidRDefault="00D817E3">
        <w:pPr>
          <w:pStyle w:val="Rodap"/>
          <w:jc w:val="right"/>
        </w:pPr>
        <w:r>
          <w:fldChar w:fldCharType="begin"/>
        </w:r>
        <w:r>
          <w:instrText>PAGE   \* MERGEFORMAT</w:instrText>
        </w:r>
        <w:r>
          <w:fldChar w:fldCharType="separate"/>
        </w:r>
        <w:r w:rsidR="00FF4386">
          <w:rPr>
            <w:noProof/>
          </w:rPr>
          <w:t>21</w:t>
        </w:r>
        <w:r>
          <w:fldChar w:fldCharType="end"/>
        </w:r>
      </w:p>
    </w:sdtContent>
  </w:sdt>
  <w:p w14:paraId="01D25CF7" w14:textId="1204E6A1" w:rsidR="00D817E3" w:rsidRDefault="00D817E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5532C" w14:textId="77777777" w:rsidR="008E4F4C" w:rsidRDefault="008E4F4C" w:rsidP="0078468E">
      <w:pPr>
        <w:spacing w:after="0" w:line="240" w:lineRule="auto"/>
      </w:pPr>
      <w:r>
        <w:separator/>
      </w:r>
    </w:p>
    <w:p w14:paraId="0834AACF" w14:textId="77777777" w:rsidR="008E4F4C" w:rsidRDefault="008E4F4C"/>
  </w:footnote>
  <w:footnote w:type="continuationSeparator" w:id="0">
    <w:p w14:paraId="2264974E" w14:textId="77777777" w:rsidR="008E4F4C" w:rsidRDefault="008E4F4C" w:rsidP="0078468E">
      <w:pPr>
        <w:spacing w:after="0" w:line="240" w:lineRule="auto"/>
      </w:pPr>
      <w:r>
        <w:continuationSeparator/>
      </w:r>
    </w:p>
    <w:p w14:paraId="080D4064" w14:textId="77777777" w:rsidR="008E4F4C" w:rsidRDefault="008E4F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DDE8" w14:textId="61105CF1" w:rsidR="00AF0576" w:rsidRDefault="00602C9A">
    <w:pPr>
      <w:pStyle w:val="Cabealho"/>
    </w:pPr>
    <w:r>
      <w:rPr>
        <w:noProof/>
        <w:lang w:eastAsia="pt-BR"/>
      </w:rPr>
      <w:drawing>
        <wp:anchor distT="0" distB="0" distL="114300" distR="114300" simplePos="0" relativeHeight="251660288" behindDoc="0" locked="0" layoutInCell="1" allowOverlap="1" wp14:anchorId="59ED9EE8" wp14:editId="6EDC6D3A">
          <wp:simplePos x="0" y="0"/>
          <wp:positionH relativeFrom="column">
            <wp:posOffset>-18868</wp:posOffset>
          </wp:positionH>
          <wp:positionV relativeFrom="paragraph">
            <wp:posOffset>-188323</wp:posOffset>
          </wp:positionV>
          <wp:extent cx="5939790" cy="286255"/>
          <wp:effectExtent l="0" t="0" r="0" b="0"/>
          <wp:wrapSquare wrapText="bothSides"/>
          <wp:docPr id="3" name="Imagem 3" descr="http://entib.org.br/entib/imagens/rotuloSUPCursos_ENTIB_60601_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rotuloSUPCursos_ENTIB_60601_A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3B" w:rsidRPr="00C802E4">
      <w:rPr>
        <w:noProof/>
        <w:lang w:eastAsia="pt-BR"/>
      </w:rPr>
      <w:drawing>
        <wp:anchor distT="0" distB="0" distL="114300" distR="114300" simplePos="0" relativeHeight="251659264" behindDoc="1" locked="0" layoutInCell="1" allowOverlap="1" wp14:anchorId="6B295FBC" wp14:editId="0F40B7CF">
          <wp:simplePos x="0" y="0"/>
          <wp:positionH relativeFrom="page">
            <wp:align>right</wp:align>
          </wp:positionH>
          <wp:positionV relativeFrom="paragraph">
            <wp:posOffset>-438785</wp:posOffset>
          </wp:positionV>
          <wp:extent cx="7543731" cy="10668000"/>
          <wp:effectExtent l="0" t="0" r="635" b="0"/>
          <wp:wrapNone/>
          <wp:docPr id="7" name="Imagem 7"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373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62E32"/>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384C66"/>
    <w:multiLevelType w:val="hybridMultilevel"/>
    <w:tmpl w:val="7C2887EA"/>
    <w:lvl w:ilvl="0" w:tplc="89261A5C">
      <w:start w:val="1"/>
      <w:numFmt w:val="decimal"/>
      <w:lvlText w:val="%1."/>
      <w:lvlJc w:val="left"/>
      <w:pPr>
        <w:ind w:left="720" w:hanging="360"/>
      </w:pPr>
      <w:rPr>
        <w:rFonts w:ascii="Arial" w:hAnsi="Arial" w:hint="default"/>
        <w:b w:val="0"/>
        <w:i w:val="0"/>
        <w:sz w:val="22"/>
        <w14:stylisticSet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B63F5B"/>
    <w:multiLevelType w:val="hybridMultilevel"/>
    <w:tmpl w:val="55529BF6"/>
    <w:lvl w:ilvl="0" w:tplc="146A81AE">
      <w:start w:val="1"/>
      <w:numFmt w:val="decimal"/>
      <w:pStyle w:val="EQUAO"/>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0A17335"/>
    <w:multiLevelType w:val="hybridMultilevel"/>
    <w:tmpl w:val="5E1003CC"/>
    <w:lvl w:ilvl="0" w:tplc="3B22107A">
      <w:start w:val="1"/>
      <w:numFmt w:val="decimal"/>
      <w:lvlText w:val="Tabela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FD4E7D"/>
    <w:multiLevelType w:val="hybridMultilevel"/>
    <w:tmpl w:val="A022C1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21B42ABE"/>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233D174C"/>
    <w:multiLevelType w:val="hybridMultilevel"/>
    <w:tmpl w:val="68B688B2"/>
    <w:lvl w:ilvl="0" w:tplc="8898C50E">
      <w:start w:val="1"/>
      <w:numFmt w:val="decimal"/>
      <w:pStyle w:val="FIGURA"/>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616DA3"/>
    <w:multiLevelType w:val="hybridMultilevel"/>
    <w:tmpl w:val="ACE439F4"/>
    <w:lvl w:ilvl="0" w:tplc="6394C55E">
      <w:start w:val="1"/>
      <w:numFmt w:val="decimal"/>
      <w:lvlText w:val="%1."/>
      <w:lvlJc w:val="righ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BD3CAC"/>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A8E3B52"/>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0875DB"/>
    <w:multiLevelType w:val="hybridMultilevel"/>
    <w:tmpl w:val="52CE07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65A6278"/>
    <w:multiLevelType w:val="hybridMultilevel"/>
    <w:tmpl w:val="409615B4"/>
    <w:lvl w:ilvl="0" w:tplc="CD62CE20">
      <w:start w:val="1"/>
      <w:numFmt w:val="decimal"/>
      <w:pStyle w:val="CAPTULO"/>
      <w:lvlText w:val="CAPÍTULO %1."/>
      <w:lvlJc w:val="left"/>
      <w:pPr>
        <w:ind w:left="720" w:hanging="360"/>
      </w:pPr>
      <w:rPr>
        <w:rFonts w:ascii="Arial" w:hAnsi="Arial" w:hint="default"/>
        <w:b/>
        <w:i w:val="0"/>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9C7270"/>
    <w:multiLevelType w:val="hybridMultilevel"/>
    <w:tmpl w:val="FFB8C0D6"/>
    <w:lvl w:ilvl="0" w:tplc="04160001">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3BD06BB9"/>
    <w:multiLevelType w:val="hybridMultilevel"/>
    <w:tmpl w:val="B4B29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7556"/>
    <w:multiLevelType w:val="hybridMultilevel"/>
    <w:tmpl w:val="BC4AD62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0221D8"/>
    <w:multiLevelType w:val="hybridMultilevel"/>
    <w:tmpl w:val="B93CBE8C"/>
    <w:lvl w:ilvl="0" w:tplc="A1DE741E">
      <w:start w:val="1"/>
      <w:numFmt w:val="decimal"/>
      <w:pStyle w:val="TABELA"/>
      <w:lvlText w:val="Tabela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3425A46"/>
    <w:multiLevelType w:val="hybridMultilevel"/>
    <w:tmpl w:val="5322A0F6"/>
    <w:lvl w:ilvl="0" w:tplc="5664993A">
      <w:start w:val="1"/>
      <w:numFmt w:val="decimal"/>
      <w:pStyle w:val="EXERCCIOS"/>
      <w:lvlText w:val="Exercício %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7" w15:restartNumberingAfterBreak="0">
    <w:nsid w:val="538F6B51"/>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 w15:restartNumberingAfterBreak="0">
    <w:nsid w:val="55BA1B50"/>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2B400E"/>
    <w:multiLevelType w:val="hybridMultilevel"/>
    <w:tmpl w:val="3DD68C40"/>
    <w:lvl w:ilvl="0" w:tplc="129A0FDC">
      <w:start w:val="1"/>
      <w:numFmt w:val="decimal"/>
      <w:lvlText w:val="(%1)"/>
      <w:lvlJc w:val="right"/>
      <w:pPr>
        <w:ind w:left="1287"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A011525"/>
    <w:multiLevelType w:val="hybridMultilevel"/>
    <w:tmpl w:val="B4B29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D8B6F94"/>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60404684"/>
    <w:multiLevelType w:val="hybridMultilevel"/>
    <w:tmpl w:val="E73C901A"/>
    <w:lvl w:ilvl="0" w:tplc="244E20DC">
      <w:start w:val="1"/>
      <w:numFmt w:val="decimal"/>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1640427"/>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95D6FAF"/>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9B21233"/>
    <w:multiLevelType w:val="multilevel"/>
    <w:tmpl w:val="FE2C923A"/>
    <w:lvl w:ilvl="0">
      <w:start w:val="1"/>
      <w:numFmt w:val="decimal"/>
      <w:pStyle w:val="SUB-TTULO1"/>
      <w:lvlText w:val="%1"/>
      <w:lvlJc w:val="left"/>
      <w:pPr>
        <w:ind w:left="450" w:hanging="450"/>
      </w:pPr>
      <w:rPr>
        <w:rFonts w:hint="default"/>
      </w:rPr>
    </w:lvl>
    <w:lvl w:ilvl="1">
      <w:start w:val="1"/>
      <w:numFmt w:val="decimal"/>
      <w:pStyle w:val="SUB-TTULO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6EB27B3A"/>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1510779"/>
    <w:multiLevelType w:val="hybridMultilevel"/>
    <w:tmpl w:val="0A7227C0"/>
    <w:lvl w:ilvl="0" w:tplc="244E20DC">
      <w:start w:val="1"/>
      <w:numFmt w:val="decimal"/>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83677FD"/>
    <w:multiLevelType w:val="hybridMultilevel"/>
    <w:tmpl w:val="D2128A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9" w15:restartNumberingAfterBreak="0">
    <w:nsid w:val="78DC67CC"/>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DB142E7"/>
    <w:multiLevelType w:val="hybridMultilevel"/>
    <w:tmpl w:val="F2BA63BC"/>
    <w:lvl w:ilvl="0" w:tplc="B74EC6D2">
      <w:start w:val="100"/>
      <w:numFmt w:val="decimal"/>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4"/>
  </w:num>
  <w:num w:numId="3">
    <w:abstractNumId w:val="8"/>
  </w:num>
  <w:num w:numId="4">
    <w:abstractNumId w:val="9"/>
  </w:num>
  <w:num w:numId="5">
    <w:abstractNumId w:val="24"/>
  </w:num>
  <w:num w:numId="6">
    <w:abstractNumId w:val="23"/>
  </w:num>
  <w:num w:numId="7">
    <w:abstractNumId w:val="26"/>
  </w:num>
  <w:num w:numId="8">
    <w:abstractNumId w:val="0"/>
  </w:num>
  <w:num w:numId="9">
    <w:abstractNumId w:val="18"/>
  </w:num>
  <w:num w:numId="10">
    <w:abstractNumId w:val="29"/>
  </w:num>
  <w:num w:numId="11">
    <w:abstractNumId w:val="13"/>
  </w:num>
  <w:num w:numId="12">
    <w:abstractNumId w:val="20"/>
  </w:num>
  <w:num w:numId="13">
    <w:abstractNumId w:val="1"/>
  </w:num>
  <w:num w:numId="14">
    <w:abstractNumId w:val="6"/>
  </w:num>
  <w:num w:numId="15">
    <w:abstractNumId w:val="25"/>
  </w:num>
  <w:num w:numId="16">
    <w:abstractNumId w:val="17"/>
  </w:num>
  <w:num w:numId="17">
    <w:abstractNumId w:val="21"/>
  </w:num>
  <w:num w:numId="18">
    <w:abstractNumId w:val="5"/>
  </w:num>
  <w:num w:numId="19">
    <w:abstractNumId w:val="15"/>
  </w:num>
  <w:num w:numId="20">
    <w:abstractNumId w:val="3"/>
  </w:num>
  <w:num w:numId="21">
    <w:abstractNumId w:val="12"/>
  </w:num>
  <w:num w:numId="22">
    <w:abstractNumId w:val="1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8"/>
  </w:num>
  <w:num w:numId="30">
    <w:abstractNumId w:val="27"/>
  </w:num>
  <w:num w:numId="31">
    <w:abstractNumId w:val="4"/>
  </w:num>
  <w:num w:numId="32">
    <w:abstractNumId w:val="7"/>
  </w:num>
  <w:num w:numId="33">
    <w:abstractNumId w:val="19"/>
  </w:num>
  <w:num w:numId="34">
    <w:abstractNumId w:val="30"/>
  </w:num>
  <w:num w:numId="35">
    <w:abstractNumId w:val="2"/>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B7"/>
    <w:rsid w:val="00000E7A"/>
    <w:rsid w:val="00001953"/>
    <w:rsid w:val="00005C10"/>
    <w:rsid w:val="00006F4A"/>
    <w:rsid w:val="000138A7"/>
    <w:rsid w:val="00014F82"/>
    <w:rsid w:val="0001582D"/>
    <w:rsid w:val="000202EF"/>
    <w:rsid w:val="00033076"/>
    <w:rsid w:val="00034DD0"/>
    <w:rsid w:val="00037282"/>
    <w:rsid w:val="0004046B"/>
    <w:rsid w:val="0004083D"/>
    <w:rsid w:val="00040F03"/>
    <w:rsid w:val="00041350"/>
    <w:rsid w:val="00042710"/>
    <w:rsid w:val="00042DC1"/>
    <w:rsid w:val="00046247"/>
    <w:rsid w:val="00054169"/>
    <w:rsid w:val="00057272"/>
    <w:rsid w:val="00060A17"/>
    <w:rsid w:val="00063D32"/>
    <w:rsid w:val="00064D76"/>
    <w:rsid w:val="0007193A"/>
    <w:rsid w:val="00085CFA"/>
    <w:rsid w:val="00087687"/>
    <w:rsid w:val="00093103"/>
    <w:rsid w:val="00093F20"/>
    <w:rsid w:val="000A099D"/>
    <w:rsid w:val="000A18C9"/>
    <w:rsid w:val="000A204A"/>
    <w:rsid w:val="000A2693"/>
    <w:rsid w:val="000A5551"/>
    <w:rsid w:val="000A5830"/>
    <w:rsid w:val="000A5ACE"/>
    <w:rsid w:val="000B0376"/>
    <w:rsid w:val="000B20D8"/>
    <w:rsid w:val="000B21C3"/>
    <w:rsid w:val="000B51D0"/>
    <w:rsid w:val="000C083C"/>
    <w:rsid w:val="000C0C8C"/>
    <w:rsid w:val="000C34D6"/>
    <w:rsid w:val="000C69D1"/>
    <w:rsid w:val="000D1067"/>
    <w:rsid w:val="000D15DB"/>
    <w:rsid w:val="000D3A28"/>
    <w:rsid w:val="000D3B1A"/>
    <w:rsid w:val="000D3BE3"/>
    <w:rsid w:val="000D4355"/>
    <w:rsid w:val="000D59F6"/>
    <w:rsid w:val="000D6E96"/>
    <w:rsid w:val="000D73B1"/>
    <w:rsid w:val="000E32C7"/>
    <w:rsid w:val="000F1436"/>
    <w:rsid w:val="000F794C"/>
    <w:rsid w:val="0010153F"/>
    <w:rsid w:val="00104BEC"/>
    <w:rsid w:val="00106954"/>
    <w:rsid w:val="001105BF"/>
    <w:rsid w:val="00110BA4"/>
    <w:rsid w:val="00112F76"/>
    <w:rsid w:val="001135B8"/>
    <w:rsid w:val="00114000"/>
    <w:rsid w:val="00116153"/>
    <w:rsid w:val="00117308"/>
    <w:rsid w:val="00133E7C"/>
    <w:rsid w:val="00147C6C"/>
    <w:rsid w:val="001538DF"/>
    <w:rsid w:val="00154FD3"/>
    <w:rsid w:val="00155575"/>
    <w:rsid w:val="001567C1"/>
    <w:rsid w:val="00166728"/>
    <w:rsid w:val="00166BDB"/>
    <w:rsid w:val="001679C5"/>
    <w:rsid w:val="00170EF8"/>
    <w:rsid w:val="001803F7"/>
    <w:rsid w:val="00180CF5"/>
    <w:rsid w:val="00181C6E"/>
    <w:rsid w:val="0018425D"/>
    <w:rsid w:val="001904F6"/>
    <w:rsid w:val="00191460"/>
    <w:rsid w:val="001921C1"/>
    <w:rsid w:val="00193617"/>
    <w:rsid w:val="00193B8F"/>
    <w:rsid w:val="0019428A"/>
    <w:rsid w:val="00196206"/>
    <w:rsid w:val="0019676B"/>
    <w:rsid w:val="00197363"/>
    <w:rsid w:val="001A34A9"/>
    <w:rsid w:val="001A57BC"/>
    <w:rsid w:val="001A6899"/>
    <w:rsid w:val="001B298F"/>
    <w:rsid w:val="001C00FD"/>
    <w:rsid w:val="001C07D1"/>
    <w:rsid w:val="001D1715"/>
    <w:rsid w:val="001D7716"/>
    <w:rsid w:val="001E0852"/>
    <w:rsid w:val="001E2DF0"/>
    <w:rsid w:val="001E3ACA"/>
    <w:rsid w:val="001E5A83"/>
    <w:rsid w:val="001E5EF8"/>
    <w:rsid w:val="001E6EAD"/>
    <w:rsid w:val="001E7D92"/>
    <w:rsid w:val="001F1865"/>
    <w:rsid w:val="00202861"/>
    <w:rsid w:val="00203FC9"/>
    <w:rsid w:val="00204FBC"/>
    <w:rsid w:val="00217356"/>
    <w:rsid w:val="0022203B"/>
    <w:rsid w:val="0022625A"/>
    <w:rsid w:val="0022678A"/>
    <w:rsid w:val="002276BD"/>
    <w:rsid w:val="00227A04"/>
    <w:rsid w:val="002376C4"/>
    <w:rsid w:val="00244E10"/>
    <w:rsid w:val="002515CE"/>
    <w:rsid w:val="0025298E"/>
    <w:rsid w:val="002536AF"/>
    <w:rsid w:val="002538BC"/>
    <w:rsid w:val="002556A2"/>
    <w:rsid w:val="0025571F"/>
    <w:rsid w:val="00264955"/>
    <w:rsid w:val="00264C4D"/>
    <w:rsid w:val="00271DEE"/>
    <w:rsid w:val="002729BB"/>
    <w:rsid w:val="002730AD"/>
    <w:rsid w:val="002746F7"/>
    <w:rsid w:val="00276572"/>
    <w:rsid w:val="002825CA"/>
    <w:rsid w:val="00283E04"/>
    <w:rsid w:val="002879A0"/>
    <w:rsid w:val="00292C68"/>
    <w:rsid w:val="00295796"/>
    <w:rsid w:val="00295C65"/>
    <w:rsid w:val="00297869"/>
    <w:rsid w:val="002A395D"/>
    <w:rsid w:val="002A4E87"/>
    <w:rsid w:val="002A6119"/>
    <w:rsid w:val="002A7921"/>
    <w:rsid w:val="002B19F6"/>
    <w:rsid w:val="002B580A"/>
    <w:rsid w:val="002B663A"/>
    <w:rsid w:val="002B78EE"/>
    <w:rsid w:val="002C436E"/>
    <w:rsid w:val="002D1626"/>
    <w:rsid w:val="002D1685"/>
    <w:rsid w:val="002D42B7"/>
    <w:rsid w:val="002D5836"/>
    <w:rsid w:val="002D5EEB"/>
    <w:rsid w:val="002D70D0"/>
    <w:rsid w:val="002D79D0"/>
    <w:rsid w:val="002E40EA"/>
    <w:rsid w:val="002E4AB7"/>
    <w:rsid w:val="002E4EE9"/>
    <w:rsid w:val="002E532E"/>
    <w:rsid w:val="002F0FA2"/>
    <w:rsid w:val="0030121F"/>
    <w:rsid w:val="00305243"/>
    <w:rsid w:val="00306C96"/>
    <w:rsid w:val="00307D1D"/>
    <w:rsid w:val="0032055D"/>
    <w:rsid w:val="00322D5D"/>
    <w:rsid w:val="00325962"/>
    <w:rsid w:val="0033177C"/>
    <w:rsid w:val="00342A54"/>
    <w:rsid w:val="003445C3"/>
    <w:rsid w:val="00345E7C"/>
    <w:rsid w:val="0034669E"/>
    <w:rsid w:val="003552DA"/>
    <w:rsid w:val="0035678E"/>
    <w:rsid w:val="00356A59"/>
    <w:rsid w:val="003573B6"/>
    <w:rsid w:val="0036137C"/>
    <w:rsid w:val="00363C45"/>
    <w:rsid w:val="00365F80"/>
    <w:rsid w:val="00366340"/>
    <w:rsid w:val="00370C58"/>
    <w:rsid w:val="003734B9"/>
    <w:rsid w:val="003743E0"/>
    <w:rsid w:val="00381DB9"/>
    <w:rsid w:val="00382CC8"/>
    <w:rsid w:val="003834EC"/>
    <w:rsid w:val="003837BD"/>
    <w:rsid w:val="003845FF"/>
    <w:rsid w:val="003846CE"/>
    <w:rsid w:val="00384816"/>
    <w:rsid w:val="00385E58"/>
    <w:rsid w:val="003870C5"/>
    <w:rsid w:val="003907CA"/>
    <w:rsid w:val="003922C8"/>
    <w:rsid w:val="00394166"/>
    <w:rsid w:val="00394964"/>
    <w:rsid w:val="003A28D4"/>
    <w:rsid w:val="003A7CA5"/>
    <w:rsid w:val="003B296F"/>
    <w:rsid w:val="003B5321"/>
    <w:rsid w:val="003B68F8"/>
    <w:rsid w:val="003B6E90"/>
    <w:rsid w:val="003B6FB8"/>
    <w:rsid w:val="003B7655"/>
    <w:rsid w:val="003C3205"/>
    <w:rsid w:val="003C3D4F"/>
    <w:rsid w:val="003C6AD7"/>
    <w:rsid w:val="003D41B4"/>
    <w:rsid w:val="003D6EC1"/>
    <w:rsid w:val="003E334A"/>
    <w:rsid w:val="003E37B8"/>
    <w:rsid w:val="003E6B1F"/>
    <w:rsid w:val="003E6C43"/>
    <w:rsid w:val="003F0CD2"/>
    <w:rsid w:val="003F11B4"/>
    <w:rsid w:val="003F1764"/>
    <w:rsid w:val="003F1B9A"/>
    <w:rsid w:val="003F321E"/>
    <w:rsid w:val="003F7681"/>
    <w:rsid w:val="00400A83"/>
    <w:rsid w:val="0040270C"/>
    <w:rsid w:val="00412A84"/>
    <w:rsid w:val="004257B2"/>
    <w:rsid w:val="004270BA"/>
    <w:rsid w:val="0043348D"/>
    <w:rsid w:val="00434CD5"/>
    <w:rsid w:val="00435BFF"/>
    <w:rsid w:val="00436C2A"/>
    <w:rsid w:val="004371CA"/>
    <w:rsid w:val="00442C13"/>
    <w:rsid w:val="00452CD3"/>
    <w:rsid w:val="004659A2"/>
    <w:rsid w:val="0046723B"/>
    <w:rsid w:val="004674CC"/>
    <w:rsid w:val="004675C3"/>
    <w:rsid w:val="00471E03"/>
    <w:rsid w:val="00472E3F"/>
    <w:rsid w:val="00474C35"/>
    <w:rsid w:val="00475681"/>
    <w:rsid w:val="00476D27"/>
    <w:rsid w:val="00477B0D"/>
    <w:rsid w:val="0048183B"/>
    <w:rsid w:val="00482BFF"/>
    <w:rsid w:val="00483E5F"/>
    <w:rsid w:val="00490606"/>
    <w:rsid w:val="00490755"/>
    <w:rsid w:val="00490EAA"/>
    <w:rsid w:val="00492001"/>
    <w:rsid w:val="00497555"/>
    <w:rsid w:val="004A0EC1"/>
    <w:rsid w:val="004A37AE"/>
    <w:rsid w:val="004A3828"/>
    <w:rsid w:val="004A65C9"/>
    <w:rsid w:val="004B21B6"/>
    <w:rsid w:val="004B6C0F"/>
    <w:rsid w:val="004C3151"/>
    <w:rsid w:val="004C323F"/>
    <w:rsid w:val="004C5BEE"/>
    <w:rsid w:val="004D0846"/>
    <w:rsid w:val="004D0E98"/>
    <w:rsid w:val="004D1907"/>
    <w:rsid w:val="004D267E"/>
    <w:rsid w:val="004D3DCE"/>
    <w:rsid w:val="004D682B"/>
    <w:rsid w:val="004E1600"/>
    <w:rsid w:val="004E2F8A"/>
    <w:rsid w:val="004E5451"/>
    <w:rsid w:val="004E6091"/>
    <w:rsid w:val="004E61FD"/>
    <w:rsid w:val="004F4CE5"/>
    <w:rsid w:val="004F4FE9"/>
    <w:rsid w:val="004F5D57"/>
    <w:rsid w:val="004F6B7A"/>
    <w:rsid w:val="004F7FFD"/>
    <w:rsid w:val="00500B3D"/>
    <w:rsid w:val="00503C05"/>
    <w:rsid w:val="00507359"/>
    <w:rsid w:val="00512134"/>
    <w:rsid w:val="005172B6"/>
    <w:rsid w:val="0052573B"/>
    <w:rsid w:val="00525F41"/>
    <w:rsid w:val="00530A70"/>
    <w:rsid w:val="00532D1E"/>
    <w:rsid w:val="00535375"/>
    <w:rsid w:val="00535911"/>
    <w:rsid w:val="00537055"/>
    <w:rsid w:val="00540F7C"/>
    <w:rsid w:val="00541D81"/>
    <w:rsid w:val="005452B3"/>
    <w:rsid w:val="0055113C"/>
    <w:rsid w:val="00553164"/>
    <w:rsid w:val="00554D29"/>
    <w:rsid w:val="0055691A"/>
    <w:rsid w:val="00560243"/>
    <w:rsid w:val="00561B4D"/>
    <w:rsid w:val="00561CBD"/>
    <w:rsid w:val="00563E61"/>
    <w:rsid w:val="0056586E"/>
    <w:rsid w:val="00566B3A"/>
    <w:rsid w:val="00567525"/>
    <w:rsid w:val="005703B1"/>
    <w:rsid w:val="0057178E"/>
    <w:rsid w:val="00577BE5"/>
    <w:rsid w:val="00577E06"/>
    <w:rsid w:val="005824D8"/>
    <w:rsid w:val="005863E6"/>
    <w:rsid w:val="00586BCB"/>
    <w:rsid w:val="00590B4C"/>
    <w:rsid w:val="00591229"/>
    <w:rsid w:val="0059193B"/>
    <w:rsid w:val="00592242"/>
    <w:rsid w:val="005927DB"/>
    <w:rsid w:val="00593669"/>
    <w:rsid w:val="00593920"/>
    <w:rsid w:val="00597D7E"/>
    <w:rsid w:val="005A1D4A"/>
    <w:rsid w:val="005A4638"/>
    <w:rsid w:val="005A4EE7"/>
    <w:rsid w:val="005B4BCA"/>
    <w:rsid w:val="005B66EF"/>
    <w:rsid w:val="005C1DFE"/>
    <w:rsid w:val="005C2CE8"/>
    <w:rsid w:val="005C3DBD"/>
    <w:rsid w:val="005C6C60"/>
    <w:rsid w:val="005C7E8A"/>
    <w:rsid w:val="005D2B33"/>
    <w:rsid w:val="005D3506"/>
    <w:rsid w:val="005D42BC"/>
    <w:rsid w:val="005D6136"/>
    <w:rsid w:val="005D6AC6"/>
    <w:rsid w:val="005E1BF1"/>
    <w:rsid w:val="005E1C4C"/>
    <w:rsid w:val="005E497B"/>
    <w:rsid w:val="005E7642"/>
    <w:rsid w:val="005F0024"/>
    <w:rsid w:val="005F0A0A"/>
    <w:rsid w:val="0060104A"/>
    <w:rsid w:val="00601FAC"/>
    <w:rsid w:val="00602C9A"/>
    <w:rsid w:val="00603014"/>
    <w:rsid w:val="00615B6C"/>
    <w:rsid w:val="00615E21"/>
    <w:rsid w:val="00616D9C"/>
    <w:rsid w:val="0061747F"/>
    <w:rsid w:val="006174A7"/>
    <w:rsid w:val="006221C1"/>
    <w:rsid w:val="00634455"/>
    <w:rsid w:val="00640E61"/>
    <w:rsid w:val="00641D10"/>
    <w:rsid w:val="00642481"/>
    <w:rsid w:val="006436BE"/>
    <w:rsid w:val="006446A7"/>
    <w:rsid w:val="00650A73"/>
    <w:rsid w:val="00651EAF"/>
    <w:rsid w:val="0065280A"/>
    <w:rsid w:val="006560C5"/>
    <w:rsid w:val="0065644E"/>
    <w:rsid w:val="00660D51"/>
    <w:rsid w:val="00661544"/>
    <w:rsid w:val="006619AE"/>
    <w:rsid w:val="00662D28"/>
    <w:rsid w:val="006631D6"/>
    <w:rsid w:val="00663DAE"/>
    <w:rsid w:val="00664E5A"/>
    <w:rsid w:val="00665FD7"/>
    <w:rsid w:val="00666357"/>
    <w:rsid w:val="006706BB"/>
    <w:rsid w:val="00671395"/>
    <w:rsid w:val="006726C6"/>
    <w:rsid w:val="00680D7D"/>
    <w:rsid w:val="00684ADB"/>
    <w:rsid w:val="00685301"/>
    <w:rsid w:val="006862E4"/>
    <w:rsid w:val="00692D20"/>
    <w:rsid w:val="00694B35"/>
    <w:rsid w:val="00696276"/>
    <w:rsid w:val="006A086C"/>
    <w:rsid w:val="006A3D55"/>
    <w:rsid w:val="006A55CA"/>
    <w:rsid w:val="006B3B34"/>
    <w:rsid w:val="006B42FD"/>
    <w:rsid w:val="006B6FE0"/>
    <w:rsid w:val="006D4681"/>
    <w:rsid w:val="006D46D2"/>
    <w:rsid w:val="006D7421"/>
    <w:rsid w:val="006E143A"/>
    <w:rsid w:val="006E1D45"/>
    <w:rsid w:val="006E2BF6"/>
    <w:rsid w:val="006E2DA2"/>
    <w:rsid w:val="006E2E68"/>
    <w:rsid w:val="006F036F"/>
    <w:rsid w:val="006F27B3"/>
    <w:rsid w:val="006F2E66"/>
    <w:rsid w:val="006F42C7"/>
    <w:rsid w:val="006F5E40"/>
    <w:rsid w:val="007043B2"/>
    <w:rsid w:val="00706347"/>
    <w:rsid w:val="00712006"/>
    <w:rsid w:val="007120FA"/>
    <w:rsid w:val="00712A93"/>
    <w:rsid w:val="0071301D"/>
    <w:rsid w:val="00713F7C"/>
    <w:rsid w:val="007146B2"/>
    <w:rsid w:val="007160BF"/>
    <w:rsid w:val="0072011C"/>
    <w:rsid w:val="007207F3"/>
    <w:rsid w:val="007216F9"/>
    <w:rsid w:val="0072510A"/>
    <w:rsid w:val="00730E37"/>
    <w:rsid w:val="007316B1"/>
    <w:rsid w:val="00736227"/>
    <w:rsid w:val="00741B3B"/>
    <w:rsid w:val="00744016"/>
    <w:rsid w:val="00745AE9"/>
    <w:rsid w:val="00745F27"/>
    <w:rsid w:val="007501D1"/>
    <w:rsid w:val="00751169"/>
    <w:rsid w:val="00751DDF"/>
    <w:rsid w:val="0075217B"/>
    <w:rsid w:val="00752F9A"/>
    <w:rsid w:val="00754AC2"/>
    <w:rsid w:val="007551D1"/>
    <w:rsid w:val="007566A7"/>
    <w:rsid w:val="00760B00"/>
    <w:rsid w:val="0076708D"/>
    <w:rsid w:val="00771D5C"/>
    <w:rsid w:val="007751A6"/>
    <w:rsid w:val="00777CDC"/>
    <w:rsid w:val="0078468E"/>
    <w:rsid w:val="0078633F"/>
    <w:rsid w:val="007868E4"/>
    <w:rsid w:val="00790E29"/>
    <w:rsid w:val="00794915"/>
    <w:rsid w:val="007969BA"/>
    <w:rsid w:val="007A0777"/>
    <w:rsid w:val="007A21F7"/>
    <w:rsid w:val="007A232D"/>
    <w:rsid w:val="007A3170"/>
    <w:rsid w:val="007A7E21"/>
    <w:rsid w:val="007B16F0"/>
    <w:rsid w:val="007B2759"/>
    <w:rsid w:val="007C013E"/>
    <w:rsid w:val="007C15A3"/>
    <w:rsid w:val="007C1DCA"/>
    <w:rsid w:val="007C5C38"/>
    <w:rsid w:val="007D5291"/>
    <w:rsid w:val="007D7A29"/>
    <w:rsid w:val="007E0E5B"/>
    <w:rsid w:val="007E5B41"/>
    <w:rsid w:val="007E5CCE"/>
    <w:rsid w:val="007E60CD"/>
    <w:rsid w:val="007F0648"/>
    <w:rsid w:val="007F4632"/>
    <w:rsid w:val="00800ACF"/>
    <w:rsid w:val="00800E90"/>
    <w:rsid w:val="00801219"/>
    <w:rsid w:val="00802EBA"/>
    <w:rsid w:val="00803C7C"/>
    <w:rsid w:val="00806DE6"/>
    <w:rsid w:val="0081129B"/>
    <w:rsid w:val="00812439"/>
    <w:rsid w:val="00813054"/>
    <w:rsid w:val="00813311"/>
    <w:rsid w:val="0081414F"/>
    <w:rsid w:val="0082012C"/>
    <w:rsid w:val="008261F2"/>
    <w:rsid w:val="008266D0"/>
    <w:rsid w:val="00826E0D"/>
    <w:rsid w:val="00830441"/>
    <w:rsid w:val="0083098E"/>
    <w:rsid w:val="00830BF8"/>
    <w:rsid w:val="008315A6"/>
    <w:rsid w:val="0084384B"/>
    <w:rsid w:val="008451A3"/>
    <w:rsid w:val="00846188"/>
    <w:rsid w:val="00846B5F"/>
    <w:rsid w:val="008549C2"/>
    <w:rsid w:val="008566F4"/>
    <w:rsid w:val="0086204D"/>
    <w:rsid w:val="00865A99"/>
    <w:rsid w:val="00866F22"/>
    <w:rsid w:val="00867F5F"/>
    <w:rsid w:val="0087180D"/>
    <w:rsid w:val="00871BEC"/>
    <w:rsid w:val="00871E77"/>
    <w:rsid w:val="0087256E"/>
    <w:rsid w:val="00873198"/>
    <w:rsid w:val="00874A64"/>
    <w:rsid w:val="00874C2E"/>
    <w:rsid w:val="008753CC"/>
    <w:rsid w:val="008761C0"/>
    <w:rsid w:val="00876754"/>
    <w:rsid w:val="00876C9A"/>
    <w:rsid w:val="008811A4"/>
    <w:rsid w:val="0088562B"/>
    <w:rsid w:val="00892AE4"/>
    <w:rsid w:val="00893C18"/>
    <w:rsid w:val="00893DBD"/>
    <w:rsid w:val="008944E9"/>
    <w:rsid w:val="00895800"/>
    <w:rsid w:val="008A6BF5"/>
    <w:rsid w:val="008A7690"/>
    <w:rsid w:val="008B19B2"/>
    <w:rsid w:val="008B1BF1"/>
    <w:rsid w:val="008B285B"/>
    <w:rsid w:val="008B399B"/>
    <w:rsid w:val="008B45AD"/>
    <w:rsid w:val="008C0D4E"/>
    <w:rsid w:val="008C153F"/>
    <w:rsid w:val="008C2B80"/>
    <w:rsid w:val="008C2CD0"/>
    <w:rsid w:val="008C2D9F"/>
    <w:rsid w:val="008C2E3D"/>
    <w:rsid w:val="008D001C"/>
    <w:rsid w:val="008D238B"/>
    <w:rsid w:val="008D4743"/>
    <w:rsid w:val="008D5E92"/>
    <w:rsid w:val="008D62F5"/>
    <w:rsid w:val="008D7056"/>
    <w:rsid w:val="008E4F4C"/>
    <w:rsid w:val="008E5CEB"/>
    <w:rsid w:val="008E694D"/>
    <w:rsid w:val="008F17A2"/>
    <w:rsid w:val="008F22FE"/>
    <w:rsid w:val="008F2B9D"/>
    <w:rsid w:val="008F587F"/>
    <w:rsid w:val="009012BB"/>
    <w:rsid w:val="009014B4"/>
    <w:rsid w:val="00902127"/>
    <w:rsid w:val="00902DC7"/>
    <w:rsid w:val="00902ED8"/>
    <w:rsid w:val="00904537"/>
    <w:rsid w:val="00904A55"/>
    <w:rsid w:val="00904D42"/>
    <w:rsid w:val="00907496"/>
    <w:rsid w:val="009116AE"/>
    <w:rsid w:val="0091436F"/>
    <w:rsid w:val="0091446C"/>
    <w:rsid w:val="009172D3"/>
    <w:rsid w:val="009179D3"/>
    <w:rsid w:val="0092358C"/>
    <w:rsid w:val="0092500B"/>
    <w:rsid w:val="0092530A"/>
    <w:rsid w:val="00927BC1"/>
    <w:rsid w:val="00931431"/>
    <w:rsid w:val="00931E35"/>
    <w:rsid w:val="009328D0"/>
    <w:rsid w:val="00935CF1"/>
    <w:rsid w:val="0094134D"/>
    <w:rsid w:val="0094180D"/>
    <w:rsid w:val="00942083"/>
    <w:rsid w:val="00942CD2"/>
    <w:rsid w:val="00943279"/>
    <w:rsid w:val="00944EE6"/>
    <w:rsid w:val="00945816"/>
    <w:rsid w:val="00951D52"/>
    <w:rsid w:val="00954FC2"/>
    <w:rsid w:val="009566DB"/>
    <w:rsid w:val="00956EAC"/>
    <w:rsid w:val="00964477"/>
    <w:rsid w:val="00964690"/>
    <w:rsid w:val="00965F9E"/>
    <w:rsid w:val="0096707C"/>
    <w:rsid w:val="00967CD5"/>
    <w:rsid w:val="00974796"/>
    <w:rsid w:val="00975F8A"/>
    <w:rsid w:val="00977530"/>
    <w:rsid w:val="00977812"/>
    <w:rsid w:val="0098183F"/>
    <w:rsid w:val="00983249"/>
    <w:rsid w:val="0098776C"/>
    <w:rsid w:val="009937C2"/>
    <w:rsid w:val="0099483D"/>
    <w:rsid w:val="009A27B6"/>
    <w:rsid w:val="009A4A19"/>
    <w:rsid w:val="009A4E03"/>
    <w:rsid w:val="009A4F14"/>
    <w:rsid w:val="009B019D"/>
    <w:rsid w:val="009B3DD6"/>
    <w:rsid w:val="009B55FC"/>
    <w:rsid w:val="009B5660"/>
    <w:rsid w:val="009B5EC6"/>
    <w:rsid w:val="009B6B50"/>
    <w:rsid w:val="009B6EA4"/>
    <w:rsid w:val="009C029B"/>
    <w:rsid w:val="009C1F85"/>
    <w:rsid w:val="009C1FBF"/>
    <w:rsid w:val="009C3447"/>
    <w:rsid w:val="009C3B9B"/>
    <w:rsid w:val="009C403F"/>
    <w:rsid w:val="009C6504"/>
    <w:rsid w:val="009C7D1A"/>
    <w:rsid w:val="009D0044"/>
    <w:rsid w:val="009D2BC0"/>
    <w:rsid w:val="009D3208"/>
    <w:rsid w:val="009D36C8"/>
    <w:rsid w:val="009D66AB"/>
    <w:rsid w:val="009F324D"/>
    <w:rsid w:val="009F3C0F"/>
    <w:rsid w:val="009F3EBA"/>
    <w:rsid w:val="009F62C6"/>
    <w:rsid w:val="00A0448C"/>
    <w:rsid w:val="00A06A48"/>
    <w:rsid w:val="00A104FE"/>
    <w:rsid w:val="00A1442A"/>
    <w:rsid w:val="00A17A73"/>
    <w:rsid w:val="00A17EFE"/>
    <w:rsid w:val="00A21BB3"/>
    <w:rsid w:val="00A21FFA"/>
    <w:rsid w:val="00A23DF9"/>
    <w:rsid w:val="00A35ADE"/>
    <w:rsid w:val="00A43A4E"/>
    <w:rsid w:val="00A52F44"/>
    <w:rsid w:val="00A53A23"/>
    <w:rsid w:val="00A53AE1"/>
    <w:rsid w:val="00A5403B"/>
    <w:rsid w:val="00A57D47"/>
    <w:rsid w:val="00A6436F"/>
    <w:rsid w:val="00A6482A"/>
    <w:rsid w:val="00A660EE"/>
    <w:rsid w:val="00A66AD1"/>
    <w:rsid w:val="00A704D5"/>
    <w:rsid w:val="00A71AB8"/>
    <w:rsid w:val="00A74658"/>
    <w:rsid w:val="00A74E23"/>
    <w:rsid w:val="00A75C66"/>
    <w:rsid w:val="00A85389"/>
    <w:rsid w:val="00A861F9"/>
    <w:rsid w:val="00A87F1C"/>
    <w:rsid w:val="00A927FD"/>
    <w:rsid w:val="00A931D3"/>
    <w:rsid w:val="00AA2264"/>
    <w:rsid w:val="00AA66AE"/>
    <w:rsid w:val="00AA73FE"/>
    <w:rsid w:val="00AA7C4F"/>
    <w:rsid w:val="00AB0470"/>
    <w:rsid w:val="00AB156A"/>
    <w:rsid w:val="00AB63EB"/>
    <w:rsid w:val="00AB68AF"/>
    <w:rsid w:val="00AB6CF7"/>
    <w:rsid w:val="00AC1CEE"/>
    <w:rsid w:val="00AC2E69"/>
    <w:rsid w:val="00AC61F4"/>
    <w:rsid w:val="00AC675D"/>
    <w:rsid w:val="00AC7D61"/>
    <w:rsid w:val="00AD6BF9"/>
    <w:rsid w:val="00AD7A08"/>
    <w:rsid w:val="00AE25CD"/>
    <w:rsid w:val="00AE301C"/>
    <w:rsid w:val="00AE341D"/>
    <w:rsid w:val="00AE35E5"/>
    <w:rsid w:val="00AE70DB"/>
    <w:rsid w:val="00AF0576"/>
    <w:rsid w:val="00AF6053"/>
    <w:rsid w:val="00AF7DE1"/>
    <w:rsid w:val="00B00668"/>
    <w:rsid w:val="00B0080F"/>
    <w:rsid w:val="00B015D6"/>
    <w:rsid w:val="00B01C8D"/>
    <w:rsid w:val="00B0649B"/>
    <w:rsid w:val="00B11278"/>
    <w:rsid w:val="00B120C9"/>
    <w:rsid w:val="00B15B6F"/>
    <w:rsid w:val="00B173AD"/>
    <w:rsid w:val="00B248C8"/>
    <w:rsid w:val="00B26B85"/>
    <w:rsid w:val="00B26FEA"/>
    <w:rsid w:val="00B400FB"/>
    <w:rsid w:val="00B40FD0"/>
    <w:rsid w:val="00B41872"/>
    <w:rsid w:val="00B433AE"/>
    <w:rsid w:val="00B51258"/>
    <w:rsid w:val="00B567F5"/>
    <w:rsid w:val="00B6067F"/>
    <w:rsid w:val="00B62461"/>
    <w:rsid w:val="00B7516C"/>
    <w:rsid w:val="00B75E04"/>
    <w:rsid w:val="00B847D7"/>
    <w:rsid w:val="00B86528"/>
    <w:rsid w:val="00B86B0E"/>
    <w:rsid w:val="00B9180A"/>
    <w:rsid w:val="00B95651"/>
    <w:rsid w:val="00BA0B48"/>
    <w:rsid w:val="00BA4307"/>
    <w:rsid w:val="00BA4A81"/>
    <w:rsid w:val="00BA6EEB"/>
    <w:rsid w:val="00BB0C58"/>
    <w:rsid w:val="00BB0D9C"/>
    <w:rsid w:val="00BB63FF"/>
    <w:rsid w:val="00BB6B3E"/>
    <w:rsid w:val="00BB76EA"/>
    <w:rsid w:val="00BD2164"/>
    <w:rsid w:val="00BD4A32"/>
    <w:rsid w:val="00BD50C7"/>
    <w:rsid w:val="00BE69DC"/>
    <w:rsid w:val="00BF26EA"/>
    <w:rsid w:val="00BF3B9C"/>
    <w:rsid w:val="00BF656E"/>
    <w:rsid w:val="00C046D3"/>
    <w:rsid w:val="00C05577"/>
    <w:rsid w:val="00C05C54"/>
    <w:rsid w:val="00C10EE7"/>
    <w:rsid w:val="00C173A9"/>
    <w:rsid w:val="00C21A29"/>
    <w:rsid w:val="00C220F9"/>
    <w:rsid w:val="00C22C02"/>
    <w:rsid w:val="00C312EE"/>
    <w:rsid w:val="00C313DF"/>
    <w:rsid w:val="00C3420F"/>
    <w:rsid w:val="00C351C8"/>
    <w:rsid w:val="00C37ACB"/>
    <w:rsid w:val="00C37F98"/>
    <w:rsid w:val="00C42C7C"/>
    <w:rsid w:val="00C52F53"/>
    <w:rsid w:val="00C54109"/>
    <w:rsid w:val="00C61219"/>
    <w:rsid w:val="00C633A3"/>
    <w:rsid w:val="00C65655"/>
    <w:rsid w:val="00C676D4"/>
    <w:rsid w:val="00C73D0A"/>
    <w:rsid w:val="00C74993"/>
    <w:rsid w:val="00C757C7"/>
    <w:rsid w:val="00C76AAB"/>
    <w:rsid w:val="00C77787"/>
    <w:rsid w:val="00C80AF0"/>
    <w:rsid w:val="00C84F57"/>
    <w:rsid w:val="00C92E64"/>
    <w:rsid w:val="00C94390"/>
    <w:rsid w:val="00C95080"/>
    <w:rsid w:val="00C956CA"/>
    <w:rsid w:val="00CA037A"/>
    <w:rsid w:val="00CA372D"/>
    <w:rsid w:val="00CA5F10"/>
    <w:rsid w:val="00CA6289"/>
    <w:rsid w:val="00CA6EF9"/>
    <w:rsid w:val="00CB08A2"/>
    <w:rsid w:val="00CB551A"/>
    <w:rsid w:val="00CB6978"/>
    <w:rsid w:val="00CB7CE3"/>
    <w:rsid w:val="00CC52C1"/>
    <w:rsid w:val="00CC6DD0"/>
    <w:rsid w:val="00CC7FEC"/>
    <w:rsid w:val="00CD18F9"/>
    <w:rsid w:val="00CD39E9"/>
    <w:rsid w:val="00CD6E43"/>
    <w:rsid w:val="00CE0679"/>
    <w:rsid w:val="00CE077F"/>
    <w:rsid w:val="00CE0862"/>
    <w:rsid w:val="00CE28FF"/>
    <w:rsid w:val="00CE2A4A"/>
    <w:rsid w:val="00CF2BB7"/>
    <w:rsid w:val="00CF4A07"/>
    <w:rsid w:val="00D0028D"/>
    <w:rsid w:val="00D00514"/>
    <w:rsid w:val="00D006C6"/>
    <w:rsid w:val="00D027B0"/>
    <w:rsid w:val="00D037AB"/>
    <w:rsid w:val="00D05A7E"/>
    <w:rsid w:val="00D07D94"/>
    <w:rsid w:val="00D112D1"/>
    <w:rsid w:val="00D12C3D"/>
    <w:rsid w:val="00D13DF3"/>
    <w:rsid w:val="00D14311"/>
    <w:rsid w:val="00D14EDC"/>
    <w:rsid w:val="00D179B0"/>
    <w:rsid w:val="00D2388B"/>
    <w:rsid w:val="00D24056"/>
    <w:rsid w:val="00D4015F"/>
    <w:rsid w:val="00D41727"/>
    <w:rsid w:val="00D45D2B"/>
    <w:rsid w:val="00D478ED"/>
    <w:rsid w:val="00D551C5"/>
    <w:rsid w:val="00D553B1"/>
    <w:rsid w:val="00D56A21"/>
    <w:rsid w:val="00D62BD3"/>
    <w:rsid w:val="00D67BDE"/>
    <w:rsid w:val="00D713AA"/>
    <w:rsid w:val="00D71423"/>
    <w:rsid w:val="00D762B2"/>
    <w:rsid w:val="00D80B3F"/>
    <w:rsid w:val="00D817E3"/>
    <w:rsid w:val="00D86209"/>
    <w:rsid w:val="00D870BA"/>
    <w:rsid w:val="00D932A0"/>
    <w:rsid w:val="00D93744"/>
    <w:rsid w:val="00DA1AD6"/>
    <w:rsid w:val="00DA76A0"/>
    <w:rsid w:val="00DA79DD"/>
    <w:rsid w:val="00DB0832"/>
    <w:rsid w:val="00DB33BA"/>
    <w:rsid w:val="00DB379D"/>
    <w:rsid w:val="00DB7425"/>
    <w:rsid w:val="00DC63AA"/>
    <w:rsid w:val="00DD0A7A"/>
    <w:rsid w:val="00DD29D8"/>
    <w:rsid w:val="00DD3170"/>
    <w:rsid w:val="00DE04CF"/>
    <w:rsid w:val="00DE106A"/>
    <w:rsid w:val="00DE2637"/>
    <w:rsid w:val="00DE2C75"/>
    <w:rsid w:val="00DF292E"/>
    <w:rsid w:val="00DF2A7D"/>
    <w:rsid w:val="00DF3066"/>
    <w:rsid w:val="00DF6D70"/>
    <w:rsid w:val="00E02C51"/>
    <w:rsid w:val="00E1127F"/>
    <w:rsid w:val="00E14549"/>
    <w:rsid w:val="00E15949"/>
    <w:rsid w:val="00E163A7"/>
    <w:rsid w:val="00E16608"/>
    <w:rsid w:val="00E17363"/>
    <w:rsid w:val="00E17B54"/>
    <w:rsid w:val="00E213AE"/>
    <w:rsid w:val="00E27AAE"/>
    <w:rsid w:val="00E30E7C"/>
    <w:rsid w:val="00E33FA9"/>
    <w:rsid w:val="00E37756"/>
    <w:rsid w:val="00E43077"/>
    <w:rsid w:val="00E437DB"/>
    <w:rsid w:val="00E43D54"/>
    <w:rsid w:val="00E43F57"/>
    <w:rsid w:val="00E54264"/>
    <w:rsid w:val="00E55135"/>
    <w:rsid w:val="00E60EA2"/>
    <w:rsid w:val="00E627EB"/>
    <w:rsid w:val="00E6445E"/>
    <w:rsid w:val="00E645D9"/>
    <w:rsid w:val="00E70FB2"/>
    <w:rsid w:val="00E72AB6"/>
    <w:rsid w:val="00E72FAD"/>
    <w:rsid w:val="00E8290D"/>
    <w:rsid w:val="00E844EF"/>
    <w:rsid w:val="00E857E7"/>
    <w:rsid w:val="00E865DE"/>
    <w:rsid w:val="00E87646"/>
    <w:rsid w:val="00E912C7"/>
    <w:rsid w:val="00E958BB"/>
    <w:rsid w:val="00E96A11"/>
    <w:rsid w:val="00E96F77"/>
    <w:rsid w:val="00EA18AB"/>
    <w:rsid w:val="00EA1CD5"/>
    <w:rsid w:val="00EA2081"/>
    <w:rsid w:val="00EA5893"/>
    <w:rsid w:val="00EB0B6C"/>
    <w:rsid w:val="00EB5848"/>
    <w:rsid w:val="00EB684B"/>
    <w:rsid w:val="00EB746D"/>
    <w:rsid w:val="00EC4E9A"/>
    <w:rsid w:val="00ED1EB0"/>
    <w:rsid w:val="00ED2B66"/>
    <w:rsid w:val="00ED4076"/>
    <w:rsid w:val="00EE134C"/>
    <w:rsid w:val="00EE4320"/>
    <w:rsid w:val="00EF0203"/>
    <w:rsid w:val="00EF0FFC"/>
    <w:rsid w:val="00EF24F7"/>
    <w:rsid w:val="00EF4023"/>
    <w:rsid w:val="00EF4AF8"/>
    <w:rsid w:val="00EF5327"/>
    <w:rsid w:val="00F0059B"/>
    <w:rsid w:val="00F00775"/>
    <w:rsid w:val="00F02DED"/>
    <w:rsid w:val="00F07750"/>
    <w:rsid w:val="00F134DB"/>
    <w:rsid w:val="00F14BC4"/>
    <w:rsid w:val="00F14E0F"/>
    <w:rsid w:val="00F160E9"/>
    <w:rsid w:val="00F226E6"/>
    <w:rsid w:val="00F23162"/>
    <w:rsid w:val="00F25714"/>
    <w:rsid w:val="00F2617C"/>
    <w:rsid w:val="00F3662E"/>
    <w:rsid w:val="00F36C50"/>
    <w:rsid w:val="00F42610"/>
    <w:rsid w:val="00F43E25"/>
    <w:rsid w:val="00F51818"/>
    <w:rsid w:val="00F51B02"/>
    <w:rsid w:val="00F554E0"/>
    <w:rsid w:val="00F55CF5"/>
    <w:rsid w:val="00F55F0E"/>
    <w:rsid w:val="00F57092"/>
    <w:rsid w:val="00F60AE6"/>
    <w:rsid w:val="00F6351C"/>
    <w:rsid w:val="00F6397E"/>
    <w:rsid w:val="00F63EB1"/>
    <w:rsid w:val="00F72358"/>
    <w:rsid w:val="00F72A87"/>
    <w:rsid w:val="00F739F1"/>
    <w:rsid w:val="00F761DE"/>
    <w:rsid w:val="00F76FD1"/>
    <w:rsid w:val="00F8017A"/>
    <w:rsid w:val="00F80DBA"/>
    <w:rsid w:val="00F82E7B"/>
    <w:rsid w:val="00F86FB4"/>
    <w:rsid w:val="00F90A9F"/>
    <w:rsid w:val="00F9398D"/>
    <w:rsid w:val="00F939D2"/>
    <w:rsid w:val="00F971C3"/>
    <w:rsid w:val="00F97BB2"/>
    <w:rsid w:val="00FA1316"/>
    <w:rsid w:val="00FA4C53"/>
    <w:rsid w:val="00FA635F"/>
    <w:rsid w:val="00FA675F"/>
    <w:rsid w:val="00FB23A8"/>
    <w:rsid w:val="00FB4C8F"/>
    <w:rsid w:val="00FB6BE8"/>
    <w:rsid w:val="00FC0369"/>
    <w:rsid w:val="00FC0B6D"/>
    <w:rsid w:val="00FC453A"/>
    <w:rsid w:val="00FC7067"/>
    <w:rsid w:val="00FD1A67"/>
    <w:rsid w:val="00FD1EE0"/>
    <w:rsid w:val="00FD6EF1"/>
    <w:rsid w:val="00FE09A5"/>
    <w:rsid w:val="00FE381B"/>
    <w:rsid w:val="00FE5687"/>
    <w:rsid w:val="00FE77C9"/>
    <w:rsid w:val="00FF050A"/>
    <w:rsid w:val="00FF3130"/>
    <w:rsid w:val="00FF349E"/>
    <w:rsid w:val="00FF3C90"/>
    <w:rsid w:val="00FF4386"/>
    <w:rsid w:val="00FF5AD8"/>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D2146"/>
  <w15:chartTrackingRefBased/>
  <w15:docId w15:val="{24085192-4BE7-425D-8828-1E813A05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747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9747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97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C173A9"/>
    <w:pPr>
      <w:ind w:left="720"/>
      <w:contextualSpacing/>
    </w:pPr>
  </w:style>
  <w:style w:type="character" w:styleId="Hyperlink">
    <w:name w:val="Hyperlink"/>
    <w:basedOn w:val="Fontepargpadro"/>
    <w:uiPriority w:val="99"/>
    <w:unhideWhenUsed/>
    <w:rsid w:val="006B3B34"/>
    <w:rPr>
      <w:color w:val="0563C1" w:themeColor="hyperlink"/>
      <w:u w:val="single"/>
    </w:rPr>
  </w:style>
  <w:style w:type="character" w:styleId="Refdecomentrio">
    <w:name w:val="annotation reference"/>
    <w:basedOn w:val="Fontepargpadro"/>
    <w:uiPriority w:val="99"/>
    <w:semiHidden/>
    <w:unhideWhenUsed/>
    <w:rsid w:val="007501D1"/>
    <w:rPr>
      <w:sz w:val="16"/>
      <w:szCs w:val="16"/>
    </w:rPr>
  </w:style>
  <w:style w:type="paragraph" w:styleId="Textodecomentrio">
    <w:name w:val="annotation text"/>
    <w:basedOn w:val="Normal"/>
    <w:link w:val="TextodecomentrioChar"/>
    <w:uiPriority w:val="99"/>
    <w:semiHidden/>
    <w:unhideWhenUsed/>
    <w:rsid w:val="007501D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501D1"/>
    <w:rPr>
      <w:sz w:val="20"/>
      <w:szCs w:val="20"/>
    </w:rPr>
  </w:style>
  <w:style w:type="paragraph" w:styleId="Assuntodocomentrio">
    <w:name w:val="annotation subject"/>
    <w:basedOn w:val="Textodecomentrio"/>
    <w:next w:val="Textodecomentrio"/>
    <w:link w:val="AssuntodocomentrioChar"/>
    <w:uiPriority w:val="99"/>
    <w:semiHidden/>
    <w:unhideWhenUsed/>
    <w:rsid w:val="007501D1"/>
    <w:rPr>
      <w:b/>
      <w:bCs/>
    </w:rPr>
  </w:style>
  <w:style w:type="character" w:customStyle="1" w:styleId="AssuntodocomentrioChar">
    <w:name w:val="Assunto do comentário Char"/>
    <w:basedOn w:val="TextodecomentrioChar"/>
    <w:link w:val="Assuntodocomentrio"/>
    <w:uiPriority w:val="99"/>
    <w:semiHidden/>
    <w:rsid w:val="007501D1"/>
    <w:rPr>
      <w:b/>
      <w:bCs/>
      <w:sz w:val="20"/>
      <w:szCs w:val="20"/>
    </w:rPr>
  </w:style>
  <w:style w:type="paragraph" w:styleId="Textodebalo">
    <w:name w:val="Balloon Text"/>
    <w:basedOn w:val="Normal"/>
    <w:link w:val="TextodebaloChar"/>
    <w:uiPriority w:val="99"/>
    <w:semiHidden/>
    <w:unhideWhenUsed/>
    <w:rsid w:val="007501D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501D1"/>
    <w:rPr>
      <w:rFonts w:ascii="Segoe UI" w:hAnsi="Segoe UI" w:cs="Segoe UI"/>
      <w:sz w:val="18"/>
      <w:szCs w:val="18"/>
    </w:rPr>
  </w:style>
  <w:style w:type="table" w:styleId="Tabelacomgrade">
    <w:name w:val="Table Grid"/>
    <w:basedOn w:val="Tabelanormal"/>
    <w:uiPriority w:val="39"/>
    <w:rsid w:val="007F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ULO">
    <w:name w:val="CAPÍTULO"/>
    <w:basedOn w:val="PargrafodaLista"/>
    <w:link w:val="CAPTULOChar"/>
    <w:qFormat/>
    <w:rsid w:val="00342A54"/>
    <w:pPr>
      <w:keepNext/>
      <w:numPr>
        <w:numId w:val="22"/>
      </w:numPr>
      <w:spacing w:after="0" w:line="360" w:lineRule="auto"/>
      <w:jc w:val="center"/>
    </w:pPr>
    <w:rPr>
      <w:rFonts w:ascii="Arial" w:hAnsi="Arial" w:cs="Arial"/>
      <w:b/>
      <w:sz w:val="32"/>
    </w:rPr>
  </w:style>
  <w:style w:type="paragraph" w:customStyle="1" w:styleId="TTULO">
    <w:name w:val="TÍTULO"/>
    <w:basedOn w:val="Normal"/>
    <w:link w:val="TTULOChar"/>
    <w:qFormat/>
    <w:rsid w:val="00342A54"/>
    <w:pPr>
      <w:keepNext/>
      <w:spacing w:before="240" w:after="120" w:line="360" w:lineRule="auto"/>
      <w:jc w:val="both"/>
    </w:pPr>
    <w:rPr>
      <w:rFonts w:ascii="Arial" w:hAnsi="Arial" w:cs="Arial"/>
      <w:b/>
      <w:sz w:val="24"/>
    </w:rPr>
  </w:style>
  <w:style w:type="character" w:customStyle="1" w:styleId="PargrafodaListaChar">
    <w:name w:val="Parágrafo da Lista Char"/>
    <w:basedOn w:val="Fontepargpadro"/>
    <w:link w:val="PargrafodaLista"/>
    <w:uiPriority w:val="34"/>
    <w:rsid w:val="00342A54"/>
  </w:style>
  <w:style w:type="character" w:customStyle="1" w:styleId="CAPTULOChar">
    <w:name w:val="CAPÍTULO Char"/>
    <w:basedOn w:val="PargrafodaListaChar"/>
    <w:link w:val="CAPTULO"/>
    <w:rsid w:val="00342A54"/>
    <w:rPr>
      <w:rFonts w:ascii="Arial" w:hAnsi="Arial" w:cs="Arial"/>
      <w:b/>
      <w:sz w:val="32"/>
    </w:rPr>
  </w:style>
  <w:style w:type="paragraph" w:customStyle="1" w:styleId="SUB-TTULO1">
    <w:name w:val="SUB-TÍTULO_1"/>
    <w:basedOn w:val="PargrafodaLista"/>
    <w:link w:val="SUB-TTULO1Char"/>
    <w:qFormat/>
    <w:rsid w:val="00342A54"/>
    <w:pPr>
      <w:keepNext/>
      <w:numPr>
        <w:numId w:val="15"/>
      </w:numPr>
      <w:spacing w:before="240" w:after="120" w:line="360" w:lineRule="auto"/>
      <w:contextualSpacing w:val="0"/>
      <w:jc w:val="both"/>
    </w:pPr>
    <w:rPr>
      <w:rFonts w:ascii="Arial" w:hAnsi="Arial" w:cs="Arial"/>
      <w:b/>
      <w:sz w:val="24"/>
    </w:rPr>
  </w:style>
  <w:style w:type="character" w:customStyle="1" w:styleId="TTULOChar">
    <w:name w:val="TÍTULO Char"/>
    <w:basedOn w:val="Fontepargpadro"/>
    <w:link w:val="TTULO"/>
    <w:rsid w:val="00342A54"/>
    <w:rPr>
      <w:rFonts w:ascii="Arial" w:hAnsi="Arial" w:cs="Arial"/>
      <w:b/>
      <w:sz w:val="24"/>
    </w:rPr>
  </w:style>
  <w:style w:type="character" w:customStyle="1" w:styleId="Ttulo1Char">
    <w:name w:val="Título 1 Char"/>
    <w:basedOn w:val="Fontepargpadro"/>
    <w:link w:val="Ttulo1"/>
    <w:uiPriority w:val="9"/>
    <w:rsid w:val="00974796"/>
    <w:rPr>
      <w:rFonts w:asciiTheme="majorHAnsi" w:eastAsiaTheme="majorEastAsia" w:hAnsiTheme="majorHAnsi" w:cstheme="majorBidi"/>
      <w:color w:val="2E74B5" w:themeColor="accent1" w:themeShade="BF"/>
      <w:sz w:val="32"/>
      <w:szCs w:val="32"/>
    </w:rPr>
  </w:style>
  <w:style w:type="character" w:customStyle="1" w:styleId="SUB-TTULO1Char">
    <w:name w:val="SUB-TÍTULO_1 Char"/>
    <w:basedOn w:val="PargrafodaListaChar"/>
    <w:link w:val="SUB-TTULO1"/>
    <w:rsid w:val="00342A54"/>
    <w:rPr>
      <w:rFonts w:ascii="Arial" w:hAnsi="Arial" w:cs="Arial"/>
      <w:b/>
      <w:sz w:val="24"/>
    </w:rPr>
  </w:style>
  <w:style w:type="character" w:customStyle="1" w:styleId="Ttulo2Char">
    <w:name w:val="Título 2 Char"/>
    <w:basedOn w:val="Fontepargpadro"/>
    <w:link w:val="Ttulo2"/>
    <w:uiPriority w:val="9"/>
    <w:semiHidden/>
    <w:rsid w:val="00974796"/>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974796"/>
    <w:rPr>
      <w:rFonts w:asciiTheme="majorHAnsi" w:eastAsiaTheme="majorEastAsia" w:hAnsiTheme="majorHAnsi" w:cstheme="majorBidi"/>
      <w:color w:val="1F4D78" w:themeColor="accent1" w:themeShade="7F"/>
      <w:sz w:val="24"/>
      <w:szCs w:val="24"/>
    </w:rPr>
  </w:style>
  <w:style w:type="paragraph" w:styleId="Sumrio1">
    <w:name w:val="toc 1"/>
    <w:basedOn w:val="Normal"/>
    <w:next w:val="Normal"/>
    <w:autoRedefine/>
    <w:uiPriority w:val="39"/>
    <w:unhideWhenUsed/>
    <w:rsid w:val="003A28D4"/>
    <w:pPr>
      <w:tabs>
        <w:tab w:val="right" w:pos="1321"/>
        <w:tab w:val="right" w:leader="dot" w:pos="9344"/>
      </w:tabs>
      <w:spacing w:before="240" w:after="0" w:line="240" w:lineRule="auto"/>
    </w:pPr>
    <w:rPr>
      <w:rFonts w:ascii="Arial" w:hAnsi="Arial"/>
      <w:b/>
      <w:bCs/>
      <w:szCs w:val="24"/>
    </w:rPr>
  </w:style>
  <w:style w:type="paragraph" w:styleId="Sumrio2">
    <w:name w:val="toc 2"/>
    <w:basedOn w:val="Normal"/>
    <w:next w:val="Normal"/>
    <w:autoRedefine/>
    <w:uiPriority w:val="39"/>
    <w:unhideWhenUsed/>
    <w:rsid w:val="003A28D4"/>
    <w:pPr>
      <w:tabs>
        <w:tab w:val="left" w:pos="454"/>
        <w:tab w:val="left" w:pos="1077"/>
        <w:tab w:val="right" w:leader="dot" w:pos="9344"/>
      </w:tabs>
      <w:spacing w:before="120" w:after="0" w:line="240" w:lineRule="auto"/>
    </w:pPr>
    <w:rPr>
      <w:rFonts w:ascii="Arial" w:hAnsi="Arial"/>
      <w:b/>
      <w:bCs/>
      <w:sz w:val="20"/>
      <w:szCs w:val="20"/>
    </w:rPr>
  </w:style>
  <w:style w:type="paragraph" w:styleId="Sumrio3">
    <w:name w:val="toc 3"/>
    <w:basedOn w:val="Normal"/>
    <w:next w:val="Normal"/>
    <w:autoRedefine/>
    <w:uiPriority w:val="39"/>
    <w:unhideWhenUsed/>
    <w:rsid w:val="0071301D"/>
    <w:pPr>
      <w:spacing w:after="0"/>
      <w:ind w:left="220"/>
    </w:pPr>
    <w:rPr>
      <w:rFonts w:ascii="Arial" w:hAnsi="Arial"/>
      <w:i/>
      <w:sz w:val="20"/>
      <w:szCs w:val="20"/>
    </w:rPr>
  </w:style>
  <w:style w:type="paragraph" w:styleId="Sumrio4">
    <w:name w:val="toc 4"/>
    <w:basedOn w:val="Normal"/>
    <w:next w:val="Normal"/>
    <w:autoRedefine/>
    <w:uiPriority w:val="39"/>
    <w:unhideWhenUsed/>
    <w:rsid w:val="00A17A73"/>
    <w:pPr>
      <w:spacing w:after="0"/>
      <w:ind w:left="440"/>
    </w:pPr>
    <w:rPr>
      <w:sz w:val="20"/>
      <w:szCs w:val="20"/>
    </w:rPr>
  </w:style>
  <w:style w:type="paragraph" w:styleId="Sumrio5">
    <w:name w:val="toc 5"/>
    <w:basedOn w:val="Normal"/>
    <w:next w:val="Normal"/>
    <w:autoRedefine/>
    <w:uiPriority w:val="39"/>
    <w:unhideWhenUsed/>
    <w:rsid w:val="00A17A73"/>
    <w:pPr>
      <w:spacing w:after="0"/>
      <w:ind w:left="660"/>
    </w:pPr>
    <w:rPr>
      <w:sz w:val="20"/>
      <w:szCs w:val="20"/>
    </w:rPr>
  </w:style>
  <w:style w:type="paragraph" w:styleId="Sumrio6">
    <w:name w:val="toc 6"/>
    <w:basedOn w:val="Normal"/>
    <w:next w:val="Normal"/>
    <w:autoRedefine/>
    <w:uiPriority w:val="39"/>
    <w:unhideWhenUsed/>
    <w:rsid w:val="00A17A73"/>
    <w:pPr>
      <w:spacing w:after="0"/>
      <w:ind w:left="880"/>
    </w:pPr>
    <w:rPr>
      <w:sz w:val="20"/>
      <w:szCs w:val="20"/>
    </w:rPr>
  </w:style>
  <w:style w:type="paragraph" w:styleId="Sumrio7">
    <w:name w:val="toc 7"/>
    <w:basedOn w:val="Normal"/>
    <w:next w:val="Normal"/>
    <w:autoRedefine/>
    <w:uiPriority w:val="39"/>
    <w:unhideWhenUsed/>
    <w:rsid w:val="00A17A73"/>
    <w:pPr>
      <w:spacing w:after="0"/>
      <w:ind w:left="1100"/>
    </w:pPr>
    <w:rPr>
      <w:sz w:val="20"/>
      <w:szCs w:val="20"/>
    </w:rPr>
  </w:style>
  <w:style w:type="paragraph" w:styleId="Sumrio8">
    <w:name w:val="toc 8"/>
    <w:basedOn w:val="Normal"/>
    <w:next w:val="Normal"/>
    <w:autoRedefine/>
    <w:uiPriority w:val="39"/>
    <w:unhideWhenUsed/>
    <w:rsid w:val="00A17A73"/>
    <w:pPr>
      <w:spacing w:after="0"/>
      <w:ind w:left="1320"/>
    </w:pPr>
    <w:rPr>
      <w:sz w:val="20"/>
      <w:szCs w:val="20"/>
    </w:rPr>
  </w:style>
  <w:style w:type="paragraph" w:styleId="Sumrio9">
    <w:name w:val="toc 9"/>
    <w:basedOn w:val="Normal"/>
    <w:next w:val="Normal"/>
    <w:autoRedefine/>
    <w:uiPriority w:val="39"/>
    <w:unhideWhenUsed/>
    <w:rsid w:val="00A17A73"/>
    <w:pPr>
      <w:spacing w:after="0"/>
      <w:ind w:left="1540"/>
    </w:pPr>
    <w:rPr>
      <w:sz w:val="20"/>
      <w:szCs w:val="20"/>
    </w:rPr>
  </w:style>
  <w:style w:type="paragraph" w:customStyle="1" w:styleId="SUB-TTULO2">
    <w:name w:val="SUB-TÍTULO_2"/>
    <w:basedOn w:val="SUB-TTULO1"/>
    <w:link w:val="SUB-TTULO2Char"/>
    <w:qFormat/>
    <w:rsid w:val="00A17A73"/>
    <w:pPr>
      <w:numPr>
        <w:ilvl w:val="1"/>
      </w:numPr>
    </w:pPr>
  </w:style>
  <w:style w:type="paragraph" w:customStyle="1" w:styleId="CAPTULO2">
    <w:name w:val="CAPÍTULO_2"/>
    <w:basedOn w:val="Normal"/>
    <w:link w:val="CAPTULO2Char"/>
    <w:qFormat/>
    <w:rsid w:val="00A17A73"/>
    <w:pPr>
      <w:keepNext/>
      <w:spacing w:after="0" w:line="360" w:lineRule="auto"/>
      <w:jc w:val="center"/>
    </w:pPr>
    <w:rPr>
      <w:rFonts w:ascii="Arial" w:hAnsi="Arial" w:cs="Arial"/>
      <w:b/>
      <w:sz w:val="32"/>
    </w:rPr>
  </w:style>
  <w:style w:type="character" w:customStyle="1" w:styleId="SUB-TTULO2Char">
    <w:name w:val="SUB-TÍTULO_2 Char"/>
    <w:basedOn w:val="SUB-TTULO1Char"/>
    <w:link w:val="SUB-TTULO2"/>
    <w:rsid w:val="00A17A73"/>
    <w:rPr>
      <w:rFonts w:ascii="Arial" w:hAnsi="Arial" w:cs="Arial"/>
      <w:b/>
      <w:sz w:val="24"/>
    </w:rPr>
  </w:style>
  <w:style w:type="paragraph" w:customStyle="1" w:styleId="FIGURA">
    <w:name w:val="FIGURA"/>
    <w:basedOn w:val="PargrafodaLista"/>
    <w:link w:val="FIGURAChar"/>
    <w:qFormat/>
    <w:rsid w:val="006726C6"/>
    <w:pPr>
      <w:keepNext/>
      <w:numPr>
        <w:numId w:val="14"/>
      </w:numPr>
      <w:spacing w:before="240" w:after="120" w:line="240" w:lineRule="auto"/>
      <w:ind w:left="0" w:firstLine="567"/>
      <w:contextualSpacing w:val="0"/>
      <w:jc w:val="center"/>
    </w:pPr>
    <w:rPr>
      <w:rFonts w:ascii="Arial" w:hAnsi="Arial" w:cs="Arial"/>
    </w:rPr>
  </w:style>
  <w:style w:type="character" w:customStyle="1" w:styleId="CAPTULO2Char">
    <w:name w:val="CAPÍTULO_2 Char"/>
    <w:basedOn w:val="Fontepargpadro"/>
    <w:link w:val="CAPTULO2"/>
    <w:rsid w:val="00A17A73"/>
    <w:rPr>
      <w:rFonts w:ascii="Arial" w:hAnsi="Arial" w:cs="Arial"/>
      <w:b/>
      <w:sz w:val="32"/>
    </w:rPr>
  </w:style>
  <w:style w:type="paragraph" w:customStyle="1" w:styleId="TABELA">
    <w:name w:val="TABELA"/>
    <w:basedOn w:val="PargrafodaLista"/>
    <w:link w:val="TABELAChar"/>
    <w:qFormat/>
    <w:rsid w:val="006726C6"/>
    <w:pPr>
      <w:keepNext/>
      <w:numPr>
        <w:numId w:val="19"/>
      </w:numPr>
      <w:spacing w:before="240" w:after="120" w:line="240" w:lineRule="auto"/>
      <w:ind w:left="567" w:firstLine="0"/>
      <w:contextualSpacing w:val="0"/>
      <w:jc w:val="center"/>
    </w:pPr>
    <w:rPr>
      <w:rFonts w:ascii="Arial" w:hAnsi="Arial" w:cs="Arial"/>
    </w:rPr>
  </w:style>
  <w:style w:type="character" w:customStyle="1" w:styleId="FIGURAChar">
    <w:name w:val="FIGURA Char"/>
    <w:basedOn w:val="PargrafodaListaChar"/>
    <w:link w:val="FIGURA"/>
    <w:rsid w:val="006726C6"/>
    <w:rPr>
      <w:rFonts w:ascii="Arial" w:hAnsi="Arial" w:cs="Arial"/>
    </w:rPr>
  </w:style>
  <w:style w:type="paragraph" w:styleId="Cabealho">
    <w:name w:val="header"/>
    <w:basedOn w:val="Normal"/>
    <w:link w:val="CabealhoChar"/>
    <w:uiPriority w:val="99"/>
    <w:unhideWhenUsed/>
    <w:rsid w:val="0078468E"/>
    <w:pPr>
      <w:tabs>
        <w:tab w:val="center" w:pos="4252"/>
        <w:tab w:val="right" w:pos="8504"/>
      </w:tabs>
      <w:spacing w:after="0" w:line="240" w:lineRule="auto"/>
    </w:pPr>
  </w:style>
  <w:style w:type="character" w:customStyle="1" w:styleId="TABELAChar">
    <w:name w:val="TABELA Char"/>
    <w:basedOn w:val="PargrafodaListaChar"/>
    <w:link w:val="TABELA"/>
    <w:rsid w:val="006726C6"/>
    <w:rPr>
      <w:rFonts w:ascii="Arial" w:hAnsi="Arial" w:cs="Arial"/>
    </w:rPr>
  </w:style>
  <w:style w:type="character" w:customStyle="1" w:styleId="CabealhoChar">
    <w:name w:val="Cabeçalho Char"/>
    <w:basedOn w:val="Fontepargpadro"/>
    <w:link w:val="Cabealho"/>
    <w:uiPriority w:val="99"/>
    <w:rsid w:val="0078468E"/>
  </w:style>
  <w:style w:type="paragraph" w:styleId="Rodap">
    <w:name w:val="footer"/>
    <w:basedOn w:val="Normal"/>
    <w:link w:val="RodapChar"/>
    <w:uiPriority w:val="99"/>
    <w:unhideWhenUsed/>
    <w:rsid w:val="0078468E"/>
    <w:pPr>
      <w:tabs>
        <w:tab w:val="center" w:pos="4252"/>
        <w:tab w:val="right" w:pos="8504"/>
      </w:tabs>
      <w:spacing w:after="0" w:line="240" w:lineRule="auto"/>
    </w:pPr>
  </w:style>
  <w:style w:type="character" w:customStyle="1" w:styleId="RodapChar">
    <w:name w:val="Rodapé Char"/>
    <w:basedOn w:val="Fontepargpadro"/>
    <w:link w:val="Rodap"/>
    <w:uiPriority w:val="99"/>
    <w:rsid w:val="0078468E"/>
  </w:style>
  <w:style w:type="paragraph" w:customStyle="1" w:styleId="FONTEFIG-TAB">
    <w:name w:val="FONTE_FIG-TAB"/>
    <w:basedOn w:val="Normal"/>
    <w:link w:val="FONTEFIG-TABChar"/>
    <w:qFormat/>
    <w:rsid w:val="001803F7"/>
    <w:pPr>
      <w:spacing w:after="240" w:line="240" w:lineRule="auto"/>
      <w:jc w:val="right"/>
    </w:pPr>
    <w:rPr>
      <w:rFonts w:ascii="Arial" w:hAnsi="Arial" w:cs="Arial"/>
      <w:sz w:val="20"/>
    </w:rPr>
  </w:style>
  <w:style w:type="paragraph" w:customStyle="1" w:styleId="TEXTO-SIMPLES">
    <w:name w:val="TEXTO-SIMPLES"/>
    <w:basedOn w:val="Normal"/>
    <w:link w:val="TEXTO-SIMPLESChar"/>
    <w:qFormat/>
    <w:rsid w:val="00054169"/>
    <w:pPr>
      <w:spacing w:after="0" w:line="360" w:lineRule="auto"/>
      <w:ind w:firstLine="567"/>
      <w:jc w:val="both"/>
    </w:pPr>
    <w:rPr>
      <w:rFonts w:ascii="Arial" w:hAnsi="Arial" w:cs="Arial"/>
    </w:rPr>
  </w:style>
  <w:style w:type="character" w:customStyle="1" w:styleId="FONTEFIG-TABChar">
    <w:name w:val="FONTE_FIG-TAB Char"/>
    <w:basedOn w:val="Fontepargpadro"/>
    <w:link w:val="FONTEFIG-TAB"/>
    <w:rsid w:val="001803F7"/>
    <w:rPr>
      <w:rFonts w:ascii="Arial" w:hAnsi="Arial" w:cs="Arial"/>
      <w:sz w:val="20"/>
    </w:rPr>
  </w:style>
  <w:style w:type="paragraph" w:customStyle="1" w:styleId="CITAO">
    <w:name w:val="CITAÇÃO"/>
    <w:basedOn w:val="Normal"/>
    <w:link w:val="CITAOChar"/>
    <w:qFormat/>
    <w:rsid w:val="00C37F98"/>
    <w:pPr>
      <w:spacing w:after="0" w:line="240" w:lineRule="auto"/>
      <w:ind w:left="2268"/>
      <w:jc w:val="both"/>
    </w:pPr>
    <w:rPr>
      <w:rFonts w:ascii="Arial" w:hAnsi="Arial" w:cs="Arial"/>
      <w:sz w:val="20"/>
    </w:rPr>
  </w:style>
  <w:style w:type="character" w:customStyle="1" w:styleId="TEXTO-SIMPLESChar">
    <w:name w:val="TEXTO-SIMPLES Char"/>
    <w:basedOn w:val="Fontepargpadro"/>
    <w:link w:val="TEXTO-SIMPLES"/>
    <w:rsid w:val="00054169"/>
    <w:rPr>
      <w:rFonts w:ascii="Arial" w:hAnsi="Arial" w:cs="Arial"/>
    </w:rPr>
  </w:style>
  <w:style w:type="character" w:customStyle="1" w:styleId="CITAOChar">
    <w:name w:val="CITAÇÃO Char"/>
    <w:basedOn w:val="Fontepargpadro"/>
    <w:link w:val="CITAO"/>
    <w:rsid w:val="00C37F98"/>
    <w:rPr>
      <w:rFonts w:ascii="Arial" w:hAnsi="Arial" w:cs="Arial"/>
      <w:sz w:val="20"/>
    </w:rPr>
  </w:style>
  <w:style w:type="character" w:styleId="TextodoEspaoReservado">
    <w:name w:val="Placeholder Text"/>
    <w:basedOn w:val="Fontepargpadro"/>
    <w:uiPriority w:val="99"/>
    <w:semiHidden/>
    <w:rsid w:val="0084384B"/>
    <w:rPr>
      <w:color w:val="808080"/>
    </w:rPr>
  </w:style>
  <w:style w:type="paragraph" w:customStyle="1" w:styleId="EQUAO">
    <w:name w:val="EQUAÇÃO"/>
    <w:basedOn w:val="TEXTO-SIMPLES"/>
    <w:link w:val="EQUAOChar"/>
    <w:qFormat/>
    <w:rsid w:val="0084384B"/>
    <w:pPr>
      <w:numPr>
        <w:numId w:val="35"/>
      </w:numPr>
      <w:spacing w:before="120" w:after="120" w:line="240" w:lineRule="auto"/>
      <w:jc w:val="right"/>
    </w:pPr>
  </w:style>
  <w:style w:type="character" w:customStyle="1" w:styleId="EQUAOChar">
    <w:name w:val="EQUAÇÃO Char"/>
    <w:basedOn w:val="TEXTO-SIMPLESChar"/>
    <w:link w:val="EQUAO"/>
    <w:rsid w:val="0084384B"/>
    <w:rPr>
      <w:rFonts w:ascii="Arial" w:hAnsi="Arial" w:cs="Arial"/>
    </w:rPr>
  </w:style>
  <w:style w:type="character" w:styleId="HiperlinkVisitado">
    <w:name w:val="FollowedHyperlink"/>
    <w:basedOn w:val="Fontepargpadro"/>
    <w:uiPriority w:val="99"/>
    <w:semiHidden/>
    <w:unhideWhenUsed/>
    <w:rsid w:val="00046247"/>
    <w:rPr>
      <w:color w:val="954F72" w:themeColor="followedHyperlink"/>
      <w:u w:val="single"/>
    </w:rPr>
  </w:style>
  <w:style w:type="paragraph" w:customStyle="1" w:styleId="EXERCCIOS">
    <w:name w:val="EXERCÍCIOS"/>
    <w:basedOn w:val="TEXTO-SIMPLES"/>
    <w:link w:val="EXERCCIOSChar"/>
    <w:qFormat/>
    <w:rsid w:val="009B6EA4"/>
    <w:pPr>
      <w:numPr>
        <w:numId w:val="40"/>
      </w:numPr>
      <w:spacing w:before="120"/>
    </w:pPr>
  </w:style>
  <w:style w:type="paragraph" w:styleId="CabealhodoSumrio">
    <w:name w:val="TOC Heading"/>
    <w:basedOn w:val="Ttulo1"/>
    <w:next w:val="Normal"/>
    <w:uiPriority w:val="39"/>
    <w:unhideWhenUsed/>
    <w:qFormat/>
    <w:rsid w:val="009B6EA4"/>
    <w:pPr>
      <w:outlineLvl w:val="9"/>
    </w:pPr>
    <w:rPr>
      <w:lang w:eastAsia="pt-BR"/>
    </w:rPr>
  </w:style>
  <w:style w:type="character" w:customStyle="1" w:styleId="EXERCCIOSChar">
    <w:name w:val="EXERCÍCIOS Char"/>
    <w:basedOn w:val="TEXTO-SIMPLESChar"/>
    <w:link w:val="EXERCCIOS"/>
    <w:rsid w:val="009B6EA4"/>
    <w:rPr>
      <w:rFonts w:ascii="Arial" w:hAnsi="Arial" w:cs="Arial"/>
    </w:rPr>
  </w:style>
  <w:style w:type="paragraph" w:customStyle="1" w:styleId="Sumrio0">
    <w:name w:val="Sumário 0"/>
    <w:basedOn w:val="Sumrio1"/>
    <w:qFormat/>
    <w:rsid w:val="00B01C8D"/>
    <w:rPr>
      <w:noProof/>
    </w:rPr>
  </w:style>
  <w:style w:type="paragraph" w:customStyle="1" w:styleId="texto-simples0">
    <w:name w:val="texto-simples"/>
    <w:basedOn w:val="Normal"/>
    <w:rsid w:val="00490EA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90E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507764">
      <w:bodyDiv w:val="1"/>
      <w:marLeft w:val="0"/>
      <w:marRight w:val="0"/>
      <w:marTop w:val="0"/>
      <w:marBottom w:val="0"/>
      <w:divBdr>
        <w:top w:val="none" w:sz="0" w:space="0" w:color="auto"/>
        <w:left w:val="none" w:sz="0" w:space="0" w:color="auto"/>
        <w:bottom w:val="none" w:sz="0" w:space="0" w:color="auto"/>
        <w:right w:val="none" w:sz="0" w:space="0" w:color="auto"/>
      </w:divBdr>
    </w:div>
    <w:div w:id="1462307117">
      <w:bodyDiv w:val="1"/>
      <w:marLeft w:val="0"/>
      <w:marRight w:val="0"/>
      <w:marTop w:val="0"/>
      <w:marBottom w:val="0"/>
      <w:divBdr>
        <w:top w:val="none" w:sz="0" w:space="0" w:color="auto"/>
        <w:left w:val="none" w:sz="0" w:space="0" w:color="auto"/>
        <w:bottom w:val="none" w:sz="0" w:space="0" w:color="auto"/>
        <w:right w:val="none" w:sz="0" w:space="0" w:color="auto"/>
      </w:divBdr>
    </w:div>
    <w:div w:id="1492062405">
      <w:bodyDiv w:val="1"/>
      <w:marLeft w:val="0"/>
      <w:marRight w:val="0"/>
      <w:marTop w:val="0"/>
      <w:marBottom w:val="0"/>
      <w:divBdr>
        <w:top w:val="none" w:sz="0" w:space="0" w:color="auto"/>
        <w:left w:val="none" w:sz="0" w:space="0" w:color="auto"/>
        <w:bottom w:val="none" w:sz="0" w:space="0" w:color="auto"/>
        <w:right w:val="none" w:sz="0" w:space="0" w:color="auto"/>
      </w:divBdr>
    </w:div>
    <w:div w:id="160623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pt.wikipedia.org/wiki/Eletromiografi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pt.wikipedia.org/wiki/Eletroencefalografia" TargetMode="External"/><Relationship Id="rId2" Type="http://schemas.openxmlformats.org/officeDocument/2006/relationships/numbering" Target="numbering.xml"/><Relationship Id="rId16" Type="http://schemas.openxmlformats.org/officeDocument/2006/relationships/hyperlink" Target="http://www.skf.com/br/products/condition-monitoring/basic-condition-monitoring-products/endoscopes/index.html"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uff.br/fisio6/aulas/aula_10/topico_09.htm" TargetMode="External"/><Relationship Id="rId5" Type="http://schemas.openxmlformats.org/officeDocument/2006/relationships/webSettings" Target="webSettings.xml"/><Relationship Id="rId15" Type="http://schemas.openxmlformats.org/officeDocument/2006/relationships/hyperlink" Target="http://www.medicasur.org.mx/es/ms/Unidad_de_Endoscopia" TargetMode="External"/><Relationship Id="rId23" Type="http://schemas.openxmlformats.org/officeDocument/2006/relationships/hyperlink" Target="http://www.abnt.org.br/"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ehs.unc.edu/manuals/ehsmanual%3e."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655BE-BF32-4967-84BB-7415B107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6010</Words>
  <Characters>32455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P.B. Costa-Felix</dc:creator>
  <cp:keywords/>
  <dc:description/>
  <cp:lastModifiedBy>Aline Marques Rodrigues</cp:lastModifiedBy>
  <cp:revision>16</cp:revision>
  <cp:lastPrinted>2020-02-11T21:47:00Z</cp:lastPrinted>
  <dcterms:created xsi:type="dcterms:W3CDTF">2017-05-23T15:50:00Z</dcterms:created>
  <dcterms:modified xsi:type="dcterms:W3CDTF">2020-02-11T21:47:00Z</dcterms:modified>
</cp:coreProperties>
</file>