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0F96C" w14:textId="1F3C5810" w:rsidR="000C7318" w:rsidRDefault="002040A6" w:rsidP="00041A3F">
      <w:pPr>
        <w:pStyle w:val="CAPTULO"/>
        <w:numPr>
          <w:ilvl w:val="0"/>
          <w:numId w:val="0"/>
        </w:numPr>
        <w:ind w:left="360"/>
        <w:rPr>
          <w:rFonts w:asciiTheme="majorHAnsi" w:hAnsiTheme="majorHAnsi"/>
          <w:sz w:val="22"/>
        </w:rPr>
      </w:pPr>
      <w:bookmarkStart w:id="0" w:name="_Toc475089841"/>
      <w:bookmarkStart w:id="1" w:name="_Toc475089966"/>
      <w:bookmarkStart w:id="2" w:name="_Toc475090208"/>
      <w:bookmarkStart w:id="3" w:name="_Ref475627033"/>
      <w:bookmarkStart w:id="4" w:name="_Ref478060661"/>
      <w:bookmarkStart w:id="5" w:name="_Toc478923263"/>
      <w:bookmarkStart w:id="6" w:name="_Toc478923644"/>
      <w:bookmarkStart w:id="7" w:name="_Toc478923999"/>
      <w:bookmarkStart w:id="8" w:name="_Toc478924115"/>
      <w:bookmarkStart w:id="9" w:name="_Toc478924237"/>
      <w:bookmarkStart w:id="10" w:name="_Toc478925042"/>
      <w:bookmarkStart w:id="11" w:name="_Toc478926248"/>
      <w:bookmarkStart w:id="12" w:name="_Toc478926374"/>
      <w:bookmarkStart w:id="13" w:name="_Toc479013913"/>
      <w:r w:rsidRPr="002040A6">
        <w:rPr>
          <w:rFonts w:asciiTheme="majorHAnsi" w:hAnsiTheme="majorHAnsi"/>
          <w:noProof/>
          <w:sz w:val="22"/>
          <w:lang w:eastAsia="pt-BR"/>
        </w:rPr>
        <w:drawing>
          <wp:anchor distT="0" distB="0" distL="114300" distR="114300" simplePos="0" relativeHeight="251667456" behindDoc="1" locked="0" layoutInCell="1" allowOverlap="1" wp14:anchorId="4EF5DB18" wp14:editId="45DC34D7">
            <wp:simplePos x="0" y="0"/>
            <wp:positionH relativeFrom="page">
              <wp:align>left</wp:align>
            </wp:positionH>
            <wp:positionV relativeFrom="paragraph">
              <wp:posOffset>-720090</wp:posOffset>
            </wp:positionV>
            <wp:extent cx="7544947" cy="10668000"/>
            <wp:effectExtent l="0" t="0" r="0" b="0"/>
            <wp:wrapNone/>
            <wp:docPr id="1" name="Imagem 1" descr="D:\2 - Projeto Entib\Capas novas Entib\60601\CAPA_apostila_60601_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 Projeto Entib\Capas novas Entib\60601\CAPA_apostila_60601_A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265" cy="10678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D5EAE" w14:textId="77777777" w:rsidR="000C7318" w:rsidRDefault="000C7318" w:rsidP="00041A3F">
      <w:pPr>
        <w:pStyle w:val="CAPTULO"/>
        <w:numPr>
          <w:ilvl w:val="0"/>
          <w:numId w:val="0"/>
        </w:numPr>
        <w:ind w:left="360"/>
        <w:rPr>
          <w:rFonts w:asciiTheme="majorHAnsi" w:hAnsiTheme="majorHAnsi"/>
          <w:sz w:val="22"/>
        </w:rPr>
      </w:pPr>
    </w:p>
    <w:p w14:paraId="286606C3" w14:textId="77777777" w:rsidR="000C7318" w:rsidRDefault="000C7318" w:rsidP="00041A3F">
      <w:pPr>
        <w:pStyle w:val="CAPTULO"/>
        <w:numPr>
          <w:ilvl w:val="0"/>
          <w:numId w:val="0"/>
        </w:numPr>
        <w:ind w:left="360"/>
        <w:rPr>
          <w:rFonts w:asciiTheme="majorHAnsi" w:hAnsiTheme="majorHAnsi"/>
          <w:sz w:val="22"/>
        </w:rPr>
      </w:pPr>
    </w:p>
    <w:p w14:paraId="3896C6D2" w14:textId="77777777" w:rsidR="000C7318" w:rsidRDefault="000C7318">
      <w:pPr>
        <w:rPr>
          <w:rFonts w:asciiTheme="majorHAnsi" w:hAnsiTheme="majorHAnsi" w:cs="Arial"/>
          <w:b/>
        </w:rPr>
      </w:pPr>
      <w:r>
        <w:rPr>
          <w:rFonts w:asciiTheme="majorHAnsi" w:hAnsiTheme="majorHAnsi"/>
        </w:rPr>
        <w:br w:type="page"/>
      </w:r>
    </w:p>
    <w:p w14:paraId="2366290C" w14:textId="77777777" w:rsidR="000C7318" w:rsidRDefault="000C7318" w:rsidP="00041A3F">
      <w:pPr>
        <w:pStyle w:val="CAPTULO"/>
        <w:numPr>
          <w:ilvl w:val="0"/>
          <w:numId w:val="0"/>
        </w:numPr>
        <w:ind w:left="360"/>
        <w:rPr>
          <w:rFonts w:asciiTheme="majorHAnsi" w:hAnsiTheme="majorHAnsi"/>
          <w:sz w:val="22"/>
        </w:rPr>
      </w:pPr>
    </w:p>
    <w:p w14:paraId="21418236" w14:textId="77777777" w:rsidR="000C7318" w:rsidRDefault="000C7318" w:rsidP="00974796">
      <w:pPr>
        <w:pStyle w:val="TTULO"/>
        <w:rPr>
          <w:rFonts w:asciiTheme="majorHAnsi" w:hAnsiTheme="majorHAnsi"/>
          <w:sz w:val="22"/>
        </w:rPr>
      </w:pPr>
      <w:bookmarkStart w:id="14" w:name="_Toc475089842"/>
      <w:bookmarkStart w:id="15" w:name="_Toc475089967"/>
      <w:bookmarkStart w:id="16" w:name="_Toc475090209"/>
      <w:bookmarkStart w:id="17" w:name="_Toc478923645"/>
      <w:bookmarkStart w:id="18" w:name="_Toc478924116"/>
      <w:bookmarkStart w:id="19" w:name="_Toc478924238"/>
      <w:bookmarkStart w:id="20" w:name="_Toc478925043"/>
      <w:bookmarkStart w:id="21" w:name="_Toc478926249"/>
      <w:bookmarkStart w:id="22" w:name="_Toc478926375"/>
      <w:bookmarkStart w:id="23" w:name="_Toc479013914"/>
      <w:bookmarkEnd w:id="0"/>
      <w:bookmarkEnd w:id="1"/>
      <w:bookmarkEnd w:id="2"/>
      <w:bookmarkEnd w:id="3"/>
      <w:bookmarkEnd w:id="4"/>
      <w:bookmarkEnd w:id="5"/>
      <w:bookmarkEnd w:id="6"/>
      <w:bookmarkEnd w:id="7"/>
      <w:bookmarkEnd w:id="8"/>
      <w:bookmarkEnd w:id="9"/>
      <w:bookmarkEnd w:id="10"/>
      <w:bookmarkEnd w:id="11"/>
      <w:bookmarkEnd w:id="12"/>
      <w:bookmarkEnd w:id="13"/>
    </w:p>
    <w:p w14:paraId="6DFACF37" w14:textId="77777777" w:rsidR="000C7318" w:rsidRDefault="000C7318" w:rsidP="00974796">
      <w:pPr>
        <w:pStyle w:val="TTULO"/>
        <w:rPr>
          <w:rFonts w:asciiTheme="majorHAnsi" w:hAnsiTheme="majorHAnsi"/>
          <w:sz w:val="22"/>
        </w:rPr>
      </w:pPr>
    </w:p>
    <w:sdt>
      <w:sdtPr>
        <w:rPr>
          <w:rFonts w:asciiTheme="minorHAnsi" w:eastAsiaTheme="minorHAnsi" w:hAnsiTheme="minorHAnsi" w:cstheme="minorBidi"/>
          <w:color w:val="auto"/>
          <w:sz w:val="22"/>
          <w:szCs w:val="22"/>
          <w:lang w:eastAsia="en-US"/>
        </w:rPr>
        <w:id w:val="666058908"/>
        <w:docPartObj>
          <w:docPartGallery w:val="Table of Contents"/>
          <w:docPartUnique/>
        </w:docPartObj>
      </w:sdtPr>
      <w:sdtEndPr>
        <w:rPr>
          <w:b/>
          <w:bCs/>
        </w:rPr>
      </w:sdtEndPr>
      <w:sdtContent>
        <w:p w14:paraId="0BF04A28" w14:textId="36486F11" w:rsidR="000C7318" w:rsidRDefault="000C7318" w:rsidP="004C0448">
          <w:pPr>
            <w:pStyle w:val="CabealhodoSumrio"/>
            <w:jc w:val="center"/>
            <w:rPr>
              <w:rFonts w:ascii="Calibri Light" w:hAnsi="Calibri Light" w:cs="Calibri Light"/>
              <w:b/>
              <w:color w:val="C00000"/>
            </w:rPr>
          </w:pPr>
          <w:r w:rsidRPr="00E72A87">
            <w:rPr>
              <w:rFonts w:ascii="Calibri Light" w:hAnsi="Calibri Light" w:cs="Calibri Light"/>
              <w:b/>
              <w:color w:val="0066B2"/>
            </w:rPr>
            <w:t>Sumário</w:t>
          </w:r>
        </w:p>
        <w:p w14:paraId="5A07E302" w14:textId="77777777" w:rsidR="004C0448" w:rsidRPr="004C0448" w:rsidRDefault="004C0448" w:rsidP="004C0448">
          <w:pPr>
            <w:rPr>
              <w:lang w:eastAsia="pt-BR"/>
            </w:rPr>
          </w:pPr>
        </w:p>
        <w:p w14:paraId="6C44CDD7" w14:textId="77777777" w:rsidR="008818AF" w:rsidRPr="008818AF" w:rsidRDefault="000C7318" w:rsidP="008818AF">
          <w:pPr>
            <w:pStyle w:val="Sumrio1"/>
            <w:tabs>
              <w:tab w:val="clear" w:pos="1321"/>
            </w:tabs>
            <w:spacing w:before="0" w:after="100" w:line="276" w:lineRule="auto"/>
            <w:rPr>
              <w:rStyle w:val="Hyperlink"/>
              <w:rFonts w:ascii="Calibri Light" w:hAnsi="Calibri Light"/>
            </w:rPr>
          </w:pPr>
          <w:r>
            <w:fldChar w:fldCharType="begin"/>
          </w:r>
          <w:r>
            <w:instrText xml:space="preserve"> TOC \o "1-3" \h \z \u </w:instrText>
          </w:r>
          <w:r>
            <w:fldChar w:fldCharType="separate"/>
          </w:r>
          <w:hyperlink w:anchor="_Toc483477087" w:history="1">
            <w:r w:rsidR="008818AF" w:rsidRPr="008818AF">
              <w:rPr>
                <w:rStyle w:val="Hyperlink"/>
                <w:rFonts w:ascii="Calibri Light" w:hAnsi="Calibri Light"/>
                <w:bCs w:val="0"/>
                <w:noProof/>
                <w:szCs w:val="22"/>
              </w:rPr>
              <w:t>Apresentação</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_Toc483477087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3</w:t>
            </w:r>
            <w:r w:rsidR="008818AF" w:rsidRPr="008818AF">
              <w:rPr>
                <w:rStyle w:val="Hyperlink"/>
                <w:rFonts w:ascii="Calibri Light" w:hAnsi="Calibri Light"/>
                <w:bCs w:val="0"/>
                <w:webHidden/>
                <w:szCs w:val="22"/>
              </w:rPr>
              <w:fldChar w:fldCharType="end"/>
            </w:r>
          </w:hyperlink>
        </w:p>
        <w:p w14:paraId="26999164" w14:textId="2B4DFA52"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088" w:history="1">
            <w:r w:rsidR="008818AF" w:rsidRPr="008818AF">
              <w:rPr>
                <w:rStyle w:val="Hyperlink"/>
                <w:rFonts w:ascii="Calibri Light" w:hAnsi="Calibri Light"/>
                <w:bCs w:val="0"/>
                <w:noProof/>
                <w:szCs w:val="22"/>
              </w:rPr>
              <w:t>1</w:t>
            </w:r>
            <w:r w:rsidR="008818AF">
              <w:rPr>
                <w:rStyle w:val="Hyperlink"/>
                <w:rFonts w:ascii="Calibri Light" w:hAnsi="Calibri Light"/>
              </w:rPr>
              <w:t xml:space="preserve"> </w:t>
            </w:r>
            <w:r w:rsidR="008818AF" w:rsidRPr="008818AF">
              <w:rPr>
                <w:rStyle w:val="Hyperlink"/>
                <w:rFonts w:ascii="Calibri Light" w:hAnsi="Calibri Light"/>
                <w:bCs w:val="0"/>
                <w:noProof/>
                <w:szCs w:val="22"/>
              </w:rPr>
              <w:t>Fenômenos ondulatórios</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_Toc483477088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4</w:t>
            </w:r>
            <w:r w:rsidR="008818AF" w:rsidRPr="008818AF">
              <w:rPr>
                <w:rStyle w:val="Hyperlink"/>
                <w:rFonts w:ascii="Calibri Light" w:hAnsi="Calibri Light"/>
                <w:bCs w:val="0"/>
                <w:webHidden/>
                <w:szCs w:val="22"/>
              </w:rPr>
              <w:fldChar w:fldCharType="end"/>
            </w:r>
          </w:hyperlink>
        </w:p>
        <w:p w14:paraId="6C6B6C89" w14:textId="7556BD57"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089" w:history="1">
            <w:r w:rsidR="008818AF" w:rsidRPr="008818AF">
              <w:rPr>
                <w:rStyle w:val="Hyperlink"/>
                <w:rFonts w:ascii="Calibri Light" w:hAnsi="Calibri Light"/>
                <w:bCs w:val="0"/>
                <w:noProof/>
                <w:szCs w:val="22"/>
              </w:rPr>
              <w:t>2</w:t>
            </w:r>
            <w:r w:rsidR="008818AF">
              <w:rPr>
                <w:rStyle w:val="Hyperlink"/>
                <w:rFonts w:ascii="Calibri Light" w:hAnsi="Calibri Light"/>
              </w:rPr>
              <w:t xml:space="preserve"> </w:t>
            </w:r>
            <w:r w:rsidR="008818AF" w:rsidRPr="008818AF">
              <w:rPr>
                <w:rStyle w:val="Hyperlink"/>
                <w:rFonts w:ascii="Calibri Light" w:hAnsi="Calibri Light"/>
                <w:bCs w:val="0"/>
                <w:noProof/>
                <w:szCs w:val="22"/>
              </w:rPr>
              <w:t>Radiação ionizante</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_Toc483477089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7</w:t>
            </w:r>
            <w:r w:rsidR="008818AF" w:rsidRPr="008818AF">
              <w:rPr>
                <w:rStyle w:val="Hyperlink"/>
                <w:rFonts w:ascii="Calibri Light" w:hAnsi="Calibri Light"/>
                <w:bCs w:val="0"/>
                <w:webHidden/>
                <w:szCs w:val="22"/>
              </w:rPr>
              <w:fldChar w:fldCharType="end"/>
            </w:r>
          </w:hyperlink>
        </w:p>
        <w:p w14:paraId="702FC159" w14:textId="59430B77"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0" w:history="1">
            <w:r w:rsidR="008818AF" w:rsidRPr="008818AF">
              <w:rPr>
                <w:rStyle w:val="Hyperlink"/>
                <w:rFonts w:ascii="Calibri Light" w:hAnsi="Calibri Light"/>
                <w:b w:val="0"/>
                <w:bCs w:val="0"/>
                <w:noProof/>
                <w:szCs w:val="22"/>
              </w:rPr>
              <w:t>2.1</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Como acontece a radiação ionizante?</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_Toc483477090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7</w:t>
            </w:r>
            <w:r w:rsidR="008818AF" w:rsidRPr="008818AF">
              <w:rPr>
                <w:rStyle w:val="Hyperlink"/>
                <w:rFonts w:ascii="Calibri Light" w:hAnsi="Calibri Light"/>
                <w:b w:val="0"/>
                <w:bCs w:val="0"/>
                <w:webHidden/>
                <w:szCs w:val="22"/>
              </w:rPr>
              <w:fldChar w:fldCharType="end"/>
            </w:r>
          </w:hyperlink>
        </w:p>
        <w:p w14:paraId="73195DA7" w14:textId="6D9EADD3"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1" w:history="1">
            <w:r w:rsidR="008818AF" w:rsidRPr="008818AF">
              <w:rPr>
                <w:rStyle w:val="Hyperlink"/>
                <w:rFonts w:ascii="Calibri Light" w:hAnsi="Calibri Light"/>
                <w:b w:val="0"/>
                <w:bCs w:val="0"/>
                <w:noProof/>
                <w:szCs w:val="22"/>
              </w:rPr>
              <w:t>2.2</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Raios-X</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_Toc483477091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9</w:t>
            </w:r>
            <w:r w:rsidR="008818AF" w:rsidRPr="008818AF">
              <w:rPr>
                <w:rStyle w:val="Hyperlink"/>
                <w:rFonts w:ascii="Calibri Light" w:hAnsi="Calibri Light"/>
                <w:b w:val="0"/>
                <w:bCs w:val="0"/>
                <w:webHidden/>
                <w:szCs w:val="22"/>
              </w:rPr>
              <w:fldChar w:fldCharType="end"/>
            </w:r>
          </w:hyperlink>
        </w:p>
        <w:p w14:paraId="2F2AC648" w14:textId="44622FC4"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2" w:history="1">
            <w:r w:rsidR="008818AF" w:rsidRPr="008818AF">
              <w:rPr>
                <w:rStyle w:val="Hyperlink"/>
                <w:rFonts w:ascii="Calibri Light" w:hAnsi="Calibri Light"/>
                <w:b w:val="0"/>
                <w:bCs w:val="0"/>
                <w:noProof/>
                <w:szCs w:val="22"/>
              </w:rPr>
              <w:t>2.3</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Raios gama</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_Toc483477092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10</w:t>
            </w:r>
            <w:r w:rsidR="008818AF" w:rsidRPr="008818AF">
              <w:rPr>
                <w:rStyle w:val="Hyperlink"/>
                <w:rFonts w:ascii="Calibri Light" w:hAnsi="Calibri Light"/>
                <w:b w:val="0"/>
                <w:bCs w:val="0"/>
                <w:webHidden/>
                <w:szCs w:val="22"/>
              </w:rPr>
              <w:fldChar w:fldCharType="end"/>
            </w:r>
          </w:hyperlink>
        </w:p>
        <w:p w14:paraId="17058051" w14:textId="357A78B1"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3" w:history="1">
            <w:r w:rsidR="008818AF" w:rsidRPr="008818AF">
              <w:rPr>
                <w:rStyle w:val="Hyperlink"/>
                <w:rFonts w:ascii="Calibri Light" w:hAnsi="Calibri Light"/>
                <w:b w:val="0"/>
                <w:bCs w:val="0"/>
                <w:noProof/>
                <w:szCs w:val="22"/>
              </w:rPr>
              <w:t>2.4</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Equipamentos que utilizam radiação ionizante</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_Toc483477093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11</w:t>
            </w:r>
            <w:r w:rsidR="008818AF" w:rsidRPr="008818AF">
              <w:rPr>
                <w:rStyle w:val="Hyperlink"/>
                <w:rFonts w:ascii="Calibri Light" w:hAnsi="Calibri Light"/>
                <w:b w:val="0"/>
                <w:bCs w:val="0"/>
                <w:webHidden/>
                <w:szCs w:val="22"/>
              </w:rPr>
              <w:fldChar w:fldCharType="end"/>
            </w:r>
          </w:hyperlink>
        </w:p>
        <w:p w14:paraId="491853D4" w14:textId="3BB1D1C4"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094" w:history="1">
            <w:r w:rsidR="008818AF" w:rsidRPr="008818AF">
              <w:rPr>
                <w:rStyle w:val="Hyperlink"/>
                <w:rFonts w:ascii="Calibri Light" w:hAnsi="Calibri Light"/>
                <w:bCs w:val="0"/>
                <w:noProof/>
                <w:szCs w:val="22"/>
              </w:rPr>
              <w:t>3</w:t>
            </w:r>
            <w:r w:rsidR="008818AF">
              <w:rPr>
                <w:rStyle w:val="Hyperlink"/>
                <w:rFonts w:ascii="Calibri Light" w:hAnsi="Calibri Light"/>
              </w:rPr>
              <w:t xml:space="preserve"> </w:t>
            </w:r>
            <w:r w:rsidR="008818AF" w:rsidRPr="008818AF">
              <w:rPr>
                <w:rStyle w:val="Hyperlink"/>
                <w:rFonts w:ascii="Calibri Light" w:hAnsi="Calibri Light"/>
                <w:bCs w:val="0"/>
                <w:noProof/>
                <w:szCs w:val="22"/>
              </w:rPr>
              <w:t>Terapia e diagnóstico por radiação luminosa</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_Toc483477094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14</w:t>
            </w:r>
            <w:r w:rsidR="008818AF" w:rsidRPr="008818AF">
              <w:rPr>
                <w:rStyle w:val="Hyperlink"/>
                <w:rFonts w:ascii="Calibri Light" w:hAnsi="Calibri Light"/>
                <w:bCs w:val="0"/>
                <w:webHidden/>
                <w:szCs w:val="22"/>
              </w:rPr>
              <w:fldChar w:fldCharType="end"/>
            </w:r>
          </w:hyperlink>
        </w:p>
        <w:p w14:paraId="4554D2E4" w14:textId="43D85F74"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5" w:history="1">
            <w:r w:rsidR="008818AF" w:rsidRPr="008818AF">
              <w:rPr>
                <w:rStyle w:val="Hyperlink"/>
                <w:rFonts w:ascii="Calibri Light" w:hAnsi="Calibri Light"/>
                <w:b w:val="0"/>
                <w:bCs w:val="0"/>
                <w:noProof/>
                <w:szCs w:val="22"/>
              </w:rPr>
              <w:t>3.1</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LASER e LED</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_Toc483477095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14</w:t>
            </w:r>
            <w:r w:rsidR="008818AF" w:rsidRPr="008818AF">
              <w:rPr>
                <w:rStyle w:val="Hyperlink"/>
                <w:rFonts w:ascii="Calibri Light" w:hAnsi="Calibri Light"/>
                <w:b w:val="0"/>
                <w:bCs w:val="0"/>
                <w:webHidden/>
                <w:szCs w:val="22"/>
              </w:rPr>
              <w:fldChar w:fldCharType="end"/>
            </w:r>
          </w:hyperlink>
        </w:p>
        <w:p w14:paraId="622B5DBA" w14:textId="7334F2B4"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6" w:history="1">
            <w:r w:rsidR="008818AF" w:rsidRPr="008818AF">
              <w:rPr>
                <w:rStyle w:val="Hyperlink"/>
                <w:rFonts w:ascii="Calibri Light" w:hAnsi="Calibri Light"/>
                <w:b w:val="0"/>
                <w:bCs w:val="0"/>
                <w:noProof/>
                <w:szCs w:val="22"/>
              </w:rPr>
              <w:t>3.2</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Interação biológica da radiação luminosa</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_Toc483477096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16</w:t>
            </w:r>
            <w:r w:rsidR="008818AF" w:rsidRPr="008818AF">
              <w:rPr>
                <w:rStyle w:val="Hyperlink"/>
                <w:rFonts w:ascii="Calibri Light" w:hAnsi="Calibri Light"/>
                <w:b w:val="0"/>
                <w:bCs w:val="0"/>
                <w:webHidden/>
                <w:szCs w:val="22"/>
              </w:rPr>
              <w:fldChar w:fldCharType="end"/>
            </w:r>
          </w:hyperlink>
        </w:p>
        <w:p w14:paraId="34B78DCD" w14:textId="6BF0B4AB"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7" w:history="1">
            <w:r w:rsidR="008818AF" w:rsidRPr="008818AF">
              <w:rPr>
                <w:rStyle w:val="Hyperlink"/>
                <w:rFonts w:ascii="Calibri Light" w:hAnsi="Calibri Light"/>
                <w:b w:val="0"/>
                <w:bCs w:val="0"/>
                <w:noProof/>
                <w:szCs w:val="22"/>
              </w:rPr>
              <w:t>3.3</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Equipamentos que utilizam radiação luminosa</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_Toc483477097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17</w:t>
            </w:r>
            <w:r w:rsidR="008818AF" w:rsidRPr="008818AF">
              <w:rPr>
                <w:rStyle w:val="Hyperlink"/>
                <w:rFonts w:ascii="Calibri Light" w:hAnsi="Calibri Light"/>
                <w:b w:val="0"/>
                <w:bCs w:val="0"/>
                <w:webHidden/>
                <w:szCs w:val="22"/>
              </w:rPr>
              <w:fldChar w:fldCharType="end"/>
            </w:r>
          </w:hyperlink>
        </w:p>
        <w:p w14:paraId="00C7B42A" w14:textId="2FFAFD2E"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098" w:history="1">
            <w:r w:rsidR="008818AF" w:rsidRPr="008818AF">
              <w:rPr>
                <w:rStyle w:val="Hyperlink"/>
                <w:rFonts w:ascii="Calibri Light" w:hAnsi="Calibri Light"/>
                <w:bCs w:val="0"/>
                <w:noProof/>
                <w:szCs w:val="22"/>
              </w:rPr>
              <w:t>4</w:t>
            </w:r>
            <w:r w:rsidR="008818AF">
              <w:rPr>
                <w:rStyle w:val="Hyperlink"/>
                <w:rFonts w:ascii="Calibri Light" w:hAnsi="Calibri Light"/>
              </w:rPr>
              <w:t xml:space="preserve"> </w:t>
            </w:r>
            <w:r w:rsidR="008818AF" w:rsidRPr="008818AF">
              <w:rPr>
                <w:rStyle w:val="Hyperlink"/>
                <w:rFonts w:ascii="Calibri Light" w:hAnsi="Calibri Light"/>
                <w:bCs w:val="0"/>
                <w:noProof/>
                <w:szCs w:val="22"/>
              </w:rPr>
              <w:t>Radiação de micro-ondas e ondas curtas</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_Toc483477098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18</w:t>
            </w:r>
            <w:r w:rsidR="008818AF" w:rsidRPr="008818AF">
              <w:rPr>
                <w:rStyle w:val="Hyperlink"/>
                <w:rFonts w:ascii="Calibri Light" w:hAnsi="Calibri Light"/>
                <w:bCs w:val="0"/>
                <w:webHidden/>
                <w:szCs w:val="22"/>
              </w:rPr>
              <w:fldChar w:fldCharType="end"/>
            </w:r>
          </w:hyperlink>
        </w:p>
        <w:p w14:paraId="085755B3" w14:textId="57D3CCBE"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099" w:history="1">
            <w:r w:rsidR="008818AF" w:rsidRPr="008818AF">
              <w:rPr>
                <w:rStyle w:val="Hyperlink"/>
                <w:rFonts w:ascii="Calibri Light" w:hAnsi="Calibri Light"/>
                <w:b w:val="0"/>
                <w:bCs w:val="0"/>
                <w:noProof/>
                <w:szCs w:val="22"/>
              </w:rPr>
              <w:t>4.1</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Geração e aplicação de micro-ondas</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_Toc483477099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18</w:t>
            </w:r>
            <w:r w:rsidR="008818AF" w:rsidRPr="008818AF">
              <w:rPr>
                <w:rStyle w:val="Hyperlink"/>
                <w:rFonts w:ascii="Calibri Light" w:hAnsi="Calibri Light"/>
                <w:b w:val="0"/>
                <w:bCs w:val="0"/>
                <w:webHidden/>
                <w:szCs w:val="22"/>
              </w:rPr>
              <w:fldChar w:fldCharType="end"/>
            </w:r>
          </w:hyperlink>
        </w:p>
        <w:p w14:paraId="197F6E7A" w14:textId="1EC5C8F8"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100" w:history="1">
            <w:r w:rsidR="008818AF" w:rsidRPr="008818AF">
              <w:rPr>
                <w:rStyle w:val="Hyperlink"/>
                <w:rFonts w:ascii="Calibri Light" w:hAnsi="Calibri Light"/>
                <w:b w:val="0"/>
                <w:bCs w:val="0"/>
                <w:noProof/>
                <w:szCs w:val="22"/>
              </w:rPr>
              <w:t>4.2</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Ondas curtas</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_Toc483477100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19</w:t>
            </w:r>
            <w:r w:rsidR="008818AF" w:rsidRPr="008818AF">
              <w:rPr>
                <w:rStyle w:val="Hyperlink"/>
                <w:rFonts w:ascii="Calibri Light" w:hAnsi="Calibri Light"/>
                <w:b w:val="0"/>
                <w:bCs w:val="0"/>
                <w:webHidden/>
                <w:szCs w:val="22"/>
              </w:rPr>
              <w:fldChar w:fldCharType="end"/>
            </w:r>
          </w:hyperlink>
        </w:p>
        <w:p w14:paraId="48BDF102" w14:textId="39D8AB1E"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101" w:history="1">
            <w:r w:rsidR="008818AF" w:rsidRPr="008818AF">
              <w:rPr>
                <w:rStyle w:val="Hyperlink"/>
                <w:rFonts w:ascii="Calibri Light" w:hAnsi="Calibri Light"/>
                <w:bCs w:val="0"/>
                <w:noProof/>
                <w:szCs w:val="22"/>
              </w:rPr>
              <w:t>5</w:t>
            </w:r>
            <w:r w:rsidR="008818AF">
              <w:rPr>
                <w:rStyle w:val="Hyperlink"/>
                <w:rFonts w:ascii="Calibri Light" w:hAnsi="Calibri Light"/>
              </w:rPr>
              <w:t xml:space="preserve"> </w:t>
            </w:r>
            <w:r w:rsidR="008818AF" w:rsidRPr="008818AF">
              <w:rPr>
                <w:rStyle w:val="Hyperlink"/>
                <w:rFonts w:ascii="Calibri Light" w:hAnsi="Calibri Light"/>
                <w:bCs w:val="0"/>
                <w:noProof/>
                <w:szCs w:val="22"/>
              </w:rPr>
              <w:t>Acústica, ultrassom e vibrações (AUV)</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_Toc483477101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20</w:t>
            </w:r>
            <w:r w:rsidR="008818AF" w:rsidRPr="008818AF">
              <w:rPr>
                <w:rStyle w:val="Hyperlink"/>
                <w:rFonts w:ascii="Calibri Light" w:hAnsi="Calibri Light"/>
                <w:bCs w:val="0"/>
                <w:webHidden/>
                <w:szCs w:val="22"/>
              </w:rPr>
              <w:fldChar w:fldCharType="end"/>
            </w:r>
          </w:hyperlink>
        </w:p>
        <w:p w14:paraId="39D3C224" w14:textId="270E977F"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102" w:history="1">
            <w:r w:rsidR="008818AF" w:rsidRPr="008818AF">
              <w:rPr>
                <w:rStyle w:val="Hyperlink"/>
                <w:rFonts w:ascii="Calibri Light" w:hAnsi="Calibri Light"/>
                <w:b w:val="0"/>
                <w:bCs w:val="0"/>
                <w:noProof/>
                <w:szCs w:val="22"/>
              </w:rPr>
              <w:t>5.1</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Formação do feixe ultrassônico</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_Toc483477102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20</w:t>
            </w:r>
            <w:r w:rsidR="008818AF" w:rsidRPr="008818AF">
              <w:rPr>
                <w:rStyle w:val="Hyperlink"/>
                <w:rFonts w:ascii="Calibri Light" w:hAnsi="Calibri Light"/>
                <w:b w:val="0"/>
                <w:bCs w:val="0"/>
                <w:webHidden/>
                <w:szCs w:val="22"/>
              </w:rPr>
              <w:fldChar w:fldCharType="end"/>
            </w:r>
          </w:hyperlink>
        </w:p>
        <w:p w14:paraId="0BCBAA29" w14:textId="01C4F1AA" w:rsidR="008818AF" w:rsidRPr="008818AF" w:rsidRDefault="00E059C7" w:rsidP="008818AF">
          <w:pPr>
            <w:pStyle w:val="Sumrio1"/>
            <w:tabs>
              <w:tab w:val="clear" w:pos="1321"/>
            </w:tabs>
            <w:spacing w:before="0" w:after="100" w:line="276" w:lineRule="auto"/>
            <w:rPr>
              <w:rStyle w:val="Hyperlink"/>
              <w:rFonts w:ascii="Calibri Light" w:hAnsi="Calibri Light"/>
              <w:b w:val="0"/>
            </w:rPr>
          </w:pPr>
          <w:hyperlink w:anchor="_Toc483477103" w:history="1">
            <w:r w:rsidR="008818AF" w:rsidRPr="008818AF">
              <w:rPr>
                <w:rStyle w:val="Hyperlink"/>
                <w:rFonts w:ascii="Calibri Light" w:hAnsi="Calibri Light"/>
                <w:b w:val="0"/>
                <w:bCs w:val="0"/>
                <w:noProof/>
                <w:szCs w:val="22"/>
              </w:rPr>
              <w:t>5.2</w:t>
            </w:r>
            <w:r w:rsidR="008818AF" w:rsidRPr="008818AF">
              <w:rPr>
                <w:rStyle w:val="Hyperlink"/>
                <w:rFonts w:ascii="Calibri Light" w:hAnsi="Calibri Light"/>
                <w:b w:val="0"/>
              </w:rPr>
              <w:t xml:space="preserve"> </w:t>
            </w:r>
            <w:r w:rsidR="008818AF" w:rsidRPr="008818AF">
              <w:rPr>
                <w:rStyle w:val="Hyperlink"/>
                <w:rFonts w:ascii="Calibri Light" w:hAnsi="Calibri Light"/>
                <w:b w:val="0"/>
                <w:bCs w:val="0"/>
                <w:noProof/>
                <w:szCs w:val="22"/>
              </w:rPr>
              <w:t>Normas e equipamentos para som e ultrassom</w:t>
            </w:r>
            <w:r w:rsidR="008818AF" w:rsidRPr="008818AF">
              <w:rPr>
                <w:rStyle w:val="Hyperlink"/>
                <w:rFonts w:ascii="Calibri Light" w:hAnsi="Calibri Light"/>
                <w:b w:val="0"/>
                <w:bCs w:val="0"/>
                <w:webHidden/>
                <w:szCs w:val="22"/>
              </w:rPr>
              <w:tab/>
            </w:r>
            <w:r w:rsidR="008818AF" w:rsidRPr="008818AF">
              <w:rPr>
                <w:rStyle w:val="Hyperlink"/>
                <w:rFonts w:ascii="Calibri Light" w:hAnsi="Calibri Light"/>
                <w:b w:val="0"/>
                <w:bCs w:val="0"/>
                <w:webHidden/>
                <w:szCs w:val="22"/>
              </w:rPr>
              <w:fldChar w:fldCharType="begin"/>
            </w:r>
            <w:r w:rsidR="008818AF" w:rsidRPr="008818AF">
              <w:rPr>
                <w:rStyle w:val="Hyperlink"/>
                <w:rFonts w:ascii="Calibri Light" w:hAnsi="Calibri Light"/>
                <w:b w:val="0"/>
                <w:bCs w:val="0"/>
                <w:webHidden/>
                <w:szCs w:val="22"/>
              </w:rPr>
              <w:instrText xml:space="preserve"> PAGEREF _Toc483477103 \h </w:instrText>
            </w:r>
            <w:r w:rsidR="008818AF" w:rsidRPr="008818AF">
              <w:rPr>
                <w:rStyle w:val="Hyperlink"/>
                <w:rFonts w:ascii="Calibri Light" w:hAnsi="Calibri Light"/>
                <w:b w:val="0"/>
                <w:bCs w:val="0"/>
                <w:webHidden/>
                <w:szCs w:val="22"/>
              </w:rPr>
            </w:r>
            <w:r w:rsidR="008818AF" w:rsidRPr="008818AF">
              <w:rPr>
                <w:rStyle w:val="Hyperlink"/>
                <w:rFonts w:ascii="Calibri Light" w:hAnsi="Calibri Light"/>
                <w:b w:val="0"/>
                <w:bCs w:val="0"/>
                <w:webHidden/>
                <w:szCs w:val="22"/>
              </w:rPr>
              <w:fldChar w:fldCharType="separate"/>
            </w:r>
            <w:r w:rsidR="00781577">
              <w:rPr>
                <w:rStyle w:val="Hyperlink"/>
                <w:rFonts w:ascii="Calibri Light" w:hAnsi="Calibri Light"/>
                <w:b w:val="0"/>
                <w:bCs w:val="0"/>
                <w:noProof/>
                <w:webHidden/>
                <w:szCs w:val="22"/>
              </w:rPr>
              <w:t>23</w:t>
            </w:r>
            <w:r w:rsidR="008818AF" w:rsidRPr="008818AF">
              <w:rPr>
                <w:rStyle w:val="Hyperlink"/>
                <w:rFonts w:ascii="Calibri Light" w:hAnsi="Calibri Light"/>
                <w:b w:val="0"/>
                <w:bCs w:val="0"/>
                <w:webHidden/>
                <w:szCs w:val="22"/>
              </w:rPr>
              <w:fldChar w:fldCharType="end"/>
            </w:r>
          </w:hyperlink>
        </w:p>
        <w:p w14:paraId="1F4B9A86" w14:textId="77777777"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104" w:history="1">
            <w:r w:rsidR="008818AF" w:rsidRPr="008818AF">
              <w:rPr>
                <w:rStyle w:val="Hyperlink"/>
                <w:rFonts w:ascii="Calibri Light" w:hAnsi="Calibri Light"/>
                <w:bCs w:val="0"/>
                <w:noProof/>
                <w:szCs w:val="22"/>
              </w:rPr>
              <w:t>Finalizando</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_Toc483477104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25</w:t>
            </w:r>
            <w:r w:rsidR="008818AF" w:rsidRPr="008818AF">
              <w:rPr>
                <w:rStyle w:val="Hyperlink"/>
                <w:rFonts w:ascii="Calibri Light" w:hAnsi="Calibri Light"/>
                <w:bCs w:val="0"/>
                <w:webHidden/>
                <w:szCs w:val="22"/>
              </w:rPr>
              <w:fldChar w:fldCharType="end"/>
            </w:r>
          </w:hyperlink>
        </w:p>
        <w:p w14:paraId="3273BFED" w14:textId="77777777" w:rsidR="008818AF" w:rsidRPr="008818AF" w:rsidRDefault="00E059C7" w:rsidP="008818AF">
          <w:pPr>
            <w:pStyle w:val="Sumrio1"/>
            <w:tabs>
              <w:tab w:val="clear" w:pos="1321"/>
            </w:tabs>
            <w:spacing w:before="0" w:after="100" w:line="276" w:lineRule="auto"/>
            <w:rPr>
              <w:rStyle w:val="Hyperlink"/>
              <w:rFonts w:ascii="Calibri Light" w:hAnsi="Calibri Light"/>
            </w:rPr>
          </w:pPr>
          <w:hyperlink w:anchor="_Toc483477105" w:history="1">
            <w:r w:rsidR="008818AF" w:rsidRPr="008818AF">
              <w:rPr>
                <w:rStyle w:val="Hyperlink"/>
                <w:rFonts w:ascii="Calibri Light" w:hAnsi="Calibri Light"/>
                <w:bCs w:val="0"/>
                <w:noProof/>
                <w:szCs w:val="22"/>
              </w:rPr>
              <w:t>Referências</w:t>
            </w:r>
            <w:r w:rsidR="008818AF" w:rsidRPr="008818AF">
              <w:rPr>
                <w:rStyle w:val="Hyperlink"/>
                <w:rFonts w:ascii="Calibri Light" w:hAnsi="Calibri Light"/>
                <w:bCs w:val="0"/>
                <w:webHidden/>
                <w:szCs w:val="22"/>
              </w:rPr>
              <w:tab/>
            </w:r>
            <w:r w:rsidR="008818AF" w:rsidRPr="008818AF">
              <w:rPr>
                <w:rStyle w:val="Hyperlink"/>
                <w:rFonts w:ascii="Calibri Light" w:hAnsi="Calibri Light"/>
                <w:bCs w:val="0"/>
                <w:webHidden/>
                <w:szCs w:val="22"/>
              </w:rPr>
              <w:fldChar w:fldCharType="begin"/>
            </w:r>
            <w:r w:rsidR="008818AF" w:rsidRPr="008818AF">
              <w:rPr>
                <w:rStyle w:val="Hyperlink"/>
                <w:rFonts w:ascii="Calibri Light" w:hAnsi="Calibri Light"/>
                <w:bCs w:val="0"/>
                <w:webHidden/>
                <w:szCs w:val="22"/>
              </w:rPr>
              <w:instrText xml:space="preserve"> PAGEREF _Toc483477105 \h </w:instrText>
            </w:r>
            <w:r w:rsidR="008818AF" w:rsidRPr="008818AF">
              <w:rPr>
                <w:rStyle w:val="Hyperlink"/>
                <w:rFonts w:ascii="Calibri Light" w:hAnsi="Calibri Light"/>
                <w:bCs w:val="0"/>
                <w:webHidden/>
                <w:szCs w:val="22"/>
              </w:rPr>
            </w:r>
            <w:r w:rsidR="008818AF" w:rsidRPr="008818AF">
              <w:rPr>
                <w:rStyle w:val="Hyperlink"/>
                <w:rFonts w:ascii="Calibri Light" w:hAnsi="Calibri Light"/>
                <w:bCs w:val="0"/>
                <w:webHidden/>
                <w:szCs w:val="22"/>
              </w:rPr>
              <w:fldChar w:fldCharType="separate"/>
            </w:r>
            <w:r w:rsidR="00781577">
              <w:rPr>
                <w:rStyle w:val="Hyperlink"/>
                <w:rFonts w:ascii="Calibri Light" w:hAnsi="Calibri Light"/>
                <w:bCs w:val="0"/>
                <w:noProof/>
                <w:webHidden/>
                <w:szCs w:val="22"/>
              </w:rPr>
              <w:t>26</w:t>
            </w:r>
            <w:r w:rsidR="008818AF" w:rsidRPr="008818AF">
              <w:rPr>
                <w:rStyle w:val="Hyperlink"/>
                <w:rFonts w:ascii="Calibri Light" w:hAnsi="Calibri Light"/>
                <w:bCs w:val="0"/>
                <w:webHidden/>
                <w:szCs w:val="22"/>
              </w:rPr>
              <w:fldChar w:fldCharType="end"/>
            </w:r>
          </w:hyperlink>
        </w:p>
        <w:p w14:paraId="1C5994FC" w14:textId="461888E4" w:rsidR="000C7318" w:rsidRDefault="000C7318">
          <w:r>
            <w:rPr>
              <w:b/>
              <w:bCs/>
            </w:rPr>
            <w:fldChar w:fldCharType="end"/>
          </w:r>
        </w:p>
      </w:sdtContent>
    </w:sdt>
    <w:p w14:paraId="49EC5E73" w14:textId="77777777" w:rsidR="000C7318" w:rsidRDefault="000C7318" w:rsidP="00974796">
      <w:pPr>
        <w:pStyle w:val="TTULO"/>
        <w:rPr>
          <w:rFonts w:asciiTheme="majorHAnsi" w:hAnsiTheme="majorHAnsi"/>
          <w:sz w:val="22"/>
        </w:rPr>
      </w:pPr>
    </w:p>
    <w:p w14:paraId="5C28BF1C" w14:textId="77777777" w:rsidR="000C7318" w:rsidRDefault="000C7318">
      <w:pPr>
        <w:rPr>
          <w:rFonts w:asciiTheme="majorHAnsi" w:hAnsiTheme="majorHAnsi" w:cs="Arial"/>
          <w:b/>
        </w:rPr>
      </w:pPr>
      <w:r>
        <w:rPr>
          <w:rFonts w:asciiTheme="majorHAnsi" w:hAnsiTheme="majorHAnsi"/>
        </w:rPr>
        <w:br w:type="page"/>
      </w:r>
    </w:p>
    <w:p w14:paraId="7034804E" w14:textId="77777777" w:rsidR="000C7318" w:rsidRDefault="000C7318" w:rsidP="000C7318">
      <w:pPr>
        <w:pStyle w:val="TTULO"/>
        <w:outlineLvl w:val="0"/>
        <w:rPr>
          <w:rFonts w:asciiTheme="majorHAnsi" w:hAnsiTheme="majorHAnsi"/>
          <w:sz w:val="22"/>
        </w:rPr>
        <w:sectPr w:rsidR="000C7318" w:rsidSect="00AE25CD">
          <w:footerReference w:type="default" r:id="rId9"/>
          <w:pgSz w:w="11906" w:h="16838"/>
          <w:pgMar w:top="1134" w:right="1134" w:bottom="1134" w:left="1418" w:header="709" w:footer="709" w:gutter="0"/>
          <w:pgNumType w:start="1" w:chapSep="emDash"/>
          <w:cols w:space="708"/>
          <w:docGrid w:linePitch="360"/>
        </w:sectPr>
      </w:pPr>
    </w:p>
    <w:p w14:paraId="1A5EDC98" w14:textId="77777777" w:rsidR="00B16982" w:rsidRDefault="00B16982" w:rsidP="00B16982">
      <w:pPr>
        <w:pStyle w:val="Ttulo1"/>
        <w:spacing w:after="240" w:line="276" w:lineRule="auto"/>
        <w:jc w:val="center"/>
        <w:rPr>
          <w:rFonts w:ascii="Calibri Light" w:hAnsi="Calibri Light"/>
          <w:b/>
          <w:color w:val="C00000"/>
        </w:rPr>
      </w:pPr>
    </w:p>
    <w:p w14:paraId="44416FD6" w14:textId="77777777" w:rsidR="00B16982" w:rsidRDefault="00B16982" w:rsidP="00B16982">
      <w:pPr>
        <w:pStyle w:val="Ttulo1"/>
        <w:spacing w:after="240" w:line="276" w:lineRule="auto"/>
        <w:jc w:val="center"/>
        <w:rPr>
          <w:rFonts w:ascii="Calibri Light" w:hAnsi="Calibri Light"/>
          <w:b/>
          <w:color w:val="C00000"/>
        </w:rPr>
      </w:pPr>
    </w:p>
    <w:p w14:paraId="2F3D73D1" w14:textId="6E989FB9" w:rsidR="00974796" w:rsidRPr="00B16982" w:rsidRDefault="00974796" w:rsidP="00B16982">
      <w:pPr>
        <w:pStyle w:val="Ttulo1"/>
        <w:spacing w:after="240" w:line="276" w:lineRule="auto"/>
        <w:jc w:val="center"/>
        <w:rPr>
          <w:rFonts w:ascii="Calibri Light" w:hAnsi="Calibri Light"/>
          <w:b/>
          <w:color w:val="C00000"/>
        </w:rPr>
      </w:pPr>
      <w:bookmarkStart w:id="24" w:name="_Toc483477087"/>
      <w:r w:rsidRPr="00E72A87">
        <w:rPr>
          <w:rFonts w:ascii="Calibri Light" w:hAnsi="Calibri Light"/>
          <w:b/>
          <w:color w:val="0066B2"/>
        </w:rPr>
        <w:t>Apresentação</w:t>
      </w:r>
      <w:bookmarkEnd w:id="14"/>
      <w:bookmarkEnd w:id="15"/>
      <w:bookmarkEnd w:id="16"/>
      <w:bookmarkEnd w:id="17"/>
      <w:bookmarkEnd w:id="18"/>
      <w:bookmarkEnd w:id="19"/>
      <w:bookmarkEnd w:id="20"/>
      <w:bookmarkEnd w:id="21"/>
      <w:bookmarkEnd w:id="22"/>
      <w:bookmarkEnd w:id="23"/>
      <w:bookmarkEnd w:id="24"/>
    </w:p>
    <w:p w14:paraId="365166EE" w14:textId="1D6C3C90" w:rsidR="00355958" w:rsidRPr="000C7318" w:rsidRDefault="00577E06" w:rsidP="00B16982">
      <w:pPr>
        <w:pStyle w:val="TEXTO-SIMPLES"/>
        <w:spacing w:after="160"/>
        <w:ind w:firstLine="0"/>
        <w:rPr>
          <w:rFonts w:asciiTheme="majorHAnsi" w:hAnsiTheme="majorHAnsi"/>
        </w:rPr>
      </w:pPr>
      <w:r w:rsidRPr="000C7318">
        <w:rPr>
          <w:rFonts w:asciiTheme="majorHAnsi" w:hAnsiTheme="majorHAnsi"/>
        </w:rPr>
        <w:t>Possivelmente</w:t>
      </w:r>
      <w:r w:rsidR="00C21A29" w:rsidRPr="000C7318">
        <w:rPr>
          <w:rFonts w:asciiTheme="majorHAnsi" w:hAnsiTheme="majorHAnsi"/>
        </w:rPr>
        <w:t>,</w:t>
      </w:r>
      <w:r w:rsidRPr="000C7318">
        <w:rPr>
          <w:rFonts w:asciiTheme="majorHAnsi" w:hAnsiTheme="majorHAnsi"/>
        </w:rPr>
        <w:t xml:space="preserve"> os equipamentos que emitem radiação são mais potencialmente perigosos que os demais. Neste capítulo serão tratados de maneira detalhada os equipamentos, bem como as normas técnicas e seus principais requisitos, relacionados às radiações </w:t>
      </w:r>
      <w:r w:rsidR="00C21A29" w:rsidRPr="000C7318">
        <w:rPr>
          <w:rFonts w:asciiTheme="majorHAnsi" w:hAnsiTheme="majorHAnsi"/>
        </w:rPr>
        <w:t>ionizantes (</w:t>
      </w:r>
      <w:r w:rsidR="003552DA" w:rsidRPr="000C7318">
        <w:rPr>
          <w:rFonts w:asciiTheme="majorHAnsi" w:hAnsiTheme="majorHAnsi"/>
        </w:rPr>
        <w:t>raios-X e gama</w:t>
      </w:r>
      <w:r w:rsidR="00C21A29" w:rsidRPr="000C7318">
        <w:rPr>
          <w:rFonts w:asciiTheme="majorHAnsi" w:hAnsiTheme="majorHAnsi"/>
        </w:rPr>
        <w:t>), luminosas (laser, ultravioleta e infravermelho)</w:t>
      </w:r>
      <w:r w:rsidRPr="000C7318">
        <w:rPr>
          <w:rFonts w:asciiTheme="majorHAnsi" w:hAnsiTheme="majorHAnsi"/>
        </w:rPr>
        <w:t xml:space="preserve">, </w:t>
      </w:r>
      <w:r w:rsidR="009A4A19" w:rsidRPr="000C7318">
        <w:rPr>
          <w:rFonts w:asciiTheme="majorHAnsi" w:hAnsiTheme="majorHAnsi"/>
        </w:rPr>
        <w:t xml:space="preserve">eletromagnéticas </w:t>
      </w:r>
      <w:r w:rsidR="00C21A29" w:rsidRPr="000C7318">
        <w:rPr>
          <w:rFonts w:asciiTheme="majorHAnsi" w:hAnsiTheme="majorHAnsi"/>
        </w:rPr>
        <w:t xml:space="preserve">de </w:t>
      </w:r>
      <w:r w:rsidR="003552DA" w:rsidRPr="000C7318">
        <w:rPr>
          <w:rFonts w:asciiTheme="majorHAnsi" w:hAnsiTheme="majorHAnsi"/>
        </w:rPr>
        <w:t xml:space="preserve">baixa </w:t>
      </w:r>
      <w:r w:rsidR="00C21A29" w:rsidRPr="000C7318">
        <w:rPr>
          <w:rFonts w:asciiTheme="majorHAnsi" w:hAnsiTheme="majorHAnsi"/>
        </w:rPr>
        <w:t xml:space="preserve">frequência </w:t>
      </w:r>
      <w:r w:rsidR="009A4A19" w:rsidRPr="000C7318">
        <w:rPr>
          <w:rFonts w:asciiTheme="majorHAnsi" w:hAnsiTheme="majorHAnsi"/>
        </w:rPr>
        <w:t>(</w:t>
      </w:r>
      <w:r w:rsidRPr="000C7318">
        <w:rPr>
          <w:rFonts w:asciiTheme="majorHAnsi" w:hAnsiTheme="majorHAnsi"/>
        </w:rPr>
        <w:t>micro-ondas</w:t>
      </w:r>
      <w:r w:rsidR="009A4A19" w:rsidRPr="000C7318">
        <w:rPr>
          <w:rFonts w:asciiTheme="majorHAnsi" w:hAnsiTheme="majorHAnsi"/>
        </w:rPr>
        <w:t xml:space="preserve"> e ondas curtas)</w:t>
      </w:r>
      <w:r w:rsidRPr="000C7318">
        <w:rPr>
          <w:rFonts w:asciiTheme="majorHAnsi" w:hAnsiTheme="majorHAnsi"/>
        </w:rPr>
        <w:t xml:space="preserve"> e de ondas mecânicas (acústica, ultrassom e </w:t>
      </w:r>
      <w:r w:rsidR="009A4A19" w:rsidRPr="000C7318">
        <w:rPr>
          <w:rFonts w:asciiTheme="majorHAnsi" w:hAnsiTheme="majorHAnsi"/>
        </w:rPr>
        <w:t>vibrações</w:t>
      </w:r>
      <w:r w:rsidRPr="000C7318">
        <w:rPr>
          <w:rFonts w:asciiTheme="majorHAnsi" w:hAnsiTheme="majorHAnsi"/>
        </w:rPr>
        <w:t>).</w:t>
      </w:r>
      <w:r w:rsidR="00AC61F4" w:rsidRPr="000C7318">
        <w:rPr>
          <w:rFonts w:asciiTheme="majorHAnsi" w:hAnsiTheme="majorHAnsi"/>
        </w:rPr>
        <w:t xml:space="preserve"> </w:t>
      </w:r>
      <w:r w:rsidR="00931431" w:rsidRPr="000C7318">
        <w:rPr>
          <w:rFonts w:asciiTheme="majorHAnsi" w:hAnsiTheme="majorHAnsi"/>
        </w:rPr>
        <w:t>Essencialmente, t</w:t>
      </w:r>
      <w:r w:rsidR="00AC61F4" w:rsidRPr="000C7318">
        <w:rPr>
          <w:rFonts w:asciiTheme="majorHAnsi" w:hAnsiTheme="majorHAnsi"/>
        </w:rPr>
        <w:t xml:space="preserve">odas as radiações </w:t>
      </w:r>
      <w:r w:rsidR="00931431" w:rsidRPr="000C7318">
        <w:rPr>
          <w:rFonts w:asciiTheme="majorHAnsi" w:hAnsiTheme="majorHAnsi"/>
        </w:rPr>
        <w:t xml:space="preserve">apresentadas </w:t>
      </w:r>
      <w:r w:rsidR="00355958" w:rsidRPr="000C7318">
        <w:rPr>
          <w:rFonts w:asciiTheme="majorHAnsi" w:hAnsiTheme="majorHAnsi"/>
        </w:rPr>
        <w:t>nessa aula</w:t>
      </w:r>
      <w:r w:rsidR="00931431" w:rsidRPr="000C7318">
        <w:rPr>
          <w:rFonts w:asciiTheme="majorHAnsi" w:hAnsiTheme="majorHAnsi"/>
        </w:rPr>
        <w:t xml:space="preserve"> </w:t>
      </w:r>
      <w:r w:rsidR="00AC61F4" w:rsidRPr="000C7318">
        <w:rPr>
          <w:rFonts w:asciiTheme="majorHAnsi" w:hAnsiTheme="majorHAnsi"/>
        </w:rPr>
        <w:t xml:space="preserve">decorrem de fenômenos ondulatórios. </w:t>
      </w:r>
    </w:p>
    <w:p w14:paraId="6BE68B08" w14:textId="1F26A546" w:rsidR="00355958" w:rsidRPr="000C7318" w:rsidRDefault="00355958" w:rsidP="00B16982">
      <w:pPr>
        <w:pStyle w:val="TEXTO-SIMPLES"/>
        <w:spacing w:after="160"/>
        <w:ind w:firstLine="0"/>
        <w:rPr>
          <w:rFonts w:asciiTheme="majorHAnsi" w:hAnsiTheme="majorHAnsi"/>
        </w:rPr>
      </w:pPr>
      <w:r w:rsidRPr="000C7318">
        <w:rPr>
          <w:rFonts w:asciiTheme="majorHAnsi" w:hAnsiTheme="majorHAnsi"/>
        </w:rPr>
        <w:t>SAIBA MAIS: a dissertação de mestrado “Avaliação de equipamentos eletromédicos que operam por meio de fenômenos ondulatórios segundo a série de normas técnicas NBR IEC 60601”, de Sandro Miqueleti, concluída em 2009 na Escola Politécnica da USP, é uma excelente fonte de consulta complementar ao conteúdo apresentado nessa aula. Veja as referências ao final dessa aula.</w:t>
      </w:r>
    </w:p>
    <w:p w14:paraId="34F5020A" w14:textId="77777777" w:rsidR="000C7318" w:rsidRDefault="000C7318">
      <w:pPr>
        <w:rPr>
          <w:rFonts w:asciiTheme="majorHAnsi" w:hAnsiTheme="majorHAnsi" w:cs="Arial"/>
          <w:b/>
        </w:rPr>
      </w:pPr>
      <w:bookmarkStart w:id="25" w:name="_Toc478923646"/>
      <w:bookmarkStart w:id="26" w:name="_Toc478924000"/>
      <w:bookmarkStart w:id="27" w:name="_Toc478924117"/>
      <w:bookmarkStart w:id="28" w:name="_Toc478924239"/>
      <w:bookmarkStart w:id="29" w:name="_Toc478925044"/>
      <w:bookmarkStart w:id="30" w:name="_Toc478926250"/>
      <w:bookmarkStart w:id="31" w:name="_Toc478926376"/>
      <w:bookmarkStart w:id="32" w:name="_Toc479013915"/>
      <w:bookmarkStart w:id="33" w:name="_Toc475089843"/>
      <w:bookmarkStart w:id="34" w:name="_Toc475089968"/>
      <w:bookmarkStart w:id="35" w:name="_Toc475090210"/>
      <w:r>
        <w:rPr>
          <w:rFonts w:asciiTheme="majorHAnsi" w:hAnsiTheme="majorHAnsi"/>
        </w:rPr>
        <w:br w:type="page"/>
      </w:r>
    </w:p>
    <w:p w14:paraId="15DA09E7" w14:textId="0F75CAE2" w:rsidR="00931431" w:rsidRPr="00E72A87" w:rsidRDefault="00CE077F" w:rsidP="00B16982">
      <w:pPr>
        <w:pStyle w:val="Ttulo1"/>
        <w:numPr>
          <w:ilvl w:val="0"/>
          <w:numId w:val="26"/>
        </w:numPr>
        <w:spacing w:after="240" w:line="276" w:lineRule="auto"/>
        <w:ind w:left="426" w:hanging="426"/>
        <w:rPr>
          <w:rFonts w:ascii="Calibri Light" w:hAnsi="Calibri Light"/>
          <w:b/>
          <w:color w:val="0066B2"/>
        </w:rPr>
      </w:pPr>
      <w:bookmarkStart w:id="36" w:name="_Toc483477088"/>
      <w:r w:rsidRPr="00E72A87">
        <w:rPr>
          <w:rFonts w:ascii="Calibri Light" w:hAnsi="Calibri Light"/>
          <w:b/>
          <w:color w:val="0066B2"/>
        </w:rPr>
        <w:lastRenderedPageBreak/>
        <w:t>Fenômenos ondulatórios</w:t>
      </w:r>
      <w:bookmarkEnd w:id="25"/>
      <w:bookmarkEnd w:id="26"/>
      <w:bookmarkEnd w:id="27"/>
      <w:bookmarkEnd w:id="28"/>
      <w:bookmarkEnd w:id="29"/>
      <w:bookmarkEnd w:id="30"/>
      <w:bookmarkEnd w:id="31"/>
      <w:bookmarkEnd w:id="32"/>
      <w:bookmarkEnd w:id="36"/>
    </w:p>
    <w:p w14:paraId="141A381C" w14:textId="1792DDDC" w:rsidR="00B16982" w:rsidRPr="00BC6147" w:rsidRDefault="00931431" w:rsidP="00B16982">
      <w:pPr>
        <w:pStyle w:val="TEXTO-SIMPLES"/>
        <w:spacing w:after="160"/>
        <w:ind w:firstLine="0"/>
        <w:rPr>
          <w:rFonts w:asciiTheme="majorHAnsi" w:eastAsiaTheme="minorEastAsia" w:hAnsiTheme="majorHAnsi"/>
        </w:rPr>
      </w:pPr>
      <w:r w:rsidRPr="00B16982">
        <w:rPr>
          <w:rFonts w:asciiTheme="majorHAnsi" w:hAnsiTheme="majorHAnsi"/>
        </w:rPr>
        <w:t xml:space="preserve">Basicamente, os fenômenos ondulatórios podem ser distinguidos entre eletromagnéticos e </w:t>
      </w:r>
      <w:r w:rsidR="00874A64" w:rsidRPr="00B16982">
        <w:rPr>
          <w:rFonts w:asciiTheme="majorHAnsi" w:hAnsiTheme="majorHAnsi"/>
        </w:rPr>
        <w:t xml:space="preserve">aqueles </w:t>
      </w:r>
      <w:r w:rsidR="00CE077F" w:rsidRPr="00B16982">
        <w:rPr>
          <w:rFonts w:asciiTheme="majorHAnsi" w:hAnsiTheme="majorHAnsi"/>
        </w:rPr>
        <w:t xml:space="preserve">de natureza </w:t>
      </w:r>
      <w:r w:rsidRPr="00B16982">
        <w:rPr>
          <w:rFonts w:asciiTheme="majorHAnsi" w:hAnsiTheme="majorHAnsi"/>
        </w:rPr>
        <w:t>mecânic</w:t>
      </w:r>
      <w:r w:rsidR="00CE077F" w:rsidRPr="00B16982">
        <w:rPr>
          <w:rFonts w:asciiTheme="majorHAnsi" w:hAnsiTheme="majorHAnsi"/>
        </w:rPr>
        <w:t>a</w:t>
      </w:r>
      <w:r w:rsidRPr="00B16982">
        <w:rPr>
          <w:rFonts w:asciiTheme="majorHAnsi" w:hAnsiTheme="majorHAnsi"/>
        </w:rPr>
        <w:t xml:space="preserve">. As grandezas envolvidas </w:t>
      </w:r>
      <w:r w:rsidR="00CE077F" w:rsidRPr="00B16982">
        <w:rPr>
          <w:rFonts w:asciiTheme="majorHAnsi" w:hAnsiTheme="majorHAnsi"/>
        </w:rPr>
        <w:t>n</w:t>
      </w:r>
      <w:r w:rsidRPr="00B16982">
        <w:rPr>
          <w:rFonts w:asciiTheme="majorHAnsi" w:hAnsiTheme="majorHAnsi"/>
        </w:rPr>
        <w:t>a diferenciação entre os diversos tipos de ondas são</w:t>
      </w:r>
      <w:r w:rsidR="00355958" w:rsidRPr="00B16982">
        <w:rPr>
          <w:rFonts w:asciiTheme="majorHAnsi" w:hAnsiTheme="majorHAnsi"/>
        </w:rPr>
        <w:t xml:space="preserve"> a</w:t>
      </w:r>
      <w:r w:rsidRPr="00B16982">
        <w:rPr>
          <w:rFonts w:asciiTheme="majorHAnsi" w:hAnsiTheme="majorHAnsi"/>
        </w:rPr>
        <w:t xml:space="preserve"> frequência (expressa em ciclos por segundo ou hertz, sendo Hz o símbolo da unidade de acordo com o </w:t>
      </w:r>
      <w:r w:rsidR="00CE077F" w:rsidRPr="00B16982">
        <w:rPr>
          <w:rFonts w:asciiTheme="majorHAnsi" w:hAnsiTheme="majorHAnsi"/>
        </w:rPr>
        <w:t xml:space="preserve">Sistema Internacional de Unidades – </w:t>
      </w:r>
      <w:r w:rsidRPr="00B16982">
        <w:rPr>
          <w:rFonts w:asciiTheme="majorHAnsi" w:hAnsiTheme="majorHAnsi"/>
        </w:rPr>
        <w:t xml:space="preserve">SI) e </w:t>
      </w:r>
      <w:r w:rsidR="00355958" w:rsidRPr="00B16982">
        <w:rPr>
          <w:rFonts w:asciiTheme="majorHAnsi" w:hAnsiTheme="majorHAnsi"/>
        </w:rPr>
        <w:t xml:space="preserve">o </w:t>
      </w:r>
      <w:r w:rsidRPr="00B16982">
        <w:rPr>
          <w:rFonts w:asciiTheme="majorHAnsi" w:hAnsiTheme="majorHAnsi"/>
        </w:rPr>
        <w:t>comprimento de onda (expresso em metros</w:t>
      </w:r>
      <w:r w:rsidR="00CE077F" w:rsidRPr="00B16982">
        <w:rPr>
          <w:rFonts w:asciiTheme="majorHAnsi" w:hAnsiTheme="majorHAnsi"/>
        </w:rPr>
        <w:t xml:space="preserve">, </w:t>
      </w:r>
      <w:r w:rsidRPr="00B16982">
        <w:rPr>
          <w:rFonts w:asciiTheme="majorHAnsi" w:hAnsiTheme="majorHAnsi"/>
        </w:rPr>
        <w:t xml:space="preserve">seus múltiplos e submúltiplos). A frequência e o comprimento de onda são relacionados pela velocidade de propagação no meio através da relação matemática apresentada </w:t>
      </w:r>
      <w:r w:rsidR="00355958" w:rsidRPr="00B16982">
        <w:rPr>
          <w:rFonts w:asciiTheme="majorHAnsi" w:hAnsiTheme="majorHAnsi"/>
        </w:rPr>
        <w:t xml:space="preserve">na </w:t>
      </w:r>
      <w:r w:rsidRPr="00B16982">
        <w:rPr>
          <w:rFonts w:asciiTheme="majorHAnsi" w:hAnsiTheme="majorHAnsi"/>
        </w:rPr>
        <w:t>equação</w:t>
      </w:r>
      <w:r w:rsidR="003F49C1">
        <w:rPr>
          <w:rFonts w:asciiTheme="majorHAnsi" w:hAnsiTheme="majorHAnsi"/>
        </w:rPr>
        <w:t xml:space="preserve"> (1),</w:t>
      </w:r>
      <w:r w:rsidRPr="00B16982">
        <w:rPr>
          <w:rFonts w:asciiTheme="majorHAnsi" w:hAnsiTheme="majorHAnsi"/>
        </w:rPr>
        <w:t xml:space="preserve"> na qual </w:t>
      </w:r>
      <m:oMath>
        <m:r>
          <w:rPr>
            <w:rFonts w:ascii="Cambria Math" w:hAnsi="Cambria Math"/>
          </w:rPr>
          <m:t>c</m:t>
        </m:r>
      </m:oMath>
      <w:r w:rsidRPr="00B16982">
        <w:rPr>
          <w:rFonts w:asciiTheme="majorHAnsi" w:hAnsiTheme="majorHAnsi"/>
        </w:rPr>
        <w:t xml:space="preserve"> representa a velocidade de propagação no meio (expressa em metros por segundo, ou m</w:t>
      </w:r>
      <w:r w:rsidRPr="00B16982">
        <w:rPr>
          <w:rFonts w:asciiTheme="majorHAnsi" w:hAnsiTheme="majorHAnsi"/>
        </w:rPr>
        <w:sym w:font="Symbol" w:char="F0D7"/>
      </w:r>
      <w:r w:rsidRPr="00B16982">
        <w:rPr>
          <w:rFonts w:asciiTheme="majorHAnsi" w:hAnsiTheme="majorHAnsi"/>
        </w:rPr>
        <w:t>s</w:t>
      </w:r>
      <w:r w:rsidRPr="00B16982">
        <w:rPr>
          <w:rFonts w:asciiTheme="majorHAnsi" w:hAnsiTheme="majorHAnsi"/>
          <w:vertAlign w:val="superscript"/>
        </w:rPr>
        <w:t>-1</w:t>
      </w:r>
      <w:r w:rsidRPr="00B16982">
        <w:rPr>
          <w:rFonts w:asciiTheme="majorHAnsi" w:hAnsiTheme="majorHAnsi"/>
        </w:rPr>
        <w:t xml:space="preserve">), </w:t>
      </w:r>
      <m:oMath>
        <m:r>
          <w:rPr>
            <w:rFonts w:ascii="Cambria Math" w:hAnsi="Cambria Math"/>
          </w:rPr>
          <m:t>λ</m:t>
        </m:r>
      </m:oMath>
      <w:r w:rsidRPr="00B16982">
        <w:rPr>
          <w:rFonts w:asciiTheme="majorHAnsi" w:eastAsiaTheme="minorEastAsia" w:hAnsiTheme="majorHAnsi"/>
        </w:rPr>
        <w:t xml:space="preserve"> </w:t>
      </w:r>
      <w:r w:rsidR="00EF0203" w:rsidRPr="00B16982">
        <w:rPr>
          <w:rFonts w:asciiTheme="majorHAnsi" w:eastAsiaTheme="minorEastAsia" w:hAnsiTheme="majorHAnsi"/>
        </w:rPr>
        <w:t xml:space="preserve">( “lambda”) </w:t>
      </w:r>
      <w:r w:rsidRPr="00B16982">
        <w:rPr>
          <w:rFonts w:asciiTheme="majorHAnsi" w:hAnsiTheme="majorHAnsi"/>
        </w:rPr>
        <w:t xml:space="preserve">é o comprimento de onda (expresso em metros, múltiplos ou submúltiplos) e </w:t>
      </w:r>
      <m:oMath>
        <m:r>
          <w:rPr>
            <w:rFonts w:ascii="Cambria Math" w:hAnsi="Cambria Math"/>
          </w:rPr>
          <m:t>f</m:t>
        </m:r>
      </m:oMath>
      <w:r w:rsidRPr="00B16982">
        <w:rPr>
          <w:rFonts w:asciiTheme="majorHAnsi" w:eastAsiaTheme="minorEastAsia" w:hAnsiTheme="majorHAnsi"/>
        </w:rPr>
        <w:t xml:space="preserve"> é a frequência (express</w:t>
      </w:r>
      <w:r w:rsidR="00CE077F" w:rsidRPr="00B16982">
        <w:rPr>
          <w:rFonts w:asciiTheme="majorHAnsi" w:eastAsiaTheme="minorEastAsia" w:hAnsiTheme="majorHAnsi"/>
        </w:rPr>
        <w:t>a</w:t>
      </w:r>
      <w:r w:rsidRPr="00B16982">
        <w:rPr>
          <w:rFonts w:asciiTheme="majorHAnsi" w:eastAsiaTheme="minorEastAsia" w:hAnsiTheme="majorHAnsi"/>
        </w:rPr>
        <w:t xml:space="preserve"> em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369"/>
        <w:gridCol w:w="975"/>
      </w:tblGrid>
      <w:tr w:rsidR="00B16982" w:rsidRPr="00BC6147" w14:paraId="485AE3F5" w14:textId="77777777" w:rsidTr="00B16982">
        <w:trPr>
          <w:jc w:val="center"/>
        </w:trPr>
        <w:tc>
          <w:tcPr>
            <w:tcW w:w="8370" w:type="dxa"/>
            <w:shd w:val="clear" w:color="auto" w:fill="095F66"/>
            <w:hideMark/>
          </w:tcPr>
          <w:p w14:paraId="4CE73C73" w14:textId="77777777" w:rsidR="00B16982" w:rsidRPr="00BC6147" w:rsidRDefault="00B16982" w:rsidP="002405F5">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BC6147">
              <w:rPr>
                <w:rFonts w:ascii="inherit" w:eastAsia="Times New Roman" w:hAnsi="inherit" w:cs="Times New Roman"/>
                <w:b/>
                <w:bCs/>
                <w:color w:val="FFFFFF"/>
                <w:sz w:val="24"/>
                <w:szCs w:val="24"/>
                <w:lang w:eastAsia="pt-BR"/>
              </w:rPr>
              <w:t>c=λ</w:t>
            </w:r>
            <w:r w:rsidRPr="00BC6147">
              <w:rPr>
                <w:rFonts w:ascii="inherit" w:eastAsia="Times New Roman" w:hAnsi="inherit" w:cs="Times New Roman"/>
                <w:b/>
                <w:bCs/>
                <w:i/>
                <w:color w:val="FFFFFF"/>
                <w:sz w:val="24"/>
                <w:szCs w:val="24"/>
                <w:lang w:eastAsia="pt-BR"/>
              </w:rPr>
              <w:t>f</w:t>
            </w:r>
          </w:p>
        </w:tc>
        <w:tc>
          <w:tcPr>
            <w:tcW w:w="975" w:type="dxa"/>
            <w:shd w:val="clear" w:color="auto" w:fill="FFFFFF"/>
            <w:hideMark/>
          </w:tcPr>
          <w:p w14:paraId="5E06DD0B" w14:textId="77777777" w:rsidR="00B16982" w:rsidRPr="00BC6147" w:rsidRDefault="00B16982" w:rsidP="002405F5">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BC6147">
              <w:rPr>
                <w:rFonts w:ascii="Roboto Slab" w:eastAsia="Times New Roman" w:hAnsi="Roboto Slab" w:cs="Times New Roman"/>
                <w:b/>
                <w:bCs/>
                <w:sz w:val="24"/>
                <w:szCs w:val="24"/>
                <w:lang w:eastAsia="pt-BR"/>
              </w:rPr>
              <w:t>(1)</w:t>
            </w:r>
          </w:p>
        </w:tc>
      </w:tr>
    </w:tbl>
    <w:p w14:paraId="42BDFA61" w14:textId="77777777" w:rsidR="00931431" w:rsidRPr="000C7318" w:rsidRDefault="00931431" w:rsidP="00931431">
      <w:pPr>
        <w:pStyle w:val="TEXTO-SIMPLES"/>
        <w:rPr>
          <w:rFonts w:asciiTheme="majorHAnsi" w:hAnsiTheme="majorHAnsi"/>
        </w:rPr>
      </w:pPr>
    </w:p>
    <w:p w14:paraId="32914CF4" w14:textId="365C0D7A" w:rsidR="00931431" w:rsidRPr="000C7318" w:rsidRDefault="00CA037A" w:rsidP="000C7318">
      <w:pPr>
        <w:pStyle w:val="TEXTO-SIMPLES"/>
        <w:ind w:firstLine="0"/>
        <w:rPr>
          <w:rFonts w:asciiTheme="majorHAnsi" w:hAnsiTheme="majorHAnsi"/>
        </w:rPr>
      </w:pPr>
      <w:r w:rsidRPr="000C7318">
        <w:rPr>
          <w:rFonts w:asciiTheme="majorHAnsi" w:hAnsiTheme="majorHAnsi"/>
        </w:rPr>
        <w:t>Cada</w:t>
      </w:r>
      <w:r w:rsidR="00931431" w:rsidRPr="000C7318">
        <w:rPr>
          <w:rFonts w:asciiTheme="majorHAnsi" w:hAnsiTheme="majorHAnsi"/>
        </w:rPr>
        <w:t xml:space="preserve"> meio de propagação </w:t>
      </w:r>
      <w:r w:rsidR="003552DA" w:rsidRPr="000C7318">
        <w:rPr>
          <w:rFonts w:asciiTheme="majorHAnsi" w:hAnsiTheme="majorHAnsi"/>
        </w:rPr>
        <w:t>propicia</w:t>
      </w:r>
      <w:r w:rsidRPr="000C7318">
        <w:rPr>
          <w:rFonts w:asciiTheme="majorHAnsi" w:hAnsiTheme="majorHAnsi"/>
        </w:rPr>
        <w:t xml:space="preserve"> diferente velocidade de propagação de ondas mecânicas. Para as ondas eletromagnéticas, o valor da velocidade de propagação também varia em função do meio</w:t>
      </w:r>
      <w:r w:rsidR="00355958" w:rsidRPr="000C7318">
        <w:rPr>
          <w:rFonts w:asciiTheme="majorHAnsi" w:hAnsiTheme="majorHAnsi"/>
        </w:rPr>
        <w:t>.</w:t>
      </w:r>
      <w:r w:rsidRPr="000C7318">
        <w:rPr>
          <w:rFonts w:asciiTheme="majorHAnsi" w:hAnsiTheme="majorHAnsi"/>
        </w:rPr>
        <w:t xml:space="preserve"> </w:t>
      </w:r>
      <w:r w:rsidR="00355958" w:rsidRPr="000C7318">
        <w:rPr>
          <w:rFonts w:asciiTheme="majorHAnsi" w:hAnsiTheme="majorHAnsi"/>
        </w:rPr>
        <w:t xml:space="preserve">Para </w:t>
      </w:r>
      <w:r w:rsidRPr="000C7318">
        <w:rPr>
          <w:rFonts w:asciiTheme="majorHAnsi" w:hAnsiTheme="majorHAnsi"/>
        </w:rPr>
        <w:t>fins didáticos</w:t>
      </w:r>
      <w:r w:rsidR="00F55F0E" w:rsidRPr="000C7318">
        <w:rPr>
          <w:rFonts w:asciiTheme="majorHAnsi" w:hAnsiTheme="majorHAnsi"/>
        </w:rPr>
        <w:t xml:space="preserve"> e</w:t>
      </w:r>
      <w:r w:rsidRPr="000C7318">
        <w:rPr>
          <w:rFonts w:asciiTheme="majorHAnsi" w:hAnsiTheme="majorHAnsi"/>
        </w:rPr>
        <w:t xml:space="preserve"> </w:t>
      </w:r>
      <w:r w:rsidR="00355958" w:rsidRPr="000C7318">
        <w:rPr>
          <w:rFonts w:asciiTheme="majorHAnsi" w:hAnsiTheme="majorHAnsi"/>
        </w:rPr>
        <w:t xml:space="preserve">para fins </w:t>
      </w:r>
      <w:r w:rsidRPr="000C7318">
        <w:rPr>
          <w:rFonts w:asciiTheme="majorHAnsi" w:hAnsiTheme="majorHAnsi"/>
        </w:rPr>
        <w:t xml:space="preserve">práticos </w:t>
      </w:r>
      <w:r w:rsidR="00355958" w:rsidRPr="000C7318">
        <w:rPr>
          <w:rFonts w:asciiTheme="majorHAnsi" w:hAnsiTheme="majorHAnsi"/>
        </w:rPr>
        <w:t xml:space="preserve">de </w:t>
      </w:r>
      <w:r w:rsidRPr="000C7318">
        <w:rPr>
          <w:rFonts w:asciiTheme="majorHAnsi" w:hAnsiTheme="majorHAnsi"/>
        </w:rPr>
        <w:t>aplicações em engenharia</w:t>
      </w:r>
      <w:r w:rsidR="00F55F0E" w:rsidRPr="000C7318">
        <w:rPr>
          <w:rFonts w:asciiTheme="majorHAnsi" w:hAnsiTheme="majorHAnsi"/>
        </w:rPr>
        <w:t>,</w:t>
      </w:r>
      <w:r w:rsidRPr="000C7318">
        <w:rPr>
          <w:rFonts w:asciiTheme="majorHAnsi" w:hAnsiTheme="majorHAnsi"/>
        </w:rPr>
        <w:t xml:space="preserve"> é considerada constante e igual à velocidade de p</w:t>
      </w:r>
      <w:r w:rsidR="003552DA" w:rsidRPr="000C7318">
        <w:rPr>
          <w:rFonts w:asciiTheme="majorHAnsi" w:hAnsiTheme="majorHAnsi"/>
        </w:rPr>
        <w:t>ropagação no vácuo</w:t>
      </w:r>
      <w:r w:rsidR="00EF0203" w:rsidRPr="000C7318">
        <w:rPr>
          <w:rFonts w:asciiTheme="majorHAnsi" w:hAnsiTheme="majorHAnsi"/>
        </w:rPr>
        <w:t>, ou seja, 300.000 km</w:t>
      </w:r>
      <w:r w:rsidR="00EF0203" w:rsidRPr="000C7318">
        <w:rPr>
          <w:rFonts w:asciiTheme="majorHAnsi" w:hAnsiTheme="majorHAnsi"/>
        </w:rPr>
        <w:sym w:font="Symbol" w:char="F0D7"/>
      </w:r>
      <w:r w:rsidR="00EF0203" w:rsidRPr="000C7318">
        <w:rPr>
          <w:rFonts w:asciiTheme="majorHAnsi" w:hAnsiTheme="majorHAnsi"/>
        </w:rPr>
        <w:t>s</w:t>
      </w:r>
      <w:r w:rsidR="00EF0203" w:rsidRPr="000C7318">
        <w:rPr>
          <w:rFonts w:asciiTheme="majorHAnsi" w:hAnsiTheme="majorHAnsi"/>
          <w:vertAlign w:val="superscript"/>
        </w:rPr>
        <w:noBreakHyphen/>
        <w:t>1</w:t>
      </w:r>
      <w:r w:rsidR="00EF0203" w:rsidRPr="000C7318">
        <w:rPr>
          <w:rFonts w:asciiTheme="majorHAnsi" w:hAnsiTheme="majorHAnsi"/>
        </w:rPr>
        <w:t>, ou 3 </w:t>
      </w:r>
      <w:r w:rsidR="00EF0203" w:rsidRPr="000C7318">
        <w:rPr>
          <w:rFonts w:asciiTheme="majorHAnsi" w:hAnsiTheme="majorHAnsi"/>
        </w:rPr>
        <w:sym w:font="Symbol" w:char="F0B4"/>
      </w:r>
      <w:r w:rsidR="00EF0203" w:rsidRPr="000C7318">
        <w:rPr>
          <w:rFonts w:asciiTheme="majorHAnsi" w:hAnsiTheme="majorHAnsi"/>
        </w:rPr>
        <w:t> 10</w:t>
      </w:r>
      <w:r w:rsidR="00EF0203" w:rsidRPr="000C7318">
        <w:rPr>
          <w:rFonts w:asciiTheme="majorHAnsi" w:hAnsiTheme="majorHAnsi"/>
          <w:vertAlign w:val="superscript"/>
        </w:rPr>
        <w:noBreakHyphen/>
        <w:t>8</w:t>
      </w:r>
      <w:r w:rsidR="00EF0203" w:rsidRPr="000C7318">
        <w:rPr>
          <w:rFonts w:asciiTheme="majorHAnsi" w:hAnsiTheme="majorHAnsi"/>
        </w:rPr>
        <w:t> m</w:t>
      </w:r>
      <w:r w:rsidR="00EF0203" w:rsidRPr="000C7318">
        <w:rPr>
          <w:rFonts w:asciiTheme="majorHAnsi" w:hAnsiTheme="majorHAnsi"/>
        </w:rPr>
        <w:sym w:font="Symbol" w:char="F0D7"/>
      </w:r>
      <w:r w:rsidR="00EF0203" w:rsidRPr="000C7318">
        <w:rPr>
          <w:rFonts w:asciiTheme="majorHAnsi" w:hAnsiTheme="majorHAnsi"/>
        </w:rPr>
        <w:t>s</w:t>
      </w:r>
      <w:r w:rsidR="00EF0203" w:rsidRPr="000C7318">
        <w:rPr>
          <w:rFonts w:asciiTheme="majorHAnsi" w:hAnsiTheme="majorHAnsi"/>
          <w:vertAlign w:val="superscript"/>
        </w:rPr>
        <w:noBreakHyphen/>
        <w:t>1</w:t>
      </w:r>
      <w:r w:rsidRPr="000C7318">
        <w:rPr>
          <w:rFonts w:asciiTheme="majorHAnsi" w:hAnsiTheme="majorHAnsi"/>
        </w:rPr>
        <w:t>.</w:t>
      </w:r>
      <w:r w:rsidR="007566A7" w:rsidRPr="000C7318">
        <w:rPr>
          <w:rFonts w:asciiTheme="majorHAnsi" w:hAnsiTheme="majorHAnsi"/>
        </w:rPr>
        <w:t xml:space="preserve"> A </w:t>
      </w:r>
      <w:r w:rsidR="00355958" w:rsidRPr="000C7318">
        <w:rPr>
          <w:rFonts w:asciiTheme="majorHAnsi" w:hAnsiTheme="majorHAnsi"/>
        </w:rPr>
        <w:fldChar w:fldCharType="begin"/>
      </w:r>
      <w:r w:rsidR="00355958" w:rsidRPr="000C7318">
        <w:rPr>
          <w:rFonts w:asciiTheme="majorHAnsi" w:hAnsiTheme="majorHAnsi"/>
        </w:rPr>
        <w:instrText xml:space="preserve"> REF _Ref477610289 \r \h </w:instrText>
      </w:r>
      <w:r w:rsidR="000C7318" w:rsidRPr="000C7318">
        <w:rPr>
          <w:rFonts w:asciiTheme="majorHAnsi" w:hAnsiTheme="majorHAnsi"/>
        </w:rPr>
        <w:instrText xml:space="preserve"> \* MERGEFORMAT </w:instrText>
      </w:r>
      <w:r w:rsidR="00355958" w:rsidRPr="000C7318">
        <w:rPr>
          <w:rFonts w:asciiTheme="majorHAnsi" w:hAnsiTheme="majorHAnsi"/>
        </w:rPr>
      </w:r>
      <w:r w:rsidR="00355958" w:rsidRPr="000C7318">
        <w:rPr>
          <w:rFonts w:asciiTheme="majorHAnsi" w:hAnsiTheme="majorHAnsi"/>
        </w:rPr>
        <w:fldChar w:fldCharType="separate"/>
      </w:r>
      <w:r w:rsidR="00781577">
        <w:rPr>
          <w:rFonts w:asciiTheme="majorHAnsi" w:hAnsiTheme="majorHAnsi"/>
        </w:rPr>
        <w:t>Tabela 1</w:t>
      </w:r>
      <w:r w:rsidR="00355958" w:rsidRPr="000C7318">
        <w:rPr>
          <w:rFonts w:asciiTheme="majorHAnsi" w:hAnsiTheme="majorHAnsi"/>
        </w:rPr>
        <w:fldChar w:fldCharType="end"/>
      </w:r>
      <w:r w:rsidR="00355958" w:rsidRPr="000C7318">
        <w:rPr>
          <w:rFonts w:asciiTheme="majorHAnsi" w:hAnsiTheme="majorHAnsi"/>
        </w:rPr>
        <w:t xml:space="preserve"> </w:t>
      </w:r>
      <w:r w:rsidR="007566A7" w:rsidRPr="000C7318">
        <w:rPr>
          <w:rFonts w:asciiTheme="majorHAnsi" w:hAnsiTheme="majorHAnsi"/>
        </w:rPr>
        <w:t>apresenta a velocidade de propagação de ondas eletromagnéticas e mecânicas para algumas situações físicas distintas (materiais, temperatura e outras).</w:t>
      </w:r>
    </w:p>
    <w:p w14:paraId="5E84806D" w14:textId="1F61252B" w:rsidR="00CA037A" w:rsidRPr="00EC3913" w:rsidRDefault="00D71423" w:rsidP="00EC3913">
      <w:pPr>
        <w:pStyle w:val="TABELA"/>
        <w:rPr>
          <w:rFonts w:asciiTheme="majorHAnsi" w:hAnsiTheme="majorHAnsi"/>
        </w:rPr>
      </w:pPr>
      <w:bookmarkStart w:id="37" w:name="_Ref477610289"/>
      <w:bookmarkStart w:id="38" w:name="_Ref477610356"/>
      <w:bookmarkStart w:id="39" w:name="_Toc478925087"/>
      <w:bookmarkStart w:id="40" w:name="_Toc478926431"/>
      <w:bookmarkStart w:id="41" w:name="_Toc478926443"/>
      <w:r w:rsidRPr="000C7318">
        <w:rPr>
          <w:rFonts w:asciiTheme="majorHAnsi" w:hAnsiTheme="majorHAnsi"/>
        </w:rPr>
        <w:t> </w:t>
      </w:r>
      <w:bookmarkStart w:id="42" w:name="_Toc478999604"/>
      <w:bookmarkStart w:id="43" w:name="_Toc479011590"/>
      <w:bookmarkStart w:id="44" w:name="_Toc479013826"/>
      <w:r w:rsidR="00CA037A" w:rsidRPr="000C7318">
        <w:rPr>
          <w:rFonts w:asciiTheme="majorHAnsi" w:hAnsiTheme="majorHAnsi"/>
        </w:rPr>
        <w:t>Velocidade de propagação das ondas mecânicas e eletromagnéticas</w:t>
      </w:r>
      <w:r w:rsidR="007566A7" w:rsidRPr="000C7318">
        <w:rPr>
          <w:rFonts w:asciiTheme="majorHAnsi" w:hAnsiTheme="majorHAnsi"/>
        </w:rPr>
        <w:t>.</w:t>
      </w:r>
      <w:bookmarkEnd w:id="37"/>
      <w:bookmarkEnd w:id="38"/>
      <w:bookmarkEnd w:id="39"/>
      <w:bookmarkEnd w:id="40"/>
      <w:bookmarkEnd w:id="41"/>
      <w:bookmarkEnd w:id="42"/>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550"/>
        <w:gridCol w:w="3120"/>
        <w:gridCol w:w="3120"/>
      </w:tblGrid>
      <w:tr w:rsidR="003F49C1" w:rsidRPr="00BC6147" w14:paraId="70DF358E" w14:textId="77777777" w:rsidTr="00EC3913">
        <w:trPr>
          <w:trHeight w:val="113"/>
          <w:jc w:val="center"/>
        </w:trPr>
        <w:tc>
          <w:tcPr>
            <w:tcW w:w="0" w:type="auto"/>
            <w:shd w:val="clear" w:color="auto" w:fill="095F66"/>
            <w:vAlign w:val="center"/>
            <w:hideMark/>
          </w:tcPr>
          <w:p w14:paraId="48A2E6B2" w14:textId="747B7EEC" w:rsidR="003F49C1" w:rsidRPr="003F49C1" w:rsidRDefault="003F49C1" w:rsidP="003F49C1">
            <w:pPr>
              <w:spacing w:after="0" w:line="240" w:lineRule="auto"/>
              <w:jc w:val="center"/>
              <w:rPr>
                <w:rFonts w:asciiTheme="majorHAnsi" w:eastAsia="Times New Roman" w:hAnsiTheme="majorHAnsi" w:cs="Times New Roman"/>
                <w:color w:val="FFFFFF" w:themeColor="background1"/>
                <w:lang w:eastAsia="pt-BR"/>
              </w:rPr>
            </w:pPr>
            <w:r w:rsidRPr="003F49C1">
              <w:rPr>
                <w:b/>
                <w:color w:val="FFFFFF" w:themeColor="background1"/>
              </w:rPr>
              <w:t>Tipo de fenômeno ondulatório</w:t>
            </w:r>
          </w:p>
        </w:tc>
        <w:tc>
          <w:tcPr>
            <w:tcW w:w="0" w:type="auto"/>
            <w:shd w:val="clear" w:color="auto" w:fill="095F66"/>
            <w:vAlign w:val="center"/>
            <w:hideMark/>
          </w:tcPr>
          <w:p w14:paraId="4A227BAA" w14:textId="77777777" w:rsidR="003F49C1" w:rsidRPr="003F49C1" w:rsidRDefault="003F49C1" w:rsidP="003F49C1">
            <w:pPr>
              <w:pStyle w:val="TEXTO-SIMPLES"/>
              <w:keepNext/>
              <w:spacing w:before="60" w:after="60" w:line="240" w:lineRule="auto"/>
              <w:ind w:firstLine="0"/>
              <w:jc w:val="center"/>
              <w:rPr>
                <w:b/>
                <w:color w:val="FFFFFF" w:themeColor="background1"/>
              </w:rPr>
            </w:pPr>
            <w:r w:rsidRPr="003F49C1">
              <w:rPr>
                <w:b/>
                <w:color w:val="FFFFFF" w:themeColor="background1"/>
              </w:rPr>
              <w:t>Descrição</w:t>
            </w:r>
          </w:p>
          <w:p w14:paraId="3A625E10" w14:textId="27EF05D2" w:rsidR="003F49C1" w:rsidRPr="003F49C1" w:rsidRDefault="003F49C1" w:rsidP="003F49C1">
            <w:pPr>
              <w:spacing w:after="0" w:line="240" w:lineRule="auto"/>
              <w:jc w:val="center"/>
              <w:rPr>
                <w:rFonts w:asciiTheme="majorHAnsi" w:eastAsia="Times New Roman" w:hAnsiTheme="majorHAnsi" w:cs="Times New Roman"/>
                <w:color w:val="FFFFFF" w:themeColor="background1"/>
                <w:lang w:eastAsia="pt-BR"/>
              </w:rPr>
            </w:pPr>
            <w:r w:rsidRPr="003F49C1">
              <w:rPr>
                <w:b/>
                <w:color w:val="FFFFFF" w:themeColor="background1"/>
              </w:rPr>
              <w:t>(meio físico)</w:t>
            </w:r>
          </w:p>
        </w:tc>
        <w:tc>
          <w:tcPr>
            <w:tcW w:w="0" w:type="auto"/>
            <w:shd w:val="clear" w:color="auto" w:fill="095F66"/>
            <w:vAlign w:val="center"/>
            <w:hideMark/>
          </w:tcPr>
          <w:p w14:paraId="1863554E" w14:textId="77777777" w:rsidR="003F49C1" w:rsidRPr="003F49C1" w:rsidRDefault="003F49C1" w:rsidP="003F49C1">
            <w:pPr>
              <w:pStyle w:val="TEXTO-SIMPLES"/>
              <w:keepNext/>
              <w:spacing w:before="60" w:after="60" w:line="240" w:lineRule="auto"/>
              <w:ind w:firstLine="0"/>
              <w:jc w:val="center"/>
              <w:rPr>
                <w:b/>
                <w:color w:val="FFFFFF" w:themeColor="background1"/>
              </w:rPr>
            </w:pPr>
            <w:r w:rsidRPr="003F49C1">
              <w:rPr>
                <w:b/>
                <w:color w:val="FFFFFF" w:themeColor="background1"/>
              </w:rPr>
              <w:t>Velocidade de propagação</w:t>
            </w:r>
          </w:p>
          <w:p w14:paraId="35CC494F" w14:textId="77777777" w:rsidR="003F49C1" w:rsidRPr="003F49C1" w:rsidRDefault="003F49C1" w:rsidP="003F49C1">
            <w:pPr>
              <w:pStyle w:val="TEXTO-SIMPLES"/>
              <w:keepNext/>
              <w:spacing w:before="60" w:after="60" w:line="240" w:lineRule="auto"/>
              <w:ind w:firstLine="0"/>
              <w:jc w:val="center"/>
              <w:rPr>
                <w:b/>
                <w:color w:val="FFFFFF" w:themeColor="background1"/>
              </w:rPr>
            </w:pPr>
            <w:r w:rsidRPr="003F49C1">
              <w:rPr>
                <w:b/>
                <w:color w:val="FFFFFF" w:themeColor="background1"/>
              </w:rPr>
              <w:t>[m</w:t>
            </w:r>
            <w:r w:rsidRPr="003F49C1">
              <w:rPr>
                <w:b/>
                <w:color w:val="FFFFFF" w:themeColor="background1"/>
              </w:rPr>
              <w:sym w:font="Symbol" w:char="F0D7"/>
            </w:r>
            <w:r w:rsidRPr="003F49C1">
              <w:rPr>
                <w:b/>
                <w:color w:val="FFFFFF" w:themeColor="background1"/>
              </w:rPr>
              <w:t>s</w:t>
            </w:r>
            <w:r w:rsidRPr="003F49C1">
              <w:rPr>
                <w:b/>
                <w:color w:val="FFFFFF" w:themeColor="background1"/>
                <w:vertAlign w:val="superscript"/>
              </w:rPr>
              <w:t>-1</w:t>
            </w:r>
            <w:r w:rsidRPr="003F49C1">
              <w:rPr>
                <w:b/>
                <w:color w:val="FFFFFF" w:themeColor="background1"/>
              </w:rPr>
              <w:t>]</w:t>
            </w:r>
          </w:p>
          <w:p w14:paraId="262EEA4C" w14:textId="79252979" w:rsidR="003F49C1" w:rsidRPr="003F49C1" w:rsidRDefault="003F49C1" w:rsidP="003F49C1">
            <w:pPr>
              <w:spacing w:after="0" w:line="240" w:lineRule="auto"/>
              <w:jc w:val="center"/>
              <w:rPr>
                <w:rFonts w:asciiTheme="majorHAnsi" w:eastAsia="Times New Roman" w:hAnsiTheme="majorHAnsi" w:cs="Times New Roman"/>
                <w:color w:val="FFFFFF" w:themeColor="background1"/>
                <w:lang w:eastAsia="pt-BR"/>
              </w:rPr>
            </w:pPr>
            <w:r w:rsidRPr="003F49C1">
              <w:rPr>
                <w:b/>
                <w:color w:val="FFFFFF" w:themeColor="background1"/>
              </w:rPr>
              <w:t>(valor didático)</w:t>
            </w:r>
          </w:p>
        </w:tc>
      </w:tr>
      <w:tr w:rsidR="003F49C1" w:rsidRPr="00BC6147" w14:paraId="7A9C27A8" w14:textId="77777777" w:rsidTr="00EC3913">
        <w:trPr>
          <w:trHeight w:val="113"/>
          <w:jc w:val="center"/>
        </w:trPr>
        <w:tc>
          <w:tcPr>
            <w:tcW w:w="2550" w:type="dxa"/>
            <w:vMerge w:val="restart"/>
            <w:shd w:val="clear" w:color="auto" w:fill="FFFFFF"/>
            <w:vAlign w:val="center"/>
            <w:hideMark/>
          </w:tcPr>
          <w:p w14:paraId="3E168185" w14:textId="363FDFE8" w:rsidR="003F49C1" w:rsidRPr="00BC6147" w:rsidRDefault="003F49C1" w:rsidP="003F49C1">
            <w:pPr>
              <w:spacing w:after="0" w:line="240" w:lineRule="auto"/>
              <w:jc w:val="center"/>
              <w:rPr>
                <w:rFonts w:asciiTheme="majorHAnsi" w:eastAsia="Times New Roman" w:hAnsiTheme="majorHAnsi" w:cs="Times New Roman"/>
                <w:lang w:eastAsia="pt-BR"/>
              </w:rPr>
            </w:pPr>
            <w:r>
              <w:t>Onda eletromagnética</w:t>
            </w:r>
          </w:p>
        </w:tc>
        <w:tc>
          <w:tcPr>
            <w:tcW w:w="3120" w:type="dxa"/>
            <w:shd w:val="clear" w:color="auto" w:fill="FFFFFF"/>
            <w:vAlign w:val="center"/>
            <w:hideMark/>
          </w:tcPr>
          <w:p w14:paraId="0073ABC1" w14:textId="299E81D9" w:rsidR="003F49C1" w:rsidRPr="00BC6147" w:rsidRDefault="003F49C1" w:rsidP="003F49C1">
            <w:pPr>
              <w:spacing w:after="0" w:line="240" w:lineRule="auto"/>
              <w:jc w:val="center"/>
              <w:rPr>
                <w:rFonts w:asciiTheme="majorHAnsi" w:eastAsia="Times New Roman" w:hAnsiTheme="majorHAnsi" w:cs="Times New Roman"/>
                <w:lang w:eastAsia="pt-BR"/>
              </w:rPr>
            </w:pPr>
            <w:r>
              <w:t>Luz no vácuo</w:t>
            </w:r>
          </w:p>
        </w:tc>
        <w:tc>
          <w:tcPr>
            <w:tcW w:w="3120" w:type="dxa"/>
            <w:shd w:val="clear" w:color="auto" w:fill="FFFFFF"/>
            <w:vAlign w:val="center"/>
            <w:hideMark/>
          </w:tcPr>
          <w:p w14:paraId="7090B5D2" w14:textId="233B613A" w:rsidR="003F49C1" w:rsidRPr="00BC6147" w:rsidRDefault="003F49C1" w:rsidP="003F49C1">
            <w:pPr>
              <w:spacing w:after="0" w:line="240" w:lineRule="auto"/>
              <w:jc w:val="center"/>
              <w:rPr>
                <w:rFonts w:asciiTheme="majorHAnsi" w:eastAsia="Times New Roman" w:hAnsiTheme="majorHAnsi" w:cs="Times New Roman"/>
                <w:lang w:eastAsia="pt-BR"/>
              </w:rPr>
            </w:pPr>
            <w:r>
              <w:t>3,0 </w:t>
            </w:r>
            <w:r>
              <w:sym w:font="Symbol" w:char="F0B4"/>
            </w:r>
            <w:r>
              <w:t> 10</w:t>
            </w:r>
            <w:r w:rsidRPr="00CA037A">
              <w:rPr>
                <w:vertAlign w:val="superscript"/>
              </w:rPr>
              <w:t>8</w:t>
            </w:r>
          </w:p>
        </w:tc>
      </w:tr>
      <w:tr w:rsidR="003F49C1" w:rsidRPr="00BC6147" w14:paraId="17B3B011" w14:textId="77777777" w:rsidTr="00EC3913">
        <w:trPr>
          <w:trHeight w:val="113"/>
          <w:jc w:val="center"/>
        </w:trPr>
        <w:tc>
          <w:tcPr>
            <w:tcW w:w="0" w:type="auto"/>
            <w:vMerge/>
            <w:shd w:val="clear" w:color="auto" w:fill="FFFFFF"/>
            <w:vAlign w:val="center"/>
            <w:hideMark/>
          </w:tcPr>
          <w:p w14:paraId="53AA52D6"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4838D0DB" w14:textId="7F401AEA" w:rsidR="003F49C1" w:rsidRPr="00BC6147" w:rsidRDefault="003F49C1" w:rsidP="003F49C1">
            <w:pPr>
              <w:spacing w:after="0" w:line="240" w:lineRule="auto"/>
              <w:jc w:val="center"/>
              <w:rPr>
                <w:rFonts w:asciiTheme="majorHAnsi" w:eastAsia="Times New Roman" w:hAnsiTheme="majorHAnsi" w:cs="Times New Roman"/>
                <w:lang w:eastAsia="pt-BR"/>
              </w:rPr>
            </w:pPr>
            <w:r>
              <w:t>Luz no ar</w:t>
            </w:r>
          </w:p>
        </w:tc>
        <w:tc>
          <w:tcPr>
            <w:tcW w:w="3120" w:type="dxa"/>
            <w:shd w:val="clear" w:color="auto" w:fill="FFFFFF"/>
            <w:vAlign w:val="center"/>
            <w:hideMark/>
          </w:tcPr>
          <w:p w14:paraId="46B137BA" w14:textId="3FBA2A66" w:rsidR="003F49C1" w:rsidRPr="00BC6147" w:rsidRDefault="003F49C1" w:rsidP="003F49C1">
            <w:pPr>
              <w:spacing w:after="0" w:line="240" w:lineRule="auto"/>
              <w:jc w:val="center"/>
              <w:rPr>
                <w:rFonts w:asciiTheme="majorHAnsi" w:eastAsia="Times New Roman" w:hAnsiTheme="majorHAnsi" w:cs="Times New Roman"/>
                <w:lang w:eastAsia="pt-BR"/>
              </w:rPr>
            </w:pPr>
            <w:r>
              <w:t>2,9 </w:t>
            </w:r>
            <w:r>
              <w:sym w:font="Symbol" w:char="F0B4"/>
            </w:r>
            <w:r>
              <w:t> 10</w:t>
            </w:r>
            <w:r w:rsidRPr="00CA037A">
              <w:rPr>
                <w:vertAlign w:val="superscript"/>
              </w:rPr>
              <w:t>8</w:t>
            </w:r>
          </w:p>
        </w:tc>
      </w:tr>
      <w:tr w:rsidR="003F49C1" w:rsidRPr="00BC6147" w14:paraId="60D00C04" w14:textId="77777777" w:rsidTr="00EC3913">
        <w:trPr>
          <w:trHeight w:val="113"/>
          <w:jc w:val="center"/>
        </w:trPr>
        <w:tc>
          <w:tcPr>
            <w:tcW w:w="0" w:type="auto"/>
            <w:vMerge/>
            <w:shd w:val="clear" w:color="auto" w:fill="FFFFFF"/>
            <w:vAlign w:val="center"/>
            <w:hideMark/>
          </w:tcPr>
          <w:p w14:paraId="63763951"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4981BAA8" w14:textId="6F75AFD2" w:rsidR="003F49C1" w:rsidRPr="00BC6147" w:rsidRDefault="003F49C1" w:rsidP="003F49C1">
            <w:pPr>
              <w:spacing w:after="0" w:line="240" w:lineRule="auto"/>
              <w:jc w:val="center"/>
              <w:rPr>
                <w:rFonts w:asciiTheme="majorHAnsi" w:eastAsia="Times New Roman" w:hAnsiTheme="majorHAnsi" w:cs="Times New Roman"/>
                <w:lang w:eastAsia="pt-BR"/>
              </w:rPr>
            </w:pPr>
            <w:r>
              <w:t>Luz em fibra óptica</w:t>
            </w:r>
          </w:p>
        </w:tc>
        <w:tc>
          <w:tcPr>
            <w:tcW w:w="3120" w:type="dxa"/>
            <w:shd w:val="clear" w:color="auto" w:fill="FFFFFF"/>
            <w:vAlign w:val="center"/>
            <w:hideMark/>
          </w:tcPr>
          <w:p w14:paraId="10E29DE5" w14:textId="0915A4F1" w:rsidR="003F49C1" w:rsidRPr="00BC6147" w:rsidRDefault="003F49C1" w:rsidP="003F49C1">
            <w:pPr>
              <w:spacing w:after="0" w:line="240" w:lineRule="auto"/>
              <w:jc w:val="center"/>
              <w:rPr>
                <w:rFonts w:asciiTheme="majorHAnsi" w:eastAsia="Times New Roman" w:hAnsiTheme="majorHAnsi" w:cs="Times New Roman"/>
                <w:lang w:eastAsia="pt-BR"/>
              </w:rPr>
            </w:pPr>
            <w:r>
              <w:t>2,1 </w:t>
            </w:r>
            <w:r>
              <w:sym w:font="Symbol" w:char="F0B4"/>
            </w:r>
            <w:r>
              <w:t> 10</w:t>
            </w:r>
            <w:r w:rsidRPr="00CA037A">
              <w:rPr>
                <w:vertAlign w:val="superscript"/>
              </w:rPr>
              <w:t>8</w:t>
            </w:r>
          </w:p>
        </w:tc>
      </w:tr>
      <w:tr w:rsidR="003F49C1" w:rsidRPr="00BC6147" w14:paraId="60BCC230" w14:textId="77777777" w:rsidTr="00EC3913">
        <w:trPr>
          <w:trHeight w:val="113"/>
          <w:jc w:val="center"/>
        </w:trPr>
        <w:tc>
          <w:tcPr>
            <w:tcW w:w="0" w:type="auto"/>
            <w:vMerge/>
            <w:shd w:val="clear" w:color="auto" w:fill="FFFFFF"/>
            <w:vAlign w:val="center"/>
            <w:hideMark/>
          </w:tcPr>
          <w:p w14:paraId="2869EDA4"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02CE6D8C" w14:textId="34E41811" w:rsidR="003F49C1" w:rsidRPr="00BC6147" w:rsidRDefault="003F49C1" w:rsidP="003F49C1">
            <w:pPr>
              <w:spacing w:after="0" w:line="240" w:lineRule="auto"/>
              <w:jc w:val="center"/>
              <w:rPr>
                <w:rFonts w:asciiTheme="majorHAnsi" w:eastAsia="Times New Roman" w:hAnsiTheme="majorHAnsi" w:cs="Times New Roman"/>
                <w:lang w:eastAsia="pt-BR"/>
              </w:rPr>
            </w:pPr>
            <w:r>
              <w:t>Luz na água</w:t>
            </w:r>
          </w:p>
        </w:tc>
        <w:tc>
          <w:tcPr>
            <w:tcW w:w="3120" w:type="dxa"/>
            <w:shd w:val="clear" w:color="auto" w:fill="FFFFFF"/>
            <w:vAlign w:val="center"/>
            <w:hideMark/>
          </w:tcPr>
          <w:p w14:paraId="444D337B" w14:textId="0C36C109" w:rsidR="003F49C1" w:rsidRPr="00BC6147" w:rsidRDefault="003F49C1" w:rsidP="003F49C1">
            <w:pPr>
              <w:spacing w:after="0" w:line="240" w:lineRule="auto"/>
              <w:jc w:val="center"/>
              <w:rPr>
                <w:rFonts w:asciiTheme="majorHAnsi" w:eastAsia="Times New Roman" w:hAnsiTheme="majorHAnsi" w:cs="Times New Roman"/>
                <w:lang w:eastAsia="pt-BR"/>
              </w:rPr>
            </w:pPr>
            <w:r>
              <w:t>1,0 </w:t>
            </w:r>
            <w:r>
              <w:sym w:font="Symbol" w:char="F0B4"/>
            </w:r>
            <w:r>
              <w:t> 10</w:t>
            </w:r>
            <w:r w:rsidRPr="00CA037A">
              <w:rPr>
                <w:vertAlign w:val="superscript"/>
              </w:rPr>
              <w:t>8</w:t>
            </w:r>
          </w:p>
        </w:tc>
      </w:tr>
      <w:tr w:rsidR="003F49C1" w:rsidRPr="00BC6147" w14:paraId="2E6713BE" w14:textId="77777777" w:rsidTr="00EC3913">
        <w:trPr>
          <w:trHeight w:val="113"/>
          <w:jc w:val="center"/>
        </w:trPr>
        <w:tc>
          <w:tcPr>
            <w:tcW w:w="2550" w:type="dxa"/>
            <w:vMerge w:val="restart"/>
            <w:shd w:val="clear" w:color="auto" w:fill="FFFFFF"/>
            <w:vAlign w:val="center"/>
            <w:hideMark/>
          </w:tcPr>
          <w:p w14:paraId="44728760" w14:textId="08AE68BE" w:rsidR="003F49C1" w:rsidRPr="00BC6147" w:rsidRDefault="003F49C1" w:rsidP="003F49C1">
            <w:pPr>
              <w:spacing w:after="0" w:line="240" w:lineRule="auto"/>
              <w:jc w:val="center"/>
              <w:rPr>
                <w:rFonts w:asciiTheme="majorHAnsi" w:eastAsia="Times New Roman" w:hAnsiTheme="majorHAnsi" w:cs="Times New Roman"/>
                <w:lang w:eastAsia="pt-BR"/>
              </w:rPr>
            </w:pPr>
            <w:r>
              <w:t>Onda mecânica</w:t>
            </w:r>
          </w:p>
        </w:tc>
        <w:tc>
          <w:tcPr>
            <w:tcW w:w="3120" w:type="dxa"/>
            <w:shd w:val="clear" w:color="auto" w:fill="FFFFFF"/>
            <w:vAlign w:val="center"/>
            <w:hideMark/>
          </w:tcPr>
          <w:p w14:paraId="78C042D7" w14:textId="40E48937" w:rsidR="003F49C1" w:rsidRPr="00BC6147" w:rsidRDefault="003F49C1" w:rsidP="003F49C1">
            <w:pPr>
              <w:spacing w:after="0" w:line="240" w:lineRule="auto"/>
              <w:jc w:val="center"/>
              <w:rPr>
                <w:rFonts w:asciiTheme="majorHAnsi" w:eastAsia="Times New Roman" w:hAnsiTheme="majorHAnsi" w:cs="Times New Roman"/>
                <w:lang w:eastAsia="pt-BR"/>
              </w:rPr>
            </w:pPr>
            <w:r>
              <w:t>Som no ar @ 0 </w:t>
            </w:r>
            <w:r w:rsidRPr="00CE2A4A">
              <w:rPr>
                <w:vertAlign w:val="superscript"/>
              </w:rPr>
              <w:t>o</w:t>
            </w:r>
            <w:r>
              <w:t>C</w:t>
            </w:r>
          </w:p>
        </w:tc>
        <w:tc>
          <w:tcPr>
            <w:tcW w:w="3120" w:type="dxa"/>
            <w:shd w:val="clear" w:color="auto" w:fill="FFFFFF"/>
            <w:vAlign w:val="center"/>
            <w:hideMark/>
          </w:tcPr>
          <w:p w14:paraId="02D13190" w14:textId="77D9CA30" w:rsidR="003F49C1" w:rsidRPr="00BC6147" w:rsidRDefault="003F49C1" w:rsidP="003F49C1">
            <w:pPr>
              <w:spacing w:after="0" w:line="240" w:lineRule="auto"/>
              <w:jc w:val="center"/>
              <w:rPr>
                <w:rFonts w:asciiTheme="majorHAnsi" w:eastAsia="Times New Roman" w:hAnsiTheme="majorHAnsi" w:cs="Times New Roman"/>
                <w:lang w:eastAsia="pt-BR"/>
              </w:rPr>
            </w:pPr>
            <w:r>
              <w:t>331,5</w:t>
            </w:r>
          </w:p>
        </w:tc>
      </w:tr>
      <w:tr w:rsidR="003F49C1" w:rsidRPr="00BC6147" w14:paraId="4BBEC2E1" w14:textId="77777777" w:rsidTr="00EC3913">
        <w:trPr>
          <w:trHeight w:val="113"/>
          <w:jc w:val="center"/>
        </w:trPr>
        <w:tc>
          <w:tcPr>
            <w:tcW w:w="0" w:type="auto"/>
            <w:vMerge/>
            <w:shd w:val="clear" w:color="auto" w:fill="FFFFFF"/>
            <w:vAlign w:val="center"/>
            <w:hideMark/>
          </w:tcPr>
          <w:p w14:paraId="436D1CDE"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4BF94E02" w14:textId="0C1C1E28" w:rsidR="003F49C1" w:rsidRPr="00BC6147" w:rsidRDefault="003F49C1" w:rsidP="003F49C1">
            <w:pPr>
              <w:spacing w:after="0" w:line="240" w:lineRule="auto"/>
              <w:jc w:val="center"/>
              <w:rPr>
                <w:rFonts w:asciiTheme="majorHAnsi" w:eastAsia="Times New Roman" w:hAnsiTheme="majorHAnsi" w:cs="Times New Roman"/>
                <w:lang w:eastAsia="pt-BR"/>
              </w:rPr>
            </w:pPr>
            <w:r>
              <w:t>Ar @ 20 </w:t>
            </w:r>
            <w:r w:rsidRPr="00CE2A4A">
              <w:rPr>
                <w:vertAlign w:val="superscript"/>
              </w:rPr>
              <w:t>o</w:t>
            </w:r>
            <w:r>
              <w:t>C</w:t>
            </w:r>
          </w:p>
        </w:tc>
        <w:tc>
          <w:tcPr>
            <w:tcW w:w="3120" w:type="dxa"/>
            <w:shd w:val="clear" w:color="auto" w:fill="FFFFFF"/>
            <w:vAlign w:val="center"/>
            <w:hideMark/>
          </w:tcPr>
          <w:p w14:paraId="36328901" w14:textId="5F1B43C6" w:rsidR="003F49C1" w:rsidRPr="00BC6147" w:rsidRDefault="003F49C1" w:rsidP="003F49C1">
            <w:pPr>
              <w:spacing w:after="0" w:line="240" w:lineRule="auto"/>
              <w:jc w:val="center"/>
              <w:rPr>
                <w:rFonts w:asciiTheme="majorHAnsi" w:eastAsia="Times New Roman" w:hAnsiTheme="majorHAnsi" w:cs="Times New Roman"/>
                <w:lang w:eastAsia="pt-BR"/>
              </w:rPr>
            </w:pPr>
            <w:r>
              <w:t>343,4</w:t>
            </w:r>
          </w:p>
        </w:tc>
      </w:tr>
      <w:tr w:rsidR="003F49C1" w:rsidRPr="00BC6147" w14:paraId="0B76E588" w14:textId="77777777" w:rsidTr="00EC3913">
        <w:trPr>
          <w:trHeight w:val="113"/>
          <w:jc w:val="center"/>
        </w:trPr>
        <w:tc>
          <w:tcPr>
            <w:tcW w:w="0" w:type="auto"/>
            <w:vMerge/>
            <w:shd w:val="clear" w:color="auto" w:fill="FFFFFF"/>
            <w:vAlign w:val="center"/>
            <w:hideMark/>
          </w:tcPr>
          <w:p w14:paraId="70471192"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7179F417" w14:textId="1635E0D7" w:rsidR="003F49C1" w:rsidRPr="00BC6147" w:rsidRDefault="003F49C1" w:rsidP="003F49C1">
            <w:pPr>
              <w:spacing w:after="0" w:line="240" w:lineRule="auto"/>
              <w:jc w:val="center"/>
              <w:rPr>
                <w:rFonts w:asciiTheme="majorHAnsi" w:eastAsia="Times New Roman" w:hAnsiTheme="majorHAnsi" w:cs="Times New Roman"/>
                <w:lang w:eastAsia="pt-BR"/>
              </w:rPr>
            </w:pPr>
            <w:r>
              <w:t>Borracha</w:t>
            </w:r>
          </w:p>
        </w:tc>
        <w:tc>
          <w:tcPr>
            <w:tcW w:w="3120" w:type="dxa"/>
            <w:shd w:val="clear" w:color="auto" w:fill="FFFFFF"/>
            <w:vAlign w:val="center"/>
            <w:hideMark/>
          </w:tcPr>
          <w:p w14:paraId="6E95FF7A" w14:textId="7E64C961" w:rsidR="003F49C1" w:rsidRPr="00BC6147" w:rsidRDefault="003F49C1" w:rsidP="003F49C1">
            <w:pPr>
              <w:spacing w:after="0" w:line="240" w:lineRule="auto"/>
              <w:jc w:val="center"/>
              <w:rPr>
                <w:rFonts w:asciiTheme="majorHAnsi" w:eastAsia="Times New Roman" w:hAnsiTheme="majorHAnsi" w:cs="Times New Roman"/>
                <w:lang w:eastAsia="pt-BR"/>
              </w:rPr>
            </w:pPr>
            <w:r>
              <w:t>60</w:t>
            </w:r>
          </w:p>
        </w:tc>
      </w:tr>
      <w:tr w:rsidR="003F49C1" w:rsidRPr="00BC6147" w14:paraId="09FC4387" w14:textId="77777777" w:rsidTr="00EC3913">
        <w:trPr>
          <w:trHeight w:val="113"/>
          <w:jc w:val="center"/>
        </w:trPr>
        <w:tc>
          <w:tcPr>
            <w:tcW w:w="0" w:type="auto"/>
            <w:vMerge/>
            <w:shd w:val="clear" w:color="auto" w:fill="FFFFFF"/>
            <w:vAlign w:val="center"/>
            <w:hideMark/>
          </w:tcPr>
          <w:p w14:paraId="6B504FC5"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03112FB5" w14:textId="28378893" w:rsidR="003F49C1" w:rsidRPr="00BC6147" w:rsidRDefault="003F49C1" w:rsidP="003F49C1">
            <w:pPr>
              <w:spacing w:after="0" w:line="240" w:lineRule="auto"/>
              <w:jc w:val="center"/>
              <w:rPr>
                <w:rFonts w:asciiTheme="majorHAnsi" w:eastAsia="Times New Roman" w:hAnsiTheme="majorHAnsi" w:cs="Times New Roman"/>
                <w:lang w:eastAsia="pt-BR"/>
              </w:rPr>
            </w:pPr>
            <w:r>
              <w:t>Chumbo</w:t>
            </w:r>
          </w:p>
        </w:tc>
        <w:tc>
          <w:tcPr>
            <w:tcW w:w="3120" w:type="dxa"/>
            <w:shd w:val="clear" w:color="auto" w:fill="FFFFFF"/>
            <w:vAlign w:val="center"/>
            <w:hideMark/>
          </w:tcPr>
          <w:p w14:paraId="455FDF09" w14:textId="2B750BE0" w:rsidR="003F49C1" w:rsidRPr="00BC6147" w:rsidRDefault="003F49C1" w:rsidP="003F49C1">
            <w:pPr>
              <w:spacing w:after="0" w:line="240" w:lineRule="auto"/>
              <w:jc w:val="center"/>
              <w:rPr>
                <w:rFonts w:asciiTheme="majorHAnsi" w:eastAsia="Times New Roman" w:hAnsiTheme="majorHAnsi" w:cs="Times New Roman"/>
                <w:lang w:eastAsia="pt-BR"/>
              </w:rPr>
            </w:pPr>
            <w:r>
              <w:t>1.210</w:t>
            </w:r>
          </w:p>
        </w:tc>
      </w:tr>
      <w:tr w:rsidR="003F49C1" w:rsidRPr="00BC6147" w14:paraId="497C84DB" w14:textId="77777777" w:rsidTr="00EC3913">
        <w:trPr>
          <w:trHeight w:val="113"/>
          <w:jc w:val="center"/>
        </w:trPr>
        <w:tc>
          <w:tcPr>
            <w:tcW w:w="0" w:type="auto"/>
            <w:vMerge/>
            <w:shd w:val="clear" w:color="auto" w:fill="FFFFFF"/>
            <w:vAlign w:val="center"/>
            <w:hideMark/>
          </w:tcPr>
          <w:p w14:paraId="2DB741B3"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6A603795" w14:textId="189CB6E7" w:rsidR="003F49C1" w:rsidRPr="00BC6147" w:rsidRDefault="003F49C1" w:rsidP="003F49C1">
            <w:pPr>
              <w:spacing w:after="0" w:line="240" w:lineRule="auto"/>
              <w:jc w:val="center"/>
              <w:rPr>
                <w:rFonts w:asciiTheme="majorHAnsi" w:eastAsia="Times New Roman" w:hAnsiTheme="majorHAnsi" w:cs="Times New Roman"/>
                <w:lang w:eastAsia="pt-BR"/>
              </w:rPr>
            </w:pPr>
            <w:r>
              <w:t>Vidro</w:t>
            </w:r>
          </w:p>
        </w:tc>
        <w:tc>
          <w:tcPr>
            <w:tcW w:w="3120" w:type="dxa"/>
            <w:shd w:val="clear" w:color="auto" w:fill="FFFFFF"/>
            <w:vAlign w:val="center"/>
            <w:hideMark/>
          </w:tcPr>
          <w:p w14:paraId="08413AE1" w14:textId="504E0C47" w:rsidR="003F49C1" w:rsidRPr="00BC6147" w:rsidRDefault="003F49C1" w:rsidP="003F49C1">
            <w:pPr>
              <w:spacing w:after="0" w:line="240" w:lineRule="auto"/>
              <w:jc w:val="center"/>
              <w:rPr>
                <w:rFonts w:asciiTheme="majorHAnsi" w:eastAsia="Times New Roman" w:hAnsiTheme="majorHAnsi" w:cs="Times New Roman"/>
                <w:lang w:eastAsia="pt-BR"/>
              </w:rPr>
            </w:pPr>
            <w:r>
              <w:t>4.540</w:t>
            </w:r>
          </w:p>
        </w:tc>
      </w:tr>
      <w:tr w:rsidR="003F49C1" w:rsidRPr="00BC6147" w14:paraId="43CD793D" w14:textId="77777777" w:rsidTr="00EC3913">
        <w:trPr>
          <w:trHeight w:val="113"/>
          <w:jc w:val="center"/>
        </w:trPr>
        <w:tc>
          <w:tcPr>
            <w:tcW w:w="0" w:type="auto"/>
            <w:vMerge/>
            <w:shd w:val="clear" w:color="auto" w:fill="FFFFFF"/>
            <w:vAlign w:val="center"/>
            <w:hideMark/>
          </w:tcPr>
          <w:p w14:paraId="4901AB76"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601BA8E7" w14:textId="0FC668DF" w:rsidR="003F49C1" w:rsidRPr="00BC6147" w:rsidRDefault="003F49C1" w:rsidP="003F49C1">
            <w:pPr>
              <w:spacing w:after="0" w:line="240" w:lineRule="auto"/>
              <w:jc w:val="center"/>
              <w:rPr>
                <w:rFonts w:asciiTheme="majorHAnsi" w:eastAsia="Times New Roman" w:hAnsiTheme="majorHAnsi" w:cs="Times New Roman"/>
                <w:lang w:eastAsia="pt-BR"/>
              </w:rPr>
            </w:pPr>
            <w:r>
              <w:t>Alumínio</w:t>
            </w:r>
          </w:p>
        </w:tc>
        <w:tc>
          <w:tcPr>
            <w:tcW w:w="3120" w:type="dxa"/>
            <w:shd w:val="clear" w:color="auto" w:fill="FFFFFF"/>
            <w:vAlign w:val="center"/>
            <w:hideMark/>
          </w:tcPr>
          <w:p w14:paraId="202B9A5C" w14:textId="49965310" w:rsidR="003F49C1" w:rsidRPr="00BC6147" w:rsidRDefault="003F49C1" w:rsidP="003F49C1">
            <w:pPr>
              <w:spacing w:after="0" w:line="240" w:lineRule="auto"/>
              <w:jc w:val="center"/>
              <w:rPr>
                <w:rFonts w:asciiTheme="majorHAnsi" w:eastAsia="Times New Roman" w:hAnsiTheme="majorHAnsi" w:cs="Times New Roman"/>
                <w:lang w:eastAsia="pt-BR"/>
              </w:rPr>
            </w:pPr>
            <w:r>
              <w:t>6.320</w:t>
            </w:r>
          </w:p>
        </w:tc>
      </w:tr>
      <w:tr w:rsidR="003F49C1" w:rsidRPr="00BC6147" w14:paraId="151E7B65" w14:textId="77777777" w:rsidTr="00EC3913">
        <w:trPr>
          <w:trHeight w:val="113"/>
          <w:jc w:val="center"/>
        </w:trPr>
        <w:tc>
          <w:tcPr>
            <w:tcW w:w="0" w:type="auto"/>
            <w:vMerge/>
            <w:shd w:val="clear" w:color="auto" w:fill="FFFFFF"/>
            <w:vAlign w:val="center"/>
            <w:hideMark/>
          </w:tcPr>
          <w:p w14:paraId="3CB0ED61"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6A8F825E" w14:textId="643AD09C" w:rsidR="003F49C1" w:rsidRPr="00BC6147" w:rsidRDefault="003F49C1" w:rsidP="003F49C1">
            <w:pPr>
              <w:spacing w:after="0" w:line="240" w:lineRule="auto"/>
              <w:jc w:val="center"/>
              <w:rPr>
                <w:rFonts w:asciiTheme="majorHAnsi" w:eastAsia="Times New Roman" w:hAnsiTheme="majorHAnsi" w:cs="Times New Roman"/>
                <w:lang w:eastAsia="pt-BR"/>
              </w:rPr>
            </w:pPr>
            <w:r>
              <w:t>Aço</w:t>
            </w:r>
          </w:p>
        </w:tc>
        <w:tc>
          <w:tcPr>
            <w:tcW w:w="3120" w:type="dxa"/>
            <w:shd w:val="clear" w:color="auto" w:fill="FFFFFF"/>
            <w:vAlign w:val="center"/>
            <w:hideMark/>
          </w:tcPr>
          <w:p w14:paraId="1E895214" w14:textId="2B0C56EE" w:rsidR="003F49C1" w:rsidRPr="00BC6147" w:rsidRDefault="003F49C1" w:rsidP="003F49C1">
            <w:pPr>
              <w:spacing w:after="0" w:line="240" w:lineRule="auto"/>
              <w:jc w:val="center"/>
              <w:rPr>
                <w:rFonts w:asciiTheme="majorHAnsi" w:eastAsia="Times New Roman" w:hAnsiTheme="majorHAnsi" w:cs="Times New Roman"/>
                <w:lang w:eastAsia="pt-BR"/>
              </w:rPr>
            </w:pPr>
            <w:r>
              <w:t>5.920</w:t>
            </w:r>
          </w:p>
        </w:tc>
      </w:tr>
      <w:tr w:rsidR="003F49C1" w:rsidRPr="00BC6147" w14:paraId="71D97352" w14:textId="77777777" w:rsidTr="00EC3913">
        <w:trPr>
          <w:trHeight w:val="113"/>
          <w:jc w:val="center"/>
        </w:trPr>
        <w:tc>
          <w:tcPr>
            <w:tcW w:w="0" w:type="auto"/>
            <w:vMerge/>
            <w:shd w:val="clear" w:color="auto" w:fill="FFFFFF"/>
            <w:vAlign w:val="center"/>
            <w:hideMark/>
          </w:tcPr>
          <w:p w14:paraId="4D709906"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73AB5205" w14:textId="3CF489E5" w:rsidR="003F49C1" w:rsidRPr="00BC6147" w:rsidRDefault="003F49C1" w:rsidP="003F49C1">
            <w:pPr>
              <w:spacing w:after="0" w:line="240" w:lineRule="auto"/>
              <w:jc w:val="center"/>
              <w:rPr>
                <w:rFonts w:asciiTheme="majorHAnsi" w:eastAsia="Times New Roman" w:hAnsiTheme="majorHAnsi" w:cs="Times New Roman"/>
                <w:lang w:eastAsia="pt-BR"/>
              </w:rPr>
            </w:pPr>
            <w:r>
              <w:t>Água doce @ 0 </w:t>
            </w:r>
            <w:r w:rsidRPr="00CE2A4A">
              <w:rPr>
                <w:vertAlign w:val="superscript"/>
              </w:rPr>
              <w:t>o</w:t>
            </w:r>
            <w:r>
              <w:t>C</w:t>
            </w:r>
          </w:p>
        </w:tc>
        <w:tc>
          <w:tcPr>
            <w:tcW w:w="3120" w:type="dxa"/>
            <w:shd w:val="clear" w:color="auto" w:fill="FFFFFF"/>
            <w:vAlign w:val="center"/>
            <w:hideMark/>
          </w:tcPr>
          <w:p w14:paraId="0E7677AA" w14:textId="14309D30" w:rsidR="003F49C1" w:rsidRPr="00BC6147" w:rsidRDefault="003F49C1" w:rsidP="003F49C1">
            <w:pPr>
              <w:spacing w:after="0" w:line="240" w:lineRule="auto"/>
              <w:jc w:val="center"/>
              <w:rPr>
                <w:rFonts w:asciiTheme="majorHAnsi" w:eastAsia="Times New Roman" w:hAnsiTheme="majorHAnsi" w:cs="Times New Roman"/>
                <w:lang w:eastAsia="pt-BR"/>
              </w:rPr>
            </w:pPr>
            <w:r>
              <w:t>1.402</w:t>
            </w:r>
          </w:p>
        </w:tc>
      </w:tr>
      <w:tr w:rsidR="003F49C1" w:rsidRPr="00BC6147" w14:paraId="02CBE23B" w14:textId="77777777" w:rsidTr="00EC3913">
        <w:trPr>
          <w:trHeight w:val="113"/>
          <w:jc w:val="center"/>
        </w:trPr>
        <w:tc>
          <w:tcPr>
            <w:tcW w:w="0" w:type="auto"/>
            <w:vMerge/>
            <w:shd w:val="clear" w:color="auto" w:fill="FFFFFF"/>
            <w:vAlign w:val="center"/>
            <w:hideMark/>
          </w:tcPr>
          <w:p w14:paraId="3E2A0454"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6CF4E7F3" w14:textId="4A77CC16" w:rsidR="003F49C1" w:rsidRPr="00BC6147" w:rsidRDefault="003F49C1" w:rsidP="003F49C1">
            <w:pPr>
              <w:spacing w:after="0" w:line="240" w:lineRule="auto"/>
              <w:jc w:val="center"/>
              <w:rPr>
                <w:rFonts w:asciiTheme="majorHAnsi" w:eastAsia="Times New Roman" w:hAnsiTheme="majorHAnsi" w:cs="Times New Roman"/>
                <w:lang w:eastAsia="pt-BR"/>
              </w:rPr>
            </w:pPr>
            <w:r>
              <w:t>Água doce @ 20 </w:t>
            </w:r>
            <w:r w:rsidRPr="00CE2A4A">
              <w:rPr>
                <w:vertAlign w:val="superscript"/>
              </w:rPr>
              <w:t>o</w:t>
            </w:r>
            <w:r>
              <w:t>C</w:t>
            </w:r>
          </w:p>
        </w:tc>
        <w:tc>
          <w:tcPr>
            <w:tcW w:w="3120" w:type="dxa"/>
            <w:shd w:val="clear" w:color="auto" w:fill="FFFFFF"/>
            <w:vAlign w:val="center"/>
            <w:hideMark/>
          </w:tcPr>
          <w:p w14:paraId="0A734287" w14:textId="75D3FBC9" w:rsidR="003F49C1" w:rsidRPr="00BC6147" w:rsidRDefault="003F49C1" w:rsidP="003F49C1">
            <w:pPr>
              <w:spacing w:after="0" w:line="240" w:lineRule="auto"/>
              <w:jc w:val="center"/>
              <w:rPr>
                <w:rFonts w:asciiTheme="majorHAnsi" w:eastAsia="Times New Roman" w:hAnsiTheme="majorHAnsi" w:cs="Times New Roman"/>
                <w:lang w:eastAsia="pt-BR"/>
              </w:rPr>
            </w:pPr>
            <w:r>
              <w:t>1.481</w:t>
            </w:r>
          </w:p>
        </w:tc>
      </w:tr>
      <w:tr w:rsidR="003F49C1" w:rsidRPr="00BC6147" w14:paraId="152673A9" w14:textId="77777777" w:rsidTr="00EC3913">
        <w:trPr>
          <w:trHeight w:val="113"/>
          <w:jc w:val="center"/>
        </w:trPr>
        <w:tc>
          <w:tcPr>
            <w:tcW w:w="0" w:type="auto"/>
            <w:vMerge/>
            <w:shd w:val="clear" w:color="auto" w:fill="FFFFFF"/>
            <w:vAlign w:val="center"/>
            <w:hideMark/>
          </w:tcPr>
          <w:p w14:paraId="62B292DA"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77B88F7C" w14:textId="283E3C49" w:rsidR="003F49C1" w:rsidRPr="00BC6147" w:rsidRDefault="003F49C1" w:rsidP="003F49C1">
            <w:pPr>
              <w:spacing w:after="0" w:line="240" w:lineRule="auto"/>
              <w:jc w:val="center"/>
              <w:rPr>
                <w:rFonts w:asciiTheme="majorHAnsi" w:eastAsia="Times New Roman" w:hAnsiTheme="majorHAnsi" w:cs="Times New Roman"/>
                <w:lang w:eastAsia="pt-BR"/>
              </w:rPr>
            </w:pPr>
            <w:r>
              <w:t>Água doce @ 40 </w:t>
            </w:r>
            <w:r w:rsidRPr="00CE2A4A">
              <w:rPr>
                <w:vertAlign w:val="superscript"/>
              </w:rPr>
              <w:t>o</w:t>
            </w:r>
            <w:r>
              <w:t>C</w:t>
            </w:r>
          </w:p>
        </w:tc>
        <w:tc>
          <w:tcPr>
            <w:tcW w:w="3120" w:type="dxa"/>
            <w:shd w:val="clear" w:color="auto" w:fill="FFFFFF"/>
            <w:vAlign w:val="center"/>
            <w:hideMark/>
          </w:tcPr>
          <w:p w14:paraId="7E65742A" w14:textId="460FE532" w:rsidR="003F49C1" w:rsidRPr="00BC6147" w:rsidRDefault="003F49C1" w:rsidP="003F49C1">
            <w:pPr>
              <w:spacing w:after="0" w:line="240" w:lineRule="auto"/>
              <w:jc w:val="center"/>
              <w:rPr>
                <w:rFonts w:asciiTheme="majorHAnsi" w:eastAsia="Times New Roman" w:hAnsiTheme="majorHAnsi" w:cs="Times New Roman"/>
                <w:lang w:eastAsia="pt-BR"/>
              </w:rPr>
            </w:pPr>
            <w:r>
              <w:t>1.526</w:t>
            </w:r>
          </w:p>
        </w:tc>
      </w:tr>
      <w:tr w:rsidR="003F49C1" w:rsidRPr="00BC6147" w14:paraId="22FAB6BC" w14:textId="77777777" w:rsidTr="00EC3913">
        <w:trPr>
          <w:trHeight w:val="113"/>
          <w:jc w:val="center"/>
        </w:trPr>
        <w:tc>
          <w:tcPr>
            <w:tcW w:w="0" w:type="auto"/>
            <w:vMerge/>
            <w:shd w:val="clear" w:color="auto" w:fill="FFFFFF"/>
            <w:vAlign w:val="center"/>
            <w:hideMark/>
          </w:tcPr>
          <w:p w14:paraId="7F2FCC5E"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0DDF1621" w14:textId="77777777" w:rsidR="003F49C1" w:rsidRDefault="003F49C1" w:rsidP="003F49C1">
            <w:pPr>
              <w:pStyle w:val="TEXTO-SIMPLES"/>
              <w:keepNext/>
              <w:spacing w:before="60" w:after="60" w:line="240" w:lineRule="auto"/>
              <w:ind w:firstLine="0"/>
              <w:jc w:val="center"/>
            </w:pPr>
            <w:r>
              <w:t>Água do mar @ 20 </w:t>
            </w:r>
            <w:r w:rsidRPr="00CE2A4A">
              <w:rPr>
                <w:vertAlign w:val="superscript"/>
              </w:rPr>
              <w:t>o</w:t>
            </w:r>
            <w:r>
              <w:t>C</w:t>
            </w:r>
          </w:p>
          <w:p w14:paraId="42609CDF" w14:textId="77777777" w:rsidR="003F49C1" w:rsidRDefault="003F49C1" w:rsidP="003F49C1">
            <w:pPr>
              <w:pStyle w:val="TEXTO-SIMPLES"/>
              <w:keepNext/>
              <w:spacing w:before="60" w:after="60" w:line="240" w:lineRule="auto"/>
              <w:ind w:firstLine="0"/>
              <w:jc w:val="center"/>
            </w:pPr>
            <w:r>
              <w:t>Salinidade 30%</w:t>
            </w:r>
          </w:p>
          <w:p w14:paraId="0BCEF4A5" w14:textId="0F6EE949" w:rsidR="003F49C1" w:rsidRPr="00BC6147" w:rsidRDefault="003F49C1" w:rsidP="003F49C1">
            <w:pPr>
              <w:spacing w:after="0" w:line="240" w:lineRule="auto"/>
              <w:jc w:val="center"/>
              <w:rPr>
                <w:rFonts w:asciiTheme="majorHAnsi" w:eastAsia="Times New Roman" w:hAnsiTheme="majorHAnsi" w:cs="Times New Roman"/>
                <w:lang w:eastAsia="pt-BR"/>
              </w:rPr>
            </w:pPr>
            <w:r>
              <w:t>Profundidade 0 m</w:t>
            </w:r>
          </w:p>
        </w:tc>
        <w:tc>
          <w:tcPr>
            <w:tcW w:w="3120" w:type="dxa"/>
            <w:shd w:val="clear" w:color="auto" w:fill="FFFFFF"/>
            <w:vAlign w:val="center"/>
            <w:hideMark/>
          </w:tcPr>
          <w:p w14:paraId="1D8C1B29" w14:textId="4E9ED315" w:rsidR="003F49C1" w:rsidRPr="00BC6147" w:rsidRDefault="003F49C1" w:rsidP="003F49C1">
            <w:pPr>
              <w:spacing w:after="0" w:line="240" w:lineRule="auto"/>
              <w:jc w:val="center"/>
              <w:rPr>
                <w:rFonts w:asciiTheme="majorHAnsi" w:eastAsia="Times New Roman" w:hAnsiTheme="majorHAnsi" w:cs="Times New Roman"/>
                <w:lang w:eastAsia="pt-BR"/>
              </w:rPr>
            </w:pPr>
            <w:r>
              <w:t>1.516</w:t>
            </w:r>
          </w:p>
        </w:tc>
      </w:tr>
      <w:tr w:rsidR="003F49C1" w:rsidRPr="00BC6147" w14:paraId="7643702F" w14:textId="77777777" w:rsidTr="00EC3913">
        <w:trPr>
          <w:trHeight w:val="113"/>
          <w:jc w:val="center"/>
        </w:trPr>
        <w:tc>
          <w:tcPr>
            <w:tcW w:w="0" w:type="auto"/>
            <w:vMerge/>
            <w:shd w:val="clear" w:color="auto" w:fill="FFFFFF"/>
            <w:vAlign w:val="center"/>
            <w:hideMark/>
          </w:tcPr>
          <w:p w14:paraId="0740FEAD"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3799AE68" w14:textId="77777777" w:rsidR="003F49C1" w:rsidRDefault="003F49C1" w:rsidP="003F49C1">
            <w:pPr>
              <w:pStyle w:val="TEXTO-SIMPLES"/>
              <w:keepNext/>
              <w:spacing w:before="60" w:after="60" w:line="240" w:lineRule="auto"/>
              <w:ind w:firstLine="0"/>
              <w:jc w:val="center"/>
            </w:pPr>
            <w:r>
              <w:t>Água do mar @ 2 </w:t>
            </w:r>
            <w:r w:rsidRPr="00CE2A4A">
              <w:rPr>
                <w:vertAlign w:val="superscript"/>
              </w:rPr>
              <w:t>o</w:t>
            </w:r>
            <w:r>
              <w:t>C</w:t>
            </w:r>
          </w:p>
          <w:p w14:paraId="1DC4A147" w14:textId="77777777" w:rsidR="003F49C1" w:rsidRDefault="003F49C1" w:rsidP="003F49C1">
            <w:pPr>
              <w:pStyle w:val="TEXTO-SIMPLES"/>
              <w:keepNext/>
              <w:spacing w:before="60" w:after="60" w:line="240" w:lineRule="auto"/>
              <w:ind w:firstLine="0"/>
              <w:jc w:val="center"/>
            </w:pPr>
            <w:r>
              <w:t>Salinidade 30%</w:t>
            </w:r>
          </w:p>
          <w:p w14:paraId="5A7AA2E6" w14:textId="1B6BDDF0" w:rsidR="003F49C1" w:rsidRPr="00BC6147" w:rsidRDefault="003F49C1" w:rsidP="003F49C1">
            <w:pPr>
              <w:spacing w:after="0" w:line="240" w:lineRule="auto"/>
              <w:jc w:val="center"/>
              <w:rPr>
                <w:rFonts w:asciiTheme="majorHAnsi" w:eastAsia="Times New Roman" w:hAnsiTheme="majorHAnsi" w:cs="Times New Roman"/>
                <w:lang w:eastAsia="pt-BR"/>
              </w:rPr>
            </w:pPr>
            <w:r>
              <w:t>Profundidade 3.000 m</w:t>
            </w:r>
          </w:p>
        </w:tc>
        <w:tc>
          <w:tcPr>
            <w:tcW w:w="3120" w:type="dxa"/>
            <w:shd w:val="clear" w:color="auto" w:fill="FFFFFF"/>
            <w:vAlign w:val="center"/>
            <w:hideMark/>
          </w:tcPr>
          <w:p w14:paraId="2DC83FC7" w14:textId="432B83F2" w:rsidR="003F49C1" w:rsidRPr="00BC6147" w:rsidRDefault="003F49C1" w:rsidP="003F49C1">
            <w:pPr>
              <w:spacing w:after="0" w:line="240" w:lineRule="auto"/>
              <w:jc w:val="center"/>
              <w:rPr>
                <w:rFonts w:asciiTheme="majorHAnsi" w:eastAsia="Times New Roman" w:hAnsiTheme="majorHAnsi" w:cs="Times New Roman"/>
                <w:lang w:eastAsia="pt-BR"/>
              </w:rPr>
            </w:pPr>
            <w:r>
              <w:t>1.502</w:t>
            </w:r>
          </w:p>
        </w:tc>
      </w:tr>
      <w:tr w:rsidR="003F49C1" w:rsidRPr="00BC6147" w14:paraId="07887A26" w14:textId="77777777" w:rsidTr="00EC3913">
        <w:trPr>
          <w:trHeight w:val="113"/>
          <w:jc w:val="center"/>
        </w:trPr>
        <w:tc>
          <w:tcPr>
            <w:tcW w:w="0" w:type="auto"/>
            <w:vMerge/>
            <w:shd w:val="clear" w:color="auto" w:fill="FFFFFF"/>
            <w:vAlign w:val="center"/>
            <w:hideMark/>
          </w:tcPr>
          <w:p w14:paraId="1433B270" w14:textId="77777777" w:rsidR="003F49C1" w:rsidRPr="00BC6147" w:rsidRDefault="003F49C1" w:rsidP="003F49C1">
            <w:pPr>
              <w:spacing w:after="0" w:line="240" w:lineRule="auto"/>
              <w:rPr>
                <w:rFonts w:asciiTheme="majorHAnsi" w:eastAsia="Times New Roman" w:hAnsiTheme="majorHAnsi" w:cs="Times New Roman"/>
                <w:lang w:eastAsia="pt-BR"/>
              </w:rPr>
            </w:pPr>
          </w:p>
        </w:tc>
        <w:tc>
          <w:tcPr>
            <w:tcW w:w="3120" w:type="dxa"/>
            <w:shd w:val="clear" w:color="auto" w:fill="FFFFFF"/>
            <w:vAlign w:val="center"/>
            <w:hideMark/>
          </w:tcPr>
          <w:p w14:paraId="5FF0E4A1" w14:textId="77777777" w:rsidR="003F49C1" w:rsidRDefault="003F49C1" w:rsidP="003F49C1">
            <w:pPr>
              <w:pStyle w:val="TEXTO-SIMPLES"/>
              <w:keepNext/>
              <w:spacing w:before="60" w:after="60" w:line="240" w:lineRule="auto"/>
              <w:ind w:firstLine="0"/>
              <w:jc w:val="center"/>
            </w:pPr>
            <w:r>
              <w:t>Água do mar @ 27 </w:t>
            </w:r>
            <w:r w:rsidRPr="00CE2A4A">
              <w:rPr>
                <w:vertAlign w:val="superscript"/>
              </w:rPr>
              <w:t>o</w:t>
            </w:r>
            <w:r>
              <w:t>C</w:t>
            </w:r>
          </w:p>
          <w:p w14:paraId="377FDBD1" w14:textId="77777777" w:rsidR="003F49C1" w:rsidRDefault="003F49C1" w:rsidP="003F49C1">
            <w:pPr>
              <w:pStyle w:val="TEXTO-SIMPLES"/>
              <w:keepNext/>
              <w:spacing w:before="60" w:after="60" w:line="240" w:lineRule="auto"/>
              <w:ind w:firstLine="0"/>
              <w:jc w:val="center"/>
            </w:pPr>
            <w:r>
              <w:t>Salinidade 30%</w:t>
            </w:r>
          </w:p>
          <w:p w14:paraId="3E1DCDF4" w14:textId="3F20A6E9" w:rsidR="003F49C1" w:rsidRPr="00BC6147" w:rsidRDefault="003F49C1" w:rsidP="003F49C1">
            <w:pPr>
              <w:spacing w:after="0" w:line="240" w:lineRule="auto"/>
              <w:jc w:val="center"/>
              <w:rPr>
                <w:rFonts w:asciiTheme="majorHAnsi" w:eastAsia="Times New Roman" w:hAnsiTheme="majorHAnsi" w:cs="Times New Roman"/>
                <w:lang w:eastAsia="pt-BR"/>
              </w:rPr>
            </w:pPr>
            <w:r>
              <w:t>Profundidade 500 m</w:t>
            </w:r>
          </w:p>
        </w:tc>
        <w:tc>
          <w:tcPr>
            <w:tcW w:w="3120" w:type="dxa"/>
            <w:shd w:val="clear" w:color="auto" w:fill="FFFFFF"/>
            <w:vAlign w:val="center"/>
            <w:hideMark/>
          </w:tcPr>
          <w:p w14:paraId="1872CF54" w14:textId="15C247BE" w:rsidR="003F49C1" w:rsidRPr="00BC6147" w:rsidRDefault="003F49C1" w:rsidP="003F49C1">
            <w:pPr>
              <w:spacing w:after="0" w:line="240" w:lineRule="auto"/>
              <w:jc w:val="center"/>
              <w:rPr>
                <w:rFonts w:asciiTheme="majorHAnsi" w:eastAsia="Times New Roman" w:hAnsiTheme="majorHAnsi" w:cs="Times New Roman"/>
                <w:lang w:eastAsia="pt-BR"/>
              </w:rPr>
            </w:pPr>
            <w:r>
              <w:t>1.542</w:t>
            </w:r>
          </w:p>
        </w:tc>
      </w:tr>
    </w:tbl>
    <w:p w14:paraId="324CD562" w14:textId="77777777" w:rsidR="00EC3913" w:rsidRDefault="00EC3913" w:rsidP="000C7318">
      <w:pPr>
        <w:pStyle w:val="TEXTO-SIMPLES"/>
        <w:ind w:firstLine="0"/>
        <w:rPr>
          <w:rFonts w:asciiTheme="majorHAnsi" w:hAnsiTheme="majorHAnsi"/>
        </w:rPr>
      </w:pPr>
    </w:p>
    <w:p w14:paraId="7E50D491" w14:textId="560730B0" w:rsidR="00931431" w:rsidRPr="000C7318" w:rsidRDefault="007566A7" w:rsidP="00562C86">
      <w:pPr>
        <w:pStyle w:val="TEXTO-SIMPLES"/>
        <w:spacing w:after="160"/>
        <w:ind w:firstLine="0"/>
        <w:rPr>
          <w:rFonts w:asciiTheme="majorHAnsi" w:hAnsiTheme="majorHAnsi"/>
        </w:rPr>
      </w:pPr>
      <w:r w:rsidRPr="000C7318">
        <w:rPr>
          <w:rFonts w:asciiTheme="majorHAnsi" w:hAnsiTheme="majorHAnsi"/>
        </w:rPr>
        <w:t xml:space="preserve">Os valores apresentados na </w:t>
      </w:r>
      <w:r w:rsidR="00355958" w:rsidRPr="000C7318">
        <w:rPr>
          <w:rFonts w:asciiTheme="majorHAnsi" w:hAnsiTheme="majorHAnsi"/>
        </w:rPr>
        <w:fldChar w:fldCharType="begin"/>
      </w:r>
      <w:r w:rsidR="00355958" w:rsidRPr="000C7318">
        <w:rPr>
          <w:rFonts w:asciiTheme="majorHAnsi" w:hAnsiTheme="majorHAnsi"/>
        </w:rPr>
        <w:instrText xml:space="preserve"> REF _Ref477610356 \r \h </w:instrText>
      </w:r>
      <w:r w:rsidR="000C7318" w:rsidRPr="000C7318">
        <w:rPr>
          <w:rFonts w:asciiTheme="majorHAnsi" w:hAnsiTheme="majorHAnsi"/>
        </w:rPr>
        <w:instrText xml:space="preserve"> \* MERGEFORMAT </w:instrText>
      </w:r>
      <w:r w:rsidR="00355958" w:rsidRPr="000C7318">
        <w:rPr>
          <w:rFonts w:asciiTheme="majorHAnsi" w:hAnsiTheme="majorHAnsi"/>
        </w:rPr>
      </w:r>
      <w:r w:rsidR="00355958" w:rsidRPr="000C7318">
        <w:rPr>
          <w:rFonts w:asciiTheme="majorHAnsi" w:hAnsiTheme="majorHAnsi"/>
        </w:rPr>
        <w:fldChar w:fldCharType="separate"/>
      </w:r>
      <w:r w:rsidR="00781577">
        <w:rPr>
          <w:rFonts w:asciiTheme="majorHAnsi" w:hAnsiTheme="majorHAnsi"/>
        </w:rPr>
        <w:t>Tabela 1</w:t>
      </w:r>
      <w:r w:rsidR="00355958" w:rsidRPr="000C7318">
        <w:rPr>
          <w:rFonts w:asciiTheme="majorHAnsi" w:hAnsiTheme="majorHAnsi"/>
        </w:rPr>
        <w:fldChar w:fldCharType="end"/>
      </w:r>
      <w:r w:rsidR="00355958" w:rsidRPr="000C7318">
        <w:rPr>
          <w:rFonts w:asciiTheme="majorHAnsi" w:hAnsiTheme="majorHAnsi"/>
        </w:rPr>
        <w:t xml:space="preserve"> </w:t>
      </w:r>
      <w:r w:rsidRPr="000C7318">
        <w:rPr>
          <w:rFonts w:asciiTheme="majorHAnsi" w:hAnsiTheme="majorHAnsi"/>
        </w:rPr>
        <w:t xml:space="preserve">são </w:t>
      </w:r>
      <w:r w:rsidR="00593920" w:rsidRPr="000C7318">
        <w:rPr>
          <w:rFonts w:asciiTheme="majorHAnsi" w:hAnsiTheme="majorHAnsi"/>
        </w:rPr>
        <w:t xml:space="preserve">para fins </w:t>
      </w:r>
      <w:r w:rsidRPr="000C7318">
        <w:rPr>
          <w:rFonts w:asciiTheme="majorHAnsi" w:hAnsiTheme="majorHAnsi"/>
        </w:rPr>
        <w:t>didáticos. A velocidade da luz varia em função do meio</w:t>
      </w:r>
      <w:r w:rsidR="00355958" w:rsidRPr="000C7318">
        <w:rPr>
          <w:rFonts w:asciiTheme="majorHAnsi" w:hAnsiTheme="majorHAnsi"/>
        </w:rPr>
        <w:t>. E</w:t>
      </w:r>
      <w:r w:rsidRPr="000C7318">
        <w:rPr>
          <w:rFonts w:asciiTheme="majorHAnsi" w:hAnsiTheme="majorHAnsi"/>
        </w:rPr>
        <w:t xml:space="preserve">m meios materiais translúcidos a temperatura, </w:t>
      </w:r>
      <w:r w:rsidR="00355958" w:rsidRPr="000C7318">
        <w:rPr>
          <w:rFonts w:asciiTheme="majorHAnsi" w:hAnsiTheme="majorHAnsi"/>
        </w:rPr>
        <w:t xml:space="preserve">a </w:t>
      </w:r>
      <w:r w:rsidRPr="000C7318">
        <w:rPr>
          <w:rFonts w:asciiTheme="majorHAnsi" w:hAnsiTheme="majorHAnsi"/>
        </w:rPr>
        <w:t>salinidade</w:t>
      </w:r>
      <w:r w:rsidR="00180CF5" w:rsidRPr="000C7318">
        <w:rPr>
          <w:rFonts w:asciiTheme="majorHAnsi" w:hAnsiTheme="majorHAnsi"/>
        </w:rPr>
        <w:t xml:space="preserve"> e</w:t>
      </w:r>
      <w:r w:rsidRPr="000C7318">
        <w:rPr>
          <w:rFonts w:asciiTheme="majorHAnsi" w:hAnsiTheme="majorHAnsi"/>
        </w:rPr>
        <w:t xml:space="preserve"> </w:t>
      </w:r>
      <w:r w:rsidR="00355958" w:rsidRPr="000C7318">
        <w:rPr>
          <w:rFonts w:asciiTheme="majorHAnsi" w:hAnsiTheme="majorHAnsi"/>
        </w:rPr>
        <w:t xml:space="preserve">a </w:t>
      </w:r>
      <w:r w:rsidRPr="000C7318">
        <w:rPr>
          <w:rFonts w:asciiTheme="majorHAnsi" w:hAnsiTheme="majorHAnsi"/>
        </w:rPr>
        <w:t>pressão (para água do mar) influencia</w:t>
      </w:r>
      <w:r w:rsidR="00C21A29" w:rsidRPr="000C7318">
        <w:rPr>
          <w:rFonts w:asciiTheme="majorHAnsi" w:hAnsiTheme="majorHAnsi"/>
        </w:rPr>
        <w:t>m</w:t>
      </w:r>
      <w:r w:rsidR="00593920" w:rsidRPr="000C7318">
        <w:rPr>
          <w:rFonts w:asciiTheme="majorHAnsi" w:hAnsiTheme="majorHAnsi"/>
        </w:rPr>
        <w:t xml:space="preserve"> significativamente</w:t>
      </w:r>
      <w:r w:rsidRPr="000C7318">
        <w:rPr>
          <w:rFonts w:asciiTheme="majorHAnsi" w:hAnsiTheme="majorHAnsi"/>
        </w:rPr>
        <w:t>. Para ondas mecânicas, esta influência é ainda mais importante</w:t>
      </w:r>
      <w:r w:rsidR="00C21A29" w:rsidRPr="000C7318">
        <w:rPr>
          <w:rFonts w:asciiTheme="majorHAnsi" w:hAnsiTheme="majorHAnsi"/>
        </w:rPr>
        <w:t xml:space="preserve"> e evidente</w:t>
      </w:r>
      <w:r w:rsidRPr="000C7318">
        <w:rPr>
          <w:rFonts w:asciiTheme="majorHAnsi" w:hAnsiTheme="majorHAnsi"/>
        </w:rPr>
        <w:t xml:space="preserve">. A frequência da onda, tanto eletromagnética quanto mecânica, também </w:t>
      </w:r>
      <w:r w:rsidR="00C21A29" w:rsidRPr="000C7318">
        <w:rPr>
          <w:rFonts w:asciiTheme="majorHAnsi" w:hAnsiTheme="majorHAnsi"/>
        </w:rPr>
        <w:t xml:space="preserve">pode </w:t>
      </w:r>
      <w:r w:rsidRPr="000C7318">
        <w:rPr>
          <w:rFonts w:asciiTheme="majorHAnsi" w:hAnsiTheme="majorHAnsi"/>
        </w:rPr>
        <w:t>causa</w:t>
      </w:r>
      <w:r w:rsidR="00C21A29" w:rsidRPr="000C7318">
        <w:rPr>
          <w:rFonts w:asciiTheme="majorHAnsi" w:hAnsiTheme="majorHAnsi"/>
        </w:rPr>
        <w:t>r</w:t>
      </w:r>
      <w:r w:rsidRPr="000C7318">
        <w:rPr>
          <w:rFonts w:asciiTheme="majorHAnsi" w:hAnsiTheme="majorHAnsi"/>
        </w:rPr>
        <w:t xml:space="preserve"> variação </w:t>
      </w:r>
      <w:r w:rsidR="00C21A29" w:rsidRPr="000C7318">
        <w:rPr>
          <w:rFonts w:asciiTheme="majorHAnsi" w:hAnsiTheme="majorHAnsi"/>
        </w:rPr>
        <w:t>n</w:t>
      </w:r>
      <w:r w:rsidRPr="000C7318">
        <w:rPr>
          <w:rFonts w:asciiTheme="majorHAnsi" w:hAnsiTheme="majorHAnsi"/>
        </w:rPr>
        <w:t>a velocidade de propagação</w:t>
      </w:r>
      <w:r w:rsidR="00593920" w:rsidRPr="000C7318">
        <w:rPr>
          <w:rFonts w:asciiTheme="majorHAnsi" w:hAnsiTheme="majorHAnsi"/>
        </w:rPr>
        <w:t xml:space="preserve">. A variação da velocidade de propagação em função da frequência é um fenômeno conhecido como </w:t>
      </w:r>
      <w:r w:rsidR="00593920" w:rsidRPr="000C7318">
        <w:rPr>
          <w:rFonts w:asciiTheme="majorHAnsi" w:hAnsiTheme="majorHAnsi"/>
          <w:b/>
        </w:rPr>
        <w:t>propagação dispersiva</w:t>
      </w:r>
      <w:r w:rsidRPr="000C7318">
        <w:rPr>
          <w:rFonts w:asciiTheme="majorHAnsi" w:hAnsiTheme="majorHAnsi"/>
        </w:rPr>
        <w:t>.</w:t>
      </w:r>
    </w:p>
    <w:p w14:paraId="52302D1F" w14:textId="3F748456" w:rsidR="007566A7" w:rsidRPr="000C7318" w:rsidRDefault="007566A7" w:rsidP="00562C86">
      <w:pPr>
        <w:pStyle w:val="TEXTO-SIMPLES"/>
        <w:spacing w:after="160"/>
        <w:ind w:firstLine="0"/>
        <w:rPr>
          <w:rFonts w:asciiTheme="majorHAnsi" w:hAnsiTheme="majorHAnsi"/>
        </w:rPr>
      </w:pPr>
      <w:r w:rsidRPr="000C7318">
        <w:rPr>
          <w:rFonts w:asciiTheme="majorHAnsi" w:hAnsiTheme="majorHAnsi"/>
        </w:rPr>
        <w:t>Os fenômenos ondulatórios recebem diferentes classificações ou denominações em função da frequência com que ocorrem.</w:t>
      </w:r>
      <w:r w:rsidR="00745AE9" w:rsidRPr="000C7318">
        <w:rPr>
          <w:rFonts w:asciiTheme="majorHAnsi" w:hAnsiTheme="majorHAnsi"/>
        </w:rPr>
        <w:t xml:space="preserve"> As faixas podem ser definidas em função da frequência ou do comprimento de onda, lembrando que a equação </w:t>
      </w:r>
      <w:r w:rsidR="00D93AAA">
        <w:rPr>
          <w:rFonts w:asciiTheme="majorHAnsi" w:hAnsiTheme="majorHAnsi"/>
        </w:rPr>
        <w:t xml:space="preserve">(1) </w:t>
      </w:r>
      <w:r w:rsidR="00745AE9" w:rsidRPr="000C7318">
        <w:rPr>
          <w:rFonts w:asciiTheme="majorHAnsi" w:hAnsiTheme="majorHAnsi"/>
        </w:rPr>
        <w:t xml:space="preserve">relaciona matematicamente </w:t>
      </w:r>
      <w:r w:rsidR="003552DA" w:rsidRPr="000C7318">
        <w:rPr>
          <w:rFonts w:asciiTheme="majorHAnsi" w:hAnsiTheme="majorHAnsi"/>
        </w:rPr>
        <w:t>estas</w:t>
      </w:r>
      <w:r w:rsidR="00745AE9" w:rsidRPr="000C7318">
        <w:rPr>
          <w:rFonts w:asciiTheme="majorHAnsi" w:hAnsiTheme="majorHAnsi"/>
        </w:rPr>
        <w:t xml:space="preserve"> grandezas.</w:t>
      </w:r>
      <w:r w:rsidR="00BE69DC" w:rsidRPr="000C7318">
        <w:rPr>
          <w:rFonts w:asciiTheme="majorHAnsi" w:hAnsiTheme="majorHAnsi"/>
        </w:rPr>
        <w:t xml:space="preserve"> A </w:t>
      </w:r>
      <w:r w:rsidR="00355958" w:rsidRPr="000C7318">
        <w:rPr>
          <w:rFonts w:asciiTheme="majorHAnsi" w:hAnsiTheme="majorHAnsi"/>
        </w:rPr>
        <w:fldChar w:fldCharType="begin"/>
      </w:r>
      <w:r w:rsidR="00355958" w:rsidRPr="000C7318">
        <w:rPr>
          <w:rFonts w:asciiTheme="majorHAnsi" w:hAnsiTheme="majorHAnsi"/>
        </w:rPr>
        <w:instrText xml:space="preserve"> REF _Ref477617436 \r \h </w:instrText>
      </w:r>
      <w:r w:rsidR="000C7318" w:rsidRPr="000C7318">
        <w:rPr>
          <w:rFonts w:asciiTheme="majorHAnsi" w:hAnsiTheme="majorHAnsi"/>
        </w:rPr>
        <w:instrText xml:space="preserve"> \* MERGEFORMAT </w:instrText>
      </w:r>
      <w:r w:rsidR="00355958" w:rsidRPr="000C7318">
        <w:rPr>
          <w:rFonts w:asciiTheme="majorHAnsi" w:hAnsiTheme="majorHAnsi"/>
        </w:rPr>
      </w:r>
      <w:r w:rsidR="00355958" w:rsidRPr="000C7318">
        <w:rPr>
          <w:rFonts w:asciiTheme="majorHAnsi" w:hAnsiTheme="majorHAnsi"/>
        </w:rPr>
        <w:fldChar w:fldCharType="separate"/>
      </w:r>
      <w:r w:rsidR="00781577">
        <w:rPr>
          <w:rFonts w:asciiTheme="majorHAnsi" w:hAnsiTheme="majorHAnsi"/>
        </w:rPr>
        <w:t>Figura 1</w:t>
      </w:r>
      <w:r w:rsidR="00355958" w:rsidRPr="000C7318">
        <w:rPr>
          <w:rFonts w:asciiTheme="majorHAnsi" w:hAnsiTheme="majorHAnsi"/>
        </w:rPr>
        <w:fldChar w:fldCharType="end"/>
      </w:r>
      <w:r w:rsidR="00355958" w:rsidRPr="000C7318">
        <w:rPr>
          <w:rFonts w:asciiTheme="majorHAnsi" w:hAnsiTheme="majorHAnsi"/>
        </w:rPr>
        <w:t xml:space="preserve"> </w:t>
      </w:r>
      <w:r w:rsidR="00BE69DC" w:rsidRPr="000C7318">
        <w:rPr>
          <w:rFonts w:asciiTheme="majorHAnsi" w:hAnsiTheme="majorHAnsi"/>
        </w:rPr>
        <w:t>apresenta as principais denominações das faixas do espectro eletromagnético com escala em comprimento de onda e frequência.</w:t>
      </w:r>
    </w:p>
    <w:p w14:paraId="6CDB93D9" w14:textId="451183BA" w:rsidR="00EC3913" w:rsidRPr="00562C86" w:rsidRDefault="00D71423" w:rsidP="00562C86">
      <w:pPr>
        <w:pStyle w:val="FIGURA"/>
        <w:rPr>
          <w:rFonts w:asciiTheme="majorHAnsi" w:hAnsiTheme="majorHAnsi"/>
        </w:rPr>
      </w:pPr>
      <w:bookmarkStart w:id="45" w:name="_Ref477617436"/>
      <w:bookmarkStart w:id="46" w:name="_Toc478904209"/>
      <w:bookmarkStart w:id="47" w:name="_Toc478924537"/>
      <w:bookmarkStart w:id="48" w:name="_Toc478924574"/>
      <w:r w:rsidRPr="000C7318">
        <w:rPr>
          <w:rFonts w:asciiTheme="majorHAnsi" w:hAnsiTheme="majorHAnsi"/>
        </w:rPr>
        <w:t> </w:t>
      </w:r>
      <w:bookmarkStart w:id="49" w:name="_Toc478999538"/>
      <w:bookmarkStart w:id="50" w:name="_Toc479021582"/>
      <w:r w:rsidR="000C083C" w:rsidRPr="000C7318">
        <w:rPr>
          <w:rFonts w:asciiTheme="majorHAnsi" w:hAnsiTheme="majorHAnsi"/>
        </w:rPr>
        <w:t>Representação esquemática do espectro das ondas eletromagnéticas.</w:t>
      </w:r>
      <w:bookmarkEnd w:id="45"/>
      <w:bookmarkEnd w:id="46"/>
      <w:bookmarkEnd w:id="47"/>
      <w:bookmarkEnd w:id="48"/>
      <w:bookmarkEnd w:id="49"/>
      <w:bookmarkEnd w:id="50"/>
    </w:p>
    <w:p w14:paraId="3EC3D2A2" w14:textId="14D970ED" w:rsidR="00EC3913" w:rsidRDefault="00562C86" w:rsidP="000C7318">
      <w:pPr>
        <w:pStyle w:val="TEXTO-SIMPLES"/>
        <w:ind w:firstLine="0"/>
        <w:rPr>
          <w:rFonts w:asciiTheme="majorHAnsi" w:hAnsiTheme="majorHAnsi"/>
        </w:rPr>
      </w:pPr>
      <w:r>
        <w:rPr>
          <w:noProof/>
          <w:lang w:eastAsia="pt-BR"/>
        </w:rPr>
        <w:drawing>
          <wp:inline distT="0" distB="0" distL="0" distR="0" wp14:anchorId="1D1F69EC" wp14:editId="6165B2E8">
            <wp:extent cx="5939790" cy="2977320"/>
            <wp:effectExtent l="0" t="0" r="3810" b="0"/>
            <wp:docPr id="33" name="Imagem 33" descr="http://prodsaude-entib.org.br/prodsaude/imagens/PS_60601_A05_01_PII_O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5_01_PII_OND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977320"/>
                    </a:xfrm>
                    <a:prstGeom prst="rect">
                      <a:avLst/>
                    </a:prstGeom>
                    <a:noFill/>
                    <a:ln>
                      <a:noFill/>
                    </a:ln>
                  </pic:spPr>
                </pic:pic>
              </a:graphicData>
            </a:graphic>
          </wp:inline>
        </w:drawing>
      </w:r>
    </w:p>
    <w:p w14:paraId="797472C8" w14:textId="77777777" w:rsidR="00EC3913" w:rsidRDefault="00EC3913" w:rsidP="000C7318">
      <w:pPr>
        <w:pStyle w:val="TEXTO-SIMPLES"/>
        <w:ind w:firstLine="0"/>
        <w:rPr>
          <w:rFonts w:asciiTheme="majorHAnsi" w:hAnsiTheme="majorHAnsi"/>
        </w:rPr>
      </w:pPr>
    </w:p>
    <w:p w14:paraId="5909D155" w14:textId="3D916EEB" w:rsidR="00BE69DC" w:rsidRPr="000C7318" w:rsidRDefault="00BE69DC" w:rsidP="00562C86">
      <w:pPr>
        <w:pStyle w:val="TEXTO-SIMPLES"/>
        <w:spacing w:after="160"/>
        <w:ind w:firstLine="0"/>
        <w:rPr>
          <w:rFonts w:asciiTheme="majorHAnsi" w:hAnsiTheme="majorHAnsi"/>
        </w:rPr>
      </w:pPr>
      <w:r w:rsidRPr="000C7318">
        <w:rPr>
          <w:rFonts w:asciiTheme="majorHAnsi" w:hAnsiTheme="majorHAnsi"/>
        </w:rPr>
        <w:t xml:space="preserve">A </w:t>
      </w:r>
      <w:r w:rsidR="00D55DA7" w:rsidRPr="000C7318">
        <w:rPr>
          <w:rFonts w:asciiTheme="majorHAnsi" w:hAnsiTheme="majorHAnsi"/>
        </w:rPr>
        <w:fldChar w:fldCharType="begin"/>
      </w:r>
      <w:r w:rsidR="00D55DA7" w:rsidRPr="000C7318">
        <w:rPr>
          <w:rFonts w:asciiTheme="majorHAnsi" w:hAnsiTheme="majorHAnsi"/>
        </w:rPr>
        <w:instrText xml:space="preserve"> REF _Ref477617509 \r \h </w:instrText>
      </w:r>
      <w:r w:rsidR="000C7318" w:rsidRPr="000C7318">
        <w:rPr>
          <w:rFonts w:asciiTheme="majorHAnsi" w:hAnsiTheme="majorHAnsi"/>
        </w:rPr>
        <w:instrText xml:space="preserve"> \* MERGEFORMAT </w:instrText>
      </w:r>
      <w:r w:rsidR="00D55DA7" w:rsidRPr="000C7318">
        <w:rPr>
          <w:rFonts w:asciiTheme="majorHAnsi" w:hAnsiTheme="majorHAnsi"/>
        </w:rPr>
      </w:r>
      <w:r w:rsidR="00D55DA7" w:rsidRPr="000C7318">
        <w:rPr>
          <w:rFonts w:asciiTheme="majorHAnsi" w:hAnsiTheme="majorHAnsi"/>
        </w:rPr>
        <w:fldChar w:fldCharType="separate"/>
      </w:r>
      <w:r w:rsidR="00781577">
        <w:rPr>
          <w:rFonts w:asciiTheme="majorHAnsi" w:hAnsiTheme="majorHAnsi"/>
        </w:rPr>
        <w:t>Figura 2</w:t>
      </w:r>
      <w:r w:rsidR="00D55DA7" w:rsidRPr="000C7318">
        <w:rPr>
          <w:rFonts w:asciiTheme="majorHAnsi" w:hAnsiTheme="majorHAnsi"/>
        </w:rPr>
        <w:fldChar w:fldCharType="end"/>
      </w:r>
      <w:r w:rsidR="00D55DA7" w:rsidRPr="000C7318">
        <w:rPr>
          <w:rFonts w:asciiTheme="majorHAnsi" w:hAnsiTheme="majorHAnsi"/>
        </w:rPr>
        <w:t xml:space="preserve"> </w:t>
      </w:r>
      <w:r w:rsidRPr="000C7318">
        <w:rPr>
          <w:rFonts w:asciiTheme="majorHAnsi" w:hAnsiTheme="majorHAnsi"/>
        </w:rPr>
        <w:t xml:space="preserve">mostra em detalhes o espectro da luz visível e suas fronteiras de mais alta frequência (ultravioleta) e </w:t>
      </w:r>
      <w:r w:rsidR="00D55DA7" w:rsidRPr="000C7318">
        <w:rPr>
          <w:rFonts w:asciiTheme="majorHAnsi" w:hAnsiTheme="majorHAnsi"/>
        </w:rPr>
        <w:t xml:space="preserve">mais </w:t>
      </w:r>
      <w:r w:rsidRPr="000C7318">
        <w:rPr>
          <w:rFonts w:asciiTheme="majorHAnsi" w:hAnsiTheme="majorHAnsi"/>
        </w:rPr>
        <w:t>baixa frequência (infravermelho). Repare que a escala está em ordem crescente de comprimento de onda. Como comprimento de onda e frequência são inversamente proporcionais, o “ultra”, que representa algo grande, está no início da escala, enquanto o “infra” está no final. A</w:t>
      </w:r>
      <w:r w:rsidR="00CE077F" w:rsidRPr="000C7318">
        <w:rPr>
          <w:rFonts w:asciiTheme="majorHAnsi" w:hAnsiTheme="majorHAnsi"/>
        </w:rPr>
        <w:t>s</w:t>
      </w:r>
      <w:r w:rsidRPr="000C7318">
        <w:rPr>
          <w:rFonts w:asciiTheme="majorHAnsi" w:hAnsiTheme="majorHAnsi"/>
        </w:rPr>
        <w:t xml:space="preserve"> nomenclatura</w:t>
      </w:r>
      <w:r w:rsidR="00CE077F" w:rsidRPr="000C7318">
        <w:rPr>
          <w:rFonts w:asciiTheme="majorHAnsi" w:hAnsiTheme="majorHAnsi"/>
        </w:rPr>
        <w:t>s</w:t>
      </w:r>
      <w:r w:rsidRPr="000C7318">
        <w:rPr>
          <w:rFonts w:asciiTheme="majorHAnsi" w:hAnsiTheme="majorHAnsi"/>
        </w:rPr>
        <w:t xml:space="preserve"> para “ultra” e “infra” diz</w:t>
      </w:r>
      <w:r w:rsidR="00CE077F" w:rsidRPr="000C7318">
        <w:rPr>
          <w:rFonts w:asciiTheme="majorHAnsi" w:hAnsiTheme="majorHAnsi"/>
        </w:rPr>
        <w:t>em</w:t>
      </w:r>
      <w:r w:rsidRPr="000C7318">
        <w:rPr>
          <w:rFonts w:asciiTheme="majorHAnsi" w:hAnsiTheme="majorHAnsi"/>
        </w:rPr>
        <w:t xml:space="preserve"> respeito à frequência.</w:t>
      </w:r>
    </w:p>
    <w:p w14:paraId="4BF74B77" w14:textId="58167346" w:rsidR="00562C86" w:rsidRPr="00562C86" w:rsidRDefault="00D71423" w:rsidP="00562C86">
      <w:pPr>
        <w:pStyle w:val="FIGURA"/>
        <w:rPr>
          <w:rFonts w:asciiTheme="majorHAnsi" w:hAnsiTheme="majorHAnsi"/>
        </w:rPr>
      </w:pPr>
      <w:bookmarkStart w:id="51" w:name="_Ref477617509"/>
      <w:bookmarkStart w:id="52" w:name="_Ref477699804"/>
      <w:bookmarkStart w:id="53" w:name="_Toc478904210"/>
      <w:bookmarkStart w:id="54" w:name="_Toc478924538"/>
      <w:bookmarkStart w:id="55" w:name="_Toc478924575"/>
      <w:r w:rsidRPr="000C7318">
        <w:rPr>
          <w:rFonts w:asciiTheme="majorHAnsi" w:hAnsiTheme="majorHAnsi"/>
        </w:rPr>
        <w:t> </w:t>
      </w:r>
      <w:bookmarkStart w:id="56" w:name="_Toc478999539"/>
      <w:bookmarkStart w:id="57" w:name="_Toc479021583"/>
      <w:r w:rsidR="00BE69DC" w:rsidRPr="000C7318">
        <w:rPr>
          <w:rFonts w:asciiTheme="majorHAnsi" w:hAnsiTheme="majorHAnsi"/>
        </w:rPr>
        <w:t>Representação esquemática do espectro de luz visível.</w:t>
      </w:r>
      <w:bookmarkEnd w:id="51"/>
      <w:bookmarkEnd w:id="52"/>
      <w:bookmarkEnd w:id="53"/>
      <w:bookmarkEnd w:id="54"/>
      <w:bookmarkEnd w:id="55"/>
      <w:bookmarkEnd w:id="56"/>
      <w:bookmarkEnd w:id="57"/>
    </w:p>
    <w:p w14:paraId="6916E65A" w14:textId="1894CAC2" w:rsidR="00562C86" w:rsidRDefault="00562C86" w:rsidP="00562C86">
      <w:pPr>
        <w:pStyle w:val="TEXTO-SIMPLES"/>
        <w:ind w:firstLine="0"/>
        <w:jc w:val="center"/>
        <w:rPr>
          <w:rFonts w:asciiTheme="majorHAnsi" w:hAnsiTheme="majorHAnsi"/>
        </w:rPr>
      </w:pPr>
      <w:r>
        <w:rPr>
          <w:noProof/>
          <w:lang w:eastAsia="pt-BR"/>
        </w:rPr>
        <w:drawing>
          <wp:inline distT="0" distB="0" distL="0" distR="0" wp14:anchorId="717DA275" wp14:editId="6B2F81D5">
            <wp:extent cx="5715000" cy="2200275"/>
            <wp:effectExtent l="0" t="0" r="0" b="9525"/>
            <wp:docPr id="34" name="Imagem 34" descr="http://prodsaude-entib.org.br/prodsaude/imagens/PS_60601_A05_01_PII_ESPECTRO_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5_01_PII_ESPECTRO_LU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200275"/>
                    </a:xfrm>
                    <a:prstGeom prst="rect">
                      <a:avLst/>
                    </a:prstGeom>
                    <a:noFill/>
                    <a:ln>
                      <a:noFill/>
                    </a:ln>
                  </pic:spPr>
                </pic:pic>
              </a:graphicData>
            </a:graphic>
          </wp:inline>
        </w:drawing>
      </w:r>
    </w:p>
    <w:p w14:paraId="49156545" w14:textId="0F58F2D5" w:rsidR="00BE69DC" w:rsidRPr="000C7318" w:rsidRDefault="00BE69DC" w:rsidP="00562C86">
      <w:pPr>
        <w:pStyle w:val="TEXTO-SIMPLES"/>
        <w:spacing w:after="160"/>
        <w:ind w:firstLine="0"/>
        <w:rPr>
          <w:rFonts w:asciiTheme="majorHAnsi" w:hAnsiTheme="majorHAnsi"/>
        </w:rPr>
      </w:pPr>
      <w:r w:rsidRPr="000C7318">
        <w:rPr>
          <w:rFonts w:asciiTheme="majorHAnsi" w:hAnsiTheme="majorHAnsi"/>
        </w:rPr>
        <w:t xml:space="preserve">A </w:t>
      </w:r>
      <w:r w:rsidR="00D55DA7" w:rsidRPr="000C7318">
        <w:rPr>
          <w:rFonts w:asciiTheme="majorHAnsi" w:hAnsiTheme="majorHAnsi"/>
        </w:rPr>
        <w:fldChar w:fldCharType="begin"/>
      </w:r>
      <w:r w:rsidR="00D55DA7" w:rsidRPr="000C7318">
        <w:rPr>
          <w:rFonts w:asciiTheme="majorHAnsi" w:hAnsiTheme="majorHAnsi"/>
        </w:rPr>
        <w:instrText xml:space="preserve"> REF _Ref477617722 \r \h </w:instrText>
      </w:r>
      <w:r w:rsidR="000C7318" w:rsidRPr="000C7318">
        <w:rPr>
          <w:rFonts w:asciiTheme="majorHAnsi" w:hAnsiTheme="majorHAnsi"/>
        </w:rPr>
        <w:instrText xml:space="preserve"> \* MERGEFORMAT </w:instrText>
      </w:r>
      <w:r w:rsidR="00D55DA7" w:rsidRPr="000C7318">
        <w:rPr>
          <w:rFonts w:asciiTheme="majorHAnsi" w:hAnsiTheme="majorHAnsi"/>
        </w:rPr>
      </w:r>
      <w:r w:rsidR="00D55DA7" w:rsidRPr="000C7318">
        <w:rPr>
          <w:rFonts w:asciiTheme="majorHAnsi" w:hAnsiTheme="majorHAnsi"/>
        </w:rPr>
        <w:fldChar w:fldCharType="separate"/>
      </w:r>
      <w:r w:rsidR="00781577">
        <w:rPr>
          <w:rFonts w:asciiTheme="majorHAnsi" w:hAnsiTheme="majorHAnsi"/>
        </w:rPr>
        <w:t>Figura 3</w:t>
      </w:r>
      <w:r w:rsidR="00D55DA7" w:rsidRPr="000C7318">
        <w:rPr>
          <w:rFonts w:asciiTheme="majorHAnsi" w:hAnsiTheme="majorHAnsi"/>
        </w:rPr>
        <w:fldChar w:fldCharType="end"/>
      </w:r>
      <w:r w:rsidR="00D55DA7" w:rsidRPr="000C7318">
        <w:rPr>
          <w:rFonts w:asciiTheme="majorHAnsi" w:hAnsiTheme="majorHAnsi"/>
        </w:rPr>
        <w:t xml:space="preserve"> </w:t>
      </w:r>
      <w:r w:rsidRPr="000C7318">
        <w:rPr>
          <w:rFonts w:asciiTheme="majorHAnsi" w:hAnsiTheme="majorHAnsi"/>
        </w:rPr>
        <w:t xml:space="preserve">apresenta as faixas do espectro de ondas mecânicas (infrassom, som audível e ultrassom). O som audível é didaticamente definido como sendo uma onda mecânica entre as frequências de 20 Hz e 20 kHz, embora variações interpessoais </w:t>
      </w:r>
      <w:r w:rsidR="003552DA" w:rsidRPr="000C7318">
        <w:rPr>
          <w:rFonts w:asciiTheme="majorHAnsi" w:hAnsiTheme="majorHAnsi"/>
        </w:rPr>
        <w:t xml:space="preserve">determinam </w:t>
      </w:r>
      <w:r w:rsidRPr="000C7318">
        <w:rPr>
          <w:rFonts w:asciiTheme="majorHAnsi" w:hAnsiTheme="majorHAnsi"/>
        </w:rPr>
        <w:t>diferentes capacidades auditivas.</w:t>
      </w:r>
      <w:r w:rsidR="00E1127F" w:rsidRPr="000C7318">
        <w:rPr>
          <w:rFonts w:asciiTheme="majorHAnsi" w:hAnsiTheme="majorHAnsi"/>
        </w:rPr>
        <w:t xml:space="preserve"> </w:t>
      </w:r>
    </w:p>
    <w:p w14:paraId="766671E3" w14:textId="50E85740" w:rsidR="00D55DA7" w:rsidRPr="00562C86" w:rsidRDefault="00D71423" w:rsidP="00562C86">
      <w:pPr>
        <w:pStyle w:val="FIGURA"/>
        <w:rPr>
          <w:rFonts w:asciiTheme="majorHAnsi" w:hAnsiTheme="majorHAnsi"/>
        </w:rPr>
      </w:pPr>
      <w:bookmarkStart w:id="58" w:name="_Ref477617722"/>
      <w:bookmarkStart w:id="59" w:name="_Toc478904211"/>
      <w:bookmarkStart w:id="60" w:name="_Toc478924539"/>
      <w:bookmarkStart w:id="61" w:name="_Toc478924576"/>
      <w:r w:rsidRPr="000C7318">
        <w:rPr>
          <w:rFonts w:asciiTheme="majorHAnsi" w:hAnsiTheme="majorHAnsi"/>
        </w:rPr>
        <w:t> </w:t>
      </w:r>
      <w:bookmarkStart w:id="62" w:name="_Toc478999540"/>
      <w:bookmarkStart w:id="63" w:name="_Toc479021584"/>
      <w:r w:rsidR="00745AE9" w:rsidRPr="000C7318">
        <w:rPr>
          <w:rFonts w:asciiTheme="majorHAnsi" w:hAnsiTheme="majorHAnsi"/>
        </w:rPr>
        <w:t>Representação esquemática das ondas mecânicas (som).</w:t>
      </w:r>
      <w:bookmarkEnd w:id="58"/>
      <w:bookmarkEnd w:id="59"/>
      <w:bookmarkEnd w:id="60"/>
      <w:bookmarkEnd w:id="61"/>
      <w:bookmarkEnd w:id="62"/>
      <w:bookmarkEnd w:id="63"/>
    </w:p>
    <w:p w14:paraId="70513365" w14:textId="39BCCA98" w:rsidR="00562C86" w:rsidRPr="000C7318" w:rsidRDefault="00562C86" w:rsidP="00745AE9">
      <w:pPr>
        <w:pStyle w:val="FONTEFIG-TAB"/>
        <w:rPr>
          <w:rFonts w:asciiTheme="majorHAnsi" w:hAnsiTheme="majorHAnsi"/>
          <w:sz w:val="22"/>
        </w:rPr>
      </w:pPr>
      <w:r>
        <w:rPr>
          <w:noProof/>
          <w:lang w:eastAsia="pt-BR"/>
        </w:rPr>
        <w:drawing>
          <wp:inline distT="0" distB="0" distL="0" distR="0" wp14:anchorId="02516BB8" wp14:editId="128CAC5B">
            <wp:extent cx="5715000" cy="1828800"/>
            <wp:effectExtent l="0" t="0" r="0" b="0"/>
            <wp:docPr id="35" name="Imagem 35" descr="http://prodsaude-entib.org.br/prodsaude/imagens/PS_60601_A05_01_PII_ESPECTRO_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60601_A05_01_PII_ESPECTRO_S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453EAC77" w14:textId="7AF75049" w:rsidR="00D55DA7" w:rsidRPr="000C7318" w:rsidRDefault="00D55DA7" w:rsidP="00562C86">
      <w:pPr>
        <w:pStyle w:val="TEXTO-SIMPLES"/>
        <w:spacing w:after="160"/>
        <w:ind w:firstLine="0"/>
        <w:rPr>
          <w:rFonts w:asciiTheme="majorHAnsi" w:hAnsiTheme="majorHAnsi"/>
        </w:rPr>
      </w:pPr>
      <w:r w:rsidRPr="000C7318">
        <w:rPr>
          <w:rFonts w:asciiTheme="majorHAnsi" w:hAnsiTheme="majorHAnsi"/>
        </w:rPr>
        <w:t>SAIBA MAIS: a dissertação de mestrado apresentada ao Programa de Engenharia Mecânica da COPPE/UFRJ em 1996, de Rodrigo Costa-Felix e intitulada “Critérios para avaliação de incômodo acústico”, apresenta conhecimentos complementares sobre a acústica e seus efeitos no ser humano.</w:t>
      </w:r>
    </w:p>
    <w:p w14:paraId="106B393C" w14:textId="77777777" w:rsidR="00D55DA7" w:rsidRPr="000C7318" w:rsidRDefault="00D55DA7" w:rsidP="00745AE9">
      <w:pPr>
        <w:pStyle w:val="FONTEFIG-TAB"/>
        <w:rPr>
          <w:rFonts w:asciiTheme="majorHAnsi" w:hAnsiTheme="majorHAnsi"/>
          <w:sz w:val="22"/>
        </w:rPr>
      </w:pPr>
    </w:p>
    <w:p w14:paraId="1F96F787" w14:textId="164FC7B3" w:rsidR="00597D7E" w:rsidRPr="00E72A87" w:rsidRDefault="00597D7E" w:rsidP="00562C86">
      <w:pPr>
        <w:pStyle w:val="Ttulo1"/>
        <w:numPr>
          <w:ilvl w:val="0"/>
          <w:numId w:val="26"/>
        </w:numPr>
        <w:spacing w:after="160" w:line="360" w:lineRule="auto"/>
        <w:ind w:left="426" w:hanging="426"/>
        <w:rPr>
          <w:rFonts w:ascii="Calibri Light" w:hAnsi="Calibri Light"/>
          <w:b/>
          <w:color w:val="0066B2"/>
        </w:rPr>
      </w:pPr>
      <w:bookmarkStart w:id="64" w:name="_Toc478923647"/>
      <w:bookmarkStart w:id="65" w:name="_Toc478924001"/>
      <w:bookmarkStart w:id="66" w:name="_Toc478924118"/>
      <w:bookmarkStart w:id="67" w:name="_Toc478924240"/>
      <w:bookmarkStart w:id="68" w:name="_Toc478925045"/>
      <w:bookmarkStart w:id="69" w:name="_Toc478926251"/>
      <w:bookmarkStart w:id="70" w:name="_Toc478926377"/>
      <w:bookmarkStart w:id="71" w:name="_Toc479013916"/>
      <w:bookmarkStart w:id="72" w:name="_Toc483477089"/>
      <w:r w:rsidRPr="00E72A87">
        <w:rPr>
          <w:rFonts w:ascii="Calibri Light" w:hAnsi="Calibri Light"/>
          <w:b/>
          <w:color w:val="0066B2"/>
        </w:rPr>
        <w:lastRenderedPageBreak/>
        <w:t xml:space="preserve">Radiação </w:t>
      </w:r>
      <w:r w:rsidR="00BE69DC" w:rsidRPr="00E72A87">
        <w:rPr>
          <w:rFonts w:ascii="Calibri Light" w:hAnsi="Calibri Light"/>
          <w:b/>
          <w:color w:val="0066B2"/>
        </w:rPr>
        <w:t>ionizante</w:t>
      </w:r>
      <w:bookmarkEnd w:id="33"/>
      <w:bookmarkEnd w:id="34"/>
      <w:bookmarkEnd w:id="35"/>
      <w:bookmarkEnd w:id="64"/>
      <w:bookmarkEnd w:id="65"/>
      <w:bookmarkEnd w:id="66"/>
      <w:bookmarkEnd w:id="67"/>
      <w:bookmarkEnd w:id="68"/>
      <w:bookmarkEnd w:id="69"/>
      <w:bookmarkEnd w:id="70"/>
      <w:bookmarkEnd w:id="71"/>
      <w:bookmarkEnd w:id="72"/>
    </w:p>
    <w:p w14:paraId="7DA2B428" w14:textId="0A00A98E" w:rsidR="00597D7E" w:rsidRPr="000C7318" w:rsidRDefault="00133E7C" w:rsidP="00562C86">
      <w:pPr>
        <w:pStyle w:val="TEXTO-SIMPLES"/>
        <w:spacing w:after="160"/>
        <w:ind w:firstLine="0"/>
        <w:rPr>
          <w:rFonts w:asciiTheme="majorHAnsi" w:hAnsiTheme="majorHAnsi"/>
        </w:rPr>
      </w:pPr>
      <w:r w:rsidRPr="000C7318">
        <w:rPr>
          <w:rFonts w:asciiTheme="majorHAnsi" w:hAnsiTheme="majorHAnsi"/>
        </w:rPr>
        <w:t>A radiação ionizante é o princípio físico que mais tem aplicações na área da saúde, se usarmos com</w:t>
      </w:r>
      <w:r w:rsidR="00180CF5" w:rsidRPr="000C7318">
        <w:rPr>
          <w:rFonts w:asciiTheme="majorHAnsi" w:hAnsiTheme="majorHAnsi"/>
        </w:rPr>
        <w:t>o</w:t>
      </w:r>
      <w:r w:rsidRPr="000C7318">
        <w:rPr>
          <w:rFonts w:asciiTheme="majorHAnsi" w:hAnsiTheme="majorHAnsi"/>
        </w:rPr>
        <w:t xml:space="preserve"> métrica a quantidade de diferentes normas técnicas da série IEC 60601. Dentre as que estão válidas atualmente, além da norma colateral IEC 60601-1-3 (proteção contra raios-X em equipamentos para diagnóstico), existem </w:t>
      </w:r>
      <w:r w:rsidR="004E2F8A" w:rsidRPr="000C7318">
        <w:rPr>
          <w:rFonts w:asciiTheme="majorHAnsi" w:hAnsiTheme="majorHAnsi"/>
        </w:rPr>
        <w:t xml:space="preserve">14 </w:t>
      </w:r>
      <w:r w:rsidRPr="000C7318">
        <w:rPr>
          <w:rFonts w:asciiTheme="majorHAnsi" w:hAnsiTheme="majorHAnsi"/>
        </w:rPr>
        <w:t xml:space="preserve">normas </w:t>
      </w:r>
      <w:r w:rsidR="004E2F8A" w:rsidRPr="000C7318">
        <w:rPr>
          <w:rFonts w:asciiTheme="majorHAnsi" w:hAnsiTheme="majorHAnsi"/>
        </w:rPr>
        <w:t xml:space="preserve">particulares, a saber: </w:t>
      </w:r>
      <w:r w:rsidRPr="000C7318">
        <w:rPr>
          <w:rFonts w:asciiTheme="majorHAnsi" w:hAnsiTheme="majorHAnsi"/>
        </w:rPr>
        <w:t xml:space="preserve">IEC 60601-2-1 (aceleradores de elétrons na faixa de 1 MeV até 50 MeV), IEC 60601-2-8 (terapia por raios-X na faixa de 10 kV e 1 MV), IEC 60601-2-11 (terapia por raios gama), IEC 60601-2-28 (equipamentos que utilizam tubos de raio-X para diagnóstico), IEC 60601-2-29 (simuladores de radioterapia), </w:t>
      </w:r>
      <w:r w:rsidR="004D0E98" w:rsidRPr="000C7318">
        <w:rPr>
          <w:rFonts w:asciiTheme="majorHAnsi" w:hAnsiTheme="majorHAnsi"/>
        </w:rPr>
        <w:t>IEC 60601-2-33 (ressonância magnética), IEC 60601-2-43 (equipamentos que realizam intervenção por raios-X), IEC 60601-2-44 (tomografia computadorizada), IEC 60601-2-45 (mamógrafo), IEC 60601-2-54 (radiografia e radioscopia), IEC 60601-2-63 (equipamento de raios-X odontológico extra bucal), IEC 60601-2-65 (equipamentos de raios-X odontológico intra bucal) e IEC 60601-2-68 (equipamento de radioterapia guiado por imagem e de terapia por radionuclídeos).</w:t>
      </w:r>
    </w:p>
    <w:p w14:paraId="4C159F0C" w14:textId="42E2E687" w:rsidR="002729BB" w:rsidRPr="00E72A87" w:rsidRDefault="002729BB"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73" w:name="_Toc478923648"/>
      <w:bookmarkStart w:id="74" w:name="_Toc478924002"/>
      <w:bookmarkStart w:id="75" w:name="_Toc478924119"/>
      <w:bookmarkStart w:id="76" w:name="_Toc478924241"/>
      <w:bookmarkStart w:id="77" w:name="_Toc478925046"/>
      <w:bookmarkStart w:id="78" w:name="_Toc478926252"/>
      <w:bookmarkStart w:id="79" w:name="_Toc478926378"/>
      <w:bookmarkStart w:id="80" w:name="_Toc479013917"/>
      <w:bookmarkStart w:id="81" w:name="_Toc483477090"/>
      <w:r w:rsidRPr="00E72A87">
        <w:rPr>
          <w:rFonts w:ascii="Calibri Light" w:hAnsi="Calibri Light"/>
          <w:color w:val="0066B2"/>
          <w:sz w:val="32"/>
          <w:szCs w:val="32"/>
        </w:rPr>
        <w:t>Como acontece a radiação ionizante?</w:t>
      </w:r>
      <w:bookmarkEnd w:id="73"/>
      <w:bookmarkEnd w:id="74"/>
      <w:bookmarkEnd w:id="75"/>
      <w:bookmarkEnd w:id="76"/>
      <w:bookmarkEnd w:id="77"/>
      <w:bookmarkEnd w:id="78"/>
      <w:bookmarkEnd w:id="79"/>
      <w:bookmarkEnd w:id="80"/>
      <w:bookmarkEnd w:id="81"/>
    </w:p>
    <w:p w14:paraId="1EBF5952" w14:textId="62689777" w:rsidR="004E2F8A" w:rsidRPr="000C7318" w:rsidRDefault="00E55135" w:rsidP="00562C86">
      <w:pPr>
        <w:pStyle w:val="TEXTO-SIMPLES"/>
        <w:spacing w:after="160"/>
        <w:ind w:firstLine="0"/>
        <w:rPr>
          <w:rFonts w:asciiTheme="majorHAnsi" w:hAnsiTheme="majorHAnsi"/>
        </w:rPr>
      </w:pPr>
      <w:r w:rsidRPr="000C7318">
        <w:rPr>
          <w:rFonts w:asciiTheme="majorHAnsi" w:hAnsiTheme="majorHAnsi"/>
        </w:rPr>
        <w:t xml:space="preserve">Por definição, radiação ionizante é </w:t>
      </w:r>
      <w:r w:rsidR="002729BB" w:rsidRPr="000C7318">
        <w:rPr>
          <w:rFonts w:asciiTheme="majorHAnsi" w:hAnsiTheme="majorHAnsi"/>
        </w:rPr>
        <w:t xml:space="preserve">originada por </w:t>
      </w:r>
      <w:r w:rsidRPr="000C7318">
        <w:rPr>
          <w:rFonts w:asciiTheme="majorHAnsi" w:hAnsiTheme="majorHAnsi"/>
        </w:rPr>
        <w:t>ioniza</w:t>
      </w:r>
      <w:r w:rsidR="002729BB" w:rsidRPr="000C7318">
        <w:rPr>
          <w:rFonts w:asciiTheme="majorHAnsi" w:hAnsiTheme="majorHAnsi"/>
        </w:rPr>
        <w:t>ção</w:t>
      </w:r>
      <w:r w:rsidRPr="000C7318">
        <w:rPr>
          <w:rFonts w:asciiTheme="majorHAnsi" w:hAnsiTheme="majorHAnsi"/>
        </w:rPr>
        <w:t xml:space="preserve">, ou seja, </w:t>
      </w:r>
      <w:r w:rsidR="002729BB" w:rsidRPr="000C7318">
        <w:rPr>
          <w:rFonts w:asciiTheme="majorHAnsi" w:hAnsiTheme="majorHAnsi"/>
        </w:rPr>
        <w:t xml:space="preserve">a partir da </w:t>
      </w:r>
      <w:r w:rsidRPr="000C7318">
        <w:rPr>
          <w:rFonts w:asciiTheme="majorHAnsi" w:hAnsiTheme="majorHAnsi"/>
        </w:rPr>
        <w:t>extra</w:t>
      </w:r>
      <w:r w:rsidR="002729BB" w:rsidRPr="000C7318">
        <w:rPr>
          <w:rFonts w:asciiTheme="majorHAnsi" w:hAnsiTheme="majorHAnsi"/>
        </w:rPr>
        <w:t>ção de</w:t>
      </w:r>
      <w:r w:rsidRPr="000C7318">
        <w:rPr>
          <w:rFonts w:asciiTheme="majorHAnsi" w:hAnsiTheme="majorHAnsi"/>
        </w:rPr>
        <w:t xml:space="preserve"> íons de átomos</w:t>
      </w:r>
      <w:r w:rsidR="00983249" w:rsidRPr="000C7318">
        <w:rPr>
          <w:rFonts w:asciiTheme="majorHAnsi" w:hAnsiTheme="majorHAnsi"/>
        </w:rPr>
        <w:t>.</w:t>
      </w:r>
      <w:r w:rsidRPr="000C7318">
        <w:rPr>
          <w:rFonts w:asciiTheme="majorHAnsi" w:hAnsiTheme="majorHAnsi"/>
        </w:rPr>
        <w:t xml:space="preserve"> A radiação é um fenômeno natural e </w:t>
      </w:r>
      <w:r w:rsidR="000F1436" w:rsidRPr="000C7318">
        <w:rPr>
          <w:rFonts w:asciiTheme="majorHAnsi" w:hAnsiTheme="majorHAnsi"/>
        </w:rPr>
        <w:t xml:space="preserve">a natureza </w:t>
      </w:r>
      <w:r w:rsidRPr="000C7318">
        <w:rPr>
          <w:rFonts w:asciiTheme="majorHAnsi" w:hAnsiTheme="majorHAnsi"/>
        </w:rPr>
        <w:t>está replet</w:t>
      </w:r>
      <w:r w:rsidR="000F1436" w:rsidRPr="000C7318">
        <w:rPr>
          <w:rFonts w:asciiTheme="majorHAnsi" w:hAnsiTheme="majorHAnsi"/>
        </w:rPr>
        <w:t>a</w:t>
      </w:r>
      <w:r w:rsidRPr="000C7318">
        <w:rPr>
          <w:rFonts w:asciiTheme="majorHAnsi" w:hAnsiTheme="majorHAnsi"/>
        </w:rPr>
        <w:t xml:space="preserve"> de radiação de íons. Há os íons </w:t>
      </w:r>
      <w:r w:rsidR="00D55DA7" w:rsidRPr="000C7318">
        <w:rPr>
          <w:rFonts w:asciiTheme="majorHAnsi" w:hAnsiTheme="majorHAnsi"/>
        </w:rPr>
        <w:t xml:space="preserve">denominados </w:t>
      </w:r>
      <w:r w:rsidRPr="000C7318">
        <w:rPr>
          <w:rFonts w:asciiTheme="majorHAnsi" w:hAnsiTheme="majorHAnsi"/>
        </w:rPr>
        <w:t>positivos, de origem nuclear do átomo (prótons e nêutrons)</w:t>
      </w:r>
      <w:r w:rsidR="00D55DA7" w:rsidRPr="000C7318">
        <w:rPr>
          <w:rFonts w:asciiTheme="majorHAnsi" w:hAnsiTheme="majorHAnsi"/>
        </w:rPr>
        <w:t>,</w:t>
      </w:r>
      <w:r w:rsidRPr="000C7318">
        <w:rPr>
          <w:rFonts w:asciiTheme="majorHAnsi" w:hAnsiTheme="majorHAnsi"/>
        </w:rPr>
        <w:t xml:space="preserve"> e os íons negativos, ou seja, os elétrons. As radiações ionizantes de origem nuclear ocorrem quando um átomo expele um radionucl</w:t>
      </w:r>
      <w:r w:rsidR="001E0852" w:rsidRPr="000C7318">
        <w:rPr>
          <w:rFonts w:asciiTheme="majorHAnsi" w:hAnsiTheme="majorHAnsi"/>
        </w:rPr>
        <w:t>í</w:t>
      </w:r>
      <w:r w:rsidRPr="000C7318">
        <w:rPr>
          <w:rFonts w:asciiTheme="majorHAnsi" w:hAnsiTheme="majorHAnsi"/>
        </w:rPr>
        <w:t>deo, mudando sua configuração at</w:t>
      </w:r>
      <w:r w:rsidR="000F1436" w:rsidRPr="000C7318">
        <w:rPr>
          <w:rFonts w:asciiTheme="majorHAnsi" w:hAnsiTheme="majorHAnsi"/>
        </w:rPr>
        <w:t>ô</w:t>
      </w:r>
      <w:r w:rsidRPr="000C7318">
        <w:rPr>
          <w:rFonts w:asciiTheme="majorHAnsi" w:hAnsiTheme="majorHAnsi"/>
        </w:rPr>
        <w:t>mica. Um dos elementos radioativos mais conhecidos é o urânio, que em sua forma “empobrecida”, ou seja, radioativamente inerte</w:t>
      </w:r>
      <w:r w:rsidR="00F55F0E" w:rsidRPr="000C7318">
        <w:rPr>
          <w:rFonts w:asciiTheme="majorHAnsi" w:hAnsiTheme="majorHAnsi"/>
        </w:rPr>
        <w:t>,</w:t>
      </w:r>
      <w:r w:rsidRPr="000C7318">
        <w:rPr>
          <w:rFonts w:asciiTheme="majorHAnsi" w:hAnsiTheme="majorHAnsi"/>
        </w:rPr>
        <w:t xml:space="preserve"> tem massa at</w:t>
      </w:r>
      <w:r w:rsidR="000F1436" w:rsidRPr="000C7318">
        <w:rPr>
          <w:rFonts w:asciiTheme="majorHAnsi" w:hAnsiTheme="majorHAnsi"/>
        </w:rPr>
        <w:t>ô</w:t>
      </w:r>
      <w:r w:rsidRPr="000C7318">
        <w:rPr>
          <w:rFonts w:asciiTheme="majorHAnsi" w:hAnsiTheme="majorHAnsi"/>
        </w:rPr>
        <w:t xml:space="preserve">mica de 235. Alguns elementos químicos permanecem estáveis na natureza em forma de isótopos, </w:t>
      </w:r>
      <w:r w:rsidR="001E0852" w:rsidRPr="000C7318">
        <w:rPr>
          <w:rFonts w:asciiTheme="majorHAnsi" w:hAnsiTheme="majorHAnsi"/>
        </w:rPr>
        <w:t>isto é</w:t>
      </w:r>
      <w:r w:rsidRPr="000C7318">
        <w:rPr>
          <w:rFonts w:asciiTheme="majorHAnsi" w:hAnsiTheme="majorHAnsi"/>
        </w:rPr>
        <w:t xml:space="preserve">, com a mesma quantidade de prótons, mas com diferentes quantidades de nêutrons. Justamente o excesso de nêutrons faz com que o elemento passe a ser capaz de desprender radionuclídeos, especificamente nêutrons. Por exemplo, o isótopo radioativo do </w:t>
      </w:r>
      <w:r w:rsidR="004E2F8A" w:rsidRPr="000C7318">
        <w:rPr>
          <w:rFonts w:asciiTheme="majorHAnsi" w:hAnsiTheme="majorHAnsi"/>
        </w:rPr>
        <w:t>urânio</w:t>
      </w:r>
      <w:r w:rsidRPr="000C7318">
        <w:rPr>
          <w:rFonts w:asciiTheme="majorHAnsi" w:hAnsiTheme="majorHAnsi"/>
        </w:rPr>
        <w:t xml:space="preserve"> mais </w:t>
      </w:r>
      <w:r w:rsidR="004E2F8A" w:rsidRPr="000C7318">
        <w:rPr>
          <w:rFonts w:asciiTheme="majorHAnsi" w:hAnsiTheme="majorHAnsi"/>
        </w:rPr>
        <w:t>comum</w:t>
      </w:r>
      <w:r w:rsidRPr="000C7318">
        <w:rPr>
          <w:rFonts w:asciiTheme="majorHAnsi" w:hAnsiTheme="majorHAnsi"/>
        </w:rPr>
        <w:t xml:space="preserve"> tem </w:t>
      </w:r>
      <w:r w:rsidR="004E2F8A" w:rsidRPr="000C7318">
        <w:rPr>
          <w:rFonts w:asciiTheme="majorHAnsi" w:hAnsiTheme="majorHAnsi"/>
        </w:rPr>
        <w:t xml:space="preserve">massa atômica de 238. Em relação ao seu isótopo radioativamente inerte, ele tem 3 unidades a mais. Estas unidades são nêutrons que, devidamente estimulados, podem ser expelidos. </w:t>
      </w:r>
      <w:r w:rsidRPr="000C7318">
        <w:rPr>
          <w:rFonts w:asciiTheme="majorHAnsi" w:hAnsiTheme="majorHAnsi"/>
        </w:rPr>
        <w:t xml:space="preserve">O símbolo do </w:t>
      </w:r>
      <w:r w:rsidR="004E2F8A" w:rsidRPr="000C7318">
        <w:rPr>
          <w:rFonts w:asciiTheme="majorHAnsi" w:hAnsiTheme="majorHAnsi"/>
        </w:rPr>
        <w:t xml:space="preserve">isótopo radioativo do </w:t>
      </w:r>
      <w:r w:rsidRPr="000C7318">
        <w:rPr>
          <w:rFonts w:asciiTheme="majorHAnsi" w:hAnsiTheme="majorHAnsi"/>
        </w:rPr>
        <w:t xml:space="preserve">urânio </w:t>
      </w:r>
      <w:r w:rsidR="004E2F8A" w:rsidRPr="000C7318">
        <w:rPr>
          <w:rFonts w:asciiTheme="majorHAnsi" w:hAnsiTheme="majorHAnsi"/>
        </w:rPr>
        <w:t xml:space="preserve">mais conhecido </w:t>
      </w:r>
      <w:r w:rsidRPr="000C7318">
        <w:rPr>
          <w:rFonts w:asciiTheme="majorHAnsi" w:hAnsiTheme="majorHAnsi"/>
        </w:rPr>
        <w:t xml:space="preserve">é </w:t>
      </w:r>
      <w:r w:rsidRPr="000C7318">
        <w:rPr>
          <w:rFonts w:asciiTheme="majorHAnsi" w:hAnsiTheme="majorHAnsi"/>
          <w:vertAlign w:val="superscript"/>
        </w:rPr>
        <w:t>238</w:t>
      </w:r>
      <w:r w:rsidRPr="000C7318">
        <w:rPr>
          <w:rFonts w:asciiTheme="majorHAnsi" w:hAnsiTheme="majorHAnsi"/>
        </w:rPr>
        <w:t>U</w:t>
      </w:r>
      <w:r w:rsidR="004E2F8A" w:rsidRPr="000C7318">
        <w:rPr>
          <w:rFonts w:asciiTheme="majorHAnsi" w:hAnsiTheme="majorHAnsi"/>
        </w:rPr>
        <w:t>.</w:t>
      </w:r>
      <w:r w:rsidR="007A0777" w:rsidRPr="000C7318">
        <w:rPr>
          <w:rFonts w:asciiTheme="majorHAnsi" w:hAnsiTheme="majorHAnsi"/>
        </w:rPr>
        <w:t xml:space="preserve"> A </w:t>
      </w:r>
      <w:r w:rsidR="00D55DA7" w:rsidRPr="000C7318">
        <w:rPr>
          <w:rFonts w:asciiTheme="majorHAnsi" w:hAnsiTheme="majorHAnsi"/>
        </w:rPr>
        <w:fldChar w:fldCharType="begin"/>
      </w:r>
      <w:r w:rsidR="00D55DA7" w:rsidRPr="000C7318">
        <w:rPr>
          <w:rFonts w:asciiTheme="majorHAnsi" w:hAnsiTheme="majorHAnsi"/>
        </w:rPr>
        <w:instrText xml:space="preserve"> REF _Ref477676077 \r \h </w:instrText>
      </w:r>
      <w:r w:rsidR="000C7318" w:rsidRPr="000C7318">
        <w:rPr>
          <w:rFonts w:asciiTheme="majorHAnsi" w:hAnsiTheme="majorHAnsi"/>
        </w:rPr>
        <w:instrText xml:space="preserve"> \* MERGEFORMAT </w:instrText>
      </w:r>
      <w:r w:rsidR="00D55DA7" w:rsidRPr="000C7318">
        <w:rPr>
          <w:rFonts w:asciiTheme="majorHAnsi" w:hAnsiTheme="majorHAnsi"/>
        </w:rPr>
      </w:r>
      <w:r w:rsidR="00D55DA7" w:rsidRPr="000C7318">
        <w:rPr>
          <w:rFonts w:asciiTheme="majorHAnsi" w:hAnsiTheme="majorHAnsi"/>
        </w:rPr>
        <w:fldChar w:fldCharType="separate"/>
      </w:r>
      <w:r w:rsidR="00781577">
        <w:rPr>
          <w:rFonts w:asciiTheme="majorHAnsi" w:hAnsiTheme="majorHAnsi"/>
        </w:rPr>
        <w:t>Figura 4</w:t>
      </w:r>
      <w:r w:rsidR="00D55DA7" w:rsidRPr="000C7318">
        <w:rPr>
          <w:rFonts w:asciiTheme="majorHAnsi" w:hAnsiTheme="majorHAnsi"/>
        </w:rPr>
        <w:fldChar w:fldCharType="end"/>
      </w:r>
      <w:r w:rsidR="00D55DA7" w:rsidRPr="000C7318">
        <w:rPr>
          <w:rFonts w:asciiTheme="majorHAnsi" w:hAnsiTheme="majorHAnsi"/>
        </w:rPr>
        <w:t xml:space="preserve"> </w:t>
      </w:r>
      <w:r w:rsidR="007A0777" w:rsidRPr="000C7318">
        <w:rPr>
          <w:rFonts w:asciiTheme="majorHAnsi" w:hAnsiTheme="majorHAnsi"/>
        </w:rPr>
        <w:t>mostra a representação esquemática de um átomo de hélio (</w:t>
      </w:r>
      <w:r w:rsidR="007A0777" w:rsidRPr="000C7318">
        <w:rPr>
          <w:rFonts w:asciiTheme="majorHAnsi" w:hAnsiTheme="majorHAnsi"/>
          <w:vertAlign w:val="superscript"/>
        </w:rPr>
        <w:t>4</w:t>
      </w:r>
      <w:r w:rsidR="007A0777" w:rsidRPr="000C7318">
        <w:rPr>
          <w:rFonts w:asciiTheme="majorHAnsi" w:hAnsiTheme="majorHAnsi"/>
        </w:rPr>
        <w:t>He). Repare que o núcleo, composto de prótons (+) e nêutrons (</w:t>
      </w:r>
      <w:r w:rsidR="00CC52C1" w:rsidRPr="000C7318">
        <w:rPr>
          <w:rFonts w:asciiTheme="majorHAnsi" w:hAnsiTheme="majorHAnsi"/>
        </w:rPr>
        <w:t>N</w:t>
      </w:r>
      <w:r w:rsidR="007A0777" w:rsidRPr="000C7318">
        <w:rPr>
          <w:rFonts w:asciiTheme="majorHAnsi" w:hAnsiTheme="majorHAnsi"/>
        </w:rPr>
        <w:t>)</w:t>
      </w:r>
      <w:r w:rsidR="00D55DA7" w:rsidRPr="000C7318">
        <w:rPr>
          <w:rFonts w:asciiTheme="majorHAnsi" w:hAnsiTheme="majorHAnsi"/>
        </w:rPr>
        <w:t>,</w:t>
      </w:r>
      <w:r w:rsidR="007A0777" w:rsidRPr="000C7318">
        <w:rPr>
          <w:rFonts w:asciiTheme="majorHAnsi" w:hAnsiTheme="majorHAnsi"/>
        </w:rPr>
        <w:t xml:space="preserve"> ocupa uma diminuta região no centro da nuvem de elétrons</w:t>
      </w:r>
      <w:r w:rsidR="00CC52C1" w:rsidRPr="000C7318">
        <w:rPr>
          <w:rFonts w:asciiTheme="majorHAnsi" w:hAnsiTheme="majorHAnsi"/>
        </w:rPr>
        <w:t xml:space="preserve"> (-)</w:t>
      </w:r>
      <w:r w:rsidR="007A0777" w:rsidRPr="000C7318">
        <w:rPr>
          <w:rFonts w:asciiTheme="majorHAnsi" w:hAnsiTheme="majorHAnsi"/>
        </w:rPr>
        <w:t>. Enquanto o diâmetro dos limites exteriores das órbitas dos elétrons possui cerca de 1 angstrom (</w:t>
      </w:r>
      <w:r w:rsidR="007A0777" w:rsidRPr="000C7318">
        <w:rPr>
          <w:rFonts w:ascii="Cambria Math" w:hAnsi="Cambria Math" w:cs="Cambria Math"/>
        </w:rPr>
        <w:t>Å</w:t>
      </w:r>
      <w:r w:rsidR="007A0777" w:rsidRPr="000C7318">
        <w:rPr>
          <w:rFonts w:asciiTheme="majorHAnsi" w:hAnsiTheme="majorHAnsi"/>
        </w:rPr>
        <w:t xml:space="preserve">) ou 100.000 femtometros (fm), </w:t>
      </w:r>
      <w:r w:rsidR="007C5C38" w:rsidRPr="000C7318">
        <w:rPr>
          <w:rFonts w:asciiTheme="majorHAnsi" w:hAnsiTheme="majorHAnsi"/>
        </w:rPr>
        <w:t>o núcleo do átomo de hélio tem diâmetro de cerca de 1 fm.</w:t>
      </w:r>
    </w:p>
    <w:p w14:paraId="3CC7CE02" w14:textId="307DE273" w:rsidR="00AE341D" w:rsidRPr="000C7318" w:rsidRDefault="00D71423" w:rsidP="00AE341D">
      <w:pPr>
        <w:pStyle w:val="FIGURA"/>
        <w:rPr>
          <w:rFonts w:asciiTheme="majorHAnsi" w:hAnsiTheme="majorHAnsi"/>
        </w:rPr>
      </w:pPr>
      <w:bookmarkStart w:id="82" w:name="_Ref477676077"/>
      <w:bookmarkStart w:id="83" w:name="_Toc478904212"/>
      <w:bookmarkStart w:id="84" w:name="_Toc478924540"/>
      <w:bookmarkStart w:id="85" w:name="_Toc478924577"/>
      <w:r w:rsidRPr="000C7318">
        <w:rPr>
          <w:rFonts w:asciiTheme="majorHAnsi" w:hAnsiTheme="majorHAnsi"/>
        </w:rPr>
        <w:lastRenderedPageBreak/>
        <w:t> </w:t>
      </w:r>
      <w:bookmarkStart w:id="86" w:name="_Toc478999541"/>
      <w:bookmarkStart w:id="87" w:name="_Toc479021585"/>
      <w:r w:rsidR="00AE341D" w:rsidRPr="000C7318">
        <w:rPr>
          <w:rFonts w:asciiTheme="majorHAnsi" w:hAnsiTheme="majorHAnsi"/>
        </w:rPr>
        <w:t>Representação esquemática de um átomo</w:t>
      </w:r>
      <w:bookmarkEnd w:id="82"/>
      <w:r w:rsidR="007C5C38" w:rsidRPr="000C7318">
        <w:rPr>
          <w:rFonts w:asciiTheme="majorHAnsi" w:hAnsiTheme="majorHAnsi"/>
        </w:rPr>
        <w:t>.</w:t>
      </w:r>
      <w:bookmarkEnd w:id="83"/>
      <w:bookmarkEnd w:id="84"/>
      <w:bookmarkEnd w:id="85"/>
      <w:bookmarkEnd w:id="86"/>
      <w:bookmarkEnd w:id="87"/>
    </w:p>
    <w:p w14:paraId="7C681FCB" w14:textId="2C01682C" w:rsidR="00562C86" w:rsidRDefault="00562C86" w:rsidP="00562C86">
      <w:pPr>
        <w:pStyle w:val="TEXTO-SIMPLES"/>
        <w:jc w:val="center"/>
        <w:rPr>
          <w:rFonts w:asciiTheme="majorHAnsi" w:hAnsiTheme="majorHAnsi"/>
        </w:rPr>
      </w:pPr>
      <w:r>
        <w:rPr>
          <w:noProof/>
          <w:lang w:eastAsia="pt-BR"/>
        </w:rPr>
        <w:drawing>
          <wp:inline distT="0" distB="0" distL="0" distR="0" wp14:anchorId="504775AA" wp14:editId="1FE5B5B5">
            <wp:extent cx="4810125" cy="3607594"/>
            <wp:effectExtent l="0" t="0" r="0" b="0"/>
            <wp:docPr id="36" name="Imagem 36" descr="http://prodsaude-entib.org.br/prodsaude/imagens/PS_60601_A05_2.1_at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60601_A05_2.1_atom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2069" cy="3609052"/>
                    </a:xfrm>
                    <a:prstGeom prst="rect">
                      <a:avLst/>
                    </a:prstGeom>
                    <a:noFill/>
                    <a:ln>
                      <a:noFill/>
                    </a:ln>
                  </pic:spPr>
                </pic:pic>
              </a:graphicData>
            </a:graphic>
          </wp:inline>
        </w:drawing>
      </w:r>
    </w:p>
    <w:p w14:paraId="41989E04" w14:textId="5B983E8E" w:rsidR="00562C86" w:rsidRDefault="00562C86" w:rsidP="007C5C38">
      <w:pPr>
        <w:pStyle w:val="TEXTO-SIMPLES"/>
        <w:rPr>
          <w:rFonts w:asciiTheme="majorHAnsi" w:hAnsiTheme="majorHAnsi"/>
        </w:rPr>
      </w:pPr>
    </w:p>
    <w:p w14:paraId="1B636ED0" w14:textId="7AA4B0CA" w:rsidR="007C5C38" w:rsidRPr="000C7318" w:rsidRDefault="00562C86" w:rsidP="00562C86">
      <w:pPr>
        <w:pStyle w:val="TEXTO-SIMPLES"/>
        <w:spacing w:after="160"/>
        <w:ind w:firstLine="0"/>
        <w:rPr>
          <w:rFonts w:asciiTheme="majorHAnsi" w:hAnsiTheme="majorHAnsi"/>
        </w:rPr>
      </w:pPr>
      <w:r>
        <w:rPr>
          <w:noProof/>
          <w:lang w:eastAsia="pt-BR"/>
        </w:rPr>
        <w:drawing>
          <wp:anchor distT="0" distB="0" distL="114300" distR="114300" simplePos="0" relativeHeight="251659264" behindDoc="0" locked="0" layoutInCell="1" allowOverlap="1" wp14:anchorId="512B11FA" wp14:editId="29BE5140">
            <wp:simplePos x="0" y="0"/>
            <wp:positionH relativeFrom="margin">
              <wp:align>left</wp:align>
            </wp:positionH>
            <wp:positionV relativeFrom="paragraph">
              <wp:posOffset>13335</wp:posOffset>
            </wp:positionV>
            <wp:extent cx="2752725" cy="2428875"/>
            <wp:effectExtent l="0" t="0" r="9525" b="9525"/>
            <wp:wrapSquare wrapText="bothSides"/>
            <wp:docPr id="37" name="Imagem 37" descr="http://prodsaude-entib.org.br/prodsaude/imagens/PS_60601_A05_2.1_ce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60601_A05_2.1_cesi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C38" w:rsidRPr="000C7318">
        <w:rPr>
          <w:rFonts w:asciiTheme="majorHAnsi" w:hAnsiTheme="majorHAnsi"/>
        </w:rPr>
        <w:t>O césio 137 (</w:t>
      </w:r>
      <w:r w:rsidR="007C5C38" w:rsidRPr="000C7318">
        <w:rPr>
          <w:rFonts w:asciiTheme="majorHAnsi" w:hAnsiTheme="majorHAnsi"/>
          <w:vertAlign w:val="superscript"/>
        </w:rPr>
        <w:t>137</w:t>
      </w:r>
      <w:r w:rsidR="007C5C38" w:rsidRPr="000C7318">
        <w:rPr>
          <w:rFonts w:asciiTheme="majorHAnsi" w:hAnsiTheme="majorHAnsi"/>
        </w:rPr>
        <w:t xml:space="preserve">Cs) é o elemento atômico radioativo mais famoso no Brasil em função do lamentável acidente ocorrido em Goiânia em 1987. O ocorrido se deu justamente por falta de preocupação com o descarte de uma fonte radioativa que fazia parte de um equipamento eletromédico para radioterapia. O isótopo inerte do césio é o </w:t>
      </w:r>
      <w:r w:rsidR="007C5C38" w:rsidRPr="000C7318">
        <w:rPr>
          <w:rFonts w:asciiTheme="majorHAnsi" w:hAnsiTheme="majorHAnsi"/>
          <w:vertAlign w:val="superscript"/>
        </w:rPr>
        <w:t>133</w:t>
      </w:r>
      <w:r w:rsidR="007C5C38" w:rsidRPr="000C7318">
        <w:rPr>
          <w:rFonts w:asciiTheme="majorHAnsi" w:hAnsiTheme="majorHAnsi"/>
        </w:rPr>
        <w:t>Cs. Embora absolutamente desnecessário, este acidente fez com que o Brasil desenvolvesse uma expertise que poucos países têm sobre acidentes radioativos e suas consequências. A Comissão Nacional de Energia Nuclear (CNEN), foi a responsável por fazer todos os estudos e medições relacionados com o acidente. A experiência adquirida serve como base para toda base regulatória sobre energia nuclear no Brasil, não apenas para equipamentos eletromédicos, mas para outras aplicações civis (ensaios não destrutivos e usinas nucleares) e militares (desenvolvimento do submarino com propulsão por energia nuclear).</w:t>
      </w:r>
    </w:p>
    <w:p w14:paraId="210E275A" w14:textId="094B0DEA" w:rsidR="00264C4D" w:rsidRPr="000C7318" w:rsidRDefault="00264C4D" w:rsidP="00562C86">
      <w:pPr>
        <w:pStyle w:val="TEXTO-SIMPLES"/>
        <w:spacing w:after="160"/>
        <w:ind w:firstLine="0"/>
        <w:rPr>
          <w:rFonts w:asciiTheme="majorHAnsi" w:hAnsiTheme="majorHAnsi"/>
        </w:rPr>
      </w:pPr>
      <w:r w:rsidRPr="000C7318">
        <w:rPr>
          <w:rFonts w:asciiTheme="majorHAnsi" w:hAnsiTheme="majorHAnsi"/>
        </w:rPr>
        <w:t xml:space="preserve">O </w:t>
      </w:r>
      <w:r w:rsidR="00FE3846" w:rsidRPr="000C7318">
        <w:rPr>
          <w:rFonts w:asciiTheme="majorHAnsi" w:hAnsiTheme="majorHAnsi"/>
        </w:rPr>
        <w:t xml:space="preserve">Sistema Internacional </w:t>
      </w:r>
      <w:r w:rsidRPr="000C7318">
        <w:rPr>
          <w:rFonts w:asciiTheme="majorHAnsi" w:hAnsiTheme="majorHAnsi"/>
        </w:rPr>
        <w:t xml:space="preserve">de </w:t>
      </w:r>
      <w:r w:rsidR="00FE3846" w:rsidRPr="000C7318">
        <w:rPr>
          <w:rFonts w:asciiTheme="majorHAnsi" w:hAnsiTheme="majorHAnsi"/>
        </w:rPr>
        <w:t xml:space="preserve">Unidades </w:t>
      </w:r>
      <w:r w:rsidRPr="000C7318">
        <w:rPr>
          <w:rFonts w:asciiTheme="majorHAnsi" w:hAnsiTheme="majorHAnsi"/>
        </w:rPr>
        <w:t>(SI) define a unidade para a dose de radiação ionizante absorvida por unidade de massa. Trata-se do gray, representado pelo símbolo Gy. O gray equivale a um joule (J) de radiação absorvida por quilograma (kg) de massa, ou seja, Gy = J</w:t>
      </w:r>
      <w:r w:rsidRPr="000C7318">
        <w:rPr>
          <w:rFonts w:asciiTheme="majorHAnsi" w:hAnsiTheme="majorHAnsi"/>
        </w:rPr>
        <w:sym w:font="Symbol" w:char="F0D7"/>
      </w:r>
      <w:r w:rsidRPr="000C7318">
        <w:rPr>
          <w:rFonts w:asciiTheme="majorHAnsi" w:hAnsiTheme="majorHAnsi"/>
        </w:rPr>
        <w:t>kg</w:t>
      </w:r>
      <w:r w:rsidRPr="000C7318">
        <w:rPr>
          <w:rFonts w:asciiTheme="majorHAnsi" w:hAnsiTheme="majorHAnsi"/>
          <w:vertAlign w:val="superscript"/>
        </w:rPr>
        <w:t>-1</w:t>
      </w:r>
      <w:r w:rsidRPr="000C7318">
        <w:rPr>
          <w:rFonts w:asciiTheme="majorHAnsi" w:hAnsiTheme="majorHAnsi"/>
        </w:rPr>
        <w:t xml:space="preserve">. A unidade foi batizada em </w:t>
      </w:r>
      <w:r w:rsidRPr="000C7318">
        <w:rPr>
          <w:rFonts w:asciiTheme="majorHAnsi" w:hAnsiTheme="majorHAnsi"/>
        </w:rPr>
        <w:lastRenderedPageBreak/>
        <w:t>homenagem ao físico britânico Louis Harold Gray e adotada após a 15ª Conferência de Pesos e Medidas realizada em 1975.</w:t>
      </w:r>
    </w:p>
    <w:p w14:paraId="05CC7D21" w14:textId="1970E545" w:rsidR="00264C4D" w:rsidRPr="00E72A87" w:rsidRDefault="00264C4D"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88" w:name="_Toc478923649"/>
      <w:bookmarkStart w:id="89" w:name="_Toc478924003"/>
      <w:bookmarkStart w:id="90" w:name="_Toc478924120"/>
      <w:bookmarkStart w:id="91" w:name="_Toc478924242"/>
      <w:bookmarkStart w:id="92" w:name="_Toc478925047"/>
      <w:bookmarkStart w:id="93" w:name="_Toc478926253"/>
      <w:bookmarkStart w:id="94" w:name="_Toc478926379"/>
      <w:bookmarkStart w:id="95" w:name="_Toc479013918"/>
      <w:bookmarkStart w:id="96" w:name="_Toc483477091"/>
      <w:r w:rsidRPr="00E72A87">
        <w:rPr>
          <w:rFonts w:ascii="Calibri Light" w:hAnsi="Calibri Light"/>
          <w:color w:val="0066B2"/>
          <w:sz w:val="32"/>
          <w:szCs w:val="32"/>
        </w:rPr>
        <w:t>Raios-X</w:t>
      </w:r>
      <w:bookmarkEnd w:id="88"/>
      <w:bookmarkEnd w:id="89"/>
      <w:bookmarkEnd w:id="90"/>
      <w:bookmarkEnd w:id="91"/>
      <w:bookmarkEnd w:id="92"/>
      <w:bookmarkEnd w:id="93"/>
      <w:bookmarkEnd w:id="94"/>
      <w:bookmarkEnd w:id="95"/>
      <w:bookmarkEnd w:id="96"/>
    </w:p>
    <w:p w14:paraId="3FF77E3D" w14:textId="1274F36C" w:rsidR="00264C4D" w:rsidRPr="000C7318" w:rsidRDefault="00264C4D" w:rsidP="00562C86">
      <w:pPr>
        <w:pStyle w:val="TEXTO-SIMPLES"/>
        <w:spacing w:after="160"/>
        <w:ind w:firstLine="0"/>
        <w:rPr>
          <w:rFonts w:asciiTheme="majorHAnsi" w:hAnsiTheme="majorHAnsi"/>
        </w:rPr>
      </w:pPr>
      <w:r w:rsidRPr="000C7318">
        <w:rPr>
          <w:rFonts w:asciiTheme="majorHAnsi" w:hAnsiTheme="majorHAnsi"/>
        </w:rPr>
        <w:t>A radiação eletromagnética cujo comprimento de onda se situa entre 10 pm e 10 nm (ou 10</w:t>
      </w:r>
      <w:r w:rsidRPr="000C7318">
        <w:rPr>
          <w:rFonts w:asciiTheme="majorHAnsi" w:hAnsiTheme="majorHAnsi"/>
          <w:vertAlign w:val="superscript"/>
        </w:rPr>
        <w:t>-11</w:t>
      </w:r>
      <w:r w:rsidRPr="000C7318">
        <w:rPr>
          <w:rFonts w:asciiTheme="majorHAnsi" w:hAnsiTheme="majorHAnsi"/>
        </w:rPr>
        <w:t> m e 10</w:t>
      </w:r>
      <w:r w:rsidRPr="000C7318">
        <w:rPr>
          <w:rFonts w:asciiTheme="majorHAnsi" w:hAnsiTheme="majorHAnsi"/>
          <w:vertAlign w:val="superscript"/>
        </w:rPr>
        <w:t>-8</w:t>
      </w:r>
      <w:r w:rsidRPr="000C7318">
        <w:rPr>
          <w:rFonts w:asciiTheme="majorHAnsi" w:hAnsiTheme="majorHAnsi"/>
        </w:rPr>
        <w:t xml:space="preserve"> m) é denominada radiação X, portanto composta de raios-X. Considerando o valor didático da velocidade de propagação da luz de </w:t>
      </w:r>
      <w:r w:rsidR="00B0649B" w:rsidRPr="000C7318">
        <w:rPr>
          <w:rFonts w:asciiTheme="majorHAnsi" w:hAnsiTheme="majorHAnsi"/>
        </w:rPr>
        <w:t>3,0 </w:t>
      </w:r>
      <w:r w:rsidR="00B0649B" w:rsidRPr="000C7318">
        <w:rPr>
          <w:rFonts w:asciiTheme="majorHAnsi" w:hAnsiTheme="majorHAnsi"/>
        </w:rPr>
        <w:sym w:font="Symbol" w:char="F0B4"/>
      </w:r>
      <w:r w:rsidR="00B0649B" w:rsidRPr="000C7318">
        <w:rPr>
          <w:rFonts w:asciiTheme="majorHAnsi" w:hAnsiTheme="majorHAnsi"/>
        </w:rPr>
        <w:t> 10</w:t>
      </w:r>
      <w:r w:rsidR="00B0649B" w:rsidRPr="000C7318">
        <w:rPr>
          <w:rFonts w:asciiTheme="majorHAnsi" w:hAnsiTheme="majorHAnsi"/>
          <w:vertAlign w:val="superscript"/>
        </w:rPr>
        <w:t>8</w:t>
      </w:r>
      <w:r w:rsidR="00B0649B" w:rsidRPr="000C7318">
        <w:rPr>
          <w:rFonts w:asciiTheme="majorHAnsi" w:hAnsiTheme="majorHAnsi"/>
        </w:rPr>
        <w:t> m</w:t>
      </w:r>
      <w:r w:rsidR="00B0649B" w:rsidRPr="000C7318">
        <w:rPr>
          <w:rFonts w:asciiTheme="majorHAnsi" w:hAnsiTheme="majorHAnsi"/>
        </w:rPr>
        <w:sym w:font="Symbol" w:char="F0D7"/>
      </w:r>
      <w:r w:rsidR="00B0649B" w:rsidRPr="000C7318">
        <w:rPr>
          <w:rFonts w:asciiTheme="majorHAnsi" w:hAnsiTheme="majorHAnsi"/>
        </w:rPr>
        <w:t>s</w:t>
      </w:r>
      <w:r w:rsidR="00B0649B" w:rsidRPr="000C7318">
        <w:rPr>
          <w:rFonts w:asciiTheme="majorHAnsi" w:hAnsiTheme="majorHAnsi"/>
          <w:vertAlign w:val="superscript"/>
        </w:rPr>
        <w:t>-1</w:t>
      </w:r>
      <w:r w:rsidR="00B0649B" w:rsidRPr="000C7318">
        <w:rPr>
          <w:rFonts w:asciiTheme="majorHAnsi" w:hAnsiTheme="majorHAnsi"/>
        </w:rPr>
        <w:t xml:space="preserve"> (veja </w:t>
      </w:r>
      <w:r w:rsidR="00FE3846" w:rsidRPr="000C7318">
        <w:rPr>
          <w:rFonts w:asciiTheme="majorHAnsi" w:hAnsiTheme="majorHAnsi"/>
        </w:rPr>
        <w:fldChar w:fldCharType="begin"/>
      </w:r>
      <w:r w:rsidR="00FE3846" w:rsidRPr="000C7318">
        <w:rPr>
          <w:rFonts w:asciiTheme="majorHAnsi" w:hAnsiTheme="majorHAnsi"/>
        </w:rPr>
        <w:instrText xml:space="preserve"> REF _Ref477610289 \r \h </w:instrText>
      </w:r>
      <w:r w:rsidR="000C7318" w:rsidRPr="000C7318">
        <w:rPr>
          <w:rFonts w:asciiTheme="majorHAnsi" w:hAnsiTheme="majorHAnsi"/>
        </w:rPr>
        <w:instrText xml:space="preserve"> \* MERGEFORMAT </w:instrText>
      </w:r>
      <w:r w:rsidR="00FE3846" w:rsidRPr="000C7318">
        <w:rPr>
          <w:rFonts w:asciiTheme="majorHAnsi" w:hAnsiTheme="majorHAnsi"/>
        </w:rPr>
      </w:r>
      <w:r w:rsidR="00FE3846" w:rsidRPr="000C7318">
        <w:rPr>
          <w:rFonts w:asciiTheme="majorHAnsi" w:hAnsiTheme="majorHAnsi"/>
        </w:rPr>
        <w:fldChar w:fldCharType="separate"/>
      </w:r>
      <w:r w:rsidR="00781577">
        <w:rPr>
          <w:rFonts w:asciiTheme="majorHAnsi" w:hAnsiTheme="majorHAnsi"/>
        </w:rPr>
        <w:t>Tabela 1</w:t>
      </w:r>
      <w:r w:rsidR="00FE3846" w:rsidRPr="000C7318">
        <w:rPr>
          <w:rFonts w:asciiTheme="majorHAnsi" w:hAnsiTheme="majorHAnsi"/>
        </w:rPr>
        <w:fldChar w:fldCharType="end"/>
      </w:r>
      <w:r w:rsidR="00B0649B" w:rsidRPr="000C7318">
        <w:rPr>
          <w:rFonts w:asciiTheme="majorHAnsi" w:hAnsiTheme="majorHAnsi"/>
        </w:rPr>
        <w:t xml:space="preserve">), a equação </w:t>
      </w:r>
      <w:r w:rsidR="002405F5">
        <w:rPr>
          <w:rFonts w:asciiTheme="majorHAnsi" w:hAnsiTheme="majorHAnsi"/>
        </w:rPr>
        <w:t xml:space="preserve">(1) </w:t>
      </w:r>
      <w:r w:rsidR="00B0649B" w:rsidRPr="000C7318">
        <w:rPr>
          <w:rFonts w:asciiTheme="majorHAnsi" w:hAnsiTheme="majorHAnsi"/>
        </w:rPr>
        <w:t>leva à frequência dos raios-X na faixa de 30 petahertz (ou PHz) a 30 exahertz (ou EHz), ou seja, entre 3</w:t>
      </w:r>
      <w:r w:rsidR="001E0852" w:rsidRPr="000C7318">
        <w:rPr>
          <w:rFonts w:asciiTheme="majorHAnsi" w:hAnsiTheme="majorHAnsi"/>
        </w:rPr>
        <w:t>0</w:t>
      </w:r>
      <w:r w:rsidR="00B0649B" w:rsidRPr="000C7318">
        <w:rPr>
          <w:rFonts w:asciiTheme="majorHAnsi" w:hAnsiTheme="majorHAnsi"/>
        </w:rPr>
        <w:t> </w:t>
      </w:r>
      <w:r w:rsidR="00B0649B" w:rsidRPr="000C7318">
        <w:rPr>
          <w:rFonts w:asciiTheme="majorHAnsi" w:hAnsiTheme="majorHAnsi"/>
        </w:rPr>
        <w:sym w:font="Symbol" w:char="F0B4"/>
      </w:r>
      <w:r w:rsidR="00B0649B" w:rsidRPr="000C7318">
        <w:rPr>
          <w:rFonts w:asciiTheme="majorHAnsi" w:hAnsiTheme="majorHAnsi"/>
        </w:rPr>
        <w:t> 10</w:t>
      </w:r>
      <w:r w:rsidR="00B0649B" w:rsidRPr="000C7318">
        <w:rPr>
          <w:rFonts w:asciiTheme="majorHAnsi" w:hAnsiTheme="majorHAnsi"/>
          <w:vertAlign w:val="superscript"/>
        </w:rPr>
        <w:t>1</w:t>
      </w:r>
      <w:r w:rsidR="001E0852" w:rsidRPr="000C7318">
        <w:rPr>
          <w:rFonts w:asciiTheme="majorHAnsi" w:hAnsiTheme="majorHAnsi"/>
          <w:vertAlign w:val="superscript"/>
        </w:rPr>
        <w:t>5</w:t>
      </w:r>
      <w:r w:rsidR="00B0649B" w:rsidRPr="000C7318">
        <w:rPr>
          <w:rFonts w:asciiTheme="majorHAnsi" w:hAnsiTheme="majorHAnsi"/>
        </w:rPr>
        <w:t> Hz e 3</w:t>
      </w:r>
      <w:r w:rsidR="001E0852" w:rsidRPr="000C7318">
        <w:rPr>
          <w:rFonts w:asciiTheme="majorHAnsi" w:hAnsiTheme="majorHAnsi"/>
        </w:rPr>
        <w:t>0</w:t>
      </w:r>
      <w:r w:rsidR="00B0649B" w:rsidRPr="000C7318">
        <w:rPr>
          <w:rFonts w:asciiTheme="majorHAnsi" w:hAnsiTheme="majorHAnsi"/>
        </w:rPr>
        <w:t> </w:t>
      </w:r>
      <w:r w:rsidR="00B0649B" w:rsidRPr="000C7318">
        <w:rPr>
          <w:rFonts w:asciiTheme="majorHAnsi" w:hAnsiTheme="majorHAnsi"/>
        </w:rPr>
        <w:sym w:font="Symbol" w:char="F0B4"/>
      </w:r>
      <w:r w:rsidR="00B0649B" w:rsidRPr="000C7318">
        <w:rPr>
          <w:rFonts w:asciiTheme="majorHAnsi" w:hAnsiTheme="majorHAnsi"/>
        </w:rPr>
        <w:t> 10</w:t>
      </w:r>
      <w:r w:rsidR="00B0649B" w:rsidRPr="000C7318">
        <w:rPr>
          <w:rFonts w:asciiTheme="majorHAnsi" w:hAnsiTheme="majorHAnsi"/>
          <w:vertAlign w:val="superscript"/>
        </w:rPr>
        <w:t>1</w:t>
      </w:r>
      <w:r w:rsidR="001E0852" w:rsidRPr="000C7318">
        <w:rPr>
          <w:rFonts w:asciiTheme="majorHAnsi" w:hAnsiTheme="majorHAnsi"/>
          <w:vertAlign w:val="superscript"/>
        </w:rPr>
        <w:t>8</w:t>
      </w:r>
      <w:r w:rsidR="00B0649B" w:rsidRPr="000C7318">
        <w:rPr>
          <w:rFonts w:asciiTheme="majorHAnsi" w:hAnsiTheme="majorHAnsi"/>
        </w:rPr>
        <w:t> Hz.</w:t>
      </w:r>
      <w:r w:rsidR="004F7FFD" w:rsidRPr="000C7318">
        <w:rPr>
          <w:rFonts w:asciiTheme="majorHAnsi" w:hAnsiTheme="majorHAnsi"/>
        </w:rPr>
        <w:t xml:space="preserve"> A descoberta dos raios-X ocorreu no final do século XIX e a primeira radiografia registrada foi produzida em 1895 (</w:t>
      </w:r>
      <w:r w:rsidR="002405F5">
        <w:rPr>
          <w:rFonts w:asciiTheme="majorHAnsi" w:hAnsiTheme="majorHAnsi"/>
        </w:rPr>
        <w:t>Figura 5</w:t>
      </w:r>
      <w:r w:rsidR="004F7FFD" w:rsidRPr="000C7318">
        <w:rPr>
          <w:rFonts w:asciiTheme="majorHAnsi" w:hAnsiTheme="majorHAnsi"/>
        </w:rPr>
        <w:t>).</w:t>
      </w:r>
      <w:r w:rsidR="008B285B" w:rsidRPr="000C7318">
        <w:rPr>
          <w:rFonts w:asciiTheme="majorHAnsi" w:hAnsiTheme="majorHAnsi"/>
        </w:rPr>
        <w:t xml:space="preserve"> A geração de raios-X se dá a partir da energização de </w:t>
      </w:r>
      <w:r w:rsidR="00CC52C1" w:rsidRPr="000C7318">
        <w:rPr>
          <w:rFonts w:asciiTheme="majorHAnsi" w:hAnsiTheme="majorHAnsi"/>
        </w:rPr>
        <w:t>eletrodos</w:t>
      </w:r>
      <w:r w:rsidR="000F1436" w:rsidRPr="000C7318">
        <w:rPr>
          <w:rFonts w:asciiTheme="majorHAnsi" w:hAnsiTheme="majorHAnsi"/>
        </w:rPr>
        <w:t xml:space="preserve"> (por exemplo, placas metálicas)</w:t>
      </w:r>
      <w:r w:rsidR="008B285B" w:rsidRPr="000C7318">
        <w:rPr>
          <w:rFonts w:asciiTheme="majorHAnsi" w:hAnsiTheme="majorHAnsi"/>
        </w:rPr>
        <w:t xml:space="preserve"> com cargas diferentes em ambiente pressurizado, </w:t>
      </w:r>
      <w:r w:rsidR="00CC52C1" w:rsidRPr="000C7318">
        <w:rPr>
          <w:rFonts w:asciiTheme="majorHAnsi" w:hAnsiTheme="majorHAnsi"/>
        </w:rPr>
        <w:t xml:space="preserve">afastadas entre si e </w:t>
      </w:r>
      <w:r w:rsidR="008B285B" w:rsidRPr="000C7318">
        <w:rPr>
          <w:rFonts w:asciiTheme="majorHAnsi" w:hAnsiTheme="majorHAnsi"/>
        </w:rPr>
        <w:t xml:space="preserve">gerando uma diferença de potencial entre elas. Dependendo do gás inserido no meio pressurizado e sob um campo elétrico de alta tensão, </w:t>
      </w:r>
      <w:r w:rsidR="00E27AAE" w:rsidRPr="000C7318">
        <w:rPr>
          <w:rFonts w:asciiTheme="majorHAnsi" w:hAnsiTheme="majorHAnsi"/>
        </w:rPr>
        <w:t>pode ocorrer a transição de elétrons entre as placas. Ao se deslocarem, os elétrons se chocam com os átomos do gás, fazendo com que estes, por sua vez, liberem elétrons, ou gere</w:t>
      </w:r>
      <w:r w:rsidR="000F1436" w:rsidRPr="000C7318">
        <w:rPr>
          <w:rFonts w:asciiTheme="majorHAnsi" w:hAnsiTheme="majorHAnsi"/>
        </w:rPr>
        <w:t>m</w:t>
      </w:r>
      <w:r w:rsidR="00E27AAE" w:rsidRPr="000C7318">
        <w:rPr>
          <w:rFonts w:asciiTheme="majorHAnsi" w:hAnsiTheme="majorHAnsi"/>
        </w:rPr>
        <w:t xml:space="preserve"> uma radiação eletromagnética que pode ocorrer em frequências dentro do espectro luminoso.</w:t>
      </w:r>
    </w:p>
    <w:p w14:paraId="4571C137" w14:textId="77777777" w:rsidR="00FE3846" w:rsidRPr="000C7318" w:rsidRDefault="00FE3846" w:rsidP="00FE3846">
      <w:pPr>
        <w:pStyle w:val="FIGURA"/>
        <w:rPr>
          <w:rFonts w:asciiTheme="majorHAnsi" w:hAnsiTheme="majorHAnsi"/>
        </w:rPr>
      </w:pPr>
      <w:r w:rsidRPr="000C7318">
        <w:rPr>
          <w:rFonts w:asciiTheme="majorHAnsi" w:hAnsiTheme="majorHAnsi"/>
        </w:rPr>
        <w:t> Primeira radiografia produzida na história da humanidade.</w:t>
      </w:r>
    </w:p>
    <w:p w14:paraId="380E3A4A" w14:textId="77777777" w:rsidR="00FE3846" w:rsidRPr="000C7318" w:rsidRDefault="00FE3846" w:rsidP="00FE3846">
      <w:pPr>
        <w:pStyle w:val="TEXTO-SIMPLES"/>
        <w:keepNext/>
        <w:spacing w:line="240" w:lineRule="auto"/>
        <w:ind w:firstLine="0"/>
        <w:jc w:val="center"/>
        <w:rPr>
          <w:rFonts w:asciiTheme="majorHAnsi" w:hAnsiTheme="majorHAnsi"/>
        </w:rPr>
      </w:pPr>
      <w:r w:rsidRPr="000C7318">
        <w:rPr>
          <w:rFonts w:asciiTheme="majorHAnsi" w:hAnsiTheme="majorHAnsi"/>
          <w:noProof/>
          <w:lang w:eastAsia="pt-BR"/>
        </w:rPr>
        <w:drawing>
          <wp:inline distT="0" distB="0" distL="0" distR="0" wp14:anchorId="4ABD41C6" wp14:editId="59913281">
            <wp:extent cx="5400000" cy="298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988000"/>
                    </a:xfrm>
                    <a:prstGeom prst="rect">
                      <a:avLst/>
                    </a:prstGeom>
                    <a:noFill/>
                  </pic:spPr>
                </pic:pic>
              </a:graphicData>
            </a:graphic>
          </wp:inline>
        </w:drawing>
      </w:r>
    </w:p>
    <w:p w14:paraId="14DF0486" w14:textId="7D65EE42" w:rsidR="00FE3846" w:rsidRPr="000C7318" w:rsidRDefault="00FE3846" w:rsidP="00562C86">
      <w:pPr>
        <w:pStyle w:val="FONTEFIG-TAB"/>
        <w:jc w:val="center"/>
        <w:rPr>
          <w:rFonts w:asciiTheme="majorHAnsi" w:hAnsiTheme="majorHAnsi"/>
          <w:sz w:val="22"/>
        </w:rPr>
      </w:pPr>
      <w:r w:rsidRPr="000C7318">
        <w:rPr>
          <w:rFonts w:asciiTheme="majorHAnsi" w:hAnsiTheme="majorHAnsi"/>
          <w:b/>
          <w:sz w:val="22"/>
        </w:rPr>
        <w:t>Fonte:</w:t>
      </w:r>
      <w:r w:rsidRPr="000C7318">
        <w:rPr>
          <w:rFonts w:asciiTheme="majorHAnsi" w:hAnsiTheme="majorHAnsi"/>
          <w:sz w:val="22"/>
        </w:rPr>
        <w:t xml:space="preserve"> </w:t>
      </w:r>
      <w:hyperlink r:id="rId16" w:history="1">
        <w:r w:rsidRPr="000C7318">
          <w:rPr>
            <w:rStyle w:val="Hyperlink"/>
            <w:rFonts w:asciiTheme="majorHAnsi" w:hAnsiTheme="majorHAnsi"/>
            <w:sz w:val="22"/>
          </w:rPr>
          <w:t>https://pt.wikipedia.org/wiki/Raios_X</w:t>
        </w:r>
      </w:hyperlink>
    </w:p>
    <w:p w14:paraId="0B475CFD" w14:textId="1ECD6864" w:rsidR="00E27AAE" w:rsidRPr="000C7318" w:rsidRDefault="00E27AAE" w:rsidP="00562C86">
      <w:pPr>
        <w:pStyle w:val="TEXTO-SIMPLES"/>
        <w:spacing w:after="160"/>
        <w:ind w:firstLine="0"/>
        <w:rPr>
          <w:rFonts w:asciiTheme="majorHAnsi" w:hAnsiTheme="majorHAnsi"/>
        </w:rPr>
      </w:pPr>
      <w:r w:rsidRPr="000C7318">
        <w:rPr>
          <w:rFonts w:asciiTheme="majorHAnsi" w:hAnsiTheme="majorHAnsi"/>
        </w:rPr>
        <w:t>Ao se deslocarem para fora do recipiente pressurizado, os elétrons têm a capacidade de marcar alguns materiais</w:t>
      </w:r>
      <w:r w:rsidR="00FE3846" w:rsidRPr="000C7318">
        <w:rPr>
          <w:rFonts w:asciiTheme="majorHAnsi" w:hAnsiTheme="majorHAnsi"/>
        </w:rPr>
        <w:t xml:space="preserve"> como</w:t>
      </w:r>
      <w:r w:rsidRPr="000C7318">
        <w:rPr>
          <w:rFonts w:asciiTheme="majorHAnsi" w:hAnsiTheme="majorHAnsi"/>
        </w:rPr>
        <w:t>, por exemplo</w:t>
      </w:r>
      <w:r w:rsidR="00FE3846" w:rsidRPr="000C7318">
        <w:rPr>
          <w:rFonts w:asciiTheme="majorHAnsi" w:hAnsiTheme="majorHAnsi"/>
        </w:rPr>
        <w:t>,</w:t>
      </w:r>
      <w:r w:rsidRPr="000C7318">
        <w:rPr>
          <w:rFonts w:asciiTheme="majorHAnsi" w:hAnsiTheme="majorHAnsi"/>
        </w:rPr>
        <w:t xml:space="preserve"> filmes fotográficos. Como os diferentes materiais têm diferentes capacidades de absorver radiação ionizante, ao se projetar um feixe de elétrons na frequência dos raios-X </w:t>
      </w:r>
      <w:r w:rsidR="000F1436" w:rsidRPr="000C7318">
        <w:rPr>
          <w:rFonts w:asciiTheme="majorHAnsi" w:hAnsiTheme="majorHAnsi"/>
        </w:rPr>
        <w:t>através de</w:t>
      </w:r>
      <w:r w:rsidRPr="000C7318">
        <w:rPr>
          <w:rFonts w:asciiTheme="majorHAnsi" w:hAnsiTheme="majorHAnsi"/>
        </w:rPr>
        <w:t xml:space="preserve"> um objeto (por exemplo, parte do corpo humano), os elétrons que não forem absorvidos poderão impressionar um filme fotográfico que seja posicionado após o objeto irradiado. Este é o princípio </w:t>
      </w:r>
      <w:r w:rsidRPr="000C7318">
        <w:rPr>
          <w:rFonts w:asciiTheme="majorHAnsi" w:hAnsiTheme="majorHAnsi"/>
        </w:rPr>
        <w:lastRenderedPageBreak/>
        <w:t>da radiografia por raios-X.</w:t>
      </w:r>
      <w:r w:rsidR="00202861" w:rsidRPr="000C7318">
        <w:rPr>
          <w:rFonts w:asciiTheme="majorHAnsi" w:hAnsiTheme="majorHAnsi"/>
        </w:rPr>
        <w:t xml:space="preserve"> A tensão elétrica de excitação </w:t>
      </w:r>
      <w:r w:rsidR="00D56A21" w:rsidRPr="000C7318">
        <w:rPr>
          <w:rFonts w:asciiTheme="majorHAnsi" w:hAnsiTheme="majorHAnsi"/>
        </w:rPr>
        <w:t>dos equipamentos de terapia é na ordem de dezenas de keV (</w:t>
      </w:r>
      <w:r w:rsidR="001E0852" w:rsidRPr="000C7318">
        <w:rPr>
          <w:rFonts w:asciiTheme="majorHAnsi" w:hAnsiTheme="majorHAnsi"/>
        </w:rPr>
        <w:t xml:space="preserve">dezenas de </w:t>
      </w:r>
      <w:r w:rsidR="00D56A21" w:rsidRPr="000C7318">
        <w:rPr>
          <w:rFonts w:asciiTheme="majorHAnsi" w:hAnsiTheme="majorHAnsi"/>
        </w:rPr>
        <w:t>milhares de eletrovolts).</w:t>
      </w:r>
    </w:p>
    <w:p w14:paraId="0284CE0A" w14:textId="36425CBB" w:rsidR="00202861" w:rsidRPr="000C7318" w:rsidRDefault="00202861" w:rsidP="00562C86">
      <w:pPr>
        <w:pStyle w:val="TEXTO-SIMPLES"/>
        <w:spacing w:after="160"/>
        <w:ind w:firstLine="0"/>
        <w:rPr>
          <w:rFonts w:asciiTheme="majorHAnsi" w:hAnsiTheme="majorHAnsi"/>
        </w:rPr>
      </w:pPr>
      <w:r w:rsidRPr="000C7318">
        <w:rPr>
          <w:rFonts w:asciiTheme="majorHAnsi" w:hAnsiTheme="majorHAnsi"/>
        </w:rPr>
        <w:t>Atualmente, raios-X são utilizados tanto para fins de gerar imagens (radiografia) quanto para</w:t>
      </w:r>
      <w:r w:rsidR="00FE3846" w:rsidRPr="000C7318">
        <w:rPr>
          <w:rFonts w:asciiTheme="majorHAnsi" w:hAnsiTheme="majorHAnsi"/>
        </w:rPr>
        <w:t xml:space="preserve"> fins de</w:t>
      </w:r>
      <w:r w:rsidRPr="000C7318">
        <w:rPr>
          <w:rFonts w:asciiTheme="majorHAnsi" w:hAnsiTheme="majorHAnsi"/>
        </w:rPr>
        <w:t xml:space="preserve"> terapia. No caso da terapia, a </w:t>
      </w:r>
      <w:r w:rsidR="00D56A21" w:rsidRPr="000C7318">
        <w:rPr>
          <w:rFonts w:asciiTheme="majorHAnsi" w:hAnsiTheme="majorHAnsi"/>
        </w:rPr>
        <w:t>tensão elétrica de ativação pode ser na ordem de centenas de keV até dezenas de MeV. A dose de radiação ionizante considerada segura e, concomitantemente, necessária para tratamento oscila em torno das dezenas de Gy. A Radiologia e Medicina Nuclear é uma das áreas com grandes avanços tecnológicos nas últimas décadas e permanece em contínua expansão.</w:t>
      </w:r>
    </w:p>
    <w:p w14:paraId="53315D6B" w14:textId="0C8D78BB" w:rsidR="001679C5" w:rsidRPr="00E72A87" w:rsidRDefault="001679C5"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97" w:name="_Ref477692489"/>
      <w:bookmarkStart w:id="98" w:name="_Toc478923650"/>
      <w:bookmarkStart w:id="99" w:name="_Toc478924004"/>
      <w:bookmarkStart w:id="100" w:name="_Toc478924121"/>
      <w:bookmarkStart w:id="101" w:name="_Toc478924243"/>
      <w:bookmarkStart w:id="102" w:name="_Toc478925048"/>
      <w:bookmarkStart w:id="103" w:name="_Toc478926254"/>
      <w:bookmarkStart w:id="104" w:name="_Toc478926380"/>
      <w:bookmarkStart w:id="105" w:name="_Toc479013919"/>
      <w:bookmarkStart w:id="106" w:name="_Toc483477092"/>
      <w:r w:rsidRPr="00E72A87">
        <w:rPr>
          <w:rFonts w:ascii="Calibri Light" w:hAnsi="Calibri Light"/>
          <w:color w:val="0066B2"/>
          <w:sz w:val="32"/>
          <w:szCs w:val="32"/>
        </w:rPr>
        <w:t>Raios gama</w:t>
      </w:r>
      <w:bookmarkEnd w:id="97"/>
      <w:bookmarkEnd w:id="98"/>
      <w:bookmarkEnd w:id="99"/>
      <w:bookmarkEnd w:id="100"/>
      <w:bookmarkEnd w:id="101"/>
      <w:bookmarkEnd w:id="102"/>
      <w:bookmarkEnd w:id="103"/>
      <w:bookmarkEnd w:id="104"/>
      <w:bookmarkEnd w:id="105"/>
      <w:bookmarkEnd w:id="106"/>
    </w:p>
    <w:p w14:paraId="4B163170" w14:textId="3ACE2F0A" w:rsidR="001679C5" w:rsidRPr="000C7318" w:rsidRDefault="001679C5" w:rsidP="00562C86">
      <w:pPr>
        <w:pStyle w:val="TEXTO-SIMPLES"/>
        <w:spacing w:after="160"/>
        <w:ind w:firstLine="0"/>
        <w:rPr>
          <w:rFonts w:asciiTheme="majorHAnsi" w:hAnsiTheme="majorHAnsi"/>
        </w:rPr>
      </w:pPr>
      <w:r w:rsidRPr="000C7318">
        <w:rPr>
          <w:rFonts w:asciiTheme="majorHAnsi" w:hAnsiTheme="majorHAnsi"/>
        </w:rPr>
        <w:t xml:space="preserve">Na </w:t>
      </w:r>
      <w:r w:rsidR="00FE3846" w:rsidRPr="000C7318">
        <w:rPr>
          <w:rFonts w:asciiTheme="majorHAnsi" w:hAnsiTheme="majorHAnsi"/>
        </w:rPr>
        <w:fldChar w:fldCharType="begin"/>
      </w:r>
      <w:r w:rsidR="00FE3846" w:rsidRPr="000C7318">
        <w:rPr>
          <w:rFonts w:asciiTheme="majorHAnsi" w:hAnsiTheme="majorHAnsi"/>
        </w:rPr>
        <w:instrText xml:space="preserve"> REF _Ref477617436 \r \h </w:instrText>
      </w:r>
      <w:r w:rsidR="000C7318" w:rsidRPr="000C7318">
        <w:rPr>
          <w:rFonts w:asciiTheme="majorHAnsi" w:hAnsiTheme="majorHAnsi"/>
        </w:rPr>
        <w:instrText xml:space="preserve"> \* MERGEFORMAT </w:instrText>
      </w:r>
      <w:r w:rsidR="00FE3846" w:rsidRPr="000C7318">
        <w:rPr>
          <w:rFonts w:asciiTheme="majorHAnsi" w:hAnsiTheme="majorHAnsi"/>
        </w:rPr>
      </w:r>
      <w:r w:rsidR="00FE3846" w:rsidRPr="000C7318">
        <w:rPr>
          <w:rFonts w:asciiTheme="majorHAnsi" w:hAnsiTheme="majorHAnsi"/>
        </w:rPr>
        <w:fldChar w:fldCharType="separate"/>
      </w:r>
      <w:r w:rsidR="00781577">
        <w:rPr>
          <w:rFonts w:asciiTheme="majorHAnsi" w:hAnsiTheme="majorHAnsi"/>
        </w:rPr>
        <w:t>Figura 1</w:t>
      </w:r>
      <w:r w:rsidR="00FE3846" w:rsidRPr="000C7318">
        <w:rPr>
          <w:rFonts w:asciiTheme="majorHAnsi" w:hAnsiTheme="majorHAnsi"/>
        </w:rPr>
        <w:fldChar w:fldCharType="end"/>
      </w:r>
      <w:r w:rsidR="00FE3846" w:rsidRPr="000C7318">
        <w:rPr>
          <w:rFonts w:asciiTheme="majorHAnsi" w:hAnsiTheme="majorHAnsi"/>
        </w:rPr>
        <w:t xml:space="preserve"> </w:t>
      </w:r>
      <w:r w:rsidRPr="000C7318">
        <w:rPr>
          <w:rFonts w:asciiTheme="majorHAnsi" w:hAnsiTheme="majorHAnsi"/>
        </w:rPr>
        <w:t xml:space="preserve">pode-se observar que os raios gama são ondas eletromagnéticas com frequências superiores às dos raios-X e, consequentemente, comprimentos de onda ínfimos (na ordem de picometros). O princípio de geração </w:t>
      </w:r>
      <w:r w:rsidR="000F1436" w:rsidRPr="000C7318">
        <w:rPr>
          <w:rFonts w:asciiTheme="majorHAnsi" w:hAnsiTheme="majorHAnsi"/>
        </w:rPr>
        <w:t>dos raios g</w:t>
      </w:r>
      <w:r w:rsidRPr="000C7318">
        <w:rPr>
          <w:rFonts w:asciiTheme="majorHAnsi" w:hAnsiTheme="majorHAnsi"/>
        </w:rPr>
        <w:t>ama é semelhante ao dos raios-X, mas demandam energia de ativação mais elevada. A energia emitida pelos raios gama é na ordem de centenas de MeV. Como o comprimento de onda deste tipo de onda eletromagnética é da mesma ordem de grandeza dos núcleos atômicos, a penetração na matéria se faz de maneira mais “fina”, permeando as estruturas atômicas e potencialmente as alterando.</w:t>
      </w:r>
    </w:p>
    <w:p w14:paraId="428B68D4" w14:textId="45BBB916" w:rsidR="001679C5" w:rsidRPr="000C7318" w:rsidRDefault="00562C86" w:rsidP="00562C86">
      <w:pPr>
        <w:pStyle w:val="TEXTO-SIMPLES"/>
        <w:spacing w:after="160"/>
        <w:ind w:firstLine="0"/>
        <w:rPr>
          <w:rFonts w:asciiTheme="majorHAnsi" w:hAnsiTheme="majorHAnsi"/>
        </w:rPr>
      </w:pPr>
      <w:r>
        <w:rPr>
          <w:noProof/>
          <w:lang w:eastAsia="pt-BR"/>
        </w:rPr>
        <w:drawing>
          <wp:anchor distT="0" distB="0" distL="114300" distR="114300" simplePos="0" relativeHeight="251660288" behindDoc="0" locked="0" layoutInCell="1" allowOverlap="1" wp14:anchorId="4986A8EE" wp14:editId="35C9204F">
            <wp:simplePos x="0" y="0"/>
            <wp:positionH relativeFrom="column">
              <wp:posOffset>4445</wp:posOffset>
            </wp:positionH>
            <wp:positionV relativeFrom="paragraph">
              <wp:posOffset>-2540</wp:posOffset>
            </wp:positionV>
            <wp:extent cx="2752725" cy="2428875"/>
            <wp:effectExtent l="0" t="0" r="9525" b="9525"/>
            <wp:wrapSquare wrapText="bothSides"/>
            <wp:docPr id="39" name="Imagem 39" descr="http://prodsaude-entib.org.br/prodsaude/imagens/PS_60601_A05_2.3_g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rodsaude-entib.org.br/prodsaude/imagens/PS_60601_A05_2.3_ga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C5" w:rsidRPr="000C7318">
        <w:rPr>
          <w:rFonts w:asciiTheme="majorHAnsi" w:hAnsiTheme="majorHAnsi"/>
        </w:rPr>
        <w:t>A ficção científica</w:t>
      </w:r>
      <w:r w:rsidR="00590B4C" w:rsidRPr="000C7318">
        <w:rPr>
          <w:rFonts w:asciiTheme="majorHAnsi" w:hAnsiTheme="majorHAnsi"/>
        </w:rPr>
        <w:t xml:space="preserve"> difundiu os efeitos dos raios gama através dos quadrinhos da Marvel Comics na </w:t>
      </w:r>
      <w:r w:rsidR="00FE3846" w:rsidRPr="000C7318">
        <w:rPr>
          <w:rFonts w:asciiTheme="majorHAnsi" w:hAnsiTheme="majorHAnsi"/>
        </w:rPr>
        <w:t xml:space="preserve">história </w:t>
      </w:r>
      <w:r w:rsidR="00590B4C" w:rsidRPr="000C7318">
        <w:rPr>
          <w:rFonts w:asciiTheme="majorHAnsi" w:hAnsiTheme="majorHAnsi"/>
        </w:rPr>
        <w:t>do personagem Hulk, criado por Stan Lee. Segundo a ficção, um cientista chamado David Bruce Banner foi atingido por raios gama em seu laboratório, e estes alteraram sua composição genética de sorte a fazê-lo alterar seu fenótipo quando irritado por algum fator e</w:t>
      </w:r>
      <w:r w:rsidR="00F134DB" w:rsidRPr="000C7318">
        <w:rPr>
          <w:rFonts w:asciiTheme="majorHAnsi" w:hAnsiTheme="majorHAnsi"/>
        </w:rPr>
        <w:t>x</w:t>
      </w:r>
      <w:r w:rsidR="00590B4C" w:rsidRPr="000C7318">
        <w:rPr>
          <w:rFonts w:asciiTheme="majorHAnsi" w:hAnsiTheme="majorHAnsi"/>
        </w:rPr>
        <w:t xml:space="preserve">ógeno. A transformação física incluía a mudança da pigmentação da sua pele para um verde “radioativo”. A despeito deste fenômeno fictício ser, possivelmente, o mais conhecido do público leigo, o uso de radiação gama na medicina é bastante </w:t>
      </w:r>
      <w:r w:rsidR="00794915" w:rsidRPr="000C7318">
        <w:rPr>
          <w:rFonts w:asciiTheme="majorHAnsi" w:hAnsiTheme="majorHAnsi"/>
        </w:rPr>
        <w:t>amplo</w:t>
      </w:r>
      <w:r w:rsidR="00590B4C" w:rsidRPr="000C7318">
        <w:rPr>
          <w:rFonts w:asciiTheme="majorHAnsi" w:hAnsiTheme="majorHAnsi"/>
        </w:rPr>
        <w:t>, sendo a tomografia computadorizada sua aplicação mais difundida.</w:t>
      </w:r>
    </w:p>
    <w:p w14:paraId="2307BF23" w14:textId="664DA6D1" w:rsidR="00744016" w:rsidRPr="00E72A87" w:rsidRDefault="00C74993"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107" w:name="_Toc478923651"/>
      <w:bookmarkStart w:id="108" w:name="_Toc478924005"/>
      <w:bookmarkStart w:id="109" w:name="_Toc478924122"/>
      <w:bookmarkStart w:id="110" w:name="_Toc478924244"/>
      <w:bookmarkStart w:id="111" w:name="_Toc478925049"/>
      <w:bookmarkStart w:id="112" w:name="_Toc478926255"/>
      <w:bookmarkStart w:id="113" w:name="_Toc478926381"/>
      <w:bookmarkStart w:id="114" w:name="_Toc479013920"/>
      <w:bookmarkStart w:id="115" w:name="_Toc483477093"/>
      <w:r w:rsidRPr="00E72A87">
        <w:rPr>
          <w:rFonts w:ascii="Calibri Light" w:hAnsi="Calibri Light"/>
          <w:color w:val="0066B2"/>
          <w:sz w:val="32"/>
          <w:szCs w:val="32"/>
        </w:rPr>
        <w:lastRenderedPageBreak/>
        <w:t xml:space="preserve">Equipamentos </w:t>
      </w:r>
      <w:r w:rsidR="00F0059B" w:rsidRPr="00E72A87">
        <w:rPr>
          <w:rFonts w:ascii="Calibri Light" w:hAnsi="Calibri Light"/>
          <w:color w:val="0066B2"/>
          <w:sz w:val="32"/>
          <w:szCs w:val="32"/>
        </w:rPr>
        <w:t xml:space="preserve">que utilizam </w:t>
      </w:r>
      <w:r w:rsidRPr="00E72A87">
        <w:rPr>
          <w:rFonts w:ascii="Calibri Light" w:hAnsi="Calibri Light"/>
          <w:color w:val="0066B2"/>
          <w:sz w:val="32"/>
          <w:szCs w:val="32"/>
        </w:rPr>
        <w:t>radiação ionizante</w:t>
      </w:r>
      <w:bookmarkEnd w:id="107"/>
      <w:bookmarkEnd w:id="108"/>
      <w:bookmarkEnd w:id="109"/>
      <w:bookmarkEnd w:id="110"/>
      <w:bookmarkEnd w:id="111"/>
      <w:bookmarkEnd w:id="112"/>
      <w:bookmarkEnd w:id="113"/>
      <w:bookmarkEnd w:id="114"/>
      <w:bookmarkEnd w:id="115"/>
    </w:p>
    <w:p w14:paraId="0DB316FD" w14:textId="79B353E1" w:rsidR="00744016" w:rsidRPr="000C7318" w:rsidRDefault="00562C86" w:rsidP="00562C86">
      <w:pPr>
        <w:pStyle w:val="TEXTO-SIMPLES"/>
        <w:spacing w:after="160"/>
        <w:ind w:firstLine="0"/>
        <w:rPr>
          <w:rFonts w:asciiTheme="majorHAnsi" w:hAnsiTheme="majorHAnsi"/>
        </w:rPr>
      </w:pPr>
      <w:r>
        <w:rPr>
          <w:noProof/>
          <w:lang w:eastAsia="pt-BR"/>
        </w:rPr>
        <w:drawing>
          <wp:anchor distT="0" distB="0" distL="114300" distR="114300" simplePos="0" relativeHeight="251661312" behindDoc="0" locked="0" layoutInCell="1" allowOverlap="1" wp14:anchorId="12F47CB6" wp14:editId="6C224F2C">
            <wp:simplePos x="0" y="0"/>
            <wp:positionH relativeFrom="margin">
              <wp:align>left</wp:align>
            </wp:positionH>
            <wp:positionV relativeFrom="paragraph">
              <wp:posOffset>5080</wp:posOffset>
            </wp:positionV>
            <wp:extent cx="2752725" cy="2428875"/>
            <wp:effectExtent l="0" t="0" r="9525" b="9525"/>
            <wp:wrapSquare wrapText="bothSides"/>
            <wp:docPr id="40" name="Imagem 40" descr="http://prodsaude-entib.org.br/prodsaude/imagens/PS_60601_A05_2.4_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odsaude-entib.org.br/prodsaude/imagens/PS_60601_A05_2.4_eq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19428A" w:rsidRPr="000C7318">
        <w:rPr>
          <w:rFonts w:asciiTheme="majorHAnsi" w:hAnsiTheme="majorHAnsi"/>
        </w:rPr>
        <w:t xml:space="preserve">A norma IEC 60601-2-1 se aplica </w:t>
      </w:r>
      <w:r w:rsidR="00C74993" w:rsidRPr="000C7318">
        <w:rPr>
          <w:rFonts w:asciiTheme="majorHAnsi" w:hAnsiTheme="majorHAnsi"/>
        </w:rPr>
        <w:t xml:space="preserve">a equipamentos de terapia e </w:t>
      </w:r>
      <w:r w:rsidR="007877C1" w:rsidRPr="000C7318">
        <w:rPr>
          <w:rFonts w:asciiTheme="majorHAnsi" w:hAnsiTheme="majorHAnsi"/>
        </w:rPr>
        <w:t xml:space="preserve">de </w:t>
      </w:r>
      <w:r w:rsidR="00C74993" w:rsidRPr="000C7318">
        <w:rPr>
          <w:rFonts w:asciiTheme="majorHAnsi" w:hAnsiTheme="majorHAnsi"/>
        </w:rPr>
        <w:t>cirurgia esterotáxica</w:t>
      </w:r>
      <w:r w:rsidR="00744016" w:rsidRPr="000C7318">
        <w:rPr>
          <w:rFonts w:asciiTheme="majorHAnsi" w:hAnsiTheme="majorHAnsi"/>
        </w:rPr>
        <w:t>.</w:t>
      </w:r>
      <w:r w:rsidR="00C74993" w:rsidRPr="000C7318">
        <w:rPr>
          <w:rFonts w:asciiTheme="majorHAnsi" w:hAnsiTheme="majorHAnsi"/>
        </w:rPr>
        <w:t xml:space="preserve"> Apesar da designação “cirurgia”, trata-se de um tratamento localizado. Este tipo de equipamento ministra altas doses de radiação ionizante em pequenas regiões do corpo humano, sendo empregado, normalmente, no cérebro. Esta norma também se aplica a equipamentos que administram doses de radiação modulada no tempo, dispositivos de imagem e radioterapia dinâmica (com feixes que se movimentam na região a ser tratada</w:t>
      </w:r>
      <w:r w:rsidR="00794915" w:rsidRPr="000C7318">
        <w:rPr>
          <w:rFonts w:asciiTheme="majorHAnsi" w:hAnsiTheme="majorHAnsi"/>
        </w:rPr>
        <w:t>)</w:t>
      </w:r>
      <w:r w:rsidR="00C74993" w:rsidRPr="000C7318">
        <w:rPr>
          <w:rFonts w:asciiTheme="majorHAnsi" w:hAnsiTheme="majorHAnsi"/>
        </w:rPr>
        <w:t>. Em todos os casos, o princípio radioterápico é a aceleração de elétrons e sua aplicação no paciente. O risco a ser considerado é a aplicação de dose de radiação acima da segura para o fim pretendido. Todo equipamento que atende aos requisitos desta norma deve ser dotado de um limitador de dose de radiação, o qual deve interromper a aceleração de elétrons e sua emissão em caso de falha ou mau funcionamento. A dose máxima de radiação que é considerada segura de acordo com esta norma está entre 0,001 Gy</w:t>
      </w:r>
      <w:r w:rsidR="00C74993" w:rsidRPr="000C7318">
        <w:rPr>
          <w:rFonts w:asciiTheme="majorHAnsi" w:hAnsiTheme="majorHAnsi"/>
        </w:rPr>
        <w:sym w:font="Symbol" w:char="F0D7"/>
      </w:r>
      <w:r w:rsidR="00C74993" w:rsidRPr="000C7318">
        <w:rPr>
          <w:rFonts w:asciiTheme="majorHAnsi" w:hAnsiTheme="majorHAnsi"/>
        </w:rPr>
        <w:t>s</w:t>
      </w:r>
      <w:r w:rsidR="00C74993" w:rsidRPr="000C7318">
        <w:rPr>
          <w:rFonts w:asciiTheme="majorHAnsi" w:hAnsiTheme="majorHAnsi"/>
          <w:vertAlign w:val="superscript"/>
        </w:rPr>
        <w:t>-1</w:t>
      </w:r>
      <w:r w:rsidR="00C74993" w:rsidRPr="000C7318">
        <w:rPr>
          <w:rFonts w:asciiTheme="majorHAnsi" w:hAnsiTheme="majorHAnsi"/>
        </w:rPr>
        <w:t xml:space="preserve"> e 1 Gy</w:t>
      </w:r>
      <w:r w:rsidR="00C74993" w:rsidRPr="000C7318">
        <w:rPr>
          <w:rFonts w:asciiTheme="majorHAnsi" w:hAnsiTheme="majorHAnsi"/>
        </w:rPr>
        <w:sym w:font="Symbol" w:char="F0D7"/>
      </w:r>
      <w:r w:rsidR="00C74993" w:rsidRPr="000C7318">
        <w:rPr>
          <w:rFonts w:asciiTheme="majorHAnsi" w:hAnsiTheme="majorHAnsi"/>
        </w:rPr>
        <w:t>s</w:t>
      </w:r>
      <w:r w:rsidR="00C74993" w:rsidRPr="000C7318">
        <w:rPr>
          <w:rFonts w:asciiTheme="majorHAnsi" w:hAnsiTheme="majorHAnsi"/>
          <w:vertAlign w:val="superscript"/>
        </w:rPr>
        <w:t>-1</w:t>
      </w:r>
      <w:r w:rsidR="00C74993" w:rsidRPr="000C7318">
        <w:rPr>
          <w:rFonts w:asciiTheme="majorHAnsi" w:hAnsiTheme="majorHAnsi"/>
        </w:rPr>
        <w:t xml:space="preserve"> administrada a 1</w:t>
      </w:r>
      <w:r w:rsidR="000B0376" w:rsidRPr="000C7318">
        <w:rPr>
          <w:rFonts w:asciiTheme="majorHAnsi" w:hAnsiTheme="majorHAnsi"/>
        </w:rPr>
        <w:t>,0</w:t>
      </w:r>
      <w:r w:rsidR="00C74993" w:rsidRPr="000C7318">
        <w:rPr>
          <w:rFonts w:asciiTheme="majorHAnsi" w:hAnsiTheme="majorHAnsi"/>
        </w:rPr>
        <w:t xml:space="preserve"> metro </w:t>
      </w:r>
      <w:r w:rsidR="000B0376" w:rsidRPr="000C7318">
        <w:rPr>
          <w:rFonts w:asciiTheme="majorHAnsi" w:hAnsiTheme="majorHAnsi"/>
        </w:rPr>
        <w:t>da região de absorção. O tratamento deve ser realizado entre 0,5 m e 2,0 m. A energia que este tipo de equipamento pode gerar reside entre 1 MeV e 50 MeV.</w:t>
      </w:r>
    </w:p>
    <w:p w14:paraId="60D512FD" w14:textId="79B03F84" w:rsidR="000B0376" w:rsidRPr="000C7318" w:rsidRDefault="000B0376" w:rsidP="00562C86">
      <w:pPr>
        <w:pStyle w:val="TEXTO-SIMPLES"/>
        <w:spacing w:after="160"/>
        <w:ind w:firstLine="0"/>
        <w:rPr>
          <w:rFonts w:asciiTheme="majorHAnsi" w:hAnsiTheme="majorHAnsi"/>
        </w:rPr>
      </w:pPr>
      <w:r w:rsidRPr="000C7318">
        <w:rPr>
          <w:rFonts w:asciiTheme="majorHAnsi" w:hAnsiTheme="majorHAnsi"/>
        </w:rPr>
        <w:t xml:space="preserve">Equipamentos de terapia por raios-X </w:t>
      </w:r>
      <w:r w:rsidR="007877C1" w:rsidRPr="000C7318">
        <w:rPr>
          <w:rFonts w:asciiTheme="majorHAnsi" w:hAnsiTheme="majorHAnsi"/>
        </w:rPr>
        <w:t xml:space="preserve">são </w:t>
      </w:r>
      <w:r w:rsidRPr="000C7318">
        <w:rPr>
          <w:rFonts w:asciiTheme="majorHAnsi" w:hAnsiTheme="majorHAnsi"/>
        </w:rPr>
        <w:t>o cerne da norma IEC 60601-8. A norma cobre fontes de raios-X que podem tanto estar afastadas do paciente (tipicamente a mais de 0,5 m), condição denominada “teleterapia”, ou próximas ao tecido sendo tratado, quando é designada “braquiterapia”. A preocupação é com o eventual excesso de dose de radiação que pode atingir não apenas o paciente, mas também o operador. Assim sendo, o ambiente em que o equipamento de terapia por raios-X é instalado deve ser criteriosamente tratado. A norma se aplica a equipamentos de terapia com tubos de raios-X normais, com tensão elétrica de ativação ionizante entre 10 kV e 1 mV.</w:t>
      </w:r>
    </w:p>
    <w:p w14:paraId="2BA23626" w14:textId="27D03510" w:rsidR="002730AD" w:rsidRPr="000C7318" w:rsidRDefault="002730AD" w:rsidP="00562C86">
      <w:pPr>
        <w:pStyle w:val="TEXTO-SIMPLES"/>
        <w:spacing w:after="160"/>
        <w:ind w:firstLine="0"/>
        <w:rPr>
          <w:rFonts w:asciiTheme="majorHAnsi" w:hAnsiTheme="majorHAnsi"/>
        </w:rPr>
      </w:pPr>
      <w:r w:rsidRPr="000C7318">
        <w:rPr>
          <w:rFonts w:asciiTheme="majorHAnsi" w:hAnsiTheme="majorHAnsi"/>
        </w:rPr>
        <w:t xml:space="preserve">A norma IEC 60601-2-11 define os requisitos para equipamentos de terapia por raios gama. A diferença mais importante entre raios gama e raios-X está no tamanho do elemento que pode ser atingido pelos diferentes tipos de radiação. A radiação gama ocorre em frequências mais altas, conforme apresentado na sessão </w:t>
      </w:r>
      <w:r w:rsidRPr="000C7318">
        <w:rPr>
          <w:rFonts w:asciiTheme="majorHAnsi" w:hAnsiTheme="majorHAnsi"/>
        </w:rPr>
        <w:fldChar w:fldCharType="begin"/>
      </w:r>
      <w:r w:rsidRPr="000C7318">
        <w:rPr>
          <w:rFonts w:asciiTheme="majorHAnsi" w:hAnsiTheme="majorHAnsi"/>
        </w:rPr>
        <w:instrText xml:space="preserve"> REF _Ref477692489 \r \h </w:instrText>
      </w:r>
      <w:r w:rsidR="000C7318" w:rsidRPr="000C7318">
        <w:rPr>
          <w:rFonts w:asciiTheme="majorHAnsi" w:hAnsiTheme="majorHAnsi"/>
        </w:rPr>
        <w:instrText xml:space="preserve"> \* MERGEFORMAT </w:instrText>
      </w:r>
      <w:r w:rsidRPr="000C7318">
        <w:rPr>
          <w:rFonts w:asciiTheme="majorHAnsi" w:hAnsiTheme="majorHAnsi"/>
        </w:rPr>
      </w:r>
      <w:r w:rsidRPr="000C7318">
        <w:rPr>
          <w:rFonts w:asciiTheme="majorHAnsi" w:hAnsiTheme="majorHAnsi"/>
        </w:rPr>
        <w:fldChar w:fldCharType="separate"/>
      </w:r>
      <w:r w:rsidR="00781577">
        <w:rPr>
          <w:rFonts w:asciiTheme="majorHAnsi" w:hAnsiTheme="majorHAnsi"/>
        </w:rPr>
        <w:t>2.3</w:t>
      </w:r>
      <w:r w:rsidRPr="000C7318">
        <w:rPr>
          <w:rFonts w:asciiTheme="majorHAnsi" w:hAnsiTheme="majorHAnsi"/>
        </w:rPr>
        <w:fldChar w:fldCharType="end"/>
      </w:r>
      <w:r w:rsidRPr="000C7318">
        <w:rPr>
          <w:rFonts w:asciiTheme="majorHAnsi" w:hAnsiTheme="majorHAnsi"/>
        </w:rPr>
        <w:t xml:space="preserve"> </w:t>
      </w:r>
      <w:r w:rsidR="007877C1" w:rsidRPr="000C7318">
        <w:rPr>
          <w:rFonts w:asciiTheme="majorHAnsi" w:hAnsiTheme="majorHAnsi"/>
        </w:rPr>
        <w:t>dessa aula</w:t>
      </w:r>
      <w:r w:rsidRPr="000C7318">
        <w:rPr>
          <w:rFonts w:asciiTheme="majorHAnsi" w:hAnsiTheme="majorHAnsi"/>
        </w:rPr>
        <w:t>, e tem, em consequência, comprimentos de onda menores. Partículas subatômicas podem ser estimuladas pela radiação gama, e tal situação deve levar os fabricantes e usuários dos equipamentos a um cuidado mais específico quanto ao ambiente onde o equipamento será instalado, assim como atenção à proteção individual.</w:t>
      </w:r>
    </w:p>
    <w:p w14:paraId="20908E4B" w14:textId="79906A06" w:rsidR="002730AD" w:rsidRPr="000C7318" w:rsidRDefault="00562C86" w:rsidP="00562C86">
      <w:pPr>
        <w:pStyle w:val="TEXTO-SIMPLES"/>
        <w:spacing w:after="160"/>
        <w:ind w:firstLine="0"/>
        <w:rPr>
          <w:rFonts w:asciiTheme="majorHAnsi" w:hAnsiTheme="majorHAnsi"/>
        </w:rPr>
      </w:pPr>
      <w:r>
        <w:rPr>
          <w:noProof/>
          <w:lang w:eastAsia="pt-BR"/>
        </w:rPr>
        <w:lastRenderedPageBreak/>
        <w:drawing>
          <wp:anchor distT="0" distB="0" distL="114300" distR="114300" simplePos="0" relativeHeight="251662336" behindDoc="0" locked="0" layoutInCell="1" allowOverlap="1" wp14:anchorId="71335997" wp14:editId="346B1D9A">
            <wp:simplePos x="0" y="0"/>
            <wp:positionH relativeFrom="margin">
              <wp:align>right</wp:align>
            </wp:positionH>
            <wp:positionV relativeFrom="paragraph">
              <wp:posOffset>1045845</wp:posOffset>
            </wp:positionV>
            <wp:extent cx="2752725" cy="2428875"/>
            <wp:effectExtent l="0" t="0" r="9525" b="9525"/>
            <wp:wrapSquare wrapText="bothSides"/>
            <wp:docPr id="41" name="Imagem 41" descr="http://prodsaude-entib.org.br/prodsaude/imagens/PS_60601_A05_2.4_e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60601_A05_2.4_eq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8D5E92" w:rsidRPr="000C7318">
        <w:rPr>
          <w:rFonts w:asciiTheme="majorHAnsi" w:hAnsiTheme="majorHAnsi"/>
        </w:rPr>
        <w:t xml:space="preserve">Originalmente, as precauções de segurança de equipamentos que utilizam tubos de raios-X estavam inseridas na própria norma geral IEC 60601-1. Com a evolução da manufatura dos tubos de raios-X e com a incorporação do gerenciamento de risco na versão atual da norma geral, fez-se necessário criar uma norma específica para este tipo de equipamento, a </w:t>
      </w:r>
      <w:r w:rsidR="002730AD" w:rsidRPr="000C7318">
        <w:rPr>
          <w:rFonts w:asciiTheme="majorHAnsi" w:hAnsiTheme="majorHAnsi"/>
        </w:rPr>
        <w:t>IEC 60601-2-28</w:t>
      </w:r>
      <w:r w:rsidR="008D5E92" w:rsidRPr="000C7318">
        <w:rPr>
          <w:rFonts w:asciiTheme="majorHAnsi" w:hAnsiTheme="majorHAnsi"/>
        </w:rPr>
        <w:t>. Sua aplicação é para equipamentos de diagnóstico, portanto ela é desenvolvida no âmbito da IEC SC 62B (equipamentos de diagnóstico por imagem).</w:t>
      </w:r>
    </w:p>
    <w:p w14:paraId="55DF7325" w14:textId="18015F05" w:rsidR="002730AD" w:rsidRPr="000C7318" w:rsidRDefault="00751DDF" w:rsidP="00562C86">
      <w:pPr>
        <w:pStyle w:val="TEXTO-SIMPLES"/>
        <w:spacing w:after="160"/>
        <w:ind w:firstLine="0"/>
        <w:rPr>
          <w:rFonts w:asciiTheme="majorHAnsi" w:hAnsiTheme="majorHAnsi"/>
        </w:rPr>
      </w:pPr>
      <w:r w:rsidRPr="000C7318">
        <w:rPr>
          <w:rFonts w:asciiTheme="majorHAnsi" w:hAnsiTheme="majorHAnsi"/>
        </w:rPr>
        <w:t xml:space="preserve">Em muitas aplicações de radioterapia para tratamento oncológico, é necessário definir a região a ser tratada. Há um tipo de equipamento especialmente desenvolvida para esta finalidade, e são denominados “simuladores de radioterapia”. A funcionalidade é semelhante </w:t>
      </w:r>
      <w:r w:rsidR="00794915" w:rsidRPr="000C7318">
        <w:rPr>
          <w:rFonts w:asciiTheme="majorHAnsi" w:hAnsiTheme="majorHAnsi"/>
        </w:rPr>
        <w:t>à</w:t>
      </w:r>
      <w:r w:rsidRPr="000C7318">
        <w:rPr>
          <w:rFonts w:asciiTheme="majorHAnsi" w:hAnsiTheme="majorHAnsi"/>
        </w:rPr>
        <w:t xml:space="preserve"> de um equipamento de diagnóstico por imagem, mas tem uma intenção de predefinir qual o tratamento será aplicado posteriormente em um equipamento de terapia por radiação ionizante. A norma que trata dos requisitos de segurança e desempenho essencial de simuladores de radioterapia é a </w:t>
      </w:r>
      <w:r w:rsidR="002730AD" w:rsidRPr="000C7318">
        <w:rPr>
          <w:rFonts w:asciiTheme="majorHAnsi" w:hAnsiTheme="majorHAnsi"/>
        </w:rPr>
        <w:t>IEC 60601-2-29</w:t>
      </w:r>
      <w:r w:rsidRPr="000C7318">
        <w:rPr>
          <w:rFonts w:asciiTheme="majorHAnsi" w:hAnsiTheme="majorHAnsi"/>
        </w:rPr>
        <w:t>.</w:t>
      </w:r>
      <w:r w:rsidR="001E7D92" w:rsidRPr="000C7318">
        <w:rPr>
          <w:rFonts w:asciiTheme="majorHAnsi" w:hAnsiTheme="majorHAnsi"/>
        </w:rPr>
        <w:t xml:space="preserve"> Seu emprego é particularmente útil em tele</w:t>
      </w:r>
      <w:r w:rsidR="005C3DBD" w:rsidRPr="000C7318">
        <w:rPr>
          <w:rFonts w:asciiTheme="majorHAnsi" w:hAnsiTheme="majorHAnsi"/>
        </w:rPr>
        <w:t>te</w:t>
      </w:r>
      <w:r w:rsidR="001E7D92" w:rsidRPr="000C7318">
        <w:rPr>
          <w:rFonts w:asciiTheme="majorHAnsi" w:hAnsiTheme="majorHAnsi"/>
        </w:rPr>
        <w:t>rapia radioativa, ou seja, aquela na qual a fonte de radiação ionizante está afastada do tecido a ser tratado.</w:t>
      </w:r>
    </w:p>
    <w:p w14:paraId="5469B31F" w14:textId="68E4D362" w:rsidR="002730AD" w:rsidRPr="000C7318" w:rsidRDefault="001E7D92" w:rsidP="00562C86">
      <w:pPr>
        <w:pStyle w:val="TEXTO-SIMPLES"/>
        <w:spacing w:after="160"/>
        <w:ind w:firstLine="0"/>
        <w:rPr>
          <w:rFonts w:asciiTheme="majorHAnsi" w:hAnsiTheme="majorHAnsi"/>
        </w:rPr>
      </w:pPr>
      <w:r w:rsidRPr="000C7318">
        <w:rPr>
          <w:rFonts w:asciiTheme="majorHAnsi" w:hAnsiTheme="majorHAnsi"/>
        </w:rPr>
        <w:t xml:space="preserve">Ressonância magnética (RM) é uma técnica de diagnóstico por imagem em </w:t>
      </w:r>
      <w:r w:rsidR="00353031" w:rsidRPr="000C7318">
        <w:rPr>
          <w:rFonts w:asciiTheme="majorHAnsi" w:hAnsiTheme="majorHAnsi"/>
        </w:rPr>
        <w:t xml:space="preserve">plena </w:t>
      </w:r>
      <w:r w:rsidRPr="000C7318">
        <w:rPr>
          <w:rFonts w:asciiTheme="majorHAnsi" w:hAnsiTheme="majorHAnsi"/>
        </w:rPr>
        <w:t xml:space="preserve">expansão tecnológica. A norma </w:t>
      </w:r>
      <w:r w:rsidR="002730AD" w:rsidRPr="000C7318">
        <w:rPr>
          <w:rFonts w:asciiTheme="majorHAnsi" w:hAnsiTheme="majorHAnsi"/>
        </w:rPr>
        <w:t xml:space="preserve">IEC 60601-2-33 </w:t>
      </w:r>
      <w:r w:rsidR="00794915" w:rsidRPr="000C7318">
        <w:rPr>
          <w:rFonts w:asciiTheme="majorHAnsi" w:hAnsiTheme="majorHAnsi"/>
        </w:rPr>
        <w:t xml:space="preserve">traz </w:t>
      </w:r>
      <w:r w:rsidRPr="000C7318">
        <w:rPr>
          <w:rFonts w:asciiTheme="majorHAnsi" w:hAnsiTheme="majorHAnsi"/>
        </w:rPr>
        <w:t xml:space="preserve">aspectos da segurança não apenas </w:t>
      </w:r>
      <w:r w:rsidR="00794915" w:rsidRPr="000C7318">
        <w:rPr>
          <w:rFonts w:asciiTheme="majorHAnsi" w:hAnsiTheme="majorHAnsi"/>
        </w:rPr>
        <w:t xml:space="preserve">para o paciente, mas também para </w:t>
      </w:r>
      <w:r w:rsidRPr="000C7318">
        <w:rPr>
          <w:rFonts w:asciiTheme="majorHAnsi" w:hAnsiTheme="majorHAnsi"/>
        </w:rPr>
        <w:t xml:space="preserve">o operador de </w:t>
      </w:r>
      <w:r w:rsidR="00794915" w:rsidRPr="000C7318">
        <w:rPr>
          <w:rFonts w:asciiTheme="majorHAnsi" w:hAnsiTheme="majorHAnsi"/>
        </w:rPr>
        <w:t xml:space="preserve">equipamentos de RM, assim como para </w:t>
      </w:r>
      <w:r w:rsidRPr="000C7318">
        <w:rPr>
          <w:rFonts w:asciiTheme="majorHAnsi" w:hAnsiTheme="majorHAnsi"/>
        </w:rPr>
        <w:t xml:space="preserve">os técnicos envolvidos na manutenção e até mesmo aqueles envolvidos no processo de fabricação de tais equipamentos. Os limites máximos de exposição a campos eletromagnéticos considerados seguros para o paciente e para o operador dos equipamentos de MR não podem ser os mesmos considerados seguros para a população em geral. Esta diferença atende ao conceito do máximo risco admissível dado </w:t>
      </w:r>
      <w:r w:rsidR="00794915" w:rsidRPr="000C7318">
        <w:rPr>
          <w:rFonts w:asciiTheme="majorHAnsi" w:hAnsiTheme="majorHAnsi"/>
        </w:rPr>
        <w:t xml:space="preserve">o </w:t>
      </w:r>
      <w:r w:rsidRPr="000C7318">
        <w:rPr>
          <w:rFonts w:asciiTheme="majorHAnsi" w:hAnsiTheme="majorHAnsi"/>
        </w:rPr>
        <w:t>benefício pretendido. A organização responsável pela instalação e operação de equipamentos de RM deve atentar para que o ambiente onde o equipamento ou sistema será operado não contamine ambientes contíguos com destinação distinta.</w:t>
      </w:r>
    </w:p>
    <w:p w14:paraId="00E90DCC" w14:textId="259FAAFE" w:rsidR="002730AD" w:rsidRPr="000C7318" w:rsidRDefault="001A57BC" w:rsidP="00562C86">
      <w:pPr>
        <w:pStyle w:val="TEXTO-SIMPLES"/>
        <w:spacing w:after="160"/>
        <w:ind w:firstLine="0"/>
        <w:rPr>
          <w:rFonts w:asciiTheme="majorHAnsi" w:hAnsiTheme="majorHAnsi"/>
        </w:rPr>
      </w:pPr>
      <w:r w:rsidRPr="000C7318">
        <w:rPr>
          <w:rFonts w:asciiTheme="majorHAnsi" w:hAnsiTheme="majorHAnsi"/>
        </w:rPr>
        <w:t xml:space="preserve">Equipamentos de diagnóstico por raios-X aplicados internamente a pacientes normalmente aplicam radiação em locais mais definidos, o que aumenta a dose de radiação por unidade de área ou volume no tecido. Esta preocupação é a motivação para a elaboração da norma </w:t>
      </w:r>
      <w:r w:rsidR="002730AD" w:rsidRPr="000C7318">
        <w:rPr>
          <w:rFonts w:asciiTheme="majorHAnsi" w:hAnsiTheme="majorHAnsi"/>
        </w:rPr>
        <w:t>IEC 60601-2-43</w:t>
      </w:r>
      <w:r w:rsidRPr="000C7318">
        <w:rPr>
          <w:rFonts w:asciiTheme="majorHAnsi" w:hAnsiTheme="majorHAnsi"/>
        </w:rPr>
        <w:t>. Aplicações típicas deste tipo de equipamentos são cardiológicas, neurológicas e radiológicas. O monitoramento continuado por raios-X de órgãos sendo operados faz com que a dose seja muito maior do que a de outros tipos de geração de imagem por radiação ionizante. A mesma preocupação deve ser levada em conta em relação aos operadores do equipamento, ou aos demais profissionais de saúde presentes no ambiente cirúrgico.</w:t>
      </w:r>
    </w:p>
    <w:p w14:paraId="5B65E79C" w14:textId="7B0F0F91" w:rsidR="002730AD" w:rsidRPr="000C7318" w:rsidRDefault="00562C86" w:rsidP="00562C86">
      <w:pPr>
        <w:pStyle w:val="TEXTO-SIMPLES"/>
        <w:spacing w:after="160"/>
        <w:ind w:firstLine="0"/>
        <w:rPr>
          <w:rFonts w:asciiTheme="majorHAnsi" w:hAnsiTheme="majorHAnsi"/>
        </w:rPr>
      </w:pPr>
      <w:r>
        <w:rPr>
          <w:noProof/>
          <w:lang w:eastAsia="pt-BR"/>
        </w:rPr>
        <w:lastRenderedPageBreak/>
        <w:drawing>
          <wp:anchor distT="0" distB="0" distL="114300" distR="114300" simplePos="0" relativeHeight="251663360" behindDoc="0" locked="0" layoutInCell="1" allowOverlap="1" wp14:anchorId="628BD056" wp14:editId="7B50C2A0">
            <wp:simplePos x="0" y="0"/>
            <wp:positionH relativeFrom="margin">
              <wp:align>left</wp:align>
            </wp:positionH>
            <wp:positionV relativeFrom="paragraph">
              <wp:posOffset>1517015</wp:posOffset>
            </wp:positionV>
            <wp:extent cx="2752725" cy="2428875"/>
            <wp:effectExtent l="0" t="0" r="9525" b="9525"/>
            <wp:wrapSquare wrapText="bothSides"/>
            <wp:docPr id="42" name="Imagem 42" descr="http://prodsaude-entib.org.br/prodsaude/imagens/PS_60601_A05_2.4_e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60601_A05_2.4_eq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567525" w:rsidRPr="000C7318">
        <w:rPr>
          <w:rFonts w:asciiTheme="majorHAnsi" w:hAnsiTheme="majorHAnsi"/>
        </w:rPr>
        <w:t xml:space="preserve">Tomografia é, por definição, a geração de imagens segmentadas de um objeto. A principal diferença </w:t>
      </w:r>
      <w:r w:rsidR="000D73B1" w:rsidRPr="000C7318">
        <w:rPr>
          <w:rFonts w:asciiTheme="majorHAnsi" w:hAnsiTheme="majorHAnsi"/>
        </w:rPr>
        <w:t xml:space="preserve">em relação a uma imagem tradicional é que pode ser possível reconstruir tridimensionalmente o objeto a partir da superposição dos diversos segmentos ou “tomos”. A </w:t>
      </w:r>
      <w:r w:rsidR="002730AD" w:rsidRPr="000C7318">
        <w:rPr>
          <w:rFonts w:asciiTheme="majorHAnsi" w:hAnsiTheme="majorHAnsi"/>
        </w:rPr>
        <w:t xml:space="preserve">IEC 60601-2-44 </w:t>
      </w:r>
      <w:r w:rsidR="000D73B1" w:rsidRPr="000C7318">
        <w:rPr>
          <w:rFonts w:asciiTheme="majorHAnsi" w:hAnsiTheme="majorHAnsi"/>
        </w:rPr>
        <w:t>estabelece os requisitos de segurança e desempenho essencial para equipamentos que realizam a tomografia auxiliada por computador a partir de imagens geradas por emissão de raios-X. Como o tempo de aplicação da radiação no paciente é muito maior do que a obtenção de uma imagem bidimensional única, os tomógrafos devem conseguir assegurar com maior precisão a quantidade de energia radioativa ministrada ao paciente durante o processo de geração das imagens.</w:t>
      </w:r>
    </w:p>
    <w:p w14:paraId="48EC837F" w14:textId="29574771" w:rsidR="002730AD" w:rsidRPr="000C7318" w:rsidRDefault="00C42C7C" w:rsidP="00562C86">
      <w:pPr>
        <w:pStyle w:val="TEXTO-SIMPLES"/>
        <w:spacing w:after="160"/>
        <w:ind w:firstLine="0"/>
        <w:rPr>
          <w:rFonts w:asciiTheme="majorHAnsi" w:hAnsiTheme="majorHAnsi"/>
        </w:rPr>
      </w:pPr>
      <w:r w:rsidRPr="000C7318">
        <w:rPr>
          <w:rFonts w:asciiTheme="majorHAnsi" w:hAnsiTheme="majorHAnsi"/>
        </w:rPr>
        <w:t xml:space="preserve">A mamografia é um dos exames mais difundidos na área da saúde. A norma </w:t>
      </w:r>
      <w:r w:rsidR="002730AD" w:rsidRPr="000C7318">
        <w:rPr>
          <w:rFonts w:asciiTheme="majorHAnsi" w:hAnsiTheme="majorHAnsi"/>
        </w:rPr>
        <w:t xml:space="preserve">IEC 60601-2-45 </w:t>
      </w:r>
      <w:r w:rsidRPr="000C7318">
        <w:rPr>
          <w:rFonts w:asciiTheme="majorHAnsi" w:hAnsiTheme="majorHAnsi"/>
        </w:rPr>
        <w:t xml:space="preserve">define os requisitos de segurança para os </w:t>
      </w:r>
      <w:r w:rsidR="002730AD" w:rsidRPr="000C7318">
        <w:rPr>
          <w:rFonts w:asciiTheme="majorHAnsi" w:hAnsiTheme="majorHAnsi"/>
        </w:rPr>
        <w:t>mamógrafo</w:t>
      </w:r>
      <w:r w:rsidRPr="000C7318">
        <w:rPr>
          <w:rFonts w:asciiTheme="majorHAnsi" w:hAnsiTheme="majorHAnsi"/>
        </w:rPr>
        <w:t xml:space="preserve">s. Embora tenham uma aplicação bem definida, a administração de raios-X deve seguir os requisitos gerais quanto </w:t>
      </w:r>
      <w:r w:rsidR="00794915" w:rsidRPr="000C7318">
        <w:rPr>
          <w:rFonts w:asciiTheme="majorHAnsi" w:hAnsiTheme="majorHAnsi"/>
        </w:rPr>
        <w:t>à</w:t>
      </w:r>
      <w:r w:rsidRPr="000C7318">
        <w:rPr>
          <w:rFonts w:asciiTheme="majorHAnsi" w:hAnsiTheme="majorHAnsi"/>
        </w:rPr>
        <w:t xml:space="preserve"> dose aplicada estabelecidos para os demais equipamentos de terapia por radiação ionizante.</w:t>
      </w:r>
    </w:p>
    <w:p w14:paraId="4683F481" w14:textId="4D80BF83" w:rsidR="002730AD" w:rsidRPr="000C7318" w:rsidRDefault="00C42C7C" w:rsidP="00562C86">
      <w:pPr>
        <w:pStyle w:val="TEXTO-SIMPLES"/>
        <w:spacing w:after="160"/>
        <w:ind w:firstLine="0"/>
        <w:rPr>
          <w:rFonts w:asciiTheme="majorHAnsi" w:hAnsiTheme="majorHAnsi"/>
        </w:rPr>
      </w:pPr>
      <w:r w:rsidRPr="000C7318">
        <w:rPr>
          <w:rFonts w:asciiTheme="majorHAnsi" w:hAnsiTheme="majorHAnsi"/>
        </w:rPr>
        <w:t xml:space="preserve">A norma </w:t>
      </w:r>
      <w:r w:rsidR="002730AD" w:rsidRPr="000C7318">
        <w:rPr>
          <w:rFonts w:asciiTheme="majorHAnsi" w:hAnsiTheme="majorHAnsi"/>
        </w:rPr>
        <w:t xml:space="preserve">IEC 60601-2-54 </w:t>
      </w:r>
      <w:r w:rsidRPr="000C7318">
        <w:rPr>
          <w:rFonts w:asciiTheme="majorHAnsi" w:hAnsiTheme="majorHAnsi"/>
        </w:rPr>
        <w:t xml:space="preserve">é dedicada a equipamentos de </w:t>
      </w:r>
      <w:r w:rsidR="002730AD" w:rsidRPr="000C7318">
        <w:rPr>
          <w:rFonts w:asciiTheme="majorHAnsi" w:hAnsiTheme="majorHAnsi"/>
        </w:rPr>
        <w:t>radiografia e radioscopia</w:t>
      </w:r>
      <w:r w:rsidRPr="000C7318">
        <w:rPr>
          <w:rFonts w:asciiTheme="majorHAnsi" w:hAnsiTheme="majorHAnsi"/>
        </w:rPr>
        <w:t>. Os requisitos de segurança muito se assemelham aos previstos na IEC 60601-2-43, embora o uso pretendido para os equipamentos da norma IEC 60601-2-54 não seja por tempo tão grande quanto para os da IEC 60601-2-43.</w:t>
      </w:r>
    </w:p>
    <w:p w14:paraId="665B3265" w14:textId="503EEE7A" w:rsidR="002730AD" w:rsidRPr="000C7318" w:rsidRDefault="00C42C7C" w:rsidP="00562C86">
      <w:pPr>
        <w:pStyle w:val="TEXTO-SIMPLES"/>
        <w:spacing w:after="160"/>
        <w:ind w:firstLine="0"/>
        <w:rPr>
          <w:rFonts w:asciiTheme="majorHAnsi" w:hAnsiTheme="majorHAnsi"/>
        </w:rPr>
      </w:pPr>
      <w:r w:rsidRPr="000C7318">
        <w:rPr>
          <w:rFonts w:asciiTheme="majorHAnsi" w:hAnsiTheme="majorHAnsi"/>
        </w:rPr>
        <w:t xml:space="preserve">Equipamentos para aplicações odontológicas “extra bucais” são aqueles em que a fonte de radiação ionizante permanece fora da boca do paciente. Estas aplicações incluem a medição de volume dentário, cefalometria </w:t>
      </w:r>
      <w:r w:rsidR="005C3DBD" w:rsidRPr="000C7318">
        <w:rPr>
          <w:rFonts w:asciiTheme="majorHAnsi" w:hAnsiTheme="majorHAnsi"/>
        </w:rPr>
        <w:t xml:space="preserve">(medição dimensional de estruturas cranianas) </w:t>
      </w:r>
      <w:r w:rsidRPr="000C7318">
        <w:rPr>
          <w:rFonts w:asciiTheme="majorHAnsi" w:hAnsiTheme="majorHAnsi"/>
        </w:rPr>
        <w:t xml:space="preserve">e tomografia computadorizada de mandíbulas e dentes. A </w:t>
      </w:r>
      <w:r w:rsidR="002730AD" w:rsidRPr="000C7318">
        <w:rPr>
          <w:rFonts w:asciiTheme="majorHAnsi" w:hAnsiTheme="majorHAnsi"/>
        </w:rPr>
        <w:t xml:space="preserve">IEC 60601-2-63 </w:t>
      </w:r>
      <w:r w:rsidRPr="000C7318">
        <w:rPr>
          <w:rFonts w:asciiTheme="majorHAnsi" w:hAnsiTheme="majorHAnsi"/>
        </w:rPr>
        <w:t xml:space="preserve">é dedicada a este tipo de equipamento. Para aplicações intra bucais, a norma apropriada é a </w:t>
      </w:r>
      <w:r w:rsidR="002730AD" w:rsidRPr="000C7318">
        <w:rPr>
          <w:rFonts w:asciiTheme="majorHAnsi" w:hAnsiTheme="majorHAnsi"/>
        </w:rPr>
        <w:t>IEC 60601-2-65</w:t>
      </w:r>
      <w:r w:rsidRPr="000C7318">
        <w:rPr>
          <w:rFonts w:asciiTheme="majorHAnsi" w:hAnsiTheme="majorHAnsi"/>
        </w:rPr>
        <w:t>.</w:t>
      </w:r>
    </w:p>
    <w:p w14:paraId="2DFDC02B" w14:textId="4245C489" w:rsidR="002730AD" w:rsidRPr="000C7318" w:rsidRDefault="001921C1" w:rsidP="00562C86">
      <w:pPr>
        <w:pStyle w:val="TEXTO-SIMPLES"/>
        <w:spacing w:after="160"/>
        <w:ind w:firstLine="0"/>
        <w:rPr>
          <w:rFonts w:asciiTheme="majorHAnsi" w:hAnsiTheme="majorHAnsi"/>
        </w:rPr>
      </w:pPr>
      <w:r w:rsidRPr="000C7318">
        <w:rPr>
          <w:rFonts w:asciiTheme="majorHAnsi" w:hAnsiTheme="majorHAnsi"/>
        </w:rPr>
        <w:t xml:space="preserve">Em muitas situações, o tratamento de tumores por radiação ionizante ocorre em órgãos ou regiões do organismo sujeito a movimentação voluntária normal. Por exemplo, a caixa torácica se movimenta naturalmente durante a respiração, deslocando parcialmente alguns órgãos como o coração e o pulmão. Existe um tipo de equipamento eletromédico especialmente projetado para guiar o ponto de aplicação da radiação ionizante, proporcionando informações da posição exata para onde o feixe de tratamento deve ser direcionado. A norma </w:t>
      </w:r>
      <w:r w:rsidR="002730AD" w:rsidRPr="000C7318">
        <w:rPr>
          <w:rFonts w:asciiTheme="majorHAnsi" w:hAnsiTheme="majorHAnsi"/>
        </w:rPr>
        <w:t>IEC 60601-2-68</w:t>
      </w:r>
      <w:r w:rsidRPr="000C7318">
        <w:rPr>
          <w:rFonts w:asciiTheme="majorHAnsi" w:hAnsiTheme="majorHAnsi"/>
        </w:rPr>
        <w:t xml:space="preserve"> descreve os requisitos de segurança para este tipo de equipamento.</w:t>
      </w:r>
    </w:p>
    <w:p w14:paraId="0CCA0B66" w14:textId="4ECDB76F" w:rsidR="00597D7E" w:rsidRPr="00E72A87" w:rsidRDefault="009116AE" w:rsidP="00B16982">
      <w:pPr>
        <w:pStyle w:val="Ttulo1"/>
        <w:numPr>
          <w:ilvl w:val="0"/>
          <w:numId w:val="26"/>
        </w:numPr>
        <w:spacing w:after="240" w:line="276" w:lineRule="auto"/>
        <w:ind w:left="426" w:hanging="426"/>
        <w:rPr>
          <w:rFonts w:ascii="Calibri Light" w:hAnsi="Calibri Light"/>
          <w:b/>
          <w:color w:val="0066B2"/>
        </w:rPr>
      </w:pPr>
      <w:bookmarkStart w:id="116" w:name="_Toc478923652"/>
      <w:bookmarkStart w:id="117" w:name="_Toc478924006"/>
      <w:bookmarkStart w:id="118" w:name="_Toc478924123"/>
      <w:bookmarkStart w:id="119" w:name="_Toc478924245"/>
      <w:bookmarkStart w:id="120" w:name="_Toc478925050"/>
      <w:bookmarkStart w:id="121" w:name="_Toc478926256"/>
      <w:bookmarkStart w:id="122" w:name="_Toc478926382"/>
      <w:bookmarkStart w:id="123" w:name="_Toc479013921"/>
      <w:bookmarkStart w:id="124" w:name="_Toc483477094"/>
      <w:r w:rsidRPr="00E72A87">
        <w:rPr>
          <w:rFonts w:ascii="Calibri Light" w:hAnsi="Calibri Light"/>
          <w:b/>
          <w:color w:val="0066B2"/>
        </w:rPr>
        <w:lastRenderedPageBreak/>
        <w:t>Terapia e diagnóstico por radiação luminosa</w:t>
      </w:r>
      <w:bookmarkEnd w:id="116"/>
      <w:bookmarkEnd w:id="117"/>
      <w:bookmarkEnd w:id="118"/>
      <w:bookmarkEnd w:id="119"/>
      <w:bookmarkEnd w:id="120"/>
      <w:bookmarkEnd w:id="121"/>
      <w:bookmarkEnd w:id="122"/>
      <w:bookmarkEnd w:id="123"/>
      <w:bookmarkEnd w:id="124"/>
    </w:p>
    <w:p w14:paraId="70B98E32" w14:textId="181A2CF0" w:rsidR="009116AE" w:rsidRPr="000C7318" w:rsidRDefault="00562C86" w:rsidP="00562C86">
      <w:pPr>
        <w:pStyle w:val="TEXTO-SIMPLES"/>
        <w:spacing w:after="160"/>
        <w:ind w:firstLine="0"/>
        <w:rPr>
          <w:rFonts w:asciiTheme="majorHAnsi" w:hAnsiTheme="majorHAnsi"/>
        </w:rPr>
      </w:pPr>
      <w:r>
        <w:rPr>
          <w:noProof/>
          <w:lang w:eastAsia="pt-BR"/>
        </w:rPr>
        <w:drawing>
          <wp:anchor distT="0" distB="0" distL="114300" distR="114300" simplePos="0" relativeHeight="251664384" behindDoc="0" locked="0" layoutInCell="1" allowOverlap="1" wp14:anchorId="3F3AA29E" wp14:editId="2506FB71">
            <wp:simplePos x="0" y="0"/>
            <wp:positionH relativeFrom="column">
              <wp:posOffset>4445</wp:posOffset>
            </wp:positionH>
            <wp:positionV relativeFrom="paragraph">
              <wp:posOffset>-2540</wp:posOffset>
            </wp:positionV>
            <wp:extent cx="2752725" cy="2428875"/>
            <wp:effectExtent l="0" t="0" r="9525" b="9525"/>
            <wp:wrapSquare wrapText="bothSides"/>
            <wp:docPr id="43" name="Imagem 43" descr="http://prodsaude-entib.org.br/prodsaude/imagens/PS_60601_A05_3_fot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60601_A05_3_fototerap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9116AE" w:rsidRPr="000C7318">
        <w:rPr>
          <w:rFonts w:asciiTheme="majorHAnsi" w:hAnsiTheme="majorHAnsi"/>
        </w:rPr>
        <w:t>Fototerapia é um nome genérico para descrever o tratamento por aplicação de fonte luminosa no paciente. Diversas fontes de luz podem ser empregadas em fototerapia, sendo o LASER e o LED as mais comuns. A norma que apresenta os requisitos para equipamentos de laser, tanto para terapia quanto para diagnóstico, é a IEC 60601-2-22. Outras normas que tratam de equipamentos que utilizam radiação luminosa são a IEC 60601-2-50, para equipamentos de fototerapia para aplicação infantil</w:t>
      </w:r>
      <w:r w:rsidR="00041350" w:rsidRPr="000C7318">
        <w:rPr>
          <w:rFonts w:asciiTheme="majorHAnsi" w:hAnsiTheme="majorHAnsi"/>
        </w:rPr>
        <w:t xml:space="preserve"> (neonatos)</w:t>
      </w:r>
      <w:r w:rsidR="009116AE" w:rsidRPr="000C7318">
        <w:rPr>
          <w:rFonts w:asciiTheme="majorHAnsi" w:hAnsiTheme="majorHAnsi"/>
        </w:rPr>
        <w:t xml:space="preserve">, e a IEC 60601-2-57 </w:t>
      </w:r>
      <w:r w:rsidR="00041350" w:rsidRPr="000C7318">
        <w:rPr>
          <w:rFonts w:asciiTheme="majorHAnsi" w:hAnsiTheme="majorHAnsi"/>
        </w:rPr>
        <w:t xml:space="preserve">para </w:t>
      </w:r>
      <w:r w:rsidR="009116AE" w:rsidRPr="000C7318">
        <w:rPr>
          <w:rFonts w:asciiTheme="majorHAnsi" w:hAnsiTheme="majorHAnsi"/>
        </w:rPr>
        <w:t>equipamentos de diagnóstico, terapia, monitoramento e uso cosmético de fontes luminosas que não sejam lasers.</w:t>
      </w:r>
    </w:p>
    <w:p w14:paraId="44695309" w14:textId="44C97C5D" w:rsidR="009116AE" w:rsidRPr="00E72A87" w:rsidRDefault="009116AE"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125" w:name="_Toc478923653"/>
      <w:bookmarkStart w:id="126" w:name="_Toc478924007"/>
      <w:bookmarkStart w:id="127" w:name="_Toc478924124"/>
      <w:bookmarkStart w:id="128" w:name="_Toc478924246"/>
      <w:bookmarkStart w:id="129" w:name="_Toc478925051"/>
      <w:bookmarkStart w:id="130" w:name="_Toc478926257"/>
      <w:bookmarkStart w:id="131" w:name="_Toc478926383"/>
      <w:bookmarkStart w:id="132" w:name="_Toc479013922"/>
      <w:bookmarkStart w:id="133" w:name="_Toc483477095"/>
      <w:bookmarkStart w:id="134" w:name="_GoBack"/>
      <w:r w:rsidRPr="00E72A87">
        <w:rPr>
          <w:rFonts w:ascii="Calibri Light" w:hAnsi="Calibri Light"/>
          <w:color w:val="0066B2"/>
          <w:sz w:val="32"/>
          <w:szCs w:val="32"/>
        </w:rPr>
        <w:t>LASER e LED</w:t>
      </w:r>
      <w:bookmarkEnd w:id="125"/>
      <w:bookmarkEnd w:id="126"/>
      <w:bookmarkEnd w:id="127"/>
      <w:bookmarkEnd w:id="128"/>
      <w:bookmarkEnd w:id="129"/>
      <w:bookmarkEnd w:id="130"/>
      <w:bookmarkEnd w:id="131"/>
      <w:bookmarkEnd w:id="132"/>
      <w:bookmarkEnd w:id="133"/>
    </w:p>
    <w:bookmarkEnd w:id="134"/>
    <w:p w14:paraId="6E05A9E3" w14:textId="71C90238" w:rsidR="00D179B0" w:rsidRPr="000C7318" w:rsidRDefault="009116AE" w:rsidP="00562C86">
      <w:pPr>
        <w:pStyle w:val="TEXTO-SIMPLES"/>
        <w:spacing w:after="160"/>
        <w:ind w:firstLine="0"/>
        <w:rPr>
          <w:rFonts w:asciiTheme="majorHAnsi" w:hAnsiTheme="majorHAnsi"/>
        </w:rPr>
      </w:pPr>
      <w:r w:rsidRPr="000C7318">
        <w:rPr>
          <w:rFonts w:asciiTheme="majorHAnsi" w:hAnsiTheme="majorHAnsi"/>
        </w:rPr>
        <w:t xml:space="preserve">LASER </w:t>
      </w:r>
      <w:r w:rsidR="00B26FEA" w:rsidRPr="000C7318">
        <w:rPr>
          <w:rFonts w:asciiTheme="majorHAnsi" w:hAnsiTheme="majorHAnsi"/>
        </w:rPr>
        <w:t xml:space="preserve">é um acrônimo em inglês que significa </w:t>
      </w:r>
      <w:r w:rsidR="00B26FEA" w:rsidRPr="000C7318">
        <w:rPr>
          <w:rFonts w:asciiTheme="majorHAnsi" w:hAnsiTheme="majorHAnsi"/>
          <w:i/>
        </w:rPr>
        <w:t>Light Amplification by Stimulated Emission Radiation</w:t>
      </w:r>
      <w:r w:rsidR="00B26FEA" w:rsidRPr="000C7318">
        <w:rPr>
          <w:rFonts w:asciiTheme="majorHAnsi" w:hAnsiTheme="majorHAnsi"/>
        </w:rPr>
        <w:t xml:space="preserve"> (amplificação da luz por emissão estimulada da radiação). Trata-se de uma emissão não espontânea de luz, podendo ser</w:t>
      </w:r>
      <w:r w:rsidR="00041350" w:rsidRPr="000C7318">
        <w:rPr>
          <w:rFonts w:asciiTheme="majorHAnsi" w:hAnsiTheme="majorHAnsi"/>
        </w:rPr>
        <w:t xml:space="preserve"> </w:t>
      </w:r>
      <w:r w:rsidR="00B26FEA" w:rsidRPr="000C7318">
        <w:rPr>
          <w:rFonts w:asciiTheme="majorHAnsi" w:hAnsiTheme="majorHAnsi"/>
        </w:rPr>
        <w:t xml:space="preserve">gerada </w:t>
      </w:r>
      <w:r w:rsidR="00041350" w:rsidRPr="000C7318">
        <w:rPr>
          <w:rFonts w:asciiTheme="majorHAnsi" w:hAnsiTheme="majorHAnsi"/>
        </w:rPr>
        <w:t xml:space="preserve">em </w:t>
      </w:r>
      <w:r w:rsidR="00B26FEA" w:rsidRPr="000C7318">
        <w:rPr>
          <w:rFonts w:asciiTheme="majorHAnsi" w:hAnsiTheme="majorHAnsi"/>
        </w:rPr>
        <w:t>amplo espectro luminoso</w:t>
      </w:r>
      <w:r w:rsidR="00F134DB" w:rsidRPr="000C7318">
        <w:rPr>
          <w:rFonts w:asciiTheme="majorHAnsi" w:hAnsiTheme="majorHAnsi"/>
        </w:rPr>
        <w:t>,</w:t>
      </w:r>
      <w:r w:rsidR="00B26FEA" w:rsidRPr="000C7318">
        <w:rPr>
          <w:rFonts w:asciiTheme="majorHAnsi" w:hAnsiTheme="majorHAnsi"/>
        </w:rPr>
        <w:t xml:space="preserve"> visível ou não. Para que ocorra e emissão de laser, é necessário que uma fonte geradora seja excitada </w:t>
      </w:r>
      <w:r w:rsidR="00830BF8" w:rsidRPr="000C7318">
        <w:rPr>
          <w:rFonts w:asciiTheme="majorHAnsi" w:hAnsiTheme="majorHAnsi"/>
        </w:rPr>
        <w:t>com tal nível de energia que resulte numa emissão forçada (estimulada) de fóton. As fontes de laser têm duração determinada, ou seja, elas “morrem”, ou perdem capacidade de emitir fótons ao longo da sua vida. Podem ocorrer emissões estimulada</w:t>
      </w:r>
      <w:r w:rsidR="002C250C" w:rsidRPr="000C7318">
        <w:rPr>
          <w:rFonts w:asciiTheme="majorHAnsi" w:hAnsiTheme="majorHAnsi"/>
        </w:rPr>
        <w:t>s</w:t>
      </w:r>
      <w:r w:rsidR="00830BF8" w:rsidRPr="000C7318">
        <w:rPr>
          <w:rFonts w:asciiTheme="majorHAnsi" w:hAnsiTheme="majorHAnsi"/>
        </w:rPr>
        <w:t xml:space="preserve"> por meios químicos, elétricos</w:t>
      </w:r>
      <w:r w:rsidR="002C250C" w:rsidRPr="000C7318">
        <w:rPr>
          <w:rFonts w:asciiTheme="majorHAnsi" w:hAnsiTheme="majorHAnsi"/>
        </w:rPr>
        <w:t xml:space="preserve"> e </w:t>
      </w:r>
      <w:r w:rsidR="00830BF8" w:rsidRPr="000C7318">
        <w:rPr>
          <w:rFonts w:asciiTheme="majorHAnsi" w:hAnsiTheme="majorHAnsi"/>
        </w:rPr>
        <w:t>ópticos, entre outros</w:t>
      </w:r>
      <w:r w:rsidR="002C250C" w:rsidRPr="000C7318">
        <w:rPr>
          <w:rFonts w:asciiTheme="majorHAnsi" w:hAnsiTheme="majorHAnsi"/>
        </w:rPr>
        <w:t>.</w:t>
      </w:r>
      <w:r w:rsidR="00830BF8" w:rsidRPr="000C7318">
        <w:rPr>
          <w:rFonts w:asciiTheme="majorHAnsi" w:hAnsiTheme="majorHAnsi"/>
        </w:rPr>
        <w:t xml:space="preserve"> </w:t>
      </w:r>
      <w:r w:rsidR="002C250C" w:rsidRPr="000C7318">
        <w:rPr>
          <w:rFonts w:asciiTheme="majorHAnsi" w:hAnsiTheme="majorHAnsi"/>
        </w:rPr>
        <w:t xml:space="preserve">A </w:t>
      </w:r>
      <w:r w:rsidR="00830BF8" w:rsidRPr="000C7318">
        <w:rPr>
          <w:rFonts w:asciiTheme="majorHAnsi" w:hAnsiTheme="majorHAnsi"/>
        </w:rPr>
        <w:t>geração por estímulos elétricos é a mais comum em lasers comerciais e de aplicações eletromédicas.</w:t>
      </w:r>
    </w:p>
    <w:p w14:paraId="3E241083" w14:textId="15CFBF41" w:rsidR="00597D7E" w:rsidRDefault="00D179B0" w:rsidP="00562C86">
      <w:pPr>
        <w:pStyle w:val="TEXTO-SIMPLES"/>
        <w:spacing w:after="160"/>
        <w:ind w:firstLine="0"/>
        <w:rPr>
          <w:rFonts w:asciiTheme="majorHAnsi" w:hAnsiTheme="majorHAnsi"/>
        </w:rPr>
      </w:pPr>
      <w:r w:rsidRPr="000C7318">
        <w:rPr>
          <w:rFonts w:asciiTheme="majorHAnsi" w:hAnsiTheme="majorHAnsi"/>
        </w:rPr>
        <w:t xml:space="preserve">Outra fonte de luz muito comum </w:t>
      </w:r>
      <w:r w:rsidR="00F134DB" w:rsidRPr="000C7318">
        <w:rPr>
          <w:rFonts w:asciiTheme="majorHAnsi" w:hAnsiTheme="majorHAnsi"/>
        </w:rPr>
        <w:t>são os diodos emissores de luz</w:t>
      </w:r>
      <w:r w:rsidR="002C250C" w:rsidRPr="000C7318">
        <w:rPr>
          <w:rFonts w:asciiTheme="majorHAnsi" w:hAnsiTheme="majorHAnsi"/>
        </w:rPr>
        <w:t xml:space="preserve"> ou </w:t>
      </w:r>
      <w:r w:rsidR="00F134DB" w:rsidRPr="000C7318">
        <w:rPr>
          <w:rFonts w:asciiTheme="majorHAnsi" w:hAnsiTheme="majorHAnsi"/>
        </w:rPr>
        <w:t xml:space="preserve">LED (sigla em inglês advinda de </w:t>
      </w:r>
      <w:r w:rsidR="00F134DB" w:rsidRPr="000C7318">
        <w:rPr>
          <w:rFonts w:asciiTheme="majorHAnsi" w:hAnsiTheme="majorHAnsi"/>
          <w:i/>
        </w:rPr>
        <w:t>light emi</w:t>
      </w:r>
      <w:r w:rsidRPr="000C7318">
        <w:rPr>
          <w:rFonts w:asciiTheme="majorHAnsi" w:hAnsiTheme="majorHAnsi"/>
          <w:i/>
        </w:rPr>
        <w:t>tt</w:t>
      </w:r>
      <w:r w:rsidR="00F134DB" w:rsidRPr="000C7318">
        <w:rPr>
          <w:rFonts w:asciiTheme="majorHAnsi" w:hAnsiTheme="majorHAnsi"/>
          <w:i/>
        </w:rPr>
        <w:t>in</w:t>
      </w:r>
      <w:r w:rsidRPr="000C7318">
        <w:rPr>
          <w:rFonts w:asciiTheme="majorHAnsi" w:hAnsiTheme="majorHAnsi"/>
          <w:i/>
        </w:rPr>
        <w:t>g</w:t>
      </w:r>
      <w:r w:rsidR="00F134DB" w:rsidRPr="000C7318">
        <w:rPr>
          <w:rFonts w:asciiTheme="majorHAnsi" w:hAnsiTheme="majorHAnsi"/>
          <w:i/>
        </w:rPr>
        <w:t xml:space="preserve"> diode</w:t>
      </w:r>
      <w:r w:rsidR="00F134DB" w:rsidRPr="000C7318">
        <w:rPr>
          <w:rFonts w:asciiTheme="majorHAnsi" w:hAnsiTheme="majorHAnsi"/>
        </w:rPr>
        <w:t>)</w:t>
      </w:r>
      <w:r w:rsidRPr="000C7318">
        <w:rPr>
          <w:rFonts w:asciiTheme="majorHAnsi" w:hAnsiTheme="majorHAnsi"/>
        </w:rPr>
        <w:t>,</w:t>
      </w:r>
      <w:r w:rsidR="002C250C" w:rsidRPr="000C7318">
        <w:rPr>
          <w:rFonts w:asciiTheme="majorHAnsi" w:hAnsiTheme="majorHAnsi"/>
        </w:rPr>
        <w:t xml:space="preserve"> sendo</w:t>
      </w:r>
      <w:r w:rsidRPr="000C7318">
        <w:rPr>
          <w:rFonts w:asciiTheme="majorHAnsi" w:hAnsiTheme="majorHAnsi"/>
        </w:rPr>
        <w:t xml:space="preserve"> elementos em estado sólido excitados por corrente elétrica</w:t>
      </w:r>
      <w:r w:rsidR="00F134DB" w:rsidRPr="000C7318">
        <w:rPr>
          <w:rFonts w:asciiTheme="majorHAnsi" w:hAnsiTheme="majorHAnsi"/>
        </w:rPr>
        <w:t>. Apesar de ser</w:t>
      </w:r>
      <w:r w:rsidRPr="000C7318">
        <w:rPr>
          <w:rFonts w:asciiTheme="majorHAnsi" w:hAnsiTheme="majorHAnsi"/>
        </w:rPr>
        <w:t xml:space="preserve"> uma luz emitida por estimulação externa, o LED </w:t>
      </w:r>
      <w:r w:rsidR="00353031" w:rsidRPr="000C7318">
        <w:rPr>
          <w:rFonts w:asciiTheme="majorHAnsi" w:hAnsiTheme="majorHAnsi"/>
        </w:rPr>
        <w:t xml:space="preserve">tem um feixe luminoso difuso e divergente por natureza, enquanto </w:t>
      </w:r>
      <w:r w:rsidRPr="000C7318">
        <w:rPr>
          <w:rFonts w:asciiTheme="majorHAnsi" w:hAnsiTheme="majorHAnsi"/>
        </w:rPr>
        <w:t xml:space="preserve">o laser </w:t>
      </w:r>
      <w:r w:rsidR="00353031" w:rsidRPr="000C7318">
        <w:rPr>
          <w:rFonts w:asciiTheme="majorHAnsi" w:hAnsiTheme="majorHAnsi"/>
        </w:rPr>
        <w:t xml:space="preserve">é </w:t>
      </w:r>
      <w:r w:rsidRPr="000C7318">
        <w:rPr>
          <w:rFonts w:asciiTheme="majorHAnsi" w:hAnsiTheme="majorHAnsi"/>
        </w:rPr>
        <w:t xml:space="preserve">colimado e coerente, o que propicia vantagens </w:t>
      </w:r>
      <w:r w:rsidR="00353031" w:rsidRPr="000C7318">
        <w:rPr>
          <w:rFonts w:asciiTheme="majorHAnsi" w:hAnsiTheme="majorHAnsi"/>
        </w:rPr>
        <w:t xml:space="preserve">ao laser </w:t>
      </w:r>
      <w:r w:rsidRPr="000C7318">
        <w:rPr>
          <w:rFonts w:asciiTheme="majorHAnsi" w:hAnsiTheme="majorHAnsi"/>
        </w:rPr>
        <w:t>em algumas aplicações tecnológicas. Os lasers também emitem luz com maior intensidade e em faixas espectrais mais estreitas</w:t>
      </w:r>
      <w:r w:rsidR="009116AE" w:rsidRPr="000C7318">
        <w:rPr>
          <w:rFonts w:asciiTheme="majorHAnsi" w:hAnsiTheme="majorHAnsi"/>
        </w:rPr>
        <w:t>, sendo considerados monocromáticos (única raia espectral de emissão luminosa)</w:t>
      </w:r>
      <w:r w:rsidRPr="000C7318">
        <w:rPr>
          <w:rFonts w:asciiTheme="majorHAnsi" w:hAnsiTheme="majorHAnsi"/>
        </w:rPr>
        <w:t>. Ambas fontes de luz são muito utilizadas em equipamentos eletromédicos.</w:t>
      </w:r>
      <w:r w:rsidR="009116AE" w:rsidRPr="000C7318">
        <w:rPr>
          <w:rFonts w:asciiTheme="majorHAnsi" w:hAnsiTheme="majorHAnsi"/>
        </w:rPr>
        <w:t xml:space="preserve"> A </w:t>
      </w:r>
      <w:r w:rsidR="002C250C" w:rsidRPr="000C7318">
        <w:rPr>
          <w:rFonts w:asciiTheme="majorHAnsi" w:hAnsiTheme="majorHAnsi"/>
        </w:rPr>
        <w:fldChar w:fldCharType="begin"/>
      </w:r>
      <w:r w:rsidR="002C250C" w:rsidRPr="000C7318">
        <w:rPr>
          <w:rFonts w:asciiTheme="majorHAnsi" w:hAnsiTheme="majorHAnsi"/>
        </w:rPr>
        <w:instrText xml:space="preserve"> REF _Ref477679932 \r \h </w:instrText>
      </w:r>
      <w:r w:rsidR="000C7318" w:rsidRPr="000C7318">
        <w:rPr>
          <w:rFonts w:asciiTheme="majorHAnsi" w:hAnsiTheme="majorHAnsi"/>
        </w:rPr>
        <w:instrText xml:space="preserve"> \* MERGEFORMAT </w:instrText>
      </w:r>
      <w:r w:rsidR="002C250C" w:rsidRPr="000C7318">
        <w:rPr>
          <w:rFonts w:asciiTheme="majorHAnsi" w:hAnsiTheme="majorHAnsi"/>
        </w:rPr>
      </w:r>
      <w:r w:rsidR="002C250C" w:rsidRPr="000C7318">
        <w:rPr>
          <w:rFonts w:asciiTheme="majorHAnsi" w:hAnsiTheme="majorHAnsi"/>
        </w:rPr>
        <w:fldChar w:fldCharType="separate"/>
      </w:r>
      <w:r w:rsidR="00781577">
        <w:rPr>
          <w:rFonts w:asciiTheme="majorHAnsi" w:hAnsiTheme="majorHAnsi"/>
        </w:rPr>
        <w:t>Tabela 2</w:t>
      </w:r>
      <w:r w:rsidR="002C250C" w:rsidRPr="000C7318">
        <w:rPr>
          <w:rFonts w:asciiTheme="majorHAnsi" w:hAnsiTheme="majorHAnsi"/>
        </w:rPr>
        <w:fldChar w:fldCharType="end"/>
      </w:r>
      <w:r w:rsidR="002C250C" w:rsidRPr="000C7318">
        <w:rPr>
          <w:rFonts w:asciiTheme="majorHAnsi" w:hAnsiTheme="majorHAnsi"/>
        </w:rPr>
        <w:t xml:space="preserve"> </w:t>
      </w:r>
      <w:r w:rsidR="009116AE" w:rsidRPr="000C7318">
        <w:rPr>
          <w:rFonts w:asciiTheme="majorHAnsi" w:hAnsiTheme="majorHAnsi"/>
        </w:rPr>
        <w:t xml:space="preserve">apresenta um quadro comparativo entre o laser </w:t>
      </w:r>
      <w:r w:rsidR="00353031" w:rsidRPr="000C7318">
        <w:rPr>
          <w:rFonts w:asciiTheme="majorHAnsi" w:hAnsiTheme="majorHAnsi"/>
        </w:rPr>
        <w:t xml:space="preserve">e </w:t>
      </w:r>
      <w:r w:rsidR="009116AE" w:rsidRPr="000C7318">
        <w:rPr>
          <w:rFonts w:asciiTheme="majorHAnsi" w:hAnsiTheme="majorHAnsi"/>
        </w:rPr>
        <w:t xml:space="preserve">o </w:t>
      </w:r>
      <w:r w:rsidR="002C250C" w:rsidRPr="000C7318">
        <w:rPr>
          <w:rFonts w:asciiTheme="majorHAnsi" w:hAnsiTheme="majorHAnsi"/>
        </w:rPr>
        <w:t>LED</w:t>
      </w:r>
      <w:r w:rsidR="009116AE" w:rsidRPr="000C7318">
        <w:rPr>
          <w:rFonts w:asciiTheme="majorHAnsi" w:hAnsiTheme="majorHAnsi"/>
        </w:rPr>
        <w:t>. Neste caso, o laser em questão é o laser de estado sólido, gerado a partir de um diodo.</w:t>
      </w:r>
    </w:p>
    <w:p w14:paraId="6DFBF699" w14:textId="77777777" w:rsidR="00562C86" w:rsidRPr="000C7318" w:rsidRDefault="00562C86" w:rsidP="00562C86">
      <w:pPr>
        <w:pStyle w:val="TEXTO-SIMPLES"/>
        <w:spacing w:after="160"/>
        <w:ind w:firstLine="0"/>
        <w:rPr>
          <w:rFonts w:asciiTheme="majorHAnsi" w:hAnsiTheme="majorHAnsi"/>
        </w:rPr>
      </w:pPr>
    </w:p>
    <w:p w14:paraId="0BAB0D33" w14:textId="678E1096" w:rsidR="009116AE" w:rsidRPr="00562C86" w:rsidRDefault="00D71423" w:rsidP="00562C86">
      <w:pPr>
        <w:pStyle w:val="TABELA"/>
        <w:rPr>
          <w:rFonts w:asciiTheme="majorHAnsi" w:hAnsiTheme="majorHAnsi"/>
        </w:rPr>
      </w:pPr>
      <w:bookmarkStart w:id="135" w:name="_Ref477679932"/>
      <w:bookmarkStart w:id="136" w:name="_Toc478925088"/>
      <w:bookmarkStart w:id="137" w:name="_Toc478926432"/>
      <w:bookmarkStart w:id="138" w:name="_Toc478926444"/>
      <w:r w:rsidRPr="000C7318">
        <w:rPr>
          <w:rFonts w:asciiTheme="majorHAnsi" w:hAnsiTheme="majorHAnsi"/>
        </w:rPr>
        <w:lastRenderedPageBreak/>
        <w:t> </w:t>
      </w:r>
      <w:bookmarkStart w:id="139" w:name="_Toc478999605"/>
      <w:bookmarkStart w:id="140" w:name="_Toc479011591"/>
      <w:bookmarkStart w:id="141" w:name="_Toc479013827"/>
      <w:r w:rsidR="009116AE" w:rsidRPr="000C7318">
        <w:rPr>
          <w:rFonts w:asciiTheme="majorHAnsi" w:hAnsiTheme="majorHAnsi"/>
        </w:rPr>
        <w:t>Comparação entre LASER e LED.</w:t>
      </w:r>
      <w:bookmarkEnd w:id="135"/>
      <w:bookmarkEnd w:id="136"/>
      <w:bookmarkEnd w:id="137"/>
      <w:bookmarkEnd w:id="138"/>
      <w:bookmarkEnd w:id="139"/>
      <w:bookmarkEnd w:id="140"/>
      <w:bookmarkEnd w:id="1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116"/>
        <w:gridCol w:w="3114"/>
        <w:gridCol w:w="3114"/>
      </w:tblGrid>
      <w:tr w:rsidR="00562C86" w:rsidRPr="00BC6147" w14:paraId="57215FFF" w14:textId="77777777" w:rsidTr="002405F5">
        <w:trPr>
          <w:jc w:val="center"/>
        </w:trPr>
        <w:tc>
          <w:tcPr>
            <w:tcW w:w="0" w:type="auto"/>
            <w:shd w:val="clear" w:color="auto" w:fill="095F66"/>
            <w:vAlign w:val="center"/>
            <w:hideMark/>
          </w:tcPr>
          <w:p w14:paraId="6F47B330" w14:textId="77777777" w:rsidR="00562C86" w:rsidRPr="00BC6147" w:rsidRDefault="00562C86"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Característica</w:t>
            </w:r>
          </w:p>
        </w:tc>
        <w:tc>
          <w:tcPr>
            <w:tcW w:w="0" w:type="auto"/>
            <w:shd w:val="clear" w:color="auto" w:fill="095F66"/>
            <w:vAlign w:val="center"/>
            <w:hideMark/>
          </w:tcPr>
          <w:p w14:paraId="2CB21E44" w14:textId="77777777" w:rsidR="00562C86" w:rsidRPr="00BC6147" w:rsidRDefault="00562C86"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LED</w:t>
            </w:r>
          </w:p>
        </w:tc>
        <w:tc>
          <w:tcPr>
            <w:tcW w:w="0" w:type="auto"/>
            <w:shd w:val="clear" w:color="auto" w:fill="095F66"/>
            <w:vAlign w:val="center"/>
            <w:hideMark/>
          </w:tcPr>
          <w:p w14:paraId="483FEAD9" w14:textId="77777777" w:rsidR="00562C86" w:rsidRPr="00BC6147" w:rsidRDefault="00562C86"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LASER</w:t>
            </w:r>
          </w:p>
        </w:tc>
      </w:tr>
      <w:tr w:rsidR="00562C86" w:rsidRPr="00BC6147" w14:paraId="0051DCE1" w14:textId="77777777" w:rsidTr="002405F5">
        <w:trPr>
          <w:jc w:val="center"/>
        </w:trPr>
        <w:tc>
          <w:tcPr>
            <w:tcW w:w="3120" w:type="dxa"/>
            <w:shd w:val="clear" w:color="auto" w:fill="FFFFFF"/>
            <w:vAlign w:val="center"/>
            <w:hideMark/>
          </w:tcPr>
          <w:p w14:paraId="366C9952"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Corrente elétrica</w:t>
            </w:r>
          </w:p>
        </w:tc>
        <w:tc>
          <w:tcPr>
            <w:tcW w:w="3120" w:type="dxa"/>
            <w:shd w:val="clear" w:color="auto" w:fill="FFFFFF"/>
            <w:vAlign w:val="center"/>
            <w:hideMark/>
          </w:tcPr>
          <w:p w14:paraId="7F42B6E7"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50 a 100 mA (pico)</w:t>
            </w:r>
          </w:p>
        </w:tc>
        <w:tc>
          <w:tcPr>
            <w:tcW w:w="3120" w:type="dxa"/>
            <w:shd w:val="clear" w:color="auto" w:fill="FFFFFF"/>
            <w:vAlign w:val="center"/>
            <w:hideMark/>
          </w:tcPr>
          <w:p w14:paraId="3D6FAD23"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Limite inferior (5 a 40 mA)</w:t>
            </w:r>
          </w:p>
        </w:tc>
      </w:tr>
      <w:tr w:rsidR="00562C86" w:rsidRPr="00BC6147" w14:paraId="35B9FB6A" w14:textId="77777777" w:rsidTr="002405F5">
        <w:trPr>
          <w:jc w:val="center"/>
        </w:trPr>
        <w:tc>
          <w:tcPr>
            <w:tcW w:w="3120" w:type="dxa"/>
            <w:shd w:val="clear" w:color="auto" w:fill="FFFFFF"/>
            <w:vAlign w:val="center"/>
            <w:hideMark/>
          </w:tcPr>
          <w:p w14:paraId="5F9349F3"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Vida útil</w:t>
            </w:r>
          </w:p>
        </w:tc>
        <w:tc>
          <w:tcPr>
            <w:tcW w:w="3120" w:type="dxa"/>
            <w:shd w:val="clear" w:color="auto" w:fill="FFFFFF"/>
            <w:vAlign w:val="center"/>
            <w:hideMark/>
          </w:tcPr>
          <w:p w14:paraId="3088E18C"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Muito longa</w:t>
            </w:r>
          </w:p>
          <w:p w14:paraId="0E4179CD"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(&gt; 50 mil horas)</w:t>
            </w:r>
          </w:p>
        </w:tc>
        <w:tc>
          <w:tcPr>
            <w:tcW w:w="3120" w:type="dxa"/>
            <w:shd w:val="clear" w:color="auto" w:fill="FFFFFF"/>
            <w:vAlign w:val="center"/>
            <w:hideMark/>
          </w:tcPr>
          <w:p w14:paraId="00EA5AF5"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Longa</w:t>
            </w:r>
          </w:p>
          <w:p w14:paraId="39B0264C"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(&gt; 10 mil horas)</w:t>
            </w:r>
          </w:p>
        </w:tc>
      </w:tr>
      <w:tr w:rsidR="00562C86" w:rsidRPr="00BC6147" w14:paraId="35DAD2B8" w14:textId="77777777" w:rsidTr="002405F5">
        <w:trPr>
          <w:jc w:val="center"/>
        </w:trPr>
        <w:tc>
          <w:tcPr>
            <w:tcW w:w="3120" w:type="dxa"/>
            <w:shd w:val="clear" w:color="auto" w:fill="FFFFFF"/>
            <w:vAlign w:val="center"/>
            <w:hideMark/>
          </w:tcPr>
          <w:p w14:paraId="3AEEF397"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Largura de banda</w:t>
            </w:r>
          </w:p>
        </w:tc>
        <w:tc>
          <w:tcPr>
            <w:tcW w:w="3120" w:type="dxa"/>
            <w:shd w:val="clear" w:color="auto" w:fill="FFFFFF"/>
            <w:vAlign w:val="center"/>
            <w:hideMark/>
          </w:tcPr>
          <w:p w14:paraId="7C03B8C6"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25 a 100 nm</w:t>
            </w:r>
          </w:p>
        </w:tc>
        <w:tc>
          <w:tcPr>
            <w:tcW w:w="3120" w:type="dxa"/>
            <w:shd w:val="clear" w:color="auto" w:fill="FFFFFF"/>
            <w:vAlign w:val="center"/>
            <w:hideMark/>
          </w:tcPr>
          <w:p w14:paraId="35D48ABA"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&lt; 5 nm</w:t>
            </w:r>
          </w:p>
        </w:tc>
      </w:tr>
      <w:tr w:rsidR="00562C86" w:rsidRPr="00BC6147" w14:paraId="1F07179F" w14:textId="77777777" w:rsidTr="002405F5">
        <w:trPr>
          <w:jc w:val="center"/>
        </w:trPr>
        <w:tc>
          <w:tcPr>
            <w:tcW w:w="3120" w:type="dxa"/>
            <w:shd w:val="clear" w:color="auto" w:fill="FFFFFF"/>
            <w:vAlign w:val="center"/>
            <w:hideMark/>
          </w:tcPr>
          <w:p w14:paraId="26D2ABD2"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Comprimento de onda</w:t>
            </w:r>
          </w:p>
        </w:tc>
        <w:tc>
          <w:tcPr>
            <w:tcW w:w="3120" w:type="dxa"/>
            <w:shd w:val="clear" w:color="auto" w:fill="FFFFFF"/>
            <w:vAlign w:val="center"/>
            <w:hideMark/>
          </w:tcPr>
          <w:p w14:paraId="7B165BFF"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Espectro visível e ultravioleta</w:t>
            </w:r>
          </w:p>
        </w:tc>
        <w:tc>
          <w:tcPr>
            <w:tcW w:w="3120" w:type="dxa"/>
            <w:shd w:val="clear" w:color="auto" w:fill="FFFFFF"/>
            <w:vAlign w:val="center"/>
            <w:hideMark/>
          </w:tcPr>
          <w:p w14:paraId="23D43522" w14:textId="77777777" w:rsidR="00562C86" w:rsidRPr="00BC6147" w:rsidRDefault="00562C86"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Espectro visível e ultravioleta</w:t>
            </w:r>
          </w:p>
        </w:tc>
      </w:tr>
    </w:tbl>
    <w:p w14:paraId="74DA2198" w14:textId="249DB396" w:rsidR="00562C86" w:rsidRDefault="00562C86" w:rsidP="00562C86">
      <w:pPr>
        <w:pStyle w:val="TEXTO-SIMPLES"/>
        <w:ind w:firstLine="0"/>
        <w:jc w:val="center"/>
        <w:rPr>
          <w:rFonts w:asciiTheme="majorHAnsi" w:hAnsiTheme="majorHAnsi"/>
        </w:rPr>
      </w:pPr>
      <w:r w:rsidRPr="000C7318">
        <w:rPr>
          <w:rFonts w:asciiTheme="majorHAnsi" w:hAnsiTheme="majorHAnsi"/>
          <w:b/>
        </w:rPr>
        <w:t>Fonte:</w:t>
      </w:r>
      <w:r w:rsidRPr="000C7318">
        <w:rPr>
          <w:rFonts w:asciiTheme="majorHAnsi" w:hAnsiTheme="majorHAnsi"/>
        </w:rPr>
        <w:t xml:space="preserve"> extraído de http://www.rfwireless-world.com/Terminology/LED-vs-Laser.html</w:t>
      </w:r>
    </w:p>
    <w:p w14:paraId="501F2801" w14:textId="77777777" w:rsidR="00562C86" w:rsidRDefault="00562C86" w:rsidP="000C7318">
      <w:pPr>
        <w:pStyle w:val="TEXTO-SIMPLES"/>
        <w:ind w:firstLine="0"/>
        <w:rPr>
          <w:rFonts w:asciiTheme="majorHAnsi" w:hAnsiTheme="majorHAnsi"/>
        </w:rPr>
      </w:pPr>
    </w:p>
    <w:p w14:paraId="1A753BF5" w14:textId="5DE8F086" w:rsidR="00116153" w:rsidRPr="000C7318" w:rsidRDefault="00975F8A" w:rsidP="000C7318">
      <w:pPr>
        <w:pStyle w:val="TEXTO-SIMPLES"/>
        <w:ind w:firstLine="0"/>
        <w:rPr>
          <w:rFonts w:asciiTheme="majorHAnsi" w:hAnsiTheme="majorHAnsi"/>
        </w:rPr>
      </w:pPr>
      <w:r w:rsidRPr="000C7318">
        <w:rPr>
          <w:rFonts w:asciiTheme="majorHAnsi" w:hAnsiTheme="majorHAnsi"/>
        </w:rPr>
        <w:t>As aplicações do laser dependem basicamente da sua cor, ou seja, do seu comprimento de onda.</w:t>
      </w:r>
      <w:r w:rsidR="002E4AB7" w:rsidRPr="000C7318">
        <w:rPr>
          <w:rFonts w:asciiTheme="majorHAnsi" w:hAnsiTheme="majorHAnsi"/>
        </w:rPr>
        <w:t xml:space="preserve"> A </w:t>
      </w:r>
      <w:r w:rsidR="002C250C" w:rsidRPr="000C7318">
        <w:rPr>
          <w:rFonts w:asciiTheme="majorHAnsi" w:hAnsiTheme="majorHAnsi"/>
        </w:rPr>
        <w:fldChar w:fldCharType="begin"/>
      </w:r>
      <w:r w:rsidR="002C250C" w:rsidRPr="000C7318">
        <w:rPr>
          <w:rFonts w:asciiTheme="majorHAnsi" w:hAnsiTheme="majorHAnsi"/>
        </w:rPr>
        <w:instrText xml:space="preserve"> REF _Ref477681936 \r \h </w:instrText>
      </w:r>
      <w:r w:rsidR="000C7318" w:rsidRPr="000C7318">
        <w:rPr>
          <w:rFonts w:asciiTheme="majorHAnsi" w:hAnsiTheme="majorHAnsi"/>
        </w:rPr>
        <w:instrText xml:space="preserve"> \* MERGEFORMAT </w:instrText>
      </w:r>
      <w:r w:rsidR="002C250C" w:rsidRPr="000C7318">
        <w:rPr>
          <w:rFonts w:asciiTheme="majorHAnsi" w:hAnsiTheme="majorHAnsi"/>
        </w:rPr>
      </w:r>
      <w:r w:rsidR="002C250C" w:rsidRPr="000C7318">
        <w:rPr>
          <w:rFonts w:asciiTheme="majorHAnsi" w:hAnsiTheme="majorHAnsi"/>
        </w:rPr>
        <w:fldChar w:fldCharType="separate"/>
      </w:r>
      <w:r w:rsidR="00781577">
        <w:rPr>
          <w:rFonts w:asciiTheme="majorHAnsi" w:hAnsiTheme="majorHAnsi"/>
        </w:rPr>
        <w:t>Tabela 3</w:t>
      </w:r>
      <w:r w:rsidR="002C250C" w:rsidRPr="000C7318">
        <w:rPr>
          <w:rFonts w:asciiTheme="majorHAnsi" w:hAnsiTheme="majorHAnsi"/>
        </w:rPr>
        <w:fldChar w:fldCharType="end"/>
      </w:r>
      <w:r w:rsidR="002C250C" w:rsidRPr="000C7318">
        <w:rPr>
          <w:rFonts w:asciiTheme="majorHAnsi" w:hAnsiTheme="majorHAnsi"/>
        </w:rPr>
        <w:t xml:space="preserve"> </w:t>
      </w:r>
      <w:r w:rsidR="002E4AB7" w:rsidRPr="000C7318">
        <w:rPr>
          <w:rFonts w:asciiTheme="majorHAnsi" w:hAnsiTheme="majorHAnsi"/>
        </w:rPr>
        <w:t>apresenta algumas aplicações do laser em função do comprimento de onda.</w:t>
      </w:r>
    </w:p>
    <w:p w14:paraId="3BC7B4B8" w14:textId="7C9A72CC" w:rsidR="002E4AB7" w:rsidRPr="001C2630" w:rsidRDefault="00D71423" w:rsidP="001C2630">
      <w:pPr>
        <w:pStyle w:val="TABELA"/>
        <w:rPr>
          <w:rFonts w:asciiTheme="majorHAnsi" w:hAnsiTheme="majorHAnsi"/>
        </w:rPr>
      </w:pPr>
      <w:bookmarkStart w:id="142" w:name="_Ref477681936"/>
      <w:bookmarkStart w:id="143" w:name="_Toc478925089"/>
      <w:bookmarkStart w:id="144" w:name="_Toc478926433"/>
      <w:bookmarkStart w:id="145" w:name="_Toc478926445"/>
      <w:r w:rsidRPr="000C7318">
        <w:rPr>
          <w:rFonts w:asciiTheme="majorHAnsi" w:hAnsiTheme="majorHAnsi"/>
        </w:rPr>
        <w:t> </w:t>
      </w:r>
      <w:bookmarkStart w:id="146" w:name="_Toc478999606"/>
      <w:bookmarkStart w:id="147" w:name="_Toc479011592"/>
      <w:bookmarkStart w:id="148" w:name="_Toc479013828"/>
      <w:r w:rsidR="002E4AB7" w:rsidRPr="000C7318">
        <w:rPr>
          <w:rFonts w:asciiTheme="majorHAnsi" w:hAnsiTheme="majorHAnsi"/>
        </w:rPr>
        <w:t>Exemplos de aplicação do laser em função do comprimento de onda.</w:t>
      </w:r>
      <w:bookmarkEnd w:id="142"/>
      <w:bookmarkEnd w:id="143"/>
      <w:bookmarkEnd w:id="144"/>
      <w:bookmarkEnd w:id="145"/>
      <w:bookmarkEnd w:id="146"/>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845"/>
        <w:gridCol w:w="1425"/>
        <w:gridCol w:w="1710"/>
        <w:gridCol w:w="2415"/>
      </w:tblGrid>
      <w:tr w:rsidR="001C2630" w:rsidRPr="00BC6147" w14:paraId="10DFC86D" w14:textId="77777777" w:rsidTr="002405F5">
        <w:trPr>
          <w:jc w:val="center"/>
        </w:trPr>
        <w:tc>
          <w:tcPr>
            <w:tcW w:w="0" w:type="auto"/>
            <w:shd w:val="clear" w:color="auto" w:fill="095F66"/>
            <w:vAlign w:val="center"/>
            <w:hideMark/>
          </w:tcPr>
          <w:p w14:paraId="51111698"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Comprimento de onda</w:t>
            </w:r>
          </w:p>
        </w:tc>
        <w:tc>
          <w:tcPr>
            <w:tcW w:w="0" w:type="auto"/>
            <w:shd w:val="clear" w:color="auto" w:fill="095F66"/>
            <w:vAlign w:val="center"/>
            <w:hideMark/>
          </w:tcPr>
          <w:p w14:paraId="179CA295"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Tipo de laser</w:t>
            </w:r>
          </w:p>
        </w:tc>
        <w:tc>
          <w:tcPr>
            <w:tcW w:w="0" w:type="auto"/>
            <w:shd w:val="clear" w:color="auto" w:fill="095F66"/>
            <w:vAlign w:val="center"/>
            <w:hideMark/>
          </w:tcPr>
          <w:p w14:paraId="6F15EE0A"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Cor</w:t>
            </w:r>
          </w:p>
        </w:tc>
        <w:tc>
          <w:tcPr>
            <w:tcW w:w="0" w:type="auto"/>
            <w:shd w:val="clear" w:color="auto" w:fill="095F66"/>
            <w:vAlign w:val="center"/>
            <w:hideMark/>
          </w:tcPr>
          <w:p w14:paraId="3759F383"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Aplicação típica</w:t>
            </w:r>
          </w:p>
        </w:tc>
      </w:tr>
      <w:tr w:rsidR="001C2630" w:rsidRPr="00BC6147" w14:paraId="32DE0B4F" w14:textId="77777777" w:rsidTr="002405F5">
        <w:trPr>
          <w:jc w:val="center"/>
        </w:trPr>
        <w:tc>
          <w:tcPr>
            <w:tcW w:w="1845" w:type="dxa"/>
            <w:shd w:val="clear" w:color="auto" w:fill="FFFFFF"/>
            <w:vAlign w:val="center"/>
            <w:hideMark/>
          </w:tcPr>
          <w:p w14:paraId="7418BD49"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405 nm</w:t>
            </w:r>
          </w:p>
        </w:tc>
        <w:tc>
          <w:tcPr>
            <w:tcW w:w="1425" w:type="dxa"/>
            <w:shd w:val="clear" w:color="auto" w:fill="FFFFFF"/>
            <w:vAlign w:val="center"/>
            <w:hideMark/>
          </w:tcPr>
          <w:p w14:paraId="7422827E"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InGaN</w:t>
            </w:r>
          </w:p>
        </w:tc>
        <w:tc>
          <w:tcPr>
            <w:tcW w:w="1710" w:type="dxa"/>
            <w:shd w:val="clear" w:color="auto" w:fill="FFFFFF"/>
            <w:vAlign w:val="center"/>
            <w:hideMark/>
          </w:tcPr>
          <w:p w14:paraId="6AF5080B"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Azul turquesa</w:t>
            </w:r>
          </w:p>
        </w:tc>
        <w:tc>
          <w:tcPr>
            <w:tcW w:w="2415" w:type="dxa"/>
            <w:shd w:val="clear" w:color="auto" w:fill="FFFFFF"/>
            <w:vAlign w:val="center"/>
            <w:hideMark/>
          </w:tcPr>
          <w:p w14:paraId="554279F7" w14:textId="77777777" w:rsidR="001C2630" w:rsidRPr="00BC6147" w:rsidRDefault="001C2630" w:rsidP="002405F5">
            <w:pPr>
              <w:spacing w:after="150" w:line="240" w:lineRule="auto"/>
              <w:jc w:val="center"/>
              <w:rPr>
                <w:rFonts w:asciiTheme="majorHAnsi" w:eastAsia="Times New Roman" w:hAnsiTheme="majorHAnsi" w:cs="Times New Roman"/>
                <w:lang w:val="en-US" w:eastAsia="pt-BR"/>
              </w:rPr>
            </w:pPr>
            <w:r w:rsidRPr="00BC6147">
              <w:rPr>
                <w:rFonts w:asciiTheme="majorHAnsi" w:eastAsia="Times New Roman" w:hAnsiTheme="majorHAnsi" w:cs="Times New Roman"/>
                <w:lang w:val="en-US" w:eastAsia="pt-BR"/>
              </w:rPr>
              <w:t>Discos blu-ray</w:t>
            </w:r>
          </w:p>
          <w:p w14:paraId="724DEF30" w14:textId="77777777" w:rsidR="001C2630" w:rsidRPr="00BC6147" w:rsidRDefault="001C2630" w:rsidP="002405F5">
            <w:pPr>
              <w:spacing w:after="150" w:line="240" w:lineRule="auto"/>
              <w:jc w:val="center"/>
              <w:rPr>
                <w:rFonts w:asciiTheme="majorHAnsi" w:eastAsia="Times New Roman" w:hAnsiTheme="majorHAnsi" w:cs="Times New Roman"/>
                <w:lang w:val="en-US" w:eastAsia="pt-BR"/>
              </w:rPr>
            </w:pPr>
            <w:r w:rsidRPr="00BC6147">
              <w:rPr>
                <w:rFonts w:asciiTheme="majorHAnsi" w:eastAsia="Times New Roman" w:hAnsiTheme="majorHAnsi" w:cs="Times New Roman"/>
                <w:lang w:val="en-US" w:eastAsia="pt-BR"/>
              </w:rPr>
              <w:t>Drivers HD DVD</w:t>
            </w:r>
          </w:p>
        </w:tc>
      </w:tr>
      <w:tr w:rsidR="001C2630" w:rsidRPr="00BC6147" w14:paraId="7753F381" w14:textId="77777777" w:rsidTr="002405F5">
        <w:trPr>
          <w:jc w:val="center"/>
        </w:trPr>
        <w:tc>
          <w:tcPr>
            <w:tcW w:w="1845" w:type="dxa"/>
            <w:shd w:val="clear" w:color="auto" w:fill="FFFFFF"/>
            <w:vAlign w:val="center"/>
            <w:hideMark/>
          </w:tcPr>
          <w:p w14:paraId="0B64ADBE"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445 a 465 nm</w:t>
            </w:r>
          </w:p>
        </w:tc>
        <w:tc>
          <w:tcPr>
            <w:tcW w:w="1425" w:type="dxa"/>
            <w:shd w:val="clear" w:color="auto" w:fill="FFFFFF"/>
            <w:vAlign w:val="center"/>
            <w:hideMark/>
          </w:tcPr>
          <w:p w14:paraId="306A15E9"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InGaN</w:t>
            </w:r>
          </w:p>
        </w:tc>
        <w:tc>
          <w:tcPr>
            <w:tcW w:w="1710" w:type="dxa"/>
            <w:shd w:val="clear" w:color="auto" w:fill="FFFFFF"/>
            <w:vAlign w:val="center"/>
            <w:hideMark/>
          </w:tcPr>
          <w:p w14:paraId="70D754D9"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Azul</w:t>
            </w:r>
          </w:p>
        </w:tc>
        <w:tc>
          <w:tcPr>
            <w:tcW w:w="2415" w:type="dxa"/>
            <w:shd w:val="clear" w:color="auto" w:fill="FFFFFF"/>
            <w:vAlign w:val="center"/>
            <w:hideMark/>
          </w:tcPr>
          <w:p w14:paraId="0FDEF46F"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Projetores de alto brilho</w:t>
            </w:r>
          </w:p>
        </w:tc>
      </w:tr>
      <w:tr w:rsidR="001C2630" w:rsidRPr="00BC6147" w14:paraId="1CED700F" w14:textId="77777777" w:rsidTr="002405F5">
        <w:trPr>
          <w:jc w:val="center"/>
        </w:trPr>
        <w:tc>
          <w:tcPr>
            <w:tcW w:w="1845" w:type="dxa"/>
            <w:shd w:val="clear" w:color="auto" w:fill="FFFFFF"/>
            <w:vAlign w:val="center"/>
            <w:hideMark/>
          </w:tcPr>
          <w:p w14:paraId="6AB18A01"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510 a 525 nm</w:t>
            </w:r>
          </w:p>
        </w:tc>
        <w:tc>
          <w:tcPr>
            <w:tcW w:w="1425" w:type="dxa"/>
            <w:shd w:val="clear" w:color="auto" w:fill="FFFFFF"/>
            <w:vAlign w:val="center"/>
            <w:hideMark/>
          </w:tcPr>
          <w:p w14:paraId="3808492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InGaN</w:t>
            </w:r>
          </w:p>
        </w:tc>
        <w:tc>
          <w:tcPr>
            <w:tcW w:w="1710" w:type="dxa"/>
            <w:shd w:val="clear" w:color="auto" w:fill="FFFFFF"/>
            <w:vAlign w:val="center"/>
            <w:hideMark/>
          </w:tcPr>
          <w:p w14:paraId="30EBB350"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Verde</w:t>
            </w:r>
          </w:p>
        </w:tc>
        <w:tc>
          <w:tcPr>
            <w:tcW w:w="2415" w:type="dxa"/>
            <w:shd w:val="clear" w:color="auto" w:fill="FFFFFF"/>
            <w:vAlign w:val="center"/>
            <w:hideMark/>
          </w:tcPr>
          <w:p w14:paraId="5D4AE2D8"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Projetores</w:t>
            </w:r>
          </w:p>
        </w:tc>
      </w:tr>
      <w:tr w:rsidR="001C2630" w:rsidRPr="00BC6147" w14:paraId="34CAEE00" w14:textId="77777777" w:rsidTr="002405F5">
        <w:trPr>
          <w:jc w:val="center"/>
        </w:trPr>
        <w:tc>
          <w:tcPr>
            <w:tcW w:w="1845" w:type="dxa"/>
            <w:shd w:val="clear" w:color="auto" w:fill="FFFFFF"/>
            <w:vAlign w:val="center"/>
            <w:hideMark/>
          </w:tcPr>
          <w:p w14:paraId="5BF09F07"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635 nm</w:t>
            </w:r>
          </w:p>
        </w:tc>
        <w:tc>
          <w:tcPr>
            <w:tcW w:w="1425" w:type="dxa"/>
            <w:shd w:val="clear" w:color="auto" w:fill="FFFFFF"/>
            <w:vAlign w:val="center"/>
            <w:hideMark/>
          </w:tcPr>
          <w:p w14:paraId="3911B67F"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AlGaInP</w:t>
            </w:r>
          </w:p>
        </w:tc>
        <w:tc>
          <w:tcPr>
            <w:tcW w:w="1710" w:type="dxa"/>
            <w:shd w:val="clear" w:color="auto" w:fill="FFFFFF"/>
            <w:vAlign w:val="center"/>
            <w:hideMark/>
          </w:tcPr>
          <w:p w14:paraId="7792EFA3"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Vermelho</w:t>
            </w:r>
          </w:p>
        </w:tc>
        <w:tc>
          <w:tcPr>
            <w:tcW w:w="2415" w:type="dxa"/>
            <w:shd w:val="clear" w:color="auto" w:fill="FFFFFF"/>
            <w:vAlign w:val="center"/>
            <w:hideMark/>
          </w:tcPr>
          <w:p w14:paraId="5B0047AF"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Apontadores</w:t>
            </w:r>
          </w:p>
        </w:tc>
      </w:tr>
      <w:tr w:rsidR="001C2630" w:rsidRPr="00BC6147" w14:paraId="21A411AE" w14:textId="77777777" w:rsidTr="002405F5">
        <w:trPr>
          <w:jc w:val="center"/>
        </w:trPr>
        <w:tc>
          <w:tcPr>
            <w:tcW w:w="1845" w:type="dxa"/>
            <w:shd w:val="clear" w:color="auto" w:fill="FFFFFF"/>
            <w:vAlign w:val="center"/>
            <w:hideMark/>
          </w:tcPr>
          <w:p w14:paraId="68193F47"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670 nm</w:t>
            </w:r>
          </w:p>
        </w:tc>
        <w:tc>
          <w:tcPr>
            <w:tcW w:w="1425" w:type="dxa"/>
            <w:shd w:val="clear" w:color="auto" w:fill="FFFFFF"/>
            <w:vAlign w:val="center"/>
            <w:hideMark/>
          </w:tcPr>
          <w:p w14:paraId="2B9D795C"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AlGaInP</w:t>
            </w:r>
          </w:p>
        </w:tc>
        <w:tc>
          <w:tcPr>
            <w:tcW w:w="1710" w:type="dxa"/>
            <w:shd w:val="clear" w:color="auto" w:fill="FFFFFF"/>
            <w:vAlign w:val="center"/>
            <w:hideMark/>
          </w:tcPr>
          <w:p w14:paraId="53458DD8"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Vermelho</w:t>
            </w:r>
          </w:p>
        </w:tc>
        <w:tc>
          <w:tcPr>
            <w:tcW w:w="2415" w:type="dxa"/>
            <w:shd w:val="clear" w:color="auto" w:fill="FFFFFF"/>
            <w:vAlign w:val="center"/>
            <w:hideMark/>
          </w:tcPr>
          <w:p w14:paraId="2E5F85FD"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Leitores de códido de barras</w:t>
            </w:r>
          </w:p>
        </w:tc>
      </w:tr>
      <w:tr w:rsidR="001C2630" w:rsidRPr="00BC6147" w14:paraId="43A25376" w14:textId="77777777" w:rsidTr="002405F5">
        <w:trPr>
          <w:jc w:val="center"/>
        </w:trPr>
        <w:tc>
          <w:tcPr>
            <w:tcW w:w="1845" w:type="dxa"/>
            <w:shd w:val="clear" w:color="auto" w:fill="FFFFFF"/>
            <w:vAlign w:val="center"/>
            <w:hideMark/>
          </w:tcPr>
          <w:p w14:paraId="2E4700B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785 nm</w:t>
            </w:r>
          </w:p>
        </w:tc>
        <w:tc>
          <w:tcPr>
            <w:tcW w:w="1425" w:type="dxa"/>
            <w:shd w:val="clear" w:color="auto" w:fill="FFFFFF"/>
            <w:vAlign w:val="center"/>
            <w:hideMark/>
          </w:tcPr>
          <w:p w14:paraId="74F3A21B"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GaAlAs</w:t>
            </w:r>
          </w:p>
        </w:tc>
        <w:tc>
          <w:tcPr>
            <w:tcW w:w="1710" w:type="dxa"/>
            <w:shd w:val="clear" w:color="auto" w:fill="FFFFFF"/>
            <w:vAlign w:val="center"/>
            <w:hideMark/>
          </w:tcPr>
          <w:p w14:paraId="419ECB09"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Infravermelho</w:t>
            </w:r>
          </w:p>
        </w:tc>
        <w:tc>
          <w:tcPr>
            <w:tcW w:w="2415" w:type="dxa"/>
            <w:shd w:val="clear" w:color="auto" w:fill="FFFFFF"/>
            <w:vAlign w:val="center"/>
            <w:hideMark/>
          </w:tcPr>
          <w:p w14:paraId="03E00166"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Leitor de CD</w:t>
            </w:r>
          </w:p>
        </w:tc>
      </w:tr>
      <w:tr w:rsidR="001C2630" w:rsidRPr="00BC6147" w14:paraId="2E7D8C7E" w14:textId="77777777" w:rsidTr="002405F5">
        <w:trPr>
          <w:jc w:val="center"/>
        </w:trPr>
        <w:tc>
          <w:tcPr>
            <w:tcW w:w="1845" w:type="dxa"/>
            <w:shd w:val="clear" w:color="auto" w:fill="FFFFFF"/>
            <w:vAlign w:val="center"/>
            <w:hideMark/>
          </w:tcPr>
          <w:p w14:paraId="4568B28E"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848 nm</w:t>
            </w:r>
          </w:p>
        </w:tc>
        <w:tc>
          <w:tcPr>
            <w:tcW w:w="1425" w:type="dxa"/>
            <w:shd w:val="clear" w:color="auto" w:fill="FFFFFF"/>
            <w:vAlign w:val="center"/>
            <w:hideMark/>
          </w:tcPr>
          <w:p w14:paraId="5C96BF83"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GaAlAs</w:t>
            </w:r>
          </w:p>
        </w:tc>
        <w:tc>
          <w:tcPr>
            <w:tcW w:w="1710" w:type="dxa"/>
            <w:shd w:val="clear" w:color="auto" w:fill="FFFFFF"/>
            <w:vAlign w:val="center"/>
            <w:hideMark/>
          </w:tcPr>
          <w:p w14:paraId="1E3DDAD6"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Infravermelho</w:t>
            </w:r>
          </w:p>
        </w:tc>
        <w:tc>
          <w:tcPr>
            <w:tcW w:w="2415" w:type="dxa"/>
            <w:shd w:val="clear" w:color="auto" w:fill="FFFFFF"/>
            <w:vAlign w:val="center"/>
            <w:hideMark/>
          </w:tcPr>
          <w:p w14:paraId="4600F9D7"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Mouses a laser</w:t>
            </w:r>
          </w:p>
        </w:tc>
      </w:tr>
      <w:tr w:rsidR="001C2630" w:rsidRPr="00BC6147" w14:paraId="2EB6F21F" w14:textId="77777777" w:rsidTr="002405F5">
        <w:trPr>
          <w:jc w:val="center"/>
        </w:trPr>
        <w:tc>
          <w:tcPr>
            <w:tcW w:w="1845" w:type="dxa"/>
            <w:shd w:val="clear" w:color="auto" w:fill="FFFFFF"/>
            <w:vAlign w:val="center"/>
            <w:hideMark/>
          </w:tcPr>
          <w:p w14:paraId="21837A05"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1877 a 3330 nm</w:t>
            </w:r>
          </w:p>
        </w:tc>
        <w:tc>
          <w:tcPr>
            <w:tcW w:w="1425" w:type="dxa"/>
            <w:shd w:val="clear" w:color="auto" w:fill="FFFFFF"/>
            <w:vAlign w:val="center"/>
            <w:hideMark/>
          </w:tcPr>
          <w:p w14:paraId="4BECC6C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GaInAsSb</w:t>
            </w:r>
          </w:p>
        </w:tc>
        <w:tc>
          <w:tcPr>
            <w:tcW w:w="1710" w:type="dxa"/>
            <w:shd w:val="clear" w:color="auto" w:fill="FFFFFF"/>
            <w:vAlign w:val="center"/>
            <w:hideMark/>
          </w:tcPr>
          <w:p w14:paraId="55931D55"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Infravermelho</w:t>
            </w:r>
          </w:p>
        </w:tc>
        <w:tc>
          <w:tcPr>
            <w:tcW w:w="2415" w:type="dxa"/>
            <w:shd w:val="clear" w:color="auto" w:fill="FFFFFF"/>
            <w:vAlign w:val="center"/>
            <w:hideMark/>
          </w:tcPr>
          <w:p w14:paraId="07D91994"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Sensores de gás</w:t>
            </w:r>
          </w:p>
        </w:tc>
      </w:tr>
    </w:tbl>
    <w:p w14:paraId="40B09356" w14:textId="5468E991" w:rsidR="001C2630" w:rsidRDefault="001C2630" w:rsidP="001C2630">
      <w:pPr>
        <w:pStyle w:val="TEXTO-SIMPLES"/>
        <w:ind w:firstLine="0"/>
        <w:jc w:val="center"/>
        <w:rPr>
          <w:rFonts w:asciiTheme="majorHAnsi" w:hAnsiTheme="majorHAnsi"/>
        </w:rPr>
      </w:pPr>
      <w:r w:rsidRPr="000C7318">
        <w:rPr>
          <w:rFonts w:asciiTheme="majorHAnsi" w:hAnsiTheme="majorHAnsi"/>
          <w:b/>
        </w:rPr>
        <w:t>Fonte:</w:t>
      </w:r>
      <w:r w:rsidRPr="000C7318">
        <w:rPr>
          <w:rFonts w:asciiTheme="majorHAnsi" w:hAnsiTheme="majorHAnsi"/>
        </w:rPr>
        <w:t xml:space="preserve"> extraído de </w:t>
      </w:r>
      <w:hyperlink r:id="rId22" w:anchor="Common_wavelengths" w:history="1">
        <w:r w:rsidRPr="000C7318">
          <w:rPr>
            <w:rStyle w:val="Hyperlink"/>
            <w:rFonts w:asciiTheme="majorHAnsi" w:hAnsiTheme="majorHAnsi"/>
          </w:rPr>
          <w:t>https://en.wikipedia.org/wiki/Laser_diode#Common_wavelengths</w:t>
        </w:r>
      </w:hyperlink>
    </w:p>
    <w:p w14:paraId="2CF278D0" w14:textId="4C603DF3" w:rsidR="00093F20" w:rsidRPr="000C7318" w:rsidRDefault="00093F20" w:rsidP="000C7318">
      <w:pPr>
        <w:pStyle w:val="TEXTO-SIMPLES"/>
        <w:ind w:firstLine="0"/>
        <w:rPr>
          <w:rFonts w:asciiTheme="majorHAnsi" w:hAnsiTheme="majorHAnsi"/>
        </w:rPr>
      </w:pPr>
      <w:r w:rsidRPr="000C7318">
        <w:rPr>
          <w:rFonts w:asciiTheme="majorHAnsi" w:hAnsiTheme="majorHAnsi"/>
        </w:rPr>
        <w:t xml:space="preserve">Na </w:t>
      </w:r>
      <w:r w:rsidR="002C250C" w:rsidRPr="000C7318">
        <w:rPr>
          <w:rFonts w:asciiTheme="majorHAnsi" w:hAnsiTheme="majorHAnsi"/>
        </w:rPr>
        <w:fldChar w:fldCharType="begin"/>
      </w:r>
      <w:r w:rsidR="002C250C" w:rsidRPr="000C7318">
        <w:rPr>
          <w:rFonts w:asciiTheme="majorHAnsi" w:hAnsiTheme="majorHAnsi"/>
        </w:rPr>
        <w:instrText xml:space="preserve"> REF _Ref477681936 \r \h </w:instrText>
      </w:r>
      <w:r w:rsidR="000C7318" w:rsidRPr="000C7318">
        <w:rPr>
          <w:rFonts w:asciiTheme="majorHAnsi" w:hAnsiTheme="majorHAnsi"/>
        </w:rPr>
        <w:instrText xml:space="preserve"> \* MERGEFORMAT </w:instrText>
      </w:r>
      <w:r w:rsidR="002C250C" w:rsidRPr="000C7318">
        <w:rPr>
          <w:rFonts w:asciiTheme="majorHAnsi" w:hAnsiTheme="majorHAnsi"/>
        </w:rPr>
      </w:r>
      <w:r w:rsidR="002C250C" w:rsidRPr="000C7318">
        <w:rPr>
          <w:rFonts w:asciiTheme="majorHAnsi" w:hAnsiTheme="majorHAnsi"/>
        </w:rPr>
        <w:fldChar w:fldCharType="separate"/>
      </w:r>
      <w:r w:rsidR="00781577">
        <w:rPr>
          <w:rFonts w:asciiTheme="majorHAnsi" w:hAnsiTheme="majorHAnsi"/>
        </w:rPr>
        <w:t>Tabela 3</w:t>
      </w:r>
      <w:r w:rsidR="002C250C" w:rsidRPr="000C7318">
        <w:rPr>
          <w:rFonts w:asciiTheme="majorHAnsi" w:hAnsiTheme="majorHAnsi"/>
        </w:rPr>
        <w:fldChar w:fldCharType="end"/>
      </w:r>
      <w:r w:rsidRPr="000C7318">
        <w:rPr>
          <w:rFonts w:asciiTheme="majorHAnsi" w:hAnsiTheme="majorHAnsi"/>
        </w:rPr>
        <w:t xml:space="preserve">, os tipos de laser dizem respeito aos elementos químicos que compõem o substrato que gera a emissão de fótons. São eles: índio (In), gálio (Ga), nitrogênio (N), fósforo (P), arsênio (As) e antimônio (Sb). Há outros elementos químicos utilizados na geração do laser, mas estes </w:t>
      </w:r>
      <w:r w:rsidR="00041350" w:rsidRPr="000C7318">
        <w:rPr>
          <w:rFonts w:asciiTheme="majorHAnsi" w:hAnsiTheme="majorHAnsi"/>
        </w:rPr>
        <w:t xml:space="preserve">não </w:t>
      </w:r>
      <w:r w:rsidRPr="000C7318">
        <w:rPr>
          <w:rFonts w:asciiTheme="majorHAnsi" w:hAnsiTheme="majorHAnsi"/>
        </w:rPr>
        <w:t xml:space="preserve">são os mais comuns para laser de estado sólido (diodo). </w:t>
      </w:r>
      <w:r w:rsidR="00041350" w:rsidRPr="000C7318">
        <w:rPr>
          <w:rFonts w:asciiTheme="majorHAnsi" w:hAnsiTheme="majorHAnsi"/>
        </w:rPr>
        <w:t>Dentre os l</w:t>
      </w:r>
      <w:r w:rsidRPr="000C7318">
        <w:rPr>
          <w:rFonts w:asciiTheme="majorHAnsi" w:hAnsiTheme="majorHAnsi"/>
        </w:rPr>
        <w:t>aser</w:t>
      </w:r>
      <w:r w:rsidR="00041350" w:rsidRPr="000C7318">
        <w:rPr>
          <w:rFonts w:asciiTheme="majorHAnsi" w:hAnsiTheme="majorHAnsi"/>
        </w:rPr>
        <w:t>s</w:t>
      </w:r>
      <w:r w:rsidRPr="000C7318">
        <w:rPr>
          <w:rFonts w:asciiTheme="majorHAnsi" w:hAnsiTheme="majorHAnsi"/>
        </w:rPr>
        <w:t xml:space="preserve"> gerado</w:t>
      </w:r>
      <w:r w:rsidR="00041350" w:rsidRPr="000C7318">
        <w:rPr>
          <w:rFonts w:asciiTheme="majorHAnsi" w:hAnsiTheme="majorHAnsi"/>
        </w:rPr>
        <w:t>s</w:t>
      </w:r>
      <w:r w:rsidRPr="000C7318">
        <w:rPr>
          <w:rFonts w:asciiTheme="majorHAnsi" w:hAnsiTheme="majorHAnsi"/>
        </w:rPr>
        <w:t xml:space="preserve"> por gases, os mais utilizados são He-Ne (hélio neônio), </w:t>
      </w:r>
      <w:r w:rsidR="0091436F" w:rsidRPr="000C7318">
        <w:rPr>
          <w:rFonts w:asciiTheme="majorHAnsi" w:hAnsiTheme="majorHAnsi"/>
        </w:rPr>
        <w:t>Ne-Ar (neônio argônio), ou combinação destes.</w:t>
      </w:r>
    </w:p>
    <w:p w14:paraId="65C57C07" w14:textId="0EA441D1" w:rsidR="009116AE" w:rsidRPr="00E72A87" w:rsidRDefault="009116AE"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149" w:name="_Toc478923654"/>
      <w:bookmarkStart w:id="150" w:name="_Toc478924008"/>
      <w:bookmarkStart w:id="151" w:name="_Toc478924125"/>
      <w:bookmarkStart w:id="152" w:name="_Toc478924247"/>
      <w:bookmarkStart w:id="153" w:name="_Toc478925052"/>
      <w:bookmarkStart w:id="154" w:name="_Toc478926258"/>
      <w:bookmarkStart w:id="155" w:name="_Toc478926384"/>
      <w:bookmarkStart w:id="156" w:name="_Toc479013923"/>
      <w:bookmarkStart w:id="157" w:name="_Toc483477096"/>
      <w:r w:rsidRPr="00E72A87">
        <w:rPr>
          <w:rFonts w:ascii="Calibri Light" w:hAnsi="Calibri Light"/>
          <w:color w:val="0066B2"/>
          <w:sz w:val="32"/>
          <w:szCs w:val="32"/>
        </w:rPr>
        <w:lastRenderedPageBreak/>
        <w:t>Interação biológica da radiação luminosa</w:t>
      </w:r>
      <w:bookmarkEnd w:id="149"/>
      <w:bookmarkEnd w:id="150"/>
      <w:bookmarkEnd w:id="151"/>
      <w:bookmarkEnd w:id="152"/>
      <w:bookmarkEnd w:id="153"/>
      <w:bookmarkEnd w:id="154"/>
      <w:bookmarkEnd w:id="155"/>
      <w:bookmarkEnd w:id="156"/>
      <w:bookmarkEnd w:id="157"/>
    </w:p>
    <w:p w14:paraId="392A4AFA" w14:textId="0C720BC4" w:rsidR="00C21A29" w:rsidRPr="000C7318" w:rsidRDefault="00C21A29" w:rsidP="000C7318">
      <w:pPr>
        <w:pStyle w:val="TEXTO-SIMPLES"/>
        <w:ind w:firstLine="0"/>
        <w:rPr>
          <w:rFonts w:asciiTheme="majorHAnsi" w:hAnsiTheme="majorHAnsi"/>
        </w:rPr>
      </w:pPr>
      <w:r w:rsidRPr="000C7318">
        <w:rPr>
          <w:rFonts w:asciiTheme="majorHAnsi" w:hAnsiTheme="majorHAnsi"/>
        </w:rPr>
        <w:t xml:space="preserve">Efeitos biológicos da radiação luminosa são muito importantes na terapia. Diversos equipamentos vêm sendo desenvolvidos aplicando ondas nas diversas gamas do espectro luminoso. </w:t>
      </w:r>
      <w:r w:rsidR="00FE5687" w:rsidRPr="000C7318">
        <w:rPr>
          <w:rFonts w:asciiTheme="majorHAnsi" w:hAnsiTheme="majorHAnsi"/>
        </w:rPr>
        <w:t>Entretanto, a radiação luminosa pode ser muito perigosa se administrada em excesso. A</w:t>
      </w:r>
      <w:r w:rsidR="00D93AAA">
        <w:rPr>
          <w:rFonts w:asciiTheme="majorHAnsi" w:hAnsiTheme="majorHAnsi"/>
        </w:rPr>
        <w:t xml:space="preserve"> Tabela 04</w:t>
      </w:r>
      <w:r w:rsidR="00F724B8" w:rsidRPr="000C7318">
        <w:rPr>
          <w:rFonts w:asciiTheme="majorHAnsi" w:hAnsiTheme="majorHAnsi"/>
        </w:rPr>
        <w:t xml:space="preserve"> </w:t>
      </w:r>
      <w:r w:rsidR="00FE5687" w:rsidRPr="000C7318">
        <w:rPr>
          <w:rFonts w:asciiTheme="majorHAnsi" w:hAnsiTheme="majorHAnsi"/>
        </w:rPr>
        <w:t>apresenta os principais efeitos biológicos adversos causados pela radiação luminosa estratificados por região do espectro luminoso.</w:t>
      </w:r>
    </w:p>
    <w:p w14:paraId="3D04533A" w14:textId="77930174" w:rsidR="00F724B8" w:rsidRPr="001C2630" w:rsidRDefault="00F724B8" w:rsidP="001C2630">
      <w:pPr>
        <w:pStyle w:val="TABELA"/>
        <w:rPr>
          <w:rFonts w:asciiTheme="majorHAnsi" w:hAnsiTheme="majorHAnsi"/>
        </w:rPr>
      </w:pPr>
      <w:r w:rsidRPr="000C7318">
        <w:rPr>
          <w:rFonts w:asciiTheme="majorHAnsi" w:hAnsiTheme="majorHAnsi"/>
        </w:rPr>
        <w:t> Efeitos biológicos por exposição excessiva à radiação luminosa.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546"/>
        <w:gridCol w:w="1843"/>
        <w:gridCol w:w="2126"/>
        <w:gridCol w:w="2829"/>
      </w:tblGrid>
      <w:tr w:rsidR="001C2630" w:rsidRPr="00BC6147" w14:paraId="53CEA58C" w14:textId="77777777" w:rsidTr="001C2630">
        <w:trPr>
          <w:jc w:val="center"/>
        </w:trPr>
        <w:tc>
          <w:tcPr>
            <w:tcW w:w="0" w:type="auto"/>
            <w:vMerge w:val="restart"/>
            <w:shd w:val="clear" w:color="auto" w:fill="095F66"/>
            <w:vAlign w:val="center"/>
            <w:hideMark/>
          </w:tcPr>
          <w:p w14:paraId="10CC7666"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Espectro eletromagnético</w:t>
            </w:r>
          </w:p>
        </w:tc>
        <w:tc>
          <w:tcPr>
            <w:tcW w:w="0" w:type="auto"/>
            <w:vMerge w:val="restart"/>
            <w:shd w:val="clear" w:color="auto" w:fill="095F66"/>
            <w:vAlign w:val="center"/>
            <w:hideMark/>
          </w:tcPr>
          <w:p w14:paraId="0EE6E267"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Comprimento de onda</w:t>
            </w:r>
          </w:p>
          <w:p w14:paraId="4A883780"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[nm]</w:t>
            </w:r>
          </w:p>
        </w:tc>
        <w:tc>
          <w:tcPr>
            <w:tcW w:w="4955" w:type="dxa"/>
            <w:gridSpan w:val="2"/>
            <w:shd w:val="clear" w:color="auto" w:fill="095F66"/>
            <w:vAlign w:val="center"/>
            <w:hideMark/>
          </w:tcPr>
          <w:p w14:paraId="66C5F82C" w14:textId="77777777" w:rsidR="001C2630" w:rsidRPr="00BC6147" w:rsidRDefault="001C2630" w:rsidP="002405F5">
            <w:pPr>
              <w:spacing w:after="150" w:line="240" w:lineRule="auto"/>
              <w:jc w:val="center"/>
              <w:rPr>
                <w:rFonts w:asciiTheme="majorHAnsi" w:eastAsia="Times New Roman" w:hAnsiTheme="majorHAnsi" w:cs="Times New Roman"/>
                <w:color w:val="666666"/>
                <w:lang w:eastAsia="pt-BR"/>
              </w:rPr>
            </w:pPr>
            <w:r w:rsidRPr="00BC6147">
              <w:rPr>
                <w:rFonts w:asciiTheme="majorHAnsi" w:eastAsia="Times New Roman" w:hAnsiTheme="majorHAnsi" w:cs="Times New Roman"/>
                <w:b/>
                <w:bCs/>
                <w:color w:val="FFFFFF"/>
                <w:lang w:eastAsia="pt-BR"/>
              </w:rPr>
              <w:t>Efeitos biológicos</w:t>
            </w:r>
          </w:p>
        </w:tc>
      </w:tr>
      <w:tr w:rsidR="001C2630" w:rsidRPr="00BC6147" w14:paraId="0504F479" w14:textId="77777777" w:rsidTr="002405F5">
        <w:trPr>
          <w:jc w:val="center"/>
        </w:trPr>
        <w:tc>
          <w:tcPr>
            <w:tcW w:w="0" w:type="auto"/>
            <w:vMerge/>
            <w:shd w:val="clear" w:color="auto" w:fill="FFFFFF"/>
            <w:vAlign w:val="center"/>
            <w:hideMark/>
          </w:tcPr>
          <w:p w14:paraId="39B1C579" w14:textId="77777777" w:rsidR="001C2630" w:rsidRPr="00BC6147" w:rsidRDefault="001C2630" w:rsidP="002405F5">
            <w:pPr>
              <w:spacing w:after="0" w:line="240" w:lineRule="auto"/>
              <w:rPr>
                <w:rFonts w:asciiTheme="majorHAnsi" w:eastAsia="Times New Roman" w:hAnsiTheme="majorHAnsi" w:cs="Times New Roman"/>
                <w:color w:val="666666"/>
                <w:lang w:eastAsia="pt-BR"/>
              </w:rPr>
            </w:pPr>
          </w:p>
        </w:tc>
        <w:tc>
          <w:tcPr>
            <w:tcW w:w="0" w:type="auto"/>
            <w:vMerge/>
            <w:shd w:val="clear" w:color="auto" w:fill="FFFFFF"/>
            <w:vAlign w:val="center"/>
            <w:hideMark/>
          </w:tcPr>
          <w:p w14:paraId="73F19616" w14:textId="77777777" w:rsidR="001C2630" w:rsidRPr="00BC6147" w:rsidRDefault="001C2630" w:rsidP="002405F5">
            <w:pPr>
              <w:spacing w:after="0" w:line="240" w:lineRule="auto"/>
              <w:rPr>
                <w:rFonts w:asciiTheme="majorHAnsi" w:eastAsia="Times New Roman" w:hAnsiTheme="majorHAnsi" w:cs="Times New Roman"/>
                <w:color w:val="666666"/>
                <w:lang w:eastAsia="pt-BR"/>
              </w:rPr>
            </w:pPr>
          </w:p>
        </w:tc>
        <w:tc>
          <w:tcPr>
            <w:tcW w:w="0" w:type="auto"/>
            <w:shd w:val="clear" w:color="auto" w:fill="EEEEEE"/>
            <w:vAlign w:val="center"/>
            <w:hideMark/>
          </w:tcPr>
          <w:p w14:paraId="1617AFBF"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b/>
                <w:bCs/>
                <w:lang w:eastAsia="pt-BR"/>
              </w:rPr>
              <w:t>Olhos</w:t>
            </w:r>
          </w:p>
        </w:tc>
        <w:tc>
          <w:tcPr>
            <w:tcW w:w="0" w:type="auto"/>
            <w:shd w:val="clear" w:color="auto" w:fill="EEEEEE"/>
            <w:vAlign w:val="center"/>
            <w:hideMark/>
          </w:tcPr>
          <w:p w14:paraId="25BDFFA4"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b/>
                <w:bCs/>
                <w:lang w:eastAsia="pt-BR"/>
              </w:rPr>
              <w:t>Pele</w:t>
            </w:r>
          </w:p>
        </w:tc>
      </w:tr>
      <w:tr w:rsidR="001C2630" w:rsidRPr="00BC6147" w14:paraId="3D039915" w14:textId="77777777" w:rsidTr="001C2630">
        <w:trPr>
          <w:jc w:val="center"/>
        </w:trPr>
        <w:tc>
          <w:tcPr>
            <w:tcW w:w="2546" w:type="dxa"/>
            <w:shd w:val="clear" w:color="auto" w:fill="FFFFFF"/>
            <w:vAlign w:val="center"/>
            <w:hideMark/>
          </w:tcPr>
          <w:p w14:paraId="2A237AC8"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Ultravioleta C (UVC)</w:t>
            </w:r>
          </w:p>
        </w:tc>
        <w:tc>
          <w:tcPr>
            <w:tcW w:w="1843" w:type="dxa"/>
            <w:shd w:val="clear" w:color="auto" w:fill="FFFFFF"/>
            <w:vAlign w:val="center"/>
            <w:hideMark/>
          </w:tcPr>
          <w:p w14:paraId="2E2A26AB"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200 a 280</w:t>
            </w:r>
          </w:p>
        </w:tc>
        <w:tc>
          <w:tcPr>
            <w:tcW w:w="2126" w:type="dxa"/>
            <w:vMerge w:val="restart"/>
            <w:shd w:val="clear" w:color="auto" w:fill="FFFFFF"/>
            <w:vAlign w:val="center"/>
            <w:hideMark/>
          </w:tcPr>
          <w:p w14:paraId="221A4A0F"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Fotoqueratite</w:t>
            </w:r>
          </w:p>
        </w:tc>
        <w:tc>
          <w:tcPr>
            <w:tcW w:w="2829" w:type="dxa"/>
            <w:shd w:val="clear" w:color="auto" w:fill="FFFFFF"/>
            <w:vAlign w:val="center"/>
            <w:hideMark/>
          </w:tcPr>
          <w:p w14:paraId="6597F66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Eritema</w:t>
            </w:r>
          </w:p>
          <w:p w14:paraId="11D53FF7"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Câncer de pele</w:t>
            </w:r>
          </w:p>
        </w:tc>
      </w:tr>
      <w:tr w:rsidR="001C2630" w:rsidRPr="00BC6147" w14:paraId="31C9E51B" w14:textId="77777777" w:rsidTr="001C2630">
        <w:trPr>
          <w:jc w:val="center"/>
        </w:trPr>
        <w:tc>
          <w:tcPr>
            <w:tcW w:w="2546" w:type="dxa"/>
            <w:shd w:val="clear" w:color="auto" w:fill="FFFFFF"/>
            <w:vAlign w:val="center"/>
            <w:hideMark/>
          </w:tcPr>
          <w:p w14:paraId="4E1496DD"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Ultravioleta B (UVB)</w:t>
            </w:r>
          </w:p>
        </w:tc>
        <w:tc>
          <w:tcPr>
            <w:tcW w:w="1843" w:type="dxa"/>
            <w:shd w:val="clear" w:color="auto" w:fill="FFFFFF"/>
            <w:vAlign w:val="center"/>
            <w:hideMark/>
          </w:tcPr>
          <w:p w14:paraId="06EC8D22"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280 a 315</w:t>
            </w:r>
          </w:p>
        </w:tc>
        <w:tc>
          <w:tcPr>
            <w:tcW w:w="0" w:type="auto"/>
            <w:vMerge/>
            <w:shd w:val="clear" w:color="auto" w:fill="FFFFFF"/>
            <w:vAlign w:val="center"/>
            <w:hideMark/>
          </w:tcPr>
          <w:p w14:paraId="3BEEF398" w14:textId="77777777" w:rsidR="001C2630" w:rsidRPr="00BC6147" w:rsidRDefault="001C2630" w:rsidP="002405F5">
            <w:pPr>
              <w:spacing w:after="0" w:line="240" w:lineRule="auto"/>
              <w:rPr>
                <w:rFonts w:asciiTheme="majorHAnsi" w:eastAsia="Times New Roman" w:hAnsiTheme="majorHAnsi" w:cs="Times New Roman"/>
                <w:lang w:eastAsia="pt-BR"/>
              </w:rPr>
            </w:pPr>
          </w:p>
        </w:tc>
        <w:tc>
          <w:tcPr>
            <w:tcW w:w="2829" w:type="dxa"/>
            <w:shd w:val="clear" w:color="auto" w:fill="FFFFFF"/>
            <w:vAlign w:val="center"/>
            <w:hideMark/>
          </w:tcPr>
          <w:p w14:paraId="5903E86E"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Envelhecimento precoce</w:t>
            </w:r>
          </w:p>
          <w:p w14:paraId="05F8B87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Aumento da pigmentação</w:t>
            </w:r>
          </w:p>
        </w:tc>
      </w:tr>
      <w:tr w:rsidR="001C2630" w:rsidRPr="00BC6147" w14:paraId="1B9A44E4" w14:textId="77777777" w:rsidTr="001C2630">
        <w:trPr>
          <w:jc w:val="center"/>
        </w:trPr>
        <w:tc>
          <w:tcPr>
            <w:tcW w:w="2546" w:type="dxa"/>
            <w:shd w:val="clear" w:color="auto" w:fill="FFFFFF"/>
            <w:vAlign w:val="center"/>
            <w:hideMark/>
          </w:tcPr>
          <w:p w14:paraId="29670CE9"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Ultravioleta A (UVA)</w:t>
            </w:r>
          </w:p>
        </w:tc>
        <w:tc>
          <w:tcPr>
            <w:tcW w:w="1843" w:type="dxa"/>
            <w:shd w:val="clear" w:color="auto" w:fill="FFFFFF"/>
            <w:vAlign w:val="center"/>
            <w:hideMark/>
          </w:tcPr>
          <w:p w14:paraId="716700C9"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315 a 400</w:t>
            </w:r>
          </w:p>
        </w:tc>
        <w:tc>
          <w:tcPr>
            <w:tcW w:w="2126" w:type="dxa"/>
            <w:shd w:val="clear" w:color="auto" w:fill="FFFFFF"/>
            <w:vAlign w:val="center"/>
            <w:hideMark/>
          </w:tcPr>
          <w:p w14:paraId="17961D6D"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Catarata fotoquímica</w:t>
            </w:r>
          </w:p>
        </w:tc>
        <w:tc>
          <w:tcPr>
            <w:tcW w:w="2829" w:type="dxa"/>
            <w:vMerge w:val="restart"/>
            <w:shd w:val="clear" w:color="auto" w:fill="FFFFFF"/>
            <w:vAlign w:val="center"/>
            <w:hideMark/>
          </w:tcPr>
          <w:p w14:paraId="74F3A28E"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Escurecimento do pigmento</w:t>
            </w:r>
          </w:p>
          <w:p w14:paraId="41B0181F"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Reações fotossensíveis</w:t>
            </w:r>
          </w:p>
        </w:tc>
      </w:tr>
      <w:tr w:rsidR="001C2630" w:rsidRPr="00BC6147" w14:paraId="42C426DC" w14:textId="77777777" w:rsidTr="001C2630">
        <w:trPr>
          <w:jc w:val="center"/>
        </w:trPr>
        <w:tc>
          <w:tcPr>
            <w:tcW w:w="2546" w:type="dxa"/>
            <w:shd w:val="clear" w:color="auto" w:fill="FFFFFF"/>
            <w:vAlign w:val="center"/>
            <w:hideMark/>
          </w:tcPr>
          <w:p w14:paraId="08519A53"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Visível</w:t>
            </w:r>
          </w:p>
        </w:tc>
        <w:tc>
          <w:tcPr>
            <w:tcW w:w="1843" w:type="dxa"/>
            <w:shd w:val="clear" w:color="auto" w:fill="FFFFFF"/>
            <w:vAlign w:val="center"/>
            <w:hideMark/>
          </w:tcPr>
          <w:p w14:paraId="3D9A1E2C"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400 a 780</w:t>
            </w:r>
          </w:p>
        </w:tc>
        <w:tc>
          <w:tcPr>
            <w:tcW w:w="2126" w:type="dxa"/>
            <w:shd w:val="clear" w:color="auto" w:fill="FFFFFF"/>
            <w:vAlign w:val="center"/>
            <w:hideMark/>
          </w:tcPr>
          <w:p w14:paraId="5C84446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Danos à retina</w:t>
            </w:r>
          </w:p>
        </w:tc>
        <w:tc>
          <w:tcPr>
            <w:tcW w:w="0" w:type="auto"/>
            <w:vMerge/>
            <w:shd w:val="clear" w:color="auto" w:fill="FFFFFF"/>
            <w:vAlign w:val="center"/>
            <w:hideMark/>
          </w:tcPr>
          <w:p w14:paraId="59418CD2" w14:textId="77777777" w:rsidR="001C2630" w:rsidRPr="00BC6147" w:rsidRDefault="001C2630" w:rsidP="002405F5">
            <w:pPr>
              <w:spacing w:after="0" w:line="240" w:lineRule="auto"/>
              <w:rPr>
                <w:rFonts w:asciiTheme="majorHAnsi" w:eastAsia="Times New Roman" w:hAnsiTheme="majorHAnsi" w:cs="Times New Roman"/>
                <w:lang w:eastAsia="pt-BR"/>
              </w:rPr>
            </w:pPr>
          </w:p>
        </w:tc>
      </w:tr>
      <w:tr w:rsidR="001C2630" w:rsidRPr="00BC6147" w14:paraId="36BE8A90" w14:textId="77777777" w:rsidTr="001C2630">
        <w:trPr>
          <w:jc w:val="center"/>
        </w:trPr>
        <w:tc>
          <w:tcPr>
            <w:tcW w:w="2546" w:type="dxa"/>
            <w:shd w:val="clear" w:color="auto" w:fill="FFFFFF"/>
            <w:vAlign w:val="center"/>
            <w:hideMark/>
          </w:tcPr>
          <w:p w14:paraId="7A13A634"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Infravermelho A</w:t>
            </w:r>
          </w:p>
        </w:tc>
        <w:tc>
          <w:tcPr>
            <w:tcW w:w="1843" w:type="dxa"/>
            <w:shd w:val="clear" w:color="auto" w:fill="FFFFFF"/>
            <w:vAlign w:val="center"/>
            <w:hideMark/>
          </w:tcPr>
          <w:p w14:paraId="5EDC0263"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780 a 1.400</w:t>
            </w:r>
          </w:p>
        </w:tc>
        <w:tc>
          <w:tcPr>
            <w:tcW w:w="2126" w:type="dxa"/>
            <w:shd w:val="clear" w:color="auto" w:fill="FFFFFF"/>
            <w:vAlign w:val="center"/>
            <w:hideMark/>
          </w:tcPr>
          <w:p w14:paraId="39548694"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Catarata</w:t>
            </w:r>
          </w:p>
          <w:p w14:paraId="7ABBA3D8"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Queima da retina</w:t>
            </w:r>
          </w:p>
        </w:tc>
        <w:tc>
          <w:tcPr>
            <w:tcW w:w="2829" w:type="dxa"/>
            <w:vMerge w:val="restart"/>
            <w:shd w:val="clear" w:color="auto" w:fill="FFFFFF"/>
            <w:vAlign w:val="center"/>
            <w:hideMark/>
          </w:tcPr>
          <w:p w14:paraId="0B898BA2"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Queimaduras</w:t>
            </w:r>
          </w:p>
        </w:tc>
      </w:tr>
      <w:tr w:rsidR="001C2630" w:rsidRPr="00BC6147" w14:paraId="5449C4F9" w14:textId="77777777" w:rsidTr="001C2630">
        <w:trPr>
          <w:jc w:val="center"/>
        </w:trPr>
        <w:tc>
          <w:tcPr>
            <w:tcW w:w="2546" w:type="dxa"/>
            <w:shd w:val="clear" w:color="auto" w:fill="FFFFFF"/>
            <w:vAlign w:val="center"/>
            <w:hideMark/>
          </w:tcPr>
          <w:p w14:paraId="46D67F71"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Infravermelho B</w:t>
            </w:r>
          </w:p>
        </w:tc>
        <w:tc>
          <w:tcPr>
            <w:tcW w:w="1843" w:type="dxa"/>
            <w:shd w:val="clear" w:color="auto" w:fill="FFFFFF"/>
            <w:vAlign w:val="center"/>
            <w:hideMark/>
          </w:tcPr>
          <w:p w14:paraId="2DE3F6AE"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1.400 a 3.000</w:t>
            </w:r>
          </w:p>
        </w:tc>
        <w:tc>
          <w:tcPr>
            <w:tcW w:w="2126" w:type="dxa"/>
            <w:shd w:val="clear" w:color="auto" w:fill="FFFFFF"/>
            <w:vAlign w:val="center"/>
            <w:hideMark/>
          </w:tcPr>
          <w:p w14:paraId="1D7B48E1"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Catarata</w:t>
            </w:r>
          </w:p>
          <w:p w14:paraId="1DA7A726"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Queima da córnea</w:t>
            </w:r>
          </w:p>
        </w:tc>
        <w:tc>
          <w:tcPr>
            <w:tcW w:w="0" w:type="auto"/>
            <w:vMerge/>
            <w:shd w:val="clear" w:color="auto" w:fill="FFFFFF"/>
            <w:vAlign w:val="center"/>
            <w:hideMark/>
          </w:tcPr>
          <w:p w14:paraId="43C41440" w14:textId="77777777" w:rsidR="001C2630" w:rsidRPr="00BC6147" w:rsidRDefault="001C2630" w:rsidP="002405F5">
            <w:pPr>
              <w:spacing w:after="0" w:line="240" w:lineRule="auto"/>
              <w:rPr>
                <w:rFonts w:asciiTheme="majorHAnsi" w:eastAsia="Times New Roman" w:hAnsiTheme="majorHAnsi" w:cs="Times New Roman"/>
                <w:color w:val="666666"/>
                <w:lang w:eastAsia="pt-BR"/>
              </w:rPr>
            </w:pPr>
          </w:p>
        </w:tc>
      </w:tr>
      <w:tr w:rsidR="001C2630" w:rsidRPr="00BC6147" w14:paraId="67E6E776" w14:textId="77777777" w:rsidTr="001C2630">
        <w:trPr>
          <w:jc w:val="center"/>
        </w:trPr>
        <w:tc>
          <w:tcPr>
            <w:tcW w:w="2546" w:type="dxa"/>
            <w:shd w:val="clear" w:color="auto" w:fill="FFFFFF"/>
            <w:vAlign w:val="center"/>
            <w:hideMark/>
          </w:tcPr>
          <w:p w14:paraId="2D16699D"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Infravermelho C</w:t>
            </w:r>
          </w:p>
        </w:tc>
        <w:tc>
          <w:tcPr>
            <w:tcW w:w="1843" w:type="dxa"/>
            <w:shd w:val="clear" w:color="auto" w:fill="FFFFFF"/>
            <w:vAlign w:val="center"/>
            <w:hideMark/>
          </w:tcPr>
          <w:p w14:paraId="4FDE67C1"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3.000 a 10.000</w:t>
            </w:r>
          </w:p>
        </w:tc>
        <w:tc>
          <w:tcPr>
            <w:tcW w:w="2126" w:type="dxa"/>
            <w:shd w:val="clear" w:color="auto" w:fill="FFFFFF"/>
            <w:vAlign w:val="center"/>
            <w:hideMark/>
          </w:tcPr>
          <w:p w14:paraId="223F280A" w14:textId="77777777" w:rsidR="001C2630" w:rsidRPr="00BC6147" w:rsidRDefault="001C2630" w:rsidP="002405F5">
            <w:pPr>
              <w:spacing w:after="150" w:line="240" w:lineRule="auto"/>
              <w:jc w:val="center"/>
              <w:rPr>
                <w:rFonts w:asciiTheme="majorHAnsi" w:eastAsia="Times New Roman" w:hAnsiTheme="majorHAnsi" w:cs="Times New Roman"/>
                <w:lang w:eastAsia="pt-BR"/>
              </w:rPr>
            </w:pPr>
            <w:r w:rsidRPr="00BC6147">
              <w:rPr>
                <w:rFonts w:asciiTheme="majorHAnsi" w:eastAsia="Times New Roman" w:hAnsiTheme="majorHAnsi" w:cs="Times New Roman"/>
                <w:lang w:eastAsia="pt-BR"/>
              </w:rPr>
              <w:t>Queima da córnea</w:t>
            </w:r>
          </w:p>
        </w:tc>
        <w:tc>
          <w:tcPr>
            <w:tcW w:w="0" w:type="auto"/>
            <w:vMerge/>
            <w:shd w:val="clear" w:color="auto" w:fill="FFFFFF"/>
            <w:vAlign w:val="center"/>
            <w:hideMark/>
          </w:tcPr>
          <w:p w14:paraId="6BEFC1B3" w14:textId="77777777" w:rsidR="001C2630" w:rsidRPr="00BC6147" w:rsidRDefault="001C2630" w:rsidP="002405F5">
            <w:pPr>
              <w:spacing w:after="0" w:line="240" w:lineRule="auto"/>
              <w:rPr>
                <w:rFonts w:asciiTheme="majorHAnsi" w:eastAsia="Times New Roman" w:hAnsiTheme="majorHAnsi" w:cs="Times New Roman"/>
                <w:color w:val="666666"/>
                <w:lang w:eastAsia="pt-BR"/>
              </w:rPr>
            </w:pPr>
          </w:p>
        </w:tc>
      </w:tr>
    </w:tbl>
    <w:p w14:paraId="2264D1AC" w14:textId="68AB30CF" w:rsidR="001C2630" w:rsidRPr="000C7318" w:rsidRDefault="001C2630" w:rsidP="001C2630">
      <w:pPr>
        <w:pStyle w:val="TEXTO-SIMPLES"/>
        <w:jc w:val="center"/>
        <w:rPr>
          <w:rFonts w:asciiTheme="majorHAnsi" w:hAnsiTheme="majorHAnsi"/>
        </w:rPr>
      </w:pPr>
      <w:r w:rsidRPr="000C7318">
        <w:rPr>
          <w:rFonts w:asciiTheme="majorHAnsi" w:hAnsiTheme="majorHAnsi"/>
          <w:b/>
        </w:rPr>
        <w:t>Fonte:</w:t>
      </w:r>
      <w:r w:rsidRPr="000C7318">
        <w:rPr>
          <w:rFonts w:asciiTheme="majorHAnsi" w:hAnsiTheme="majorHAnsi"/>
        </w:rPr>
        <w:t xml:space="preserve"> MIQUELETI, 2009, pg 46</w:t>
      </w:r>
      <w:r>
        <w:rPr>
          <w:rFonts w:asciiTheme="majorHAnsi" w:hAnsiTheme="majorHAnsi"/>
        </w:rPr>
        <w:t>.</w:t>
      </w:r>
    </w:p>
    <w:p w14:paraId="5DABBF44" w14:textId="77777777" w:rsidR="001C2630" w:rsidRDefault="001C2630" w:rsidP="000C7318">
      <w:pPr>
        <w:pStyle w:val="TEXTO-SIMPLES"/>
        <w:ind w:firstLine="0"/>
        <w:rPr>
          <w:rFonts w:asciiTheme="majorHAnsi" w:hAnsiTheme="majorHAnsi"/>
        </w:rPr>
      </w:pPr>
    </w:p>
    <w:p w14:paraId="318F2F5A" w14:textId="1C7F5C0F" w:rsidR="00264955" w:rsidRPr="000C7318" w:rsidRDefault="00264955" w:rsidP="000C7318">
      <w:pPr>
        <w:pStyle w:val="TEXTO-SIMPLES"/>
        <w:ind w:firstLine="0"/>
        <w:rPr>
          <w:rFonts w:asciiTheme="majorHAnsi" w:hAnsiTheme="majorHAnsi"/>
        </w:rPr>
      </w:pPr>
      <w:r w:rsidRPr="000C7318">
        <w:rPr>
          <w:rFonts w:asciiTheme="majorHAnsi" w:hAnsiTheme="majorHAnsi"/>
        </w:rPr>
        <w:t xml:space="preserve">O maior risco do uso de laser é o contato do feixe com os olhos. Em um equipamento eletromédico, além de todas as marcações e orientações que devem constar do manual do usuário, o gerenciamento de risco deve atentar para regiões em que possa ocorrer emissão e que, inadvertidamente, o operador ou o paciente </w:t>
      </w:r>
      <w:r w:rsidR="00B86528" w:rsidRPr="000C7318">
        <w:rPr>
          <w:rFonts w:asciiTheme="majorHAnsi" w:hAnsiTheme="majorHAnsi"/>
        </w:rPr>
        <w:t>possam</w:t>
      </w:r>
      <w:r w:rsidRPr="000C7318">
        <w:rPr>
          <w:rFonts w:asciiTheme="majorHAnsi" w:hAnsiTheme="majorHAnsi"/>
        </w:rPr>
        <w:t xml:space="preserve"> se posicionar no caminho de propagação do feixe. Regiões ou superfícies polidas (espelhos ou gabinetes metálicos de aço, alumínio ou cromados, por exemplo) devem ser empregadas com muita precaução em equipamentos de terapia por laser. Superfícies côncavas ou convexas devem ser devidamente tratadas e observadas no gerenciamento de risco, </w:t>
      </w:r>
      <w:r w:rsidR="00F724B8" w:rsidRPr="000C7318">
        <w:rPr>
          <w:rFonts w:asciiTheme="majorHAnsi" w:hAnsiTheme="majorHAnsi"/>
        </w:rPr>
        <w:t xml:space="preserve">pois </w:t>
      </w:r>
      <w:r w:rsidRPr="000C7318">
        <w:rPr>
          <w:rFonts w:asciiTheme="majorHAnsi" w:hAnsiTheme="majorHAnsi"/>
        </w:rPr>
        <w:t>refletem o laser em direções que podem não ser facilmente previsíveis.</w:t>
      </w:r>
    </w:p>
    <w:p w14:paraId="046C2733" w14:textId="5D6B7CBE" w:rsidR="00F0059B" w:rsidRPr="00E72A87" w:rsidRDefault="00F0059B"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158" w:name="_Toc478923655"/>
      <w:bookmarkStart w:id="159" w:name="_Toc478924009"/>
      <w:bookmarkStart w:id="160" w:name="_Toc478924126"/>
      <w:bookmarkStart w:id="161" w:name="_Toc478924248"/>
      <w:bookmarkStart w:id="162" w:name="_Toc478925053"/>
      <w:bookmarkStart w:id="163" w:name="_Toc478926259"/>
      <w:bookmarkStart w:id="164" w:name="_Toc478926385"/>
      <w:bookmarkStart w:id="165" w:name="_Toc479013924"/>
      <w:bookmarkStart w:id="166" w:name="_Toc483477097"/>
      <w:bookmarkStart w:id="167" w:name="_Toc475089846"/>
      <w:bookmarkStart w:id="168" w:name="_Toc475089971"/>
      <w:bookmarkStart w:id="169" w:name="_Toc475090213"/>
      <w:r w:rsidRPr="00E72A87">
        <w:rPr>
          <w:rFonts w:ascii="Calibri Light" w:hAnsi="Calibri Light"/>
          <w:color w:val="0066B2"/>
          <w:sz w:val="32"/>
          <w:szCs w:val="32"/>
        </w:rPr>
        <w:lastRenderedPageBreak/>
        <w:t>Equipamentos que utilizam radiação luminosa</w:t>
      </w:r>
      <w:bookmarkEnd w:id="158"/>
      <w:bookmarkEnd w:id="159"/>
      <w:bookmarkEnd w:id="160"/>
      <w:bookmarkEnd w:id="161"/>
      <w:bookmarkEnd w:id="162"/>
      <w:bookmarkEnd w:id="163"/>
      <w:bookmarkEnd w:id="164"/>
      <w:bookmarkEnd w:id="165"/>
      <w:bookmarkEnd w:id="166"/>
    </w:p>
    <w:p w14:paraId="0ED3B60D" w14:textId="5673A95E" w:rsidR="00F739F1" w:rsidRPr="000C7318" w:rsidRDefault="000E32C7" w:rsidP="000C7318">
      <w:pPr>
        <w:pStyle w:val="TEXTO-SIMPLES"/>
        <w:ind w:firstLine="0"/>
        <w:rPr>
          <w:rFonts w:asciiTheme="majorHAnsi" w:hAnsiTheme="majorHAnsi"/>
        </w:rPr>
      </w:pPr>
      <w:r w:rsidRPr="000C7318">
        <w:rPr>
          <w:rFonts w:asciiTheme="majorHAnsi" w:hAnsiTheme="majorHAnsi"/>
        </w:rPr>
        <w:t xml:space="preserve">A norma </w:t>
      </w:r>
      <w:r w:rsidR="00F0059B" w:rsidRPr="000C7318">
        <w:rPr>
          <w:rFonts w:asciiTheme="majorHAnsi" w:hAnsiTheme="majorHAnsi"/>
        </w:rPr>
        <w:t>IEC 60601-2-2</w:t>
      </w:r>
      <w:r w:rsidRPr="000C7318">
        <w:rPr>
          <w:rFonts w:asciiTheme="majorHAnsi" w:hAnsiTheme="majorHAnsi"/>
        </w:rPr>
        <w:t xml:space="preserve">2 apresenta os requisitos de segurança básica e desempenho essencial dos equipamentos a laser empregados em cirurgia, diagnóstico, tratamento </w:t>
      </w:r>
      <w:r w:rsidR="00F724B8" w:rsidRPr="000C7318">
        <w:rPr>
          <w:rFonts w:asciiTheme="majorHAnsi" w:hAnsiTheme="majorHAnsi"/>
        </w:rPr>
        <w:t xml:space="preserve">/ </w:t>
      </w:r>
      <w:r w:rsidRPr="000C7318">
        <w:rPr>
          <w:rFonts w:asciiTheme="majorHAnsi" w:hAnsiTheme="majorHAnsi"/>
        </w:rPr>
        <w:t xml:space="preserve">terapia, aplicações cosméticas </w:t>
      </w:r>
      <w:r w:rsidR="00F724B8" w:rsidRPr="000C7318">
        <w:rPr>
          <w:rFonts w:asciiTheme="majorHAnsi" w:hAnsiTheme="majorHAnsi"/>
        </w:rPr>
        <w:t xml:space="preserve">/ </w:t>
      </w:r>
      <w:r w:rsidRPr="000C7318">
        <w:rPr>
          <w:rFonts w:asciiTheme="majorHAnsi" w:hAnsiTheme="majorHAnsi"/>
        </w:rPr>
        <w:t>estéticas e uso veterinário. Os tipos de laser aos quais esta norma se refere são os classificados como classe 3B ou classe 4 de acordo com a IEC 60825-1 (</w:t>
      </w:r>
      <w:r w:rsidRPr="000C7318">
        <w:rPr>
          <w:rFonts w:asciiTheme="majorHAnsi" w:hAnsiTheme="majorHAnsi"/>
          <w:i/>
        </w:rPr>
        <w:t xml:space="preserve">Safety of laser products </w:t>
      </w:r>
      <w:r w:rsidR="00057272" w:rsidRPr="000C7318">
        <w:rPr>
          <w:rFonts w:asciiTheme="majorHAnsi" w:hAnsiTheme="majorHAnsi"/>
          <w:i/>
        </w:rPr>
        <w:t>–</w:t>
      </w:r>
      <w:r w:rsidRPr="000C7318">
        <w:rPr>
          <w:rFonts w:asciiTheme="majorHAnsi" w:hAnsiTheme="majorHAnsi"/>
          <w:i/>
        </w:rPr>
        <w:t xml:space="preserve"> Part 1: Equipment classification and requirements</w:t>
      </w:r>
      <w:r w:rsidR="00876754" w:rsidRPr="000C7318">
        <w:rPr>
          <w:rFonts w:asciiTheme="majorHAnsi" w:hAnsiTheme="majorHAnsi"/>
        </w:rPr>
        <w:t>, edição 3.0 de 2014</w:t>
      </w:r>
      <w:r w:rsidRPr="000C7318">
        <w:rPr>
          <w:rFonts w:asciiTheme="majorHAnsi" w:hAnsiTheme="majorHAnsi"/>
        </w:rPr>
        <w:t>)</w:t>
      </w:r>
      <w:r w:rsidR="00876754" w:rsidRPr="000C7318">
        <w:rPr>
          <w:rFonts w:asciiTheme="majorHAnsi" w:hAnsiTheme="majorHAnsi"/>
        </w:rPr>
        <w:t xml:space="preserve">. Equipamentos a laser da classe 3B são aqueles com potência luminosa entre 5 e 499 mW, e podem causar danos aos olhos em caso de incidência direta sem proteção. A potência do laser classe 3B (eventualmente identificada como IIIb) é capaz de aquecer a pele ou outros objetos, mas não é provável que cause queimaduras ou gere combustão. A classe 4 (ou IV) apresenta potência </w:t>
      </w:r>
      <w:r w:rsidR="00057272" w:rsidRPr="000C7318">
        <w:rPr>
          <w:rFonts w:asciiTheme="majorHAnsi" w:hAnsiTheme="majorHAnsi"/>
        </w:rPr>
        <w:t xml:space="preserve">igual ou superior a </w:t>
      </w:r>
      <w:r w:rsidR="00876754" w:rsidRPr="000C7318">
        <w:rPr>
          <w:rFonts w:asciiTheme="majorHAnsi" w:hAnsiTheme="majorHAnsi"/>
        </w:rPr>
        <w:t xml:space="preserve">500 mW, e pode causar queimaduras ou combustão, dependendo do material no qual incidir o feixe. A </w:t>
      </w:r>
      <w:r w:rsidR="00F724B8" w:rsidRPr="000C7318">
        <w:rPr>
          <w:rFonts w:asciiTheme="majorHAnsi" w:hAnsiTheme="majorHAnsi"/>
        </w:rPr>
        <w:fldChar w:fldCharType="begin"/>
      </w:r>
      <w:r w:rsidR="00F724B8" w:rsidRPr="000C7318">
        <w:rPr>
          <w:rFonts w:asciiTheme="majorHAnsi" w:hAnsiTheme="majorHAnsi"/>
        </w:rPr>
        <w:instrText xml:space="preserve"> REF _Ref477903206 \r \h </w:instrText>
      </w:r>
      <w:r w:rsidR="000C7318" w:rsidRPr="000C7318">
        <w:rPr>
          <w:rFonts w:asciiTheme="majorHAnsi" w:hAnsiTheme="majorHAnsi"/>
        </w:rPr>
        <w:instrText xml:space="preserve"> \* MERGEFORMAT </w:instrText>
      </w:r>
      <w:r w:rsidR="00F724B8" w:rsidRPr="000C7318">
        <w:rPr>
          <w:rFonts w:asciiTheme="majorHAnsi" w:hAnsiTheme="majorHAnsi"/>
        </w:rPr>
      </w:r>
      <w:r w:rsidR="00F724B8" w:rsidRPr="000C7318">
        <w:rPr>
          <w:rFonts w:asciiTheme="majorHAnsi" w:hAnsiTheme="majorHAnsi"/>
        </w:rPr>
        <w:fldChar w:fldCharType="separate"/>
      </w:r>
      <w:r w:rsidR="00781577">
        <w:rPr>
          <w:rFonts w:asciiTheme="majorHAnsi" w:hAnsiTheme="majorHAnsi"/>
        </w:rPr>
        <w:t>Figura 6</w:t>
      </w:r>
      <w:r w:rsidR="00F724B8" w:rsidRPr="000C7318">
        <w:rPr>
          <w:rFonts w:asciiTheme="majorHAnsi" w:hAnsiTheme="majorHAnsi"/>
        </w:rPr>
        <w:fldChar w:fldCharType="end"/>
      </w:r>
      <w:r w:rsidR="00F724B8" w:rsidRPr="000C7318">
        <w:rPr>
          <w:rFonts w:asciiTheme="majorHAnsi" w:hAnsiTheme="majorHAnsi"/>
        </w:rPr>
        <w:t xml:space="preserve"> </w:t>
      </w:r>
      <w:r w:rsidR="00876754" w:rsidRPr="000C7318">
        <w:rPr>
          <w:rFonts w:asciiTheme="majorHAnsi" w:hAnsiTheme="majorHAnsi"/>
        </w:rPr>
        <w:t>apresenta as marcações que devem constar em equipamentos que emitam laser nas classes 3B ou 4.</w:t>
      </w:r>
    </w:p>
    <w:p w14:paraId="58D00418" w14:textId="5766116F" w:rsidR="006F7FE2" w:rsidRPr="006F7FE2" w:rsidRDefault="00D71423" w:rsidP="006F7FE2">
      <w:pPr>
        <w:pStyle w:val="FIGURA"/>
        <w:rPr>
          <w:rFonts w:asciiTheme="majorHAnsi" w:hAnsiTheme="majorHAnsi"/>
        </w:rPr>
      </w:pPr>
      <w:bookmarkStart w:id="170" w:name="_Ref477903206"/>
      <w:bookmarkStart w:id="171" w:name="_Toc478904214"/>
      <w:bookmarkStart w:id="172" w:name="_Toc478924542"/>
      <w:bookmarkStart w:id="173" w:name="_Toc478924579"/>
      <w:r w:rsidRPr="000C7318">
        <w:rPr>
          <w:rFonts w:asciiTheme="majorHAnsi" w:hAnsiTheme="majorHAnsi"/>
        </w:rPr>
        <w:t> </w:t>
      </w:r>
      <w:bookmarkStart w:id="174" w:name="_Toc478999543"/>
      <w:bookmarkStart w:id="175" w:name="_Toc479021587"/>
      <w:r w:rsidR="00876754" w:rsidRPr="000C7318">
        <w:rPr>
          <w:rFonts w:asciiTheme="majorHAnsi" w:hAnsiTheme="majorHAnsi"/>
        </w:rPr>
        <w:t>Etiquetas para equipamentos a laser das classes 3B e 4.</w:t>
      </w:r>
      <w:bookmarkEnd w:id="170"/>
      <w:bookmarkEnd w:id="171"/>
      <w:bookmarkEnd w:id="172"/>
      <w:bookmarkEnd w:id="173"/>
      <w:bookmarkEnd w:id="174"/>
      <w:bookmarkEnd w:id="175"/>
    </w:p>
    <w:p w14:paraId="3F39F6F8" w14:textId="3E388353" w:rsidR="006F7FE2" w:rsidRDefault="006F7FE2" w:rsidP="000C7318">
      <w:pPr>
        <w:pStyle w:val="TEXTO-SIMPLES"/>
        <w:ind w:firstLine="0"/>
        <w:rPr>
          <w:rFonts w:asciiTheme="majorHAnsi" w:hAnsiTheme="majorHAnsi"/>
        </w:rPr>
      </w:pPr>
      <w:r>
        <w:rPr>
          <w:noProof/>
          <w:lang w:eastAsia="pt-BR"/>
        </w:rPr>
        <w:drawing>
          <wp:inline distT="0" distB="0" distL="0" distR="0" wp14:anchorId="5C2D0228" wp14:editId="7164093E">
            <wp:extent cx="5939790" cy="1892111"/>
            <wp:effectExtent l="0" t="0" r="3810" b="0"/>
            <wp:docPr id="44" name="Imagem 44" descr="http://prodsaude-entib.org.br/prodsaude/imagens/PS_60601_A05_3.3_etiqu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60601_A05_3.3_etiquet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892111"/>
                    </a:xfrm>
                    <a:prstGeom prst="rect">
                      <a:avLst/>
                    </a:prstGeom>
                    <a:noFill/>
                    <a:ln>
                      <a:noFill/>
                    </a:ln>
                  </pic:spPr>
                </pic:pic>
              </a:graphicData>
            </a:graphic>
          </wp:inline>
        </w:drawing>
      </w:r>
    </w:p>
    <w:p w14:paraId="2DC4514D" w14:textId="56DD39AC" w:rsidR="006F7FE2" w:rsidRDefault="006F7FE2" w:rsidP="006F7FE2">
      <w:pPr>
        <w:pStyle w:val="TEXTO-SIMPLES"/>
        <w:ind w:firstLine="0"/>
        <w:jc w:val="center"/>
        <w:rPr>
          <w:rFonts w:asciiTheme="majorHAnsi" w:hAnsiTheme="majorHAnsi"/>
        </w:rPr>
      </w:pPr>
      <w:r w:rsidRPr="000C7318">
        <w:rPr>
          <w:rFonts w:asciiTheme="majorHAnsi" w:hAnsiTheme="majorHAnsi"/>
          <w:b/>
        </w:rPr>
        <w:t>Fonte:</w:t>
      </w:r>
      <w:r w:rsidRPr="000C7318">
        <w:rPr>
          <w:rFonts w:asciiTheme="majorHAnsi" w:hAnsiTheme="majorHAnsi"/>
        </w:rPr>
        <w:t xml:space="preserve"> http://www.lasersafetyfacts.com</w:t>
      </w:r>
    </w:p>
    <w:p w14:paraId="53C66F68" w14:textId="2E355E34" w:rsidR="00F0059B" w:rsidRPr="000C7318" w:rsidRDefault="00C61219" w:rsidP="000C7318">
      <w:pPr>
        <w:pStyle w:val="TEXTO-SIMPLES"/>
        <w:ind w:firstLine="0"/>
        <w:rPr>
          <w:rFonts w:asciiTheme="majorHAnsi" w:hAnsiTheme="majorHAnsi"/>
        </w:rPr>
      </w:pPr>
      <w:r w:rsidRPr="000C7318">
        <w:rPr>
          <w:rFonts w:asciiTheme="majorHAnsi" w:hAnsiTheme="majorHAnsi"/>
        </w:rPr>
        <w:t xml:space="preserve">A fototerapia para </w:t>
      </w:r>
      <w:r w:rsidR="003743E0" w:rsidRPr="000C7318">
        <w:rPr>
          <w:rFonts w:asciiTheme="majorHAnsi" w:hAnsiTheme="majorHAnsi"/>
        </w:rPr>
        <w:t>recém-nascidos</w:t>
      </w:r>
      <w:r w:rsidRPr="000C7318">
        <w:rPr>
          <w:rFonts w:asciiTheme="majorHAnsi" w:hAnsiTheme="majorHAnsi"/>
        </w:rPr>
        <w:t xml:space="preserve"> é uma prática </w:t>
      </w:r>
      <w:r w:rsidR="003743E0" w:rsidRPr="000C7318">
        <w:rPr>
          <w:rFonts w:asciiTheme="majorHAnsi" w:hAnsiTheme="majorHAnsi"/>
        </w:rPr>
        <w:t xml:space="preserve">muito comum e de baixo risco. Alguns neonatos apresentam acúmulo excessivo de bilirrubina no organismo, e este excesso pode causar uma cor amarelada na pele e mucosas, disfunção conhecida como icterícia. O tratamento fototerápico deve ser realizado com luz de baixa intensidade na faixa de comprimentos de onda entre 400 nm e 550nm (luz nas cores violeta, azul ou verde – veja a </w:t>
      </w:r>
      <w:r w:rsidR="003743E0" w:rsidRPr="000C7318">
        <w:rPr>
          <w:rFonts w:asciiTheme="majorHAnsi" w:hAnsiTheme="majorHAnsi"/>
        </w:rPr>
        <w:fldChar w:fldCharType="begin"/>
      </w:r>
      <w:r w:rsidR="003743E0" w:rsidRPr="000C7318">
        <w:rPr>
          <w:rFonts w:asciiTheme="majorHAnsi" w:hAnsiTheme="majorHAnsi"/>
        </w:rPr>
        <w:instrText xml:space="preserve"> REF _Ref477699804 \r \h </w:instrText>
      </w:r>
      <w:r w:rsidR="000C7318" w:rsidRPr="000C7318">
        <w:rPr>
          <w:rFonts w:asciiTheme="majorHAnsi" w:hAnsiTheme="majorHAnsi"/>
        </w:rPr>
        <w:instrText xml:space="preserve"> \* MERGEFORMAT </w:instrText>
      </w:r>
      <w:r w:rsidR="003743E0" w:rsidRPr="000C7318">
        <w:rPr>
          <w:rFonts w:asciiTheme="majorHAnsi" w:hAnsiTheme="majorHAnsi"/>
        </w:rPr>
      </w:r>
      <w:r w:rsidR="003743E0" w:rsidRPr="000C7318">
        <w:rPr>
          <w:rFonts w:asciiTheme="majorHAnsi" w:hAnsiTheme="majorHAnsi"/>
        </w:rPr>
        <w:fldChar w:fldCharType="separate"/>
      </w:r>
      <w:r w:rsidR="00781577">
        <w:rPr>
          <w:rFonts w:asciiTheme="majorHAnsi" w:hAnsiTheme="majorHAnsi"/>
        </w:rPr>
        <w:t>Figura 2</w:t>
      </w:r>
      <w:r w:rsidR="003743E0" w:rsidRPr="000C7318">
        <w:rPr>
          <w:rFonts w:asciiTheme="majorHAnsi" w:hAnsiTheme="majorHAnsi"/>
        </w:rPr>
        <w:fldChar w:fldCharType="end"/>
      </w:r>
      <w:r w:rsidR="003743E0" w:rsidRPr="000C7318">
        <w:rPr>
          <w:rFonts w:asciiTheme="majorHAnsi" w:hAnsiTheme="majorHAnsi"/>
        </w:rPr>
        <w:t>)</w:t>
      </w:r>
      <w:r w:rsidR="00ED1EB0" w:rsidRPr="000C7318">
        <w:rPr>
          <w:rFonts w:asciiTheme="majorHAnsi" w:hAnsiTheme="majorHAnsi"/>
        </w:rPr>
        <w:t>. A norma</w:t>
      </w:r>
      <w:r w:rsidR="003743E0" w:rsidRPr="000C7318">
        <w:rPr>
          <w:rFonts w:asciiTheme="majorHAnsi" w:hAnsiTheme="majorHAnsi"/>
        </w:rPr>
        <w:t xml:space="preserve"> </w:t>
      </w:r>
      <w:r w:rsidR="00F0059B" w:rsidRPr="000C7318">
        <w:rPr>
          <w:rFonts w:asciiTheme="majorHAnsi" w:hAnsiTheme="majorHAnsi"/>
        </w:rPr>
        <w:t>IEC 60601-2-50</w:t>
      </w:r>
      <w:r w:rsidR="00ED1EB0" w:rsidRPr="000C7318">
        <w:rPr>
          <w:rFonts w:asciiTheme="majorHAnsi" w:hAnsiTheme="majorHAnsi"/>
        </w:rPr>
        <w:t xml:space="preserve"> estabelece que luz no espectro infravermelho para os equipamentos de fototerapia para neonatos não pode ultrapassar 10 mW</w:t>
      </w:r>
      <w:r w:rsidR="00ED1EB0" w:rsidRPr="000C7318">
        <w:rPr>
          <w:rFonts w:asciiTheme="majorHAnsi" w:hAnsiTheme="majorHAnsi"/>
        </w:rPr>
        <w:sym w:font="Symbol" w:char="F0D7"/>
      </w:r>
      <w:r w:rsidR="00ED1EB0" w:rsidRPr="000C7318">
        <w:rPr>
          <w:rFonts w:asciiTheme="majorHAnsi" w:hAnsiTheme="majorHAnsi"/>
        </w:rPr>
        <w:t>cm</w:t>
      </w:r>
      <w:r w:rsidR="00ED1EB0" w:rsidRPr="000C7318">
        <w:rPr>
          <w:rFonts w:asciiTheme="majorHAnsi" w:hAnsiTheme="majorHAnsi"/>
          <w:vertAlign w:val="superscript"/>
        </w:rPr>
        <w:t>2</w:t>
      </w:r>
      <w:r w:rsidR="00ED1EB0" w:rsidRPr="000C7318">
        <w:rPr>
          <w:rFonts w:asciiTheme="majorHAnsi" w:hAnsiTheme="majorHAnsi"/>
        </w:rPr>
        <w:t xml:space="preserve"> na faixa de comprimento de onda entre 760 nm e 1400 nm. Já a radiação ultravioleta na faixa de comprimento de onda entre 180 nm e 400 nm deve ser inferior a 10</w:t>
      </w:r>
      <w:r w:rsidR="00ED1EB0" w:rsidRPr="000C7318">
        <w:rPr>
          <w:rFonts w:asciiTheme="majorHAnsi" w:hAnsiTheme="majorHAnsi"/>
          <w:vertAlign w:val="superscript"/>
        </w:rPr>
        <w:t>-5</w:t>
      </w:r>
      <w:r w:rsidR="00ED1EB0" w:rsidRPr="000C7318">
        <w:rPr>
          <w:rFonts w:asciiTheme="majorHAnsi" w:hAnsiTheme="majorHAnsi"/>
        </w:rPr>
        <w:t> mW</w:t>
      </w:r>
      <w:r w:rsidR="00ED1EB0" w:rsidRPr="000C7318">
        <w:rPr>
          <w:rFonts w:asciiTheme="majorHAnsi" w:hAnsiTheme="majorHAnsi"/>
        </w:rPr>
        <w:sym w:font="Symbol" w:char="F0D7"/>
      </w:r>
      <w:r w:rsidR="00ED1EB0" w:rsidRPr="000C7318">
        <w:rPr>
          <w:rFonts w:asciiTheme="majorHAnsi" w:hAnsiTheme="majorHAnsi"/>
        </w:rPr>
        <w:t>cm</w:t>
      </w:r>
      <w:r w:rsidR="00ED1EB0" w:rsidRPr="000C7318">
        <w:rPr>
          <w:rFonts w:asciiTheme="majorHAnsi" w:hAnsiTheme="majorHAnsi"/>
          <w:vertAlign w:val="superscript"/>
        </w:rPr>
        <w:t>2</w:t>
      </w:r>
      <w:r w:rsidR="00ED1EB0" w:rsidRPr="000C7318">
        <w:rPr>
          <w:rFonts w:asciiTheme="majorHAnsi" w:hAnsiTheme="majorHAnsi"/>
        </w:rPr>
        <w:t>. A potência luminosa na faixa da bilirrubina, entre 400 nm e 550 nm</w:t>
      </w:r>
      <w:r w:rsidR="00F724B8" w:rsidRPr="000C7318">
        <w:rPr>
          <w:rFonts w:asciiTheme="majorHAnsi" w:hAnsiTheme="majorHAnsi"/>
        </w:rPr>
        <w:t>,</w:t>
      </w:r>
      <w:r w:rsidR="00ED1EB0" w:rsidRPr="000C7318">
        <w:rPr>
          <w:rFonts w:asciiTheme="majorHAnsi" w:hAnsiTheme="majorHAnsi"/>
        </w:rPr>
        <w:t xml:space="preserve"> deve ser declarada pelo fabricante e avaliada a fim de atender aos requisitos técnicos da norma IEV 60601-2-50.</w:t>
      </w:r>
      <w:r w:rsidR="00F57092" w:rsidRPr="000C7318">
        <w:rPr>
          <w:rFonts w:asciiTheme="majorHAnsi" w:hAnsiTheme="majorHAnsi"/>
        </w:rPr>
        <w:t xml:space="preserve"> A prática humanizada de tratamento perinatal determina que a mãe deve permanecer </w:t>
      </w:r>
      <w:r w:rsidR="0033177C" w:rsidRPr="000C7318">
        <w:rPr>
          <w:rFonts w:asciiTheme="majorHAnsi" w:hAnsiTheme="majorHAnsi"/>
        </w:rPr>
        <w:t>próxima ao</w:t>
      </w:r>
      <w:r w:rsidR="00F57092" w:rsidRPr="000C7318">
        <w:rPr>
          <w:rFonts w:asciiTheme="majorHAnsi" w:hAnsiTheme="majorHAnsi"/>
        </w:rPr>
        <w:t xml:space="preserve"> neonato pelo maior tempo possível, inclusive durante um eventual tratamento por fototerapia. Assim sendo, os cuidados com a radiação luminosa em excesso devem </w:t>
      </w:r>
      <w:r w:rsidR="00F57092" w:rsidRPr="000C7318">
        <w:rPr>
          <w:rFonts w:asciiTheme="majorHAnsi" w:hAnsiTheme="majorHAnsi"/>
        </w:rPr>
        <w:lastRenderedPageBreak/>
        <w:t>compreender o paciente e a mãe. Naturalmente, os profissionais de saúde que realizam o procedimento também devem ser devidamente protegidos contra excesso de radiação.</w:t>
      </w:r>
    </w:p>
    <w:p w14:paraId="73E37DA7" w14:textId="10A86C47" w:rsidR="00F0059B" w:rsidRPr="000C7318" w:rsidRDefault="007B16F0" w:rsidP="000C7318">
      <w:pPr>
        <w:pStyle w:val="TEXTO-SIMPLES"/>
        <w:ind w:firstLine="0"/>
        <w:rPr>
          <w:rFonts w:asciiTheme="majorHAnsi" w:hAnsiTheme="majorHAnsi"/>
        </w:rPr>
      </w:pPr>
      <w:r w:rsidRPr="000C7318">
        <w:rPr>
          <w:rFonts w:asciiTheme="majorHAnsi" w:hAnsiTheme="majorHAnsi"/>
        </w:rPr>
        <w:t xml:space="preserve">A norma </w:t>
      </w:r>
      <w:r w:rsidR="00F0059B" w:rsidRPr="000C7318">
        <w:rPr>
          <w:rFonts w:asciiTheme="majorHAnsi" w:hAnsiTheme="majorHAnsi"/>
        </w:rPr>
        <w:t>IEC 60601-2-57</w:t>
      </w:r>
      <w:r w:rsidRPr="000C7318">
        <w:rPr>
          <w:rFonts w:asciiTheme="majorHAnsi" w:hAnsiTheme="majorHAnsi"/>
        </w:rPr>
        <w:t xml:space="preserve"> complementa a IEC 60601-2-22 no sentido em que é aplicada para equipamentos do mesmo fim, mas que não utilizam laser como fonte luminosa. Esta norma se aplica a fontes luminosas que operam em comprimentos de onda desde o ultravioleta até o infravermelho, passando por todo espectro de luz visível (entre 200 nm e 3000 nm). Os limites de potência luminosa são os mesmos para os equipamentos a laser, embora os detalhes técnicos dos métodos e técnicas de medição possam diferir.</w:t>
      </w:r>
    </w:p>
    <w:p w14:paraId="30051524" w14:textId="77777777" w:rsidR="003E37B8" w:rsidRPr="00E72A87" w:rsidRDefault="003E37B8" w:rsidP="00B16982">
      <w:pPr>
        <w:pStyle w:val="Ttulo1"/>
        <w:numPr>
          <w:ilvl w:val="0"/>
          <w:numId w:val="26"/>
        </w:numPr>
        <w:spacing w:after="240" w:line="276" w:lineRule="auto"/>
        <w:ind w:left="426" w:hanging="426"/>
        <w:rPr>
          <w:rFonts w:ascii="Calibri Light" w:hAnsi="Calibri Light"/>
          <w:b/>
          <w:color w:val="0066B2"/>
        </w:rPr>
      </w:pPr>
      <w:bookmarkStart w:id="176" w:name="_Toc475089844"/>
      <w:bookmarkStart w:id="177" w:name="_Toc475089969"/>
      <w:bookmarkStart w:id="178" w:name="_Toc475090211"/>
      <w:bookmarkStart w:id="179" w:name="_Toc478923656"/>
      <w:bookmarkStart w:id="180" w:name="_Toc478924010"/>
      <w:bookmarkStart w:id="181" w:name="_Toc478924127"/>
      <w:bookmarkStart w:id="182" w:name="_Toc478924249"/>
      <w:bookmarkStart w:id="183" w:name="_Toc478925054"/>
      <w:bookmarkStart w:id="184" w:name="_Toc478926260"/>
      <w:bookmarkStart w:id="185" w:name="_Toc478926386"/>
      <w:bookmarkStart w:id="186" w:name="_Toc479013925"/>
      <w:bookmarkStart w:id="187" w:name="_Toc483477098"/>
      <w:r w:rsidRPr="00E72A87">
        <w:rPr>
          <w:rFonts w:ascii="Calibri Light" w:hAnsi="Calibri Light"/>
          <w:b/>
          <w:color w:val="0066B2"/>
        </w:rPr>
        <w:t>Radiação de micro-ondas</w:t>
      </w:r>
      <w:bookmarkEnd w:id="176"/>
      <w:bookmarkEnd w:id="177"/>
      <w:bookmarkEnd w:id="178"/>
      <w:r w:rsidRPr="00E72A87">
        <w:rPr>
          <w:rFonts w:ascii="Calibri Light" w:hAnsi="Calibri Light"/>
          <w:b/>
          <w:color w:val="0066B2"/>
        </w:rPr>
        <w:t xml:space="preserve"> e ondas curtas</w:t>
      </w:r>
      <w:bookmarkEnd w:id="179"/>
      <w:bookmarkEnd w:id="180"/>
      <w:bookmarkEnd w:id="181"/>
      <w:bookmarkEnd w:id="182"/>
      <w:bookmarkEnd w:id="183"/>
      <w:bookmarkEnd w:id="184"/>
      <w:bookmarkEnd w:id="185"/>
      <w:bookmarkEnd w:id="186"/>
      <w:bookmarkEnd w:id="187"/>
    </w:p>
    <w:p w14:paraId="4A71AEBE" w14:textId="6C57113C" w:rsidR="00EF3CE4" w:rsidRPr="000C7318" w:rsidRDefault="003E37B8" w:rsidP="001E1B07">
      <w:pPr>
        <w:pStyle w:val="TEXTO-SIMPLES"/>
        <w:spacing w:after="160"/>
        <w:ind w:firstLine="0"/>
        <w:rPr>
          <w:rFonts w:asciiTheme="majorHAnsi" w:hAnsiTheme="majorHAnsi"/>
        </w:rPr>
      </w:pPr>
      <w:r w:rsidRPr="000C7318">
        <w:rPr>
          <w:rFonts w:asciiTheme="majorHAnsi" w:hAnsiTheme="majorHAnsi"/>
        </w:rPr>
        <w:t xml:space="preserve">Nas frequências mais </w:t>
      </w:r>
      <w:r w:rsidR="001C00FD" w:rsidRPr="000C7318">
        <w:rPr>
          <w:rFonts w:asciiTheme="majorHAnsi" w:hAnsiTheme="majorHAnsi"/>
        </w:rPr>
        <w:t xml:space="preserve">baixas do espectro eletromagnéticos </w:t>
      </w:r>
      <w:r w:rsidR="005C6C60" w:rsidRPr="000C7318">
        <w:rPr>
          <w:rFonts w:asciiTheme="majorHAnsi" w:hAnsiTheme="majorHAnsi"/>
        </w:rPr>
        <w:t xml:space="preserve">com aplicações médicas </w:t>
      </w:r>
      <w:r w:rsidR="001C00FD" w:rsidRPr="000C7318">
        <w:rPr>
          <w:rFonts w:asciiTheme="majorHAnsi" w:hAnsiTheme="majorHAnsi"/>
        </w:rPr>
        <w:t xml:space="preserve">estão as micro-ondas (entre </w:t>
      </w:r>
      <w:r w:rsidR="003B6E90" w:rsidRPr="000C7318">
        <w:rPr>
          <w:rFonts w:asciiTheme="majorHAnsi" w:hAnsiTheme="majorHAnsi"/>
        </w:rPr>
        <w:t>300 m</w:t>
      </w:r>
      <w:r w:rsidR="001C00FD" w:rsidRPr="000C7318">
        <w:rPr>
          <w:rFonts w:asciiTheme="majorHAnsi" w:hAnsiTheme="majorHAnsi"/>
        </w:rPr>
        <w:t xml:space="preserve">m e 10 mm de comprimento de onda, ou entre </w:t>
      </w:r>
      <w:r w:rsidR="003B6E90" w:rsidRPr="000C7318">
        <w:rPr>
          <w:rFonts w:asciiTheme="majorHAnsi" w:hAnsiTheme="majorHAnsi"/>
        </w:rPr>
        <w:t>1 G</w:t>
      </w:r>
      <w:r w:rsidR="001C00FD" w:rsidRPr="000C7318">
        <w:rPr>
          <w:rFonts w:asciiTheme="majorHAnsi" w:hAnsiTheme="majorHAnsi"/>
        </w:rPr>
        <w:t>Hz e 30 </w:t>
      </w:r>
      <w:r w:rsidR="001C00FD" w:rsidRPr="000C7318">
        <w:rPr>
          <w:rFonts w:asciiTheme="majorHAnsi" w:hAnsiTheme="majorHAnsi"/>
        </w:rPr>
        <w:tab/>
        <w:t>GHz</w:t>
      </w:r>
      <w:r w:rsidR="003B6E90" w:rsidRPr="000C7318">
        <w:rPr>
          <w:rFonts w:asciiTheme="majorHAnsi" w:hAnsiTheme="majorHAnsi"/>
        </w:rPr>
        <w:t>) e as ondas curtas (entre 100 m e 300 mm, ou 3 MHz e 1 GHz)</w:t>
      </w:r>
      <w:r w:rsidR="001C00FD" w:rsidRPr="000C7318">
        <w:rPr>
          <w:rFonts w:asciiTheme="majorHAnsi" w:hAnsiTheme="majorHAnsi"/>
        </w:rPr>
        <w:t>.</w:t>
      </w:r>
      <w:r w:rsidR="003B6E90" w:rsidRPr="000C7318">
        <w:rPr>
          <w:rFonts w:asciiTheme="majorHAnsi" w:hAnsiTheme="majorHAnsi"/>
        </w:rPr>
        <w:t xml:space="preserve"> Os valores </w:t>
      </w:r>
      <w:r w:rsidR="00943279" w:rsidRPr="000C7318">
        <w:rPr>
          <w:rFonts w:asciiTheme="majorHAnsi" w:hAnsiTheme="majorHAnsi"/>
        </w:rPr>
        <w:t xml:space="preserve">limites destas faixas de ondas eletromagnéticas </w:t>
      </w:r>
      <w:r w:rsidR="005D2B33" w:rsidRPr="000C7318">
        <w:rPr>
          <w:rFonts w:asciiTheme="majorHAnsi" w:hAnsiTheme="majorHAnsi"/>
        </w:rPr>
        <w:t xml:space="preserve">são definidas de maneira diferente por </w:t>
      </w:r>
      <w:r w:rsidR="003B6E90" w:rsidRPr="000C7318">
        <w:rPr>
          <w:rFonts w:asciiTheme="majorHAnsi" w:hAnsiTheme="majorHAnsi"/>
        </w:rPr>
        <w:t xml:space="preserve">distintos autores, </w:t>
      </w:r>
      <w:r w:rsidR="005D2B33" w:rsidRPr="000C7318">
        <w:rPr>
          <w:rFonts w:asciiTheme="majorHAnsi" w:hAnsiTheme="majorHAnsi"/>
        </w:rPr>
        <w:t xml:space="preserve">sendo que estes valores </w:t>
      </w:r>
      <w:r w:rsidR="00507359" w:rsidRPr="000C7318">
        <w:rPr>
          <w:rFonts w:asciiTheme="majorHAnsi" w:hAnsiTheme="majorHAnsi"/>
        </w:rPr>
        <w:t>estão definidos em</w:t>
      </w:r>
      <w:r w:rsidR="003B6E90" w:rsidRPr="000C7318">
        <w:rPr>
          <w:rFonts w:asciiTheme="majorHAnsi" w:hAnsiTheme="majorHAnsi"/>
        </w:rPr>
        <w:t xml:space="preserve"> CARLSON, 1981, pg 9.</w:t>
      </w:r>
    </w:p>
    <w:p w14:paraId="3CC531FB" w14:textId="0CB3E4A4" w:rsidR="00EF3CE4" w:rsidRPr="000C7318" w:rsidRDefault="00EF3CE4" w:rsidP="001E1B07">
      <w:pPr>
        <w:pStyle w:val="TEXTO-SIMPLES"/>
        <w:spacing w:after="160"/>
        <w:ind w:firstLine="0"/>
        <w:rPr>
          <w:rFonts w:asciiTheme="majorHAnsi" w:hAnsiTheme="majorHAnsi"/>
        </w:rPr>
      </w:pPr>
      <w:r w:rsidRPr="000C7318">
        <w:rPr>
          <w:rFonts w:asciiTheme="majorHAnsi" w:hAnsiTheme="majorHAnsi"/>
        </w:rPr>
        <w:t xml:space="preserve">SAIBA MAIS: CARLSON, A.B. </w:t>
      </w:r>
      <w:r w:rsidRPr="000C7318">
        <w:rPr>
          <w:rFonts w:asciiTheme="majorHAnsi" w:hAnsiTheme="majorHAnsi"/>
          <w:i/>
        </w:rPr>
        <w:t>Sistemas de comunicação</w:t>
      </w:r>
      <w:r w:rsidRPr="000C7318">
        <w:rPr>
          <w:rFonts w:asciiTheme="majorHAnsi" w:hAnsiTheme="majorHAnsi"/>
        </w:rPr>
        <w:t>. São Paulo, S</w:t>
      </w:r>
      <w:r w:rsidR="001E1B07">
        <w:rPr>
          <w:rFonts w:asciiTheme="majorHAnsi" w:hAnsiTheme="majorHAnsi"/>
        </w:rPr>
        <w:t>P: McGraw-Hill do Brasil, 1981.</w:t>
      </w:r>
    </w:p>
    <w:p w14:paraId="6E7A538D" w14:textId="60F316B6" w:rsidR="005D2B33" w:rsidRPr="000C7318" w:rsidRDefault="005D2B33" w:rsidP="001E1B07">
      <w:pPr>
        <w:pStyle w:val="TEXTO-SIMPLES"/>
        <w:spacing w:after="160"/>
        <w:ind w:firstLine="0"/>
        <w:rPr>
          <w:rFonts w:asciiTheme="majorHAnsi" w:hAnsiTheme="majorHAnsi"/>
        </w:rPr>
      </w:pPr>
      <w:r w:rsidRPr="000C7318">
        <w:rPr>
          <w:rFonts w:asciiTheme="majorHAnsi" w:hAnsiTheme="majorHAnsi"/>
        </w:rPr>
        <w:t xml:space="preserve">O </w:t>
      </w:r>
      <w:r w:rsidR="00943279" w:rsidRPr="000C7318">
        <w:rPr>
          <w:rFonts w:asciiTheme="majorHAnsi" w:hAnsiTheme="majorHAnsi"/>
        </w:rPr>
        <w:t xml:space="preserve">forno de micro-ondas </w:t>
      </w:r>
      <w:r w:rsidRPr="000C7318">
        <w:rPr>
          <w:rFonts w:asciiTheme="majorHAnsi" w:hAnsiTheme="majorHAnsi"/>
        </w:rPr>
        <w:t xml:space="preserve">doméstico comum </w:t>
      </w:r>
      <w:r w:rsidR="00943279" w:rsidRPr="000C7318">
        <w:rPr>
          <w:rFonts w:asciiTheme="majorHAnsi" w:hAnsiTheme="majorHAnsi"/>
        </w:rPr>
        <w:t>opera na frequência de 2,45 GHz, o que corresponde a um comprimento de onda de cerca de 122 mm</w:t>
      </w:r>
      <w:r w:rsidR="00507359" w:rsidRPr="000C7318">
        <w:rPr>
          <w:rFonts w:asciiTheme="majorHAnsi" w:hAnsiTheme="majorHAnsi"/>
        </w:rPr>
        <w:t xml:space="preserve"> – veja equação</w:t>
      </w:r>
      <w:r w:rsidR="002405F5">
        <w:rPr>
          <w:rFonts w:asciiTheme="majorHAnsi" w:hAnsiTheme="majorHAnsi"/>
        </w:rPr>
        <w:t xml:space="preserve"> (1)</w:t>
      </w:r>
      <w:r w:rsidR="00943279" w:rsidRPr="000C7318">
        <w:rPr>
          <w:rFonts w:asciiTheme="majorHAnsi" w:hAnsiTheme="majorHAnsi"/>
        </w:rPr>
        <w:t xml:space="preserve">. Um dos motivos </w:t>
      </w:r>
      <w:r w:rsidRPr="000C7318">
        <w:rPr>
          <w:rFonts w:asciiTheme="majorHAnsi" w:hAnsiTheme="majorHAnsi"/>
        </w:rPr>
        <w:t>pelo</w:t>
      </w:r>
      <w:r w:rsidR="009A3CEB" w:rsidRPr="000C7318">
        <w:rPr>
          <w:rFonts w:asciiTheme="majorHAnsi" w:hAnsiTheme="majorHAnsi"/>
        </w:rPr>
        <w:t>s</w:t>
      </w:r>
      <w:r w:rsidRPr="000C7318">
        <w:rPr>
          <w:rFonts w:asciiTheme="majorHAnsi" w:hAnsiTheme="majorHAnsi"/>
        </w:rPr>
        <w:t xml:space="preserve"> </w:t>
      </w:r>
      <w:r w:rsidR="009A3CEB" w:rsidRPr="000C7318">
        <w:rPr>
          <w:rFonts w:asciiTheme="majorHAnsi" w:hAnsiTheme="majorHAnsi"/>
        </w:rPr>
        <w:t xml:space="preserve">quais </w:t>
      </w:r>
      <w:r w:rsidR="00943279" w:rsidRPr="000C7318">
        <w:rPr>
          <w:rFonts w:asciiTheme="majorHAnsi" w:hAnsiTheme="majorHAnsi"/>
        </w:rPr>
        <w:t xml:space="preserve">as formigas não são afetadas </w:t>
      </w:r>
      <w:r w:rsidRPr="000C7318">
        <w:rPr>
          <w:rFonts w:asciiTheme="majorHAnsi" w:hAnsiTheme="majorHAnsi"/>
        </w:rPr>
        <w:t xml:space="preserve">dentro de um forno de micro-ondas doméstico </w:t>
      </w:r>
      <w:r w:rsidR="00943279" w:rsidRPr="000C7318">
        <w:rPr>
          <w:rFonts w:asciiTheme="majorHAnsi" w:hAnsiTheme="majorHAnsi"/>
        </w:rPr>
        <w:t xml:space="preserve">é </w:t>
      </w:r>
      <w:r w:rsidRPr="000C7318">
        <w:rPr>
          <w:rFonts w:asciiTheme="majorHAnsi" w:hAnsiTheme="majorHAnsi"/>
        </w:rPr>
        <w:t xml:space="preserve">justamente </w:t>
      </w:r>
      <w:r w:rsidR="00943279" w:rsidRPr="000C7318">
        <w:rPr>
          <w:rFonts w:asciiTheme="majorHAnsi" w:hAnsiTheme="majorHAnsi"/>
        </w:rPr>
        <w:t xml:space="preserve">o </w:t>
      </w:r>
      <w:r w:rsidRPr="000C7318">
        <w:rPr>
          <w:rFonts w:asciiTheme="majorHAnsi" w:hAnsiTheme="majorHAnsi"/>
        </w:rPr>
        <w:t xml:space="preserve">fato do </w:t>
      </w:r>
      <w:r w:rsidR="00943279" w:rsidRPr="000C7318">
        <w:rPr>
          <w:rFonts w:asciiTheme="majorHAnsi" w:hAnsiTheme="majorHAnsi"/>
        </w:rPr>
        <w:t>comprimento d</w:t>
      </w:r>
      <w:r w:rsidRPr="000C7318">
        <w:rPr>
          <w:rFonts w:asciiTheme="majorHAnsi" w:hAnsiTheme="majorHAnsi"/>
        </w:rPr>
        <w:t>esta micro-</w:t>
      </w:r>
      <w:r w:rsidR="00943279" w:rsidRPr="000C7318">
        <w:rPr>
          <w:rFonts w:asciiTheme="majorHAnsi" w:hAnsiTheme="majorHAnsi"/>
        </w:rPr>
        <w:t xml:space="preserve">onda </w:t>
      </w:r>
      <w:r w:rsidRPr="000C7318">
        <w:rPr>
          <w:rFonts w:asciiTheme="majorHAnsi" w:hAnsiTheme="majorHAnsi"/>
        </w:rPr>
        <w:t xml:space="preserve">ser </w:t>
      </w:r>
      <w:r w:rsidR="00943279" w:rsidRPr="000C7318">
        <w:rPr>
          <w:rFonts w:asciiTheme="majorHAnsi" w:hAnsiTheme="majorHAnsi"/>
        </w:rPr>
        <w:t xml:space="preserve">bem maior que </w:t>
      </w:r>
      <w:r w:rsidRPr="000C7318">
        <w:rPr>
          <w:rFonts w:asciiTheme="majorHAnsi" w:hAnsiTheme="majorHAnsi"/>
        </w:rPr>
        <w:t xml:space="preserve">o tamanho de uma </w:t>
      </w:r>
      <w:r w:rsidR="00943279" w:rsidRPr="000C7318">
        <w:rPr>
          <w:rFonts w:asciiTheme="majorHAnsi" w:hAnsiTheme="majorHAnsi"/>
        </w:rPr>
        <w:t>formiga.</w:t>
      </w:r>
      <w:r w:rsidR="005C6C60" w:rsidRPr="000C7318">
        <w:rPr>
          <w:rFonts w:asciiTheme="majorHAnsi" w:hAnsiTheme="majorHAnsi"/>
        </w:rPr>
        <w:t xml:space="preserve"> Além disso, a formiga tem pouca água em seu corpo</w:t>
      </w:r>
      <w:r w:rsidR="007751A6" w:rsidRPr="000C7318">
        <w:rPr>
          <w:rFonts w:asciiTheme="majorHAnsi" w:hAnsiTheme="majorHAnsi"/>
        </w:rPr>
        <w:t>, o que impede o efeito físico do aquecimento por micro-ondas, como explicado a seguir.</w:t>
      </w:r>
    </w:p>
    <w:p w14:paraId="709BA81D" w14:textId="668E07BA" w:rsidR="007751A6" w:rsidRPr="00E72A87" w:rsidRDefault="007751A6"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188" w:name="_Toc478923657"/>
      <w:bookmarkStart w:id="189" w:name="_Toc478924011"/>
      <w:bookmarkStart w:id="190" w:name="_Toc478924128"/>
      <w:bookmarkStart w:id="191" w:name="_Toc478924250"/>
      <w:bookmarkStart w:id="192" w:name="_Toc478925055"/>
      <w:bookmarkStart w:id="193" w:name="_Toc478926261"/>
      <w:bookmarkStart w:id="194" w:name="_Toc478926387"/>
      <w:bookmarkStart w:id="195" w:name="_Toc479013926"/>
      <w:bookmarkStart w:id="196" w:name="_Toc483477099"/>
      <w:r w:rsidRPr="00E72A87">
        <w:rPr>
          <w:rFonts w:ascii="Calibri Light" w:hAnsi="Calibri Light"/>
          <w:color w:val="0066B2"/>
          <w:sz w:val="32"/>
          <w:szCs w:val="32"/>
        </w:rPr>
        <w:t>Geração e aplicação de micro-ondas</w:t>
      </w:r>
      <w:bookmarkEnd w:id="188"/>
      <w:bookmarkEnd w:id="189"/>
      <w:bookmarkEnd w:id="190"/>
      <w:bookmarkEnd w:id="191"/>
      <w:bookmarkEnd w:id="192"/>
      <w:bookmarkEnd w:id="193"/>
      <w:bookmarkEnd w:id="194"/>
      <w:bookmarkEnd w:id="195"/>
      <w:bookmarkEnd w:id="196"/>
    </w:p>
    <w:p w14:paraId="4E08C0AC" w14:textId="7E2120A0" w:rsidR="003E37B8" w:rsidRPr="000C7318" w:rsidRDefault="00943279" w:rsidP="000C7318">
      <w:pPr>
        <w:pStyle w:val="TEXTO-SIMPLES"/>
        <w:ind w:firstLine="0"/>
        <w:rPr>
          <w:rFonts w:asciiTheme="majorHAnsi" w:hAnsiTheme="majorHAnsi"/>
        </w:rPr>
      </w:pPr>
      <w:r w:rsidRPr="000C7318">
        <w:rPr>
          <w:rFonts w:asciiTheme="majorHAnsi" w:hAnsiTheme="majorHAnsi"/>
        </w:rPr>
        <w:t>O forno de micro-ondas, assim como os equipamentos de terapia por micro-ondas, não fornece calor por condução. O princípio físico é do aquecimento de maneira indireta, por efeito da movimentação das moléculas de água no meio irradiado. A água</w:t>
      </w:r>
      <w:r w:rsidR="002D79D0" w:rsidRPr="000C7318">
        <w:rPr>
          <w:rFonts w:asciiTheme="majorHAnsi" w:hAnsiTheme="majorHAnsi"/>
        </w:rPr>
        <w:t xml:space="preserve"> é composta de</w:t>
      </w:r>
      <w:r w:rsidRPr="000C7318">
        <w:rPr>
          <w:rFonts w:asciiTheme="majorHAnsi" w:hAnsiTheme="majorHAnsi"/>
        </w:rPr>
        <w:t xml:space="preserve"> molécula</w:t>
      </w:r>
      <w:r w:rsidR="002D79D0" w:rsidRPr="000C7318">
        <w:rPr>
          <w:rFonts w:asciiTheme="majorHAnsi" w:hAnsiTheme="majorHAnsi"/>
        </w:rPr>
        <w:t>s</w:t>
      </w:r>
      <w:r w:rsidRPr="000C7318">
        <w:rPr>
          <w:rFonts w:asciiTheme="majorHAnsi" w:hAnsiTheme="majorHAnsi"/>
        </w:rPr>
        <w:t xml:space="preserve"> cuja</w:t>
      </w:r>
      <w:r w:rsidR="002D79D0" w:rsidRPr="000C7318">
        <w:rPr>
          <w:rFonts w:asciiTheme="majorHAnsi" w:hAnsiTheme="majorHAnsi"/>
        </w:rPr>
        <w:t>s</w:t>
      </w:r>
      <w:r w:rsidRPr="000C7318">
        <w:rPr>
          <w:rFonts w:asciiTheme="majorHAnsi" w:hAnsiTheme="majorHAnsi"/>
        </w:rPr>
        <w:t xml:space="preserve"> dimens</w:t>
      </w:r>
      <w:r w:rsidR="002D79D0" w:rsidRPr="000C7318">
        <w:rPr>
          <w:rFonts w:asciiTheme="majorHAnsi" w:hAnsiTheme="majorHAnsi"/>
        </w:rPr>
        <w:t>ões</w:t>
      </w:r>
      <w:r w:rsidRPr="000C7318">
        <w:rPr>
          <w:rFonts w:asciiTheme="majorHAnsi" w:hAnsiTheme="majorHAnsi"/>
        </w:rPr>
        <w:t xml:space="preserve"> </w:t>
      </w:r>
      <w:r w:rsidR="002D79D0" w:rsidRPr="000C7318">
        <w:rPr>
          <w:rFonts w:asciiTheme="majorHAnsi" w:hAnsiTheme="majorHAnsi"/>
        </w:rPr>
        <w:t>são</w:t>
      </w:r>
      <w:r w:rsidRPr="000C7318">
        <w:rPr>
          <w:rFonts w:asciiTheme="majorHAnsi" w:hAnsiTheme="majorHAnsi"/>
        </w:rPr>
        <w:t xml:space="preserve"> muito inferior</w:t>
      </w:r>
      <w:r w:rsidR="002D79D0" w:rsidRPr="000C7318">
        <w:rPr>
          <w:rFonts w:asciiTheme="majorHAnsi" w:hAnsiTheme="majorHAnsi"/>
        </w:rPr>
        <w:t>es ao comprimento das micro-ondas</w:t>
      </w:r>
      <w:r w:rsidR="009A3CEB" w:rsidRPr="000C7318">
        <w:rPr>
          <w:rFonts w:asciiTheme="majorHAnsi" w:hAnsiTheme="majorHAnsi"/>
        </w:rPr>
        <w:t>. Mas</w:t>
      </w:r>
      <w:r w:rsidR="002D79D0" w:rsidRPr="000C7318">
        <w:rPr>
          <w:rFonts w:asciiTheme="majorHAnsi" w:hAnsiTheme="majorHAnsi"/>
        </w:rPr>
        <w:t xml:space="preserve"> graças à sua polaridade característica, </w:t>
      </w:r>
      <w:r w:rsidR="009A3CEB" w:rsidRPr="000C7318">
        <w:rPr>
          <w:rFonts w:asciiTheme="majorHAnsi" w:hAnsiTheme="majorHAnsi"/>
        </w:rPr>
        <w:t xml:space="preserve">as moléculas </w:t>
      </w:r>
      <w:r w:rsidR="002D79D0" w:rsidRPr="000C7318">
        <w:rPr>
          <w:rFonts w:asciiTheme="majorHAnsi" w:hAnsiTheme="majorHAnsi"/>
        </w:rPr>
        <w:t>vibram em função do campo eletromagnético gerado pela fonte de micro-ondas. A vibração das moléculas de água agita o meio no qual estão inseridas e, por fricção, geram calor. Mas porque as formigas não são aquecidas da mesma forma? Sim, elas podem ser aquecidas, desde que estejam na direção de um feixe de micro-ondas, mas o ambiente interno de um forno de micro-ondas não é uniforme. Os feixes são espalhados por um “ventilador”, isto é, um conjunto de pás metálicas que giram difundindo o feixe dentro da área útil do aparelho.</w:t>
      </w:r>
      <w:r w:rsidR="005D2B33" w:rsidRPr="000C7318">
        <w:rPr>
          <w:rFonts w:asciiTheme="majorHAnsi" w:hAnsiTheme="majorHAnsi"/>
        </w:rPr>
        <w:t xml:space="preserve"> Veja um modelo esquemático de feixe de micro-ondas dentro de um forno doméstico comum, utilizado para aquecer alimentos, na</w:t>
      </w:r>
      <w:r w:rsidR="002405F5">
        <w:rPr>
          <w:rFonts w:asciiTheme="majorHAnsi" w:hAnsiTheme="majorHAnsi"/>
        </w:rPr>
        <w:t xml:space="preserve"> Figura 7</w:t>
      </w:r>
      <w:r w:rsidR="005D2B33" w:rsidRPr="000C7318">
        <w:rPr>
          <w:rFonts w:asciiTheme="majorHAnsi" w:hAnsiTheme="majorHAnsi"/>
        </w:rPr>
        <w:t>.</w:t>
      </w:r>
    </w:p>
    <w:p w14:paraId="0CD8F984" w14:textId="77777777" w:rsidR="006554D7" w:rsidRPr="000C7318" w:rsidRDefault="006554D7" w:rsidP="006554D7">
      <w:pPr>
        <w:pStyle w:val="FIGURA"/>
        <w:rPr>
          <w:rFonts w:asciiTheme="majorHAnsi" w:hAnsiTheme="majorHAnsi"/>
        </w:rPr>
      </w:pPr>
      <w:r w:rsidRPr="000C7318">
        <w:rPr>
          <w:rFonts w:asciiTheme="majorHAnsi" w:hAnsiTheme="majorHAnsi"/>
        </w:rPr>
        <w:lastRenderedPageBreak/>
        <w:t> Exemplo de fonte de micro-ondas</w:t>
      </w:r>
    </w:p>
    <w:p w14:paraId="6707A747" w14:textId="263113CF" w:rsidR="00BA4D83" w:rsidRDefault="00BA4D83" w:rsidP="00BA4D83">
      <w:pPr>
        <w:pStyle w:val="TEXTO-SIMPLES"/>
        <w:jc w:val="center"/>
        <w:rPr>
          <w:rFonts w:asciiTheme="majorHAnsi" w:hAnsiTheme="majorHAnsi"/>
        </w:rPr>
      </w:pPr>
      <w:r>
        <w:rPr>
          <w:rFonts w:asciiTheme="majorHAnsi" w:hAnsiTheme="majorHAnsi"/>
          <w:noProof/>
          <w:lang w:eastAsia="pt-BR"/>
        </w:rPr>
        <w:drawing>
          <wp:inline distT="0" distB="0" distL="0" distR="0" wp14:anchorId="12856DA4" wp14:editId="79808A80">
            <wp:extent cx="3752850" cy="2802453"/>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270"/>
                    <a:stretch/>
                  </pic:blipFill>
                  <pic:spPr bwMode="auto">
                    <a:xfrm>
                      <a:off x="0" y="0"/>
                      <a:ext cx="3763654" cy="2810521"/>
                    </a:xfrm>
                    <a:prstGeom prst="rect">
                      <a:avLst/>
                    </a:prstGeom>
                    <a:noFill/>
                    <a:ln>
                      <a:noFill/>
                    </a:ln>
                    <a:extLst>
                      <a:ext uri="{53640926-AAD7-44D8-BBD7-CCE9431645EC}">
                        <a14:shadowObscured xmlns:a14="http://schemas.microsoft.com/office/drawing/2010/main"/>
                      </a:ext>
                    </a:extLst>
                  </pic:spPr>
                </pic:pic>
              </a:graphicData>
            </a:graphic>
          </wp:inline>
        </w:drawing>
      </w:r>
    </w:p>
    <w:p w14:paraId="2BA939F1" w14:textId="77777777" w:rsidR="00BA4D83" w:rsidRPr="000C7318" w:rsidRDefault="00BA4D83" w:rsidP="003E37B8">
      <w:pPr>
        <w:pStyle w:val="TEXTO-SIMPLES"/>
        <w:rPr>
          <w:rFonts w:asciiTheme="majorHAnsi" w:hAnsiTheme="majorHAnsi"/>
        </w:rPr>
      </w:pPr>
    </w:p>
    <w:p w14:paraId="07D77CA6" w14:textId="288DFF03" w:rsidR="007751A6" w:rsidRPr="000C7318" w:rsidRDefault="007751A6" w:rsidP="001E1B07">
      <w:pPr>
        <w:pStyle w:val="TEXTO-SIMPLES"/>
        <w:spacing w:after="160"/>
        <w:ind w:firstLine="0"/>
        <w:rPr>
          <w:rFonts w:asciiTheme="majorHAnsi" w:hAnsiTheme="majorHAnsi"/>
        </w:rPr>
      </w:pPr>
      <w:r w:rsidRPr="000C7318">
        <w:rPr>
          <w:rFonts w:asciiTheme="majorHAnsi" w:hAnsiTheme="majorHAnsi"/>
        </w:rPr>
        <w:t xml:space="preserve">No caso do equipamento eletromédico, a norma para micro-ondas é a IEC </w:t>
      </w:r>
      <w:r w:rsidR="00CF0C89" w:rsidRPr="00CF0C89">
        <w:rPr>
          <w:rFonts w:asciiTheme="majorHAnsi" w:hAnsiTheme="majorHAnsi"/>
        </w:rPr>
        <w:t>60601-2-6</w:t>
      </w:r>
      <w:r w:rsidRPr="000C7318">
        <w:rPr>
          <w:rFonts w:asciiTheme="majorHAnsi" w:hAnsiTheme="majorHAnsi"/>
        </w:rPr>
        <w:t xml:space="preserve">. Os principais cuidados que o fabricante deve ter com a parte aplicada do equipamento de micro-ondas </w:t>
      </w:r>
      <w:r w:rsidR="00283E04" w:rsidRPr="000C7318">
        <w:rPr>
          <w:rFonts w:asciiTheme="majorHAnsi" w:hAnsiTheme="majorHAnsi"/>
        </w:rPr>
        <w:t>são</w:t>
      </w:r>
      <w:r w:rsidRPr="000C7318">
        <w:rPr>
          <w:rFonts w:asciiTheme="majorHAnsi" w:hAnsiTheme="majorHAnsi"/>
        </w:rPr>
        <w:t xml:space="preserve"> sua diretividade e potência. Por ser</w:t>
      </w:r>
      <w:r w:rsidR="006554D7" w:rsidRPr="000C7318">
        <w:rPr>
          <w:rFonts w:asciiTheme="majorHAnsi" w:hAnsiTheme="majorHAnsi"/>
        </w:rPr>
        <w:t>em</w:t>
      </w:r>
      <w:r w:rsidRPr="000C7318">
        <w:rPr>
          <w:rFonts w:asciiTheme="majorHAnsi" w:hAnsiTheme="majorHAnsi"/>
        </w:rPr>
        <w:t xml:space="preserve"> bastante pequenas, as micro-ondas tendem a ser muito direcionais. Este é o motivo da existência do difusor na</w:t>
      </w:r>
      <w:r w:rsidR="002405F5">
        <w:rPr>
          <w:rFonts w:asciiTheme="majorHAnsi" w:hAnsiTheme="majorHAnsi"/>
        </w:rPr>
        <w:t xml:space="preserve"> Figura 7</w:t>
      </w:r>
      <w:r w:rsidRPr="000C7318">
        <w:rPr>
          <w:rFonts w:asciiTheme="majorHAnsi" w:hAnsiTheme="majorHAnsi"/>
        </w:rPr>
        <w:t>. Ao se aplicar em um tecido ou região do corpo humano, a potência e o tempo de aplicação deve ser tal que não provoque danos acima do aceitável para o tratamento pretendido.</w:t>
      </w:r>
    </w:p>
    <w:p w14:paraId="6F21B6B1" w14:textId="095ABF75" w:rsidR="007751A6" w:rsidRPr="000C7318" w:rsidRDefault="007751A6" w:rsidP="001E1B07">
      <w:pPr>
        <w:pStyle w:val="TEXTO-SIMPLES"/>
        <w:spacing w:after="160"/>
        <w:ind w:firstLine="0"/>
        <w:rPr>
          <w:rFonts w:asciiTheme="majorHAnsi" w:hAnsiTheme="majorHAnsi"/>
        </w:rPr>
      </w:pPr>
      <w:r w:rsidRPr="000C7318">
        <w:rPr>
          <w:rFonts w:asciiTheme="majorHAnsi" w:hAnsiTheme="majorHAnsi"/>
        </w:rPr>
        <w:t xml:space="preserve">Quanto à radiação indesejada, ou seja, aquela que é emitida </w:t>
      </w:r>
      <w:r w:rsidR="00204FBC" w:rsidRPr="000C7318">
        <w:rPr>
          <w:rFonts w:asciiTheme="majorHAnsi" w:hAnsiTheme="majorHAnsi"/>
        </w:rPr>
        <w:t>através do gabinete ou na parte traseira do emissor</w:t>
      </w:r>
      <w:r w:rsidR="006554D7" w:rsidRPr="000C7318">
        <w:rPr>
          <w:rFonts w:asciiTheme="majorHAnsi" w:hAnsiTheme="majorHAnsi"/>
        </w:rPr>
        <w:t>, esta</w:t>
      </w:r>
      <w:r w:rsidR="00204FBC" w:rsidRPr="000C7318">
        <w:rPr>
          <w:rFonts w:asciiTheme="majorHAnsi" w:hAnsiTheme="majorHAnsi"/>
        </w:rPr>
        <w:t xml:space="preserve"> não pode ser superior a 10 mW</w:t>
      </w:r>
      <w:r w:rsidR="00204FBC" w:rsidRPr="000C7318">
        <w:rPr>
          <w:rFonts w:asciiTheme="majorHAnsi" w:hAnsiTheme="majorHAnsi"/>
        </w:rPr>
        <w:sym w:font="Symbol" w:char="F0D7"/>
      </w:r>
      <w:r w:rsidR="00204FBC" w:rsidRPr="000C7318">
        <w:rPr>
          <w:rFonts w:asciiTheme="majorHAnsi" w:hAnsiTheme="majorHAnsi"/>
        </w:rPr>
        <w:t>cm</w:t>
      </w:r>
      <w:r w:rsidR="00204FBC" w:rsidRPr="000C7318">
        <w:rPr>
          <w:rFonts w:asciiTheme="majorHAnsi" w:hAnsiTheme="majorHAnsi"/>
          <w:vertAlign w:val="superscript"/>
        </w:rPr>
        <w:t>2</w:t>
      </w:r>
      <w:r w:rsidR="00204FBC" w:rsidRPr="000C7318">
        <w:rPr>
          <w:rFonts w:asciiTheme="majorHAnsi" w:hAnsiTheme="majorHAnsi"/>
        </w:rPr>
        <w:t>. Em relação à exatidão dos dados de operação, para cada nível de potência informado o erro máximo que o equipamento pode ter é de ±30% do valor nominal. Ademais, a potência máxima do equipamento de terapia por micro-ondas é 250 W, sendo que o aplicador (parte aplicada) não pode emitir mais do que 25 W e deve ter uma área igual ou inferior a 20 cm</w:t>
      </w:r>
      <w:r w:rsidR="00204FBC" w:rsidRPr="000C7318">
        <w:rPr>
          <w:rFonts w:asciiTheme="majorHAnsi" w:hAnsiTheme="majorHAnsi"/>
          <w:vertAlign w:val="superscript"/>
        </w:rPr>
        <w:t>2</w:t>
      </w:r>
      <w:r w:rsidR="00204FBC" w:rsidRPr="000C7318">
        <w:rPr>
          <w:rFonts w:asciiTheme="majorHAnsi" w:hAnsiTheme="majorHAnsi"/>
        </w:rPr>
        <w:t>.</w:t>
      </w:r>
    </w:p>
    <w:p w14:paraId="7EAB8EA2" w14:textId="78F27748" w:rsidR="003E37B8" w:rsidRPr="00E72A87" w:rsidRDefault="0087180D"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197" w:name="_Toc478923658"/>
      <w:bookmarkStart w:id="198" w:name="_Toc478924012"/>
      <w:bookmarkStart w:id="199" w:name="_Toc478924129"/>
      <w:bookmarkStart w:id="200" w:name="_Toc478924251"/>
      <w:bookmarkStart w:id="201" w:name="_Toc478925056"/>
      <w:bookmarkStart w:id="202" w:name="_Toc478926262"/>
      <w:bookmarkStart w:id="203" w:name="_Toc478926388"/>
      <w:bookmarkStart w:id="204" w:name="_Toc479013927"/>
      <w:bookmarkStart w:id="205" w:name="_Toc483477100"/>
      <w:r w:rsidRPr="00E72A87">
        <w:rPr>
          <w:rFonts w:ascii="Calibri Light" w:hAnsi="Calibri Light"/>
          <w:color w:val="0066B2"/>
          <w:sz w:val="32"/>
          <w:szCs w:val="32"/>
        </w:rPr>
        <w:t>Ondas curtas</w:t>
      </w:r>
      <w:bookmarkEnd w:id="197"/>
      <w:bookmarkEnd w:id="198"/>
      <w:bookmarkEnd w:id="199"/>
      <w:bookmarkEnd w:id="200"/>
      <w:bookmarkEnd w:id="201"/>
      <w:bookmarkEnd w:id="202"/>
      <w:bookmarkEnd w:id="203"/>
      <w:bookmarkEnd w:id="204"/>
      <w:bookmarkEnd w:id="205"/>
    </w:p>
    <w:p w14:paraId="63266E83" w14:textId="5477F6A2" w:rsidR="008E694D" w:rsidRPr="000C7318" w:rsidRDefault="008E694D" w:rsidP="001E1B07">
      <w:pPr>
        <w:pStyle w:val="TEXTO-SIMPLES"/>
        <w:spacing w:after="160"/>
        <w:ind w:firstLine="0"/>
        <w:rPr>
          <w:rFonts w:asciiTheme="majorHAnsi" w:hAnsiTheme="majorHAnsi"/>
        </w:rPr>
      </w:pPr>
      <w:r w:rsidRPr="000C7318">
        <w:rPr>
          <w:rFonts w:asciiTheme="majorHAnsi" w:hAnsiTheme="majorHAnsi"/>
        </w:rPr>
        <w:t xml:space="preserve">Como pode ser observado na </w:t>
      </w:r>
      <w:r w:rsidR="00AE7B83" w:rsidRPr="000C7318">
        <w:rPr>
          <w:rFonts w:asciiTheme="majorHAnsi" w:hAnsiTheme="majorHAnsi"/>
        </w:rPr>
        <w:fldChar w:fldCharType="begin"/>
      </w:r>
      <w:r w:rsidR="00AE7B83" w:rsidRPr="000C7318">
        <w:rPr>
          <w:rFonts w:asciiTheme="majorHAnsi" w:hAnsiTheme="majorHAnsi"/>
        </w:rPr>
        <w:instrText xml:space="preserve"> REF _Ref477617436 \r \h </w:instrText>
      </w:r>
      <w:r w:rsidR="000C7318" w:rsidRPr="000C7318">
        <w:rPr>
          <w:rFonts w:asciiTheme="majorHAnsi" w:hAnsiTheme="majorHAnsi"/>
        </w:rPr>
        <w:instrText xml:space="preserve"> \* MERGEFORMAT </w:instrText>
      </w:r>
      <w:r w:rsidR="00AE7B83" w:rsidRPr="000C7318">
        <w:rPr>
          <w:rFonts w:asciiTheme="majorHAnsi" w:hAnsiTheme="majorHAnsi"/>
        </w:rPr>
      </w:r>
      <w:r w:rsidR="00AE7B83" w:rsidRPr="000C7318">
        <w:rPr>
          <w:rFonts w:asciiTheme="majorHAnsi" w:hAnsiTheme="majorHAnsi"/>
        </w:rPr>
        <w:fldChar w:fldCharType="separate"/>
      </w:r>
      <w:r w:rsidR="00781577">
        <w:rPr>
          <w:rFonts w:asciiTheme="majorHAnsi" w:hAnsiTheme="majorHAnsi"/>
        </w:rPr>
        <w:t>Figura 1</w:t>
      </w:r>
      <w:r w:rsidR="00AE7B83" w:rsidRPr="000C7318">
        <w:rPr>
          <w:rFonts w:asciiTheme="majorHAnsi" w:hAnsiTheme="majorHAnsi"/>
        </w:rPr>
        <w:fldChar w:fldCharType="end"/>
      </w:r>
      <w:r w:rsidRPr="000C7318">
        <w:rPr>
          <w:rFonts w:asciiTheme="majorHAnsi" w:hAnsiTheme="majorHAnsi"/>
        </w:rPr>
        <w:t xml:space="preserve">, micro-ondas não são ondas com comprimento de onda na ordem de grandeza dos micrometros, e sim dos </w:t>
      </w:r>
      <w:r w:rsidR="003E3E3A" w:rsidRPr="000C7318">
        <w:rPr>
          <w:rFonts w:asciiTheme="majorHAnsi" w:hAnsiTheme="majorHAnsi"/>
        </w:rPr>
        <w:t>milímetros</w:t>
      </w:r>
      <w:r w:rsidRPr="000C7318">
        <w:rPr>
          <w:rFonts w:asciiTheme="majorHAnsi" w:hAnsiTheme="majorHAnsi"/>
        </w:rPr>
        <w:t>. Além disso, ondas curtas não são exatamente curtas. As ondas curtas variam de 300 mm a 100 m!</w:t>
      </w:r>
      <w:r w:rsidR="00640E61" w:rsidRPr="000C7318">
        <w:rPr>
          <w:rFonts w:asciiTheme="majorHAnsi" w:hAnsiTheme="majorHAnsi"/>
        </w:rPr>
        <w:t xml:space="preserve"> </w:t>
      </w:r>
      <w:r w:rsidR="003E3E3A" w:rsidRPr="000C7318">
        <w:rPr>
          <w:rFonts w:asciiTheme="majorHAnsi" w:hAnsiTheme="majorHAnsi"/>
        </w:rPr>
        <w:t>Por outro lado, devemos considerar o</w:t>
      </w:r>
      <w:r w:rsidR="00640E61" w:rsidRPr="000C7318">
        <w:rPr>
          <w:rFonts w:asciiTheme="majorHAnsi" w:hAnsiTheme="majorHAnsi"/>
        </w:rPr>
        <w:t xml:space="preserve"> referencial</w:t>
      </w:r>
      <w:r w:rsidR="003E3E3A" w:rsidRPr="000C7318">
        <w:rPr>
          <w:rFonts w:asciiTheme="majorHAnsi" w:hAnsiTheme="majorHAnsi"/>
        </w:rPr>
        <w:t xml:space="preserve"> utilizado</w:t>
      </w:r>
      <w:r w:rsidR="00640E61" w:rsidRPr="000C7318">
        <w:rPr>
          <w:rFonts w:asciiTheme="majorHAnsi" w:hAnsiTheme="majorHAnsi"/>
        </w:rPr>
        <w:t>. Em relação ao tamanho da Terra e das comunicações por ondas de rádio (</w:t>
      </w:r>
      <w:r w:rsidR="006A55CA" w:rsidRPr="000C7318">
        <w:rPr>
          <w:rFonts w:asciiTheme="majorHAnsi" w:hAnsiTheme="majorHAnsi"/>
        </w:rPr>
        <w:t>telecomunicações</w:t>
      </w:r>
      <w:r w:rsidR="00640E61" w:rsidRPr="000C7318">
        <w:rPr>
          <w:rFonts w:asciiTheme="majorHAnsi" w:hAnsiTheme="majorHAnsi"/>
        </w:rPr>
        <w:t xml:space="preserve">),100 metros não </w:t>
      </w:r>
      <w:r w:rsidR="00452CD3" w:rsidRPr="000C7318">
        <w:rPr>
          <w:rFonts w:asciiTheme="majorHAnsi" w:hAnsiTheme="majorHAnsi"/>
        </w:rPr>
        <w:t>representam uma distância significativamente grande</w:t>
      </w:r>
      <w:r w:rsidR="00640E61" w:rsidRPr="000C7318">
        <w:rPr>
          <w:rFonts w:asciiTheme="majorHAnsi" w:hAnsiTheme="majorHAnsi"/>
        </w:rPr>
        <w:t>.</w:t>
      </w:r>
    </w:p>
    <w:p w14:paraId="3708D627" w14:textId="5643DDE2" w:rsidR="004F5D57" w:rsidRPr="000C7318" w:rsidRDefault="00AE7B83" w:rsidP="001E1B07">
      <w:pPr>
        <w:pStyle w:val="TEXTO-SIMPLES"/>
        <w:spacing w:after="160"/>
        <w:ind w:firstLine="0"/>
        <w:rPr>
          <w:rFonts w:asciiTheme="majorHAnsi" w:hAnsiTheme="majorHAnsi"/>
        </w:rPr>
      </w:pPr>
      <w:r w:rsidRPr="000C7318">
        <w:rPr>
          <w:rFonts w:asciiTheme="majorHAnsi" w:hAnsiTheme="majorHAnsi"/>
        </w:rPr>
        <w:t>Eletronicamente, a</w:t>
      </w:r>
      <w:r w:rsidR="008E694D" w:rsidRPr="000C7318">
        <w:rPr>
          <w:rFonts w:asciiTheme="majorHAnsi" w:hAnsiTheme="majorHAnsi"/>
        </w:rPr>
        <w:t xml:space="preserve"> forma de se gerar um feixe de ondas curtas é semelhante </w:t>
      </w:r>
      <w:r w:rsidR="004C2D49" w:rsidRPr="000C7318">
        <w:rPr>
          <w:rFonts w:asciiTheme="majorHAnsi" w:hAnsiTheme="majorHAnsi"/>
        </w:rPr>
        <w:t>à</w:t>
      </w:r>
      <w:r w:rsidR="008E694D" w:rsidRPr="000C7318">
        <w:rPr>
          <w:rFonts w:asciiTheme="majorHAnsi" w:hAnsiTheme="majorHAnsi"/>
        </w:rPr>
        <w:t xml:space="preserve"> de </w:t>
      </w:r>
      <w:r w:rsidR="00452CD3" w:rsidRPr="000C7318">
        <w:rPr>
          <w:rFonts w:asciiTheme="majorHAnsi" w:hAnsiTheme="majorHAnsi"/>
        </w:rPr>
        <w:t xml:space="preserve">feixe de </w:t>
      </w:r>
      <w:r w:rsidR="008E694D" w:rsidRPr="000C7318">
        <w:rPr>
          <w:rFonts w:asciiTheme="majorHAnsi" w:hAnsiTheme="majorHAnsi"/>
        </w:rPr>
        <w:t>micro-onda</w:t>
      </w:r>
      <w:r w:rsidR="00452CD3" w:rsidRPr="000C7318">
        <w:rPr>
          <w:rFonts w:asciiTheme="majorHAnsi" w:hAnsiTheme="majorHAnsi"/>
        </w:rPr>
        <w:t>s</w:t>
      </w:r>
      <w:r w:rsidR="008E694D" w:rsidRPr="000C7318">
        <w:rPr>
          <w:rFonts w:asciiTheme="majorHAnsi" w:hAnsiTheme="majorHAnsi"/>
        </w:rPr>
        <w:t xml:space="preserve">. Um oscilador eletromagnético gera uma variação do campo elétrico por efeitos magnéticos </w:t>
      </w:r>
      <w:r w:rsidR="00EF3CE4" w:rsidRPr="000C7318">
        <w:rPr>
          <w:rFonts w:asciiTheme="majorHAnsi" w:hAnsiTheme="majorHAnsi"/>
        </w:rPr>
        <w:t xml:space="preserve">em </w:t>
      </w:r>
      <w:r w:rsidR="008E694D" w:rsidRPr="000C7318">
        <w:rPr>
          <w:rFonts w:asciiTheme="majorHAnsi" w:hAnsiTheme="majorHAnsi"/>
        </w:rPr>
        <w:t xml:space="preserve">determinada frequência bem definida. Este sistema de oscilação eletromagnética </w:t>
      </w:r>
      <w:r w:rsidR="008D238B" w:rsidRPr="000C7318">
        <w:rPr>
          <w:rFonts w:asciiTheme="majorHAnsi" w:hAnsiTheme="majorHAnsi"/>
        </w:rPr>
        <w:t>gera ondas que são</w:t>
      </w:r>
      <w:r w:rsidR="008E694D" w:rsidRPr="000C7318">
        <w:rPr>
          <w:rFonts w:asciiTheme="majorHAnsi" w:hAnsiTheme="majorHAnsi"/>
        </w:rPr>
        <w:t xml:space="preserve"> transmitid</w:t>
      </w:r>
      <w:r w:rsidR="008D238B" w:rsidRPr="000C7318">
        <w:rPr>
          <w:rFonts w:asciiTheme="majorHAnsi" w:hAnsiTheme="majorHAnsi"/>
        </w:rPr>
        <w:t>as</w:t>
      </w:r>
      <w:r w:rsidR="008E694D" w:rsidRPr="000C7318">
        <w:rPr>
          <w:rFonts w:asciiTheme="majorHAnsi" w:hAnsiTheme="majorHAnsi"/>
        </w:rPr>
        <w:t xml:space="preserve"> por uma antena para um fim pretendido. No caso de equipamentos eletromédicos, o fim </w:t>
      </w:r>
      <w:r w:rsidR="008E694D" w:rsidRPr="000C7318">
        <w:rPr>
          <w:rFonts w:asciiTheme="majorHAnsi" w:hAnsiTheme="majorHAnsi"/>
        </w:rPr>
        <w:lastRenderedPageBreak/>
        <w:t xml:space="preserve">pretendido é aquecer uma região do corpo do paciente, </w:t>
      </w:r>
      <w:r w:rsidRPr="000C7318">
        <w:rPr>
          <w:rFonts w:asciiTheme="majorHAnsi" w:hAnsiTheme="majorHAnsi"/>
        </w:rPr>
        <w:t xml:space="preserve">sendo a </w:t>
      </w:r>
      <w:r w:rsidR="008E694D" w:rsidRPr="000C7318">
        <w:rPr>
          <w:rFonts w:asciiTheme="majorHAnsi" w:hAnsiTheme="majorHAnsi"/>
        </w:rPr>
        <w:t>antena denominada parte aplicada ou aplicador.</w:t>
      </w:r>
    </w:p>
    <w:p w14:paraId="2AD57DC1" w14:textId="1361BBCA" w:rsidR="0087180D" w:rsidRPr="000C7318" w:rsidRDefault="004F5D57" w:rsidP="001E1B07">
      <w:pPr>
        <w:pStyle w:val="TEXTO-SIMPLES"/>
        <w:spacing w:after="160"/>
        <w:ind w:firstLine="0"/>
        <w:rPr>
          <w:rFonts w:asciiTheme="majorHAnsi" w:hAnsiTheme="majorHAnsi"/>
        </w:rPr>
      </w:pPr>
      <w:r w:rsidRPr="000C7318">
        <w:rPr>
          <w:rFonts w:asciiTheme="majorHAnsi" w:hAnsiTheme="majorHAnsi"/>
        </w:rPr>
        <w:t xml:space="preserve">Por definição, de acordo com a </w:t>
      </w:r>
      <w:r w:rsidR="0087180D" w:rsidRPr="000C7318">
        <w:rPr>
          <w:rFonts w:asciiTheme="majorHAnsi" w:hAnsiTheme="majorHAnsi"/>
        </w:rPr>
        <w:t>norma IEC 60601-2-3</w:t>
      </w:r>
      <w:r w:rsidRPr="000C7318">
        <w:rPr>
          <w:rFonts w:asciiTheme="majorHAnsi" w:hAnsiTheme="majorHAnsi"/>
        </w:rPr>
        <w:t xml:space="preserve">, a faixa de frequências em que operam </w:t>
      </w:r>
      <w:r w:rsidR="00AE7B83" w:rsidRPr="000C7318">
        <w:rPr>
          <w:rFonts w:asciiTheme="majorHAnsi" w:hAnsiTheme="majorHAnsi"/>
        </w:rPr>
        <w:t xml:space="preserve">os </w:t>
      </w:r>
      <w:r w:rsidRPr="000C7318">
        <w:rPr>
          <w:rFonts w:asciiTheme="majorHAnsi" w:hAnsiTheme="majorHAnsi"/>
        </w:rPr>
        <w:t>equipamentos de terapia por ondas curtas é entre 3 MHz e 45 MHz. Considerando o valor didático de 3,0 </w:t>
      </w:r>
      <w:r w:rsidRPr="000C7318">
        <w:rPr>
          <w:rFonts w:asciiTheme="majorHAnsi" w:hAnsiTheme="majorHAnsi"/>
        </w:rPr>
        <w:sym w:font="Symbol" w:char="F0B4"/>
      </w:r>
      <w:r w:rsidRPr="000C7318">
        <w:rPr>
          <w:rFonts w:asciiTheme="majorHAnsi" w:hAnsiTheme="majorHAnsi"/>
        </w:rPr>
        <w:t> 10</w:t>
      </w:r>
      <w:r w:rsidRPr="000C7318">
        <w:rPr>
          <w:rFonts w:asciiTheme="majorHAnsi" w:hAnsiTheme="majorHAnsi"/>
          <w:vertAlign w:val="superscript"/>
        </w:rPr>
        <w:t>-8</w:t>
      </w:r>
      <w:r w:rsidRPr="000C7318">
        <w:rPr>
          <w:rFonts w:asciiTheme="majorHAnsi" w:hAnsiTheme="majorHAnsi"/>
        </w:rPr>
        <w:t> m</w:t>
      </w:r>
      <w:r w:rsidRPr="000C7318">
        <w:rPr>
          <w:rFonts w:asciiTheme="majorHAnsi" w:hAnsiTheme="majorHAnsi"/>
        </w:rPr>
        <w:sym w:font="Symbol" w:char="F0D7"/>
      </w:r>
      <w:r w:rsidRPr="000C7318">
        <w:rPr>
          <w:rFonts w:asciiTheme="majorHAnsi" w:hAnsiTheme="majorHAnsi"/>
        </w:rPr>
        <w:t>s</w:t>
      </w:r>
      <w:r w:rsidRPr="000C7318">
        <w:rPr>
          <w:rFonts w:asciiTheme="majorHAnsi" w:hAnsiTheme="majorHAnsi"/>
          <w:vertAlign w:val="superscript"/>
        </w:rPr>
        <w:t>-1</w:t>
      </w:r>
      <w:r w:rsidRPr="000C7318">
        <w:rPr>
          <w:rFonts w:asciiTheme="majorHAnsi" w:hAnsiTheme="majorHAnsi"/>
        </w:rPr>
        <w:t xml:space="preserve"> para a velocidade de propagação da luz, o comprimento das ondas curtas </w:t>
      </w:r>
      <w:r w:rsidR="008D238B" w:rsidRPr="000C7318">
        <w:rPr>
          <w:rFonts w:asciiTheme="majorHAnsi" w:hAnsiTheme="majorHAnsi"/>
        </w:rPr>
        <w:t xml:space="preserve">está </w:t>
      </w:r>
      <w:r w:rsidRPr="000C7318">
        <w:rPr>
          <w:rFonts w:asciiTheme="majorHAnsi" w:hAnsiTheme="majorHAnsi"/>
        </w:rPr>
        <w:t>entre</w:t>
      </w:r>
      <w:r w:rsidR="008D238B" w:rsidRPr="000C7318">
        <w:rPr>
          <w:rFonts w:asciiTheme="majorHAnsi" w:hAnsiTheme="majorHAnsi"/>
        </w:rPr>
        <w:t>,</w:t>
      </w:r>
      <w:r w:rsidRPr="000C7318">
        <w:rPr>
          <w:rFonts w:asciiTheme="majorHAnsi" w:hAnsiTheme="majorHAnsi"/>
        </w:rPr>
        <w:t xml:space="preserve"> </w:t>
      </w:r>
      <w:r w:rsidR="008D238B" w:rsidRPr="000C7318">
        <w:rPr>
          <w:rFonts w:asciiTheme="majorHAnsi" w:hAnsiTheme="majorHAnsi"/>
        </w:rPr>
        <w:t>aproximadamente, 6 e 100 metros. Ou seja, o comprimento da onda curta é bem maior do que os corpos humanos. Portanto, assim como no ca</w:t>
      </w:r>
      <w:r w:rsidR="00452CD3" w:rsidRPr="000C7318">
        <w:rPr>
          <w:rFonts w:asciiTheme="majorHAnsi" w:hAnsiTheme="majorHAnsi"/>
        </w:rPr>
        <w:t>so das micro-ondas, o aquecimento não ocorre por condução, mas por vibração das moléculas proporcionado pela variação do campo eletromagnético na região tratada.</w:t>
      </w:r>
      <w:r w:rsidR="00537055" w:rsidRPr="000C7318">
        <w:rPr>
          <w:rFonts w:asciiTheme="majorHAnsi" w:hAnsiTheme="majorHAnsi"/>
        </w:rPr>
        <w:t xml:space="preserve"> A distinção mais significativa em relação à região de tratamento das ondas curtas e das micro-ondas é a região tratada. Enquanto no caso das micro-ondas o comprimento de onda sugere uma região de tratamento relativamente restrita a cerca de 15 cm</w:t>
      </w:r>
      <w:r w:rsidR="00AB68AF" w:rsidRPr="000C7318">
        <w:rPr>
          <w:rFonts w:asciiTheme="majorHAnsi" w:hAnsiTheme="majorHAnsi"/>
        </w:rPr>
        <w:t>, as ondas curtas propagam energia para uma região mais extensa.</w:t>
      </w:r>
    </w:p>
    <w:p w14:paraId="5F05C070" w14:textId="0EEB6333" w:rsidR="00AB68AF" w:rsidRPr="000C7318" w:rsidRDefault="00AB68AF" w:rsidP="001E1B07">
      <w:pPr>
        <w:pStyle w:val="TEXTO-SIMPLES"/>
        <w:spacing w:after="160"/>
        <w:ind w:firstLine="0"/>
        <w:rPr>
          <w:rFonts w:asciiTheme="majorHAnsi" w:hAnsiTheme="majorHAnsi"/>
        </w:rPr>
      </w:pPr>
      <w:r w:rsidRPr="000C7318">
        <w:rPr>
          <w:rFonts w:asciiTheme="majorHAnsi" w:hAnsiTheme="majorHAnsi"/>
        </w:rPr>
        <w:t>Como todo corpo do paciente é irradiado com ondas curtas durante o tratamento, qualquer equipamento eletromédico complementar deve ser afastado da região de tratamento como, por exemplo, aparelhos auditivos (próteses auditivas).</w:t>
      </w:r>
    </w:p>
    <w:p w14:paraId="168BD9AF" w14:textId="0E24066B" w:rsidR="003E37B8" w:rsidRPr="000C7318" w:rsidRDefault="00AB68AF" w:rsidP="001E1B07">
      <w:pPr>
        <w:pStyle w:val="TEXTO-SIMPLES"/>
        <w:spacing w:after="160"/>
        <w:ind w:firstLine="0"/>
        <w:rPr>
          <w:rFonts w:asciiTheme="majorHAnsi" w:hAnsiTheme="majorHAnsi"/>
        </w:rPr>
      </w:pPr>
      <w:r w:rsidRPr="000C7318">
        <w:rPr>
          <w:rFonts w:asciiTheme="majorHAnsi" w:hAnsiTheme="majorHAnsi"/>
        </w:rPr>
        <w:t xml:space="preserve">A variação máxima permitida para a irradiação é de </w:t>
      </w:r>
      <w:r w:rsidRPr="000C7318">
        <w:rPr>
          <w:rFonts w:asciiTheme="majorHAnsi" w:hAnsiTheme="majorHAnsi"/>
        </w:rPr>
        <w:sym w:font="Symbol" w:char="F0B1"/>
      </w:r>
      <w:r w:rsidRPr="000C7318">
        <w:rPr>
          <w:rFonts w:asciiTheme="majorHAnsi" w:hAnsiTheme="majorHAnsi"/>
        </w:rPr>
        <w:t> 30% da potência de saída declarada. Equipamentos que declarem irradiação inferior a 10 W devem ser avaliados de acordo com o gerenciamento de risco definido pelo fabricante, enquanto os mais potentes devem seguir estritamente o determinado na IEC 60601-2-3.</w:t>
      </w:r>
    </w:p>
    <w:p w14:paraId="301E1308" w14:textId="0840BB3F" w:rsidR="009A4E03" w:rsidRPr="00E72A87" w:rsidRDefault="00597D7E" w:rsidP="00B16982">
      <w:pPr>
        <w:pStyle w:val="Ttulo1"/>
        <w:numPr>
          <w:ilvl w:val="0"/>
          <w:numId w:val="26"/>
        </w:numPr>
        <w:spacing w:after="240" w:line="276" w:lineRule="auto"/>
        <w:ind w:left="426" w:hanging="426"/>
        <w:rPr>
          <w:rFonts w:ascii="Calibri Light" w:hAnsi="Calibri Light"/>
          <w:b/>
          <w:color w:val="0066B2"/>
        </w:rPr>
      </w:pPr>
      <w:bookmarkStart w:id="206" w:name="_Toc478923659"/>
      <w:bookmarkStart w:id="207" w:name="_Toc478924013"/>
      <w:bookmarkStart w:id="208" w:name="_Toc478924130"/>
      <w:bookmarkStart w:id="209" w:name="_Toc478924252"/>
      <w:bookmarkStart w:id="210" w:name="_Toc478925057"/>
      <w:bookmarkStart w:id="211" w:name="_Toc478926263"/>
      <w:bookmarkStart w:id="212" w:name="_Toc478926389"/>
      <w:bookmarkStart w:id="213" w:name="_Toc479013928"/>
      <w:bookmarkStart w:id="214" w:name="_Toc483477101"/>
      <w:r w:rsidRPr="00E72A87">
        <w:rPr>
          <w:rFonts w:ascii="Calibri Light" w:hAnsi="Calibri Light"/>
          <w:b/>
          <w:color w:val="0066B2"/>
        </w:rPr>
        <w:t>Acústica, ultrassom e vibrações</w:t>
      </w:r>
      <w:bookmarkEnd w:id="167"/>
      <w:bookmarkEnd w:id="168"/>
      <w:bookmarkEnd w:id="169"/>
      <w:r w:rsidR="00AB68AF" w:rsidRPr="00E72A87">
        <w:rPr>
          <w:rFonts w:ascii="Calibri Light" w:hAnsi="Calibri Light"/>
          <w:b/>
          <w:color w:val="0066B2"/>
        </w:rPr>
        <w:t xml:space="preserve"> (AUV)</w:t>
      </w:r>
      <w:bookmarkEnd w:id="206"/>
      <w:bookmarkEnd w:id="207"/>
      <w:bookmarkEnd w:id="208"/>
      <w:bookmarkEnd w:id="209"/>
      <w:bookmarkEnd w:id="210"/>
      <w:bookmarkEnd w:id="211"/>
      <w:bookmarkEnd w:id="212"/>
      <w:bookmarkEnd w:id="213"/>
      <w:bookmarkEnd w:id="214"/>
    </w:p>
    <w:p w14:paraId="0CCCED28" w14:textId="276E0263" w:rsidR="009A4E03" w:rsidRPr="000C7318" w:rsidRDefault="00EA18AB" w:rsidP="000C7318">
      <w:pPr>
        <w:pStyle w:val="TEXTO-SIMPLES"/>
        <w:ind w:firstLine="0"/>
        <w:rPr>
          <w:rFonts w:asciiTheme="majorHAnsi" w:hAnsiTheme="majorHAnsi"/>
        </w:rPr>
      </w:pPr>
      <w:r w:rsidRPr="000C7318">
        <w:rPr>
          <w:rFonts w:asciiTheme="majorHAnsi" w:hAnsiTheme="majorHAnsi"/>
        </w:rPr>
        <w:t>Dentre as radiações de ondas mecânicas, o ultrassom é o que tem aplicação mais consagrada para tratamento e diagnóstico por ultrassom. São 4 normas relacionadas com este princípio físico</w:t>
      </w:r>
      <w:r w:rsidR="00283E04" w:rsidRPr="000C7318">
        <w:rPr>
          <w:rFonts w:asciiTheme="majorHAnsi" w:hAnsiTheme="majorHAnsi"/>
        </w:rPr>
        <w:t xml:space="preserve"> na série IEC 60601</w:t>
      </w:r>
      <w:r w:rsidRPr="000C7318">
        <w:rPr>
          <w:rFonts w:asciiTheme="majorHAnsi" w:hAnsiTheme="majorHAnsi"/>
        </w:rPr>
        <w:t xml:space="preserve">: IEC 60601-2-5 (equipamentos de terapia por ultrassom), IEC 60601-2-36 (equipamentos de litotripsia extracorpórea), IEC 60601-2-37 (equipamentos de diagnóstico por ultrassom) e IEC 60601-2-62 (equipamentos de terapia por ultrassom de alta intensidade, </w:t>
      </w:r>
      <w:r w:rsidRPr="000C7318">
        <w:rPr>
          <w:rFonts w:asciiTheme="majorHAnsi" w:hAnsiTheme="majorHAnsi"/>
          <w:i/>
        </w:rPr>
        <w:t>high intensity therapeutic ultrasound</w:t>
      </w:r>
      <w:r w:rsidRPr="000C7318">
        <w:rPr>
          <w:rFonts w:asciiTheme="majorHAnsi" w:hAnsiTheme="majorHAnsi"/>
        </w:rPr>
        <w:t xml:space="preserve"> – HITU).</w:t>
      </w:r>
      <w:r w:rsidR="00E627EB" w:rsidRPr="000C7318">
        <w:rPr>
          <w:rFonts w:asciiTheme="majorHAnsi" w:hAnsiTheme="majorHAnsi"/>
        </w:rPr>
        <w:t xml:space="preserve"> Existe ainda a norma IEC 60601-2-66, cujo escopo é o de aparelhos auditivos (ou próteses auditivas).</w:t>
      </w:r>
    </w:p>
    <w:p w14:paraId="432005FD" w14:textId="0D5FA0CF" w:rsidR="00E163A7" w:rsidRPr="00E72A87" w:rsidRDefault="00E163A7"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215" w:name="_Toc478923660"/>
      <w:bookmarkStart w:id="216" w:name="_Toc478924014"/>
      <w:bookmarkStart w:id="217" w:name="_Toc478924131"/>
      <w:bookmarkStart w:id="218" w:name="_Toc478924253"/>
      <w:bookmarkStart w:id="219" w:name="_Toc478925058"/>
      <w:bookmarkStart w:id="220" w:name="_Toc478926264"/>
      <w:bookmarkStart w:id="221" w:name="_Toc478926390"/>
      <w:bookmarkStart w:id="222" w:name="_Toc479013929"/>
      <w:bookmarkStart w:id="223" w:name="_Toc483477102"/>
      <w:r w:rsidRPr="00E72A87">
        <w:rPr>
          <w:rFonts w:ascii="Calibri Light" w:hAnsi="Calibri Light"/>
          <w:color w:val="0066B2"/>
          <w:sz w:val="32"/>
          <w:szCs w:val="32"/>
        </w:rPr>
        <w:t>Formação do feixe ultrassônico</w:t>
      </w:r>
      <w:bookmarkEnd w:id="215"/>
      <w:bookmarkEnd w:id="216"/>
      <w:bookmarkEnd w:id="217"/>
      <w:bookmarkEnd w:id="218"/>
      <w:bookmarkEnd w:id="219"/>
      <w:bookmarkEnd w:id="220"/>
      <w:bookmarkEnd w:id="221"/>
      <w:bookmarkEnd w:id="222"/>
      <w:bookmarkEnd w:id="223"/>
    </w:p>
    <w:p w14:paraId="678AB2A0" w14:textId="6A7F37F3" w:rsidR="00AE7B83" w:rsidRPr="000C7318" w:rsidRDefault="00E163A7" w:rsidP="000C7318">
      <w:pPr>
        <w:pStyle w:val="TEXTO-SIMPLES"/>
        <w:ind w:firstLine="0"/>
        <w:rPr>
          <w:rFonts w:asciiTheme="majorHAnsi" w:hAnsiTheme="majorHAnsi"/>
        </w:rPr>
      </w:pPr>
      <w:r w:rsidRPr="000C7318">
        <w:rPr>
          <w:rFonts w:asciiTheme="majorHAnsi" w:hAnsiTheme="majorHAnsi"/>
        </w:rPr>
        <w:t xml:space="preserve">Ultrassom é uma onda mecânica que se propaga em meios materiais e foi gerada em frequências acima da faixa de frequências audíveis para o ser humano. Didaticamente, as frequências audíveis se situam entre 20 Hz e 20 kHz (veja a </w:t>
      </w:r>
      <w:r w:rsidR="00AE7B83" w:rsidRPr="000C7318">
        <w:rPr>
          <w:rFonts w:asciiTheme="majorHAnsi" w:hAnsiTheme="majorHAnsi"/>
        </w:rPr>
        <w:fldChar w:fldCharType="begin"/>
      </w:r>
      <w:r w:rsidR="00AE7B83" w:rsidRPr="000C7318">
        <w:rPr>
          <w:rFonts w:asciiTheme="majorHAnsi" w:hAnsiTheme="majorHAnsi"/>
        </w:rPr>
        <w:instrText xml:space="preserve"> REF _Ref477617722 \r \h </w:instrText>
      </w:r>
      <w:r w:rsidR="000C7318" w:rsidRPr="000C7318">
        <w:rPr>
          <w:rFonts w:asciiTheme="majorHAnsi" w:hAnsiTheme="majorHAnsi"/>
        </w:rPr>
        <w:instrText xml:space="preserve"> \* MERGEFORMAT </w:instrText>
      </w:r>
      <w:r w:rsidR="00AE7B83" w:rsidRPr="000C7318">
        <w:rPr>
          <w:rFonts w:asciiTheme="majorHAnsi" w:hAnsiTheme="majorHAnsi"/>
        </w:rPr>
      </w:r>
      <w:r w:rsidR="00AE7B83" w:rsidRPr="000C7318">
        <w:rPr>
          <w:rFonts w:asciiTheme="majorHAnsi" w:hAnsiTheme="majorHAnsi"/>
        </w:rPr>
        <w:fldChar w:fldCharType="separate"/>
      </w:r>
      <w:r w:rsidR="00781577">
        <w:rPr>
          <w:rFonts w:asciiTheme="majorHAnsi" w:hAnsiTheme="majorHAnsi"/>
        </w:rPr>
        <w:t>Figura 3</w:t>
      </w:r>
      <w:r w:rsidR="00AE7B83" w:rsidRPr="000C7318">
        <w:rPr>
          <w:rFonts w:asciiTheme="majorHAnsi" w:hAnsiTheme="majorHAnsi"/>
        </w:rPr>
        <w:fldChar w:fldCharType="end"/>
      </w:r>
      <w:r w:rsidRPr="000C7318">
        <w:rPr>
          <w:rFonts w:asciiTheme="majorHAnsi" w:hAnsiTheme="majorHAnsi"/>
        </w:rPr>
        <w:t xml:space="preserve">). Ao se propagar, a onda </w:t>
      </w:r>
      <w:r w:rsidR="00283E04" w:rsidRPr="000C7318">
        <w:rPr>
          <w:rFonts w:asciiTheme="majorHAnsi" w:hAnsiTheme="majorHAnsi"/>
        </w:rPr>
        <w:t>ultrassônica passa</w:t>
      </w:r>
      <w:r w:rsidRPr="000C7318">
        <w:rPr>
          <w:rFonts w:asciiTheme="majorHAnsi" w:hAnsiTheme="majorHAnsi"/>
        </w:rPr>
        <w:t xml:space="preserve"> por diversos fenômenos, entre eles a formação de harmônicos</w:t>
      </w:r>
      <w:r w:rsidR="000C0C8C" w:rsidRPr="000C7318">
        <w:rPr>
          <w:rFonts w:asciiTheme="majorHAnsi" w:hAnsiTheme="majorHAnsi"/>
        </w:rPr>
        <w:t xml:space="preserve"> (veja a </w:t>
      </w:r>
      <w:r w:rsidR="00AE7B83" w:rsidRPr="000C7318">
        <w:rPr>
          <w:rFonts w:asciiTheme="majorHAnsi" w:hAnsiTheme="majorHAnsi"/>
        </w:rPr>
        <w:fldChar w:fldCharType="begin"/>
      </w:r>
      <w:r w:rsidR="00AE7B83" w:rsidRPr="000C7318">
        <w:rPr>
          <w:rFonts w:asciiTheme="majorHAnsi" w:hAnsiTheme="majorHAnsi"/>
        </w:rPr>
        <w:instrText xml:space="preserve"> REF _Ref477703641 \r \h </w:instrText>
      </w:r>
      <w:r w:rsidR="000C7318" w:rsidRPr="000C7318">
        <w:rPr>
          <w:rFonts w:asciiTheme="majorHAnsi" w:hAnsiTheme="majorHAnsi"/>
        </w:rPr>
        <w:instrText xml:space="preserve"> \* MERGEFORMAT </w:instrText>
      </w:r>
      <w:r w:rsidR="00AE7B83" w:rsidRPr="000C7318">
        <w:rPr>
          <w:rFonts w:asciiTheme="majorHAnsi" w:hAnsiTheme="majorHAnsi"/>
        </w:rPr>
      </w:r>
      <w:r w:rsidR="00AE7B83" w:rsidRPr="000C7318">
        <w:rPr>
          <w:rFonts w:asciiTheme="majorHAnsi" w:hAnsiTheme="majorHAnsi"/>
        </w:rPr>
        <w:fldChar w:fldCharType="separate"/>
      </w:r>
      <w:r w:rsidR="00781577">
        <w:rPr>
          <w:rFonts w:asciiTheme="majorHAnsi" w:hAnsiTheme="majorHAnsi"/>
        </w:rPr>
        <w:t>Figura 8</w:t>
      </w:r>
      <w:r w:rsidR="00AE7B83" w:rsidRPr="000C7318">
        <w:rPr>
          <w:rFonts w:asciiTheme="majorHAnsi" w:hAnsiTheme="majorHAnsi"/>
        </w:rPr>
        <w:fldChar w:fldCharType="end"/>
      </w:r>
      <w:r w:rsidR="000C0C8C" w:rsidRPr="000C7318">
        <w:rPr>
          <w:rFonts w:asciiTheme="majorHAnsi" w:hAnsiTheme="majorHAnsi"/>
        </w:rPr>
        <w:t>)</w:t>
      </w:r>
      <w:r w:rsidRPr="000C7318">
        <w:rPr>
          <w:rFonts w:asciiTheme="majorHAnsi" w:hAnsiTheme="majorHAnsi"/>
        </w:rPr>
        <w:t>.</w:t>
      </w:r>
      <w:r w:rsidR="000C0C8C" w:rsidRPr="000C7318">
        <w:rPr>
          <w:rFonts w:asciiTheme="majorHAnsi" w:hAnsiTheme="majorHAnsi"/>
        </w:rPr>
        <w:t xml:space="preserve"> </w:t>
      </w:r>
    </w:p>
    <w:p w14:paraId="7386C119" w14:textId="77777777" w:rsidR="00AE7B83" w:rsidRPr="000C7318" w:rsidRDefault="00AE7B83" w:rsidP="000C0C8C">
      <w:pPr>
        <w:pStyle w:val="TEXTO-SIMPLES"/>
        <w:rPr>
          <w:rFonts w:asciiTheme="majorHAnsi" w:hAnsiTheme="majorHAnsi"/>
        </w:rPr>
      </w:pPr>
    </w:p>
    <w:p w14:paraId="03EFC097" w14:textId="7495059B" w:rsidR="00AE7B83" w:rsidRPr="000C7318" w:rsidRDefault="00AE7B83" w:rsidP="00424CA7">
      <w:pPr>
        <w:pStyle w:val="TEXTO-SIMPLES"/>
        <w:ind w:firstLine="0"/>
        <w:rPr>
          <w:rFonts w:asciiTheme="majorHAnsi" w:hAnsiTheme="majorHAnsi"/>
        </w:rPr>
      </w:pPr>
      <w:r w:rsidRPr="000C7318">
        <w:rPr>
          <w:rFonts w:asciiTheme="majorHAnsi" w:hAnsiTheme="majorHAnsi"/>
        </w:rPr>
        <w:lastRenderedPageBreak/>
        <w:t>SAIBA MAIS: o</w:t>
      </w:r>
      <w:r w:rsidR="000C0C8C" w:rsidRPr="000C7318">
        <w:rPr>
          <w:rFonts w:asciiTheme="majorHAnsi" w:hAnsiTheme="majorHAnsi"/>
        </w:rPr>
        <w:t xml:space="preserve">s conceitos fundamentais da geração e </w:t>
      </w:r>
      <w:r w:rsidRPr="000C7318">
        <w:rPr>
          <w:rFonts w:asciiTheme="majorHAnsi" w:hAnsiTheme="majorHAnsi"/>
        </w:rPr>
        <w:t xml:space="preserve">de </w:t>
      </w:r>
      <w:r w:rsidR="000C0C8C" w:rsidRPr="000C7318">
        <w:rPr>
          <w:rFonts w:asciiTheme="majorHAnsi" w:hAnsiTheme="majorHAnsi"/>
        </w:rPr>
        <w:t>propagação do ultrassom foram apresentados na tese de doutorado intitulada “Aplicações metrológicas do ultra-som empregado em engenharia biomédica utilizando varreduras de senos (</w:t>
      </w:r>
      <w:r w:rsidR="000C0C8C" w:rsidRPr="000C7318">
        <w:rPr>
          <w:rFonts w:asciiTheme="majorHAnsi" w:hAnsiTheme="majorHAnsi"/>
          <w:i/>
        </w:rPr>
        <w:t>chirps</w:t>
      </w:r>
      <w:r w:rsidR="000C0C8C" w:rsidRPr="000C7318">
        <w:rPr>
          <w:rFonts w:asciiTheme="majorHAnsi" w:hAnsiTheme="majorHAnsi"/>
        </w:rPr>
        <w:t>)” e apresentada ao Programa de Engenharia Biomédica da COPPE/UFRJ em 2005.</w:t>
      </w:r>
    </w:p>
    <w:p w14:paraId="1DC03322" w14:textId="5D791AD4" w:rsidR="00424CA7" w:rsidRPr="00424CA7" w:rsidRDefault="00D71423" w:rsidP="00424CA7">
      <w:pPr>
        <w:pStyle w:val="FIGURA"/>
        <w:rPr>
          <w:rFonts w:asciiTheme="majorHAnsi" w:hAnsiTheme="majorHAnsi"/>
        </w:rPr>
      </w:pPr>
      <w:bookmarkStart w:id="224" w:name="_Ref477703641"/>
      <w:bookmarkStart w:id="225" w:name="_Toc478904216"/>
      <w:bookmarkStart w:id="226" w:name="_Toc478924544"/>
      <w:bookmarkStart w:id="227" w:name="_Toc478924581"/>
      <w:r w:rsidRPr="000C7318">
        <w:rPr>
          <w:rFonts w:asciiTheme="majorHAnsi" w:hAnsiTheme="majorHAnsi"/>
        </w:rPr>
        <w:t> </w:t>
      </w:r>
      <w:bookmarkStart w:id="228" w:name="_Toc478999545"/>
      <w:bookmarkStart w:id="229" w:name="_Toc479021589"/>
      <w:r w:rsidR="00E163A7" w:rsidRPr="000C7318">
        <w:rPr>
          <w:rFonts w:asciiTheme="majorHAnsi" w:hAnsiTheme="majorHAnsi"/>
        </w:rPr>
        <w:t>Onda ultrassônica se propagando em meio líquido.</w:t>
      </w:r>
      <w:bookmarkEnd w:id="224"/>
      <w:bookmarkEnd w:id="225"/>
      <w:bookmarkEnd w:id="226"/>
      <w:bookmarkEnd w:id="227"/>
      <w:bookmarkEnd w:id="228"/>
      <w:bookmarkEnd w:id="229"/>
    </w:p>
    <w:p w14:paraId="71766721" w14:textId="52104486" w:rsidR="00424CA7" w:rsidRDefault="00424CA7" w:rsidP="00424CA7">
      <w:pPr>
        <w:pStyle w:val="TEXTO-SIMPLES"/>
        <w:ind w:firstLine="0"/>
        <w:jc w:val="center"/>
        <w:rPr>
          <w:rFonts w:asciiTheme="majorHAnsi" w:hAnsiTheme="majorHAnsi"/>
        </w:rPr>
      </w:pPr>
      <w:r>
        <w:rPr>
          <w:noProof/>
          <w:lang w:eastAsia="pt-BR"/>
        </w:rPr>
        <w:drawing>
          <wp:inline distT="0" distB="0" distL="0" distR="0" wp14:anchorId="390492E7" wp14:editId="5949432F">
            <wp:extent cx="5467350" cy="2419302"/>
            <wp:effectExtent l="0" t="0" r="0" b="635"/>
            <wp:docPr id="46" name="Imagem 46" descr="http://prodsaude-entib.org.br/prodsaude/imagens/PS_60601_A05_05.1_FEIXE_ULTRASS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rodsaude-entib.org.br/prodsaude/imagens/PS_60601_A05_05.1_FEIXE_ULTRASSONIC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9423" cy="2424644"/>
                    </a:xfrm>
                    <a:prstGeom prst="rect">
                      <a:avLst/>
                    </a:prstGeom>
                    <a:noFill/>
                    <a:ln>
                      <a:noFill/>
                    </a:ln>
                  </pic:spPr>
                </pic:pic>
              </a:graphicData>
            </a:graphic>
          </wp:inline>
        </w:drawing>
      </w:r>
    </w:p>
    <w:p w14:paraId="665F5DA3" w14:textId="77777777" w:rsidR="00424CA7" w:rsidRDefault="00424CA7" w:rsidP="000C7318">
      <w:pPr>
        <w:pStyle w:val="TEXTO-SIMPLES"/>
        <w:ind w:firstLine="0"/>
        <w:rPr>
          <w:rFonts w:asciiTheme="majorHAnsi" w:hAnsiTheme="majorHAnsi"/>
        </w:rPr>
      </w:pPr>
    </w:p>
    <w:p w14:paraId="29CF9913" w14:textId="2D924EB4" w:rsidR="00983249" w:rsidRPr="000C7318" w:rsidRDefault="000C0C8C" w:rsidP="000C7318">
      <w:pPr>
        <w:pStyle w:val="TEXTO-SIMPLES"/>
        <w:ind w:firstLine="0"/>
        <w:rPr>
          <w:rFonts w:asciiTheme="majorHAnsi" w:hAnsiTheme="majorHAnsi"/>
        </w:rPr>
      </w:pPr>
      <w:r w:rsidRPr="000C7318">
        <w:rPr>
          <w:rFonts w:asciiTheme="majorHAnsi" w:hAnsiTheme="majorHAnsi"/>
        </w:rPr>
        <w:t xml:space="preserve">A forma como o feixe ultrassônico se forma demonstra como foi construído o cabeçote, isto é, o transdutor que gera o sinal de ultrassom. Se o transdutor for um pistão simples circular perfeito, ao longo do eixo de simetria deverá ser observada uma variação da pressão com características semelhantes às apresentadas na </w:t>
      </w:r>
      <w:r w:rsidR="00AE7B83" w:rsidRPr="000C7318">
        <w:rPr>
          <w:rFonts w:asciiTheme="majorHAnsi" w:hAnsiTheme="majorHAnsi"/>
        </w:rPr>
        <w:fldChar w:fldCharType="begin"/>
      </w:r>
      <w:r w:rsidR="00AE7B83" w:rsidRPr="000C7318">
        <w:rPr>
          <w:rFonts w:asciiTheme="majorHAnsi" w:hAnsiTheme="majorHAnsi"/>
        </w:rPr>
        <w:instrText xml:space="preserve"> REF _Ref477704054 \r \h </w:instrText>
      </w:r>
      <w:r w:rsidR="000C7318" w:rsidRPr="000C7318">
        <w:rPr>
          <w:rFonts w:asciiTheme="majorHAnsi" w:hAnsiTheme="majorHAnsi"/>
        </w:rPr>
        <w:instrText xml:space="preserve"> \* MERGEFORMAT </w:instrText>
      </w:r>
      <w:r w:rsidR="00AE7B83" w:rsidRPr="000C7318">
        <w:rPr>
          <w:rFonts w:asciiTheme="majorHAnsi" w:hAnsiTheme="majorHAnsi"/>
        </w:rPr>
      </w:r>
      <w:r w:rsidR="00AE7B83" w:rsidRPr="000C7318">
        <w:rPr>
          <w:rFonts w:asciiTheme="majorHAnsi" w:hAnsiTheme="majorHAnsi"/>
        </w:rPr>
        <w:fldChar w:fldCharType="separate"/>
      </w:r>
      <w:r w:rsidR="00781577">
        <w:rPr>
          <w:rFonts w:asciiTheme="majorHAnsi" w:hAnsiTheme="majorHAnsi"/>
        </w:rPr>
        <w:t>Figura 9</w:t>
      </w:r>
      <w:r w:rsidR="00AE7B83" w:rsidRPr="000C7318">
        <w:rPr>
          <w:rFonts w:asciiTheme="majorHAnsi" w:hAnsiTheme="majorHAnsi"/>
        </w:rPr>
        <w:fldChar w:fldCharType="end"/>
      </w:r>
      <w:r w:rsidRPr="000C7318">
        <w:rPr>
          <w:rFonts w:asciiTheme="majorHAnsi" w:hAnsiTheme="majorHAnsi"/>
        </w:rPr>
        <w:t>. A posiç</w:t>
      </w:r>
      <w:r w:rsidR="003E334A" w:rsidRPr="000C7318">
        <w:rPr>
          <w:rFonts w:asciiTheme="majorHAnsi" w:hAnsiTheme="majorHAnsi"/>
        </w:rPr>
        <w:t xml:space="preserve">ão identificada por </w:t>
      </w:r>
      <m:oMath>
        <m:sSub>
          <m:sSubPr>
            <m:ctrlPr>
              <w:rPr>
                <w:rFonts w:ascii="Cambria Math" w:hAnsi="Cambria Math"/>
                <w:i/>
              </w:rPr>
            </m:ctrlPr>
          </m:sSubPr>
          <m:e>
            <m:r>
              <w:rPr>
                <w:rFonts w:ascii="Cambria Math" w:hAnsi="Cambria Math"/>
              </w:rPr>
              <m:t>r</m:t>
            </m:r>
          </m:e>
          <m:sub>
            <m:r>
              <w:rPr>
                <w:rFonts w:ascii="Cambria Math" w:hAnsi="Cambria Math"/>
              </w:rPr>
              <m:t>ap</m:t>
            </m:r>
          </m:sub>
        </m:sSub>
      </m:oMath>
      <w:r w:rsidR="003E334A" w:rsidRPr="000C7318">
        <w:rPr>
          <w:rFonts w:asciiTheme="majorHAnsi" w:eastAsiaTheme="minorEastAsia" w:hAnsiTheme="majorHAnsi"/>
        </w:rPr>
        <w:t xml:space="preserve"> é o último máximo e tem uma função importante na definição dos pontos de medição a serem utilizados de acordo com as normas de mapeamento de feixe ultrassônico. Nesta equação, </w:t>
      </w:r>
      <w:r w:rsidR="003E334A" w:rsidRPr="000C7318">
        <w:rPr>
          <w:rFonts w:asciiTheme="majorHAnsi" w:eastAsiaTheme="minorEastAsia" w:hAnsiTheme="majorHAnsi"/>
          <w:i/>
        </w:rPr>
        <w:sym w:font="Symbol" w:char="F06C"/>
      </w:r>
      <w:r w:rsidR="003E334A" w:rsidRPr="000C7318">
        <w:rPr>
          <w:rFonts w:asciiTheme="majorHAnsi" w:eastAsiaTheme="minorEastAsia" w:hAnsiTheme="majorHAnsi"/>
        </w:rPr>
        <w:t xml:space="preserve"> é o comprimento da onda ultrassônica e </w:t>
      </w:r>
      <m:oMath>
        <m:r>
          <w:rPr>
            <w:rFonts w:ascii="Cambria Math" w:hAnsi="Cambria Math"/>
          </w:rPr>
          <m:t>a</m:t>
        </m:r>
      </m:oMath>
      <w:r w:rsidR="003E334A" w:rsidRPr="000C7318">
        <w:rPr>
          <w:rFonts w:asciiTheme="majorHAnsi" w:eastAsiaTheme="minorEastAsia" w:hAnsiTheme="majorHAnsi"/>
        </w:rPr>
        <w:t xml:space="preserve"> é o raio eficaz do transdutor.</w:t>
      </w:r>
      <w:r w:rsidR="00692D20" w:rsidRPr="000C7318">
        <w:rPr>
          <w:rFonts w:asciiTheme="majorHAnsi" w:eastAsiaTheme="minorEastAsia" w:hAnsiTheme="majorHAnsi"/>
        </w:rPr>
        <w:t xml:space="preserve"> A posição do hidrofone nesta figura é meramente ilustrativo. As medições devem ocorrer, dependendo da finalidade, ou próximas à face do transdutor ou nas imediações da posição identificada por </w:t>
      </w:r>
      <m:oMath>
        <m:sSub>
          <m:sSubPr>
            <m:ctrlPr>
              <w:rPr>
                <w:rFonts w:ascii="Cambria Math" w:hAnsi="Cambria Math"/>
                <w:i/>
              </w:rPr>
            </m:ctrlPr>
          </m:sSubPr>
          <m:e>
            <m:r>
              <w:rPr>
                <w:rFonts w:ascii="Cambria Math" w:hAnsi="Cambria Math"/>
              </w:rPr>
              <m:t>r</m:t>
            </m:r>
          </m:e>
          <m:sub>
            <m:r>
              <w:rPr>
                <w:rFonts w:ascii="Cambria Math" w:hAnsi="Cambria Math"/>
              </w:rPr>
              <m:t>ap</m:t>
            </m:r>
          </m:sub>
        </m:sSub>
      </m:oMath>
      <w:r w:rsidR="00692D20" w:rsidRPr="000C7318">
        <w:rPr>
          <w:rFonts w:asciiTheme="majorHAnsi" w:eastAsiaTheme="minorEastAsia" w:hAnsiTheme="majorHAnsi"/>
        </w:rPr>
        <w:t>.</w:t>
      </w:r>
    </w:p>
    <w:p w14:paraId="668AC405" w14:textId="398E74C9" w:rsidR="000C0C8C" w:rsidRPr="000C7318" w:rsidRDefault="00D71423" w:rsidP="000C0C8C">
      <w:pPr>
        <w:pStyle w:val="FIGURA"/>
        <w:rPr>
          <w:rFonts w:asciiTheme="majorHAnsi" w:hAnsiTheme="majorHAnsi"/>
        </w:rPr>
      </w:pPr>
      <w:bookmarkStart w:id="230" w:name="_Ref477704054"/>
      <w:bookmarkStart w:id="231" w:name="_Toc478904217"/>
      <w:bookmarkStart w:id="232" w:name="_Toc478924545"/>
      <w:bookmarkStart w:id="233" w:name="_Toc478924582"/>
      <w:r w:rsidRPr="000C7318">
        <w:rPr>
          <w:rFonts w:asciiTheme="majorHAnsi" w:hAnsiTheme="majorHAnsi"/>
        </w:rPr>
        <w:t> </w:t>
      </w:r>
      <w:bookmarkStart w:id="234" w:name="_Toc478999546"/>
      <w:bookmarkStart w:id="235" w:name="_Toc479021590"/>
      <w:r w:rsidR="000C0C8C" w:rsidRPr="000C7318">
        <w:rPr>
          <w:rFonts w:asciiTheme="majorHAnsi" w:hAnsiTheme="majorHAnsi"/>
        </w:rPr>
        <w:t>Pressão ultrassônica formada ao longo do eixo de simetria de transdutores circulares planos.</w:t>
      </w:r>
      <w:bookmarkEnd w:id="230"/>
      <w:bookmarkEnd w:id="231"/>
      <w:bookmarkEnd w:id="232"/>
      <w:bookmarkEnd w:id="233"/>
      <w:bookmarkEnd w:id="234"/>
      <w:bookmarkEnd w:id="235"/>
    </w:p>
    <w:p w14:paraId="4F998B24" w14:textId="063505DC" w:rsidR="00424CA7" w:rsidRDefault="00424CA7" w:rsidP="00424CA7">
      <w:pPr>
        <w:pStyle w:val="TEXTO-SIMPLES"/>
        <w:ind w:firstLine="0"/>
        <w:jc w:val="center"/>
        <w:rPr>
          <w:rFonts w:asciiTheme="majorHAnsi" w:hAnsiTheme="majorHAnsi"/>
        </w:rPr>
      </w:pPr>
      <w:r>
        <w:rPr>
          <w:noProof/>
          <w:lang w:eastAsia="pt-BR"/>
        </w:rPr>
        <w:drawing>
          <wp:inline distT="0" distB="0" distL="0" distR="0" wp14:anchorId="526632FC" wp14:editId="03F89808">
            <wp:extent cx="5510508" cy="2438400"/>
            <wp:effectExtent l="0" t="0" r="0" b="0"/>
            <wp:docPr id="47" name="Imagem 47" descr="http://prodsaude-entib.org.br/prodsaude/imagens/PS_60601_A05_05.1_PRESSAO_ULTRASS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dsaude-entib.org.br/prodsaude/imagens/PS_60601_A05_05.1_PRESSAO_ULTRASSONIC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7260" cy="2441388"/>
                    </a:xfrm>
                    <a:prstGeom prst="rect">
                      <a:avLst/>
                    </a:prstGeom>
                    <a:noFill/>
                    <a:ln>
                      <a:noFill/>
                    </a:ln>
                  </pic:spPr>
                </pic:pic>
              </a:graphicData>
            </a:graphic>
          </wp:inline>
        </w:drawing>
      </w:r>
    </w:p>
    <w:p w14:paraId="15F03D43" w14:textId="60B04BD4" w:rsidR="00692D20" w:rsidRPr="000C7318" w:rsidRDefault="00801219" w:rsidP="000C7318">
      <w:pPr>
        <w:pStyle w:val="TEXTO-SIMPLES"/>
        <w:ind w:firstLine="0"/>
        <w:rPr>
          <w:rFonts w:asciiTheme="majorHAnsi" w:eastAsiaTheme="minorEastAsia" w:hAnsiTheme="majorHAnsi"/>
        </w:rPr>
      </w:pPr>
      <w:r w:rsidRPr="000C7318">
        <w:rPr>
          <w:rFonts w:asciiTheme="majorHAnsi" w:hAnsiTheme="majorHAnsi"/>
        </w:rPr>
        <w:lastRenderedPageBreak/>
        <w:t xml:space="preserve">O fenômeno da difração não gera apenas variações de máximos e mínimos ao longo do eixo de simetria, conforme ilustrado na </w:t>
      </w:r>
      <w:r w:rsidR="00AE7B83" w:rsidRPr="000C7318">
        <w:rPr>
          <w:rFonts w:asciiTheme="majorHAnsi" w:hAnsiTheme="majorHAnsi"/>
        </w:rPr>
        <w:fldChar w:fldCharType="begin"/>
      </w:r>
      <w:r w:rsidR="00AE7B83" w:rsidRPr="000C7318">
        <w:rPr>
          <w:rFonts w:asciiTheme="majorHAnsi" w:hAnsiTheme="majorHAnsi"/>
        </w:rPr>
        <w:instrText xml:space="preserve"> REF _Ref477704054 \r \h </w:instrText>
      </w:r>
      <w:r w:rsidR="000C7318" w:rsidRPr="000C7318">
        <w:rPr>
          <w:rFonts w:asciiTheme="majorHAnsi" w:hAnsiTheme="majorHAnsi"/>
        </w:rPr>
        <w:instrText xml:space="preserve"> \* MERGEFORMAT </w:instrText>
      </w:r>
      <w:r w:rsidR="00AE7B83" w:rsidRPr="000C7318">
        <w:rPr>
          <w:rFonts w:asciiTheme="majorHAnsi" w:hAnsiTheme="majorHAnsi"/>
        </w:rPr>
      </w:r>
      <w:r w:rsidR="00AE7B83" w:rsidRPr="000C7318">
        <w:rPr>
          <w:rFonts w:asciiTheme="majorHAnsi" w:hAnsiTheme="majorHAnsi"/>
        </w:rPr>
        <w:fldChar w:fldCharType="separate"/>
      </w:r>
      <w:r w:rsidR="00781577">
        <w:rPr>
          <w:rFonts w:asciiTheme="majorHAnsi" w:hAnsiTheme="majorHAnsi"/>
        </w:rPr>
        <w:t>Figura 9</w:t>
      </w:r>
      <w:r w:rsidR="00AE7B83" w:rsidRPr="000C7318">
        <w:rPr>
          <w:rFonts w:asciiTheme="majorHAnsi" w:hAnsiTheme="majorHAnsi"/>
        </w:rPr>
        <w:fldChar w:fldCharType="end"/>
      </w:r>
      <w:r w:rsidRPr="000C7318">
        <w:rPr>
          <w:rFonts w:asciiTheme="majorHAnsi" w:hAnsiTheme="majorHAnsi"/>
        </w:rPr>
        <w:t xml:space="preserve">. Há uma formação de padrões de interferência que moldam um mapa de pressões por todo o campo sonificado. A presença de pontos de maior intensidade deve ser identificada, </w:t>
      </w:r>
      <w:r w:rsidR="00AE7B83" w:rsidRPr="000C7318">
        <w:rPr>
          <w:rFonts w:asciiTheme="majorHAnsi" w:hAnsiTheme="majorHAnsi"/>
        </w:rPr>
        <w:t>devendo ser realizado</w:t>
      </w:r>
      <w:r w:rsidRPr="000C7318">
        <w:rPr>
          <w:rFonts w:asciiTheme="majorHAnsi" w:hAnsiTheme="majorHAnsi"/>
        </w:rPr>
        <w:t xml:space="preserve"> um mapeamento do campo ultrassônico. </w:t>
      </w:r>
      <w:r w:rsidR="00193B8F" w:rsidRPr="000C7318">
        <w:rPr>
          <w:rFonts w:asciiTheme="majorHAnsi" w:hAnsiTheme="majorHAnsi"/>
        </w:rPr>
        <w:t xml:space="preserve">O mapeamento em uma superfície paralela à face do transdutor deve </w:t>
      </w:r>
      <w:r w:rsidR="00AE7B83" w:rsidRPr="000C7318">
        <w:rPr>
          <w:rFonts w:asciiTheme="majorHAnsi" w:hAnsiTheme="majorHAnsi"/>
        </w:rPr>
        <w:t>ocorrer</w:t>
      </w:r>
      <w:r w:rsidR="00193B8F" w:rsidRPr="000C7318">
        <w:rPr>
          <w:rFonts w:asciiTheme="majorHAnsi" w:hAnsiTheme="majorHAnsi"/>
        </w:rPr>
        <w:t xml:space="preserve"> na distância de 3 mm e na posição </w:t>
      </w:r>
      <w:r w:rsidR="00193B8F" w:rsidRPr="000C7318">
        <w:rPr>
          <w:rFonts w:asciiTheme="majorHAnsi" w:eastAsiaTheme="minorEastAsia" w:hAnsiTheme="majorHAnsi"/>
        </w:rPr>
        <w:t xml:space="preserve"> </w:t>
      </w:r>
      <m:oMath>
        <m:sSub>
          <m:sSubPr>
            <m:ctrlPr>
              <w:rPr>
                <w:rFonts w:ascii="Cambria Math" w:hAnsi="Cambria Math"/>
                <w:i/>
              </w:rPr>
            </m:ctrlPr>
          </m:sSubPr>
          <m:e>
            <m:r>
              <w:rPr>
                <w:rFonts w:ascii="Cambria Math" w:hAnsi="Cambria Math"/>
              </w:rPr>
              <m:t>r</m:t>
            </m:r>
          </m:e>
          <m:sub>
            <m:r>
              <w:rPr>
                <w:rFonts w:ascii="Cambria Math" w:hAnsi="Cambria Math"/>
              </w:rPr>
              <m:t>ap</m:t>
            </m:r>
          </m:sub>
        </m:sSub>
      </m:oMath>
      <w:r w:rsidR="00283E04" w:rsidRPr="000C7318">
        <w:rPr>
          <w:rFonts w:asciiTheme="majorHAnsi" w:eastAsiaTheme="minorEastAsia" w:hAnsiTheme="majorHAnsi"/>
        </w:rPr>
        <w:t>, identificado de acordo com</w:t>
      </w:r>
      <w:r w:rsidR="00193B8F" w:rsidRPr="000C7318">
        <w:rPr>
          <w:rFonts w:asciiTheme="majorHAnsi" w:eastAsiaTheme="minorEastAsia" w:hAnsiTheme="majorHAnsi"/>
        </w:rPr>
        <w:t xml:space="preserve"> </w:t>
      </w:r>
      <w:r w:rsidR="00AE7B83" w:rsidRPr="000C7318">
        <w:rPr>
          <w:rFonts w:asciiTheme="majorHAnsi" w:eastAsiaTheme="minorEastAsia" w:hAnsiTheme="majorHAnsi"/>
        </w:rPr>
        <w:fldChar w:fldCharType="begin"/>
      </w:r>
      <w:r w:rsidR="00AE7B83" w:rsidRPr="000C7318">
        <w:rPr>
          <w:rFonts w:asciiTheme="majorHAnsi" w:eastAsiaTheme="minorEastAsia" w:hAnsiTheme="majorHAnsi"/>
        </w:rPr>
        <w:instrText xml:space="preserve"> REF _Ref477704054 \r \h </w:instrText>
      </w:r>
      <w:r w:rsidR="000C7318" w:rsidRPr="000C7318">
        <w:rPr>
          <w:rFonts w:asciiTheme="majorHAnsi" w:eastAsiaTheme="minorEastAsia" w:hAnsiTheme="majorHAnsi"/>
        </w:rPr>
        <w:instrText xml:space="preserve"> \* MERGEFORMAT </w:instrText>
      </w:r>
      <w:r w:rsidR="00AE7B83" w:rsidRPr="000C7318">
        <w:rPr>
          <w:rFonts w:asciiTheme="majorHAnsi" w:eastAsiaTheme="minorEastAsia" w:hAnsiTheme="majorHAnsi"/>
        </w:rPr>
      </w:r>
      <w:r w:rsidR="00AE7B83" w:rsidRPr="000C7318">
        <w:rPr>
          <w:rFonts w:asciiTheme="majorHAnsi" w:eastAsiaTheme="minorEastAsia" w:hAnsiTheme="majorHAnsi"/>
        </w:rPr>
        <w:fldChar w:fldCharType="separate"/>
      </w:r>
      <w:r w:rsidR="00781577">
        <w:rPr>
          <w:rFonts w:asciiTheme="majorHAnsi" w:eastAsiaTheme="minorEastAsia" w:hAnsiTheme="majorHAnsi"/>
        </w:rPr>
        <w:t>Figura 9</w:t>
      </w:r>
      <w:r w:rsidR="00AE7B83" w:rsidRPr="000C7318">
        <w:rPr>
          <w:rFonts w:asciiTheme="majorHAnsi" w:eastAsiaTheme="minorEastAsia" w:hAnsiTheme="majorHAnsi"/>
        </w:rPr>
        <w:fldChar w:fldCharType="end"/>
      </w:r>
      <w:r w:rsidR="00193B8F" w:rsidRPr="000C7318">
        <w:rPr>
          <w:rFonts w:asciiTheme="majorHAnsi" w:eastAsiaTheme="minorEastAsia" w:hAnsiTheme="majorHAnsi"/>
        </w:rPr>
        <w:t xml:space="preserve">. A </w:t>
      </w:r>
      <w:r w:rsidR="002405F5">
        <w:rPr>
          <w:rFonts w:asciiTheme="majorHAnsi" w:eastAsiaTheme="minorEastAsia" w:hAnsiTheme="majorHAnsi"/>
        </w:rPr>
        <w:t xml:space="preserve"> Figura 10 </w:t>
      </w:r>
      <w:r w:rsidR="00193B8F" w:rsidRPr="000C7318">
        <w:rPr>
          <w:rFonts w:asciiTheme="majorHAnsi" w:eastAsiaTheme="minorEastAsia" w:hAnsiTheme="majorHAnsi"/>
        </w:rPr>
        <w:t>mostra um exemplo de mapeamento realizado nestas distâncias.</w:t>
      </w:r>
    </w:p>
    <w:p w14:paraId="302313FA" w14:textId="3A2336D6" w:rsidR="00AE7B83" w:rsidRPr="00424CA7" w:rsidRDefault="00AE7B83" w:rsidP="00424CA7">
      <w:pPr>
        <w:pStyle w:val="FIGURA"/>
        <w:rPr>
          <w:rFonts w:asciiTheme="majorHAnsi" w:hAnsiTheme="majorHAnsi"/>
        </w:rPr>
      </w:pPr>
      <w:r w:rsidRPr="000C7318">
        <w:rPr>
          <w:rFonts w:asciiTheme="majorHAnsi" w:hAnsiTheme="majorHAnsi"/>
        </w:rPr>
        <w:t> Campo ultrassônico em superfícies paralelas à face do transdutor.</w:t>
      </w:r>
    </w:p>
    <w:p w14:paraId="72ED0E58" w14:textId="1EBD5D0E" w:rsidR="00424CA7" w:rsidRDefault="00424CA7" w:rsidP="00424CA7">
      <w:pPr>
        <w:pStyle w:val="TEXTO-SIMPLES"/>
        <w:ind w:firstLine="0"/>
        <w:jc w:val="center"/>
        <w:rPr>
          <w:rFonts w:asciiTheme="majorHAnsi" w:eastAsiaTheme="minorEastAsia" w:hAnsiTheme="majorHAnsi"/>
        </w:rPr>
      </w:pPr>
      <w:r>
        <w:rPr>
          <w:noProof/>
          <w:lang w:eastAsia="pt-BR"/>
        </w:rPr>
        <w:drawing>
          <wp:inline distT="0" distB="0" distL="0" distR="0" wp14:anchorId="05E96CCB" wp14:editId="00C36431">
            <wp:extent cx="5939790" cy="2435314"/>
            <wp:effectExtent l="0" t="0" r="3810" b="3175"/>
            <wp:docPr id="48" name="Imagem 48" descr="http://prodsaude-entib.org.br/prodsaude/imagens/PS_60601_A05_05.1_CAMPO_ULTRASSO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rodsaude-entib.org.br/prodsaude/imagens/PS_60601_A05_05.1_CAMPO_ULTRASSONIC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2435314"/>
                    </a:xfrm>
                    <a:prstGeom prst="rect">
                      <a:avLst/>
                    </a:prstGeom>
                    <a:noFill/>
                    <a:ln>
                      <a:noFill/>
                    </a:ln>
                  </pic:spPr>
                </pic:pic>
              </a:graphicData>
            </a:graphic>
          </wp:inline>
        </w:drawing>
      </w:r>
    </w:p>
    <w:p w14:paraId="0B4C42F4" w14:textId="5E953968" w:rsidR="00424CA7" w:rsidRPr="00424CA7" w:rsidRDefault="00424CA7" w:rsidP="00424CA7">
      <w:pPr>
        <w:pStyle w:val="FONTEFIG-TAB"/>
        <w:rPr>
          <w:rFonts w:asciiTheme="majorHAnsi" w:hAnsiTheme="majorHAnsi"/>
          <w:sz w:val="22"/>
        </w:rPr>
      </w:pPr>
      <w:r w:rsidRPr="000C7318">
        <w:rPr>
          <w:rFonts w:asciiTheme="majorHAnsi" w:hAnsiTheme="majorHAnsi"/>
          <w:b/>
          <w:sz w:val="22"/>
        </w:rPr>
        <w:t>Fonte:</w:t>
      </w:r>
      <w:r w:rsidRPr="000C7318">
        <w:rPr>
          <w:rFonts w:asciiTheme="majorHAnsi" w:hAnsiTheme="majorHAnsi"/>
          <w:sz w:val="22"/>
        </w:rPr>
        <w:t xml:space="preserve"> ALVARENGA e COSTA-FÉLIX, 2009.</w:t>
      </w:r>
    </w:p>
    <w:p w14:paraId="2492D0F9" w14:textId="2D467623" w:rsidR="00146810" w:rsidRPr="000C7318" w:rsidRDefault="002A4E87" w:rsidP="00424CA7">
      <w:pPr>
        <w:pStyle w:val="TEXTO-SIMPLES"/>
        <w:ind w:firstLine="0"/>
        <w:rPr>
          <w:rFonts w:asciiTheme="majorHAnsi" w:eastAsiaTheme="minorEastAsia" w:hAnsiTheme="majorHAnsi"/>
        </w:rPr>
      </w:pPr>
      <w:r w:rsidRPr="000C7318">
        <w:rPr>
          <w:rFonts w:asciiTheme="majorHAnsi" w:eastAsiaTheme="minorEastAsia" w:hAnsiTheme="majorHAnsi"/>
        </w:rPr>
        <w:t xml:space="preserve">O feixe ultrassônico se forma tridimensionalmente no campo, como é de se esperar. Assim sendo, um mapeamento que traz informações relevantes é feito ao longo do eixo de simetria do transdutor, mas em uma superfície, e não em uma linha como o apresentado na </w:t>
      </w:r>
      <w:r w:rsidR="00146810" w:rsidRPr="000C7318">
        <w:rPr>
          <w:rFonts w:asciiTheme="majorHAnsi" w:eastAsiaTheme="minorEastAsia" w:hAnsiTheme="majorHAnsi"/>
        </w:rPr>
        <w:fldChar w:fldCharType="begin"/>
      </w:r>
      <w:r w:rsidR="00146810" w:rsidRPr="000C7318">
        <w:rPr>
          <w:rFonts w:asciiTheme="majorHAnsi" w:eastAsiaTheme="minorEastAsia" w:hAnsiTheme="majorHAnsi"/>
        </w:rPr>
        <w:instrText xml:space="preserve"> REF _Ref477704054 \r \h </w:instrText>
      </w:r>
      <w:r w:rsidR="000C7318" w:rsidRPr="000C7318">
        <w:rPr>
          <w:rFonts w:asciiTheme="majorHAnsi" w:eastAsiaTheme="minorEastAsia" w:hAnsiTheme="majorHAnsi"/>
        </w:rPr>
        <w:instrText xml:space="preserve"> \* MERGEFORMAT </w:instrText>
      </w:r>
      <w:r w:rsidR="00146810" w:rsidRPr="000C7318">
        <w:rPr>
          <w:rFonts w:asciiTheme="majorHAnsi" w:eastAsiaTheme="minorEastAsia" w:hAnsiTheme="majorHAnsi"/>
        </w:rPr>
      </w:r>
      <w:r w:rsidR="00146810" w:rsidRPr="000C7318">
        <w:rPr>
          <w:rFonts w:asciiTheme="majorHAnsi" w:eastAsiaTheme="minorEastAsia" w:hAnsiTheme="majorHAnsi"/>
        </w:rPr>
        <w:fldChar w:fldCharType="separate"/>
      </w:r>
      <w:r w:rsidR="00781577">
        <w:rPr>
          <w:rFonts w:asciiTheme="majorHAnsi" w:eastAsiaTheme="minorEastAsia" w:hAnsiTheme="majorHAnsi"/>
        </w:rPr>
        <w:t>Figura 9</w:t>
      </w:r>
      <w:r w:rsidR="00146810" w:rsidRPr="000C7318">
        <w:rPr>
          <w:rFonts w:asciiTheme="majorHAnsi" w:eastAsiaTheme="minorEastAsia" w:hAnsiTheme="majorHAnsi"/>
        </w:rPr>
        <w:fldChar w:fldCharType="end"/>
      </w:r>
      <w:r w:rsidRPr="000C7318">
        <w:rPr>
          <w:rFonts w:asciiTheme="majorHAnsi" w:eastAsiaTheme="minorEastAsia" w:hAnsiTheme="majorHAnsi"/>
        </w:rPr>
        <w:t xml:space="preserve">. </w:t>
      </w:r>
      <w:r w:rsidR="00E72AB6" w:rsidRPr="000C7318">
        <w:rPr>
          <w:rFonts w:asciiTheme="majorHAnsi" w:eastAsiaTheme="minorEastAsia" w:hAnsiTheme="majorHAnsi"/>
        </w:rPr>
        <w:t xml:space="preserve">A </w:t>
      </w:r>
      <w:r w:rsidR="002405F5">
        <w:rPr>
          <w:rFonts w:asciiTheme="majorHAnsi" w:eastAsiaTheme="minorEastAsia" w:hAnsiTheme="majorHAnsi"/>
        </w:rPr>
        <w:t>figura 11</w:t>
      </w:r>
      <w:r w:rsidR="00E72AB6" w:rsidRPr="000C7318">
        <w:rPr>
          <w:rFonts w:asciiTheme="majorHAnsi" w:eastAsiaTheme="minorEastAsia" w:hAnsiTheme="majorHAnsi"/>
        </w:rPr>
        <w:t>apresenta o mapeamento de um campo ultrassônico ao longo de um plano perpendicular à face do transdutor q</w:t>
      </w:r>
      <w:r w:rsidR="00424CA7">
        <w:rPr>
          <w:rFonts w:asciiTheme="majorHAnsi" w:eastAsiaTheme="minorEastAsia" w:hAnsiTheme="majorHAnsi"/>
        </w:rPr>
        <w:t>ue inclui seu eixo de simetria.</w:t>
      </w:r>
    </w:p>
    <w:p w14:paraId="5A7C8F36" w14:textId="77777777" w:rsidR="00146810" w:rsidRPr="000C7318" w:rsidRDefault="00146810" w:rsidP="00146810">
      <w:pPr>
        <w:pStyle w:val="FIGURA"/>
        <w:rPr>
          <w:rFonts w:asciiTheme="majorHAnsi" w:hAnsiTheme="majorHAnsi"/>
        </w:rPr>
      </w:pPr>
      <w:r w:rsidRPr="000C7318">
        <w:rPr>
          <w:rFonts w:asciiTheme="majorHAnsi" w:hAnsiTheme="majorHAnsi"/>
        </w:rPr>
        <w:t> Campo ultrassônico em superfície perpendicular à face do transdutor.</w:t>
      </w:r>
    </w:p>
    <w:p w14:paraId="6CDFA2FC" w14:textId="1FA2B308" w:rsidR="00146810" w:rsidRDefault="00424CA7" w:rsidP="00424CA7">
      <w:pPr>
        <w:pStyle w:val="TEXTO-SIMPLES"/>
        <w:ind w:firstLine="0"/>
        <w:rPr>
          <w:rFonts w:asciiTheme="majorHAnsi" w:eastAsiaTheme="minorEastAsia" w:hAnsiTheme="majorHAnsi"/>
        </w:rPr>
      </w:pPr>
      <w:r>
        <w:rPr>
          <w:noProof/>
          <w:lang w:eastAsia="pt-BR"/>
        </w:rPr>
        <w:drawing>
          <wp:inline distT="0" distB="0" distL="0" distR="0" wp14:anchorId="0613A71E" wp14:editId="0E907853">
            <wp:extent cx="5939790" cy="2435314"/>
            <wp:effectExtent l="0" t="0" r="3810" b="3175"/>
            <wp:docPr id="49" name="Imagem 49" descr="http://prodsaude-entib.org.br/prodsaude/imagens/PS_60601_A05_05.1_CAMPO_ULTRASSON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odsaude-entib.org.br/prodsaude/imagens/PS_60601_A05_05.1_CAMPO_ULTRASSONICO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435314"/>
                    </a:xfrm>
                    <a:prstGeom prst="rect">
                      <a:avLst/>
                    </a:prstGeom>
                    <a:noFill/>
                    <a:ln>
                      <a:noFill/>
                    </a:ln>
                  </pic:spPr>
                </pic:pic>
              </a:graphicData>
            </a:graphic>
          </wp:inline>
        </w:drawing>
      </w:r>
    </w:p>
    <w:p w14:paraId="1135C5C0" w14:textId="170C4BA6" w:rsidR="00424CA7" w:rsidRPr="000C7318" w:rsidRDefault="00424CA7" w:rsidP="00424CA7">
      <w:pPr>
        <w:pStyle w:val="TEXTO-SIMPLES"/>
        <w:ind w:firstLine="0"/>
        <w:rPr>
          <w:rFonts w:asciiTheme="majorHAnsi" w:eastAsiaTheme="minorEastAsia" w:hAnsiTheme="majorHAnsi"/>
        </w:rPr>
      </w:pPr>
      <w:r w:rsidRPr="000C7318">
        <w:rPr>
          <w:rFonts w:asciiTheme="majorHAnsi" w:hAnsiTheme="majorHAnsi"/>
          <w:b/>
        </w:rPr>
        <w:t>Fonte:</w:t>
      </w:r>
      <w:r w:rsidRPr="000C7318">
        <w:rPr>
          <w:rFonts w:asciiTheme="majorHAnsi" w:hAnsiTheme="majorHAnsi"/>
        </w:rPr>
        <w:t xml:space="preserve"> figura elaborada por André Victor Alvarenga, propriedade do Laboratório de Ultrassom do Inmetro.</w:t>
      </w:r>
    </w:p>
    <w:p w14:paraId="6D51F753" w14:textId="4F8B24B6" w:rsidR="00F739F1" w:rsidRPr="00E72A87" w:rsidRDefault="00826E0D" w:rsidP="00B16982">
      <w:pPr>
        <w:pStyle w:val="SUB-TTULO2"/>
        <w:numPr>
          <w:ilvl w:val="1"/>
          <w:numId w:val="15"/>
        </w:numPr>
        <w:spacing w:after="240" w:line="276" w:lineRule="auto"/>
        <w:ind w:left="567" w:hanging="567"/>
        <w:outlineLvl w:val="1"/>
        <w:rPr>
          <w:rFonts w:ascii="Calibri Light" w:hAnsi="Calibri Light"/>
          <w:color w:val="0066B2"/>
          <w:sz w:val="32"/>
          <w:szCs w:val="32"/>
        </w:rPr>
      </w:pPr>
      <w:bookmarkStart w:id="236" w:name="_Toc478923661"/>
      <w:bookmarkStart w:id="237" w:name="_Toc478924015"/>
      <w:bookmarkStart w:id="238" w:name="_Toc478924132"/>
      <w:bookmarkStart w:id="239" w:name="_Toc478924254"/>
      <w:bookmarkStart w:id="240" w:name="_Toc478925059"/>
      <w:bookmarkStart w:id="241" w:name="_Toc478926265"/>
      <w:bookmarkStart w:id="242" w:name="_Toc478926391"/>
      <w:bookmarkStart w:id="243" w:name="_Toc479013930"/>
      <w:bookmarkStart w:id="244" w:name="_Toc483477103"/>
      <w:r w:rsidRPr="00E72A87">
        <w:rPr>
          <w:rFonts w:ascii="Calibri Light" w:hAnsi="Calibri Light"/>
          <w:color w:val="0066B2"/>
          <w:sz w:val="32"/>
          <w:szCs w:val="32"/>
        </w:rPr>
        <w:lastRenderedPageBreak/>
        <w:t xml:space="preserve">Normas e equipamentos </w:t>
      </w:r>
      <w:r w:rsidR="006560C5" w:rsidRPr="00E72A87">
        <w:rPr>
          <w:rFonts w:ascii="Calibri Light" w:hAnsi="Calibri Light"/>
          <w:color w:val="0066B2"/>
          <w:sz w:val="32"/>
          <w:szCs w:val="32"/>
        </w:rPr>
        <w:t xml:space="preserve">para </w:t>
      </w:r>
      <w:r w:rsidRPr="00E72A87">
        <w:rPr>
          <w:rFonts w:ascii="Calibri Light" w:hAnsi="Calibri Light"/>
          <w:color w:val="0066B2"/>
          <w:sz w:val="32"/>
          <w:szCs w:val="32"/>
        </w:rPr>
        <w:t>som e ultrassom</w:t>
      </w:r>
      <w:bookmarkEnd w:id="236"/>
      <w:bookmarkEnd w:id="237"/>
      <w:bookmarkEnd w:id="238"/>
      <w:bookmarkEnd w:id="239"/>
      <w:bookmarkEnd w:id="240"/>
      <w:bookmarkEnd w:id="241"/>
      <w:bookmarkEnd w:id="242"/>
      <w:bookmarkEnd w:id="243"/>
      <w:bookmarkEnd w:id="244"/>
    </w:p>
    <w:p w14:paraId="3F80316B" w14:textId="41F31D5D" w:rsidR="00F739F1" w:rsidRPr="000C7318" w:rsidRDefault="00424CA7" w:rsidP="001E1B07">
      <w:pPr>
        <w:pStyle w:val="TEXTO-SIMPLES"/>
        <w:spacing w:after="160"/>
        <w:ind w:firstLine="0"/>
        <w:rPr>
          <w:rFonts w:asciiTheme="majorHAnsi" w:hAnsiTheme="majorHAnsi"/>
        </w:rPr>
      </w:pPr>
      <w:r>
        <w:rPr>
          <w:noProof/>
          <w:lang w:eastAsia="pt-BR"/>
        </w:rPr>
        <w:drawing>
          <wp:anchor distT="0" distB="0" distL="114300" distR="114300" simplePos="0" relativeHeight="251665408" behindDoc="0" locked="0" layoutInCell="1" allowOverlap="1" wp14:anchorId="4C6B3DBC" wp14:editId="18023C03">
            <wp:simplePos x="0" y="0"/>
            <wp:positionH relativeFrom="column">
              <wp:posOffset>4445</wp:posOffset>
            </wp:positionH>
            <wp:positionV relativeFrom="paragraph">
              <wp:posOffset>4445</wp:posOffset>
            </wp:positionV>
            <wp:extent cx="2752725" cy="2428875"/>
            <wp:effectExtent l="0" t="0" r="9525" b="9525"/>
            <wp:wrapSquare wrapText="bothSides"/>
            <wp:docPr id="50" name="Imagem 50" descr="http://prodsaude-entib.org.br/prodsaude/imagens/PS_60601_A05_5.1_eletrotera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saude-entib.org.br/prodsaude/imagens/PS_60601_A05_5.1_eletroterap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006560C5" w:rsidRPr="000C7318">
        <w:rPr>
          <w:rFonts w:asciiTheme="majorHAnsi" w:hAnsiTheme="majorHAnsi"/>
        </w:rPr>
        <w:t>Equipamentos de terapia por ultrassom são largamente empregados em tratamentos de patologias musculoesqueléticas, tais como lesões musculares</w:t>
      </w:r>
      <w:r w:rsidR="002D5EEB" w:rsidRPr="000C7318">
        <w:rPr>
          <w:rFonts w:asciiTheme="majorHAnsi" w:hAnsiTheme="majorHAnsi"/>
        </w:rPr>
        <w:t>.</w:t>
      </w:r>
      <w:r w:rsidR="006560C5" w:rsidRPr="000C7318">
        <w:rPr>
          <w:rFonts w:asciiTheme="majorHAnsi" w:hAnsiTheme="majorHAnsi"/>
        </w:rPr>
        <w:t xml:space="preserve"> Ele faz parte de um conjunto de procedimentos conhecidos como eletroterapia pelos fisioterapeutas. A norma IEC 60601-2-5</w:t>
      </w:r>
      <w:r w:rsidR="00490606" w:rsidRPr="000C7318">
        <w:rPr>
          <w:rFonts w:asciiTheme="majorHAnsi" w:hAnsiTheme="majorHAnsi"/>
        </w:rPr>
        <w:t xml:space="preserve"> define os requisitos para segurança destes equipamentos, incluindo limites de emissão ultrassônica.</w:t>
      </w:r>
      <w:r w:rsidR="006E2DA2" w:rsidRPr="000C7318">
        <w:rPr>
          <w:rFonts w:asciiTheme="majorHAnsi" w:hAnsiTheme="majorHAnsi"/>
        </w:rPr>
        <w:t xml:space="preserve"> Esta norma entrou em revisão em SET2016 e </w:t>
      </w:r>
      <w:r w:rsidR="00146810" w:rsidRPr="000C7318">
        <w:rPr>
          <w:rFonts w:asciiTheme="majorHAnsi" w:hAnsiTheme="majorHAnsi"/>
        </w:rPr>
        <w:t xml:space="preserve">está </w:t>
      </w:r>
      <w:r w:rsidR="006E2DA2" w:rsidRPr="000C7318">
        <w:rPr>
          <w:rFonts w:asciiTheme="majorHAnsi" w:hAnsiTheme="majorHAnsi"/>
        </w:rPr>
        <w:t>prevista uma nova edição a ser publicada em 2018.</w:t>
      </w:r>
      <w:r w:rsidR="00490606" w:rsidRPr="000C7318">
        <w:rPr>
          <w:rFonts w:asciiTheme="majorHAnsi" w:hAnsiTheme="majorHAnsi"/>
        </w:rPr>
        <w:t xml:space="preserve"> A </w:t>
      </w:r>
      <w:r w:rsidR="006E2DA2" w:rsidRPr="000C7318">
        <w:rPr>
          <w:rFonts w:asciiTheme="majorHAnsi" w:hAnsiTheme="majorHAnsi"/>
        </w:rPr>
        <w:t xml:space="preserve">IEC 60601-2-5 </w:t>
      </w:r>
      <w:r w:rsidR="00490606" w:rsidRPr="000C7318">
        <w:rPr>
          <w:rFonts w:asciiTheme="majorHAnsi" w:hAnsiTheme="majorHAnsi"/>
        </w:rPr>
        <w:t>faz referência a outras duas normas para medição dos parâmetros ultrassônicos importantes, ambas desenvolvidas no âmbito do IEC/TC87 (</w:t>
      </w:r>
      <w:r w:rsidR="00490606" w:rsidRPr="000C7318">
        <w:rPr>
          <w:rFonts w:asciiTheme="majorHAnsi" w:hAnsiTheme="majorHAnsi"/>
          <w:i/>
        </w:rPr>
        <w:t>ultrasonics</w:t>
      </w:r>
      <w:r w:rsidR="00490606" w:rsidRPr="000C7318">
        <w:rPr>
          <w:rFonts w:asciiTheme="majorHAnsi" w:hAnsiTheme="majorHAnsi"/>
        </w:rPr>
        <w:t>): IEC 61689 (</w:t>
      </w:r>
      <w:r w:rsidR="00490606" w:rsidRPr="000C7318">
        <w:rPr>
          <w:rFonts w:asciiTheme="majorHAnsi" w:hAnsiTheme="majorHAnsi"/>
          <w:i/>
        </w:rPr>
        <w:t>Ultrasonics – Physiotherapy systems – Field specifications and methods of measurement in the frequency range 0,5 MHz to 5 MHz</w:t>
      </w:r>
      <w:r w:rsidR="00490606" w:rsidRPr="000C7318">
        <w:rPr>
          <w:rFonts w:asciiTheme="majorHAnsi" w:hAnsiTheme="majorHAnsi"/>
        </w:rPr>
        <w:t>, atualmente em sua edição 3.0 publicada em 2013) e a IEC 61161 (</w:t>
      </w:r>
      <w:r w:rsidR="00490606" w:rsidRPr="000C7318">
        <w:rPr>
          <w:rFonts w:asciiTheme="majorHAnsi" w:hAnsiTheme="majorHAnsi"/>
          <w:i/>
        </w:rPr>
        <w:t>Ultrasonics – Power measurement – Radiation force balances and performance requirements</w:t>
      </w:r>
      <w:r w:rsidR="00490606" w:rsidRPr="000C7318">
        <w:rPr>
          <w:rFonts w:asciiTheme="majorHAnsi" w:hAnsiTheme="majorHAnsi"/>
        </w:rPr>
        <w:t>, em sua edição de 3.0 de 2013). A IEC 61689 é utilizada para fazer mapeamentos do campo ultrassôn</w:t>
      </w:r>
      <w:r w:rsidR="002405F5">
        <w:rPr>
          <w:rFonts w:asciiTheme="majorHAnsi" w:hAnsiTheme="majorHAnsi"/>
        </w:rPr>
        <w:t>ico tais quais os ilustrados na</w:t>
      </w:r>
      <w:r w:rsidR="00490606" w:rsidRPr="000C7318">
        <w:rPr>
          <w:rFonts w:asciiTheme="majorHAnsi" w:hAnsiTheme="majorHAnsi"/>
        </w:rPr>
        <w:t xml:space="preserve"> </w:t>
      </w:r>
      <w:r w:rsidR="002405F5">
        <w:rPr>
          <w:rFonts w:asciiTheme="majorHAnsi" w:hAnsiTheme="majorHAnsi"/>
        </w:rPr>
        <w:t xml:space="preserve">Figura 10 </w:t>
      </w:r>
      <w:r w:rsidR="00490606" w:rsidRPr="000C7318">
        <w:rPr>
          <w:rFonts w:asciiTheme="majorHAnsi" w:hAnsiTheme="majorHAnsi"/>
        </w:rPr>
        <w:t>e</w:t>
      </w:r>
      <w:r w:rsidR="002405F5">
        <w:rPr>
          <w:rFonts w:asciiTheme="majorHAnsi" w:hAnsiTheme="majorHAnsi"/>
        </w:rPr>
        <w:t xml:space="preserve"> Figura 11</w:t>
      </w:r>
      <w:r w:rsidR="00490606" w:rsidRPr="000C7318">
        <w:rPr>
          <w:rFonts w:asciiTheme="majorHAnsi" w:hAnsiTheme="majorHAnsi"/>
        </w:rPr>
        <w:t xml:space="preserve">, enquanto a IEC 61161 determina como deve ser feita a medição de potência ultrassônica com uma balança de força e radiação (BFR). A </w:t>
      </w:r>
      <w:r w:rsidR="00146810" w:rsidRPr="000C7318">
        <w:rPr>
          <w:rFonts w:asciiTheme="majorHAnsi" w:hAnsiTheme="majorHAnsi"/>
        </w:rPr>
        <w:fldChar w:fldCharType="begin"/>
      </w:r>
      <w:r w:rsidR="00146810" w:rsidRPr="000C7318">
        <w:rPr>
          <w:rFonts w:asciiTheme="majorHAnsi" w:hAnsiTheme="majorHAnsi"/>
        </w:rPr>
        <w:instrText xml:space="preserve"> REF _Ref477771237 \r \h </w:instrText>
      </w:r>
      <w:r w:rsidR="000C7318" w:rsidRPr="000C7318">
        <w:rPr>
          <w:rFonts w:asciiTheme="majorHAnsi" w:hAnsiTheme="majorHAnsi"/>
        </w:rPr>
        <w:instrText xml:space="preserve"> \* MERGEFORMAT </w:instrText>
      </w:r>
      <w:r w:rsidR="00146810" w:rsidRPr="000C7318">
        <w:rPr>
          <w:rFonts w:asciiTheme="majorHAnsi" w:hAnsiTheme="majorHAnsi"/>
        </w:rPr>
      </w:r>
      <w:r w:rsidR="00146810" w:rsidRPr="000C7318">
        <w:rPr>
          <w:rFonts w:asciiTheme="majorHAnsi" w:hAnsiTheme="majorHAnsi"/>
        </w:rPr>
        <w:fldChar w:fldCharType="separate"/>
      </w:r>
      <w:r w:rsidR="00781577">
        <w:rPr>
          <w:rFonts w:asciiTheme="majorHAnsi" w:hAnsiTheme="majorHAnsi"/>
        </w:rPr>
        <w:t>Figura 12</w:t>
      </w:r>
      <w:r w:rsidR="00146810" w:rsidRPr="000C7318">
        <w:rPr>
          <w:rFonts w:asciiTheme="majorHAnsi" w:hAnsiTheme="majorHAnsi"/>
        </w:rPr>
        <w:fldChar w:fldCharType="end"/>
      </w:r>
      <w:r w:rsidR="00146810" w:rsidRPr="000C7318">
        <w:rPr>
          <w:rFonts w:asciiTheme="majorHAnsi" w:hAnsiTheme="majorHAnsi"/>
        </w:rPr>
        <w:t xml:space="preserve"> </w:t>
      </w:r>
      <w:r w:rsidR="00490606" w:rsidRPr="000C7318">
        <w:rPr>
          <w:rFonts w:asciiTheme="majorHAnsi" w:hAnsiTheme="majorHAnsi"/>
        </w:rPr>
        <w:t xml:space="preserve">apresenta um desenho esquemático de uma BFR utilizando um alvo </w:t>
      </w:r>
      <w:r w:rsidR="00283E04" w:rsidRPr="000C7318">
        <w:rPr>
          <w:rFonts w:asciiTheme="majorHAnsi" w:hAnsiTheme="majorHAnsi"/>
        </w:rPr>
        <w:t>absorvedor</w:t>
      </w:r>
      <w:r w:rsidR="00490606" w:rsidRPr="000C7318">
        <w:rPr>
          <w:rFonts w:asciiTheme="majorHAnsi" w:hAnsiTheme="majorHAnsi"/>
        </w:rPr>
        <w:t>, embora outras configurações sejam possíveis.</w:t>
      </w:r>
    </w:p>
    <w:p w14:paraId="21DB21A1" w14:textId="53F2B93D" w:rsidR="00752F9A" w:rsidRPr="000C7318" w:rsidRDefault="00D71423" w:rsidP="00752F9A">
      <w:pPr>
        <w:pStyle w:val="FIGURA"/>
        <w:rPr>
          <w:rFonts w:asciiTheme="majorHAnsi" w:hAnsiTheme="majorHAnsi"/>
        </w:rPr>
      </w:pPr>
      <w:bookmarkStart w:id="245" w:name="_Ref477771237"/>
      <w:bookmarkStart w:id="246" w:name="_Toc478904220"/>
      <w:bookmarkStart w:id="247" w:name="_Toc478924548"/>
      <w:bookmarkStart w:id="248" w:name="_Toc478924585"/>
      <w:r w:rsidRPr="000C7318">
        <w:rPr>
          <w:rFonts w:asciiTheme="majorHAnsi" w:hAnsiTheme="majorHAnsi"/>
        </w:rPr>
        <w:t> </w:t>
      </w:r>
      <w:bookmarkStart w:id="249" w:name="_Toc478999549"/>
      <w:bookmarkStart w:id="250" w:name="_Toc479021593"/>
      <w:r w:rsidR="00752F9A" w:rsidRPr="000C7318">
        <w:rPr>
          <w:rFonts w:asciiTheme="majorHAnsi" w:hAnsiTheme="majorHAnsi"/>
        </w:rPr>
        <w:t>Ilustração de uma balança de força de radiação</w:t>
      </w:r>
      <w:bookmarkEnd w:id="245"/>
      <w:bookmarkEnd w:id="246"/>
      <w:bookmarkEnd w:id="247"/>
      <w:bookmarkEnd w:id="248"/>
      <w:bookmarkEnd w:id="249"/>
      <w:bookmarkEnd w:id="250"/>
    </w:p>
    <w:p w14:paraId="28C4F2B8" w14:textId="2ACAFA77" w:rsidR="00424CA7" w:rsidRDefault="00424CA7" w:rsidP="000C7318">
      <w:pPr>
        <w:pStyle w:val="TEXTO-SIMPLES"/>
        <w:ind w:firstLine="0"/>
        <w:rPr>
          <w:rFonts w:asciiTheme="majorHAnsi" w:hAnsiTheme="majorHAnsi"/>
        </w:rPr>
      </w:pPr>
      <w:r>
        <w:rPr>
          <w:noProof/>
          <w:lang w:eastAsia="pt-BR"/>
        </w:rPr>
        <w:drawing>
          <wp:inline distT="0" distB="0" distL="0" distR="0" wp14:anchorId="5FF903D2" wp14:editId="7EEEABC0">
            <wp:extent cx="5939790" cy="2628357"/>
            <wp:effectExtent l="0" t="0" r="3810" b="635"/>
            <wp:docPr id="51" name="Imagem 51" descr="http://prodsaude-entib.org.br/prodsaude/imagens/PS_60601_A05_5.1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rodsaude-entib.org.br/prodsaude/imagens/PS_60601_A05_5.1_BALAN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628357"/>
                    </a:xfrm>
                    <a:prstGeom prst="rect">
                      <a:avLst/>
                    </a:prstGeom>
                    <a:noFill/>
                    <a:ln>
                      <a:noFill/>
                    </a:ln>
                  </pic:spPr>
                </pic:pic>
              </a:graphicData>
            </a:graphic>
          </wp:inline>
        </w:drawing>
      </w:r>
    </w:p>
    <w:p w14:paraId="5CAA7570" w14:textId="3F9D9140" w:rsidR="00752F9A" w:rsidRDefault="00490606" w:rsidP="000C7318">
      <w:pPr>
        <w:pStyle w:val="TEXTO-SIMPLES"/>
        <w:ind w:firstLine="0"/>
        <w:rPr>
          <w:rFonts w:asciiTheme="majorHAnsi" w:eastAsiaTheme="minorEastAsia" w:hAnsiTheme="majorHAnsi"/>
        </w:rPr>
      </w:pPr>
      <w:r w:rsidRPr="000C7318">
        <w:rPr>
          <w:rFonts w:asciiTheme="majorHAnsi" w:hAnsiTheme="majorHAnsi"/>
        </w:rPr>
        <w:t xml:space="preserve">Do mapeamento se obtém duas grandezas </w:t>
      </w:r>
      <w:r w:rsidR="006E2DA2" w:rsidRPr="000C7318">
        <w:rPr>
          <w:rFonts w:asciiTheme="majorHAnsi" w:hAnsiTheme="majorHAnsi"/>
        </w:rPr>
        <w:t>relacionadas ao campo ultrassônico, a saber: área de radiação eficaz (</w:t>
      </w:r>
      <m:oMath>
        <m:sSub>
          <m:sSubPr>
            <m:ctrlPr>
              <w:rPr>
                <w:rFonts w:ascii="Cambria Math" w:hAnsi="Cambria Math"/>
                <w:i/>
              </w:rPr>
            </m:ctrlPr>
          </m:sSubPr>
          <m:e>
            <m:r>
              <w:rPr>
                <w:rFonts w:ascii="Cambria Math" w:hAnsi="Cambria Math"/>
              </w:rPr>
              <m:t>A</m:t>
            </m:r>
          </m:e>
          <m:sub>
            <m:r>
              <w:rPr>
                <w:rFonts w:ascii="Cambria Math" w:hAnsi="Cambria Math"/>
              </w:rPr>
              <m:t>ER</m:t>
            </m:r>
          </m:sub>
        </m:sSub>
      </m:oMath>
      <w:r w:rsidR="006E2DA2" w:rsidRPr="000C7318">
        <w:rPr>
          <w:rFonts w:asciiTheme="majorHAnsi" w:hAnsiTheme="majorHAnsi"/>
        </w:rPr>
        <w:t>) e razão de não uniformidade do feixe (</w:t>
      </w:r>
      <m:oMath>
        <m:sSub>
          <m:sSubPr>
            <m:ctrlPr>
              <w:rPr>
                <w:rFonts w:ascii="Cambria Math" w:hAnsi="Cambria Math"/>
                <w:i/>
              </w:rPr>
            </m:ctrlPr>
          </m:sSubPr>
          <m:e>
            <m:r>
              <w:rPr>
                <w:rFonts w:ascii="Cambria Math" w:hAnsi="Cambria Math"/>
              </w:rPr>
              <m:t>R</m:t>
            </m:r>
          </m:e>
          <m:sub>
            <m:r>
              <w:rPr>
                <w:rFonts w:ascii="Cambria Math" w:hAnsi="Cambria Math"/>
              </w:rPr>
              <m:t>BN</m:t>
            </m:r>
          </m:sub>
        </m:sSub>
      </m:oMath>
      <w:r w:rsidR="006E2DA2" w:rsidRPr="000C7318">
        <w:rPr>
          <w:rFonts w:asciiTheme="majorHAnsi" w:hAnsiTheme="majorHAnsi"/>
        </w:rPr>
        <w:t xml:space="preserve">). A potência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6E2DA2" w:rsidRPr="000C7318">
        <w:rPr>
          <w:rFonts w:asciiTheme="majorHAnsi" w:hAnsiTheme="majorHAnsi"/>
        </w:rPr>
        <w:t xml:space="preserve"> é medida com auxílio de uma BFR </w:t>
      </w:r>
      <w:r w:rsidR="006E2DA2" w:rsidRPr="000C7318">
        <w:rPr>
          <w:rFonts w:asciiTheme="majorHAnsi" w:hAnsiTheme="majorHAnsi"/>
        </w:rPr>
        <w:lastRenderedPageBreak/>
        <w:t>e define quanta energia ultrassônica o equipamento é capaz de emitir por unidade de tempo. A equação</w:t>
      </w:r>
      <w:r w:rsidR="002405F5">
        <w:rPr>
          <w:rFonts w:asciiTheme="majorHAnsi" w:hAnsiTheme="majorHAnsi"/>
        </w:rPr>
        <w:t xml:space="preserve"> (2)</w:t>
      </w:r>
      <w:r w:rsidR="006E2DA2" w:rsidRPr="000C7318">
        <w:rPr>
          <w:rFonts w:asciiTheme="majorHAnsi" w:hAnsiTheme="majorHAnsi"/>
        </w:rPr>
        <w:t xml:space="preserve"> apresenta o parâmetro intensidade eficaz (</w:t>
      </w:r>
      <m:oMath>
        <m:sSub>
          <m:sSubPr>
            <m:ctrlPr>
              <w:rPr>
                <w:rFonts w:ascii="Cambria Math" w:hAnsi="Cambria Math"/>
                <w:i/>
              </w:rPr>
            </m:ctrlPr>
          </m:sSubPr>
          <m:e>
            <m:r>
              <w:rPr>
                <w:rFonts w:ascii="Cambria Math" w:hAnsi="Cambria Math"/>
              </w:rPr>
              <m:t>I</m:t>
            </m:r>
          </m:e>
          <m:sub>
            <m:r>
              <w:rPr>
                <w:rFonts w:ascii="Cambria Math" w:hAnsi="Cambria Math"/>
              </w:rPr>
              <m:t>ef</m:t>
            </m:r>
          </m:sub>
        </m:sSub>
      </m:oMath>
      <w:r w:rsidR="006E2DA2" w:rsidRPr="000C7318">
        <w:rPr>
          <w:rFonts w:asciiTheme="majorHAnsi" w:eastAsiaTheme="minorEastAsia" w:hAnsiTheme="majorHAnsi"/>
        </w:rPr>
        <w:t xml:space="preserve">) calculado como a razão entre </w:t>
      </w: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6E2DA2" w:rsidRPr="000C7318">
        <w:rPr>
          <w:rFonts w:asciiTheme="majorHAnsi" w:eastAsiaTheme="minorEastAsia" w:hAnsiTheme="majorHAnsi"/>
        </w:rPr>
        <w:t xml:space="preserve"> e </w:t>
      </w:r>
      <m:oMath>
        <m:sSub>
          <m:sSubPr>
            <m:ctrlPr>
              <w:rPr>
                <w:rFonts w:ascii="Cambria Math" w:hAnsi="Cambria Math"/>
                <w:i/>
              </w:rPr>
            </m:ctrlPr>
          </m:sSubPr>
          <m:e>
            <m:r>
              <w:rPr>
                <w:rFonts w:ascii="Cambria Math" w:hAnsi="Cambria Math"/>
              </w:rPr>
              <m:t>A</m:t>
            </m:r>
          </m:e>
          <m:sub>
            <m:r>
              <w:rPr>
                <w:rFonts w:ascii="Cambria Math" w:hAnsi="Cambria Math"/>
              </w:rPr>
              <m:t>ER</m:t>
            </m:r>
          </m:sub>
        </m:sSub>
      </m:oMath>
      <w:r w:rsidR="006E2DA2" w:rsidRPr="000C7318">
        <w:rPr>
          <w:rFonts w:asciiTheme="majorHAnsi" w:eastAsiaTheme="minorEastAsia" w:hAnsiTheme="majorHAnsi"/>
        </w:rPr>
        <w:t>.</w:t>
      </w:r>
    </w:p>
    <w:p w14:paraId="0D9EEF59" w14:textId="77777777" w:rsidR="008B3DCA" w:rsidRDefault="008B3DCA" w:rsidP="000C7318">
      <w:pPr>
        <w:pStyle w:val="TEXTO-SIMPLES"/>
        <w:ind w:firstLine="0"/>
        <w:rPr>
          <w:rFonts w:asciiTheme="majorHAnsi" w:eastAsiaTheme="minorEastAsia" w:hAnsiTheme="maj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8369"/>
        <w:gridCol w:w="975"/>
      </w:tblGrid>
      <w:tr w:rsidR="008B3DCA" w:rsidRPr="00D15DD5" w14:paraId="4DA4B1CD" w14:textId="77777777" w:rsidTr="002405F5">
        <w:trPr>
          <w:jc w:val="center"/>
        </w:trPr>
        <w:tc>
          <w:tcPr>
            <w:tcW w:w="8370" w:type="dxa"/>
            <w:shd w:val="clear" w:color="auto" w:fill="095F66"/>
            <w:hideMark/>
          </w:tcPr>
          <w:p w14:paraId="2936CE41" w14:textId="77777777" w:rsidR="008B3DCA" w:rsidRPr="00D15DD5" w:rsidRDefault="008B3DCA" w:rsidP="002405F5">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D15DD5">
              <w:rPr>
                <w:rFonts w:ascii="Roboto Slab" w:eastAsia="Times New Roman" w:hAnsi="Roboto Slab" w:cs="Times New Roman"/>
                <w:b/>
                <w:bCs/>
                <w:noProof/>
                <w:color w:val="666666"/>
                <w:sz w:val="24"/>
                <w:szCs w:val="24"/>
                <w:lang w:eastAsia="pt-BR"/>
              </w:rPr>
              <w:drawing>
                <wp:inline distT="0" distB="0" distL="0" distR="0" wp14:anchorId="4245D439" wp14:editId="0BEB64E1">
                  <wp:extent cx="1314450" cy="657225"/>
                  <wp:effectExtent l="0" t="0" r="0" b="0"/>
                  <wp:docPr id="52" name="Imagem 52" descr="http://prodsaude-entib.org.br/prodsaude/imagens/PS_60601_A05_05.1_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5_05.1_formul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657225"/>
                          </a:xfrm>
                          <a:prstGeom prst="rect">
                            <a:avLst/>
                          </a:prstGeom>
                          <a:noFill/>
                          <a:ln>
                            <a:noFill/>
                          </a:ln>
                        </pic:spPr>
                      </pic:pic>
                    </a:graphicData>
                  </a:graphic>
                </wp:inline>
              </w:drawing>
            </w:r>
          </w:p>
        </w:tc>
        <w:tc>
          <w:tcPr>
            <w:tcW w:w="975" w:type="dxa"/>
            <w:shd w:val="clear" w:color="auto" w:fill="FFFFFF"/>
            <w:hideMark/>
          </w:tcPr>
          <w:p w14:paraId="36935806" w14:textId="77777777" w:rsidR="008B3DCA" w:rsidRPr="00D15DD5" w:rsidRDefault="008B3DCA" w:rsidP="002405F5">
            <w:pPr>
              <w:spacing w:before="150" w:after="150" w:line="300" w:lineRule="atLeast"/>
              <w:jc w:val="center"/>
              <w:outlineLvl w:val="3"/>
              <w:rPr>
                <w:rFonts w:ascii="Roboto Slab" w:eastAsia="Times New Roman" w:hAnsi="Roboto Slab" w:cs="Times New Roman"/>
                <w:b/>
                <w:bCs/>
                <w:color w:val="666666"/>
                <w:sz w:val="24"/>
                <w:szCs w:val="24"/>
                <w:lang w:eastAsia="pt-BR"/>
              </w:rPr>
            </w:pPr>
            <w:r w:rsidRPr="00D15DD5">
              <w:rPr>
                <w:rFonts w:ascii="Roboto Slab" w:eastAsia="Times New Roman" w:hAnsi="Roboto Slab" w:cs="Times New Roman"/>
                <w:b/>
                <w:bCs/>
                <w:color w:val="000000"/>
                <w:sz w:val="24"/>
                <w:szCs w:val="24"/>
                <w:lang w:eastAsia="pt-BR"/>
              </w:rPr>
              <w:t>(1)</w:t>
            </w:r>
            <w:r w:rsidRPr="00D15DD5">
              <w:rPr>
                <w:rFonts w:ascii="Roboto Slab" w:eastAsia="Times New Roman" w:hAnsi="Roboto Slab" w:cs="Times New Roman"/>
                <w:b/>
                <w:bCs/>
                <w:color w:val="666666"/>
                <w:sz w:val="24"/>
                <w:szCs w:val="24"/>
                <w:lang w:eastAsia="pt-BR"/>
              </w:rPr>
              <w:t> </w:t>
            </w:r>
          </w:p>
        </w:tc>
      </w:tr>
    </w:tbl>
    <w:p w14:paraId="2550D637" w14:textId="77777777" w:rsidR="008B3DCA" w:rsidRPr="000C7318" w:rsidRDefault="008B3DCA" w:rsidP="000C7318">
      <w:pPr>
        <w:pStyle w:val="TEXTO-SIMPLES"/>
        <w:ind w:firstLine="0"/>
        <w:rPr>
          <w:rFonts w:asciiTheme="majorHAnsi" w:hAnsiTheme="majorHAnsi"/>
        </w:rPr>
      </w:pPr>
    </w:p>
    <w:p w14:paraId="3439BDEE" w14:textId="106AE012" w:rsidR="00AE301C" w:rsidRPr="000C7318" w:rsidRDefault="00AE301C" w:rsidP="001E1B07">
      <w:pPr>
        <w:pStyle w:val="TEXTO-SIMPLES"/>
        <w:spacing w:after="160"/>
        <w:ind w:firstLine="0"/>
        <w:rPr>
          <w:rFonts w:asciiTheme="majorHAnsi" w:hAnsiTheme="majorHAnsi"/>
        </w:rPr>
      </w:pPr>
      <w:r w:rsidRPr="000C7318">
        <w:rPr>
          <w:rFonts w:asciiTheme="majorHAnsi" w:hAnsiTheme="majorHAnsi"/>
        </w:rPr>
        <w:t>Há outros parâmetros a serem medidos, mas estes são os mais importantes. Dependendo da grandeza, a norma IEC 60601-2-5 permite que os valores difiram entre 10% e 30% do valor informado pelo fabricante. Para tanto, a medição deve ser realizada com incerteza suficientemente pequena, preferencialmente inferior à metade do respectivo erro máximo admissível.</w:t>
      </w:r>
      <w:r w:rsidR="009D66AB" w:rsidRPr="000C7318">
        <w:rPr>
          <w:rFonts w:asciiTheme="majorHAnsi" w:hAnsiTheme="majorHAnsi"/>
        </w:rPr>
        <w:t xml:space="preserve"> Em valores absolutos, a intensidade eficaz deve ser inferior a 3,0 W</w:t>
      </w:r>
      <w:r w:rsidR="009D66AB" w:rsidRPr="000C7318">
        <w:rPr>
          <w:rFonts w:asciiTheme="majorHAnsi" w:hAnsiTheme="majorHAnsi"/>
        </w:rPr>
        <w:sym w:font="Symbol" w:char="F0D7"/>
      </w:r>
      <w:r w:rsidR="009D66AB" w:rsidRPr="000C7318">
        <w:rPr>
          <w:rFonts w:asciiTheme="majorHAnsi" w:hAnsiTheme="majorHAnsi"/>
        </w:rPr>
        <w:t>cm</w:t>
      </w:r>
      <w:r w:rsidR="009D66AB" w:rsidRPr="000C7318">
        <w:rPr>
          <w:rFonts w:asciiTheme="majorHAnsi" w:hAnsiTheme="majorHAnsi"/>
          <w:vertAlign w:val="superscript"/>
        </w:rPr>
        <w:t>-</w:t>
      </w:r>
      <w:r w:rsidR="00283E04" w:rsidRPr="000C7318">
        <w:rPr>
          <w:rFonts w:asciiTheme="majorHAnsi" w:hAnsiTheme="majorHAnsi"/>
          <w:vertAlign w:val="superscript"/>
        </w:rPr>
        <w:t>2</w:t>
      </w:r>
      <w:r w:rsidR="009D66AB" w:rsidRPr="000C7318">
        <w:rPr>
          <w:rFonts w:asciiTheme="majorHAnsi" w:hAnsiTheme="majorHAnsi"/>
        </w:rPr>
        <w:t xml:space="preserve"> e a razão de não uniformidade do feixe deve ficar abaixo de 8,0.</w:t>
      </w:r>
    </w:p>
    <w:p w14:paraId="241DDFCF" w14:textId="1C7D1C79" w:rsidR="00AE301C" w:rsidRPr="000C7318" w:rsidRDefault="00AE301C" w:rsidP="001E1B07">
      <w:pPr>
        <w:pStyle w:val="TEXTO-SIMPLES"/>
        <w:spacing w:after="160"/>
        <w:ind w:firstLine="0"/>
        <w:rPr>
          <w:rFonts w:asciiTheme="majorHAnsi" w:hAnsiTheme="majorHAnsi"/>
        </w:rPr>
      </w:pPr>
      <w:r w:rsidRPr="000C7318">
        <w:rPr>
          <w:rFonts w:asciiTheme="majorHAnsi" w:hAnsiTheme="majorHAnsi"/>
        </w:rPr>
        <w:t xml:space="preserve">Sob algumas circunstâncias razoavelmente comuns, podem ocorrer algumas formações cristalinas no corpo humano, principalmente nos rins, denominadas cálculos renais (vulgarmente “pedras nos rins”. Apesar de serem normalmente expelidas pela urina, há casos em que não é possível fazê-lo. Uma </w:t>
      </w:r>
      <w:r w:rsidR="008B3DCA">
        <w:rPr>
          <w:noProof/>
          <w:lang w:eastAsia="pt-BR"/>
        </w:rPr>
        <w:drawing>
          <wp:anchor distT="0" distB="0" distL="114300" distR="114300" simplePos="0" relativeHeight="251666432" behindDoc="0" locked="0" layoutInCell="1" allowOverlap="1" wp14:anchorId="06BA0795" wp14:editId="09D0497C">
            <wp:simplePos x="0" y="0"/>
            <wp:positionH relativeFrom="column">
              <wp:posOffset>4445</wp:posOffset>
            </wp:positionH>
            <wp:positionV relativeFrom="paragraph">
              <wp:posOffset>765810</wp:posOffset>
            </wp:positionV>
            <wp:extent cx="2752725" cy="2428875"/>
            <wp:effectExtent l="0" t="0" r="9525" b="9525"/>
            <wp:wrapSquare wrapText="bothSides"/>
            <wp:docPr id="53" name="Imagem 53" descr="http://prodsaude-entib.org.br/prodsaude/imagens/PS_60601_A05_5.1_litotrip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rodsaude-entib.org.br/prodsaude/imagens/PS_60601_A05_5.1_litotripsi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r w:rsidRPr="000C7318">
        <w:rPr>
          <w:rFonts w:asciiTheme="majorHAnsi" w:hAnsiTheme="majorHAnsi"/>
        </w:rPr>
        <w:t xml:space="preserve">alternativa à cirurgia de extração dos cálculos é a litotripsia extracorpórea (literalmente, </w:t>
      </w:r>
      <w:r w:rsidR="00283E04" w:rsidRPr="000C7318">
        <w:rPr>
          <w:rFonts w:asciiTheme="majorHAnsi" w:hAnsiTheme="majorHAnsi"/>
        </w:rPr>
        <w:t>litotripsia significa “</w:t>
      </w:r>
      <w:r w:rsidRPr="000C7318">
        <w:rPr>
          <w:rFonts w:asciiTheme="majorHAnsi" w:hAnsiTheme="majorHAnsi"/>
        </w:rPr>
        <w:t>quebra de pedras</w:t>
      </w:r>
      <w:r w:rsidR="00283E04" w:rsidRPr="000C7318">
        <w:rPr>
          <w:rFonts w:asciiTheme="majorHAnsi" w:hAnsiTheme="majorHAnsi"/>
        </w:rPr>
        <w:t>”</w:t>
      </w:r>
      <w:r w:rsidRPr="000C7318">
        <w:rPr>
          <w:rFonts w:asciiTheme="majorHAnsi" w:hAnsiTheme="majorHAnsi"/>
        </w:rPr>
        <w:t>). Um equipamento eletromédico dedicado a esta atividade utiliza ondas de choque de alta intensidade, focalizada em regiões bastante</w:t>
      </w:r>
      <w:r w:rsidR="009D66AB" w:rsidRPr="000C7318">
        <w:rPr>
          <w:rFonts w:asciiTheme="majorHAnsi" w:hAnsiTheme="majorHAnsi"/>
        </w:rPr>
        <w:t xml:space="preserve"> pequenas. A IEC 60601-2-36 define quais cuidados os fabricantes devem ter para assegurar uma operação eficaz e efetiva dos equipamentos de litotripsia extracorpórea.</w:t>
      </w:r>
    </w:p>
    <w:p w14:paraId="7615CD6A" w14:textId="7A21893D" w:rsidR="006E2DA2" w:rsidRPr="000C7318" w:rsidRDefault="00B91D82" w:rsidP="001E1B07">
      <w:pPr>
        <w:pStyle w:val="TEXTO-SIMPLES"/>
        <w:spacing w:after="160"/>
        <w:ind w:firstLine="0"/>
        <w:rPr>
          <w:rFonts w:asciiTheme="majorHAnsi" w:hAnsiTheme="majorHAnsi"/>
        </w:rPr>
      </w:pPr>
      <w:r w:rsidRPr="000C7318">
        <w:rPr>
          <w:rFonts w:asciiTheme="majorHAnsi" w:hAnsiTheme="majorHAnsi"/>
        </w:rPr>
        <w:t xml:space="preserve">O diagnóstico </w:t>
      </w:r>
      <w:r w:rsidR="00AE301C" w:rsidRPr="000C7318">
        <w:rPr>
          <w:rFonts w:asciiTheme="majorHAnsi" w:hAnsiTheme="majorHAnsi"/>
        </w:rPr>
        <w:t xml:space="preserve">por imagem está entre as atividades de maior relevância na medicina e </w:t>
      </w:r>
      <w:r w:rsidR="009D66AB" w:rsidRPr="000C7318">
        <w:rPr>
          <w:rFonts w:asciiTheme="majorHAnsi" w:hAnsiTheme="majorHAnsi"/>
        </w:rPr>
        <w:t xml:space="preserve">o </w:t>
      </w:r>
      <w:r w:rsidR="00AE301C" w:rsidRPr="000C7318">
        <w:rPr>
          <w:rFonts w:asciiTheme="majorHAnsi" w:hAnsiTheme="majorHAnsi"/>
        </w:rPr>
        <w:t>ultrassom, por ser uma radiação não ionizante, desempenha importante papel</w:t>
      </w:r>
      <w:r w:rsidR="009D66AB" w:rsidRPr="000C7318">
        <w:rPr>
          <w:rFonts w:asciiTheme="majorHAnsi" w:hAnsiTheme="majorHAnsi"/>
        </w:rPr>
        <w:t xml:space="preserve"> nesta área</w:t>
      </w:r>
      <w:r w:rsidR="00AE301C" w:rsidRPr="000C7318">
        <w:rPr>
          <w:rFonts w:asciiTheme="majorHAnsi" w:hAnsiTheme="majorHAnsi"/>
        </w:rPr>
        <w:t>. A norma IEC 60601-2-37</w:t>
      </w:r>
      <w:r w:rsidR="009D66AB" w:rsidRPr="000C7318">
        <w:rPr>
          <w:rFonts w:asciiTheme="majorHAnsi" w:hAnsiTheme="majorHAnsi"/>
        </w:rPr>
        <w:t xml:space="preserve"> define os parâmetros ultrassônicos a serem avaliados. Além da potência, parâmetros como pressão máxima de pico de compressão e rarefação, frequência e intensidade eficaz devem ser medidos. Para tanto, utiliza-se a norma IEC 61157 (</w:t>
      </w:r>
      <w:r w:rsidR="009D66AB" w:rsidRPr="000C7318">
        <w:rPr>
          <w:rFonts w:asciiTheme="majorHAnsi" w:hAnsiTheme="majorHAnsi"/>
          <w:i/>
        </w:rPr>
        <w:t>Standard means for the reporting of the acoustic output of medical diagnostic ultrasonic equipment</w:t>
      </w:r>
      <w:r w:rsidR="009D66AB" w:rsidRPr="000C7318">
        <w:rPr>
          <w:rFonts w:asciiTheme="majorHAnsi" w:hAnsiTheme="majorHAnsi"/>
        </w:rPr>
        <w:t>, com a edição 2.1 publicada em 2013)</w:t>
      </w:r>
      <w:r w:rsidR="00E60EA2" w:rsidRPr="000C7318">
        <w:rPr>
          <w:rFonts w:asciiTheme="majorHAnsi" w:hAnsiTheme="majorHAnsi"/>
        </w:rPr>
        <w:t xml:space="preserve"> para registrar e relatar os parâmetros medidos de acordo com as respectivas normas específicas. O controle metrológico deste processo é muito importante e recentemente (</w:t>
      </w:r>
      <w:r w:rsidRPr="000C7318">
        <w:rPr>
          <w:rFonts w:asciiTheme="majorHAnsi" w:hAnsiTheme="majorHAnsi"/>
        </w:rPr>
        <w:t>mais precisamente em janeiro de 2017</w:t>
      </w:r>
      <w:r w:rsidR="00E60EA2" w:rsidRPr="000C7318">
        <w:rPr>
          <w:rFonts w:asciiTheme="majorHAnsi" w:hAnsiTheme="majorHAnsi"/>
        </w:rPr>
        <w:t>) foi publicada uma dissertação de me</w:t>
      </w:r>
      <w:r w:rsidRPr="000C7318">
        <w:rPr>
          <w:rFonts w:asciiTheme="majorHAnsi" w:hAnsiTheme="majorHAnsi"/>
        </w:rPr>
        <w:t>s</w:t>
      </w:r>
      <w:r w:rsidR="00E60EA2" w:rsidRPr="000C7318">
        <w:rPr>
          <w:rFonts w:asciiTheme="majorHAnsi" w:hAnsiTheme="majorHAnsi"/>
        </w:rPr>
        <w:t xml:space="preserve">trado no Programa de Pós-Graduação em Metrologia e Qualidade do Inmetro </w:t>
      </w:r>
      <w:r w:rsidRPr="000C7318">
        <w:rPr>
          <w:rFonts w:asciiTheme="majorHAnsi" w:hAnsiTheme="majorHAnsi"/>
        </w:rPr>
        <w:t>que trata desse tema.</w:t>
      </w:r>
    </w:p>
    <w:p w14:paraId="20643B5B" w14:textId="77777777" w:rsidR="00B91D82" w:rsidRPr="000C7318" w:rsidRDefault="00B91D82" w:rsidP="001E1B07">
      <w:pPr>
        <w:pStyle w:val="TEXTO-SIMPLES"/>
        <w:spacing w:after="160"/>
        <w:rPr>
          <w:rFonts w:asciiTheme="majorHAnsi" w:hAnsiTheme="majorHAnsi"/>
        </w:rPr>
      </w:pPr>
    </w:p>
    <w:p w14:paraId="73E81318" w14:textId="0AEFC81A" w:rsidR="001C3062" w:rsidRPr="000C7318" w:rsidRDefault="00B91D82" w:rsidP="001E1B07">
      <w:pPr>
        <w:pStyle w:val="TEXTO-SIMPLES"/>
        <w:spacing w:after="160"/>
        <w:ind w:firstLine="0"/>
        <w:rPr>
          <w:rFonts w:asciiTheme="majorHAnsi" w:hAnsiTheme="majorHAnsi"/>
        </w:rPr>
      </w:pPr>
      <w:r w:rsidRPr="000C7318">
        <w:rPr>
          <w:rFonts w:asciiTheme="majorHAnsi" w:hAnsiTheme="majorHAnsi"/>
        </w:rPr>
        <w:t xml:space="preserve">SAIBA MAIS: </w:t>
      </w:r>
      <w:r w:rsidR="001C3062" w:rsidRPr="000C7318">
        <w:rPr>
          <w:rFonts w:asciiTheme="majorHAnsi" w:hAnsiTheme="majorHAnsi"/>
        </w:rPr>
        <w:t>a dissertação de mestrado intitulada “Avaliação metrológica da qualidade de imagens geradas por equipamento de diagnóstico por ultrassom”, do Programa de Pós-Graduação em Metrologia e Qualidade do Inmetro e de autoria de Raquel Monteiro Souza, trata do controle metrológico em equipamentos que utilizam ultrassom.</w:t>
      </w:r>
    </w:p>
    <w:p w14:paraId="2A5BCA37" w14:textId="45C4061A" w:rsidR="009D2BC0" w:rsidRPr="000C7318" w:rsidRDefault="009D2BC0" w:rsidP="001E1B07">
      <w:pPr>
        <w:pStyle w:val="TEXTO-SIMPLES"/>
        <w:spacing w:after="160"/>
        <w:ind w:firstLine="0"/>
        <w:rPr>
          <w:rFonts w:asciiTheme="majorHAnsi" w:hAnsiTheme="majorHAnsi"/>
        </w:rPr>
      </w:pPr>
      <w:r w:rsidRPr="000C7318">
        <w:rPr>
          <w:rFonts w:asciiTheme="majorHAnsi" w:hAnsiTheme="majorHAnsi"/>
        </w:rPr>
        <w:t>Ultrassom tem efeitos térmicos e mecânicos bastante conhecidos e benéficos, como os de terapia de baixa intensidade. Entretanto, em altas intensidades o ultrassom é capaz de destruir células tanto por lise celular quanto por desnaturação por superaquecimento. Esta técnica de terapia tem sido utilizada com sucesso em alguns tipos de câncer</w:t>
      </w:r>
      <w:r w:rsidR="0052194F" w:rsidRPr="000C7318">
        <w:rPr>
          <w:rFonts w:asciiTheme="majorHAnsi" w:hAnsiTheme="majorHAnsi"/>
        </w:rPr>
        <w:t xml:space="preserve"> </w:t>
      </w:r>
      <w:r w:rsidR="001C3062" w:rsidRPr="000C7318">
        <w:rPr>
          <w:rFonts w:asciiTheme="majorHAnsi" w:hAnsiTheme="majorHAnsi"/>
        </w:rPr>
        <w:t xml:space="preserve">como, </w:t>
      </w:r>
      <w:r w:rsidRPr="000C7318">
        <w:rPr>
          <w:rFonts w:asciiTheme="majorHAnsi" w:hAnsiTheme="majorHAnsi"/>
        </w:rPr>
        <w:t>por exemplo</w:t>
      </w:r>
      <w:r w:rsidR="001C3062" w:rsidRPr="000C7318">
        <w:rPr>
          <w:rFonts w:asciiTheme="majorHAnsi" w:hAnsiTheme="majorHAnsi"/>
        </w:rPr>
        <w:t>,</w:t>
      </w:r>
      <w:r w:rsidRPr="000C7318">
        <w:rPr>
          <w:rFonts w:asciiTheme="majorHAnsi" w:hAnsiTheme="majorHAnsi"/>
        </w:rPr>
        <w:t xml:space="preserve"> </w:t>
      </w:r>
      <w:r w:rsidR="001C3062" w:rsidRPr="000C7318">
        <w:rPr>
          <w:rFonts w:asciiTheme="majorHAnsi" w:hAnsiTheme="majorHAnsi"/>
        </w:rPr>
        <w:t xml:space="preserve">o </w:t>
      </w:r>
      <w:r w:rsidRPr="000C7318">
        <w:rPr>
          <w:rFonts w:asciiTheme="majorHAnsi" w:hAnsiTheme="majorHAnsi"/>
        </w:rPr>
        <w:t xml:space="preserve">câncer de próstata, sendo denominada ultrassom terapêutico de alta intensidade (HITU, sigla em inglês </w:t>
      </w:r>
      <w:r w:rsidR="00283E04" w:rsidRPr="000C7318">
        <w:rPr>
          <w:rFonts w:asciiTheme="majorHAnsi" w:hAnsiTheme="majorHAnsi"/>
        </w:rPr>
        <w:t>para</w:t>
      </w:r>
      <w:r w:rsidRPr="000C7318">
        <w:rPr>
          <w:rFonts w:asciiTheme="majorHAnsi" w:hAnsiTheme="majorHAnsi"/>
        </w:rPr>
        <w:t xml:space="preserve"> </w:t>
      </w:r>
      <w:r w:rsidRPr="000C7318">
        <w:rPr>
          <w:rFonts w:asciiTheme="majorHAnsi" w:hAnsiTheme="majorHAnsi"/>
          <w:i/>
        </w:rPr>
        <w:t>high intensity therapeutic ultrasound</w:t>
      </w:r>
      <w:r w:rsidRPr="000C7318">
        <w:rPr>
          <w:rFonts w:asciiTheme="majorHAnsi" w:hAnsiTheme="majorHAnsi"/>
        </w:rPr>
        <w:t xml:space="preserve">). A norma que apresenta os requisitos técnicos para este tipo de equipamento é a IEC 60601-2-62. O ponto mais importante é assegurar que o ultrassom focalizado atinja determinada região precisamente definida no tecido ou órgão a ser tratado, sob risco de danificar </w:t>
      </w:r>
      <w:r w:rsidR="001C3062" w:rsidRPr="000C7318">
        <w:rPr>
          <w:rFonts w:asciiTheme="majorHAnsi" w:hAnsiTheme="majorHAnsi"/>
        </w:rPr>
        <w:t xml:space="preserve">o </w:t>
      </w:r>
      <w:r w:rsidRPr="000C7318">
        <w:rPr>
          <w:rFonts w:asciiTheme="majorHAnsi" w:hAnsiTheme="majorHAnsi"/>
        </w:rPr>
        <w:t>tecido sadio no entorno da neoplasia ou displasia.</w:t>
      </w:r>
    </w:p>
    <w:p w14:paraId="74FB826A" w14:textId="62E8757B" w:rsidR="00BD1362" w:rsidRPr="000C7318" w:rsidRDefault="009D2BC0" w:rsidP="001E1B07">
      <w:pPr>
        <w:pStyle w:val="TEXTO-SIMPLES"/>
        <w:spacing w:after="160"/>
        <w:ind w:firstLine="0"/>
        <w:rPr>
          <w:rFonts w:asciiTheme="majorHAnsi" w:hAnsiTheme="majorHAnsi"/>
        </w:rPr>
      </w:pPr>
      <w:r w:rsidRPr="000C7318">
        <w:rPr>
          <w:rFonts w:asciiTheme="majorHAnsi" w:hAnsiTheme="majorHAnsi"/>
        </w:rPr>
        <w:t>A norma IEC 60601-2-66</w:t>
      </w:r>
      <w:r w:rsidR="0052194F" w:rsidRPr="000C7318">
        <w:rPr>
          <w:rFonts w:asciiTheme="majorHAnsi" w:hAnsiTheme="majorHAnsi"/>
        </w:rPr>
        <w:t xml:space="preserve"> se refere a equipamentos que</w:t>
      </w:r>
      <w:r w:rsidRPr="000C7318">
        <w:rPr>
          <w:rFonts w:asciiTheme="majorHAnsi" w:hAnsiTheme="majorHAnsi"/>
        </w:rPr>
        <w:t>, embora seja</w:t>
      </w:r>
      <w:r w:rsidR="0052194F" w:rsidRPr="000C7318">
        <w:rPr>
          <w:rFonts w:asciiTheme="majorHAnsi" w:hAnsiTheme="majorHAnsi"/>
        </w:rPr>
        <w:t>m</w:t>
      </w:r>
      <w:r w:rsidRPr="000C7318">
        <w:rPr>
          <w:rFonts w:asciiTheme="majorHAnsi" w:hAnsiTheme="majorHAnsi"/>
        </w:rPr>
        <w:t xml:space="preserve"> da área de conhecimento da acústica, não emite</w:t>
      </w:r>
      <w:r w:rsidR="0052194F" w:rsidRPr="000C7318">
        <w:rPr>
          <w:rFonts w:asciiTheme="majorHAnsi" w:hAnsiTheme="majorHAnsi"/>
        </w:rPr>
        <w:t>m</w:t>
      </w:r>
      <w:r w:rsidRPr="000C7318">
        <w:rPr>
          <w:rFonts w:asciiTheme="majorHAnsi" w:hAnsiTheme="majorHAnsi"/>
        </w:rPr>
        <w:t xml:space="preserve"> radiação</w:t>
      </w:r>
      <w:r w:rsidR="00751169" w:rsidRPr="000C7318">
        <w:rPr>
          <w:rFonts w:asciiTheme="majorHAnsi" w:hAnsiTheme="majorHAnsi"/>
        </w:rPr>
        <w:t xml:space="preserve"> para diagnóstico ou para terapia. Os equipamentos em questão são os denominados aparelhos auditivos ou próteses auditivas. </w:t>
      </w:r>
      <w:r w:rsidR="00BD1362" w:rsidRPr="000C7318">
        <w:rPr>
          <w:rFonts w:asciiTheme="majorHAnsi" w:hAnsiTheme="majorHAnsi"/>
        </w:rPr>
        <w:t xml:space="preserve">Tratam-se de </w:t>
      </w:r>
      <w:r w:rsidR="00751169" w:rsidRPr="000C7318">
        <w:rPr>
          <w:rFonts w:asciiTheme="majorHAnsi" w:hAnsiTheme="majorHAnsi"/>
        </w:rPr>
        <w:t xml:space="preserve">amplificadores de som com ponderação em frequência e em amplitude, portanto não lineares, </w:t>
      </w:r>
      <w:r w:rsidR="00BD1362" w:rsidRPr="000C7318">
        <w:rPr>
          <w:rFonts w:asciiTheme="majorHAnsi" w:hAnsiTheme="majorHAnsi"/>
        </w:rPr>
        <w:t>com o objetivo de</w:t>
      </w:r>
      <w:r w:rsidR="00751169" w:rsidRPr="000C7318">
        <w:rPr>
          <w:rFonts w:asciiTheme="majorHAnsi" w:hAnsiTheme="majorHAnsi"/>
        </w:rPr>
        <w:t xml:space="preserve"> reestabelecer, ao menos parcialmente, a capacidade auditiva do usuário. Para tanto, deve ser realizada audiometria tonal e outros exames audiológicos para definir o nível de perda auditiva do paciente. </w:t>
      </w:r>
      <w:r w:rsidR="00BD1362" w:rsidRPr="000C7318">
        <w:rPr>
          <w:rFonts w:asciiTheme="majorHAnsi" w:hAnsiTheme="majorHAnsi"/>
        </w:rPr>
        <w:t xml:space="preserve">Esse </w:t>
      </w:r>
      <w:r w:rsidR="00751169" w:rsidRPr="000C7318">
        <w:rPr>
          <w:rFonts w:asciiTheme="majorHAnsi" w:hAnsiTheme="majorHAnsi"/>
        </w:rPr>
        <w:t xml:space="preserve">método de medição foi recentemente implantado no </w:t>
      </w:r>
      <w:r w:rsidR="00283E04" w:rsidRPr="000C7318">
        <w:rPr>
          <w:rFonts w:asciiTheme="majorHAnsi" w:hAnsiTheme="majorHAnsi"/>
        </w:rPr>
        <w:t>Brasil</w:t>
      </w:r>
      <w:r w:rsidR="00751169" w:rsidRPr="000C7318">
        <w:rPr>
          <w:rFonts w:asciiTheme="majorHAnsi" w:hAnsiTheme="majorHAnsi"/>
        </w:rPr>
        <w:t xml:space="preserve"> e a dissertação do Programa de Pós-Graduação em Metrologia e Qualidade </w:t>
      </w:r>
      <w:r w:rsidR="00BD1362" w:rsidRPr="000C7318">
        <w:rPr>
          <w:rFonts w:asciiTheme="majorHAnsi" w:hAnsiTheme="majorHAnsi"/>
        </w:rPr>
        <w:t xml:space="preserve">do Inmetro </w:t>
      </w:r>
      <w:r w:rsidR="00D551C5" w:rsidRPr="000C7318">
        <w:rPr>
          <w:rFonts w:asciiTheme="majorHAnsi" w:hAnsiTheme="majorHAnsi"/>
        </w:rPr>
        <w:t xml:space="preserve">intitulada </w:t>
      </w:r>
      <w:r w:rsidR="00712A93" w:rsidRPr="000C7318">
        <w:rPr>
          <w:rFonts w:asciiTheme="majorHAnsi" w:hAnsiTheme="majorHAnsi"/>
        </w:rPr>
        <w:t xml:space="preserve">“Avaliação de desempenho acústico de aparelhos de amplificação sonora individual” </w:t>
      </w:r>
      <w:r w:rsidR="00D551C5" w:rsidRPr="000C7318">
        <w:rPr>
          <w:rFonts w:asciiTheme="majorHAnsi" w:hAnsiTheme="majorHAnsi"/>
        </w:rPr>
        <w:t xml:space="preserve">descreve </w:t>
      </w:r>
      <w:r w:rsidR="00BD1362" w:rsidRPr="000C7318">
        <w:rPr>
          <w:rFonts w:asciiTheme="majorHAnsi" w:hAnsiTheme="majorHAnsi"/>
        </w:rPr>
        <w:t>bem esse tema</w:t>
      </w:r>
      <w:r w:rsidR="00D551C5" w:rsidRPr="000C7318">
        <w:rPr>
          <w:rFonts w:asciiTheme="majorHAnsi" w:hAnsiTheme="majorHAnsi"/>
        </w:rPr>
        <w:t>.</w:t>
      </w:r>
    </w:p>
    <w:p w14:paraId="44746623" w14:textId="0460B650" w:rsidR="00BD1362" w:rsidRPr="000C7318" w:rsidRDefault="00BD1362" w:rsidP="001E1B07">
      <w:pPr>
        <w:pStyle w:val="TEXTO-SIMPLES"/>
        <w:spacing w:after="160"/>
        <w:ind w:firstLine="0"/>
        <w:rPr>
          <w:rFonts w:asciiTheme="majorHAnsi" w:hAnsiTheme="majorHAnsi"/>
        </w:rPr>
      </w:pPr>
      <w:r w:rsidRPr="000C7318">
        <w:rPr>
          <w:rFonts w:asciiTheme="majorHAnsi" w:hAnsiTheme="majorHAnsi"/>
        </w:rPr>
        <w:t>SAIBA MAIS: a dissertação de mestrado intitulada “Avaliação de desempenho acústico de aparelhos de amplificação sonora individual”, de Walace Rodrigues Vital, descreve a implementação do método de medição de acordo com a norma técnica IEC 60601-2-66.</w:t>
      </w:r>
    </w:p>
    <w:p w14:paraId="4E50A25B" w14:textId="583A40C7" w:rsidR="00C37F98" w:rsidRPr="00E72A87" w:rsidRDefault="00C37F98" w:rsidP="00B16982">
      <w:pPr>
        <w:pStyle w:val="Ttulo1"/>
        <w:spacing w:after="240" w:line="276" w:lineRule="auto"/>
        <w:rPr>
          <w:rFonts w:ascii="Calibri Light" w:hAnsi="Calibri Light"/>
          <w:b/>
          <w:color w:val="0066B2"/>
        </w:rPr>
      </w:pPr>
      <w:bookmarkStart w:id="251" w:name="_Toc478923662"/>
      <w:bookmarkStart w:id="252" w:name="_Toc478924133"/>
      <w:bookmarkStart w:id="253" w:name="_Toc478924255"/>
      <w:bookmarkStart w:id="254" w:name="_Toc478925060"/>
      <w:bookmarkStart w:id="255" w:name="_Toc478926266"/>
      <w:bookmarkStart w:id="256" w:name="_Toc478926392"/>
      <w:bookmarkStart w:id="257" w:name="_Toc479013931"/>
      <w:bookmarkStart w:id="258" w:name="_Toc483477104"/>
      <w:r w:rsidRPr="00E72A87">
        <w:rPr>
          <w:rFonts w:ascii="Calibri Light" w:hAnsi="Calibri Light"/>
          <w:b/>
          <w:color w:val="0066B2"/>
        </w:rPr>
        <w:t>Finalizando</w:t>
      </w:r>
      <w:bookmarkEnd w:id="251"/>
      <w:bookmarkEnd w:id="252"/>
      <w:bookmarkEnd w:id="253"/>
      <w:bookmarkEnd w:id="254"/>
      <w:bookmarkEnd w:id="255"/>
      <w:bookmarkEnd w:id="256"/>
      <w:bookmarkEnd w:id="257"/>
      <w:bookmarkEnd w:id="258"/>
    </w:p>
    <w:p w14:paraId="7913CC05" w14:textId="3992F469" w:rsidR="00C37F98" w:rsidRPr="000C7318" w:rsidRDefault="00812439" w:rsidP="001E1B07">
      <w:pPr>
        <w:pStyle w:val="TEXTO-SIMPLES"/>
        <w:spacing w:after="160"/>
        <w:ind w:firstLine="0"/>
        <w:rPr>
          <w:rFonts w:asciiTheme="majorHAnsi" w:hAnsiTheme="majorHAnsi"/>
        </w:rPr>
      </w:pPr>
      <w:r w:rsidRPr="000C7318">
        <w:rPr>
          <w:rFonts w:asciiTheme="majorHAnsi" w:hAnsiTheme="majorHAnsi"/>
        </w:rPr>
        <w:t xml:space="preserve">Os equipamentos </w:t>
      </w:r>
      <w:r w:rsidR="00BD1362" w:rsidRPr="000C7318">
        <w:rPr>
          <w:rFonts w:asciiTheme="majorHAnsi" w:hAnsiTheme="majorHAnsi"/>
        </w:rPr>
        <w:t xml:space="preserve">eletromédicos </w:t>
      </w:r>
      <w:r w:rsidRPr="000C7318">
        <w:rPr>
          <w:rFonts w:asciiTheme="majorHAnsi" w:hAnsiTheme="majorHAnsi"/>
        </w:rPr>
        <w:t xml:space="preserve">que emitem radiação, sejam ionizantes ou não, estão entre os mais utilizados dentre </w:t>
      </w:r>
      <w:r w:rsidR="00BD1362" w:rsidRPr="000C7318">
        <w:rPr>
          <w:rFonts w:asciiTheme="majorHAnsi" w:hAnsiTheme="majorHAnsi"/>
        </w:rPr>
        <w:t>aqueles</w:t>
      </w:r>
      <w:r w:rsidRPr="000C7318">
        <w:rPr>
          <w:rFonts w:asciiTheme="majorHAnsi" w:hAnsiTheme="majorHAnsi"/>
        </w:rPr>
        <w:t xml:space="preserve"> normalizados de acordo com a série de normas IEC 60601. </w:t>
      </w:r>
      <w:r w:rsidR="00BD1362" w:rsidRPr="000C7318">
        <w:rPr>
          <w:rFonts w:asciiTheme="majorHAnsi" w:hAnsiTheme="majorHAnsi"/>
        </w:rPr>
        <w:t>Nessa aula</w:t>
      </w:r>
      <w:r w:rsidRPr="000C7318">
        <w:rPr>
          <w:rFonts w:asciiTheme="majorHAnsi" w:hAnsiTheme="majorHAnsi"/>
        </w:rPr>
        <w:t xml:space="preserve"> foram apresentadas as normas que tratam destes equipamentos, bem como os princípios físicos do seu funcionamento. </w:t>
      </w:r>
      <w:r w:rsidR="00BD1362" w:rsidRPr="000C7318">
        <w:rPr>
          <w:rFonts w:asciiTheme="majorHAnsi" w:hAnsiTheme="majorHAnsi"/>
        </w:rPr>
        <w:t>Na próxima aula</w:t>
      </w:r>
      <w:r w:rsidRPr="000C7318">
        <w:rPr>
          <w:rFonts w:asciiTheme="majorHAnsi" w:hAnsiTheme="majorHAnsi"/>
        </w:rPr>
        <w:t xml:space="preserve"> serão apresentad</w:t>
      </w:r>
      <w:r w:rsidR="003C3205" w:rsidRPr="000C7318">
        <w:rPr>
          <w:rFonts w:asciiTheme="majorHAnsi" w:hAnsiTheme="majorHAnsi"/>
        </w:rPr>
        <w:t>a</w:t>
      </w:r>
      <w:r w:rsidRPr="000C7318">
        <w:rPr>
          <w:rFonts w:asciiTheme="majorHAnsi" w:hAnsiTheme="majorHAnsi"/>
        </w:rPr>
        <w:t>s outras normas particulares</w:t>
      </w:r>
      <w:r w:rsidR="00BD1362" w:rsidRPr="000C7318">
        <w:rPr>
          <w:rFonts w:asciiTheme="majorHAnsi" w:hAnsiTheme="majorHAnsi"/>
        </w:rPr>
        <w:t xml:space="preserve"> e igualmente</w:t>
      </w:r>
      <w:r w:rsidR="003C3205" w:rsidRPr="000C7318">
        <w:rPr>
          <w:rFonts w:asciiTheme="majorHAnsi" w:hAnsiTheme="majorHAnsi"/>
        </w:rPr>
        <w:t xml:space="preserve"> relevantes, mas que tratam de equipamentos eletromédicos com outros princípios físicos e </w:t>
      </w:r>
      <w:r w:rsidR="00BD1362" w:rsidRPr="000C7318">
        <w:rPr>
          <w:rFonts w:asciiTheme="majorHAnsi" w:hAnsiTheme="majorHAnsi"/>
        </w:rPr>
        <w:t xml:space="preserve">outras </w:t>
      </w:r>
      <w:r w:rsidR="003C3205" w:rsidRPr="000C7318">
        <w:rPr>
          <w:rFonts w:asciiTheme="majorHAnsi" w:hAnsiTheme="majorHAnsi"/>
        </w:rPr>
        <w:t>funcionalidades distintas</w:t>
      </w:r>
      <w:r w:rsidR="00BD1362" w:rsidRPr="000C7318">
        <w:rPr>
          <w:rFonts w:asciiTheme="majorHAnsi" w:hAnsiTheme="majorHAnsi"/>
        </w:rPr>
        <w:t>.</w:t>
      </w:r>
    </w:p>
    <w:p w14:paraId="331AAAFC" w14:textId="77777777" w:rsidR="00101702" w:rsidRPr="000C7318" w:rsidRDefault="00101702" w:rsidP="00B16982">
      <w:pPr>
        <w:pStyle w:val="EXERCCIOS"/>
        <w:numPr>
          <w:ilvl w:val="0"/>
          <w:numId w:val="0"/>
        </w:numPr>
        <w:rPr>
          <w:rFonts w:asciiTheme="majorHAnsi" w:hAnsiTheme="majorHAnsi"/>
        </w:rPr>
      </w:pPr>
    </w:p>
    <w:p w14:paraId="37E9BBE1" w14:textId="0B74C965" w:rsidR="00101702" w:rsidRPr="00E72A87" w:rsidRDefault="000C7318" w:rsidP="00B16982">
      <w:pPr>
        <w:pStyle w:val="Ttulo1"/>
        <w:spacing w:after="240" w:line="276" w:lineRule="auto"/>
        <w:rPr>
          <w:rFonts w:ascii="Calibri Light" w:hAnsi="Calibri Light"/>
          <w:b/>
          <w:color w:val="0066B2"/>
        </w:rPr>
      </w:pPr>
      <w:bookmarkStart w:id="259" w:name="_Toc483477105"/>
      <w:r w:rsidRPr="00E72A87">
        <w:rPr>
          <w:rFonts w:ascii="Calibri Light" w:hAnsi="Calibri Light"/>
          <w:b/>
          <w:color w:val="0066B2"/>
        </w:rPr>
        <w:lastRenderedPageBreak/>
        <w:t>Referências</w:t>
      </w:r>
      <w:bookmarkEnd w:id="259"/>
    </w:p>
    <w:p w14:paraId="119DF16D"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 xml:space="preserve">AGÊNCIA NACIONAL DE VIGILÂNCIA SANITÁRIA – Anvisa. </w:t>
      </w:r>
      <w:r w:rsidRPr="000C7318">
        <w:rPr>
          <w:rFonts w:asciiTheme="majorHAnsi" w:hAnsiTheme="majorHAnsi" w:cs="Arial"/>
          <w:i/>
        </w:rPr>
        <w:t>Relatórios de notificações de 2006 a 2013.</w:t>
      </w:r>
      <w:r w:rsidRPr="000C7318">
        <w:rPr>
          <w:rFonts w:asciiTheme="majorHAnsi" w:hAnsiTheme="majorHAnsi" w:cs="Arial"/>
        </w:rPr>
        <w:t xml:space="preserve"> Disponível em &lt;http://www.anvisa.gov.br/hotsite/notivisa/relatorios/index.htm&gt;. Acesso em 01 Abr. 2017.</w:t>
      </w:r>
    </w:p>
    <w:p w14:paraId="7343A80E"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Resolução da Diretoria Colegiada - RDC n°16, de 28 de março de 2013. Aprova o Regulamento Técnico de Boas Práticas de Fabricação de Produtos Médicos e Produtos para Diagnóstico de Uso In Vitro e dá outras providências. Disponível em &lt;http://bvsms.saude.gov.br/bvs/saudelegis/anvisa/2013/rdc0016_28_03_2013.pdf&gt;. Acesso em 01 Abr. 2017.</w:t>
      </w:r>
    </w:p>
    <w:p w14:paraId="0593098A"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ALVARENGA, A.V.; COSTA-FELIX, R.P.B. Uncertainty assessment of effective radiating area and beam non-uniformity ratio of ultrasound transducers determined according to IEC 61689:2007, Metrologia, Vol. 46, pp. 367–374, 2009.</w:t>
      </w:r>
    </w:p>
    <w:p w14:paraId="74E1AEB3"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ASSOCIAÇÃO BRASILEIRA DE NORMAS TÉCNICAS. ABNT NBR ISO/IEC 17000:2005: Avaliação de conformidade - Vocabulário e princípios gerais. Rio de Janeiro, 2005.</w:t>
      </w:r>
    </w:p>
    <w:p w14:paraId="10F7F261"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BRASIL. Lei no. 6.360, de 23 de setembro de 1976. Dispõe sobre a Vigilância Sanitária a que ficam sujeitos os Medicamentos, as Drogas, os Insumos Farmacêuticos e Correlatos, Cosméticos, Saneantes e Outros Produtos, e dá outras Providências. Disponível em &lt;http://www.planalto.gov.br/ccivil_03/leis/L6360.htm&gt;. Acesso em 01 Abr. 2017.</w:t>
      </w:r>
    </w:p>
    <w:p w14:paraId="131A35B4"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Lei no. 8.078, de 11 de setembro de 1990. Dispõe sobre a proteção do consumidor e dá outras providências. Disponível em &lt;http://www.planalto.gov.br/ccivil_03/leis/l8078.htm&gt;. Acesso em 01 Abr. 2017.</w:t>
      </w:r>
    </w:p>
    <w:p w14:paraId="6F8AF249"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Lei no. 9.782, de 26 de janeiro de 1999. Define o Sistema Nacional de Vigilância Sanitária, cria a Agência Nacional de Vigilância Sanitária, e dá outras providências. Disponível em &lt;http://www.planalto.gov.br/ccivil_03/leis/L9782.htm&gt;. Acesso em 01 Abr. 2017.</w:t>
      </w:r>
    </w:p>
    <w:p w14:paraId="407DC7B1"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CARLSON, A.B. Sistemas de comunicação. São Paulo, SP: McGraw-Hill do Brasil, 1981, 487pp.</w:t>
      </w:r>
    </w:p>
    <w:p w14:paraId="34629DCE"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COSTA, R.M.; ALVARENGA, A.V.; COSTA-FELIX, R.P.B.; OMENA, T.P.; von KRUGER, M.A.; PEREIRA, W.C.A. Thermochromic phantom and measurement protocol for qualitative analysis of ultrasound physiotherapy systems, Ultrasound in Med. &amp; Biol., Vol. 42, No. 1, pp. 299–307, 2016.</w:t>
      </w:r>
    </w:p>
    <w:p w14:paraId="464CACC5"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ELY, F.; HAMANAKA, M.H.M.O.; MAMMANA, A.P. Cristais líquidos colestéricos: a quiralidade revela as suas cores, Quim. Nova, Vol. 30, No. 7, pp. 1776-1779, 2007.</w:t>
      </w:r>
    </w:p>
    <w:p w14:paraId="068CDF9B"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INMETRO. A atividade de avaliação da conformidade. Disponível em &lt;http://www.inmetro.gov.br/qualidade/index.asp&gt;. Acesso em 01 Abr. 2017.</w:t>
      </w:r>
    </w:p>
    <w:p w14:paraId="656AEF35"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lastRenderedPageBreak/>
        <w:t>Idem. Agenda Regulatória do Inmetro. Disponível em &lt;http://www.inmetro.gov.br/qualidade/agenda_regulatoria.asp&gt;. Acesso em 01 Abr. 2017.</w:t>
      </w:r>
    </w:p>
    <w:p w14:paraId="5267C368"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Portaria n.º 54, de 1 de fevereiro de 2016. Disponível em &lt;http://www.inmetro.gov.br/legislacao/rtac/pdf/RTAC002377.pdf&gt;. Acesso em 01 Abr. 2017.</w:t>
      </w:r>
    </w:p>
    <w:p w14:paraId="71C04FFC"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Termo de Referência do SBAC. Disponível em &lt;http://www.inmetro.gov.br/qualidade/comites/sbac_termo.asp&gt;. Acesso em 01 Abr. 2017.</w:t>
      </w:r>
    </w:p>
    <w:p w14:paraId="3DF2171F" w14:textId="4580DF49"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INTERNATIONAL ELECTROTECHNICAL COMMISSION. Disponível em &lt;http://www.iec.ch&gt;. Acesso em: 01 Abr. 2017.</w:t>
      </w:r>
    </w:p>
    <w:p w14:paraId="10EA6265" w14:textId="7C02BAD9"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IEC 62353:2014. Medical electrical equipment - Recurrent test and test after repair of medical electrical equipment. Genebra, 2014.</w:t>
      </w:r>
    </w:p>
    <w:p w14:paraId="0ACD7F9B"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Idem. IEC TR 62354:2014. General testing procedures for medical electrical equipment. Genebra, 2014.</w:t>
      </w:r>
    </w:p>
    <w:p w14:paraId="08A518A8"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NASCIMENTO, Jorge Luiz Guerra do. A assistência técnica de equipamentos elétricos sob regime de vigilância sanitária: análise do regulamento nacional e potenciais melhorias técnicas. 2016. 140f. Dissertação (Mestrado Profissional em Metrologia e Qualidade) – Instituto Nacional de Metrologia, Qualidade e Tecnologia, Duque de Caxias.</w:t>
      </w:r>
    </w:p>
    <w:p w14:paraId="40AF931D"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GIFFONI, R.T.; TORRES, R.M. Breve história da eletrocardiografia, Rev Med Minas Gerais, Vol 20(2), pp 263-270, 2010.</w:t>
      </w:r>
    </w:p>
    <w:p w14:paraId="2AAB8E36"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USA, U.S. Department of Energy, University of California, Lawrence Livermore National Laboratory. Environment, Safety, and Health Manual, Vol.II, Part. 4: Electiricy, Apendix 23-B: Effects of Electrical Energy on Humans, Doc. UCRL-MA-133867.</w:t>
      </w:r>
    </w:p>
    <w:p w14:paraId="3A0F8C43" w14:textId="6AD4A9BE"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AGÊNCIA NACIONAL DE VIGILÂNCIA SANITÁRIA - ANVISA. Disponível em &lt;</w:t>
      </w:r>
      <w:hyperlink w:history="1">
        <w:r w:rsidRPr="000C7318">
          <w:t>http://portal.anvisa.gov.br&gt;</w:t>
        </w:r>
      </w:hyperlink>
      <w:r w:rsidRPr="000C7318">
        <w:rPr>
          <w:rFonts w:asciiTheme="majorHAnsi" w:hAnsiTheme="majorHAnsi" w:cs="Arial"/>
        </w:rPr>
        <w:t>. Acesso em: 02 Abr. 2017.</w:t>
      </w:r>
    </w:p>
    <w:p w14:paraId="0184CC19"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ASSOCIAÇÃO BRASILEIRA DE NORMAS TÉCNICAS - ABNT. Disponível em  &lt;</w:t>
      </w:r>
      <w:hyperlink r:id="rId33" w:history="1">
        <w:r w:rsidRPr="000C7318">
          <w:t>http://www.abnt.org.br&gt;</w:t>
        </w:r>
      </w:hyperlink>
      <w:r w:rsidRPr="000C7318">
        <w:rPr>
          <w:rFonts w:asciiTheme="majorHAnsi" w:hAnsiTheme="majorHAnsi" w:cs="Arial"/>
        </w:rPr>
        <w:t>. Acesso em: 02 Abr. 2017.</w:t>
      </w:r>
    </w:p>
    <w:p w14:paraId="5E9681D2"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BIOMED – ELETROMIOGRAFIA. Disponível em &lt;http://biomedidas.com.br/produto/eletromiografia&gt;.  Acesso em: 02 Abr. 2017.</w:t>
      </w:r>
    </w:p>
    <w:p w14:paraId="4EFF2B9B"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BIOTECMED – DISTRIBUIDORA DE MATERIAIS PARA SAÚDE. Disponível em &lt;https://www.biotecmed.com.br&gt;.  Acesso em: 02 Abr. 2017.</w:t>
      </w:r>
    </w:p>
    <w:p w14:paraId="2E38C834"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ELETROCARDIOGRAMA. Disponível em &lt;</w:t>
      </w:r>
      <w:hyperlink r:id="rId34" w:history="1">
        <w:r w:rsidRPr="000C7318">
          <w:t>http://www.uff.br/fisio6/aulas/aula_10/topico_09.htm</w:t>
        </w:r>
      </w:hyperlink>
      <w:r w:rsidRPr="000C7318">
        <w:rPr>
          <w:rFonts w:asciiTheme="majorHAnsi" w:hAnsiTheme="majorHAnsi" w:cs="Arial"/>
        </w:rPr>
        <w:t>&gt;.  Acesso em: 02 Abr. 2017.</w:t>
      </w:r>
    </w:p>
    <w:p w14:paraId="53654623"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ELETROENCEFALOGRAFIA. Disponível em &lt;</w:t>
      </w:r>
      <w:hyperlink r:id="rId35" w:history="1">
        <w:r w:rsidRPr="000C7318">
          <w:t>https://pt.wikipedia.org/wiki/Eletroencefalografia</w:t>
        </w:r>
      </w:hyperlink>
      <w:r w:rsidRPr="000C7318">
        <w:t>&gt;.</w:t>
      </w:r>
      <w:r w:rsidRPr="000C7318">
        <w:rPr>
          <w:rFonts w:asciiTheme="majorHAnsi" w:hAnsiTheme="majorHAnsi" w:cs="Arial"/>
        </w:rPr>
        <w:t xml:space="preserve"> Acesso em: 02 Abr. 2017.</w:t>
      </w:r>
    </w:p>
    <w:p w14:paraId="6F407EFC"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lastRenderedPageBreak/>
        <w:t>ELETROMIOGRAFIA. Disponível em &lt;http://www.saudemedicina.com/eletromiografia-emg&gt;. Acesso em: 02 Abr. 2017.</w:t>
      </w:r>
    </w:p>
    <w:p w14:paraId="18547453"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ELETROMIOGRAFIA. Disponível em &lt;</w:t>
      </w:r>
      <w:hyperlink r:id="rId36" w:history="1">
        <w:r w:rsidRPr="000C7318">
          <w:t>https://pt.wikipedia.org/wiki/Eletromiografia</w:t>
        </w:r>
      </w:hyperlink>
      <w:r w:rsidRPr="000C7318">
        <w:rPr>
          <w:rFonts w:asciiTheme="majorHAnsi" w:hAnsiTheme="majorHAnsi" w:cs="Arial"/>
        </w:rPr>
        <w:t>&gt;. Acesso em: 02 Abr. 2017.</w:t>
      </w:r>
    </w:p>
    <w:p w14:paraId="7AFF417B"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ESFIGMOMANÔMETRO. Disponível em &lt;https://pt.wikipedia.org/wiki/Esfigmomanômetro&gt;.  Acesso em: 02 Abr. 2017.</w:t>
      </w:r>
    </w:p>
    <w:p w14:paraId="2D8007C4"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HISTÓRIA DA MEDIDA DA PRESSÃO ARTERIAL 100 ANOS DO ESFIGMOMANÔMETRO. Disponível em &lt;http://publicacoes.cardiol.br/caminhos/016&gt;. Acesso em: 02 Abr. 2017.</w:t>
      </w:r>
    </w:p>
    <w:p w14:paraId="23B6BC40"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INSTITUTO NACIONAL DE METROLOGIA, QUALIDADE E TECNOLOGIA - INMETRO. Disponível em &lt;</w:t>
      </w:r>
      <w:hyperlink w:history="1">
        <w:r w:rsidRPr="000C7318">
          <w:t>http://www.inmetro.gov.br&gt;</w:t>
        </w:r>
      </w:hyperlink>
      <w:r w:rsidRPr="000C7318">
        <w:rPr>
          <w:rFonts w:asciiTheme="majorHAnsi" w:hAnsiTheme="majorHAnsi" w:cs="Arial"/>
        </w:rPr>
        <w:t>. Acesso em: 02 Abr. 2017.</w:t>
      </w:r>
    </w:p>
    <w:p w14:paraId="3460B91E"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INTERNATIONAL ELECTROTECHNICAL COMMISSION - IEC. Disponível em &lt;</w:t>
      </w:r>
      <w:hyperlink w:history="1">
        <w:r w:rsidRPr="000C7318">
          <w:t>http://iec.ch&gt;</w:t>
        </w:r>
      </w:hyperlink>
      <w:r w:rsidRPr="000C7318">
        <w:rPr>
          <w:rFonts w:asciiTheme="majorHAnsi" w:hAnsiTheme="majorHAnsi" w:cs="Arial"/>
        </w:rPr>
        <w:t>. Acesso em: 02 Abr. 2017.</w:t>
      </w:r>
    </w:p>
    <w:p w14:paraId="7DAA93E1"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INTERNATIONAL ORGANIZATION FOR STANDARDIZATION - ISO. Disponível em &lt;</w:t>
      </w:r>
      <w:hyperlink w:history="1">
        <w:r w:rsidRPr="000C7318">
          <w:t>http://iso.ch&gt;</w:t>
        </w:r>
      </w:hyperlink>
      <w:r w:rsidRPr="000C7318">
        <w:rPr>
          <w:rFonts w:asciiTheme="majorHAnsi" w:hAnsiTheme="majorHAnsi" w:cs="Arial"/>
        </w:rPr>
        <w:t>. Acesso em: 02 Abr. 2017.</w:t>
      </w:r>
    </w:p>
    <w:p w14:paraId="13F812BB" w14:textId="77777777"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LAWRENCE LIVERMORE NATIONAL LABORATORY, UNIVERSITY OF CALIFORNIA. Disponível em &lt;</w:t>
      </w:r>
      <w:hyperlink r:id="rId37" w:history="1">
        <w:r w:rsidRPr="000C7318">
          <w:t>http://ehs.unc.edu/manuals/ehsmanual&gt;.</w:t>
        </w:r>
      </w:hyperlink>
      <w:r w:rsidRPr="000C7318">
        <w:t xml:space="preserve"> </w:t>
      </w:r>
      <w:r w:rsidRPr="000C7318">
        <w:rPr>
          <w:rFonts w:asciiTheme="majorHAnsi" w:hAnsiTheme="majorHAnsi" w:cs="Arial"/>
        </w:rPr>
        <w:t>Acesso em: 02 Abr. 2017.</w:t>
      </w:r>
    </w:p>
    <w:p w14:paraId="16B4DB9C" w14:textId="3406E2A1" w:rsidR="00101702" w:rsidRPr="000C7318" w:rsidRDefault="00101702" w:rsidP="000C7318">
      <w:pPr>
        <w:spacing w:after="120" w:line="360" w:lineRule="auto"/>
        <w:jc w:val="both"/>
        <w:rPr>
          <w:rFonts w:asciiTheme="majorHAnsi" w:hAnsiTheme="majorHAnsi" w:cs="Arial"/>
        </w:rPr>
      </w:pPr>
      <w:r w:rsidRPr="000C7318">
        <w:rPr>
          <w:rFonts w:asciiTheme="majorHAnsi" w:hAnsiTheme="majorHAnsi" w:cs="Arial"/>
        </w:rPr>
        <w:t>MÚSCULO CARDÍACO. Disponível em &lt;https://pt.wikipedia.org/wiki/Músculo_cardíaco&gt;.  Acesso em: 02 Abr. 2017.</w:t>
      </w:r>
    </w:p>
    <w:sectPr w:rsidR="00101702" w:rsidRPr="000C7318" w:rsidSect="000C7318">
      <w:headerReference w:type="default" r:id="rId38"/>
      <w:pgSz w:w="11906" w:h="16838"/>
      <w:pgMar w:top="1134" w:right="1134" w:bottom="1134" w:left="1418" w:header="709" w:footer="134" w:gutter="0"/>
      <w:pgNumType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77A65" w14:textId="77777777" w:rsidR="00E059C7" w:rsidRDefault="00E059C7" w:rsidP="0078468E">
      <w:pPr>
        <w:spacing w:after="0" w:line="240" w:lineRule="auto"/>
      </w:pPr>
      <w:r>
        <w:separator/>
      </w:r>
    </w:p>
    <w:p w14:paraId="28DF6B9B" w14:textId="77777777" w:rsidR="00E059C7" w:rsidRDefault="00E059C7"/>
  </w:endnote>
  <w:endnote w:type="continuationSeparator" w:id="0">
    <w:p w14:paraId="2C541B3C" w14:textId="77777777" w:rsidR="00E059C7" w:rsidRDefault="00E059C7" w:rsidP="0078468E">
      <w:pPr>
        <w:spacing w:after="0" w:line="240" w:lineRule="auto"/>
      </w:pPr>
      <w:r>
        <w:continuationSeparator/>
      </w:r>
    </w:p>
    <w:p w14:paraId="31A592EE" w14:textId="77777777" w:rsidR="00E059C7" w:rsidRDefault="00E05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449149"/>
      <w:docPartObj>
        <w:docPartGallery w:val="Page Numbers (Bottom of Page)"/>
        <w:docPartUnique/>
      </w:docPartObj>
    </w:sdtPr>
    <w:sdtEndPr/>
    <w:sdtContent>
      <w:p w14:paraId="02EEF7E5" w14:textId="7700798D" w:rsidR="002405F5" w:rsidRDefault="002405F5">
        <w:pPr>
          <w:pStyle w:val="Rodap"/>
          <w:jc w:val="right"/>
        </w:pPr>
        <w:r>
          <w:fldChar w:fldCharType="begin"/>
        </w:r>
        <w:r>
          <w:instrText>PAGE   \* MERGEFORMAT</w:instrText>
        </w:r>
        <w:r>
          <w:fldChar w:fldCharType="separate"/>
        </w:r>
        <w:r w:rsidR="00781577">
          <w:rPr>
            <w:noProof/>
          </w:rPr>
          <w:t>6</w:t>
        </w:r>
        <w:r>
          <w:fldChar w:fldCharType="end"/>
        </w:r>
      </w:p>
    </w:sdtContent>
  </w:sdt>
  <w:p w14:paraId="23295E72" w14:textId="77777777" w:rsidR="002405F5" w:rsidRDefault="002405F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00176" w14:textId="77777777" w:rsidR="00E059C7" w:rsidRDefault="00E059C7" w:rsidP="0078468E">
      <w:pPr>
        <w:spacing w:after="0" w:line="240" w:lineRule="auto"/>
      </w:pPr>
      <w:r>
        <w:separator/>
      </w:r>
    </w:p>
    <w:p w14:paraId="3834F777" w14:textId="77777777" w:rsidR="00E059C7" w:rsidRDefault="00E059C7"/>
  </w:footnote>
  <w:footnote w:type="continuationSeparator" w:id="0">
    <w:p w14:paraId="072E9114" w14:textId="77777777" w:rsidR="00E059C7" w:rsidRDefault="00E059C7" w:rsidP="0078468E">
      <w:pPr>
        <w:spacing w:after="0" w:line="240" w:lineRule="auto"/>
      </w:pPr>
      <w:r>
        <w:continuationSeparator/>
      </w:r>
    </w:p>
    <w:p w14:paraId="20806031" w14:textId="77777777" w:rsidR="00E059C7" w:rsidRDefault="00E059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A98DA" w14:textId="4A1957B4" w:rsidR="002405F5" w:rsidRDefault="002040A6">
    <w:pPr>
      <w:pStyle w:val="Cabealho"/>
    </w:pPr>
    <w:r>
      <w:rPr>
        <w:noProof/>
        <w:lang w:eastAsia="pt-BR"/>
      </w:rPr>
      <w:drawing>
        <wp:anchor distT="0" distB="0" distL="114300" distR="114300" simplePos="0" relativeHeight="251660288" behindDoc="0" locked="0" layoutInCell="1" allowOverlap="1" wp14:anchorId="66BB68D5" wp14:editId="2DAC26BE">
          <wp:simplePos x="0" y="0"/>
          <wp:positionH relativeFrom="margin">
            <wp:posOffset>-1270</wp:posOffset>
          </wp:positionH>
          <wp:positionV relativeFrom="paragraph">
            <wp:posOffset>-206375</wp:posOffset>
          </wp:positionV>
          <wp:extent cx="5939790" cy="285115"/>
          <wp:effectExtent l="0" t="0" r="3810" b="635"/>
          <wp:wrapSquare wrapText="bothSides"/>
          <wp:docPr id="3" name="Imagem 3" descr="http://entib.org.br/entib/imagens/rotuloSUPCursos_ENTIB_60601_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rotuloSUPCursos_ENTIB_60601_A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2E4">
      <w:rPr>
        <w:noProof/>
        <w:lang w:eastAsia="pt-BR"/>
      </w:rPr>
      <w:drawing>
        <wp:anchor distT="0" distB="0" distL="114300" distR="114300" simplePos="0" relativeHeight="251659264" behindDoc="1" locked="0" layoutInCell="1" allowOverlap="1" wp14:anchorId="38CCDC6E" wp14:editId="2D3E88E0">
          <wp:simplePos x="0" y="0"/>
          <wp:positionH relativeFrom="page">
            <wp:align>left</wp:align>
          </wp:positionH>
          <wp:positionV relativeFrom="paragraph">
            <wp:posOffset>-442595</wp:posOffset>
          </wp:positionV>
          <wp:extent cx="7543731" cy="10668000"/>
          <wp:effectExtent l="0" t="0" r="635" b="0"/>
          <wp:wrapNone/>
          <wp:docPr id="7" name="Imagem 7"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73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62E3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384C66"/>
    <w:multiLevelType w:val="hybridMultilevel"/>
    <w:tmpl w:val="7C2887EA"/>
    <w:lvl w:ilvl="0" w:tplc="89261A5C">
      <w:start w:val="1"/>
      <w:numFmt w:val="decimal"/>
      <w:lvlText w:val="%1."/>
      <w:lvlJc w:val="left"/>
      <w:pPr>
        <w:ind w:left="720" w:hanging="360"/>
      </w:pPr>
      <w:rPr>
        <w:rFonts w:ascii="Arial" w:hAnsi="Arial" w:hint="default"/>
        <w:b w:val="0"/>
        <w:i w:val="0"/>
        <w:sz w:val="22"/>
        <w14:stylisticSet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0A17335"/>
    <w:multiLevelType w:val="hybridMultilevel"/>
    <w:tmpl w:val="5E1003CC"/>
    <w:lvl w:ilvl="0" w:tplc="3B22107A">
      <w:start w:val="1"/>
      <w:numFmt w:val="decimal"/>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0FD4E7D"/>
    <w:multiLevelType w:val="hybridMultilevel"/>
    <w:tmpl w:val="A022C1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21B42ABE"/>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233D174C"/>
    <w:multiLevelType w:val="hybridMultilevel"/>
    <w:tmpl w:val="68B688B2"/>
    <w:lvl w:ilvl="0" w:tplc="8898C50E">
      <w:start w:val="1"/>
      <w:numFmt w:val="decimal"/>
      <w:pStyle w:val="FIGURA"/>
      <w:lvlText w:val="Figura %1."/>
      <w:lvlJc w:val="center"/>
      <w:pPr>
        <w:ind w:left="1637" w:hanging="360"/>
      </w:pPr>
      <w:rPr>
        <w:rFonts w:ascii="Arial" w:hAnsi="Arial" w:hint="default"/>
        <w:b/>
        <w:i w:val="0"/>
        <w:sz w:val="24"/>
      </w:rPr>
    </w:lvl>
    <w:lvl w:ilvl="1" w:tplc="04160019">
      <w:start w:val="1"/>
      <w:numFmt w:val="lowerLetter"/>
      <w:lvlText w:val="%2."/>
      <w:lvlJc w:val="left"/>
      <w:pPr>
        <w:ind w:left="2497" w:hanging="360"/>
      </w:pPr>
    </w:lvl>
    <w:lvl w:ilvl="2" w:tplc="0416001B" w:tentative="1">
      <w:start w:val="1"/>
      <w:numFmt w:val="lowerRoman"/>
      <w:lvlText w:val="%3."/>
      <w:lvlJc w:val="right"/>
      <w:pPr>
        <w:ind w:left="3217" w:hanging="180"/>
      </w:pPr>
    </w:lvl>
    <w:lvl w:ilvl="3" w:tplc="0416000F" w:tentative="1">
      <w:start w:val="1"/>
      <w:numFmt w:val="decimal"/>
      <w:lvlText w:val="%4."/>
      <w:lvlJc w:val="left"/>
      <w:pPr>
        <w:ind w:left="3937" w:hanging="360"/>
      </w:pPr>
    </w:lvl>
    <w:lvl w:ilvl="4" w:tplc="04160019" w:tentative="1">
      <w:start w:val="1"/>
      <w:numFmt w:val="lowerLetter"/>
      <w:lvlText w:val="%5."/>
      <w:lvlJc w:val="left"/>
      <w:pPr>
        <w:ind w:left="4657" w:hanging="360"/>
      </w:pPr>
    </w:lvl>
    <w:lvl w:ilvl="5" w:tplc="0416001B" w:tentative="1">
      <w:start w:val="1"/>
      <w:numFmt w:val="lowerRoman"/>
      <w:lvlText w:val="%6."/>
      <w:lvlJc w:val="right"/>
      <w:pPr>
        <w:ind w:left="5377" w:hanging="180"/>
      </w:pPr>
    </w:lvl>
    <w:lvl w:ilvl="6" w:tplc="0416000F" w:tentative="1">
      <w:start w:val="1"/>
      <w:numFmt w:val="decimal"/>
      <w:lvlText w:val="%7."/>
      <w:lvlJc w:val="left"/>
      <w:pPr>
        <w:ind w:left="6097" w:hanging="360"/>
      </w:pPr>
    </w:lvl>
    <w:lvl w:ilvl="7" w:tplc="04160019" w:tentative="1">
      <w:start w:val="1"/>
      <w:numFmt w:val="lowerLetter"/>
      <w:lvlText w:val="%8."/>
      <w:lvlJc w:val="left"/>
      <w:pPr>
        <w:ind w:left="6817" w:hanging="360"/>
      </w:pPr>
    </w:lvl>
    <w:lvl w:ilvl="8" w:tplc="0416001B" w:tentative="1">
      <w:start w:val="1"/>
      <w:numFmt w:val="lowerRoman"/>
      <w:lvlText w:val="%9."/>
      <w:lvlJc w:val="right"/>
      <w:pPr>
        <w:ind w:left="7537" w:hanging="180"/>
      </w:pPr>
    </w:lvl>
  </w:abstractNum>
  <w:abstractNum w:abstractNumId="7" w15:restartNumberingAfterBreak="0">
    <w:nsid w:val="27616DA3"/>
    <w:multiLevelType w:val="hybridMultilevel"/>
    <w:tmpl w:val="ACE439F4"/>
    <w:lvl w:ilvl="0" w:tplc="6394C55E">
      <w:start w:val="1"/>
      <w:numFmt w:val="decimal"/>
      <w:lvlText w:val="%1."/>
      <w:lvlJc w:val="righ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BD3CA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A8E3B52"/>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0875DB"/>
    <w:multiLevelType w:val="hybridMultilevel"/>
    <w:tmpl w:val="52CE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65A6278"/>
    <w:multiLevelType w:val="hybridMultilevel"/>
    <w:tmpl w:val="409615B4"/>
    <w:lvl w:ilvl="0" w:tplc="CD62CE20">
      <w:start w:val="1"/>
      <w:numFmt w:val="decimal"/>
      <w:pStyle w:val="CAPTULO"/>
      <w:lvlText w:val="CAPÍTULO %1."/>
      <w:lvlJc w:val="left"/>
      <w:pPr>
        <w:ind w:left="720" w:hanging="360"/>
      </w:pPr>
      <w:rPr>
        <w:rFonts w:ascii="Arial" w:hAnsi="Arial" w:hint="default"/>
        <w:b/>
        <w:i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9C7270"/>
    <w:multiLevelType w:val="hybridMultilevel"/>
    <w:tmpl w:val="FFB8C0D6"/>
    <w:lvl w:ilvl="0" w:tplc="04160001">
      <w:start w:val="1"/>
      <w:numFmt w:val="bullet"/>
      <w:lvlText w:val=""/>
      <w:lvlJc w:val="left"/>
      <w:pPr>
        <w:ind w:left="1287" w:hanging="360"/>
      </w:pPr>
      <w:rPr>
        <w:rFonts w:ascii="Symbol" w:hAnsi="Symbol" w:hint="default"/>
      </w:rPr>
    </w:lvl>
    <w:lvl w:ilvl="1" w:tplc="04160003">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3BD06BB9"/>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7556"/>
    <w:multiLevelType w:val="hybridMultilevel"/>
    <w:tmpl w:val="BC4AD62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0221D8"/>
    <w:multiLevelType w:val="hybridMultilevel"/>
    <w:tmpl w:val="B93CBE8C"/>
    <w:lvl w:ilvl="0" w:tplc="A1DE741E">
      <w:start w:val="1"/>
      <w:numFmt w:val="decimal"/>
      <w:pStyle w:val="TABELA"/>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3425A46"/>
    <w:multiLevelType w:val="hybridMultilevel"/>
    <w:tmpl w:val="5322A0F6"/>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7" w15:restartNumberingAfterBreak="0">
    <w:nsid w:val="538F6B51"/>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15:restartNumberingAfterBreak="0">
    <w:nsid w:val="55BA1B50"/>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82B400E"/>
    <w:multiLevelType w:val="hybridMultilevel"/>
    <w:tmpl w:val="3DD68C40"/>
    <w:lvl w:ilvl="0" w:tplc="129A0FDC">
      <w:start w:val="1"/>
      <w:numFmt w:val="decimal"/>
      <w:lvlText w:val="(%1)"/>
      <w:lvlJc w:val="right"/>
      <w:pPr>
        <w:ind w:left="1287"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A011525"/>
    <w:multiLevelType w:val="hybridMultilevel"/>
    <w:tmpl w:val="B4B292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D8B6F94"/>
    <w:multiLevelType w:val="multilevel"/>
    <w:tmpl w:val="793A0C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60404684"/>
    <w:multiLevelType w:val="hybridMultilevel"/>
    <w:tmpl w:val="E73C901A"/>
    <w:lvl w:ilvl="0" w:tplc="244E20DC">
      <w:start w:val="1"/>
      <w:numFmt w:val="decimal"/>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1640427"/>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95D6FAF"/>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B21233"/>
    <w:multiLevelType w:val="multilevel"/>
    <w:tmpl w:val="FE2C923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6EB27B3A"/>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510779"/>
    <w:multiLevelType w:val="hybridMultilevel"/>
    <w:tmpl w:val="0A7227C0"/>
    <w:lvl w:ilvl="0" w:tplc="244E20DC">
      <w:start w:val="1"/>
      <w:numFmt w:val="decimal"/>
      <w:lvlText w:val="Figura %1."/>
      <w:lvlJc w:val="center"/>
      <w:pPr>
        <w:ind w:left="720"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83677FD"/>
    <w:multiLevelType w:val="hybridMultilevel"/>
    <w:tmpl w:val="D2128A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15:restartNumberingAfterBreak="0">
    <w:nsid w:val="78DC67CC"/>
    <w:multiLevelType w:val="hybridMultilevel"/>
    <w:tmpl w:val="BC4AD6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DB142E7"/>
    <w:multiLevelType w:val="hybridMultilevel"/>
    <w:tmpl w:val="F2BA63BC"/>
    <w:lvl w:ilvl="0" w:tplc="B74EC6D2">
      <w:start w:val="100"/>
      <w:numFmt w:val="decimal"/>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4"/>
  </w:num>
  <w:num w:numId="3">
    <w:abstractNumId w:val="8"/>
  </w:num>
  <w:num w:numId="4">
    <w:abstractNumId w:val="9"/>
  </w:num>
  <w:num w:numId="5">
    <w:abstractNumId w:val="24"/>
  </w:num>
  <w:num w:numId="6">
    <w:abstractNumId w:val="23"/>
  </w:num>
  <w:num w:numId="7">
    <w:abstractNumId w:val="26"/>
  </w:num>
  <w:num w:numId="8">
    <w:abstractNumId w:val="0"/>
  </w:num>
  <w:num w:numId="9">
    <w:abstractNumId w:val="18"/>
  </w:num>
  <w:num w:numId="10">
    <w:abstractNumId w:val="29"/>
  </w:num>
  <w:num w:numId="11">
    <w:abstractNumId w:val="13"/>
  </w:num>
  <w:num w:numId="12">
    <w:abstractNumId w:val="20"/>
  </w:num>
  <w:num w:numId="13">
    <w:abstractNumId w:val="1"/>
  </w:num>
  <w:num w:numId="14">
    <w:abstractNumId w:val="6"/>
  </w:num>
  <w:num w:numId="15">
    <w:abstractNumId w:val="25"/>
  </w:num>
  <w:num w:numId="16">
    <w:abstractNumId w:val="17"/>
  </w:num>
  <w:num w:numId="17">
    <w:abstractNumId w:val="21"/>
  </w:num>
  <w:num w:numId="18">
    <w:abstractNumId w:val="5"/>
  </w:num>
  <w:num w:numId="19">
    <w:abstractNumId w:val="15"/>
  </w:num>
  <w:num w:numId="20">
    <w:abstractNumId w:val="3"/>
  </w:num>
  <w:num w:numId="21">
    <w:abstractNumId w:val="12"/>
  </w:num>
  <w:num w:numId="22">
    <w:abstractNumId w:val="1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8"/>
  </w:num>
  <w:num w:numId="30">
    <w:abstractNumId w:val="27"/>
  </w:num>
  <w:num w:numId="31">
    <w:abstractNumId w:val="4"/>
  </w:num>
  <w:num w:numId="32">
    <w:abstractNumId w:val="7"/>
  </w:num>
  <w:num w:numId="33">
    <w:abstractNumId w:val="19"/>
  </w:num>
  <w:num w:numId="34">
    <w:abstractNumId w:val="30"/>
  </w:num>
  <w:num w:numId="35">
    <w:abstractNumId w:val="2"/>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B7"/>
    <w:rsid w:val="00000E7A"/>
    <w:rsid w:val="00001953"/>
    <w:rsid w:val="00005C10"/>
    <w:rsid w:val="00006F4A"/>
    <w:rsid w:val="000138A7"/>
    <w:rsid w:val="00014F82"/>
    <w:rsid w:val="0001582D"/>
    <w:rsid w:val="000202EF"/>
    <w:rsid w:val="00033076"/>
    <w:rsid w:val="00037282"/>
    <w:rsid w:val="0004046B"/>
    <w:rsid w:val="0004083D"/>
    <w:rsid w:val="00040F03"/>
    <w:rsid w:val="00041350"/>
    <w:rsid w:val="00041A3F"/>
    <w:rsid w:val="00042710"/>
    <w:rsid w:val="00042DC1"/>
    <w:rsid w:val="00046247"/>
    <w:rsid w:val="00054169"/>
    <w:rsid w:val="00057272"/>
    <w:rsid w:val="00060A17"/>
    <w:rsid w:val="00063D32"/>
    <w:rsid w:val="00064D76"/>
    <w:rsid w:val="0007193A"/>
    <w:rsid w:val="00085CFA"/>
    <w:rsid w:val="00087687"/>
    <w:rsid w:val="00093103"/>
    <w:rsid w:val="00093F20"/>
    <w:rsid w:val="000A099D"/>
    <w:rsid w:val="000A18C9"/>
    <w:rsid w:val="000A204A"/>
    <w:rsid w:val="000A2693"/>
    <w:rsid w:val="000A5551"/>
    <w:rsid w:val="000A5830"/>
    <w:rsid w:val="000A5ACE"/>
    <w:rsid w:val="000B0376"/>
    <w:rsid w:val="000B20D8"/>
    <w:rsid w:val="000B21C3"/>
    <w:rsid w:val="000B51D0"/>
    <w:rsid w:val="000C083C"/>
    <w:rsid w:val="000C0C8C"/>
    <w:rsid w:val="000C34D6"/>
    <w:rsid w:val="000C69D1"/>
    <w:rsid w:val="000C7318"/>
    <w:rsid w:val="000D15DB"/>
    <w:rsid w:val="000D3B1A"/>
    <w:rsid w:val="000D3BE3"/>
    <w:rsid w:val="000D4355"/>
    <w:rsid w:val="000D59F6"/>
    <w:rsid w:val="000D6E96"/>
    <w:rsid w:val="000D73B1"/>
    <w:rsid w:val="000E32C7"/>
    <w:rsid w:val="000F1436"/>
    <w:rsid w:val="000F794C"/>
    <w:rsid w:val="0010153F"/>
    <w:rsid w:val="00101702"/>
    <w:rsid w:val="00104BEC"/>
    <w:rsid w:val="00106954"/>
    <w:rsid w:val="001105BF"/>
    <w:rsid w:val="00110BA4"/>
    <w:rsid w:val="00112F76"/>
    <w:rsid w:val="001135B8"/>
    <w:rsid w:val="00114000"/>
    <w:rsid w:val="00116153"/>
    <w:rsid w:val="00117308"/>
    <w:rsid w:val="00133E7C"/>
    <w:rsid w:val="00146810"/>
    <w:rsid w:val="00147C6C"/>
    <w:rsid w:val="001538DF"/>
    <w:rsid w:val="00154FD3"/>
    <w:rsid w:val="00155575"/>
    <w:rsid w:val="001567C1"/>
    <w:rsid w:val="00166728"/>
    <w:rsid w:val="00166BDB"/>
    <w:rsid w:val="001679C5"/>
    <w:rsid w:val="001803F7"/>
    <w:rsid w:val="00180CF5"/>
    <w:rsid w:val="0018425D"/>
    <w:rsid w:val="001904F6"/>
    <w:rsid w:val="00191460"/>
    <w:rsid w:val="001921C1"/>
    <w:rsid w:val="00193617"/>
    <w:rsid w:val="00193B8F"/>
    <w:rsid w:val="0019428A"/>
    <w:rsid w:val="00196206"/>
    <w:rsid w:val="0019676B"/>
    <w:rsid w:val="00197363"/>
    <w:rsid w:val="001A34A9"/>
    <w:rsid w:val="001A57BC"/>
    <w:rsid w:val="001A6899"/>
    <w:rsid w:val="001B298F"/>
    <w:rsid w:val="001C00FD"/>
    <w:rsid w:val="001C07D1"/>
    <w:rsid w:val="001C2630"/>
    <w:rsid w:val="001C3062"/>
    <w:rsid w:val="001D1715"/>
    <w:rsid w:val="001D7716"/>
    <w:rsid w:val="001E0852"/>
    <w:rsid w:val="001E1B07"/>
    <w:rsid w:val="001E2DF0"/>
    <w:rsid w:val="001E5A83"/>
    <w:rsid w:val="001E5EF8"/>
    <w:rsid w:val="001E6EAD"/>
    <w:rsid w:val="001E7D92"/>
    <w:rsid w:val="001F1865"/>
    <w:rsid w:val="00202861"/>
    <w:rsid w:val="00203FC9"/>
    <w:rsid w:val="002040A6"/>
    <w:rsid w:val="00204FBC"/>
    <w:rsid w:val="00217356"/>
    <w:rsid w:val="0022203B"/>
    <w:rsid w:val="0022625A"/>
    <w:rsid w:val="0022678A"/>
    <w:rsid w:val="002276BD"/>
    <w:rsid w:val="00227A04"/>
    <w:rsid w:val="002405F5"/>
    <w:rsid w:val="00244E10"/>
    <w:rsid w:val="002515CE"/>
    <w:rsid w:val="0025298E"/>
    <w:rsid w:val="002536AF"/>
    <w:rsid w:val="002538BC"/>
    <w:rsid w:val="002556A2"/>
    <w:rsid w:val="0025571F"/>
    <w:rsid w:val="00264955"/>
    <w:rsid w:val="00264C4D"/>
    <w:rsid w:val="00271DEE"/>
    <w:rsid w:val="002729BB"/>
    <w:rsid w:val="002730AD"/>
    <w:rsid w:val="002746F7"/>
    <w:rsid w:val="00276572"/>
    <w:rsid w:val="002825CA"/>
    <w:rsid w:val="00283E04"/>
    <w:rsid w:val="002879A0"/>
    <w:rsid w:val="00292C68"/>
    <w:rsid w:val="00295796"/>
    <w:rsid w:val="00295C65"/>
    <w:rsid w:val="002967E8"/>
    <w:rsid w:val="00297869"/>
    <w:rsid w:val="002A395D"/>
    <w:rsid w:val="002A4E87"/>
    <w:rsid w:val="002A6119"/>
    <w:rsid w:val="002A7921"/>
    <w:rsid w:val="002B19F6"/>
    <w:rsid w:val="002B580A"/>
    <w:rsid w:val="002B663A"/>
    <w:rsid w:val="002B78EE"/>
    <w:rsid w:val="002C250C"/>
    <w:rsid w:val="002C436E"/>
    <w:rsid w:val="002D1626"/>
    <w:rsid w:val="002D1685"/>
    <w:rsid w:val="002D42B7"/>
    <w:rsid w:val="002D5836"/>
    <w:rsid w:val="002D5EEB"/>
    <w:rsid w:val="002D70D0"/>
    <w:rsid w:val="002D79D0"/>
    <w:rsid w:val="002E40EA"/>
    <w:rsid w:val="002E4AB7"/>
    <w:rsid w:val="002E4EE9"/>
    <w:rsid w:val="002E532E"/>
    <w:rsid w:val="002F0FA2"/>
    <w:rsid w:val="0030121F"/>
    <w:rsid w:val="00305243"/>
    <w:rsid w:val="00306C96"/>
    <w:rsid w:val="00307D1D"/>
    <w:rsid w:val="0032055D"/>
    <w:rsid w:val="00322D5D"/>
    <w:rsid w:val="00325962"/>
    <w:rsid w:val="0033177C"/>
    <w:rsid w:val="00342A54"/>
    <w:rsid w:val="003445C3"/>
    <w:rsid w:val="00345E7C"/>
    <w:rsid w:val="0034669E"/>
    <w:rsid w:val="00351F93"/>
    <w:rsid w:val="00353031"/>
    <w:rsid w:val="003552DA"/>
    <w:rsid w:val="00355958"/>
    <w:rsid w:val="0035678E"/>
    <w:rsid w:val="003573B6"/>
    <w:rsid w:val="0036137C"/>
    <w:rsid w:val="00363C45"/>
    <w:rsid w:val="00365F80"/>
    <w:rsid w:val="00366340"/>
    <w:rsid w:val="00370C58"/>
    <w:rsid w:val="003734B9"/>
    <w:rsid w:val="003743E0"/>
    <w:rsid w:val="00381DB9"/>
    <w:rsid w:val="00382CC8"/>
    <w:rsid w:val="003834EC"/>
    <w:rsid w:val="003837BD"/>
    <w:rsid w:val="003845FF"/>
    <w:rsid w:val="003846CE"/>
    <w:rsid w:val="00384816"/>
    <w:rsid w:val="00385E58"/>
    <w:rsid w:val="003907CA"/>
    <w:rsid w:val="003922C8"/>
    <w:rsid w:val="00394166"/>
    <w:rsid w:val="00394964"/>
    <w:rsid w:val="003A28D4"/>
    <w:rsid w:val="003A7CA5"/>
    <w:rsid w:val="003B296F"/>
    <w:rsid w:val="003B68F8"/>
    <w:rsid w:val="003B6A5A"/>
    <w:rsid w:val="003B6E90"/>
    <w:rsid w:val="003B6FB8"/>
    <w:rsid w:val="003B7655"/>
    <w:rsid w:val="003C3205"/>
    <w:rsid w:val="003C6AD7"/>
    <w:rsid w:val="003D41B4"/>
    <w:rsid w:val="003D6EC1"/>
    <w:rsid w:val="003E334A"/>
    <w:rsid w:val="003E37B8"/>
    <w:rsid w:val="003E3E3A"/>
    <w:rsid w:val="003E5272"/>
    <w:rsid w:val="003E6B1F"/>
    <w:rsid w:val="003E6C43"/>
    <w:rsid w:val="003F0CD2"/>
    <w:rsid w:val="003F11B4"/>
    <w:rsid w:val="003F1764"/>
    <w:rsid w:val="003F1B9A"/>
    <w:rsid w:val="003F321E"/>
    <w:rsid w:val="003F49C1"/>
    <w:rsid w:val="003F7681"/>
    <w:rsid w:val="00400A83"/>
    <w:rsid w:val="0040270C"/>
    <w:rsid w:val="00412A84"/>
    <w:rsid w:val="00413DDA"/>
    <w:rsid w:val="00424CA7"/>
    <w:rsid w:val="004257B2"/>
    <w:rsid w:val="004270BA"/>
    <w:rsid w:val="0043348D"/>
    <w:rsid w:val="00434CD5"/>
    <w:rsid w:val="00435BFF"/>
    <w:rsid w:val="00436C2A"/>
    <w:rsid w:val="00442C13"/>
    <w:rsid w:val="00452CD3"/>
    <w:rsid w:val="004659A2"/>
    <w:rsid w:val="004674CC"/>
    <w:rsid w:val="004675C3"/>
    <w:rsid w:val="00471E03"/>
    <w:rsid w:val="00472E3F"/>
    <w:rsid w:val="00474C35"/>
    <w:rsid w:val="00475681"/>
    <w:rsid w:val="00476D27"/>
    <w:rsid w:val="00477B0D"/>
    <w:rsid w:val="0048183B"/>
    <w:rsid w:val="00482BFF"/>
    <w:rsid w:val="00483E5F"/>
    <w:rsid w:val="00490606"/>
    <w:rsid w:val="00490755"/>
    <w:rsid w:val="00492001"/>
    <w:rsid w:val="00497555"/>
    <w:rsid w:val="004A0EC1"/>
    <w:rsid w:val="004A37AE"/>
    <w:rsid w:val="004A3828"/>
    <w:rsid w:val="004A65C9"/>
    <w:rsid w:val="004B21B6"/>
    <w:rsid w:val="004B6C0F"/>
    <w:rsid w:val="004C0448"/>
    <w:rsid w:val="004C2D49"/>
    <w:rsid w:val="004C3151"/>
    <w:rsid w:val="004C323F"/>
    <w:rsid w:val="004C5BEE"/>
    <w:rsid w:val="004D0846"/>
    <w:rsid w:val="004D0E98"/>
    <w:rsid w:val="004D1907"/>
    <w:rsid w:val="004D3DCE"/>
    <w:rsid w:val="004D682B"/>
    <w:rsid w:val="004E1600"/>
    <w:rsid w:val="004E2F8A"/>
    <w:rsid w:val="004E5451"/>
    <w:rsid w:val="004E6091"/>
    <w:rsid w:val="004E61FD"/>
    <w:rsid w:val="004F4CE5"/>
    <w:rsid w:val="004F4FE9"/>
    <w:rsid w:val="004F5D57"/>
    <w:rsid w:val="004F6B7A"/>
    <w:rsid w:val="004F7FFD"/>
    <w:rsid w:val="00500B3D"/>
    <w:rsid w:val="00503C05"/>
    <w:rsid w:val="00507359"/>
    <w:rsid w:val="005172B6"/>
    <w:rsid w:val="0052194F"/>
    <w:rsid w:val="0052573B"/>
    <w:rsid w:val="00525F41"/>
    <w:rsid w:val="00532D1E"/>
    <w:rsid w:val="00535375"/>
    <w:rsid w:val="00535911"/>
    <w:rsid w:val="00537055"/>
    <w:rsid w:val="00540F7C"/>
    <w:rsid w:val="00541D81"/>
    <w:rsid w:val="005452B3"/>
    <w:rsid w:val="0055113C"/>
    <w:rsid w:val="00553164"/>
    <w:rsid w:val="00554D29"/>
    <w:rsid w:val="0055691A"/>
    <w:rsid w:val="00560243"/>
    <w:rsid w:val="00561B4D"/>
    <w:rsid w:val="00561CBD"/>
    <w:rsid w:val="00562C86"/>
    <w:rsid w:val="00563E61"/>
    <w:rsid w:val="0056586E"/>
    <w:rsid w:val="00566B3A"/>
    <w:rsid w:val="00567525"/>
    <w:rsid w:val="005703B1"/>
    <w:rsid w:val="0057178E"/>
    <w:rsid w:val="00577BE5"/>
    <w:rsid w:val="00577E06"/>
    <w:rsid w:val="005824D8"/>
    <w:rsid w:val="005863E6"/>
    <w:rsid w:val="00586BCB"/>
    <w:rsid w:val="00590B4C"/>
    <w:rsid w:val="00591229"/>
    <w:rsid w:val="00592242"/>
    <w:rsid w:val="005927DB"/>
    <w:rsid w:val="00593669"/>
    <w:rsid w:val="00593920"/>
    <w:rsid w:val="00597D7E"/>
    <w:rsid w:val="005A1D4A"/>
    <w:rsid w:val="005A4638"/>
    <w:rsid w:val="005A4EE7"/>
    <w:rsid w:val="005B4BCA"/>
    <w:rsid w:val="005B66EF"/>
    <w:rsid w:val="005C1DFE"/>
    <w:rsid w:val="005C2CE8"/>
    <w:rsid w:val="005C3DBD"/>
    <w:rsid w:val="005C6C60"/>
    <w:rsid w:val="005C7E8A"/>
    <w:rsid w:val="005D2B33"/>
    <w:rsid w:val="005D3506"/>
    <w:rsid w:val="005D42BC"/>
    <w:rsid w:val="005D6136"/>
    <w:rsid w:val="005D6AC6"/>
    <w:rsid w:val="005E1BF1"/>
    <w:rsid w:val="005E1C4C"/>
    <w:rsid w:val="005F0024"/>
    <w:rsid w:val="005F0A0A"/>
    <w:rsid w:val="0060104A"/>
    <w:rsid w:val="00601FAC"/>
    <w:rsid w:val="00603014"/>
    <w:rsid w:val="00615B6C"/>
    <w:rsid w:val="00615E21"/>
    <w:rsid w:val="00616D9C"/>
    <w:rsid w:val="0061747F"/>
    <w:rsid w:val="006174A7"/>
    <w:rsid w:val="006221C1"/>
    <w:rsid w:val="00624FE7"/>
    <w:rsid w:val="00634455"/>
    <w:rsid w:val="00640E61"/>
    <w:rsid w:val="00641D10"/>
    <w:rsid w:val="00642481"/>
    <w:rsid w:val="006436BE"/>
    <w:rsid w:val="006446A7"/>
    <w:rsid w:val="00650A73"/>
    <w:rsid w:val="00651EAF"/>
    <w:rsid w:val="0065280A"/>
    <w:rsid w:val="006554D7"/>
    <w:rsid w:val="006560C5"/>
    <w:rsid w:val="0065644E"/>
    <w:rsid w:val="00660D51"/>
    <w:rsid w:val="00661544"/>
    <w:rsid w:val="006619AE"/>
    <w:rsid w:val="00662D28"/>
    <w:rsid w:val="006631D6"/>
    <w:rsid w:val="00663DAE"/>
    <w:rsid w:val="00664E5A"/>
    <w:rsid w:val="00666357"/>
    <w:rsid w:val="006706BB"/>
    <w:rsid w:val="006726C6"/>
    <w:rsid w:val="00680D7D"/>
    <w:rsid w:val="00684ADB"/>
    <w:rsid w:val="00685301"/>
    <w:rsid w:val="006862E4"/>
    <w:rsid w:val="00692D20"/>
    <w:rsid w:val="00694B35"/>
    <w:rsid w:val="00696276"/>
    <w:rsid w:val="00696E4A"/>
    <w:rsid w:val="006A086C"/>
    <w:rsid w:val="006A3D55"/>
    <w:rsid w:val="006A55CA"/>
    <w:rsid w:val="006B3B34"/>
    <w:rsid w:val="006B42FD"/>
    <w:rsid w:val="006B6FE0"/>
    <w:rsid w:val="006D4681"/>
    <w:rsid w:val="006D46D2"/>
    <w:rsid w:val="006D7421"/>
    <w:rsid w:val="006E143A"/>
    <w:rsid w:val="006E1D45"/>
    <w:rsid w:val="006E2BF6"/>
    <w:rsid w:val="006E2DA2"/>
    <w:rsid w:val="006E2E68"/>
    <w:rsid w:val="006F036F"/>
    <w:rsid w:val="006F27B3"/>
    <w:rsid w:val="006F2E66"/>
    <w:rsid w:val="006F42C7"/>
    <w:rsid w:val="006F5E40"/>
    <w:rsid w:val="006F7FE2"/>
    <w:rsid w:val="00706347"/>
    <w:rsid w:val="00712006"/>
    <w:rsid w:val="007120FA"/>
    <w:rsid w:val="00712A93"/>
    <w:rsid w:val="0071301D"/>
    <w:rsid w:val="00713F7C"/>
    <w:rsid w:val="007146B2"/>
    <w:rsid w:val="007160BF"/>
    <w:rsid w:val="0072011C"/>
    <w:rsid w:val="007207F3"/>
    <w:rsid w:val="007216F9"/>
    <w:rsid w:val="007316B1"/>
    <w:rsid w:val="00736227"/>
    <w:rsid w:val="00744016"/>
    <w:rsid w:val="00745AE9"/>
    <w:rsid w:val="007501D1"/>
    <w:rsid w:val="00751169"/>
    <w:rsid w:val="00751DDF"/>
    <w:rsid w:val="0075217B"/>
    <w:rsid w:val="00752F9A"/>
    <w:rsid w:val="00754AC2"/>
    <w:rsid w:val="007551D1"/>
    <w:rsid w:val="007566A7"/>
    <w:rsid w:val="00760B00"/>
    <w:rsid w:val="0076708D"/>
    <w:rsid w:val="00771D5C"/>
    <w:rsid w:val="007751A6"/>
    <w:rsid w:val="00777CDC"/>
    <w:rsid w:val="00781577"/>
    <w:rsid w:val="0078468E"/>
    <w:rsid w:val="0078633F"/>
    <w:rsid w:val="007868E4"/>
    <w:rsid w:val="007877C1"/>
    <w:rsid w:val="00790E29"/>
    <w:rsid w:val="00794915"/>
    <w:rsid w:val="007969BA"/>
    <w:rsid w:val="007A0777"/>
    <w:rsid w:val="007A21F7"/>
    <w:rsid w:val="007A232D"/>
    <w:rsid w:val="007A3170"/>
    <w:rsid w:val="007A7E21"/>
    <w:rsid w:val="007B16F0"/>
    <w:rsid w:val="007B2759"/>
    <w:rsid w:val="007C013E"/>
    <w:rsid w:val="007C15A3"/>
    <w:rsid w:val="007C1DCA"/>
    <w:rsid w:val="007C5C38"/>
    <w:rsid w:val="007D5291"/>
    <w:rsid w:val="007D7A29"/>
    <w:rsid w:val="007E0E5B"/>
    <w:rsid w:val="007E5B41"/>
    <w:rsid w:val="007E5CCE"/>
    <w:rsid w:val="007E60CD"/>
    <w:rsid w:val="007F0648"/>
    <w:rsid w:val="007F4632"/>
    <w:rsid w:val="00800ACF"/>
    <w:rsid w:val="00800E90"/>
    <w:rsid w:val="00801219"/>
    <w:rsid w:val="00802EBA"/>
    <w:rsid w:val="00803C7C"/>
    <w:rsid w:val="00806DE6"/>
    <w:rsid w:val="0081129B"/>
    <w:rsid w:val="00812439"/>
    <w:rsid w:val="00813054"/>
    <w:rsid w:val="00813311"/>
    <w:rsid w:val="0081414F"/>
    <w:rsid w:val="0082012C"/>
    <w:rsid w:val="008261F2"/>
    <w:rsid w:val="008266D0"/>
    <w:rsid w:val="00826E0D"/>
    <w:rsid w:val="00830441"/>
    <w:rsid w:val="00830BF8"/>
    <w:rsid w:val="008315A6"/>
    <w:rsid w:val="0084384B"/>
    <w:rsid w:val="008451A3"/>
    <w:rsid w:val="00846188"/>
    <w:rsid w:val="00846B5F"/>
    <w:rsid w:val="008549C2"/>
    <w:rsid w:val="008566F4"/>
    <w:rsid w:val="00861EC0"/>
    <w:rsid w:val="00865A99"/>
    <w:rsid w:val="00866F22"/>
    <w:rsid w:val="00867F5F"/>
    <w:rsid w:val="0087180D"/>
    <w:rsid w:val="00871BEC"/>
    <w:rsid w:val="00871E77"/>
    <w:rsid w:val="00873198"/>
    <w:rsid w:val="00874A64"/>
    <w:rsid w:val="00874C2E"/>
    <w:rsid w:val="008753CC"/>
    <w:rsid w:val="00876754"/>
    <w:rsid w:val="00876C9A"/>
    <w:rsid w:val="008818AF"/>
    <w:rsid w:val="00882D18"/>
    <w:rsid w:val="0088562B"/>
    <w:rsid w:val="00892AE4"/>
    <w:rsid w:val="00893C18"/>
    <w:rsid w:val="00893DBD"/>
    <w:rsid w:val="00895800"/>
    <w:rsid w:val="008A6BF5"/>
    <w:rsid w:val="008A7690"/>
    <w:rsid w:val="008B19B2"/>
    <w:rsid w:val="008B1BF1"/>
    <w:rsid w:val="008B285B"/>
    <w:rsid w:val="008B399B"/>
    <w:rsid w:val="008B3DCA"/>
    <w:rsid w:val="008B45AD"/>
    <w:rsid w:val="008C0D4E"/>
    <w:rsid w:val="008C153F"/>
    <w:rsid w:val="008C2B80"/>
    <w:rsid w:val="008C2CD0"/>
    <w:rsid w:val="008C2D9F"/>
    <w:rsid w:val="008C2E3D"/>
    <w:rsid w:val="008D001C"/>
    <w:rsid w:val="008D238B"/>
    <w:rsid w:val="008D4743"/>
    <w:rsid w:val="008D5E92"/>
    <w:rsid w:val="008D62F5"/>
    <w:rsid w:val="008D7056"/>
    <w:rsid w:val="008E5CEB"/>
    <w:rsid w:val="008E694D"/>
    <w:rsid w:val="008F17A2"/>
    <w:rsid w:val="008F22FE"/>
    <w:rsid w:val="008F2B9D"/>
    <w:rsid w:val="008F587F"/>
    <w:rsid w:val="009012BB"/>
    <w:rsid w:val="009014B4"/>
    <w:rsid w:val="00901DEF"/>
    <w:rsid w:val="00902127"/>
    <w:rsid w:val="00902DC7"/>
    <w:rsid w:val="00902ED8"/>
    <w:rsid w:val="00904537"/>
    <w:rsid w:val="00904A55"/>
    <w:rsid w:val="00904D42"/>
    <w:rsid w:val="00907496"/>
    <w:rsid w:val="009116AE"/>
    <w:rsid w:val="0091436F"/>
    <w:rsid w:val="0091446C"/>
    <w:rsid w:val="009172D3"/>
    <w:rsid w:val="009179D3"/>
    <w:rsid w:val="0092358C"/>
    <w:rsid w:val="00924822"/>
    <w:rsid w:val="0092500B"/>
    <w:rsid w:val="0092530A"/>
    <w:rsid w:val="00926207"/>
    <w:rsid w:val="00927BC1"/>
    <w:rsid w:val="00931431"/>
    <w:rsid w:val="00931E35"/>
    <w:rsid w:val="009328D0"/>
    <w:rsid w:val="00935CF1"/>
    <w:rsid w:val="0094134D"/>
    <w:rsid w:val="0094180D"/>
    <w:rsid w:val="00942083"/>
    <w:rsid w:val="00942CD2"/>
    <w:rsid w:val="00943279"/>
    <w:rsid w:val="00944EE6"/>
    <w:rsid w:val="00945816"/>
    <w:rsid w:val="00951D52"/>
    <w:rsid w:val="00954FC2"/>
    <w:rsid w:val="009566DB"/>
    <w:rsid w:val="00956EAC"/>
    <w:rsid w:val="00964477"/>
    <w:rsid w:val="00964690"/>
    <w:rsid w:val="00965F9E"/>
    <w:rsid w:val="0096707C"/>
    <w:rsid w:val="00967CD5"/>
    <w:rsid w:val="00974796"/>
    <w:rsid w:val="00975F8A"/>
    <w:rsid w:val="00977530"/>
    <w:rsid w:val="00977812"/>
    <w:rsid w:val="0098183F"/>
    <w:rsid w:val="00983249"/>
    <w:rsid w:val="0098776C"/>
    <w:rsid w:val="009937C2"/>
    <w:rsid w:val="0099483D"/>
    <w:rsid w:val="009A27B6"/>
    <w:rsid w:val="009A3CEB"/>
    <w:rsid w:val="009A4A19"/>
    <w:rsid w:val="009A4E03"/>
    <w:rsid w:val="009A4F14"/>
    <w:rsid w:val="009B019D"/>
    <w:rsid w:val="009B3DD6"/>
    <w:rsid w:val="009B55FC"/>
    <w:rsid w:val="009B5660"/>
    <w:rsid w:val="009B5EC6"/>
    <w:rsid w:val="009B6B50"/>
    <w:rsid w:val="009B6EA4"/>
    <w:rsid w:val="009C029B"/>
    <w:rsid w:val="009C1F85"/>
    <w:rsid w:val="009C1FBF"/>
    <w:rsid w:val="009C3447"/>
    <w:rsid w:val="009C3B9B"/>
    <w:rsid w:val="009C403F"/>
    <w:rsid w:val="009C6504"/>
    <w:rsid w:val="009C7D1A"/>
    <w:rsid w:val="009D0044"/>
    <w:rsid w:val="009D2BC0"/>
    <w:rsid w:val="009D3208"/>
    <w:rsid w:val="009D36C8"/>
    <w:rsid w:val="009D66AB"/>
    <w:rsid w:val="009E4A9E"/>
    <w:rsid w:val="009F324D"/>
    <w:rsid w:val="009F3C0F"/>
    <w:rsid w:val="009F3EBA"/>
    <w:rsid w:val="009F62C6"/>
    <w:rsid w:val="00A014C9"/>
    <w:rsid w:val="00A0448C"/>
    <w:rsid w:val="00A06A48"/>
    <w:rsid w:val="00A104FE"/>
    <w:rsid w:val="00A1442A"/>
    <w:rsid w:val="00A17A73"/>
    <w:rsid w:val="00A17EFE"/>
    <w:rsid w:val="00A21BB3"/>
    <w:rsid w:val="00A21FFA"/>
    <w:rsid w:val="00A23DF9"/>
    <w:rsid w:val="00A35ADE"/>
    <w:rsid w:val="00A43A4E"/>
    <w:rsid w:val="00A52F44"/>
    <w:rsid w:val="00A53A23"/>
    <w:rsid w:val="00A53AE1"/>
    <w:rsid w:val="00A5403B"/>
    <w:rsid w:val="00A6123E"/>
    <w:rsid w:val="00A6436F"/>
    <w:rsid w:val="00A6482A"/>
    <w:rsid w:val="00A660EE"/>
    <w:rsid w:val="00A66AD1"/>
    <w:rsid w:val="00A704D5"/>
    <w:rsid w:val="00A71AB8"/>
    <w:rsid w:val="00A74E23"/>
    <w:rsid w:val="00A75C66"/>
    <w:rsid w:val="00A85389"/>
    <w:rsid w:val="00A87F1C"/>
    <w:rsid w:val="00A927FD"/>
    <w:rsid w:val="00A931D3"/>
    <w:rsid w:val="00A93318"/>
    <w:rsid w:val="00AA2264"/>
    <w:rsid w:val="00AA66AE"/>
    <w:rsid w:val="00AA73FE"/>
    <w:rsid w:val="00AA7C4F"/>
    <w:rsid w:val="00AB0470"/>
    <w:rsid w:val="00AB156A"/>
    <w:rsid w:val="00AB68AF"/>
    <w:rsid w:val="00AB6CF7"/>
    <w:rsid w:val="00AC1CEE"/>
    <w:rsid w:val="00AC2E69"/>
    <w:rsid w:val="00AC526B"/>
    <w:rsid w:val="00AC61F4"/>
    <w:rsid w:val="00AC675D"/>
    <w:rsid w:val="00AC7D61"/>
    <w:rsid w:val="00AD6BF9"/>
    <w:rsid w:val="00AD7A08"/>
    <w:rsid w:val="00AE25CD"/>
    <w:rsid w:val="00AE301C"/>
    <w:rsid w:val="00AE341D"/>
    <w:rsid w:val="00AE35E5"/>
    <w:rsid w:val="00AE70DB"/>
    <w:rsid w:val="00AE7B83"/>
    <w:rsid w:val="00AF6053"/>
    <w:rsid w:val="00AF7DE1"/>
    <w:rsid w:val="00B00668"/>
    <w:rsid w:val="00B0080F"/>
    <w:rsid w:val="00B015D6"/>
    <w:rsid w:val="00B01C8D"/>
    <w:rsid w:val="00B0649B"/>
    <w:rsid w:val="00B11278"/>
    <w:rsid w:val="00B120C9"/>
    <w:rsid w:val="00B15B6F"/>
    <w:rsid w:val="00B16982"/>
    <w:rsid w:val="00B173AD"/>
    <w:rsid w:val="00B248C8"/>
    <w:rsid w:val="00B26B85"/>
    <w:rsid w:val="00B26FEA"/>
    <w:rsid w:val="00B400FB"/>
    <w:rsid w:val="00B40FD0"/>
    <w:rsid w:val="00B41872"/>
    <w:rsid w:val="00B51258"/>
    <w:rsid w:val="00B567F5"/>
    <w:rsid w:val="00B6067F"/>
    <w:rsid w:val="00B62461"/>
    <w:rsid w:val="00B7516C"/>
    <w:rsid w:val="00B75E04"/>
    <w:rsid w:val="00B847D7"/>
    <w:rsid w:val="00B86528"/>
    <w:rsid w:val="00B86B0E"/>
    <w:rsid w:val="00B9180A"/>
    <w:rsid w:val="00B91D82"/>
    <w:rsid w:val="00B95651"/>
    <w:rsid w:val="00BA0B48"/>
    <w:rsid w:val="00BA4307"/>
    <w:rsid w:val="00BA4D83"/>
    <w:rsid w:val="00BA6EEB"/>
    <w:rsid w:val="00BB0C58"/>
    <w:rsid w:val="00BB0D9C"/>
    <w:rsid w:val="00BB63FF"/>
    <w:rsid w:val="00BB6B3E"/>
    <w:rsid w:val="00BB76EA"/>
    <w:rsid w:val="00BD1362"/>
    <w:rsid w:val="00BD1763"/>
    <w:rsid w:val="00BD2164"/>
    <w:rsid w:val="00BD4A32"/>
    <w:rsid w:val="00BD50C7"/>
    <w:rsid w:val="00BE69DC"/>
    <w:rsid w:val="00BF26EA"/>
    <w:rsid w:val="00BF3B9C"/>
    <w:rsid w:val="00BF656E"/>
    <w:rsid w:val="00C046D3"/>
    <w:rsid w:val="00C05577"/>
    <w:rsid w:val="00C05C54"/>
    <w:rsid w:val="00C10EE7"/>
    <w:rsid w:val="00C173A9"/>
    <w:rsid w:val="00C21A29"/>
    <w:rsid w:val="00C220F9"/>
    <w:rsid w:val="00C22C02"/>
    <w:rsid w:val="00C312EE"/>
    <w:rsid w:val="00C313DF"/>
    <w:rsid w:val="00C3420F"/>
    <w:rsid w:val="00C351C8"/>
    <w:rsid w:val="00C37F98"/>
    <w:rsid w:val="00C42C7C"/>
    <w:rsid w:val="00C52F53"/>
    <w:rsid w:val="00C54109"/>
    <w:rsid w:val="00C61219"/>
    <w:rsid w:val="00C633A3"/>
    <w:rsid w:val="00C676D4"/>
    <w:rsid w:val="00C73D0A"/>
    <w:rsid w:val="00C74993"/>
    <w:rsid w:val="00C757C7"/>
    <w:rsid w:val="00C76AAB"/>
    <w:rsid w:val="00C77787"/>
    <w:rsid w:val="00C80AF0"/>
    <w:rsid w:val="00C92E64"/>
    <w:rsid w:val="00C95080"/>
    <w:rsid w:val="00C956CA"/>
    <w:rsid w:val="00CA037A"/>
    <w:rsid w:val="00CA6289"/>
    <w:rsid w:val="00CA6EF9"/>
    <w:rsid w:val="00CB08A2"/>
    <w:rsid w:val="00CB551A"/>
    <w:rsid w:val="00CB6978"/>
    <w:rsid w:val="00CB7CE3"/>
    <w:rsid w:val="00CC52C1"/>
    <w:rsid w:val="00CC6DD0"/>
    <w:rsid w:val="00CC7FEC"/>
    <w:rsid w:val="00CD18F9"/>
    <w:rsid w:val="00CD39E9"/>
    <w:rsid w:val="00CD6E43"/>
    <w:rsid w:val="00CE0679"/>
    <w:rsid w:val="00CE077F"/>
    <w:rsid w:val="00CE0862"/>
    <w:rsid w:val="00CE2A4A"/>
    <w:rsid w:val="00CF0C89"/>
    <w:rsid w:val="00CF2BB7"/>
    <w:rsid w:val="00CF4A07"/>
    <w:rsid w:val="00D0028D"/>
    <w:rsid w:val="00D00514"/>
    <w:rsid w:val="00D006C6"/>
    <w:rsid w:val="00D027B0"/>
    <w:rsid w:val="00D037AB"/>
    <w:rsid w:val="00D112D1"/>
    <w:rsid w:val="00D12C3D"/>
    <w:rsid w:val="00D13DF3"/>
    <w:rsid w:val="00D14311"/>
    <w:rsid w:val="00D14EDC"/>
    <w:rsid w:val="00D16704"/>
    <w:rsid w:val="00D179B0"/>
    <w:rsid w:val="00D2388B"/>
    <w:rsid w:val="00D24056"/>
    <w:rsid w:val="00D4015F"/>
    <w:rsid w:val="00D41727"/>
    <w:rsid w:val="00D45D2B"/>
    <w:rsid w:val="00D50FDC"/>
    <w:rsid w:val="00D551C5"/>
    <w:rsid w:val="00D553B1"/>
    <w:rsid w:val="00D55DA7"/>
    <w:rsid w:val="00D56A21"/>
    <w:rsid w:val="00D62BD3"/>
    <w:rsid w:val="00D67BDE"/>
    <w:rsid w:val="00D713AA"/>
    <w:rsid w:val="00D71423"/>
    <w:rsid w:val="00D755B7"/>
    <w:rsid w:val="00D80B3F"/>
    <w:rsid w:val="00D86209"/>
    <w:rsid w:val="00D870BA"/>
    <w:rsid w:val="00D932A0"/>
    <w:rsid w:val="00D93744"/>
    <w:rsid w:val="00D93AAA"/>
    <w:rsid w:val="00D9773E"/>
    <w:rsid w:val="00DA1AD6"/>
    <w:rsid w:val="00DA76A0"/>
    <w:rsid w:val="00DA79DD"/>
    <w:rsid w:val="00DB0832"/>
    <w:rsid w:val="00DB33BA"/>
    <w:rsid w:val="00DB379D"/>
    <w:rsid w:val="00DB7425"/>
    <w:rsid w:val="00DB7583"/>
    <w:rsid w:val="00DC3C5A"/>
    <w:rsid w:val="00DC59BE"/>
    <w:rsid w:val="00DC63AA"/>
    <w:rsid w:val="00DD0A7A"/>
    <w:rsid w:val="00DD29D8"/>
    <w:rsid w:val="00DD3170"/>
    <w:rsid w:val="00DE04CF"/>
    <w:rsid w:val="00DE106A"/>
    <w:rsid w:val="00DE2637"/>
    <w:rsid w:val="00DE2C75"/>
    <w:rsid w:val="00DF292E"/>
    <w:rsid w:val="00DF2A7D"/>
    <w:rsid w:val="00DF3066"/>
    <w:rsid w:val="00DF6D70"/>
    <w:rsid w:val="00E027C6"/>
    <w:rsid w:val="00E02C51"/>
    <w:rsid w:val="00E059C7"/>
    <w:rsid w:val="00E1127F"/>
    <w:rsid w:val="00E14549"/>
    <w:rsid w:val="00E15949"/>
    <w:rsid w:val="00E163A7"/>
    <w:rsid w:val="00E16608"/>
    <w:rsid w:val="00E17363"/>
    <w:rsid w:val="00E17B54"/>
    <w:rsid w:val="00E213AE"/>
    <w:rsid w:val="00E27AAE"/>
    <w:rsid w:val="00E30E7C"/>
    <w:rsid w:val="00E33FA9"/>
    <w:rsid w:val="00E37756"/>
    <w:rsid w:val="00E43077"/>
    <w:rsid w:val="00E437DB"/>
    <w:rsid w:val="00E43D54"/>
    <w:rsid w:val="00E43F57"/>
    <w:rsid w:val="00E54264"/>
    <w:rsid w:val="00E55135"/>
    <w:rsid w:val="00E60EA2"/>
    <w:rsid w:val="00E627EB"/>
    <w:rsid w:val="00E6445E"/>
    <w:rsid w:val="00E645D9"/>
    <w:rsid w:val="00E72A87"/>
    <w:rsid w:val="00E72AB6"/>
    <w:rsid w:val="00E72FAD"/>
    <w:rsid w:val="00E8290D"/>
    <w:rsid w:val="00E844EF"/>
    <w:rsid w:val="00E857E7"/>
    <w:rsid w:val="00E865DE"/>
    <w:rsid w:val="00E87646"/>
    <w:rsid w:val="00E912C7"/>
    <w:rsid w:val="00E958BB"/>
    <w:rsid w:val="00E96A11"/>
    <w:rsid w:val="00E96F77"/>
    <w:rsid w:val="00EA18AB"/>
    <w:rsid w:val="00EA1CD5"/>
    <w:rsid w:val="00EA2081"/>
    <w:rsid w:val="00EA5893"/>
    <w:rsid w:val="00EB0B6C"/>
    <w:rsid w:val="00EB5848"/>
    <w:rsid w:val="00EB684B"/>
    <w:rsid w:val="00EB746D"/>
    <w:rsid w:val="00EC3913"/>
    <w:rsid w:val="00EC4E9A"/>
    <w:rsid w:val="00EC555A"/>
    <w:rsid w:val="00ED1EB0"/>
    <w:rsid w:val="00ED2B66"/>
    <w:rsid w:val="00ED4076"/>
    <w:rsid w:val="00EE4320"/>
    <w:rsid w:val="00EF0203"/>
    <w:rsid w:val="00EF0FFC"/>
    <w:rsid w:val="00EF24F7"/>
    <w:rsid w:val="00EF3CE4"/>
    <w:rsid w:val="00EF4AF8"/>
    <w:rsid w:val="00EF5327"/>
    <w:rsid w:val="00F0059B"/>
    <w:rsid w:val="00F00775"/>
    <w:rsid w:val="00F02DED"/>
    <w:rsid w:val="00F07750"/>
    <w:rsid w:val="00F134DB"/>
    <w:rsid w:val="00F14BC4"/>
    <w:rsid w:val="00F14E0F"/>
    <w:rsid w:val="00F160E9"/>
    <w:rsid w:val="00F226E6"/>
    <w:rsid w:val="00F23162"/>
    <w:rsid w:val="00F3662E"/>
    <w:rsid w:val="00F36C50"/>
    <w:rsid w:val="00F42610"/>
    <w:rsid w:val="00F43E25"/>
    <w:rsid w:val="00F51818"/>
    <w:rsid w:val="00F51B02"/>
    <w:rsid w:val="00F554E0"/>
    <w:rsid w:val="00F55F0E"/>
    <w:rsid w:val="00F57092"/>
    <w:rsid w:val="00F60AE6"/>
    <w:rsid w:val="00F6351C"/>
    <w:rsid w:val="00F6397E"/>
    <w:rsid w:val="00F63EB1"/>
    <w:rsid w:val="00F72358"/>
    <w:rsid w:val="00F724B8"/>
    <w:rsid w:val="00F72A87"/>
    <w:rsid w:val="00F739F1"/>
    <w:rsid w:val="00F761DE"/>
    <w:rsid w:val="00F76FD1"/>
    <w:rsid w:val="00F8017A"/>
    <w:rsid w:val="00F80DBA"/>
    <w:rsid w:val="00F86FB4"/>
    <w:rsid w:val="00F90A9F"/>
    <w:rsid w:val="00F939D2"/>
    <w:rsid w:val="00F971C3"/>
    <w:rsid w:val="00F97BB2"/>
    <w:rsid w:val="00FA1316"/>
    <w:rsid w:val="00FA4C53"/>
    <w:rsid w:val="00FA635F"/>
    <w:rsid w:val="00FA675F"/>
    <w:rsid w:val="00FB23A8"/>
    <w:rsid w:val="00FB4C8F"/>
    <w:rsid w:val="00FB6BE8"/>
    <w:rsid w:val="00FC0369"/>
    <w:rsid w:val="00FC0B6D"/>
    <w:rsid w:val="00FC453A"/>
    <w:rsid w:val="00FC7067"/>
    <w:rsid w:val="00FD1A67"/>
    <w:rsid w:val="00FD1EE0"/>
    <w:rsid w:val="00FD6EF1"/>
    <w:rsid w:val="00FE09A5"/>
    <w:rsid w:val="00FE381B"/>
    <w:rsid w:val="00FE3846"/>
    <w:rsid w:val="00FE5687"/>
    <w:rsid w:val="00FE77C9"/>
    <w:rsid w:val="00FF050A"/>
    <w:rsid w:val="00FF3130"/>
    <w:rsid w:val="00FF349E"/>
    <w:rsid w:val="00FF3C90"/>
    <w:rsid w:val="00FF5AD8"/>
    <w:rsid w:val="00FF64A0"/>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2146"/>
  <w15:chartTrackingRefBased/>
  <w15:docId w15:val="{24085192-4BE7-425D-8828-1E813A05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747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9747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97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C173A9"/>
    <w:pPr>
      <w:ind w:left="720"/>
      <w:contextualSpacing/>
    </w:pPr>
  </w:style>
  <w:style w:type="character" w:styleId="Hyperlink">
    <w:name w:val="Hyperlink"/>
    <w:basedOn w:val="Fontepargpadro"/>
    <w:uiPriority w:val="99"/>
    <w:unhideWhenUsed/>
    <w:rsid w:val="006B3B34"/>
    <w:rPr>
      <w:color w:val="0563C1" w:themeColor="hyperlink"/>
      <w:u w:val="single"/>
    </w:rPr>
  </w:style>
  <w:style w:type="character" w:styleId="Refdecomentrio">
    <w:name w:val="annotation reference"/>
    <w:basedOn w:val="Fontepargpadro"/>
    <w:uiPriority w:val="99"/>
    <w:semiHidden/>
    <w:unhideWhenUsed/>
    <w:rsid w:val="007501D1"/>
    <w:rPr>
      <w:sz w:val="16"/>
      <w:szCs w:val="16"/>
    </w:rPr>
  </w:style>
  <w:style w:type="paragraph" w:styleId="Textodecomentrio">
    <w:name w:val="annotation text"/>
    <w:basedOn w:val="Normal"/>
    <w:link w:val="TextodecomentrioChar"/>
    <w:uiPriority w:val="99"/>
    <w:semiHidden/>
    <w:unhideWhenUsed/>
    <w:rsid w:val="007501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01D1"/>
    <w:rPr>
      <w:sz w:val="20"/>
      <w:szCs w:val="20"/>
    </w:rPr>
  </w:style>
  <w:style w:type="paragraph" w:styleId="Assuntodocomentrio">
    <w:name w:val="annotation subject"/>
    <w:basedOn w:val="Textodecomentrio"/>
    <w:next w:val="Textodecomentrio"/>
    <w:link w:val="AssuntodocomentrioChar"/>
    <w:uiPriority w:val="99"/>
    <w:semiHidden/>
    <w:unhideWhenUsed/>
    <w:rsid w:val="007501D1"/>
    <w:rPr>
      <w:b/>
      <w:bCs/>
    </w:rPr>
  </w:style>
  <w:style w:type="character" w:customStyle="1" w:styleId="AssuntodocomentrioChar">
    <w:name w:val="Assunto do comentário Char"/>
    <w:basedOn w:val="TextodecomentrioChar"/>
    <w:link w:val="Assuntodocomentrio"/>
    <w:uiPriority w:val="99"/>
    <w:semiHidden/>
    <w:rsid w:val="007501D1"/>
    <w:rPr>
      <w:b/>
      <w:bCs/>
      <w:sz w:val="20"/>
      <w:szCs w:val="20"/>
    </w:rPr>
  </w:style>
  <w:style w:type="paragraph" w:styleId="Textodebalo">
    <w:name w:val="Balloon Text"/>
    <w:basedOn w:val="Normal"/>
    <w:link w:val="TextodebaloChar"/>
    <w:uiPriority w:val="99"/>
    <w:semiHidden/>
    <w:unhideWhenUsed/>
    <w:rsid w:val="007501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01D1"/>
    <w:rPr>
      <w:rFonts w:ascii="Segoe UI" w:hAnsi="Segoe UI" w:cs="Segoe UI"/>
      <w:sz w:val="18"/>
      <w:szCs w:val="18"/>
    </w:rPr>
  </w:style>
  <w:style w:type="table" w:styleId="Tabelacomgrade">
    <w:name w:val="Table Grid"/>
    <w:basedOn w:val="Tabelanormal"/>
    <w:uiPriority w:val="39"/>
    <w:rsid w:val="007F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ULO">
    <w:name w:val="CAPÍTULO"/>
    <w:basedOn w:val="PargrafodaLista"/>
    <w:link w:val="CAPTULOChar"/>
    <w:qFormat/>
    <w:rsid w:val="00342A54"/>
    <w:pPr>
      <w:keepNext/>
      <w:numPr>
        <w:numId w:val="22"/>
      </w:numPr>
      <w:spacing w:after="0" w:line="360" w:lineRule="auto"/>
      <w:jc w:val="center"/>
    </w:pPr>
    <w:rPr>
      <w:rFonts w:ascii="Arial" w:hAnsi="Arial" w:cs="Arial"/>
      <w:b/>
      <w:sz w:val="32"/>
    </w:rPr>
  </w:style>
  <w:style w:type="paragraph" w:customStyle="1" w:styleId="TTULO">
    <w:name w:val="TÍTULO"/>
    <w:basedOn w:val="Normal"/>
    <w:link w:val="TTULOChar"/>
    <w:qFormat/>
    <w:rsid w:val="00342A54"/>
    <w:pPr>
      <w:keepNext/>
      <w:spacing w:before="240" w:after="120" w:line="360" w:lineRule="auto"/>
      <w:jc w:val="both"/>
    </w:pPr>
    <w:rPr>
      <w:rFonts w:ascii="Arial" w:hAnsi="Arial" w:cs="Arial"/>
      <w:b/>
      <w:sz w:val="24"/>
    </w:rPr>
  </w:style>
  <w:style w:type="character" w:customStyle="1" w:styleId="PargrafodaListaChar">
    <w:name w:val="Parágrafo da Lista Char"/>
    <w:basedOn w:val="Fontepargpadro"/>
    <w:link w:val="PargrafodaLista"/>
    <w:uiPriority w:val="34"/>
    <w:rsid w:val="00342A54"/>
  </w:style>
  <w:style w:type="character" w:customStyle="1" w:styleId="CAPTULOChar">
    <w:name w:val="CAPÍTULO Char"/>
    <w:basedOn w:val="PargrafodaListaChar"/>
    <w:link w:val="CAPTULO"/>
    <w:rsid w:val="00342A54"/>
    <w:rPr>
      <w:rFonts w:ascii="Arial" w:hAnsi="Arial" w:cs="Arial"/>
      <w:b/>
      <w:sz w:val="32"/>
    </w:rPr>
  </w:style>
  <w:style w:type="paragraph" w:customStyle="1" w:styleId="SUB-TTULO1">
    <w:name w:val="SUB-TÍTULO_1"/>
    <w:basedOn w:val="PargrafodaLista"/>
    <w:link w:val="SUB-TTULO1Char"/>
    <w:qFormat/>
    <w:rsid w:val="00342A54"/>
    <w:pPr>
      <w:keepNext/>
      <w:spacing w:before="240" w:after="120" w:line="360" w:lineRule="auto"/>
      <w:ind w:left="0"/>
      <w:contextualSpacing w:val="0"/>
      <w:jc w:val="both"/>
    </w:pPr>
    <w:rPr>
      <w:rFonts w:ascii="Arial" w:hAnsi="Arial" w:cs="Arial"/>
      <w:b/>
      <w:sz w:val="24"/>
    </w:rPr>
  </w:style>
  <w:style w:type="character" w:customStyle="1" w:styleId="TTULOChar">
    <w:name w:val="TÍTULO Char"/>
    <w:basedOn w:val="Fontepargpadro"/>
    <w:link w:val="TTULO"/>
    <w:rsid w:val="00342A54"/>
    <w:rPr>
      <w:rFonts w:ascii="Arial" w:hAnsi="Arial" w:cs="Arial"/>
      <w:b/>
      <w:sz w:val="24"/>
    </w:rPr>
  </w:style>
  <w:style w:type="character" w:customStyle="1" w:styleId="Ttulo1Char">
    <w:name w:val="Título 1 Char"/>
    <w:basedOn w:val="Fontepargpadro"/>
    <w:link w:val="Ttulo1"/>
    <w:uiPriority w:val="9"/>
    <w:rsid w:val="00974796"/>
    <w:rPr>
      <w:rFonts w:asciiTheme="majorHAnsi" w:eastAsiaTheme="majorEastAsia" w:hAnsiTheme="majorHAnsi" w:cstheme="majorBidi"/>
      <w:color w:val="2E74B5" w:themeColor="accent1" w:themeShade="BF"/>
      <w:sz w:val="32"/>
      <w:szCs w:val="32"/>
    </w:rPr>
  </w:style>
  <w:style w:type="character" w:customStyle="1" w:styleId="SUB-TTULO1Char">
    <w:name w:val="SUB-TÍTULO_1 Char"/>
    <w:basedOn w:val="PargrafodaListaChar"/>
    <w:link w:val="SUB-TTULO1"/>
    <w:rsid w:val="00342A54"/>
    <w:rPr>
      <w:rFonts w:ascii="Arial" w:hAnsi="Arial" w:cs="Arial"/>
      <w:b/>
      <w:sz w:val="24"/>
    </w:rPr>
  </w:style>
  <w:style w:type="character" w:customStyle="1" w:styleId="Ttulo2Char">
    <w:name w:val="Título 2 Char"/>
    <w:basedOn w:val="Fontepargpadro"/>
    <w:link w:val="Ttulo2"/>
    <w:uiPriority w:val="9"/>
    <w:semiHidden/>
    <w:rsid w:val="00974796"/>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974796"/>
    <w:rPr>
      <w:rFonts w:asciiTheme="majorHAnsi" w:eastAsiaTheme="majorEastAsia" w:hAnsiTheme="majorHAnsi" w:cstheme="majorBidi"/>
      <w:color w:val="1F4D78" w:themeColor="accent1" w:themeShade="7F"/>
      <w:sz w:val="24"/>
      <w:szCs w:val="24"/>
    </w:rPr>
  </w:style>
  <w:style w:type="paragraph" w:styleId="Sumrio1">
    <w:name w:val="toc 1"/>
    <w:basedOn w:val="Normal"/>
    <w:next w:val="Normal"/>
    <w:autoRedefine/>
    <w:uiPriority w:val="39"/>
    <w:unhideWhenUsed/>
    <w:rsid w:val="003A28D4"/>
    <w:pPr>
      <w:tabs>
        <w:tab w:val="right" w:pos="1321"/>
        <w:tab w:val="right" w:leader="dot" w:pos="9344"/>
      </w:tabs>
      <w:spacing w:before="240" w:after="0" w:line="240" w:lineRule="auto"/>
    </w:pPr>
    <w:rPr>
      <w:rFonts w:ascii="Arial" w:hAnsi="Arial"/>
      <w:b/>
      <w:bCs/>
      <w:szCs w:val="24"/>
    </w:rPr>
  </w:style>
  <w:style w:type="paragraph" w:styleId="Sumrio2">
    <w:name w:val="toc 2"/>
    <w:basedOn w:val="Normal"/>
    <w:next w:val="Normal"/>
    <w:autoRedefine/>
    <w:uiPriority w:val="39"/>
    <w:unhideWhenUsed/>
    <w:rsid w:val="003A28D4"/>
    <w:pPr>
      <w:tabs>
        <w:tab w:val="left" w:pos="454"/>
        <w:tab w:val="left" w:pos="1077"/>
        <w:tab w:val="right" w:leader="dot" w:pos="9344"/>
      </w:tabs>
      <w:spacing w:before="120" w:after="0" w:line="240" w:lineRule="auto"/>
    </w:pPr>
    <w:rPr>
      <w:rFonts w:ascii="Arial" w:hAnsi="Arial"/>
      <w:b/>
      <w:bCs/>
      <w:sz w:val="20"/>
      <w:szCs w:val="20"/>
    </w:rPr>
  </w:style>
  <w:style w:type="paragraph" w:styleId="Sumrio3">
    <w:name w:val="toc 3"/>
    <w:basedOn w:val="Normal"/>
    <w:next w:val="Normal"/>
    <w:autoRedefine/>
    <w:uiPriority w:val="39"/>
    <w:unhideWhenUsed/>
    <w:rsid w:val="0071301D"/>
    <w:pPr>
      <w:spacing w:after="0"/>
      <w:ind w:left="220"/>
    </w:pPr>
    <w:rPr>
      <w:rFonts w:ascii="Arial" w:hAnsi="Arial"/>
      <w:i/>
      <w:sz w:val="20"/>
      <w:szCs w:val="20"/>
    </w:rPr>
  </w:style>
  <w:style w:type="paragraph" w:styleId="Sumrio4">
    <w:name w:val="toc 4"/>
    <w:basedOn w:val="Normal"/>
    <w:next w:val="Normal"/>
    <w:autoRedefine/>
    <w:uiPriority w:val="39"/>
    <w:unhideWhenUsed/>
    <w:rsid w:val="00A17A73"/>
    <w:pPr>
      <w:spacing w:after="0"/>
      <w:ind w:left="440"/>
    </w:pPr>
    <w:rPr>
      <w:sz w:val="20"/>
      <w:szCs w:val="20"/>
    </w:rPr>
  </w:style>
  <w:style w:type="paragraph" w:styleId="Sumrio5">
    <w:name w:val="toc 5"/>
    <w:basedOn w:val="Normal"/>
    <w:next w:val="Normal"/>
    <w:autoRedefine/>
    <w:uiPriority w:val="39"/>
    <w:unhideWhenUsed/>
    <w:rsid w:val="00A17A73"/>
    <w:pPr>
      <w:spacing w:after="0"/>
      <w:ind w:left="660"/>
    </w:pPr>
    <w:rPr>
      <w:sz w:val="20"/>
      <w:szCs w:val="20"/>
    </w:rPr>
  </w:style>
  <w:style w:type="paragraph" w:styleId="Sumrio6">
    <w:name w:val="toc 6"/>
    <w:basedOn w:val="Normal"/>
    <w:next w:val="Normal"/>
    <w:autoRedefine/>
    <w:uiPriority w:val="39"/>
    <w:unhideWhenUsed/>
    <w:rsid w:val="00A17A73"/>
    <w:pPr>
      <w:spacing w:after="0"/>
      <w:ind w:left="880"/>
    </w:pPr>
    <w:rPr>
      <w:sz w:val="20"/>
      <w:szCs w:val="20"/>
    </w:rPr>
  </w:style>
  <w:style w:type="paragraph" w:styleId="Sumrio7">
    <w:name w:val="toc 7"/>
    <w:basedOn w:val="Normal"/>
    <w:next w:val="Normal"/>
    <w:autoRedefine/>
    <w:uiPriority w:val="39"/>
    <w:unhideWhenUsed/>
    <w:rsid w:val="00A17A73"/>
    <w:pPr>
      <w:spacing w:after="0"/>
      <w:ind w:left="1100"/>
    </w:pPr>
    <w:rPr>
      <w:sz w:val="20"/>
      <w:szCs w:val="20"/>
    </w:rPr>
  </w:style>
  <w:style w:type="paragraph" w:styleId="Sumrio8">
    <w:name w:val="toc 8"/>
    <w:basedOn w:val="Normal"/>
    <w:next w:val="Normal"/>
    <w:autoRedefine/>
    <w:uiPriority w:val="39"/>
    <w:unhideWhenUsed/>
    <w:rsid w:val="00A17A73"/>
    <w:pPr>
      <w:spacing w:after="0"/>
      <w:ind w:left="1320"/>
    </w:pPr>
    <w:rPr>
      <w:sz w:val="20"/>
      <w:szCs w:val="20"/>
    </w:rPr>
  </w:style>
  <w:style w:type="paragraph" w:styleId="Sumrio9">
    <w:name w:val="toc 9"/>
    <w:basedOn w:val="Normal"/>
    <w:next w:val="Normal"/>
    <w:autoRedefine/>
    <w:uiPriority w:val="39"/>
    <w:unhideWhenUsed/>
    <w:rsid w:val="00A17A73"/>
    <w:pPr>
      <w:spacing w:after="0"/>
      <w:ind w:left="1540"/>
    </w:pPr>
    <w:rPr>
      <w:sz w:val="20"/>
      <w:szCs w:val="20"/>
    </w:rPr>
  </w:style>
  <w:style w:type="paragraph" w:customStyle="1" w:styleId="SUB-TTULO2">
    <w:name w:val="SUB-TÍTULO_2"/>
    <w:basedOn w:val="SUB-TTULO1"/>
    <w:link w:val="SUB-TTULO2Char"/>
    <w:qFormat/>
    <w:rsid w:val="00A17A73"/>
  </w:style>
  <w:style w:type="paragraph" w:customStyle="1" w:styleId="CAPTULO2">
    <w:name w:val="CAPÍTULO_2"/>
    <w:basedOn w:val="Normal"/>
    <w:link w:val="CAPTULO2Char"/>
    <w:qFormat/>
    <w:rsid w:val="00A17A73"/>
    <w:pPr>
      <w:keepNext/>
      <w:spacing w:after="0" w:line="360" w:lineRule="auto"/>
      <w:jc w:val="center"/>
    </w:pPr>
    <w:rPr>
      <w:rFonts w:ascii="Arial" w:hAnsi="Arial" w:cs="Arial"/>
      <w:b/>
      <w:sz w:val="32"/>
    </w:rPr>
  </w:style>
  <w:style w:type="character" w:customStyle="1" w:styleId="SUB-TTULO2Char">
    <w:name w:val="SUB-TÍTULO_2 Char"/>
    <w:basedOn w:val="SUB-TTULO1Char"/>
    <w:link w:val="SUB-TTULO2"/>
    <w:rsid w:val="00A17A73"/>
    <w:rPr>
      <w:rFonts w:ascii="Arial" w:hAnsi="Arial" w:cs="Arial"/>
      <w:b/>
      <w:sz w:val="24"/>
    </w:rPr>
  </w:style>
  <w:style w:type="paragraph" w:customStyle="1" w:styleId="FIGURA">
    <w:name w:val="FIGURA"/>
    <w:basedOn w:val="PargrafodaLista"/>
    <w:link w:val="FIGURAChar"/>
    <w:qFormat/>
    <w:rsid w:val="006726C6"/>
    <w:pPr>
      <w:keepNext/>
      <w:numPr>
        <w:numId w:val="14"/>
      </w:numPr>
      <w:spacing w:before="240" w:after="120" w:line="240" w:lineRule="auto"/>
      <w:ind w:left="0" w:firstLine="567"/>
      <w:contextualSpacing w:val="0"/>
      <w:jc w:val="center"/>
    </w:pPr>
    <w:rPr>
      <w:rFonts w:ascii="Arial" w:hAnsi="Arial" w:cs="Arial"/>
    </w:rPr>
  </w:style>
  <w:style w:type="character" w:customStyle="1" w:styleId="CAPTULO2Char">
    <w:name w:val="CAPÍTULO_2 Char"/>
    <w:basedOn w:val="Fontepargpadro"/>
    <w:link w:val="CAPTULO2"/>
    <w:rsid w:val="00A17A73"/>
    <w:rPr>
      <w:rFonts w:ascii="Arial" w:hAnsi="Arial" w:cs="Arial"/>
      <w:b/>
      <w:sz w:val="32"/>
    </w:rPr>
  </w:style>
  <w:style w:type="paragraph" w:customStyle="1" w:styleId="TABELA">
    <w:name w:val="TABELA"/>
    <w:basedOn w:val="PargrafodaLista"/>
    <w:link w:val="TABELAChar"/>
    <w:qFormat/>
    <w:rsid w:val="006726C6"/>
    <w:pPr>
      <w:keepNext/>
      <w:numPr>
        <w:numId w:val="19"/>
      </w:numPr>
      <w:spacing w:before="240" w:after="120" w:line="240" w:lineRule="auto"/>
      <w:ind w:left="567" w:firstLine="0"/>
      <w:contextualSpacing w:val="0"/>
      <w:jc w:val="center"/>
    </w:pPr>
    <w:rPr>
      <w:rFonts w:ascii="Arial" w:hAnsi="Arial" w:cs="Arial"/>
    </w:rPr>
  </w:style>
  <w:style w:type="character" w:customStyle="1" w:styleId="FIGURAChar">
    <w:name w:val="FIGURA Char"/>
    <w:basedOn w:val="PargrafodaListaChar"/>
    <w:link w:val="FIGURA"/>
    <w:rsid w:val="006726C6"/>
    <w:rPr>
      <w:rFonts w:ascii="Arial" w:hAnsi="Arial" w:cs="Arial"/>
    </w:rPr>
  </w:style>
  <w:style w:type="paragraph" w:styleId="Cabealho">
    <w:name w:val="header"/>
    <w:basedOn w:val="Normal"/>
    <w:link w:val="CabealhoChar"/>
    <w:uiPriority w:val="99"/>
    <w:unhideWhenUsed/>
    <w:rsid w:val="0078468E"/>
    <w:pPr>
      <w:tabs>
        <w:tab w:val="center" w:pos="4252"/>
        <w:tab w:val="right" w:pos="8504"/>
      </w:tabs>
      <w:spacing w:after="0" w:line="240" w:lineRule="auto"/>
    </w:pPr>
  </w:style>
  <w:style w:type="character" w:customStyle="1" w:styleId="TABELAChar">
    <w:name w:val="TABELA Char"/>
    <w:basedOn w:val="PargrafodaListaChar"/>
    <w:link w:val="TABELA"/>
    <w:rsid w:val="006726C6"/>
    <w:rPr>
      <w:rFonts w:ascii="Arial" w:hAnsi="Arial" w:cs="Arial"/>
    </w:rPr>
  </w:style>
  <w:style w:type="character" w:customStyle="1" w:styleId="CabealhoChar">
    <w:name w:val="Cabeçalho Char"/>
    <w:basedOn w:val="Fontepargpadro"/>
    <w:link w:val="Cabealho"/>
    <w:uiPriority w:val="99"/>
    <w:rsid w:val="0078468E"/>
  </w:style>
  <w:style w:type="paragraph" w:styleId="Rodap">
    <w:name w:val="footer"/>
    <w:basedOn w:val="Normal"/>
    <w:link w:val="RodapChar"/>
    <w:uiPriority w:val="99"/>
    <w:unhideWhenUsed/>
    <w:rsid w:val="0078468E"/>
    <w:pPr>
      <w:tabs>
        <w:tab w:val="center" w:pos="4252"/>
        <w:tab w:val="right" w:pos="8504"/>
      </w:tabs>
      <w:spacing w:after="0" w:line="240" w:lineRule="auto"/>
    </w:pPr>
  </w:style>
  <w:style w:type="character" w:customStyle="1" w:styleId="RodapChar">
    <w:name w:val="Rodapé Char"/>
    <w:basedOn w:val="Fontepargpadro"/>
    <w:link w:val="Rodap"/>
    <w:uiPriority w:val="99"/>
    <w:rsid w:val="0078468E"/>
  </w:style>
  <w:style w:type="paragraph" w:customStyle="1" w:styleId="FONTEFIG-TAB">
    <w:name w:val="FONTE_FIG-TAB"/>
    <w:basedOn w:val="Normal"/>
    <w:link w:val="FONTEFIG-TABChar"/>
    <w:qFormat/>
    <w:rsid w:val="001803F7"/>
    <w:pPr>
      <w:spacing w:after="240" w:line="240" w:lineRule="auto"/>
      <w:jc w:val="right"/>
    </w:pPr>
    <w:rPr>
      <w:rFonts w:ascii="Arial" w:hAnsi="Arial" w:cs="Arial"/>
      <w:sz w:val="20"/>
    </w:rPr>
  </w:style>
  <w:style w:type="paragraph" w:customStyle="1" w:styleId="TEXTO-SIMPLES">
    <w:name w:val="TEXTO-SIMPLES"/>
    <w:basedOn w:val="Normal"/>
    <w:link w:val="TEXTO-SIMPLESChar"/>
    <w:qFormat/>
    <w:rsid w:val="00054169"/>
    <w:pPr>
      <w:spacing w:after="0" w:line="360" w:lineRule="auto"/>
      <w:ind w:firstLine="567"/>
      <w:jc w:val="both"/>
    </w:pPr>
    <w:rPr>
      <w:rFonts w:ascii="Arial" w:hAnsi="Arial" w:cs="Arial"/>
    </w:rPr>
  </w:style>
  <w:style w:type="character" w:customStyle="1" w:styleId="FONTEFIG-TABChar">
    <w:name w:val="FONTE_FIG-TAB Char"/>
    <w:basedOn w:val="Fontepargpadro"/>
    <w:link w:val="FONTEFIG-TAB"/>
    <w:rsid w:val="001803F7"/>
    <w:rPr>
      <w:rFonts w:ascii="Arial" w:hAnsi="Arial" w:cs="Arial"/>
      <w:sz w:val="20"/>
    </w:rPr>
  </w:style>
  <w:style w:type="paragraph" w:customStyle="1" w:styleId="CITAO">
    <w:name w:val="CITAÇÃO"/>
    <w:basedOn w:val="Normal"/>
    <w:link w:val="CITAOChar"/>
    <w:qFormat/>
    <w:rsid w:val="00C37F98"/>
    <w:pPr>
      <w:spacing w:after="0" w:line="240" w:lineRule="auto"/>
      <w:ind w:left="2268"/>
      <w:jc w:val="both"/>
    </w:pPr>
    <w:rPr>
      <w:rFonts w:ascii="Arial" w:hAnsi="Arial" w:cs="Arial"/>
      <w:sz w:val="20"/>
    </w:rPr>
  </w:style>
  <w:style w:type="character" w:customStyle="1" w:styleId="TEXTO-SIMPLESChar">
    <w:name w:val="TEXTO-SIMPLES Char"/>
    <w:basedOn w:val="Fontepargpadro"/>
    <w:link w:val="TEXTO-SIMPLES"/>
    <w:rsid w:val="00054169"/>
    <w:rPr>
      <w:rFonts w:ascii="Arial" w:hAnsi="Arial" w:cs="Arial"/>
    </w:rPr>
  </w:style>
  <w:style w:type="character" w:customStyle="1" w:styleId="CITAOChar">
    <w:name w:val="CITAÇÃO Char"/>
    <w:basedOn w:val="Fontepargpadro"/>
    <w:link w:val="CITAO"/>
    <w:rsid w:val="00C37F98"/>
    <w:rPr>
      <w:rFonts w:ascii="Arial" w:hAnsi="Arial" w:cs="Arial"/>
      <w:sz w:val="20"/>
    </w:rPr>
  </w:style>
  <w:style w:type="character" w:styleId="TextodoEspaoReservado">
    <w:name w:val="Placeholder Text"/>
    <w:basedOn w:val="Fontepargpadro"/>
    <w:uiPriority w:val="99"/>
    <w:semiHidden/>
    <w:rsid w:val="0084384B"/>
    <w:rPr>
      <w:color w:val="808080"/>
    </w:rPr>
  </w:style>
  <w:style w:type="paragraph" w:customStyle="1" w:styleId="EQUAO">
    <w:name w:val="EQUAÇÃO"/>
    <w:basedOn w:val="TEXTO-SIMPLES"/>
    <w:link w:val="EQUAOChar"/>
    <w:qFormat/>
    <w:rsid w:val="0084384B"/>
    <w:pPr>
      <w:numPr>
        <w:numId w:val="35"/>
      </w:numPr>
      <w:spacing w:before="120" w:after="120" w:line="240" w:lineRule="auto"/>
      <w:jc w:val="right"/>
    </w:pPr>
  </w:style>
  <w:style w:type="character" w:customStyle="1" w:styleId="EQUAOChar">
    <w:name w:val="EQUAÇÃO Char"/>
    <w:basedOn w:val="TEXTO-SIMPLESChar"/>
    <w:link w:val="EQUAO"/>
    <w:rsid w:val="0084384B"/>
    <w:rPr>
      <w:rFonts w:ascii="Arial" w:hAnsi="Arial" w:cs="Arial"/>
    </w:rPr>
  </w:style>
  <w:style w:type="character" w:styleId="HiperlinkVisitado">
    <w:name w:val="FollowedHyperlink"/>
    <w:basedOn w:val="Fontepargpadro"/>
    <w:uiPriority w:val="99"/>
    <w:semiHidden/>
    <w:unhideWhenUsed/>
    <w:rsid w:val="00046247"/>
    <w:rPr>
      <w:color w:val="954F72" w:themeColor="followedHyperlink"/>
      <w:u w:val="single"/>
    </w:rPr>
  </w:style>
  <w:style w:type="paragraph" w:customStyle="1" w:styleId="EXERCCIOS">
    <w:name w:val="EXERCÍCIOS"/>
    <w:basedOn w:val="TEXTO-SIMPLES"/>
    <w:link w:val="EXERCCIOSChar"/>
    <w:qFormat/>
    <w:rsid w:val="009B6EA4"/>
    <w:pPr>
      <w:numPr>
        <w:numId w:val="40"/>
      </w:numPr>
      <w:spacing w:before="120"/>
    </w:pPr>
  </w:style>
  <w:style w:type="paragraph" w:styleId="CabealhodoSumrio">
    <w:name w:val="TOC Heading"/>
    <w:basedOn w:val="Ttulo1"/>
    <w:next w:val="Normal"/>
    <w:uiPriority w:val="39"/>
    <w:unhideWhenUsed/>
    <w:qFormat/>
    <w:rsid w:val="009B6EA4"/>
    <w:pPr>
      <w:outlineLvl w:val="9"/>
    </w:pPr>
    <w:rPr>
      <w:lang w:eastAsia="pt-BR"/>
    </w:rPr>
  </w:style>
  <w:style w:type="character" w:customStyle="1" w:styleId="EXERCCIOSChar">
    <w:name w:val="EXERCÍCIOS Char"/>
    <w:basedOn w:val="TEXTO-SIMPLESChar"/>
    <w:link w:val="EXERCCIOS"/>
    <w:rsid w:val="009B6EA4"/>
    <w:rPr>
      <w:rFonts w:ascii="Arial" w:hAnsi="Arial" w:cs="Arial"/>
    </w:rPr>
  </w:style>
  <w:style w:type="paragraph" w:customStyle="1" w:styleId="Sumrio0">
    <w:name w:val="Sumário 0"/>
    <w:basedOn w:val="Sumrio1"/>
    <w:qFormat/>
    <w:rsid w:val="00B01C8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07764">
      <w:bodyDiv w:val="1"/>
      <w:marLeft w:val="0"/>
      <w:marRight w:val="0"/>
      <w:marTop w:val="0"/>
      <w:marBottom w:val="0"/>
      <w:divBdr>
        <w:top w:val="none" w:sz="0" w:space="0" w:color="auto"/>
        <w:left w:val="none" w:sz="0" w:space="0" w:color="auto"/>
        <w:bottom w:val="none" w:sz="0" w:space="0" w:color="auto"/>
        <w:right w:val="none" w:sz="0" w:space="0" w:color="auto"/>
      </w:divBdr>
    </w:div>
    <w:div w:id="1462307117">
      <w:bodyDiv w:val="1"/>
      <w:marLeft w:val="0"/>
      <w:marRight w:val="0"/>
      <w:marTop w:val="0"/>
      <w:marBottom w:val="0"/>
      <w:divBdr>
        <w:top w:val="none" w:sz="0" w:space="0" w:color="auto"/>
        <w:left w:val="none" w:sz="0" w:space="0" w:color="auto"/>
        <w:bottom w:val="none" w:sz="0" w:space="0" w:color="auto"/>
        <w:right w:val="none" w:sz="0" w:space="0" w:color="auto"/>
      </w:divBdr>
    </w:div>
    <w:div w:id="149206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www.uff.br/fisio6/aulas/aula_10/topico_09.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yperlink" Target="http://www.abnt.org.b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t.wikipedia.org/wiki/Raios_X"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ehs.unc.edu/manuals/ehsmanual%3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pt.wikipedia.org/wiki/Eletromiografia"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en.wikipedia.org/wiki/Laser_diode"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pt.wikipedia.org/wiki/Eletroencefalografia"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619C0-79DA-4163-8AA3-1DBA78A9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28</Pages>
  <Words>8482</Words>
  <Characters>45809</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P.B. Costa-Felix</dc:creator>
  <cp:keywords/>
  <dc:description/>
  <cp:lastModifiedBy>Aline Marques Rodrigues</cp:lastModifiedBy>
  <cp:revision>21</cp:revision>
  <cp:lastPrinted>2020-02-11T21:45:00Z</cp:lastPrinted>
  <dcterms:created xsi:type="dcterms:W3CDTF">2017-05-19T11:42:00Z</dcterms:created>
  <dcterms:modified xsi:type="dcterms:W3CDTF">2020-02-11T21:45:00Z</dcterms:modified>
</cp:coreProperties>
</file>