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402AA8" w14:textId="09939AB3" w:rsidR="1FB661EA" w:rsidRPr="006C2E60" w:rsidRDefault="00B3583F" w:rsidP="001C36F4">
      <w:pPr>
        <w:spacing w:before="240" w:after="240" w:line="360" w:lineRule="auto"/>
        <w:jc w:val="both"/>
        <w:rPr>
          <w:rFonts w:asciiTheme="majorHAnsi" w:eastAsia="Arial" w:hAnsiTheme="majorHAnsi" w:cstheme="majorHAnsi"/>
          <w:sz w:val="32"/>
          <w:szCs w:val="32"/>
        </w:rPr>
      </w:pPr>
      <w:r w:rsidRPr="00B3583F">
        <w:rPr>
          <w:rFonts w:asciiTheme="majorHAnsi" w:eastAsia="Arial" w:hAnsiTheme="majorHAnsi" w:cstheme="majorHAnsi"/>
          <w:noProof/>
          <w:sz w:val="32"/>
          <w:szCs w:val="32"/>
          <w:lang w:eastAsia="pt-BR"/>
        </w:rPr>
        <w:drawing>
          <wp:anchor distT="0" distB="0" distL="114300" distR="114300" simplePos="0" relativeHeight="251671552" behindDoc="1" locked="0" layoutInCell="1" allowOverlap="1" wp14:anchorId="0B4A2DDE" wp14:editId="220D789F">
            <wp:simplePos x="0" y="0"/>
            <wp:positionH relativeFrom="page">
              <wp:align>right</wp:align>
            </wp:positionH>
            <wp:positionV relativeFrom="paragraph">
              <wp:posOffset>-731520</wp:posOffset>
            </wp:positionV>
            <wp:extent cx="7571129" cy="10678795"/>
            <wp:effectExtent l="0" t="0" r="0" b="8255"/>
            <wp:wrapNone/>
            <wp:docPr id="4" name="Imagem 4" descr="Z:\PROJETOS\INMETRO 2021\CGCRE\Cursos\NR_13\Identidade e capas\capa-apostila_NR-13_aul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TOS\INMETRO 2021\CGCRE\Cursos\NR_13\Identidade e capas\capa-apostila_NR-13_aula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1129" cy="1067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D3BEB" w14:textId="77777777" w:rsidR="006C2E60" w:rsidRPr="006C2E60" w:rsidRDefault="006C2E60" w:rsidP="001C36F4">
      <w:pPr>
        <w:spacing w:before="240" w:after="240" w:line="360" w:lineRule="auto"/>
        <w:jc w:val="both"/>
        <w:rPr>
          <w:rFonts w:asciiTheme="majorHAnsi" w:eastAsia="Arial" w:hAnsiTheme="majorHAnsi" w:cstheme="majorHAnsi"/>
          <w:sz w:val="32"/>
          <w:szCs w:val="32"/>
        </w:rPr>
      </w:pPr>
    </w:p>
    <w:p w14:paraId="2C821715" w14:textId="77777777" w:rsidR="006C2E60" w:rsidRPr="006C2E60" w:rsidRDefault="006C2E60" w:rsidP="001C36F4">
      <w:pPr>
        <w:spacing w:before="240" w:after="240" w:line="360" w:lineRule="auto"/>
        <w:jc w:val="both"/>
        <w:rPr>
          <w:rFonts w:asciiTheme="majorHAnsi" w:eastAsia="Arial" w:hAnsiTheme="majorHAnsi" w:cstheme="majorHAnsi"/>
          <w:sz w:val="32"/>
          <w:szCs w:val="32"/>
        </w:rPr>
      </w:pPr>
    </w:p>
    <w:p w14:paraId="15BC4FFB" w14:textId="77777777" w:rsidR="006C2E60" w:rsidRPr="006C2E60" w:rsidRDefault="006C2E60" w:rsidP="001C36F4">
      <w:pPr>
        <w:spacing w:before="240" w:after="240" w:line="360" w:lineRule="auto"/>
        <w:jc w:val="both"/>
        <w:rPr>
          <w:rFonts w:asciiTheme="majorHAnsi" w:eastAsia="Arial" w:hAnsiTheme="majorHAnsi" w:cstheme="majorHAnsi"/>
          <w:sz w:val="32"/>
          <w:szCs w:val="32"/>
        </w:rPr>
      </w:pPr>
    </w:p>
    <w:p w14:paraId="7455115E" w14:textId="77777777" w:rsidR="006C2E60" w:rsidRPr="006C2E60" w:rsidRDefault="006C2E60" w:rsidP="001C36F4">
      <w:pPr>
        <w:spacing w:before="240" w:after="240" w:line="360" w:lineRule="auto"/>
        <w:jc w:val="both"/>
        <w:rPr>
          <w:rFonts w:asciiTheme="majorHAnsi" w:eastAsia="Arial" w:hAnsiTheme="majorHAnsi" w:cstheme="majorHAnsi"/>
          <w:sz w:val="32"/>
          <w:szCs w:val="32"/>
        </w:rPr>
      </w:pPr>
    </w:p>
    <w:p w14:paraId="7E884465" w14:textId="77777777" w:rsidR="006C2E60" w:rsidRPr="006C2E60" w:rsidRDefault="006C2E60" w:rsidP="001C36F4">
      <w:pPr>
        <w:spacing w:before="240" w:after="240" w:line="360" w:lineRule="auto"/>
        <w:jc w:val="both"/>
        <w:rPr>
          <w:rFonts w:asciiTheme="majorHAnsi" w:eastAsia="Arial" w:hAnsiTheme="majorHAnsi" w:cstheme="majorHAnsi"/>
          <w:sz w:val="32"/>
          <w:szCs w:val="32"/>
        </w:rPr>
      </w:pPr>
    </w:p>
    <w:p w14:paraId="4CB4E3A2" w14:textId="77777777" w:rsidR="006C2E60" w:rsidRPr="006C2E60" w:rsidRDefault="006C2E60" w:rsidP="001C36F4">
      <w:pPr>
        <w:spacing w:before="240" w:after="240" w:line="360" w:lineRule="auto"/>
        <w:jc w:val="both"/>
        <w:rPr>
          <w:rFonts w:asciiTheme="majorHAnsi" w:eastAsia="Arial" w:hAnsiTheme="majorHAnsi" w:cstheme="majorHAnsi"/>
          <w:sz w:val="32"/>
          <w:szCs w:val="32"/>
        </w:rPr>
      </w:pPr>
    </w:p>
    <w:p w14:paraId="528D8AF4" w14:textId="77777777" w:rsidR="006C2E60" w:rsidRPr="006C2E60" w:rsidRDefault="006C2E60" w:rsidP="001C36F4">
      <w:pPr>
        <w:spacing w:before="240" w:after="240" w:line="360" w:lineRule="auto"/>
        <w:jc w:val="both"/>
        <w:rPr>
          <w:rFonts w:asciiTheme="majorHAnsi" w:eastAsia="Arial" w:hAnsiTheme="majorHAnsi" w:cstheme="majorHAnsi"/>
          <w:sz w:val="32"/>
          <w:szCs w:val="32"/>
        </w:rPr>
      </w:pPr>
    </w:p>
    <w:p w14:paraId="1B1888F6" w14:textId="77777777" w:rsidR="006C2E60" w:rsidRPr="006C2E60" w:rsidRDefault="006C2E60" w:rsidP="001C36F4">
      <w:pPr>
        <w:spacing w:before="240" w:after="240" w:line="360" w:lineRule="auto"/>
        <w:jc w:val="both"/>
        <w:rPr>
          <w:rFonts w:asciiTheme="majorHAnsi" w:eastAsia="Arial" w:hAnsiTheme="majorHAnsi" w:cstheme="majorHAnsi"/>
          <w:sz w:val="32"/>
          <w:szCs w:val="32"/>
        </w:rPr>
      </w:pPr>
    </w:p>
    <w:p w14:paraId="174B0270" w14:textId="77777777" w:rsidR="006C2E60" w:rsidRPr="006C2E60" w:rsidRDefault="006C2E60" w:rsidP="001C36F4">
      <w:pPr>
        <w:spacing w:before="240" w:after="240" w:line="360" w:lineRule="auto"/>
        <w:jc w:val="both"/>
        <w:rPr>
          <w:rFonts w:asciiTheme="majorHAnsi" w:eastAsia="Arial" w:hAnsiTheme="majorHAnsi" w:cstheme="majorHAnsi"/>
          <w:sz w:val="32"/>
          <w:szCs w:val="32"/>
        </w:rPr>
      </w:pPr>
    </w:p>
    <w:p w14:paraId="33A93797" w14:textId="77777777" w:rsidR="006C2E60" w:rsidRPr="006C2E60" w:rsidRDefault="006C2E60" w:rsidP="001C36F4">
      <w:pPr>
        <w:spacing w:before="240" w:after="240" w:line="360" w:lineRule="auto"/>
        <w:jc w:val="both"/>
        <w:rPr>
          <w:rFonts w:asciiTheme="majorHAnsi" w:eastAsia="Arial" w:hAnsiTheme="majorHAnsi" w:cstheme="majorHAnsi"/>
          <w:sz w:val="32"/>
          <w:szCs w:val="32"/>
        </w:rPr>
      </w:pPr>
    </w:p>
    <w:p w14:paraId="7DC65878" w14:textId="77777777" w:rsidR="006C2E60" w:rsidRPr="006C2E60" w:rsidRDefault="006C2E60" w:rsidP="001C36F4">
      <w:pPr>
        <w:spacing w:before="240" w:after="240" w:line="360" w:lineRule="auto"/>
        <w:jc w:val="both"/>
        <w:rPr>
          <w:rFonts w:asciiTheme="majorHAnsi" w:eastAsia="Arial" w:hAnsiTheme="majorHAnsi" w:cstheme="majorHAnsi"/>
          <w:sz w:val="32"/>
          <w:szCs w:val="32"/>
        </w:rPr>
      </w:pPr>
    </w:p>
    <w:p w14:paraId="3D3CF1C6" w14:textId="77777777" w:rsidR="006C2E60" w:rsidRPr="006C2E60" w:rsidRDefault="006C2E60" w:rsidP="001C36F4">
      <w:pPr>
        <w:spacing w:before="240" w:after="240" w:line="360" w:lineRule="auto"/>
        <w:jc w:val="both"/>
        <w:rPr>
          <w:rFonts w:asciiTheme="majorHAnsi" w:eastAsia="Arial" w:hAnsiTheme="majorHAnsi" w:cstheme="majorHAnsi"/>
          <w:sz w:val="32"/>
          <w:szCs w:val="32"/>
        </w:rPr>
      </w:pPr>
    </w:p>
    <w:p w14:paraId="66140E45" w14:textId="77777777" w:rsidR="006C2E60" w:rsidRPr="006C2E60" w:rsidRDefault="006C2E60" w:rsidP="001C36F4">
      <w:pPr>
        <w:spacing w:before="240" w:after="240" w:line="360" w:lineRule="auto"/>
        <w:jc w:val="both"/>
        <w:rPr>
          <w:rFonts w:asciiTheme="majorHAnsi" w:eastAsia="Arial" w:hAnsiTheme="majorHAnsi" w:cstheme="majorHAnsi"/>
          <w:sz w:val="32"/>
          <w:szCs w:val="32"/>
        </w:rPr>
      </w:pPr>
    </w:p>
    <w:p w14:paraId="2A746900" w14:textId="77777777" w:rsidR="006C2E60" w:rsidRPr="006C2E60" w:rsidRDefault="006C2E60" w:rsidP="001C36F4">
      <w:pPr>
        <w:spacing w:before="240" w:after="240" w:line="360" w:lineRule="auto"/>
        <w:jc w:val="both"/>
        <w:rPr>
          <w:rFonts w:asciiTheme="majorHAnsi" w:eastAsia="Arial" w:hAnsiTheme="majorHAnsi" w:cstheme="majorHAnsi"/>
          <w:sz w:val="32"/>
          <w:szCs w:val="32"/>
        </w:rPr>
      </w:pPr>
    </w:p>
    <w:p w14:paraId="4EECE91C" w14:textId="77777777" w:rsidR="006C2E60" w:rsidRPr="006C2E60" w:rsidRDefault="006C2E60" w:rsidP="001C36F4">
      <w:pPr>
        <w:spacing w:before="240" w:after="240" w:line="360" w:lineRule="auto"/>
        <w:jc w:val="both"/>
        <w:rPr>
          <w:rFonts w:asciiTheme="majorHAnsi" w:eastAsia="Arial" w:hAnsiTheme="majorHAnsi" w:cstheme="majorHAnsi"/>
          <w:sz w:val="32"/>
          <w:szCs w:val="32"/>
        </w:rPr>
      </w:pPr>
    </w:p>
    <w:p w14:paraId="71B7B547" w14:textId="77777777" w:rsidR="006C2E60" w:rsidRPr="006C2E60" w:rsidRDefault="006C2E60" w:rsidP="001C36F4">
      <w:pPr>
        <w:spacing w:before="240" w:after="240" w:line="360" w:lineRule="auto"/>
        <w:jc w:val="both"/>
        <w:rPr>
          <w:rFonts w:asciiTheme="majorHAnsi" w:eastAsia="Arial" w:hAnsiTheme="majorHAnsi" w:cstheme="majorHAnsi"/>
          <w:sz w:val="32"/>
          <w:szCs w:val="32"/>
        </w:rPr>
      </w:pPr>
    </w:p>
    <w:p w14:paraId="2FB26A64" w14:textId="77777777" w:rsidR="006C2E60" w:rsidRPr="006C2E60" w:rsidRDefault="006C2E60" w:rsidP="001C36F4">
      <w:pPr>
        <w:spacing w:before="240" w:after="240" w:line="360" w:lineRule="auto"/>
        <w:jc w:val="both"/>
        <w:rPr>
          <w:rFonts w:asciiTheme="majorHAnsi" w:eastAsia="Arial" w:hAnsiTheme="majorHAnsi" w:cstheme="majorHAnsi"/>
          <w:sz w:val="32"/>
          <w:szCs w:val="32"/>
        </w:rPr>
      </w:pPr>
    </w:p>
    <w:p w14:paraId="672A6659" w14:textId="77777777" w:rsidR="002A7989" w:rsidRDefault="002A7989" w:rsidP="001C36F4">
      <w:pPr>
        <w:spacing w:before="240" w:after="240" w:line="360" w:lineRule="auto"/>
        <w:jc w:val="both"/>
        <w:rPr>
          <w:rFonts w:asciiTheme="majorHAnsi" w:eastAsia="Arial" w:hAnsiTheme="majorHAnsi" w:cstheme="majorHAnsi"/>
        </w:rPr>
      </w:pPr>
    </w:p>
    <w:p w14:paraId="34D748EF" w14:textId="77777777" w:rsidR="009A7D48" w:rsidRDefault="009A7D48" w:rsidP="001C36F4">
      <w:pPr>
        <w:spacing w:before="240" w:after="240" w:line="360" w:lineRule="auto"/>
        <w:jc w:val="both"/>
        <w:rPr>
          <w:rFonts w:asciiTheme="majorHAnsi" w:eastAsia="Arial" w:hAnsiTheme="majorHAnsi" w:cstheme="majorHAnsi"/>
        </w:rPr>
      </w:pPr>
    </w:p>
    <w:p w14:paraId="4215CBFF" w14:textId="77777777" w:rsidR="009A7D48" w:rsidRDefault="009A7D48" w:rsidP="001C36F4">
      <w:pPr>
        <w:spacing w:before="240" w:after="240" w:line="360" w:lineRule="auto"/>
        <w:jc w:val="both"/>
        <w:rPr>
          <w:rFonts w:asciiTheme="majorHAnsi" w:eastAsia="Arial" w:hAnsiTheme="majorHAnsi" w:cstheme="majorHAnsi"/>
        </w:rPr>
      </w:pPr>
    </w:p>
    <w:p w14:paraId="593FC0F0" w14:textId="77777777" w:rsidR="009A7D48" w:rsidRPr="006C2E60" w:rsidRDefault="009A7D48" w:rsidP="001C36F4">
      <w:pPr>
        <w:spacing w:before="240" w:after="240" w:line="360" w:lineRule="auto"/>
        <w:jc w:val="both"/>
        <w:rPr>
          <w:rFonts w:asciiTheme="majorHAnsi" w:eastAsia="Arial" w:hAnsiTheme="majorHAnsi" w:cstheme="majorHAnsi"/>
        </w:rPr>
      </w:pPr>
      <w:bookmarkStart w:id="0" w:name="_GoBack"/>
      <w:bookmarkEnd w:id="0"/>
    </w:p>
    <w:bookmarkStart w:id="1" w:name="_Toc84084424" w:displacedByCustomXml="next"/>
    <w:sdt>
      <w:sdtPr>
        <w:rPr>
          <w:rFonts w:asciiTheme="majorHAnsi" w:hAnsiTheme="majorHAnsi" w:cstheme="majorHAnsi"/>
        </w:rPr>
        <w:id w:val="2112343832"/>
        <w:docPartObj>
          <w:docPartGallery w:val="Table of Contents"/>
          <w:docPartUnique/>
        </w:docPartObj>
      </w:sdtPr>
      <w:sdtEndPr/>
      <w:sdtContent>
        <w:p w14:paraId="2D32F493" w14:textId="05DBA61D" w:rsidR="002A7989" w:rsidRPr="006C2E60" w:rsidRDefault="00C810EE" w:rsidP="001C36F4">
          <w:pPr>
            <w:spacing w:before="240" w:after="240" w:line="360" w:lineRule="auto"/>
            <w:jc w:val="center"/>
            <w:rPr>
              <w:rFonts w:asciiTheme="majorHAnsi" w:hAnsiTheme="majorHAnsi" w:cstheme="majorHAnsi"/>
              <w:b/>
              <w:color w:val="0066B2" w:themeColor="accent1"/>
              <w:sz w:val="32"/>
              <w:szCs w:val="32"/>
            </w:rPr>
          </w:pPr>
          <w:r w:rsidRPr="006C2E60">
            <w:rPr>
              <w:rFonts w:asciiTheme="majorHAnsi" w:hAnsiTheme="majorHAnsi" w:cstheme="majorHAnsi"/>
              <w:b/>
              <w:color w:val="0066B2" w:themeColor="accent1"/>
              <w:sz w:val="32"/>
              <w:szCs w:val="32"/>
            </w:rPr>
            <w:t>Sumário</w:t>
          </w:r>
          <w:bookmarkEnd w:id="1"/>
        </w:p>
        <w:p w14:paraId="21629201" w14:textId="77777777" w:rsidR="006C2E60" w:rsidRPr="006C2E60" w:rsidRDefault="006C2E60" w:rsidP="001C36F4">
          <w:pPr>
            <w:spacing w:before="240" w:after="240" w:line="360" w:lineRule="auto"/>
            <w:jc w:val="both"/>
            <w:rPr>
              <w:rFonts w:asciiTheme="majorHAnsi" w:hAnsiTheme="majorHAnsi" w:cstheme="majorHAnsi"/>
            </w:rPr>
          </w:pPr>
        </w:p>
        <w:p w14:paraId="678A4B8A" w14:textId="77777777" w:rsidR="00BE2DB0" w:rsidRDefault="00C810EE">
          <w:pPr>
            <w:pStyle w:val="Sumrio1"/>
            <w:rPr>
              <w:rFonts w:eastAsiaTheme="minorEastAsia"/>
              <w:noProof/>
              <w:lang w:eastAsia="pt-BR"/>
            </w:rPr>
          </w:pPr>
          <w:r w:rsidRPr="006C2E60">
            <w:rPr>
              <w:rFonts w:asciiTheme="majorHAnsi" w:hAnsiTheme="majorHAnsi" w:cstheme="majorHAnsi"/>
            </w:rPr>
            <w:fldChar w:fldCharType="begin"/>
          </w:r>
          <w:r w:rsidRPr="006C2E60">
            <w:rPr>
              <w:rStyle w:val="Vnculodendice"/>
              <w:rFonts w:asciiTheme="majorHAnsi" w:eastAsia="Arial" w:hAnsiTheme="majorHAnsi" w:cstheme="majorHAnsi"/>
              <w:webHidden/>
            </w:rPr>
            <w:instrText>TOC \z \o "1-3" \u \h</w:instrText>
          </w:r>
          <w:r w:rsidRPr="006C2E60">
            <w:rPr>
              <w:rStyle w:val="Vnculodendice"/>
            </w:rPr>
            <w:fldChar w:fldCharType="separate"/>
          </w:r>
          <w:hyperlink w:anchor="_Toc87978917" w:history="1">
            <w:r w:rsidR="00BE2DB0" w:rsidRPr="002E272A">
              <w:rPr>
                <w:rStyle w:val="Hyperlink"/>
                <w:rFonts w:eastAsia="Yu Gothic Light"/>
                <w:noProof/>
                <w:spacing w:val="40"/>
                <w14:numSpacing w14:val="proportional"/>
              </w:rPr>
              <w:t>1.</w:t>
            </w:r>
            <w:r w:rsidR="00BE2DB0">
              <w:rPr>
                <w:rFonts w:eastAsiaTheme="minorEastAsia"/>
                <w:noProof/>
                <w:lang w:eastAsia="pt-BR"/>
              </w:rPr>
              <w:tab/>
            </w:r>
            <w:r w:rsidR="00BE2DB0" w:rsidRPr="002E272A">
              <w:rPr>
                <w:rStyle w:val="Hyperlink"/>
                <w:noProof/>
              </w:rPr>
              <w:t>A NR 13 e seus Campos de Aplicação</w:t>
            </w:r>
            <w:r w:rsidR="00BE2DB0">
              <w:rPr>
                <w:noProof/>
                <w:webHidden/>
              </w:rPr>
              <w:tab/>
            </w:r>
            <w:r w:rsidR="00BE2DB0">
              <w:rPr>
                <w:noProof/>
                <w:webHidden/>
              </w:rPr>
              <w:fldChar w:fldCharType="begin"/>
            </w:r>
            <w:r w:rsidR="00BE2DB0">
              <w:rPr>
                <w:noProof/>
                <w:webHidden/>
              </w:rPr>
              <w:instrText xml:space="preserve"> PAGEREF _Toc87978917 \h </w:instrText>
            </w:r>
            <w:r w:rsidR="00BE2DB0">
              <w:rPr>
                <w:noProof/>
                <w:webHidden/>
              </w:rPr>
            </w:r>
            <w:r w:rsidR="00BE2DB0">
              <w:rPr>
                <w:noProof/>
                <w:webHidden/>
              </w:rPr>
              <w:fldChar w:fldCharType="separate"/>
            </w:r>
            <w:r w:rsidR="003C4045">
              <w:rPr>
                <w:noProof/>
                <w:webHidden/>
              </w:rPr>
              <w:t>4</w:t>
            </w:r>
            <w:r w:rsidR="00BE2DB0">
              <w:rPr>
                <w:noProof/>
                <w:webHidden/>
              </w:rPr>
              <w:fldChar w:fldCharType="end"/>
            </w:r>
          </w:hyperlink>
        </w:p>
        <w:p w14:paraId="3F80E5FE" w14:textId="77777777" w:rsidR="00BE2DB0" w:rsidRDefault="003C4045">
          <w:pPr>
            <w:pStyle w:val="Sumrio1"/>
            <w:rPr>
              <w:rFonts w:eastAsiaTheme="minorEastAsia"/>
              <w:noProof/>
              <w:lang w:eastAsia="pt-BR"/>
            </w:rPr>
          </w:pPr>
          <w:hyperlink w:anchor="_Toc87978918" w:history="1">
            <w:r w:rsidR="00BE2DB0" w:rsidRPr="002E272A">
              <w:rPr>
                <w:rStyle w:val="Hyperlink"/>
                <w:rFonts w:eastAsia="Yu Gothic Light" w:cstheme="majorHAnsi"/>
                <w:noProof/>
                <w:spacing w:val="40"/>
                <w14:numSpacing w14:val="proportional"/>
              </w:rPr>
              <w:t>2.</w:t>
            </w:r>
            <w:r w:rsidR="00BE2DB0">
              <w:rPr>
                <w:rFonts w:eastAsiaTheme="minorEastAsia"/>
                <w:noProof/>
                <w:lang w:eastAsia="pt-BR"/>
              </w:rPr>
              <w:tab/>
            </w:r>
            <w:r w:rsidR="00BE2DB0" w:rsidRPr="002E272A">
              <w:rPr>
                <w:rStyle w:val="Hyperlink"/>
                <w:noProof/>
              </w:rPr>
              <w:t>Os Sistemas e Serviços citados na NR 13</w:t>
            </w:r>
            <w:r w:rsidR="00BE2DB0">
              <w:rPr>
                <w:noProof/>
                <w:webHidden/>
              </w:rPr>
              <w:tab/>
            </w:r>
            <w:r w:rsidR="00BE2DB0">
              <w:rPr>
                <w:noProof/>
                <w:webHidden/>
              </w:rPr>
              <w:fldChar w:fldCharType="begin"/>
            </w:r>
            <w:r w:rsidR="00BE2DB0">
              <w:rPr>
                <w:noProof/>
                <w:webHidden/>
              </w:rPr>
              <w:instrText xml:space="preserve"> PAGEREF _Toc87978918 \h </w:instrText>
            </w:r>
            <w:r w:rsidR="00BE2DB0">
              <w:rPr>
                <w:noProof/>
                <w:webHidden/>
              </w:rPr>
            </w:r>
            <w:r w:rsidR="00BE2DB0">
              <w:rPr>
                <w:noProof/>
                <w:webHidden/>
              </w:rPr>
              <w:fldChar w:fldCharType="separate"/>
            </w:r>
            <w:r>
              <w:rPr>
                <w:noProof/>
                <w:webHidden/>
              </w:rPr>
              <w:t>8</w:t>
            </w:r>
            <w:r w:rsidR="00BE2DB0">
              <w:rPr>
                <w:noProof/>
                <w:webHidden/>
              </w:rPr>
              <w:fldChar w:fldCharType="end"/>
            </w:r>
          </w:hyperlink>
        </w:p>
        <w:p w14:paraId="4F041A96" w14:textId="77777777" w:rsidR="00BE2DB0" w:rsidRDefault="003C4045">
          <w:pPr>
            <w:pStyle w:val="Sumrio1"/>
            <w:rPr>
              <w:rFonts w:eastAsiaTheme="minorEastAsia"/>
              <w:noProof/>
              <w:lang w:eastAsia="pt-BR"/>
            </w:rPr>
          </w:pPr>
          <w:hyperlink w:anchor="_Toc87978919" w:history="1">
            <w:r w:rsidR="00BE2DB0" w:rsidRPr="002E272A">
              <w:rPr>
                <w:rStyle w:val="Hyperlink"/>
                <w:noProof/>
                <w:spacing w:val="40"/>
                <w14:numSpacing w14:val="proportional"/>
              </w:rPr>
              <w:t>3.</w:t>
            </w:r>
            <w:r w:rsidR="00BE2DB0">
              <w:rPr>
                <w:rFonts w:eastAsiaTheme="minorEastAsia"/>
                <w:noProof/>
                <w:lang w:eastAsia="pt-BR"/>
              </w:rPr>
              <w:tab/>
            </w:r>
            <w:r w:rsidR="00BE2DB0" w:rsidRPr="002E272A">
              <w:rPr>
                <w:rStyle w:val="Hyperlink"/>
                <w:noProof/>
              </w:rPr>
              <w:t>SPIE -  Serviço Próprio de Inspeção de Equipamentos</w:t>
            </w:r>
            <w:r w:rsidR="00BE2DB0">
              <w:rPr>
                <w:noProof/>
                <w:webHidden/>
              </w:rPr>
              <w:tab/>
            </w:r>
            <w:r w:rsidR="00BE2DB0">
              <w:rPr>
                <w:noProof/>
                <w:webHidden/>
              </w:rPr>
              <w:fldChar w:fldCharType="begin"/>
            </w:r>
            <w:r w:rsidR="00BE2DB0">
              <w:rPr>
                <w:noProof/>
                <w:webHidden/>
              </w:rPr>
              <w:instrText xml:space="preserve"> PAGEREF _Toc87978919 \h </w:instrText>
            </w:r>
            <w:r w:rsidR="00BE2DB0">
              <w:rPr>
                <w:noProof/>
                <w:webHidden/>
              </w:rPr>
            </w:r>
            <w:r w:rsidR="00BE2DB0">
              <w:rPr>
                <w:noProof/>
                <w:webHidden/>
              </w:rPr>
              <w:fldChar w:fldCharType="separate"/>
            </w:r>
            <w:r>
              <w:rPr>
                <w:noProof/>
                <w:webHidden/>
              </w:rPr>
              <w:t>9</w:t>
            </w:r>
            <w:r w:rsidR="00BE2DB0">
              <w:rPr>
                <w:noProof/>
                <w:webHidden/>
              </w:rPr>
              <w:fldChar w:fldCharType="end"/>
            </w:r>
          </w:hyperlink>
        </w:p>
        <w:p w14:paraId="6B7CDA1C" w14:textId="77777777" w:rsidR="00BE2DB0" w:rsidRDefault="003C4045">
          <w:pPr>
            <w:pStyle w:val="Sumrio2"/>
            <w:tabs>
              <w:tab w:val="right" w:leader="dot" w:pos="9344"/>
            </w:tabs>
            <w:rPr>
              <w:rFonts w:eastAsiaTheme="minorEastAsia"/>
              <w:noProof/>
              <w:lang w:eastAsia="pt-BR"/>
            </w:rPr>
          </w:pPr>
          <w:hyperlink w:anchor="_Toc87978920" w:history="1">
            <w:r w:rsidR="00BE2DB0" w:rsidRPr="002E272A">
              <w:rPr>
                <w:rStyle w:val="Hyperlink"/>
                <w:noProof/>
              </w:rPr>
              <w:t>A Certificação do SPIE</w:t>
            </w:r>
            <w:r w:rsidR="00BE2DB0">
              <w:rPr>
                <w:noProof/>
                <w:webHidden/>
              </w:rPr>
              <w:tab/>
            </w:r>
            <w:r w:rsidR="00BE2DB0">
              <w:rPr>
                <w:noProof/>
                <w:webHidden/>
              </w:rPr>
              <w:fldChar w:fldCharType="begin"/>
            </w:r>
            <w:r w:rsidR="00BE2DB0">
              <w:rPr>
                <w:noProof/>
                <w:webHidden/>
              </w:rPr>
              <w:instrText xml:space="preserve"> PAGEREF _Toc87978920 \h </w:instrText>
            </w:r>
            <w:r w:rsidR="00BE2DB0">
              <w:rPr>
                <w:noProof/>
                <w:webHidden/>
              </w:rPr>
            </w:r>
            <w:r w:rsidR="00BE2DB0">
              <w:rPr>
                <w:noProof/>
                <w:webHidden/>
              </w:rPr>
              <w:fldChar w:fldCharType="separate"/>
            </w:r>
            <w:r>
              <w:rPr>
                <w:noProof/>
                <w:webHidden/>
              </w:rPr>
              <w:t>10</w:t>
            </w:r>
            <w:r w:rsidR="00BE2DB0">
              <w:rPr>
                <w:noProof/>
                <w:webHidden/>
              </w:rPr>
              <w:fldChar w:fldCharType="end"/>
            </w:r>
          </w:hyperlink>
        </w:p>
        <w:p w14:paraId="2FC85A69" w14:textId="77777777" w:rsidR="00BE2DB0" w:rsidRDefault="003C4045">
          <w:pPr>
            <w:pStyle w:val="Sumrio1"/>
            <w:rPr>
              <w:rFonts w:eastAsiaTheme="minorEastAsia"/>
              <w:noProof/>
              <w:lang w:eastAsia="pt-BR"/>
            </w:rPr>
          </w:pPr>
          <w:hyperlink w:anchor="_Toc87978921" w:history="1">
            <w:r w:rsidR="00BE2DB0" w:rsidRPr="002E272A">
              <w:rPr>
                <w:rStyle w:val="Hyperlink"/>
                <w:noProof/>
                <w:spacing w:val="40"/>
                <w14:numSpacing w14:val="proportional"/>
              </w:rPr>
              <w:t>4.</w:t>
            </w:r>
            <w:r w:rsidR="00BE2DB0">
              <w:rPr>
                <w:rFonts w:eastAsiaTheme="minorEastAsia"/>
                <w:noProof/>
                <w:lang w:eastAsia="pt-BR"/>
              </w:rPr>
              <w:tab/>
            </w:r>
            <w:r w:rsidR="00BE2DB0" w:rsidRPr="002E272A">
              <w:rPr>
                <w:rStyle w:val="Hyperlink"/>
                <w:noProof/>
              </w:rPr>
              <w:t>Sistema Instrumentado de Segurança (SIS)</w:t>
            </w:r>
            <w:r w:rsidR="00BE2DB0">
              <w:rPr>
                <w:noProof/>
                <w:webHidden/>
              </w:rPr>
              <w:tab/>
            </w:r>
            <w:r w:rsidR="00BE2DB0">
              <w:rPr>
                <w:noProof/>
                <w:webHidden/>
              </w:rPr>
              <w:fldChar w:fldCharType="begin"/>
            </w:r>
            <w:r w:rsidR="00BE2DB0">
              <w:rPr>
                <w:noProof/>
                <w:webHidden/>
              </w:rPr>
              <w:instrText xml:space="preserve"> PAGEREF _Toc87978921 \h </w:instrText>
            </w:r>
            <w:r w:rsidR="00BE2DB0">
              <w:rPr>
                <w:noProof/>
                <w:webHidden/>
              </w:rPr>
            </w:r>
            <w:r w:rsidR="00BE2DB0">
              <w:rPr>
                <w:noProof/>
                <w:webHidden/>
              </w:rPr>
              <w:fldChar w:fldCharType="separate"/>
            </w:r>
            <w:r>
              <w:rPr>
                <w:noProof/>
                <w:webHidden/>
              </w:rPr>
              <w:t>12</w:t>
            </w:r>
            <w:r w:rsidR="00BE2DB0">
              <w:rPr>
                <w:noProof/>
                <w:webHidden/>
              </w:rPr>
              <w:fldChar w:fldCharType="end"/>
            </w:r>
          </w:hyperlink>
        </w:p>
        <w:p w14:paraId="344139E6" w14:textId="77777777" w:rsidR="00BE2DB0" w:rsidRDefault="003C4045">
          <w:pPr>
            <w:pStyle w:val="Sumrio2"/>
            <w:tabs>
              <w:tab w:val="left" w:pos="880"/>
              <w:tab w:val="right" w:leader="dot" w:pos="9344"/>
            </w:tabs>
            <w:rPr>
              <w:rFonts w:eastAsiaTheme="minorEastAsia"/>
              <w:noProof/>
              <w:lang w:eastAsia="pt-BR"/>
            </w:rPr>
          </w:pPr>
          <w:hyperlink w:anchor="_Toc87978925" w:history="1">
            <w:r w:rsidR="00BE2DB0" w:rsidRPr="002E272A">
              <w:rPr>
                <w:rStyle w:val="Hyperlink"/>
                <w:noProof/>
              </w:rPr>
              <w:t>3.1.</w:t>
            </w:r>
            <w:r w:rsidR="00BE2DB0">
              <w:rPr>
                <w:rFonts w:eastAsiaTheme="minorEastAsia"/>
                <w:noProof/>
                <w:lang w:eastAsia="pt-BR"/>
              </w:rPr>
              <w:tab/>
            </w:r>
            <w:r w:rsidR="00BE2DB0" w:rsidRPr="002E272A">
              <w:rPr>
                <w:rStyle w:val="Hyperlink"/>
                <w:noProof/>
              </w:rPr>
              <w:t>Classificação de atuação do Sistema Instrumentado Segurança</w:t>
            </w:r>
            <w:r w:rsidR="00BE2DB0">
              <w:rPr>
                <w:noProof/>
                <w:webHidden/>
              </w:rPr>
              <w:tab/>
            </w:r>
            <w:r w:rsidR="00BE2DB0">
              <w:rPr>
                <w:noProof/>
                <w:webHidden/>
              </w:rPr>
              <w:fldChar w:fldCharType="begin"/>
            </w:r>
            <w:r w:rsidR="00BE2DB0">
              <w:rPr>
                <w:noProof/>
                <w:webHidden/>
              </w:rPr>
              <w:instrText xml:space="preserve"> PAGEREF _Toc87978925 \h </w:instrText>
            </w:r>
            <w:r w:rsidR="00BE2DB0">
              <w:rPr>
                <w:noProof/>
                <w:webHidden/>
              </w:rPr>
            </w:r>
            <w:r w:rsidR="00BE2DB0">
              <w:rPr>
                <w:noProof/>
                <w:webHidden/>
              </w:rPr>
              <w:fldChar w:fldCharType="separate"/>
            </w:r>
            <w:r>
              <w:rPr>
                <w:noProof/>
                <w:webHidden/>
              </w:rPr>
              <w:t>14</w:t>
            </w:r>
            <w:r w:rsidR="00BE2DB0">
              <w:rPr>
                <w:noProof/>
                <w:webHidden/>
              </w:rPr>
              <w:fldChar w:fldCharType="end"/>
            </w:r>
          </w:hyperlink>
        </w:p>
        <w:p w14:paraId="4556F888" w14:textId="77777777" w:rsidR="00BE2DB0" w:rsidRDefault="003C4045">
          <w:pPr>
            <w:pStyle w:val="Sumrio2"/>
            <w:tabs>
              <w:tab w:val="left" w:pos="880"/>
              <w:tab w:val="right" w:leader="dot" w:pos="9344"/>
            </w:tabs>
            <w:rPr>
              <w:rFonts w:eastAsiaTheme="minorEastAsia"/>
              <w:noProof/>
              <w:lang w:eastAsia="pt-BR"/>
            </w:rPr>
          </w:pPr>
          <w:hyperlink w:anchor="_Toc87978926" w:history="1">
            <w:r w:rsidR="00BE2DB0" w:rsidRPr="002E272A">
              <w:rPr>
                <w:rStyle w:val="Hyperlink"/>
                <w:noProof/>
              </w:rPr>
              <w:t>3.2.</w:t>
            </w:r>
            <w:r w:rsidR="00BE2DB0">
              <w:rPr>
                <w:rFonts w:eastAsiaTheme="minorEastAsia"/>
                <w:noProof/>
                <w:lang w:eastAsia="pt-BR"/>
              </w:rPr>
              <w:tab/>
            </w:r>
            <w:r w:rsidR="00BE2DB0" w:rsidRPr="002E272A">
              <w:rPr>
                <w:rStyle w:val="Hyperlink"/>
                <w:noProof/>
              </w:rPr>
              <w:t>Normas e conceitos importantes para o Sistema Instrumentado Segurança</w:t>
            </w:r>
            <w:r w:rsidR="00BE2DB0">
              <w:rPr>
                <w:noProof/>
                <w:webHidden/>
              </w:rPr>
              <w:tab/>
            </w:r>
            <w:r w:rsidR="00BE2DB0">
              <w:rPr>
                <w:noProof/>
                <w:webHidden/>
              </w:rPr>
              <w:fldChar w:fldCharType="begin"/>
            </w:r>
            <w:r w:rsidR="00BE2DB0">
              <w:rPr>
                <w:noProof/>
                <w:webHidden/>
              </w:rPr>
              <w:instrText xml:space="preserve"> PAGEREF _Toc87978926 \h </w:instrText>
            </w:r>
            <w:r w:rsidR="00BE2DB0">
              <w:rPr>
                <w:noProof/>
                <w:webHidden/>
              </w:rPr>
            </w:r>
            <w:r w:rsidR="00BE2DB0">
              <w:rPr>
                <w:noProof/>
                <w:webHidden/>
              </w:rPr>
              <w:fldChar w:fldCharType="separate"/>
            </w:r>
            <w:r>
              <w:rPr>
                <w:noProof/>
                <w:webHidden/>
              </w:rPr>
              <w:t>15</w:t>
            </w:r>
            <w:r w:rsidR="00BE2DB0">
              <w:rPr>
                <w:noProof/>
                <w:webHidden/>
              </w:rPr>
              <w:fldChar w:fldCharType="end"/>
            </w:r>
          </w:hyperlink>
        </w:p>
        <w:p w14:paraId="34895A4A" w14:textId="77777777" w:rsidR="00BE2DB0" w:rsidRDefault="003C4045">
          <w:pPr>
            <w:pStyle w:val="Sumrio1"/>
            <w:rPr>
              <w:rFonts w:eastAsiaTheme="minorEastAsia"/>
              <w:noProof/>
              <w:lang w:eastAsia="pt-BR"/>
            </w:rPr>
          </w:pPr>
          <w:hyperlink w:anchor="_Toc87978927" w:history="1">
            <w:r w:rsidR="00BE2DB0" w:rsidRPr="002E272A">
              <w:rPr>
                <w:rStyle w:val="Hyperlink"/>
                <w:noProof/>
                <w:spacing w:val="40"/>
                <w14:numSpacing w14:val="proportional"/>
              </w:rPr>
              <w:t>5.</w:t>
            </w:r>
            <w:r w:rsidR="00BE2DB0">
              <w:rPr>
                <w:rFonts w:eastAsiaTheme="minorEastAsia"/>
                <w:noProof/>
                <w:lang w:eastAsia="pt-BR"/>
              </w:rPr>
              <w:tab/>
            </w:r>
            <w:r w:rsidR="00BE2DB0" w:rsidRPr="002E272A">
              <w:rPr>
                <w:rStyle w:val="Hyperlink"/>
                <w:noProof/>
              </w:rPr>
              <w:t>Sistemas de Tubulação</w:t>
            </w:r>
            <w:r w:rsidR="00BE2DB0">
              <w:rPr>
                <w:noProof/>
                <w:webHidden/>
              </w:rPr>
              <w:tab/>
            </w:r>
            <w:r w:rsidR="00BE2DB0">
              <w:rPr>
                <w:noProof/>
                <w:webHidden/>
              </w:rPr>
              <w:fldChar w:fldCharType="begin"/>
            </w:r>
            <w:r w:rsidR="00BE2DB0">
              <w:rPr>
                <w:noProof/>
                <w:webHidden/>
              </w:rPr>
              <w:instrText xml:space="preserve"> PAGEREF _Toc87978927 \h </w:instrText>
            </w:r>
            <w:r w:rsidR="00BE2DB0">
              <w:rPr>
                <w:noProof/>
                <w:webHidden/>
              </w:rPr>
            </w:r>
            <w:r w:rsidR="00BE2DB0">
              <w:rPr>
                <w:noProof/>
                <w:webHidden/>
              </w:rPr>
              <w:fldChar w:fldCharType="separate"/>
            </w:r>
            <w:r>
              <w:rPr>
                <w:noProof/>
                <w:webHidden/>
              </w:rPr>
              <w:t>16</w:t>
            </w:r>
            <w:r w:rsidR="00BE2DB0">
              <w:rPr>
                <w:noProof/>
                <w:webHidden/>
              </w:rPr>
              <w:fldChar w:fldCharType="end"/>
            </w:r>
          </w:hyperlink>
        </w:p>
        <w:p w14:paraId="14599D68" w14:textId="77777777" w:rsidR="00BE2DB0" w:rsidRDefault="003C4045">
          <w:pPr>
            <w:pStyle w:val="Sumrio1"/>
            <w:rPr>
              <w:rFonts w:eastAsiaTheme="minorEastAsia"/>
              <w:noProof/>
              <w:lang w:eastAsia="pt-BR"/>
            </w:rPr>
          </w:pPr>
          <w:hyperlink w:anchor="_Toc87978928" w:history="1">
            <w:r w:rsidR="00BE2DB0" w:rsidRPr="002E272A">
              <w:rPr>
                <w:rStyle w:val="Hyperlink"/>
                <w:noProof/>
                <w:spacing w:val="40"/>
                <w14:numSpacing w14:val="proportional"/>
              </w:rPr>
              <w:t>6.</w:t>
            </w:r>
            <w:r w:rsidR="00BE2DB0">
              <w:rPr>
                <w:rFonts w:eastAsiaTheme="minorEastAsia"/>
                <w:noProof/>
                <w:lang w:eastAsia="pt-BR"/>
              </w:rPr>
              <w:tab/>
            </w:r>
            <w:r w:rsidR="00BE2DB0" w:rsidRPr="002E272A">
              <w:rPr>
                <w:rStyle w:val="Hyperlink"/>
                <w:noProof/>
              </w:rPr>
              <w:t>Sistemas de intertravamento de Caldeiras</w:t>
            </w:r>
            <w:r w:rsidR="00BE2DB0">
              <w:rPr>
                <w:noProof/>
                <w:webHidden/>
              </w:rPr>
              <w:tab/>
            </w:r>
            <w:r w:rsidR="00BE2DB0">
              <w:rPr>
                <w:noProof/>
                <w:webHidden/>
              </w:rPr>
              <w:fldChar w:fldCharType="begin"/>
            </w:r>
            <w:r w:rsidR="00BE2DB0">
              <w:rPr>
                <w:noProof/>
                <w:webHidden/>
              </w:rPr>
              <w:instrText xml:space="preserve"> PAGEREF _Toc87978928 \h </w:instrText>
            </w:r>
            <w:r w:rsidR="00BE2DB0">
              <w:rPr>
                <w:noProof/>
                <w:webHidden/>
              </w:rPr>
            </w:r>
            <w:r w:rsidR="00BE2DB0">
              <w:rPr>
                <w:noProof/>
                <w:webHidden/>
              </w:rPr>
              <w:fldChar w:fldCharType="separate"/>
            </w:r>
            <w:r>
              <w:rPr>
                <w:noProof/>
                <w:webHidden/>
              </w:rPr>
              <w:t>16</w:t>
            </w:r>
            <w:r w:rsidR="00BE2DB0">
              <w:rPr>
                <w:noProof/>
                <w:webHidden/>
              </w:rPr>
              <w:fldChar w:fldCharType="end"/>
            </w:r>
          </w:hyperlink>
        </w:p>
        <w:p w14:paraId="4CF84E0F" w14:textId="77777777" w:rsidR="00BE2DB0" w:rsidRDefault="003C4045">
          <w:pPr>
            <w:pStyle w:val="Sumrio1"/>
            <w:rPr>
              <w:rFonts w:eastAsiaTheme="minorEastAsia"/>
              <w:noProof/>
              <w:lang w:eastAsia="pt-BR"/>
            </w:rPr>
          </w:pPr>
          <w:hyperlink w:anchor="_Toc87978929" w:history="1">
            <w:r w:rsidR="00BE2DB0" w:rsidRPr="002E272A">
              <w:rPr>
                <w:rStyle w:val="Hyperlink"/>
                <w:noProof/>
                <w:spacing w:val="40"/>
                <w14:numSpacing w14:val="proportional"/>
              </w:rPr>
              <w:t>7.</w:t>
            </w:r>
            <w:r w:rsidR="00BE2DB0">
              <w:rPr>
                <w:rFonts w:eastAsiaTheme="minorEastAsia"/>
                <w:noProof/>
                <w:lang w:eastAsia="pt-BR"/>
              </w:rPr>
              <w:tab/>
            </w:r>
            <w:r w:rsidR="00BE2DB0" w:rsidRPr="002E272A">
              <w:rPr>
                <w:rStyle w:val="Hyperlink"/>
                <w:noProof/>
              </w:rPr>
              <w:t>Sistema de Gerenciamento da Combustão (SGC)</w:t>
            </w:r>
            <w:r w:rsidR="00BE2DB0">
              <w:rPr>
                <w:noProof/>
                <w:webHidden/>
              </w:rPr>
              <w:tab/>
            </w:r>
            <w:r w:rsidR="00BE2DB0">
              <w:rPr>
                <w:noProof/>
                <w:webHidden/>
              </w:rPr>
              <w:fldChar w:fldCharType="begin"/>
            </w:r>
            <w:r w:rsidR="00BE2DB0">
              <w:rPr>
                <w:noProof/>
                <w:webHidden/>
              </w:rPr>
              <w:instrText xml:space="preserve"> PAGEREF _Toc87978929 \h </w:instrText>
            </w:r>
            <w:r w:rsidR="00BE2DB0">
              <w:rPr>
                <w:noProof/>
                <w:webHidden/>
              </w:rPr>
            </w:r>
            <w:r w:rsidR="00BE2DB0">
              <w:rPr>
                <w:noProof/>
                <w:webHidden/>
              </w:rPr>
              <w:fldChar w:fldCharType="separate"/>
            </w:r>
            <w:r>
              <w:rPr>
                <w:noProof/>
                <w:webHidden/>
              </w:rPr>
              <w:t>17</w:t>
            </w:r>
            <w:r w:rsidR="00BE2DB0">
              <w:rPr>
                <w:noProof/>
                <w:webHidden/>
              </w:rPr>
              <w:fldChar w:fldCharType="end"/>
            </w:r>
          </w:hyperlink>
        </w:p>
        <w:p w14:paraId="6CD786E3" w14:textId="77777777" w:rsidR="00BE2DB0" w:rsidRDefault="003C4045">
          <w:pPr>
            <w:pStyle w:val="Sumrio1"/>
            <w:rPr>
              <w:rFonts w:eastAsiaTheme="minorEastAsia"/>
              <w:noProof/>
              <w:lang w:eastAsia="pt-BR"/>
            </w:rPr>
          </w:pPr>
          <w:hyperlink w:anchor="_Toc87978930" w:history="1">
            <w:r w:rsidR="00BE2DB0" w:rsidRPr="002E272A">
              <w:rPr>
                <w:rStyle w:val="Hyperlink"/>
                <w:noProof/>
                <w:spacing w:val="40"/>
                <w14:numSpacing w14:val="proportional"/>
              </w:rPr>
              <w:t>8.</w:t>
            </w:r>
            <w:r w:rsidR="00BE2DB0">
              <w:rPr>
                <w:rFonts w:eastAsiaTheme="minorEastAsia"/>
                <w:noProof/>
                <w:lang w:eastAsia="pt-BR"/>
              </w:rPr>
              <w:tab/>
            </w:r>
            <w:r w:rsidR="00BE2DB0" w:rsidRPr="002E272A">
              <w:rPr>
                <w:rStyle w:val="Hyperlink"/>
                <w:noProof/>
              </w:rPr>
              <w:t>Sistemas Auxiliares de Máquinas</w:t>
            </w:r>
            <w:r w:rsidR="00BE2DB0">
              <w:rPr>
                <w:noProof/>
                <w:webHidden/>
              </w:rPr>
              <w:tab/>
            </w:r>
            <w:r w:rsidR="00BE2DB0">
              <w:rPr>
                <w:noProof/>
                <w:webHidden/>
              </w:rPr>
              <w:fldChar w:fldCharType="begin"/>
            </w:r>
            <w:r w:rsidR="00BE2DB0">
              <w:rPr>
                <w:noProof/>
                <w:webHidden/>
              </w:rPr>
              <w:instrText xml:space="preserve"> PAGEREF _Toc87978930 \h </w:instrText>
            </w:r>
            <w:r w:rsidR="00BE2DB0">
              <w:rPr>
                <w:noProof/>
                <w:webHidden/>
              </w:rPr>
            </w:r>
            <w:r w:rsidR="00BE2DB0">
              <w:rPr>
                <w:noProof/>
                <w:webHidden/>
              </w:rPr>
              <w:fldChar w:fldCharType="separate"/>
            </w:r>
            <w:r>
              <w:rPr>
                <w:noProof/>
                <w:webHidden/>
              </w:rPr>
              <w:t>19</w:t>
            </w:r>
            <w:r w:rsidR="00BE2DB0">
              <w:rPr>
                <w:noProof/>
                <w:webHidden/>
              </w:rPr>
              <w:fldChar w:fldCharType="end"/>
            </w:r>
          </w:hyperlink>
        </w:p>
        <w:p w14:paraId="235EB2D2" w14:textId="77777777" w:rsidR="00BE2DB0" w:rsidRDefault="003C4045">
          <w:pPr>
            <w:pStyle w:val="Sumrio1"/>
            <w:rPr>
              <w:rFonts w:eastAsiaTheme="minorEastAsia"/>
              <w:noProof/>
              <w:lang w:eastAsia="pt-BR"/>
            </w:rPr>
          </w:pPr>
          <w:hyperlink w:anchor="_Toc87978931" w:history="1">
            <w:r w:rsidR="00BE2DB0" w:rsidRPr="002E272A">
              <w:rPr>
                <w:rStyle w:val="Hyperlink"/>
                <w:noProof/>
                <w:spacing w:val="40"/>
                <w14:numSpacing w14:val="proportional"/>
              </w:rPr>
              <w:t>9.</w:t>
            </w:r>
            <w:r w:rsidR="00BE2DB0">
              <w:rPr>
                <w:rFonts w:eastAsiaTheme="minorEastAsia"/>
                <w:noProof/>
                <w:lang w:eastAsia="pt-BR"/>
              </w:rPr>
              <w:tab/>
            </w:r>
            <w:r w:rsidR="00BE2DB0" w:rsidRPr="002E272A">
              <w:rPr>
                <w:rStyle w:val="Hyperlink"/>
                <w:rFonts w:cstheme="majorHAnsi"/>
                <w:noProof/>
              </w:rPr>
              <w:t>Sistemas de Iluminação de emergência</w:t>
            </w:r>
            <w:r w:rsidR="00BE2DB0">
              <w:rPr>
                <w:noProof/>
                <w:webHidden/>
              </w:rPr>
              <w:tab/>
            </w:r>
            <w:r w:rsidR="00BE2DB0">
              <w:rPr>
                <w:noProof/>
                <w:webHidden/>
              </w:rPr>
              <w:fldChar w:fldCharType="begin"/>
            </w:r>
            <w:r w:rsidR="00BE2DB0">
              <w:rPr>
                <w:noProof/>
                <w:webHidden/>
              </w:rPr>
              <w:instrText xml:space="preserve"> PAGEREF _Toc87978931 \h </w:instrText>
            </w:r>
            <w:r w:rsidR="00BE2DB0">
              <w:rPr>
                <w:noProof/>
                <w:webHidden/>
              </w:rPr>
            </w:r>
            <w:r w:rsidR="00BE2DB0">
              <w:rPr>
                <w:noProof/>
                <w:webHidden/>
              </w:rPr>
              <w:fldChar w:fldCharType="separate"/>
            </w:r>
            <w:r>
              <w:rPr>
                <w:noProof/>
                <w:webHidden/>
              </w:rPr>
              <w:t>20</w:t>
            </w:r>
            <w:r w:rsidR="00BE2DB0">
              <w:rPr>
                <w:noProof/>
                <w:webHidden/>
              </w:rPr>
              <w:fldChar w:fldCharType="end"/>
            </w:r>
          </w:hyperlink>
        </w:p>
        <w:p w14:paraId="02FEDB9D" w14:textId="77777777" w:rsidR="00BE2DB0" w:rsidRDefault="003C4045">
          <w:pPr>
            <w:pStyle w:val="Sumrio1"/>
            <w:rPr>
              <w:rFonts w:eastAsiaTheme="minorEastAsia"/>
              <w:noProof/>
              <w:lang w:eastAsia="pt-BR"/>
            </w:rPr>
          </w:pPr>
          <w:hyperlink w:anchor="_Toc87978932" w:history="1">
            <w:r w:rsidR="00BE2DB0" w:rsidRPr="002E272A">
              <w:rPr>
                <w:rStyle w:val="Hyperlink"/>
                <w:rFonts w:cstheme="majorHAnsi"/>
                <w:noProof/>
              </w:rPr>
              <w:t>Referências</w:t>
            </w:r>
            <w:r w:rsidR="00BE2DB0">
              <w:rPr>
                <w:noProof/>
                <w:webHidden/>
              </w:rPr>
              <w:tab/>
            </w:r>
            <w:r w:rsidR="00BE2DB0">
              <w:rPr>
                <w:noProof/>
                <w:webHidden/>
              </w:rPr>
              <w:fldChar w:fldCharType="begin"/>
            </w:r>
            <w:r w:rsidR="00BE2DB0">
              <w:rPr>
                <w:noProof/>
                <w:webHidden/>
              </w:rPr>
              <w:instrText xml:space="preserve"> PAGEREF _Toc87978932 \h </w:instrText>
            </w:r>
            <w:r w:rsidR="00BE2DB0">
              <w:rPr>
                <w:noProof/>
                <w:webHidden/>
              </w:rPr>
            </w:r>
            <w:r w:rsidR="00BE2DB0">
              <w:rPr>
                <w:noProof/>
                <w:webHidden/>
              </w:rPr>
              <w:fldChar w:fldCharType="separate"/>
            </w:r>
            <w:r>
              <w:rPr>
                <w:noProof/>
                <w:webHidden/>
              </w:rPr>
              <w:t>21</w:t>
            </w:r>
            <w:r w:rsidR="00BE2DB0">
              <w:rPr>
                <w:noProof/>
                <w:webHidden/>
              </w:rPr>
              <w:fldChar w:fldCharType="end"/>
            </w:r>
          </w:hyperlink>
        </w:p>
        <w:p w14:paraId="0A37501D" w14:textId="57505311" w:rsidR="002A7989" w:rsidRPr="006C2E60" w:rsidRDefault="00C810EE" w:rsidP="001C36F4">
          <w:pPr>
            <w:spacing w:before="240" w:after="240" w:line="360" w:lineRule="auto"/>
            <w:jc w:val="both"/>
            <w:rPr>
              <w:rFonts w:asciiTheme="majorHAnsi" w:eastAsia="Arial" w:hAnsiTheme="majorHAnsi" w:cstheme="majorHAnsi"/>
            </w:rPr>
          </w:pPr>
          <w:r w:rsidRPr="006C2E60">
            <w:rPr>
              <w:rFonts w:asciiTheme="majorHAnsi" w:eastAsia="Arial" w:hAnsiTheme="majorHAnsi" w:cstheme="majorHAnsi"/>
            </w:rPr>
            <w:fldChar w:fldCharType="end"/>
          </w:r>
        </w:p>
      </w:sdtContent>
    </w:sdt>
    <w:p w14:paraId="5DAB6C7B" w14:textId="77777777" w:rsidR="002A7989" w:rsidRDefault="00C810EE" w:rsidP="001C36F4">
      <w:pPr>
        <w:spacing w:before="240" w:after="240" w:line="360" w:lineRule="auto"/>
        <w:jc w:val="both"/>
        <w:rPr>
          <w:rFonts w:asciiTheme="majorHAnsi" w:hAnsiTheme="majorHAnsi" w:cstheme="majorHAnsi"/>
        </w:rPr>
      </w:pPr>
      <w:r w:rsidRPr="006C2E60">
        <w:rPr>
          <w:rFonts w:asciiTheme="majorHAnsi" w:hAnsiTheme="majorHAnsi" w:cstheme="majorHAnsi"/>
        </w:rPr>
        <w:br w:type="page"/>
      </w:r>
    </w:p>
    <w:p w14:paraId="0F50CAE0" w14:textId="77777777" w:rsidR="007B799A" w:rsidRDefault="007B799A" w:rsidP="001C36F4">
      <w:pPr>
        <w:spacing w:before="240" w:after="240" w:line="360" w:lineRule="auto"/>
        <w:jc w:val="both"/>
        <w:rPr>
          <w:rFonts w:asciiTheme="majorHAnsi" w:hAnsiTheme="majorHAnsi" w:cstheme="majorHAnsi"/>
        </w:rPr>
      </w:pPr>
    </w:p>
    <w:p w14:paraId="7D09DC3D" w14:textId="77777777" w:rsidR="007B799A" w:rsidRDefault="007B799A" w:rsidP="001C36F4">
      <w:pPr>
        <w:spacing w:before="240" w:after="240" w:line="360" w:lineRule="auto"/>
        <w:jc w:val="both"/>
        <w:rPr>
          <w:rFonts w:asciiTheme="majorHAnsi" w:hAnsiTheme="majorHAnsi" w:cstheme="majorHAnsi"/>
        </w:rPr>
      </w:pPr>
    </w:p>
    <w:p w14:paraId="7E52FADB" w14:textId="77777777" w:rsidR="007B799A" w:rsidRDefault="007B799A" w:rsidP="001C36F4">
      <w:pPr>
        <w:spacing w:before="240" w:after="240" w:line="360" w:lineRule="auto"/>
        <w:jc w:val="both"/>
        <w:rPr>
          <w:rFonts w:asciiTheme="majorHAnsi" w:hAnsiTheme="majorHAnsi" w:cstheme="majorHAnsi"/>
        </w:rPr>
      </w:pPr>
    </w:p>
    <w:p w14:paraId="506E9693" w14:textId="77777777" w:rsidR="007B799A" w:rsidRDefault="007B799A" w:rsidP="001C36F4">
      <w:pPr>
        <w:spacing w:before="240" w:after="240" w:line="360" w:lineRule="auto"/>
        <w:jc w:val="both"/>
        <w:rPr>
          <w:rFonts w:asciiTheme="majorHAnsi" w:hAnsiTheme="majorHAnsi" w:cstheme="majorHAnsi"/>
        </w:rPr>
      </w:pPr>
    </w:p>
    <w:p w14:paraId="2983B53D" w14:textId="09A3B2DD" w:rsidR="007B799A" w:rsidRDefault="007B799A" w:rsidP="007B799A">
      <w:pPr>
        <w:spacing w:before="240" w:after="240" w:line="360" w:lineRule="auto"/>
        <w:jc w:val="center"/>
        <w:rPr>
          <w:rFonts w:asciiTheme="majorHAnsi" w:hAnsiTheme="majorHAnsi" w:cstheme="majorHAnsi"/>
          <w:b/>
          <w:color w:val="0066B2" w:themeColor="accent1"/>
          <w:sz w:val="32"/>
          <w:szCs w:val="32"/>
        </w:rPr>
      </w:pPr>
      <w:r w:rsidRPr="007B799A">
        <w:rPr>
          <w:rFonts w:asciiTheme="majorHAnsi" w:hAnsiTheme="majorHAnsi" w:cstheme="majorHAnsi"/>
          <w:b/>
          <w:color w:val="0066B2" w:themeColor="accent1"/>
          <w:sz w:val="32"/>
          <w:szCs w:val="32"/>
        </w:rPr>
        <w:t>Apresentação</w:t>
      </w:r>
    </w:p>
    <w:p w14:paraId="3B943A77" w14:textId="77777777" w:rsidR="007B799A" w:rsidRDefault="007B799A" w:rsidP="007B799A">
      <w:pPr>
        <w:spacing w:before="240" w:after="240" w:line="360" w:lineRule="auto"/>
        <w:jc w:val="center"/>
        <w:rPr>
          <w:rFonts w:asciiTheme="majorHAnsi" w:hAnsiTheme="majorHAnsi" w:cstheme="majorHAnsi"/>
          <w:b/>
          <w:color w:val="0066B2" w:themeColor="accent1"/>
          <w:sz w:val="32"/>
          <w:szCs w:val="32"/>
        </w:rPr>
      </w:pPr>
    </w:p>
    <w:p w14:paraId="3D935859" w14:textId="265BD4CA" w:rsidR="007B799A" w:rsidRDefault="007B799A" w:rsidP="007B799A">
      <w:pPr>
        <w:spacing w:before="240" w:after="240" w:line="360" w:lineRule="auto"/>
        <w:jc w:val="both"/>
        <w:rPr>
          <w:rFonts w:asciiTheme="majorHAnsi" w:hAnsiTheme="majorHAnsi" w:cstheme="majorHAnsi"/>
        </w:rPr>
      </w:pPr>
      <w:r w:rsidRPr="007B799A">
        <w:rPr>
          <w:rFonts w:asciiTheme="majorHAnsi" w:hAnsiTheme="majorHAnsi" w:cstheme="majorHAnsi"/>
        </w:rPr>
        <w:t>Olá! Seja muito be</w:t>
      </w:r>
      <w:r w:rsidR="0093532A">
        <w:rPr>
          <w:rFonts w:asciiTheme="majorHAnsi" w:hAnsiTheme="majorHAnsi" w:cstheme="majorHAnsi"/>
        </w:rPr>
        <w:t>m-vindo a terceira aula</w:t>
      </w:r>
      <w:r w:rsidRPr="007B799A">
        <w:rPr>
          <w:rFonts w:asciiTheme="majorHAnsi" w:hAnsiTheme="majorHAnsi" w:cstheme="majorHAnsi"/>
        </w:rPr>
        <w:t>!</w:t>
      </w:r>
    </w:p>
    <w:p w14:paraId="13F66EE1" w14:textId="140DFD7B" w:rsidR="007B799A" w:rsidRDefault="007B799A" w:rsidP="007B799A">
      <w:pPr>
        <w:spacing w:before="240" w:after="240" w:line="360" w:lineRule="auto"/>
        <w:jc w:val="both"/>
        <w:rPr>
          <w:rFonts w:asciiTheme="majorHAnsi" w:hAnsiTheme="majorHAnsi" w:cstheme="majorHAnsi"/>
        </w:rPr>
      </w:pPr>
      <w:r>
        <w:rPr>
          <w:rFonts w:asciiTheme="majorHAnsi" w:hAnsiTheme="majorHAnsi" w:cstheme="majorHAnsi"/>
        </w:rPr>
        <w:t xml:space="preserve">Na aula passada falamos </w:t>
      </w:r>
      <w:r w:rsidRPr="007B799A">
        <w:rPr>
          <w:rFonts w:asciiTheme="majorHAnsi" w:hAnsiTheme="majorHAnsi" w:cstheme="majorHAnsi"/>
        </w:rPr>
        <w:t xml:space="preserve">sobre Vasos de Pressão, tubulações e tanque metálicos. </w:t>
      </w:r>
      <w:r>
        <w:rPr>
          <w:rFonts w:asciiTheme="majorHAnsi" w:hAnsiTheme="majorHAnsi" w:cstheme="majorHAnsi"/>
        </w:rPr>
        <w:t xml:space="preserve"> Na aula de hoje falaremos sobre a c</w:t>
      </w:r>
      <w:r w:rsidRPr="007B799A">
        <w:rPr>
          <w:rFonts w:asciiTheme="majorHAnsi" w:hAnsiTheme="majorHAnsi" w:cstheme="majorHAnsi"/>
        </w:rPr>
        <w:t>ampanha de aplicação e os sistemas na NR 13</w:t>
      </w:r>
      <w:r>
        <w:rPr>
          <w:rFonts w:asciiTheme="majorHAnsi" w:hAnsiTheme="majorHAnsi" w:cstheme="majorHAnsi"/>
        </w:rPr>
        <w:t>!</w:t>
      </w:r>
    </w:p>
    <w:p w14:paraId="77C2046A" w14:textId="7B425AE7" w:rsidR="007B799A" w:rsidRDefault="007B799A" w:rsidP="007B799A">
      <w:pPr>
        <w:spacing w:before="240" w:after="240" w:line="360" w:lineRule="auto"/>
        <w:jc w:val="both"/>
        <w:rPr>
          <w:rFonts w:asciiTheme="majorHAnsi" w:hAnsiTheme="majorHAnsi" w:cstheme="majorHAnsi"/>
        </w:rPr>
      </w:pPr>
      <w:r>
        <w:rPr>
          <w:rFonts w:asciiTheme="majorHAnsi" w:hAnsiTheme="majorHAnsi" w:cstheme="majorHAnsi"/>
        </w:rPr>
        <w:t>Vamos começar?</w:t>
      </w:r>
    </w:p>
    <w:p w14:paraId="69304134" w14:textId="3BA64927" w:rsidR="007B799A" w:rsidRDefault="007B799A" w:rsidP="007B799A">
      <w:pPr>
        <w:spacing w:before="240" w:after="240" w:line="360" w:lineRule="auto"/>
        <w:jc w:val="both"/>
        <w:rPr>
          <w:rFonts w:asciiTheme="majorHAnsi" w:hAnsiTheme="majorHAnsi" w:cstheme="majorHAnsi"/>
        </w:rPr>
      </w:pPr>
      <w:r>
        <w:rPr>
          <w:rFonts w:asciiTheme="majorHAnsi" w:hAnsiTheme="majorHAnsi" w:cstheme="majorHAnsi"/>
        </w:rPr>
        <w:t>Bons estudos!</w:t>
      </w:r>
    </w:p>
    <w:p w14:paraId="0F354DBF" w14:textId="77777777" w:rsidR="007B799A" w:rsidRDefault="007B799A" w:rsidP="007B799A">
      <w:pPr>
        <w:spacing w:before="240" w:after="240" w:line="360" w:lineRule="auto"/>
        <w:jc w:val="both"/>
        <w:rPr>
          <w:rFonts w:asciiTheme="majorHAnsi" w:hAnsiTheme="majorHAnsi" w:cstheme="majorHAnsi"/>
        </w:rPr>
      </w:pPr>
    </w:p>
    <w:p w14:paraId="0AF45801" w14:textId="77777777" w:rsidR="007B799A" w:rsidRDefault="007B799A" w:rsidP="007B799A">
      <w:pPr>
        <w:spacing w:before="240" w:after="240" w:line="360" w:lineRule="auto"/>
        <w:jc w:val="both"/>
        <w:rPr>
          <w:rFonts w:asciiTheme="majorHAnsi" w:hAnsiTheme="majorHAnsi" w:cstheme="majorHAnsi"/>
        </w:rPr>
      </w:pPr>
    </w:p>
    <w:p w14:paraId="5AE0DA01" w14:textId="77777777" w:rsidR="007B799A" w:rsidRDefault="007B799A" w:rsidP="007B799A">
      <w:pPr>
        <w:spacing w:before="240" w:after="240" w:line="360" w:lineRule="auto"/>
        <w:jc w:val="both"/>
        <w:rPr>
          <w:rFonts w:asciiTheme="majorHAnsi" w:hAnsiTheme="majorHAnsi" w:cstheme="majorHAnsi"/>
        </w:rPr>
      </w:pPr>
    </w:p>
    <w:p w14:paraId="7F1848AD" w14:textId="77777777" w:rsidR="007B799A" w:rsidRDefault="007B799A" w:rsidP="007B799A">
      <w:pPr>
        <w:spacing w:before="240" w:after="240" w:line="360" w:lineRule="auto"/>
        <w:jc w:val="both"/>
        <w:rPr>
          <w:rFonts w:asciiTheme="majorHAnsi" w:hAnsiTheme="majorHAnsi" w:cstheme="majorHAnsi"/>
        </w:rPr>
      </w:pPr>
    </w:p>
    <w:p w14:paraId="61A91FC3" w14:textId="77777777" w:rsidR="007B799A" w:rsidRDefault="007B799A" w:rsidP="007B799A">
      <w:pPr>
        <w:spacing w:before="240" w:after="240" w:line="360" w:lineRule="auto"/>
        <w:jc w:val="both"/>
        <w:rPr>
          <w:rFonts w:asciiTheme="majorHAnsi" w:hAnsiTheme="majorHAnsi" w:cstheme="majorHAnsi"/>
        </w:rPr>
      </w:pPr>
    </w:p>
    <w:p w14:paraId="3034730D" w14:textId="77777777" w:rsidR="007B799A" w:rsidRDefault="007B799A" w:rsidP="007B799A">
      <w:pPr>
        <w:spacing w:before="240" w:after="240" w:line="360" w:lineRule="auto"/>
        <w:jc w:val="both"/>
        <w:rPr>
          <w:rFonts w:asciiTheme="majorHAnsi" w:hAnsiTheme="majorHAnsi" w:cstheme="majorHAnsi"/>
        </w:rPr>
      </w:pPr>
    </w:p>
    <w:p w14:paraId="672E932F" w14:textId="77777777" w:rsidR="007B799A" w:rsidRDefault="007B799A" w:rsidP="007B799A">
      <w:pPr>
        <w:spacing w:before="240" w:after="240" w:line="360" w:lineRule="auto"/>
        <w:jc w:val="both"/>
        <w:rPr>
          <w:rFonts w:asciiTheme="majorHAnsi" w:hAnsiTheme="majorHAnsi" w:cstheme="majorHAnsi"/>
        </w:rPr>
      </w:pPr>
    </w:p>
    <w:p w14:paraId="00D16DA3" w14:textId="77777777" w:rsidR="007B799A" w:rsidRDefault="007B799A" w:rsidP="007B799A">
      <w:pPr>
        <w:spacing w:before="240" w:after="240" w:line="360" w:lineRule="auto"/>
        <w:jc w:val="both"/>
        <w:rPr>
          <w:rFonts w:asciiTheme="majorHAnsi" w:hAnsiTheme="majorHAnsi" w:cstheme="majorHAnsi"/>
        </w:rPr>
      </w:pPr>
    </w:p>
    <w:p w14:paraId="7D67A77B" w14:textId="77777777" w:rsidR="007B799A" w:rsidRDefault="007B799A" w:rsidP="007B799A">
      <w:pPr>
        <w:spacing w:before="240" w:after="240" w:line="360" w:lineRule="auto"/>
        <w:jc w:val="both"/>
        <w:rPr>
          <w:rFonts w:asciiTheme="majorHAnsi" w:hAnsiTheme="majorHAnsi" w:cstheme="majorHAnsi"/>
        </w:rPr>
      </w:pPr>
    </w:p>
    <w:p w14:paraId="0C910C67" w14:textId="77777777" w:rsidR="007B799A" w:rsidRPr="007B799A" w:rsidRDefault="007B799A" w:rsidP="007B799A">
      <w:pPr>
        <w:spacing w:before="240" w:after="240" w:line="360" w:lineRule="auto"/>
        <w:jc w:val="both"/>
        <w:rPr>
          <w:rFonts w:asciiTheme="majorHAnsi" w:hAnsiTheme="majorHAnsi" w:cstheme="majorHAnsi"/>
        </w:rPr>
      </w:pPr>
    </w:p>
    <w:p w14:paraId="4093B169" w14:textId="77777777" w:rsidR="007B799A" w:rsidRPr="007B799A" w:rsidRDefault="007B799A" w:rsidP="007B799A">
      <w:pPr>
        <w:spacing w:before="240" w:after="240" w:line="360" w:lineRule="auto"/>
        <w:jc w:val="center"/>
        <w:rPr>
          <w:rFonts w:asciiTheme="majorHAnsi" w:hAnsiTheme="majorHAnsi" w:cstheme="majorHAnsi"/>
          <w:b/>
          <w:color w:val="0066B2" w:themeColor="accent1"/>
          <w:sz w:val="32"/>
          <w:szCs w:val="32"/>
        </w:rPr>
      </w:pPr>
    </w:p>
    <w:p w14:paraId="584E73E1" w14:textId="787D4CEA" w:rsidR="13BD51D2" w:rsidRPr="0031655A" w:rsidRDefault="001C2992" w:rsidP="0031655A">
      <w:pPr>
        <w:pStyle w:val="Ttulo1"/>
        <w:numPr>
          <w:ilvl w:val="0"/>
          <w:numId w:val="13"/>
        </w:numPr>
        <w:tabs>
          <w:tab w:val="left" w:pos="567"/>
        </w:tabs>
        <w:spacing w:after="240" w:line="360" w:lineRule="auto"/>
        <w:ind w:left="0" w:hanging="11"/>
        <w:rPr>
          <w:rFonts w:eastAsia="Yu Gothic Light"/>
        </w:rPr>
      </w:pPr>
      <w:bookmarkStart w:id="2" w:name="_Toc87978917"/>
      <w:r>
        <w:rPr>
          <w:noProof/>
          <w:lang w:eastAsia="pt-BR"/>
        </w:rPr>
        <w:lastRenderedPageBreak/>
        <w:drawing>
          <wp:anchor distT="0" distB="0" distL="114300" distR="114300" simplePos="0" relativeHeight="251665408" behindDoc="0" locked="0" layoutInCell="1" allowOverlap="1" wp14:anchorId="5E286062" wp14:editId="65C3D064">
            <wp:simplePos x="0" y="0"/>
            <wp:positionH relativeFrom="margin">
              <wp:align>left</wp:align>
            </wp:positionH>
            <wp:positionV relativeFrom="paragraph">
              <wp:posOffset>521970</wp:posOffset>
            </wp:positionV>
            <wp:extent cx="2308225" cy="1587500"/>
            <wp:effectExtent l="0" t="0" r="0" b="0"/>
            <wp:wrapSquare wrapText="bothSides"/>
            <wp:docPr id="7" name="Imagem 7" descr="https://entib.org.br/entib/imagens/NR13-caldeiras-vaso-press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tib.org.br/entib/imagens/NR13-caldeiras-vaso-pressa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8225"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08CD9353" w:rsidRPr="006C2E60">
        <w:t>A NR 13 e seus Campos de Aplicação</w:t>
      </w:r>
      <w:bookmarkEnd w:id="2"/>
    </w:p>
    <w:p w14:paraId="5BED9C6A" w14:textId="3FBAB34C" w:rsidR="035FADDE" w:rsidRPr="006C2E60" w:rsidRDefault="08CD9353" w:rsidP="12D5A04C">
      <w:pPr>
        <w:spacing w:before="240" w:after="240" w:line="360" w:lineRule="auto"/>
        <w:jc w:val="both"/>
        <w:rPr>
          <w:rFonts w:asciiTheme="majorHAnsi" w:hAnsiTheme="majorHAnsi" w:cstheme="majorBidi"/>
        </w:rPr>
      </w:pPr>
      <w:r w:rsidRPr="12D5A04C">
        <w:rPr>
          <w:rFonts w:asciiTheme="majorHAnsi" w:hAnsiTheme="majorHAnsi" w:cstheme="majorBidi"/>
        </w:rPr>
        <w:t xml:space="preserve">Nas aulas anteriores nos dedicamos a entender os equipamentos sobre os quais a NR 13 pode ser aplicada. Desta forma, vimos conceitos relacionados às </w:t>
      </w:r>
      <w:r w:rsidR="071188E0" w:rsidRPr="12D5A04C">
        <w:rPr>
          <w:rFonts w:asciiTheme="majorHAnsi" w:hAnsiTheme="majorHAnsi" w:cstheme="majorBidi"/>
        </w:rPr>
        <w:t>caldeiras</w:t>
      </w:r>
      <w:r w:rsidRPr="12D5A04C">
        <w:rPr>
          <w:rFonts w:asciiTheme="majorHAnsi" w:hAnsiTheme="majorHAnsi" w:cstheme="majorBidi"/>
        </w:rPr>
        <w:t>, vasos de</w:t>
      </w:r>
      <w:r w:rsidR="49513DBE" w:rsidRPr="12D5A04C">
        <w:rPr>
          <w:rFonts w:asciiTheme="majorHAnsi" w:hAnsiTheme="majorHAnsi" w:cstheme="majorBidi"/>
        </w:rPr>
        <w:t xml:space="preserve"> pressão, tubulações e tanques metálicos.</w:t>
      </w:r>
    </w:p>
    <w:p w14:paraId="4D38FA11" w14:textId="32727C30" w:rsidR="0C0AE66B" w:rsidRDefault="0C0AE66B" w:rsidP="001C36F4">
      <w:pPr>
        <w:spacing w:before="240" w:after="240" w:line="360" w:lineRule="auto"/>
        <w:jc w:val="both"/>
        <w:rPr>
          <w:rFonts w:asciiTheme="majorHAnsi" w:hAnsiTheme="majorHAnsi" w:cstheme="majorHAnsi"/>
        </w:rPr>
      </w:pPr>
      <w:r w:rsidRPr="006C2E60">
        <w:rPr>
          <w:rFonts w:asciiTheme="majorHAnsi" w:hAnsiTheme="majorHAnsi" w:cstheme="majorHAnsi"/>
        </w:rPr>
        <w:t>O conjunto de equipamentos que está sujeito à abordagem da NR 13 é o delimitado em seu item 13.2.1 (Campo de Aplicação).</w:t>
      </w:r>
    </w:p>
    <w:p w14:paraId="2BDEACE9" w14:textId="73CA084B" w:rsidR="00CA32AC" w:rsidRPr="006C2E60" w:rsidRDefault="00CA32AC" w:rsidP="001C36F4">
      <w:pPr>
        <w:spacing w:before="240" w:after="240" w:line="360" w:lineRule="auto"/>
        <w:jc w:val="both"/>
        <w:rPr>
          <w:rFonts w:asciiTheme="majorHAnsi" w:hAnsiTheme="majorHAnsi" w:cstheme="majorHAnsi"/>
        </w:rPr>
      </w:pPr>
      <w:r>
        <w:rPr>
          <w:rFonts w:asciiTheme="majorHAnsi" w:hAnsiTheme="majorHAnsi" w:cstheme="majorHAnsi"/>
        </w:rPr>
        <w:t>Observe:</w:t>
      </w:r>
    </w:p>
    <w:p w14:paraId="6DE360AE" w14:textId="3CAE4461" w:rsidR="0C0AE66B" w:rsidRPr="006C2E60" w:rsidRDefault="00CA32AC" w:rsidP="001C36F4">
      <w:pPr>
        <w:pStyle w:val="Citao"/>
        <w:spacing w:before="240" w:after="240" w:line="360" w:lineRule="auto"/>
        <w:jc w:val="both"/>
        <w:rPr>
          <w:rFonts w:asciiTheme="majorHAnsi" w:eastAsia="Calibri" w:hAnsiTheme="majorHAnsi" w:cstheme="majorHAnsi"/>
        </w:rPr>
      </w:pPr>
      <w:r>
        <w:rPr>
          <w:rFonts w:asciiTheme="majorHAnsi" w:hAnsiTheme="majorHAnsi" w:cstheme="majorHAnsi"/>
        </w:rPr>
        <w:t>“</w:t>
      </w:r>
      <w:r w:rsidR="0C0AE66B" w:rsidRPr="006C2E60">
        <w:rPr>
          <w:rFonts w:asciiTheme="majorHAnsi" w:hAnsiTheme="majorHAnsi" w:cstheme="majorHAnsi"/>
        </w:rPr>
        <w:t xml:space="preserve">13.2.1 Esta NR deve ser aplicada aos seguintes equipamentos: </w:t>
      </w:r>
    </w:p>
    <w:p w14:paraId="0CA8D68C" w14:textId="12AF8FBB" w:rsidR="0C0AE66B" w:rsidRPr="006C2E60" w:rsidRDefault="0C0AE66B" w:rsidP="001C36F4">
      <w:pPr>
        <w:pStyle w:val="Citao"/>
        <w:spacing w:before="240" w:after="240" w:line="360" w:lineRule="auto"/>
        <w:jc w:val="both"/>
        <w:rPr>
          <w:rFonts w:asciiTheme="majorHAnsi" w:eastAsia="Calibri" w:hAnsiTheme="majorHAnsi" w:cstheme="majorHAnsi"/>
        </w:rPr>
      </w:pPr>
      <w:r w:rsidRPr="006C2E60">
        <w:rPr>
          <w:rFonts w:asciiTheme="majorHAnsi" w:hAnsiTheme="majorHAnsi" w:cstheme="majorHAnsi"/>
        </w:rPr>
        <w:t xml:space="preserve">a) todos os equipamentos enquadrados como caldeiras conforme subitens 13.4.1.1 e 13.4.1.2; </w:t>
      </w:r>
    </w:p>
    <w:p w14:paraId="56B70758" w14:textId="5A419530" w:rsidR="0C0AE66B" w:rsidRPr="006C2E60" w:rsidRDefault="0C0AE66B" w:rsidP="001C36F4">
      <w:pPr>
        <w:pStyle w:val="Citao"/>
        <w:spacing w:before="240" w:after="240" w:line="360" w:lineRule="auto"/>
        <w:jc w:val="both"/>
        <w:rPr>
          <w:rFonts w:asciiTheme="majorHAnsi" w:eastAsia="Calibri" w:hAnsiTheme="majorHAnsi" w:cstheme="majorHAnsi"/>
        </w:rPr>
      </w:pPr>
      <w:r w:rsidRPr="006C2E60">
        <w:rPr>
          <w:rFonts w:asciiTheme="majorHAnsi" w:hAnsiTheme="majorHAnsi" w:cstheme="majorHAnsi"/>
        </w:rPr>
        <w:t xml:space="preserve">b) vasos de pressão cujo produto P.V seja superior a 8 (oito), onde P é a pressão máxima de operação em kPa, em módulo, e V o seu volume interno em m³; </w:t>
      </w:r>
    </w:p>
    <w:p w14:paraId="34218551" w14:textId="46405CE3" w:rsidR="0C0AE66B" w:rsidRPr="006C2E60" w:rsidRDefault="0C0AE66B" w:rsidP="001C36F4">
      <w:pPr>
        <w:pStyle w:val="Citao"/>
        <w:spacing w:before="240" w:after="240" w:line="360" w:lineRule="auto"/>
        <w:jc w:val="both"/>
        <w:rPr>
          <w:rFonts w:asciiTheme="majorHAnsi" w:eastAsia="Calibri" w:hAnsiTheme="majorHAnsi" w:cstheme="majorHAnsi"/>
        </w:rPr>
      </w:pPr>
      <w:r w:rsidRPr="006C2E60">
        <w:rPr>
          <w:rFonts w:asciiTheme="majorHAnsi" w:hAnsiTheme="majorHAnsi" w:cstheme="majorHAnsi"/>
        </w:rPr>
        <w:t xml:space="preserve">c) vasos de pressão que contenham fluido da classe A, especificados na alínea “a” do subitem 13.5.1.2, independente das dimensões e do produto P.V; </w:t>
      </w:r>
    </w:p>
    <w:p w14:paraId="6DBAC76A" w14:textId="193BFD69" w:rsidR="0C0AE66B" w:rsidRPr="006C2E60" w:rsidRDefault="0C0AE66B" w:rsidP="001C36F4">
      <w:pPr>
        <w:pStyle w:val="Citao"/>
        <w:spacing w:before="240" w:after="240" w:line="360" w:lineRule="auto"/>
        <w:jc w:val="both"/>
        <w:rPr>
          <w:rFonts w:asciiTheme="majorHAnsi" w:eastAsia="Calibri" w:hAnsiTheme="majorHAnsi" w:cstheme="majorHAnsi"/>
        </w:rPr>
      </w:pPr>
      <w:r w:rsidRPr="006C2E60">
        <w:rPr>
          <w:rFonts w:asciiTheme="majorHAnsi" w:hAnsiTheme="majorHAnsi" w:cstheme="majorHAnsi"/>
        </w:rPr>
        <w:t xml:space="preserve">d) recipientes móveis com P.V superior a 8 (oito) ou com fluido da classe A, especificado na alínea “a” do subitem 13.5.1.2. </w:t>
      </w:r>
    </w:p>
    <w:p w14:paraId="53FCD01A" w14:textId="46B078C8" w:rsidR="0C0AE66B" w:rsidRPr="006C2E60" w:rsidRDefault="0C0AE66B" w:rsidP="001C36F4">
      <w:pPr>
        <w:pStyle w:val="Citao"/>
        <w:spacing w:before="240" w:after="240" w:line="360" w:lineRule="auto"/>
        <w:jc w:val="both"/>
        <w:rPr>
          <w:rFonts w:asciiTheme="majorHAnsi" w:eastAsia="Calibri" w:hAnsiTheme="majorHAnsi" w:cstheme="majorHAnsi"/>
        </w:rPr>
      </w:pPr>
      <w:r w:rsidRPr="006C2E60">
        <w:rPr>
          <w:rFonts w:asciiTheme="majorHAnsi" w:hAnsiTheme="majorHAnsi" w:cstheme="majorHAnsi"/>
        </w:rPr>
        <w:t xml:space="preserve">e) tubulações ou sistemas de tubulação ligados a caldeiras ou vasos de pressão, categorizados, conforme subitens 13.4.1.2 e 13.5.1.2, que contenham fluidos de classe A ou B, conforme a alínea “a” do subitem 13.5.1.2 desta NR; </w:t>
      </w:r>
    </w:p>
    <w:p w14:paraId="6FFF6DE8" w14:textId="5A370940" w:rsidR="0C0AE66B" w:rsidRPr="006C2E60" w:rsidRDefault="0C0AE66B" w:rsidP="001C36F4">
      <w:pPr>
        <w:pStyle w:val="Citao"/>
        <w:spacing w:before="240" w:after="240" w:line="360" w:lineRule="auto"/>
        <w:jc w:val="both"/>
        <w:rPr>
          <w:rFonts w:asciiTheme="majorHAnsi" w:eastAsia="Calibri" w:hAnsiTheme="majorHAnsi" w:cstheme="majorHAnsi"/>
        </w:rPr>
      </w:pPr>
      <w:r w:rsidRPr="006C2E60">
        <w:rPr>
          <w:rFonts w:asciiTheme="majorHAnsi" w:hAnsiTheme="majorHAnsi" w:cstheme="majorHAnsi"/>
        </w:rPr>
        <w:t>f) tanques metálicos de superfície para armazenamento e estocagem de produtos finais ou de matérias primas, não enterrados e com fundo apoiado sobre o solo, com diâmetro externo maior do que 3 m (três metros), capacidade nominal maior do que 20.000 L (vinte mil litros), e que contenham fluidos de classe A ou B, conforme a alínea “a” do subitem 13.5.1.2 desta NR</w:t>
      </w:r>
      <w:r w:rsidR="00CA32AC">
        <w:rPr>
          <w:rFonts w:asciiTheme="majorHAnsi" w:hAnsiTheme="majorHAnsi" w:cstheme="majorHAnsi"/>
        </w:rPr>
        <w:t>.”</w:t>
      </w:r>
    </w:p>
    <w:p w14:paraId="50B5E9E5" w14:textId="31F8965B" w:rsidR="13BD51D2" w:rsidRPr="006C2E60" w:rsidRDefault="13BD51D2" w:rsidP="001C36F4">
      <w:pPr>
        <w:spacing w:before="240" w:after="240" w:line="360" w:lineRule="auto"/>
        <w:jc w:val="both"/>
        <w:rPr>
          <w:rFonts w:asciiTheme="majorHAnsi" w:hAnsiTheme="majorHAnsi" w:cstheme="majorHAnsi"/>
        </w:rPr>
      </w:pPr>
    </w:p>
    <w:p w14:paraId="2BACED05" w14:textId="65746D12" w:rsidR="13BD51D2" w:rsidRPr="006C2E60" w:rsidRDefault="49513DBE" w:rsidP="001C36F4">
      <w:pPr>
        <w:spacing w:before="240" w:after="240" w:line="360" w:lineRule="auto"/>
        <w:jc w:val="both"/>
        <w:rPr>
          <w:rFonts w:asciiTheme="majorHAnsi" w:hAnsiTheme="majorHAnsi" w:cstheme="majorHAnsi"/>
        </w:rPr>
      </w:pPr>
      <w:r w:rsidRPr="006C2E60">
        <w:rPr>
          <w:rFonts w:asciiTheme="majorHAnsi" w:hAnsiTheme="majorHAnsi" w:cstheme="majorHAnsi"/>
        </w:rPr>
        <w:t>Agora vamos entender o escopo da aplicação da NR 13</w:t>
      </w:r>
      <w:r w:rsidR="007B799A">
        <w:rPr>
          <w:rFonts w:asciiTheme="majorHAnsi" w:hAnsiTheme="majorHAnsi" w:cstheme="majorHAnsi"/>
        </w:rPr>
        <w:t>?</w:t>
      </w:r>
    </w:p>
    <w:p w14:paraId="3BE562FE" w14:textId="746F0833" w:rsidR="49513DBE" w:rsidRDefault="49513DBE" w:rsidP="001C36F4">
      <w:pPr>
        <w:spacing w:before="240" w:after="240" w:line="360" w:lineRule="auto"/>
        <w:jc w:val="both"/>
        <w:rPr>
          <w:rFonts w:asciiTheme="majorHAnsi" w:hAnsiTheme="majorHAnsi" w:cstheme="majorHAnsi"/>
        </w:rPr>
      </w:pPr>
      <w:r w:rsidRPr="006C2E60">
        <w:rPr>
          <w:rFonts w:asciiTheme="majorHAnsi" w:hAnsiTheme="majorHAnsi" w:cstheme="majorHAnsi"/>
        </w:rPr>
        <w:lastRenderedPageBreak/>
        <w:t>Logo na introdução a norma deixa claro que trabalha com os "requisitos mínimos para a gestão da integridade estrutural</w:t>
      </w:r>
      <w:r w:rsidR="12CF2106" w:rsidRPr="006C2E60">
        <w:rPr>
          <w:rFonts w:asciiTheme="majorHAnsi" w:hAnsiTheme="majorHAnsi" w:cstheme="majorHAnsi"/>
        </w:rPr>
        <w:t xml:space="preserve">" desses equipamentos, visando a saúde, segurança dos </w:t>
      </w:r>
      <w:r w:rsidR="240EB580" w:rsidRPr="006C2E60">
        <w:rPr>
          <w:rFonts w:asciiTheme="majorHAnsi" w:hAnsiTheme="majorHAnsi" w:cstheme="majorHAnsi"/>
        </w:rPr>
        <w:t>trabalhadores.</w:t>
      </w:r>
    </w:p>
    <w:p w14:paraId="217B03EA" w14:textId="43AA9310" w:rsidR="13BD51D2" w:rsidRPr="006C2E60" w:rsidRDefault="00CA32AC" w:rsidP="001C36F4">
      <w:pPr>
        <w:spacing w:before="240" w:after="240" w:line="360" w:lineRule="auto"/>
        <w:jc w:val="both"/>
        <w:rPr>
          <w:rFonts w:asciiTheme="majorHAnsi" w:hAnsiTheme="majorHAnsi" w:cstheme="majorHAnsi"/>
        </w:rPr>
      </w:pPr>
      <w:r>
        <w:rPr>
          <w:rFonts w:asciiTheme="majorHAnsi" w:hAnsiTheme="majorHAnsi" w:cstheme="majorHAnsi"/>
        </w:rPr>
        <w:t>Veja:</w:t>
      </w:r>
    </w:p>
    <w:p w14:paraId="5031695A" w14:textId="0682C4F1" w:rsidR="13BD51D2" w:rsidRPr="006C2E60" w:rsidRDefault="0031655A" w:rsidP="00A35DF3">
      <w:pPr>
        <w:spacing w:before="240" w:after="240" w:line="360" w:lineRule="auto"/>
        <w:ind w:left="708"/>
        <w:jc w:val="both"/>
        <w:rPr>
          <w:rFonts w:asciiTheme="majorHAnsi" w:hAnsiTheme="majorHAnsi" w:cstheme="majorHAnsi"/>
        </w:rPr>
      </w:pPr>
      <w:r>
        <w:rPr>
          <w:rStyle w:val="CitaoChar"/>
          <w:rFonts w:asciiTheme="majorHAnsi" w:hAnsiTheme="majorHAnsi" w:cstheme="majorHAnsi"/>
        </w:rPr>
        <w:t>“</w:t>
      </w:r>
      <w:r w:rsidR="240EB580" w:rsidRPr="006C2E60">
        <w:rPr>
          <w:rStyle w:val="CitaoChar"/>
          <w:rFonts w:asciiTheme="majorHAnsi" w:hAnsiTheme="majorHAnsi" w:cstheme="majorHAnsi"/>
        </w:rPr>
        <w:t xml:space="preserve">13.1.1 Esta Norma Regulamentadora - NR estabelece requisitos mínimos para gestão da </w:t>
      </w:r>
      <w:r w:rsidR="240EB580" w:rsidRPr="006C2E60">
        <w:rPr>
          <w:rStyle w:val="CitaoChar"/>
          <w:rFonts w:asciiTheme="majorHAnsi" w:hAnsiTheme="majorHAnsi" w:cstheme="majorHAnsi"/>
          <w:u w:val="single"/>
        </w:rPr>
        <w:t>integridade estrutural</w:t>
      </w:r>
      <w:r w:rsidR="240EB580" w:rsidRPr="006C2E60">
        <w:rPr>
          <w:rStyle w:val="CitaoChar"/>
          <w:rFonts w:asciiTheme="majorHAnsi" w:hAnsiTheme="majorHAnsi" w:cstheme="majorHAnsi"/>
        </w:rPr>
        <w:t xml:space="preserve"> de caldeiras a vapor, vasos de pressão, suas tubulações de interligação e tanques metálicos de armazenamento nos aspectos relacionados à instalação, inspeção, operação e manutenção, visando à segurança e à saúde dos trabalhadores</w:t>
      </w:r>
      <w:r w:rsidR="240EB580" w:rsidRPr="006C2E60">
        <w:rPr>
          <w:rFonts w:asciiTheme="majorHAnsi" w:hAnsiTheme="majorHAnsi" w:cstheme="majorHAnsi"/>
        </w:rPr>
        <w:t>.</w:t>
      </w:r>
      <w:r>
        <w:rPr>
          <w:rFonts w:asciiTheme="majorHAnsi" w:hAnsiTheme="majorHAnsi" w:cstheme="majorHAnsi"/>
        </w:rPr>
        <w:t>”</w:t>
      </w:r>
    </w:p>
    <w:p w14:paraId="4CE4F179" w14:textId="5FD375FC" w:rsidR="00CA32AC" w:rsidRDefault="00CA32AC" w:rsidP="001C36F4">
      <w:pPr>
        <w:spacing w:before="240" w:after="240" w:line="360" w:lineRule="auto"/>
        <w:jc w:val="both"/>
        <w:rPr>
          <w:rFonts w:asciiTheme="majorHAnsi" w:hAnsiTheme="majorHAnsi" w:cstheme="majorHAnsi"/>
        </w:rPr>
      </w:pPr>
      <w:r>
        <w:rPr>
          <w:rFonts w:asciiTheme="majorHAnsi" w:hAnsiTheme="majorHAnsi" w:cstheme="majorHAnsi"/>
        </w:rPr>
        <w:t>Observe que salientamos o que</w:t>
      </w:r>
      <w:r w:rsidR="42060D4A" w:rsidRPr="006C2E60">
        <w:rPr>
          <w:rFonts w:asciiTheme="majorHAnsi" w:hAnsiTheme="majorHAnsi" w:cstheme="majorHAnsi"/>
        </w:rPr>
        <w:t xml:space="preserve"> chama de Integridade estrutural do </w:t>
      </w:r>
      <w:r w:rsidR="2E947555" w:rsidRPr="006C2E60">
        <w:rPr>
          <w:rFonts w:asciiTheme="majorHAnsi" w:hAnsiTheme="majorHAnsi" w:cstheme="majorHAnsi"/>
        </w:rPr>
        <w:t>equipamento</w:t>
      </w:r>
      <w:r w:rsidR="42060D4A" w:rsidRPr="006C2E60">
        <w:rPr>
          <w:rFonts w:asciiTheme="majorHAnsi" w:hAnsiTheme="majorHAnsi" w:cstheme="majorHAnsi"/>
        </w:rPr>
        <w:t>.</w:t>
      </w:r>
      <w:r>
        <w:rPr>
          <w:rFonts w:asciiTheme="majorHAnsi" w:hAnsiTheme="majorHAnsi" w:cstheme="majorHAnsi"/>
        </w:rPr>
        <w:t xml:space="preserve"> Você sabe o que é isto?</w:t>
      </w:r>
    </w:p>
    <w:p w14:paraId="25B98498" w14:textId="4E622042" w:rsidR="13BD51D2" w:rsidRPr="006C2E60" w:rsidRDefault="42060D4A" w:rsidP="001C36F4">
      <w:pPr>
        <w:spacing w:before="240" w:after="240" w:line="360" w:lineRule="auto"/>
        <w:jc w:val="both"/>
        <w:rPr>
          <w:rFonts w:asciiTheme="majorHAnsi" w:hAnsiTheme="majorHAnsi" w:cstheme="majorHAnsi"/>
        </w:rPr>
      </w:pPr>
      <w:r w:rsidRPr="006C2E60">
        <w:rPr>
          <w:rFonts w:asciiTheme="majorHAnsi" w:hAnsiTheme="majorHAnsi" w:cstheme="majorHAnsi"/>
        </w:rPr>
        <w:t xml:space="preserve">A resposta </w:t>
      </w:r>
      <w:r w:rsidR="00735592">
        <w:rPr>
          <w:rFonts w:asciiTheme="majorHAnsi" w:hAnsiTheme="majorHAnsi" w:cstheme="majorHAnsi"/>
        </w:rPr>
        <w:t xml:space="preserve">para esta pergunta </w:t>
      </w:r>
      <w:r w:rsidRPr="006C2E60">
        <w:rPr>
          <w:rFonts w:asciiTheme="majorHAnsi" w:hAnsiTheme="majorHAnsi" w:cstheme="majorHAnsi"/>
        </w:rPr>
        <w:t>é encontrada no glossário da própria NR 13:</w:t>
      </w:r>
    </w:p>
    <w:p w14:paraId="7DE77AEF" w14:textId="25AEFE78" w:rsidR="393127AB" w:rsidRPr="006C2E60" w:rsidRDefault="00A35DF3" w:rsidP="00A35DF3">
      <w:pPr>
        <w:spacing w:before="240" w:after="240" w:line="360" w:lineRule="auto"/>
        <w:ind w:left="708"/>
        <w:jc w:val="both"/>
        <w:rPr>
          <w:rFonts w:asciiTheme="majorHAnsi" w:eastAsia="Calibri" w:hAnsiTheme="majorHAnsi" w:cstheme="majorHAnsi"/>
        </w:rPr>
      </w:pPr>
      <w:r>
        <w:rPr>
          <w:rStyle w:val="CitaoChar"/>
          <w:rFonts w:asciiTheme="majorHAnsi" w:hAnsiTheme="majorHAnsi" w:cstheme="majorHAnsi"/>
        </w:rPr>
        <w:t>“</w:t>
      </w:r>
      <w:r w:rsidR="0CF3ED22" w:rsidRPr="006C2E60">
        <w:rPr>
          <w:rStyle w:val="CitaoChar"/>
          <w:rFonts w:asciiTheme="majorHAnsi" w:hAnsiTheme="majorHAnsi" w:cstheme="majorHAnsi"/>
        </w:rPr>
        <w:t>Integridade estrutural - conjunto de propriedades e características físicas necessárias para que um equipamento ou item desempenhe com segurança e eficiência as funções para as quais foi projetad</w:t>
      </w:r>
      <w:r w:rsidR="0CF3ED22" w:rsidRPr="006C2E60">
        <w:rPr>
          <w:rFonts w:asciiTheme="majorHAnsi" w:eastAsia="Calibri" w:hAnsiTheme="majorHAnsi" w:cstheme="majorHAnsi"/>
        </w:rPr>
        <w:t>o.</w:t>
      </w:r>
      <w:r>
        <w:rPr>
          <w:rFonts w:asciiTheme="majorHAnsi" w:eastAsia="Calibri" w:hAnsiTheme="majorHAnsi" w:cstheme="majorHAnsi"/>
        </w:rPr>
        <w:t>”</w:t>
      </w:r>
    </w:p>
    <w:p w14:paraId="02045437" w14:textId="4565160A" w:rsidR="393127AB" w:rsidRPr="006C2E60" w:rsidRDefault="2A7699B8" w:rsidP="001C36F4">
      <w:pPr>
        <w:spacing w:before="240" w:after="240" w:line="360" w:lineRule="auto"/>
        <w:jc w:val="both"/>
        <w:rPr>
          <w:rFonts w:asciiTheme="majorHAnsi" w:hAnsiTheme="majorHAnsi" w:cstheme="majorHAnsi"/>
        </w:rPr>
      </w:pPr>
      <w:r w:rsidRPr="006C2E60">
        <w:rPr>
          <w:rFonts w:asciiTheme="majorHAnsi" w:hAnsiTheme="majorHAnsi" w:cstheme="majorHAnsi"/>
        </w:rPr>
        <w:t xml:space="preserve">A NR 13 </w:t>
      </w:r>
      <w:r w:rsidRPr="00735592">
        <w:rPr>
          <w:rFonts w:asciiTheme="majorHAnsi" w:hAnsiTheme="majorHAnsi" w:cstheme="majorHAnsi"/>
          <w:u w:val="single"/>
        </w:rPr>
        <w:t>não</w:t>
      </w:r>
      <w:r w:rsidRPr="006C2E60">
        <w:rPr>
          <w:rFonts w:asciiTheme="majorHAnsi" w:hAnsiTheme="majorHAnsi" w:cstheme="majorHAnsi"/>
        </w:rPr>
        <w:t xml:space="preserve"> </w:t>
      </w:r>
      <w:r w:rsidRPr="00735592">
        <w:rPr>
          <w:rFonts w:asciiTheme="majorHAnsi" w:hAnsiTheme="majorHAnsi" w:cstheme="majorHAnsi"/>
          <w:u w:val="single"/>
        </w:rPr>
        <w:t>determina</w:t>
      </w:r>
      <w:r w:rsidRPr="006C2E60">
        <w:rPr>
          <w:rFonts w:asciiTheme="majorHAnsi" w:hAnsiTheme="majorHAnsi" w:cstheme="majorHAnsi"/>
        </w:rPr>
        <w:t xml:space="preserve"> como esses equipamentos devem ser projetados. Ela deixa isso a cargo de outras normas técnicas </w:t>
      </w:r>
      <w:r w:rsidR="5D414CED" w:rsidRPr="006C2E60">
        <w:rPr>
          <w:rFonts w:asciiTheme="majorHAnsi" w:hAnsiTheme="majorHAnsi" w:cstheme="majorHAnsi"/>
        </w:rPr>
        <w:t>(ABNT</w:t>
      </w:r>
      <w:r w:rsidRPr="006C2E60">
        <w:rPr>
          <w:rFonts w:asciiTheme="majorHAnsi" w:hAnsiTheme="majorHAnsi" w:cstheme="majorHAnsi"/>
        </w:rPr>
        <w:t>, ASME</w:t>
      </w:r>
      <w:r w:rsidR="3D94F36C" w:rsidRPr="006C2E60">
        <w:rPr>
          <w:rFonts w:asciiTheme="majorHAnsi" w:hAnsiTheme="majorHAnsi" w:cstheme="majorHAnsi"/>
        </w:rPr>
        <w:t xml:space="preserve"> </w:t>
      </w:r>
      <w:r w:rsidR="009D1279" w:rsidRPr="006C2E60">
        <w:rPr>
          <w:rFonts w:asciiTheme="majorHAnsi" w:hAnsiTheme="majorHAnsi" w:cstheme="majorHAnsi"/>
        </w:rPr>
        <w:t>etc.</w:t>
      </w:r>
      <w:r w:rsidR="3D94F36C" w:rsidRPr="006C2E60">
        <w:rPr>
          <w:rFonts w:asciiTheme="majorHAnsi" w:hAnsiTheme="majorHAnsi" w:cstheme="majorHAnsi"/>
        </w:rPr>
        <w:t xml:space="preserve">) sem citar quais, devido a haver uma grande variedade de equipamentos. </w:t>
      </w:r>
      <w:r w:rsidR="51160F5C" w:rsidRPr="006C2E60">
        <w:rPr>
          <w:rFonts w:asciiTheme="majorHAnsi" w:hAnsiTheme="majorHAnsi" w:cstheme="majorHAnsi"/>
        </w:rPr>
        <w:t xml:space="preserve">Para referenciar essas normas de uma forma mais ampla a NR13 faz menção em diversos pontos aos códigos de projeto, definidos conforme seu </w:t>
      </w:r>
      <w:r w:rsidR="13CA9A04" w:rsidRPr="006C2E60">
        <w:rPr>
          <w:rFonts w:asciiTheme="majorHAnsi" w:hAnsiTheme="majorHAnsi" w:cstheme="majorHAnsi"/>
        </w:rPr>
        <w:t>Glossário:</w:t>
      </w:r>
    </w:p>
    <w:p w14:paraId="27138B80" w14:textId="023D0BCB" w:rsidR="393127AB" w:rsidRPr="006C2E60" w:rsidRDefault="00A35DF3" w:rsidP="00A35DF3">
      <w:pPr>
        <w:spacing w:before="240" w:after="240" w:line="360" w:lineRule="auto"/>
        <w:ind w:left="708"/>
        <w:jc w:val="both"/>
        <w:rPr>
          <w:rFonts w:asciiTheme="majorHAnsi" w:eastAsia="Calibri" w:hAnsiTheme="majorHAnsi" w:cstheme="majorHAnsi"/>
        </w:rPr>
      </w:pPr>
      <w:r>
        <w:rPr>
          <w:rStyle w:val="CitaoChar"/>
          <w:rFonts w:asciiTheme="majorHAnsi" w:hAnsiTheme="majorHAnsi" w:cstheme="majorHAnsi"/>
        </w:rPr>
        <w:t>“</w:t>
      </w:r>
      <w:r w:rsidR="13CA9A04" w:rsidRPr="006C2E60">
        <w:rPr>
          <w:rStyle w:val="CitaoChar"/>
          <w:rFonts w:asciiTheme="majorHAnsi" w:hAnsiTheme="majorHAnsi" w:cstheme="majorHAnsi"/>
        </w:rPr>
        <w:t>Código de projeto - conjunto de normas e regras que estabelece os requisitos para o projeto, construção, montagem, controle de qualidade da fabricação e inspeção de equipamentos</w:t>
      </w:r>
      <w:r>
        <w:rPr>
          <w:rFonts w:asciiTheme="majorHAnsi" w:eastAsia="Calibri" w:hAnsiTheme="majorHAnsi" w:cstheme="majorHAnsi"/>
        </w:rPr>
        <w:t>.”</w:t>
      </w:r>
    </w:p>
    <w:p w14:paraId="57D92744" w14:textId="07E2009B" w:rsidR="393127AB" w:rsidRPr="006C2E60" w:rsidRDefault="13CA9A04" w:rsidP="001C36F4">
      <w:pPr>
        <w:spacing w:before="240" w:after="240" w:line="360" w:lineRule="auto"/>
        <w:jc w:val="both"/>
        <w:rPr>
          <w:rFonts w:asciiTheme="majorHAnsi" w:eastAsia="Calibri" w:hAnsiTheme="majorHAnsi" w:cstheme="majorHAnsi"/>
        </w:rPr>
      </w:pPr>
      <w:r w:rsidRPr="006C2E60">
        <w:rPr>
          <w:rFonts w:asciiTheme="majorHAnsi" w:eastAsia="Calibri" w:hAnsiTheme="majorHAnsi" w:cstheme="majorHAnsi"/>
        </w:rPr>
        <w:t xml:space="preserve">Embora não trate dos projetos em </w:t>
      </w:r>
      <w:r w:rsidR="009D1279" w:rsidRPr="006C2E60">
        <w:rPr>
          <w:rFonts w:asciiTheme="majorHAnsi" w:eastAsia="Calibri" w:hAnsiTheme="majorHAnsi" w:cstheme="majorHAnsi"/>
        </w:rPr>
        <w:t>si</w:t>
      </w:r>
      <w:r w:rsidRPr="006C2E60">
        <w:rPr>
          <w:rFonts w:asciiTheme="majorHAnsi" w:eastAsia="Calibri" w:hAnsiTheme="majorHAnsi" w:cstheme="majorHAnsi"/>
        </w:rPr>
        <w:t xml:space="preserve">, a NR 13 traz as recomendações para a </w:t>
      </w:r>
      <w:r w:rsidR="4F89C863" w:rsidRPr="006C2E60">
        <w:rPr>
          <w:rFonts w:asciiTheme="majorHAnsi" w:eastAsia="Calibri" w:hAnsiTheme="majorHAnsi" w:cstheme="majorHAnsi"/>
        </w:rPr>
        <w:t>Instalação</w:t>
      </w:r>
      <w:r w:rsidRPr="006C2E60">
        <w:rPr>
          <w:rFonts w:asciiTheme="majorHAnsi" w:eastAsia="Calibri" w:hAnsiTheme="majorHAnsi" w:cstheme="majorHAnsi"/>
        </w:rPr>
        <w:t xml:space="preserve"> e Operação dos equipamentos</w:t>
      </w:r>
      <w:r w:rsidR="3E0AEC74" w:rsidRPr="006C2E60">
        <w:rPr>
          <w:rFonts w:asciiTheme="majorHAnsi" w:eastAsia="Calibri" w:hAnsiTheme="majorHAnsi" w:cstheme="majorHAnsi"/>
        </w:rPr>
        <w:t>, conforme os respectivos códigos de projeto</w:t>
      </w:r>
      <w:r w:rsidRPr="006C2E60">
        <w:rPr>
          <w:rFonts w:asciiTheme="majorHAnsi" w:eastAsia="Calibri" w:hAnsiTheme="majorHAnsi" w:cstheme="majorHAnsi"/>
        </w:rPr>
        <w:t>. Veja</w:t>
      </w:r>
      <w:r w:rsidR="0B4E202D" w:rsidRPr="006C2E60">
        <w:rPr>
          <w:rFonts w:asciiTheme="majorHAnsi" w:eastAsia="Calibri" w:hAnsiTheme="majorHAnsi" w:cstheme="majorHAnsi"/>
        </w:rPr>
        <w:t xml:space="preserve"> </w:t>
      </w:r>
      <w:r w:rsidR="01E17BC0" w:rsidRPr="006C2E60">
        <w:rPr>
          <w:rFonts w:asciiTheme="majorHAnsi" w:eastAsia="Calibri" w:hAnsiTheme="majorHAnsi" w:cstheme="majorHAnsi"/>
        </w:rPr>
        <w:t>a</w:t>
      </w:r>
      <w:r w:rsidR="00D46FD4">
        <w:rPr>
          <w:rFonts w:asciiTheme="majorHAnsi" w:eastAsia="Calibri" w:hAnsiTheme="majorHAnsi" w:cstheme="majorHAnsi"/>
        </w:rPr>
        <w:t xml:space="preserve"> seguir um </w:t>
      </w:r>
      <w:r w:rsidR="01E17BC0" w:rsidRPr="006C2E60">
        <w:rPr>
          <w:rFonts w:asciiTheme="majorHAnsi" w:eastAsia="Calibri" w:hAnsiTheme="majorHAnsi" w:cstheme="majorHAnsi"/>
        </w:rPr>
        <w:t xml:space="preserve"> exemplo</w:t>
      </w:r>
      <w:r w:rsidR="04CB69C1" w:rsidRPr="006C2E60">
        <w:rPr>
          <w:rFonts w:asciiTheme="majorHAnsi" w:eastAsia="Calibri" w:hAnsiTheme="majorHAnsi" w:cstheme="majorHAnsi"/>
        </w:rPr>
        <w:t xml:space="preserve"> de</w:t>
      </w:r>
      <w:r w:rsidR="56BD721B" w:rsidRPr="006C2E60">
        <w:rPr>
          <w:rFonts w:asciiTheme="majorHAnsi" w:eastAsia="Calibri" w:hAnsiTheme="majorHAnsi" w:cstheme="majorHAnsi"/>
        </w:rPr>
        <w:t xml:space="preserve"> </w:t>
      </w:r>
      <w:r w:rsidR="13AF1FFA" w:rsidRPr="006C2E60">
        <w:rPr>
          <w:rFonts w:asciiTheme="majorHAnsi" w:eastAsia="Calibri" w:hAnsiTheme="majorHAnsi" w:cstheme="majorHAnsi"/>
        </w:rPr>
        <w:t>3 itens</w:t>
      </w:r>
      <w:r w:rsidRPr="006C2E60">
        <w:rPr>
          <w:rFonts w:asciiTheme="majorHAnsi" w:eastAsia="Calibri" w:hAnsiTheme="majorHAnsi" w:cstheme="majorHAnsi"/>
        </w:rPr>
        <w:t xml:space="preserve"> </w:t>
      </w:r>
      <w:r w:rsidR="00D46FD4">
        <w:rPr>
          <w:rFonts w:asciiTheme="majorHAnsi" w:eastAsia="Calibri" w:hAnsiTheme="majorHAnsi" w:cstheme="majorHAnsi"/>
        </w:rPr>
        <w:t>nos quais</w:t>
      </w:r>
      <w:r w:rsidR="00D46FD4" w:rsidRPr="006C2E60">
        <w:rPr>
          <w:rFonts w:asciiTheme="majorHAnsi" w:eastAsia="Calibri" w:hAnsiTheme="majorHAnsi" w:cstheme="majorHAnsi"/>
        </w:rPr>
        <w:t xml:space="preserve"> </w:t>
      </w:r>
      <w:r w:rsidRPr="006C2E60">
        <w:rPr>
          <w:rFonts w:asciiTheme="majorHAnsi" w:eastAsia="Calibri" w:hAnsiTheme="majorHAnsi" w:cstheme="majorHAnsi"/>
        </w:rPr>
        <w:t>se fala sobre a Instalação de</w:t>
      </w:r>
      <w:r w:rsidR="783FCDD7" w:rsidRPr="006C2E60">
        <w:rPr>
          <w:rFonts w:asciiTheme="majorHAnsi" w:eastAsia="Calibri" w:hAnsiTheme="majorHAnsi" w:cstheme="majorHAnsi"/>
        </w:rPr>
        <w:t xml:space="preserve"> caldeiras</w:t>
      </w:r>
      <w:r w:rsidR="78D0174B" w:rsidRPr="006C2E60">
        <w:rPr>
          <w:rFonts w:asciiTheme="majorHAnsi" w:eastAsia="Calibri" w:hAnsiTheme="majorHAnsi" w:cstheme="majorHAnsi"/>
        </w:rPr>
        <w:t xml:space="preserve"> a vapor</w:t>
      </w:r>
      <w:r w:rsidR="783FCDD7" w:rsidRPr="006C2E60">
        <w:rPr>
          <w:rFonts w:asciiTheme="majorHAnsi" w:eastAsia="Calibri" w:hAnsiTheme="majorHAnsi" w:cstheme="majorHAnsi"/>
        </w:rPr>
        <w:t>:</w:t>
      </w:r>
    </w:p>
    <w:p w14:paraId="378DF6D9" w14:textId="7BC3C6DC" w:rsidR="53BD267B" w:rsidRPr="006C2E60" w:rsidRDefault="00A35DF3" w:rsidP="001C36F4">
      <w:pPr>
        <w:pStyle w:val="Citao"/>
        <w:spacing w:before="240" w:after="240" w:line="360" w:lineRule="auto"/>
        <w:jc w:val="both"/>
        <w:rPr>
          <w:rFonts w:asciiTheme="majorHAnsi" w:eastAsia="Calibri" w:hAnsiTheme="majorHAnsi" w:cstheme="majorHAnsi"/>
        </w:rPr>
      </w:pPr>
      <w:r>
        <w:rPr>
          <w:rFonts w:asciiTheme="majorHAnsi" w:hAnsiTheme="majorHAnsi" w:cstheme="majorHAnsi"/>
        </w:rPr>
        <w:t>“</w:t>
      </w:r>
      <w:r w:rsidR="53BD267B" w:rsidRPr="006C2E60">
        <w:rPr>
          <w:rFonts w:asciiTheme="majorHAnsi" w:hAnsiTheme="majorHAnsi" w:cstheme="majorHAnsi"/>
        </w:rPr>
        <w:t xml:space="preserve">13.4.2.2 As caldeiras de qualquer estabelecimento devem ser instaladas em casa de caldeiras ou em local específico para tal fim, denominado área de caldeiras. </w:t>
      </w:r>
    </w:p>
    <w:p w14:paraId="7C974496" w14:textId="44106F4F" w:rsidR="53BD267B" w:rsidRPr="006C2E60" w:rsidRDefault="53BD267B" w:rsidP="001C36F4">
      <w:pPr>
        <w:pStyle w:val="Citao"/>
        <w:spacing w:before="240" w:after="240" w:line="360" w:lineRule="auto"/>
        <w:jc w:val="both"/>
        <w:rPr>
          <w:rFonts w:asciiTheme="majorHAnsi" w:eastAsia="Calibri" w:hAnsiTheme="majorHAnsi" w:cstheme="majorHAnsi"/>
        </w:rPr>
      </w:pPr>
      <w:r w:rsidRPr="006C2E60">
        <w:rPr>
          <w:rFonts w:asciiTheme="majorHAnsi" w:hAnsiTheme="majorHAnsi" w:cstheme="majorHAnsi"/>
        </w:rPr>
        <w:t xml:space="preserve">13.4.2.3 Quando a caldeira for instalada em ambiente aberto, a área de caldeiras deve satisfazer aos seguintes requisitos: </w:t>
      </w:r>
    </w:p>
    <w:p w14:paraId="389CCF63" w14:textId="68009187" w:rsidR="53BD267B" w:rsidRPr="006C2E60" w:rsidRDefault="53BD267B" w:rsidP="001C36F4">
      <w:pPr>
        <w:pStyle w:val="Citao"/>
        <w:spacing w:before="240" w:after="240" w:line="360" w:lineRule="auto"/>
        <w:jc w:val="both"/>
        <w:rPr>
          <w:rFonts w:asciiTheme="majorHAnsi" w:eastAsia="Calibri" w:hAnsiTheme="majorHAnsi" w:cstheme="majorHAnsi"/>
        </w:rPr>
      </w:pPr>
      <w:r w:rsidRPr="006C2E60">
        <w:rPr>
          <w:rFonts w:asciiTheme="majorHAnsi" w:hAnsiTheme="majorHAnsi" w:cstheme="majorHAnsi"/>
        </w:rPr>
        <w:t xml:space="preserve">a) estar afastada de, no mínimo, 3,0 m (três metros) de: - outras instalações do estabelecimento; - de depósitos de combustíveis, excetuando-se reservatórios para partida com até 2 000 L (dois mil litros) de capacidade; - do limite de propriedade de terceiros; - do limite com as vias públicas; </w:t>
      </w:r>
    </w:p>
    <w:p w14:paraId="45BAA956" w14:textId="498EEC98" w:rsidR="53BD267B" w:rsidRPr="006C2E60" w:rsidRDefault="53BD267B" w:rsidP="001C36F4">
      <w:pPr>
        <w:pStyle w:val="Citao"/>
        <w:spacing w:before="240" w:after="240" w:line="360" w:lineRule="auto"/>
        <w:jc w:val="both"/>
        <w:rPr>
          <w:rFonts w:asciiTheme="majorHAnsi" w:eastAsia="Calibri" w:hAnsiTheme="majorHAnsi" w:cstheme="majorHAnsi"/>
        </w:rPr>
      </w:pPr>
      <w:r w:rsidRPr="006C2E60">
        <w:rPr>
          <w:rFonts w:asciiTheme="majorHAnsi" w:hAnsiTheme="majorHAnsi" w:cstheme="majorHAnsi"/>
        </w:rPr>
        <w:lastRenderedPageBreak/>
        <w:t xml:space="preserve">b) dispor de pelo menos 2 (duas) saídas amplas, permanentemente desobstruídas, sinalizadas e dispostas em direções distintas; </w:t>
      </w:r>
    </w:p>
    <w:p w14:paraId="75A37EFB" w14:textId="30CED8CA" w:rsidR="53BD267B" w:rsidRPr="006C2E60" w:rsidRDefault="53BD267B" w:rsidP="001C36F4">
      <w:pPr>
        <w:pStyle w:val="Citao"/>
        <w:spacing w:before="240" w:after="240" w:line="360" w:lineRule="auto"/>
        <w:jc w:val="both"/>
        <w:rPr>
          <w:rFonts w:asciiTheme="majorHAnsi" w:eastAsia="Calibri" w:hAnsiTheme="majorHAnsi" w:cstheme="majorHAnsi"/>
        </w:rPr>
      </w:pPr>
      <w:r w:rsidRPr="006C2E60">
        <w:rPr>
          <w:rFonts w:asciiTheme="majorHAnsi" w:hAnsiTheme="majorHAnsi" w:cstheme="majorHAnsi"/>
        </w:rPr>
        <w:t xml:space="preserve">c) dispor de acesso fácil e seguro, necessário à operação e à manutenção da caldeira, sendo que, para guarda-corpos vazados, os vãos devem ter dimensões que impeçam a queda de pessoas; </w:t>
      </w:r>
    </w:p>
    <w:p w14:paraId="68890093" w14:textId="1940B9FE" w:rsidR="53BD267B" w:rsidRPr="006C2E60" w:rsidRDefault="53BD267B" w:rsidP="001C36F4">
      <w:pPr>
        <w:pStyle w:val="Citao"/>
        <w:spacing w:before="240" w:after="240" w:line="360" w:lineRule="auto"/>
        <w:jc w:val="both"/>
        <w:rPr>
          <w:rFonts w:asciiTheme="majorHAnsi" w:eastAsia="Calibri" w:hAnsiTheme="majorHAnsi" w:cstheme="majorHAnsi"/>
        </w:rPr>
      </w:pPr>
      <w:r w:rsidRPr="006C2E60">
        <w:rPr>
          <w:rFonts w:asciiTheme="majorHAnsi" w:hAnsiTheme="majorHAnsi" w:cstheme="majorHAnsi"/>
        </w:rPr>
        <w:t xml:space="preserve">d) ter sistema de captação e lançamento dos gases e material particulado, provenientes da combustão, para fora da área de operação atendendo às normas ambientais vigentes; </w:t>
      </w:r>
    </w:p>
    <w:p w14:paraId="7A523AD2" w14:textId="53D31934" w:rsidR="53BD267B" w:rsidRPr="006C2E60" w:rsidRDefault="53BD267B" w:rsidP="001C36F4">
      <w:pPr>
        <w:pStyle w:val="Citao"/>
        <w:spacing w:before="240" w:after="240" w:line="360" w:lineRule="auto"/>
        <w:jc w:val="both"/>
        <w:rPr>
          <w:rFonts w:asciiTheme="majorHAnsi" w:eastAsia="Calibri" w:hAnsiTheme="majorHAnsi" w:cstheme="majorHAnsi"/>
        </w:rPr>
      </w:pPr>
      <w:r w:rsidRPr="006C2E60">
        <w:rPr>
          <w:rFonts w:asciiTheme="majorHAnsi" w:hAnsiTheme="majorHAnsi" w:cstheme="majorHAnsi"/>
        </w:rPr>
        <w:t xml:space="preserve">e) dispor de iluminação conforme normas oficiais vigentes; </w:t>
      </w:r>
    </w:p>
    <w:p w14:paraId="16DF7DDC" w14:textId="188EA0F9" w:rsidR="53BD267B" w:rsidRPr="006C2E60" w:rsidRDefault="53BD267B" w:rsidP="001C36F4">
      <w:pPr>
        <w:pStyle w:val="Citao"/>
        <w:spacing w:before="240" w:after="240" w:line="360" w:lineRule="auto"/>
        <w:jc w:val="both"/>
        <w:rPr>
          <w:rFonts w:asciiTheme="majorHAnsi" w:eastAsia="Calibri" w:hAnsiTheme="majorHAnsi" w:cstheme="majorHAnsi"/>
        </w:rPr>
      </w:pPr>
      <w:r w:rsidRPr="006C2E60">
        <w:rPr>
          <w:rFonts w:asciiTheme="majorHAnsi" w:hAnsiTheme="majorHAnsi" w:cstheme="majorHAnsi"/>
        </w:rPr>
        <w:t xml:space="preserve">f) ter sistema de iluminação de emergência caso opere à noite. </w:t>
      </w:r>
    </w:p>
    <w:p w14:paraId="41EB32BE" w14:textId="5FF2A6D4" w:rsidR="53BD267B" w:rsidRPr="006C2E60" w:rsidRDefault="53BD267B" w:rsidP="001C36F4">
      <w:pPr>
        <w:pStyle w:val="Citao"/>
        <w:spacing w:before="240" w:after="240" w:line="360" w:lineRule="auto"/>
        <w:jc w:val="both"/>
        <w:rPr>
          <w:rFonts w:asciiTheme="majorHAnsi" w:eastAsia="Calibri" w:hAnsiTheme="majorHAnsi" w:cstheme="majorHAnsi"/>
        </w:rPr>
      </w:pPr>
      <w:r w:rsidRPr="006C2E60">
        <w:rPr>
          <w:rFonts w:asciiTheme="majorHAnsi" w:hAnsiTheme="majorHAnsi" w:cstheme="majorHAnsi"/>
        </w:rPr>
        <w:t xml:space="preserve">13.4.2.4 Quando a caldeira estiver instalada em ambiente fechado, a casa de caldeiras deve satisfazer os seguintes requisitos: </w:t>
      </w:r>
    </w:p>
    <w:p w14:paraId="7B8712C0" w14:textId="39821E6C" w:rsidR="53BD267B" w:rsidRPr="006C2E60" w:rsidRDefault="53BD267B" w:rsidP="001C36F4">
      <w:pPr>
        <w:pStyle w:val="Citao"/>
        <w:spacing w:before="240" w:after="240" w:line="360" w:lineRule="auto"/>
        <w:jc w:val="both"/>
        <w:rPr>
          <w:rFonts w:asciiTheme="majorHAnsi" w:eastAsia="Calibri" w:hAnsiTheme="majorHAnsi" w:cstheme="majorHAnsi"/>
        </w:rPr>
      </w:pPr>
      <w:r w:rsidRPr="006C2E60">
        <w:rPr>
          <w:rFonts w:asciiTheme="majorHAnsi" w:hAnsiTheme="majorHAnsi" w:cstheme="majorHAnsi"/>
        </w:rPr>
        <w:t xml:space="preserve">a) constituir prédio separado, construído de material resistente ao fogo, podendo ter apenas uma parede adjacente a outras instalações do estabelecimento, porém com as outras paredes afastadas de, no mínimo, 3,0 m (três metros) de outras instalações, do limite de propriedade de terceiros, do limite com as vias públicas e de depósitos de combustíveis, excetuando-se reservatórios para partida com até 2.000 L (dois mil litros) de capacidade; </w:t>
      </w:r>
    </w:p>
    <w:p w14:paraId="39A69576" w14:textId="598EE4D2" w:rsidR="53BD267B" w:rsidRPr="006C2E60" w:rsidRDefault="53BD267B" w:rsidP="001C36F4">
      <w:pPr>
        <w:pStyle w:val="Citao"/>
        <w:spacing w:before="240" w:after="240" w:line="360" w:lineRule="auto"/>
        <w:jc w:val="both"/>
        <w:rPr>
          <w:rFonts w:asciiTheme="majorHAnsi" w:eastAsia="Calibri" w:hAnsiTheme="majorHAnsi" w:cstheme="majorHAnsi"/>
        </w:rPr>
      </w:pPr>
      <w:r w:rsidRPr="006C2E60">
        <w:rPr>
          <w:rFonts w:asciiTheme="majorHAnsi" w:hAnsiTheme="majorHAnsi" w:cstheme="majorHAnsi"/>
        </w:rPr>
        <w:t xml:space="preserve">b) dispor de pelo menos 2 (duas) saídas amplas, permanentemente desobstruídas, sinalizadas e dispostas em direções distintas; </w:t>
      </w:r>
    </w:p>
    <w:p w14:paraId="45405CB5" w14:textId="3F52DE8D" w:rsidR="53BD267B" w:rsidRPr="006C2E60" w:rsidRDefault="53BD267B" w:rsidP="001C36F4">
      <w:pPr>
        <w:pStyle w:val="Citao"/>
        <w:spacing w:before="240" w:after="240" w:line="360" w:lineRule="auto"/>
        <w:jc w:val="both"/>
        <w:rPr>
          <w:rFonts w:asciiTheme="majorHAnsi" w:eastAsia="Calibri" w:hAnsiTheme="majorHAnsi" w:cstheme="majorHAnsi"/>
        </w:rPr>
      </w:pPr>
      <w:r w:rsidRPr="006C2E60">
        <w:rPr>
          <w:rFonts w:asciiTheme="majorHAnsi" w:hAnsiTheme="majorHAnsi" w:cstheme="majorHAnsi"/>
        </w:rPr>
        <w:t xml:space="preserve">c) dispor de ventilação permanente com entradas de ar que não possam ser bloqueadas; </w:t>
      </w:r>
    </w:p>
    <w:p w14:paraId="63BCA9C8" w14:textId="3CB672E9" w:rsidR="53BD267B" w:rsidRPr="006C2E60" w:rsidRDefault="53BD267B" w:rsidP="001C36F4">
      <w:pPr>
        <w:pStyle w:val="Citao"/>
        <w:spacing w:before="240" w:after="240" w:line="360" w:lineRule="auto"/>
        <w:jc w:val="both"/>
        <w:rPr>
          <w:rFonts w:asciiTheme="majorHAnsi" w:eastAsia="Calibri" w:hAnsiTheme="majorHAnsi" w:cstheme="majorHAnsi"/>
        </w:rPr>
      </w:pPr>
      <w:r w:rsidRPr="006C2E60">
        <w:rPr>
          <w:rFonts w:asciiTheme="majorHAnsi" w:hAnsiTheme="majorHAnsi" w:cstheme="majorHAnsi"/>
        </w:rPr>
        <w:t xml:space="preserve">d) dispor de sensor para detecção de vazamento de gás quando se tratar de caldeira a combustível gasoso; </w:t>
      </w:r>
    </w:p>
    <w:p w14:paraId="00281613" w14:textId="643762CE" w:rsidR="53BD267B" w:rsidRPr="006C2E60" w:rsidRDefault="53BD267B" w:rsidP="001C36F4">
      <w:pPr>
        <w:pStyle w:val="Citao"/>
        <w:spacing w:before="240" w:after="240" w:line="360" w:lineRule="auto"/>
        <w:jc w:val="both"/>
        <w:rPr>
          <w:rFonts w:asciiTheme="majorHAnsi" w:eastAsia="Calibri" w:hAnsiTheme="majorHAnsi" w:cstheme="majorHAnsi"/>
        </w:rPr>
      </w:pPr>
      <w:r w:rsidRPr="006C2E60">
        <w:rPr>
          <w:rFonts w:asciiTheme="majorHAnsi" w:hAnsiTheme="majorHAnsi" w:cstheme="majorHAnsi"/>
        </w:rPr>
        <w:t xml:space="preserve">e) não ser utilizada para qualquer outra finalidade; </w:t>
      </w:r>
    </w:p>
    <w:p w14:paraId="1703F728" w14:textId="5D15A114" w:rsidR="53BD267B" w:rsidRPr="006C2E60" w:rsidRDefault="53BD267B" w:rsidP="001C36F4">
      <w:pPr>
        <w:pStyle w:val="Citao"/>
        <w:spacing w:before="240" w:after="240" w:line="360" w:lineRule="auto"/>
        <w:jc w:val="both"/>
        <w:rPr>
          <w:rFonts w:asciiTheme="majorHAnsi" w:eastAsia="Calibri" w:hAnsiTheme="majorHAnsi" w:cstheme="majorHAnsi"/>
        </w:rPr>
      </w:pPr>
      <w:r w:rsidRPr="006C2E60">
        <w:rPr>
          <w:rFonts w:asciiTheme="majorHAnsi" w:hAnsiTheme="majorHAnsi" w:cstheme="majorHAnsi"/>
        </w:rPr>
        <w:t xml:space="preserve">f) dispor de acesso fácil e seguro, necessário à operação e à manutenção da caldeira, sendo que, para guarda-corpos vazados, os vãos devem ter dimensões que impeçam a queda de pessoas; </w:t>
      </w:r>
    </w:p>
    <w:p w14:paraId="25B1E321" w14:textId="35EB3912" w:rsidR="53BD267B" w:rsidRPr="006C2E60" w:rsidRDefault="53BD267B" w:rsidP="001C36F4">
      <w:pPr>
        <w:pStyle w:val="Citao"/>
        <w:spacing w:before="240" w:after="240" w:line="360" w:lineRule="auto"/>
        <w:jc w:val="both"/>
        <w:rPr>
          <w:rFonts w:asciiTheme="majorHAnsi" w:eastAsia="Calibri" w:hAnsiTheme="majorHAnsi" w:cstheme="majorHAnsi"/>
        </w:rPr>
      </w:pPr>
      <w:r w:rsidRPr="006C2E60">
        <w:rPr>
          <w:rFonts w:asciiTheme="majorHAnsi" w:hAnsiTheme="majorHAnsi" w:cstheme="majorHAnsi"/>
        </w:rPr>
        <w:lastRenderedPageBreak/>
        <w:t xml:space="preserve">g) ter sistema de captação e lançamento dos gases e material particulado, provenientes da combustão, para fora da área de operação, atendendo às normas ambientais vigentes; </w:t>
      </w:r>
    </w:p>
    <w:p w14:paraId="4619DF85" w14:textId="1BDAB4E7" w:rsidR="53BD267B" w:rsidRPr="006C2E60" w:rsidRDefault="53BD267B" w:rsidP="001C36F4">
      <w:pPr>
        <w:pStyle w:val="Citao"/>
        <w:spacing w:before="240" w:after="240" w:line="360" w:lineRule="auto"/>
        <w:jc w:val="both"/>
        <w:rPr>
          <w:rFonts w:asciiTheme="majorHAnsi" w:eastAsia="Calibri" w:hAnsiTheme="majorHAnsi" w:cstheme="majorHAnsi"/>
        </w:rPr>
      </w:pPr>
      <w:r w:rsidRPr="006C2E60">
        <w:rPr>
          <w:rFonts w:asciiTheme="majorHAnsi" w:hAnsiTheme="majorHAnsi" w:cstheme="majorHAnsi"/>
        </w:rPr>
        <w:t>h) dispor de iluminação conforme normas oficiais vigentes e ter sistema de iluminação de emergência.</w:t>
      </w:r>
      <w:r w:rsidR="00A35DF3">
        <w:rPr>
          <w:rFonts w:asciiTheme="majorHAnsi" w:hAnsiTheme="majorHAnsi" w:cstheme="majorHAnsi"/>
        </w:rPr>
        <w:t>”</w:t>
      </w:r>
    </w:p>
    <w:p w14:paraId="710F5AF3" w14:textId="58C95351" w:rsidR="69D7EFC4" w:rsidRPr="006C2E60" w:rsidRDefault="69D7EFC4" w:rsidP="001C36F4">
      <w:pPr>
        <w:spacing w:before="240" w:after="240" w:line="360" w:lineRule="auto"/>
        <w:jc w:val="both"/>
        <w:rPr>
          <w:rFonts w:asciiTheme="majorHAnsi" w:hAnsiTheme="majorHAnsi" w:cstheme="majorHAnsi"/>
        </w:rPr>
      </w:pPr>
      <w:r w:rsidRPr="006C2E60">
        <w:rPr>
          <w:rFonts w:asciiTheme="majorHAnsi" w:hAnsiTheme="majorHAnsi" w:cstheme="majorHAnsi"/>
        </w:rPr>
        <w:t xml:space="preserve">Essas informações não </w:t>
      </w:r>
      <w:r w:rsidR="4CDAC324" w:rsidRPr="006C2E60">
        <w:rPr>
          <w:rFonts w:asciiTheme="majorHAnsi" w:hAnsiTheme="majorHAnsi" w:cstheme="majorHAnsi"/>
        </w:rPr>
        <w:t>se constituem</w:t>
      </w:r>
      <w:r w:rsidRPr="006C2E60">
        <w:rPr>
          <w:rFonts w:asciiTheme="majorHAnsi" w:hAnsiTheme="majorHAnsi" w:cstheme="majorHAnsi"/>
        </w:rPr>
        <w:t xml:space="preserve"> </w:t>
      </w:r>
      <w:r w:rsidR="077F7F12" w:rsidRPr="006C2E60">
        <w:rPr>
          <w:rFonts w:asciiTheme="majorHAnsi" w:hAnsiTheme="majorHAnsi" w:cstheme="majorHAnsi"/>
        </w:rPr>
        <w:t>em</w:t>
      </w:r>
      <w:r w:rsidRPr="006C2E60">
        <w:rPr>
          <w:rFonts w:asciiTheme="majorHAnsi" w:hAnsiTheme="majorHAnsi" w:cstheme="majorHAnsi"/>
        </w:rPr>
        <w:t xml:space="preserve"> um código de projeto propriamente dito, mas em associação a eles permitem ter</w:t>
      </w:r>
      <w:r w:rsidR="00CB3B72">
        <w:rPr>
          <w:rFonts w:asciiTheme="majorHAnsi" w:hAnsiTheme="majorHAnsi" w:cstheme="majorHAnsi"/>
        </w:rPr>
        <w:t>,</w:t>
      </w:r>
      <w:r w:rsidRPr="006C2E60">
        <w:rPr>
          <w:rFonts w:asciiTheme="majorHAnsi" w:hAnsiTheme="majorHAnsi" w:cstheme="majorHAnsi"/>
        </w:rPr>
        <w:t xml:space="preserve"> de forma mais ampla</w:t>
      </w:r>
      <w:r w:rsidR="00CB3B72">
        <w:rPr>
          <w:rFonts w:asciiTheme="majorHAnsi" w:hAnsiTheme="majorHAnsi" w:cstheme="majorHAnsi"/>
        </w:rPr>
        <w:t>,</w:t>
      </w:r>
      <w:r w:rsidRPr="006C2E60">
        <w:rPr>
          <w:rFonts w:asciiTheme="majorHAnsi" w:hAnsiTheme="majorHAnsi" w:cstheme="majorHAnsi"/>
        </w:rPr>
        <w:t xml:space="preserve"> características de instalação que buscam </w:t>
      </w:r>
      <w:r w:rsidR="00CB3B72">
        <w:rPr>
          <w:rFonts w:asciiTheme="majorHAnsi" w:hAnsiTheme="majorHAnsi" w:cstheme="majorHAnsi"/>
        </w:rPr>
        <w:t>maior</w:t>
      </w:r>
      <w:r w:rsidRPr="006C2E60">
        <w:rPr>
          <w:rFonts w:asciiTheme="majorHAnsi" w:hAnsiTheme="majorHAnsi" w:cstheme="majorHAnsi"/>
        </w:rPr>
        <w:t xml:space="preserve"> segur</w:t>
      </w:r>
      <w:r w:rsidR="4347FE1B" w:rsidRPr="006C2E60">
        <w:rPr>
          <w:rFonts w:asciiTheme="majorHAnsi" w:hAnsiTheme="majorHAnsi" w:cstheme="majorHAnsi"/>
        </w:rPr>
        <w:t>ança para as pessoas envolvidas na operação das caldeiras.</w:t>
      </w:r>
    </w:p>
    <w:p w14:paraId="6F968125" w14:textId="77777777" w:rsidR="00CB3B72" w:rsidRDefault="52CB63B7" w:rsidP="001C36F4">
      <w:pPr>
        <w:spacing w:before="240" w:after="240" w:line="360" w:lineRule="auto"/>
        <w:jc w:val="both"/>
        <w:rPr>
          <w:rFonts w:asciiTheme="majorHAnsi" w:hAnsiTheme="majorHAnsi" w:cstheme="majorHAnsi"/>
        </w:rPr>
      </w:pPr>
      <w:r w:rsidRPr="006C2E60">
        <w:rPr>
          <w:rFonts w:asciiTheme="majorHAnsi" w:hAnsiTheme="majorHAnsi" w:cstheme="majorHAnsi"/>
        </w:rPr>
        <w:t xml:space="preserve">Nessa definição a norma pressupõe a existência de um projeto para os equipamentos.  Ao longo da leitura da norma, alguns projetos serão citados. </w:t>
      </w:r>
    </w:p>
    <w:p w14:paraId="2C772FA9" w14:textId="3E8E33C6" w:rsidR="00CB3B72" w:rsidRDefault="00CB3B72" w:rsidP="001C36F4">
      <w:pPr>
        <w:spacing w:before="240" w:after="240" w:line="360" w:lineRule="auto"/>
        <w:jc w:val="both"/>
        <w:rPr>
          <w:rFonts w:asciiTheme="majorHAnsi" w:hAnsiTheme="majorHAnsi" w:cstheme="majorHAnsi"/>
        </w:rPr>
      </w:pPr>
      <w:r>
        <w:rPr>
          <w:rFonts w:asciiTheme="majorHAnsi" w:hAnsiTheme="majorHAnsi" w:cstheme="majorHAnsi"/>
        </w:rPr>
        <w:t xml:space="preserve">A ilustração a seguir, destaca </w:t>
      </w:r>
      <w:r w:rsidR="52CB63B7" w:rsidRPr="006C2E60">
        <w:rPr>
          <w:rFonts w:asciiTheme="majorHAnsi" w:hAnsiTheme="majorHAnsi" w:cstheme="majorHAnsi"/>
        </w:rPr>
        <w:t>os principais</w:t>
      </w:r>
      <w:r>
        <w:rPr>
          <w:rFonts w:asciiTheme="majorHAnsi" w:hAnsiTheme="majorHAnsi" w:cstheme="majorHAnsi"/>
        </w:rPr>
        <w:t xml:space="preserve"> tipos de projetos</w:t>
      </w:r>
      <w:r w:rsidR="52CB63B7" w:rsidRPr="006C2E60">
        <w:rPr>
          <w:rFonts w:asciiTheme="majorHAnsi" w:hAnsiTheme="majorHAnsi" w:cstheme="majorHAnsi"/>
        </w:rPr>
        <w:t xml:space="preserve"> e suas características</w:t>
      </w:r>
      <w:r>
        <w:rPr>
          <w:rFonts w:asciiTheme="majorHAnsi" w:hAnsiTheme="majorHAnsi" w:cstheme="majorHAnsi"/>
        </w:rPr>
        <w:t>.</w:t>
      </w:r>
    </w:p>
    <w:p w14:paraId="648C3A22" w14:textId="1645E4E2" w:rsidR="52CB63B7" w:rsidRPr="006C2E60" w:rsidRDefault="00CB3B72" w:rsidP="12D5A04C">
      <w:pPr>
        <w:spacing w:before="240" w:after="240" w:line="360" w:lineRule="auto"/>
        <w:jc w:val="both"/>
        <w:rPr>
          <w:rFonts w:asciiTheme="majorHAnsi" w:hAnsiTheme="majorHAnsi" w:cstheme="majorBidi"/>
        </w:rPr>
      </w:pPr>
      <w:r w:rsidRPr="12D5A04C">
        <w:rPr>
          <w:rFonts w:asciiTheme="majorHAnsi" w:hAnsiTheme="majorHAnsi" w:cstheme="majorBidi"/>
        </w:rPr>
        <w:t>Observe</w:t>
      </w:r>
      <w:r w:rsidR="52CB63B7" w:rsidRPr="12D5A04C">
        <w:rPr>
          <w:rFonts w:asciiTheme="majorHAnsi" w:hAnsiTheme="majorHAnsi" w:cstheme="majorBidi"/>
        </w:rPr>
        <w:t>:</w:t>
      </w:r>
    </w:p>
    <w:p w14:paraId="3409E8D8" w14:textId="0E837753" w:rsidR="52CB63B7" w:rsidRPr="006C2E60" w:rsidRDefault="52CB63B7" w:rsidP="001C36F4">
      <w:pPr>
        <w:spacing w:before="240" w:after="240" w:line="360" w:lineRule="auto"/>
        <w:jc w:val="both"/>
        <w:rPr>
          <w:rFonts w:asciiTheme="majorHAnsi" w:hAnsiTheme="majorHAnsi" w:cstheme="majorHAnsi"/>
        </w:rPr>
      </w:pPr>
      <w:r w:rsidRPr="006C2E60">
        <w:rPr>
          <w:rFonts w:asciiTheme="majorHAnsi" w:hAnsiTheme="majorHAnsi" w:cstheme="majorHAnsi"/>
          <w:noProof/>
          <w:lang w:eastAsia="pt-BR"/>
        </w:rPr>
        <w:drawing>
          <wp:inline distT="0" distB="0" distL="0" distR="0" wp14:anchorId="475F787F" wp14:editId="0FA16D4D">
            <wp:extent cx="5810248" cy="2614612"/>
            <wp:effectExtent l="0" t="0" r="0" b="0"/>
            <wp:docPr id="1335340937" name="Imagem 692869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92869080"/>
                    <pic:cNvPicPr/>
                  </pic:nvPicPr>
                  <pic:blipFill>
                    <a:blip r:embed="rId10">
                      <a:extLst>
                        <a:ext uri="{28A0092B-C50C-407E-A947-70E740481C1C}">
                          <a14:useLocalDpi xmlns:a14="http://schemas.microsoft.com/office/drawing/2010/main" val="0"/>
                        </a:ext>
                      </a:extLst>
                    </a:blip>
                    <a:stretch>
                      <a:fillRect/>
                    </a:stretch>
                  </pic:blipFill>
                  <pic:spPr>
                    <a:xfrm>
                      <a:off x="0" y="0"/>
                      <a:ext cx="5810248" cy="2614612"/>
                    </a:xfrm>
                    <a:prstGeom prst="rect">
                      <a:avLst/>
                    </a:prstGeom>
                  </pic:spPr>
                </pic:pic>
              </a:graphicData>
            </a:graphic>
          </wp:inline>
        </w:drawing>
      </w:r>
    </w:p>
    <w:p w14:paraId="2F5BC138" w14:textId="4DB69392" w:rsidR="035FADDE" w:rsidRPr="006C2E60" w:rsidRDefault="035FADDE" w:rsidP="001C36F4">
      <w:pPr>
        <w:spacing w:before="240" w:after="240" w:line="360" w:lineRule="auto"/>
        <w:jc w:val="both"/>
        <w:rPr>
          <w:rFonts w:asciiTheme="majorHAnsi" w:hAnsiTheme="majorHAnsi" w:cstheme="majorHAnsi"/>
        </w:rPr>
      </w:pPr>
    </w:p>
    <w:p w14:paraId="7DE68A14" w14:textId="70651B9A" w:rsidR="4347FE1B" w:rsidRPr="006C2E60" w:rsidRDefault="4347FE1B" w:rsidP="001C36F4">
      <w:pPr>
        <w:spacing w:before="240" w:after="240" w:line="360" w:lineRule="auto"/>
        <w:jc w:val="both"/>
        <w:rPr>
          <w:rFonts w:asciiTheme="majorHAnsi" w:hAnsiTheme="majorHAnsi" w:cstheme="majorHAnsi"/>
        </w:rPr>
      </w:pPr>
      <w:r w:rsidRPr="006C2E60">
        <w:rPr>
          <w:rFonts w:asciiTheme="majorHAnsi" w:hAnsiTheme="majorHAnsi" w:cstheme="majorHAnsi"/>
        </w:rPr>
        <w:t xml:space="preserve">O mesmo raciocínio exemplificado </w:t>
      </w:r>
      <w:r w:rsidR="00D752D9">
        <w:rPr>
          <w:rFonts w:asciiTheme="majorHAnsi" w:hAnsiTheme="majorHAnsi" w:cstheme="majorHAnsi"/>
        </w:rPr>
        <w:t>anteriormente</w:t>
      </w:r>
      <w:r w:rsidR="00D752D9" w:rsidRPr="006C2E60">
        <w:rPr>
          <w:rFonts w:asciiTheme="majorHAnsi" w:hAnsiTheme="majorHAnsi" w:cstheme="majorHAnsi"/>
        </w:rPr>
        <w:t xml:space="preserve"> </w:t>
      </w:r>
      <w:r w:rsidRPr="006C2E60">
        <w:rPr>
          <w:rFonts w:asciiTheme="majorHAnsi" w:hAnsiTheme="majorHAnsi" w:cstheme="majorHAnsi"/>
        </w:rPr>
        <w:t>para o caso das caldeiras</w:t>
      </w:r>
      <w:r w:rsidR="00D752D9">
        <w:rPr>
          <w:rFonts w:asciiTheme="majorHAnsi" w:hAnsiTheme="majorHAnsi" w:cstheme="majorHAnsi"/>
        </w:rPr>
        <w:t>,</w:t>
      </w:r>
      <w:r w:rsidRPr="006C2E60">
        <w:rPr>
          <w:rFonts w:asciiTheme="majorHAnsi" w:hAnsiTheme="majorHAnsi" w:cstheme="majorHAnsi"/>
        </w:rPr>
        <w:t xml:space="preserve"> se aplica aos vasos de pressão, tubulações e tanques cobertos pela norma.</w:t>
      </w:r>
    </w:p>
    <w:p w14:paraId="164429A9" w14:textId="71E0D9A1" w:rsidR="4347FE1B" w:rsidRDefault="4347FE1B" w:rsidP="001C36F4">
      <w:pPr>
        <w:spacing w:before="240" w:after="240" w:line="360" w:lineRule="auto"/>
        <w:jc w:val="both"/>
        <w:rPr>
          <w:rFonts w:asciiTheme="majorHAnsi" w:hAnsiTheme="majorHAnsi" w:cstheme="majorHAnsi"/>
        </w:rPr>
      </w:pPr>
      <w:r w:rsidRPr="006C2E60">
        <w:rPr>
          <w:rFonts w:asciiTheme="majorHAnsi" w:hAnsiTheme="majorHAnsi" w:cstheme="majorHAnsi"/>
        </w:rPr>
        <w:t xml:space="preserve">No quadro </w:t>
      </w:r>
      <w:r w:rsidR="00D752D9">
        <w:rPr>
          <w:rFonts w:asciiTheme="majorHAnsi" w:hAnsiTheme="majorHAnsi" w:cstheme="majorHAnsi"/>
        </w:rPr>
        <w:t>a seguir</w:t>
      </w:r>
      <w:r w:rsidRPr="006C2E60">
        <w:rPr>
          <w:rFonts w:asciiTheme="majorHAnsi" w:hAnsiTheme="majorHAnsi" w:cstheme="majorHAnsi"/>
        </w:rPr>
        <w:t xml:space="preserve"> localizamos os itens que tratam do tema INSTALAÇÃO</w:t>
      </w:r>
      <w:r w:rsidR="7D0E0A9C" w:rsidRPr="006C2E60">
        <w:rPr>
          <w:rFonts w:asciiTheme="majorHAnsi" w:hAnsiTheme="majorHAnsi" w:cstheme="majorHAnsi"/>
        </w:rPr>
        <w:t xml:space="preserve">, SEGURANÇA NA INSTALAÇÃO E </w:t>
      </w:r>
      <w:r w:rsidR="15372DD2" w:rsidRPr="006C2E60">
        <w:rPr>
          <w:rFonts w:asciiTheme="majorHAnsi" w:hAnsiTheme="majorHAnsi" w:cstheme="majorHAnsi"/>
        </w:rPr>
        <w:t>INSPEÇÕES em</w:t>
      </w:r>
      <w:r w:rsidRPr="006C2E60">
        <w:rPr>
          <w:rFonts w:asciiTheme="majorHAnsi" w:hAnsiTheme="majorHAnsi" w:cstheme="majorHAnsi"/>
        </w:rPr>
        <w:t xml:space="preserve"> diversos pontos da NR 13, divididos por categoria d</w:t>
      </w:r>
      <w:r w:rsidR="3A2B321A" w:rsidRPr="006C2E60">
        <w:rPr>
          <w:rFonts w:asciiTheme="majorHAnsi" w:hAnsiTheme="majorHAnsi" w:cstheme="majorHAnsi"/>
        </w:rPr>
        <w:t>e equipamentos.</w:t>
      </w:r>
    </w:p>
    <w:p w14:paraId="2CCCA5E7" w14:textId="77777777" w:rsidR="005B4A03" w:rsidRPr="006C2E60" w:rsidRDefault="005B4A03" w:rsidP="001C36F4">
      <w:pPr>
        <w:spacing w:before="240" w:after="240" w:line="360" w:lineRule="auto"/>
        <w:jc w:val="both"/>
        <w:rPr>
          <w:rFonts w:asciiTheme="majorHAnsi" w:hAnsiTheme="majorHAnsi" w:cstheme="majorHAnsi"/>
        </w:rPr>
      </w:pPr>
    </w:p>
    <w:tbl>
      <w:tblPr>
        <w:tblStyle w:val="Tabelacomgrade"/>
        <w:tblW w:w="0" w:type="auto"/>
        <w:tblLayout w:type="fixed"/>
        <w:tblLook w:val="06A0" w:firstRow="1" w:lastRow="0" w:firstColumn="1" w:lastColumn="0" w:noHBand="1" w:noVBand="1"/>
      </w:tblPr>
      <w:tblGrid>
        <w:gridCol w:w="1869"/>
        <w:gridCol w:w="1869"/>
        <w:gridCol w:w="1869"/>
        <w:gridCol w:w="1869"/>
        <w:gridCol w:w="1869"/>
      </w:tblGrid>
      <w:tr w:rsidR="4B3553EB" w:rsidRPr="006C2E60" w14:paraId="487ACAFC" w14:textId="77777777" w:rsidTr="3F51DEEB">
        <w:tc>
          <w:tcPr>
            <w:tcW w:w="1869" w:type="dxa"/>
            <w:shd w:val="clear" w:color="auto" w:fill="0070C0"/>
            <w:vAlign w:val="center"/>
          </w:tcPr>
          <w:p w14:paraId="3C32ED10" w14:textId="441BAB54" w:rsidR="4B3553EB" w:rsidRPr="00303412" w:rsidRDefault="00E2129F" w:rsidP="00303412">
            <w:pPr>
              <w:spacing w:before="240" w:after="240" w:line="360" w:lineRule="auto"/>
              <w:jc w:val="center"/>
              <w:rPr>
                <w:rFonts w:asciiTheme="majorHAnsi" w:hAnsiTheme="majorHAnsi" w:cstheme="majorHAnsi"/>
                <w:b/>
                <w:color w:val="FFFFFF" w:themeColor="background1"/>
              </w:rPr>
            </w:pPr>
            <w:r>
              <w:rPr>
                <w:rFonts w:asciiTheme="majorHAnsi" w:hAnsiTheme="majorHAnsi" w:cstheme="majorHAnsi"/>
                <w:b/>
                <w:color w:val="FFFFFF" w:themeColor="background1"/>
              </w:rPr>
              <w:lastRenderedPageBreak/>
              <w:t>Tema</w:t>
            </w:r>
          </w:p>
        </w:tc>
        <w:tc>
          <w:tcPr>
            <w:tcW w:w="1869" w:type="dxa"/>
            <w:shd w:val="clear" w:color="auto" w:fill="0070C0"/>
            <w:vAlign w:val="center"/>
          </w:tcPr>
          <w:p w14:paraId="5A64AD98" w14:textId="2C9A169B" w:rsidR="6E08B242" w:rsidRPr="00303412" w:rsidRDefault="6E08B242" w:rsidP="00303412">
            <w:pPr>
              <w:spacing w:before="240" w:after="240" w:line="360" w:lineRule="auto"/>
              <w:jc w:val="center"/>
              <w:rPr>
                <w:rFonts w:asciiTheme="majorHAnsi" w:hAnsiTheme="majorHAnsi" w:cstheme="majorHAnsi"/>
                <w:b/>
                <w:color w:val="FFFFFF" w:themeColor="background1"/>
              </w:rPr>
            </w:pPr>
            <w:r w:rsidRPr="00303412">
              <w:rPr>
                <w:rFonts w:asciiTheme="majorHAnsi" w:hAnsiTheme="majorHAnsi" w:cstheme="majorHAnsi"/>
                <w:b/>
                <w:color w:val="FFFFFF" w:themeColor="background1"/>
              </w:rPr>
              <w:t>Caldeira</w:t>
            </w:r>
          </w:p>
        </w:tc>
        <w:tc>
          <w:tcPr>
            <w:tcW w:w="1869" w:type="dxa"/>
            <w:shd w:val="clear" w:color="auto" w:fill="0070C0"/>
            <w:vAlign w:val="center"/>
          </w:tcPr>
          <w:p w14:paraId="431CC485" w14:textId="2E61F839" w:rsidR="6E08B242" w:rsidRPr="00303412" w:rsidRDefault="6E08B242" w:rsidP="00303412">
            <w:pPr>
              <w:spacing w:before="240" w:after="240" w:line="360" w:lineRule="auto"/>
              <w:jc w:val="center"/>
              <w:rPr>
                <w:rFonts w:asciiTheme="majorHAnsi" w:hAnsiTheme="majorHAnsi" w:cstheme="majorHAnsi"/>
                <w:b/>
                <w:color w:val="FFFFFF" w:themeColor="background1"/>
              </w:rPr>
            </w:pPr>
            <w:r w:rsidRPr="00303412">
              <w:rPr>
                <w:rFonts w:asciiTheme="majorHAnsi" w:hAnsiTheme="majorHAnsi" w:cstheme="majorHAnsi"/>
                <w:b/>
                <w:color w:val="FFFFFF" w:themeColor="background1"/>
              </w:rPr>
              <w:t>Vaso de Pressão</w:t>
            </w:r>
          </w:p>
        </w:tc>
        <w:tc>
          <w:tcPr>
            <w:tcW w:w="1869" w:type="dxa"/>
            <w:shd w:val="clear" w:color="auto" w:fill="0070C0"/>
            <w:vAlign w:val="center"/>
          </w:tcPr>
          <w:p w14:paraId="04CB0520" w14:textId="7F7C7A38" w:rsidR="6E08B242" w:rsidRPr="00303412" w:rsidRDefault="6E08B242" w:rsidP="00303412">
            <w:pPr>
              <w:spacing w:before="240" w:after="240" w:line="360" w:lineRule="auto"/>
              <w:jc w:val="center"/>
              <w:rPr>
                <w:rFonts w:asciiTheme="majorHAnsi" w:hAnsiTheme="majorHAnsi" w:cstheme="majorHAnsi"/>
                <w:b/>
                <w:color w:val="FFFFFF" w:themeColor="background1"/>
              </w:rPr>
            </w:pPr>
            <w:r w:rsidRPr="00303412">
              <w:rPr>
                <w:rFonts w:asciiTheme="majorHAnsi" w:hAnsiTheme="majorHAnsi" w:cstheme="majorHAnsi"/>
                <w:b/>
                <w:color w:val="FFFFFF" w:themeColor="background1"/>
              </w:rPr>
              <w:t>Tubulação</w:t>
            </w:r>
          </w:p>
        </w:tc>
        <w:tc>
          <w:tcPr>
            <w:tcW w:w="1869" w:type="dxa"/>
            <w:shd w:val="clear" w:color="auto" w:fill="0070C0"/>
            <w:vAlign w:val="center"/>
          </w:tcPr>
          <w:p w14:paraId="7359C369" w14:textId="6569BC8A" w:rsidR="6E08B242" w:rsidRPr="00303412" w:rsidRDefault="6E08B242" w:rsidP="00F06D14">
            <w:pPr>
              <w:spacing w:before="240" w:after="240" w:line="240" w:lineRule="auto"/>
              <w:jc w:val="center"/>
              <w:rPr>
                <w:rFonts w:asciiTheme="majorHAnsi" w:hAnsiTheme="majorHAnsi" w:cstheme="majorHAnsi"/>
                <w:b/>
                <w:color w:val="FFFFFF" w:themeColor="background1"/>
              </w:rPr>
            </w:pPr>
            <w:r w:rsidRPr="00303412">
              <w:rPr>
                <w:rFonts w:asciiTheme="majorHAnsi" w:hAnsiTheme="majorHAnsi" w:cstheme="majorHAnsi"/>
                <w:b/>
                <w:color w:val="FFFFFF" w:themeColor="background1"/>
              </w:rPr>
              <w:t>Tanque de Armazenamento</w:t>
            </w:r>
          </w:p>
        </w:tc>
      </w:tr>
      <w:tr w:rsidR="4B3553EB" w:rsidRPr="006C2E60" w14:paraId="787FDA9B" w14:textId="77777777" w:rsidTr="00F06D14">
        <w:trPr>
          <w:trHeight w:val="1644"/>
        </w:trPr>
        <w:tc>
          <w:tcPr>
            <w:tcW w:w="1869" w:type="dxa"/>
            <w:shd w:val="clear" w:color="auto" w:fill="E1F2FF"/>
            <w:vAlign w:val="center"/>
          </w:tcPr>
          <w:p w14:paraId="2687F9A2" w14:textId="1D15EB2F" w:rsidR="4B3553EB" w:rsidRPr="006C2E60" w:rsidRDefault="6E08B242" w:rsidP="00E2129F">
            <w:pPr>
              <w:spacing w:after="0" w:line="360" w:lineRule="auto"/>
              <w:jc w:val="center"/>
              <w:rPr>
                <w:rFonts w:asciiTheme="majorHAnsi" w:hAnsiTheme="majorHAnsi" w:cstheme="majorHAnsi"/>
              </w:rPr>
            </w:pPr>
            <w:r w:rsidRPr="006C2E60">
              <w:rPr>
                <w:rFonts w:asciiTheme="majorHAnsi" w:hAnsiTheme="majorHAnsi" w:cstheme="majorHAnsi"/>
              </w:rPr>
              <w:t>Instalação</w:t>
            </w:r>
          </w:p>
        </w:tc>
        <w:tc>
          <w:tcPr>
            <w:tcW w:w="1869" w:type="dxa"/>
            <w:vAlign w:val="center"/>
          </w:tcPr>
          <w:p w14:paraId="66F74166" w14:textId="69D451A2" w:rsidR="6E08B242" w:rsidRPr="006C2E60" w:rsidRDefault="6E08B242" w:rsidP="00E2129F">
            <w:pPr>
              <w:spacing w:after="0" w:line="360" w:lineRule="auto"/>
              <w:jc w:val="center"/>
              <w:rPr>
                <w:rFonts w:asciiTheme="majorHAnsi" w:hAnsiTheme="majorHAnsi" w:cstheme="majorHAnsi"/>
              </w:rPr>
            </w:pPr>
            <w:r w:rsidRPr="006C2E60">
              <w:rPr>
                <w:rFonts w:asciiTheme="majorHAnsi" w:hAnsiTheme="majorHAnsi" w:cstheme="majorHAnsi"/>
              </w:rPr>
              <w:t>13.4.2</w:t>
            </w:r>
          </w:p>
        </w:tc>
        <w:tc>
          <w:tcPr>
            <w:tcW w:w="1869" w:type="dxa"/>
            <w:vAlign w:val="center"/>
          </w:tcPr>
          <w:p w14:paraId="30BEBCE2" w14:textId="41B41DB0" w:rsidR="6E08B242" w:rsidRPr="006C2E60" w:rsidRDefault="6E08B242" w:rsidP="00E2129F">
            <w:pPr>
              <w:spacing w:after="0" w:line="360" w:lineRule="auto"/>
              <w:jc w:val="center"/>
              <w:rPr>
                <w:rFonts w:asciiTheme="majorHAnsi" w:hAnsiTheme="majorHAnsi" w:cstheme="majorHAnsi"/>
              </w:rPr>
            </w:pPr>
            <w:r w:rsidRPr="006C2E60">
              <w:rPr>
                <w:rFonts w:asciiTheme="majorHAnsi" w:hAnsiTheme="majorHAnsi" w:cstheme="majorHAnsi"/>
              </w:rPr>
              <w:t>13.5.2</w:t>
            </w:r>
          </w:p>
        </w:tc>
        <w:tc>
          <w:tcPr>
            <w:tcW w:w="1869" w:type="dxa"/>
            <w:vAlign w:val="center"/>
          </w:tcPr>
          <w:p w14:paraId="097B7FBF" w14:textId="1D49BF2D" w:rsidR="4B3553EB" w:rsidRPr="006C2E60" w:rsidRDefault="5BC8D55B" w:rsidP="00E2129F">
            <w:pPr>
              <w:spacing w:after="0" w:line="240" w:lineRule="auto"/>
              <w:jc w:val="center"/>
              <w:rPr>
                <w:rFonts w:asciiTheme="majorHAnsi" w:hAnsiTheme="majorHAnsi" w:cstheme="majorBidi"/>
              </w:rPr>
            </w:pPr>
            <w:r w:rsidRPr="3F51DEEB">
              <w:rPr>
                <w:rFonts w:asciiTheme="majorHAnsi" w:hAnsiTheme="majorHAnsi" w:cstheme="majorBidi"/>
              </w:rPr>
              <w:t xml:space="preserve">A Norma não </w:t>
            </w:r>
            <w:r w:rsidR="00E2129F">
              <w:rPr>
                <w:rFonts w:asciiTheme="majorHAnsi" w:hAnsiTheme="majorHAnsi" w:cstheme="majorBidi"/>
              </w:rPr>
              <w:t>possui</w:t>
            </w:r>
            <w:r w:rsidRPr="3F51DEEB">
              <w:rPr>
                <w:rFonts w:asciiTheme="majorHAnsi" w:hAnsiTheme="majorHAnsi" w:cstheme="majorBidi"/>
              </w:rPr>
              <w:t xml:space="preserve"> um item específico para instalação de tubulações </w:t>
            </w:r>
          </w:p>
        </w:tc>
        <w:tc>
          <w:tcPr>
            <w:tcW w:w="1869" w:type="dxa"/>
            <w:vAlign w:val="center"/>
          </w:tcPr>
          <w:p w14:paraId="7E39D28F" w14:textId="4902F0C2" w:rsidR="4B3553EB" w:rsidRPr="006C2E60" w:rsidRDefault="5BC8D55B" w:rsidP="00E2129F">
            <w:pPr>
              <w:spacing w:after="0" w:line="240" w:lineRule="auto"/>
              <w:jc w:val="center"/>
              <w:rPr>
                <w:rFonts w:asciiTheme="majorHAnsi" w:hAnsiTheme="majorHAnsi" w:cstheme="majorBidi"/>
              </w:rPr>
            </w:pPr>
            <w:r w:rsidRPr="3F51DEEB">
              <w:rPr>
                <w:rFonts w:asciiTheme="majorHAnsi" w:hAnsiTheme="majorHAnsi" w:cstheme="majorBidi"/>
              </w:rPr>
              <w:t xml:space="preserve">A Norma não </w:t>
            </w:r>
            <w:r w:rsidR="00E2129F">
              <w:rPr>
                <w:rFonts w:asciiTheme="majorHAnsi" w:hAnsiTheme="majorHAnsi" w:cstheme="majorBidi"/>
              </w:rPr>
              <w:t>possui</w:t>
            </w:r>
            <w:r w:rsidRPr="3F51DEEB">
              <w:rPr>
                <w:rFonts w:asciiTheme="majorHAnsi" w:hAnsiTheme="majorHAnsi" w:cstheme="majorBidi"/>
              </w:rPr>
              <w:t xml:space="preserve"> um item específico para instalação de Tanques de Armazenamento </w:t>
            </w:r>
          </w:p>
        </w:tc>
      </w:tr>
      <w:tr w:rsidR="4B3553EB" w:rsidRPr="006C2E60" w14:paraId="4C7128F9" w14:textId="77777777" w:rsidTr="00F06D14">
        <w:trPr>
          <w:trHeight w:val="964"/>
        </w:trPr>
        <w:tc>
          <w:tcPr>
            <w:tcW w:w="1869" w:type="dxa"/>
            <w:shd w:val="clear" w:color="auto" w:fill="E1F2FF"/>
            <w:vAlign w:val="center"/>
          </w:tcPr>
          <w:p w14:paraId="63F1EB29" w14:textId="661233EB" w:rsidR="2FCE01F0" w:rsidRPr="006C2E60" w:rsidRDefault="2FCE01F0" w:rsidP="00F06D14">
            <w:pPr>
              <w:spacing w:after="0" w:line="360" w:lineRule="auto"/>
              <w:jc w:val="center"/>
              <w:rPr>
                <w:rFonts w:asciiTheme="majorHAnsi" w:hAnsiTheme="majorHAnsi" w:cstheme="majorHAnsi"/>
              </w:rPr>
            </w:pPr>
            <w:r w:rsidRPr="006C2E60">
              <w:rPr>
                <w:rFonts w:asciiTheme="majorHAnsi" w:hAnsiTheme="majorHAnsi" w:cstheme="majorHAnsi"/>
              </w:rPr>
              <w:t xml:space="preserve">Segurança na </w:t>
            </w:r>
            <w:r w:rsidR="6E08B242" w:rsidRPr="006C2E60">
              <w:rPr>
                <w:rFonts w:asciiTheme="majorHAnsi" w:hAnsiTheme="majorHAnsi" w:cstheme="majorHAnsi"/>
              </w:rPr>
              <w:t>Operação</w:t>
            </w:r>
          </w:p>
        </w:tc>
        <w:tc>
          <w:tcPr>
            <w:tcW w:w="1869" w:type="dxa"/>
            <w:vAlign w:val="center"/>
          </w:tcPr>
          <w:p w14:paraId="06034C38" w14:textId="6CEC24E4" w:rsidR="4B3553EB" w:rsidRPr="006C2E60" w:rsidRDefault="27B269D5" w:rsidP="00F06D14">
            <w:pPr>
              <w:spacing w:after="0" w:line="360" w:lineRule="auto"/>
              <w:jc w:val="center"/>
              <w:rPr>
                <w:rFonts w:asciiTheme="majorHAnsi" w:hAnsiTheme="majorHAnsi" w:cstheme="majorHAnsi"/>
              </w:rPr>
            </w:pPr>
            <w:r w:rsidRPr="006C2E60">
              <w:rPr>
                <w:rFonts w:asciiTheme="majorHAnsi" w:hAnsiTheme="majorHAnsi" w:cstheme="majorHAnsi"/>
              </w:rPr>
              <w:t>13.4.3</w:t>
            </w:r>
          </w:p>
        </w:tc>
        <w:tc>
          <w:tcPr>
            <w:tcW w:w="1869" w:type="dxa"/>
            <w:vAlign w:val="center"/>
          </w:tcPr>
          <w:p w14:paraId="773BE325" w14:textId="3A502F39" w:rsidR="4B3553EB" w:rsidRPr="006C2E60" w:rsidRDefault="27B269D5" w:rsidP="00F06D14">
            <w:pPr>
              <w:spacing w:after="0" w:line="360" w:lineRule="auto"/>
              <w:jc w:val="center"/>
              <w:rPr>
                <w:rFonts w:asciiTheme="majorHAnsi" w:hAnsiTheme="majorHAnsi" w:cstheme="majorHAnsi"/>
              </w:rPr>
            </w:pPr>
            <w:r w:rsidRPr="006C2E60">
              <w:rPr>
                <w:rFonts w:asciiTheme="majorHAnsi" w:hAnsiTheme="majorHAnsi" w:cstheme="majorHAnsi"/>
              </w:rPr>
              <w:t>13.5.3</w:t>
            </w:r>
          </w:p>
        </w:tc>
        <w:tc>
          <w:tcPr>
            <w:tcW w:w="1869" w:type="dxa"/>
            <w:vAlign w:val="center"/>
          </w:tcPr>
          <w:p w14:paraId="2DA7E2B9" w14:textId="313062DE" w:rsidR="4B3553EB" w:rsidRPr="006C2E60" w:rsidRDefault="27B269D5" w:rsidP="00F06D14">
            <w:pPr>
              <w:spacing w:after="0" w:line="360" w:lineRule="auto"/>
              <w:jc w:val="center"/>
              <w:rPr>
                <w:rFonts w:asciiTheme="majorHAnsi" w:hAnsiTheme="majorHAnsi" w:cstheme="majorHAnsi"/>
              </w:rPr>
            </w:pPr>
            <w:r w:rsidRPr="006C2E60">
              <w:rPr>
                <w:rFonts w:asciiTheme="majorHAnsi" w:hAnsiTheme="majorHAnsi" w:cstheme="majorHAnsi"/>
              </w:rPr>
              <w:t>13.6.2</w:t>
            </w:r>
          </w:p>
        </w:tc>
        <w:tc>
          <w:tcPr>
            <w:tcW w:w="1869" w:type="dxa"/>
            <w:vAlign w:val="center"/>
          </w:tcPr>
          <w:p w14:paraId="531FE513" w14:textId="284DAB3A" w:rsidR="4B3553EB" w:rsidRPr="006C2E60" w:rsidRDefault="27B269D5" w:rsidP="00F06D14">
            <w:pPr>
              <w:spacing w:after="0" w:line="360" w:lineRule="auto"/>
              <w:jc w:val="center"/>
              <w:rPr>
                <w:rFonts w:asciiTheme="majorHAnsi" w:hAnsiTheme="majorHAnsi" w:cstheme="majorHAnsi"/>
              </w:rPr>
            </w:pPr>
            <w:r w:rsidRPr="006C2E60">
              <w:rPr>
                <w:rFonts w:asciiTheme="majorHAnsi" w:hAnsiTheme="majorHAnsi" w:cstheme="majorHAnsi"/>
              </w:rPr>
              <w:t>13.7.2</w:t>
            </w:r>
          </w:p>
        </w:tc>
      </w:tr>
      <w:tr w:rsidR="4B3553EB" w:rsidRPr="006C2E60" w14:paraId="41CE7647" w14:textId="77777777" w:rsidTr="00F06D14">
        <w:trPr>
          <w:trHeight w:val="964"/>
        </w:trPr>
        <w:tc>
          <w:tcPr>
            <w:tcW w:w="1869" w:type="dxa"/>
            <w:shd w:val="clear" w:color="auto" w:fill="E1F2FF"/>
            <w:vAlign w:val="center"/>
          </w:tcPr>
          <w:p w14:paraId="58A3045E" w14:textId="635EA672" w:rsidR="27B269D5" w:rsidRPr="006C2E60" w:rsidRDefault="27B269D5" w:rsidP="00F06D14">
            <w:pPr>
              <w:spacing w:after="0" w:line="360" w:lineRule="auto"/>
              <w:jc w:val="center"/>
              <w:rPr>
                <w:rFonts w:asciiTheme="majorHAnsi" w:hAnsiTheme="majorHAnsi" w:cstheme="majorHAnsi"/>
              </w:rPr>
            </w:pPr>
            <w:r w:rsidRPr="006C2E60">
              <w:rPr>
                <w:rFonts w:asciiTheme="majorHAnsi" w:hAnsiTheme="majorHAnsi" w:cstheme="majorHAnsi"/>
              </w:rPr>
              <w:t>Inspeções</w:t>
            </w:r>
          </w:p>
        </w:tc>
        <w:tc>
          <w:tcPr>
            <w:tcW w:w="1869" w:type="dxa"/>
            <w:vAlign w:val="center"/>
          </w:tcPr>
          <w:p w14:paraId="65C65B35" w14:textId="46AE9BF9" w:rsidR="4B3553EB" w:rsidRPr="006C2E60" w:rsidRDefault="27B269D5" w:rsidP="00F06D14">
            <w:pPr>
              <w:spacing w:after="0" w:line="360" w:lineRule="auto"/>
              <w:jc w:val="center"/>
              <w:rPr>
                <w:rFonts w:asciiTheme="majorHAnsi" w:hAnsiTheme="majorHAnsi" w:cstheme="majorHAnsi"/>
              </w:rPr>
            </w:pPr>
            <w:r w:rsidRPr="006C2E60">
              <w:rPr>
                <w:rFonts w:asciiTheme="majorHAnsi" w:hAnsiTheme="majorHAnsi" w:cstheme="majorHAnsi"/>
              </w:rPr>
              <w:t>13.4.4</w:t>
            </w:r>
          </w:p>
        </w:tc>
        <w:tc>
          <w:tcPr>
            <w:tcW w:w="1869" w:type="dxa"/>
            <w:vAlign w:val="center"/>
          </w:tcPr>
          <w:p w14:paraId="5DBC6F31" w14:textId="33A2795F" w:rsidR="4B3553EB" w:rsidRPr="006C2E60" w:rsidRDefault="785FC4B2" w:rsidP="00F06D14">
            <w:pPr>
              <w:spacing w:after="0" w:line="360" w:lineRule="auto"/>
              <w:jc w:val="center"/>
              <w:rPr>
                <w:rFonts w:asciiTheme="majorHAnsi" w:hAnsiTheme="majorHAnsi" w:cstheme="majorHAnsi"/>
              </w:rPr>
            </w:pPr>
            <w:r w:rsidRPr="006C2E60">
              <w:rPr>
                <w:rFonts w:asciiTheme="majorHAnsi" w:hAnsiTheme="majorHAnsi" w:cstheme="majorHAnsi"/>
              </w:rPr>
              <w:t>13.5.4</w:t>
            </w:r>
          </w:p>
        </w:tc>
        <w:tc>
          <w:tcPr>
            <w:tcW w:w="1869" w:type="dxa"/>
            <w:vAlign w:val="center"/>
          </w:tcPr>
          <w:p w14:paraId="4B3DA168" w14:textId="7B170A26" w:rsidR="4B3553EB" w:rsidRPr="006C2E60" w:rsidRDefault="27B269D5" w:rsidP="00F06D14">
            <w:pPr>
              <w:spacing w:after="0" w:line="360" w:lineRule="auto"/>
              <w:jc w:val="center"/>
              <w:rPr>
                <w:rFonts w:asciiTheme="majorHAnsi" w:hAnsiTheme="majorHAnsi" w:cstheme="majorHAnsi"/>
              </w:rPr>
            </w:pPr>
            <w:r w:rsidRPr="006C2E60">
              <w:rPr>
                <w:rFonts w:asciiTheme="majorHAnsi" w:hAnsiTheme="majorHAnsi" w:cstheme="majorHAnsi"/>
              </w:rPr>
              <w:t>13.6.3</w:t>
            </w:r>
          </w:p>
        </w:tc>
        <w:tc>
          <w:tcPr>
            <w:tcW w:w="1869" w:type="dxa"/>
            <w:vAlign w:val="center"/>
          </w:tcPr>
          <w:p w14:paraId="525C49F4" w14:textId="3DED4F70" w:rsidR="4B3553EB" w:rsidRPr="006C2E60" w:rsidRDefault="27B269D5" w:rsidP="00F06D14">
            <w:pPr>
              <w:spacing w:after="0" w:line="360" w:lineRule="auto"/>
              <w:jc w:val="center"/>
              <w:rPr>
                <w:rFonts w:asciiTheme="majorHAnsi" w:hAnsiTheme="majorHAnsi" w:cstheme="majorHAnsi"/>
              </w:rPr>
            </w:pPr>
            <w:r w:rsidRPr="006C2E60">
              <w:rPr>
                <w:rFonts w:asciiTheme="majorHAnsi" w:hAnsiTheme="majorHAnsi" w:cstheme="majorHAnsi"/>
              </w:rPr>
              <w:t>13.7.3</w:t>
            </w:r>
          </w:p>
        </w:tc>
      </w:tr>
    </w:tbl>
    <w:p w14:paraId="207C8125" w14:textId="09984631" w:rsidR="4B3553EB" w:rsidRPr="006C2E60" w:rsidRDefault="4B3553EB" w:rsidP="001C36F4">
      <w:pPr>
        <w:spacing w:before="240" w:after="240" w:line="360" w:lineRule="auto"/>
        <w:jc w:val="both"/>
        <w:rPr>
          <w:rFonts w:asciiTheme="majorHAnsi" w:hAnsiTheme="majorHAnsi" w:cstheme="majorHAnsi"/>
        </w:rPr>
      </w:pPr>
    </w:p>
    <w:p w14:paraId="6A642D59" w14:textId="4136419A" w:rsidR="3DF5B620" w:rsidRPr="006C2E60" w:rsidRDefault="48E5606D" w:rsidP="001C36F4">
      <w:pPr>
        <w:pStyle w:val="Ttulo1"/>
        <w:numPr>
          <w:ilvl w:val="0"/>
          <w:numId w:val="13"/>
        </w:numPr>
        <w:tabs>
          <w:tab w:val="left" w:pos="567"/>
        </w:tabs>
        <w:spacing w:after="240" w:line="360" w:lineRule="auto"/>
        <w:ind w:left="0" w:hanging="11"/>
        <w:rPr>
          <w:rFonts w:eastAsia="Yu Gothic Light" w:cstheme="majorHAnsi"/>
        </w:rPr>
      </w:pPr>
      <w:bookmarkStart w:id="3" w:name="_Toc87978918"/>
      <w:r w:rsidRPr="001C36F4">
        <w:t xml:space="preserve">Os Sistemas </w:t>
      </w:r>
      <w:r w:rsidR="17D6DF4D" w:rsidRPr="001C36F4">
        <w:t xml:space="preserve">e Serviços citados na </w:t>
      </w:r>
      <w:r w:rsidRPr="001C36F4">
        <w:t>NR 13</w:t>
      </w:r>
      <w:bookmarkEnd w:id="3"/>
      <w:r w:rsidRPr="001C36F4">
        <w:t xml:space="preserve"> </w:t>
      </w:r>
    </w:p>
    <w:p w14:paraId="7610D8AB" w14:textId="4CC3F81E" w:rsidR="1E96D4E3" w:rsidRDefault="1E96D4E3" w:rsidP="001C36F4">
      <w:pPr>
        <w:spacing w:before="240" w:after="240" w:line="360" w:lineRule="auto"/>
        <w:jc w:val="both"/>
        <w:rPr>
          <w:rFonts w:asciiTheme="majorHAnsi" w:eastAsia="Arial" w:hAnsiTheme="majorHAnsi" w:cstheme="majorHAnsi"/>
        </w:rPr>
      </w:pPr>
      <w:r w:rsidRPr="006C2E60">
        <w:rPr>
          <w:rFonts w:asciiTheme="majorHAnsi" w:eastAsia="Arial" w:hAnsiTheme="majorHAnsi" w:cstheme="majorHAnsi"/>
        </w:rPr>
        <w:t>Ao longo do seu texto a NR 13 faz algumas referências a sistemas e serviços.</w:t>
      </w:r>
    </w:p>
    <w:p w14:paraId="567CF939" w14:textId="4014625B" w:rsidR="00010058" w:rsidRDefault="00010058" w:rsidP="3F51DEEB">
      <w:pPr>
        <w:spacing w:before="240" w:after="240" w:line="360" w:lineRule="auto"/>
        <w:jc w:val="both"/>
        <w:rPr>
          <w:rFonts w:asciiTheme="majorHAnsi" w:eastAsia="Arial" w:hAnsiTheme="majorHAnsi" w:cstheme="majorBidi"/>
        </w:rPr>
      </w:pPr>
      <w:r w:rsidRPr="3F51DEEB">
        <w:rPr>
          <w:rFonts w:asciiTheme="majorHAnsi" w:eastAsia="Arial" w:hAnsiTheme="majorHAnsi" w:cstheme="majorBidi"/>
        </w:rPr>
        <w:t>Mas o que são estes sistemas</w:t>
      </w:r>
      <w:r w:rsidR="41613B98" w:rsidRPr="3F51DEEB">
        <w:rPr>
          <w:rFonts w:asciiTheme="majorHAnsi" w:eastAsia="Arial" w:hAnsiTheme="majorHAnsi" w:cstheme="majorBidi"/>
        </w:rPr>
        <w:t xml:space="preserve"> e serviços</w:t>
      </w:r>
      <w:r w:rsidRPr="3F51DEEB">
        <w:rPr>
          <w:rFonts w:asciiTheme="majorHAnsi" w:eastAsia="Arial" w:hAnsiTheme="majorHAnsi" w:cstheme="majorBidi"/>
        </w:rPr>
        <w:t>?</w:t>
      </w:r>
    </w:p>
    <w:p w14:paraId="03C5CE48" w14:textId="67E261F7" w:rsidR="3F1FA052" w:rsidRDefault="3F1FA052" w:rsidP="3F51DEEB">
      <w:pPr>
        <w:spacing w:before="240" w:after="240" w:line="360" w:lineRule="auto"/>
        <w:jc w:val="both"/>
        <w:rPr>
          <w:rFonts w:asciiTheme="majorHAnsi" w:eastAsia="Arial" w:hAnsiTheme="majorHAnsi" w:cstheme="majorBidi"/>
        </w:rPr>
      </w:pPr>
      <w:r w:rsidRPr="3F51DEEB">
        <w:rPr>
          <w:rFonts w:asciiTheme="majorHAnsi" w:eastAsia="Arial" w:hAnsiTheme="majorHAnsi" w:cstheme="majorBidi"/>
        </w:rPr>
        <w:t>Um sistema pode ser entendido como um conjunto de elementos, concretos ou abstratos organizados de forma que cada um desses elementos contribui para o funcionamento do todo.</w:t>
      </w:r>
    </w:p>
    <w:p w14:paraId="32295FA8" w14:textId="3E75E375" w:rsidR="015F7CD3" w:rsidRDefault="015F7CD3" w:rsidP="3F51DEEB">
      <w:pPr>
        <w:spacing w:before="240" w:after="240" w:line="360" w:lineRule="auto"/>
        <w:jc w:val="both"/>
        <w:rPr>
          <w:rFonts w:asciiTheme="majorHAnsi" w:eastAsia="Arial" w:hAnsiTheme="majorHAnsi" w:cstheme="majorBidi"/>
        </w:rPr>
      </w:pPr>
      <w:r w:rsidRPr="3F51DEEB">
        <w:rPr>
          <w:rFonts w:asciiTheme="majorHAnsi" w:eastAsia="Arial" w:hAnsiTheme="majorHAnsi" w:cstheme="majorBidi"/>
        </w:rPr>
        <w:t>A norma pede</w:t>
      </w:r>
      <w:r w:rsidR="001C2992">
        <w:rPr>
          <w:rFonts w:asciiTheme="majorHAnsi" w:eastAsia="Arial" w:hAnsiTheme="majorHAnsi" w:cstheme="majorBidi"/>
        </w:rPr>
        <w:t>,</w:t>
      </w:r>
      <w:r w:rsidRPr="3F51DEEB">
        <w:rPr>
          <w:rFonts w:asciiTheme="majorHAnsi" w:eastAsia="Arial" w:hAnsiTheme="majorHAnsi" w:cstheme="majorBidi"/>
        </w:rPr>
        <w:t xml:space="preserve"> em diversos pontos</w:t>
      </w:r>
      <w:r w:rsidR="001C2992">
        <w:rPr>
          <w:rFonts w:asciiTheme="majorHAnsi" w:eastAsia="Arial" w:hAnsiTheme="majorHAnsi" w:cstheme="majorBidi"/>
        </w:rPr>
        <w:t>,</w:t>
      </w:r>
      <w:r w:rsidRPr="3F51DEEB">
        <w:rPr>
          <w:rFonts w:asciiTheme="majorHAnsi" w:eastAsia="Arial" w:hAnsiTheme="majorHAnsi" w:cstheme="majorBidi"/>
        </w:rPr>
        <w:t xml:space="preserve"> que determinado sistema esteja presente ou que seja implantado.</w:t>
      </w:r>
    </w:p>
    <w:p w14:paraId="0DA2F22F" w14:textId="1E807177" w:rsidR="6102068B" w:rsidRDefault="6102068B" w:rsidP="3F51DEEB">
      <w:pPr>
        <w:spacing w:before="240" w:after="240" w:line="360" w:lineRule="auto"/>
        <w:jc w:val="both"/>
        <w:rPr>
          <w:rFonts w:asciiTheme="majorHAnsi" w:eastAsia="Arial" w:hAnsiTheme="majorHAnsi" w:cstheme="majorBidi"/>
        </w:rPr>
      </w:pPr>
      <w:r w:rsidRPr="3F51DEEB">
        <w:rPr>
          <w:rFonts w:asciiTheme="majorHAnsi" w:eastAsia="Arial" w:hAnsiTheme="majorHAnsi" w:cstheme="majorBidi"/>
        </w:rPr>
        <w:t xml:space="preserve">Alguns desses sistemas são conjuntos de </w:t>
      </w:r>
      <w:r w:rsidR="1EE94302" w:rsidRPr="3F51DEEB">
        <w:rPr>
          <w:rFonts w:asciiTheme="majorHAnsi" w:eastAsia="Arial" w:hAnsiTheme="majorHAnsi" w:cstheme="majorBidi"/>
        </w:rPr>
        <w:t>equipamentos</w:t>
      </w:r>
      <w:r w:rsidRPr="3F51DEEB">
        <w:rPr>
          <w:rFonts w:asciiTheme="majorHAnsi" w:eastAsia="Arial" w:hAnsiTheme="majorHAnsi" w:cstheme="majorBidi"/>
        </w:rPr>
        <w:t xml:space="preserve"> como</w:t>
      </w:r>
      <w:r w:rsidR="001C2992">
        <w:rPr>
          <w:rFonts w:asciiTheme="majorHAnsi" w:eastAsia="Arial" w:hAnsiTheme="majorHAnsi" w:cstheme="majorBidi"/>
        </w:rPr>
        <w:t>,</w:t>
      </w:r>
      <w:r w:rsidRPr="3F51DEEB">
        <w:rPr>
          <w:rFonts w:asciiTheme="majorHAnsi" w:eastAsia="Arial" w:hAnsiTheme="majorHAnsi" w:cstheme="majorBidi"/>
        </w:rPr>
        <w:t xml:space="preserve"> por exemplo</w:t>
      </w:r>
      <w:r w:rsidR="001C2992">
        <w:rPr>
          <w:rFonts w:asciiTheme="majorHAnsi" w:eastAsia="Arial" w:hAnsiTheme="majorHAnsi" w:cstheme="majorBidi"/>
        </w:rPr>
        <w:t>,</w:t>
      </w:r>
      <w:r w:rsidRPr="3F51DEEB">
        <w:rPr>
          <w:rFonts w:asciiTheme="majorHAnsi" w:eastAsia="Arial" w:hAnsiTheme="majorHAnsi" w:cstheme="majorBidi"/>
        </w:rPr>
        <w:t xml:space="preserve"> o Sistema Instrumentado de Segurança </w:t>
      </w:r>
      <w:r w:rsidR="01E3AEF5" w:rsidRPr="3F51DEEB">
        <w:rPr>
          <w:rFonts w:asciiTheme="majorHAnsi" w:eastAsia="Arial" w:hAnsiTheme="majorHAnsi" w:cstheme="majorBidi"/>
        </w:rPr>
        <w:t>(SIS) .  Um sistema como esse deve ser projetado e construído dentro de padrões de engenharia e constitui-se de equipamentos raz</w:t>
      </w:r>
      <w:r w:rsidR="7E3A7E8B" w:rsidRPr="3F51DEEB">
        <w:rPr>
          <w:rFonts w:asciiTheme="majorHAnsi" w:eastAsia="Arial" w:hAnsiTheme="majorHAnsi" w:cstheme="majorBidi"/>
        </w:rPr>
        <w:t>oavelmente sofisticados, como medidores de pressão, transdutores, controladores entre outros. Veremos isso mais detalh</w:t>
      </w:r>
      <w:r w:rsidR="001C2992">
        <w:rPr>
          <w:rFonts w:asciiTheme="majorHAnsi" w:eastAsia="Arial" w:hAnsiTheme="majorHAnsi" w:cstheme="majorBidi"/>
        </w:rPr>
        <w:t>adamente</w:t>
      </w:r>
      <w:r w:rsidR="7E3A7E8B" w:rsidRPr="3F51DEEB">
        <w:rPr>
          <w:rFonts w:asciiTheme="majorHAnsi" w:eastAsia="Arial" w:hAnsiTheme="majorHAnsi" w:cstheme="majorBidi"/>
        </w:rPr>
        <w:t xml:space="preserve"> mais </w:t>
      </w:r>
      <w:r w:rsidR="25EA67FC" w:rsidRPr="3F51DEEB">
        <w:rPr>
          <w:rFonts w:asciiTheme="majorHAnsi" w:eastAsia="Arial" w:hAnsiTheme="majorHAnsi" w:cstheme="majorBidi"/>
        </w:rPr>
        <w:t>adiante</w:t>
      </w:r>
      <w:r w:rsidR="001C2992">
        <w:rPr>
          <w:rFonts w:asciiTheme="majorHAnsi" w:eastAsia="Arial" w:hAnsiTheme="majorHAnsi" w:cstheme="majorBidi"/>
        </w:rPr>
        <w:t>, ainda</w:t>
      </w:r>
      <w:r w:rsidR="7E3A7E8B" w:rsidRPr="3F51DEEB">
        <w:rPr>
          <w:rFonts w:asciiTheme="majorHAnsi" w:eastAsia="Arial" w:hAnsiTheme="majorHAnsi" w:cstheme="majorBidi"/>
        </w:rPr>
        <w:t xml:space="preserve"> nesta aula.</w:t>
      </w:r>
    </w:p>
    <w:p w14:paraId="7C7427CA" w14:textId="43566F27" w:rsidR="7E3A7E8B" w:rsidRDefault="7E3A7E8B" w:rsidP="3F51DEEB">
      <w:pPr>
        <w:spacing w:before="240" w:after="240" w:line="360" w:lineRule="auto"/>
        <w:jc w:val="both"/>
        <w:rPr>
          <w:rFonts w:asciiTheme="majorHAnsi" w:eastAsia="Arial" w:hAnsiTheme="majorHAnsi" w:cstheme="majorBidi"/>
        </w:rPr>
      </w:pPr>
      <w:r w:rsidRPr="3F51DEEB">
        <w:rPr>
          <w:rFonts w:asciiTheme="majorHAnsi" w:eastAsia="Arial" w:hAnsiTheme="majorHAnsi" w:cstheme="majorBidi"/>
        </w:rPr>
        <w:t xml:space="preserve">Porém existem sistemas (em alguns casos também </w:t>
      </w:r>
      <w:r w:rsidR="5CB580C1" w:rsidRPr="3F51DEEB">
        <w:rPr>
          <w:rFonts w:asciiTheme="majorHAnsi" w:eastAsia="Arial" w:hAnsiTheme="majorHAnsi" w:cstheme="majorBidi"/>
        </w:rPr>
        <w:t xml:space="preserve">podem ser chamados de </w:t>
      </w:r>
      <w:r w:rsidRPr="3F51DEEB">
        <w:rPr>
          <w:rFonts w:asciiTheme="majorHAnsi" w:eastAsia="Arial" w:hAnsiTheme="majorHAnsi" w:cstheme="majorBidi"/>
        </w:rPr>
        <w:t xml:space="preserve"> "serviço</w:t>
      </w:r>
      <w:r w:rsidR="12C5403E" w:rsidRPr="3F51DEEB">
        <w:rPr>
          <w:rFonts w:asciiTheme="majorHAnsi" w:eastAsia="Arial" w:hAnsiTheme="majorHAnsi" w:cstheme="majorBidi"/>
        </w:rPr>
        <w:t>s</w:t>
      </w:r>
      <w:r w:rsidR="4F3809E2" w:rsidRPr="3F51DEEB">
        <w:rPr>
          <w:rFonts w:asciiTheme="majorHAnsi" w:eastAsia="Arial" w:hAnsiTheme="majorHAnsi" w:cstheme="majorBidi"/>
        </w:rPr>
        <w:t>")</w:t>
      </w:r>
      <w:r w:rsidRPr="3F51DEEB">
        <w:rPr>
          <w:rFonts w:asciiTheme="majorHAnsi" w:eastAsia="Arial" w:hAnsiTheme="majorHAnsi" w:cstheme="majorBidi"/>
        </w:rPr>
        <w:t xml:space="preserve"> de outra natureza. </w:t>
      </w:r>
      <w:r w:rsidR="00025387">
        <w:rPr>
          <w:rFonts w:asciiTheme="majorHAnsi" w:eastAsia="Arial" w:hAnsiTheme="majorHAnsi" w:cstheme="majorBidi"/>
        </w:rPr>
        <w:t xml:space="preserve">A definição de serviços é </w:t>
      </w:r>
      <w:r w:rsidR="3E77C6C6" w:rsidRPr="3F51DEEB">
        <w:rPr>
          <w:rFonts w:asciiTheme="majorHAnsi" w:eastAsia="Arial" w:hAnsiTheme="majorHAnsi" w:cstheme="majorBidi"/>
        </w:rPr>
        <w:t xml:space="preserve">totalmente aderente à </w:t>
      </w:r>
      <w:r w:rsidR="458E9E23" w:rsidRPr="3F51DEEB">
        <w:rPr>
          <w:rFonts w:asciiTheme="majorHAnsi" w:eastAsia="Arial" w:hAnsiTheme="majorHAnsi" w:cstheme="majorBidi"/>
        </w:rPr>
        <w:t>de sistema</w:t>
      </w:r>
      <w:r w:rsidR="00025387">
        <w:rPr>
          <w:rFonts w:asciiTheme="majorHAnsi" w:eastAsia="Arial" w:hAnsiTheme="majorHAnsi" w:cstheme="majorBidi"/>
        </w:rPr>
        <w:t>,</w:t>
      </w:r>
      <w:r w:rsidR="458E9E23" w:rsidRPr="3F51DEEB">
        <w:rPr>
          <w:rFonts w:asciiTheme="majorHAnsi" w:eastAsia="Arial" w:hAnsiTheme="majorHAnsi" w:cstheme="majorBidi"/>
        </w:rPr>
        <w:t xml:space="preserve"> </w:t>
      </w:r>
      <w:r w:rsidR="3E77C6C6" w:rsidRPr="3F51DEEB">
        <w:rPr>
          <w:rFonts w:asciiTheme="majorHAnsi" w:eastAsia="Arial" w:hAnsiTheme="majorHAnsi" w:cstheme="majorBidi"/>
        </w:rPr>
        <w:t xml:space="preserve">mostrada anteriormente, </w:t>
      </w:r>
      <w:r w:rsidR="00025387">
        <w:rPr>
          <w:rFonts w:asciiTheme="majorHAnsi" w:eastAsia="Arial" w:hAnsiTheme="majorHAnsi" w:cstheme="majorBidi"/>
        </w:rPr>
        <w:t>a única diferença é que</w:t>
      </w:r>
      <w:r w:rsidRPr="3F51DEEB">
        <w:rPr>
          <w:rFonts w:asciiTheme="majorHAnsi" w:eastAsia="Arial" w:hAnsiTheme="majorHAnsi" w:cstheme="majorBidi"/>
        </w:rPr>
        <w:t xml:space="preserve"> são compostos de elementos </w:t>
      </w:r>
      <w:r w:rsidR="1C31D656" w:rsidRPr="3F51DEEB">
        <w:rPr>
          <w:rFonts w:asciiTheme="majorHAnsi" w:eastAsia="Arial" w:hAnsiTheme="majorHAnsi" w:cstheme="majorBidi"/>
        </w:rPr>
        <w:t xml:space="preserve">mais abstratos, como por exemplo o Serviço </w:t>
      </w:r>
      <w:r w:rsidR="5F030F3F" w:rsidRPr="3F51DEEB">
        <w:rPr>
          <w:rFonts w:asciiTheme="majorHAnsi" w:eastAsia="Arial" w:hAnsiTheme="majorHAnsi" w:cstheme="majorBidi"/>
        </w:rPr>
        <w:t>Próprio</w:t>
      </w:r>
      <w:r w:rsidR="52BB236C" w:rsidRPr="3F51DEEB">
        <w:rPr>
          <w:rFonts w:asciiTheme="majorHAnsi" w:eastAsia="Arial" w:hAnsiTheme="majorHAnsi" w:cstheme="majorBidi"/>
        </w:rPr>
        <w:t xml:space="preserve"> de Inspeção de Equipamentos (SPIE).  Os diversos elementos necessários </w:t>
      </w:r>
      <w:r w:rsidR="05170DF8" w:rsidRPr="3F51DEEB">
        <w:rPr>
          <w:rFonts w:asciiTheme="majorHAnsi" w:eastAsia="Arial" w:hAnsiTheme="majorHAnsi" w:cstheme="majorBidi"/>
        </w:rPr>
        <w:t xml:space="preserve">à existência desse sistema são de natureza </w:t>
      </w:r>
      <w:r w:rsidR="7969F43D" w:rsidRPr="3F51DEEB">
        <w:rPr>
          <w:rFonts w:asciiTheme="majorHAnsi" w:eastAsia="Arial" w:hAnsiTheme="majorHAnsi" w:cstheme="majorBidi"/>
        </w:rPr>
        <w:t>procedimental</w:t>
      </w:r>
      <w:r w:rsidR="05170DF8" w:rsidRPr="3F51DEEB">
        <w:rPr>
          <w:rFonts w:asciiTheme="majorHAnsi" w:eastAsia="Arial" w:hAnsiTheme="majorHAnsi" w:cstheme="majorBidi"/>
        </w:rPr>
        <w:t xml:space="preserve"> e administrativa </w:t>
      </w:r>
      <w:r w:rsidR="7DAC099C" w:rsidRPr="3F51DEEB">
        <w:rPr>
          <w:rFonts w:asciiTheme="majorHAnsi" w:eastAsia="Arial" w:hAnsiTheme="majorHAnsi" w:cstheme="majorBidi"/>
        </w:rPr>
        <w:t>(planos</w:t>
      </w:r>
      <w:r w:rsidR="05170DF8" w:rsidRPr="3F51DEEB">
        <w:rPr>
          <w:rFonts w:asciiTheme="majorHAnsi" w:eastAsia="Arial" w:hAnsiTheme="majorHAnsi" w:cstheme="majorBidi"/>
        </w:rPr>
        <w:t xml:space="preserve">, cronogramas, </w:t>
      </w:r>
      <w:r w:rsidR="5C387EFD" w:rsidRPr="3F51DEEB">
        <w:rPr>
          <w:rFonts w:asciiTheme="majorHAnsi" w:eastAsia="Arial" w:hAnsiTheme="majorHAnsi" w:cstheme="majorBidi"/>
        </w:rPr>
        <w:t>protocolos são alguns desses elementos).</w:t>
      </w:r>
    </w:p>
    <w:p w14:paraId="33888B3D" w14:textId="509E58C2" w:rsidR="00025387" w:rsidRDefault="5C387EFD" w:rsidP="3F51DEEB">
      <w:pPr>
        <w:spacing w:before="240" w:after="240" w:line="360" w:lineRule="auto"/>
        <w:jc w:val="both"/>
        <w:rPr>
          <w:rFonts w:asciiTheme="majorHAnsi" w:eastAsia="Arial" w:hAnsiTheme="majorHAnsi" w:cstheme="majorBidi"/>
        </w:rPr>
      </w:pPr>
      <w:r w:rsidRPr="3F51DEEB">
        <w:rPr>
          <w:rFonts w:asciiTheme="majorHAnsi" w:eastAsia="Arial" w:hAnsiTheme="majorHAnsi" w:cstheme="majorBidi"/>
        </w:rPr>
        <w:t xml:space="preserve">Se pensarmos nos diferentes tipos de sistemas que podem existir associados ao tema da segurança do trabalhador e da segurança de processo podemos fazer uma leitura da NR 13 de uma forma diferente do tradicional. </w:t>
      </w:r>
    </w:p>
    <w:p w14:paraId="37333ECA" w14:textId="65F30AC6" w:rsidR="00025387" w:rsidRDefault="5C387EFD" w:rsidP="3F51DEEB">
      <w:pPr>
        <w:spacing w:before="240" w:after="240" w:line="360" w:lineRule="auto"/>
        <w:jc w:val="both"/>
        <w:rPr>
          <w:rFonts w:asciiTheme="majorHAnsi" w:eastAsia="Arial" w:hAnsiTheme="majorHAnsi" w:cstheme="majorBidi"/>
        </w:rPr>
      </w:pPr>
      <w:r w:rsidRPr="3F51DEEB">
        <w:rPr>
          <w:rFonts w:asciiTheme="majorHAnsi" w:eastAsia="Arial" w:hAnsiTheme="majorHAnsi" w:cstheme="majorBidi"/>
        </w:rPr>
        <w:lastRenderedPageBreak/>
        <w:t>É isso que veremos a seguir:</w:t>
      </w:r>
    </w:p>
    <w:p w14:paraId="7CE0C0BB" w14:textId="37F14571" w:rsidR="035FADDE" w:rsidRPr="006C2E60" w:rsidRDefault="1E96D4E3" w:rsidP="3F51DEEB">
      <w:pPr>
        <w:spacing w:before="240" w:after="240" w:line="360" w:lineRule="auto"/>
        <w:jc w:val="both"/>
        <w:rPr>
          <w:rFonts w:asciiTheme="majorHAnsi" w:eastAsia="Arial" w:hAnsiTheme="majorHAnsi" w:cstheme="majorBidi"/>
        </w:rPr>
      </w:pPr>
      <w:r w:rsidRPr="3F51DEEB">
        <w:rPr>
          <w:rFonts w:asciiTheme="majorHAnsi" w:eastAsia="Arial" w:hAnsiTheme="majorHAnsi" w:cstheme="majorBidi"/>
        </w:rPr>
        <w:t xml:space="preserve">Vamos ver a definição de cada um </w:t>
      </w:r>
      <w:r w:rsidR="060A08C4" w:rsidRPr="3F51DEEB">
        <w:rPr>
          <w:rFonts w:asciiTheme="majorHAnsi" w:eastAsia="Arial" w:hAnsiTheme="majorHAnsi" w:cstheme="majorBidi"/>
        </w:rPr>
        <w:t>dos sistemas e serviços existentes na NR 13</w:t>
      </w:r>
      <w:r w:rsidR="00ED3C49" w:rsidRPr="3F51DEEB">
        <w:rPr>
          <w:rFonts w:asciiTheme="majorHAnsi" w:eastAsia="Arial" w:hAnsiTheme="majorHAnsi" w:cstheme="majorBidi"/>
        </w:rPr>
        <w:t>:</w:t>
      </w:r>
      <w:r w:rsidRPr="3F51DEEB">
        <w:rPr>
          <w:rFonts w:asciiTheme="majorHAnsi" w:eastAsia="Arial" w:hAnsiTheme="majorHAnsi" w:cstheme="majorBidi"/>
        </w:rPr>
        <w:t xml:space="preserve"> </w:t>
      </w:r>
    </w:p>
    <w:p w14:paraId="7BD466C4" w14:textId="52D25BDB" w:rsidR="3873BEA9" w:rsidRPr="006C2E60" w:rsidRDefault="3873BEA9" w:rsidP="001C36F4">
      <w:pPr>
        <w:spacing w:before="240" w:after="240" w:line="360" w:lineRule="auto"/>
        <w:jc w:val="both"/>
        <w:rPr>
          <w:rFonts w:asciiTheme="majorHAnsi" w:hAnsiTheme="majorHAnsi" w:cstheme="majorHAnsi"/>
        </w:rPr>
      </w:pPr>
      <w:r w:rsidRPr="006C2E60">
        <w:rPr>
          <w:rFonts w:asciiTheme="majorHAnsi" w:hAnsiTheme="majorHAnsi" w:cstheme="majorHAnsi"/>
          <w:noProof/>
          <w:lang w:eastAsia="pt-BR"/>
        </w:rPr>
        <w:drawing>
          <wp:inline distT="0" distB="0" distL="0" distR="0" wp14:anchorId="7FA124AE" wp14:editId="38B90AC0">
            <wp:extent cx="5819775" cy="1503442"/>
            <wp:effectExtent l="0" t="0" r="0" b="0"/>
            <wp:docPr id="1867195966" name="Imagem 1867195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819775" cy="1503442"/>
                    </a:xfrm>
                    <a:prstGeom prst="rect">
                      <a:avLst/>
                    </a:prstGeom>
                  </pic:spPr>
                </pic:pic>
              </a:graphicData>
            </a:graphic>
          </wp:inline>
        </w:drawing>
      </w:r>
    </w:p>
    <w:p w14:paraId="0EAD11D7" w14:textId="74B45CAA" w:rsidR="035FADDE" w:rsidRPr="006C2E60" w:rsidRDefault="035FADDE" w:rsidP="001C36F4">
      <w:pPr>
        <w:spacing w:before="240" w:after="240" w:line="360" w:lineRule="auto"/>
        <w:jc w:val="both"/>
        <w:rPr>
          <w:rFonts w:asciiTheme="majorHAnsi" w:eastAsia="Arial" w:hAnsiTheme="majorHAnsi" w:cstheme="majorHAnsi"/>
        </w:rPr>
      </w:pPr>
    </w:p>
    <w:p w14:paraId="3A7AF43E" w14:textId="0BC33A30" w:rsidR="3DF5B620" w:rsidRPr="001C36F4" w:rsidRDefault="272E6C85" w:rsidP="001C36F4">
      <w:pPr>
        <w:pStyle w:val="Ttulo1"/>
        <w:numPr>
          <w:ilvl w:val="0"/>
          <w:numId w:val="13"/>
        </w:numPr>
        <w:tabs>
          <w:tab w:val="left" w:pos="567"/>
        </w:tabs>
        <w:spacing w:after="240" w:line="360" w:lineRule="auto"/>
        <w:ind w:left="0" w:hanging="11"/>
      </w:pPr>
      <w:bookmarkStart w:id="4" w:name="_Toc87978919"/>
      <w:r w:rsidRPr="001C36F4">
        <w:t>SPIE</w:t>
      </w:r>
      <w:r w:rsidR="1CEF247B" w:rsidRPr="001C36F4">
        <w:t xml:space="preserve"> -  Serviço Próprio de Inspeção de Equipamentos</w:t>
      </w:r>
      <w:bookmarkEnd w:id="4"/>
    </w:p>
    <w:p w14:paraId="2EA8F5E5" w14:textId="18D1AB56" w:rsidR="1FB661EA" w:rsidRPr="006C2E60" w:rsidRDefault="00CD624C" w:rsidP="3F51DEEB">
      <w:pPr>
        <w:spacing w:before="240" w:after="240" w:line="360" w:lineRule="auto"/>
        <w:jc w:val="both"/>
        <w:rPr>
          <w:rFonts w:asciiTheme="majorHAnsi" w:eastAsia="Calibri" w:hAnsiTheme="majorHAnsi" w:cstheme="majorBidi"/>
        </w:rPr>
      </w:pPr>
      <w:r>
        <w:rPr>
          <w:noProof/>
          <w:lang w:eastAsia="pt-BR"/>
        </w:rPr>
        <w:drawing>
          <wp:anchor distT="0" distB="0" distL="114300" distR="114300" simplePos="0" relativeHeight="251673600" behindDoc="0" locked="0" layoutInCell="1" allowOverlap="1" wp14:anchorId="32B62AAC" wp14:editId="3E048BE2">
            <wp:simplePos x="0" y="0"/>
            <wp:positionH relativeFrom="margin">
              <wp:align>left</wp:align>
            </wp:positionH>
            <wp:positionV relativeFrom="paragraph">
              <wp:posOffset>11430</wp:posOffset>
            </wp:positionV>
            <wp:extent cx="3476625" cy="1219200"/>
            <wp:effectExtent l="0" t="0" r="9525" b="0"/>
            <wp:wrapSquare wrapText="bothSides"/>
            <wp:docPr id="10" name="Imagem 10" descr="https://entib.org.br/entib/imagens/serv.proprio.insp.equ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tib.org.br/entib/imagens/serv.proprio.insp.equip.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662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3F51DEEB">
        <w:rPr>
          <w:rFonts w:asciiTheme="majorHAnsi" w:eastAsia="Calibri" w:hAnsiTheme="majorHAnsi" w:cstheme="majorBidi"/>
        </w:rPr>
        <w:t xml:space="preserve"> </w:t>
      </w:r>
      <w:r w:rsidR="1CEF247B" w:rsidRPr="3F51DEEB">
        <w:rPr>
          <w:rFonts w:asciiTheme="majorHAnsi" w:eastAsia="Calibri" w:hAnsiTheme="majorHAnsi" w:cstheme="majorBidi"/>
        </w:rPr>
        <w:t>As empresas podem optar por constituir um SPIE - Serviço Próprio de Inspeção de Equipamentos</w:t>
      </w:r>
      <w:r w:rsidR="5BBDE7A9" w:rsidRPr="3F51DEEB">
        <w:rPr>
          <w:rFonts w:asciiTheme="majorHAnsi" w:eastAsia="Calibri" w:hAnsiTheme="majorHAnsi" w:cstheme="majorBidi"/>
        </w:rPr>
        <w:t xml:space="preserve">. A criação ou não desse SPIE é uma decisão interna da empresa e não uma obrigação legal. Porém, caso a empresa opte por ter seu </w:t>
      </w:r>
      <w:r w:rsidR="744C0280" w:rsidRPr="3F51DEEB">
        <w:rPr>
          <w:rFonts w:asciiTheme="majorHAnsi" w:eastAsia="Calibri" w:hAnsiTheme="majorHAnsi" w:cstheme="majorBidi"/>
        </w:rPr>
        <w:t>próprio</w:t>
      </w:r>
      <w:r w:rsidR="5BBDE7A9" w:rsidRPr="3F51DEEB">
        <w:rPr>
          <w:rFonts w:asciiTheme="majorHAnsi" w:eastAsia="Calibri" w:hAnsiTheme="majorHAnsi" w:cstheme="majorBidi"/>
        </w:rPr>
        <w:t xml:space="preserve"> </w:t>
      </w:r>
      <w:r w:rsidR="70542D98" w:rsidRPr="3F51DEEB">
        <w:rPr>
          <w:rFonts w:asciiTheme="majorHAnsi" w:eastAsia="Calibri" w:hAnsiTheme="majorHAnsi" w:cstheme="majorBidi"/>
        </w:rPr>
        <w:t>SPIE,</w:t>
      </w:r>
      <w:r w:rsidR="5BBDE7A9" w:rsidRPr="3F51DEEB">
        <w:rPr>
          <w:rFonts w:asciiTheme="majorHAnsi" w:eastAsia="Calibri" w:hAnsiTheme="majorHAnsi" w:cstheme="majorBidi"/>
        </w:rPr>
        <w:t xml:space="preserve"> este deve passar por um processo de certificação como veremos a seguir</w:t>
      </w:r>
      <w:r w:rsidR="369DF290" w:rsidRPr="3F51DEEB">
        <w:rPr>
          <w:rFonts w:asciiTheme="majorHAnsi" w:eastAsia="Calibri" w:hAnsiTheme="majorHAnsi" w:cstheme="majorBidi"/>
        </w:rPr>
        <w:t>.</w:t>
      </w:r>
    </w:p>
    <w:p w14:paraId="658F8B0F" w14:textId="1B55DF6F" w:rsidR="1FB661EA" w:rsidRPr="006C2E60" w:rsidRDefault="369DF290" w:rsidP="001C36F4">
      <w:pPr>
        <w:spacing w:before="240" w:after="240" w:line="360" w:lineRule="auto"/>
        <w:jc w:val="both"/>
        <w:rPr>
          <w:rFonts w:asciiTheme="majorHAnsi" w:eastAsia="Calibri" w:hAnsiTheme="majorHAnsi" w:cstheme="majorHAnsi"/>
        </w:rPr>
      </w:pPr>
      <w:r w:rsidRPr="006C2E60">
        <w:rPr>
          <w:rFonts w:asciiTheme="majorHAnsi" w:eastAsia="Calibri" w:hAnsiTheme="majorHAnsi" w:cstheme="majorHAnsi"/>
        </w:rPr>
        <w:t xml:space="preserve">Podemos dizer que uma das vantagens da certificação de Serviço Próprio de Inspeção é a redução das intervenções periódicas e das paradas dos equipamentos, </w:t>
      </w:r>
      <w:r w:rsidR="0051550E">
        <w:rPr>
          <w:rFonts w:asciiTheme="majorHAnsi" w:eastAsia="Calibri" w:hAnsiTheme="majorHAnsi" w:cstheme="majorHAnsi"/>
        </w:rPr>
        <w:t>o que traz</w:t>
      </w:r>
      <w:r w:rsidR="0051550E" w:rsidRPr="006C2E60">
        <w:rPr>
          <w:rFonts w:asciiTheme="majorHAnsi" w:eastAsia="Calibri" w:hAnsiTheme="majorHAnsi" w:cstheme="majorHAnsi"/>
        </w:rPr>
        <w:t xml:space="preserve"> </w:t>
      </w:r>
      <w:r w:rsidRPr="006C2E60">
        <w:rPr>
          <w:rFonts w:asciiTheme="majorHAnsi" w:eastAsia="Calibri" w:hAnsiTheme="majorHAnsi" w:cstheme="majorHAnsi"/>
        </w:rPr>
        <w:t xml:space="preserve">evidentes vantagens econômicas. </w:t>
      </w:r>
      <w:r w:rsidR="0051550E">
        <w:rPr>
          <w:rFonts w:asciiTheme="majorHAnsi" w:eastAsia="Calibri" w:hAnsiTheme="majorHAnsi" w:cstheme="majorHAnsi"/>
        </w:rPr>
        <w:t xml:space="preserve">Segundo </w:t>
      </w:r>
      <w:r w:rsidR="0051550E" w:rsidRPr="0051550E">
        <w:rPr>
          <w:rFonts w:asciiTheme="majorHAnsi" w:eastAsia="Calibri" w:hAnsiTheme="majorHAnsi" w:cstheme="majorHAnsi"/>
        </w:rPr>
        <w:t>Célio Bonfim</w:t>
      </w:r>
      <w:r w:rsidR="0051550E" w:rsidRPr="006C2E60">
        <w:rPr>
          <w:rFonts w:asciiTheme="majorHAnsi" w:eastAsia="Calibri" w:hAnsiTheme="majorHAnsi" w:cstheme="majorHAnsi"/>
        </w:rPr>
        <w:t xml:space="preserve"> </w:t>
      </w:r>
      <w:r w:rsidR="0051550E">
        <w:rPr>
          <w:rFonts w:asciiTheme="majorHAnsi" w:eastAsia="Calibri" w:hAnsiTheme="majorHAnsi" w:cstheme="majorHAnsi"/>
        </w:rPr>
        <w:t xml:space="preserve">Morais, </w:t>
      </w:r>
      <w:r w:rsidR="00D8677B">
        <w:rPr>
          <w:rFonts w:asciiTheme="majorHAnsi" w:eastAsia="Calibri" w:hAnsiTheme="majorHAnsi" w:cstheme="majorHAnsi"/>
        </w:rPr>
        <w:t>o</w:t>
      </w:r>
      <w:r w:rsidRPr="006C2E60">
        <w:rPr>
          <w:rFonts w:asciiTheme="majorHAnsi" w:eastAsia="Calibri" w:hAnsiTheme="majorHAnsi" w:cstheme="majorHAnsi"/>
        </w:rPr>
        <w:t>utra</w:t>
      </w:r>
      <w:r w:rsidR="33638AD1" w:rsidRPr="006C2E60">
        <w:rPr>
          <w:rFonts w:asciiTheme="majorHAnsi" w:eastAsia="Calibri" w:hAnsiTheme="majorHAnsi" w:cstheme="majorHAnsi"/>
        </w:rPr>
        <w:t xml:space="preserve"> vantagem</w:t>
      </w:r>
      <w:r w:rsidRPr="006C2E60">
        <w:rPr>
          <w:rFonts w:asciiTheme="majorHAnsi" w:eastAsia="Calibri" w:hAnsiTheme="majorHAnsi" w:cstheme="majorHAnsi"/>
        </w:rPr>
        <w:t xml:space="preserve"> é a busca de redução de acidentes nos equipamentos objetos de inspeção.</w:t>
      </w:r>
      <w:r w:rsidR="6EBA138A" w:rsidRPr="006C2E60">
        <w:rPr>
          <w:rFonts w:asciiTheme="majorHAnsi" w:eastAsia="Calibri" w:hAnsiTheme="majorHAnsi" w:cstheme="majorHAnsi"/>
        </w:rPr>
        <w:t xml:space="preserve"> </w:t>
      </w:r>
    </w:p>
    <w:p w14:paraId="6071E49C" w14:textId="6EB34192" w:rsidR="1FB661EA" w:rsidRPr="006C2E60" w:rsidRDefault="2EC38527" w:rsidP="001C36F4">
      <w:pPr>
        <w:spacing w:before="240" w:after="240" w:line="360" w:lineRule="auto"/>
        <w:jc w:val="both"/>
        <w:rPr>
          <w:rFonts w:asciiTheme="majorHAnsi" w:eastAsia="Calibri" w:hAnsiTheme="majorHAnsi" w:cstheme="majorHAnsi"/>
          <w:color w:val="000000" w:themeColor="text1"/>
        </w:rPr>
      </w:pPr>
      <w:r w:rsidRPr="006C2E60">
        <w:rPr>
          <w:rFonts w:asciiTheme="majorHAnsi" w:eastAsia="Calibri" w:hAnsiTheme="majorHAnsi" w:cstheme="majorHAnsi"/>
        </w:rPr>
        <w:t>De fato,</w:t>
      </w:r>
      <w:r w:rsidR="3FA8AB02" w:rsidRPr="006C2E60">
        <w:rPr>
          <w:rFonts w:asciiTheme="majorHAnsi" w:eastAsia="Calibri" w:hAnsiTheme="majorHAnsi" w:cstheme="majorHAnsi"/>
        </w:rPr>
        <w:t xml:space="preserve"> a NR 13 </w:t>
      </w:r>
      <w:r w:rsidR="1825BE8D" w:rsidRPr="006C2E60">
        <w:rPr>
          <w:rFonts w:asciiTheme="majorHAnsi" w:eastAsia="Calibri" w:hAnsiTheme="majorHAnsi" w:cstheme="majorHAnsi"/>
          <w:color w:val="000000" w:themeColor="text1"/>
        </w:rPr>
        <w:t xml:space="preserve">estabelece que aquelas empresas </w:t>
      </w:r>
      <w:r w:rsidR="3BF7132C" w:rsidRPr="006C2E60">
        <w:rPr>
          <w:rFonts w:asciiTheme="majorHAnsi" w:eastAsia="Calibri" w:hAnsiTheme="majorHAnsi" w:cstheme="majorHAnsi"/>
          <w:color w:val="000000" w:themeColor="text1"/>
        </w:rPr>
        <w:t xml:space="preserve">que possuam SPIE, conforme estabelecido no </w:t>
      </w:r>
      <w:r w:rsidR="177A6EB4" w:rsidRPr="006C2E60">
        <w:rPr>
          <w:rFonts w:asciiTheme="majorHAnsi" w:eastAsia="Calibri" w:hAnsiTheme="majorHAnsi" w:cstheme="majorHAnsi"/>
          <w:color w:val="000000" w:themeColor="text1"/>
        </w:rPr>
        <w:t xml:space="preserve">seu </w:t>
      </w:r>
      <w:r w:rsidR="035FADDE" w:rsidRPr="006C2E60">
        <w:rPr>
          <w:rFonts w:asciiTheme="majorHAnsi" w:eastAsia="Calibri" w:hAnsiTheme="majorHAnsi" w:cstheme="majorHAnsi"/>
          <w:color w:val="000000" w:themeColor="text1"/>
        </w:rPr>
        <w:t>A</w:t>
      </w:r>
      <w:r w:rsidR="3BF7132C" w:rsidRPr="006C2E60">
        <w:rPr>
          <w:rFonts w:asciiTheme="majorHAnsi" w:eastAsia="Calibri" w:hAnsiTheme="majorHAnsi" w:cstheme="majorHAnsi"/>
          <w:color w:val="000000" w:themeColor="text1"/>
        </w:rPr>
        <w:t xml:space="preserve">nexo II, podem estender seus períodos entre inspeções de segurança, respeitando os seguintes prazos máximos: </w:t>
      </w:r>
    </w:p>
    <w:p w14:paraId="253D7EBE" w14:textId="33A42CB9" w:rsidR="1FB661EA" w:rsidRPr="006C2E60" w:rsidRDefault="4848753F" w:rsidP="001C36F4">
      <w:pPr>
        <w:pStyle w:val="PargrafodaLista"/>
        <w:numPr>
          <w:ilvl w:val="0"/>
          <w:numId w:val="6"/>
        </w:numPr>
        <w:spacing w:before="240" w:after="240" w:line="360" w:lineRule="auto"/>
        <w:jc w:val="both"/>
        <w:rPr>
          <w:rFonts w:asciiTheme="majorHAnsi" w:eastAsiaTheme="minorEastAsia" w:hAnsiTheme="majorHAnsi" w:cstheme="majorHAnsi"/>
          <w:color w:val="000000" w:themeColor="text1"/>
        </w:rPr>
      </w:pPr>
      <w:r w:rsidRPr="006C2E60">
        <w:rPr>
          <w:rFonts w:asciiTheme="majorHAnsi" w:eastAsia="Calibri" w:hAnsiTheme="majorHAnsi" w:cstheme="majorHAnsi"/>
          <w:color w:val="000000" w:themeColor="text1"/>
        </w:rPr>
        <w:t>Para Caldeiras (</w:t>
      </w:r>
      <w:r w:rsidRPr="006C2E60">
        <w:rPr>
          <w:rFonts w:asciiTheme="majorHAnsi" w:eastAsia="Calibri" w:hAnsiTheme="majorHAnsi" w:cstheme="majorHAnsi"/>
        </w:rPr>
        <w:t xml:space="preserve">item </w:t>
      </w:r>
      <w:r w:rsidRPr="006C2E60">
        <w:rPr>
          <w:rFonts w:asciiTheme="majorHAnsi" w:eastAsia="Calibri" w:hAnsiTheme="majorHAnsi" w:cstheme="majorHAnsi"/>
          <w:color w:val="000000" w:themeColor="text1"/>
        </w:rPr>
        <w:t>13.4.4.5)</w:t>
      </w:r>
    </w:p>
    <w:p w14:paraId="1B6ED169" w14:textId="6E4A92C2" w:rsidR="1FB661EA" w:rsidRPr="006C2E60" w:rsidRDefault="5D0F6053" w:rsidP="001C36F4">
      <w:pPr>
        <w:spacing w:before="240" w:after="240" w:line="360" w:lineRule="auto"/>
        <w:ind w:left="720"/>
        <w:jc w:val="both"/>
        <w:rPr>
          <w:rFonts w:asciiTheme="majorHAnsi" w:eastAsia="Calibri" w:hAnsiTheme="majorHAnsi" w:cstheme="majorHAnsi"/>
          <w:color w:val="000000" w:themeColor="text1"/>
        </w:rPr>
      </w:pPr>
      <w:r w:rsidRPr="006C2E60">
        <w:rPr>
          <w:rFonts w:asciiTheme="majorHAnsi" w:eastAsia="Calibri" w:hAnsiTheme="majorHAnsi" w:cstheme="majorHAnsi"/>
          <w:color w:val="000000" w:themeColor="text1"/>
        </w:rPr>
        <w:t xml:space="preserve">a) 24 (vinte e quatro) meses para as caldeiras de recuperação de álcalis; </w:t>
      </w:r>
    </w:p>
    <w:p w14:paraId="72C0BF10" w14:textId="4FB3094F" w:rsidR="1FB661EA" w:rsidRPr="006C2E60" w:rsidRDefault="5D0F6053" w:rsidP="001C36F4">
      <w:pPr>
        <w:spacing w:before="240" w:after="240" w:line="360" w:lineRule="auto"/>
        <w:ind w:left="720"/>
        <w:jc w:val="both"/>
        <w:rPr>
          <w:rFonts w:asciiTheme="majorHAnsi" w:eastAsia="Calibri" w:hAnsiTheme="majorHAnsi" w:cstheme="majorHAnsi"/>
          <w:color w:val="000000" w:themeColor="text1"/>
        </w:rPr>
      </w:pPr>
      <w:r w:rsidRPr="006C2E60">
        <w:rPr>
          <w:rFonts w:asciiTheme="majorHAnsi" w:eastAsia="Calibri" w:hAnsiTheme="majorHAnsi" w:cstheme="majorHAnsi"/>
          <w:color w:val="000000" w:themeColor="text1"/>
        </w:rPr>
        <w:t xml:space="preserve">b) 24 (vinte e quatro) meses para as caldeiras da categoria B; </w:t>
      </w:r>
    </w:p>
    <w:p w14:paraId="06AE88A5" w14:textId="672715B6" w:rsidR="00C0450B" w:rsidRPr="006C2E60" w:rsidRDefault="5D0F6053" w:rsidP="00C0450B">
      <w:pPr>
        <w:spacing w:before="240" w:after="600" w:line="360" w:lineRule="auto"/>
        <w:ind w:left="720"/>
        <w:jc w:val="both"/>
        <w:rPr>
          <w:rFonts w:asciiTheme="majorHAnsi" w:eastAsia="Calibri" w:hAnsiTheme="majorHAnsi" w:cstheme="majorHAnsi"/>
          <w:color w:val="000000" w:themeColor="text1"/>
        </w:rPr>
      </w:pPr>
      <w:r w:rsidRPr="006C2E60">
        <w:rPr>
          <w:rFonts w:asciiTheme="majorHAnsi" w:eastAsia="Calibri" w:hAnsiTheme="majorHAnsi" w:cstheme="majorHAnsi"/>
          <w:color w:val="000000" w:themeColor="text1"/>
        </w:rPr>
        <w:t>c) 30 (trinta) meses para caldeiras da categoria A</w:t>
      </w:r>
    </w:p>
    <w:p w14:paraId="37D2DA3F" w14:textId="041B687F" w:rsidR="1FB661EA" w:rsidRPr="0051550E" w:rsidRDefault="5D0F6053" w:rsidP="001C36F4">
      <w:pPr>
        <w:pStyle w:val="PargrafodaLista"/>
        <w:numPr>
          <w:ilvl w:val="0"/>
          <w:numId w:val="5"/>
        </w:numPr>
        <w:spacing w:before="240" w:after="240" w:line="360" w:lineRule="auto"/>
        <w:jc w:val="both"/>
        <w:rPr>
          <w:rFonts w:asciiTheme="majorHAnsi" w:eastAsiaTheme="minorEastAsia" w:hAnsiTheme="majorHAnsi" w:cstheme="majorHAnsi"/>
          <w:color w:val="000000" w:themeColor="text1"/>
        </w:rPr>
      </w:pPr>
      <w:r w:rsidRPr="006C2E60">
        <w:rPr>
          <w:rFonts w:asciiTheme="majorHAnsi" w:eastAsia="Calibri" w:hAnsiTheme="majorHAnsi" w:cstheme="majorHAnsi"/>
          <w:color w:val="000000" w:themeColor="text1"/>
        </w:rPr>
        <w:t xml:space="preserve">Para Vasos de Pressão </w:t>
      </w:r>
      <w:r w:rsidR="273FE785" w:rsidRPr="006C2E60">
        <w:rPr>
          <w:rFonts w:asciiTheme="majorHAnsi" w:eastAsia="Calibri" w:hAnsiTheme="majorHAnsi" w:cstheme="majorHAnsi"/>
          <w:color w:val="000000" w:themeColor="text1"/>
        </w:rPr>
        <w:t>(item</w:t>
      </w:r>
      <w:r w:rsidRPr="006C2E60">
        <w:rPr>
          <w:rFonts w:asciiTheme="majorHAnsi" w:eastAsia="Calibri" w:hAnsiTheme="majorHAnsi" w:cstheme="majorHAnsi"/>
          <w:color w:val="000000" w:themeColor="text1"/>
        </w:rPr>
        <w:t xml:space="preserve"> </w:t>
      </w:r>
      <w:r w:rsidR="59CC3E92" w:rsidRPr="006C2E60">
        <w:rPr>
          <w:rFonts w:asciiTheme="majorHAnsi" w:eastAsia="Calibri" w:hAnsiTheme="majorHAnsi" w:cstheme="majorHAnsi"/>
          <w:color w:val="000000" w:themeColor="text1"/>
        </w:rPr>
        <w:t>13.5.4.5)</w:t>
      </w:r>
    </w:p>
    <w:tbl>
      <w:tblPr>
        <w:tblStyle w:val="Tabelacomgrade"/>
        <w:tblW w:w="0" w:type="auto"/>
        <w:tblInd w:w="720" w:type="dxa"/>
        <w:tblLook w:val="04A0" w:firstRow="1" w:lastRow="0" w:firstColumn="1" w:lastColumn="0" w:noHBand="0" w:noVBand="1"/>
      </w:tblPr>
      <w:tblGrid>
        <w:gridCol w:w="2887"/>
        <w:gridCol w:w="2870"/>
        <w:gridCol w:w="2867"/>
      </w:tblGrid>
      <w:tr w:rsidR="00D8677B" w14:paraId="3A9F1386" w14:textId="77777777" w:rsidTr="3F51DEEB">
        <w:tc>
          <w:tcPr>
            <w:tcW w:w="2887" w:type="dxa"/>
            <w:shd w:val="clear" w:color="auto" w:fill="0066B2" w:themeFill="accent1"/>
            <w:vAlign w:val="center"/>
          </w:tcPr>
          <w:p w14:paraId="462DA4D5" w14:textId="10DBA6F9" w:rsidR="0051550E" w:rsidRPr="00D8677B" w:rsidRDefault="00D8677B" w:rsidP="00D8677B">
            <w:pPr>
              <w:pStyle w:val="PargrafodaLista"/>
              <w:spacing w:before="100" w:beforeAutospacing="1" w:after="0" w:line="360" w:lineRule="auto"/>
              <w:ind w:left="0"/>
              <w:jc w:val="center"/>
              <w:rPr>
                <w:rFonts w:asciiTheme="majorHAnsi" w:eastAsiaTheme="minorEastAsia" w:hAnsiTheme="majorHAnsi" w:cstheme="majorHAnsi"/>
                <w:b/>
                <w:color w:val="FFFFFF" w:themeColor="background1"/>
              </w:rPr>
            </w:pPr>
            <w:r w:rsidRPr="00D8677B">
              <w:rPr>
                <w:rFonts w:asciiTheme="majorHAnsi" w:eastAsiaTheme="minorEastAsia" w:hAnsiTheme="majorHAnsi" w:cstheme="majorHAnsi"/>
                <w:b/>
                <w:color w:val="FFFFFF" w:themeColor="background1"/>
              </w:rPr>
              <w:lastRenderedPageBreak/>
              <w:t>Categoria do Vaso</w:t>
            </w:r>
          </w:p>
        </w:tc>
        <w:tc>
          <w:tcPr>
            <w:tcW w:w="2870" w:type="dxa"/>
            <w:shd w:val="clear" w:color="auto" w:fill="0066B2" w:themeFill="accent1"/>
            <w:vAlign w:val="center"/>
          </w:tcPr>
          <w:p w14:paraId="60196C9F" w14:textId="64EB1CEF" w:rsidR="0051550E" w:rsidRPr="00D8677B" w:rsidRDefault="00D8677B" w:rsidP="00D8677B">
            <w:pPr>
              <w:pStyle w:val="PargrafodaLista"/>
              <w:spacing w:after="0" w:line="360" w:lineRule="auto"/>
              <w:ind w:left="0"/>
              <w:jc w:val="center"/>
              <w:rPr>
                <w:rFonts w:asciiTheme="majorHAnsi" w:eastAsiaTheme="minorEastAsia" w:hAnsiTheme="majorHAnsi" w:cstheme="majorHAnsi"/>
                <w:b/>
                <w:color w:val="FFFFFF" w:themeColor="background1"/>
              </w:rPr>
            </w:pPr>
            <w:r w:rsidRPr="00D8677B">
              <w:rPr>
                <w:rFonts w:asciiTheme="majorHAnsi" w:eastAsiaTheme="minorEastAsia" w:hAnsiTheme="majorHAnsi" w:cstheme="majorHAnsi"/>
                <w:b/>
                <w:color w:val="FFFFFF" w:themeColor="background1"/>
              </w:rPr>
              <w:t>Exame Esterno</w:t>
            </w:r>
          </w:p>
        </w:tc>
        <w:tc>
          <w:tcPr>
            <w:tcW w:w="2867" w:type="dxa"/>
            <w:shd w:val="clear" w:color="auto" w:fill="0066B2" w:themeFill="accent1"/>
            <w:vAlign w:val="center"/>
          </w:tcPr>
          <w:p w14:paraId="4A690985" w14:textId="09E00FD8" w:rsidR="00D8677B" w:rsidRPr="00D8677B" w:rsidRDefault="00D8677B" w:rsidP="00D8677B">
            <w:pPr>
              <w:pStyle w:val="PargrafodaLista"/>
              <w:spacing w:after="0" w:line="360" w:lineRule="auto"/>
              <w:ind w:left="0"/>
              <w:jc w:val="center"/>
              <w:rPr>
                <w:rFonts w:asciiTheme="majorHAnsi" w:eastAsiaTheme="minorEastAsia" w:hAnsiTheme="majorHAnsi" w:cstheme="majorHAnsi"/>
                <w:b/>
                <w:color w:val="FFFFFF" w:themeColor="background1"/>
              </w:rPr>
            </w:pPr>
            <w:r w:rsidRPr="00D8677B">
              <w:rPr>
                <w:rFonts w:asciiTheme="majorHAnsi" w:eastAsiaTheme="minorEastAsia" w:hAnsiTheme="majorHAnsi" w:cstheme="majorHAnsi"/>
                <w:b/>
                <w:color w:val="FFFFFF" w:themeColor="background1"/>
              </w:rPr>
              <w:t>Exame Interno</w:t>
            </w:r>
          </w:p>
        </w:tc>
      </w:tr>
      <w:tr w:rsidR="00D8677B" w14:paraId="26E0A6CC" w14:textId="77777777" w:rsidTr="3F51DEEB">
        <w:tc>
          <w:tcPr>
            <w:tcW w:w="2887" w:type="dxa"/>
            <w:vAlign w:val="center"/>
          </w:tcPr>
          <w:p w14:paraId="03BCDE37" w14:textId="73CC8B89" w:rsidR="00D8677B" w:rsidRDefault="00D8677B" w:rsidP="00D8677B">
            <w:pPr>
              <w:pStyle w:val="PargrafodaLista"/>
              <w:spacing w:after="0" w:line="360" w:lineRule="auto"/>
              <w:ind w:left="0"/>
              <w:jc w:val="center"/>
              <w:rPr>
                <w:rFonts w:asciiTheme="majorHAnsi" w:eastAsiaTheme="minorEastAsia" w:hAnsiTheme="majorHAnsi" w:cstheme="majorHAnsi"/>
                <w:color w:val="000000" w:themeColor="text1"/>
              </w:rPr>
            </w:pPr>
            <w:r>
              <w:rPr>
                <w:rFonts w:asciiTheme="majorHAnsi" w:eastAsiaTheme="minorEastAsia" w:hAnsiTheme="majorHAnsi" w:cstheme="majorHAnsi"/>
                <w:color w:val="000000" w:themeColor="text1"/>
              </w:rPr>
              <w:t>I</w:t>
            </w:r>
          </w:p>
        </w:tc>
        <w:tc>
          <w:tcPr>
            <w:tcW w:w="2870" w:type="dxa"/>
            <w:vAlign w:val="center"/>
          </w:tcPr>
          <w:p w14:paraId="7FA591FC" w14:textId="7B90614A" w:rsidR="00D8677B" w:rsidRDefault="00D8677B" w:rsidP="00D8677B">
            <w:pPr>
              <w:pStyle w:val="PargrafodaLista"/>
              <w:spacing w:after="0" w:line="360" w:lineRule="auto"/>
              <w:ind w:left="0"/>
              <w:jc w:val="center"/>
              <w:rPr>
                <w:rFonts w:asciiTheme="majorHAnsi" w:eastAsiaTheme="minorEastAsia" w:hAnsiTheme="majorHAnsi" w:cstheme="majorHAnsi"/>
                <w:color w:val="000000" w:themeColor="text1"/>
              </w:rPr>
            </w:pPr>
            <w:r>
              <w:rPr>
                <w:rFonts w:asciiTheme="majorHAnsi" w:eastAsiaTheme="minorEastAsia" w:hAnsiTheme="majorHAnsi" w:cstheme="majorHAnsi"/>
                <w:color w:val="000000" w:themeColor="text1"/>
              </w:rPr>
              <w:t>3 anos</w:t>
            </w:r>
          </w:p>
        </w:tc>
        <w:tc>
          <w:tcPr>
            <w:tcW w:w="2867" w:type="dxa"/>
            <w:vAlign w:val="center"/>
          </w:tcPr>
          <w:p w14:paraId="0DDE5E9F" w14:textId="7EB18BA7" w:rsidR="00D8677B" w:rsidRDefault="00D8677B" w:rsidP="00D8677B">
            <w:pPr>
              <w:pStyle w:val="PargrafodaLista"/>
              <w:spacing w:after="0" w:line="360" w:lineRule="auto"/>
              <w:ind w:left="0"/>
              <w:jc w:val="center"/>
              <w:rPr>
                <w:rFonts w:asciiTheme="majorHAnsi" w:eastAsiaTheme="minorEastAsia" w:hAnsiTheme="majorHAnsi" w:cstheme="majorHAnsi"/>
                <w:color w:val="000000" w:themeColor="text1"/>
              </w:rPr>
            </w:pPr>
            <w:r>
              <w:rPr>
                <w:rFonts w:asciiTheme="majorHAnsi" w:eastAsiaTheme="minorEastAsia" w:hAnsiTheme="majorHAnsi" w:cstheme="majorHAnsi"/>
                <w:color w:val="000000" w:themeColor="text1"/>
              </w:rPr>
              <w:t>6</w:t>
            </w:r>
            <w:r w:rsidRPr="00C10191">
              <w:rPr>
                <w:rFonts w:asciiTheme="majorHAnsi" w:eastAsiaTheme="minorEastAsia" w:hAnsiTheme="majorHAnsi" w:cstheme="majorHAnsi"/>
                <w:color w:val="000000" w:themeColor="text1"/>
              </w:rPr>
              <w:t xml:space="preserve"> anos</w:t>
            </w:r>
          </w:p>
        </w:tc>
      </w:tr>
      <w:tr w:rsidR="00D8677B" w14:paraId="078CEEC5" w14:textId="77777777" w:rsidTr="3F51DEEB">
        <w:tc>
          <w:tcPr>
            <w:tcW w:w="2887" w:type="dxa"/>
            <w:vAlign w:val="center"/>
          </w:tcPr>
          <w:p w14:paraId="136B99F5" w14:textId="0911FE35" w:rsidR="00D8677B" w:rsidRDefault="00D8677B" w:rsidP="00D8677B">
            <w:pPr>
              <w:pStyle w:val="PargrafodaLista"/>
              <w:spacing w:after="0" w:line="360" w:lineRule="auto"/>
              <w:ind w:left="0"/>
              <w:jc w:val="center"/>
              <w:rPr>
                <w:rFonts w:asciiTheme="majorHAnsi" w:eastAsiaTheme="minorEastAsia" w:hAnsiTheme="majorHAnsi" w:cstheme="majorHAnsi"/>
                <w:color w:val="000000" w:themeColor="text1"/>
              </w:rPr>
            </w:pPr>
            <w:r>
              <w:rPr>
                <w:rFonts w:asciiTheme="majorHAnsi" w:eastAsiaTheme="minorEastAsia" w:hAnsiTheme="majorHAnsi" w:cstheme="majorHAnsi"/>
                <w:color w:val="000000" w:themeColor="text1"/>
              </w:rPr>
              <w:t>II</w:t>
            </w:r>
          </w:p>
        </w:tc>
        <w:tc>
          <w:tcPr>
            <w:tcW w:w="2870" w:type="dxa"/>
            <w:vAlign w:val="center"/>
          </w:tcPr>
          <w:p w14:paraId="21FE082C" w14:textId="4A564F03" w:rsidR="00D8677B" w:rsidRDefault="00D8677B" w:rsidP="00D8677B">
            <w:pPr>
              <w:pStyle w:val="PargrafodaLista"/>
              <w:spacing w:after="0" w:line="360" w:lineRule="auto"/>
              <w:ind w:left="0"/>
              <w:jc w:val="center"/>
              <w:rPr>
                <w:rFonts w:asciiTheme="majorHAnsi" w:eastAsiaTheme="minorEastAsia" w:hAnsiTheme="majorHAnsi" w:cstheme="majorHAnsi"/>
                <w:color w:val="000000" w:themeColor="text1"/>
              </w:rPr>
            </w:pPr>
            <w:r>
              <w:rPr>
                <w:rFonts w:asciiTheme="majorHAnsi" w:eastAsiaTheme="minorEastAsia" w:hAnsiTheme="majorHAnsi" w:cstheme="majorHAnsi"/>
                <w:color w:val="000000" w:themeColor="text1"/>
              </w:rPr>
              <w:t>4 anos</w:t>
            </w:r>
          </w:p>
        </w:tc>
        <w:tc>
          <w:tcPr>
            <w:tcW w:w="2867" w:type="dxa"/>
            <w:vAlign w:val="center"/>
          </w:tcPr>
          <w:p w14:paraId="298C545B" w14:textId="5ED08ECB" w:rsidR="00D8677B" w:rsidRDefault="00D8677B" w:rsidP="00D8677B">
            <w:pPr>
              <w:pStyle w:val="PargrafodaLista"/>
              <w:spacing w:after="0" w:line="360" w:lineRule="auto"/>
              <w:ind w:left="0"/>
              <w:jc w:val="center"/>
              <w:rPr>
                <w:rFonts w:asciiTheme="majorHAnsi" w:eastAsiaTheme="minorEastAsia" w:hAnsiTheme="majorHAnsi" w:cstheme="majorHAnsi"/>
                <w:color w:val="000000" w:themeColor="text1"/>
              </w:rPr>
            </w:pPr>
            <w:r>
              <w:rPr>
                <w:rFonts w:asciiTheme="majorHAnsi" w:eastAsiaTheme="minorEastAsia" w:hAnsiTheme="majorHAnsi" w:cstheme="majorHAnsi"/>
                <w:color w:val="000000" w:themeColor="text1"/>
              </w:rPr>
              <w:t>8</w:t>
            </w:r>
            <w:r w:rsidRPr="00C10191">
              <w:rPr>
                <w:rFonts w:asciiTheme="majorHAnsi" w:eastAsiaTheme="minorEastAsia" w:hAnsiTheme="majorHAnsi" w:cstheme="majorHAnsi"/>
                <w:color w:val="000000" w:themeColor="text1"/>
              </w:rPr>
              <w:t xml:space="preserve"> anos</w:t>
            </w:r>
          </w:p>
        </w:tc>
      </w:tr>
      <w:tr w:rsidR="00D8677B" w14:paraId="6182FD2C" w14:textId="77777777" w:rsidTr="3F51DEEB">
        <w:tc>
          <w:tcPr>
            <w:tcW w:w="2887" w:type="dxa"/>
            <w:vAlign w:val="center"/>
          </w:tcPr>
          <w:p w14:paraId="44B0A886" w14:textId="1251FF6A" w:rsidR="00D8677B" w:rsidRDefault="00D8677B" w:rsidP="00D8677B">
            <w:pPr>
              <w:pStyle w:val="PargrafodaLista"/>
              <w:spacing w:after="0" w:line="360" w:lineRule="auto"/>
              <w:ind w:left="0"/>
              <w:jc w:val="center"/>
              <w:rPr>
                <w:rFonts w:asciiTheme="majorHAnsi" w:eastAsiaTheme="minorEastAsia" w:hAnsiTheme="majorHAnsi" w:cstheme="majorHAnsi"/>
                <w:color w:val="000000" w:themeColor="text1"/>
              </w:rPr>
            </w:pPr>
            <w:r>
              <w:rPr>
                <w:rFonts w:asciiTheme="majorHAnsi" w:eastAsiaTheme="minorEastAsia" w:hAnsiTheme="majorHAnsi" w:cstheme="majorHAnsi"/>
                <w:color w:val="000000" w:themeColor="text1"/>
              </w:rPr>
              <w:t>III</w:t>
            </w:r>
          </w:p>
        </w:tc>
        <w:tc>
          <w:tcPr>
            <w:tcW w:w="2870" w:type="dxa"/>
            <w:vAlign w:val="center"/>
          </w:tcPr>
          <w:p w14:paraId="483DF5EB" w14:textId="6FF3D8AA" w:rsidR="00D8677B" w:rsidRDefault="00D8677B" w:rsidP="00D8677B">
            <w:pPr>
              <w:pStyle w:val="PargrafodaLista"/>
              <w:spacing w:after="0" w:line="360" w:lineRule="auto"/>
              <w:ind w:left="0"/>
              <w:jc w:val="center"/>
              <w:rPr>
                <w:rFonts w:asciiTheme="majorHAnsi" w:eastAsiaTheme="minorEastAsia" w:hAnsiTheme="majorHAnsi" w:cstheme="majorHAnsi"/>
                <w:color w:val="000000" w:themeColor="text1"/>
              </w:rPr>
            </w:pPr>
            <w:r>
              <w:rPr>
                <w:rFonts w:asciiTheme="majorHAnsi" w:eastAsiaTheme="minorEastAsia" w:hAnsiTheme="majorHAnsi" w:cstheme="majorHAnsi"/>
                <w:color w:val="000000" w:themeColor="text1"/>
              </w:rPr>
              <w:t>5</w:t>
            </w:r>
            <w:r w:rsidRPr="0065466C">
              <w:rPr>
                <w:rFonts w:asciiTheme="majorHAnsi" w:eastAsiaTheme="minorEastAsia" w:hAnsiTheme="majorHAnsi" w:cstheme="majorHAnsi"/>
                <w:color w:val="000000" w:themeColor="text1"/>
              </w:rPr>
              <w:t xml:space="preserve"> anos</w:t>
            </w:r>
          </w:p>
        </w:tc>
        <w:tc>
          <w:tcPr>
            <w:tcW w:w="2867" w:type="dxa"/>
            <w:vAlign w:val="center"/>
          </w:tcPr>
          <w:p w14:paraId="0C101F07" w14:textId="42DCD918" w:rsidR="00D8677B" w:rsidRDefault="00D8677B" w:rsidP="00D8677B">
            <w:pPr>
              <w:pStyle w:val="PargrafodaLista"/>
              <w:spacing w:after="0" w:line="360" w:lineRule="auto"/>
              <w:ind w:left="0"/>
              <w:jc w:val="center"/>
              <w:rPr>
                <w:rFonts w:asciiTheme="majorHAnsi" w:eastAsiaTheme="minorEastAsia" w:hAnsiTheme="majorHAnsi" w:cstheme="majorHAnsi"/>
                <w:color w:val="000000" w:themeColor="text1"/>
              </w:rPr>
            </w:pPr>
            <w:r>
              <w:rPr>
                <w:rFonts w:asciiTheme="majorHAnsi" w:eastAsiaTheme="minorEastAsia" w:hAnsiTheme="majorHAnsi" w:cstheme="majorHAnsi"/>
                <w:color w:val="000000" w:themeColor="text1"/>
              </w:rPr>
              <w:t>10</w:t>
            </w:r>
            <w:r w:rsidRPr="0065466C">
              <w:rPr>
                <w:rFonts w:asciiTheme="majorHAnsi" w:eastAsiaTheme="minorEastAsia" w:hAnsiTheme="majorHAnsi" w:cstheme="majorHAnsi"/>
                <w:color w:val="000000" w:themeColor="text1"/>
              </w:rPr>
              <w:t xml:space="preserve"> anos</w:t>
            </w:r>
          </w:p>
        </w:tc>
      </w:tr>
      <w:tr w:rsidR="00D8677B" w14:paraId="48A209DE" w14:textId="77777777" w:rsidTr="3F51DEEB">
        <w:tc>
          <w:tcPr>
            <w:tcW w:w="2887" w:type="dxa"/>
            <w:vAlign w:val="center"/>
          </w:tcPr>
          <w:p w14:paraId="79377293" w14:textId="6EC035E9" w:rsidR="00D8677B" w:rsidRDefault="00D8677B" w:rsidP="00D8677B">
            <w:pPr>
              <w:pStyle w:val="PargrafodaLista"/>
              <w:spacing w:after="0" w:line="360" w:lineRule="auto"/>
              <w:ind w:left="0"/>
              <w:jc w:val="center"/>
              <w:rPr>
                <w:rFonts w:asciiTheme="majorHAnsi" w:eastAsiaTheme="minorEastAsia" w:hAnsiTheme="majorHAnsi" w:cstheme="majorHAnsi"/>
                <w:color w:val="000000" w:themeColor="text1"/>
              </w:rPr>
            </w:pPr>
            <w:r>
              <w:rPr>
                <w:rFonts w:asciiTheme="majorHAnsi" w:eastAsiaTheme="minorEastAsia" w:hAnsiTheme="majorHAnsi" w:cstheme="majorHAnsi"/>
                <w:color w:val="000000" w:themeColor="text1"/>
              </w:rPr>
              <w:t>IV</w:t>
            </w:r>
          </w:p>
        </w:tc>
        <w:tc>
          <w:tcPr>
            <w:tcW w:w="2870" w:type="dxa"/>
            <w:vAlign w:val="center"/>
          </w:tcPr>
          <w:p w14:paraId="5F335954" w14:textId="40DAD576" w:rsidR="00D8677B" w:rsidRDefault="00D8677B" w:rsidP="00D8677B">
            <w:pPr>
              <w:pStyle w:val="PargrafodaLista"/>
              <w:spacing w:after="0" w:line="360" w:lineRule="auto"/>
              <w:ind w:left="0"/>
              <w:jc w:val="center"/>
              <w:rPr>
                <w:rFonts w:asciiTheme="majorHAnsi" w:eastAsiaTheme="minorEastAsia" w:hAnsiTheme="majorHAnsi" w:cstheme="majorHAnsi"/>
                <w:color w:val="000000" w:themeColor="text1"/>
              </w:rPr>
            </w:pPr>
            <w:r>
              <w:rPr>
                <w:rFonts w:asciiTheme="majorHAnsi" w:eastAsiaTheme="minorEastAsia" w:hAnsiTheme="majorHAnsi" w:cstheme="majorHAnsi"/>
                <w:color w:val="000000" w:themeColor="text1"/>
              </w:rPr>
              <w:t>6</w:t>
            </w:r>
            <w:r w:rsidRPr="0065466C">
              <w:rPr>
                <w:rFonts w:asciiTheme="majorHAnsi" w:eastAsiaTheme="minorEastAsia" w:hAnsiTheme="majorHAnsi" w:cstheme="majorHAnsi"/>
                <w:color w:val="000000" w:themeColor="text1"/>
              </w:rPr>
              <w:t xml:space="preserve"> anos</w:t>
            </w:r>
          </w:p>
        </w:tc>
        <w:tc>
          <w:tcPr>
            <w:tcW w:w="2867" w:type="dxa"/>
            <w:vAlign w:val="center"/>
          </w:tcPr>
          <w:p w14:paraId="4FF6C2F5" w14:textId="552FCFC7" w:rsidR="00D8677B" w:rsidRDefault="00D8677B" w:rsidP="00D8677B">
            <w:pPr>
              <w:pStyle w:val="PargrafodaLista"/>
              <w:spacing w:after="0" w:line="360" w:lineRule="auto"/>
              <w:ind w:left="0"/>
              <w:jc w:val="center"/>
              <w:rPr>
                <w:rFonts w:asciiTheme="majorHAnsi" w:eastAsiaTheme="minorEastAsia" w:hAnsiTheme="majorHAnsi" w:cstheme="majorHAnsi"/>
                <w:color w:val="000000" w:themeColor="text1"/>
              </w:rPr>
            </w:pPr>
            <w:r>
              <w:rPr>
                <w:rFonts w:asciiTheme="majorHAnsi" w:eastAsiaTheme="minorEastAsia" w:hAnsiTheme="majorHAnsi" w:cstheme="majorHAnsi"/>
                <w:color w:val="000000" w:themeColor="text1"/>
              </w:rPr>
              <w:t>12</w:t>
            </w:r>
            <w:r w:rsidRPr="0065466C">
              <w:rPr>
                <w:rFonts w:asciiTheme="majorHAnsi" w:eastAsiaTheme="minorEastAsia" w:hAnsiTheme="majorHAnsi" w:cstheme="majorHAnsi"/>
                <w:color w:val="000000" w:themeColor="text1"/>
              </w:rPr>
              <w:t xml:space="preserve"> anos</w:t>
            </w:r>
          </w:p>
        </w:tc>
      </w:tr>
      <w:tr w:rsidR="00D8677B" w14:paraId="4FD1213E" w14:textId="77777777" w:rsidTr="3F51DEEB">
        <w:tc>
          <w:tcPr>
            <w:tcW w:w="2887" w:type="dxa"/>
            <w:vAlign w:val="center"/>
          </w:tcPr>
          <w:p w14:paraId="0B6173D3" w14:textId="5EE11285" w:rsidR="00D8677B" w:rsidRDefault="00D8677B" w:rsidP="00D8677B">
            <w:pPr>
              <w:pStyle w:val="PargrafodaLista"/>
              <w:spacing w:after="0" w:line="360" w:lineRule="auto"/>
              <w:ind w:left="0"/>
              <w:jc w:val="center"/>
              <w:rPr>
                <w:rFonts w:asciiTheme="majorHAnsi" w:eastAsiaTheme="minorEastAsia" w:hAnsiTheme="majorHAnsi" w:cstheme="majorHAnsi"/>
                <w:color w:val="000000" w:themeColor="text1"/>
              </w:rPr>
            </w:pPr>
            <w:r>
              <w:rPr>
                <w:rFonts w:asciiTheme="majorHAnsi" w:eastAsiaTheme="minorEastAsia" w:hAnsiTheme="majorHAnsi" w:cstheme="majorHAnsi"/>
                <w:color w:val="000000" w:themeColor="text1"/>
              </w:rPr>
              <w:t>V</w:t>
            </w:r>
          </w:p>
        </w:tc>
        <w:tc>
          <w:tcPr>
            <w:tcW w:w="2870" w:type="dxa"/>
            <w:vAlign w:val="center"/>
          </w:tcPr>
          <w:p w14:paraId="34A527E4" w14:textId="64CF076C" w:rsidR="00D8677B" w:rsidRDefault="00D8677B" w:rsidP="00D8677B">
            <w:pPr>
              <w:pStyle w:val="PargrafodaLista"/>
              <w:spacing w:after="0" w:line="360" w:lineRule="auto"/>
              <w:ind w:left="0"/>
              <w:jc w:val="center"/>
              <w:rPr>
                <w:rFonts w:asciiTheme="majorHAnsi" w:eastAsiaTheme="minorEastAsia" w:hAnsiTheme="majorHAnsi" w:cstheme="majorHAnsi"/>
                <w:color w:val="000000" w:themeColor="text1"/>
              </w:rPr>
            </w:pPr>
            <w:r>
              <w:rPr>
                <w:rFonts w:asciiTheme="majorHAnsi" w:eastAsiaTheme="minorEastAsia" w:hAnsiTheme="majorHAnsi" w:cstheme="majorHAnsi"/>
                <w:color w:val="000000" w:themeColor="text1"/>
              </w:rPr>
              <w:t>7</w:t>
            </w:r>
            <w:r w:rsidRPr="0065466C">
              <w:rPr>
                <w:rFonts w:asciiTheme="majorHAnsi" w:eastAsiaTheme="minorEastAsia" w:hAnsiTheme="majorHAnsi" w:cstheme="majorHAnsi"/>
                <w:color w:val="000000" w:themeColor="text1"/>
              </w:rPr>
              <w:t xml:space="preserve"> anos</w:t>
            </w:r>
          </w:p>
        </w:tc>
        <w:tc>
          <w:tcPr>
            <w:tcW w:w="2867" w:type="dxa"/>
            <w:vAlign w:val="center"/>
          </w:tcPr>
          <w:p w14:paraId="3EF81F2F" w14:textId="482D9551" w:rsidR="00D8677B" w:rsidRDefault="00D8677B" w:rsidP="00F06D14">
            <w:pPr>
              <w:pStyle w:val="PargrafodaLista"/>
              <w:spacing w:after="0" w:line="240" w:lineRule="auto"/>
              <w:ind w:left="0"/>
              <w:jc w:val="center"/>
              <w:rPr>
                <w:rFonts w:asciiTheme="majorHAnsi" w:eastAsiaTheme="minorEastAsia" w:hAnsiTheme="majorHAnsi" w:cstheme="majorBidi"/>
                <w:color w:val="000000" w:themeColor="text1"/>
              </w:rPr>
            </w:pPr>
            <w:r w:rsidRPr="3F51DEEB">
              <w:rPr>
                <w:rFonts w:asciiTheme="majorHAnsi" w:eastAsiaTheme="minorEastAsia" w:hAnsiTheme="majorHAnsi" w:cstheme="majorBidi"/>
                <w:color w:val="000000" w:themeColor="text1"/>
              </w:rPr>
              <w:t>A critério</w:t>
            </w:r>
            <w:r w:rsidR="7A928531" w:rsidRPr="3F51DEEB">
              <w:rPr>
                <w:rFonts w:asciiTheme="majorHAnsi" w:eastAsiaTheme="minorEastAsia" w:hAnsiTheme="majorHAnsi" w:cstheme="majorBidi"/>
                <w:color w:val="000000" w:themeColor="text1"/>
              </w:rPr>
              <w:t xml:space="preserve"> do PH ( Profissional Habilitado </w:t>
            </w:r>
          </w:p>
        </w:tc>
      </w:tr>
    </w:tbl>
    <w:p w14:paraId="59CC8724" w14:textId="77777777" w:rsidR="0051550E" w:rsidRPr="006C2E60" w:rsidRDefault="0051550E" w:rsidP="0051550E">
      <w:pPr>
        <w:pStyle w:val="PargrafodaLista"/>
        <w:spacing w:before="240" w:after="240" w:line="360" w:lineRule="auto"/>
        <w:jc w:val="both"/>
        <w:rPr>
          <w:rFonts w:asciiTheme="majorHAnsi" w:eastAsiaTheme="minorEastAsia" w:hAnsiTheme="majorHAnsi" w:cstheme="majorHAnsi"/>
          <w:color w:val="000000" w:themeColor="text1"/>
        </w:rPr>
      </w:pPr>
    </w:p>
    <w:p w14:paraId="53167EFF" w14:textId="211AB944" w:rsidR="1FB661EA" w:rsidRPr="006C2E60" w:rsidRDefault="3E2E8497" w:rsidP="00C0450B">
      <w:pPr>
        <w:pStyle w:val="PargrafodaLista"/>
        <w:numPr>
          <w:ilvl w:val="0"/>
          <w:numId w:val="4"/>
        </w:numPr>
        <w:spacing w:before="600" w:after="240" w:line="360" w:lineRule="auto"/>
        <w:jc w:val="both"/>
        <w:rPr>
          <w:rFonts w:asciiTheme="majorHAnsi" w:eastAsiaTheme="minorEastAsia" w:hAnsiTheme="majorHAnsi" w:cstheme="majorHAnsi"/>
        </w:rPr>
      </w:pPr>
      <w:r w:rsidRPr="006C2E60">
        <w:rPr>
          <w:rFonts w:asciiTheme="majorHAnsi" w:hAnsiTheme="majorHAnsi" w:cstheme="majorHAnsi"/>
        </w:rPr>
        <w:t xml:space="preserve">Para Tubulações </w:t>
      </w:r>
    </w:p>
    <w:p w14:paraId="5B3156BF" w14:textId="76703B50" w:rsidR="1FB661EA" w:rsidRPr="006C2E60" w:rsidRDefault="3E2E8497" w:rsidP="001C36F4">
      <w:pPr>
        <w:spacing w:before="240" w:after="240" w:line="360" w:lineRule="auto"/>
        <w:jc w:val="both"/>
        <w:rPr>
          <w:rFonts w:asciiTheme="majorHAnsi" w:eastAsia="Calibri" w:hAnsiTheme="majorHAnsi" w:cstheme="majorHAnsi"/>
        </w:rPr>
      </w:pPr>
      <w:r w:rsidRPr="006C2E60">
        <w:rPr>
          <w:rFonts w:asciiTheme="majorHAnsi" w:eastAsia="Calibri" w:hAnsiTheme="majorHAnsi" w:cstheme="majorHAnsi"/>
        </w:rPr>
        <w:t>Os intervalos de inspeção periódica da tubulação não podem exceder os prazos estabelecidos em seu programa de inspeção, consideradas as tolerâncias permitidas para as empresas com SPIE. (item 13.6.3.4)</w:t>
      </w:r>
    </w:p>
    <w:p w14:paraId="0DB8D0B9" w14:textId="7F66B1FA" w:rsidR="1FB661EA" w:rsidRPr="006C2E60" w:rsidRDefault="3E2E8497" w:rsidP="00C0450B">
      <w:pPr>
        <w:pStyle w:val="PargrafodaLista"/>
        <w:numPr>
          <w:ilvl w:val="0"/>
          <w:numId w:val="3"/>
        </w:numPr>
        <w:spacing w:before="720" w:after="240" w:line="360" w:lineRule="auto"/>
        <w:jc w:val="both"/>
        <w:rPr>
          <w:rFonts w:asciiTheme="majorHAnsi" w:eastAsiaTheme="minorEastAsia" w:hAnsiTheme="majorHAnsi" w:cstheme="majorHAnsi"/>
        </w:rPr>
      </w:pPr>
      <w:r w:rsidRPr="006C2E60">
        <w:rPr>
          <w:rFonts w:asciiTheme="majorHAnsi" w:eastAsia="Calibri" w:hAnsiTheme="majorHAnsi" w:cstheme="majorHAnsi"/>
        </w:rPr>
        <w:t xml:space="preserve">Para </w:t>
      </w:r>
      <w:r w:rsidR="59348BC1" w:rsidRPr="006C2E60">
        <w:rPr>
          <w:rFonts w:asciiTheme="majorHAnsi" w:eastAsia="Calibri" w:hAnsiTheme="majorHAnsi" w:cstheme="majorHAnsi"/>
        </w:rPr>
        <w:t>Tanques:</w:t>
      </w:r>
    </w:p>
    <w:p w14:paraId="52122B7B" w14:textId="3744E00D" w:rsidR="1FB661EA" w:rsidRPr="006C2E60" w:rsidRDefault="79F69EEF" w:rsidP="00C0450B">
      <w:pPr>
        <w:spacing w:before="240" w:after="720" w:line="360" w:lineRule="auto"/>
        <w:jc w:val="both"/>
        <w:rPr>
          <w:rFonts w:asciiTheme="majorHAnsi" w:eastAsia="Calibri" w:hAnsiTheme="majorHAnsi" w:cstheme="majorHAnsi"/>
        </w:rPr>
      </w:pPr>
      <w:r w:rsidRPr="006C2E60">
        <w:rPr>
          <w:rFonts w:asciiTheme="majorHAnsi" w:eastAsia="Calibri" w:hAnsiTheme="majorHAnsi" w:cstheme="majorHAnsi"/>
        </w:rPr>
        <w:t>Nesse caso</w:t>
      </w:r>
      <w:r w:rsidR="00C0450B">
        <w:rPr>
          <w:rFonts w:asciiTheme="majorHAnsi" w:eastAsia="Calibri" w:hAnsiTheme="majorHAnsi" w:cstheme="majorHAnsi"/>
        </w:rPr>
        <w:t>,</w:t>
      </w:r>
      <w:r w:rsidRPr="006C2E60">
        <w:rPr>
          <w:rFonts w:asciiTheme="majorHAnsi" w:eastAsia="Calibri" w:hAnsiTheme="majorHAnsi" w:cstheme="majorHAnsi"/>
        </w:rPr>
        <w:t xml:space="preserve"> a existência ou não de SPIE não influencia na periodicidade das inspeções, uma vez que os intervalos de inspeção de segurança periódica dos tanques devem atender aos prazos estabelecidos em programa de inspeção formalmente instituído pelo empregador, não podendo esses prazos exceder aos estabelecidos na norma ABNT NBR 17505-2.</w:t>
      </w:r>
    </w:p>
    <w:p w14:paraId="2CFB76F2" w14:textId="6A88203B" w:rsidR="1FB661EA" w:rsidRPr="001C36F4" w:rsidRDefault="735ECBBB" w:rsidP="00EF5CC7">
      <w:pPr>
        <w:pStyle w:val="Ttulo2"/>
        <w:numPr>
          <w:ilvl w:val="1"/>
          <w:numId w:val="13"/>
        </w:numPr>
        <w:tabs>
          <w:tab w:val="left" w:pos="567"/>
        </w:tabs>
        <w:ind w:left="0" w:firstLine="0"/>
      </w:pPr>
      <w:bookmarkStart w:id="5" w:name="_Toc87978920"/>
      <w:r w:rsidRPr="001C36F4">
        <w:rPr>
          <w:rStyle w:val="Ttulo3Char"/>
          <w:color w:val="0066B2" w:themeColor="accent1"/>
          <w:sz w:val="28"/>
          <w:szCs w:val="26"/>
        </w:rPr>
        <w:t>A Certificação do SPIE</w:t>
      </w:r>
      <w:bookmarkEnd w:id="5"/>
      <w:r w:rsidRPr="001C36F4">
        <w:t xml:space="preserve"> </w:t>
      </w:r>
    </w:p>
    <w:p w14:paraId="53FC065D" w14:textId="21362714" w:rsidR="1FB661EA" w:rsidRPr="006C2E60" w:rsidRDefault="00CD624C" w:rsidP="3F51DEEB">
      <w:pPr>
        <w:spacing w:before="240" w:after="240" w:line="360" w:lineRule="auto"/>
        <w:jc w:val="both"/>
        <w:rPr>
          <w:rFonts w:asciiTheme="majorHAnsi" w:eastAsia="Calibri" w:hAnsiTheme="majorHAnsi" w:cstheme="majorBidi"/>
        </w:rPr>
      </w:pPr>
      <w:r>
        <w:rPr>
          <w:noProof/>
          <w:lang w:eastAsia="pt-BR"/>
        </w:rPr>
        <w:drawing>
          <wp:anchor distT="0" distB="0" distL="114300" distR="114300" simplePos="0" relativeHeight="251672576" behindDoc="0" locked="0" layoutInCell="1" allowOverlap="1" wp14:anchorId="02712031" wp14:editId="77FDE142">
            <wp:simplePos x="0" y="0"/>
            <wp:positionH relativeFrom="margin">
              <wp:align>left</wp:align>
            </wp:positionH>
            <wp:positionV relativeFrom="paragraph">
              <wp:posOffset>1209040</wp:posOffset>
            </wp:positionV>
            <wp:extent cx="2527300" cy="1752600"/>
            <wp:effectExtent l="0" t="0" r="6350" b="0"/>
            <wp:wrapSquare wrapText="bothSides"/>
            <wp:docPr id="8" name="Imagem 8" descr="https://entib.org.br/entib/imagens/S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tib.org.br/entib/imagens/SPI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73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F0C9" w:rsidRPr="3F51DEEB">
        <w:rPr>
          <w:rFonts w:asciiTheme="majorHAnsi" w:eastAsia="Calibri" w:hAnsiTheme="majorHAnsi" w:cstheme="majorBidi"/>
        </w:rPr>
        <w:t>O Anexo II da NR 13 trata dos requisitos para certificação de</w:t>
      </w:r>
      <w:r w:rsidR="002A0ED3" w:rsidRPr="3F51DEEB">
        <w:rPr>
          <w:rFonts w:asciiTheme="majorHAnsi" w:eastAsia="Calibri" w:hAnsiTheme="majorHAnsi" w:cstheme="majorBidi"/>
        </w:rPr>
        <w:t xml:space="preserve"> Serviço Próprio de Inspeção de Equipamentos -</w:t>
      </w:r>
      <w:r w:rsidR="0072F0C9" w:rsidRPr="3F51DEEB">
        <w:rPr>
          <w:rFonts w:asciiTheme="majorHAnsi" w:eastAsia="Calibri" w:hAnsiTheme="majorHAnsi" w:cstheme="majorBidi"/>
        </w:rPr>
        <w:t xml:space="preserve"> S</w:t>
      </w:r>
      <w:r w:rsidR="6EB65A8A" w:rsidRPr="3F51DEEB">
        <w:rPr>
          <w:rFonts w:asciiTheme="majorHAnsi" w:eastAsia="Calibri" w:hAnsiTheme="majorHAnsi" w:cstheme="majorBidi"/>
        </w:rPr>
        <w:t xml:space="preserve">PIE. </w:t>
      </w:r>
      <w:r w:rsidR="2778DB7A" w:rsidRPr="3F51DEEB">
        <w:rPr>
          <w:rFonts w:asciiTheme="majorHAnsi" w:eastAsia="Calibri" w:hAnsiTheme="majorHAnsi" w:cstheme="majorBidi"/>
        </w:rPr>
        <w:t xml:space="preserve"> A certificação deve ser feita por </w:t>
      </w:r>
      <w:r w:rsidR="00C0450B" w:rsidRPr="3F51DEEB">
        <w:rPr>
          <w:rFonts w:asciiTheme="majorHAnsi" w:eastAsia="Calibri" w:hAnsiTheme="majorHAnsi" w:cstheme="majorBidi"/>
        </w:rPr>
        <w:t xml:space="preserve">um </w:t>
      </w:r>
      <w:r w:rsidR="310BA083" w:rsidRPr="3F51DEEB">
        <w:rPr>
          <w:rFonts w:asciiTheme="majorHAnsi" w:eastAsia="Calibri" w:hAnsiTheme="majorHAnsi" w:cstheme="majorBidi"/>
        </w:rPr>
        <w:t>Organização</w:t>
      </w:r>
      <w:r w:rsidR="2778DB7A" w:rsidRPr="3F51DEEB">
        <w:rPr>
          <w:rFonts w:asciiTheme="majorHAnsi" w:eastAsia="Calibri" w:hAnsiTheme="majorHAnsi" w:cstheme="majorBidi"/>
        </w:rPr>
        <w:t xml:space="preserve"> de Certificação de Produto</w:t>
      </w:r>
      <w:r w:rsidR="00C0450B" w:rsidRPr="3F51DEEB">
        <w:rPr>
          <w:rFonts w:asciiTheme="majorHAnsi" w:eastAsia="Calibri" w:hAnsiTheme="majorHAnsi" w:cstheme="majorBidi"/>
        </w:rPr>
        <w:t xml:space="preserve"> OCP</w:t>
      </w:r>
      <w:r w:rsidR="2778DB7A" w:rsidRPr="3F51DEEB">
        <w:rPr>
          <w:rFonts w:asciiTheme="majorHAnsi" w:eastAsia="Calibri" w:hAnsiTheme="majorHAnsi" w:cstheme="majorBidi"/>
        </w:rPr>
        <w:t xml:space="preserve"> </w:t>
      </w:r>
      <w:r w:rsidR="3BC2ABAE" w:rsidRPr="3F51DEEB">
        <w:rPr>
          <w:rFonts w:asciiTheme="majorHAnsi" w:eastAsia="Calibri" w:hAnsiTheme="majorHAnsi" w:cstheme="majorBidi"/>
        </w:rPr>
        <w:t>- acreditad</w:t>
      </w:r>
      <w:r w:rsidR="00C0450B" w:rsidRPr="3F51DEEB">
        <w:rPr>
          <w:rFonts w:asciiTheme="majorHAnsi" w:eastAsia="Calibri" w:hAnsiTheme="majorHAnsi" w:cstheme="majorBidi"/>
        </w:rPr>
        <w:t>o</w:t>
      </w:r>
      <w:r w:rsidR="5316DFD8" w:rsidRPr="3F51DEEB">
        <w:rPr>
          <w:rFonts w:asciiTheme="majorHAnsi" w:eastAsia="Calibri" w:hAnsiTheme="majorHAnsi" w:cstheme="majorBidi"/>
        </w:rPr>
        <w:t xml:space="preserve"> pela Coordenação Geral de Acreditação do </w:t>
      </w:r>
      <w:r w:rsidR="19EB2451" w:rsidRPr="3F51DEEB">
        <w:rPr>
          <w:rFonts w:asciiTheme="majorHAnsi" w:eastAsia="Calibri" w:hAnsiTheme="majorHAnsi" w:cstheme="majorBidi"/>
        </w:rPr>
        <w:t>INMETRO</w:t>
      </w:r>
      <w:r w:rsidR="00C0450B" w:rsidRPr="3F51DEEB">
        <w:rPr>
          <w:rFonts w:asciiTheme="majorHAnsi" w:eastAsia="Calibri" w:hAnsiTheme="majorHAnsi" w:cstheme="majorBidi"/>
        </w:rPr>
        <w:t xml:space="preserve"> - Cgcre</w:t>
      </w:r>
      <w:r w:rsidR="19EB2451" w:rsidRPr="3F51DEEB">
        <w:rPr>
          <w:rFonts w:asciiTheme="majorHAnsi" w:eastAsia="Calibri" w:hAnsiTheme="majorHAnsi" w:cstheme="majorBidi"/>
        </w:rPr>
        <w:t>, que</w:t>
      </w:r>
      <w:r w:rsidR="5316DFD8" w:rsidRPr="3F51DEEB">
        <w:rPr>
          <w:rFonts w:asciiTheme="majorHAnsi" w:eastAsia="Calibri" w:hAnsiTheme="majorHAnsi" w:cstheme="majorBidi"/>
        </w:rPr>
        <w:t xml:space="preserve"> verificará por auditoria os seguintes requisitos </w:t>
      </w:r>
      <w:r w:rsidR="6889FDEC" w:rsidRPr="3F51DEEB">
        <w:rPr>
          <w:rFonts w:asciiTheme="majorHAnsi" w:eastAsia="Calibri" w:hAnsiTheme="majorHAnsi" w:cstheme="majorBidi"/>
        </w:rPr>
        <w:t>mínimos:</w:t>
      </w:r>
    </w:p>
    <w:p w14:paraId="756700AC" w14:textId="544975B9" w:rsidR="1FB661EA" w:rsidRPr="006C2E60" w:rsidRDefault="51B92DEA" w:rsidP="00C0450B">
      <w:pPr>
        <w:spacing w:before="240" w:after="240" w:line="360" w:lineRule="auto"/>
        <w:ind w:left="708"/>
        <w:jc w:val="both"/>
        <w:rPr>
          <w:rFonts w:asciiTheme="majorHAnsi" w:eastAsia="Calibri" w:hAnsiTheme="majorHAnsi" w:cstheme="majorHAnsi"/>
        </w:rPr>
      </w:pPr>
      <w:r w:rsidRPr="006C2E60">
        <w:rPr>
          <w:rFonts w:asciiTheme="majorHAnsi" w:eastAsia="Calibri" w:hAnsiTheme="majorHAnsi" w:cstheme="majorHAnsi"/>
        </w:rPr>
        <w:t xml:space="preserve">a) existência de pessoal próprio da empresa onde estão </w:t>
      </w:r>
      <w:r w:rsidR="06872E4B" w:rsidRPr="006C2E60">
        <w:rPr>
          <w:rFonts w:asciiTheme="majorHAnsi" w:eastAsia="Calibri" w:hAnsiTheme="majorHAnsi" w:cstheme="majorHAnsi"/>
        </w:rPr>
        <w:t>instaladas</w:t>
      </w:r>
      <w:r w:rsidRPr="006C2E60">
        <w:rPr>
          <w:rFonts w:asciiTheme="majorHAnsi" w:eastAsia="Calibri" w:hAnsiTheme="majorHAnsi" w:cstheme="majorHAnsi"/>
        </w:rPr>
        <w:t xml:space="preserve"> caldeiras, vasos de pressão, tubulações e tanques, com dedicação exclusiva a atividades de inspeção,</w:t>
      </w:r>
      <w:r w:rsidR="5D00F4AA" w:rsidRPr="006C2E60">
        <w:rPr>
          <w:rFonts w:asciiTheme="majorHAnsi" w:eastAsia="Calibri" w:hAnsiTheme="majorHAnsi" w:cstheme="majorHAnsi"/>
        </w:rPr>
        <w:t xml:space="preserve"> avaliação de integridade e vida residual, com formação, qualificação e treinamento compatíveis com a atividade proposta de preservação da segurança; </w:t>
      </w:r>
    </w:p>
    <w:p w14:paraId="7F1BF66F" w14:textId="3832A9AA" w:rsidR="1FB661EA" w:rsidRPr="006C2E60" w:rsidRDefault="5D00F4AA" w:rsidP="00C0450B">
      <w:pPr>
        <w:spacing w:before="240" w:after="240" w:line="360" w:lineRule="auto"/>
        <w:ind w:left="708"/>
        <w:jc w:val="both"/>
        <w:rPr>
          <w:rFonts w:asciiTheme="majorHAnsi" w:eastAsia="Calibri" w:hAnsiTheme="majorHAnsi" w:cstheme="majorHAnsi"/>
        </w:rPr>
      </w:pPr>
      <w:r w:rsidRPr="006C2E60">
        <w:rPr>
          <w:rFonts w:asciiTheme="majorHAnsi" w:eastAsia="Calibri" w:hAnsiTheme="majorHAnsi" w:cstheme="majorHAnsi"/>
        </w:rPr>
        <w:t xml:space="preserve">b) mão de obra contratada para ensaios não destrutivos certificada segundo regulamentação vigente e, para outros serviços de caráter eventual, selecionada e avaliada segundo critérios semelhantes ao utilizado para a mão de obra própria; </w:t>
      </w:r>
    </w:p>
    <w:p w14:paraId="2373AF0C" w14:textId="1C899BC4" w:rsidR="1FB661EA" w:rsidRPr="006C2E60" w:rsidRDefault="5D00F4AA" w:rsidP="00C0450B">
      <w:pPr>
        <w:spacing w:before="240" w:after="240" w:line="360" w:lineRule="auto"/>
        <w:ind w:left="708"/>
        <w:jc w:val="both"/>
        <w:rPr>
          <w:rFonts w:asciiTheme="majorHAnsi" w:eastAsia="Calibri" w:hAnsiTheme="majorHAnsi" w:cstheme="majorHAnsi"/>
        </w:rPr>
      </w:pPr>
      <w:r w:rsidRPr="006C2E60">
        <w:rPr>
          <w:rFonts w:asciiTheme="majorHAnsi" w:eastAsia="Calibri" w:hAnsiTheme="majorHAnsi" w:cstheme="majorHAnsi"/>
        </w:rPr>
        <w:lastRenderedPageBreak/>
        <w:t xml:space="preserve">c) serviço de inspeção de equipamentos proposto com um responsável pelo seu gerenciamento formalmente designado para esta função; </w:t>
      </w:r>
    </w:p>
    <w:p w14:paraId="4FF819F9" w14:textId="7E3270D4" w:rsidR="1FB661EA" w:rsidRPr="006C2E60" w:rsidRDefault="5D00F4AA" w:rsidP="00C0450B">
      <w:pPr>
        <w:spacing w:before="240" w:after="240" w:line="360" w:lineRule="auto"/>
        <w:ind w:left="708"/>
        <w:jc w:val="both"/>
        <w:rPr>
          <w:rFonts w:asciiTheme="majorHAnsi" w:eastAsia="Calibri" w:hAnsiTheme="majorHAnsi" w:cstheme="majorHAnsi"/>
        </w:rPr>
      </w:pPr>
      <w:r w:rsidRPr="006C2E60">
        <w:rPr>
          <w:rFonts w:asciiTheme="majorHAnsi" w:eastAsia="Calibri" w:hAnsiTheme="majorHAnsi" w:cstheme="majorHAnsi"/>
        </w:rPr>
        <w:t xml:space="preserve">d) existência de pelo menos 1 (um) PH; </w:t>
      </w:r>
    </w:p>
    <w:p w14:paraId="1AAF262B" w14:textId="06A1B23D" w:rsidR="1FB661EA" w:rsidRPr="006C2E60" w:rsidRDefault="5D00F4AA" w:rsidP="00C0450B">
      <w:pPr>
        <w:spacing w:before="240" w:after="240" w:line="360" w:lineRule="auto"/>
        <w:ind w:left="708"/>
        <w:jc w:val="both"/>
        <w:rPr>
          <w:rFonts w:asciiTheme="majorHAnsi" w:eastAsia="Calibri" w:hAnsiTheme="majorHAnsi" w:cstheme="majorHAnsi"/>
        </w:rPr>
      </w:pPr>
      <w:r w:rsidRPr="006C2E60">
        <w:rPr>
          <w:rFonts w:asciiTheme="majorHAnsi" w:eastAsia="Calibri" w:hAnsiTheme="majorHAnsi" w:cstheme="majorHAnsi"/>
        </w:rPr>
        <w:t xml:space="preserve">e) existência de condições para manutenção de arquivo técnico atualizado, necessário ao atendimento da NR-13, assim como mecanismos para distribuição de informações quando requeridas; </w:t>
      </w:r>
    </w:p>
    <w:p w14:paraId="4B1C2A00" w14:textId="6E36A326" w:rsidR="1FB661EA" w:rsidRPr="006C2E60" w:rsidRDefault="5D00F4AA" w:rsidP="00C0450B">
      <w:pPr>
        <w:spacing w:before="240" w:after="240" w:line="360" w:lineRule="auto"/>
        <w:ind w:left="708"/>
        <w:jc w:val="both"/>
        <w:rPr>
          <w:rFonts w:asciiTheme="majorHAnsi" w:eastAsia="Calibri" w:hAnsiTheme="majorHAnsi" w:cstheme="majorHAnsi"/>
        </w:rPr>
      </w:pPr>
      <w:r w:rsidRPr="006C2E60">
        <w:rPr>
          <w:rFonts w:asciiTheme="majorHAnsi" w:eastAsia="Calibri" w:hAnsiTheme="majorHAnsi" w:cstheme="majorHAnsi"/>
        </w:rPr>
        <w:t xml:space="preserve">f) existência de procedimentos escritos para as principais atividades executadas; </w:t>
      </w:r>
    </w:p>
    <w:p w14:paraId="3DF4EEE2" w14:textId="38DA51F6" w:rsidR="1FB661EA" w:rsidRPr="006C2E60" w:rsidRDefault="5D00F4AA" w:rsidP="00C0450B">
      <w:pPr>
        <w:spacing w:before="240" w:after="240" w:line="360" w:lineRule="auto"/>
        <w:ind w:left="708"/>
        <w:jc w:val="both"/>
        <w:rPr>
          <w:rFonts w:asciiTheme="majorHAnsi" w:eastAsia="Calibri" w:hAnsiTheme="majorHAnsi" w:cstheme="majorHAnsi"/>
        </w:rPr>
      </w:pPr>
      <w:r w:rsidRPr="006C2E60">
        <w:rPr>
          <w:rFonts w:asciiTheme="majorHAnsi" w:eastAsia="Calibri" w:hAnsiTheme="majorHAnsi" w:cstheme="majorHAnsi"/>
        </w:rPr>
        <w:t xml:space="preserve">g) existência de aparelhagem condizente com a execução das atividades propostas; </w:t>
      </w:r>
    </w:p>
    <w:p w14:paraId="4A1BDF78" w14:textId="305ABACA" w:rsidR="1FB661EA" w:rsidRPr="006C2E60" w:rsidRDefault="5D00F4AA" w:rsidP="00C0450B">
      <w:pPr>
        <w:spacing w:before="240" w:after="240" w:line="360" w:lineRule="auto"/>
        <w:ind w:left="708"/>
        <w:jc w:val="both"/>
        <w:rPr>
          <w:rFonts w:asciiTheme="majorHAnsi" w:eastAsia="Calibri" w:hAnsiTheme="majorHAnsi" w:cstheme="majorHAnsi"/>
        </w:rPr>
      </w:pPr>
      <w:r w:rsidRPr="006C2E60">
        <w:rPr>
          <w:rFonts w:asciiTheme="majorHAnsi" w:eastAsia="Calibri" w:hAnsiTheme="majorHAnsi" w:cstheme="majorHAnsi"/>
        </w:rPr>
        <w:t>h) cumprimento mínimo da programação de inspeção.</w:t>
      </w:r>
    </w:p>
    <w:p w14:paraId="0EDC9325" w14:textId="306D8784" w:rsidR="1FB661EA" w:rsidRPr="006C2E60" w:rsidRDefault="00C72D05" w:rsidP="00C72D05">
      <w:pPr>
        <w:spacing w:before="480" w:after="240" w:line="360" w:lineRule="auto"/>
        <w:jc w:val="both"/>
        <w:rPr>
          <w:rFonts w:asciiTheme="majorHAnsi" w:eastAsia="Calibri" w:hAnsiTheme="majorHAnsi" w:cstheme="majorHAnsi"/>
        </w:rPr>
      </w:pPr>
      <w:r>
        <w:rPr>
          <w:rFonts w:asciiTheme="majorHAnsi" w:eastAsia="Calibri" w:hAnsiTheme="majorHAnsi" w:cstheme="majorHAnsi"/>
        </w:rPr>
        <w:t>Como vimos anteriormente, a</w:t>
      </w:r>
      <w:r w:rsidR="591E4BC0" w:rsidRPr="006C2E60">
        <w:rPr>
          <w:rFonts w:asciiTheme="majorHAnsi" w:eastAsia="Calibri" w:hAnsiTheme="majorHAnsi" w:cstheme="majorHAnsi"/>
        </w:rPr>
        <w:t xml:space="preserve"> certificação do SPIE foi determinada p</w:t>
      </w:r>
      <w:r w:rsidR="327FCAE6" w:rsidRPr="006C2E60">
        <w:rPr>
          <w:rFonts w:asciiTheme="majorHAnsi" w:eastAsia="Calibri" w:hAnsiTheme="majorHAnsi" w:cstheme="majorHAnsi"/>
        </w:rPr>
        <w:t>e</w:t>
      </w:r>
      <w:r w:rsidR="591E4BC0" w:rsidRPr="006C2E60">
        <w:rPr>
          <w:rFonts w:asciiTheme="majorHAnsi" w:eastAsia="Calibri" w:hAnsiTheme="majorHAnsi" w:cstheme="majorHAnsi"/>
        </w:rPr>
        <w:t>la NR13</w:t>
      </w:r>
      <w:r w:rsidR="00F06D14">
        <w:rPr>
          <w:rFonts w:asciiTheme="majorHAnsi" w:eastAsia="Calibri" w:hAnsiTheme="majorHAnsi" w:cstheme="majorHAnsi"/>
        </w:rPr>
        <w:t xml:space="preserve"> e,</w:t>
      </w:r>
      <w:r w:rsidR="5E53C515" w:rsidRPr="006C2E60">
        <w:rPr>
          <w:rFonts w:asciiTheme="majorHAnsi" w:eastAsia="Calibri" w:hAnsiTheme="majorHAnsi" w:cstheme="majorHAnsi"/>
        </w:rPr>
        <w:t xml:space="preserve"> </w:t>
      </w:r>
      <w:r>
        <w:rPr>
          <w:rFonts w:asciiTheme="majorHAnsi" w:eastAsia="Calibri" w:hAnsiTheme="majorHAnsi" w:cstheme="majorHAnsi"/>
        </w:rPr>
        <w:t>a</w:t>
      </w:r>
      <w:r w:rsidR="5E53C515" w:rsidRPr="006C2E60">
        <w:rPr>
          <w:rFonts w:asciiTheme="majorHAnsi" w:eastAsia="Calibri" w:hAnsiTheme="majorHAnsi" w:cstheme="majorHAnsi"/>
        </w:rPr>
        <w:t xml:space="preserve">lguns outros diplomas legais são necessários para que a empresa obtenha </w:t>
      </w:r>
      <w:r w:rsidR="2C1ED260" w:rsidRPr="006C2E60">
        <w:rPr>
          <w:rFonts w:asciiTheme="majorHAnsi" w:eastAsia="Calibri" w:hAnsiTheme="majorHAnsi" w:cstheme="majorHAnsi"/>
        </w:rPr>
        <w:t>seu SPIE certificado</w:t>
      </w:r>
      <w:r w:rsidR="313B1EFF" w:rsidRPr="006C2E60">
        <w:rPr>
          <w:rFonts w:asciiTheme="majorHAnsi" w:eastAsia="Calibri" w:hAnsiTheme="majorHAnsi" w:cstheme="majorHAnsi"/>
        </w:rPr>
        <w:t xml:space="preserve">. </w:t>
      </w:r>
    </w:p>
    <w:p w14:paraId="1BFE3E13" w14:textId="061DA928" w:rsidR="1FB661EA" w:rsidRPr="006C2E60" w:rsidRDefault="313B1EFF" w:rsidP="001C36F4">
      <w:pPr>
        <w:spacing w:before="240" w:after="240" w:line="360" w:lineRule="auto"/>
        <w:jc w:val="both"/>
        <w:rPr>
          <w:rFonts w:asciiTheme="majorHAnsi" w:eastAsia="Calibri" w:hAnsiTheme="majorHAnsi" w:cstheme="majorHAnsi"/>
        </w:rPr>
      </w:pPr>
      <w:r w:rsidRPr="006C2E60">
        <w:rPr>
          <w:rFonts w:asciiTheme="majorHAnsi" w:eastAsia="Calibri" w:hAnsiTheme="majorHAnsi" w:cstheme="majorHAnsi"/>
        </w:rPr>
        <w:t>Inicialmente</w:t>
      </w:r>
      <w:r w:rsidR="00C72D05">
        <w:rPr>
          <w:rFonts w:asciiTheme="majorHAnsi" w:eastAsia="Calibri" w:hAnsiTheme="majorHAnsi" w:cstheme="majorHAnsi"/>
        </w:rPr>
        <w:t xml:space="preserve">, </w:t>
      </w:r>
      <w:r w:rsidR="00C72D05" w:rsidRPr="006C2E60">
        <w:rPr>
          <w:rFonts w:asciiTheme="majorHAnsi" w:eastAsia="Calibri" w:hAnsiTheme="majorHAnsi" w:cstheme="majorHAnsi"/>
        </w:rPr>
        <w:t>os requisitos para esta certificação</w:t>
      </w:r>
      <w:r w:rsidRPr="006C2E60">
        <w:rPr>
          <w:rFonts w:asciiTheme="majorHAnsi" w:eastAsia="Calibri" w:hAnsiTheme="majorHAnsi" w:cstheme="majorHAnsi"/>
        </w:rPr>
        <w:t xml:space="preserve"> foram estabelecid</w:t>
      </w:r>
      <w:r w:rsidR="58BE0B74" w:rsidRPr="006C2E60">
        <w:rPr>
          <w:rFonts w:asciiTheme="majorHAnsi" w:eastAsia="Calibri" w:hAnsiTheme="majorHAnsi" w:cstheme="majorHAnsi"/>
        </w:rPr>
        <w:t>os</w:t>
      </w:r>
      <w:r w:rsidRPr="006C2E60">
        <w:rPr>
          <w:rFonts w:asciiTheme="majorHAnsi" w:eastAsia="Calibri" w:hAnsiTheme="majorHAnsi" w:cstheme="majorHAnsi"/>
        </w:rPr>
        <w:t xml:space="preserve"> pela P</w:t>
      </w:r>
      <w:r w:rsidR="74BFA766" w:rsidRPr="006C2E60">
        <w:rPr>
          <w:rFonts w:asciiTheme="majorHAnsi" w:eastAsia="Calibri" w:hAnsiTheme="majorHAnsi" w:cstheme="majorHAnsi"/>
        </w:rPr>
        <w:t>ORTARIA INMETRO Nº 16, DE 29 DE JANEIRO DE 2001</w:t>
      </w:r>
      <w:r w:rsidR="5514DB0B" w:rsidRPr="006C2E60">
        <w:rPr>
          <w:rFonts w:asciiTheme="majorHAnsi" w:eastAsia="Calibri" w:hAnsiTheme="majorHAnsi" w:cstheme="majorHAnsi"/>
        </w:rPr>
        <w:t xml:space="preserve">. Posteriormente essa portaria foi revogada </w:t>
      </w:r>
      <w:r w:rsidR="5530ECB9" w:rsidRPr="006C2E60">
        <w:rPr>
          <w:rFonts w:asciiTheme="majorHAnsi" w:eastAsia="Calibri" w:hAnsiTheme="majorHAnsi" w:cstheme="majorHAnsi"/>
        </w:rPr>
        <w:t>pelas Portarias</w:t>
      </w:r>
      <w:r w:rsidR="001A0C97" w:rsidRPr="006C2E60">
        <w:rPr>
          <w:rFonts w:asciiTheme="majorHAnsi" w:eastAsia="Calibri" w:hAnsiTheme="majorHAnsi" w:cstheme="majorHAnsi"/>
        </w:rPr>
        <w:t xml:space="preserve"> n.º 79, de 19 de março de </w:t>
      </w:r>
      <w:r w:rsidR="38C63C0A" w:rsidRPr="006C2E60">
        <w:rPr>
          <w:rFonts w:asciiTheme="majorHAnsi" w:eastAsia="Calibri" w:hAnsiTheme="majorHAnsi" w:cstheme="majorHAnsi"/>
        </w:rPr>
        <w:t>2009 e</w:t>
      </w:r>
      <w:r w:rsidR="5CA56B4C" w:rsidRPr="006C2E60">
        <w:rPr>
          <w:rFonts w:asciiTheme="majorHAnsi" w:eastAsia="Calibri" w:hAnsiTheme="majorHAnsi" w:cstheme="majorHAnsi"/>
        </w:rPr>
        <w:t xml:space="preserve"> Portaria 351 de 2009 </w:t>
      </w:r>
      <w:r w:rsidR="001A0C97" w:rsidRPr="006C2E60">
        <w:rPr>
          <w:rFonts w:asciiTheme="majorHAnsi" w:eastAsia="Calibri" w:hAnsiTheme="majorHAnsi" w:cstheme="majorHAnsi"/>
        </w:rPr>
        <w:t>que de</w:t>
      </w:r>
      <w:r w:rsidR="74051C25" w:rsidRPr="006C2E60">
        <w:rPr>
          <w:rFonts w:asciiTheme="majorHAnsi" w:eastAsia="Calibri" w:hAnsiTheme="majorHAnsi" w:cstheme="majorHAnsi"/>
        </w:rPr>
        <w:t xml:space="preserve">ram </w:t>
      </w:r>
      <w:r w:rsidR="001A0C97" w:rsidRPr="006C2E60">
        <w:rPr>
          <w:rFonts w:asciiTheme="majorHAnsi" w:eastAsia="Calibri" w:hAnsiTheme="majorHAnsi" w:cstheme="majorHAnsi"/>
        </w:rPr>
        <w:t>novos critérios.</w:t>
      </w:r>
    </w:p>
    <w:p w14:paraId="05B663ED" w14:textId="23EF479E" w:rsidR="1FB661EA" w:rsidRPr="006C2E60" w:rsidRDefault="093047E1" w:rsidP="001C36F4">
      <w:pPr>
        <w:spacing w:before="240" w:after="240" w:line="360" w:lineRule="auto"/>
        <w:jc w:val="both"/>
        <w:rPr>
          <w:rFonts w:asciiTheme="majorHAnsi" w:eastAsia="Calibri" w:hAnsiTheme="majorHAnsi" w:cstheme="majorHAnsi"/>
        </w:rPr>
      </w:pPr>
      <w:r w:rsidRPr="006C2E60">
        <w:rPr>
          <w:rFonts w:asciiTheme="majorHAnsi" w:eastAsia="Calibri" w:hAnsiTheme="majorHAnsi" w:cstheme="majorHAnsi"/>
        </w:rPr>
        <w:t xml:space="preserve">Atualmente a Portaria em vigor no INMETRO é a Portaria 592 de 2015 que </w:t>
      </w:r>
      <w:r w:rsidR="154218EF" w:rsidRPr="006C2E60">
        <w:rPr>
          <w:rFonts w:asciiTheme="majorHAnsi" w:eastAsia="Calibri" w:hAnsiTheme="majorHAnsi" w:cstheme="majorHAnsi"/>
        </w:rPr>
        <w:t>aprova o aperfeiçoamento dos Requisitos de Avaliação da Conformidade para Serviços Próprios de Inspeção de Equipamentos.</w:t>
      </w:r>
    </w:p>
    <w:p w14:paraId="2A0F35E3" w14:textId="3AEF234C" w:rsidR="00C72D05" w:rsidRDefault="23F9E994" w:rsidP="00C72D05">
      <w:pPr>
        <w:spacing w:before="240" w:after="240" w:line="360" w:lineRule="auto"/>
        <w:jc w:val="both"/>
        <w:rPr>
          <w:rFonts w:asciiTheme="majorHAnsi" w:eastAsia="Calibri" w:hAnsiTheme="majorHAnsi" w:cstheme="majorHAnsi"/>
        </w:rPr>
      </w:pPr>
      <w:r w:rsidRPr="00C72D05">
        <w:rPr>
          <w:rFonts w:asciiTheme="majorHAnsi" w:eastAsia="Calibri" w:hAnsiTheme="majorHAnsi" w:cstheme="majorHAnsi"/>
        </w:rPr>
        <w:t xml:space="preserve">Além dela, também </w:t>
      </w:r>
      <w:r w:rsidR="00C72D05">
        <w:rPr>
          <w:rFonts w:asciiTheme="majorHAnsi" w:eastAsia="Calibri" w:hAnsiTheme="majorHAnsi" w:cstheme="majorHAnsi"/>
        </w:rPr>
        <w:t>é necessário</w:t>
      </w:r>
      <w:r w:rsidRPr="00C72D05">
        <w:rPr>
          <w:rFonts w:asciiTheme="majorHAnsi" w:eastAsia="Calibri" w:hAnsiTheme="majorHAnsi" w:cstheme="majorHAnsi"/>
        </w:rPr>
        <w:t xml:space="preserve"> levar em conta a situação prevista </w:t>
      </w:r>
      <w:r w:rsidR="1BF16A06" w:rsidRPr="00C72D05">
        <w:rPr>
          <w:rFonts w:asciiTheme="majorHAnsi" w:eastAsia="Calibri" w:hAnsiTheme="majorHAnsi" w:cstheme="majorHAnsi"/>
        </w:rPr>
        <w:t>na PORTARIA</w:t>
      </w:r>
      <w:r w:rsidR="5E53C515" w:rsidRPr="00C72D05">
        <w:rPr>
          <w:rFonts w:asciiTheme="majorHAnsi" w:eastAsia="Calibri" w:hAnsiTheme="majorHAnsi" w:cstheme="majorHAnsi"/>
        </w:rPr>
        <w:t xml:space="preserve"> </w:t>
      </w:r>
      <w:r w:rsidR="24F1A13B" w:rsidRPr="00C72D05">
        <w:rPr>
          <w:rFonts w:asciiTheme="majorHAnsi" w:eastAsia="Calibri" w:hAnsiTheme="majorHAnsi" w:cstheme="majorHAnsi"/>
        </w:rPr>
        <w:t xml:space="preserve"> MTE </w:t>
      </w:r>
      <w:r w:rsidR="5E53C515" w:rsidRPr="00C72D05">
        <w:rPr>
          <w:rFonts w:asciiTheme="majorHAnsi" w:eastAsia="Calibri" w:hAnsiTheme="majorHAnsi" w:cstheme="majorHAnsi"/>
        </w:rPr>
        <w:t xml:space="preserve">Nº 1.082, DE 18 DE DEZEMBRO DE 2018, que determina em seu artigo </w:t>
      </w:r>
      <w:r w:rsidR="75C0DB4C" w:rsidRPr="00C72D05">
        <w:rPr>
          <w:rFonts w:asciiTheme="majorHAnsi" w:eastAsia="Calibri" w:hAnsiTheme="majorHAnsi" w:cstheme="majorHAnsi"/>
        </w:rPr>
        <w:t>2</w:t>
      </w:r>
      <w:r w:rsidR="5E53C515" w:rsidRPr="00C72D05">
        <w:rPr>
          <w:rFonts w:asciiTheme="majorHAnsi" w:eastAsia="Calibri" w:hAnsiTheme="majorHAnsi" w:cstheme="majorHAnsi"/>
        </w:rPr>
        <w:t>.°</w:t>
      </w:r>
      <w:r w:rsidR="00C72D05">
        <w:rPr>
          <w:rFonts w:asciiTheme="majorHAnsi" w:eastAsia="Calibri" w:hAnsiTheme="majorHAnsi" w:cstheme="majorHAnsi"/>
        </w:rPr>
        <w:t>.</w:t>
      </w:r>
    </w:p>
    <w:p w14:paraId="4BDCA6AB" w14:textId="25891400" w:rsidR="1FB661EA" w:rsidRPr="00C72D05" w:rsidRDefault="00C72D05" w:rsidP="00C72D05">
      <w:pPr>
        <w:spacing w:before="240" w:after="240" w:line="360" w:lineRule="auto"/>
        <w:jc w:val="both"/>
        <w:rPr>
          <w:rFonts w:asciiTheme="majorHAnsi" w:eastAsiaTheme="minorEastAsia" w:hAnsiTheme="majorHAnsi" w:cstheme="majorHAnsi"/>
        </w:rPr>
      </w:pPr>
      <w:r>
        <w:rPr>
          <w:rFonts w:asciiTheme="majorHAnsi" w:eastAsia="Calibri" w:hAnsiTheme="majorHAnsi" w:cstheme="majorHAnsi"/>
        </w:rPr>
        <w:t>Observe</w:t>
      </w:r>
      <w:r w:rsidR="5E53C515" w:rsidRPr="00C72D05">
        <w:rPr>
          <w:rFonts w:asciiTheme="majorHAnsi" w:eastAsia="Calibri" w:hAnsiTheme="majorHAnsi" w:cstheme="majorHAnsi"/>
        </w:rPr>
        <w:t>:</w:t>
      </w:r>
    </w:p>
    <w:p w14:paraId="3BAB0D19" w14:textId="58886176" w:rsidR="1FB661EA" w:rsidRPr="006C2E60" w:rsidRDefault="00A35DF3" w:rsidP="001C36F4">
      <w:pPr>
        <w:pStyle w:val="Citao"/>
        <w:spacing w:before="240" w:after="240" w:line="360" w:lineRule="auto"/>
        <w:jc w:val="both"/>
        <w:rPr>
          <w:rFonts w:asciiTheme="majorHAnsi" w:hAnsiTheme="majorHAnsi" w:cstheme="majorHAnsi"/>
        </w:rPr>
      </w:pPr>
      <w:r>
        <w:rPr>
          <w:rFonts w:asciiTheme="majorHAnsi" w:hAnsiTheme="majorHAnsi" w:cstheme="majorHAnsi"/>
        </w:rPr>
        <w:t>“</w:t>
      </w:r>
      <w:r w:rsidR="0A256E0E" w:rsidRPr="006C2E60">
        <w:rPr>
          <w:rFonts w:asciiTheme="majorHAnsi" w:hAnsiTheme="majorHAnsi" w:cstheme="majorHAnsi"/>
        </w:rPr>
        <w:t xml:space="preserve">Art. 2º Os estabelecimentos de empresas que possuem Serviço Próprio de Inspeção - </w:t>
      </w:r>
      <w:r w:rsidR="0A256E0E" w:rsidRPr="006C2E60">
        <w:rPr>
          <w:rFonts w:asciiTheme="majorHAnsi" w:hAnsiTheme="majorHAnsi" w:cstheme="majorHAnsi"/>
          <w:u w:val="single"/>
        </w:rPr>
        <w:t>SPIE</w:t>
      </w:r>
      <w:r w:rsidR="0A256E0E" w:rsidRPr="006C2E60">
        <w:rPr>
          <w:rFonts w:asciiTheme="majorHAnsi" w:hAnsiTheme="majorHAnsi" w:cstheme="majorHAnsi"/>
        </w:rPr>
        <w:t xml:space="preserve"> e que optarem por aplicar a metodologia de Inspeção Não Intrusiva - INI, conforme previsto nesta Norma, devem realizar uma inspeção piloto com acompanhamento em todas as suas etapas pelo Organismo de Certificação de Produto - OCP de SPIE e pela representação sindical na Comissão Nacional Tripartite Temática da NR-13 - CNTT NR-13, ou por representante por ela indicado, que avaliarão o processo para deliberação na Comissão de Certificação de SPIE - COMCER.</w:t>
      </w:r>
    </w:p>
    <w:p w14:paraId="132E1AA1" w14:textId="1D6492A1" w:rsidR="1FB661EA" w:rsidRPr="006C2E60" w:rsidRDefault="0A256E0E" w:rsidP="001C36F4">
      <w:pPr>
        <w:pStyle w:val="Citao"/>
        <w:spacing w:before="240" w:after="240" w:line="360" w:lineRule="auto"/>
        <w:jc w:val="both"/>
        <w:rPr>
          <w:rFonts w:asciiTheme="majorHAnsi" w:hAnsiTheme="majorHAnsi" w:cstheme="majorHAnsi"/>
        </w:rPr>
      </w:pPr>
      <w:r w:rsidRPr="006C2E60">
        <w:rPr>
          <w:rFonts w:asciiTheme="majorHAnsi" w:hAnsiTheme="majorHAnsi" w:cstheme="majorHAnsi"/>
        </w:rPr>
        <w:t>§1º A inspeção piloto deve ser sucedida de uma inspeção visual interna no prazo máximo de dois anos para validação da efetividade da metodologia.</w:t>
      </w:r>
    </w:p>
    <w:p w14:paraId="178B01F0" w14:textId="592E1496" w:rsidR="1FB661EA" w:rsidRPr="006C2E60" w:rsidRDefault="0A256E0E" w:rsidP="001C36F4">
      <w:pPr>
        <w:pStyle w:val="Citao"/>
        <w:spacing w:before="240" w:after="240" w:line="360" w:lineRule="auto"/>
        <w:jc w:val="both"/>
        <w:rPr>
          <w:rFonts w:asciiTheme="majorHAnsi" w:hAnsiTheme="majorHAnsi" w:cstheme="majorHAnsi"/>
        </w:rPr>
      </w:pPr>
      <w:r w:rsidRPr="006C2E60">
        <w:rPr>
          <w:rFonts w:asciiTheme="majorHAnsi" w:hAnsiTheme="majorHAnsi" w:cstheme="majorHAnsi"/>
        </w:rPr>
        <w:lastRenderedPageBreak/>
        <w:t>§2º O estabelecimento que tiver a inspeção piloto aprovada pela COMCER pode aplicar a metodologia de INI, conforme subitem 13.5.4.7 da NR-13.</w:t>
      </w:r>
      <w:r w:rsidR="00A35DF3">
        <w:rPr>
          <w:rFonts w:asciiTheme="majorHAnsi" w:hAnsiTheme="majorHAnsi" w:cstheme="majorHAnsi"/>
        </w:rPr>
        <w:t>”</w:t>
      </w:r>
    </w:p>
    <w:p w14:paraId="1D609219" w14:textId="389144BF" w:rsidR="1FB661EA" w:rsidRPr="006C2E60" w:rsidRDefault="1FB661EA" w:rsidP="001C36F4">
      <w:pPr>
        <w:spacing w:before="240" w:after="240" w:line="360" w:lineRule="auto"/>
        <w:ind w:left="720"/>
        <w:jc w:val="both"/>
        <w:rPr>
          <w:rFonts w:asciiTheme="majorHAnsi" w:eastAsia="Calibri" w:hAnsiTheme="majorHAnsi" w:cstheme="majorHAnsi"/>
        </w:rPr>
      </w:pPr>
    </w:p>
    <w:p w14:paraId="1C4153BF" w14:textId="73BEBAF4" w:rsidR="1FB661EA" w:rsidRPr="001C36F4" w:rsidRDefault="3DD82ED4" w:rsidP="005B4A03">
      <w:pPr>
        <w:pStyle w:val="Ttulo1"/>
        <w:numPr>
          <w:ilvl w:val="0"/>
          <w:numId w:val="13"/>
        </w:numPr>
        <w:tabs>
          <w:tab w:val="left" w:pos="567"/>
        </w:tabs>
        <w:spacing w:line="360" w:lineRule="auto"/>
        <w:ind w:left="0" w:hanging="11"/>
      </w:pPr>
      <w:bookmarkStart w:id="6" w:name="_Toc87978921"/>
      <w:r w:rsidRPr="001C36F4">
        <w:t>Sistema In</w:t>
      </w:r>
      <w:r w:rsidR="02BB61DB" w:rsidRPr="001C36F4">
        <w:t>strumentado de Segurança (SIS)</w:t>
      </w:r>
      <w:bookmarkEnd w:id="6"/>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4685"/>
      </w:tblGrid>
      <w:tr w:rsidR="005B4A03" w14:paraId="5AB410BA" w14:textId="77777777" w:rsidTr="00CF2DFE">
        <w:tc>
          <w:tcPr>
            <w:tcW w:w="4157" w:type="dxa"/>
            <w:vAlign w:val="center"/>
          </w:tcPr>
          <w:p w14:paraId="66F26A75" w14:textId="12CB4154" w:rsidR="00CD624C" w:rsidRPr="00CF2DFE" w:rsidRDefault="00CD624C" w:rsidP="00CF2DFE">
            <w:pPr>
              <w:spacing w:before="240" w:after="240" w:line="360" w:lineRule="auto"/>
              <w:jc w:val="center"/>
              <w:rPr>
                <w:rFonts w:asciiTheme="majorHAnsi" w:hAnsiTheme="majorHAnsi" w:cstheme="majorHAnsi"/>
                <w:i/>
                <w:sz w:val="16"/>
                <w:szCs w:val="16"/>
              </w:rPr>
            </w:pPr>
            <w:r w:rsidRPr="00CF2DFE">
              <w:rPr>
                <w:i/>
                <w:noProof/>
                <w:sz w:val="16"/>
                <w:szCs w:val="16"/>
                <w:lang w:eastAsia="pt-BR"/>
              </w:rPr>
              <w:drawing>
                <wp:anchor distT="0" distB="0" distL="114300" distR="114300" simplePos="0" relativeHeight="251666432" behindDoc="0" locked="0" layoutInCell="1" allowOverlap="1" wp14:anchorId="5B95E1B5" wp14:editId="45FBD1B1">
                  <wp:simplePos x="0" y="0"/>
                  <wp:positionH relativeFrom="column">
                    <wp:posOffset>-54610</wp:posOffset>
                  </wp:positionH>
                  <wp:positionV relativeFrom="paragraph">
                    <wp:posOffset>-1824990</wp:posOffset>
                  </wp:positionV>
                  <wp:extent cx="2827655" cy="1841500"/>
                  <wp:effectExtent l="0" t="0" r="0" b="635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7655" cy="1841500"/>
                          </a:xfrm>
                          <a:prstGeom prst="rect">
                            <a:avLst/>
                          </a:prstGeom>
                        </pic:spPr>
                      </pic:pic>
                    </a:graphicData>
                  </a:graphic>
                  <wp14:sizeRelH relativeFrom="page">
                    <wp14:pctWidth>0</wp14:pctWidth>
                  </wp14:sizeRelH>
                  <wp14:sizeRelV relativeFrom="page">
                    <wp14:pctHeight>0</wp14:pctHeight>
                  </wp14:sizeRelV>
                </wp:anchor>
              </w:drawing>
            </w:r>
            <w:r w:rsidR="00CF2DFE" w:rsidRPr="00CF2DFE">
              <w:rPr>
                <w:rFonts w:asciiTheme="majorHAnsi" w:hAnsiTheme="majorHAnsi" w:cstheme="majorHAnsi"/>
                <w:i/>
                <w:sz w:val="16"/>
                <w:szCs w:val="16"/>
              </w:rPr>
              <w:t>Fonte: Marcelo Bassi</w:t>
            </w:r>
          </w:p>
        </w:tc>
        <w:tc>
          <w:tcPr>
            <w:tcW w:w="5187" w:type="dxa"/>
            <w:vAlign w:val="center"/>
          </w:tcPr>
          <w:p w14:paraId="7CEAE730" w14:textId="0ACA203F" w:rsidR="00CD624C" w:rsidRDefault="00CD624C" w:rsidP="005B4A03">
            <w:pPr>
              <w:spacing w:before="120" w:after="240" w:line="360" w:lineRule="auto"/>
              <w:jc w:val="both"/>
              <w:rPr>
                <w:rFonts w:asciiTheme="majorHAnsi" w:hAnsiTheme="majorHAnsi" w:cstheme="majorHAnsi"/>
              </w:rPr>
            </w:pPr>
            <w:r>
              <w:rPr>
                <w:rFonts w:asciiTheme="majorHAnsi" w:hAnsiTheme="majorHAnsi" w:cstheme="majorHAnsi"/>
              </w:rPr>
              <w:t>D</w:t>
            </w:r>
            <w:r w:rsidRPr="006C2E60">
              <w:rPr>
                <w:rFonts w:asciiTheme="majorHAnsi" w:hAnsiTheme="majorHAnsi" w:cstheme="majorHAnsi"/>
              </w:rPr>
              <w:t>e acordo com a NR13</w:t>
            </w:r>
            <w:r>
              <w:rPr>
                <w:rFonts w:asciiTheme="majorHAnsi" w:hAnsiTheme="majorHAnsi" w:cstheme="majorHAnsi"/>
              </w:rPr>
              <w:t>, o</w:t>
            </w:r>
            <w:r w:rsidRPr="006C2E60">
              <w:rPr>
                <w:rFonts w:asciiTheme="majorHAnsi" w:hAnsiTheme="majorHAnsi" w:cstheme="majorHAnsi"/>
              </w:rPr>
              <w:t xml:space="preserve"> Sistema Instrumentado de Segurança (SIS)</w:t>
            </w:r>
            <w:r>
              <w:rPr>
                <w:rFonts w:asciiTheme="majorHAnsi" w:hAnsiTheme="majorHAnsi" w:cstheme="majorHAnsi"/>
              </w:rPr>
              <w:t xml:space="preserve">, </w:t>
            </w:r>
            <w:r w:rsidRPr="006C2E60">
              <w:rPr>
                <w:rFonts w:asciiTheme="majorHAnsi" w:hAnsiTheme="majorHAnsi" w:cstheme="majorHAnsi"/>
              </w:rPr>
              <w:t xml:space="preserve">ou em </w:t>
            </w:r>
            <w:r w:rsidRPr="00332F78">
              <w:rPr>
                <w:rFonts w:asciiTheme="majorHAnsi" w:hAnsiTheme="majorHAnsi" w:cstheme="majorHAnsi"/>
              </w:rPr>
              <w:t>inglês</w:t>
            </w:r>
            <w:r w:rsidRPr="00C72D05">
              <w:rPr>
                <w:rFonts w:asciiTheme="majorHAnsi" w:hAnsiTheme="majorHAnsi" w:cstheme="majorHAnsi"/>
                <w:i/>
              </w:rPr>
              <w:t xml:space="preserve"> Safety Instrumented System</w:t>
            </w:r>
            <w:r w:rsidRPr="006C2E60">
              <w:rPr>
                <w:rFonts w:asciiTheme="majorHAnsi" w:hAnsiTheme="majorHAnsi" w:cstheme="majorHAnsi"/>
              </w:rPr>
              <w:t xml:space="preserve">, é um "sistema </w:t>
            </w:r>
            <w:r>
              <w:rPr>
                <w:rFonts w:asciiTheme="majorHAnsi" w:hAnsiTheme="majorHAnsi" w:cstheme="majorHAnsi"/>
              </w:rPr>
              <w:t>utilizado</w:t>
            </w:r>
            <w:r w:rsidRPr="006C2E60">
              <w:rPr>
                <w:rFonts w:asciiTheme="majorHAnsi" w:hAnsiTheme="majorHAnsi" w:cstheme="majorHAnsi"/>
              </w:rPr>
              <w:t xml:space="preserve"> para implementar uma ou mais Funções Instrumentadas de Segurança, composto por um conjunto de iniciadores, executores da lógica e elementos finais".</w:t>
            </w:r>
            <w:r>
              <w:rPr>
                <w:rFonts w:asciiTheme="majorHAnsi" w:hAnsiTheme="majorHAnsi" w:cstheme="majorHAnsi"/>
              </w:rPr>
              <w:t xml:space="preserve"> Ele é </w:t>
            </w:r>
            <w:r w:rsidRPr="006C2E60">
              <w:rPr>
                <w:rFonts w:asciiTheme="majorHAnsi" w:hAnsiTheme="majorHAnsi" w:cstheme="majorHAnsi"/>
              </w:rPr>
              <w:t>responsável pelo controle de segurança em processos industriais</w:t>
            </w:r>
            <w:r>
              <w:rPr>
                <w:rFonts w:asciiTheme="majorHAnsi" w:hAnsiTheme="majorHAnsi" w:cstheme="majorHAnsi"/>
              </w:rPr>
              <w:t xml:space="preserve"> e </w:t>
            </w:r>
            <w:r w:rsidRPr="006C2E60">
              <w:rPr>
                <w:rFonts w:asciiTheme="majorHAnsi" w:hAnsiTheme="majorHAnsi" w:cstheme="majorHAnsi"/>
              </w:rPr>
              <w:t>seu objetivo principal é garantir a segurança da indústria e do ambiente no qual ela está inserida.</w:t>
            </w:r>
          </w:p>
        </w:tc>
      </w:tr>
    </w:tbl>
    <w:p w14:paraId="20E58600" w14:textId="7A4B81B3" w:rsidR="009E1AEA" w:rsidRPr="006C2E60" w:rsidRDefault="009E1AEA" w:rsidP="001C36F4">
      <w:pPr>
        <w:spacing w:before="240" w:after="240" w:line="360" w:lineRule="auto"/>
        <w:jc w:val="both"/>
        <w:rPr>
          <w:rFonts w:asciiTheme="majorHAnsi" w:hAnsiTheme="majorHAnsi" w:cstheme="majorHAnsi"/>
        </w:rPr>
      </w:pPr>
      <w:r>
        <w:rPr>
          <w:rFonts w:asciiTheme="majorHAnsi" w:hAnsiTheme="majorHAnsi" w:cstheme="majorHAnsi"/>
        </w:rPr>
        <w:t>Alguns exemplos de</w:t>
      </w:r>
      <w:r w:rsidR="008052CA">
        <w:rPr>
          <w:rFonts w:asciiTheme="majorHAnsi" w:hAnsiTheme="majorHAnsi" w:cstheme="majorHAnsi"/>
        </w:rPr>
        <w:t xml:space="preserve"> componentes que compõe</w:t>
      </w:r>
      <w:r w:rsidR="001F428A">
        <w:rPr>
          <w:rFonts w:asciiTheme="majorHAnsi" w:hAnsiTheme="majorHAnsi" w:cstheme="majorHAnsi"/>
        </w:rPr>
        <w:t>m</w:t>
      </w:r>
      <w:r w:rsidR="008052CA">
        <w:rPr>
          <w:rFonts w:asciiTheme="majorHAnsi" w:hAnsiTheme="majorHAnsi" w:cstheme="majorHAnsi"/>
        </w:rPr>
        <w:t xml:space="preserve"> um</w:t>
      </w:r>
      <w:r>
        <w:rPr>
          <w:rFonts w:asciiTheme="majorHAnsi" w:hAnsiTheme="majorHAnsi" w:cstheme="majorHAnsi"/>
        </w:rPr>
        <w:t xml:space="preserve"> </w:t>
      </w:r>
      <w:r w:rsidRPr="009E1AEA">
        <w:rPr>
          <w:rFonts w:asciiTheme="majorHAnsi" w:hAnsiTheme="majorHAnsi" w:cstheme="majorHAnsi"/>
        </w:rPr>
        <w:t>Sistema Instrumentado de Segurança</w:t>
      </w:r>
      <w:r>
        <w:rPr>
          <w:rFonts w:asciiTheme="majorHAnsi" w:hAnsiTheme="majorHAnsi" w:cstheme="majorHAnsi"/>
        </w:rPr>
        <w:t xml:space="preserve"> são:</w:t>
      </w:r>
      <w:r w:rsidR="008052CA">
        <w:rPr>
          <w:rFonts w:asciiTheme="majorHAnsi" w:hAnsiTheme="majorHAnsi" w:cstheme="majorHAnsi"/>
        </w:rPr>
        <w:t xml:space="preserve"> </w:t>
      </w:r>
      <w:r w:rsidR="008052CA" w:rsidRPr="008052CA">
        <w:rPr>
          <w:rFonts w:asciiTheme="majorHAnsi" w:hAnsiTheme="majorHAnsi" w:cstheme="majorHAnsi"/>
        </w:rPr>
        <w:t>medidores de pressão, medidores de vazão, medidores de temperatura, controladores lógicos programáveis e válvulas pilotadas</w:t>
      </w:r>
      <w:r w:rsidR="008052CA">
        <w:rPr>
          <w:rFonts w:asciiTheme="majorHAnsi" w:hAnsiTheme="majorHAnsi" w:cstheme="majorHAnsi"/>
        </w:rPr>
        <w:t>.</w:t>
      </w:r>
    </w:p>
    <w:p w14:paraId="443AA0C5" w14:textId="40F9DC63" w:rsidR="6CD9FE48" w:rsidRPr="006C2E60" w:rsidRDefault="3D085EE2" w:rsidP="001C36F4">
      <w:pPr>
        <w:spacing w:before="240" w:after="240" w:line="360" w:lineRule="auto"/>
        <w:jc w:val="both"/>
        <w:rPr>
          <w:rFonts w:asciiTheme="majorHAnsi" w:hAnsiTheme="majorHAnsi" w:cstheme="majorHAnsi"/>
        </w:rPr>
      </w:pPr>
      <w:r w:rsidRPr="006C2E60">
        <w:rPr>
          <w:rFonts w:asciiTheme="majorHAnsi" w:hAnsiTheme="majorHAnsi" w:cstheme="majorHAnsi"/>
        </w:rPr>
        <w:t xml:space="preserve">Além de fornecer as informações necessárias para conhecer o comportamento do processo o SIS pode </w:t>
      </w:r>
      <w:r w:rsidR="6CD9FE48" w:rsidRPr="006C2E60">
        <w:rPr>
          <w:rFonts w:asciiTheme="majorHAnsi" w:hAnsiTheme="majorHAnsi" w:cstheme="majorHAnsi"/>
        </w:rPr>
        <w:t>fornec</w:t>
      </w:r>
      <w:r w:rsidR="79054790" w:rsidRPr="006C2E60">
        <w:rPr>
          <w:rFonts w:asciiTheme="majorHAnsi" w:hAnsiTheme="majorHAnsi" w:cstheme="majorHAnsi"/>
        </w:rPr>
        <w:t>er</w:t>
      </w:r>
      <w:r w:rsidR="6CD9FE48" w:rsidRPr="006C2E60">
        <w:rPr>
          <w:rFonts w:asciiTheme="majorHAnsi" w:hAnsiTheme="majorHAnsi" w:cstheme="majorHAnsi"/>
        </w:rPr>
        <w:t xml:space="preserve"> modos eficientes de contenção dos mesmos problemas.</w:t>
      </w:r>
    </w:p>
    <w:p w14:paraId="5301AE68" w14:textId="0ACDF085" w:rsidR="6CD9FE48" w:rsidRPr="006C2E60" w:rsidRDefault="6CD9FE48" w:rsidP="001C36F4">
      <w:pPr>
        <w:spacing w:before="240" w:after="240" w:line="360" w:lineRule="auto"/>
        <w:jc w:val="both"/>
        <w:rPr>
          <w:rFonts w:asciiTheme="majorHAnsi" w:hAnsiTheme="majorHAnsi" w:cstheme="majorHAnsi"/>
        </w:rPr>
      </w:pPr>
      <w:r w:rsidRPr="006C2E60">
        <w:rPr>
          <w:rFonts w:asciiTheme="majorHAnsi" w:hAnsiTheme="majorHAnsi" w:cstheme="majorHAnsi"/>
        </w:rPr>
        <w:t>Um Sistema Instrumentado de Segurança deve ser capaz de agir em situações de perigo, alertando e controlando o processo e</w:t>
      </w:r>
      <w:r w:rsidR="00332F78">
        <w:rPr>
          <w:rFonts w:asciiTheme="majorHAnsi" w:hAnsiTheme="majorHAnsi" w:cstheme="majorHAnsi"/>
        </w:rPr>
        <w:t>,</w:t>
      </w:r>
      <w:r w:rsidRPr="006C2E60">
        <w:rPr>
          <w:rFonts w:asciiTheme="majorHAnsi" w:hAnsiTheme="majorHAnsi" w:cstheme="majorHAnsi"/>
        </w:rPr>
        <w:t xml:space="preserve"> até mesmo</w:t>
      </w:r>
      <w:r w:rsidR="00332F78">
        <w:rPr>
          <w:rFonts w:asciiTheme="majorHAnsi" w:hAnsiTheme="majorHAnsi" w:cstheme="majorHAnsi"/>
        </w:rPr>
        <w:t>,</w:t>
      </w:r>
      <w:r w:rsidRPr="006C2E60">
        <w:rPr>
          <w:rFonts w:asciiTheme="majorHAnsi" w:hAnsiTheme="majorHAnsi" w:cstheme="majorHAnsi"/>
        </w:rPr>
        <w:t xml:space="preserve"> colocando o sistema em </w:t>
      </w:r>
      <w:r w:rsidRPr="00332F78">
        <w:rPr>
          <w:rFonts w:asciiTheme="majorHAnsi" w:hAnsiTheme="majorHAnsi" w:cstheme="majorHAnsi"/>
          <w:i/>
        </w:rPr>
        <w:t>shutdown</w:t>
      </w:r>
      <w:r w:rsidR="00332F78">
        <w:rPr>
          <w:rFonts w:asciiTheme="majorHAnsi" w:hAnsiTheme="majorHAnsi" w:cstheme="majorHAnsi"/>
          <w:i/>
        </w:rPr>
        <w:t>, ou seja, desligando ele</w:t>
      </w:r>
      <w:r w:rsidRPr="006C2E60">
        <w:rPr>
          <w:rFonts w:asciiTheme="majorHAnsi" w:hAnsiTheme="majorHAnsi" w:cstheme="majorHAnsi"/>
        </w:rPr>
        <w:t>.</w:t>
      </w:r>
      <w:r w:rsidR="008A0293">
        <w:rPr>
          <w:rFonts w:asciiTheme="majorHAnsi" w:hAnsiTheme="majorHAnsi" w:cstheme="majorHAnsi"/>
        </w:rPr>
        <w:t xml:space="preserve"> </w:t>
      </w:r>
      <w:r w:rsidR="00332F78">
        <w:rPr>
          <w:rFonts w:asciiTheme="majorHAnsi" w:hAnsiTheme="majorHAnsi" w:cstheme="majorHAnsi"/>
        </w:rPr>
        <w:t>Por</w:t>
      </w:r>
      <w:r w:rsidR="008A0293">
        <w:rPr>
          <w:rFonts w:asciiTheme="majorHAnsi" w:hAnsiTheme="majorHAnsi" w:cstheme="majorHAnsi"/>
        </w:rPr>
        <w:t xml:space="preserve"> esse motivo</w:t>
      </w:r>
      <w:r w:rsidRPr="006C2E60">
        <w:rPr>
          <w:rFonts w:asciiTheme="majorHAnsi" w:hAnsiTheme="majorHAnsi" w:cstheme="majorHAnsi"/>
        </w:rPr>
        <w:t xml:space="preserve">, o SIS é capaz de mitigar riscos operacionais </w:t>
      </w:r>
      <w:r w:rsidR="00332F78">
        <w:rPr>
          <w:rFonts w:asciiTheme="majorHAnsi" w:hAnsiTheme="majorHAnsi" w:cstheme="majorHAnsi"/>
        </w:rPr>
        <w:t>por meio</w:t>
      </w:r>
      <w:r w:rsidR="00332F78" w:rsidRPr="006C2E60">
        <w:rPr>
          <w:rFonts w:asciiTheme="majorHAnsi" w:hAnsiTheme="majorHAnsi" w:cstheme="majorHAnsi"/>
        </w:rPr>
        <w:t xml:space="preserve"> </w:t>
      </w:r>
      <w:r w:rsidRPr="006C2E60">
        <w:rPr>
          <w:rFonts w:asciiTheme="majorHAnsi" w:hAnsiTheme="majorHAnsi" w:cstheme="majorHAnsi"/>
        </w:rPr>
        <w:t>do controle e monitoramento dos parâmetros preestabelecidos para determinada operação.</w:t>
      </w:r>
    </w:p>
    <w:p w14:paraId="7DD2EC1B" w14:textId="64B5FFF1" w:rsidR="00B929A9" w:rsidRDefault="008A0293" w:rsidP="001C36F4">
      <w:pPr>
        <w:spacing w:before="240" w:after="240" w:line="360" w:lineRule="auto"/>
        <w:jc w:val="both"/>
        <w:rPr>
          <w:rFonts w:asciiTheme="majorHAnsi" w:hAnsiTheme="majorHAnsi" w:cstheme="majorHAnsi"/>
        </w:rPr>
      </w:pPr>
      <w:r>
        <w:rPr>
          <w:rFonts w:asciiTheme="majorHAnsi" w:hAnsiTheme="majorHAnsi" w:cstheme="majorHAnsi"/>
        </w:rPr>
        <w:t>Outra informação importante, é que d</w:t>
      </w:r>
      <w:r w:rsidR="1DB6A948" w:rsidRPr="006C2E60">
        <w:rPr>
          <w:rFonts w:asciiTheme="majorHAnsi" w:hAnsiTheme="majorHAnsi" w:cstheme="majorHAnsi"/>
        </w:rPr>
        <w:t xml:space="preserve">entro de um processo produtivo temos camadas de proteção. Estas </w:t>
      </w:r>
      <w:r w:rsidR="00E80617">
        <w:rPr>
          <w:rFonts w:asciiTheme="majorHAnsi" w:hAnsiTheme="majorHAnsi" w:cstheme="majorHAnsi"/>
        </w:rPr>
        <w:t xml:space="preserve">camadas </w:t>
      </w:r>
      <w:r w:rsidR="1DB6A948" w:rsidRPr="006C2E60">
        <w:rPr>
          <w:rFonts w:asciiTheme="majorHAnsi" w:hAnsiTheme="majorHAnsi" w:cstheme="majorHAnsi"/>
        </w:rPr>
        <w:t xml:space="preserve">atuam na segurança da planta e podem ser classificadas em dois grupos: </w:t>
      </w:r>
    </w:p>
    <w:p w14:paraId="0F8A6515" w14:textId="3987987E" w:rsidR="00B929A9" w:rsidRPr="00B929A9" w:rsidRDefault="00B929A9" w:rsidP="00B929A9">
      <w:pPr>
        <w:pStyle w:val="PargrafodaLista"/>
        <w:numPr>
          <w:ilvl w:val="0"/>
          <w:numId w:val="15"/>
        </w:numPr>
        <w:spacing w:before="240" w:after="240" w:line="360" w:lineRule="auto"/>
        <w:jc w:val="both"/>
        <w:rPr>
          <w:rFonts w:asciiTheme="majorHAnsi" w:hAnsiTheme="majorHAnsi" w:cstheme="majorHAnsi"/>
        </w:rPr>
      </w:pPr>
      <w:r w:rsidRPr="00B929A9">
        <w:rPr>
          <w:rFonts w:asciiTheme="majorHAnsi" w:hAnsiTheme="majorHAnsi" w:cstheme="majorHAnsi"/>
        </w:rPr>
        <w:t>P</w:t>
      </w:r>
      <w:r w:rsidR="1DB6A948" w:rsidRPr="00B929A9">
        <w:rPr>
          <w:rFonts w:asciiTheme="majorHAnsi" w:hAnsiTheme="majorHAnsi" w:cstheme="majorHAnsi"/>
        </w:rPr>
        <w:t>revenção</w:t>
      </w:r>
    </w:p>
    <w:p w14:paraId="4308725A" w14:textId="3528A568" w:rsidR="1DB6A948" w:rsidRPr="00B929A9" w:rsidRDefault="00B929A9" w:rsidP="00B929A9">
      <w:pPr>
        <w:pStyle w:val="PargrafodaLista"/>
        <w:numPr>
          <w:ilvl w:val="0"/>
          <w:numId w:val="15"/>
        </w:numPr>
        <w:spacing w:before="240" w:after="240" w:line="360" w:lineRule="auto"/>
        <w:jc w:val="both"/>
        <w:rPr>
          <w:rFonts w:asciiTheme="majorHAnsi" w:hAnsiTheme="majorHAnsi" w:cstheme="majorHAnsi"/>
        </w:rPr>
      </w:pPr>
      <w:r>
        <w:rPr>
          <w:rFonts w:asciiTheme="majorHAnsi" w:hAnsiTheme="majorHAnsi" w:cstheme="majorHAnsi"/>
        </w:rPr>
        <w:t>M</w:t>
      </w:r>
      <w:r w:rsidR="1DB6A948" w:rsidRPr="00B929A9">
        <w:rPr>
          <w:rFonts w:asciiTheme="majorHAnsi" w:hAnsiTheme="majorHAnsi" w:cstheme="majorHAnsi"/>
        </w:rPr>
        <w:t>itigação.</w:t>
      </w:r>
    </w:p>
    <w:p w14:paraId="4900A67D" w14:textId="4722B01F" w:rsidR="1DB6A948" w:rsidRPr="006C2E60" w:rsidRDefault="1DB6A948" w:rsidP="001C36F4">
      <w:pPr>
        <w:spacing w:before="240" w:after="240" w:line="360" w:lineRule="auto"/>
        <w:jc w:val="both"/>
        <w:rPr>
          <w:rFonts w:asciiTheme="majorHAnsi" w:hAnsiTheme="majorHAnsi" w:cstheme="majorHAnsi"/>
        </w:rPr>
      </w:pPr>
      <w:r w:rsidRPr="006C2E60">
        <w:rPr>
          <w:rFonts w:asciiTheme="majorHAnsi" w:hAnsiTheme="majorHAnsi" w:cstheme="majorHAnsi"/>
        </w:rPr>
        <w:t xml:space="preserve">As </w:t>
      </w:r>
      <w:r w:rsidRPr="00B929A9">
        <w:rPr>
          <w:rFonts w:asciiTheme="majorHAnsi" w:hAnsiTheme="majorHAnsi" w:cstheme="majorHAnsi"/>
          <w:b/>
        </w:rPr>
        <w:t>camadas de prevenção</w:t>
      </w:r>
      <w:r w:rsidRPr="006C2E60">
        <w:rPr>
          <w:rFonts w:asciiTheme="majorHAnsi" w:hAnsiTheme="majorHAnsi" w:cstheme="majorHAnsi"/>
        </w:rPr>
        <w:t xml:space="preserve"> englobam sistemas que tem por finalidade </w:t>
      </w:r>
      <w:r w:rsidRPr="00B929A9">
        <w:rPr>
          <w:rFonts w:asciiTheme="majorHAnsi" w:hAnsiTheme="majorHAnsi" w:cstheme="majorHAnsi"/>
          <w:b/>
        </w:rPr>
        <w:t>impedir o início de uma falha</w:t>
      </w:r>
      <w:r w:rsidRPr="006C2E60">
        <w:rPr>
          <w:rFonts w:asciiTheme="majorHAnsi" w:hAnsiTheme="majorHAnsi" w:cstheme="majorHAnsi"/>
        </w:rPr>
        <w:t>. Um exemplo de atuação nessa classificação são os alarmes industriais.</w:t>
      </w:r>
    </w:p>
    <w:p w14:paraId="60B8496A" w14:textId="6DDF0B17" w:rsidR="1DB6A948" w:rsidRPr="006C2E60" w:rsidRDefault="1DB6A948" w:rsidP="001C36F4">
      <w:pPr>
        <w:spacing w:before="240" w:after="240" w:line="360" w:lineRule="auto"/>
        <w:jc w:val="both"/>
        <w:rPr>
          <w:rFonts w:asciiTheme="majorHAnsi" w:hAnsiTheme="majorHAnsi" w:cstheme="majorHAnsi"/>
        </w:rPr>
      </w:pPr>
      <w:r w:rsidRPr="006C2E60">
        <w:rPr>
          <w:rFonts w:asciiTheme="majorHAnsi" w:hAnsiTheme="majorHAnsi" w:cstheme="majorHAnsi"/>
        </w:rPr>
        <w:lastRenderedPageBreak/>
        <w:t xml:space="preserve">Já as </w:t>
      </w:r>
      <w:r w:rsidRPr="00B929A9">
        <w:rPr>
          <w:rFonts w:asciiTheme="majorHAnsi" w:hAnsiTheme="majorHAnsi" w:cstheme="majorHAnsi"/>
          <w:b/>
        </w:rPr>
        <w:t>camadas de mitigação</w:t>
      </w:r>
      <w:r w:rsidRPr="006C2E60">
        <w:rPr>
          <w:rFonts w:asciiTheme="majorHAnsi" w:hAnsiTheme="majorHAnsi" w:cstheme="majorHAnsi"/>
        </w:rPr>
        <w:t xml:space="preserve"> </w:t>
      </w:r>
      <w:r w:rsidRPr="00B929A9">
        <w:rPr>
          <w:rFonts w:asciiTheme="majorHAnsi" w:hAnsiTheme="majorHAnsi" w:cstheme="majorHAnsi"/>
          <w:b/>
        </w:rPr>
        <w:t>controlam as consequências geradas</w:t>
      </w:r>
      <w:r w:rsidRPr="006C2E60">
        <w:rPr>
          <w:rFonts w:asciiTheme="majorHAnsi" w:hAnsiTheme="majorHAnsi" w:cstheme="majorHAnsi"/>
        </w:rPr>
        <w:t xml:space="preserve"> pelas falhas, uma vez que </w:t>
      </w:r>
      <w:r w:rsidR="009D1279" w:rsidRPr="006C2E60">
        <w:rPr>
          <w:rFonts w:asciiTheme="majorHAnsi" w:hAnsiTheme="majorHAnsi" w:cstheme="majorHAnsi"/>
        </w:rPr>
        <w:t>elas</w:t>
      </w:r>
      <w:r w:rsidRPr="006C2E60">
        <w:rPr>
          <w:rFonts w:asciiTheme="majorHAnsi" w:hAnsiTheme="majorHAnsi" w:cstheme="majorHAnsi"/>
        </w:rPr>
        <w:t xml:space="preserve"> já foram iniciadas. Exemplo disso é o sistema de detecção e combate ao fogo.</w:t>
      </w:r>
    </w:p>
    <w:p w14:paraId="13D057C9" w14:textId="79312FEC" w:rsidR="1DB6A948" w:rsidRDefault="1DB6A948" w:rsidP="001C36F4">
      <w:pPr>
        <w:spacing w:before="240" w:after="240" w:line="360" w:lineRule="auto"/>
        <w:jc w:val="both"/>
        <w:rPr>
          <w:rFonts w:asciiTheme="majorHAnsi" w:hAnsiTheme="majorHAnsi" w:cstheme="majorHAnsi"/>
        </w:rPr>
      </w:pPr>
      <w:r w:rsidRPr="006C2E60">
        <w:rPr>
          <w:rFonts w:asciiTheme="majorHAnsi" w:hAnsiTheme="majorHAnsi" w:cstheme="majorHAnsi"/>
        </w:rPr>
        <w:t>O Sistema Instrumentado de Segurança atua de maneira independente das demais camadas de proteção em uma planta, garantindo ainda mais proteção contra as falhas e suas consequências.</w:t>
      </w:r>
    </w:p>
    <w:p w14:paraId="5E91854E" w14:textId="68A83C0E" w:rsidR="690A33AE" w:rsidRPr="006C2E60" w:rsidRDefault="00B929A9" w:rsidP="001C36F4">
      <w:pPr>
        <w:spacing w:before="240" w:after="240" w:line="360" w:lineRule="auto"/>
        <w:jc w:val="both"/>
        <w:rPr>
          <w:rFonts w:asciiTheme="majorHAnsi" w:hAnsiTheme="majorHAnsi" w:cstheme="majorHAnsi"/>
        </w:rPr>
      </w:pPr>
      <w:r>
        <w:rPr>
          <w:rFonts w:asciiTheme="majorHAnsi" w:hAnsiTheme="majorHAnsi" w:cstheme="majorHAnsi"/>
        </w:rPr>
        <w:t>Observe a ilustração a seguir:</w:t>
      </w:r>
    </w:p>
    <w:p w14:paraId="4542EF16" w14:textId="1E99BC45" w:rsidR="1DB6A948" w:rsidRPr="006C2E60" w:rsidRDefault="1DB6A948" w:rsidP="001C36F4">
      <w:pPr>
        <w:spacing w:before="240" w:after="240" w:line="360" w:lineRule="auto"/>
        <w:jc w:val="both"/>
        <w:rPr>
          <w:rFonts w:asciiTheme="majorHAnsi" w:hAnsiTheme="majorHAnsi" w:cstheme="majorHAnsi"/>
        </w:rPr>
      </w:pPr>
      <w:r w:rsidRPr="006C2E60">
        <w:rPr>
          <w:rFonts w:asciiTheme="majorHAnsi" w:hAnsiTheme="majorHAnsi" w:cstheme="majorHAnsi"/>
          <w:noProof/>
          <w:lang w:eastAsia="pt-BR"/>
        </w:rPr>
        <w:drawing>
          <wp:inline distT="0" distB="0" distL="0" distR="0" wp14:anchorId="6BA930EC" wp14:editId="42244FCF">
            <wp:extent cx="4572000" cy="2981325"/>
            <wp:effectExtent l="0" t="0" r="0" b="0"/>
            <wp:docPr id="1953108957" name="Imagem 195310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72000" cy="2981325"/>
                    </a:xfrm>
                    <a:prstGeom prst="rect">
                      <a:avLst/>
                    </a:prstGeom>
                  </pic:spPr>
                </pic:pic>
              </a:graphicData>
            </a:graphic>
          </wp:inline>
        </w:drawing>
      </w:r>
    </w:p>
    <w:p w14:paraId="4800EB19" w14:textId="148669ED" w:rsidR="00F06D14" w:rsidRDefault="00F06D14" w:rsidP="007B799A">
      <w:pPr>
        <w:spacing w:before="240" w:after="240" w:line="360" w:lineRule="auto"/>
        <w:jc w:val="center"/>
        <w:rPr>
          <w:rFonts w:asciiTheme="majorHAnsi" w:hAnsiTheme="majorHAnsi" w:cstheme="majorHAnsi"/>
          <w:i/>
          <w:sz w:val="16"/>
          <w:szCs w:val="16"/>
        </w:rPr>
      </w:pPr>
      <w:r>
        <w:rPr>
          <w:rFonts w:asciiTheme="majorHAnsi" w:hAnsiTheme="majorHAnsi" w:cstheme="majorHAnsi"/>
          <w:i/>
          <w:sz w:val="16"/>
          <w:szCs w:val="16"/>
        </w:rPr>
        <w:t>Fonte</w:t>
      </w:r>
      <w:r w:rsidR="13AFD4C9" w:rsidRPr="007B799A">
        <w:rPr>
          <w:rFonts w:asciiTheme="majorHAnsi" w:hAnsiTheme="majorHAnsi" w:cstheme="majorHAnsi"/>
          <w:i/>
          <w:sz w:val="16"/>
          <w:szCs w:val="16"/>
        </w:rPr>
        <w:t>:</w:t>
      </w:r>
      <w:r w:rsidRPr="00F06D14">
        <w:t xml:space="preserve"> </w:t>
      </w:r>
      <w:hyperlink r:id="rId16" w:history="1">
        <w:r w:rsidRPr="00F06D14">
          <w:rPr>
            <w:rStyle w:val="Hyperlink"/>
            <w:rFonts w:asciiTheme="majorHAnsi" w:hAnsiTheme="majorHAnsi" w:cstheme="majorHAnsi"/>
            <w:i/>
            <w:sz w:val="16"/>
            <w:szCs w:val="16"/>
          </w:rPr>
          <w:t>logiquesistemas</w:t>
        </w:r>
      </w:hyperlink>
      <w:r w:rsidR="13AFD4C9" w:rsidRPr="007B799A">
        <w:rPr>
          <w:rFonts w:asciiTheme="majorHAnsi" w:hAnsiTheme="majorHAnsi" w:cstheme="majorHAnsi"/>
          <w:i/>
          <w:sz w:val="16"/>
          <w:szCs w:val="16"/>
        </w:rPr>
        <w:t xml:space="preserve"> </w:t>
      </w:r>
    </w:p>
    <w:p w14:paraId="30DA0121" w14:textId="09744196" w:rsidR="008922A4" w:rsidRDefault="7FB8FB44" w:rsidP="001C36F4">
      <w:pPr>
        <w:spacing w:before="240" w:after="240" w:line="360" w:lineRule="auto"/>
        <w:jc w:val="both"/>
        <w:rPr>
          <w:rFonts w:asciiTheme="majorHAnsi" w:hAnsiTheme="majorHAnsi" w:cstheme="majorHAnsi"/>
        </w:rPr>
      </w:pPr>
      <w:r w:rsidRPr="006C2E60">
        <w:rPr>
          <w:rFonts w:asciiTheme="majorHAnsi" w:hAnsiTheme="majorHAnsi" w:cstheme="majorHAnsi"/>
        </w:rPr>
        <w:t>O</w:t>
      </w:r>
      <w:r w:rsidR="008922A4">
        <w:rPr>
          <w:rFonts w:asciiTheme="majorHAnsi" w:hAnsiTheme="majorHAnsi" w:cstheme="majorHAnsi"/>
        </w:rPr>
        <w:t>bserve que o</w:t>
      </w:r>
      <w:r w:rsidRPr="006C2E60">
        <w:rPr>
          <w:rFonts w:asciiTheme="majorHAnsi" w:hAnsiTheme="majorHAnsi" w:cstheme="majorHAnsi"/>
        </w:rPr>
        <w:t xml:space="preserve"> SIS está posicionado na camada acima de controle do processo – ainda na área de prevenção -, porém deve ser capaz de intervir após a camada de alarmes.</w:t>
      </w:r>
      <w:r w:rsidR="008922A4">
        <w:rPr>
          <w:rFonts w:asciiTheme="majorHAnsi" w:hAnsiTheme="majorHAnsi" w:cstheme="majorHAnsi"/>
        </w:rPr>
        <w:t xml:space="preserve"> </w:t>
      </w:r>
      <w:r w:rsidRPr="006C2E60">
        <w:rPr>
          <w:rFonts w:asciiTheme="majorHAnsi" w:hAnsiTheme="majorHAnsi" w:cstheme="majorHAnsi"/>
        </w:rPr>
        <w:t xml:space="preserve">Isto porque </w:t>
      </w:r>
      <w:r w:rsidR="008922A4">
        <w:rPr>
          <w:rFonts w:asciiTheme="majorHAnsi" w:hAnsiTheme="majorHAnsi" w:cstheme="majorHAnsi"/>
        </w:rPr>
        <w:t>por meio</w:t>
      </w:r>
      <w:r w:rsidR="008922A4" w:rsidRPr="006C2E60">
        <w:rPr>
          <w:rFonts w:asciiTheme="majorHAnsi" w:hAnsiTheme="majorHAnsi" w:cstheme="majorHAnsi"/>
        </w:rPr>
        <w:t xml:space="preserve"> </w:t>
      </w:r>
      <w:r w:rsidRPr="006C2E60">
        <w:rPr>
          <w:rFonts w:asciiTheme="majorHAnsi" w:hAnsiTheme="majorHAnsi" w:cstheme="majorHAnsi"/>
        </w:rPr>
        <w:t xml:space="preserve">dos alarmes industriais pode-se prevenir uma série de acidentes anteriormente ao acionamento do SIS. </w:t>
      </w:r>
    </w:p>
    <w:p w14:paraId="4E126311" w14:textId="77777777" w:rsidR="005B4A03" w:rsidRDefault="008922A4" w:rsidP="001C36F4">
      <w:pPr>
        <w:spacing w:before="240" w:after="240" w:line="360" w:lineRule="auto"/>
        <w:jc w:val="both"/>
        <w:rPr>
          <w:rFonts w:asciiTheme="majorHAnsi" w:hAnsiTheme="majorHAnsi" w:cstheme="majorHAnsi"/>
        </w:rPr>
      </w:pPr>
      <w:r>
        <w:rPr>
          <w:rFonts w:asciiTheme="majorHAnsi" w:hAnsiTheme="majorHAnsi" w:cstheme="majorHAnsi"/>
        </w:rPr>
        <w:t>Cabe salientar que a</w:t>
      </w:r>
      <w:r w:rsidR="7FB8FB44" w:rsidRPr="006C2E60">
        <w:rPr>
          <w:rFonts w:asciiTheme="majorHAnsi" w:hAnsiTheme="majorHAnsi" w:cstheme="majorHAnsi"/>
        </w:rPr>
        <w:t>tuar com um gerenciamento de alarmes eficiente é uma tarefa essencial para a segurança industrial.</w:t>
      </w:r>
      <w:r>
        <w:rPr>
          <w:rFonts w:asciiTheme="majorHAnsi" w:hAnsiTheme="majorHAnsi" w:cstheme="majorHAnsi"/>
        </w:rPr>
        <w:t xml:space="preserve"> </w:t>
      </w:r>
      <w:r w:rsidR="7FB8FB44" w:rsidRPr="006C2E60">
        <w:rPr>
          <w:rFonts w:asciiTheme="majorHAnsi" w:hAnsiTheme="majorHAnsi" w:cstheme="majorHAnsi"/>
        </w:rPr>
        <w:t xml:space="preserve">Por isso, </w:t>
      </w:r>
      <w:r w:rsidRPr="006C2E60">
        <w:rPr>
          <w:rFonts w:asciiTheme="majorHAnsi" w:hAnsiTheme="majorHAnsi" w:cstheme="majorHAnsi"/>
        </w:rPr>
        <w:t>ao ocorrer uma falha inaceitável ao processo</w:t>
      </w:r>
      <w:r>
        <w:rPr>
          <w:rFonts w:asciiTheme="majorHAnsi" w:hAnsiTheme="majorHAnsi" w:cstheme="majorHAnsi"/>
        </w:rPr>
        <w:t xml:space="preserve">, </w:t>
      </w:r>
      <w:r w:rsidR="7FB8FB44" w:rsidRPr="006C2E60">
        <w:rPr>
          <w:rFonts w:asciiTheme="majorHAnsi" w:hAnsiTheme="majorHAnsi" w:cstheme="majorHAnsi"/>
        </w:rPr>
        <w:t>o SIS deve ser arquitetado para empregar um conjunto de funções de segurança. Ele é geralmente composto por sensores, unidades lógicas e atuadores para a realização de sua função.</w:t>
      </w:r>
    </w:p>
    <w:p w14:paraId="7B0015C5" w14:textId="326F6F13" w:rsidR="1CDF039D" w:rsidRPr="005B4A03" w:rsidRDefault="1CDF039D" w:rsidP="001C36F4">
      <w:pPr>
        <w:spacing w:before="240" w:after="240" w:line="360" w:lineRule="auto"/>
        <w:jc w:val="both"/>
        <w:rPr>
          <w:rFonts w:asciiTheme="majorHAnsi" w:hAnsiTheme="majorHAnsi" w:cstheme="majorHAnsi"/>
        </w:rPr>
      </w:pPr>
      <w:r w:rsidRPr="006C2E60">
        <w:rPr>
          <w:rFonts w:asciiTheme="majorHAnsi" w:hAnsiTheme="majorHAnsi" w:cstheme="majorHAnsi"/>
        </w:rPr>
        <w:t>Segundo a NR 13, uma Função Instrumentada de Segurança é uma função implementada pelo SIS cujo objetivo é atingir ou manter o estado seguro do equipamento ou processo em relação a um evento perigoso específico.</w:t>
      </w:r>
    </w:p>
    <w:p w14:paraId="6FAA7464" w14:textId="7E6127DD" w:rsidR="7FB8FB44" w:rsidRPr="006C2E60" w:rsidRDefault="7FB8FB44" w:rsidP="001C36F4">
      <w:pPr>
        <w:spacing w:before="240" w:after="240" w:line="360" w:lineRule="auto"/>
        <w:jc w:val="both"/>
        <w:rPr>
          <w:rFonts w:asciiTheme="majorHAnsi" w:hAnsiTheme="majorHAnsi" w:cstheme="majorHAnsi"/>
        </w:rPr>
      </w:pPr>
      <w:r w:rsidRPr="006C2E60">
        <w:rPr>
          <w:rFonts w:asciiTheme="majorHAnsi" w:hAnsiTheme="majorHAnsi" w:cstheme="majorHAnsi"/>
        </w:rPr>
        <w:t>Além disso, o sistema é geralmente implantado usando um CLP (Controlador Lógico Programável) de segurança. Estes serão responsáveis pelo processo de aquisição de dados informados pelos sensores, realização de cálculos e geração de saídas.</w:t>
      </w:r>
    </w:p>
    <w:p w14:paraId="5684A721" w14:textId="6A76D316" w:rsidR="7FB8FB44" w:rsidRPr="006C2E60" w:rsidRDefault="7FB8FB44" w:rsidP="001C36F4">
      <w:pPr>
        <w:spacing w:before="240" w:after="240" w:line="360" w:lineRule="auto"/>
        <w:jc w:val="both"/>
        <w:rPr>
          <w:rFonts w:asciiTheme="majorHAnsi" w:hAnsiTheme="majorHAnsi" w:cstheme="majorHAnsi"/>
        </w:rPr>
      </w:pPr>
      <w:r w:rsidRPr="006C2E60">
        <w:rPr>
          <w:rFonts w:asciiTheme="majorHAnsi" w:hAnsiTheme="majorHAnsi" w:cstheme="majorHAnsi"/>
        </w:rPr>
        <w:lastRenderedPageBreak/>
        <w:t>Para a implantação eficaz, é necessário compreender a fundo os riscos envolvidos nos processos de sua indústria, mensurá-los e estudá-los.</w:t>
      </w:r>
      <w:r w:rsidR="008922A4">
        <w:rPr>
          <w:rFonts w:asciiTheme="majorHAnsi" w:hAnsiTheme="majorHAnsi" w:cstheme="majorHAnsi"/>
        </w:rPr>
        <w:t xml:space="preserve"> </w:t>
      </w:r>
      <w:r w:rsidRPr="006C2E60">
        <w:rPr>
          <w:rFonts w:asciiTheme="majorHAnsi" w:hAnsiTheme="majorHAnsi" w:cstheme="majorHAnsi"/>
        </w:rPr>
        <w:t xml:space="preserve">Portanto, somente a partir disso é que será possível traçar um projeto para implantar o Sistema Instrumentado de Segurança, com o nível de segurança preestabelecido e </w:t>
      </w:r>
      <w:r w:rsidR="008922A4">
        <w:rPr>
          <w:rFonts w:asciiTheme="majorHAnsi" w:hAnsiTheme="majorHAnsi" w:cstheme="majorHAnsi"/>
        </w:rPr>
        <w:t xml:space="preserve">que vá ao </w:t>
      </w:r>
      <w:r w:rsidRPr="006C2E60">
        <w:rPr>
          <w:rFonts w:asciiTheme="majorHAnsi" w:hAnsiTheme="majorHAnsi" w:cstheme="majorHAnsi"/>
        </w:rPr>
        <w:t>encontro com as necessidades para aquela determinada operação.</w:t>
      </w:r>
    </w:p>
    <w:p w14:paraId="556D585D" w14:textId="6021F925" w:rsidR="7FB8FB44" w:rsidRDefault="7FB8FB44" w:rsidP="001C36F4">
      <w:pPr>
        <w:spacing w:before="240" w:after="240" w:line="360" w:lineRule="auto"/>
        <w:jc w:val="both"/>
        <w:rPr>
          <w:rFonts w:asciiTheme="majorHAnsi" w:hAnsiTheme="majorHAnsi" w:cstheme="majorHAnsi"/>
        </w:rPr>
      </w:pPr>
      <w:r w:rsidRPr="006C2E60">
        <w:rPr>
          <w:rFonts w:asciiTheme="majorHAnsi" w:hAnsiTheme="majorHAnsi" w:cstheme="majorHAnsi"/>
        </w:rPr>
        <w:t>E claro, após a implantação, é necessário o monitoramento do SIS, garantindo seu pleno funcionamento ao longo de todo o processo.</w:t>
      </w:r>
    </w:p>
    <w:p w14:paraId="5CC7CB68" w14:textId="77777777" w:rsidR="00A35DF3" w:rsidRPr="006C2E60" w:rsidRDefault="00A35DF3" w:rsidP="001C36F4">
      <w:pPr>
        <w:spacing w:before="240" w:after="240" w:line="360" w:lineRule="auto"/>
        <w:jc w:val="both"/>
        <w:rPr>
          <w:rFonts w:asciiTheme="majorHAnsi" w:hAnsiTheme="majorHAnsi" w:cstheme="majorHAnsi"/>
        </w:rPr>
      </w:pPr>
    </w:p>
    <w:p w14:paraId="4E68F747" w14:textId="77777777" w:rsidR="00BF2031" w:rsidRPr="00BF2031" w:rsidRDefault="00BF2031" w:rsidP="00BF2031">
      <w:pPr>
        <w:pStyle w:val="PargrafodaLista"/>
        <w:keepNext/>
        <w:keepLines/>
        <w:numPr>
          <w:ilvl w:val="0"/>
          <w:numId w:val="14"/>
        </w:numPr>
        <w:tabs>
          <w:tab w:val="left" w:pos="709"/>
        </w:tabs>
        <w:spacing w:before="240" w:after="240" w:line="360" w:lineRule="auto"/>
        <w:contextualSpacing w:val="0"/>
        <w:outlineLvl w:val="1"/>
        <w:rPr>
          <w:rStyle w:val="Ttulo3Char"/>
          <w:b/>
          <w:vanish/>
          <w:color w:val="0066B2" w:themeColor="accent1"/>
          <w:sz w:val="28"/>
          <w:szCs w:val="26"/>
        </w:rPr>
      </w:pPr>
      <w:bookmarkStart w:id="7" w:name="_Toc87539794"/>
      <w:bookmarkStart w:id="8" w:name="_Toc87969909"/>
      <w:bookmarkStart w:id="9" w:name="_Toc87978922"/>
      <w:bookmarkStart w:id="10" w:name="_Toc87539795"/>
      <w:bookmarkStart w:id="11" w:name="_Toc87969910"/>
      <w:bookmarkStart w:id="12" w:name="_Toc87978923"/>
      <w:bookmarkStart w:id="13" w:name="_Toc87539796"/>
      <w:bookmarkStart w:id="14" w:name="_Toc87969911"/>
      <w:bookmarkStart w:id="15" w:name="_Toc87978924"/>
      <w:bookmarkStart w:id="16" w:name="_Toc87978925"/>
      <w:bookmarkEnd w:id="7"/>
      <w:bookmarkEnd w:id="8"/>
      <w:bookmarkEnd w:id="9"/>
      <w:bookmarkEnd w:id="10"/>
      <w:bookmarkEnd w:id="11"/>
      <w:bookmarkEnd w:id="12"/>
      <w:bookmarkEnd w:id="13"/>
      <w:bookmarkEnd w:id="14"/>
      <w:bookmarkEnd w:id="15"/>
    </w:p>
    <w:p w14:paraId="4687B5F4" w14:textId="77777777" w:rsidR="00BF2031" w:rsidRPr="00BF2031" w:rsidRDefault="00BF2031" w:rsidP="00BF2031">
      <w:pPr>
        <w:pStyle w:val="PargrafodaLista"/>
        <w:keepNext/>
        <w:keepLines/>
        <w:numPr>
          <w:ilvl w:val="0"/>
          <w:numId w:val="14"/>
        </w:numPr>
        <w:tabs>
          <w:tab w:val="left" w:pos="709"/>
        </w:tabs>
        <w:spacing w:before="240" w:after="240" w:line="360" w:lineRule="auto"/>
        <w:contextualSpacing w:val="0"/>
        <w:outlineLvl w:val="1"/>
        <w:rPr>
          <w:rStyle w:val="Ttulo3Char"/>
          <w:b/>
          <w:vanish/>
          <w:color w:val="0066B2" w:themeColor="accent1"/>
          <w:sz w:val="28"/>
          <w:szCs w:val="26"/>
        </w:rPr>
      </w:pPr>
    </w:p>
    <w:p w14:paraId="70DCBE3F" w14:textId="77777777" w:rsidR="00BF2031" w:rsidRPr="00BF2031" w:rsidRDefault="00BF2031" w:rsidP="00BF2031">
      <w:pPr>
        <w:pStyle w:val="PargrafodaLista"/>
        <w:keepNext/>
        <w:keepLines/>
        <w:numPr>
          <w:ilvl w:val="0"/>
          <w:numId w:val="14"/>
        </w:numPr>
        <w:tabs>
          <w:tab w:val="left" w:pos="709"/>
        </w:tabs>
        <w:spacing w:before="240" w:after="240" w:line="360" w:lineRule="auto"/>
        <w:contextualSpacing w:val="0"/>
        <w:outlineLvl w:val="1"/>
        <w:rPr>
          <w:rStyle w:val="Ttulo3Char"/>
          <w:b/>
          <w:vanish/>
          <w:color w:val="0066B2" w:themeColor="accent1"/>
          <w:sz w:val="28"/>
          <w:szCs w:val="26"/>
        </w:rPr>
      </w:pPr>
    </w:p>
    <w:p w14:paraId="1BA360FD" w14:textId="77777777" w:rsidR="00BF2031" w:rsidRPr="00BF2031" w:rsidRDefault="00BF2031" w:rsidP="00BF2031">
      <w:pPr>
        <w:pStyle w:val="PargrafodaLista"/>
        <w:keepNext/>
        <w:keepLines/>
        <w:numPr>
          <w:ilvl w:val="0"/>
          <w:numId w:val="14"/>
        </w:numPr>
        <w:tabs>
          <w:tab w:val="left" w:pos="709"/>
        </w:tabs>
        <w:spacing w:before="240" w:after="240" w:line="360" w:lineRule="auto"/>
        <w:contextualSpacing w:val="0"/>
        <w:outlineLvl w:val="1"/>
        <w:rPr>
          <w:rStyle w:val="Ttulo3Char"/>
          <w:b/>
          <w:vanish/>
          <w:color w:val="0066B2" w:themeColor="accent1"/>
          <w:sz w:val="28"/>
          <w:szCs w:val="26"/>
        </w:rPr>
      </w:pPr>
    </w:p>
    <w:p w14:paraId="61282948" w14:textId="5F7B6375" w:rsidR="02C868AF" w:rsidRPr="00A35DF3" w:rsidRDefault="7FB8FB44" w:rsidP="00BF2031">
      <w:pPr>
        <w:pStyle w:val="Ttulo2"/>
        <w:numPr>
          <w:ilvl w:val="1"/>
          <w:numId w:val="14"/>
        </w:numPr>
        <w:tabs>
          <w:tab w:val="left" w:pos="709"/>
        </w:tabs>
        <w:spacing w:before="240" w:after="240" w:line="360" w:lineRule="auto"/>
        <w:ind w:left="432"/>
      </w:pPr>
      <w:r w:rsidRPr="001C36F4">
        <w:rPr>
          <w:rStyle w:val="Ttulo3Char"/>
          <w:color w:val="0066B2" w:themeColor="accent1"/>
          <w:sz w:val="28"/>
          <w:szCs w:val="26"/>
        </w:rPr>
        <w:t>Classificação de atuação do Sistema Instrumentado Segurança</w:t>
      </w:r>
      <w:bookmarkEnd w:id="16"/>
    </w:p>
    <w:p w14:paraId="3208B934" w14:textId="366A15B9" w:rsidR="7FB8FB44" w:rsidRPr="006C2E60" w:rsidRDefault="7FB8FB44" w:rsidP="001C36F4">
      <w:pPr>
        <w:spacing w:before="240" w:after="240" w:line="360" w:lineRule="auto"/>
        <w:jc w:val="both"/>
        <w:rPr>
          <w:rFonts w:asciiTheme="majorHAnsi" w:hAnsiTheme="majorHAnsi" w:cstheme="majorHAnsi"/>
        </w:rPr>
      </w:pPr>
      <w:r w:rsidRPr="006C2E60">
        <w:rPr>
          <w:rFonts w:asciiTheme="majorHAnsi" w:hAnsiTheme="majorHAnsi" w:cstheme="majorHAnsi"/>
        </w:rPr>
        <w:t>O SIS pode atuar de maneiras distintas em uma planta, segundo a finalidade de aplicação. De acordo com Amalfi (2017), suas classificações são</w:t>
      </w:r>
      <w:r w:rsidR="00333349">
        <w:rPr>
          <w:rFonts w:asciiTheme="majorHAnsi" w:hAnsiTheme="majorHAnsi" w:cstheme="majorHAnsi"/>
        </w:rPr>
        <w:t xml:space="preserve"> as seguintes</w:t>
      </w:r>
      <w:r w:rsidRPr="006C2E60">
        <w:rPr>
          <w:rFonts w:asciiTheme="majorHAnsi" w:hAnsiTheme="majorHAnsi" w:cstheme="majorHAnsi"/>
        </w:rPr>
        <w:t>:</w:t>
      </w:r>
    </w:p>
    <w:p w14:paraId="307240C4" w14:textId="3FCA06B7" w:rsidR="7FB8FB44" w:rsidRPr="006C2E60" w:rsidRDefault="7FB8FB44" w:rsidP="001C36F4">
      <w:pPr>
        <w:spacing w:before="240" w:after="240" w:line="360" w:lineRule="auto"/>
        <w:jc w:val="both"/>
        <w:rPr>
          <w:rFonts w:asciiTheme="majorHAnsi" w:hAnsiTheme="majorHAnsi" w:cstheme="majorHAnsi"/>
        </w:rPr>
      </w:pPr>
      <w:r w:rsidRPr="001A41E4">
        <w:rPr>
          <w:rFonts w:asciiTheme="majorHAnsi" w:hAnsiTheme="majorHAnsi" w:cstheme="majorHAnsi"/>
          <w:b/>
          <w:i/>
          <w:color w:val="E1B937" w:themeColor="accent2"/>
        </w:rPr>
        <w:t>Partial Shutdown System (PSD):</w:t>
      </w:r>
      <w:r w:rsidRPr="00333349">
        <w:rPr>
          <w:rFonts w:asciiTheme="majorHAnsi" w:hAnsiTheme="majorHAnsi" w:cstheme="majorHAnsi"/>
          <w:color w:val="E1B937" w:themeColor="accent2"/>
        </w:rPr>
        <w:t xml:space="preserve"> </w:t>
      </w:r>
      <w:r w:rsidRPr="006C2E60">
        <w:rPr>
          <w:rFonts w:asciiTheme="majorHAnsi" w:hAnsiTheme="majorHAnsi" w:cstheme="majorHAnsi"/>
        </w:rPr>
        <w:t xml:space="preserve">ao reconhecer um problema em uma área da planta, </w:t>
      </w:r>
      <w:r w:rsidR="00416E18">
        <w:rPr>
          <w:rFonts w:asciiTheme="majorHAnsi" w:hAnsiTheme="majorHAnsi" w:cstheme="majorHAnsi"/>
        </w:rPr>
        <w:t xml:space="preserve">o </w:t>
      </w:r>
      <w:r w:rsidR="00416E18" w:rsidRPr="006C2E60">
        <w:rPr>
          <w:rFonts w:asciiTheme="majorHAnsi" w:hAnsiTheme="majorHAnsi" w:cstheme="majorHAnsi"/>
        </w:rPr>
        <w:t xml:space="preserve">SIS </w:t>
      </w:r>
      <w:r w:rsidRPr="006C2E60">
        <w:rPr>
          <w:rFonts w:asciiTheme="majorHAnsi" w:hAnsiTheme="majorHAnsi" w:cstheme="majorHAnsi"/>
        </w:rPr>
        <w:t>é responsável por desativar todos os dispositivos conectados à esta mesma área, não interferindo nos demais processos.</w:t>
      </w:r>
    </w:p>
    <w:p w14:paraId="1C491708" w14:textId="53E9BB10" w:rsidR="7FB8FB44" w:rsidRPr="006C2E60" w:rsidRDefault="7FB8FB44" w:rsidP="001C36F4">
      <w:pPr>
        <w:spacing w:before="240" w:after="240" w:line="360" w:lineRule="auto"/>
        <w:jc w:val="both"/>
        <w:rPr>
          <w:rFonts w:asciiTheme="majorHAnsi" w:hAnsiTheme="majorHAnsi" w:cstheme="majorHAnsi"/>
        </w:rPr>
      </w:pPr>
      <w:r w:rsidRPr="001A41E4">
        <w:rPr>
          <w:rFonts w:asciiTheme="majorHAnsi" w:hAnsiTheme="majorHAnsi" w:cstheme="majorHAnsi"/>
          <w:b/>
          <w:i/>
          <w:color w:val="E1B937" w:themeColor="accent2"/>
        </w:rPr>
        <w:t>Emergency Shutdown System (ESD):</w:t>
      </w:r>
      <w:r w:rsidRPr="001A41E4">
        <w:rPr>
          <w:rFonts w:asciiTheme="majorHAnsi" w:hAnsiTheme="majorHAnsi" w:cstheme="majorHAnsi"/>
          <w:color w:val="E1B937" w:themeColor="accent2"/>
        </w:rPr>
        <w:t xml:space="preserve"> </w:t>
      </w:r>
      <w:r w:rsidRPr="006C2E60">
        <w:rPr>
          <w:rFonts w:asciiTheme="majorHAnsi" w:hAnsiTheme="majorHAnsi" w:cstheme="majorHAnsi"/>
        </w:rPr>
        <w:t xml:space="preserve">em casos mais complexos, onde o número de variáveis ligadas ao problema é maior e envolve mais de uma área, têm-se a necessidade de desativar mais do que apenas uma parte do processo. Para isso, o ESD é responsável por desativar </w:t>
      </w:r>
      <w:r w:rsidR="009D1279" w:rsidRPr="006C2E60">
        <w:rPr>
          <w:rFonts w:asciiTheme="majorHAnsi" w:hAnsiTheme="majorHAnsi" w:cstheme="majorHAnsi"/>
        </w:rPr>
        <w:t>toda</w:t>
      </w:r>
      <w:r w:rsidRPr="006C2E60">
        <w:rPr>
          <w:rFonts w:asciiTheme="majorHAnsi" w:hAnsiTheme="majorHAnsi" w:cstheme="majorHAnsi"/>
        </w:rPr>
        <w:t xml:space="preserve"> a planta de forma segura.</w:t>
      </w:r>
    </w:p>
    <w:p w14:paraId="5BE8B1BD" w14:textId="2E9A09B0" w:rsidR="7FB8FB44" w:rsidRPr="006C2E60" w:rsidRDefault="7FB8FB44" w:rsidP="001C36F4">
      <w:pPr>
        <w:spacing w:before="240" w:after="240" w:line="360" w:lineRule="auto"/>
        <w:jc w:val="both"/>
        <w:rPr>
          <w:rFonts w:asciiTheme="majorHAnsi" w:hAnsiTheme="majorHAnsi" w:cstheme="majorHAnsi"/>
        </w:rPr>
      </w:pPr>
      <w:r w:rsidRPr="001A41E4">
        <w:rPr>
          <w:rFonts w:asciiTheme="majorHAnsi" w:hAnsiTheme="majorHAnsi" w:cstheme="majorHAnsi"/>
          <w:b/>
          <w:i/>
          <w:color w:val="E1B937" w:themeColor="accent2"/>
        </w:rPr>
        <w:t>Burner Management System (BMS):</w:t>
      </w:r>
      <w:r w:rsidRPr="001A41E4">
        <w:rPr>
          <w:rFonts w:asciiTheme="majorHAnsi" w:hAnsiTheme="majorHAnsi" w:cstheme="majorHAnsi"/>
          <w:color w:val="E1B937" w:themeColor="accent2"/>
        </w:rPr>
        <w:t xml:space="preserve"> </w:t>
      </w:r>
      <w:r w:rsidRPr="006C2E60">
        <w:rPr>
          <w:rFonts w:asciiTheme="majorHAnsi" w:hAnsiTheme="majorHAnsi" w:cstheme="majorHAnsi"/>
        </w:rPr>
        <w:t xml:space="preserve">dentro de um processo, a temperatura das caldeiras industriais deve ser constantemente monitorada, já que valores acima do recomendado podem gerar graves acidentes. </w:t>
      </w:r>
      <w:r w:rsidR="001F5239">
        <w:rPr>
          <w:rFonts w:asciiTheme="majorHAnsi" w:hAnsiTheme="majorHAnsi" w:cstheme="majorHAnsi"/>
        </w:rPr>
        <w:t xml:space="preserve">O </w:t>
      </w:r>
      <w:r w:rsidRPr="006C2E60">
        <w:rPr>
          <w:rFonts w:asciiTheme="majorHAnsi" w:hAnsiTheme="majorHAnsi" w:cstheme="majorHAnsi"/>
        </w:rPr>
        <w:t>BMS é então</w:t>
      </w:r>
      <w:r w:rsidR="001F5239">
        <w:rPr>
          <w:rFonts w:asciiTheme="majorHAnsi" w:hAnsiTheme="majorHAnsi" w:cstheme="majorHAnsi"/>
        </w:rPr>
        <w:t>,</w:t>
      </w:r>
      <w:r w:rsidRPr="006C2E60">
        <w:rPr>
          <w:rFonts w:asciiTheme="majorHAnsi" w:hAnsiTheme="majorHAnsi" w:cstheme="majorHAnsi"/>
        </w:rPr>
        <w:t xml:space="preserve"> aplicado para o controle desta temperatura, garantindo a segurança do equipamento e do processo.</w:t>
      </w:r>
    </w:p>
    <w:p w14:paraId="0C6AEB9D" w14:textId="35D50076" w:rsidR="7FB8FB44" w:rsidRPr="006C2E60" w:rsidRDefault="7FB8FB44" w:rsidP="001C36F4">
      <w:pPr>
        <w:spacing w:before="240" w:after="240" w:line="360" w:lineRule="auto"/>
        <w:jc w:val="both"/>
        <w:rPr>
          <w:rFonts w:asciiTheme="majorHAnsi" w:hAnsiTheme="majorHAnsi" w:cstheme="majorHAnsi"/>
        </w:rPr>
      </w:pPr>
      <w:r w:rsidRPr="001A41E4">
        <w:rPr>
          <w:rFonts w:asciiTheme="majorHAnsi" w:hAnsiTheme="majorHAnsi" w:cstheme="majorHAnsi"/>
          <w:b/>
          <w:i/>
          <w:color w:val="E1B937" w:themeColor="accent2"/>
        </w:rPr>
        <w:t>Fire and Gas System (F&amp;G):</w:t>
      </w:r>
      <w:r w:rsidRPr="001A41E4">
        <w:rPr>
          <w:rFonts w:asciiTheme="majorHAnsi" w:hAnsiTheme="majorHAnsi" w:cstheme="majorHAnsi"/>
          <w:color w:val="E1B937" w:themeColor="accent2"/>
        </w:rPr>
        <w:t xml:space="preserve"> </w:t>
      </w:r>
      <w:r w:rsidRPr="006C2E60">
        <w:rPr>
          <w:rFonts w:asciiTheme="majorHAnsi" w:hAnsiTheme="majorHAnsi" w:cstheme="majorHAnsi"/>
        </w:rPr>
        <w:t>para acidentes com fogo e gases tóxicos, o SIS é responsável por conter as consequências de acidentes ocorridos. É composto por elementos capazes de detectar os focos, como sensores.</w:t>
      </w:r>
    </w:p>
    <w:p w14:paraId="7D7AED79" w14:textId="1FF6B9BF" w:rsidR="02C868AF" w:rsidRPr="001C36F4" w:rsidRDefault="02C868AF" w:rsidP="001C36F4">
      <w:pPr>
        <w:spacing w:before="240" w:after="240" w:line="360" w:lineRule="auto"/>
        <w:rPr>
          <w:rStyle w:val="Ttulo3Char"/>
          <w:color w:val="0066B2" w:themeColor="accent1"/>
          <w:sz w:val="28"/>
          <w:szCs w:val="26"/>
        </w:rPr>
      </w:pPr>
    </w:p>
    <w:p w14:paraId="79FD4F2F" w14:textId="6C383446" w:rsidR="2ACE4927" w:rsidRPr="001C36F4" w:rsidRDefault="004F7180" w:rsidP="001C36F4">
      <w:pPr>
        <w:pStyle w:val="Ttulo2"/>
        <w:numPr>
          <w:ilvl w:val="1"/>
          <w:numId w:val="14"/>
        </w:numPr>
        <w:tabs>
          <w:tab w:val="left" w:pos="709"/>
        </w:tabs>
        <w:spacing w:before="240" w:after="240" w:line="360" w:lineRule="auto"/>
        <w:ind w:left="432"/>
        <w:rPr>
          <w:rStyle w:val="Ttulo3Char"/>
          <w:color w:val="0066B2" w:themeColor="accent1"/>
          <w:sz w:val="28"/>
          <w:szCs w:val="26"/>
        </w:rPr>
      </w:pPr>
      <w:bookmarkStart w:id="17" w:name="_Toc87978926"/>
      <w:r>
        <w:rPr>
          <w:noProof/>
          <w:lang w:eastAsia="pt-BR"/>
        </w:rPr>
        <w:lastRenderedPageBreak/>
        <w:drawing>
          <wp:anchor distT="0" distB="0" distL="114300" distR="114300" simplePos="0" relativeHeight="251669504" behindDoc="0" locked="0" layoutInCell="1" allowOverlap="1" wp14:anchorId="4422A3F9" wp14:editId="77BD6BB2">
            <wp:simplePos x="0" y="0"/>
            <wp:positionH relativeFrom="margin">
              <wp:align>left</wp:align>
            </wp:positionH>
            <wp:positionV relativeFrom="paragraph">
              <wp:posOffset>429798</wp:posOffset>
            </wp:positionV>
            <wp:extent cx="2184400" cy="1488440"/>
            <wp:effectExtent l="0" t="0" r="6350" b="0"/>
            <wp:wrapSquare wrapText="bothSides"/>
            <wp:docPr id="15" name="Imagem 15" descr="Entrepreneur, Creativity, Innovation, Imag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trepreneur, Creativity, Innovation, Imagin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4400"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sidR="2ACE4927" w:rsidRPr="001C36F4">
        <w:rPr>
          <w:rStyle w:val="Ttulo3Char"/>
          <w:color w:val="0066B2" w:themeColor="accent1"/>
          <w:sz w:val="28"/>
          <w:szCs w:val="26"/>
        </w:rPr>
        <w:t>Normas e conceitos importantes para o Sistema Instrumentado Segurança</w:t>
      </w:r>
      <w:bookmarkEnd w:id="17"/>
    </w:p>
    <w:p w14:paraId="7A5B75C3" w14:textId="3C4F8DEB" w:rsidR="2ACE4927" w:rsidRPr="006C2E60" w:rsidRDefault="2ACE4927" w:rsidP="001C36F4">
      <w:pPr>
        <w:spacing w:before="240" w:after="240" w:line="360" w:lineRule="auto"/>
        <w:jc w:val="both"/>
        <w:rPr>
          <w:rFonts w:asciiTheme="majorHAnsi" w:hAnsiTheme="majorHAnsi" w:cstheme="majorHAnsi"/>
        </w:rPr>
      </w:pPr>
      <w:r w:rsidRPr="006C2E60">
        <w:rPr>
          <w:rFonts w:asciiTheme="majorHAnsi" w:hAnsiTheme="majorHAnsi" w:cstheme="majorHAnsi"/>
        </w:rPr>
        <w:t>As normas de segurança vigente para a indústria e que norteiam o Sistema Instrumentado de Segurança são a IEC 61508, S84.01 e a IEC 61511. Essa última, em específico, dispõe uma série de condições e indicações para a utilização do sistema.</w:t>
      </w:r>
      <w:r w:rsidR="00416E18">
        <w:rPr>
          <w:rFonts w:asciiTheme="majorHAnsi" w:hAnsiTheme="majorHAnsi" w:cstheme="majorHAnsi"/>
        </w:rPr>
        <w:t xml:space="preserve"> </w:t>
      </w:r>
    </w:p>
    <w:p w14:paraId="46FE8E69" w14:textId="5652CDE9" w:rsidR="2ACE4927" w:rsidRDefault="2ACE4927" w:rsidP="001C36F4">
      <w:pPr>
        <w:spacing w:before="240" w:after="240" w:line="360" w:lineRule="auto"/>
        <w:jc w:val="both"/>
        <w:rPr>
          <w:rFonts w:asciiTheme="majorHAnsi" w:hAnsiTheme="majorHAnsi" w:cstheme="majorHAnsi"/>
        </w:rPr>
      </w:pPr>
      <w:r w:rsidRPr="006C2E60">
        <w:rPr>
          <w:rFonts w:asciiTheme="majorHAnsi" w:hAnsiTheme="majorHAnsi" w:cstheme="majorHAnsi"/>
        </w:rPr>
        <w:t xml:space="preserve">A norma </w:t>
      </w:r>
      <w:r w:rsidR="00416E18" w:rsidRPr="006C2E60">
        <w:rPr>
          <w:rFonts w:asciiTheme="majorHAnsi" w:hAnsiTheme="majorHAnsi" w:cstheme="majorHAnsi"/>
        </w:rPr>
        <w:t>IEC 61511</w:t>
      </w:r>
      <w:r w:rsidR="00416E18">
        <w:rPr>
          <w:rFonts w:asciiTheme="majorHAnsi" w:hAnsiTheme="majorHAnsi" w:cstheme="majorHAnsi"/>
        </w:rPr>
        <w:t xml:space="preserve"> </w:t>
      </w:r>
      <w:r w:rsidRPr="006C2E60">
        <w:rPr>
          <w:rFonts w:asciiTheme="majorHAnsi" w:hAnsiTheme="majorHAnsi" w:cstheme="majorHAnsi"/>
        </w:rPr>
        <w:t>apresenta dois conceitos importantes para o SIS, o de Nível de Integridade de Segurança (SIL) e o de Ciclo de Vida de Segurança (SLC).</w:t>
      </w:r>
    </w:p>
    <w:p w14:paraId="14599EEA" w14:textId="7BC4DE66" w:rsidR="00416E18" w:rsidRPr="006C2E60" w:rsidRDefault="00416E18" w:rsidP="001C36F4">
      <w:pPr>
        <w:spacing w:before="240" w:after="240" w:line="360" w:lineRule="auto"/>
        <w:jc w:val="both"/>
        <w:rPr>
          <w:rFonts w:asciiTheme="majorHAnsi" w:hAnsiTheme="majorHAnsi" w:cstheme="majorHAnsi"/>
        </w:rPr>
      </w:pPr>
      <w:r>
        <w:rPr>
          <w:rFonts w:asciiTheme="majorHAnsi" w:hAnsiTheme="majorHAnsi" w:cstheme="majorHAnsi"/>
        </w:rPr>
        <w:t xml:space="preserve">Mas você sabe o que é este </w:t>
      </w:r>
      <w:r w:rsidRPr="006C2E60">
        <w:rPr>
          <w:rFonts w:asciiTheme="majorHAnsi" w:hAnsiTheme="majorHAnsi" w:cstheme="majorHAnsi"/>
        </w:rPr>
        <w:t>Nível de Integridade de Segurança</w:t>
      </w:r>
      <w:r>
        <w:rPr>
          <w:rFonts w:asciiTheme="majorHAnsi" w:hAnsiTheme="majorHAnsi" w:cstheme="majorHAnsi"/>
        </w:rPr>
        <w:t>?</w:t>
      </w:r>
    </w:p>
    <w:p w14:paraId="7F523E59" w14:textId="4BDFC900" w:rsidR="51F85423" w:rsidRPr="006C2E60" w:rsidRDefault="51F85423" w:rsidP="001C36F4">
      <w:pPr>
        <w:spacing w:before="240" w:after="240" w:line="360" w:lineRule="auto"/>
        <w:jc w:val="both"/>
        <w:rPr>
          <w:rFonts w:asciiTheme="majorHAnsi" w:hAnsiTheme="majorHAnsi" w:cstheme="majorHAnsi"/>
        </w:rPr>
      </w:pPr>
      <w:r w:rsidRPr="006C2E60">
        <w:rPr>
          <w:rFonts w:asciiTheme="majorHAnsi" w:hAnsiTheme="majorHAnsi" w:cstheme="majorHAnsi"/>
        </w:rPr>
        <w:t xml:space="preserve">Na NR 13 o SIL é </w:t>
      </w:r>
      <w:r w:rsidR="009D1279" w:rsidRPr="006C2E60">
        <w:rPr>
          <w:rFonts w:asciiTheme="majorHAnsi" w:hAnsiTheme="majorHAnsi" w:cstheme="majorHAnsi"/>
        </w:rPr>
        <w:t>definido</w:t>
      </w:r>
      <w:r w:rsidRPr="006C2E60">
        <w:rPr>
          <w:rFonts w:asciiTheme="majorHAnsi" w:hAnsiTheme="majorHAnsi" w:cstheme="majorHAnsi"/>
        </w:rPr>
        <w:t xml:space="preserve"> no Glossário como:</w:t>
      </w:r>
    </w:p>
    <w:p w14:paraId="2B81D9B9" w14:textId="581FEB52" w:rsidR="51F85423" w:rsidRDefault="00416E18" w:rsidP="001C36F4">
      <w:pPr>
        <w:pStyle w:val="Citao"/>
        <w:spacing w:before="240" w:after="240" w:line="360" w:lineRule="auto"/>
        <w:jc w:val="both"/>
        <w:rPr>
          <w:rFonts w:asciiTheme="majorHAnsi" w:hAnsiTheme="majorHAnsi" w:cstheme="majorHAnsi"/>
        </w:rPr>
      </w:pPr>
      <w:r>
        <w:rPr>
          <w:rFonts w:asciiTheme="majorHAnsi" w:hAnsiTheme="majorHAnsi" w:cstheme="majorHAnsi"/>
        </w:rPr>
        <w:t>“</w:t>
      </w:r>
      <w:r w:rsidR="51F85423" w:rsidRPr="006C2E60">
        <w:rPr>
          <w:rFonts w:asciiTheme="majorHAnsi" w:hAnsiTheme="majorHAnsi" w:cstheme="majorHAnsi"/>
        </w:rPr>
        <w:t>Nível de Integridade de Segurança (SIL) - nível discreto (de um a quatro) usado para especificar os requisitos de integridade de segurança de uma função instrumentada de segurança alocada em um sistema instrumentado de segurança.</w:t>
      </w:r>
      <w:r>
        <w:rPr>
          <w:rFonts w:asciiTheme="majorHAnsi" w:hAnsiTheme="majorHAnsi" w:cstheme="majorHAnsi"/>
        </w:rPr>
        <w:t>”</w:t>
      </w:r>
    </w:p>
    <w:p w14:paraId="3313A97B" w14:textId="460A837D" w:rsidR="00416E18" w:rsidRDefault="0005408D" w:rsidP="00416E18">
      <w:pPr>
        <w:spacing w:before="240" w:after="240" w:line="360" w:lineRule="auto"/>
        <w:jc w:val="both"/>
        <w:rPr>
          <w:rFonts w:asciiTheme="majorHAnsi" w:hAnsiTheme="majorHAnsi" w:cstheme="majorHAnsi"/>
        </w:rPr>
      </w:pPr>
      <w:r>
        <w:rPr>
          <w:rFonts w:asciiTheme="majorHAnsi" w:hAnsiTheme="majorHAnsi" w:cstheme="majorHAnsi"/>
        </w:rPr>
        <w:t xml:space="preserve">Observe que </w:t>
      </w:r>
      <w:r w:rsidR="005C41D1">
        <w:rPr>
          <w:rFonts w:asciiTheme="majorHAnsi" w:hAnsiTheme="majorHAnsi" w:cstheme="majorHAnsi"/>
        </w:rPr>
        <w:t xml:space="preserve">no texto da norma </w:t>
      </w:r>
      <w:r w:rsidR="00416E18">
        <w:rPr>
          <w:rFonts w:asciiTheme="majorHAnsi" w:hAnsiTheme="majorHAnsi" w:cstheme="majorHAnsi"/>
        </w:rPr>
        <w:t xml:space="preserve">que o </w:t>
      </w:r>
      <w:r w:rsidR="00416E18" w:rsidRPr="006C2E60">
        <w:rPr>
          <w:rFonts w:asciiTheme="majorHAnsi" w:hAnsiTheme="majorHAnsi" w:cstheme="majorHAnsi"/>
        </w:rPr>
        <w:t xml:space="preserve">SIL é </w:t>
      </w:r>
      <w:r w:rsidR="005C41D1">
        <w:rPr>
          <w:rFonts w:asciiTheme="majorHAnsi" w:hAnsiTheme="majorHAnsi" w:cstheme="majorHAnsi"/>
        </w:rPr>
        <w:t>caracterizado</w:t>
      </w:r>
      <w:r w:rsidR="00416E18">
        <w:rPr>
          <w:rFonts w:asciiTheme="majorHAnsi" w:hAnsiTheme="majorHAnsi" w:cstheme="majorHAnsi"/>
        </w:rPr>
        <w:t xml:space="preserve"> por </w:t>
      </w:r>
      <w:r w:rsidR="00416E18" w:rsidRPr="006C2E60">
        <w:rPr>
          <w:rFonts w:asciiTheme="majorHAnsi" w:hAnsiTheme="majorHAnsi" w:cstheme="majorHAnsi"/>
        </w:rPr>
        <w:t>um número inteiro</w:t>
      </w:r>
      <w:r w:rsidR="005C41D1">
        <w:rPr>
          <w:rFonts w:asciiTheme="majorHAnsi" w:hAnsiTheme="majorHAnsi" w:cstheme="majorHAnsi"/>
        </w:rPr>
        <w:t>,</w:t>
      </w:r>
      <w:r w:rsidR="00416E18" w:rsidRPr="006C2E60">
        <w:rPr>
          <w:rFonts w:asciiTheme="majorHAnsi" w:hAnsiTheme="majorHAnsi" w:cstheme="majorHAnsi"/>
        </w:rPr>
        <w:t xml:space="preserve"> </w:t>
      </w:r>
      <w:r w:rsidR="005C41D1">
        <w:rPr>
          <w:rFonts w:asciiTheme="majorHAnsi" w:hAnsiTheme="majorHAnsi" w:cstheme="majorHAnsi"/>
        </w:rPr>
        <w:t>que pode</w:t>
      </w:r>
      <w:r w:rsidR="00416E18" w:rsidRPr="006C2E60">
        <w:rPr>
          <w:rFonts w:asciiTheme="majorHAnsi" w:hAnsiTheme="majorHAnsi" w:cstheme="majorHAnsi"/>
        </w:rPr>
        <w:t xml:space="preserve"> variar de 1 a 4 e</w:t>
      </w:r>
      <w:r w:rsidR="005C41D1">
        <w:rPr>
          <w:rFonts w:asciiTheme="majorHAnsi" w:hAnsiTheme="majorHAnsi" w:cstheme="majorHAnsi"/>
        </w:rPr>
        <w:t>, este número,</w:t>
      </w:r>
      <w:r w:rsidR="00416E18" w:rsidRPr="006C2E60">
        <w:rPr>
          <w:rFonts w:asciiTheme="majorHAnsi" w:hAnsiTheme="majorHAnsi" w:cstheme="majorHAnsi"/>
        </w:rPr>
        <w:t xml:space="preserve"> representa o nível aceitável de falha em um sistema de segurança, sendo 1 o menor risco e 4 o maior risco.</w:t>
      </w:r>
    </w:p>
    <w:p w14:paraId="3AD25BAC" w14:textId="7804F4F4" w:rsidR="00416E18" w:rsidRPr="005B4A03" w:rsidRDefault="005C41D1" w:rsidP="005B4A03">
      <w:pPr>
        <w:spacing w:before="240" w:after="240" w:line="360" w:lineRule="auto"/>
        <w:jc w:val="both"/>
        <w:rPr>
          <w:rFonts w:asciiTheme="majorHAnsi" w:hAnsiTheme="majorHAnsi" w:cstheme="majorHAnsi"/>
        </w:rPr>
      </w:pPr>
      <w:r>
        <w:rPr>
          <w:rFonts w:asciiTheme="majorHAnsi" w:hAnsiTheme="majorHAnsi" w:cstheme="majorHAnsi"/>
        </w:rPr>
        <w:t>Observe a tabela a seguir:</w:t>
      </w:r>
    </w:p>
    <w:tbl>
      <w:tblPr>
        <w:tblStyle w:val="Tabelacomgrade"/>
        <w:tblW w:w="0" w:type="auto"/>
        <w:tblLayout w:type="fixed"/>
        <w:tblLook w:val="06A0" w:firstRow="1" w:lastRow="0" w:firstColumn="1" w:lastColumn="0" w:noHBand="1" w:noVBand="1"/>
      </w:tblPr>
      <w:tblGrid>
        <w:gridCol w:w="1129"/>
        <w:gridCol w:w="3969"/>
        <w:gridCol w:w="3917"/>
      </w:tblGrid>
      <w:tr w:rsidR="000547AE" w14:paraId="777EE76C" w14:textId="77777777" w:rsidTr="00AC6CCE">
        <w:trPr>
          <w:trHeight w:val="712"/>
        </w:trPr>
        <w:tc>
          <w:tcPr>
            <w:tcW w:w="1129" w:type="dxa"/>
            <w:shd w:val="clear" w:color="auto" w:fill="0066B2" w:themeFill="accent1"/>
            <w:vAlign w:val="center"/>
          </w:tcPr>
          <w:p w14:paraId="689F496E" w14:textId="2BE8AAC5" w:rsidR="000547AE" w:rsidRPr="005C41D1" w:rsidRDefault="000547AE" w:rsidP="00AC6CCE">
            <w:pPr>
              <w:spacing w:after="0"/>
              <w:jc w:val="center"/>
              <w:rPr>
                <w:b/>
                <w:color w:val="FFFFFF" w:themeColor="background1"/>
              </w:rPr>
            </w:pPr>
            <w:r w:rsidRPr="005C41D1">
              <w:rPr>
                <w:b/>
                <w:color w:val="FFFFFF" w:themeColor="background1"/>
              </w:rPr>
              <w:t>SIL</w:t>
            </w:r>
          </w:p>
        </w:tc>
        <w:tc>
          <w:tcPr>
            <w:tcW w:w="3969" w:type="dxa"/>
            <w:shd w:val="clear" w:color="auto" w:fill="0066B2" w:themeFill="accent1"/>
            <w:vAlign w:val="center"/>
          </w:tcPr>
          <w:p w14:paraId="41D0F88C" w14:textId="77777777" w:rsidR="000547AE" w:rsidRPr="005C41D1" w:rsidRDefault="000547AE" w:rsidP="00AC6CCE">
            <w:pPr>
              <w:spacing w:after="0"/>
              <w:jc w:val="center"/>
              <w:rPr>
                <w:b/>
                <w:color w:val="FFFFFF" w:themeColor="background1"/>
              </w:rPr>
            </w:pPr>
            <w:r w:rsidRPr="005C41D1">
              <w:rPr>
                <w:b/>
                <w:color w:val="FFFFFF" w:themeColor="background1"/>
              </w:rPr>
              <w:t>Probabilidade de falha na demanda</w:t>
            </w:r>
          </w:p>
        </w:tc>
        <w:tc>
          <w:tcPr>
            <w:tcW w:w="3917" w:type="dxa"/>
            <w:shd w:val="clear" w:color="auto" w:fill="0066B2" w:themeFill="accent1"/>
            <w:vAlign w:val="center"/>
          </w:tcPr>
          <w:p w14:paraId="5DF6C767" w14:textId="1CA062F2" w:rsidR="005C41D1" w:rsidRPr="005C41D1" w:rsidRDefault="000547AE" w:rsidP="00AC6CCE">
            <w:pPr>
              <w:spacing w:after="0"/>
              <w:jc w:val="center"/>
              <w:rPr>
                <w:b/>
                <w:color w:val="FFFFFF" w:themeColor="background1"/>
              </w:rPr>
            </w:pPr>
            <w:r w:rsidRPr="005C41D1">
              <w:rPr>
                <w:b/>
                <w:color w:val="FFFFFF" w:themeColor="background1"/>
              </w:rPr>
              <w:t>Fator de redução de risco</w:t>
            </w:r>
          </w:p>
          <w:p w14:paraId="08DBE8CE" w14:textId="39EED72E" w:rsidR="000547AE" w:rsidRPr="005C41D1" w:rsidRDefault="000547AE" w:rsidP="00AC6CCE">
            <w:pPr>
              <w:spacing w:after="0"/>
              <w:jc w:val="center"/>
              <w:rPr>
                <w:b/>
                <w:color w:val="FFFFFF" w:themeColor="background1"/>
              </w:rPr>
            </w:pPr>
            <w:r w:rsidRPr="005C41D1">
              <w:rPr>
                <w:b/>
                <w:color w:val="FFFFFF" w:themeColor="background1"/>
              </w:rPr>
              <w:t>(1/Probabilidade de falha na demanda)</w:t>
            </w:r>
          </w:p>
        </w:tc>
      </w:tr>
      <w:tr w:rsidR="000547AE" w14:paraId="59B2DDE5" w14:textId="77777777" w:rsidTr="00AC6CCE">
        <w:tc>
          <w:tcPr>
            <w:tcW w:w="1129" w:type="dxa"/>
            <w:vAlign w:val="center"/>
          </w:tcPr>
          <w:p w14:paraId="5A810A1A" w14:textId="77777777" w:rsidR="000547AE" w:rsidRDefault="000547AE" w:rsidP="00AC6CCE">
            <w:pPr>
              <w:spacing w:after="0"/>
              <w:jc w:val="center"/>
            </w:pPr>
            <w:r>
              <w:t>4</w:t>
            </w:r>
          </w:p>
        </w:tc>
        <w:tc>
          <w:tcPr>
            <w:tcW w:w="3969" w:type="dxa"/>
            <w:vAlign w:val="center"/>
          </w:tcPr>
          <w:p w14:paraId="236D68A1" w14:textId="77777777" w:rsidR="000547AE" w:rsidRDefault="000547AE" w:rsidP="00AC6CCE">
            <w:pPr>
              <w:spacing w:after="0"/>
              <w:jc w:val="center"/>
            </w:pPr>
            <w:r>
              <w:t>&lt; 0,0001 (10</w:t>
            </w:r>
            <w:r w:rsidRPr="57954A57">
              <w:rPr>
                <w:vertAlign w:val="superscript"/>
              </w:rPr>
              <w:t xml:space="preserve"> –4</w:t>
            </w:r>
            <w:r>
              <w:t>)</w:t>
            </w:r>
          </w:p>
        </w:tc>
        <w:tc>
          <w:tcPr>
            <w:tcW w:w="3917" w:type="dxa"/>
            <w:vAlign w:val="center"/>
          </w:tcPr>
          <w:p w14:paraId="20F45D7A" w14:textId="06DF6F4C" w:rsidR="000547AE" w:rsidRDefault="000547AE" w:rsidP="00AC6CCE">
            <w:pPr>
              <w:spacing w:after="0"/>
              <w:jc w:val="center"/>
            </w:pPr>
            <w:r>
              <w:t>&gt;10.000</w:t>
            </w:r>
          </w:p>
        </w:tc>
      </w:tr>
      <w:tr w:rsidR="000547AE" w14:paraId="146EE1DC" w14:textId="77777777" w:rsidTr="00AC6CCE">
        <w:tc>
          <w:tcPr>
            <w:tcW w:w="1129" w:type="dxa"/>
            <w:vAlign w:val="center"/>
          </w:tcPr>
          <w:p w14:paraId="3DF78C75" w14:textId="77777777" w:rsidR="000547AE" w:rsidRDefault="000547AE" w:rsidP="00AC6CCE">
            <w:pPr>
              <w:spacing w:after="0"/>
              <w:jc w:val="center"/>
            </w:pPr>
            <w:r>
              <w:t>3</w:t>
            </w:r>
          </w:p>
        </w:tc>
        <w:tc>
          <w:tcPr>
            <w:tcW w:w="3969" w:type="dxa"/>
            <w:vAlign w:val="center"/>
          </w:tcPr>
          <w:p w14:paraId="5CD43E6B" w14:textId="5AE7DAA6" w:rsidR="000547AE" w:rsidRDefault="000547AE" w:rsidP="00AC6CCE">
            <w:pPr>
              <w:spacing w:after="0"/>
              <w:jc w:val="center"/>
            </w:pPr>
            <w:r>
              <w:t>≥ 0,0001 (10</w:t>
            </w:r>
            <w:r w:rsidRPr="57954A57">
              <w:rPr>
                <w:vertAlign w:val="superscript"/>
              </w:rPr>
              <w:t xml:space="preserve"> –4</w:t>
            </w:r>
            <w:r>
              <w:t>) a &lt; 0,001 (10</w:t>
            </w:r>
            <w:r w:rsidRPr="57954A57">
              <w:rPr>
                <w:vertAlign w:val="superscript"/>
              </w:rPr>
              <w:t xml:space="preserve"> –3</w:t>
            </w:r>
            <w:r>
              <w:t>)</w:t>
            </w:r>
          </w:p>
        </w:tc>
        <w:tc>
          <w:tcPr>
            <w:tcW w:w="3917" w:type="dxa"/>
            <w:vAlign w:val="center"/>
          </w:tcPr>
          <w:p w14:paraId="556B6783" w14:textId="77777777" w:rsidR="000547AE" w:rsidRDefault="000547AE" w:rsidP="00AC6CCE">
            <w:pPr>
              <w:spacing w:after="0"/>
              <w:jc w:val="center"/>
            </w:pPr>
            <w:r>
              <w:t>&gt;1.000 a ≤10.000</w:t>
            </w:r>
          </w:p>
        </w:tc>
      </w:tr>
      <w:tr w:rsidR="000547AE" w14:paraId="05A61F8D" w14:textId="77777777" w:rsidTr="00AC6CCE">
        <w:tc>
          <w:tcPr>
            <w:tcW w:w="1129" w:type="dxa"/>
            <w:vAlign w:val="center"/>
          </w:tcPr>
          <w:p w14:paraId="7CDB8385" w14:textId="77777777" w:rsidR="000547AE" w:rsidRDefault="000547AE" w:rsidP="00AC6CCE">
            <w:pPr>
              <w:spacing w:after="0"/>
              <w:jc w:val="center"/>
            </w:pPr>
            <w:r>
              <w:t>2</w:t>
            </w:r>
          </w:p>
        </w:tc>
        <w:tc>
          <w:tcPr>
            <w:tcW w:w="3969" w:type="dxa"/>
            <w:vAlign w:val="center"/>
          </w:tcPr>
          <w:p w14:paraId="2BD88F62" w14:textId="0BBBF6F0" w:rsidR="000547AE" w:rsidRDefault="000547AE" w:rsidP="00AC6CCE">
            <w:pPr>
              <w:spacing w:after="0"/>
              <w:jc w:val="center"/>
            </w:pPr>
            <w:r>
              <w:t>≥ 0,001 (10</w:t>
            </w:r>
            <w:r w:rsidRPr="57954A57">
              <w:rPr>
                <w:vertAlign w:val="superscript"/>
              </w:rPr>
              <w:t xml:space="preserve"> –3</w:t>
            </w:r>
            <w:r>
              <w:t>) a &lt; 0,01 (10</w:t>
            </w:r>
            <w:r w:rsidRPr="57954A57">
              <w:rPr>
                <w:vertAlign w:val="superscript"/>
              </w:rPr>
              <w:t xml:space="preserve"> –2</w:t>
            </w:r>
            <w:r>
              <w:t>)</w:t>
            </w:r>
          </w:p>
        </w:tc>
        <w:tc>
          <w:tcPr>
            <w:tcW w:w="3917" w:type="dxa"/>
            <w:vAlign w:val="center"/>
          </w:tcPr>
          <w:p w14:paraId="2E015EFF" w14:textId="77777777" w:rsidR="000547AE" w:rsidRDefault="000547AE" w:rsidP="00AC6CCE">
            <w:pPr>
              <w:spacing w:after="0"/>
              <w:jc w:val="center"/>
            </w:pPr>
            <w:r>
              <w:t>&gt;100 a ≤1.000</w:t>
            </w:r>
          </w:p>
        </w:tc>
      </w:tr>
      <w:tr w:rsidR="000547AE" w14:paraId="1EEE02A8" w14:textId="77777777" w:rsidTr="00AC6CCE">
        <w:trPr>
          <w:trHeight w:val="514"/>
        </w:trPr>
        <w:tc>
          <w:tcPr>
            <w:tcW w:w="1129" w:type="dxa"/>
            <w:vAlign w:val="center"/>
          </w:tcPr>
          <w:p w14:paraId="51151F91" w14:textId="77777777" w:rsidR="000547AE" w:rsidRDefault="000547AE" w:rsidP="00AC6CCE">
            <w:pPr>
              <w:spacing w:after="0"/>
              <w:jc w:val="center"/>
            </w:pPr>
            <w:r>
              <w:t>1</w:t>
            </w:r>
          </w:p>
        </w:tc>
        <w:tc>
          <w:tcPr>
            <w:tcW w:w="3969" w:type="dxa"/>
            <w:vAlign w:val="center"/>
          </w:tcPr>
          <w:p w14:paraId="7A51BDEF" w14:textId="44FD067E" w:rsidR="000547AE" w:rsidRDefault="000547AE" w:rsidP="00AC6CCE">
            <w:pPr>
              <w:spacing w:after="0"/>
              <w:jc w:val="center"/>
            </w:pPr>
            <w:r>
              <w:t>≥ 0,01 (10</w:t>
            </w:r>
            <w:r w:rsidRPr="57954A57">
              <w:rPr>
                <w:vertAlign w:val="superscript"/>
              </w:rPr>
              <w:t xml:space="preserve"> –2</w:t>
            </w:r>
            <w:r>
              <w:t>) a 0,1 (10</w:t>
            </w:r>
            <w:r w:rsidRPr="57954A57">
              <w:rPr>
                <w:vertAlign w:val="superscript"/>
              </w:rPr>
              <w:t xml:space="preserve"> –1</w:t>
            </w:r>
            <w:r>
              <w:t>)</w:t>
            </w:r>
          </w:p>
        </w:tc>
        <w:tc>
          <w:tcPr>
            <w:tcW w:w="3917" w:type="dxa"/>
            <w:vAlign w:val="center"/>
          </w:tcPr>
          <w:p w14:paraId="2CF06F63" w14:textId="77777777" w:rsidR="000547AE" w:rsidRDefault="000547AE" w:rsidP="00AC6CCE">
            <w:pPr>
              <w:spacing w:after="0"/>
              <w:jc w:val="center"/>
            </w:pPr>
            <w:r>
              <w:t>&gt;10 a ≤100</w:t>
            </w:r>
          </w:p>
        </w:tc>
      </w:tr>
    </w:tbl>
    <w:p w14:paraId="31175EDE" w14:textId="77777777" w:rsidR="000547AE" w:rsidRPr="000547AE" w:rsidRDefault="000547AE" w:rsidP="000547AE"/>
    <w:p w14:paraId="2BC51A3B" w14:textId="2D7BFE92" w:rsidR="2ACE4927" w:rsidRPr="006C2E60" w:rsidRDefault="2ACE4927" w:rsidP="001C36F4">
      <w:pPr>
        <w:spacing w:before="240" w:after="240" w:line="360" w:lineRule="auto"/>
        <w:jc w:val="both"/>
        <w:rPr>
          <w:rFonts w:asciiTheme="majorHAnsi" w:hAnsiTheme="majorHAnsi" w:cstheme="majorHAnsi"/>
        </w:rPr>
      </w:pPr>
      <w:r w:rsidRPr="006C2E60">
        <w:rPr>
          <w:rFonts w:asciiTheme="majorHAnsi" w:hAnsiTheme="majorHAnsi" w:cstheme="majorHAnsi"/>
        </w:rPr>
        <w:t>De acordo com o risco do processo, são apresentados os SILs que irão conceber os SIS. Dessa forma, é necessário estudo prévio desses riscos e procedimentos, sempre atento às normas, para a implementação de um SIS.</w:t>
      </w:r>
      <w:r w:rsidR="00AC6CCE">
        <w:rPr>
          <w:rFonts w:asciiTheme="majorHAnsi" w:hAnsiTheme="majorHAnsi" w:cstheme="majorHAnsi"/>
        </w:rPr>
        <w:t xml:space="preserve"> </w:t>
      </w:r>
      <w:r w:rsidRPr="006C2E60">
        <w:rPr>
          <w:rFonts w:asciiTheme="majorHAnsi" w:hAnsiTheme="majorHAnsi" w:cstheme="majorHAnsi"/>
        </w:rPr>
        <w:t>Já o SLC é uma ferramenta utilizada para mapear todas as etapas que irão ser indispensáveis para a obtenção de um alto nível de segurança. Isso corrobora para que o SIS cumpra sua função integralmente, se tornando efetivo dentro de um processo.</w:t>
      </w:r>
    </w:p>
    <w:p w14:paraId="099A6FA0" w14:textId="3CA023D5" w:rsidR="2ACE4927" w:rsidRPr="006C2E60" w:rsidRDefault="00AC6CCE" w:rsidP="001C36F4">
      <w:pPr>
        <w:spacing w:before="240" w:after="240" w:line="360" w:lineRule="auto"/>
        <w:jc w:val="both"/>
        <w:rPr>
          <w:rFonts w:asciiTheme="majorHAnsi" w:hAnsiTheme="majorHAnsi" w:cstheme="majorHAnsi"/>
        </w:rPr>
      </w:pPr>
      <w:r>
        <w:rPr>
          <w:rFonts w:asciiTheme="majorHAnsi" w:hAnsiTheme="majorHAnsi" w:cstheme="majorHAnsi"/>
        </w:rPr>
        <w:t>Além disto</w:t>
      </w:r>
      <w:r w:rsidR="2ACE4927" w:rsidRPr="006C2E60">
        <w:rPr>
          <w:rFonts w:asciiTheme="majorHAnsi" w:hAnsiTheme="majorHAnsi" w:cstheme="majorHAnsi"/>
        </w:rPr>
        <w:t xml:space="preserve">, as etapas vão desde o projeto até mesmo à manutenção e </w:t>
      </w:r>
      <w:r>
        <w:rPr>
          <w:rFonts w:asciiTheme="majorHAnsi" w:hAnsiTheme="majorHAnsi" w:cstheme="majorHAnsi"/>
        </w:rPr>
        <w:t xml:space="preserve">tem o objetivo de </w:t>
      </w:r>
      <w:r w:rsidR="2ACE4927" w:rsidRPr="006C2E60">
        <w:rPr>
          <w:rFonts w:asciiTheme="majorHAnsi" w:hAnsiTheme="majorHAnsi" w:cstheme="majorHAnsi"/>
        </w:rPr>
        <w:t>guiar as avaliações de risco ao longo de todos o ciclo, minimizando</w:t>
      </w:r>
      <w:r>
        <w:rPr>
          <w:rFonts w:asciiTheme="majorHAnsi" w:hAnsiTheme="majorHAnsi" w:cstheme="majorHAnsi"/>
        </w:rPr>
        <w:t>-os o máximo possível.</w:t>
      </w:r>
    </w:p>
    <w:p w14:paraId="5B1B5C6C" w14:textId="684BE639" w:rsidR="2ACE4927" w:rsidRDefault="2ACE4927" w:rsidP="001C36F4">
      <w:pPr>
        <w:spacing w:before="240" w:after="240" w:line="360" w:lineRule="auto"/>
        <w:jc w:val="both"/>
        <w:rPr>
          <w:rFonts w:asciiTheme="majorHAnsi" w:hAnsiTheme="majorHAnsi" w:cstheme="majorHAnsi"/>
        </w:rPr>
      </w:pPr>
      <w:r w:rsidRPr="006C2E60">
        <w:rPr>
          <w:rFonts w:asciiTheme="majorHAnsi" w:hAnsiTheme="majorHAnsi" w:cstheme="majorHAnsi"/>
        </w:rPr>
        <w:lastRenderedPageBreak/>
        <w:t>Além destes conceitos, a IEC 61511 ainda traz uma série de termos importantes ligados ao SIS, assim como regras e orientações relacionadas à segurança, funcionalidades, interface, engenharia, instalação, validação e demais pontos que compõem o projeto e implantação de um SIS.</w:t>
      </w:r>
    </w:p>
    <w:p w14:paraId="6F5FA38E" w14:textId="09D3A39C" w:rsidR="00AC6CCE" w:rsidRPr="006C2E60" w:rsidRDefault="00ED5A73" w:rsidP="001C36F4">
      <w:pPr>
        <w:spacing w:before="240" w:after="240" w:line="360" w:lineRule="auto"/>
        <w:jc w:val="both"/>
        <w:rPr>
          <w:rFonts w:asciiTheme="majorHAnsi" w:hAnsiTheme="majorHAnsi" w:cstheme="majorHAnsi"/>
        </w:rPr>
      </w:pPr>
      <w:r>
        <w:rPr>
          <w:rFonts w:asciiTheme="majorHAnsi" w:hAnsiTheme="majorHAnsi" w:cstheme="majorHAnsi"/>
        </w:rPr>
        <w:t xml:space="preserve">Bom, agora que você já está familiarizado com o </w:t>
      </w:r>
      <w:r w:rsidRPr="00ED5A73">
        <w:rPr>
          <w:rFonts w:asciiTheme="majorHAnsi" w:hAnsiTheme="majorHAnsi" w:cstheme="majorHAnsi"/>
        </w:rPr>
        <w:t>Sistema I</w:t>
      </w:r>
      <w:r>
        <w:rPr>
          <w:rFonts w:asciiTheme="majorHAnsi" w:hAnsiTheme="majorHAnsi" w:cstheme="majorHAnsi"/>
        </w:rPr>
        <w:t xml:space="preserve">nstrumentado de Segurança, </w:t>
      </w:r>
      <w:r w:rsidR="00AC6CCE">
        <w:rPr>
          <w:rFonts w:asciiTheme="majorHAnsi" w:hAnsiTheme="majorHAnsi" w:cstheme="majorHAnsi"/>
        </w:rPr>
        <w:t>vamos ao próximo assunto!</w:t>
      </w:r>
    </w:p>
    <w:p w14:paraId="032899EF" w14:textId="61F462DC" w:rsidR="7A1D3677" w:rsidRPr="001C36F4" w:rsidRDefault="7A1D3677" w:rsidP="001C36F4">
      <w:pPr>
        <w:pStyle w:val="Ttulo1"/>
        <w:numPr>
          <w:ilvl w:val="0"/>
          <w:numId w:val="13"/>
        </w:numPr>
        <w:tabs>
          <w:tab w:val="left" w:pos="567"/>
        </w:tabs>
        <w:spacing w:after="240" w:line="360" w:lineRule="auto"/>
        <w:ind w:left="0" w:hanging="11"/>
      </w:pPr>
      <w:bookmarkStart w:id="18" w:name="_Toc87978927"/>
      <w:r w:rsidRPr="001C36F4">
        <w:t>Sistemas de Tubulação</w:t>
      </w:r>
      <w:bookmarkEnd w:id="18"/>
      <w:r w:rsidRPr="001C36F4">
        <w:t xml:space="preserve"> </w:t>
      </w:r>
    </w:p>
    <w:p w14:paraId="42263959" w14:textId="778184C9" w:rsidR="51653CB9" w:rsidRPr="006C2E60" w:rsidRDefault="00D26F43" w:rsidP="001C36F4">
      <w:pPr>
        <w:spacing w:before="240" w:after="240" w:line="360" w:lineRule="auto"/>
        <w:jc w:val="both"/>
        <w:rPr>
          <w:rFonts w:asciiTheme="majorHAnsi" w:hAnsiTheme="majorHAnsi" w:cstheme="majorHAnsi"/>
        </w:rPr>
      </w:pPr>
      <w:r>
        <w:rPr>
          <w:noProof/>
          <w:lang w:eastAsia="pt-BR"/>
        </w:rPr>
        <w:drawing>
          <wp:anchor distT="0" distB="0" distL="114300" distR="114300" simplePos="0" relativeHeight="251660288" behindDoc="0" locked="0" layoutInCell="1" allowOverlap="1" wp14:anchorId="70219A5A" wp14:editId="75A7C5CC">
            <wp:simplePos x="0" y="0"/>
            <wp:positionH relativeFrom="margin">
              <wp:align>left</wp:align>
            </wp:positionH>
            <wp:positionV relativeFrom="paragraph">
              <wp:posOffset>5715</wp:posOffset>
            </wp:positionV>
            <wp:extent cx="2406650" cy="1602740"/>
            <wp:effectExtent l="0" t="0" r="0" b="0"/>
            <wp:wrapSquare wrapText="bothSides"/>
            <wp:docPr id="2" name="Imagem 2" descr="Architecture, Steel Mill, Factory Building,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chitecture, Steel Mill, Factory Building, Ol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9009" cy="16044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2E60">
        <w:rPr>
          <w:rFonts w:asciiTheme="majorHAnsi" w:hAnsiTheme="majorHAnsi" w:cstheme="majorHAnsi"/>
        </w:rPr>
        <w:t xml:space="preserve"> </w:t>
      </w:r>
      <w:r w:rsidR="51653CB9" w:rsidRPr="006C2E60">
        <w:rPr>
          <w:rFonts w:asciiTheme="majorHAnsi" w:hAnsiTheme="majorHAnsi" w:cstheme="majorHAnsi"/>
        </w:rPr>
        <w:t>Sistemas de tubulação são definidos no Glossário da NR 13 como sendo o conjunto integrado de linhas e tubulações que exerce uma função de processo ou que foram agrupadas para fins de inspeção, com características técnicas e de processos semelhantes.</w:t>
      </w:r>
    </w:p>
    <w:p w14:paraId="447260EB" w14:textId="4C0E220B" w:rsidR="09F61D9A" w:rsidRPr="006C2E60" w:rsidRDefault="09F61D9A" w:rsidP="001C36F4">
      <w:pPr>
        <w:spacing w:before="240" w:after="240" w:line="360" w:lineRule="auto"/>
        <w:jc w:val="both"/>
        <w:rPr>
          <w:rFonts w:asciiTheme="majorHAnsi" w:eastAsia="Calibri" w:hAnsiTheme="majorHAnsi" w:cstheme="majorHAnsi"/>
        </w:rPr>
      </w:pPr>
      <w:r w:rsidRPr="006C2E60">
        <w:rPr>
          <w:rFonts w:asciiTheme="majorHAnsi" w:eastAsia="Calibri" w:hAnsiTheme="majorHAnsi" w:cstheme="majorHAnsi"/>
        </w:rPr>
        <w:t>As tubulações e sistemas de tubulação devem ser identificados conforme padronização formalmente instituída pelo estabelecimento e sinalizadas conforme a Norma Regulamentadora n.º 26 (NR-26).</w:t>
      </w:r>
    </w:p>
    <w:p w14:paraId="0EC40816" w14:textId="1CB11F12" w:rsidR="72BF1EA4" w:rsidRPr="006C2E60" w:rsidRDefault="72BF1EA4" w:rsidP="001C36F4">
      <w:pPr>
        <w:spacing w:before="240" w:after="240" w:line="360" w:lineRule="auto"/>
        <w:jc w:val="both"/>
        <w:rPr>
          <w:rFonts w:asciiTheme="majorHAnsi" w:eastAsia="Calibri" w:hAnsiTheme="majorHAnsi" w:cstheme="majorHAnsi"/>
        </w:rPr>
      </w:pPr>
      <w:r w:rsidRPr="006C2E60">
        <w:rPr>
          <w:rFonts w:asciiTheme="majorHAnsi" w:eastAsia="Calibri" w:hAnsiTheme="majorHAnsi" w:cstheme="majorHAnsi"/>
        </w:rPr>
        <w:t>O importante na NR 13 é saber que tubulações podem operar sob pressão, conectando o</w:t>
      </w:r>
      <w:r w:rsidR="4801CA70" w:rsidRPr="006C2E60">
        <w:rPr>
          <w:rFonts w:asciiTheme="majorHAnsi" w:eastAsia="Calibri" w:hAnsiTheme="majorHAnsi" w:cstheme="majorHAnsi"/>
        </w:rPr>
        <w:t>utros equipamentos que também podem estar sob pressão e</w:t>
      </w:r>
      <w:r w:rsidR="00ED5A73">
        <w:rPr>
          <w:rFonts w:asciiTheme="majorHAnsi" w:eastAsia="Calibri" w:hAnsiTheme="majorHAnsi" w:cstheme="majorHAnsi"/>
        </w:rPr>
        <w:t>,</w:t>
      </w:r>
      <w:r w:rsidR="4801CA70" w:rsidRPr="006C2E60">
        <w:rPr>
          <w:rFonts w:asciiTheme="majorHAnsi" w:eastAsia="Calibri" w:hAnsiTheme="majorHAnsi" w:cstheme="majorHAnsi"/>
        </w:rPr>
        <w:t xml:space="preserve"> desta forma</w:t>
      </w:r>
      <w:r w:rsidR="00ED5A73">
        <w:rPr>
          <w:rFonts w:asciiTheme="majorHAnsi" w:eastAsia="Calibri" w:hAnsiTheme="majorHAnsi" w:cstheme="majorHAnsi"/>
        </w:rPr>
        <w:t>,</w:t>
      </w:r>
      <w:r w:rsidR="4801CA70" w:rsidRPr="006C2E60">
        <w:rPr>
          <w:rFonts w:asciiTheme="majorHAnsi" w:eastAsia="Calibri" w:hAnsiTheme="majorHAnsi" w:cstheme="majorHAnsi"/>
        </w:rPr>
        <w:t xml:space="preserve"> os limites de onde se aplica a NR devem ser cuidadosamente definidos </w:t>
      </w:r>
      <w:r w:rsidR="009D1279" w:rsidRPr="006C2E60">
        <w:rPr>
          <w:rFonts w:asciiTheme="majorHAnsi" w:eastAsia="Calibri" w:hAnsiTheme="majorHAnsi" w:cstheme="majorHAnsi"/>
        </w:rPr>
        <w:t>pelo</w:t>
      </w:r>
      <w:r w:rsidR="4801CA70" w:rsidRPr="006C2E60">
        <w:rPr>
          <w:rFonts w:asciiTheme="majorHAnsi" w:eastAsia="Calibri" w:hAnsiTheme="majorHAnsi" w:cstheme="majorHAnsi"/>
        </w:rPr>
        <w:t xml:space="preserve"> PH.</w:t>
      </w:r>
    </w:p>
    <w:p w14:paraId="7B663CF4" w14:textId="47291E8A" w:rsidR="635125B7" w:rsidRPr="001C36F4" w:rsidRDefault="635125B7" w:rsidP="001C36F4">
      <w:pPr>
        <w:pStyle w:val="Ttulo1"/>
        <w:numPr>
          <w:ilvl w:val="0"/>
          <w:numId w:val="13"/>
        </w:numPr>
        <w:tabs>
          <w:tab w:val="left" w:pos="567"/>
        </w:tabs>
        <w:spacing w:after="240" w:line="360" w:lineRule="auto"/>
        <w:ind w:left="0" w:hanging="11"/>
      </w:pPr>
      <w:bookmarkStart w:id="19" w:name="_Toc87978928"/>
      <w:r w:rsidRPr="001C36F4">
        <w:t xml:space="preserve">Sistemas de </w:t>
      </w:r>
      <w:r w:rsidR="57F69212" w:rsidRPr="001C36F4">
        <w:t>intertravamento</w:t>
      </w:r>
      <w:r w:rsidRPr="001C36F4">
        <w:t xml:space="preserve"> de Caldeiras</w:t>
      </w:r>
      <w:bookmarkEnd w:id="19"/>
      <w:r w:rsidRPr="001C36F4">
        <w:t xml:space="preserve"> </w:t>
      </w:r>
    </w:p>
    <w:p w14:paraId="4231CD7C" w14:textId="77D34073" w:rsidR="610A2052" w:rsidRPr="006C2E60" w:rsidRDefault="342169D1" w:rsidP="00A35DF3">
      <w:pPr>
        <w:spacing w:before="240" w:after="240" w:line="360" w:lineRule="auto"/>
        <w:jc w:val="both"/>
        <w:rPr>
          <w:rFonts w:asciiTheme="majorHAnsi" w:hAnsiTheme="majorHAnsi" w:cstheme="majorHAnsi"/>
        </w:rPr>
      </w:pPr>
      <w:r w:rsidRPr="006C2E60">
        <w:rPr>
          <w:rFonts w:asciiTheme="majorHAnsi" w:hAnsiTheme="majorHAnsi" w:cstheme="majorHAnsi"/>
        </w:rPr>
        <w:t>No Glossário da NR 13 encontramos a seguinte definição:</w:t>
      </w:r>
    </w:p>
    <w:p w14:paraId="521A4237" w14:textId="7E5C7CA7" w:rsidR="690A33AE" w:rsidRDefault="342169D1" w:rsidP="00A35DF3">
      <w:pPr>
        <w:pStyle w:val="Citao"/>
        <w:spacing w:before="240" w:after="240" w:line="360" w:lineRule="auto"/>
        <w:jc w:val="both"/>
        <w:rPr>
          <w:rFonts w:asciiTheme="majorHAnsi" w:hAnsiTheme="majorHAnsi" w:cstheme="majorHAnsi"/>
        </w:rPr>
      </w:pPr>
      <w:r w:rsidRPr="006C2E60">
        <w:rPr>
          <w:rFonts w:asciiTheme="majorHAnsi" w:hAnsiTheme="majorHAnsi" w:cstheme="majorHAnsi"/>
        </w:rPr>
        <w:t>Sistema de intertravamento de caldeira - sistema de gerenciamento das atividades de dois ou mais dispositivos ou instrumentos de proteção, monitorado por interface de segurança.</w:t>
      </w:r>
    </w:p>
    <w:p w14:paraId="5CE3AA57" w14:textId="5201A677" w:rsidR="00D23EFA" w:rsidRDefault="00D23EFA" w:rsidP="3F51DEEB">
      <w:pPr>
        <w:spacing w:before="240" w:after="240" w:line="360" w:lineRule="auto"/>
        <w:jc w:val="both"/>
        <w:rPr>
          <w:rFonts w:asciiTheme="majorHAnsi" w:hAnsiTheme="majorHAnsi" w:cstheme="majorBidi"/>
        </w:rPr>
      </w:pPr>
      <w:r w:rsidRPr="3F51DEEB">
        <w:rPr>
          <w:rFonts w:asciiTheme="majorHAnsi" w:hAnsiTheme="majorHAnsi" w:cstheme="majorBidi"/>
        </w:rPr>
        <w:t>Aqui, cabe salientar que o</w:t>
      </w:r>
      <w:r w:rsidR="003B62F5" w:rsidRPr="3F51DEEB">
        <w:rPr>
          <w:rFonts w:asciiTheme="majorHAnsi" w:hAnsiTheme="majorHAnsi" w:cstheme="majorBidi"/>
        </w:rPr>
        <w:t xml:space="preserve"> grau de complexidade d</w:t>
      </w:r>
      <w:r w:rsidR="316C4581" w:rsidRPr="3F51DEEB">
        <w:rPr>
          <w:rFonts w:asciiTheme="majorHAnsi" w:hAnsiTheme="majorHAnsi" w:cstheme="majorBidi"/>
        </w:rPr>
        <w:t xml:space="preserve">esse Sistema de Intertravamento </w:t>
      </w:r>
      <w:r w:rsidR="003B62F5" w:rsidRPr="3F51DEEB">
        <w:rPr>
          <w:rFonts w:asciiTheme="majorHAnsi" w:hAnsiTheme="majorHAnsi" w:cstheme="majorBidi"/>
        </w:rPr>
        <w:t>depende do processo</w:t>
      </w:r>
      <w:r w:rsidRPr="3F51DEEB">
        <w:rPr>
          <w:rFonts w:asciiTheme="majorHAnsi" w:hAnsiTheme="majorHAnsi" w:cstheme="majorBidi"/>
        </w:rPr>
        <w:t xml:space="preserve"> a ser</w:t>
      </w:r>
      <w:r w:rsidR="003B62F5" w:rsidRPr="3F51DEEB">
        <w:rPr>
          <w:rFonts w:asciiTheme="majorHAnsi" w:hAnsiTheme="majorHAnsi" w:cstheme="majorBidi"/>
        </w:rPr>
        <w:t xml:space="preserve"> considerado. </w:t>
      </w:r>
    </w:p>
    <w:p w14:paraId="2F452B7C" w14:textId="250AAE23" w:rsidR="00D23EFA" w:rsidRDefault="00D23EFA" w:rsidP="00D23EFA">
      <w:pPr>
        <w:spacing w:before="240" w:after="240" w:line="360" w:lineRule="auto"/>
        <w:jc w:val="both"/>
        <w:rPr>
          <w:rFonts w:asciiTheme="majorHAnsi" w:hAnsiTheme="majorHAnsi" w:cstheme="majorHAnsi"/>
        </w:rPr>
      </w:pPr>
      <w:r>
        <w:rPr>
          <w:rFonts w:asciiTheme="majorHAnsi" w:hAnsiTheme="majorHAnsi" w:cstheme="majorHAnsi"/>
        </w:rPr>
        <w:t>Quer ver um exemplo?</w:t>
      </w:r>
    </w:p>
    <w:p w14:paraId="2AF848D7" w14:textId="245C1486" w:rsidR="00D23EFA" w:rsidRDefault="00D23EFA" w:rsidP="3F51DEEB">
      <w:pPr>
        <w:spacing w:before="240" w:after="240" w:line="360" w:lineRule="auto"/>
        <w:jc w:val="both"/>
        <w:rPr>
          <w:rFonts w:asciiTheme="majorHAnsi" w:hAnsiTheme="majorHAnsi" w:cstheme="majorBidi"/>
        </w:rPr>
      </w:pPr>
      <w:r w:rsidRPr="3F51DEEB">
        <w:rPr>
          <w:rFonts w:asciiTheme="majorHAnsi" w:hAnsiTheme="majorHAnsi" w:cstheme="majorBidi"/>
        </w:rPr>
        <w:t>C</w:t>
      </w:r>
      <w:r w:rsidR="003B62F5" w:rsidRPr="3F51DEEB">
        <w:rPr>
          <w:rFonts w:asciiTheme="majorHAnsi" w:hAnsiTheme="majorHAnsi" w:cstheme="majorBidi"/>
        </w:rPr>
        <w:t xml:space="preserve">aldeiras, </w:t>
      </w:r>
      <w:r w:rsidRPr="3F51DEEB">
        <w:rPr>
          <w:rFonts w:asciiTheme="majorHAnsi" w:hAnsiTheme="majorHAnsi" w:cstheme="majorBidi"/>
        </w:rPr>
        <w:t xml:space="preserve">aquecedores, </w:t>
      </w:r>
      <w:r w:rsidR="003B62F5" w:rsidRPr="3F51DEEB">
        <w:rPr>
          <w:rFonts w:asciiTheme="majorHAnsi" w:hAnsiTheme="majorHAnsi" w:cstheme="majorBidi"/>
        </w:rPr>
        <w:t>fornos</w:t>
      </w:r>
      <w:r w:rsidRPr="3F51DEEB">
        <w:rPr>
          <w:rFonts w:asciiTheme="majorHAnsi" w:hAnsiTheme="majorHAnsi" w:cstheme="majorBidi"/>
        </w:rPr>
        <w:t xml:space="preserve"> e reatores, </w:t>
      </w:r>
      <w:r w:rsidR="003B62F5" w:rsidRPr="3F51DEEB">
        <w:rPr>
          <w:rFonts w:asciiTheme="majorHAnsi" w:hAnsiTheme="majorHAnsi" w:cstheme="majorBidi"/>
        </w:rPr>
        <w:t xml:space="preserve">são </w:t>
      </w:r>
      <w:r w:rsidRPr="3F51DEEB">
        <w:rPr>
          <w:rFonts w:asciiTheme="majorHAnsi" w:hAnsiTheme="majorHAnsi" w:cstheme="majorBidi"/>
        </w:rPr>
        <w:t>alguns dos</w:t>
      </w:r>
      <w:r w:rsidR="003B62F5" w:rsidRPr="3F51DEEB">
        <w:rPr>
          <w:rFonts w:asciiTheme="majorHAnsi" w:hAnsiTheme="majorHAnsi" w:cstheme="majorBidi"/>
        </w:rPr>
        <w:t xml:space="preserve"> equipamentos que exigem </w:t>
      </w:r>
      <w:r w:rsidRPr="3F51DEEB">
        <w:rPr>
          <w:rFonts w:asciiTheme="majorHAnsi" w:hAnsiTheme="majorHAnsi" w:cstheme="majorBidi"/>
        </w:rPr>
        <w:t xml:space="preserve">um </w:t>
      </w:r>
      <w:r w:rsidR="003B62F5" w:rsidRPr="3F51DEEB">
        <w:rPr>
          <w:rFonts w:asciiTheme="majorHAnsi" w:hAnsiTheme="majorHAnsi" w:cstheme="majorBidi"/>
        </w:rPr>
        <w:t>sistema de intertravamento de segurança</w:t>
      </w:r>
      <w:r w:rsidRPr="3F51DEEB">
        <w:rPr>
          <w:rFonts w:asciiTheme="majorHAnsi" w:hAnsiTheme="majorHAnsi" w:cstheme="majorBidi"/>
        </w:rPr>
        <w:t xml:space="preserve">, pois </w:t>
      </w:r>
      <w:r w:rsidR="006D0A20" w:rsidRPr="3F51DEEB">
        <w:rPr>
          <w:rFonts w:asciiTheme="majorHAnsi" w:hAnsiTheme="majorHAnsi" w:cstheme="majorBidi"/>
        </w:rPr>
        <w:t>e</w:t>
      </w:r>
      <w:r w:rsidR="17283F48" w:rsidRPr="3F51DEEB">
        <w:rPr>
          <w:rFonts w:asciiTheme="majorHAnsi" w:hAnsiTheme="majorHAnsi" w:cstheme="majorBidi"/>
        </w:rPr>
        <w:t xml:space="preserve">ste controle tem várias funções e complementa aos controles de funcionamento em linha. </w:t>
      </w:r>
    </w:p>
    <w:p w14:paraId="176446AF" w14:textId="434E3013" w:rsidR="690A33AE" w:rsidRPr="005B4A03" w:rsidRDefault="006D0A20" w:rsidP="001C36F4">
      <w:pPr>
        <w:spacing w:before="240" w:after="240" w:line="360" w:lineRule="auto"/>
        <w:jc w:val="both"/>
        <w:rPr>
          <w:rFonts w:asciiTheme="majorHAnsi" w:hAnsiTheme="majorHAnsi" w:cstheme="majorBidi"/>
        </w:rPr>
      </w:pPr>
      <w:r w:rsidRPr="3F51DEEB">
        <w:rPr>
          <w:rFonts w:asciiTheme="majorHAnsi" w:hAnsiTheme="majorHAnsi" w:cstheme="majorBidi"/>
        </w:rPr>
        <w:lastRenderedPageBreak/>
        <w:t xml:space="preserve">O </w:t>
      </w:r>
      <w:r w:rsidR="00D23EFA" w:rsidRPr="3F51DEEB">
        <w:rPr>
          <w:rFonts w:asciiTheme="majorHAnsi" w:hAnsiTheme="majorHAnsi" w:cstheme="majorBidi"/>
        </w:rPr>
        <w:t>sistema de intertravamento</w:t>
      </w:r>
      <w:r w:rsidR="00EF385C" w:rsidRPr="3F51DEEB">
        <w:rPr>
          <w:rFonts w:asciiTheme="majorHAnsi" w:hAnsiTheme="majorHAnsi" w:cstheme="majorBidi"/>
        </w:rPr>
        <w:t xml:space="preserve"> é responsável por</w:t>
      </w:r>
      <w:r w:rsidR="17283F48" w:rsidRPr="3F51DEEB">
        <w:rPr>
          <w:rFonts w:asciiTheme="majorHAnsi" w:hAnsiTheme="majorHAnsi" w:cstheme="majorBidi"/>
        </w:rPr>
        <w:t xml:space="preserve"> levar a caldeira a um ponto específico para a entrada em operação do controle da combustão, supervisando a operação deste e de outros controles de funcionamento em linha, vigiando que o estado da caldeira e o de seus equipamentos seja adequado para a operação que esteja sendo efetuada. Finalmente,</w:t>
      </w:r>
      <w:r w:rsidR="003B62F5" w:rsidRPr="3F51DEEB">
        <w:rPr>
          <w:rFonts w:asciiTheme="majorHAnsi" w:hAnsiTheme="majorHAnsi" w:cstheme="majorBidi"/>
        </w:rPr>
        <w:t xml:space="preserve"> esse tipo de sistema</w:t>
      </w:r>
      <w:r w:rsidR="17283F48" w:rsidRPr="3F51DEEB">
        <w:rPr>
          <w:rFonts w:asciiTheme="majorHAnsi" w:hAnsiTheme="majorHAnsi" w:cstheme="majorBidi"/>
        </w:rPr>
        <w:t xml:space="preserve"> realiza um </w:t>
      </w:r>
      <w:r w:rsidR="615D5371" w:rsidRPr="3F51DEEB">
        <w:rPr>
          <w:rFonts w:asciiTheme="majorHAnsi" w:hAnsiTheme="majorHAnsi" w:cstheme="majorBidi"/>
        </w:rPr>
        <w:t>apagamento seguro</w:t>
      </w:r>
      <w:r w:rsidR="17283F48" w:rsidRPr="3F51DEEB">
        <w:rPr>
          <w:rFonts w:asciiTheme="majorHAnsi" w:hAnsiTheme="majorHAnsi" w:cstheme="majorBidi"/>
        </w:rPr>
        <w:t xml:space="preserve"> e controlado também, se isso for necessário</w:t>
      </w:r>
      <w:r w:rsidR="325F404D" w:rsidRPr="3F51DEEB">
        <w:rPr>
          <w:rFonts w:asciiTheme="majorHAnsi" w:hAnsiTheme="majorHAnsi" w:cstheme="majorBidi"/>
        </w:rPr>
        <w:t xml:space="preserve"> (apagamento é como chamamos o precesso de "desligar" a caldeira - também conhecido como </w:t>
      </w:r>
      <w:r w:rsidR="325F404D" w:rsidRPr="000E5FDF">
        <w:rPr>
          <w:rFonts w:asciiTheme="majorHAnsi" w:hAnsiTheme="majorHAnsi" w:cstheme="majorBidi"/>
          <w:i/>
        </w:rPr>
        <w:t>shut down</w:t>
      </w:r>
      <w:r w:rsidR="325F404D" w:rsidRPr="3F51DEEB">
        <w:rPr>
          <w:rFonts w:asciiTheme="majorHAnsi" w:hAnsiTheme="majorHAnsi" w:cstheme="majorBidi"/>
        </w:rPr>
        <w:t>)</w:t>
      </w:r>
      <w:r w:rsidR="17283F48" w:rsidRPr="3F51DEEB">
        <w:rPr>
          <w:rFonts w:asciiTheme="majorHAnsi" w:hAnsiTheme="majorHAnsi" w:cstheme="majorBidi"/>
        </w:rPr>
        <w:t>.</w:t>
      </w:r>
      <w:r w:rsidR="68D614B5" w:rsidRPr="3F51DEEB">
        <w:rPr>
          <w:rFonts w:asciiTheme="majorHAnsi" w:hAnsiTheme="majorHAnsi" w:cstheme="majorBidi"/>
        </w:rPr>
        <w:t xml:space="preserve"> (Guerreiro, 1999) </w:t>
      </w:r>
    </w:p>
    <w:p w14:paraId="20D1C2A3" w14:textId="59A168A9" w:rsidR="24D00C9A" w:rsidRDefault="24D00C9A" w:rsidP="005B4A03">
      <w:pPr>
        <w:spacing w:after="0" w:line="360" w:lineRule="auto"/>
        <w:jc w:val="center"/>
      </w:pPr>
      <w:r>
        <w:rPr>
          <w:noProof/>
          <w:lang w:eastAsia="pt-BR"/>
        </w:rPr>
        <w:drawing>
          <wp:inline distT="0" distB="0" distL="0" distR="0" wp14:anchorId="371E96EF" wp14:editId="0076CCD8">
            <wp:extent cx="5268686" cy="3721009"/>
            <wp:effectExtent l="0" t="0" r="8255" b="0"/>
            <wp:docPr id="1808761098" name="Imagem 180876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94634" cy="3739335"/>
                    </a:xfrm>
                    <a:prstGeom prst="rect">
                      <a:avLst/>
                    </a:prstGeom>
                  </pic:spPr>
                </pic:pic>
              </a:graphicData>
            </a:graphic>
          </wp:inline>
        </w:drawing>
      </w:r>
    </w:p>
    <w:p w14:paraId="5CC17F30" w14:textId="0A7817BB" w:rsidR="006D0A20" w:rsidRDefault="50BA4D3B" w:rsidP="005B4A03">
      <w:pPr>
        <w:spacing w:after="0" w:line="360" w:lineRule="auto"/>
        <w:jc w:val="center"/>
        <w:rPr>
          <w:rFonts w:asciiTheme="majorHAnsi" w:hAnsiTheme="majorHAnsi" w:cstheme="majorHAnsi"/>
        </w:rPr>
      </w:pPr>
      <w:r w:rsidRPr="006C2E60">
        <w:rPr>
          <w:rFonts w:asciiTheme="majorHAnsi" w:hAnsiTheme="majorHAnsi" w:cstheme="majorHAnsi"/>
        </w:rPr>
        <w:t xml:space="preserve">Exemplo de equipamentos e sensores presentes num </w:t>
      </w:r>
      <w:r w:rsidR="009D1279" w:rsidRPr="006C2E60">
        <w:rPr>
          <w:rFonts w:asciiTheme="majorHAnsi" w:hAnsiTheme="majorHAnsi" w:cstheme="majorHAnsi"/>
        </w:rPr>
        <w:t>sistema</w:t>
      </w:r>
      <w:r w:rsidRPr="006C2E60">
        <w:rPr>
          <w:rFonts w:asciiTheme="majorHAnsi" w:hAnsiTheme="majorHAnsi" w:cstheme="majorHAnsi"/>
        </w:rPr>
        <w:t xml:space="preserve"> de intertravamento de caldeiras</w:t>
      </w:r>
    </w:p>
    <w:p w14:paraId="00EE699C" w14:textId="7BBE58C2" w:rsidR="690A33AE" w:rsidRPr="005B4A03" w:rsidRDefault="006D0A20" w:rsidP="005B4A03">
      <w:pPr>
        <w:spacing w:after="0" w:line="360" w:lineRule="auto"/>
        <w:jc w:val="center"/>
        <w:rPr>
          <w:rFonts w:asciiTheme="majorHAnsi" w:hAnsiTheme="majorHAnsi" w:cstheme="majorBidi"/>
          <w:i/>
          <w:iCs/>
          <w:sz w:val="16"/>
          <w:szCs w:val="16"/>
        </w:rPr>
      </w:pPr>
      <w:r w:rsidRPr="3F51DEEB">
        <w:rPr>
          <w:rFonts w:asciiTheme="majorHAnsi" w:hAnsiTheme="majorHAnsi" w:cstheme="majorBidi"/>
          <w:i/>
          <w:iCs/>
          <w:sz w:val="16"/>
          <w:szCs w:val="16"/>
        </w:rPr>
        <w:t>F</w:t>
      </w:r>
      <w:r w:rsidR="50BA4D3B" w:rsidRPr="3F51DEEB">
        <w:rPr>
          <w:rFonts w:asciiTheme="majorHAnsi" w:hAnsiTheme="majorHAnsi" w:cstheme="majorBidi"/>
          <w:i/>
          <w:iCs/>
          <w:sz w:val="16"/>
          <w:szCs w:val="16"/>
        </w:rPr>
        <w:t>onte</w:t>
      </w:r>
      <w:r w:rsidRPr="3F51DEEB">
        <w:rPr>
          <w:rFonts w:asciiTheme="majorHAnsi" w:hAnsiTheme="majorHAnsi" w:cstheme="majorBidi"/>
          <w:i/>
          <w:iCs/>
          <w:sz w:val="16"/>
          <w:szCs w:val="16"/>
        </w:rPr>
        <w:t>:</w:t>
      </w:r>
      <w:r w:rsidR="50BA4D3B" w:rsidRPr="3F51DEEB">
        <w:rPr>
          <w:rFonts w:asciiTheme="majorHAnsi" w:hAnsiTheme="majorHAnsi" w:cstheme="majorBidi"/>
          <w:i/>
          <w:iCs/>
          <w:sz w:val="16"/>
          <w:szCs w:val="16"/>
        </w:rPr>
        <w:t xml:space="preserve"> </w:t>
      </w:r>
      <w:r w:rsidR="677890D3" w:rsidRPr="3F51DEEB">
        <w:rPr>
          <w:rFonts w:asciiTheme="majorHAnsi" w:hAnsiTheme="majorHAnsi" w:cstheme="majorBidi"/>
          <w:i/>
          <w:iCs/>
          <w:sz w:val="16"/>
          <w:szCs w:val="16"/>
        </w:rPr>
        <w:t xml:space="preserve">Autor,  Adaptado de </w:t>
      </w:r>
      <w:r w:rsidR="50BA4D3B" w:rsidRPr="3F51DEEB">
        <w:rPr>
          <w:rFonts w:asciiTheme="majorHAnsi" w:hAnsiTheme="majorHAnsi" w:cstheme="majorBidi"/>
          <w:i/>
          <w:iCs/>
          <w:sz w:val="16"/>
          <w:szCs w:val="16"/>
        </w:rPr>
        <w:t>Guerreiro, 1999</w:t>
      </w:r>
    </w:p>
    <w:p w14:paraId="32CD3042" w14:textId="3E096ABD" w:rsidR="610A2052" w:rsidRPr="00A35DF3" w:rsidRDefault="62668B85" w:rsidP="00A35DF3">
      <w:pPr>
        <w:pStyle w:val="Ttulo1"/>
        <w:numPr>
          <w:ilvl w:val="0"/>
          <w:numId w:val="13"/>
        </w:numPr>
        <w:tabs>
          <w:tab w:val="left" w:pos="567"/>
        </w:tabs>
        <w:spacing w:after="240" w:line="360" w:lineRule="auto"/>
        <w:ind w:left="0" w:hanging="11"/>
      </w:pPr>
      <w:bookmarkStart w:id="20" w:name="_Toc87978929"/>
      <w:r w:rsidRPr="001C36F4">
        <w:t>Sistema de Gerenciamento da Combustão (SGC)</w:t>
      </w:r>
      <w:bookmarkEnd w:id="20"/>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805"/>
      </w:tblGrid>
      <w:tr w:rsidR="00C91995" w14:paraId="4F1DFE61" w14:textId="77777777" w:rsidTr="00C91995">
        <w:trPr>
          <w:jc w:val="center"/>
        </w:trPr>
        <w:tc>
          <w:tcPr>
            <w:tcW w:w="3539" w:type="dxa"/>
          </w:tcPr>
          <w:p w14:paraId="7413CD1B" w14:textId="77777777" w:rsidR="00C91995" w:rsidRDefault="00C91995" w:rsidP="00C91995">
            <w:pPr>
              <w:spacing w:before="240" w:after="240" w:line="360" w:lineRule="auto"/>
              <w:jc w:val="center"/>
              <w:rPr>
                <w:rStyle w:val="nfase"/>
                <w:rFonts w:ascii="Roboto" w:hAnsi="Roboto"/>
                <w:color w:val="666666"/>
                <w:sz w:val="20"/>
                <w:szCs w:val="20"/>
                <w:shd w:val="clear" w:color="auto" w:fill="FFFFFF"/>
              </w:rPr>
            </w:pPr>
            <w:r>
              <w:rPr>
                <w:noProof/>
                <w:lang w:eastAsia="pt-BR"/>
              </w:rPr>
              <w:drawing>
                <wp:inline distT="0" distB="0" distL="0" distR="0" wp14:anchorId="7692C534" wp14:editId="77A445B9">
                  <wp:extent cx="1991360" cy="1889760"/>
                  <wp:effectExtent l="0" t="0" r="889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91360" cy="1889760"/>
                          </a:xfrm>
                          <a:prstGeom prst="rect">
                            <a:avLst/>
                          </a:prstGeom>
                        </pic:spPr>
                      </pic:pic>
                    </a:graphicData>
                  </a:graphic>
                </wp:inline>
              </w:drawing>
            </w:r>
          </w:p>
          <w:p w14:paraId="73D680B8" w14:textId="36B06B3D" w:rsidR="00C91995" w:rsidRPr="00C91995" w:rsidRDefault="00C91995" w:rsidP="00C91995">
            <w:pPr>
              <w:spacing w:before="240" w:after="240" w:line="360" w:lineRule="auto"/>
              <w:jc w:val="center"/>
              <w:rPr>
                <w:rFonts w:asciiTheme="majorHAnsi" w:hAnsiTheme="majorHAnsi" w:cstheme="majorHAnsi"/>
              </w:rPr>
            </w:pPr>
            <w:r w:rsidRPr="00C91995">
              <w:rPr>
                <w:rStyle w:val="nfase"/>
                <w:rFonts w:asciiTheme="majorHAnsi" w:hAnsiTheme="majorHAnsi" w:cstheme="majorHAnsi"/>
                <w:color w:val="666666"/>
                <w:sz w:val="20"/>
                <w:szCs w:val="20"/>
                <w:shd w:val="clear" w:color="auto" w:fill="FFFFFF"/>
              </w:rPr>
              <w:t>Fonte: </w:t>
            </w:r>
            <w:hyperlink r:id="rId21" w:tgtFrame="_blank" w:history="1">
              <w:r w:rsidRPr="00C91995">
                <w:rPr>
                  <w:rStyle w:val="Hyperlink"/>
                  <w:rFonts w:asciiTheme="majorHAnsi" w:hAnsiTheme="majorHAnsi" w:cstheme="majorHAnsi"/>
                  <w:i/>
                  <w:iCs/>
                  <w:color w:val="0078D1"/>
                  <w:sz w:val="20"/>
                  <w:szCs w:val="20"/>
                  <w:shd w:val="clear" w:color="auto" w:fill="FFFFFF"/>
                </w:rPr>
                <w:t>Santec</w:t>
              </w:r>
            </w:hyperlink>
          </w:p>
        </w:tc>
        <w:tc>
          <w:tcPr>
            <w:tcW w:w="5805" w:type="dxa"/>
          </w:tcPr>
          <w:p w14:paraId="2406738A" w14:textId="77777777" w:rsidR="00C91995" w:rsidRPr="006C2E60" w:rsidRDefault="00C91995" w:rsidP="00C91995">
            <w:pPr>
              <w:spacing w:before="240" w:after="240" w:line="360" w:lineRule="auto"/>
              <w:jc w:val="both"/>
              <w:rPr>
                <w:rFonts w:asciiTheme="majorHAnsi" w:hAnsiTheme="majorHAnsi" w:cstheme="majorHAnsi"/>
              </w:rPr>
            </w:pPr>
            <w:r w:rsidRPr="006C2E60">
              <w:rPr>
                <w:rFonts w:asciiTheme="majorHAnsi" w:hAnsiTheme="majorHAnsi" w:cstheme="majorHAnsi"/>
              </w:rPr>
              <w:t xml:space="preserve">Um Sistema de Gerenciamento da Combustão (SGC), segundo o Glossários da NR 13 é um "sistema que compreende os dispositivos de campo, o sistema lógico e os elementos de controle finais dedicados à segurança da combustão e a assistência do operador no início e na parada de caldeiras e para evitar erros durante a operação normal. </w:t>
            </w:r>
            <w:r>
              <w:rPr>
                <w:rFonts w:asciiTheme="majorHAnsi" w:hAnsiTheme="majorHAnsi" w:cstheme="majorHAnsi"/>
              </w:rPr>
              <w:t>Este sistema t</w:t>
            </w:r>
            <w:r w:rsidRPr="006C2E60">
              <w:rPr>
                <w:rFonts w:asciiTheme="majorHAnsi" w:hAnsiTheme="majorHAnsi" w:cstheme="majorHAnsi"/>
              </w:rPr>
              <w:t xml:space="preserve">ambém conhecido como </w:t>
            </w:r>
            <w:r w:rsidRPr="00BA5D7C">
              <w:rPr>
                <w:rFonts w:asciiTheme="majorHAnsi" w:hAnsiTheme="majorHAnsi" w:cstheme="majorHAnsi"/>
                <w:i/>
              </w:rPr>
              <w:t>Burner Management System</w:t>
            </w:r>
            <w:r w:rsidRPr="006C2E60">
              <w:rPr>
                <w:rFonts w:asciiTheme="majorHAnsi" w:hAnsiTheme="majorHAnsi" w:cstheme="majorHAnsi"/>
              </w:rPr>
              <w:t xml:space="preserve"> (BMS)".</w:t>
            </w:r>
          </w:p>
          <w:p w14:paraId="071516F2" w14:textId="11FA797B" w:rsidR="00C91995" w:rsidRDefault="00C91995" w:rsidP="001C36F4">
            <w:pPr>
              <w:spacing w:before="240" w:after="240" w:line="360" w:lineRule="auto"/>
              <w:jc w:val="both"/>
              <w:rPr>
                <w:rFonts w:asciiTheme="majorHAnsi" w:hAnsiTheme="majorHAnsi" w:cstheme="majorHAnsi"/>
              </w:rPr>
            </w:pPr>
          </w:p>
        </w:tc>
      </w:tr>
    </w:tbl>
    <w:p w14:paraId="65524738" w14:textId="77777777" w:rsidR="005B4A03" w:rsidRDefault="005B4A03" w:rsidP="001C36F4">
      <w:pPr>
        <w:spacing w:before="240" w:after="240" w:line="360" w:lineRule="auto"/>
        <w:jc w:val="both"/>
        <w:rPr>
          <w:rFonts w:asciiTheme="majorHAnsi" w:hAnsiTheme="majorHAnsi" w:cstheme="majorHAnsi"/>
        </w:rPr>
      </w:pPr>
      <w:r>
        <w:rPr>
          <w:rFonts w:asciiTheme="majorHAnsi" w:hAnsiTheme="majorHAnsi" w:cstheme="majorHAnsi"/>
        </w:rPr>
        <w:lastRenderedPageBreak/>
        <w:t>Você sabia que u</w:t>
      </w:r>
      <w:r w:rsidRPr="006C2E60">
        <w:rPr>
          <w:rFonts w:asciiTheme="majorHAnsi" w:hAnsiTheme="majorHAnsi" w:cstheme="majorHAnsi"/>
        </w:rPr>
        <w:t>ma das principais causas de acidentes com caldeiras é falha no sistema de combustão.</w:t>
      </w:r>
    </w:p>
    <w:p w14:paraId="1D471A83" w14:textId="20831852" w:rsidR="1FB661EA" w:rsidRPr="006C2E60" w:rsidRDefault="15617946" w:rsidP="001C36F4">
      <w:pPr>
        <w:spacing w:before="240" w:after="240" w:line="360" w:lineRule="auto"/>
        <w:jc w:val="both"/>
        <w:rPr>
          <w:rFonts w:asciiTheme="majorHAnsi" w:hAnsiTheme="majorHAnsi" w:cstheme="majorHAnsi"/>
        </w:rPr>
      </w:pPr>
      <w:r w:rsidRPr="006C2E60">
        <w:rPr>
          <w:rFonts w:asciiTheme="majorHAnsi" w:hAnsiTheme="majorHAnsi" w:cstheme="majorHAnsi"/>
        </w:rPr>
        <w:t>A combustão é a fonte de calor mais comum para geração de vapor. Dependendo do tipo de combustível utilizado (sólido, líquido ou gasoso), os componentes de controle e segurança do sistema de combustão diferem.</w:t>
      </w:r>
    </w:p>
    <w:p w14:paraId="62FDB59A" w14:textId="29A87B0D" w:rsidR="1FB661EA" w:rsidRPr="006C2E60" w:rsidRDefault="15617946" w:rsidP="001C36F4">
      <w:pPr>
        <w:spacing w:before="240" w:after="240" w:line="360" w:lineRule="auto"/>
        <w:jc w:val="both"/>
        <w:rPr>
          <w:rFonts w:asciiTheme="majorHAnsi" w:hAnsiTheme="majorHAnsi" w:cstheme="majorHAnsi"/>
        </w:rPr>
      </w:pPr>
      <w:r w:rsidRPr="006C2E60">
        <w:rPr>
          <w:rFonts w:asciiTheme="majorHAnsi" w:hAnsiTheme="majorHAnsi" w:cstheme="majorHAnsi"/>
        </w:rPr>
        <w:t>Falando especificamente da queima de combustível líquido ou gasoso, um dos maiores riscos do sistema de combustão é a ausência de chama e constante injeção de combustível. Normalmente esse tipo de falha ocorre na seguinte dinâmica:</w:t>
      </w:r>
    </w:p>
    <w:p w14:paraId="30451A72" w14:textId="0EFCD243" w:rsidR="1FB661EA" w:rsidRPr="0043789E" w:rsidRDefault="15617946" w:rsidP="0043789E">
      <w:pPr>
        <w:pStyle w:val="PargrafodaLista"/>
        <w:numPr>
          <w:ilvl w:val="0"/>
          <w:numId w:val="16"/>
        </w:numPr>
        <w:spacing w:before="240" w:after="240" w:line="360" w:lineRule="auto"/>
        <w:jc w:val="both"/>
        <w:rPr>
          <w:rFonts w:asciiTheme="majorHAnsi" w:hAnsiTheme="majorHAnsi" w:cstheme="majorHAnsi"/>
        </w:rPr>
      </w:pPr>
      <w:r w:rsidRPr="0043789E">
        <w:rPr>
          <w:rFonts w:asciiTheme="majorHAnsi" w:hAnsiTheme="majorHAnsi" w:cstheme="majorHAnsi"/>
        </w:rPr>
        <w:t>Sistema tentar partir</w:t>
      </w:r>
      <w:r w:rsidR="0043789E" w:rsidRPr="0043789E">
        <w:rPr>
          <w:rFonts w:asciiTheme="majorHAnsi" w:hAnsiTheme="majorHAnsi" w:cstheme="majorHAnsi"/>
        </w:rPr>
        <w:t xml:space="preserve"> -</w:t>
      </w:r>
      <w:r w:rsidRPr="0043789E">
        <w:rPr>
          <w:rFonts w:asciiTheme="majorHAnsi" w:hAnsiTheme="majorHAnsi" w:cstheme="majorHAnsi"/>
        </w:rPr>
        <w:t xml:space="preserve"> injeta combustível e acende o piloto.</w:t>
      </w:r>
    </w:p>
    <w:p w14:paraId="171AFC0B" w14:textId="336F1C45" w:rsidR="1FB661EA" w:rsidRPr="0043789E" w:rsidRDefault="15617946" w:rsidP="0043789E">
      <w:pPr>
        <w:pStyle w:val="PargrafodaLista"/>
        <w:numPr>
          <w:ilvl w:val="0"/>
          <w:numId w:val="16"/>
        </w:numPr>
        <w:spacing w:before="240" w:after="240" w:line="360" w:lineRule="auto"/>
        <w:jc w:val="both"/>
        <w:rPr>
          <w:rFonts w:asciiTheme="majorHAnsi" w:hAnsiTheme="majorHAnsi" w:cstheme="majorHAnsi"/>
        </w:rPr>
      </w:pPr>
      <w:r w:rsidRPr="0043789E">
        <w:rPr>
          <w:rFonts w:asciiTheme="majorHAnsi" w:hAnsiTheme="majorHAnsi" w:cstheme="majorHAnsi"/>
        </w:rPr>
        <w:t>Falha no acendimento</w:t>
      </w:r>
    </w:p>
    <w:p w14:paraId="5C055D68" w14:textId="143F0402" w:rsidR="1FB661EA" w:rsidRPr="0043789E" w:rsidRDefault="15617946" w:rsidP="0043789E">
      <w:pPr>
        <w:pStyle w:val="PargrafodaLista"/>
        <w:numPr>
          <w:ilvl w:val="0"/>
          <w:numId w:val="16"/>
        </w:numPr>
        <w:spacing w:before="240" w:after="480" w:line="360" w:lineRule="auto"/>
        <w:jc w:val="both"/>
        <w:rPr>
          <w:rFonts w:asciiTheme="majorHAnsi" w:hAnsiTheme="majorHAnsi" w:cstheme="majorHAnsi"/>
        </w:rPr>
      </w:pPr>
      <w:r w:rsidRPr="0043789E">
        <w:rPr>
          <w:rFonts w:asciiTheme="majorHAnsi" w:hAnsiTheme="majorHAnsi" w:cstheme="majorHAnsi"/>
        </w:rPr>
        <w:t>Repetição do processo de partida até o acendimento.</w:t>
      </w:r>
    </w:p>
    <w:p w14:paraId="2B55D746" w14:textId="6D551F98" w:rsidR="1FB661EA" w:rsidRPr="006C2E60" w:rsidRDefault="0043789E" w:rsidP="001C36F4">
      <w:pPr>
        <w:spacing w:before="240" w:after="240" w:line="360" w:lineRule="auto"/>
        <w:jc w:val="both"/>
        <w:rPr>
          <w:rFonts w:asciiTheme="majorHAnsi" w:hAnsiTheme="majorHAnsi" w:cstheme="majorHAnsi"/>
        </w:rPr>
      </w:pPr>
      <w:r>
        <w:rPr>
          <w:rFonts w:asciiTheme="majorHAnsi" w:hAnsiTheme="majorHAnsi" w:cstheme="majorHAnsi"/>
        </w:rPr>
        <w:t xml:space="preserve">Segundo </w:t>
      </w:r>
      <w:r w:rsidRPr="006C2E60">
        <w:rPr>
          <w:rFonts w:asciiTheme="majorHAnsi" w:hAnsiTheme="majorHAnsi" w:cstheme="majorHAnsi"/>
        </w:rPr>
        <w:t>Togawa</w:t>
      </w:r>
      <w:r>
        <w:rPr>
          <w:rFonts w:asciiTheme="majorHAnsi" w:hAnsiTheme="majorHAnsi" w:cstheme="majorHAnsi"/>
        </w:rPr>
        <w:t>, o</w:t>
      </w:r>
      <w:r w:rsidR="15617946" w:rsidRPr="006C2E60">
        <w:rPr>
          <w:rFonts w:asciiTheme="majorHAnsi" w:hAnsiTheme="majorHAnsi" w:cstheme="majorHAnsi"/>
        </w:rPr>
        <w:t xml:space="preserve"> problema dessa situação é o grande acúmulo de combustível na câmara de combustão que, quando finalmente funciona a ignição, libera uma quantidade gigantesca de energia que pode causar danos graves à estrutura do equipamento, consequentemente às pessoas e instalações ao redor.</w:t>
      </w:r>
      <w:r w:rsidR="01F711AF" w:rsidRPr="006C2E60">
        <w:rPr>
          <w:rFonts w:asciiTheme="majorHAnsi" w:hAnsiTheme="majorHAnsi" w:cstheme="majorHAnsi"/>
        </w:rPr>
        <w:t xml:space="preserve"> </w:t>
      </w:r>
    </w:p>
    <w:p w14:paraId="6B16022B" w14:textId="77961316" w:rsidR="1FB661EA" w:rsidRPr="006C2E60" w:rsidRDefault="15617946" w:rsidP="001C36F4">
      <w:pPr>
        <w:spacing w:before="240" w:after="240" w:line="360" w:lineRule="auto"/>
        <w:jc w:val="both"/>
        <w:rPr>
          <w:rFonts w:asciiTheme="majorHAnsi" w:hAnsiTheme="majorHAnsi" w:cstheme="majorHAnsi"/>
        </w:rPr>
      </w:pPr>
      <w:r w:rsidRPr="006C2E60">
        <w:rPr>
          <w:rFonts w:asciiTheme="majorHAnsi" w:hAnsiTheme="majorHAnsi" w:cstheme="majorHAnsi"/>
        </w:rPr>
        <w:t xml:space="preserve">Visando minimizar os riscos desse tipo de acidente, a NR 13, no item 13.4.4.7.2 exige que caldeiras categoria </w:t>
      </w:r>
      <w:r w:rsidR="0043789E">
        <w:rPr>
          <w:rFonts w:asciiTheme="majorHAnsi" w:hAnsiTheme="majorHAnsi" w:cstheme="majorHAnsi"/>
        </w:rPr>
        <w:t>“</w:t>
      </w:r>
      <w:r w:rsidRPr="006C2E60">
        <w:rPr>
          <w:rFonts w:asciiTheme="majorHAnsi" w:hAnsiTheme="majorHAnsi" w:cstheme="majorHAnsi"/>
        </w:rPr>
        <w:t>B</w:t>
      </w:r>
      <w:r w:rsidR="0043789E">
        <w:rPr>
          <w:rFonts w:asciiTheme="majorHAnsi" w:hAnsiTheme="majorHAnsi" w:cstheme="majorHAnsi"/>
        </w:rPr>
        <w:t>”</w:t>
      </w:r>
      <w:r w:rsidRPr="006C2E60">
        <w:rPr>
          <w:rFonts w:asciiTheme="majorHAnsi" w:hAnsiTheme="majorHAnsi" w:cstheme="majorHAnsi"/>
        </w:rPr>
        <w:t xml:space="preserve"> disponham de SGC (Sistema de Gerenciamento de Combustão), prevendo as seguintes funções de segurança:</w:t>
      </w:r>
    </w:p>
    <w:p w14:paraId="73CABA6A" w14:textId="6D84A7E9" w:rsidR="1FB661EA" w:rsidRPr="006C2E60" w:rsidRDefault="5A6CF4DB" w:rsidP="001C36F4">
      <w:pPr>
        <w:spacing w:before="240" w:after="240" w:line="360" w:lineRule="auto"/>
        <w:jc w:val="both"/>
        <w:rPr>
          <w:rFonts w:asciiTheme="majorHAnsi" w:eastAsia="Calibri" w:hAnsiTheme="majorHAnsi" w:cstheme="majorHAnsi"/>
        </w:rPr>
      </w:pPr>
      <w:r w:rsidRPr="006C2E60">
        <w:rPr>
          <w:rFonts w:asciiTheme="majorHAnsi" w:eastAsia="Calibri" w:hAnsiTheme="majorHAnsi" w:cstheme="majorHAnsi"/>
        </w:rPr>
        <w:t xml:space="preserve">a) proteção de nível baixo de água; </w:t>
      </w:r>
    </w:p>
    <w:p w14:paraId="1AC797B8" w14:textId="098FAAD7" w:rsidR="1FB661EA" w:rsidRPr="006C2E60" w:rsidRDefault="5A6CF4DB" w:rsidP="001C36F4">
      <w:pPr>
        <w:spacing w:before="240" w:after="240" w:line="360" w:lineRule="auto"/>
        <w:jc w:val="both"/>
        <w:rPr>
          <w:rFonts w:asciiTheme="majorHAnsi" w:eastAsia="Calibri" w:hAnsiTheme="majorHAnsi" w:cstheme="majorHAnsi"/>
        </w:rPr>
      </w:pPr>
      <w:r w:rsidRPr="006C2E60">
        <w:rPr>
          <w:rFonts w:asciiTheme="majorHAnsi" w:eastAsia="Calibri" w:hAnsiTheme="majorHAnsi" w:cstheme="majorHAnsi"/>
        </w:rPr>
        <w:t xml:space="preserve">b) sequenciamento de purga e acendimento; </w:t>
      </w:r>
    </w:p>
    <w:p w14:paraId="57D4ED35" w14:textId="3A5A78E3" w:rsidR="1FB661EA" w:rsidRPr="006C2E60" w:rsidRDefault="5A6CF4DB" w:rsidP="001C36F4">
      <w:pPr>
        <w:spacing w:before="240" w:after="240" w:line="360" w:lineRule="auto"/>
        <w:jc w:val="both"/>
        <w:rPr>
          <w:rFonts w:asciiTheme="majorHAnsi" w:eastAsia="Calibri" w:hAnsiTheme="majorHAnsi" w:cstheme="majorHAnsi"/>
        </w:rPr>
      </w:pPr>
      <w:r w:rsidRPr="006C2E60">
        <w:rPr>
          <w:rFonts w:asciiTheme="majorHAnsi" w:eastAsia="Calibri" w:hAnsiTheme="majorHAnsi" w:cstheme="majorHAnsi"/>
        </w:rPr>
        <w:t xml:space="preserve">c) teste de estanqueidade de válvulas de bloqueio de combustível; </w:t>
      </w:r>
    </w:p>
    <w:p w14:paraId="0DB2215E" w14:textId="29CA1054" w:rsidR="1FB661EA" w:rsidRPr="006C2E60" w:rsidRDefault="5A6CF4DB" w:rsidP="001C36F4">
      <w:pPr>
        <w:spacing w:before="240" w:after="240" w:line="360" w:lineRule="auto"/>
        <w:jc w:val="both"/>
        <w:rPr>
          <w:rFonts w:asciiTheme="majorHAnsi" w:eastAsia="Calibri" w:hAnsiTheme="majorHAnsi" w:cstheme="majorHAnsi"/>
        </w:rPr>
      </w:pPr>
      <w:r w:rsidRPr="006C2E60">
        <w:rPr>
          <w:rFonts w:asciiTheme="majorHAnsi" w:eastAsia="Calibri" w:hAnsiTheme="majorHAnsi" w:cstheme="majorHAnsi"/>
        </w:rPr>
        <w:t xml:space="preserve">d) proteção de pressão alta ou baixa do combustível líquido ou gasoso; </w:t>
      </w:r>
    </w:p>
    <w:p w14:paraId="7BBEF184" w14:textId="0DCE49CD" w:rsidR="1FB661EA" w:rsidRPr="006C2E60" w:rsidRDefault="5A6CF4DB" w:rsidP="001C36F4">
      <w:pPr>
        <w:spacing w:before="240" w:after="240" w:line="360" w:lineRule="auto"/>
        <w:jc w:val="both"/>
        <w:rPr>
          <w:rFonts w:asciiTheme="majorHAnsi" w:eastAsia="Calibri" w:hAnsiTheme="majorHAnsi" w:cstheme="majorHAnsi"/>
        </w:rPr>
      </w:pPr>
      <w:r w:rsidRPr="006C2E60">
        <w:rPr>
          <w:rFonts w:asciiTheme="majorHAnsi" w:eastAsia="Calibri" w:hAnsiTheme="majorHAnsi" w:cstheme="majorHAnsi"/>
        </w:rPr>
        <w:t>e) proteção de falha de chama.</w:t>
      </w:r>
    </w:p>
    <w:p w14:paraId="1AA9FB6A" w14:textId="1F7C8B17" w:rsidR="1FB661EA" w:rsidRPr="006C2E60" w:rsidRDefault="15617946" w:rsidP="0043789E">
      <w:pPr>
        <w:spacing w:before="480" w:after="240" w:line="360" w:lineRule="auto"/>
        <w:jc w:val="both"/>
        <w:rPr>
          <w:rFonts w:asciiTheme="majorHAnsi" w:hAnsiTheme="majorHAnsi" w:cstheme="majorHAnsi"/>
        </w:rPr>
      </w:pPr>
      <w:r w:rsidRPr="006C2E60">
        <w:rPr>
          <w:rFonts w:asciiTheme="majorHAnsi" w:hAnsiTheme="majorHAnsi" w:cstheme="majorHAnsi"/>
        </w:rPr>
        <w:t>Essas funções visam essencialmente evitar que combustível seja injetado quando não necessário, em quantidade diferente da necessária e o seu acúmulo na câmara de combustão.</w:t>
      </w:r>
    </w:p>
    <w:p w14:paraId="001A40FF" w14:textId="755C6918" w:rsidR="1FB661EA" w:rsidRPr="006C2E60" w:rsidRDefault="15617946" w:rsidP="001C36F4">
      <w:pPr>
        <w:spacing w:before="240" w:after="240" w:line="360" w:lineRule="auto"/>
        <w:jc w:val="both"/>
        <w:rPr>
          <w:rFonts w:asciiTheme="majorHAnsi" w:hAnsiTheme="majorHAnsi" w:cstheme="majorHAnsi"/>
        </w:rPr>
      </w:pPr>
      <w:r w:rsidRPr="006C2E60">
        <w:rPr>
          <w:rFonts w:asciiTheme="majorHAnsi" w:hAnsiTheme="majorHAnsi" w:cstheme="majorHAnsi"/>
        </w:rPr>
        <w:t>Antes de iniciar o processo de partida e após cessar a combustão, o ventilador deve operar para executar o que se chama de purga. O tempo de operação do ventilado depende da curva do ventilador e do volume da câmara de combustão. Essa ação evita o acúmulo de combustível no interior da caldeira.</w:t>
      </w:r>
    </w:p>
    <w:p w14:paraId="3970D4E3" w14:textId="660F3E13" w:rsidR="1FB661EA" w:rsidRPr="006C2E60" w:rsidRDefault="12AB43A9" w:rsidP="3F51DEEB">
      <w:pPr>
        <w:spacing w:before="240" w:after="240" w:line="360" w:lineRule="auto"/>
        <w:jc w:val="both"/>
        <w:rPr>
          <w:rFonts w:asciiTheme="majorHAnsi" w:hAnsiTheme="majorHAnsi" w:cstheme="majorBidi"/>
        </w:rPr>
      </w:pPr>
      <w:r w:rsidRPr="3F51DEEB">
        <w:rPr>
          <w:rFonts w:asciiTheme="majorHAnsi" w:hAnsiTheme="majorHAnsi" w:cstheme="majorBidi"/>
        </w:rPr>
        <w:lastRenderedPageBreak/>
        <w:t xml:space="preserve">A norma brasileira </w:t>
      </w:r>
      <w:r w:rsidR="15617946" w:rsidRPr="3F51DEEB">
        <w:rPr>
          <w:rFonts w:asciiTheme="majorHAnsi" w:hAnsiTheme="majorHAnsi" w:cstheme="majorBidi"/>
        </w:rPr>
        <w:t>AB</w:t>
      </w:r>
      <w:r w:rsidR="2BAC019F" w:rsidRPr="3F51DEEB">
        <w:rPr>
          <w:rFonts w:asciiTheme="majorHAnsi" w:hAnsiTheme="majorHAnsi" w:cstheme="majorBidi"/>
        </w:rPr>
        <w:t>N</w:t>
      </w:r>
      <w:r w:rsidR="15617946" w:rsidRPr="3F51DEEB">
        <w:rPr>
          <w:rFonts w:asciiTheme="majorHAnsi" w:hAnsiTheme="majorHAnsi" w:cstheme="majorBidi"/>
        </w:rPr>
        <w:t xml:space="preserve">T NBR </w:t>
      </w:r>
      <w:r w:rsidR="46CB036C" w:rsidRPr="3F51DEEB">
        <w:rPr>
          <w:rFonts w:asciiTheme="majorHAnsi" w:hAnsiTheme="majorHAnsi" w:cstheme="majorBidi"/>
        </w:rPr>
        <w:t>12.313 -</w:t>
      </w:r>
      <w:r w:rsidR="5FD25759" w:rsidRPr="3F51DEEB">
        <w:rPr>
          <w:rFonts w:asciiTheme="majorHAnsi" w:hAnsiTheme="majorHAnsi" w:cstheme="majorBidi"/>
        </w:rPr>
        <w:t xml:space="preserve"> Sistemas de combustão - controle e segurança para utilização de gases combustíveis em processos de baixa e alta temperatura, indica para estes casos sistemas com</w:t>
      </w:r>
      <w:r w:rsidR="15617946" w:rsidRPr="3F51DEEB">
        <w:rPr>
          <w:rFonts w:asciiTheme="majorHAnsi" w:hAnsiTheme="majorHAnsi" w:cstheme="majorBidi"/>
        </w:rPr>
        <w:t xml:space="preserve"> sequência definida de partida e parada, processos de pré e pós purga e garantia de estanqueidade das válvulas de bloqueio.</w:t>
      </w:r>
    </w:p>
    <w:p w14:paraId="48A5B93F" w14:textId="71CD4866" w:rsidR="1FB661EA" w:rsidRPr="006C2E60" w:rsidRDefault="221F5D87" w:rsidP="001C36F4">
      <w:pPr>
        <w:spacing w:before="240" w:after="240" w:line="360" w:lineRule="auto"/>
        <w:jc w:val="both"/>
        <w:rPr>
          <w:rFonts w:asciiTheme="majorHAnsi" w:hAnsiTheme="majorHAnsi" w:cstheme="majorHAnsi"/>
        </w:rPr>
      </w:pPr>
      <w:r w:rsidRPr="006C2E60">
        <w:rPr>
          <w:rFonts w:asciiTheme="majorHAnsi" w:hAnsiTheme="majorHAnsi" w:cstheme="majorHAnsi"/>
        </w:rPr>
        <w:t>Uma outra situação que pode ocorrer</w:t>
      </w:r>
      <w:r w:rsidR="524323A6" w:rsidRPr="006C2E60">
        <w:rPr>
          <w:rFonts w:asciiTheme="majorHAnsi" w:hAnsiTheme="majorHAnsi" w:cstheme="majorHAnsi"/>
        </w:rPr>
        <w:t xml:space="preserve"> e</w:t>
      </w:r>
      <w:r w:rsidR="15617946" w:rsidRPr="006C2E60">
        <w:rPr>
          <w:rFonts w:asciiTheme="majorHAnsi" w:hAnsiTheme="majorHAnsi" w:cstheme="majorHAnsi"/>
        </w:rPr>
        <w:t xml:space="preserve">m caldeiras de combustível líquido, </w:t>
      </w:r>
      <w:r w:rsidR="6AF617EF" w:rsidRPr="006C2E60">
        <w:rPr>
          <w:rFonts w:asciiTheme="majorHAnsi" w:hAnsiTheme="majorHAnsi" w:cstheme="majorHAnsi"/>
        </w:rPr>
        <w:t xml:space="preserve">é repetição </w:t>
      </w:r>
      <w:r w:rsidR="552B6AEC" w:rsidRPr="006C2E60">
        <w:rPr>
          <w:rFonts w:asciiTheme="majorHAnsi" w:hAnsiTheme="majorHAnsi" w:cstheme="majorHAnsi"/>
        </w:rPr>
        <w:t>de tentativas</w:t>
      </w:r>
      <w:r w:rsidR="15617946" w:rsidRPr="006C2E60">
        <w:rPr>
          <w:rFonts w:asciiTheme="majorHAnsi" w:hAnsiTheme="majorHAnsi" w:cstheme="majorHAnsi"/>
        </w:rPr>
        <w:t xml:space="preserve"> de partida</w:t>
      </w:r>
      <w:r w:rsidR="1C3E08B2" w:rsidRPr="006C2E60">
        <w:rPr>
          <w:rFonts w:asciiTheme="majorHAnsi" w:hAnsiTheme="majorHAnsi" w:cstheme="majorHAnsi"/>
        </w:rPr>
        <w:t xml:space="preserve"> onde se acumula mais combustível que o necessário no interior da caldeira, aumentando o risco de explosão, </w:t>
      </w:r>
      <w:r w:rsidR="00152A37">
        <w:rPr>
          <w:rFonts w:asciiTheme="majorHAnsi" w:hAnsiTheme="majorHAnsi" w:cstheme="majorHAnsi"/>
        </w:rPr>
        <w:t xml:space="preserve">em </w:t>
      </w:r>
      <w:r w:rsidR="1C3E08B2" w:rsidRPr="006C2E60">
        <w:rPr>
          <w:rFonts w:asciiTheme="majorHAnsi" w:hAnsiTheme="majorHAnsi" w:cstheme="majorHAnsi"/>
        </w:rPr>
        <w:t xml:space="preserve">uma falha do controle da chama. </w:t>
      </w:r>
    </w:p>
    <w:p w14:paraId="446C59C4" w14:textId="50600CC7" w:rsidR="00A35DF3" w:rsidRPr="006C2E60" w:rsidRDefault="00152A37" w:rsidP="001C36F4">
      <w:pPr>
        <w:spacing w:before="240" w:after="240" w:line="360" w:lineRule="auto"/>
        <w:jc w:val="both"/>
        <w:rPr>
          <w:rFonts w:asciiTheme="majorHAnsi" w:hAnsiTheme="majorHAnsi" w:cstheme="majorHAnsi"/>
        </w:rPr>
      </w:pPr>
      <w:r>
        <w:rPr>
          <w:rFonts w:asciiTheme="majorHAnsi" w:hAnsiTheme="majorHAnsi" w:cstheme="majorHAnsi"/>
        </w:rPr>
        <w:t>Agora vamos para o próximo sistema!</w:t>
      </w:r>
    </w:p>
    <w:p w14:paraId="6C1092B4" w14:textId="047C9C41" w:rsidR="610A2052" w:rsidRPr="00A35DF3" w:rsidRDefault="3118947B" w:rsidP="005B4A03">
      <w:pPr>
        <w:pStyle w:val="Ttulo1"/>
        <w:numPr>
          <w:ilvl w:val="0"/>
          <w:numId w:val="13"/>
        </w:numPr>
        <w:tabs>
          <w:tab w:val="left" w:pos="567"/>
        </w:tabs>
        <w:spacing w:before="480" w:after="240" w:line="360" w:lineRule="auto"/>
        <w:ind w:left="0" w:hanging="11"/>
      </w:pPr>
      <w:bookmarkStart w:id="21" w:name="_Toc87978930"/>
      <w:r w:rsidRPr="001C36F4">
        <w:t>Sistemas Auxiliares de Máquinas</w:t>
      </w:r>
      <w:bookmarkEnd w:id="21"/>
      <w:r w:rsidRPr="001C36F4">
        <w:t xml:space="preserve"> </w:t>
      </w:r>
    </w:p>
    <w:p w14:paraId="4DD1C71B" w14:textId="4618D347" w:rsidR="00152A37" w:rsidRDefault="3118947B" w:rsidP="3F51DEEB">
      <w:pPr>
        <w:spacing w:before="240" w:after="240" w:line="360" w:lineRule="auto"/>
        <w:jc w:val="both"/>
        <w:rPr>
          <w:rFonts w:asciiTheme="majorHAnsi" w:hAnsiTheme="majorHAnsi" w:cstheme="majorBidi"/>
        </w:rPr>
      </w:pPr>
      <w:r w:rsidRPr="3F51DEEB">
        <w:rPr>
          <w:rFonts w:asciiTheme="majorHAnsi" w:hAnsiTheme="majorHAnsi" w:cstheme="majorBidi"/>
        </w:rPr>
        <w:t>S</w:t>
      </w:r>
      <w:r w:rsidR="00152A37" w:rsidRPr="3F51DEEB">
        <w:rPr>
          <w:rFonts w:asciiTheme="majorHAnsi" w:hAnsiTheme="majorHAnsi" w:cstheme="majorBidi"/>
        </w:rPr>
        <w:t>istemas Auxiliares de Máquinas s</w:t>
      </w:r>
      <w:r w:rsidRPr="3F51DEEB">
        <w:rPr>
          <w:rFonts w:asciiTheme="majorHAnsi" w:hAnsiTheme="majorHAnsi" w:cstheme="majorBidi"/>
        </w:rPr>
        <w:t>ão</w:t>
      </w:r>
      <w:r w:rsidR="00152A37" w:rsidRPr="3F51DEEB">
        <w:rPr>
          <w:rFonts w:asciiTheme="majorHAnsi" w:hAnsiTheme="majorHAnsi" w:cstheme="majorBidi"/>
        </w:rPr>
        <w:t xml:space="preserve"> </w:t>
      </w:r>
      <w:r w:rsidRPr="3F51DEEB">
        <w:rPr>
          <w:rFonts w:asciiTheme="majorHAnsi" w:hAnsiTheme="majorHAnsi" w:cstheme="majorBidi"/>
        </w:rPr>
        <w:t>conjunto de equipamentos e dispositivos auxiliares para fins de arrefecimento, lubrificação e selagem, integrantes de pacote de máquina.</w:t>
      </w:r>
    </w:p>
    <w:p w14:paraId="0FD70357" w14:textId="2DBC2A49" w:rsidR="005B4A03" w:rsidRDefault="005B4A03" w:rsidP="005B4A03">
      <w:pPr>
        <w:spacing w:before="240" w:after="240" w:line="360" w:lineRule="auto"/>
        <w:jc w:val="center"/>
        <w:rPr>
          <w:rFonts w:asciiTheme="majorHAnsi" w:hAnsiTheme="majorHAnsi" w:cstheme="majorBidi"/>
        </w:rPr>
      </w:pPr>
      <w:r>
        <w:rPr>
          <w:noProof/>
          <w:lang w:eastAsia="pt-BR"/>
        </w:rPr>
        <w:drawing>
          <wp:inline distT="0" distB="0" distL="0" distR="0" wp14:anchorId="26AF0AF0" wp14:editId="432F7143">
            <wp:extent cx="5828765" cy="4267200"/>
            <wp:effectExtent l="0" t="0" r="63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67109" cy="4295271"/>
                    </a:xfrm>
                    <a:prstGeom prst="rect">
                      <a:avLst/>
                    </a:prstGeom>
                  </pic:spPr>
                </pic:pic>
              </a:graphicData>
            </a:graphic>
          </wp:inline>
        </w:drawing>
      </w:r>
    </w:p>
    <w:p w14:paraId="397095F6" w14:textId="5038A935" w:rsidR="00A80C87" w:rsidRDefault="6EDE63E5" w:rsidP="3F51DEEB">
      <w:pPr>
        <w:spacing w:before="240" w:after="240" w:line="360" w:lineRule="auto"/>
        <w:jc w:val="both"/>
        <w:rPr>
          <w:rFonts w:asciiTheme="majorHAnsi" w:hAnsiTheme="majorHAnsi" w:cstheme="majorBidi"/>
        </w:rPr>
      </w:pPr>
      <w:r w:rsidRPr="3F51DEEB">
        <w:rPr>
          <w:rFonts w:asciiTheme="majorHAnsi" w:hAnsiTheme="majorHAnsi" w:cstheme="majorBidi"/>
        </w:rPr>
        <w:t>Exemplo de um vaso de pre</w:t>
      </w:r>
      <w:r w:rsidR="0027477F">
        <w:rPr>
          <w:rFonts w:asciiTheme="majorHAnsi" w:hAnsiTheme="majorHAnsi" w:cstheme="majorBidi"/>
        </w:rPr>
        <w:t>ssão com seu sistema auxiliar (</w:t>
      </w:r>
      <w:r w:rsidRPr="3F51DEEB">
        <w:rPr>
          <w:rFonts w:asciiTheme="majorHAnsi" w:hAnsiTheme="majorHAnsi" w:cstheme="majorBidi"/>
        </w:rPr>
        <w:t>nesse caso sistema de resfriamento, selo hidráulico e lubrificação do a</w:t>
      </w:r>
      <w:r w:rsidR="02C5F4E3" w:rsidRPr="3F51DEEB">
        <w:rPr>
          <w:rFonts w:asciiTheme="majorHAnsi" w:hAnsiTheme="majorHAnsi" w:cstheme="majorBidi"/>
        </w:rPr>
        <w:t xml:space="preserve">gitador </w:t>
      </w:r>
    </w:p>
    <w:p w14:paraId="2D292A60" w14:textId="753AB8B4" w:rsidR="3F51DEEB" w:rsidRDefault="00A80C87" w:rsidP="3F51DEEB">
      <w:pPr>
        <w:spacing w:before="240" w:after="240" w:line="360" w:lineRule="auto"/>
        <w:jc w:val="both"/>
        <w:rPr>
          <w:rFonts w:ascii="Calibri Light" w:eastAsia="Calibri Light" w:hAnsi="Calibri Light" w:cs="Calibri Light"/>
        </w:rPr>
      </w:pPr>
      <w:r>
        <w:rPr>
          <w:rFonts w:asciiTheme="majorHAnsi" w:hAnsiTheme="majorHAnsi" w:cstheme="majorBidi"/>
        </w:rPr>
        <w:t>F</w:t>
      </w:r>
      <w:r w:rsidR="02C5F4E3" w:rsidRPr="3F51DEEB">
        <w:rPr>
          <w:rFonts w:asciiTheme="majorHAnsi" w:hAnsiTheme="majorHAnsi" w:cstheme="majorBidi"/>
        </w:rPr>
        <w:t>onte adaptado de "</w:t>
      </w:r>
      <w:r w:rsidR="02C5F4E3" w:rsidRPr="3F51DEEB">
        <w:rPr>
          <w:rFonts w:ascii="Calibri Light" w:eastAsia="Calibri Light" w:hAnsi="Calibri Light" w:cs="Calibri Light"/>
        </w:rPr>
        <w:t>PERGUNTAS E RESPOSTAS SOBRE A NR-13</w:t>
      </w:r>
      <w:r w:rsidR="23F7B46C" w:rsidRPr="3F51DEEB">
        <w:rPr>
          <w:rFonts w:ascii="Calibri Light" w:eastAsia="Calibri Light" w:hAnsi="Calibri Light" w:cs="Calibri Light"/>
        </w:rPr>
        <w:t>"</w:t>
      </w:r>
    </w:p>
    <w:p w14:paraId="7EAC679A" w14:textId="2D92FF0C" w:rsidR="00152A37" w:rsidRDefault="00152A37" w:rsidP="001C36F4">
      <w:pPr>
        <w:spacing w:before="240" w:after="240" w:line="360" w:lineRule="auto"/>
        <w:jc w:val="both"/>
        <w:rPr>
          <w:rFonts w:asciiTheme="majorHAnsi" w:hAnsiTheme="majorHAnsi" w:cstheme="majorHAnsi"/>
        </w:rPr>
      </w:pPr>
      <w:r>
        <w:rPr>
          <w:rFonts w:asciiTheme="majorHAnsi" w:hAnsiTheme="majorHAnsi" w:cstheme="majorHAnsi"/>
        </w:rPr>
        <w:lastRenderedPageBreak/>
        <w:t xml:space="preserve">Certo, mas que é </w:t>
      </w:r>
      <w:r w:rsidRPr="006C2E60">
        <w:rPr>
          <w:rFonts w:asciiTheme="majorHAnsi" w:hAnsiTheme="majorHAnsi" w:cstheme="majorHAnsi"/>
        </w:rPr>
        <w:t>Pacote de máquina</w:t>
      </w:r>
      <w:r>
        <w:rPr>
          <w:rFonts w:asciiTheme="majorHAnsi" w:hAnsiTheme="majorHAnsi" w:cstheme="majorHAnsi"/>
        </w:rPr>
        <w:t>?</w:t>
      </w:r>
    </w:p>
    <w:p w14:paraId="300B2F21" w14:textId="68B17877" w:rsidR="3118947B" w:rsidRPr="006C2E60" w:rsidRDefault="3118947B" w:rsidP="3F51DEEB">
      <w:pPr>
        <w:spacing w:before="240" w:after="240" w:line="360" w:lineRule="auto"/>
        <w:jc w:val="both"/>
        <w:rPr>
          <w:rFonts w:asciiTheme="majorHAnsi" w:hAnsiTheme="majorHAnsi" w:cstheme="majorBidi"/>
        </w:rPr>
      </w:pPr>
      <w:r w:rsidRPr="3F51DEEB">
        <w:rPr>
          <w:rFonts w:asciiTheme="majorHAnsi" w:hAnsiTheme="majorHAnsi" w:cstheme="majorBidi"/>
        </w:rPr>
        <w:t xml:space="preserve">Pacote de máquina, é </w:t>
      </w:r>
      <w:r w:rsidR="08BE37A3" w:rsidRPr="3F51DEEB">
        <w:rPr>
          <w:rFonts w:asciiTheme="majorHAnsi" w:hAnsiTheme="majorHAnsi" w:cstheme="majorBidi"/>
        </w:rPr>
        <w:t xml:space="preserve">o conjunto </w:t>
      </w:r>
      <w:r w:rsidR="150E62A7" w:rsidRPr="3F51DEEB">
        <w:rPr>
          <w:rFonts w:asciiTheme="majorHAnsi" w:hAnsiTheme="majorHAnsi" w:cstheme="majorBidi"/>
        </w:rPr>
        <w:t>de equipamentos</w:t>
      </w:r>
      <w:r w:rsidR="08BE37A3" w:rsidRPr="3F51DEEB">
        <w:rPr>
          <w:rFonts w:asciiTheme="majorHAnsi" w:hAnsiTheme="majorHAnsi" w:cstheme="majorBidi"/>
        </w:rPr>
        <w:t xml:space="preserve"> e dispositivos composto pela máquina e seus sistemas auxiliares. Ambas as definições são dadas pelo Glossário da NR 13.</w:t>
      </w:r>
    </w:p>
    <w:p w14:paraId="669D5296" w14:textId="7B674CC3" w:rsidR="00152A37" w:rsidRDefault="3B1A222E" w:rsidP="001C36F4">
      <w:pPr>
        <w:spacing w:before="240" w:after="240" w:line="360" w:lineRule="auto"/>
        <w:jc w:val="both"/>
        <w:rPr>
          <w:rFonts w:asciiTheme="majorHAnsi" w:eastAsia="Calibri" w:hAnsiTheme="majorHAnsi" w:cstheme="majorHAnsi"/>
        </w:rPr>
      </w:pPr>
      <w:r w:rsidRPr="006C2E60">
        <w:rPr>
          <w:rFonts w:asciiTheme="majorHAnsi" w:hAnsiTheme="majorHAnsi" w:cstheme="majorHAnsi"/>
        </w:rPr>
        <w:t xml:space="preserve">Todos os vasos de pressão que façam parte de sistemas auxiliares de pacote de máquinas devem ser </w:t>
      </w:r>
      <w:r w:rsidR="52BC4250" w:rsidRPr="006C2E60">
        <w:rPr>
          <w:rFonts w:asciiTheme="majorHAnsi" w:hAnsiTheme="majorHAnsi" w:cstheme="majorHAnsi"/>
        </w:rPr>
        <w:t>inspecionados sob supervisão do PH, considerando</w:t>
      </w:r>
      <w:r w:rsidRPr="006C2E60">
        <w:rPr>
          <w:rFonts w:asciiTheme="majorHAnsi" w:eastAsia="Calibri" w:hAnsiTheme="majorHAnsi" w:cstheme="majorHAnsi"/>
        </w:rPr>
        <w:t xml:space="preserve"> recomendações do fabricante, códigos e normas nacionais ou internacionais a eles relacionados, bem como submetidos a manutenção,</w:t>
      </w:r>
      <w:r w:rsidR="49B1BA25" w:rsidRPr="006C2E60">
        <w:rPr>
          <w:rFonts w:asciiTheme="majorHAnsi" w:eastAsia="Calibri" w:hAnsiTheme="majorHAnsi" w:cstheme="majorHAnsi"/>
        </w:rPr>
        <w:t xml:space="preserve"> porém podem ser dispensados de alguns itens da NR13</w:t>
      </w:r>
      <w:r w:rsidR="025ED19D" w:rsidRPr="006C2E60">
        <w:rPr>
          <w:rFonts w:asciiTheme="majorHAnsi" w:eastAsia="Calibri" w:hAnsiTheme="majorHAnsi" w:cstheme="majorHAnsi"/>
        </w:rPr>
        <w:t xml:space="preserve"> (item 13.2.2 )</w:t>
      </w:r>
      <w:r w:rsidR="00152A37">
        <w:rPr>
          <w:rFonts w:asciiTheme="majorHAnsi" w:eastAsia="Calibri" w:hAnsiTheme="majorHAnsi" w:cstheme="majorHAnsi"/>
        </w:rPr>
        <w:t>.</w:t>
      </w:r>
    </w:p>
    <w:p w14:paraId="117DE967" w14:textId="266FDF0C" w:rsidR="005B4A03" w:rsidRPr="006C2E60" w:rsidRDefault="00152A37" w:rsidP="001C36F4">
      <w:pPr>
        <w:spacing w:before="240" w:after="240" w:line="360" w:lineRule="auto"/>
        <w:jc w:val="both"/>
        <w:rPr>
          <w:rFonts w:asciiTheme="majorHAnsi" w:eastAsia="Calibri" w:hAnsiTheme="majorHAnsi" w:cstheme="majorHAnsi"/>
        </w:rPr>
      </w:pPr>
      <w:r>
        <w:rPr>
          <w:rFonts w:asciiTheme="majorHAnsi" w:eastAsia="Calibri" w:hAnsiTheme="majorHAnsi" w:cstheme="majorHAnsi"/>
        </w:rPr>
        <w:t>Agora vamos falar sobre um sistema que pode parecer simples, mas também é de extrema importância!</w:t>
      </w:r>
      <w:r w:rsidR="025ED19D" w:rsidRPr="006C2E60">
        <w:rPr>
          <w:rFonts w:asciiTheme="majorHAnsi" w:eastAsia="Calibri" w:hAnsiTheme="majorHAnsi" w:cstheme="majorHAnsi"/>
        </w:rPr>
        <w:t xml:space="preserve"> </w:t>
      </w:r>
    </w:p>
    <w:p w14:paraId="51AA6D51" w14:textId="3D2FC440" w:rsidR="610A2052" w:rsidRPr="00A35DF3" w:rsidRDefault="476A4D32" w:rsidP="005B4A03">
      <w:pPr>
        <w:pStyle w:val="Ttulo1"/>
        <w:numPr>
          <w:ilvl w:val="0"/>
          <w:numId w:val="13"/>
        </w:numPr>
        <w:tabs>
          <w:tab w:val="left" w:pos="567"/>
        </w:tabs>
        <w:spacing w:before="480" w:after="240" w:line="360" w:lineRule="auto"/>
        <w:ind w:left="0" w:hanging="11"/>
      </w:pPr>
      <w:bookmarkStart w:id="22" w:name="_Toc87978931"/>
      <w:r w:rsidRPr="006C2E60">
        <w:rPr>
          <w:rFonts w:cstheme="majorHAnsi"/>
        </w:rPr>
        <w:t>Sistemas de Iluminação de emergência</w:t>
      </w:r>
      <w:bookmarkEnd w:id="22"/>
    </w:p>
    <w:p w14:paraId="60498C0A" w14:textId="6C88A430" w:rsidR="476A4D32" w:rsidRPr="006C2E60" w:rsidRDefault="00A80C87" w:rsidP="3F51DEEB">
      <w:pPr>
        <w:spacing w:before="240" w:after="240" w:line="360" w:lineRule="auto"/>
        <w:jc w:val="both"/>
        <w:rPr>
          <w:rFonts w:asciiTheme="majorHAnsi" w:eastAsia="Calibri" w:hAnsiTheme="majorHAnsi" w:cstheme="majorBidi"/>
        </w:rPr>
      </w:pPr>
      <w:r>
        <w:rPr>
          <w:rFonts w:asciiTheme="majorHAnsi" w:hAnsiTheme="majorHAnsi" w:cstheme="majorBidi"/>
          <w:noProof/>
          <w:lang w:eastAsia="pt-BR"/>
        </w:rPr>
        <w:drawing>
          <wp:anchor distT="0" distB="0" distL="114300" distR="114300" simplePos="0" relativeHeight="251668480" behindDoc="0" locked="0" layoutInCell="1" allowOverlap="1" wp14:anchorId="2BAD357A" wp14:editId="41894879">
            <wp:simplePos x="0" y="0"/>
            <wp:positionH relativeFrom="margin">
              <wp:align>left</wp:align>
            </wp:positionH>
            <wp:positionV relativeFrom="paragraph">
              <wp:posOffset>3752</wp:posOffset>
            </wp:positionV>
            <wp:extent cx="3158490" cy="1609725"/>
            <wp:effectExtent l="0" t="0" r="3810" b="9525"/>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73594" cy="1617805"/>
                    </a:xfrm>
                    <a:prstGeom prst="rect">
                      <a:avLst/>
                    </a:prstGeom>
                    <a:noFill/>
                    <a:ln>
                      <a:noFill/>
                    </a:ln>
                  </pic:spPr>
                </pic:pic>
              </a:graphicData>
            </a:graphic>
            <wp14:sizeRelH relativeFrom="page">
              <wp14:pctWidth>0</wp14:pctWidth>
            </wp14:sizeRelH>
            <wp14:sizeRelV relativeFrom="page">
              <wp14:pctHeight>0</wp14:pctHeight>
            </wp14:sizeRelV>
          </wp:anchor>
        </w:drawing>
      </w:r>
      <w:r w:rsidR="476A4D32" w:rsidRPr="3F51DEEB">
        <w:rPr>
          <w:rFonts w:asciiTheme="majorHAnsi" w:hAnsiTheme="majorHAnsi" w:cstheme="majorBidi"/>
        </w:rPr>
        <w:t xml:space="preserve">Como o próprio nome já diz, esses sistemas </w:t>
      </w:r>
      <w:r w:rsidR="22C82DAD" w:rsidRPr="3F51DEEB">
        <w:rPr>
          <w:rFonts w:asciiTheme="majorHAnsi" w:hAnsiTheme="majorHAnsi" w:cstheme="majorBidi"/>
        </w:rPr>
        <w:t>são</w:t>
      </w:r>
      <w:r w:rsidR="22C82DAD" w:rsidRPr="3F51DEEB">
        <w:rPr>
          <w:rFonts w:asciiTheme="majorHAnsi" w:eastAsia="Calibri" w:hAnsiTheme="majorHAnsi" w:cstheme="majorBidi"/>
        </w:rPr>
        <w:t xml:space="preserve"> </w:t>
      </w:r>
      <w:r w:rsidR="00576575" w:rsidRPr="3F51DEEB">
        <w:rPr>
          <w:rFonts w:asciiTheme="majorHAnsi" w:eastAsia="Calibri" w:hAnsiTheme="majorHAnsi" w:cstheme="majorBidi"/>
        </w:rPr>
        <w:t>destinados</w:t>
      </w:r>
      <w:r w:rsidR="22C82DAD" w:rsidRPr="3F51DEEB">
        <w:rPr>
          <w:rFonts w:asciiTheme="majorHAnsi" w:eastAsia="Calibri" w:hAnsiTheme="majorHAnsi" w:cstheme="majorBidi"/>
        </w:rPr>
        <w:t xml:space="preserve"> a prover a iluminação necessária ao acesso seguro a um equipamento ou instalação na inoperância dos sistemas principais destinados a tal fim </w:t>
      </w:r>
      <w:r w:rsidR="233A95D6" w:rsidRPr="3F51DEEB">
        <w:rPr>
          <w:rFonts w:asciiTheme="majorHAnsi" w:eastAsia="Calibri" w:hAnsiTheme="majorHAnsi" w:cstheme="majorBidi"/>
        </w:rPr>
        <w:t>(Glossário</w:t>
      </w:r>
      <w:r w:rsidR="22C82DAD" w:rsidRPr="3F51DEEB">
        <w:rPr>
          <w:rFonts w:asciiTheme="majorHAnsi" w:eastAsia="Calibri" w:hAnsiTheme="majorHAnsi" w:cstheme="majorBidi"/>
        </w:rPr>
        <w:t xml:space="preserve"> da NR13)</w:t>
      </w:r>
      <w:r w:rsidR="00152A37" w:rsidRPr="3F51DEEB">
        <w:rPr>
          <w:rFonts w:asciiTheme="majorHAnsi" w:eastAsia="Calibri" w:hAnsiTheme="majorHAnsi" w:cstheme="majorBidi"/>
        </w:rPr>
        <w:t>.</w:t>
      </w:r>
      <w:r w:rsidR="22C82DAD" w:rsidRPr="3F51DEEB">
        <w:rPr>
          <w:rFonts w:asciiTheme="majorHAnsi" w:eastAsia="Calibri" w:hAnsiTheme="majorHAnsi" w:cstheme="majorBidi"/>
        </w:rPr>
        <w:t xml:space="preserve"> </w:t>
      </w:r>
    </w:p>
    <w:p w14:paraId="6BC822C1" w14:textId="56EA99F1" w:rsidR="22C82DAD" w:rsidRPr="006C2E60" w:rsidRDefault="22C82DAD" w:rsidP="001C36F4">
      <w:pPr>
        <w:spacing w:before="240" w:after="240" w:line="360" w:lineRule="auto"/>
        <w:jc w:val="both"/>
        <w:rPr>
          <w:rFonts w:asciiTheme="majorHAnsi" w:eastAsia="Calibri" w:hAnsiTheme="majorHAnsi" w:cstheme="majorHAnsi"/>
        </w:rPr>
      </w:pPr>
      <w:r w:rsidRPr="006C2E60">
        <w:rPr>
          <w:rFonts w:asciiTheme="majorHAnsi" w:eastAsia="Calibri" w:hAnsiTheme="majorHAnsi" w:cstheme="majorHAnsi"/>
        </w:rPr>
        <w:t>Na NR 13 esses sistemas são preconizados em algumas situações específicas:</w:t>
      </w:r>
    </w:p>
    <w:p w14:paraId="2A505156" w14:textId="778639B8" w:rsidR="22C82DAD" w:rsidRPr="006C2E60" w:rsidRDefault="22C82DAD" w:rsidP="001C36F4">
      <w:pPr>
        <w:pStyle w:val="PargrafodaLista"/>
        <w:numPr>
          <w:ilvl w:val="0"/>
          <w:numId w:val="1"/>
        </w:numPr>
        <w:spacing w:before="240" w:after="240" w:line="360" w:lineRule="auto"/>
        <w:jc w:val="both"/>
        <w:rPr>
          <w:rFonts w:asciiTheme="majorHAnsi" w:eastAsiaTheme="minorEastAsia" w:hAnsiTheme="majorHAnsi" w:cstheme="majorHAnsi"/>
        </w:rPr>
      </w:pPr>
      <w:r w:rsidRPr="006C2E60">
        <w:rPr>
          <w:rFonts w:asciiTheme="majorHAnsi" w:hAnsiTheme="majorHAnsi" w:cstheme="majorHAnsi"/>
        </w:rPr>
        <w:t xml:space="preserve"> Quando a caldeira for instalada em ambiente aberto e opere </w:t>
      </w:r>
      <w:r w:rsidR="3CBBE66F" w:rsidRPr="006C2E60">
        <w:rPr>
          <w:rFonts w:asciiTheme="majorHAnsi" w:hAnsiTheme="majorHAnsi" w:cstheme="majorHAnsi"/>
        </w:rPr>
        <w:t xml:space="preserve">a noite </w:t>
      </w:r>
      <w:r w:rsidRPr="006C2E60">
        <w:rPr>
          <w:rFonts w:asciiTheme="majorHAnsi" w:hAnsiTheme="majorHAnsi" w:cstheme="majorHAnsi"/>
        </w:rPr>
        <w:t>(13.4.2.3</w:t>
      </w:r>
      <w:r w:rsidR="4E6247DD" w:rsidRPr="006C2E60">
        <w:rPr>
          <w:rFonts w:asciiTheme="majorHAnsi" w:hAnsiTheme="majorHAnsi" w:cstheme="majorHAnsi"/>
        </w:rPr>
        <w:t>.e</w:t>
      </w:r>
      <w:r w:rsidRPr="006C2E60">
        <w:rPr>
          <w:rFonts w:asciiTheme="majorHAnsi" w:hAnsiTheme="majorHAnsi" w:cstheme="majorHAnsi"/>
        </w:rPr>
        <w:t>)</w:t>
      </w:r>
    </w:p>
    <w:p w14:paraId="1AC79503" w14:textId="6C4DE484" w:rsidR="49CE185E" w:rsidRPr="006C2E60" w:rsidRDefault="49CE185E" w:rsidP="001C36F4">
      <w:pPr>
        <w:pStyle w:val="PargrafodaLista"/>
        <w:numPr>
          <w:ilvl w:val="0"/>
          <w:numId w:val="1"/>
        </w:numPr>
        <w:spacing w:before="240" w:after="240" w:line="360" w:lineRule="auto"/>
        <w:jc w:val="both"/>
        <w:rPr>
          <w:rFonts w:asciiTheme="majorHAnsi" w:eastAsiaTheme="minorEastAsia" w:hAnsiTheme="majorHAnsi" w:cstheme="majorHAnsi"/>
        </w:rPr>
      </w:pPr>
      <w:r w:rsidRPr="006C2E60">
        <w:rPr>
          <w:rFonts w:asciiTheme="majorHAnsi" w:hAnsiTheme="majorHAnsi" w:cstheme="majorHAnsi"/>
        </w:rPr>
        <w:t xml:space="preserve"> Quando a caldeira estiver instalada em ambiente fechado </w:t>
      </w:r>
      <w:r w:rsidR="7B492A94" w:rsidRPr="006C2E60">
        <w:rPr>
          <w:rFonts w:asciiTheme="majorHAnsi" w:hAnsiTheme="majorHAnsi" w:cstheme="majorHAnsi"/>
        </w:rPr>
        <w:t>e a</w:t>
      </w:r>
      <w:r w:rsidRPr="006C2E60">
        <w:rPr>
          <w:rFonts w:asciiTheme="majorHAnsi" w:hAnsiTheme="majorHAnsi" w:cstheme="majorHAnsi"/>
        </w:rPr>
        <w:t xml:space="preserve"> casa de caldeiras que operar a </w:t>
      </w:r>
      <w:r w:rsidR="0D089812" w:rsidRPr="006C2E60">
        <w:rPr>
          <w:rFonts w:asciiTheme="majorHAnsi" w:hAnsiTheme="majorHAnsi" w:cstheme="majorHAnsi"/>
        </w:rPr>
        <w:t>noite (13.4.2.4</w:t>
      </w:r>
      <w:r w:rsidRPr="006C2E60">
        <w:rPr>
          <w:rFonts w:asciiTheme="majorHAnsi" w:hAnsiTheme="majorHAnsi" w:cstheme="majorHAnsi"/>
        </w:rPr>
        <w:t>)</w:t>
      </w:r>
    </w:p>
    <w:p w14:paraId="0B1E3A59" w14:textId="1741779B" w:rsidR="4A524A80" w:rsidRPr="00523D58" w:rsidRDefault="4A524A80" w:rsidP="001C36F4">
      <w:pPr>
        <w:pStyle w:val="PargrafodaLista"/>
        <w:numPr>
          <w:ilvl w:val="0"/>
          <w:numId w:val="1"/>
        </w:numPr>
        <w:spacing w:before="240" w:after="240" w:line="360" w:lineRule="auto"/>
        <w:jc w:val="both"/>
        <w:rPr>
          <w:rFonts w:asciiTheme="majorHAnsi" w:eastAsiaTheme="minorEastAsia" w:hAnsiTheme="majorHAnsi" w:cstheme="majorHAnsi"/>
        </w:rPr>
      </w:pPr>
      <w:r w:rsidRPr="006C2E60">
        <w:rPr>
          <w:rFonts w:asciiTheme="majorHAnsi" w:hAnsiTheme="majorHAnsi" w:cstheme="majorHAnsi"/>
        </w:rPr>
        <w:t xml:space="preserve"> Quando os vasos de pressão forem instalados em ambientes fechados. (13.5.2.2)</w:t>
      </w:r>
      <w:r w:rsidR="1667BC99" w:rsidRPr="006C2E60">
        <w:rPr>
          <w:rFonts w:asciiTheme="majorHAnsi" w:hAnsiTheme="majorHAnsi" w:cstheme="majorHAnsi"/>
        </w:rPr>
        <w:t>.</w:t>
      </w:r>
    </w:p>
    <w:p w14:paraId="269B98A6" w14:textId="2F267D08" w:rsidR="00523D58" w:rsidRDefault="00523D58" w:rsidP="00523D58">
      <w:pPr>
        <w:spacing w:before="240" w:after="240" w:line="360" w:lineRule="auto"/>
        <w:jc w:val="both"/>
        <w:rPr>
          <w:rFonts w:asciiTheme="majorHAnsi" w:eastAsiaTheme="minorEastAsia" w:hAnsiTheme="majorHAnsi" w:cstheme="majorHAnsi"/>
        </w:rPr>
      </w:pPr>
      <w:r>
        <w:rPr>
          <w:rFonts w:asciiTheme="majorHAnsi" w:eastAsiaTheme="minorEastAsia" w:hAnsiTheme="majorHAnsi" w:cstheme="majorHAnsi"/>
        </w:rPr>
        <w:t>E por hoje é só!</w:t>
      </w:r>
    </w:p>
    <w:p w14:paraId="75A0A6A8" w14:textId="4E3B8B93" w:rsidR="00523D58" w:rsidRDefault="00523D58" w:rsidP="00523D58">
      <w:pPr>
        <w:spacing w:before="240" w:after="240" w:line="360" w:lineRule="auto"/>
        <w:jc w:val="both"/>
        <w:rPr>
          <w:rFonts w:asciiTheme="majorHAnsi" w:eastAsiaTheme="minorEastAsia" w:hAnsiTheme="majorHAnsi" w:cstheme="majorHAnsi"/>
        </w:rPr>
      </w:pPr>
      <w:r>
        <w:rPr>
          <w:rFonts w:asciiTheme="majorHAnsi" w:eastAsiaTheme="minorEastAsia" w:hAnsiTheme="majorHAnsi" w:cstheme="majorHAnsi"/>
        </w:rPr>
        <w:t>Na próxima aula, falaremos sobre c</w:t>
      </w:r>
      <w:r w:rsidRPr="00523D58">
        <w:rPr>
          <w:rFonts w:asciiTheme="majorHAnsi" w:eastAsiaTheme="minorEastAsia" w:hAnsiTheme="majorHAnsi" w:cstheme="majorHAnsi"/>
        </w:rPr>
        <w:t xml:space="preserve">apacitações e </w:t>
      </w:r>
      <w:r>
        <w:rPr>
          <w:rFonts w:asciiTheme="majorHAnsi" w:eastAsiaTheme="minorEastAsia" w:hAnsiTheme="majorHAnsi" w:cstheme="majorHAnsi"/>
        </w:rPr>
        <w:t>h</w:t>
      </w:r>
      <w:r w:rsidRPr="00523D58">
        <w:rPr>
          <w:rFonts w:asciiTheme="majorHAnsi" w:eastAsiaTheme="minorEastAsia" w:hAnsiTheme="majorHAnsi" w:cstheme="majorHAnsi"/>
        </w:rPr>
        <w:t>abilitações para a NR 13</w:t>
      </w:r>
      <w:r>
        <w:rPr>
          <w:rFonts w:asciiTheme="majorHAnsi" w:eastAsiaTheme="minorEastAsia" w:hAnsiTheme="majorHAnsi" w:cstheme="majorHAnsi"/>
        </w:rPr>
        <w:t>.</w:t>
      </w:r>
    </w:p>
    <w:p w14:paraId="6884EB16" w14:textId="7D806E01" w:rsidR="00523D58" w:rsidRDefault="00523D58" w:rsidP="00523D58">
      <w:pPr>
        <w:spacing w:before="240" w:after="240" w:line="360" w:lineRule="auto"/>
        <w:jc w:val="both"/>
        <w:rPr>
          <w:rFonts w:asciiTheme="majorHAnsi" w:eastAsiaTheme="minorEastAsia" w:hAnsiTheme="majorHAnsi" w:cstheme="majorHAnsi"/>
        </w:rPr>
      </w:pPr>
      <w:r>
        <w:rPr>
          <w:rFonts w:asciiTheme="majorHAnsi" w:eastAsiaTheme="minorEastAsia" w:hAnsiTheme="majorHAnsi" w:cstheme="majorHAnsi"/>
        </w:rPr>
        <w:t>Até lá!</w:t>
      </w:r>
    </w:p>
    <w:p w14:paraId="0E18F4DB" w14:textId="77777777" w:rsidR="005B4A03" w:rsidRPr="00523D58" w:rsidRDefault="005B4A03" w:rsidP="00523D58">
      <w:pPr>
        <w:spacing w:before="240" w:after="240" w:line="360" w:lineRule="auto"/>
        <w:jc w:val="both"/>
        <w:rPr>
          <w:rFonts w:asciiTheme="majorHAnsi" w:eastAsiaTheme="minorEastAsia" w:hAnsiTheme="majorHAnsi" w:cstheme="majorHAnsi"/>
        </w:rPr>
      </w:pPr>
    </w:p>
    <w:p w14:paraId="32E5133F" w14:textId="5F5BF352" w:rsidR="1FB661EA" w:rsidRPr="001C36F4" w:rsidRDefault="5AC71268" w:rsidP="001C36F4">
      <w:pPr>
        <w:pStyle w:val="Ttulo1"/>
        <w:tabs>
          <w:tab w:val="left" w:pos="567"/>
        </w:tabs>
        <w:spacing w:after="240" w:line="360" w:lineRule="auto"/>
        <w:rPr>
          <w:rFonts w:cstheme="majorHAnsi"/>
        </w:rPr>
      </w:pPr>
      <w:bookmarkStart w:id="23" w:name="_Toc87978932"/>
      <w:r w:rsidRPr="006C2E60">
        <w:rPr>
          <w:rFonts w:cstheme="majorHAnsi"/>
        </w:rPr>
        <w:lastRenderedPageBreak/>
        <w:t>Referências</w:t>
      </w:r>
      <w:bookmarkEnd w:id="23"/>
      <w:r w:rsidRPr="006C2E60">
        <w:rPr>
          <w:rFonts w:cstheme="majorHAnsi"/>
        </w:rPr>
        <w:t xml:space="preserve"> </w:t>
      </w:r>
    </w:p>
    <w:p w14:paraId="5D0CE906" w14:textId="40552DD0" w:rsidR="5AC71268" w:rsidRPr="006C2E60" w:rsidRDefault="2392B751" w:rsidP="001C36F4">
      <w:pPr>
        <w:spacing w:before="240" w:after="240" w:line="360" w:lineRule="auto"/>
        <w:jc w:val="both"/>
        <w:rPr>
          <w:rFonts w:asciiTheme="majorHAnsi" w:hAnsiTheme="majorHAnsi" w:cstheme="majorHAnsi"/>
        </w:rPr>
      </w:pPr>
      <w:r w:rsidRPr="006C2E60">
        <w:rPr>
          <w:rFonts w:asciiTheme="majorHAnsi" w:hAnsiTheme="majorHAnsi" w:cstheme="majorHAnsi"/>
        </w:rPr>
        <w:t xml:space="preserve">Morais, C.B, </w:t>
      </w:r>
      <w:r w:rsidR="12B94B9E" w:rsidRPr="006C2E60">
        <w:rPr>
          <w:rFonts w:asciiTheme="majorHAnsi" w:hAnsiTheme="majorHAnsi" w:cstheme="majorHAnsi"/>
        </w:rPr>
        <w:t xml:space="preserve">(ano desconhecido) - </w:t>
      </w:r>
      <w:r w:rsidRPr="006C2E60">
        <w:rPr>
          <w:rFonts w:asciiTheme="majorHAnsi" w:hAnsiTheme="majorHAnsi" w:cstheme="majorHAnsi"/>
        </w:rPr>
        <w:t xml:space="preserve">Certificação de SPIE como estratégia prevencionista de acidentes, </w:t>
      </w:r>
      <w:r w:rsidR="2C8BF95C" w:rsidRPr="006C2E60">
        <w:rPr>
          <w:rFonts w:asciiTheme="majorHAnsi" w:hAnsiTheme="majorHAnsi" w:cstheme="majorHAnsi"/>
        </w:rPr>
        <w:t xml:space="preserve"> disponível</w:t>
      </w:r>
      <w:r w:rsidR="00B2AF99" w:rsidRPr="006C2E60">
        <w:rPr>
          <w:rFonts w:asciiTheme="majorHAnsi" w:hAnsiTheme="majorHAnsi" w:cstheme="majorHAnsi"/>
        </w:rPr>
        <w:t xml:space="preserve"> </w:t>
      </w:r>
      <w:r w:rsidR="2C8BF95C" w:rsidRPr="006C2E60">
        <w:rPr>
          <w:rFonts w:asciiTheme="majorHAnsi" w:hAnsiTheme="majorHAnsi" w:cstheme="majorHAnsi"/>
        </w:rPr>
        <w:t xml:space="preserve">em </w:t>
      </w:r>
      <w:hyperlink r:id="rId24">
        <w:r w:rsidR="2C8BF95C" w:rsidRPr="006C2E60">
          <w:rPr>
            <w:rStyle w:val="Hyperlink"/>
            <w:rFonts w:asciiTheme="majorHAnsi" w:hAnsiTheme="majorHAnsi" w:cstheme="majorHAnsi"/>
          </w:rPr>
          <w:t>https://www.ibp.org.br/personalizado/uploads/2015/08/Certifica%C3%A7%C3%A3o-de-SPIE-como-estrat%C3%A9gia-prevencionista-d.pdf</w:t>
        </w:r>
      </w:hyperlink>
    </w:p>
    <w:p w14:paraId="711E9151" w14:textId="36D194E2" w:rsidR="24EBE4E5" w:rsidRPr="006C2E60" w:rsidRDefault="24EBE4E5" w:rsidP="001C36F4">
      <w:pPr>
        <w:spacing w:before="240" w:after="240" w:line="360" w:lineRule="auto"/>
        <w:jc w:val="both"/>
        <w:rPr>
          <w:rFonts w:asciiTheme="majorHAnsi" w:hAnsiTheme="majorHAnsi" w:cstheme="majorHAnsi"/>
        </w:rPr>
      </w:pPr>
      <w:r w:rsidRPr="006C2E60">
        <w:rPr>
          <w:rFonts w:asciiTheme="majorHAnsi" w:hAnsiTheme="majorHAnsi" w:cstheme="majorHAnsi"/>
        </w:rPr>
        <w:t xml:space="preserve">BLOG </w:t>
      </w:r>
      <w:hyperlink r:id="rId25">
        <w:r w:rsidRPr="006C2E60">
          <w:rPr>
            <w:rStyle w:val="Hyperlink"/>
            <w:rFonts w:asciiTheme="majorHAnsi" w:hAnsiTheme="majorHAnsi" w:cstheme="majorHAnsi"/>
          </w:rPr>
          <w:t>https://www.logiquesistemas.com.br/blog/sistema-instrumentado-de-seguranca/</w:t>
        </w:r>
      </w:hyperlink>
      <w:r w:rsidRPr="006C2E60">
        <w:rPr>
          <w:rFonts w:asciiTheme="majorHAnsi" w:hAnsiTheme="majorHAnsi" w:cstheme="majorHAnsi"/>
        </w:rPr>
        <w:t xml:space="preserve"> consultado em 18/10/2021</w:t>
      </w:r>
    </w:p>
    <w:p w14:paraId="38171038" w14:textId="54FB63B6" w:rsidR="690A33AE" w:rsidRPr="006C2E60" w:rsidRDefault="1DF95672" w:rsidP="001C36F4">
      <w:pPr>
        <w:spacing w:before="240" w:after="240" w:line="360" w:lineRule="auto"/>
        <w:jc w:val="both"/>
        <w:rPr>
          <w:rFonts w:asciiTheme="majorHAnsi" w:hAnsiTheme="majorHAnsi" w:cstheme="majorHAnsi"/>
        </w:rPr>
      </w:pPr>
      <w:r w:rsidRPr="006C2E60">
        <w:rPr>
          <w:rFonts w:asciiTheme="majorHAnsi" w:hAnsiTheme="majorHAnsi" w:cstheme="majorHAnsi"/>
        </w:rPr>
        <w:t>Policelli Amalfi, C.C. - "Ferramenta de Análise de Projeto de Sistemas Instrumentados de Segurança em Automa</w:t>
      </w:r>
      <w:r w:rsidR="0CABA7B6" w:rsidRPr="006C2E60">
        <w:rPr>
          <w:rFonts w:asciiTheme="majorHAnsi" w:hAnsiTheme="majorHAnsi" w:cstheme="majorHAnsi"/>
        </w:rPr>
        <w:t>ção Industrial", UNESP, 2017</w:t>
      </w:r>
    </w:p>
    <w:p w14:paraId="683FD00F" w14:textId="1C67B895" w:rsidR="690A33AE" w:rsidRPr="006C2E60" w:rsidRDefault="0CABA7B6" w:rsidP="001C36F4">
      <w:pPr>
        <w:spacing w:before="240" w:after="240" w:line="360" w:lineRule="auto"/>
        <w:jc w:val="both"/>
        <w:rPr>
          <w:rFonts w:asciiTheme="majorHAnsi" w:hAnsiTheme="majorHAnsi" w:cstheme="majorHAnsi"/>
        </w:rPr>
      </w:pPr>
      <w:r w:rsidRPr="006C2E60">
        <w:rPr>
          <w:rFonts w:asciiTheme="majorHAnsi" w:hAnsiTheme="majorHAnsi" w:cstheme="majorHAnsi"/>
        </w:rPr>
        <w:t xml:space="preserve">Guerreiro, R.C. "Abordagem para a automação de uma usina </w:t>
      </w:r>
      <w:r w:rsidR="009D1279" w:rsidRPr="006C2E60">
        <w:rPr>
          <w:rFonts w:asciiTheme="majorHAnsi" w:hAnsiTheme="majorHAnsi" w:cstheme="majorHAnsi"/>
        </w:rPr>
        <w:t>açucareira”, UFSC</w:t>
      </w:r>
      <w:r w:rsidRPr="006C2E60">
        <w:rPr>
          <w:rFonts w:asciiTheme="majorHAnsi" w:hAnsiTheme="majorHAnsi" w:cstheme="majorHAnsi"/>
        </w:rPr>
        <w:t>, 1999</w:t>
      </w:r>
    </w:p>
    <w:p w14:paraId="2F2B8536" w14:textId="37985A89" w:rsidR="5AC71268" w:rsidRPr="006C2E60" w:rsidRDefault="5AC71268" w:rsidP="3F51DEEB">
      <w:pPr>
        <w:spacing w:before="240" w:after="240" w:line="360" w:lineRule="auto"/>
        <w:jc w:val="both"/>
        <w:rPr>
          <w:rFonts w:asciiTheme="majorHAnsi" w:hAnsiTheme="majorHAnsi" w:cstheme="majorBidi"/>
        </w:rPr>
      </w:pPr>
      <w:r w:rsidRPr="3F51DEEB">
        <w:rPr>
          <w:rFonts w:asciiTheme="majorHAnsi" w:hAnsiTheme="majorHAnsi" w:cstheme="majorBidi"/>
        </w:rPr>
        <w:t xml:space="preserve"> </w:t>
      </w:r>
      <w:r w:rsidR="679AB133" w:rsidRPr="3F51DEEB">
        <w:rPr>
          <w:rFonts w:asciiTheme="majorHAnsi" w:hAnsiTheme="majorHAnsi" w:cstheme="majorBidi"/>
        </w:rPr>
        <w:t xml:space="preserve">BLOG </w:t>
      </w:r>
      <w:hyperlink r:id="rId26">
        <w:r w:rsidR="679AB133" w:rsidRPr="3F51DEEB">
          <w:rPr>
            <w:rStyle w:val="Hyperlink"/>
            <w:rFonts w:asciiTheme="majorHAnsi" w:hAnsiTheme="majorHAnsi" w:cstheme="majorBidi"/>
          </w:rPr>
          <w:t>https://togawaengenharia.com.br/blog/causa-de-acidentes-com-caldeiras-combustao/</w:t>
        </w:r>
      </w:hyperlink>
      <w:r w:rsidR="679AB133" w:rsidRPr="3F51DEEB">
        <w:rPr>
          <w:rFonts w:asciiTheme="majorHAnsi" w:hAnsiTheme="majorHAnsi" w:cstheme="majorBidi"/>
        </w:rPr>
        <w:t xml:space="preserve"> consultado em 15/10/2021</w:t>
      </w:r>
    </w:p>
    <w:p w14:paraId="2438AC7F" w14:textId="44F8C562" w:rsidR="679F46DE" w:rsidRDefault="679F46DE" w:rsidP="3F51DEEB">
      <w:pPr>
        <w:spacing w:before="240" w:after="240" w:line="360" w:lineRule="auto"/>
        <w:jc w:val="both"/>
        <w:rPr>
          <w:rFonts w:ascii="Calibri Light" w:eastAsia="Calibri Light" w:hAnsi="Calibri Light" w:cs="Calibri Light"/>
        </w:rPr>
      </w:pPr>
      <w:r w:rsidRPr="3F51DEEB">
        <w:rPr>
          <w:rFonts w:asciiTheme="majorHAnsi" w:hAnsiTheme="majorHAnsi" w:cstheme="majorBidi"/>
        </w:rPr>
        <w:t>Ministério do Trabalho e Previdencia, "</w:t>
      </w:r>
      <w:r w:rsidRPr="3F51DEEB">
        <w:rPr>
          <w:rFonts w:ascii="Calibri Light" w:eastAsia="Calibri Light" w:hAnsi="Calibri Light" w:cs="Calibri Light"/>
        </w:rPr>
        <w:t>PERGUNTAS E RESPOSTAS SOBRE A NR-13</w:t>
      </w:r>
      <w:r w:rsidR="21D1C45E" w:rsidRPr="3F51DEEB">
        <w:rPr>
          <w:rFonts w:ascii="Calibri Light" w:eastAsia="Calibri Light" w:hAnsi="Calibri Light" w:cs="Calibri Light"/>
        </w:rPr>
        <w:t>"  https://www.gov.br/trabalho-e-previdencia/pt-br/composicao/orgaos-especificos/secretaria-de-trabalho/inspecao/manuais-e-publicacoes/nr_13_perguntas_e_respostas__2021_07_27.pdf</w:t>
      </w:r>
    </w:p>
    <w:sectPr w:rsidR="679F46DE" w:rsidSect="005B4A03">
      <w:headerReference w:type="default" r:id="rId27"/>
      <w:footerReference w:type="default" r:id="rId28"/>
      <w:pgSz w:w="11906" w:h="16838"/>
      <w:pgMar w:top="1134" w:right="1134" w:bottom="993" w:left="1418" w:header="0" w:footer="143" w:gutter="0"/>
      <w:cols w:space="720"/>
      <w:formProt w:val="0"/>
      <w:docGrid w:linePitch="360" w:charSpace="8192"/>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A1BBCB7" w16cex:dateUtc="2021-11-16T23:50:57.536Z"/>
  <w16cex:commentExtensible w16cex:durableId="34D1003E" w16cex:dateUtc="2021-11-16T23:51:35.668Z"/>
  <w16cex:commentExtensible w16cex:durableId="03D7A9C2" w16cex:dateUtc="2021-11-16T23:52:48.377Z"/>
  <w16cex:commentExtensible w16cex:durableId="7DB6E6E0" w16cex:dateUtc="2021-11-16T23:52:48.377Z"/>
  <w16cex:commentExtensible w16cex:durableId="25C222D9" w16cex:dateUtc="2021-11-17T00:15:11.826Z"/>
  <w16cex:commentExtensible w16cex:durableId="795E3F00" w16cex:dateUtc="2021-11-17T00:18:13.829Z"/>
  <w16cex:commentExtensible w16cex:durableId="70C3DC8B" w16cex:dateUtc="2021-11-17T00:18:51.28Z"/>
  <w16cex:commentExtensible w16cex:durableId="50C87691" w16cex:dateUtc="2021-11-17T00:19:23.642Z"/>
  <w16cex:commentExtensible w16cex:durableId="405996AB" w16cex:dateUtc="2021-11-17T00:24:06.757Z"/>
  <w16cex:commentExtensible w16cex:durableId="3633F9EB" w16cex:dateUtc="2021-11-17T00:25:07.372Z"/>
  <w16cex:commentExtensible w16cex:durableId="08912EB3" w16cex:dateUtc="2021-11-17T00:27:06.588Z"/>
  <w16cex:commentExtensible w16cex:durableId="30E757EB" w16cex:dateUtc="2021-11-17T00:39:22.915Z"/>
  <w16cex:commentExtensible w16cex:durableId="23C7F0B9" w16cex:dateUtc="2021-11-17T01:06:23.95Z"/>
</w16cex:commentsExtensible>
</file>

<file path=word/commentsIds.xml><?xml version="1.0" encoding="utf-8"?>
<w16cid:commentsIds xmlns:mc="http://schemas.openxmlformats.org/markup-compatibility/2006" xmlns:w16cid="http://schemas.microsoft.com/office/word/2016/wordml/cid" mc:Ignorable="w16cid">
  <w16cid:commentId w16cid:paraId="40234112" w16cid:durableId="06CBD75A"/>
  <w16cid:commentId w16cid:paraId="6BF181DC" w16cid:durableId="45667908"/>
  <w16cid:commentId w16cid:paraId="123B831F" w16cid:durableId="37A42D05"/>
  <w16cid:commentId w16cid:paraId="3520CD9A" w16cid:durableId="6B3DB44D"/>
  <w16cid:commentId w16cid:paraId="408F4DBE" w16cid:durableId="3D92B55C"/>
  <w16cid:commentId w16cid:paraId="1F71F3C0" w16cid:durableId="61D409DD"/>
  <w16cid:commentId w16cid:paraId="669716E4" w16cid:durableId="67E12E38"/>
  <w16cid:commentId w16cid:paraId="4BEC804A" w16cid:durableId="4A00AA34"/>
  <w16cid:commentId w16cid:paraId="7F136A87" w16cid:durableId="6BDF1D59"/>
  <w16cid:commentId w16cid:paraId="1C0ACBA9" w16cid:durableId="2090A869"/>
  <w16cid:commentId w16cid:paraId="3E5DFF3B" w16cid:durableId="59B5BE38"/>
  <w16cid:commentId w16cid:paraId="41B25503" w16cid:durableId="4484F5E0"/>
  <w16cid:commentId w16cid:paraId="1E304F06" w16cid:durableId="011A12D7"/>
  <w16cid:commentId w16cid:paraId="4CEB7161" w16cid:durableId="1D4B9A6B"/>
  <w16cid:commentId w16cid:paraId="7578F30D" w16cid:durableId="065E01F8"/>
  <w16cid:commentId w16cid:paraId="0E7E5897" w16cid:durableId="3EFA369C"/>
  <w16cid:commentId w16cid:paraId="54D430E2" w16cid:durableId="40C70F6D"/>
  <w16cid:commentId w16cid:paraId="3A88A330" w16cid:durableId="6DFC197F"/>
  <w16cid:commentId w16cid:paraId="4DA1165E" w16cid:durableId="6BC2AEC0"/>
  <w16cid:commentId w16cid:paraId="6464EFF9" w16cid:durableId="2A1BBCB7"/>
  <w16cid:commentId w16cid:paraId="65885A02" w16cid:durableId="34D1003E"/>
  <w16cid:commentId w16cid:paraId="424D3EAC" w16cid:durableId="03D7A9C2"/>
  <w16cid:commentId w16cid:paraId="354F49C2" w16cid:durableId="03E3A7F0"/>
  <w16cid:commentId w16cid:paraId="4F218B31" w16cid:durableId="7DB6E6E0"/>
  <w16cid:commentId w16cid:paraId="709862FE" w16cid:durableId="25C222D9"/>
  <w16cid:commentId w16cid:paraId="761C8201" w16cid:durableId="795E3F00"/>
  <w16cid:commentId w16cid:paraId="167BF6EF" w16cid:durableId="70C3DC8B"/>
  <w16cid:commentId w16cid:paraId="20D7541C" w16cid:durableId="50C87691"/>
  <w16cid:commentId w16cid:paraId="16606639" w16cid:durableId="405996AB"/>
  <w16cid:commentId w16cid:paraId="71D90A40" w16cid:durableId="3633F9EB"/>
  <w16cid:commentId w16cid:paraId="274CD602" w16cid:durableId="08912EB3"/>
  <w16cid:commentId w16cid:paraId="74EBBCF8" w16cid:durableId="30E757EB"/>
  <w16cid:commentId w16cid:paraId="29D63421" w16cid:durableId="23C7F0B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68B2DC" w14:textId="77777777" w:rsidR="00A80C87" w:rsidRDefault="00A80C87" w:rsidP="006C2E60">
      <w:pPr>
        <w:spacing w:after="0" w:line="240" w:lineRule="auto"/>
      </w:pPr>
      <w:r>
        <w:separator/>
      </w:r>
    </w:p>
  </w:endnote>
  <w:endnote w:type="continuationSeparator" w:id="0">
    <w:p w14:paraId="654E9440" w14:textId="77777777" w:rsidR="00A80C87" w:rsidRDefault="00A80C87" w:rsidP="006C2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Liberation Sans">
    <w:altName w:val="Arial"/>
    <w:charset w:val="00"/>
    <w:family w:val="swiss"/>
    <w:pitch w:val="variable"/>
    <w:sig w:usb0="00000000" w:usb1="500078FF" w:usb2="00000021" w:usb3="00000000" w:csb0="000001B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0564772"/>
      <w:docPartObj>
        <w:docPartGallery w:val="Page Numbers (Bottom of Page)"/>
        <w:docPartUnique/>
      </w:docPartObj>
    </w:sdtPr>
    <w:sdtEndPr/>
    <w:sdtContent>
      <w:p w14:paraId="1CEFCC27" w14:textId="280B0F3E" w:rsidR="00A80C87" w:rsidRDefault="00A80C87">
        <w:pPr>
          <w:pStyle w:val="Rodap"/>
          <w:jc w:val="right"/>
        </w:pPr>
        <w:r>
          <w:fldChar w:fldCharType="begin"/>
        </w:r>
        <w:r>
          <w:instrText>PAGE   \* MERGEFORMAT</w:instrText>
        </w:r>
        <w:r>
          <w:fldChar w:fldCharType="separate"/>
        </w:r>
        <w:r w:rsidR="003C4045">
          <w:rPr>
            <w:noProof/>
          </w:rPr>
          <w:t>4</w:t>
        </w:r>
        <w:r>
          <w:fldChar w:fldCharType="end"/>
        </w:r>
      </w:p>
    </w:sdtContent>
  </w:sdt>
  <w:p w14:paraId="26904F89" w14:textId="77777777" w:rsidR="00A80C87" w:rsidRDefault="00A80C8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B2AA92" w14:textId="77777777" w:rsidR="00A80C87" w:rsidRDefault="00A80C87" w:rsidP="006C2E60">
      <w:pPr>
        <w:spacing w:after="0" w:line="240" w:lineRule="auto"/>
      </w:pPr>
      <w:r>
        <w:separator/>
      </w:r>
    </w:p>
  </w:footnote>
  <w:footnote w:type="continuationSeparator" w:id="0">
    <w:p w14:paraId="112F81BB" w14:textId="77777777" w:rsidR="00A80C87" w:rsidRDefault="00A80C87" w:rsidP="006C2E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F5E53" w14:textId="65C0D5FE" w:rsidR="00A80C87" w:rsidRDefault="00A80C87">
    <w:pPr>
      <w:pStyle w:val="Cabealho"/>
    </w:pPr>
    <w:r>
      <w:rPr>
        <w:noProof/>
        <w:lang w:eastAsia="pt-BR"/>
      </w:rPr>
      <w:drawing>
        <wp:anchor distT="0" distB="0" distL="114300" distR="114300" simplePos="0" relativeHeight="251659264" behindDoc="0" locked="0" layoutInCell="1" allowOverlap="1" wp14:anchorId="0B1C4315" wp14:editId="09FA5C0A">
          <wp:simplePos x="0" y="0"/>
          <wp:positionH relativeFrom="margin">
            <wp:align>right</wp:align>
          </wp:positionH>
          <wp:positionV relativeFrom="paragraph">
            <wp:posOffset>254000</wp:posOffset>
          </wp:positionV>
          <wp:extent cx="5939790" cy="286255"/>
          <wp:effectExtent l="0" t="0" r="0" b="0"/>
          <wp:wrapSquare wrapText="bothSides"/>
          <wp:docPr id="24" name="Imagem 24" descr="https://entib.org.br/entib/imagens/cab_box_grid_geral-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tib.org.br/entib/imagens/cab_box_grid_geral-A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286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2E60">
      <w:rPr>
        <w:noProof/>
        <w:lang w:eastAsia="pt-BR"/>
      </w:rPr>
      <w:drawing>
        <wp:anchor distT="0" distB="0" distL="114300" distR="114300" simplePos="0" relativeHeight="251658240" behindDoc="1" locked="0" layoutInCell="1" allowOverlap="1" wp14:anchorId="3D69E983" wp14:editId="0117B4E2">
          <wp:simplePos x="0" y="0"/>
          <wp:positionH relativeFrom="page">
            <wp:align>left</wp:align>
          </wp:positionH>
          <wp:positionV relativeFrom="paragraph">
            <wp:posOffset>0</wp:posOffset>
          </wp:positionV>
          <wp:extent cx="7548422" cy="10678886"/>
          <wp:effectExtent l="0" t="0" r="0" b="8255"/>
          <wp:wrapNone/>
          <wp:docPr id="25" name="Imagem 25"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54275" cy="1068716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intelligence.xml><?xml version="1.0" encoding="utf-8"?>
<int:Intelligence xmlns:int="http://schemas.microsoft.com/office/intelligence/2019/intelligence">
  <int:IntelligenceSettings/>
  <int:Manifest>
    <int:WordHash hashCode="u39xBET1GXr1tw" id="fgonO+I0"/>
  </int:Manifest>
  <int:Observations>
    <int:Content id="fgonO+I0">
      <int:Rejection type="LegacyProofing"/>
    </int:Content>
  </int:Observations>
</int: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B347F"/>
    <w:multiLevelType w:val="hybridMultilevel"/>
    <w:tmpl w:val="FFFFFFFF"/>
    <w:lvl w:ilvl="0" w:tplc="6512DA6E">
      <w:start w:val="1"/>
      <w:numFmt w:val="bullet"/>
      <w:lvlText w:val=""/>
      <w:lvlJc w:val="left"/>
      <w:pPr>
        <w:ind w:left="720" w:hanging="360"/>
      </w:pPr>
      <w:rPr>
        <w:rFonts w:ascii="Symbol" w:hAnsi="Symbol" w:hint="default"/>
      </w:rPr>
    </w:lvl>
    <w:lvl w:ilvl="1" w:tplc="6A5477EA">
      <w:start w:val="1"/>
      <w:numFmt w:val="bullet"/>
      <w:lvlText w:val="o"/>
      <w:lvlJc w:val="left"/>
      <w:pPr>
        <w:ind w:left="1440" w:hanging="360"/>
      </w:pPr>
      <w:rPr>
        <w:rFonts w:ascii="Courier New" w:hAnsi="Courier New" w:hint="default"/>
      </w:rPr>
    </w:lvl>
    <w:lvl w:ilvl="2" w:tplc="A6D269C4">
      <w:start w:val="1"/>
      <w:numFmt w:val="bullet"/>
      <w:lvlText w:val=""/>
      <w:lvlJc w:val="left"/>
      <w:pPr>
        <w:ind w:left="2160" w:hanging="360"/>
      </w:pPr>
      <w:rPr>
        <w:rFonts w:ascii="Wingdings" w:hAnsi="Wingdings" w:hint="default"/>
      </w:rPr>
    </w:lvl>
    <w:lvl w:ilvl="3" w:tplc="E6700E1A">
      <w:start w:val="1"/>
      <w:numFmt w:val="bullet"/>
      <w:lvlText w:val=""/>
      <w:lvlJc w:val="left"/>
      <w:pPr>
        <w:ind w:left="2880" w:hanging="360"/>
      </w:pPr>
      <w:rPr>
        <w:rFonts w:ascii="Symbol" w:hAnsi="Symbol" w:hint="default"/>
      </w:rPr>
    </w:lvl>
    <w:lvl w:ilvl="4" w:tplc="3F76E4C8">
      <w:start w:val="1"/>
      <w:numFmt w:val="bullet"/>
      <w:lvlText w:val="o"/>
      <w:lvlJc w:val="left"/>
      <w:pPr>
        <w:ind w:left="3600" w:hanging="360"/>
      </w:pPr>
      <w:rPr>
        <w:rFonts w:ascii="Courier New" w:hAnsi="Courier New" w:hint="default"/>
      </w:rPr>
    </w:lvl>
    <w:lvl w:ilvl="5" w:tplc="601EDB56">
      <w:start w:val="1"/>
      <w:numFmt w:val="bullet"/>
      <w:lvlText w:val=""/>
      <w:lvlJc w:val="left"/>
      <w:pPr>
        <w:ind w:left="4320" w:hanging="360"/>
      </w:pPr>
      <w:rPr>
        <w:rFonts w:ascii="Wingdings" w:hAnsi="Wingdings" w:hint="default"/>
      </w:rPr>
    </w:lvl>
    <w:lvl w:ilvl="6" w:tplc="12BC192E">
      <w:start w:val="1"/>
      <w:numFmt w:val="bullet"/>
      <w:lvlText w:val=""/>
      <w:lvlJc w:val="left"/>
      <w:pPr>
        <w:ind w:left="5040" w:hanging="360"/>
      </w:pPr>
      <w:rPr>
        <w:rFonts w:ascii="Symbol" w:hAnsi="Symbol" w:hint="default"/>
      </w:rPr>
    </w:lvl>
    <w:lvl w:ilvl="7" w:tplc="398AE516">
      <w:start w:val="1"/>
      <w:numFmt w:val="bullet"/>
      <w:lvlText w:val="o"/>
      <w:lvlJc w:val="left"/>
      <w:pPr>
        <w:ind w:left="5760" w:hanging="360"/>
      </w:pPr>
      <w:rPr>
        <w:rFonts w:ascii="Courier New" w:hAnsi="Courier New" w:hint="default"/>
      </w:rPr>
    </w:lvl>
    <w:lvl w:ilvl="8" w:tplc="3300FA3C">
      <w:start w:val="1"/>
      <w:numFmt w:val="bullet"/>
      <w:lvlText w:val=""/>
      <w:lvlJc w:val="left"/>
      <w:pPr>
        <w:ind w:left="6480" w:hanging="360"/>
      </w:pPr>
      <w:rPr>
        <w:rFonts w:ascii="Wingdings" w:hAnsi="Wingdings" w:hint="default"/>
      </w:rPr>
    </w:lvl>
  </w:abstractNum>
  <w:abstractNum w:abstractNumId="1" w15:restartNumberingAfterBreak="0">
    <w:nsid w:val="0A1D25B2"/>
    <w:multiLevelType w:val="hybridMultilevel"/>
    <w:tmpl w:val="FFFFFFFF"/>
    <w:lvl w:ilvl="0" w:tplc="A46A1CB4">
      <w:start w:val="1"/>
      <w:numFmt w:val="bullet"/>
      <w:lvlText w:val=""/>
      <w:lvlJc w:val="left"/>
      <w:pPr>
        <w:ind w:left="720" w:hanging="360"/>
      </w:pPr>
      <w:rPr>
        <w:rFonts w:ascii="Symbol" w:hAnsi="Symbol" w:hint="default"/>
      </w:rPr>
    </w:lvl>
    <w:lvl w:ilvl="1" w:tplc="9E4A1522">
      <w:start w:val="1"/>
      <w:numFmt w:val="bullet"/>
      <w:lvlText w:val="o"/>
      <w:lvlJc w:val="left"/>
      <w:pPr>
        <w:ind w:left="1440" w:hanging="360"/>
      </w:pPr>
      <w:rPr>
        <w:rFonts w:ascii="Courier New" w:hAnsi="Courier New" w:hint="default"/>
      </w:rPr>
    </w:lvl>
    <w:lvl w:ilvl="2" w:tplc="1758EA34">
      <w:start w:val="1"/>
      <w:numFmt w:val="bullet"/>
      <w:lvlText w:val=""/>
      <w:lvlJc w:val="left"/>
      <w:pPr>
        <w:ind w:left="2160" w:hanging="360"/>
      </w:pPr>
      <w:rPr>
        <w:rFonts w:ascii="Wingdings" w:hAnsi="Wingdings" w:hint="default"/>
      </w:rPr>
    </w:lvl>
    <w:lvl w:ilvl="3" w:tplc="933E47B6">
      <w:start w:val="1"/>
      <w:numFmt w:val="bullet"/>
      <w:lvlText w:val=""/>
      <w:lvlJc w:val="left"/>
      <w:pPr>
        <w:ind w:left="2880" w:hanging="360"/>
      </w:pPr>
      <w:rPr>
        <w:rFonts w:ascii="Symbol" w:hAnsi="Symbol" w:hint="default"/>
      </w:rPr>
    </w:lvl>
    <w:lvl w:ilvl="4" w:tplc="7152BEB2">
      <w:start w:val="1"/>
      <w:numFmt w:val="bullet"/>
      <w:lvlText w:val="o"/>
      <w:lvlJc w:val="left"/>
      <w:pPr>
        <w:ind w:left="3600" w:hanging="360"/>
      </w:pPr>
      <w:rPr>
        <w:rFonts w:ascii="Courier New" w:hAnsi="Courier New" w:hint="default"/>
      </w:rPr>
    </w:lvl>
    <w:lvl w:ilvl="5" w:tplc="6D608AEE">
      <w:start w:val="1"/>
      <w:numFmt w:val="bullet"/>
      <w:lvlText w:val=""/>
      <w:lvlJc w:val="left"/>
      <w:pPr>
        <w:ind w:left="4320" w:hanging="360"/>
      </w:pPr>
      <w:rPr>
        <w:rFonts w:ascii="Wingdings" w:hAnsi="Wingdings" w:hint="default"/>
      </w:rPr>
    </w:lvl>
    <w:lvl w:ilvl="6" w:tplc="4ADADA9C">
      <w:start w:val="1"/>
      <w:numFmt w:val="bullet"/>
      <w:lvlText w:val=""/>
      <w:lvlJc w:val="left"/>
      <w:pPr>
        <w:ind w:left="5040" w:hanging="360"/>
      </w:pPr>
      <w:rPr>
        <w:rFonts w:ascii="Symbol" w:hAnsi="Symbol" w:hint="default"/>
      </w:rPr>
    </w:lvl>
    <w:lvl w:ilvl="7" w:tplc="41E2EC24">
      <w:start w:val="1"/>
      <w:numFmt w:val="bullet"/>
      <w:lvlText w:val="o"/>
      <w:lvlJc w:val="left"/>
      <w:pPr>
        <w:ind w:left="5760" w:hanging="360"/>
      </w:pPr>
      <w:rPr>
        <w:rFonts w:ascii="Courier New" w:hAnsi="Courier New" w:hint="default"/>
      </w:rPr>
    </w:lvl>
    <w:lvl w:ilvl="8" w:tplc="DFEC13BC">
      <w:start w:val="1"/>
      <w:numFmt w:val="bullet"/>
      <w:lvlText w:val=""/>
      <w:lvlJc w:val="left"/>
      <w:pPr>
        <w:ind w:left="6480" w:hanging="360"/>
      </w:pPr>
      <w:rPr>
        <w:rFonts w:ascii="Wingdings" w:hAnsi="Wingdings" w:hint="default"/>
      </w:rPr>
    </w:lvl>
  </w:abstractNum>
  <w:abstractNum w:abstractNumId="2" w15:restartNumberingAfterBreak="0">
    <w:nsid w:val="0EE933F2"/>
    <w:multiLevelType w:val="hybridMultilevel"/>
    <w:tmpl w:val="FFFFFFFF"/>
    <w:lvl w:ilvl="0" w:tplc="1EC869E8">
      <w:start w:val="1"/>
      <w:numFmt w:val="bullet"/>
      <w:lvlText w:val=""/>
      <w:lvlJc w:val="left"/>
      <w:pPr>
        <w:ind w:left="720" w:hanging="360"/>
      </w:pPr>
      <w:rPr>
        <w:rFonts w:ascii="Symbol" w:hAnsi="Symbol" w:hint="default"/>
      </w:rPr>
    </w:lvl>
    <w:lvl w:ilvl="1" w:tplc="6D66807A">
      <w:start w:val="1"/>
      <w:numFmt w:val="bullet"/>
      <w:lvlText w:val="o"/>
      <w:lvlJc w:val="left"/>
      <w:pPr>
        <w:ind w:left="1440" w:hanging="360"/>
      </w:pPr>
      <w:rPr>
        <w:rFonts w:ascii="Courier New" w:hAnsi="Courier New" w:hint="default"/>
      </w:rPr>
    </w:lvl>
    <w:lvl w:ilvl="2" w:tplc="362E06EA">
      <w:start w:val="1"/>
      <w:numFmt w:val="bullet"/>
      <w:lvlText w:val=""/>
      <w:lvlJc w:val="left"/>
      <w:pPr>
        <w:ind w:left="2160" w:hanging="360"/>
      </w:pPr>
      <w:rPr>
        <w:rFonts w:ascii="Wingdings" w:hAnsi="Wingdings" w:hint="default"/>
      </w:rPr>
    </w:lvl>
    <w:lvl w:ilvl="3" w:tplc="95E4B990">
      <w:start w:val="1"/>
      <w:numFmt w:val="bullet"/>
      <w:lvlText w:val=""/>
      <w:lvlJc w:val="left"/>
      <w:pPr>
        <w:ind w:left="2880" w:hanging="360"/>
      </w:pPr>
      <w:rPr>
        <w:rFonts w:ascii="Symbol" w:hAnsi="Symbol" w:hint="default"/>
      </w:rPr>
    </w:lvl>
    <w:lvl w:ilvl="4" w:tplc="3F784D06">
      <w:start w:val="1"/>
      <w:numFmt w:val="bullet"/>
      <w:lvlText w:val="o"/>
      <w:lvlJc w:val="left"/>
      <w:pPr>
        <w:ind w:left="3600" w:hanging="360"/>
      </w:pPr>
      <w:rPr>
        <w:rFonts w:ascii="Courier New" w:hAnsi="Courier New" w:hint="default"/>
      </w:rPr>
    </w:lvl>
    <w:lvl w:ilvl="5" w:tplc="34BEC172">
      <w:start w:val="1"/>
      <w:numFmt w:val="bullet"/>
      <w:lvlText w:val=""/>
      <w:lvlJc w:val="left"/>
      <w:pPr>
        <w:ind w:left="4320" w:hanging="360"/>
      </w:pPr>
      <w:rPr>
        <w:rFonts w:ascii="Wingdings" w:hAnsi="Wingdings" w:hint="default"/>
      </w:rPr>
    </w:lvl>
    <w:lvl w:ilvl="6" w:tplc="C77676FC">
      <w:start w:val="1"/>
      <w:numFmt w:val="bullet"/>
      <w:lvlText w:val=""/>
      <w:lvlJc w:val="left"/>
      <w:pPr>
        <w:ind w:left="5040" w:hanging="360"/>
      </w:pPr>
      <w:rPr>
        <w:rFonts w:ascii="Symbol" w:hAnsi="Symbol" w:hint="default"/>
      </w:rPr>
    </w:lvl>
    <w:lvl w:ilvl="7" w:tplc="23EC5C10">
      <w:start w:val="1"/>
      <w:numFmt w:val="bullet"/>
      <w:lvlText w:val="o"/>
      <w:lvlJc w:val="left"/>
      <w:pPr>
        <w:ind w:left="5760" w:hanging="360"/>
      </w:pPr>
      <w:rPr>
        <w:rFonts w:ascii="Courier New" w:hAnsi="Courier New" w:hint="default"/>
      </w:rPr>
    </w:lvl>
    <w:lvl w:ilvl="8" w:tplc="5AFE5C0C">
      <w:start w:val="1"/>
      <w:numFmt w:val="bullet"/>
      <w:lvlText w:val=""/>
      <w:lvlJc w:val="left"/>
      <w:pPr>
        <w:ind w:left="6480" w:hanging="360"/>
      </w:pPr>
      <w:rPr>
        <w:rFonts w:ascii="Wingdings" w:hAnsi="Wingdings" w:hint="default"/>
      </w:rPr>
    </w:lvl>
  </w:abstractNum>
  <w:abstractNum w:abstractNumId="3" w15:restartNumberingAfterBreak="0">
    <w:nsid w:val="17AB3583"/>
    <w:multiLevelType w:val="multilevel"/>
    <w:tmpl w:val="0416001F"/>
    <w:lvl w:ilvl="0">
      <w:start w:val="1"/>
      <w:numFmt w:val="decimal"/>
      <w:lvlText w:val="%1."/>
      <w:lvlJc w:val="left"/>
      <w:pPr>
        <w:ind w:left="360" w:hanging="360"/>
      </w:pPr>
      <w:rPr>
        <w:rFonts w:hint="default"/>
        <w:spacing w:val="40"/>
        <w14:numSpacing w14:val="proportion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8093842"/>
    <w:multiLevelType w:val="hybridMultilevel"/>
    <w:tmpl w:val="FFFFFFFF"/>
    <w:lvl w:ilvl="0" w:tplc="0F72F0C8">
      <w:start w:val="1"/>
      <w:numFmt w:val="bullet"/>
      <w:lvlText w:val=""/>
      <w:lvlJc w:val="left"/>
      <w:pPr>
        <w:ind w:left="720" w:hanging="360"/>
      </w:pPr>
      <w:rPr>
        <w:rFonts w:ascii="Symbol" w:hAnsi="Symbol" w:hint="default"/>
      </w:rPr>
    </w:lvl>
    <w:lvl w:ilvl="1" w:tplc="BCB03432">
      <w:start w:val="1"/>
      <w:numFmt w:val="bullet"/>
      <w:lvlText w:val="o"/>
      <w:lvlJc w:val="left"/>
      <w:pPr>
        <w:ind w:left="1440" w:hanging="360"/>
      </w:pPr>
      <w:rPr>
        <w:rFonts w:ascii="Courier New" w:hAnsi="Courier New" w:hint="default"/>
      </w:rPr>
    </w:lvl>
    <w:lvl w:ilvl="2" w:tplc="DB40E59A">
      <w:start w:val="1"/>
      <w:numFmt w:val="bullet"/>
      <w:lvlText w:val=""/>
      <w:lvlJc w:val="left"/>
      <w:pPr>
        <w:ind w:left="2160" w:hanging="360"/>
      </w:pPr>
      <w:rPr>
        <w:rFonts w:ascii="Wingdings" w:hAnsi="Wingdings" w:hint="default"/>
      </w:rPr>
    </w:lvl>
    <w:lvl w:ilvl="3" w:tplc="FEB877B0">
      <w:start w:val="1"/>
      <w:numFmt w:val="bullet"/>
      <w:lvlText w:val=""/>
      <w:lvlJc w:val="left"/>
      <w:pPr>
        <w:ind w:left="2880" w:hanging="360"/>
      </w:pPr>
      <w:rPr>
        <w:rFonts w:ascii="Symbol" w:hAnsi="Symbol" w:hint="default"/>
      </w:rPr>
    </w:lvl>
    <w:lvl w:ilvl="4" w:tplc="10DAEB78">
      <w:start w:val="1"/>
      <w:numFmt w:val="bullet"/>
      <w:lvlText w:val="o"/>
      <w:lvlJc w:val="left"/>
      <w:pPr>
        <w:ind w:left="3600" w:hanging="360"/>
      </w:pPr>
      <w:rPr>
        <w:rFonts w:ascii="Courier New" w:hAnsi="Courier New" w:hint="default"/>
      </w:rPr>
    </w:lvl>
    <w:lvl w:ilvl="5" w:tplc="207EF0C8">
      <w:start w:val="1"/>
      <w:numFmt w:val="bullet"/>
      <w:lvlText w:val=""/>
      <w:lvlJc w:val="left"/>
      <w:pPr>
        <w:ind w:left="4320" w:hanging="360"/>
      </w:pPr>
      <w:rPr>
        <w:rFonts w:ascii="Wingdings" w:hAnsi="Wingdings" w:hint="default"/>
      </w:rPr>
    </w:lvl>
    <w:lvl w:ilvl="6" w:tplc="F1841DB2">
      <w:start w:val="1"/>
      <w:numFmt w:val="bullet"/>
      <w:lvlText w:val=""/>
      <w:lvlJc w:val="left"/>
      <w:pPr>
        <w:ind w:left="5040" w:hanging="360"/>
      </w:pPr>
      <w:rPr>
        <w:rFonts w:ascii="Symbol" w:hAnsi="Symbol" w:hint="default"/>
      </w:rPr>
    </w:lvl>
    <w:lvl w:ilvl="7" w:tplc="AE486AC8">
      <w:start w:val="1"/>
      <w:numFmt w:val="bullet"/>
      <w:lvlText w:val="o"/>
      <w:lvlJc w:val="left"/>
      <w:pPr>
        <w:ind w:left="5760" w:hanging="360"/>
      </w:pPr>
      <w:rPr>
        <w:rFonts w:ascii="Courier New" w:hAnsi="Courier New" w:hint="default"/>
      </w:rPr>
    </w:lvl>
    <w:lvl w:ilvl="8" w:tplc="150A5F96">
      <w:start w:val="1"/>
      <w:numFmt w:val="bullet"/>
      <w:lvlText w:val=""/>
      <w:lvlJc w:val="left"/>
      <w:pPr>
        <w:ind w:left="6480" w:hanging="360"/>
      </w:pPr>
      <w:rPr>
        <w:rFonts w:ascii="Wingdings" w:hAnsi="Wingdings" w:hint="default"/>
      </w:rPr>
    </w:lvl>
  </w:abstractNum>
  <w:abstractNum w:abstractNumId="5" w15:restartNumberingAfterBreak="0">
    <w:nsid w:val="30E3275B"/>
    <w:multiLevelType w:val="hybridMultilevel"/>
    <w:tmpl w:val="FFE6DD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1763F43"/>
    <w:multiLevelType w:val="hybridMultilevel"/>
    <w:tmpl w:val="FFFFFFFF"/>
    <w:lvl w:ilvl="0" w:tplc="5B46E78A">
      <w:start w:val="1"/>
      <w:numFmt w:val="bullet"/>
      <w:lvlText w:val=""/>
      <w:lvlJc w:val="left"/>
      <w:pPr>
        <w:ind w:left="720" w:hanging="360"/>
      </w:pPr>
      <w:rPr>
        <w:rFonts w:ascii="Symbol" w:hAnsi="Symbol" w:hint="default"/>
      </w:rPr>
    </w:lvl>
    <w:lvl w:ilvl="1" w:tplc="289A19FA">
      <w:start w:val="1"/>
      <w:numFmt w:val="bullet"/>
      <w:lvlText w:val="o"/>
      <w:lvlJc w:val="left"/>
      <w:pPr>
        <w:ind w:left="1440" w:hanging="360"/>
      </w:pPr>
      <w:rPr>
        <w:rFonts w:ascii="Courier New" w:hAnsi="Courier New" w:hint="default"/>
      </w:rPr>
    </w:lvl>
    <w:lvl w:ilvl="2" w:tplc="01F21EA4">
      <w:start w:val="1"/>
      <w:numFmt w:val="bullet"/>
      <w:lvlText w:val=""/>
      <w:lvlJc w:val="left"/>
      <w:pPr>
        <w:ind w:left="2160" w:hanging="360"/>
      </w:pPr>
      <w:rPr>
        <w:rFonts w:ascii="Wingdings" w:hAnsi="Wingdings" w:hint="default"/>
      </w:rPr>
    </w:lvl>
    <w:lvl w:ilvl="3" w:tplc="03AE8A5C">
      <w:start w:val="1"/>
      <w:numFmt w:val="bullet"/>
      <w:lvlText w:val=""/>
      <w:lvlJc w:val="left"/>
      <w:pPr>
        <w:ind w:left="2880" w:hanging="360"/>
      </w:pPr>
      <w:rPr>
        <w:rFonts w:ascii="Symbol" w:hAnsi="Symbol" w:hint="default"/>
      </w:rPr>
    </w:lvl>
    <w:lvl w:ilvl="4" w:tplc="7C72A9D8">
      <w:start w:val="1"/>
      <w:numFmt w:val="bullet"/>
      <w:lvlText w:val="o"/>
      <w:lvlJc w:val="left"/>
      <w:pPr>
        <w:ind w:left="3600" w:hanging="360"/>
      </w:pPr>
      <w:rPr>
        <w:rFonts w:ascii="Courier New" w:hAnsi="Courier New" w:hint="default"/>
      </w:rPr>
    </w:lvl>
    <w:lvl w:ilvl="5" w:tplc="3EF6D404">
      <w:start w:val="1"/>
      <w:numFmt w:val="bullet"/>
      <w:lvlText w:val=""/>
      <w:lvlJc w:val="left"/>
      <w:pPr>
        <w:ind w:left="4320" w:hanging="360"/>
      </w:pPr>
      <w:rPr>
        <w:rFonts w:ascii="Wingdings" w:hAnsi="Wingdings" w:hint="default"/>
      </w:rPr>
    </w:lvl>
    <w:lvl w:ilvl="6" w:tplc="17184EFE">
      <w:start w:val="1"/>
      <w:numFmt w:val="bullet"/>
      <w:lvlText w:val=""/>
      <w:lvlJc w:val="left"/>
      <w:pPr>
        <w:ind w:left="5040" w:hanging="360"/>
      </w:pPr>
      <w:rPr>
        <w:rFonts w:ascii="Symbol" w:hAnsi="Symbol" w:hint="default"/>
      </w:rPr>
    </w:lvl>
    <w:lvl w:ilvl="7" w:tplc="F64AFBDE">
      <w:start w:val="1"/>
      <w:numFmt w:val="bullet"/>
      <w:lvlText w:val="o"/>
      <w:lvlJc w:val="left"/>
      <w:pPr>
        <w:ind w:left="5760" w:hanging="360"/>
      </w:pPr>
      <w:rPr>
        <w:rFonts w:ascii="Courier New" w:hAnsi="Courier New" w:hint="default"/>
      </w:rPr>
    </w:lvl>
    <w:lvl w:ilvl="8" w:tplc="2B420384">
      <w:start w:val="1"/>
      <w:numFmt w:val="bullet"/>
      <w:lvlText w:val=""/>
      <w:lvlJc w:val="left"/>
      <w:pPr>
        <w:ind w:left="6480" w:hanging="360"/>
      </w:pPr>
      <w:rPr>
        <w:rFonts w:ascii="Wingdings" w:hAnsi="Wingdings" w:hint="default"/>
      </w:rPr>
    </w:lvl>
  </w:abstractNum>
  <w:abstractNum w:abstractNumId="7" w15:restartNumberingAfterBreak="0">
    <w:nsid w:val="378361AB"/>
    <w:multiLevelType w:val="hybridMultilevel"/>
    <w:tmpl w:val="FFFFFFFF"/>
    <w:lvl w:ilvl="0" w:tplc="646E40F6">
      <w:start w:val="1"/>
      <w:numFmt w:val="bullet"/>
      <w:lvlText w:val=""/>
      <w:lvlJc w:val="left"/>
      <w:pPr>
        <w:ind w:left="720" w:hanging="360"/>
      </w:pPr>
      <w:rPr>
        <w:rFonts w:ascii="Symbol" w:hAnsi="Symbol" w:hint="default"/>
      </w:rPr>
    </w:lvl>
    <w:lvl w:ilvl="1" w:tplc="A7BC5566">
      <w:start w:val="1"/>
      <w:numFmt w:val="bullet"/>
      <w:lvlText w:val="o"/>
      <w:lvlJc w:val="left"/>
      <w:pPr>
        <w:ind w:left="1440" w:hanging="360"/>
      </w:pPr>
      <w:rPr>
        <w:rFonts w:ascii="Courier New" w:hAnsi="Courier New" w:hint="default"/>
      </w:rPr>
    </w:lvl>
    <w:lvl w:ilvl="2" w:tplc="8904EE5E">
      <w:start w:val="1"/>
      <w:numFmt w:val="bullet"/>
      <w:lvlText w:val=""/>
      <w:lvlJc w:val="left"/>
      <w:pPr>
        <w:ind w:left="2160" w:hanging="360"/>
      </w:pPr>
      <w:rPr>
        <w:rFonts w:ascii="Wingdings" w:hAnsi="Wingdings" w:hint="default"/>
      </w:rPr>
    </w:lvl>
    <w:lvl w:ilvl="3" w:tplc="363C1BAA">
      <w:start w:val="1"/>
      <w:numFmt w:val="bullet"/>
      <w:lvlText w:val=""/>
      <w:lvlJc w:val="left"/>
      <w:pPr>
        <w:ind w:left="2880" w:hanging="360"/>
      </w:pPr>
      <w:rPr>
        <w:rFonts w:ascii="Symbol" w:hAnsi="Symbol" w:hint="default"/>
      </w:rPr>
    </w:lvl>
    <w:lvl w:ilvl="4" w:tplc="A1920600">
      <w:start w:val="1"/>
      <w:numFmt w:val="bullet"/>
      <w:lvlText w:val="o"/>
      <w:lvlJc w:val="left"/>
      <w:pPr>
        <w:ind w:left="3600" w:hanging="360"/>
      </w:pPr>
      <w:rPr>
        <w:rFonts w:ascii="Courier New" w:hAnsi="Courier New" w:hint="default"/>
      </w:rPr>
    </w:lvl>
    <w:lvl w:ilvl="5" w:tplc="908A90DC">
      <w:start w:val="1"/>
      <w:numFmt w:val="bullet"/>
      <w:lvlText w:val=""/>
      <w:lvlJc w:val="left"/>
      <w:pPr>
        <w:ind w:left="4320" w:hanging="360"/>
      </w:pPr>
      <w:rPr>
        <w:rFonts w:ascii="Wingdings" w:hAnsi="Wingdings" w:hint="default"/>
      </w:rPr>
    </w:lvl>
    <w:lvl w:ilvl="6" w:tplc="C658D496">
      <w:start w:val="1"/>
      <w:numFmt w:val="bullet"/>
      <w:lvlText w:val=""/>
      <w:lvlJc w:val="left"/>
      <w:pPr>
        <w:ind w:left="5040" w:hanging="360"/>
      </w:pPr>
      <w:rPr>
        <w:rFonts w:ascii="Symbol" w:hAnsi="Symbol" w:hint="default"/>
      </w:rPr>
    </w:lvl>
    <w:lvl w:ilvl="7" w:tplc="228A5C46">
      <w:start w:val="1"/>
      <w:numFmt w:val="bullet"/>
      <w:lvlText w:val="o"/>
      <w:lvlJc w:val="left"/>
      <w:pPr>
        <w:ind w:left="5760" w:hanging="360"/>
      </w:pPr>
      <w:rPr>
        <w:rFonts w:ascii="Courier New" w:hAnsi="Courier New" w:hint="default"/>
      </w:rPr>
    </w:lvl>
    <w:lvl w:ilvl="8" w:tplc="6CA0BCE4">
      <w:start w:val="1"/>
      <w:numFmt w:val="bullet"/>
      <w:lvlText w:val=""/>
      <w:lvlJc w:val="left"/>
      <w:pPr>
        <w:ind w:left="6480" w:hanging="360"/>
      </w:pPr>
      <w:rPr>
        <w:rFonts w:ascii="Wingdings" w:hAnsi="Wingdings" w:hint="default"/>
      </w:rPr>
    </w:lvl>
  </w:abstractNum>
  <w:abstractNum w:abstractNumId="8" w15:restartNumberingAfterBreak="0">
    <w:nsid w:val="37C83AC5"/>
    <w:multiLevelType w:val="hybridMultilevel"/>
    <w:tmpl w:val="9E20C626"/>
    <w:lvl w:ilvl="0" w:tplc="7DB899A4">
      <w:start w:val="1"/>
      <w:numFmt w:val="decimal"/>
      <w:lvlText w:val="%1."/>
      <w:lvlJc w:val="left"/>
      <w:pPr>
        <w:ind w:left="720" w:hanging="360"/>
      </w:pPr>
      <w:rPr>
        <w:rFonts w:hint="default"/>
        <w:spacing w:val="40"/>
        <w14:numSpacing w14:val="proportion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98E498A"/>
    <w:multiLevelType w:val="hybridMultilevel"/>
    <w:tmpl w:val="111A5D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FAD1CAD"/>
    <w:multiLevelType w:val="hybridMultilevel"/>
    <w:tmpl w:val="FFFFFFFF"/>
    <w:lvl w:ilvl="0" w:tplc="B4AA9276">
      <w:start w:val="1"/>
      <w:numFmt w:val="bullet"/>
      <w:lvlText w:val=""/>
      <w:lvlJc w:val="left"/>
      <w:pPr>
        <w:ind w:left="720" w:hanging="360"/>
      </w:pPr>
      <w:rPr>
        <w:rFonts w:ascii="Symbol" w:hAnsi="Symbol" w:hint="default"/>
      </w:rPr>
    </w:lvl>
    <w:lvl w:ilvl="1" w:tplc="379CE620">
      <w:start w:val="1"/>
      <w:numFmt w:val="bullet"/>
      <w:lvlText w:val="o"/>
      <w:lvlJc w:val="left"/>
      <w:pPr>
        <w:ind w:left="1440" w:hanging="360"/>
      </w:pPr>
      <w:rPr>
        <w:rFonts w:ascii="Courier New" w:hAnsi="Courier New" w:hint="default"/>
      </w:rPr>
    </w:lvl>
    <w:lvl w:ilvl="2" w:tplc="FBF4543C">
      <w:start w:val="1"/>
      <w:numFmt w:val="bullet"/>
      <w:lvlText w:val=""/>
      <w:lvlJc w:val="left"/>
      <w:pPr>
        <w:ind w:left="2160" w:hanging="360"/>
      </w:pPr>
      <w:rPr>
        <w:rFonts w:ascii="Wingdings" w:hAnsi="Wingdings" w:hint="default"/>
      </w:rPr>
    </w:lvl>
    <w:lvl w:ilvl="3" w:tplc="067C071C">
      <w:start w:val="1"/>
      <w:numFmt w:val="bullet"/>
      <w:lvlText w:val=""/>
      <w:lvlJc w:val="left"/>
      <w:pPr>
        <w:ind w:left="2880" w:hanging="360"/>
      </w:pPr>
      <w:rPr>
        <w:rFonts w:ascii="Symbol" w:hAnsi="Symbol" w:hint="default"/>
      </w:rPr>
    </w:lvl>
    <w:lvl w:ilvl="4" w:tplc="075EE538">
      <w:start w:val="1"/>
      <w:numFmt w:val="bullet"/>
      <w:lvlText w:val="o"/>
      <w:lvlJc w:val="left"/>
      <w:pPr>
        <w:ind w:left="3600" w:hanging="360"/>
      </w:pPr>
      <w:rPr>
        <w:rFonts w:ascii="Courier New" w:hAnsi="Courier New" w:hint="default"/>
      </w:rPr>
    </w:lvl>
    <w:lvl w:ilvl="5" w:tplc="485EC9AE">
      <w:start w:val="1"/>
      <w:numFmt w:val="bullet"/>
      <w:lvlText w:val=""/>
      <w:lvlJc w:val="left"/>
      <w:pPr>
        <w:ind w:left="4320" w:hanging="360"/>
      </w:pPr>
      <w:rPr>
        <w:rFonts w:ascii="Wingdings" w:hAnsi="Wingdings" w:hint="default"/>
      </w:rPr>
    </w:lvl>
    <w:lvl w:ilvl="6" w:tplc="99721372">
      <w:start w:val="1"/>
      <w:numFmt w:val="bullet"/>
      <w:lvlText w:val=""/>
      <w:lvlJc w:val="left"/>
      <w:pPr>
        <w:ind w:left="5040" w:hanging="360"/>
      </w:pPr>
      <w:rPr>
        <w:rFonts w:ascii="Symbol" w:hAnsi="Symbol" w:hint="default"/>
      </w:rPr>
    </w:lvl>
    <w:lvl w:ilvl="7" w:tplc="67D84498">
      <w:start w:val="1"/>
      <w:numFmt w:val="bullet"/>
      <w:lvlText w:val="o"/>
      <w:lvlJc w:val="left"/>
      <w:pPr>
        <w:ind w:left="5760" w:hanging="360"/>
      </w:pPr>
      <w:rPr>
        <w:rFonts w:ascii="Courier New" w:hAnsi="Courier New" w:hint="default"/>
      </w:rPr>
    </w:lvl>
    <w:lvl w:ilvl="8" w:tplc="C7A6A9AA">
      <w:start w:val="1"/>
      <w:numFmt w:val="bullet"/>
      <w:lvlText w:val=""/>
      <w:lvlJc w:val="left"/>
      <w:pPr>
        <w:ind w:left="6480" w:hanging="360"/>
      </w:pPr>
      <w:rPr>
        <w:rFonts w:ascii="Wingdings" w:hAnsi="Wingdings" w:hint="default"/>
      </w:rPr>
    </w:lvl>
  </w:abstractNum>
  <w:abstractNum w:abstractNumId="11" w15:restartNumberingAfterBreak="0">
    <w:nsid w:val="407C1054"/>
    <w:multiLevelType w:val="hybridMultilevel"/>
    <w:tmpl w:val="FFFFFFFF"/>
    <w:lvl w:ilvl="0" w:tplc="47669800">
      <w:start w:val="1"/>
      <w:numFmt w:val="bullet"/>
      <w:lvlText w:val=""/>
      <w:lvlJc w:val="left"/>
      <w:pPr>
        <w:ind w:left="720" w:hanging="360"/>
      </w:pPr>
      <w:rPr>
        <w:rFonts w:ascii="Symbol" w:hAnsi="Symbol" w:hint="default"/>
      </w:rPr>
    </w:lvl>
    <w:lvl w:ilvl="1" w:tplc="D6C851B0">
      <w:start w:val="1"/>
      <w:numFmt w:val="bullet"/>
      <w:lvlText w:val="o"/>
      <w:lvlJc w:val="left"/>
      <w:pPr>
        <w:ind w:left="1440" w:hanging="360"/>
      </w:pPr>
      <w:rPr>
        <w:rFonts w:ascii="Courier New" w:hAnsi="Courier New" w:hint="default"/>
      </w:rPr>
    </w:lvl>
    <w:lvl w:ilvl="2" w:tplc="3B20B16A">
      <w:start w:val="1"/>
      <w:numFmt w:val="bullet"/>
      <w:lvlText w:val=""/>
      <w:lvlJc w:val="left"/>
      <w:pPr>
        <w:ind w:left="2160" w:hanging="360"/>
      </w:pPr>
      <w:rPr>
        <w:rFonts w:ascii="Wingdings" w:hAnsi="Wingdings" w:hint="default"/>
      </w:rPr>
    </w:lvl>
    <w:lvl w:ilvl="3" w:tplc="9E2A4548">
      <w:start w:val="1"/>
      <w:numFmt w:val="bullet"/>
      <w:lvlText w:val=""/>
      <w:lvlJc w:val="left"/>
      <w:pPr>
        <w:ind w:left="2880" w:hanging="360"/>
      </w:pPr>
      <w:rPr>
        <w:rFonts w:ascii="Symbol" w:hAnsi="Symbol" w:hint="default"/>
      </w:rPr>
    </w:lvl>
    <w:lvl w:ilvl="4" w:tplc="72ACD080">
      <w:start w:val="1"/>
      <w:numFmt w:val="bullet"/>
      <w:lvlText w:val="o"/>
      <w:lvlJc w:val="left"/>
      <w:pPr>
        <w:ind w:left="3600" w:hanging="360"/>
      </w:pPr>
      <w:rPr>
        <w:rFonts w:ascii="Courier New" w:hAnsi="Courier New" w:hint="default"/>
      </w:rPr>
    </w:lvl>
    <w:lvl w:ilvl="5" w:tplc="7E46B89C">
      <w:start w:val="1"/>
      <w:numFmt w:val="bullet"/>
      <w:lvlText w:val=""/>
      <w:lvlJc w:val="left"/>
      <w:pPr>
        <w:ind w:left="4320" w:hanging="360"/>
      </w:pPr>
      <w:rPr>
        <w:rFonts w:ascii="Wingdings" w:hAnsi="Wingdings" w:hint="default"/>
      </w:rPr>
    </w:lvl>
    <w:lvl w:ilvl="6" w:tplc="DE5648D0">
      <w:start w:val="1"/>
      <w:numFmt w:val="bullet"/>
      <w:lvlText w:val=""/>
      <w:lvlJc w:val="left"/>
      <w:pPr>
        <w:ind w:left="5040" w:hanging="360"/>
      </w:pPr>
      <w:rPr>
        <w:rFonts w:ascii="Symbol" w:hAnsi="Symbol" w:hint="default"/>
      </w:rPr>
    </w:lvl>
    <w:lvl w:ilvl="7" w:tplc="C7968072">
      <w:start w:val="1"/>
      <w:numFmt w:val="bullet"/>
      <w:lvlText w:val="o"/>
      <w:lvlJc w:val="left"/>
      <w:pPr>
        <w:ind w:left="5760" w:hanging="360"/>
      </w:pPr>
      <w:rPr>
        <w:rFonts w:ascii="Courier New" w:hAnsi="Courier New" w:hint="default"/>
      </w:rPr>
    </w:lvl>
    <w:lvl w:ilvl="8" w:tplc="35CC1FF8">
      <w:start w:val="1"/>
      <w:numFmt w:val="bullet"/>
      <w:lvlText w:val=""/>
      <w:lvlJc w:val="left"/>
      <w:pPr>
        <w:ind w:left="6480" w:hanging="360"/>
      </w:pPr>
      <w:rPr>
        <w:rFonts w:ascii="Wingdings" w:hAnsi="Wingdings" w:hint="default"/>
      </w:rPr>
    </w:lvl>
  </w:abstractNum>
  <w:abstractNum w:abstractNumId="12" w15:restartNumberingAfterBreak="0">
    <w:nsid w:val="4F077E2F"/>
    <w:multiLevelType w:val="multilevel"/>
    <w:tmpl w:val="0416001F"/>
    <w:lvl w:ilvl="0">
      <w:start w:val="1"/>
      <w:numFmt w:val="decimal"/>
      <w:lvlText w:val="%1."/>
      <w:lvlJc w:val="left"/>
      <w:pPr>
        <w:ind w:left="360" w:hanging="360"/>
      </w:pPr>
      <w:rPr>
        <w:rFonts w:hint="default"/>
        <w:spacing w:val="40"/>
        <w14:numSpacing w14:val="proportion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60F41F0"/>
    <w:multiLevelType w:val="hybridMultilevel"/>
    <w:tmpl w:val="FFFFFFFF"/>
    <w:lvl w:ilvl="0" w:tplc="8F18FE1A">
      <w:start w:val="1"/>
      <w:numFmt w:val="bullet"/>
      <w:lvlText w:val=""/>
      <w:lvlJc w:val="left"/>
      <w:pPr>
        <w:ind w:left="720" w:hanging="360"/>
      </w:pPr>
      <w:rPr>
        <w:rFonts w:ascii="Symbol" w:hAnsi="Symbol" w:hint="default"/>
      </w:rPr>
    </w:lvl>
    <w:lvl w:ilvl="1" w:tplc="B8D67F4C">
      <w:start w:val="1"/>
      <w:numFmt w:val="bullet"/>
      <w:lvlText w:val="o"/>
      <w:lvlJc w:val="left"/>
      <w:pPr>
        <w:ind w:left="1440" w:hanging="360"/>
      </w:pPr>
      <w:rPr>
        <w:rFonts w:ascii="Courier New" w:hAnsi="Courier New" w:hint="default"/>
      </w:rPr>
    </w:lvl>
    <w:lvl w:ilvl="2" w:tplc="29A8911C">
      <w:start w:val="1"/>
      <w:numFmt w:val="bullet"/>
      <w:lvlText w:val=""/>
      <w:lvlJc w:val="left"/>
      <w:pPr>
        <w:ind w:left="2160" w:hanging="360"/>
      </w:pPr>
      <w:rPr>
        <w:rFonts w:ascii="Wingdings" w:hAnsi="Wingdings" w:hint="default"/>
      </w:rPr>
    </w:lvl>
    <w:lvl w:ilvl="3" w:tplc="42A64F4C">
      <w:start w:val="1"/>
      <w:numFmt w:val="bullet"/>
      <w:lvlText w:val=""/>
      <w:lvlJc w:val="left"/>
      <w:pPr>
        <w:ind w:left="2880" w:hanging="360"/>
      </w:pPr>
      <w:rPr>
        <w:rFonts w:ascii="Symbol" w:hAnsi="Symbol" w:hint="default"/>
      </w:rPr>
    </w:lvl>
    <w:lvl w:ilvl="4" w:tplc="98D48A6E">
      <w:start w:val="1"/>
      <w:numFmt w:val="bullet"/>
      <w:lvlText w:val="o"/>
      <w:lvlJc w:val="left"/>
      <w:pPr>
        <w:ind w:left="3600" w:hanging="360"/>
      </w:pPr>
      <w:rPr>
        <w:rFonts w:ascii="Courier New" w:hAnsi="Courier New" w:hint="default"/>
      </w:rPr>
    </w:lvl>
    <w:lvl w:ilvl="5" w:tplc="3F90E4B6">
      <w:start w:val="1"/>
      <w:numFmt w:val="bullet"/>
      <w:lvlText w:val=""/>
      <w:lvlJc w:val="left"/>
      <w:pPr>
        <w:ind w:left="4320" w:hanging="360"/>
      </w:pPr>
      <w:rPr>
        <w:rFonts w:ascii="Wingdings" w:hAnsi="Wingdings" w:hint="default"/>
      </w:rPr>
    </w:lvl>
    <w:lvl w:ilvl="6" w:tplc="C6FE9BA4">
      <w:start w:val="1"/>
      <w:numFmt w:val="bullet"/>
      <w:lvlText w:val=""/>
      <w:lvlJc w:val="left"/>
      <w:pPr>
        <w:ind w:left="5040" w:hanging="360"/>
      </w:pPr>
      <w:rPr>
        <w:rFonts w:ascii="Symbol" w:hAnsi="Symbol" w:hint="default"/>
      </w:rPr>
    </w:lvl>
    <w:lvl w:ilvl="7" w:tplc="475E58F4">
      <w:start w:val="1"/>
      <w:numFmt w:val="bullet"/>
      <w:lvlText w:val="o"/>
      <w:lvlJc w:val="left"/>
      <w:pPr>
        <w:ind w:left="5760" w:hanging="360"/>
      </w:pPr>
      <w:rPr>
        <w:rFonts w:ascii="Courier New" w:hAnsi="Courier New" w:hint="default"/>
      </w:rPr>
    </w:lvl>
    <w:lvl w:ilvl="8" w:tplc="F558B4DA">
      <w:start w:val="1"/>
      <w:numFmt w:val="bullet"/>
      <w:lvlText w:val=""/>
      <w:lvlJc w:val="left"/>
      <w:pPr>
        <w:ind w:left="6480" w:hanging="360"/>
      </w:pPr>
      <w:rPr>
        <w:rFonts w:ascii="Wingdings" w:hAnsi="Wingdings" w:hint="default"/>
      </w:rPr>
    </w:lvl>
  </w:abstractNum>
  <w:abstractNum w:abstractNumId="14" w15:restartNumberingAfterBreak="0">
    <w:nsid w:val="61583FD4"/>
    <w:multiLevelType w:val="hybridMultilevel"/>
    <w:tmpl w:val="FFFFFFFF"/>
    <w:lvl w:ilvl="0" w:tplc="DBA619F0">
      <w:start w:val="1"/>
      <w:numFmt w:val="bullet"/>
      <w:lvlText w:val=""/>
      <w:lvlJc w:val="left"/>
      <w:pPr>
        <w:ind w:left="720" w:hanging="360"/>
      </w:pPr>
      <w:rPr>
        <w:rFonts w:ascii="Symbol" w:hAnsi="Symbol" w:hint="default"/>
      </w:rPr>
    </w:lvl>
    <w:lvl w:ilvl="1" w:tplc="68642EF2">
      <w:start w:val="1"/>
      <w:numFmt w:val="bullet"/>
      <w:lvlText w:val="o"/>
      <w:lvlJc w:val="left"/>
      <w:pPr>
        <w:ind w:left="1440" w:hanging="360"/>
      </w:pPr>
      <w:rPr>
        <w:rFonts w:ascii="Courier New" w:hAnsi="Courier New" w:hint="default"/>
      </w:rPr>
    </w:lvl>
    <w:lvl w:ilvl="2" w:tplc="69BA77F8">
      <w:start w:val="1"/>
      <w:numFmt w:val="bullet"/>
      <w:lvlText w:val=""/>
      <w:lvlJc w:val="left"/>
      <w:pPr>
        <w:ind w:left="2160" w:hanging="360"/>
      </w:pPr>
      <w:rPr>
        <w:rFonts w:ascii="Wingdings" w:hAnsi="Wingdings" w:hint="default"/>
      </w:rPr>
    </w:lvl>
    <w:lvl w:ilvl="3" w:tplc="EC3E89C0">
      <w:start w:val="1"/>
      <w:numFmt w:val="bullet"/>
      <w:lvlText w:val=""/>
      <w:lvlJc w:val="left"/>
      <w:pPr>
        <w:ind w:left="2880" w:hanging="360"/>
      </w:pPr>
      <w:rPr>
        <w:rFonts w:ascii="Symbol" w:hAnsi="Symbol" w:hint="default"/>
      </w:rPr>
    </w:lvl>
    <w:lvl w:ilvl="4" w:tplc="0616BBFE">
      <w:start w:val="1"/>
      <w:numFmt w:val="bullet"/>
      <w:lvlText w:val="o"/>
      <w:lvlJc w:val="left"/>
      <w:pPr>
        <w:ind w:left="3600" w:hanging="360"/>
      </w:pPr>
      <w:rPr>
        <w:rFonts w:ascii="Courier New" w:hAnsi="Courier New" w:hint="default"/>
      </w:rPr>
    </w:lvl>
    <w:lvl w:ilvl="5" w:tplc="AE2C43BA">
      <w:start w:val="1"/>
      <w:numFmt w:val="bullet"/>
      <w:lvlText w:val=""/>
      <w:lvlJc w:val="left"/>
      <w:pPr>
        <w:ind w:left="4320" w:hanging="360"/>
      </w:pPr>
      <w:rPr>
        <w:rFonts w:ascii="Wingdings" w:hAnsi="Wingdings" w:hint="default"/>
      </w:rPr>
    </w:lvl>
    <w:lvl w:ilvl="6" w:tplc="A0F20B7C">
      <w:start w:val="1"/>
      <w:numFmt w:val="bullet"/>
      <w:lvlText w:val=""/>
      <w:lvlJc w:val="left"/>
      <w:pPr>
        <w:ind w:left="5040" w:hanging="360"/>
      </w:pPr>
      <w:rPr>
        <w:rFonts w:ascii="Symbol" w:hAnsi="Symbol" w:hint="default"/>
      </w:rPr>
    </w:lvl>
    <w:lvl w:ilvl="7" w:tplc="CE08858C">
      <w:start w:val="1"/>
      <w:numFmt w:val="bullet"/>
      <w:lvlText w:val="o"/>
      <w:lvlJc w:val="left"/>
      <w:pPr>
        <w:ind w:left="5760" w:hanging="360"/>
      </w:pPr>
      <w:rPr>
        <w:rFonts w:ascii="Courier New" w:hAnsi="Courier New" w:hint="default"/>
      </w:rPr>
    </w:lvl>
    <w:lvl w:ilvl="8" w:tplc="AE8E07EA">
      <w:start w:val="1"/>
      <w:numFmt w:val="bullet"/>
      <w:lvlText w:val=""/>
      <w:lvlJc w:val="left"/>
      <w:pPr>
        <w:ind w:left="6480" w:hanging="360"/>
      </w:pPr>
      <w:rPr>
        <w:rFonts w:ascii="Wingdings" w:hAnsi="Wingdings" w:hint="default"/>
      </w:rPr>
    </w:lvl>
  </w:abstractNum>
  <w:abstractNum w:abstractNumId="15" w15:restartNumberingAfterBreak="0">
    <w:nsid w:val="726E352B"/>
    <w:multiLevelType w:val="hybridMultilevel"/>
    <w:tmpl w:val="FFFFFFFF"/>
    <w:lvl w:ilvl="0" w:tplc="E3FA9634">
      <w:start w:val="1"/>
      <w:numFmt w:val="bullet"/>
      <w:lvlText w:val=""/>
      <w:lvlJc w:val="left"/>
      <w:pPr>
        <w:ind w:left="720" w:hanging="360"/>
      </w:pPr>
      <w:rPr>
        <w:rFonts w:ascii="Symbol" w:hAnsi="Symbol" w:hint="default"/>
      </w:rPr>
    </w:lvl>
    <w:lvl w:ilvl="1" w:tplc="C8E8FFAC">
      <w:start w:val="1"/>
      <w:numFmt w:val="bullet"/>
      <w:lvlText w:val="o"/>
      <w:lvlJc w:val="left"/>
      <w:pPr>
        <w:ind w:left="1440" w:hanging="360"/>
      </w:pPr>
      <w:rPr>
        <w:rFonts w:ascii="Courier New" w:hAnsi="Courier New" w:hint="default"/>
      </w:rPr>
    </w:lvl>
    <w:lvl w:ilvl="2" w:tplc="2F3C8BA8">
      <w:start w:val="1"/>
      <w:numFmt w:val="bullet"/>
      <w:lvlText w:val=""/>
      <w:lvlJc w:val="left"/>
      <w:pPr>
        <w:ind w:left="2160" w:hanging="360"/>
      </w:pPr>
      <w:rPr>
        <w:rFonts w:ascii="Wingdings" w:hAnsi="Wingdings" w:hint="default"/>
      </w:rPr>
    </w:lvl>
    <w:lvl w:ilvl="3" w:tplc="2A487C2E">
      <w:start w:val="1"/>
      <w:numFmt w:val="bullet"/>
      <w:lvlText w:val=""/>
      <w:lvlJc w:val="left"/>
      <w:pPr>
        <w:ind w:left="2880" w:hanging="360"/>
      </w:pPr>
      <w:rPr>
        <w:rFonts w:ascii="Symbol" w:hAnsi="Symbol" w:hint="default"/>
      </w:rPr>
    </w:lvl>
    <w:lvl w:ilvl="4" w:tplc="563A732E">
      <w:start w:val="1"/>
      <w:numFmt w:val="bullet"/>
      <w:lvlText w:val="o"/>
      <w:lvlJc w:val="left"/>
      <w:pPr>
        <w:ind w:left="3600" w:hanging="360"/>
      </w:pPr>
      <w:rPr>
        <w:rFonts w:ascii="Courier New" w:hAnsi="Courier New" w:hint="default"/>
      </w:rPr>
    </w:lvl>
    <w:lvl w:ilvl="5" w:tplc="4E8CC870">
      <w:start w:val="1"/>
      <w:numFmt w:val="bullet"/>
      <w:lvlText w:val=""/>
      <w:lvlJc w:val="left"/>
      <w:pPr>
        <w:ind w:left="4320" w:hanging="360"/>
      </w:pPr>
      <w:rPr>
        <w:rFonts w:ascii="Wingdings" w:hAnsi="Wingdings" w:hint="default"/>
      </w:rPr>
    </w:lvl>
    <w:lvl w:ilvl="6" w:tplc="FC18D7A2">
      <w:start w:val="1"/>
      <w:numFmt w:val="bullet"/>
      <w:lvlText w:val=""/>
      <w:lvlJc w:val="left"/>
      <w:pPr>
        <w:ind w:left="5040" w:hanging="360"/>
      </w:pPr>
      <w:rPr>
        <w:rFonts w:ascii="Symbol" w:hAnsi="Symbol" w:hint="default"/>
      </w:rPr>
    </w:lvl>
    <w:lvl w:ilvl="7" w:tplc="2110AE34">
      <w:start w:val="1"/>
      <w:numFmt w:val="bullet"/>
      <w:lvlText w:val="o"/>
      <w:lvlJc w:val="left"/>
      <w:pPr>
        <w:ind w:left="5760" w:hanging="360"/>
      </w:pPr>
      <w:rPr>
        <w:rFonts w:ascii="Courier New" w:hAnsi="Courier New" w:hint="default"/>
      </w:rPr>
    </w:lvl>
    <w:lvl w:ilvl="8" w:tplc="B6D24AF8">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4"/>
  </w:num>
  <w:num w:numId="4">
    <w:abstractNumId w:val="1"/>
  </w:num>
  <w:num w:numId="5">
    <w:abstractNumId w:val="6"/>
  </w:num>
  <w:num w:numId="6">
    <w:abstractNumId w:val="2"/>
  </w:num>
  <w:num w:numId="7">
    <w:abstractNumId w:val="4"/>
  </w:num>
  <w:num w:numId="8">
    <w:abstractNumId w:val="13"/>
  </w:num>
  <w:num w:numId="9">
    <w:abstractNumId w:val="10"/>
  </w:num>
  <w:num w:numId="10">
    <w:abstractNumId w:val="7"/>
  </w:num>
  <w:num w:numId="11">
    <w:abstractNumId w:val="15"/>
  </w:num>
  <w:num w:numId="12">
    <w:abstractNumId w:val="8"/>
  </w:num>
  <w:num w:numId="13">
    <w:abstractNumId w:val="3"/>
  </w:num>
  <w:num w:numId="14">
    <w:abstractNumId w:val="12"/>
  </w:num>
  <w:num w:numId="15">
    <w:abstractNumId w:val="5"/>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oNotTrackMoves/>
  <w:doNotTrackFormatting/>
  <w:defaultTabStop w:val="708"/>
  <w:autoHyphenation/>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5BB15EC"/>
    <w:rsid w:val="00010058"/>
    <w:rsid w:val="00025387"/>
    <w:rsid w:val="0005408D"/>
    <w:rsid w:val="000547AE"/>
    <w:rsid w:val="000821F6"/>
    <w:rsid w:val="000E5FDF"/>
    <w:rsid w:val="00107F01"/>
    <w:rsid w:val="00152A37"/>
    <w:rsid w:val="00190482"/>
    <w:rsid w:val="00194BA7"/>
    <w:rsid w:val="001A0C97"/>
    <w:rsid w:val="001A41E4"/>
    <w:rsid w:val="001C2992"/>
    <w:rsid w:val="001C36F4"/>
    <w:rsid w:val="001C7013"/>
    <w:rsid w:val="001D6006"/>
    <w:rsid w:val="001F428A"/>
    <w:rsid w:val="001F5239"/>
    <w:rsid w:val="0027477F"/>
    <w:rsid w:val="00292926"/>
    <w:rsid w:val="002A0ED3"/>
    <w:rsid w:val="002A7989"/>
    <w:rsid w:val="002D1FB0"/>
    <w:rsid w:val="002E1D3C"/>
    <w:rsid w:val="002F699A"/>
    <w:rsid w:val="00303412"/>
    <w:rsid w:val="0031655A"/>
    <w:rsid w:val="00332F78"/>
    <w:rsid w:val="00333349"/>
    <w:rsid w:val="00375BA7"/>
    <w:rsid w:val="003B62F5"/>
    <w:rsid w:val="003C4045"/>
    <w:rsid w:val="003F40D3"/>
    <w:rsid w:val="00416E18"/>
    <w:rsid w:val="004204A5"/>
    <w:rsid w:val="0043789E"/>
    <w:rsid w:val="0045066D"/>
    <w:rsid w:val="00497A8D"/>
    <w:rsid w:val="004B095B"/>
    <w:rsid w:val="004C2CEF"/>
    <w:rsid w:val="004D3298"/>
    <w:rsid w:val="004F7180"/>
    <w:rsid w:val="0051550E"/>
    <w:rsid w:val="00523D58"/>
    <w:rsid w:val="00562D7F"/>
    <w:rsid w:val="00576575"/>
    <w:rsid w:val="0059405B"/>
    <w:rsid w:val="005B4A03"/>
    <w:rsid w:val="005C41D1"/>
    <w:rsid w:val="005E229A"/>
    <w:rsid w:val="00605BD8"/>
    <w:rsid w:val="0066668B"/>
    <w:rsid w:val="00667053"/>
    <w:rsid w:val="006C2E60"/>
    <w:rsid w:val="006D0A20"/>
    <w:rsid w:val="0072F0C9"/>
    <w:rsid w:val="00735592"/>
    <w:rsid w:val="007B494F"/>
    <w:rsid w:val="007B799A"/>
    <w:rsid w:val="008052CA"/>
    <w:rsid w:val="008922A4"/>
    <w:rsid w:val="008A0293"/>
    <w:rsid w:val="0093532A"/>
    <w:rsid w:val="009A7D48"/>
    <w:rsid w:val="009B4DC8"/>
    <w:rsid w:val="009D1279"/>
    <w:rsid w:val="009E1AEA"/>
    <w:rsid w:val="00A35DF3"/>
    <w:rsid w:val="00A80C87"/>
    <w:rsid w:val="00AB70CC"/>
    <w:rsid w:val="00AC6CCE"/>
    <w:rsid w:val="00AD583C"/>
    <w:rsid w:val="00B2AF99"/>
    <w:rsid w:val="00B3583F"/>
    <w:rsid w:val="00B41E11"/>
    <w:rsid w:val="00B6918F"/>
    <w:rsid w:val="00B929A9"/>
    <w:rsid w:val="00BA5D7C"/>
    <w:rsid w:val="00BE2DB0"/>
    <w:rsid w:val="00BF2031"/>
    <w:rsid w:val="00C0450B"/>
    <w:rsid w:val="00C0771F"/>
    <w:rsid w:val="00C14517"/>
    <w:rsid w:val="00C72D05"/>
    <w:rsid w:val="00C810EE"/>
    <w:rsid w:val="00C91995"/>
    <w:rsid w:val="00CA32AC"/>
    <w:rsid w:val="00CB3B72"/>
    <w:rsid w:val="00CCBC6F"/>
    <w:rsid w:val="00CD624C"/>
    <w:rsid w:val="00CF2DFE"/>
    <w:rsid w:val="00CF2FD4"/>
    <w:rsid w:val="00D23EFA"/>
    <w:rsid w:val="00D26F43"/>
    <w:rsid w:val="00D34FC9"/>
    <w:rsid w:val="00D46FD4"/>
    <w:rsid w:val="00D752D9"/>
    <w:rsid w:val="00D8677B"/>
    <w:rsid w:val="00DE2DC7"/>
    <w:rsid w:val="00E2129F"/>
    <w:rsid w:val="00E80617"/>
    <w:rsid w:val="00ED3C49"/>
    <w:rsid w:val="00ED5A73"/>
    <w:rsid w:val="00ED5EAB"/>
    <w:rsid w:val="00EF385C"/>
    <w:rsid w:val="00EF5CC7"/>
    <w:rsid w:val="00F05771"/>
    <w:rsid w:val="00F06D14"/>
    <w:rsid w:val="00F14EC2"/>
    <w:rsid w:val="00FA6118"/>
    <w:rsid w:val="00FF8EF0"/>
    <w:rsid w:val="0110EBCE"/>
    <w:rsid w:val="013930E9"/>
    <w:rsid w:val="015F7CD3"/>
    <w:rsid w:val="0168BF47"/>
    <w:rsid w:val="016A6FDA"/>
    <w:rsid w:val="019AAD39"/>
    <w:rsid w:val="019CF2AD"/>
    <w:rsid w:val="01A132D5"/>
    <w:rsid w:val="01B0C60E"/>
    <w:rsid w:val="01BFE47C"/>
    <w:rsid w:val="01D037E6"/>
    <w:rsid w:val="01E17BC0"/>
    <w:rsid w:val="01E3AEF5"/>
    <w:rsid w:val="01F711AF"/>
    <w:rsid w:val="01FCD805"/>
    <w:rsid w:val="0213FFE5"/>
    <w:rsid w:val="0214CCE4"/>
    <w:rsid w:val="02383E40"/>
    <w:rsid w:val="02514E57"/>
    <w:rsid w:val="025ED19D"/>
    <w:rsid w:val="026E3852"/>
    <w:rsid w:val="028BBD16"/>
    <w:rsid w:val="02BB61DB"/>
    <w:rsid w:val="02C0EB4F"/>
    <w:rsid w:val="02C5F4E3"/>
    <w:rsid w:val="02C868AF"/>
    <w:rsid w:val="02E04BAE"/>
    <w:rsid w:val="0300CC6E"/>
    <w:rsid w:val="0305A0F7"/>
    <w:rsid w:val="035C86B0"/>
    <w:rsid w:val="035FADDE"/>
    <w:rsid w:val="03636504"/>
    <w:rsid w:val="0371358B"/>
    <w:rsid w:val="03BED183"/>
    <w:rsid w:val="03DB1170"/>
    <w:rsid w:val="03FD1014"/>
    <w:rsid w:val="04278D77"/>
    <w:rsid w:val="0431FA50"/>
    <w:rsid w:val="043C9820"/>
    <w:rsid w:val="044891FC"/>
    <w:rsid w:val="04763E3F"/>
    <w:rsid w:val="04888960"/>
    <w:rsid w:val="048A5EAF"/>
    <w:rsid w:val="048ACA01"/>
    <w:rsid w:val="04A97F76"/>
    <w:rsid w:val="04AF22C0"/>
    <w:rsid w:val="04CB69C1"/>
    <w:rsid w:val="04D782A0"/>
    <w:rsid w:val="05170DF8"/>
    <w:rsid w:val="053472FC"/>
    <w:rsid w:val="056D31A1"/>
    <w:rsid w:val="057E0919"/>
    <w:rsid w:val="05A3245B"/>
    <w:rsid w:val="05AEE91A"/>
    <w:rsid w:val="05B42D0A"/>
    <w:rsid w:val="05BB15EC"/>
    <w:rsid w:val="05CB3FE4"/>
    <w:rsid w:val="060A08C4"/>
    <w:rsid w:val="0637AB6D"/>
    <w:rsid w:val="063BB84E"/>
    <w:rsid w:val="065F0E6E"/>
    <w:rsid w:val="06872E4B"/>
    <w:rsid w:val="0690B63C"/>
    <w:rsid w:val="069AD159"/>
    <w:rsid w:val="06B8DAF6"/>
    <w:rsid w:val="06D3D6BC"/>
    <w:rsid w:val="06F1B95F"/>
    <w:rsid w:val="06FE55C5"/>
    <w:rsid w:val="0707CE9A"/>
    <w:rsid w:val="071188E0"/>
    <w:rsid w:val="071374F3"/>
    <w:rsid w:val="077F7F12"/>
    <w:rsid w:val="07800003"/>
    <w:rsid w:val="07945C72"/>
    <w:rsid w:val="08027C82"/>
    <w:rsid w:val="086646AF"/>
    <w:rsid w:val="0898FE57"/>
    <w:rsid w:val="08B27776"/>
    <w:rsid w:val="08BE37A3"/>
    <w:rsid w:val="08CD9353"/>
    <w:rsid w:val="091C0EB2"/>
    <w:rsid w:val="092F70AF"/>
    <w:rsid w:val="093047E1"/>
    <w:rsid w:val="0941F8BB"/>
    <w:rsid w:val="096ED7D8"/>
    <w:rsid w:val="09BCD0D6"/>
    <w:rsid w:val="09F61D9A"/>
    <w:rsid w:val="0A198FA0"/>
    <w:rsid w:val="0A256E0E"/>
    <w:rsid w:val="0A26A7C9"/>
    <w:rsid w:val="0A3FC170"/>
    <w:rsid w:val="0A43158C"/>
    <w:rsid w:val="0A6F0254"/>
    <w:rsid w:val="0A7AF155"/>
    <w:rsid w:val="0AB60E44"/>
    <w:rsid w:val="0ABFE31B"/>
    <w:rsid w:val="0AD81496"/>
    <w:rsid w:val="0ADFD5C6"/>
    <w:rsid w:val="0B299DBD"/>
    <w:rsid w:val="0B414F92"/>
    <w:rsid w:val="0B453D2F"/>
    <w:rsid w:val="0B4E202D"/>
    <w:rsid w:val="0B5DF1CF"/>
    <w:rsid w:val="0B6E427C"/>
    <w:rsid w:val="0B7DE543"/>
    <w:rsid w:val="0B8DB460"/>
    <w:rsid w:val="0BA1B9CE"/>
    <w:rsid w:val="0BDF5DEF"/>
    <w:rsid w:val="0BFAD7CD"/>
    <w:rsid w:val="0C0AE66B"/>
    <w:rsid w:val="0C1D986F"/>
    <w:rsid w:val="0C6DB157"/>
    <w:rsid w:val="0C82C048"/>
    <w:rsid w:val="0C83C583"/>
    <w:rsid w:val="0C88B01C"/>
    <w:rsid w:val="0C9AB49D"/>
    <w:rsid w:val="0CA2A266"/>
    <w:rsid w:val="0CABA7B6"/>
    <w:rsid w:val="0CD0D553"/>
    <w:rsid w:val="0CD16A2A"/>
    <w:rsid w:val="0CF3ED22"/>
    <w:rsid w:val="0D089812"/>
    <w:rsid w:val="0D493303"/>
    <w:rsid w:val="0D55CA7E"/>
    <w:rsid w:val="0D88A406"/>
    <w:rsid w:val="0DBC99CA"/>
    <w:rsid w:val="0DD8E420"/>
    <w:rsid w:val="0E6F39E3"/>
    <w:rsid w:val="0E85FAA8"/>
    <w:rsid w:val="0EDF51C1"/>
    <w:rsid w:val="0EE30156"/>
    <w:rsid w:val="0F24EB5F"/>
    <w:rsid w:val="0F381A06"/>
    <w:rsid w:val="0F5B8C24"/>
    <w:rsid w:val="0F76408E"/>
    <w:rsid w:val="0F837DC4"/>
    <w:rsid w:val="0F93A8F2"/>
    <w:rsid w:val="0FA7E309"/>
    <w:rsid w:val="0FF75C01"/>
    <w:rsid w:val="100296B5"/>
    <w:rsid w:val="100FF77E"/>
    <w:rsid w:val="101A3547"/>
    <w:rsid w:val="101E9A82"/>
    <w:rsid w:val="102BDFE9"/>
    <w:rsid w:val="1049677F"/>
    <w:rsid w:val="106625C1"/>
    <w:rsid w:val="11113027"/>
    <w:rsid w:val="1112F461"/>
    <w:rsid w:val="11412BDC"/>
    <w:rsid w:val="1154E876"/>
    <w:rsid w:val="11AA97E0"/>
    <w:rsid w:val="11B09116"/>
    <w:rsid w:val="11B9DB88"/>
    <w:rsid w:val="11EE9320"/>
    <w:rsid w:val="120C0198"/>
    <w:rsid w:val="124CD290"/>
    <w:rsid w:val="126600A2"/>
    <w:rsid w:val="129E1961"/>
    <w:rsid w:val="12A05420"/>
    <w:rsid w:val="12A6D96A"/>
    <w:rsid w:val="12AB43A9"/>
    <w:rsid w:val="12ACCC40"/>
    <w:rsid w:val="12B7D278"/>
    <w:rsid w:val="12B94B9E"/>
    <w:rsid w:val="12C5403E"/>
    <w:rsid w:val="12CF2106"/>
    <w:rsid w:val="12D5A04C"/>
    <w:rsid w:val="12E3B778"/>
    <w:rsid w:val="1305C448"/>
    <w:rsid w:val="130AAA82"/>
    <w:rsid w:val="1351D609"/>
    <w:rsid w:val="1368AF65"/>
    <w:rsid w:val="137FAD98"/>
    <w:rsid w:val="13AF1FFA"/>
    <w:rsid w:val="13AFD4C9"/>
    <w:rsid w:val="13BD51D2"/>
    <w:rsid w:val="13C83BAC"/>
    <w:rsid w:val="13CA9A04"/>
    <w:rsid w:val="142E37D3"/>
    <w:rsid w:val="14340BA0"/>
    <w:rsid w:val="1443540E"/>
    <w:rsid w:val="148CAC59"/>
    <w:rsid w:val="14D6D63E"/>
    <w:rsid w:val="14DDF55E"/>
    <w:rsid w:val="14E18C0E"/>
    <w:rsid w:val="14EDA66A"/>
    <w:rsid w:val="15070681"/>
    <w:rsid w:val="150E62A7"/>
    <w:rsid w:val="150F33B6"/>
    <w:rsid w:val="152600A1"/>
    <w:rsid w:val="15372DD2"/>
    <w:rsid w:val="153786E6"/>
    <w:rsid w:val="153C842C"/>
    <w:rsid w:val="15400153"/>
    <w:rsid w:val="154218EF"/>
    <w:rsid w:val="155546EA"/>
    <w:rsid w:val="15613153"/>
    <w:rsid w:val="15617946"/>
    <w:rsid w:val="15775D9E"/>
    <w:rsid w:val="1585EA86"/>
    <w:rsid w:val="15968740"/>
    <w:rsid w:val="15A5C1C9"/>
    <w:rsid w:val="15E565DC"/>
    <w:rsid w:val="15F0A647"/>
    <w:rsid w:val="161096F1"/>
    <w:rsid w:val="16160984"/>
    <w:rsid w:val="16289702"/>
    <w:rsid w:val="163E94AE"/>
    <w:rsid w:val="1667BC99"/>
    <w:rsid w:val="167F5F9B"/>
    <w:rsid w:val="169073D9"/>
    <w:rsid w:val="16ACC61B"/>
    <w:rsid w:val="16D06707"/>
    <w:rsid w:val="16D35747"/>
    <w:rsid w:val="17283F48"/>
    <w:rsid w:val="1771FF37"/>
    <w:rsid w:val="17734E4B"/>
    <w:rsid w:val="177A6EB4"/>
    <w:rsid w:val="179D4EA4"/>
    <w:rsid w:val="17A77A84"/>
    <w:rsid w:val="17B4E761"/>
    <w:rsid w:val="17D6DF4D"/>
    <w:rsid w:val="17DA650F"/>
    <w:rsid w:val="1825BE8D"/>
    <w:rsid w:val="18542FE0"/>
    <w:rsid w:val="1867CFF4"/>
    <w:rsid w:val="186E0D80"/>
    <w:rsid w:val="189ABD0C"/>
    <w:rsid w:val="18C693F1"/>
    <w:rsid w:val="18D41DDD"/>
    <w:rsid w:val="18DE3A57"/>
    <w:rsid w:val="196D9E82"/>
    <w:rsid w:val="19C1178D"/>
    <w:rsid w:val="19EB2451"/>
    <w:rsid w:val="1A0B4D42"/>
    <w:rsid w:val="1A29F1EE"/>
    <w:rsid w:val="1A2E4E2B"/>
    <w:rsid w:val="1A8FE321"/>
    <w:rsid w:val="1A995328"/>
    <w:rsid w:val="1A9D7957"/>
    <w:rsid w:val="1A9E890C"/>
    <w:rsid w:val="1AAAEF0D"/>
    <w:rsid w:val="1AB4E04B"/>
    <w:rsid w:val="1AB6A1B4"/>
    <w:rsid w:val="1AD98D4A"/>
    <w:rsid w:val="1ADE491F"/>
    <w:rsid w:val="1AE53310"/>
    <w:rsid w:val="1AFE709D"/>
    <w:rsid w:val="1AFEEB2C"/>
    <w:rsid w:val="1B0A657D"/>
    <w:rsid w:val="1B0CC0A0"/>
    <w:rsid w:val="1B42389C"/>
    <w:rsid w:val="1B5546C8"/>
    <w:rsid w:val="1B732B6F"/>
    <w:rsid w:val="1B9D4C65"/>
    <w:rsid w:val="1B9EA97E"/>
    <w:rsid w:val="1BF16A06"/>
    <w:rsid w:val="1C0A8828"/>
    <w:rsid w:val="1C31D656"/>
    <w:rsid w:val="1C3949B8"/>
    <w:rsid w:val="1C3E08B2"/>
    <w:rsid w:val="1C46BF6E"/>
    <w:rsid w:val="1C9C9B5B"/>
    <w:rsid w:val="1C9D6377"/>
    <w:rsid w:val="1CB7FF0C"/>
    <w:rsid w:val="1CDF039D"/>
    <w:rsid w:val="1CEF247B"/>
    <w:rsid w:val="1D649D38"/>
    <w:rsid w:val="1DB6A948"/>
    <w:rsid w:val="1DD53FD9"/>
    <w:rsid w:val="1DDBF972"/>
    <w:rsid w:val="1DF95672"/>
    <w:rsid w:val="1E0369EF"/>
    <w:rsid w:val="1E25D922"/>
    <w:rsid w:val="1E49BEB7"/>
    <w:rsid w:val="1E6FFB10"/>
    <w:rsid w:val="1E905BDA"/>
    <w:rsid w:val="1E92B449"/>
    <w:rsid w:val="1E96D4E3"/>
    <w:rsid w:val="1ED13691"/>
    <w:rsid w:val="1EE03E35"/>
    <w:rsid w:val="1EE36672"/>
    <w:rsid w:val="1EE94302"/>
    <w:rsid w:val="1EF45C56"/>
    <w:rsid w:val="1F18D55A"/>
    <w:rsid w:val="1F4C6597"/>
    <w:rsid w:val="1F9CE70E"/>
    <w:rsid w:val="1FB661EA"/>
    <w:rsid w:val="2012775A"/>
    <w:rsid w:val="20145875"/>
    <w:rsid w:val="20677437"/>
    <w:rsid w:val="21080476"/>
    <w:rsid w:val="21439713"/>
    <w:rsid w:val="2181CB9B"/>
    <w:rsid w:val="21A35009"/>
    <w:rsid w:val="21C7FC9C"/>
    <w:rsid w:val="21CCFCDA"/>
    <w:rsid w:val="21D1C45E"/>
    <w:rsid w:val="21D416F8"/>
    <w:rsid w:val="21ECB7A1"/>
    <w:rsid w:val="220E6A7C"/>
    <w:rsid w:val="221F5D87"/>
    <w:rsid w:val="222037B3"/>
    <w:rsid w:val="22551C40"/>
    <w:rsid w:val="22578E41"/>
    <w:rsid w:val="227A4158"/>
    <w:rsid w:val="22A53D13"/>
    <w:rsid w:val="22C82DAD"/>
    <w:rsid w:val="22FEE62A"/>
    <w:rsid w:val="2318C4D8"/>
    <w:rsid w:val="2333CB6E"/>
    <w:rsid w:val="233A95D6"/>
    <w:rsid w:val="235A9F74"/>
    <w:rsid w:val="236C8AC4"/>
    <w:rsid w:val="236E7456"/>
    <w:rsid w:val="2392B751"/>
    <w:rsid w:val="23BC0814"/>
    <w:rsid w:val="23DD95DB"/>
    <w:rsid w:val="23EF1B5E"/>
    <w:rsid w:val="23F7B46C"/>
    <w:rsid w:val="23F9E994"/>
    <w:rsid w:val="23FB68E2"/>
    <w:rsid w:val="2406787E"/>
    <w:rsid w:val="240EB580"/>
    <w:rsid w:val="2412A5CF"/>
    <w:rsid w:val="242D34CC"/>
    <w:rsid w:val="248F8F79"/>
    <w:rsid w:val="24A7614C"/>
    <w:rsid w:val="24D00C9A"/>
    <w:rsid w:val="24EBE4E5"/>
    <w:rsid w:val="24F1A13B"/>
    <w:rsid w:val="25158767"/>
    <w:rsid w:val="25365D27"/>
    <w:rsid w:val="25940E4D"/>
    <w:rsid w:val="2596DB17"/>
    <w:rsid w:val="25A8E411"/>
    <w:rsid w:val="25B3E03C"/>
    <w:rsid w:val="25EA67FC"/>
    <w:rsid w:val="26088C78"/>
    <w:rsid w:val="2621540A"/>
    <w:rsid w:val="2632E0E7"/>
    <w:rsid w:val="2674B306"/>
    <w:rsid w:val="26A7881B"/>
    <w:rsid w:val="26B9339C"/>
    <w:rsid w:val="26D22D88"/>
    <w:rsid w:val="272E6C85"/>
    <w:rsid w:val="273FE785"/>
    <w:rsid w:val="2758F6A0"/>
    <w:rsid w:val="2765D90A"/>
    <w:rsid w:val="2778DB7A"/>
    <w:rsid w:val="277BFC5F"/>
    <w:rsid w:val="27877E0D"/>
    <w:rsid w:val="27A8FE1F"/>
    <w:rsid w:val="27AC3DF8"/>
    <w:rsid w:val="27B269D5"/>
    <w:rsid w:val="27B55C01"/>
    <w:rsid w:val="27CB460C"/>
    <w:rsid w:val="27FF6636"/>
    <w:rsid w:val="280DE678"/>
    <w:rsid w:val="28381262"/>
    <w:rsid w:val="283A8FF3"/>
    <w:rsid w:val="28A755FE"/>
    <w:rsid w:val="28BDAAC1"/>
    <w:rsid w:val="28DCE31E"/>
    <w:rsid w:val="28E128A6"/>
    <w:rsid w:val="28E44BCC"/>
    <w:rsid w:val="28E8222F"/>
    <w:rsid w:val="296447B9"/>
    <w:rsid w:val="29865C9A"/>
    <w:rsid w:val="29A9B6D9"/>
    <w:rsid w:val="2A40A12D"/>
    <w:rsid w:val="2A6DBFE2"/>
    <w:rsid w:val="2A7699B8"/>
    <w:rsid w:val="2A9D79CC"/>
    <w:rsid w:val="2ACE4927"/>
    <w:rsid w:val="2B0F5812"/>
    <w:rsid w:val="2B4CC139"/>
    <w:rsid w:val="2BAC019F"/>
    <w:rsid w:val="2BC8473D"/>
    <w:rsid w:val="2BDBE619"/>
    <w:rsid w:val="2C048B33"/>
    <w:rsid w:val="2C08D1E9"/>
    <w:rsid w:val="2C1ED260"/>
    <w:rsid w:val="2C487665"/>
    <w:rsid w:val="2C570559"/>
    <w:rsid w:val="2C8BF95C"/>
    <w:rsid w:val="2CB2BF25"/>
    <w:rsid w:val="2CB3ADEE"/>
    <w:rsid w:val="2CFA0901"/>
    <w:rsid w:val="2D04EC32"/>
    <w:rsid w:val="2D11DD06"/>
    <w:rsid w:val="2D626E25"/>
    <w:rsid w:val="2D6B1966"/>
    <w:rsid w:val="2D988C8E"/>
    <w:rsid w:val="2D9E9492"/>
    <w:rsid w:val="2DA9B9D0"/>
    <w:rsid w:val="2DB60393"/>
    <w:rsid w:val="2DE7EFBA"/>
    <w:rsid w:val="2E25CE2A"/>
    <w:rsid w:val="2E351B35"/>
    <w:rsid w:val="2E947555"/>
    <w:rsid w:val="2EB2C20A"/>
    <w:rsid w:val="2EC38527"/>
    <w:rsid w:val="2ECD8896"/>
    <w:rsid w:val="2EDF00D6"/>
    <w:rsid w:val="2F28B125"/>
    <w:rsid w:val="2F29E065"/>
    <w:rsid w:val="2F4BD57F"/>
    <w:rsid w:val="2F887596"/>
    <w:rsid w:val="2FCE01F0"/>
    <w:rsid w:val="2FD447F3"/>
    <w:rsid w:val="2FEDB851"/>
    <w:rsid w:val="300BC7A2"/>
    <w:rsid w:val="302E27E6"/>
    <w:rsid w:val="30312A1B"/>
    <w:rsid w:val="304397FF"/>
    <w:rsid w:val="304B9D42"/>
    <w:rsid w:val="304E6A61"/>
    <w:rsid w:val="30507E9B"/>
    <w:rsid w:val="305CDE57"/>
    <w:rsid w:val="30739571"/>
    <w:rsid w:val="30766773"/>
    <w:rsid w:val="30D1997D"/>
    <w:rsid w:val="30EC1CAD"/>
    <w:rsid w:val="30FAC5DA"/>
    <w:rsid w:val="30FD2CFD"/>
    <w:rsid w:val="310BA083"/>
    <w:rsid w:val="3118947B"/>
    <w:rsid w:val="311D5752"/>
    <w:rsid w:val="3128147F"/>
    <w:rsid w:val="313B1EFF"/>
    <w:rsid w:val="31476AE3"/>
    <w:rsid w:val="31590E70"/>
    <w:rsid w:val="316C4581"/>
    <w:rsid w:val="316C794C"/>
    <w:rsid w:val="319A1374"/>
    <w:rsid w:val="31BA9EDA"/>
    <w:rsid w:val="31C25CAC"/>
    <w:rsid w:val="31DF9C84"/>
    <w:rsid w:val="31FD793B"/>
    <w:rsid w:val="320AEEF1"/>
    <w:rsid w:val="321299CF"/>
    <w:rsid w:val="3216476C"/>
    <w:rsid w:val="322DEB5F"/>
    <w:rsid w:val="32313553"/>
    <w:rsid w:val="323EC16E"/>
    <w:rsid w:val="325F404D"/>
    <w:rsid w:val="326F8EB2"/>
    <w:rsid w:val="327FCAE6"/>
    <w:rsid w:val="32B98EFF"/>
    <w:rsid w:val="32BE06BE"/>
    <w:rsid w:val="32C791C8"/>
    <w:rsid w:val="32D0327D"/>
    <w:rsid w:val="32F0A271"/>
    <w:rsid w:val="32FF709A"/>
    <w:rsid w:val="33346A70"/>
    <w:rsid w:val="333EB4CC"/>
    <w:rsid w:val="33638AD1"/>
    <w:rsid w:val="33697F3E"/>
    <w:rsid w:val="342169D1"/>
    <w:rsid w:val="34548B5D"/>
    <w:rsid w:val="345DB688"/>
    <w:rsid w:val="34796BB3"/>
    <w:rsid w:val="348C72D2"/>
    <w:rsid w:val="349CE2C6"/>
    <w:rsid w:val="34DA608B"/>
    <w:rsid w:val="34F983A1"/>
    <w:rsid w:val="35158E57"/>
    <w:rsid w:val="3536C96E"/>
    <w:rsid w:val="354A9364"/>
    <w:rsid w:val="354FB313"/>
    <w:rsid w:val="35BB1703"/>
    <w:rsid w:val="35D9D942"/>
    <w:rsid w:val="35DDEDDA"/>
    <w:rsid w:val="3643B4BE"/>
    <w:rsid w:val="3698FC87"/>
    <w:rsid w:val="369DF290"/>
    <w:rsid w:val="36D995CE"/>
    <w:rsid w:val="370C141A"/>
    <w:rsid w:val="37186F7A"/>
    <w:rsid w:val="372996ED"/>
    <w:rsid w:val="376BAEAF"/>
    <w:rsid w:val="3772773E"/>
    <w:rsid w:val="3795574A"/>
    <w:rsid w:val="37DD9845"/>
    <w:rsid w:val="3815659C"/>
    <w:rsid w:val="382321D7"/>
    <w:rsid w:val="384EA9E4"/>
    <w:rsid w:val="3873BEA9"/>
    <w:rsid w:val="38998291"/>
    <w:rsid w:val="38C63C0A"/>
    <w:rsid w:val="38E508C3"/>
    <w:rsid w:val="38FD2A0D"/>
    <w:rsid w:val="38FE6E2D"/>
    <w:rsid w:val="3928D0C2"/>
    <w:rsid w:val="393127AB"/>
    <w:rsid w:val="395C0D8F"/>
    <w:rsid w:val="39BECF17"/>
    <w:rsid w:val="39C174F8"/>
    <w:rsid w:val="39DBEA8E"/>
    <w:rsid w:val="3A04146E"/>
    <w:rsid w:val="3A095A68"/>
    <w:rsid w:val="3A2B321A"/>
    <w:rsid w:val="3A4A11FF"/>
    <w:rsid w:val="3A6973B1"/>
    <w:rsid w:val="3AD5FFBA"/>
    <w:rsid w:val="3ADD39BC"/>
    <w:rsid w:val="3AFD1BFC"/>
    <w:rsid w:val="3B00EDB5"/>
    <w:rsid w:val="3B1A222E"/>
    <w:rsid w:val="3B58E8C0"/>
    <w:rsid w:val="3B749123"/>
    <w:rsid w:val="3BB1D137"/>
    <w:rsid w:val="3BC2ABAE"/>
    <w:rsid w:val="3BC39E9D"/>
    <w:rsid w:val="3BE52B49"/>
    <w:rsid w:val="3BF7132C"/>
    <w:rsid w:val="3BFDBB33"/>
    <w:rsid w:val="3C360EEF"/>
    <w:rsid w:val="3C36459A"/>
    <w:rsid w:val="3C39593E"/>
    <w:rsid w:val="3C591CB9"/>
    <w:rsid w:val="3C98E3E8"/>
    <w:rsid w:val="3CBBE66F"/>
    <w:rsid w:val="3D085EE2"/>
    <w:rsid w:val="3D0F9836"/>
    <w:rsid w:val="3D25C49E"/>
    <w:rsid w:val="3D4AF0DE"/>
    <w:rsid w:val="3D578D0B"/>
    <w:rsid w:val="3D83F3E1"/>
    <w:rsid w:val="3D94F36C"/>
    <w:rsid w:val="3DB9055B"/>
    <w:rsid w:val="3DC29CB7"/>
    <w:rsid w:val="3DCD2448"/>
    <w:rsid w:val="3DCFD762"/>
    <w:rsid w:val="3DD09B30"/>
    <w:rsid w:val="3DD82ED4"/>
    <w:rsid w:val="3DF5B620"/>
    <w:rsid w:val="3E02136D"/>
    <w:rsid w:val="3E0AEC74"/>
    <w:rsid w:val="3E2E8497"/>
    <w:rsid w:val="3E7152B6"/>
    <w:rsid w:val="3E7346B1"/>
    <w:rsid w:val="3E77C6C6"/>
    <w:rsid w:val="3E89945A"/>
    <w:rsid w:val="3E9330B2"/>
    <w:rsid w:val="3EE42189"/>
    <w:rsid w:val="3EEF4583"/>
    <w:rsid w:val="3EEFF9E4"/>
    <w:rsid w:val="3F1FA052"/>
    <w:rsid w:val="3F269CE7"/>
    <w:rsid w:val="3F2B6395"/>
    <w:rsid w:val="3F31311E"/>
    <w:rsid w:val="3F51DEEB"/>
    <w:rsid w:val="3F639B81"/>
    <w:rsid w:val="3F7D8923"/>
    <w:rsid w:val="3F812848"/>
    <w:rsid w:val="3FA8AB02"/>
    <w:rsid w:val="3FD207A2"/>
    <w:rsid w:val="3FDFDF79"/>
    <w:rsid w:val="3FEB1CDE"/>
    <w:rsid w:val="40171C9E"/>
    <w:rsid w:val="40195B02"/>
    <w:rsid w:val="401E19D0"/>
    <w:rsid w:val="405EF93E"/>
    <w:rsid w:val="4060A5D3"/>
    <w:rsid w:val="40771F83"/>
    <w:rsid w:val="4093CC0C"/>
    <w:rsid w:val="40B6F92A"/>
    <w:rsid w:val="40CAEC9B"/>
    <w:rsid w:val="40F64CE4"/>
    <w:rsid w:val="41098012"/>
    <w:rsid w:val="41260064"/>
    <w:rsid w:val="413D2E0F"/>
    <w:rsid w:val="414D0B04"/>
    <w:rsid w:val="41613B98"/>
    <w:rsid w:val="42060D4A"/>
    <w:rsid w:val="4241596C"/>
    <w:rsid w:val="4260B393"/>
    <w:rsid w:val="426C4994"/>
    <w:rsid w:val="427AA53E"/>
    <w:rsid w:val="4281DEA6"/>
    <w:rsid w:val="42BA7BB2"/>
    <w:rsid w:val="42C4F902"/>
    <w:rsid w:val="42D43B9D"/>
    <w:rsid w:val="43146DAE"/>
    <w:rsid w:val="4322BDA0"/>
    <w:rsid w:val="4330B48A"/>
    <w:rsid w:val="433D9152"/>
    <w:rsid w:val="4347FE1B"/>
    <w:rsid w:val="436EAF97"/>
    <w:rsid w:val="43A1C6B7"/>
    <w:rsid w:val="43D63932"/>
    <w:rsid w:val="441CC4BB"/>
    <w:rsid w:val="44311E76"/>
    <w:rsid w:val="448502D0"/>
    <w:rsid w:val="45324E23"/>
    <w:rsid w:val="4538AD05"/>
    <w:rsid w:val="454E74E8"/>
    <w:rsid w:val="4570F11F"/>
    <w:rsid w:val="458E9E23"/>
    <w:rsid w:val="4603EBB5"/>
    <w:rsid w:val="46142B07"/>
    <w:rsid w:val="461CDB9E"/>
    <w:rsid w:val="4639181B"/>
    <w:rsid w:val="46407173"/>
    <w:rsid w:val="46505C97"/>
    <w:rsid w:val="469A29E2"/>
    <w:rsid w:val="46CB036C"/>
    <w:rsid w:val="46FB462A"/>
    <w:rsid w:val="473FBAB7"/>
    <w:rsid w:val="47540A02"/>
    <w:rsid w:val="476A4D32"/>
    <w:rsid w:val="479055AC"/>
    <w:rsid w:val="47AD3576"/>
    <w:rsid w:val="47DC41D4"/>
    <w:rsid w:val="4801CA70"/>
    <w:rsid w:val="48261A91"/>
    <w:rsid w:val="4848753F"/>
    <w:rsid w:val="486B1B96"/>
    <w:rsid w:val="48964259"/>
    <w:rsid w:val="48B09AF0"/>
    <w:rsid w:val="48E02828"/>
    <w:rsid w:val="48E5606D"/>
    <w:rsid w:val="48E91D74"/>
    <w:rsid w:val="49513DBE"/>
    <w:rsid w:val="49B1BA25"/>
    <w:rsid w:val="49CE185E"/>
    <w:rsid w:val="49DFFD78"/>
    <w:rsid w:val="49EC6A62"/>
    <w:rsid w:val="4A0D36AA"/>
    <w:rsid w:val="4A0EA2A7"/>
    <w:rsid w:val="4A1A14E8"/>
    <w:rsid w:val="4A524A80"/>
    <w:rsid w:val="4A58B719"/>
    <w:rsid w:val="4A601B31"/>
    <w:rsid w:val="4A727FF1"/>
    <w:rsid w:val="4A75ACE6"/>
    <w:rsid w:val="4ABC60DA"/>
    <w:rsid w:val="4AE60B07"/>
    <w:rsid w:val="4B1271DD"/>
    <w:rsid w:val="4B3553EB"/>
    <w:rsid w:val="4B46F7E2"/>
    <w:rsid w:val="4B47E10E"/>
    <w:rsid w:val="4BDEDE42"/>
    <w:rsid w:val="4C17C8EA"/>
    <w:rsid w:val="4C2123A4"/>
    <w:rsid w:val="4C58313B"/>
    <w:rsid w:val="4C59FD52"/>
    <w:rsid w:val="4C705C9C"/>
    <w:rsid w:val="4CDAC324"/>
    <w:rsid w:val="4D718672"/>
    <w:rsid w:val="4D986394"/>
    <w:rsid w:val="4DC18ED5"/>
    <w:rsid w:val="4DCFAFFA"/>
    <w:rsid w:val="4DECE4DA"/>
    <w:rsid w:val="4E2CA056"/>
    <w:rsid w:val="4E6247DD"/>
    <w:rsid w:val="4E71BA0A"/>
    <w:rsid w:val="4E73E8F3"/>
    <w:rsid w:val="4EB0E127"/>
    <w:rsid w:val="4EB18C75"/>
    <w:rsid w:val="4EDF23CD"/>
    <w:rsid w:val="4F3809E2"/>
    <w:rsid w:val="4F5F97C1"/>
    <w:rsid w:val="4F89C863"/>
    <w:rsid w:val="4F971D17"/>
    <w:rsid w:val="4FB62396"/>
    <w:rsid w:val="4FD51110"/>
    <w:rsid w:val="4FE845D4"/>
    <w:rsid w:val="50174CCB"/>
    <w:rsid w:val="501AE90B"/>
    <w:rsid w:val="503A3257"/>
    <w:rsid w:val="503B06DC"/>
    <w:rsid w:val="504665EF"/>
    <w:rsid w:val="50B9AE30"/>
    <w:rsid w:val="50BA4D3B"/>
    <w:rsid w:val="50EB3A0D"/>
    <w:rsid w:val="50F92F97"/>
    <w:rsid w:val="51092DDC"/>
    <w:rsid w:val="51134AC5"/>
    <w:rsid w:val="51160F5C"/>
    <w:rsid w:val="512174DC"/>
    <w:rsid w:val="514A0C79"/>
    <w:rsid w:val="51653CB9"/>
    <w:rsid w:val="51783E76"/>
    <w:rsid w:val="51B67673"/>
    <w:rsid w:val="51B92DEA"/>
    <w:rsid w:val="51F85423"/>
    <w:rsid w:val="52325009"/>
    <w:rsid w:val="524323A6"/>
    <w:rsid w:val="52517479"/>
    <w:rsid w:val="526F7D32"/>
    <w:rsid w:val="52977D19"/>
    <w:rsid w:val="52A9E654"/>
    <w:rsid w:val="52BB236C"/>
    <w:rsid w:val="52BC4250"/>
    <w:rsid w:val="52CB63B7"/>
    <w:rsid w:val="52F0DB6B"/>
    <w:rsid w:val="5316DFD8"/>
    <w:rsid w:val="53193937"/>
    <w:rsid w:val="537050F1"/>
    <w:rsid w:val="537BD527"/>
    <w:rsid w:val="53BD267B"/>
    <w:rsid w:val="53F9C8B9"/>
    <w:rsid w:val="54086535"/>
    <w:rsid w:val="547DE016"/>
    <w:rsid w:val="54870F9B"/>
    <w:rsid w:val="54A8D736"/>
    <w:rsid w:val="54B57C22"/>
    <w:rsid w:val="54DDDDE1"/>
    <w:rsid w:val="550DA37A"/>
    <w:rsid w:val="5514DB0B"/>
    <w:rsid w:val="552639D4"/>
    <w:rsid w:val="552B6AEC"/>
    <w:rsid w:val="5530ECB9"/>
    <w:rsid w:val="55621351"/>
    <w:rsid w:val="55756A26"/>
    <w:rsid w:val="557DE321"/>
    <w:rsid w:val="560899AD"/>
    <w:rsid w:val="5693C93D"/>
    <w:rsid w:val="56A973DB"/>
    <w:rsid w:val="56BD721B"/>
    <w:rsid w:val="56CBDDFC"/>
    <w:rsid w:val="56D1A0C9"/>
    <w:rsid w:val="57017740"/>
    <w:rsid w:val="5706EE90"/>
    <w:rsid w:val="572FBF1A"/>
    <w:rsid w:val="573A7963"/>
    <w:rsid w:val="576CF9B6"/>
    <w:rsid w:val="576DB126"/>
    <w:rsid w:val="57B6B55B"/>
    <w:rsid w:val="57E7753F"/>
    <w:rsid w:val="57F69212"/>
    <w:rsid w:val="582289E4"/>
    <w:rsid w:val="58310A14"/>
    <w:rsid w:val="583CAA6A"/>
    <w:rsid w:val="585F68B8"/>
    <w:rsid w:val="589A6F4B"/>
    <w:rsid w:val="58ABFD17"/>
    <w:rsid w:val="58BE0B74"/>
    <w:rsid w:val="58F6DBEA"/>
    <w:rsid w:val="591E4BC0"/>
    <w:rsid w:val="59348BC1"/>
    <w:rsid w:val="594DA9E3"/>
    <w:rsid w:val="59574404"/>
    <w:rsid w:val="597C4FE3"/>
    <w:rsid w:val="59AE559F"/>
    <w:rsid w:val="59B84C3D"/>
    <w:rsid w:val="59CC3E92"/>
    <w:rsid w:val="59CF52F1"/>
    <w:rsid w:val="59D9403F"/>
    <w:rsid w:val="5A183F5F"/>
    <w:rsid w:val="5A1DA3D3"/>
    <w:rsid w:val="5A6CF4DB"/>
    <w:rsid w:val="5A7CD943"/>
    <w:rsid w:val="5ABE714A"/>
    <w:rsid w:val="5AC71268"/>
    <w:rsid w:val="5AF949F5"/>
    <w:rsid w:val="5B2D8BC4"/>
    <w:rsid w:val="5B4B547C"/>
    <w:rsid w:val="5B53FD1E"/>
    <w:rsid w:val="5BBDE7A9"/>
    <w:rsid w:val="5BC8D55B"/>
    <w:rsid w:val="5BCAE9EC"/>
    <w:rsid w:val="5BFC646D"/>
    <w:rsid w:val="5C16797D"/>
    <w:rsid w:val="5C2F0BB3"/>
    <w:rsid w:val="5C387EFD"/>
    <w:rsid w:val="5C5A41AB"/>
    <w:rsid w:val="5C6AACCD"/>
    <w:rsid w:val="5C77BCB7"/>
    <w:rsid w:val="5CA56B4C"/>
    <w:rsid w:val="5CB580C1"/>
    <w:rsid w:val="5D00F4AA"/>
    <w:rsid w:val="5D0F6053"/>
    <w:rsid w:val="5D3A2172"/>
    <w:rsid w:val="5D3CBF0A"/>
    <w:rsid w:val="5D414CED"/>
    <w:rsid w:val="5D64E4FD"/>
    <w:rsid w:val="5D7C8F4A"/>
    <w:rsid w:val="5D88F506"/>
    <w:rsid w:val="5D8C0F0F"/>
    <w:rsid w:val="5DA736C4"/>
    <w:rsid w:val="5DB47A05"/>
    <w:rsid w:val="5DB4F1A9"/>
    <w:rsid w:val="5E53C515"/>
    <w:rsid w:val="5E5C6951"/>
    <w:rsid w:val="5E778321"/>
    <w:rsid w:val="5E7F0DA0"/>
    <w:rsid w:val="5E83F54F"/>
    <w:rsid w:val="5E913099"/>
    <w:rsid w:val="5E9FBA9B"/>
    <w:rsid w:val="5EC34D17"/>
    <w:rsid w:val="5ED9B46C"/>
    <w:rsid w:val="5F030F3F"/>
    <w:rsid w:val="5F6C47A4"/>
    <w:rsid w:val="5F6F5704"/>
    <w:rsid w:val="5F9B4D6C"/>
    <w:rsid w:val="5FD25759"/>
    <w:rsid w:val="5FD54BE1"/>
    <w:rsid w:val="5FD6143B"/>
    <w:rsid w:val="5FEEDA73"/>
    <w:rsid w:val="6022629F"/>
    <w:rsid w:val="6035A031"/>
    <w:rsid w:val="6049887A"/>
    <w:rsid w:val="605462D3"/>
    <w:rsid w:val="6083DDB2"/>
    <w:rsid w:val="60A9A481"/>
    <w:rsid w:val="60B21C7D"/>
    <w:rsid w:val="6102068B"/>
    <w:rsid w:val="610A0E30"/>
    <w:rsid w:val="610A2052"/>
    <w:rsid w:val="613F255F"/>
    <w:rsid w:val="615D5371"/>
    <w:rsid w:val="6180C4F0"/>
    <w:rsid w:val="6184DAEB"/>
    <w:rsid w:val="618761C8"/>
    <w:rsid w:val="61BA586C"/>
    <w:rsid w:val="61CB29C7"/>
    <w:rsid w:val="623060BD"/>
    <w:rsid w:val="623A2B70"/>
    <w:rsid w:val="624647F3"/>
    <w:rsid w:val="626508F5"/>
    <w:rsid w:val="62668B85"/>
    <w:rsid w:val="626B846E"/>
    <w:rsid w:val="62768B39"/>
    <w:rsid w:val="6281C9B9"/>
    <w:rsid w:val="6282BBB0"/>
    <w:rsid w:val="62A6F7C6"/>
    <w:rsid w:val="62A8E5E2"/>
    <w:rsid w:val="62F1EDF6"/>
    <w:rsid w:val="63259800"/>
    <w:rsid w:val="6325C2D9"/>
    <w:rsid w:val="635125B7"/>
    <w:rsid w:val="63732BBE"/>
    <w:rsid w:val="63BE2D54"/>
    <w:rsid w:val="63C48619"/>
    <w:rsid w:val="63CE5748"/>
    <w:rsid w:val="641BB7D8"/>
    <w:rsid w:val="6421B3DE"/>
    <w:rsid w:val="642326B2"/>
    <w:rsid w:val="6428CB88"/>
    <w:rsid w:val="647193C5"/>
    <w:rsid w:val="647850F4"/>
    <w:rsid w:val="6489AD0C"/>
    <w:rsid w:val="64B95B9E"/>
    <w:rsid w:val="64BC7BAD"/>
    <w:rsid w:val="64D58F9E"/>
    <w:rsid w:val="64D8B2DE"/>
    <w:rsid w:val="64F9B32B"/>
    <w:rsid w:val="65110A45"/>
    <w:rsid w:val="651B2D72"/>
    <w:rsid w:val="65813B11"/>
    <w:rsid w:val="6592EBB2"/>
    <w:rsid w:val="65AB833C"/>
    <w:rsid w:val="65B20009"/>
    <w:rsid w:val="65E71183"/>
    <w:rsid w:val="660B2252"/>
    <w:rsid w:val="665A0D77"/>
    <w:rsid w:val="6692B13C"/>
    <w:rsid w:val="669F367F"/>
    <w:rsid w:val="669F462F"/>
    <w:rsid w:val="66A7E9CE"/>
    <w:rsid w:val="66B25B3A"/>
    <w:rsid w:val="66C7DB5B"/>
    <w:rsid w:val="66FC7543"/>
    <w:rsid w:val="672BCA9A"/>
    <w:rsid w:val="67457D1B"/>
    <w:rsid w:val="674BAA5A"/>
    <w:rsid w:val="674CC2D3"/>
    <w:rsid w:val="675629EF"/>
    <w:rsid w:val="67656C88"/>
    <w:rsid w:val="677890D3"/>
    <w:rsid w:val="679AB133"/>
    <w:rsid w:val="679E8F73"/>
    <w:rsid w:val="679F46DE"/>
    <w:rsid w:val="67A09D99"/>
    <w:rsid w:val="67DC7812"/>
    <w:rsid w:val="680BEA3F"/>
    <w:rsid w:val="686D5282"/>
    <w:rsid w:val="687862D8"/>
    <w:rsid w:val="6889FDEC"/>
    <w:rsid w:val="68C4E609"/>
    <w:rsid w:val="68D614B5"/>
    <w:rsid w:val="68E96362"/>
    <w:rsid w:val="690A33AE"/>
    <w:rsid w:val="692730DC"/>
    <w:rsid w:val="694004AA"/>
    <w:rsid w:val="69B9BD66"/>
    <w:rsid w:val="69D4ADE6"/>
    <w:rsid w:val="69D7EFC4"/>
    <w:rsid w:val="69FEE6EF"/>
    <w:rsid w:val="6AA065B4"/>
    <w:rsid w:val="6AD1D2FD"/>
    <w:rsid w:val="6AD8C464"/>
    <w:rsid w:val="6AF617EF"/>
    <w:rsid w:val="6B390048"/>
    <w:rsid w:val="6B4D7272"/>
    <w:rsid w:val="6B72B752"/>
    <w:rsid w:val="6B7A9528"/>
    <w:rsid w:val="6B99C162"/>
    <w:rsid w:val="6BD9CC42"/>
    <w:rsid w:val="6BED4161"/>
    <w:rsid w:val="6C00E2C8"/>
    <w:rsid w:val="6CA6FF6D"/>
    <w:rsid w:val="6CD4D0A9"/>
    <w:rsid w:val="6CD9FE48"/>
    <w:rsid w:val="6CFE8138"/>
    <w:rsid w:val="6D2389AD"/>
    <w:rsid w:val="6D253AB5"/>
    <w:rsid w:val="6D58FA7B"/>
    <w:rsid w:val="6D60DF7C"/>
    <w:rsid w:val="6D714CBD"/>
    <w:rsid w:val="6D79EBA3"/>
    <w:rsid w:val="6D86BFA5"/>
    <w:rsid w:val="6E08B242"/>
    <w:rsid w:val="6E0AF0BB"/>
    <w:rsid w:val="6E27893A"/>
    <w:rsid w:val="6E28822E"/>
    <w:rsid w:val="6E617724"/>
    <w:rsid w:val="6E68567D"/>
    <w:rsid w:val="6E9712C7"/>
    <w:rsid w:val="6EB65A8A"/>
    <w:rsid w:val="6EB96EB3"/>
    <w:rsid w:val="6EBA138A"/>
    <w:rsid w:val="6ECC2795"/>
    <w:rsid w:val="6EDE63E5"/>
    <w:rsid w:val="6F086561"/>
    <w:rsid w:val="6F2608B1"/>
    <w:rsid w:val="6F3AD174"/>
    <w:rsid w:val="6F6B393C"/>
    <w:rsid w:val="6F743FF7"/>
    <w:rsid w:val="6F74CB6C"/>
    <w:rsid w:val="6F786BF3"/>
    <w:rsid w:val="6F928721"/>
    <w:rsid w:val="6FA9C6D7"/>
    <w:rsid w:val="700426DE"/>
    <w:rsid w:val="701396ED"/>
    <w:rsid w:val="7019E209"/>
    <w:rsid w:val="7035B2CF"/>
    <w:rsid w:val="70542D98"/>
    <w:rsid w:val="70606A6C"/>
    <w:rsid w:val="7063F56C"/>
    <w:rsid w:val="7084ABE5"/>
    <w:rsid w:val="7099330D"/>
    <w:rsid w:val="70A6AF3E"/>
    <w:rsid w:val="71527791"/>
    <w:rsid w:val="715B6D0D"/>
    <w:rsid w:val="71E9D6AC"/>
    <w:rsid w:val="71EF8D4D"/>
    <w:rsid w:val="720011C1"/>
    <w:rsid w:val="722CB44B"/>
    <w:rsid w:val="72AC6C2E"/>
    <w:rsid w:val="72BF1EA4"/>
    <w:rsid w:val="72C0CD42"/>
    <w:rsid w:val="735ECBBB"/>
    <w:rsid w:val="735EE635"/>
    <w:rsid w:val="7393B9A7"/>
    <w:rsid w:val="73A5CA2B"/>
    <w:rsid w:val="73B99B76"/>
    <w:rsid w:val="73C7D05E"/>
    <w:rsid w:val="73D7E321"/>
    <w:rsid w:val="73E14FAD"/>
    <w:rsid w:val="74051C25"/>
    <w:rsid w:val="744C0280"/>
    <w:rsid w:val="747325F9"/>
    <w:rsid w:val="74BFA766"/>
    <w:rsid w:val="74D79801"/>
    <w:rsid w:val="74E4A7EB"/>
    <w:rsid w:val="74FB2C8D"/>
    <w:rsid w:val="7502D010"/>
    <w:rsid w:val="75338687"/>
    <w:rsid w:val="75607257"/>
    <w:rsid w:val="75761681"/>
    <w:rsid w:val="7579D885"/>
    <w:rsid w:val="75B7C82F"/>
    <w:rsid w:val="75C0DB4C"/>
    <w:rsid w:val="75C726E8"/>
    <w:rsid w:val="75DF14FC"/>
    <w:rsid w:val="75E40CF0"/>
    <w:rsid w:val="765CAADB"/>
    <w:rsid w:val="76966C53"/>
    <w:rsid w:val="76D382E4"/>
    <w:rsid w:val="76E5ECAB"/>
    <w:rsid w:val="77128586"/>
    <w:rsid w:val="77527BF4"/>
    <w:rsid w:val="777F51DC"/>
    <w:rsid w:val="779D9906"/>
    <w:rsid w:val="77EF646B"/>
    <w:rsid w:val="77F01D2B"/>
    <w:rsid w:val="78305426"/>
    <w:rsid w:val="783FCDD7"/>
    <w:rsid w:val="785FC4B2"/>
    <w:rsid w:val="78D0174B"/>
    <w:rsid w:val="78E97907"/>
    <w:rsid w:val="7901354E"/>
    <w:rsid w:val="79054790"/>
    <w:rsid w:val="7968CDDC"/>
    <w:rsid w:val="7969F43D"/>
    <w:rsid w:val="7973CA8B"/>
    <w:rsid w:val="79D0A546"/>
    <w:rsid w:val="79E08C78"/>
    <w:rsid w:val="79E255B9"/>
    <w:rsid w:val="79F50BB2"/>
    <w:rsid w:val="79F69EEF"/>
    <w:rsid w:val="79FC0FA8"/>
    <w:rsid w:val="7A1648E4"/>
    <w:rsid w:val="7A1D3677"/>
    <w:rsid w:val="7A484C66"/>
    <w:rsid w:val="7A928531"/>
    <w:rsid w:val="7AB77E13"/>
    <w:rsid w:val="7AE8AB84"/>
    <w:rsid w:val="7AEE6225"/>
    <w:rsid w:val="7B3D5F56"/>
    <w:rsid w:val="7B492A94"/>
    <w:rsid w:val="7B49BD23"/>
    <w:rsid w:val="7B508C1C"/>
    <w:rsid w:val="7B62E272"/>
    <w:rsid w:val="7B62ED9C"/>
    <w:rsid w:val="7B6B79FF"/>
    <w:rsid w:val="7B8D251E"/>
    <w:rsid w:val="7B9EE6A0"/>
    <w:rsid w:val="7C35A3EE"/>
    <w:rsid w:val="7C7F2199"/>
    <w:rsid w:val="7C95B6BC"/>
    <w:rsid w:val="7C988B56"/>
    <w:rsid w:val="7CDECDE1"/>
    <w:rsid w:val="7CE2287E"/>
    <w:rsid w:val="7D0E0A9C"/>
    <w:rsid w:val="7D3A1534"/>
    <w:rsid w:val="7DAC099C"/>
    <w:rsid w:val="7E052B2A"/>
    <w:rsid w:val="7E38AAC9"/>
    <w:rsid w:val="7E3A7E8B"/>
    <w:rsid w:val="7E989723"/>
    <w:rsid w:val="7EA919E9"/>
    <w:rsid w:val="7EC53742"/>
    <w:rsid w:val="7ED33B54"/>
    <w:rsid w:val="7EE1ED33"/>
    <w:rsid w:val="7EFBF268"/>
    <w:rsid w:val="7EFC52F2"/>
    <w:rsid w:val="7F1AC12D"/>
    <w:rsid w:val="7F1C54C4"/>
    <w:rsid w:val="7F843BB1"/>
    <w:rsid w:val="7FB8FB44"/>
    <w:rsid w:val="7FCBC064"/>
    <w:rsid w:val="7FF41CCF"/>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BD521D1"/>
  <w15:docId w15:val="{351492FD-3D72-4A1E-8130-05391DEFC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pt-B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rPr>
  </w:style>
  <w:style w:type="paragraph" w:styleId="Ttulo1">
    <w:name w:val="heading 1"/>
    <w:basedOn w:val="Normal"/>
    <w:next w:val="Normal"/>
    <w:link w:val="Ttulo1Char1"/>
    <w:uiPriority w:val="9"/>
    <w:qFormat/>
    <w:rsid w:val="006C2E60"/>
    <w:pPr>
      <w:keepNext/>
      <w:keepLines/>
      <w:spacing w:before="240" w:after="0"/>
      <w:outlineLvl w:val="0"/>
    </w:pPr>
    <w:rPr>
      <w:rFonts w:asciiTheme="majorHAnsi" w:eastAsiaTheme="majorEastAsia" w:hAnsiTheme="majorHAnsi" w:cstheme="majorBidi"/>
      <w:b/>
      <w:color w:val="0066B2" w:themeColor="accent1"/>
      <w:sz w:val="32"/>
      <w:szCs w:val="32"/>
    </w:rPr>
  </w:style>
  <w:style w:type="paragraph" w:styleId="Ttulo2">
    <w:name w:val="heading 2"/>
    <w:basedOn w:val="Normal"/>
    <w:next w:val="Normal"/>
    <w:link w:val="Ttulo2Char"/>
    <w:uiPriority w:val="9"/>
    <w:unhideWhenUsed/>
    <w:qFormat/>
    <w:rsid w:val="001C36F4"/>
    <w:pPr>
      <w:keepNext/>
      <w:keepLines/>
      <w:spacing w:before="40" w:after="0"/>
      <w:outlineLvl w:val="1"/>
    </w:pPr>
    <w:rPr>
      <w:rFonts w:asciiTheme="majorHAnsi" w:eastAsiaTheme="majorEastAsia" w:hAnsiTheme="majorHAnsi" w:cstheme="majorBidi"/>
      <w:b/>
      <w:color w:val="0066B2" w:themeColor="accent1"/>
      <w:sz w:val="28"/>
      <w:szCs w:val="26"/>
    </w:rPr>
  </w:style>
  <w:style w:type="paragraph" w:styleId="Ttulo3">
    <w:name w:val="heading 3"/>
    <w:basedOn w:val="Normal"/>
    <w:next w:val="Normal"/>
    <w:link w:val="Ttulo3Char"/>
    <w:uiPriority w:val="9"/>
    <w:unhideWhenUsed/>
    <w:qFormat/>
    <w:rsid w:val="005F7D1E"/>
    <w:pPr>
      <w:keepNext/>
      <w:keepLines/>
      <w:spacing w:before="40" w:after="0"/>
      <w:outlineLvl w:val="2"/>
    </w:pPr>
    <w:rPr>
      <w:rFonts w:asciiTheme="majorHAnsi" w:eastAsiaTheme="majorEastAsia" w:hAnsiTheme="majorHAnsi" w:cstheme="majorBidi"/>
      <w:color w:val="00325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itaoChar">
    <w:name w:val="Citação Char"/>
    <w:basedOn w:val="Fontepargpadro"/>
    <w:link w:val="Citao"/>
    <w:uiPriority w:val="29"/>
    <w:qFormat/>
    <w:rsid w:val="00D7222C"/>
    <w:rPr>
      <w:i/>
      <w:iCs/>
      <w:color w:val="404040" w:themeColor="text1" w:themeTint="BF"/>
    </w:rPr>
  </w:style>
  <w:style w:type="character" w:customStyle="1" w:styleId="Ttulo1Char">
    <w:name w:val="Título 1 Char"/>
    <w:basedOn w:val="Fontepargpadro"/>
    <w:uiPriority w:val="9"/>
    <w:rsid w:val="00687477"/>
    <w:rPr>
      <w:rFonts w:asciiTheme="majorHAnsi" w:eastAsiaTheme="majorEastAsia" w:hAnsiTheme="majorHAnsi" w:cstheme="majorBidi"/>
      <w:color w:val="004C85" w:themeColor="accent1" w:themeShade="BF"/>
      <w:sz w:val="32"/>
      <w:szCs w:val="32"/>
      <w:lang w:eastAsia="pt-BR"/>
    </w:rPr>
  </w:style>
  <w:style w:type="character" w:customStyle="1" w:styleId="LinkdaInternet">
    <w:name w:val="Link da Internet"/>
    <w:basedOn w:val="Fontepargpadro"/>
    <w:uiPriority w:val="99"/>
    <w:unhideWhenUsed/>
    <w:rsid w:val="00BB6615"/>
    <w:rPr>
      <w:color w:val="FF0000" w:themeColor="hyperlink"/>
      <w:u w:val="single"/>
    </w:rPr>
  </w:style>
  <w:style w:type="character" w:customStyle="1" w:styleId="UnresolvedMention">
    <w:name w:val="Unresolved Mention"/>
    <w:basedOn w:val="Fontepargpadro"/>
    <w:uiPriority w:val="99"/>
    <w:semiHidden/>
    <w:unhideWhenUsed/>
    <w:qFormat/>
    <w:rsid w:val="00E62CB6"/>
    <w:rPr>
      <w:color w:val="605E5C"/>
      <w:shd w:val="clear" w:color="auto" w:fill="E1DFDD"/>
    </w:rPr>
  </w:style>
  <w:style w:type="character" w:customStyle="1" w:styleId="TextodenotaderodapChar">
    <w:name w:val="Texto de nota de rodapé Char"/>
    <w:basedOn w:val="Fontepargpadro"/>
    <w:link w:val="Textodenotaderodap"/>
    <w:uiPriority w:val="99"/>
    <w:semiHidden/>
    <w:qFormat/>
    <w:rsid w:val="00302449"/>
    <w:rPr>
      <w:sz w:val="20"/>
      <w:szCs w:val="20"/>
    </w:rPr>
  </w:style>
  <w:style w:type="character" w:customStyle="1" w:styleId="ncoradanotaderodap">
    <w:name w:val="Âncora da nota de rodapé"/>
    <w:rPr>
      <w:vertAlign w:val="superscript"/>
    </w:rPr>
  </w:style>
  <w:style w:type="character" w:customStyle="1" w:styleId="FootnoteCharacters">
    <w:name w:val="Footnote Characters"/>
    <w:basedOn w:val="Fontepargpadro"/>
    <w:uiPriority w:val="99"/>
    <w:semiHidden/>
    <w:unhideWhenUsed/>
    <w:qFormat/>
    <w:rsid w:val="00302449"/>
    <w:rPr>
      <w:vertAlign w:val="superscript"/>
    </w:rPr>
  </w:style>
  <w:style w:type="character" w:customStyle="1" w:styleId="Pr-formataoHTMLChar">
    <w:name w:val="Pré-formatação HTML Char"/>
    <w:basedOn w:val="Fontepargpadro"/>
    <w:uiPriority w:val="99"/>
    <w:semiHidden/>
    <w:qFormat/>
    <w:rsid w:val="0090271F"/>
    <w:rPr>
      <w:rFonts w:ascii="Consolas" w:hAnsi="Consolas"/>
      <w:sz w:val="20"/>
      <w:szCs w:val="20"/>
    </w:rPr>
  </w:style>
  <w:style w:type="character" w:styleId="Refdecomentrio">
    <w:name w:val="annotation reference"/>
    <w:basedOn w:val="Fontepargpadro"/>
    <w:uiPriority w:val="99"/>
    <w:semiHidden/>
    <w:unhideWhenUsed/>
    <w:qFormat/>
    <w:rsid w:val="00062F69"/>
    <w:rPr>
      <w:sz w:val="16"/>
      <w:szCs w:val="16"/>
    </w:rPr>
  </w:style>
  <w:style w:type="character" w:customStyle="1" w:styleId="TextodecomentrioChar">
    <w:name w:val="Texto de comentário Char"/>
    <w:basedOn w:val="Fontepargpadro"/>
    <w:link w:val="Textodecomentrio"/>
    <w:uiPriority w:val="99"/>
    <w:qFormat/>
    <w:rsid w:val="00062F69"/>
    <w:rPr>
      <w:sz w:val="20"/>
      <w:szCs w:val="20"/>
    </w:rPr>
  </w:style>
  <w:style w:type="character" w:customStyle="1" w:styleId="AssuntodocomentrioChar">
    <w:name w:val="Assunto do comentário Char"/>
    <w:basedOn w:val="TextodecomentrioChar"/>
    <w:link w:val="Assuntodocomentrio"/>
    <w:uiPriority w:val="99"/>
    <w:semiHidden/>
    <w:qFormat/>
    <w:rsid w:val="00062F69"/>
    <w:rPr>
      <w:b/>
      <w:bCs/>
      <w:sz w:val="20"/>
      <w:szCs w:val="20"/>
    </w:rPr>
  </w:style>
  <w:style w:type="character" w:customStyle="1" w:styleId="Ttulo2Char">
    <w:name w:val="Título 2 Char"/>
    <w:basedOn w:val="Fontepargpadro"/>
    <w:link w:val="Ttulo2"/>
    <w:uiPriority w:val="9"/>
    <w:qFormat/>
    <w:rsid w:val="001C36F4"/>
    <w:rPr>
      <w:rFonts w:asciiTheme="majorHAnsi" w:eastAsiaTheme="majorEastAsia" w:hAnsiTheme="majorHAnsi" w:cstheme="majorBidi"/>
      <w:b/>
      <w:color w:val="0066B2" w:themeColor="accent1"/>
      <w:sz w:val="28"/>
      <w:szCs w:val="26"/>
    </w:rPr>
  </w:style>
  <w:style w:type="character" w:customStyle="1" w:styleId="Ttulo3Char">
    <w:name w:val="Título 3 Char"/>
    <w:basedOn w:val="Fontepargpadro"/>
    <w:link w:val="Ttulo3"/>
    <w:uiPriority w:val="9"/>
    <w:qFormat/>
    <w:rsid w:val="005F7D1E"/>
    <w:rPr>
      <w:rFonts w:asciiTheme="majorHAnsi" w:eastAsiaTheme="majorEastAsia" w:hAnsiTheme="majorHAnsi" w:cstheme="majorBidi"/>
      <w:color w:val="003258" w:themeColor="accent1" w:themeShade="7F"/>
      <w:sz w:val="24"/>
      <w:szCs w:val="24"/>
    </w:rPr>
  </w:style>
  <w:style w:type="character" w:customStyle="1" w:styleId="Vnculodendice">
    <w:name w:val="Vínculo de índice"/>
    <w:qFormat/>
  </w:style>
  <w:style w:type="character" w:customStyle="1" w:styleId="Caracteresdenotaderodap">
    <w:name w:val="Caracteres de nota de rodapé"/>
    <w:qFormat/>
  </w:style>
  <w:style w:type="character" w:customStyle="1" w:styleId="ncoradanotadefim">
    <w:name w:val="Âncora da nota de fim"/>
    <w:rPr>
      <w:vertAlign w:val="superscript"/>
    </w:rPr>
  </w:style>
  <w:style w:type="character" w:customStyle="1" w:styleId="Caracteresdenotadefim">
    <w:name w:val="Caracteres de nota de fim"/>
    <w:qFormat/>
  </w:style>
  <w:style w:type="paragraph" w:styleId="Ttulo">
    <w:name w:val="Title"/>
    <w:basedOn w:val="Normal"/>
    <w:next w:val="Corpodetexto"/>
    <w:qFormat/>
    <w:pPr>
      <w:keepNext/>
      <w:spacing w:before="240" w:after="120"/>
    </w:pPr>
    <w:rPr>
      <w:rFonts w:ascii="Liberation Sans" w:eastAsia="Noto Sans CJK SC" w:hAnsi="Liberation Sans" w:cs="Lohit Devanagari"/>
      <w:sz w:val="28"/>
      <w:szCs w:val="28"/>
    </w:rPr>
  </w:style>
  <w:style w:type="paragraph" w:styleId="Corpodetexto">
    <w:name w:val="Body Text"/>
    <w:basedOn w:val="Normal"/>
    <w:pPr>
      <w:spacing w:after="140" w:line="276" w:lineRule="auto"/>
    </w:pPr>
  </w:style>
  <w:style w:type="paragraph" w:styleId="Lista">
    <w:name w:val="List"/>
    <w:basedOn w:val="Corpodetexto"/>
    <w:rPr>
      <w:rFonts w:cs="Lohit Devanagari"/>
    </w:rPr>
  </w:style>
  <w:style w:type="paragraph" w:styleId="Legenda">
    <w:name w:val="caption"/>
    <w:basedOn w:val="Normal"/>
    <w:next w:val="Normal"/>
    <w:uiPriority w:val="35"/>
    <w:unhideWhenUsed/>
    <w:qFormat/>
    <w:rsid w:val="00775464"/>
    <w:pPr>
      <w:spacing w:after="200" w:line="240" w:lineRule="auto"/>
    </w:pPr>
    <w:rPr>
      <w:i/>
      <w:iCs/>
      <w:color w:val="002060" w:themeColor="text2"/>
      <w:sz w:val="18"/>
      <w:szCs w:val="18"/>
    </w:rPr>
  </w:style>
  <w:style w:type="paragraph" w:customStyle="1" w:styleId="ndice">
    <w:name w:val="Índice"/>
    <w:basedOn w:val="Normal"/>
    <w:qFormat/>
    <w:pPr>
      <w:suppressLineNumbers/>
    </w:pPr>
    <w:rPr>
      <w:rFonts w:cs="Lohit Devanagari"/>
    </w:rPr>
  </w:style>
  <w:style w:type="paragraph" w:styleId="NormalWeb">
    <w:name w:val="Normal (Web)"/>
    <w:basedOn w:val="Normal"/>
    <w:uiPriority w:val="99"/>
    <w:unhideWhenUsed/>
    <w:qFormat/>
    <w:rsid w:val="00FA3D62"/>
    <w:pPr>
      <w:spacing w:beforeAutospacing="1" w:afterAutospacing="1" w:line="240" w:lineRule="auto"/>
    </w:pPr>
    <w:rPr>
      <w:rFonts w:ascii="Times New Roman" w:eastAsia="Times New Roman" w:hAnsi="Times New Roman" w:cs="Times New Roman"/>
      <w:sz w:val="24"/>
      <w:szCs w:val="24"/>
      <w:lang w:eastAsia="pt-BR"/>
    </w:rPr>
  </w:style>
  <w:style w:type="paragraph" w:styleId="Citao">
    <w:name w:val="Quote"/>
    <w:basedOn w:val="Normal"/>
    <w:next w:val="Normal"/>
    <w:link w:val="CitaoChar"/>
    <w:uiPriority w:val="29"/>
    <w:qFormat/>
    <w:rsid w:val="00D7222C"/>
    <w:pPr>
      <w:spacing w:before="200"/>
      <w:ind w:left="864" w:right="864"/>
      <w:jc w:val="center"/>
    </w:pPr>
    <w:rPr>
      <w:i/>
      <w:iCs/>
      <w:color w:val="404040" w:themeColor="text1" w:themeTint="BF"/>
    </w:rPr>
  </w:style>
  <w:style w:type="paragraph" w:styleId="Bibliografia">
    <w:name w:val="Bibliography"/>
    <w:basedOn w:val="Normal"/>
    <w:next w:val="Normal"/>
    <w:uiPriority w:val="37"/>
    <w:unhideWhenUsed/>
    <w:qFormat/>
    <w:rsid w:val="00687477"/>
  </w:style>
  <w:style w:type="paragraph" w:styleId="PargrafodaLista">
    <w:name w:val="List Paragraph"/>
    <w:basedOn w:val="Normal"/>
    <w:uiPriority w:val="34"/>
    <w:qFormat/>
    <w:rsid w:val="003D548B"/>
    <w:pPr>
      <w:ind w:left="720"/>
      <w:contextualSpacing/>
    </w:pPr>
  </w:style>
  <w:style w:type="paragraph" w:styleId="Textodenotaderodap">
    <w:name w:val="footnote text"/>
    <w:basedOn w:val="Normal"/>
    <w:link w:val="TextodenotaderodapChar"/>
    <w:uiPriority w:val="99"/>
    <w:semiHidden/>
    <w:unhideWhenUsed/>
    <w:rsid w:val="00302449"/>
    <w:pPr>
      <w:spacing w:after="0" w:line="240" w:lineRule="auto"/>
    </w:pPr>
    <w:rPr>
      <w:sz w:val="20"/>
      <w:szCs w:val="20"/>
    </w:rPr>
  </w:style>
  <w:style w:type="paragraph" w:styleId="Pr-formataoHTML">
    <w:name w:val="HTML Preformatted"/>
    <w:basedOn w:val="Normal"/>
    <w:uiPriority w:val="99"/>
    <w:semiHidden/>
    <w:unhideWhenUsed/>
    <w:qFormat/>
    <w:rsid w:val="0090271F"/>
    <w:pPr>
      <w:spacing w:after="0" w:line="240" w:lineRule="auto"/>
    </w:pPr>
    <w:rPr>
      <w:rFonts w:ascii="Consolas" w:hAnsi="Consolas"/>
      <w:sz w:val="20"/>
      <w:szCs w:val="20"/>
    </w:rPr>
  </w:style>
  <w:style w:type="paragraph" w:styleId="Textodecomentrio">
    <w:name w:val="annotation text"/>
    <w:basedOn w:val="Normal"/>
    <w:link w:val="TextodecomentrioChar"/>
    <w:uiPriority w:val="99"/>
    <w:unhideWhenUsed/>
    <w:qFormat/>
    <w:rsid w:val="00062F69"/>
    <w:pPr>
      <w:spacing w:line="240" w:lineRule="auto"/>
    </w:pPr>
    <w:rPr>
      <w:sz w:val="20"/>
      <w:szCs w:val="20"/>
    </w:rPr>
  </w:style>
  <w:style w:type="paragraph" w:styleId="Assuntodocomentrio">
    <w:name w:val="annotation subject"/>
    <w:basedOn w:val="Textodecomentrio"/>
    <w:next w:val="Textodecomentrio"/>
    <w:link w:val="AssuntodocomentrioChar"/>
    <w:uiPriority w:val="99"/>
    <w:semiHidden/>
    <w:unhideWhenUsed/>
    <w:qFormat/>
    <w:rsid w:val="00062F69"/>
    <w:rPr>
      <w:b/>
      <w:bCs/>
    </w:rPr>
  </w:style>
  <w:style w:type="paragraph" w:styleId="CabealhodoSumrio">
    <w:name w:val="TOC Heading"/>
    <w:basedOn w:val="Ttulo1"/>
    <w:next w:val="Normal"/>
    <w:uiPriority w:val="39"/>
    <w:unhideWhenUsed/>
    <w:qFormat/>
    <w:rsid w:val="005F7D1E"/>
  </w:style>
  <w:style w:type="paragraph" w:styleId="Sumrio1">
    <w:name w:val="toc 1"/>
    <w:basedOn w:val="Normal"/>
    <w:next w:val="Normal"/>
    <w:autoRedefine/>
    <w:uiPriority w:val="39"/>
    <w:unhideWhenUsed/>
    <w:rsid w:val="0031655A"/>
    <w:pPr>
      <w:tabs>
        <w:tab w:val="left" w:pos="426"/>
        <w:tab w:val="right" w:leader="dot" w:pos="9344"/>
      </w:tabs>
      <w:spacing w:after="100"/>
    </w:pPr>
  </w:style>
  <w:style w:type="paragraph" w:styleId="Sumrio2">
    <w:name w:val="toc 2"/>
    <w:basedOn w:val="Normal"/>
    <w:next w:val="Normal"/>
    <w:autoRedefine/>
    <w:uiPriority w:val="39"/>
    <w:unhideWhenUsed/>
    <w:rsid w:val="00C44AD5"/>
    <w:pPr>
      <w:spacing w:after="100"/>
      <w:ind w:left="220"/>
    </w:pPr>
  </w:style>
  <w:style w:type="paragraph" w:styleId="Sumrio3">
    <w:name w:val="toc 3"/>
    <w:basedOn w:val="Normal"/>
    <w:next w:val="Normal"/>
    <w:autoRedefine/>
    <w:uiPriority w:val="39"/>
    <w:unhideWhenUsed/>
    <w:rsid w:val="00C44AD5"/>
    <w:pPr>
      <w:spacing w:after="100"/>
      <w:ind w:left="440"/>
    </w:pPr>
  </w:style>
  <w:style w:type="table" w:styleId="Tabelacomgrade">
    <w:name w:val="Table Grid"/>
    <w:basedOn w:val="Tabelanormal"/>
    <w:uiPriority w:val="59"/>
    <w:rsid w:val="00C156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1Clara-nfase1">
    <w:name w:val="Grid Table 1 Light Accent 1"/>
    <w:basedOn w:val="Tabelanormal"/>
    <w:uiPriority w:val="46"/>
    <w:rsid w:val="00775464"/>
    <w:tblPr>
      <w:tblStyleRowBandSize w:val="1"/>
      <w:tblStyleColBandSize w:val="1"/>
      <w:tblBorders>
        <w:top w:val="single" w:sz="4" w:space="0" w:color="7AC6FF" w:themeColor="accent1" w:themeTint="66"/>
        <w:left w:val="single" w:sz="4" w:space="0" w:color="7AC6FF" w:themeColor="accent1" w:themeTint="66"/>
        <w:bottom w:val="single" w:sz="4" w:space="0" w:color="7AC6FF" w:themeColor="accent1" w:themeTint="66"/>
        <w:right w:val="single" w:sz="4" w:space="0" w:color="7AC6FF" w:themeColor="accent1" w:themeTint="66"/>
        <w:insideH w:val="single" w:sz="4" w:space="0" w:color="7AC6FF" w:themeColor="accent1" w:themeTint="66"/>
        <w:insideV w:val="single" w:sz="4" w:space="0" w:color="7AC6FF" w:themeColor="accent1" w:themeTint="66"/>
      </w:tblBorders>
    </w:tblPr>
    <w:tblStylePr w:type="firstRow">
      <w:rPr>
        <w:b/>
        <w:bCs/>
      </w:rPr>
      <w:tblPr/>
      <w:tcPr>
        <w:tcBorders>
          <w:bottom w:val="single" w:sz="12" w:space="0" w:color="0066B2" w:themeColor="accent1"/>
        </w:tcBorders>
      </w:tcPr>
    </w:tblStylePr>
    <w:tblStylePr w:type="lastRow">
      <w:rPr>
        <w:b/>
        <w:bCs/>
      </w:rPr>
      <w:tblPr/>
      <w:tcPr>
        <w:tcBorders>
          <w:top w:val="double" w:sz="2" w:space="0" w:color="0066B2" w:themeColor="accent1"/>
        </w:tcBorders>
      </w:tcPr>
    </w:tblStylePr>
    <w:tblStylePr w:type="firstCol">
      <w:rPr>
        <w:b/>
        <w:bCs/>
      </w:rPr>
    </w:tblStylePr>
    <w:tblStylePr w:type="lastCol">
      <w:rPr>
        <w:b/>
        <w:bCs/>
      </w:rPr>
    </w:tblStylePr>
  </w:style>
  <w:style w:type="character" w:customStyle="1" w:styleId="Ttulo1Char1">
    <w:name w:val="Título 1 Char1"/>
    <w:basedOn w:val="Fontepargpadro"/>
    <w:link w:val="Ttulo1"/>
    <w:uiPriority w:val="9"/>
    <w:rsid w:val="006C2E60"/>
    <w:rPr>
      <w:rFonts w:asciiTheme="majorHAnsi" w:eastAsiaTheme="majorEastAsia" w:hAnsiTheme="majorHAnsi" w:cstheme="majorBidi"/>
      <w:b/>
      <w:color w:val="0066B2" w:themeColor="accent1"/>
      <w:sz w:val="32"/>
      <w:szCs w:val="32"/>
    </w:rPr>
  </w:style>
  <w:style w:type="paragraph" w:customStyle="1" w:styleId="a">
    <w:uiPriority w:val="99"/>
    <w:unhideWhenUsed/>
    <w:rsid w:val="00C810EE"/>
  </w:style>
  <w:style w:type="character" w:styleId="Hyperlink">
    <w:name w:val="Hyperlink"/>
    <w:basedOn w:val="Fontepargpadro"/>
    <w:uiPriority w:val="99"/>
    <w:unhideWhenUsed/>
    <w:rsid w:val="00C810EE"/>
    <w:rPr>
      <w:color w:val="FF0000" w:themeColor="hyperlink"/>
      <w:u w:val="single"/>
    </w:rPr>
  </w:style>
  <w:style w:type="table" w:styleId="TabeladeGrade4-nfase1">
    <w:name w:val="Grid Table 4 Accent 1"/>
    <w:basedOn w:val="Tabelanormal"/>
    <w:uiPriority w:val="49"/>
    <w:tblPr>
      <w:tblStyleRowBandSize w:val="1"/>
      <w:tblStyleColBandSize w:val="1"/>
      <w:tblBorders>
        <w:top w:val="single" w:sz="4" w:space="0" w:color="37A9FF" w:themeColor="accent1" w:themeTint="99"/>
        <w:left w:val="single" w:sz="4" w:space="0" w:color="37A9FF" w:themeColor="accent1" w:themeTint="99"/>
        <w:bottom w:val="single" w:sz="4" w:space="0" w:color="37A9FF" w:themeColor="accent1" w:themeTint="99"/>
        <w:right w:val="single" w:sz="4" w:space="0" w:color="37A9FF" w:themeColor="accent1" w:themeTint="99"/>
        <w:insideH w:val="single" w:sz="4" w:space="0" w:color="37A9FF" w:themeColor="accent1" w:themeTint="99"/>
        <w:insideV w:val="single" w:sz="4" w:space="0" w:color="37A9FF" w:themeColor="accent1" w:themeTint="99"/>
      </w:tblBorders>
    </w:tblPr>
    <w:tblStylePr w:type="firstRow">
      <w:rPr>
        <w:b/>
        <w:bCs/>
        <w:color w:val="FFFFFF" w:themeColor="background1"/>
      </w:rPr>
      <w:tblPr/>
      <w:tcPr>
        <w:tcBorders>
          <w:top w:val="single" w:sz="4" w:space="0" w:color="0066B2" w:themeColor="accent1"/>
          <w:left w:val="single" w:sz="4" w:space="0" w:color="0066B2" w:themeColor="accent1"/>
          <w:bottom w:val="single" w:sz="4" w:space="0" w:color="0066B2" w:themeColor="accent1"/>
          <w:right w:val="single" w:sz="4" w:space="0" w:color="0066B2" w:themeColor="accent1"/>
          <w:insideH w:val="nil"/>
          <w:insideV w:val="nil"/>
        </w:tcBorders>
        <w:shd w:val="clear" w:color="auto" w:fill="0066B2" w:themeFill="accent1"/>
      </w:tcPr>
    </w:tblStylePr>
    <w:tblStylePr w:type="lastRow">
      <w:rPr>
        <w:b/>
        <w:bCs/>
      </w:rPr>
      <w:tblPr/>
      <w:tcPr>
        <w:tcBorders>
          <w:top w:val="double" w:sz="4" w:space="0" w:color="0066B2" w:themeColor="accent1"/>
        </w:tcBorders>
      </w:tcPr>
    </w:tblStylePr>
    <w:tblStylePr w:type="firstCol">
      <w:rPr>
        <w:b/>
        <w:bCs/>
      </w:rPr>
    </w:tblStylePr>
    <w:tblStylePr w:type="lastCol">
      <w:rPr>
        <w:b/>
        <w:bCs/>
      </w:rPr>
    </w:tblStylePr>
    <w:tblStylePr w:type="band1Vert">
      <w:tblPr/>
      <w:tcPr>
        <w:shd w:val="clear" w:color="auto" w:fill="BCE2FF" w:themeFill="accent1" w:themeFillTint="33"/>
      </w:tcPr>
    </w:tblStylePr>
    <w:tblStylePr w:type="band1Horz">
      <w:tblPr/>
      <w:tcPr>
        <w:shd w:val="clear" w:color="auto" w:fill="BCE2FF" w:themeFill="accent1" w:themeFillTint="33"/>
      </w:tcPr>
    </w:tblStylePr>
  </w:style>
  <w:style w:type="paragraph" w:styleId="Cabealho">
    <w:name w:val="header"/>
    <w:basedOn w:val="Normal"/>
    <w:link w:val="CabealhoChar"/>
    <w:uiPriority w:val="99"/>
    <w:unhideWhenUsed/>
    <w:rsid w:val="006C2E6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C2E60"/>
    <w:rPr>
      <w:sz w:val="22"/>
    </w:rPr>
  </w:style>
  <w:style w:type="paragraph" w:styleId="Rodap">
    <w:name w:val="footer"/>
    <w:basedOn w:val="Normal"/>
    <w:link w:val="RodapChar"/>
    <w:uiPriority w:val="99"/>
    <w:unhideWhenUsed/>
    <w:rsid w:val="006C2E60"/>
    <w:pPr>
      <w:tabs>
        <w:tab w:val="center" w:pos="4252"/>
        <w:tab w:val="right" w:pos="8504"/>
      </w:tabs>
      <w:spacing w:after="0" w:line="240" w:lineRule="auto"/>
    </w:pPr>
  </w:style>
  <w:style w:type="character" w:customStyle="1" w:styleId="RodapChar">
    <w:name w:val="Rodapé Char"/>
    <w:basedOn w:val="Fontepargpadro"/>
    <w:link w:val="Rodap"/>
    <w:uiPriority w:val="99"/>
    <w:rsid w:val="006C2E60"/>
    <w:rPr>
      <w:sz w:val="22"/>
    </w:rPr>
  </w:style>
  <w:style w:type="paragraph" w:styleId="Textodebalo">
    <w:name w:val="Balloon Text"/>
    <w:basedOn w:val="Normal"/>
    <w:link w:val="TextodebaloChar"/>
    <w:uiPriority w:val="99"/>
    <w:semiHidden/>
    <w:unhideWhenUsed/>
    <w:rsid w:val="0030341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03412"/>
    <w:rPr>
      <w:rFonts w:ascii="Segoe UI" w:hAnsi="Segoe UI" w:cs="Segoe UI"/>
      <w:sz w:val="18"/>
      <w:szCs w:val="18"/>
    </w:rPr>
  </w:style>
  <w:style w:type="character" w:styleId="HiperlinkVisitado">
    <w:name w:val="FollowedHyperlink"/>
    <w:basedOn w:val="Fontepargpadro"/>
    <w:uiPriority w:val="99"/>
    <w:semiHidden/>
    <w:unhideWhenUsed/>
    <w:rsid w:val="00D8677B"/>
    <w:rPr>
      <w:color w:val="00B050" w:themeColor="followedHyperlink"/>
      <w:u w:val="single"/>
    </w:rPr>
  </w:style>
  <w:style w:type="character" w:styleId="nfase">
    <w:name w:val="Emphasis"/>
    <w:basedOn w:val="Fontepargpadro"/>
    <w:uiPriority w:val="20"/>
    <w:qFormat/>
    <w:rsid w:val="00C919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hyperlink" Target="https://togawaengenharia.com.br/blog/causa-de-acidentes-com-caldeiras-combustao/" TargetMode="External"/><Relationship Id="rId3" Type="http://schemas.openxmlformats.org/officeDocument/2006/relationships/styles" Target="styles.xml"/><Relationship Id="rId21" Type="http://schemas.openxmlformats.org/officeDocument/2006/relationships/hyperlink" Target="https://www.santec.ind.br/13--c"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s://www.logiquesistemas.com.br/blog/sistema-instrumentado-de-seguranca/" TargetMode="External"/><Relationship Id="rId2" Type="http://schemas.openxmlformats.org/officeDocument/2006/relationships/numbering" Target="numbering.xml"/><Relationship Id="rId16" Type="http://schemas.openxmlformats.org/officeDocument/2006/relationships/hyperlink" Target="https://www.logiquesistemas.com.br/blog/sistema-instrumentado-de-seguranca/" TargetMode="External"/><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bp.org.br/personalizado/uploads/2015/08/Certifica%C3%A7%C3%A3o-de-SPIE-como-estrat%C3%A9gia-prevencionista-d.pdf" TargetMode="External"/><Relationship Id="R772a908a88a341d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oter" Target="footer1.xml"/><Relationship Id="R792083624ac245f4"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image" Target="media/image11.png"/><Relationship Id="Rdc2def692dc5436a" Type="http://schemas.microsoft.com/office/2019/09/relationships/intelligence" Target="intelligenc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Geo56</b:Tag>
    <b:SourceType>Book</b:SourceType>
    <b:Guid>{E2C46D65-9EC0-4F7B-A4C2-3B3A880BB927}</b:Guid>
    <b:Author>
      <b:Author>
        <b:NameList>
          <b:Person>
            <b:Last>Agricola</b:Last>
            <b:First>Georgius</b:First>
          </b:Person>
        </b:NameList>
      </b:Author>
    </b:Author>
    <b:Title>De Re Metallica</b:Title>
    <b:Year>1556</b:Year>
    <b:Publisher>The Perfect Library (16 novembro 2015)</b:Publisher>
    <b:RefOrder>1</b:RefOrder>
  </b:Source>
  <b:Source>
    <b:Tag>Ram16</b:Tag>
    <b:SourceType>Book</b:SourceType>
    <b:Guid>{CDA3F344-3D9D-4F0C-AB13-295BA5677716}</b:Guid>
    <b:Author>
      <b:Author>
        <b:NameList>
          <b:Person>
            <b:Last>Ramazzini</b:Last>
            <b:First>Bernardino</b:First>
          </b:Person>
        </b:NameList>
      </b:Author>
      <b:Translator>
        <b:NameList>
          <b:Person>
            <b:Last>Estrela</b:Last>
            <b:First>Raimundo</b:First>
          </b:Person>
        </b:NameList>
      </b:Translator>
    </b:Author>
    <b:Title>As doenças dos trabalhadores</b:Title>
    <b:Year>1700</b:Year>
    <b:City>São Paulo</b:City>
    <b:Publisher>Fundacentro</b:Publisher>
    <b:Comments>Tradução para o portugues de De Morbis Artificum Diatriba</b:Comments>
    <b:RefOrder>2</b:RefOrder>
  </b:Source>
  <b:Source>
    <b:Tag>Rek94</b:Tag>
    <b:SourceType>Book</b:SourceType>
    <b:Guid>{68337D56-93DF-42C5-976E-DA591B69A8D2}</b:Guid>
    <b:Author>
      <b:Author>
        <b:NameList>
          <b:Person>
            <b:Last>Rekus</b:Last>
            <b:First>John</b:First>
            <b:Middle>F.</b:Middle>
          </b:Person>
        </b:NameList>
      </b:Author>
    </b:Author>
    <b:Title>Complete Confined Spaces Handbook</b:Title>
    <b:Year>1994</b:Year>
    <b:Publisher>CRC Press </b:Publisher>
    <b:RefOrder>3</b:RefOrder>
  </b:Source>
  <b:Source>
    <b:Tag>Pet87</b:Tag>
    <b:SourceType>Book</b:SourceType>
    <b:Guid>{CA8A4439-ABC2-4FC7-8293-853361A44496}</b:Guid>
    <b:Author>
      <b:Author>
        <b:NameList>
          <b:Person>
            <b:Last>Petit</b:Last>
            <b:First>Tom</b:First>
          </b:Person>
          <b:Person>
            <b:Last>Linn</b:Last>
            <b:First>Herb</b:First>
          </b:Person>
        </b:NameList>
      </b:Author>
    </b:Author>
    <b:Title>A Guide to Safety in Confined Spaces</b:Title>
    <b:Year>1987</b:Year>
    <b:City>Washington</b:City>
    <b:Publisher>U.S Dept. of Health and Human Service</b:Publisher>
    <b:RefOrder>4</b:RefOrder>
  </b:Source>
</b:Sources>
</file>

<file path=customXml/itemProps1.xml><?xml version="1.0" encoding="utf-8"?>
<ds:datastoreItem xmlns:ds="http://schemas.openxmlformats.org/officeDocument/2006/customXml" ds:itemID="{CBFE6606-8409-4D5E-ABE1-0C7740F64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21</Pages>
  <Words>4813</Words>
  <Characters>25993</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Bassi</dc:creator>
  <dc:description/>
  <cp:lastModifiedBy>Aline Marques</cp:lastModifiedBy>
  <cp:revision>16</cp:revision>
  <cp:lastPrinted>2021-11-19T21:20:00Z</cp:lastPrinted>
  <dcterms:created xsi:type="dcterms:W3CDTF">2021-10-20T18:10:00Z</dcterms:created>
  <dcterms:modified xsi:type="dcterms:W3CDTF">2021-11-19T21:21:00Z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