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8798A" w14:textId="74E0B5DC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  <w:r w:rsidRPr="00175364">
        <w:rPr>
          <w:rFonts w:asciiTheme="majorHAnsi" w:eastAsia="Arial" w:hAnsiTheme="majorHAnsi" w:cstheme="majorHAnsi"/>
          <w:noProof/>
          <w:sz w:val="32"/>
          <w:szCs w:val="32"/>
          <w:lang w:eastAsia="pt-BR"/>
        </w:rPr>
        <w:drawing>
          <wp:anchor distT="0" distB="0" distL="114300" distR="114300" simplePos="0" relativeHeight="251662336" behindDoc="1" locked="0" layoutInCell="1" allowOverlap="1" wp14:anchorId="0A186518" wp14:editId="74076D2B">
            <wp:simplePos x="0" y="0"/>
            <wp:positionH relativeFrom="page">
              <wp:align>right</wp:align>
            </wp:positionH>
            <wp:positionV relativeFrom="paragraph">
              <wp:posOffset>-902335</wp:posOffset>
            </wp:positionV>
            <wp:extent cx="7553587" cy="10655300"/>
            <wp:effectExtent l="0" t="0" r="9525" b="0"/>
            <wp:wrapNone/>
            <wp:docPr id="1" name="Imagem 1" descr="Z:\PROJETOS\INMETRO 2021\CGCRE\Cursos\NR_13\Identidade e capas\capa-apostila_NR-13_aul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NR_13\Identidade e capas\capa-apostila_NR-13_aul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587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B4C0A" w14:textId="0E588486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44E12294" w14:textId="649BAFCE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0BF866DA" w14:textId="216E43A6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538E7FED" w14:textId="37D818F3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1CCE92EC" w14:textId="77777777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3BE729D2" w14:textId="30F7266E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2E3C3F12" w14:textId="40E7CBB3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584C70F3" w14:textId="16BB8656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07960B33" w14:textId="0FED0BA5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22384CBD" w14:textId="77777777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64E4C4C0" w14:textId="084E299B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375CEEA4" w14:textId="77777777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033BCAD8" w14:textId="27E17BF7" w:rsidR="00175364" w:rsidRDefault="00175364" w:rsidP="00175364">
      <w:pPr>
        <w:tabs>
          <w:tab w:val="left" w:pos="7104"/>
        </w:tabs>
        <w:spacing w:before="240" w:after="240" w:line="360" w:lineRule="auto"/>
        <w:rPr>
          <w:rFonts w:asciiTheme="majorHAnsi" w:eastAsia="Arial" w:hAnsiTheme="majorHAnsi" w:cstheme="majorHAnsi"/>
          <w:sz w:val="32"/>
          <w:szCs w:val="32"/>
        </w:rPr>
      </w:pPr>
      <w:r>
        <w:rPr>
          <w:rFonts w:asciiTheme="majorHAnsi" w:eastAsia="Arial" w:hAnsiTheme="majorHAnsi" w:cstheme="majorHAnsi"/>
          <w:sz w:val="32"/>
          <w:szCs w:val="32"/>
        </w:rPr>
        <w:tab/>
      </w:r>
    </w:p>
    <w:p w14:paraId="4A402AA8" w14:textId="14E16579" w:rsidR="1FB661EA" w:rsidRPr="00395DCF" w:rsidRDefault="1FB661EA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60EEEFEB" w14:textId="77777777" w:rsidR="00395DCF" w:rsidRPr="00395DCF" w:rsidRDefault="00395DCF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67889CBA" w14:textId="77777777" w:rsidR="00395DCF" w:rsidRPr="00395DCF" w:rsidRDefault="00395DCF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7EF18BC5" w14:textId="77777777" w:rsidR="00395DCF" w:rsidRDefault="00395DCF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5BF4008F" w14:textId="77777777" w:rsidR="00175364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p w14:paraId="695168CF" w14:textId="77777777" w:rsidR="00175364" w:rsidRPr="00395DCF" w:rsidRDefault="00175364" w:rsidP="002D352B">
      <w:pPr>
        <w:spacing w:before="240" w:after="240" w:line="360" w:lineRule="auto"/>
        <w:jc w:val="center"/>
        <w:rPr>
          <w:rFonts w:asciiTheme="majorHAnsi" w:eastAsia="Arial" w:hAnsiTheme="majorHAnsi" w:cstheme="majorHAnsi"/>
          <w:sz w:val="32"/>
          <w:szCs w:val="32"/>
        </w:rPr>
      </w:pPr>
    </w:p>
    <w:bookmarkStart w:id="0" w:name="_Toc84084424" w:displacedByCustomXml="next"/>
    <w:sdt>
      <w:sdtPr>
        <w:rPr>
          <w:rFonts w:asciiTheme="majorHAnsi" w:hAnsiTheme="majorHAnsi" w:cstheme="majorHAnsi"/>
        </w:rPr>
        <w:id w:val="-974288510"/>
        <w:docPartObj>
          <w:docPartGallery w:val="Table of Contents"/>
          <w:docPartUnique/>
        </w:docPartObj>
      </w:sdtPr>
      <w:sdtEndPr/>
      <w:sdtContent>
        <w:p w14:paraId="4CB2D61F" w14:textId="77777777" w:rsidR="002D352B" w:rsidRPr="00F07C49" w:rsidRDefault="002D352B" w:rsidP="002D352B">
          <w:pPr>
            <w:spacing w:before="240" w:after="240" w:line="360" w:lineRule="auto"/>
            <w:jc w:val="center"/>
            <w:rPr>
              <w:rFonts w:asciiTheme="majorHAnsi" w:hAnsiTheme="majorHAnsi" w:cstheme="majorHAnsi"/>
              <w:b/>
              <w:color w:val="0070C0"/>
              <w:sz w:val="32"/>
              <w:szCs w:val="32"/>
            </w:rPr>
          </w:pPr>
          <w:r w:rsidRPr="00F07C49">
            <w:rPr>
              <w:rFonts w:asciiTheme="majorHAnsi" w:hAnsiTheme="majorHAnsi" w:cstheme="majorHAnsi"/>
              <w:b/>
              <w:color w:val="0070C0"/>
              <w:sz w:val="32"/>
              <w:szCs w:val="32"/>
            </w:rPr>
            <w:t>Sumário</w:t>
          </w:r>
          <w:bookmarkEnd w:id="0"/>
        </w:p>
        <w:p w14:paraId="03CD4592" w14:textId="77777777" w:rsidR="002D352B" w:rsidRPr="00F07C49" w:rsidRDefault="002D352B" w:rsidP="002D352B">
          <w:pPr>
            <w:spacing w:before="240" w:after="240" w:line="360" w:lineRule="auto"/>
            <w:jc w:val="both"/>
            <w:rPr>
              <w:rFonts w:asciiTheme="majorHAnsi" w:hAnsiTheme="majorHAnsi" w:cstheme="majorHAnsi"/>
            </w:rPr>
          </w:pPr>
        </w:p>
        <w:p w14:paraId="05577A67" w14:textId="77777777" w:rsidR="008D79E7" w:rsidRDefault="002D352B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b w:val="0"/>
              <w:noProof/>
              <w:lang w:eastAsia="pt-BR"/>
            </w:rPr>
          </w:pPr>
          <w:r>
            <w:rPr>
              <w:rFonts w:asciiTheme="majorHAnsi" w:hAnsiTheme="majorHAnsi" w:cstheme="majorHAnsi"/>
              <w:b w:val="0"/>
            </w:rPr>
            <w:fldChar w:fldCharType="begin"/>
          </w:r>
          <w:r>
            <w:rPr>
              <w:rFonts w:asciiTheme="majorHAnsi" w:hAnsiTheme="majorHAnsi" w:cstheme="majorHAnsi"/>
              <w:b w:val="0"/>
            </w:rPr>
            <w:instrText xml:space="preserve"> TOC \o "1-3" \h \z \u </w:instrText>
          </w:r>
          <w:r>
            <w:rPr>
              <w:rFonts w:asciiTheme="majorHAnsi" w:hAnsiTheme="majorHAnsi" w:cstheme="majorHAnsi"/>
              <w:b w:val="0"/>
            </w:rPr>
            <w:fldChar w:fldCharType="separate"/>
          </w:r>
          <w:hyperlink w:anchor="_Toc88232807" w:history="1">
            <w:r w:rsidR="008D79E7" w:rsidRPr="003D06A2">
              <w:rPr>
                <w:rStyle w:val="Hyperlink"/>
                <w:rFonts w:eastAsia="Yu Gothic Light" w:cstheme="majorHAnsi"/>
                <w:noProof/>
                <w:spacing w:val="40"/>
                <w14:numSpacing w14:val="proportional"/>
              </w:rPr>
              <w:t>1.</w:t>
            </w:r>
            <w:r w:rsidR="008D79E7">
              <w:rPr>
                <w:rFonts w:eastAsiaTheme="minorEastAsia"/>
                <w:b w:val="0"/>
                <w:noProof/>
                <w:lang w:eastAsia="pt-BR"/>
              </w:rPr>
              <w:tab/>
            </w:r>
            <w:r w:rsidR="008D79E7" w:rsidRPr="003D06A2">
              <w:rPr>
                <w:rStyle w:val="Hyperlink"/>
                <w:rFonts w:cstheme="majorHAnsi"/>
                <w:noProof/>
              </w:rPr>
              <w:t>Vasos de Pressão</w:t>
            </w:r>
            <w:r w:rsidR="008D79E7">
              <w:rPr>
                <w:noProof/>
                <w:webHidden/>
              </w:rPr>
              <w:tab/>
            </w:r>
            <w:r w:rsidR="008D79E7">
              <w:rPr>
                <w:noProof/>
                <w:webHidden/>
              </w:rPr>
              <w:fldChar w:fldCharType="begin"/>
            </w:r>
            <w:r w:rsidR="008D79E7">
              <w:rPr>
                <w:noProof/>
                <w:webHidden/>
              </w:rPr>
              <w:instrText xml:space="preserve"> PAGEREF _Toc88232807 \h </w:instrText>
            </w:r>
            <w:r w:rsidR="008D79E7">
              <w:rPr>
                <w:noProof/>
                <w:webHidden/>
              </w:rPr>
            </w:r>
            <w:r w:rsidR="008D79E7">
              <w:rPr>
                <w:noProof/>
                <w:webHidden/>
              </w:rPr>
              <w:fldChar w:fldCharType="separate"/>
            </w:r>
            <w:r w:rsidR="008D79E7">
              <w:rPr>
                <w:noProof/>
                <w:webHidden/>
              </w:rPr>
              <w:t>4</w:t>
            </w:r>
            <w:r w:rsidR="008D79E7">
              <w:rPr>
                <w:noProof/>
                <w:webHidden/>
              </w:rPr>
              <w:fldChar w:fldCharType="end"/>
            </w:r>
          </w:hyperlink>
        </w:p>
        <w:p w14:paraId="07FF6803" w14:textId="77777777" w:rsidR="008D79E7" w:rsidRDefault="008D79E7">
          <w:pPr>
            <w:pStyle w:val="Sumrio2"/>
            <w:rPr>
              <w:rFonts w:eastAsiaTheme="minorEastAsia"/>
              <w:i w:val="0"/>
              <w:noProof/>
              <w:lang w:eastAsia="pt-BR"/>
            </w:rPr>
          </w:pPr>
          <w:hyperlink w:anchor="_Toc88232808" w:history="1">
            <w:r w:rsidRPr="003D06A2">
              <w:rPr>
                <w:rStyle w:val="Hyperlink"/>
                <w:rFonts w:eastAsia="Yu Gothic Light" w:cstheme="majorHAnsi"/>
                <w:noProof/>
              </w:rPr>
              <w:t>1.1.</w:t>
            </w:r>
            <w:r>
              <w:rPr>
                <w:rFonts w:eastAsiaTheme="minorEastAsia"/>
                <w:i w:val="0"/>
                <w:noProof/>
                <w:lang w:eastAsia="pt-BR"/>
              </w:rPr>
              <w:tab/>
            </w:r>
            <w:r w:rsidRPr="003D06A2">
              <w:rPr>
                <w:rStyle w:val="Hyperlink"/>
                <w:rFonts w:cstheme="majorHAnsi"/>
                <w:noProof/>
              </w:rPr>
              <w:t>Classificação dos vasos de pressão segundo a NR13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5DD1B" w14:textId="77777777" w:rsidR="008D79E7" w:rsidRDefault="008D79E7">
          <w:pPr>
            <w:pStyle w:val="Sumrio3"/>
            <w:rPr>
              <w:rFonts w:eastAsiaTheme="minorEastAsia"/>
              <w:i w:val="0"/>
              <w:noProof/>
              <w:lang w:eastAsia="pt-BR"/>
            </w:rPr>
          </w:pPr>
          <w:hyperlink w:anchor="_Toc88232809" w:history="1">
            <w:r w:rsidRPr="003D06A2">
              <w:rPr>
                <w:rStyle w:val="Hyperlink"/>
                <w:rFonts w:eastAsia="Yu Gothic Light" w:cstheme="majorHAnsi"/>
                <w:noProof/>
              </w:rPr>
              <w:t>1.1.1.</w:t>
            </w:r>
            <w:r>
              <w:rPr>
                <w:rFonts w:eastAsiaTheme="minorEastAsia"/>
                <w:i w:val="0"/>
                <w:noProof/>
                <w:lang w:eastAsia="pt-BR"/>
              </w:rPr>
              <w:tab/>
            </w:r>
            <w:r w:rsidRPr="003D06A2">
              <w:rPr>
                <w:rStyle w:val="Hyperlink"/>
                <w:rFonts w:cstheme="majorHAnsi"/>
                <w:noProof/>
              </w:rPr>
              <w:t>Dispositivos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40407B" w14:textId="77777777" w:rsidR="008D79E7" w:rsidRDefault="008D79E7">
          <w:pPr>
            <w:pStyle w:val="Sumrio3"/>
            <w:rPr>
              <w:rFonts w:eastAsiaTheme="minorEastAsia"/>
              <w:i w:val="0"/>
              <w:noProof/>
              <w:lang w:eastAsia="pt-BR"/>
            </w:rPr>
          </w:pPr>
          <w:hyperlink w:anchor="_Toc88232810" w:history="1">
            <w:r w:rsidRPr="003D06A2">
              <w:rPr>
                <w:rStyle w:val="Hyperlink"/>
                <w:rFonts w:cstheme="majorHAnsi"/>
                <w:noProof/>
              </w:rPr>
              <w:t>1.1.2.</w:t>
            </w:r>
            <w:r>
              <w:rPr>
                <w:rFonts w:eastAsiaTheme="minorEastAsia"/>
                <w:i w:val="0"/>
                <w:noProof/>
                <w:lang w:eastAsia="pt-BR"/>
              </w:rPr>
              <w:tab/>
            </w:r>
            <w:r w:rsidRPr="003D06A2">
              <w:rPr>
                <w:rStyle w:val="Hyperlink"/>
                <w:rFonts w:cstheme="majorHAnsi"/>
                <w:noProof/>
              </w:rPr>
              <w:t>Válvulas de Segurança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68945" w14:textId="77777777" w:rsidR="008D79E7" w:rsidRDefault="008D79E7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b w:val="0"/>
              <w:noProof/>
              <w:lang w:eastAsia="pt-BR"/>
            </w:rPr>
          </w:pPr>
          <w:hyperlink w:anchor="_Toc88232811" w:history="1">
            <w:r w:rsidRPr="003D06A2">
              <w:rPr>
                <w:rStyle w:val="Hyperlink"/>
                <w:rFonts w:cstheme="majorHAnsi"/>
                <w:noProof/>
                <w:spacing w:val="40"/>
                <w14:numSpacing w14:val="proportional"/>
              </w:rPr>
              <w:t>2.</w:t>
            </w:r>
            <w:r>
              <w:rPr>
                <w:rFonts w:eastAsiaTheme="minorEastAsia"/>
                <w:b w:val="0"/>
                <w:noProof/>
                <w:lang w:eastAsia="pt-BR"/>
              </w:rPr>
              <w:tab/>
            </w:r>
            <w:r w:rsidRPr="003D06A2">
              <w:rPr>
                <w:rStyle w:val="Hyperlink"/>
                <w:rFonts w:cstheme="majorHAnsi"/>
                <w:noProof/>
              </w:rPr>
              <w:t>Tubulações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D0D10" w14:textId="77777777" w:rsidR="008D79E7" w:rsidRDefault="008D79E7">
          <w:pPr>
            <w:pStyle w:val="Sumrio2"/>
            <w:rPr>
              <w:rFonts w:eastAsiaTheme="minorEastAsia"/>
              <w:i w:val="0"/>
              <w:noProof/>
              <w:lang w:eastAsia="pt-BR"/>
            </w:rPr>
          </w:pPr>
          <w:hyperlink w:anchor="_Toc88232814" w:history="1">
            <w:r w:rsidRPr="003D06A2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i w:val="0"/>
                <w:noProof/>
                <w:lang w:eastAsia="pt-BR"/>
              </w:rPr>
              <w:tab/>
            </w:r>
            <w:r w:rsidRPr="003D06A2">
              <w:rPr>
                <w:rStyle w:val="Hyperlink"/>
                <w:noProof/>
              </w:rPr>
              <w:t>Inspeções nas tubulações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ACEFE" w14:textId="77777777" w:rsidR="008D79E7" w:rsidRDefault="008D79E7">
          <w:pPr>
            <w:pStyle w:val="Sumrio1"/>
            <w:tabs>
              <w:tab w:val="left" w:pos="660"/>
              <w:tab w:val="right" w:leader="dot" w:pos="9344"/>
            </w:tabs>
            <w:rPr>
              <w:rFonts w:eastAsiaTheme="minorEastAsia"/>
              <w:b w:val="0"/>
              <w:noProof/>
              <w:lang w:eastAsia="pt-BR"/>
            </w:rPr>
          </w:pPr>
          <w:hyperlink w:anchor="_Toc88232815" w:history="1">
            <w:r w:rsidRPr="003D06A2">
              <w:rPr>
                <w:rStyle w:val="Hyperlink"/>
                <w:noProof/>
                <w:spacing w:val="40"/>
                <w14:numSpacing w14:val="proportional"/>
              </w:rPr>
              <w:t>3.</w:t>
            </w:r>
            <w:r>
              <w:rPr>
                <w:rFonts w:eastAsiaTheme="minorEastAsia"/>
                <w:b w:val="0"/>
                <w:noProof/>
                <w:lang w:eastAsia="pt-BR"/>
              </w:rPr>
              <w:tab/>
            </w:r>
            <w:r w:rsidRPr="003D06A2">
              <w:rPr>
                <w:rStyle w:val="Hyperlink"/>
                <w:noProof/>
              </w:rPr>
              <w:t>Tanques Metálicos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3B840" w14:textId="77777777" w:rsidR="008D79E7" w:rsidRDefault="008D79E7">
          <w:pPr>
            <w:pStyle w:val="Sumrio2"/>
            <w:rPr>
              <w:rFonts w:eastAsiaTheme="minorEastAsia"/>
              <w:i w:val="0"/>
              <w:noProof/>
              <w:lang w:eastAsia="pt-BR"/>
            </w:rPr>
          </w:pPr>
          <w:hyperlink w:anchor="_Toc88232819" w:history="1">
            <w:r w:rsidRPr="003D06A2">
              <w:rPr>
                <w:rStyle w:val="Hyperlink"/>
                <w:rFonts w:cstheme="majorHAnsi"/>
                <w:noProof/>
              </w:rPr>
              <w:t>3.1.</w:t>
            </w:r>
            <w:r>
              <w:rPr>
                <w:rFonts w:eastAsiaTheme="minorEastAsia"/>
                <w:i w:val="0"/>
                <w:noProof/>
                <w:lang w:eastAsia="pt-BR"/>
              </w:rPr>
              <w:tab/>
            </w:r>
            <w:r w:rsidRPr="003D06A2">
              <w:rPr>
                <w:rStyle w:val="Hyperlink"/>
                <w:rFonts w:cstheme="majorHAnsi"/>
                <w:noProof/>
              </w:rPr>
              <w:t>Inspeções em Tanques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02ECB" w14:textId="77777777" w:rsidR="008D79E7" w:rsidRDefault="008D79E7">
          <w:pPr>
            <w:pStyle w:val="Sumrio1"/>
            <w:tabs>
              <w:tab w:val="right" w:leader="dot" w:pos="9344"/>
            </w:tabs>
            <w:rPr>
              <w:rFonts w:eastAsiaTheme="minorEastAsia"/>
              <w:b w:val="0"/>
              <w:noProof/>
              <w:lang w:eastAsia="pt-BR"/>
            </w:rPr>
          </w:pPr>
          <w:hyperlink w:anchor="_Toc88232820" w:history="1">
            <w:r w:rsidRPr="003D06A2">
              <w:rPr>
                <w:rStyle w:val="Hyperlink"/>
                <w:rFonts w:cstheme="majorHAnsi"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_Toc88232820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ECFB6" w14:textId="2702F180" w:rsidR="002D352B" w:rsidRPr="00F07C49" w:rsidRDefault="002D352B" w:rsidP="002D352B">
          <w:pPr>
            <w:spacing w:before="240" w:after="240" w:line="360" w:lineRule="auto"/>
            <w:jc w:val="both"/>
            <w:rPr>
              <w:rFonts w:asciiTheme="majorHAnsi" w:eastAsia="Arial" w:hAnsiTheme="majorHAnsi" w:cstheme="majorHAnsi"/>
            </w:rPr>
          </w:pPr>
          <w:r>
            <w:rPr>
              <w:rFonts w:asciiTheme="majorHAnsi" w:hAnsiTheme="majorHAnsi" w:cstheme="majorHAnsi"/>
              <w:b/>
            </w:rPr>
            <w:fldChar w:fldCharType="end"/>
          </w:r>
        </w:p>
      </w:sdtContent>
    </w:sdt>
    <w:p w14:paraId="02EB378F" w14:textId="58633043" w:rsidR="002A7989" w:rsidRDefault="002D352B" w:rsidP="002D352B">
      <w:pPr>
        <w:spacing w:before="240" w:after="240" w:line="360" w:lineRule="auto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 </w:t>
      </w:r>
      <w:r w:rsidR="00C810EE" w:rsidRPr="00395DCF">
        <w:rPr>
          <w:rFonts w:asciiTheme="majorHAnsi" w:hAnsiTheme="majorHAnsi" w:cstheme="majorHAnsi"/>
        </w:rPr>
        <w:br w:type="page"/>
      </w:r>
    </w:p>
    <w:p w14:paraId="348BB547" w14:textId="77777777" w:rsidR="00621AD5" w:rsidRDefault="00621AD5" w:rsidP="002D352B">
      <w:pPr>
        <w:spacing w:before="240" w:after="240" w:line="360" w:lineRule="auto"/>
        <w:rPr>
          <w:rFonts w:asciiTheme="majorHAnsi" w:hAnsiTheme="majorHAnsi" w:cstheme="majorHAnsi"/>
        </w:rPr>
      </w:pPr>
    </w:p>
    <w:p w14:paraId="5B676599" w14:textId="77777777" w:rsidR="00621AD5" w:rsidRDefault="00621AD5" w:rsidP="002D352B">
      <w:pPr>
        <w:spacing w:before="240" w:after="240" w:line="360" w:lineRule="auto"/>
        <w:rPr>
          <w:rFonts w:asciiTheme="majorHAnsi" w:hAnsiTheme="majorHAnsi" w:cstheme="majorHAnsi"/>
        </w:rPr>
      </w:pPr>
    </w:p>
    <w:p w14:paraId="28B175A7" w14:textId="77777777" w:rsidR="00621AD5" w:rsidRPr="00621AD5" w:rsidRDefault="00621AD5" w:rsidP="002D352B">
      <w:pPr>
        <w:spacing w:before="240" w:after="240" w:line="360" w:lineRule="auto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</w:p>
    <w:p w14:paraId="3AFB3DB1" w14:textId="2EEBF238" w:rsidR="00621AD5" w:rsidRDefault="00621AD5" w:rsidP="00621AD5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  <w:r w:rsidRPr="00621AD5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2BB28811" w14:textId="77777777" w:rsidR="00277822" w:rsidRDefault="00277822" w:rsidP="00621AD5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</w:p>
    <w:p w14:paraId="4E624886" w14:textId="601B42DE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621AD5">
        <w:rPr>
          <w:rFonts w:asciiTheme="majorHAnsi" w:eastAsia="Arial" w:hAnsiTheme="majorHAnsi" w:cstheme="majorHAnsi"/>
        </w:rPr>
        <w:t>Olá! Seja muito bem-vindo a segunda aula do nosso curso!</w:t>
      </w:r>
    </w:p>
    <w:p w14:paraId="774DA331" w14:textId="179307F8" w:rsidR="00621AD5" w:rsidRDefault="00621AD5" w:rsidP="00621AD5">
      <w:pPr>
        <w:snapToGrid w:val="0"/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  <w:webHidden/>
        </w:rPr>
      </w:pPr>
      <w:r w:rsidRPr="00621AD5">
        <w:rPr>
          <w:rFonts w:asciiTheme="majorHAnsi" w:eastAsia="Arial" w:hAnsiTheme="majorHAnsi" w:cstheme="majorHAnsi"/>
        </w:rPr>
        <w:t xml:space="preserve">Na </w:t>
      </w:r>
      <w:r>
        <w:rPr>
          <w:rFonts w:asciiTheme="majorHAnsi" w:eastAsia="Arial" w:hAnsiTheme="majorHAnsi" w:cstheme="majorHAnsi"/>
        </w:rPr>
        <w:t>aula passada, falamos sobre a S</w:t>
      </w:r>
      <w:r w:rsidRPr="00684C2B">
        <w:rPr>
          <w:rFonts w:asciiTheme="majorHAnsi" w:hAnsiTheme="majorHAnsi"/>
        </w:rPr>
        <w:t xml:space="preserve">aúde e Segurança do Trabalho, as </w:t>
      </w:r>
      <w:r w:rsidRPr="00684C2B">
        <w:rPr>
          <w:rFonts w:asciiTheme="majorHAnsi" w:eastAsia="Arial" w:hAnsiTheme="majorHAnsi" w:cstheme="majorHAnsi"/>
        </w:rPr>
        <w:t>Normas Regulamentadoras e suas aplicações e trabalhamos alguns conceitos importantes Relacionados à Segurança em Caldeiras, Vasos de Pressão, Tubulações e Tanques Metálicos</w:t>
      </w:r>
      <w:r>
        <w:rPr>
          <w:rFonts w:asciiTheme="majorHAnsi" w:eastAsia="Arial" w:hAnsiTheme="majorHAnsi" w:cstheme="majorHAnsi"/>
          <w:webHidden/>
        </w:rPr>
        <w:t>.</w:t>
      </w:r>
    </w:p>
    <w:p w14:paraId="007C1A84" w14:textId="25F3A458" w:rsidR="00EA2E89" w:rsidRDefault="00621AD5" w:rsidP="78D64285">
      <w:pPr>
        <w:snapToGrid w:val="0"/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  <w:webHidden/>
        </w:rPr>
      </w:pPr>
      <w:r w:rsidRPr="78D64285">
        <w:rPr>
          <w:rFonts w:asciiTheme="majorHAnsi" w:eastAsia="Arial" w:hAnsiTheme="majorHAnsi" w:cstheme="majorBidi"/>
        </w:rPr>
        <w:t>Na aula de hoje</w:t>
      </w:r>
      <w:r w:rsidR="00277822">
        <w:rPr>
          <w:rFonts w:asciiTheme="majorHAnsi" w:eastAsia="Arial" w:hAnsiTheme="majorHAnsi" w:cstheme="majorBidi"/>
        </w:rPr>
        <w:t>,</w:t>
      </w:r>
      <w:r w:rsidRPr="78D64285">
        <w:rPr>
          <w:rFonts w:asciiTheme="majorHAnsi" w:eastAsia="Arial" w:hAnsiTheme="majorHAnsi" w:cstheme="majorBidi"/>
        </w:rPr>
        <w:t xml:space="preserve"> falaremos sobre Vasos de Pressão, tubulações e tanque metálicos</w:t>
      </w:r>
      <w:r w:rsidR="2B7DDE04" w:rsidRPr="78D64285">
        <w:rPr>
          <w:rFonts w:asciiTheme="majorHAnsi" w:eastAsia="Arial" w:hAnsiTheme="majorHAnsi" w:cstheme="majorBidi"/>
        </w:rPr>
        <w:t xml:space="preserve">. </w:t>
      </w:r>
      <w:r w:rsidR="00277822">
        <w:rPr>
          <w:rFonts w:asciiTheme="majorHAnsi" w:eastAsia="Arial" w:hAnsiTheme="majorHAnsi" w:cstheme="majorBidi"/>
        </w:rPr>
        <w:t>Assim</w:t>
      </w:r>
      <w:r w:rsidR="00277822" w:rsidRPr="78D64285">
        <w:rPr>
          <w:rFonts w:asciiTheme="majorHAnsi" w:eastAsia="Arial" w:hAnsiTheme="majorHAnsi" w:cstheme="majorBidi"/>
        </w:rPr>
        <w:t xml:space="preserve"> </w:t>
      </w:r>
      <w:r w:rsidR="2B7DDE04" w:rsidRPr="78D64285">
        <w:rPr>
          <w:rFonts w:asciiTheme="majorHAnsi" w:eastAsia="Arial" w:hAnsiTheme="majorHAnsi" w:cstheme="majorBidi"/>
        </w:rPr>
        <w:t>com</w:t>
      </w:r>
      <w:r w:rsidR="00277822">
        <w:rPr>
          <w:rFonts w:asciiTheme="majorHAnsi" w:eastAsia="Arial" w:hAnsiTheme="majorHAnsi" w:cstheme="majorBidi"/>
        </w:rPr>
        <w:t>o</w:t>
      </w:r>
      <w:r w:rsidR="2B7DDE04" w:rsidRPr="78D64285">
        <w:rPr>
          <w:rFonts w:asciiTheme="majorHAnsi" w:eastAsia="Arial" w:hAnsiTheme="majorHAnsi" w:cstheme="majorBidi"/>
        </w:rPr>
        <w:t xml:space="preserve"> as caldeiras, que vimos na aula passada, esses tipos de equipamentos são </w:t>
      </w:r>
      <w:r w:rsidR="6EEB9840" w:rsidRPr="78D64285">
        <w:rPr>
          <w:rFonts w:asciiTheme="majorHAnsi" w:eastAsia="Arial" w:hAnsiTheme="majorHAnsi" w:cstheme="majorBidi"/>
        </w:rPr>
        <w:t>citados na NR 13</w:t>
      </w:r>
      <w:r w:rsidR="00277822">
        <w:rPr>
          <w:rFonts w:asciiTheme="majorHAnsi" w:eastAsia="Arial" w:hAnsiTheme="majorHAnsi" w:cstheme="majorBidi"/>
        </w:rPr>
        <w:t xml:space="preserve"> e o</w:t>
      </w:r>
      <w:r w:rsidR="6EEB9840" w:rsidRPr="78D64285">
        <w:rPr>
          <w:rFonts w:asciiTheme="majorHAnsi" w:eastAsia="Arial" w:hAnsiTheme="majorHAnsi" w:cstheme="majorBidi"/>
        </w:rPr>
        <w:t xml:space="preserve"> conhecimento desses equipamentos nos ajuda a entender melhor as exigências da NR 13 e</w:t>
      </w:r>
      <w:r w:rsidR="00277822">
        <w:rPr>
          <w:rFonts w:asciiTheme="majorHAnsi" w:eastAsia="Arial" w:hAnsiTheme="majorHAnsi" w:cstheme="majorBidi"/>
        </w:rPr>
        <w:t>, assim,</w:t>
      </w:r>
      <w:r w:rsidR="6EEB9840" w:rsidRPr="78D64285">
        <w:rPr>
          <w:rFonts w:asciiTheme="majorHAnsi" w:eastAsia="Arial" w:hAnsiTheme="majorHAnsi" w:cstheme="majorBidi"/>
        </w:rPr>
        <w:t xml:space="preserve"> buscar o seu atendimento.</w:t>
      </w:r>
    </w:p>
    <w:p w14:paraId="7EA5844A" w14:textId="2EE285BB" w:rsidR="00621AD5" w:rsidRPr="00684C2B" w:rsidRDefault="00EA2E89" w:rsidP="00621AD5">
      <w:pPr>
        <w:snapToGrid w:val="0"/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  <w:webHidden/>
        </w:rPr>
        <w:t>Vamos começar?</w:t>
      </w:r>
      <w:r w:rsidR="00621AD5">
        <w:rPr>
          <w:rFonts w:asciiTheme="majorHAnsi" w:eastAsia="Arial" w:hAnsiTheme="majorHAnsi" w:cstheme="majorHAnsi"/>
          <w:webHidden/>
        </w:rPr>
        <w:t xml:space="preserve"> </w:t>
      </w:r>
    </w:p>
    <w:p w14:paraId="5378E5F8" w14:textId="5D328CBA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2B852CC6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2F137794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18DF45D4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4886A06B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6FC510DE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22808F6D" w14:textId="77777777" w:rsidR="00621AD5" w:rsidRPr="00621AD5" w:rsidRDefault="00621AD5" w:rsidP="00621AD5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390B09C9" w14:textId="77777777" w:rsidR="00621AD5" w:rsidRDefault="00621AD5" w:rsidP="00621AD5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</w:p>
    <w:p w14:paraId="6352D997" w14:textId="77777777" w:rsidR="00621AD5" w:rsidRDefault="00621AD5" w:rsidP="00621AD5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</w:p>
    <w:p w14:paraId="6A05A809" w14:textId="6F4581C3" w:rsidR="002A7989" w:rsidRPr="002D352B" w:rsidRDefault="05BB15EC" w:rsidP="002D352B">
      <w:pPr>
        <w:pStyle w:val="Ttulo1"/>
        <w:numPr>
          <w:ilvl w:val="0"/>
          <w:numId w:val="6"/>
        </w:numPr>
        <w:tabs>
          <w:tab w:val="left" w:pos="426"/>
        </w:tabs>
        <w:spacing w:after="240" w:line="360" w:lineRule="auto"/>
        <w:ind w:left="0" w:hanging="11"/>
        <w:rPr>
          <w:rFonts w:eastAsia="Yu Gothic Light" w:cstheme="majorHAnsi"/>
        </w:rPr>
      </w:pPr>
      <w:bookmarkStart w:id="1" w:name="_Toc82544602"/>
      <w:bookmarkStart w:id="2" w:name="_Toc84084425"/>
      <w:bookmarkStart w:id="3" w:name="_Toc87457007"/>
      <w:bookmarkStart w:id="4" w:name="_Toc88232807"/>
      <w:r w:rsidRPr="00395DCF">
        <w:rPr>
          <w:rFonts w:cstheme="majorHAnsi"/>
        </w:rPr>
        <w:lastRenderedPageBreak/>
        <w:t>V</w:t>
      </w:r>
      <w:bookmarkEnd w:id="1"/>
      <w:bookmarkEnd w:id="2"/>
      <w:r w:rsidRPr="00395DCF">
        <w:rPr>
          <w:rFonts w:cstheme="majorHAnsi"/>
        </w:rPr>
        <w:t>asos de Pressão</w:t>
      </w:r>
      <w:bookmarkEnd w:id="3"/>
      <w:bookmarkEnd w:id="4"/>
    </w:p>
    <w:p w14:paraId="6CDA1A1E" w14:textId="77777777" w:rsidR="00EA2E89" w:rsidRDefault="323EC16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V</w:t>
      </w:r>
      <w:r w:rsidR="00EA2E89">
        <w:rPr>
          <w:rFonts w:asciiTheme="majorHAnsi" w:eastAsia="Arial" w:hAnsiTheme="majorHAnsi" w:cstheme="majorHAnsi"/>
        </w:rPr>
        <w:t>amos iniciar a aula de hoje falando sobre Vasos de pressão!</w:t>
      </w:r>
    </w:p>
    <w:p w14:paraId="32167D50" w14:textId="10AE582C" w:rsidR="00EA2E89" w:rsidRDefault="002E4E04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0A6CBE0" wp14:editId="15869A28">
            <wp:simplePos x="0" y="0"/>
            <wp:positionH relativeFrom="column">
              <wp:posOffset>19050</wp:posOffset>
            </wp:positionH>
            <wp:positionV relativeFrom="paragraph">
              <wp:posOffset>408940</wp:posOffset>
            </wp:positionV>
            <wp:extent cx="2264410" cy="1403985"/>
            <wp:effectExtent l="0" t="0" r="2540" b="5715"/>
            <wp:wrapSquare wrapText="bothSides"/>
            <wp:docPr id="6" name="Imagem 6" descr="https://upload.wikimedia.org/wikipedia/commons/c/c8/Vaso_de_pres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c/c8/Vaso_de_press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89">
        <w:rPr>
          <w:rFonts w:asciiTheme="majorHAnsi" w:eastAsia="Arial" w:hAnsiTheme="majorHAnsi" w:cstheme="majorHAnsi"/>
        </w:rPr>
        <w:t>Mas você sabe efetivamente os são estes vasos?</w:t>
      </w:r>
    </w:p>
    <w:p w14:paraId="4E999D69" w14:textId="49C11E25" w:rsidR="1FB661EA" w:rsidRPr="00395DCF" w:rsidRDefault="00EA2E89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>V</w:t>
      </w:r>
      <w:r w:rsidR="323EC16E" w:rsidRPr="3F7DFA69">
        <w:rPr>
          <w:rFonts w:asciiTheme="majorHAnsi" w:eastAsia="Arial" w:hAnsiTheme="majorHAnsi" w:cstheme="majorBidi"/>
        </w:rPr>
        <w:t>asos de pressão</w:t>
      </w:r>
      <w:r w:rsidR="102BDFE9" w:rsidRPr="3F7DFA69">
        <w:rPr>
          <w:rFonts w:asciiTheme="majorHAnsi" w:eastAsia="Arial" w:hAnsiTheme="majorHAnsi" w:cstheme="majorBidi"/>
        </w:rPr>
        <w:t xml:space="preserve"> (</w:t>
      </w:r>
      <w:r w:rsidR="102BDFE9" w:rsidRPr="3F7DFA69">
        <w:rPr>
          <w:rFonts w:asciiTheme="majorHAnsi" w:eastAsia="Arial" w:hAnsiTheme="majorHAnsi" w:cstheme="majorBidi"/>
          <w:i/>
          <w:iCs/>
        </w:rPr>
        <w:t>pressure vessel</w:t>
      </w:r>
      <w:r w:rsidR="102BDFE9" w:rsidRPr="3F7DFA69">
        <w:rPr>
          <w:rFonts w:asciiTheme="majorHAnsi" w:eastAsia="Arial" w:hAnsiTheme="majorHAnsi" w:cstheme="majorBidi"/>
        </w:rPr>
        <w:t>)</w:t>
      </w:r>
      <w:r w:rsidR="323EC16E" w:rsidRPr="3F7DFA69">
        <w:rPr>
          <w:rFonts w:asciiTheme="majorHAnsi" w:eastAsia="Arial" w:hAnsiTheme="majorHAnsi" w:cstheme="majorBidi"/>
        </w:rPr>
        <w:t xml:space="preserve"> são todos os recipientes estanques de qualquer tipo, formatos, dimensões ou finalidades, que contenham fluidos e sejam projetados para resistir com segurança a pressões internas diferentes da pressão atmosférica, ou que possam ser submetidos à pressão externa, cumprindo assim</w:t>
      </w:r>
      <w:r w:rsidR="002E4E04" w:rsidRPr="3F7DFA69">
        <w:rPr>
          <w:rFonts w:asciiTheme="majorHAnsi" w:eastAsia="Arial" w:hAnsiTheme="majorHAnsi" w:cstheme="majorBidi"/>
        </w:rPr>
        <w:t>,</w:t>
      </w:r>
      <w:r w:rsidR="323EC16E" w:rsidRPr="3F7DFA69">
        <w:rPr>
          <w:rFonts w:asciiTheme="majorHAnsi" w:eastAsia="Arial" w:hAnsiTheme="majorHAnsi" w:cstheme="majorBidi"/>
        </w:rPr>
        <w:t xml:space="preserve"> a função básica de armazenamento</w:t>
      </w:r>
      <w:r w:rsidR="7B3D5F56" w:rsidRPr="3F7DFA69">
        <w:rPr>
          <w:rFonts w:asciiTheme="majorHAnsi" w:eastAsia="Arial" w:hAnsiTheme="majorHAnsi" w:cstheme="majorBidi"/>
        </w:rPr>
        <w:t xml:space="preserve"> (Usman, 2015)</w:t>
      </w:r>
      <w:r w:rsidR="45324E23" w:rsidRPr="3F7DFA69">
        <w:rPr>
          <w:rFonts w:asciiTheme="majorHAnsi" w:eastAsia="Arial" w:hAnsiTheme="majorHAnsi" w:cstheme="majorBidi"/>
        </w:rPr>
        <w:t>.</w:t>
      </w:r>
    </w:p>
    <w:p w14:paraId="442FDD04" w14:textId="21B7D560" w:rsidR="1FB661EA" w:rsidRPr="00395DCF" w:rsidRDefault="45324E23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 xml:space="preserve">Os vasos de pressão são submetidos a utilização severa e contínua sem paradas diárias para manutenção, onde uma eventual falha ou necessidade de parada não programada </w:t>
      </w:r>
      <w:r w:rsidR="00BC5FF7" w:rsidRPr="3F7DFA69">
        <w:rPr>
          <w:rFonts w:asciiTheme="majorHAnsi" w:eastAsia="Arial" w:hAnsiTheme="majorHAnsi" w:cstheme="majorBidi"/>
        </w:rPr>
        <w:t>acarreta</w:t>
      </w:r>
      <w:r w:rsidRPr="3F7DFA69">
        <w:rPr>
          <w:rFonts w:asciiTheme="majorHAnsi" w:eastAsia="Arial" w:hAnsiTheme="majorHAnsi" w:cstheme="majorBidi"/>
        </w:rPr>
        <w:t xml:space="preserve"> enormes prejuízos para as empresas, além de trabalhar muitas vezes</w:t>
      </w:r>
      <w:r w:rsidR="002E4E04" w:rsidRPr="3F7DFA69">
        <w:rPr>
          <w:rFonts w:asciiTheme="majorHAnsi" w:eastAsia="Arial" w:hAnsiTheme="majorHAnsi" w:cstheme="majorBidi"/>
        </w:rPr>
        <w:t>,</w:t>
      </w:r>
      <w:r w:rsidRPr="3F7DFA69">
        <w:rPr>
          <w:rFonts w:asciiTheme="majorHAnsi" w:eastAsia="Arial" w:hAnsiTheme="majorHAnsi" w:cstheme="majorBidi"/>
        </w:rPr>
        <w:t xml:space="preserve"> com fluídos tóxicos ou inflamáveis</w:t>
      </w:r>
      <w:r w:rsidR="25B3E03C" w:rsidRPr="3F7DFA69">
        <w:rPr>
          <w:rFonts w:asciiTheme="majorHAnsi" w:eastAsia="Arial" w:hAnsiTheme="majorHAnsi" w:cstheme="majorBidi"/>
        </w:rPr>
        <w:t>. P</w:t>
      </w:r>
      <w:r w:rsidRPr="3F7DFA69">
        <w:rPr>
          <w:rFonts w:asciiTheme="majorHAnsi" w:eastAsia="Arial" w:hAnsiTheme="majorHAnsi" w:cstheme="majorBidi"/>
        </w:rPr>
        <w:t xml:space="preserve">or esses e outros motivos </w:t>
      </w:r>
      <w:r w:rsidR="00472D7E" w:rsidRPr="3F7DFA69">
        <w:rPr>
          <w:rFonts w:asciiTheme="majorHAnsi" w:eastAsia="Arial" w:hAnsiTheme="majorHAnsi" w:cstheme="majorBidi"/>
        </w:rPr>
        <w:t xml:space="preserve">é </w:t>
      </w:r>
      <w:r w:rsidRPr="3F7DFA69">
        <w:rPr>
          <w:rFonts w:asciiTheme="majorHAnsi" w:eastAsia="Arial" w:hAnsiTheme="majorHAnsi" w:cstheme="majorBidi"/>
        </w:rPr>
        <w:t xml:space="preserve">essencial que a fabricação dos Vasos de Pressão siga criteriosamente as normas e teste estabelecidos além das inspeções periódicas previstas </w:t>
      </w:r>
      <w:r w:rsidR="00472D7E" w:rsidRPr="3F7DFA69">
        <w:rPr>
          <w:rFonts w:asciiTheme="majorHAnsi" w:eastAsia="Arial" w:hAnsiTheme="majorHAnsi" w:cstheme="majorBidi"/>
        </w:rPr>
        <w:t xml:space="preserve">de acordo com a </w:t>
      </w:r>
      <w:r w:rsidR="4A601B31" w:rsidRPr="3F7DFA69">
        <w:rPr>
          <w:rFonts w:asciiTheme="majorHAnsi" w:eastAsia="Arial" w:hAnsiTheme="majorHAnsi" w:cstheme="majorBidi"/>
        </w:rPr>
        <w:t>NR 13</w:t>
      </w:r>
      <w:r w:rsidR="00472D7E" w:rsidRPr="3F7DFA69">
        <w:rPr>
          <w:rFonts w:asciiTheme="majorHAnsi" w:eastAsia="Arial" w:hAnsiTheme="majorHAnsi" w:cstheme="majorBidi"/>
        </w:rPr>
        <w:t>.</w:t>
      </w:r>
      <w:r w:rsidRPr="3F7DFA69">
        <w:rPr>
          <w:rFonts w:asciiTheme="majorHAnsi" w:eastAsia="Arial" w:hAnsiTheme="majorHAnsi" w:cstheme="majorBidi"/>
        </w:rPr>
        <w:t xml:space="preserve"> </w:t>
      </w:r>
    </w:p>
    <w:p w14:paraId="78AFF933" w14:textId="1A55D51F" w:rsidR="6692B13C" w:rsidRPr="00395DCF" w:rsidRDefault="00472D7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S</w:t>
      </w:r>
      <w:r w:rsidR="6692B13C" w:rsidRPr="00395DCF">
        <w:rPr>
          <w:rFonts w:asciiTheme="majorHAnsi" w:eastAsia="Arial" w:hAnsiTheme="majorHAnsi" w:cstheme="majorHAnsi"/>
        </w:rPr>
        <w:t xml:space="preserve">egundo a definição da NR 13, </w:t>
      </w:r>
      <w:r w:rsidRPr="00395DCF">
        <w:rPr>
          <w:rFonts w:asciiTheme="majorHAnsi" w:eastAsia="Arial" w:hAnsiTheme="majorHAnsi" w:cstheme="majorHAnsi"/>
        </w:rPr>
        <w:t xml:space="preserve">Vasos de pressão, </w:t>
      </w:r>
      <w:r w:rsidR="6692B13C" w:rsidRPr="00395DCF">
        <w:rPr>
          <w:rFonts w:asciiTheme="majorHAnsi" w:eastAsia="Arial" w:hAnsiTheme="majorHAnsi" w:cstheme="majorHAnsi"/>
        </w:rPr>
        <w:t>são equipamentos que contém fluidos sob pressão interna ou externa diferente da atmosférica.</w:t>
      </w:r>
    </w:p>
    <w:p w14:paraId="68ACD56C" w14:textId="4E882DC7" w:rsidR="7F843BB1" w:rsidRPr="00395DCF" w:rsidRDefault="7F843BB1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>Isto quer dizer que para que um vaso seja considerado vaso de pressão</w:t>
      </w:r>
      <w:r w:rsidR="00472D7E" w:rsidRPr="3F7DFA69">
        <w:rPr>
          <w:rFonts w:asciiTheme="majorHAnsi" w:eastAsia="Arial" w:hAnsiTheme="majorHAnsi" w:cstheme="majorBidi"/>
        </w:rPr>
        <w:t>,</w:t>
      </w:r>
      <w:r w:rsidRPr="3F7DFA69">
        <w:rPr>
          <w:rFonts w:asciiTheme="majorHAnsi" w:eastAsia="Arial" w:hAnsiTheme="majorHAnsi" w:cstheme="majorBidi"/>
        </w:rPr>
        <w:t xml:space="preserve"> </w:t>
      </w:r>
      <w:r w:rsidR="00277822">
        <w:rPr>
          <w:rFonts w:asciiTheme="majorHAnsi" w:eastAsia="Arial" w:hAnsiTheme="majorHAnsi" w:cstheme="majorBidi"/>
        </w:rPr>
        <w:t>seu interior</w:t>
      </w:r>
      <w:r w:rsidR="00277822" w:rsidRPr="3F7DFA69">
        <w:rPr>
          <w:rFonts w:asciiTheme="majorHAnsi" w:eastAsia="Arial" w:hAnsiTheme="majorHAnsi" w:cstheme="majorBidi"/>
        </w:rPr>
        <w:t xml:space="preserve"> </w:t>
      </w:r>
      <w:r w:rsidRPr="3F7DFA69">
        <w:rPr>
          <w:rFonts w:asciiTheme="majorHAnsi" w:eastAsia="Arial" w:hAnsiTheme="majorHAnsi" w:cstheme="majorBidi"/>
        </w:rPr>
        <w:t>não</w:t>
      </w:r>
      <w:r w:rsidR="00277822">
        <w:rPr>
          <w:rFonts w:asciiTheme="majorHAnsi" w:eastAsia="Arial" w:hAnsiTheme="majorHAnsi" w:cstheme="majorBidi"/>
        </w:rPr>
        <w:t xml:space="preserve"> pode</w:t>
      </w:r>
      <w:r w:rsidRPr="3F7DFA69">
        <w:rPr>
          <w:rFonts w:asciiTheme="majorHAnsi" w:eastAsia="Arial" w:hAnsiTheme="majorHAnsi" w:cstheme="majorBidi"/>
        </w:rPr>
        <w:t xml:space="preserve"> se comunica</w:t>
      </w:r>
      <w:r w:rsidR="00277822">
        <w:rPr>
          <w:rFonts w:asciiTheme="majorHAnsi" w:eastAsia="Arial" w:hAnsiTheme="majorHAnsi" w:cstheme="majorBidi"/>
        </w:rPr>
        <w:t>r</w:t>
      </w:r>
      <w:r w:rsidRPr="3F7DFA69">
        <w:rPr>
          <w:rFonts w:asciiTheme="majorHAnsi" w:eastAsia="Arial" w:hAnsiTheme="majorHAnsi" w:cstheme="majorBidi"/>
        </w:rPr>
        <w:t xml:space="preserve"> diretamente com a atmosfera, pois se isso acontecesse a pressão </w:t>
      </w:r>
      <w:r w:rsidR="31DF9C84" w:rsidRPr="3F7DFA69">
        <w:rPr>
          <w:rFonts w:asciiTheme="majorHAnsi" w:eastAsia="Arial" w:hAnsiTheme="majorHAnsi" w:cstheme="majorBidi"/>
        </w:rPr>
        <w:t>interna se</w:t>
      </w:r>
      <w:r w:rsidRPr="3F7DFA69">
        <w:rPr>
          <w:rFonts w:asciiTheme="majorHAnsi" w:eastAsia="Arial" w:hAnsiTheme="majorHAnsi" w:cstheme="majorBidi"/>
        </w:rPr>
        <w:t xml:space="preserve"> igualaria</w:t>
      </w:r>
      <w:r w:rsidR="63CE5748" w:rsidRPr="3F7DFA69">
        <w:rPr>
          <w:rFonts w:asciiTheme="majorHAnsi" w:eastAsia="Arial" w:hAnsiTheme="majorHAnsi" w:cstheme="majorBidi"/>
        </w:rPr>
        <w:t xml:space="preserve"> </w:t>
      </w:r>
      <w:r w:rsidRPr="3F7DFA69">
        <w:rPr>
          <w:rFonts w:asciiTheme="majorHAnsi" w:eastAsia="Arial" w:hAnsiTheme="majorHAnsi" w:cstheme="majorBidi"/>
        </w:rPr>
        <w:t xml:space="preserve">à </w:t>
      </w:r>
      <w:r w:rsidR="06FE55C5" w:rsidRPr="3F7DFA69">
        <w:rPr>
          <w:rFonts w:asciiTheme="majorHAnsi" w:eastAsia="Arial" w:hAnsiTheme="majorHAnsi" w:cstheme="majorBidi"/>
        </w:rPr>
        <w:t>pressão</w:t>
      </w:r>
      <w:r w:rsidR="40171C9E" w:rsidRPr="3F7DFA69">
        <w:rPr>
          <w:rFonts w:asciiTheme="majorHAnsi" w:eastAsia="Arial" w:hAnsiTheme="majorHAnsi" w:cstheme="majorBidi"/>
        </w:rPr>
        <w:t xml:space="preserve"> atmosférica. </w:t>
      </w:r>
    </w:p>
    <w:p w14:paraId="00CFE81D" w14:textId="7D8F7246" w:rsidR="37F47D4D" w:rsidRPr="00395DCF" w:rsidRDefault="00472D7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Veja a definição que consta n</w:t>
      </w:r>
      <w:r w:rsidR="2ECA8457" w:rsidRPr="00395DCF">
        <w:rPr>
          <w:rFonts w:asciiTheme="majorHAnsi" w:eastAsia="Arial" w:hAnsiTheme="majorHAnsi" w:cstheme="majorHAnsi"/>
        </w:rPr>
        <w:t>o Glossário da NR 13:</w:t>
      </w:r>
    </w:p>
    <w:p w14:paraId="38009D68" w14:textId="5B6B7728" w:rsidR="2ECA8457" w:rsidRPr="00395DCF" w:rsidRDefault="00472D7E" w:rsidP="00472D7E">
      <w:pPr>
        <w:spacing w:before="240" w:after="240" w:line="360" w:lineRule="auto"/>
        <w:ind w:left="708"/>
        <w:jc w:val="both"/>
        <w:rPr>
          <w:rFonts w:asciiTheme="majorHAnsi" w:eastAsia="Arial" w:hAnsiTheme="majorHAnsi" w:cstheme="majorHAnsi"/>
        </w:rPr>
      </w:pPr>
      <w:r>
        <w:rPr>
          <w:rStyle w:val="CitaoChar"/>
          <w:rFonts w:asciiTheme="majorHAnsi" w:hAnsiTheme="majorHAnsi" w:cstheme="majorHAnsi"/>
        </w:rPr>
        <w:t>“</w:t>
      </w:r>
      <w:r w:rsidR="2ECA8457" w:rsidRPr="00395DCF">
        <w:rPr>
          <w:rStyle w:val="CitaoChar"/>
          <w:rFonts w:asciiTheme="majorHAnsi" w:hAnsiTheme="majorHAnsi" w:cstheme="majorHAnsi"/>
        </w:rPr>
        <w:t xml:space="preserve">Vasos de pressão - são reservatórios projetados para resistir com segurança a pressões internas diferentes da pressão atmosférica, ou submetidos à pressão externa, cumprindo assim a sua função básica no processo no qual estão inseridos; para efeitos desta NR, estão incluídos: </w:t>
      </w:r>
    </w:p>
    <w:p w14:paraId="26B38455" w14:textId="7490B8F8" w:rsidR="2ECA8457" w:rsidRPr="00395DCF" w:rsidRDefault="2ECA8457" w:rsidP="00472D7E">
      <w:pPr>
        <w:spacing w:before="240" w:after="240" w:line="360" w:lineRule="auto"/>
        <w:ind w:left="708"/>
        <w:jc w:val="both"/>
        <w:rPr>
          <w:rFonts w:asciiTheme="majorHAnsi" w:eastAsia="Arial" w:hAnsiTheme="majorHAnsi" w:cstheme="majorHAnsi"/>
        </w:rPr>
      </w:pPr>
      <w:r w:rsidRPr="00395DCF">
        <w:rPr>
          <w:rStyle w:val="CitaoChar"/>
          <w:rFonts w:asciiTheme="majorHAnsi" w:hAnsiTheme="majorHAnsi" w:cstheme="majorHAnsi"/>
        </w:rPr>
        <w:t xml:space="preserve">a) permutadores de calor, evaporadores e similares; </w:t>
      </w:r>
    </w:p>
    <w:p w14:paraId="01B46AA8" w14:textId="3AE656DF" w:rsidR="2ECA8457" w:rsidRPr="00395DCF" w:rsidRDefault="2ECA8457" w:rsidP="00472D7E">
      <w:pPr>
        <w:spacing w:before="240" w:after="240" w:line="360" w:lineRule="auto"/>
        <w:ind w:left="708"/>
        <w:jc w:val="both"/>
        <w:rPr>
          <w:rFonts w:asciiTheme="majorHAnsi" w:eastAsia="Arial" w:hAnsiTheme="majorHAnsi" w:cstheme="majorHAnsi"/>
        </w:rPr>
      </w:pPr>
      <w:r w:rsidRPr="00395DCF">
        <w:rPr>
          <w:rStyle w:val="CitaoChar"/>
          <w:rFonts w:asciiTheme="majorHAnsi" w:hAnsiTheme="majorHAnsi" w:cstheme="majorHAnsi"/>
        </w:rPr>
        <w:t xml:space="preserve">b) vasos de pressão ou partes sujeitas à chama direta que não estejam dentro do escopo de outras NR, nem do subitem 13.2.2 e alínea “a” do 13.2.1 desta NR; </w:t>
      </w:r>
    </w:p>
    <w:p w14:paraId="1856B5A8" w14:textId="33D8BF73" w:rsidR="2ECA8457" w:rsidRPr="00395DCF" w:rsidRDefault="2ECA8457" w:rsidP="00472D7E">
      <w:pPr>
        <w:spacing w:before="240" w:after="240" w:line="360" w:lineRule="auto"/>
        <w:ind w:left="708"/>
        <w:jc w:val="both"/>
        <w:rPr>
          <w:rFonts w:asciiTheme="majorHAnsi" w:eastAsia="Arial" w:hAnsiTheme="majorHAnsi" w:cstheme="majorHAnsi"/>
        </w:rPr>
      </w:pPr>
      <w:r w:rsidRPr="00395DCF">
        <w:rPr>
          <w:rStyle w:val="CitaoChar"/>
          <w:rFonts w:asciiTheme="majorHAnsi" w:hAnsiTheme="majorHAnsi" w:cstheme="majorHAnsi"/>
        </w:rPr>
        <w:t xml:space="preserve">c) vasos de pressão encamisados, incluindo refervedores e reatores; </w:t>
      </w:r>
    </w:p>
    <w:p w14:paraId="5E4D87E5" w14:textId="1007C02A" w:rsidR="2ECA8457" w:rsidRDefault="2ECA8457" w:rsidP="00472D7E">
      <w:pPr>
        <w:spacing w:before="240" w:after="240" w:line="360" w:lineRule="auto"/>
        <w:ind w:left="708"/>
        <w:jc w:val="both"/>
        <w:rPr>
          <w:rStyle w:val="CitaoChar"/>
          <w:rFonts w:asciiTheme="majorHAnsi" w:hAnsiTheme="majorHAnsi" w:cstheme="majorHAnsi"/>
        </w:rPr>
      </w:pPr>
      <w:r w:rsidRPr="00395DCF">
        <w:rPr>
          <w:rStyle w:val="CitaoChar"/>
          <w:rFonts w:asciiTheme="majorHAnsi" w:hAnsiTheme="majorHAnsi" w:cstheme="majorHAnsi"/>
        </w:rPr>
        <w:lastRenderedPageBreak/>
        <w:t>d) autoclaves e caldeiras de fluido térmico.</w:t>
      </w:r>
      <w:r w:rsidR="00472D7E">
        <w:rPr>
          <w:rStyle w:val="CitaoChar"/>
          <w:rFonts w:asciiTheme="majorHAnsi" w:hAnsiTheme="majorHAnsi" w:cstheme="majorHAnsi"/>
        </w:rPr>
        <w:t>”</w:t>
      </w:r>
    </w:p>
    <w:p w14:paraId="4319CA19" w14:textId="2E5F918C" w:rsidR="002D352B" w:rsidRDefault="00703C26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Você sabe como a NR 13 classifica os vasos de pressão?</w:t>
      </w:r>
    </w:p>
    <w:p w14:paraId="30725CD1" w14:textId="205614D7" w:rsidR="00703C26" w:rsidRPr="00395DCF" w:rsidRDefault="00703C26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Então vejamos!</w:t>
      </w:r>
    </w:p>
    <w:p w14:paraId="05F2A013" w14:textId="24C80FC5" w:rsidR="4C58313B" w:rsidRPr="00395DCF" w:rsidRDefault="4C58313B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2DD39543" w14:textId="332FB94F" w:rsidR="1FB661EA" w:rsidRPr="00395DCF" w:rsidRDefault="514A0C79" w:rsidP="002D352B">
      <w:pPr>
        <w:pStyle w:val="Ttulo2"/>
        <w:numPr>
          <w:ilvl w:val="1"/>
          <w:numId w:val="7"/>
        </w:numPr>
        <w:spacing w:before="240" w:after="240" w:line="360" w:lineRule="auto"/>
        <w:ind w:left="0" w:firstLine="0"/>
        <w:rPr>
          <w:rFonts w:eastAsia="Yu Gothic Light" w:cstheme="majorHAnsi"/>
        </w:rPr>
      </w:pPr>
      <w:bookmarkStart w:id="5" w:name="_Toc87457008"/>
      <w:bookmarkStart w:id="6" w:name="_Toc88232808"/>
      <w:r w:rsidRPr="00395DCF">
        <w:rPr>
          <w:rFonts w:cstheme="majorHAnsi"/>
        </w:rPr>
        <w:t>Classificação dos vasos de pressão segundo a NR13</w:t>
      </w:r>
      <w:bookmarkEnd w:id="5"/>
      <w:bookmarkEnd w:id="6"/>
    </w:p>
    <w:p w14:paraId="321252E7" w14:textId="03706D1D" w:rsidR="05AEE91A" w:rsidRPr="00395DCF" w:rsidRDefault="05AEE91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  <w:b/>
          <w:bCs/>
        </w:rPr>
      </w:pPr>
      <w:r w:rsidRPr="00395DCF">
        <w:rPr>
          <w:rFonts w:asciiTheme="majorHAnsi" w:eastAsia="Arial" w:hAnsiTheme="majorHAnsi" w:cstheme="majorHAnsi"/>
        </w:rPr>
        <w:t xml:space="preserve">A NR 13 classifica os vasos de pressão segundo a </w:t>
      </w:r>
      <w:r w:rsidRPr="00395DCF">
        <w:rPr>
          <w:rFonts w:asciiTheme="majorHAnsi" w:eastAsia="Arial" w:hAnsiTheme="majorHAnsi" w:cstheme="majorHAnsi"/>
          <w:b/>
          <w:bCs/>
        </w:rPr>
        <w:t>classe de fluido</w:t>
      </w:r>
      <w:r w:rsidRPr="00395DCF">
        <w:rPr>
          <w:rFonts w:asciiTheme="majorHAnsi" w:eastAsia="Arial" w:hAnsiTheme="majorHAnsi" w:cstheme="majorHAnsi"/>
        </w:rPr>
        <w:t xml:space="preserve"> e o </w:t>
      </w:r>
      <w:r w:rsidRPr="00395DCF">
        <w:rPr>
          <w:rFonts w:asciiTheme="majorHAnsi" w:eastAsia="Arial" w:hAnsiTheme="majorHAnsi" w:cstheme="majorHAnsi"/>
          <w:b/>
          <w:bCs/>
        </w:rPr>
        <w:t>potencial de risco</w:t>
      </w:r>
      <w:r w:rsidR="43146DAE" w:rsidRPr="00395DCF">
        <w:rPr>
          <w:rFonts w:asciiTheme="majorHAnsi" w:eastAsia="Arial" w:hAnsiTheme="majorHAnsi" w:cstheme="majorHAnsi"/>
          <w:b/>
          <w:bCs/>
        </w:rPr>
        <w:t>.</w:t>
      </w:r>
    </w:p>
    <w:p w14:paraId="1D1C8FFA" w14:textId="2372DDA7" w:rsidR="43146DAE" w:rsidRDefault="43146DA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Os fluidos armazenados em vasos de pressão são divididos em quatro classes: A, B, C e D. Essas classes correspondem ao grau de risco</w:t>
      </w:r>
      <w:r w:rsidRPr="00395DCF">
        <w:rPr>
          <w:rFonts w:asciiTheme="majorHAnsi" w:eastAsia="Arial" w:hAnsiTheme="majorHAnsi" w:cstheme="majorHAnsi"/>
          <w:b/>
          <w:bCs/>
        </w:rPr>
        <w:t xml:space="preserve"> do fluido</w:t>
      </w:r>
      <w:r w:rsidRPr="00395DCF">
        <w:rPr>
          <w:rFonts w:asciiTheme="majorHAnsi" w:eastAsia="Arial" w:hAnsiTheme="majorHAnsi" w:cstheme="majorHAnsi"/>
        </w:rPr>
        <w:t>, em ordem decrescente de gravidade, de tal forma que fluidos Classe A representam maior risco e fluidos Classe D, menor risco.</w:t>
      </w:r>
    </w:p>
    <w:p w14:paraId="216A519A" w14:textId="715FB438" w:rsidR="00703C26" w:rsidRPr="00395DCF" w:rsidRDefault="00703C26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Observe a ilustração a seguir:</w:t>
      </w:r>
    </w:p>
    <w:p w14:paraId="45D04409" w14:textId="47CD39FF" w:rsidR="1FB661EA" w:rsidRPr="00395DCF" w:rsidRDefault="1FB661E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363973A1" w14:textId="2E412838" w:rsidR="5D7C8F4A" w:rsidRDefault="5D7C8F4A" w:rsidP="002D352B">
      <w:pPr>
        <w:spacing w:before="240" w:after="240" w:line="360" w:lineRule="auto"/>
        <w:ind w:left="34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7958CF2F" wp14:editId="5B258B76">
            <wp:extent cx="5857875" cy="3539133"/>
            <wp:effectExtent l="0" t="0" r="0" b="0"/>
            <wp:docPr id="431390441" name="Imagem 43139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5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CD90" w14:textId="6C5227EB" w:rsidR="00703C26" w:rsidRPr="00703C26" w:rsidRDefault="00703C26" w:rsidP="00703C26">
      <w:pPr>
        <w:spacing w:before="240" w:after="240" w:line="360" w:lineRule="auto"/>
        <w:ind w:left="34"/>
        <w:jc w:val="center"/>
        <w:rPr>
          <w:rFonts w:asciiTheme="majorHAnsi" w:hAnsiTheme="majorHAnsi" w:cstheme="majorHAnsi"/>
          <w:i/>
          <w:sz w:val="16"/>
          <w:szCs w:val="16"/>
        </w:rPr>
      </w:pPr>
      <w:r w:rsidRPr="00703C26">
        <w:rPr>
          <w:rFonts w:asciiTheme="majorHAnsi" w:hAnsiTheme="majorHAnsi" w:cstheme="majorHAnsi"/>
          <w:i/>
          <w:sz w:val="16"/>
          <w:szCs w:val="16"/>
        </w:rPr>
        <w:t>Fonte: M</w:t>
      </w:r>
      <w:r>
        <w:rPr>
          <w:rFonts w:asciiTheme="majorHAnsi" w:hAnsiTheme="majorHAnsi" w:cstheme="majorHAnsi"/>
          <w:i/>
          <w:sz w:val="16"/>
          <w:szCs w:val="16"/>
        </w:rPr>
        <w:t>arcelo</w:t>
      </w:r>
      <w:r w:rsidRPr="00703C26">
        <w:rPr>
          <w:rFonts w:asciiTheme="majorHAnsi" w:hAnsiTheme="majorHAnsi" w:cstheme="majorHAnsi"/>
          <w:i/>
          <w:sz w:val="16"/>
          <w:szCs w:val="16"/>
        </w:rPr>
        <w:t xml:space="preserve"> Bassi</w:t>
      </w:r>
    </w:p>
    <w:p w14:paraId="40B102D7" w14:textId="157315B3" w:rsidR="1FB661EA" w:rsidRPr="00395DCF" w:rsidRDefault="1FB661EA" w:rsidP="002D352B">
      <w:pPr>
        <w:spacing w:before="240" w:after="240" w:line="360" w:lineRule="auto"/>
        <w:ind w:left="34"/>
        <w:jc w:val="both"/>
        <w:rPr>
          <w:rFonts w:asciiTheme="majorHAnsi" w:hAnsiTheme="majorHAnsi" w:cstheme="majorHAnsi"/>
        </w:rPr>
      </w:pPr>
    </w:p>
    <w:p w14:paraId="223F73B3" w14:textId="776B2199" w:rsidR="28E8222F" w:rsidRDefault="479055AC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lastRenderedPageBreak/>
        <w:t>No caso de misturas de fluidos, a norma</w:t>
      </w:r>
      <w:r w:rsidR="188486A0" w:rsidRPr="3F7DFA69">
        <w:rPr>
          <w:rFonts w:asciiTheme="majorHAnsi" w:eastAsia="Arial" w:hAnsiTheme="majorHAnsi" w:cstheme="majorBidi"/>
        </w:rPr>
        <w:t xml:space="preserve"> determina </w:t>
      </w:r>
      <w:r w:rsidRPr="3F7DFA69">
        <w:rPr>
          <w:rFonts w:asciiTheme="majorHAnsi" w:eastAsia="Arial" w:hAnsiTheme="majorHAnsi" w:cstheme="majorBidi"/>
        </w:rPr>
        <w:t xml:space="preserve">que se </w:t>
      </w:r>
      <w:r w:rsidR="7EFC52F2" w:rsidRPr="3F7DFA69">
        <w:rPr>
          <w:rFonts w:asciiTheme="majorHAnsi" w:eastAsia="Arial" w:hAnsiTheme="majorHAnsi" w:cstheme="majorBidi"/>
        </w:rPr>
        <w:t>considere</w:t>
      </w:r>
      <w:r w:rsidRPr="3F7DFA69">
        <w:rPr>
          <w:rFonts w:asciiTheme="majorHAnsi" w:eastAsia="Arial" w:hAnsiTheme="majorHAnsi" w:cstheme="majorBidi"/>
        </w:rPr>
        <w:t xml:space="preserve"> aquele de maior risco, para que se proceda a classificação</w:t>
      </w:r>
      <w:r w:rsidR="00514BF4" w:rsidRPr="3F7DFA69">
        <w:rPr>
          <w:rFonts w:asciiTheme="majorHAnsi" w:eastAsia="Arial" w:hAnsiTheme="majorHAnsi" w:cstheme="majorBidi"/>
        </w:rPr>
        <w:t>.</w:t>
      </w:r>
      <w:r w:rsidRPr="3F7DFA69">
        <w:rPr>
          <w:rFonts w:asciiTheme="majorHAnsi" w:eastAsia="Arial" w:hAnsiTheme="majorHAnsi" w:cstheme="majorBidi"/>
        </w:rPr>
        <w:t xml:space="preserve"> </w:t>
      </w:r>
    </w:p>
    <w:p w14:paraId="57A47056" w14:textId="77777777" w:rsidR="002D352B" w:rsidRPr="00395DCF" w:rsidRDefault="002D352B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0397A958" w14:textId="27B66E72" w:rsidR="28E8222F" w:rsidRPr="00395DCF" w:rsidRDefault="15775D9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O </w:t>
      </w:r>
      <w:r w:rsidRPr="00395DCF">
        <w:rPr>
          <w:rFonts w:asciiTheme="majorHAnsi" w:eastAsia="Arial" w:hAnsiTheme="majorHAnsi" w:cstheme="majorHAnsi"/>
          <w:b/>
          <w:bCs/>
        </w:rPr>
        <w:t xml:space="preserve">potencial de risco </w:t>
      </w:r>
      <w:r w:rsidRPr="00395DCF">
        <w:rPr>
          <w:rFonts w:asciiTheme="majorHAnsi" w:eastAsia="Arial" w:hAnsiTheme="majorHAnsi" w:cstheme="majorHAnsi"/>
        </w:rPr>
        <w:t xml:space="preserve">é definido pela NR13 em função do </w:t>
      </w:r>
      <w:r w:rsidR="1F9CE70E" w:rsidRPr="00395DCF">
        <w:rPr>
          <w:rFonts w:asciiTheme="majorHAnsi" w:eastAsia="Arial" w:hAnsiTheme="majorHAnsi" w:cstheme="majorHAnsi"/>
        </w:rPr>
        <w:t xml:space="preserve">produto da Pressão Máxima de </w:t>
      </w:r>
      <w:r w:rsidR="316C794C" w:rsidRPr="00395DCF">
        <w:rPr>
          <w:rFonts w:asciiTheme="majorHAnsi" w:eastAsia="Arial" w:hAnsiTheme="majorHAnsi" w:cstheme="majorHAnsi"/>
        </w:rPr>
        <w:t>Operação pelo</w:t>
      </w:r>
      <w:r w:rsidR="1F9CE70E" w:rsidRPr="00395DCF">
        <w:rPr>
          <w:rFonts w:asciiTheme="majorHAnsi" w:eastAsia="Arial" w:hAnsiTheme="majorHAnsi" w:cstheme="majorHAnsi"/>
        </w:rPr>
        <w:t xml:space="preserve"> Volume do vaso. Para que essa classificação seja correta a unidade de pressão deve ser em MPa </w:t>
      </w:r>
      <w:r w:rsidR="69D4ADE6" w:rsidRPr="00395DCF">
        <w:rPr>
          <w:rFonts w:asciiTheme="majorHAnsi" w:eastAsia="Arial" w:hAnsiTheme="majorHAnsi" w:cstheme="majorHAnsi"/>
        </w:rPr>
        <w:t>(Mega</w:t>
      </w:r>
      <w:r w:rsidR="75761681" w:rsidRPr="00395DCF">
        <w:rPr>
          <w:rFonts w:asciiTheme="majorHAnsi" w:eastAsia="Arial" w:hAnsiTheme="majorHAnsi" w:cstheme="majorHAnsi"/>
        </w:rPr>
        <w:t xml:space="preserve"> Pascal) e o volume em m</w:t>
      </w:r>
      <w:r w:rsidR="1443540E" w:rsidRPr="00395DCF">
        <w:rPr>
          <w:rFonts w:asciiTheme="majorHAnsi" w:eastAsia="Arial" w:hAnsiTheme="majorHAnsi" w:cstheme="majorHAnsi"/>
          <w:vertAlign w:val="superscript"/>
        </w:rPr>
        <w:t>3</w:t>
      </w:r>
      <w:r w:rsidR="647850F4" w:rsidRPr="00395DCF">
        <w:rPr>
          <w:rFonts w:asciiTheme="majorHAnsi" w:eastAsia="Arial" w:hAnsiTheme="majorHAnsi" w:cstheme="majorHAnsi"/>
        </w:rPr>
        <w:t xml:space="preserve">. </w:t>
      </w:r>
      <w:r w:rsidR="75761681" w:rsidRPr="00395DCF">
        <w:rPr>
          <w:rFonts w:asciiTheme="majorHAnsi" w:eastAsia="Arial" w:hAnsiTheme="majorHAnsi" w:cstheme="majorHAnsi"/>
        </w:rPr>
        <w:t>A NR 13 definiu então</w:t>
      </w:r>
      <w:r w:rsidR="00514BF4">
        <w:rPr>
          <w:rFonts w:asciiTheme="majorHAnsi" w:eastAsia="Arial" w:hAnsiTheme="majorHAnsi" w:cstheme="majorHAnsi"/>
        </w:rPr>
        <w:t>,</w:t>
      </w:r>
      <w:r w:rsidR="75761681" w:rsidRPr="00395DCF">
        <w:rPr>
          <w:rFonts w:asciiTheme="majorHAnsi" w:eastAsia="Arial" w:hAnsiTheme="majorHAnsi" w:cstheme="majorHAnsi"/>
        </w:rPr>
        <w:t xml:space="preserve"> 5 grupos de potencial de risco, conforme visto </w:t>
      </w:r>
      <w:r w:rsidR="00514BF4">
        <w:rPr>
          <w:rFonts w:asciiTheme="majorHAnsi" w:eastAsia="Arial" w:hAnsiTheme="majorHAnsi" w:cstheme="majorHAnsi"/>
        </w:rPr>
        <w:t>você pode ver na tabela a seguir</w:t>
      </w:r>
      <w:r w:rsidR="75761681" w:rsidRPr="00395DCF">
        <w:rPr>
          <w:rFonts w:asciiTheme="majorHAnsi" w:eastAsia="Arial" w:hAnsiTheme="majorHAnsi" w:cstheme="majorHAnsi"/>
        </w:rPr>
        <w:t>:</w:t>
      </w:r>
    </w:p>
    <w:p w14:paraId="1B3BE5BD" w14:textId="472284FD" w:rsidR="28E8222F" w:rsidRPr="00395DCF" w:rsidRDefault="1F9CE70E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 </w:t>
      </w:r>
    </w:p>
    <w:tbl>
      <w:tblPr>
        <w:tblStyle w:val="TabeladeGrade4-nfase1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658"/>
        <w:gridCol w:w="4658"/>
      </w:tblGrid>
      <w:tr w:rsidR="1FB661EA" w:rsidRPr="00395DCF" w14:paraId="15EE178A" w14:textId="77777777" w:rsidTr="1FB6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</w:tcPr>
          <w:p w14:paraId="4A9EF64A" w14:textId="4856443E" w:rsidR="3D25C49E" w:rsidRPr="00514BF4" w:rsidRDefault="3D25C49E" w:rsidP="002D352B">
            <w:pPr>
              <w:spacing w:before="240" w:after="240" w:line="360" w:lineRule="auto"/>
              <w:jc w:val="center"/>
              <w:rPr>
                <w:rFonts w:asciiTheme="majorHAnsi" w:eastAsia="Arial" w:hAnsiTheme="majorHAnsi" w:cstheme="majorHAnsi"/>
                <w:bCs w:val="0"/>
              </w:rPr>
            </w:pPr>
            <w:r w:rsidRPr="00514BF4">
              <w:rPr>
                <w:rFonts w:asciiTheme="majorHAnsi" w:eastAsia="Arial" w:hAnsiTheme="majorHAnsi" w:cstheme="majorHAnsi"/>
                <w:bCs w:val="0"/>
              </w:rPr>
              <w:t xml:space="preserve">Grupo </w:t>
            </w:r>
          </w:p>
        </w:tc>
        <w:tc>
          <w:tcPr>
            <w:tcW w:w="4658" w:type="dxa"/>
          </w:tcPr>
          <w:p w14:paraId="6A18456E" w14:textId="18CC56A6" w:rsidR="3D25C49E" w:rsidRPr="00514BF4" w:rsidRDefault="3D25C49E" w:rsidP="002D352B">
            <w:pPr>
              <w:spacing w:before="240" w:after="24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</w:rPr>
            </w:pPr>
            <w:r w:rsidRPr="00514BF4">
              <w:rPr>
                <w:rFonts w:asciiTheme="majorHAnsi" w:eastAsia="Arial" w:hAnsiTheme="majorHAnsi" w:cstheme="majorHAnsi"/>
                <w:bCs w:val="0"/>
              </w:rPr>
              <w:t>Faixa o produto P x V</w:t>
            </w:r>
          </w:p>
        </w:tc>
      </w:tr>
      <w:tr w:rsidR="1FB661EA" w:rsidRPr="00395DCF" w14:paraId="733AF9D9" w14:textId="77777777" w:rsidTr="00514B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vAlign w:val="center"/>
          </w:tcPr>
          <w:p w14:paraId="0BDC974A" w14:textId="577144CB" w:rsidR="3D25C49E" w:rsidRPr="00514BF4" w:rsidRDefault="3D25C49E" w:rsidP="00514BF4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514BF4">
              <w:rPr>
                <w:rFonts w:asciiTheme="majorHAnsi" w:eastAsia="Arial" w:hAnsiTheme="majorHAnsi" w:cstheme="majorHAnsi"/>
              </w:rPr>
              <w:t>Grupo 1</w:t>
            </w:r>
          </w:p>
        </w:tc>
        <w:tc>
          <w:tcPr>
            <w:tcW w:w="4658" w:type="dxa"/>
            <w:vAlign w:val="center"/>
          </w:tcPr>
          <w:p w14:paraId="6CDB9095" w14:textId="1BE1DB26" w:rsidR="3D25C49E" w:rsidRPr="00514BF4" w:rsidRDefault="3D25C49E" w:rsidP="00514BF4">
            <w:pPr>
              <w:spacing w:before="120"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  <w:b/>
              </w:rPr>
            </w:pPr>
            <w:r w:rsidRPr="00514BF4">
              <w:rPr>
                <w:rFonts w:asciiTheme="majorHAnsi" w:eastAsia="Arial" w:hAnsiTheme="majorHAnsi" w:cstheme="majorHAnsi"/>
                <w:b/>
              </w:rPr>
              <w:t>P x V &gt; 100 (100 incluído)</w:t>
            </w:r>
          </w:p>
        </w:tc>
      </w:tr>
      <w:tr w:rsidR="1FB661EA" w:rsidRPr="00395DCF" w14:paraId="7ED3A630" w14:textId="77777777" w:rsidTr="00514B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vAlign w:val="center"/>
          </w:tcPr>
          <w:p w14:paraId="61446D0C" w14:textId="5000F8A5" w:rsidR="3D25C49E" w:rsidRPr="00395DCF" w:rsidRDefault="3D25C49E" w:rsidP="00514BF4">
            <w:pPr>
              <w:spacing w:after="0" w:line="360" w:lineRule="auto"/>
              <w:jc w:val="center"/>
              <w:rPr>
                <w:rFonts w:asciiTheme="majorHAnsi" w:eastAsia="Arial" w:hAnsiTheme="majorHAnsi" w:cstheme="majorHAnsi"/>
                <w:b w:val="0"/>
                <w:bCs w:val="0"/>
              </w:rPr>
            </w:pPr>
            <w:r w:rsidRPr="00395DCF">
              <w:rPr>
                <w:rFonts w:asciiTheme="majorHAnsi" w:eastAsia="Arial" w:hAnsiTheme="majorHAnsi" w:cstheme="majorHAnsi"/>
                <w:b w:val="0"/>
                <w:bCs w:val="0"/>
              </w:rPr>
              <w:t>Grupo 2</w:t>
            </w:r>
          </w:p>
        </w:tc>
        <w:tc>
          <w:tcPr>
            <w:tcW w:w="4658" w:type="dxa"/>
            <w:vAlign w:val="center"/>
          </w:tcPr>
          <w:p w14:paraId="67046CD5" w14:textId="17A979A4" w:rsidR="3D25C49E" w:rsidRPr="00395DCF" w:rsidRDefault="3D25C49E" w:rsidP="00514BF4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P x V entre 30 e 100</w:t>
            </w:r>
          </w:p>
        </w:tc>
      </w:tr>
      <w:tr w:rsidR="1FB661EA" w:rsidRPr="00395DCF" w14:paraId="724991FF" w14:textId="77777777" w:rsidTr="00514B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vAlign w:val="center"/>
          </w:tcPr>
          <w:p w14:paraId="5C9739B5" w14:textId="6D440415" w:rsidR="3D25C49E" w:rsidRPr="00395DCF" w:rsidRDefault="3D25C49E" w:rsidP="00514BF4">
            <w:pPr>
              <w:spacing w:after="0" w:line="360" w:lineRule="auto"/>
              <w:jc w:val="center"/>
              <w:rPr>
                <w:rFonts w:asciiTheme="majorHAnsi" w:eastAsia="Arial" w:hAnsiTheme="majorHAnsi" w:cstheme="majorHAnsi"/>
                <w:b w:val="0"/>
                <w:bCs w:val="0"/>
              </w:rPr>
            </w:pPr>
            <w:r w:rsidRPr="00395DCF">
              <w:rPr>
                <w:rFonts w:asciiTheme="majorHAnsi" w:eastAsia="Arial" w:hAnsiTheme="majorHAnsi" w:cstheme="majorHAnsi"/>
                <w:b w:val="0"/>
                <w:bCs w:val="0"/>
              </w:rPr>
              <w:t>Grupo 3</w:t>
            </w:r>
          </w:p>
        </w:tc>
        <w:tc>
          <w:tcPr>
            <w:tcW w:w="4658" w:type="dxa"/>
            <w:vAlign w:val="center"/>
          </w:tcPr>
          <w:p w14:paraId="5BB5ACC0" w14:textId="383DFA76" w:rsidR="3D25C49E" w:rsidRPr="00395DCF" w:rsidRDefault="3D25C49E" w:rsidP="00514BF4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P x V entre 2,5 e 30 (30 incluído)</w:t>
            </w:r>
          </w:p>
        </w:tc>
      </w:tr>
      <w:tr w:rsidR="1FB661EA" w:rsidRPr="00395DCF" w14:paraId="7156D7FB" w14:textId="77777777" w:rsidTr="00514B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vAlign w:val="center"/>
          </w:tcPr>
          <w:p w14:paraId="6F7440D0" w14:textId="61EC41A1" w:rsidR="3D25C49E" w:rsidRPr="00395DCF" w:rsidRDefault="3D25C49E" w:rsidP="00514BF4">
            <w:pPr>
              <w:spacing w:after="0" w:line="360" w:lineRule="auto"/>
              <w:jc w:val="center"/>
              <w:rPr>
                <w:rFonts w:asciiTheme="majorHAnsi" w:eastAsia="Arial" w:hAnsiTheme="majorHAnsi" w:cstheme="majorHAnsi"/>
                <w:b w:val="0"/>
                <w:bCs w:val="0"/>
              </w:rPr>
            </w:pPr>
            <w:r w:rsidRPr="00395DCF">
              <w:rPr>
                <w:rFonts w:asciiTheme="majorHAnsi" w:eastAsia="Arial" w:hAnsiTheme="majorHAnsi" w:cstheme="majorHAnsi"/>
                <w:b w:val="0"/>
                <w:bCs w:val="0"/>
              </w:rPr>
              <w:t>Grupo 4</w:t>
            </w:r>
          </w:p>
        </w:tc>
        <w:tc>
          <w:tcPr>
            <w:tcW w:w="4658" w:type="dxa"/>
            <w:vAlign w:val="center"/>
          </w:tcPr>
          <w:p w14:paraId="5ABEB6DD" w14:textId="5C6F0EB4" w:rsidR="3D25C49E" w:rsidRPr="00395DCF" w:rsidRDefault="3D25C49E" w:rsidP="00514BF4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P x</w:t>
            </w:r>
            <w:r w:rsidR="00BD35FB" w:rsidRPr="00395DCF">
              <w:rPr>
                <w:rFonts w:asciiTheme="majorHAnsi" w:eastAsia="Arial" w:hAnsiTheme="majorHAnsi" w:cstheme="majorHAnsi"/>
              </w:rPr>
              <w:t xml:space="preserve"> </w:t>
            </w:r>
            <w:r w:rsidRPr="00395DCF">
              <w:rPr>
                <w:rFonts w:asciiTheme="majorHAnsi" w:eastAsia="Arial" w:hAnsiTheme="majorHAnsi" w:cstheme="majorHAnsi"/>
              </w:rPr>
              <w:t>V entre 1 e 2,5 ( 2,5 incluído)</w:t>
            </w:r>
          </w:p>
        </w:tc>
      </w:tr>
      <w:tr w:rsidR="1FB661EA" w:rsidRPr="00395DCF" w14:paraId="1EF3963C" w14:textId="77777777" w:rsidTr="00514BF4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8" w:type="dxa"/>
            <w:vAlign w:val="center"/>
          </w:tcPr>
          <w:p w14:paraId="1C77F354" w14:textId="3F9EB573" w:rsidR="3D25C49E" w:rsidRPr="00395DCF" w:rsidRDefault="3D25C49E" w:rsidP="00514BF4">
            <w:pPr>
              <w:spacing w:after="0" w:line="360" w:lineRule="auto"/>
              <w:jc w:val="center"/>
              <w:rPr>
                <w:rFonts w:asciiTheme="majorHAnsi" w:eastAsia="Arial" w:hAnsiTheme="majorHAnsi" w:cstheme="majorHAnsi"/>
                <w:b w:val="0"/>
                <w:bCs w:val="0"/>
              </w:rPr>
            </w:pPr>
            <w:r w:rsidRPr="00395DCF">
              <w:rPr>
                <w:rFonts w:asciiTheme="majorHAnsi" w:eastAsia="Arial" w:hAnsiTheme="majorHAnsi" w:cstheme="majorHAnsi"/>
                <w:b w:val="0"/>
                <w:bCs w:val="0"/>
              </w:rPr>
              <w:t>Grupo 5</w:t>
            </w:r>
          </w:p>
        </w:tc>
        <w:tc>
          <w:tcPr>
            <w:tcW w:w="4658" w:type="dxa"/>
            <w:vAlign w:val="center"/>
          </w:tcPr>
          <w:p w14:paraId="0D495C97" w14:textId="46A3CF33" w:rsidR="3D25C49E" w:rsidRPr="00395DCF" w:rsidRDefault="3D25C49E" w:rsidP="00514BF4">
            <w:pPr>
              <w:spacing w:after="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P x V menor que 1</w:t>
            </w:r>
          </w:p>
        </w:tc>
      </w:tr>
    </w:tbl>
    <w:p w14:paraId="0BC1A72B" w14:textId="2CF6D9CF" w:rsidR="1FB661EA" w:rsidRPr="00395DCF" w:rsidRDefault="1FB661E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06CCA753" w14:textId="62D28237" w:rsidR="28E8222F" w:rsidRDefault="31BA9ED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Uma vez conhecido o fluido de </w:t>
      </w:r>
      <w:r w:rsidR="21439713" w:rsidRPr="00395DCF">
        <w:rPr>
          <w:rFonts w:asciiTheme="majorHAnsi" w:eastAsia="Arial" w:hAnsiTheme="majorHAnsi" w:cstheme="majorHAnsi"/>
        </w:rPr>
        <w:t>trabalho,</w:t>
      </w:r>
      <w:r w:rsidRPr="00395DCF">
        <w:rPr>
          <w:rFonts w:asciiTheme="majorHAnsi" w:eastAsia="Arial" w:hAnsiTheme="majorHAnsi" w:cstheme="majorHAnsi"/>
        </w:rPr>
        <w:t xml:space="preserve"> a Pressão Máxima de Operação e o Volume do vaso pode-se estabelecer </w:t>
      </w:r>
      <w:r w:rsidRPr="00395DCF">
        <w:rPr>
          <w:rFonts w:asciiTheme="majorHAnsi" w:eastAsia="Arial" w:hAnsiTheme="majorHAnsi" w:cstheme="majorHAnsi"/>
          <w:b/>
          <w:bCs/>
        </w:rPr>
        <w:t>Categor</w:t>
      </w:r>
      <w:r w:rsidR="27FF6636" w:rsidRPr="00395DCF">
        <w:rPr>
          <w:rFonts w:asciiTheme="majorHAnsi" w:eastAsia="Arial" w:hAnsiTheme="majorHAnsi" w:cstheme="majorHAnsi"/>
          <w:b/>
          <w:bCs/>
        </w:rPr>
        <w:t>ias</w:t>
      </w:r>
      <w:r w:rsidR="27FF6636" w:rsidRPr="00395DCF">
        <w:rPr>
          <w:rFonts w:asciiTheme="majorHAnsi" w:eastAsia="Arial" w:hAnsiTheme="majorHAnsi" w:cstheme="majorHAnsi"/>
        </w:rPr>
        <w:t xml:space="preserve"> para os vasos de pressão, pelas quais eles serão identificados na NR13</w:t>
      </w:r>
      <w:r w:rsidR="2E25CE2A" w:rsidRPr="00395DCF">
        <w:rPr>
          <w:rFonts w:asciiTheme="majorHAnsi" w:eastAsia="Arial" w:hAnsiTheme="majorHAnsi" w:cstheme="majorHAnsi"/>
        </w:rPr>
        <w:t>.</w:t>
      </w:r>
    </w:p>
    <w:p w14:paraId="050B257B" w14:textId="17A9A359" w:rsidR="00514BF4" w:rsidRPr="00395DCF" w:rsidRDefault="00514BF4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Veja:</w:t>
      </w:r>
    </w:p>
    <w:p w14:paraId="70BE18AA" w14:textId="1F4F33FE" w:rsidR="4C705C9C" w:rsidRPr="00395DCF" w:rsidRDefault="27A8FE1F" w:rsidP="002D352B">
      <w:pPr>
        <w:spacing w:before="240" w:after="240" w:line="360" w:lineRule="auto"/>
        <w:ind w:left="34"/>
        <w:jc w:val="both"/>
        <w:rPr>
          <w:rFonts w:asciiTheme="majorHAnsi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 </w:t>
      </w:r>
      <w:r w:rsidR="4C705C9C" w:rsidRPr="00395DC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58E2789" wp14:editId="66FC7543">
            <wp:extent cx="5857875" cy="2208907"/>
            <wp:effectExtent l="0" t="0" r="0" b="0"/>
            <wp:docPr id="248645433" name="Imagem 24864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86454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44E6" w14:textId="1C1BE111" w:rsidR="34DA608B" w:rsidRDefault="001778AC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>
        <w:rPr>
          <w:rFonts w:asciiTheme="majorHAnsi" w:eastAsia="Arial" w:hAnsiTheme="majorHAnsi" w:cstheme="majorBidi"/>
        </w:rPr>
        <w:lastRenderedPageBreak/>
        <w:t>Com base nestas categorias é</w:t>
      </w:r>
      <w:r w:rsidR="06B8DAF6" w:rsidRPr="3F7DFA69">
        <w:rPr>
          <w:rFonts w:asciiTheme="majorHAnsi" w:eastAsia="Arial" w:hAnsiTheme="majorHAnsi" w:cstheme="majorBidi"/>
        </w:rPr>
        <w:t xml:space="preserve"> </w:t>
      </w:r>
      <w:r w:rsidR="34DA608B" w:rsidRPr="3F7DFA69">
        <w:rPr>
          <w:rFonts w:asciiTheme="majorHAnsi" w:eastAsia="Arial" w:hAnsiTheme="majorHAnsi" w:cstheme="majorBidi"/>
        </w:rPr>
        <w:t>estabelecida uma Matriz de Classificação que define as 5 categorias possíveis para o vaso de pressão.</w:t>
      </w:r>
    </w:p>
    <w:p w14:paraId="404743A8" w14:textId="08FB5EB3" w:rsidR="00954D9A" w:rsidRPr="00395DCF" w:rsidRDefault="00954D9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Observe a tabela a seguir:</w:t>
      </w:r>
    </w:p>
    <w:tbl>
      <w:tblPr>
        <w:tblStyle w:val="Tabelacomgrade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552"/>
        <w:gridCol w:w="1552"/>
        <w:gridCol w:w="1440"/>
        <w:gridCol w:w="1665"/>
        <w:gridCol w:w="1552"/>
        <w:gridCol w:w="1552"/>
      </w:tblGrid>
      <w:tr w:rsidR="1FB661EA" w:rsidRPr="00395DCF" w14:paraId="3B57ADA8" w14:textId="77777777" w:rsidTr="00954D9A">
        <w:trPr>
          <w:jc w:val="center"/>
        </w:trPr>
        <w:tc>
          <w:tcPr>
            <w:tcW w:w="1552" w:type="dxa"/>
            <w:vMerge w:val="restart"/>
            <w:shd w:val="clear" w:color="auto" w:fill="0066B2" w:themeFill="accent1"/>
            <w:vAlign w:val="center"/>
          </w:tcPr>
          <w:p w14:paraId="0412FE5C" w14:textId="796317CA" w:rsidR="34DA608B" w:rsidRPr="00954D9A" w:rsidRDefault="34DA608B" w:rsidP="00954D9A">
            <w:pPr>
              <w:spacing w:after="0" w:line="360" w:lineRule="auto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954D9A">
              <w:rPr>
                <w:rFonts w:asciiTheme="majorHAnsi" w:eastAsia="Arial" w:hAnsiTheme="majorHAnsi" w:cstheme="majorHAnsi"/>
                <w:b/>
                <w:color w:val="FFFFFF" w:themeColor="background1"/>
              </w:rPr>
              <w:t>Classe do Fluido</w:t>
            </w:r>
          </w:p>
        </w:tc>
        <w:tc>
          <w:tcPr>
            <w:tcW w:w="7761" w:type="dxa"/>
            <w:gridSpan w:val="5"/>
            <w:shd w:val="clear" w:color="auto" w:fill="0066B2" w:themeFill="accent1"/>
            <w:vAlign w:val="center"/>
          </w:tcPr>
          <w:p w14:paraId="365A248E" w14:textId="011522BE" w:rsidR="1FB661EA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954D9A">
              <w:rPr>
                <w:rFonts w:asciiTheme="majorHAnsi" w:eastAsia="Arial" w:hAnsiTheme="majorHAnsi" w:cstheme="majorHAnsi"/>
                <w:b/>
                <w:color w:val="FFFFFF" w:themeColor="background1"/>
              </w:rPr>
              <w:t>Grupo de Potencial de risco</w:t>
            </w:r>
          </w:p>
        </w:tc>
      </w:tr>
      <w:tr w:rsidR="1FB661EA" w:rsidRPr="00395DCF" w14:paraId="1D94B460" w14:textId="77777777" w:rsidTr="00954D9A">
        <w:trPr>
          <w:trHeight w:val="454"/>
          <w:jc w:val="center"/>
        </w:trPr>
        <w:tc>
          <w:tcPr>
            <w:tcW w:w="1552" w:type="dxa"/>
            <w:vMerge/>
            <w:shd w:val="clear" w:color="auto" w:fill="0066B2" w:themeFill="accent1"/>
            <w:vAlign w:val="center"/>
          </w:tcPr>
          <w:p w14:paraId="7CF335B4" w14:textId="77777777" w:rsidR="00CF2FD4" w:rsidRPr="00395DCF" w:rsidRDefault="00CF2FD4" w:rsidP="00954D9A">
            <w:pPr>
              <w:spacing w:after="0" w:line="36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2" w:type="dxa"/>
            <w:vAlign w:val="center"/>
          </w:tcPr>
          <w:p w14:paraId="6A9F1A7C" w14:textId="6CD93BBE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1</w:t>
            </w:r>
          </w:p>
        </w:tc>
        <w:tc>
          <w:tcPr>
            <w:tcW w:w="1440" w:type="dxa"/>
            <w:vAlign w:val="center"/>
          </w:tcPr>
          <w:p w14:paraId="6A00E80F" w14:textId="6C944E5D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2</w:t>
            </w:r>
          </w:p>
        </w:tc>
        <w:tc>
          <w:tcPr>
            <w:tcW w:w="1665" w:type="dxa"/>
            <w:vAlign w:val="center"/>
          </w:tcPr>
          <w:p w14:paraId="732293E7" w14:textId="1E15C954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3</w:t>
            </w:r>
          </w:p>
        </w:tc>
        <w:tc>
          <w:tcPr>
            <w:tcW w:w="1552" w:type="dxa"/>
            <w:vAlign w:val="center"/>
          </w:tcPr>
          <w:p w14:paraId="649B15FB" w14:textId="06F64404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4</w:t>
            </w:r>
          </w:p>
        </w:tc>
        <w:tc>
          <w:tcPr>
            <w:tcW w:w="1552" w:type="dxa"/>
            <w:vAlign w:val="center"/>
          </w:tcPr>
          <w:p w14:paraId="15DD3158" w14:textId="1D2F7EED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5</w:t>
            </w:r>
          </w:p>
        </w:tc>
      </w:tr>
      <w:tr w:rsidR="1FB661EA" w:rsidRPr="00395DCF" w14:paraId="0608C442" w14:textId="77777777" w:rsidTr="00954D9A">
        <w:trPr>
          <w:jc w:val="center"/>
        </w:trPr>
        <w:tc>
          <w:tcPr>
            <w:tcW w:w="1552" w:type="dxa"/>
            <w:vAlign w:val="center"/>
          </w:tcPr>
          <w:p w14:paraId="364E1A44" w14:textId="081BA87B" w:rsidR="1FB661EA" w:rsidRPr="00395DCF" w:rsidRDefault="1FB661EA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</w:p>
        </w:tc>
        <w:tc>
          <w:tcPr>
            <w:tcW w:w="7761" w:type="dxa"/>
            <w:gridSpan w:val="5"/>
            <w:vAlign w:val="center"/>
          </w:tcPr>
          <w:p w14:paraId="68C94774" w14:textId="07C315B1" w:rsidR="34DA608B" w:rsidRPr="00954D9A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  <w:b/>
              </w:rPr>
            </w:pPr>
            <w:r w:rsidRPr="00954D9A">
              <w:rPr>
                <w:rFonts w:asciiTheme="majorHAnsi" w:eastAsia="Arial" w:hAnsiTheme="majorHAnsi" w:cstheme="majorHAnsi"/>
                <w:b/>
                <w:color w:val="0066B2" w:themeColor="accent1"/>
              </w:rPr>
              <w:t>Categorias</w:t>
            </w:r>
          </w:p>
        </w:tc>
      </w:tr>
      <w:tr w:rsidR="1FB661EA" w:rsidRPr="00395DCF" w14:paraId="7F0F20C9" w14:textId="77777777" w:rsidTr="00954D9A">
        <w:trPr>
          <w:jc w:val="center"/>
        </w:trPr>
        <w:tc>
          <w:tcPr>
            <w:tcW w:w="1552" w:type="dxa"/>
            <w:vAlign w:val="center"/>
          </w:tcPr>
          <w:p w14:paraId="08A63AC0" w14:textId="459B4EE5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A</w:t>
            </w:r>
          </w:p>
        </w:tc>
        <w:tc>
          <w:tcPr>
            <w:tcW w:w="1552" w:type="dxa"/>
            <w:shd w:val="clear" w:color="auto" w:fill="FF0000"/>
            <w:vAlign w:val="center"/>
          </w:tcPr>
          <w:p w14:paraId="0AC3272E" w14:textId="391E620E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</w:t>
            </w:r>
          </w:p>
        </w:tc>
        <w:tc>
          <w:tcPr>
            <w:tcW w:w="1440" w:type="dxa"/>
            <w:shd w:val="clear" w:color="auto" w:fill="FF0000"/>
            <w:vAlign w:val="center"/>
          </w:tcPr>
          <w:p w14:paraId="4CFA1A9D" w14:textId="2348B177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</w:t>
            </w:r>
          </w:p>
        </w:tc>
        <w:tc>
          <w:tcPr>
            <w:tcW w:w="1665" w:type="dxa"/>
            <w:shd w:val="clear" w:color="auto" w:fill="7F0000" w:themeFill="accent4"/>
            <w:vAlign w:val="center"/>
          </w:tcPr>
          <w:p w14:paraId="1C7CB5B5" w14:textId="33266B9D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</w:t>
            </w:r>
          </w:p>
        </w:tc>
        <w:tc>
          <w:tcPr>
            <w:tcW w:w="1552" w:type="dxa"/>
            <w:shd w:val="clear" w:color="auto" w:fill="FFFF00"/>
            <w:vAlign w:val="center"/>
          </w:tcPr>
          <w:p w14:paraId="1A16A795" w14:textId="26E67DF4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III</w:t>
            </w:r>
          </w:p>
        </w:tc>
        <w:tc>
          <w:tcPr>
            <w:tcW w:w="1552" w:type="dxa"/>
            <w:shd w:val="clear" w:color="auto" w:fill="FFFF00"/>
            <w:vAlign w:val="center"/>
          </w:tcPr>
          <w:p w14:paraId="73B2A14E" w14:textId="43A8E7FC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III</w:t>
            </w:r>
          </w:p>
        </w:tc>
      </w:tr>
      <w:tr w:rsidR="1FB661EA" w:rsidRPr="00395DCF" w14:paraId="0FF84AEE" w14:textId="77777777" w:rsidTr="00954D9A">
        <w:trPr>
          <w:jc w:val="center"/>
        </w:trPr>
        <w:tc>
          <w:tcPr>
            <w:tcW w:w="1552" w:type="dxa"/>
            <w:vAlign w:val="center"/>
          </w:tcPr>
          <w:p w14:paraId="4B67EA9A" w14:textId="09F8A535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B</w:t>
            </w:r>
          </w:p>
        </w:tc>
        <w:tc>
          <w:tcPr>
            <w:tcW w:w="1552" w:type="dxa"/>
            <w:shd w:val="clear" w:color="auto" w:fill="FF0000"/>
            <w:vAlign w:val="center"/>
          </w:tcPr>
          <w:p w14:paraId="38116AD3" w14:textId="30832D99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</w:t>
            </w:r>
          </w:p>
        </w:tc>
        <w:tc>
          <w:tcPr>
            <w:tcW w:w="1440" w:type="dxa"/>
            <w:shd w:val="clear" w:color="auto" w:fill="7F0000" w:themeFill="accent4"/>
            <w:vAlign w:val="center"/>
          </w:tcPr>
          <w:p w14:paraId="6F241F38" w14:textId="2956AD45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</w:t>
            </w:r>
          </w:p>
        </w:tc>
        <w:tc>
          <w:tcPr>
            <w:tcW w:w="1665" w:type="dxa"/>
            <w:shd w:val="clear" w:color="auto" w:fill="FFFF00"/>
            <w:vAlign w:val="center"/>
          </w:tcPr>
          <w:p w14:paraId="2809CEFF" w14:textId="6B770DDA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III</w:t>
            </w:r>
          </w:p>
        </w:tc>
        <w:tc>
          <w:tcPr>
            <w:tcW w:w="1552" w:type="dxa"/>
            <w:shd w:val="clear" w:color="auto" w:fill="92D050"/>
            <w:vAlign w:val="center"/>
          </w:tcPr>
          <w:p w14:paraId="69118B5C" w14:textId="5B8EB2F1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IV</w:t>
            </w:r>
          </w:p>
        </w:tc>
        <w:tc>
          <w:tcPr>
            <w:tcW w:w="1552" w:type="dxa"/>
            <w:shd w:val="clear" w:color="auto" w:fill="92D050"/>
            <w:vAlign w:val="center"/>
          </w:tcPr>
          <w:p w14:paraId="28F9C481" w14:textId="4D94F8EE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IV</w:t>
            </w:r>
          </w:p>
        </w:tc>
      </w:tr>
      <w:tr w:rsidR="1FB661EA" w:rsidRPr="00395DCF" w14:paraId="113B43C4" w14:textId="77777777" w:rsidTr="00954D9A">
        <w:trPr>
          <w:jc w:val="center"/>
        </w:trPr>
        <w:tc>
          <w:tcPr>
            <w:tcW w:w="1552" w:type="dxa"/>
            <w:vAlign w:val="center"/>
          </w:tcPr>
          <w:p w14:paraId="2993D0D1" w14:textId="776B5509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C</w:t>
            </w:r>
          </w:p>
        </w:tc>
        <w:tc>
          <w:tcPr>
            <w:tcW w:w="1552" w:type="dxa"/>
            <w:shd w:val="clear" w:color="auto" w:fill="FF0000"/>
            <w:vAlign w:val="center"/>
          </w:tcPr>
          <w:p w14:paraId="19C65CB3" w14:textId="6A3947B8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</w:t>
            </w:r>
          </w:p>
        </w:tc>
        <w:tc>
          <w:tcPr>
            <w:tcW w:w="1440" w:type="dxa"/>
            <w:shd w:val="clear" w:color="auto" w:fill="7F0000" w:themeFill="accent4"/>
            <w:vAlign w:val="center"/>
          </w:tcPr>
          <w:p w14:paraId="7092BE81" w14:textId="430B3F83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</w:t>
            </w:r>
          </w:p>
        </w:tc>
        <w:tc>
          <w:tcPr>
            <w:tcW w:w="1665" w:type="dxa"/>
            <w:shd w:val="clear" w:color="auto" w:fill="FFFF00"/>
            <w:vAlign w:val="center"/>
          </w:tcPr>
          <w:p w14:paraId="37DC0DBD" w14:textId="62249D08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III</w:t>
            </w:r>
          </w:p>
        </w:tc>
        <w:tc>
          <w:tcPr>
            <w:tcW w:w="1552" w:type="dxa"/>
            <w:shd w:val="clear" w:color="auto" w:fill="92D050"/>
            <w:vAlign w:val="center"/>
          </w:tcPr>
          <w:p w14:paraId="68E3E55F" w14:textId="465C246D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IV</w:t>
            </w:r>
          </w:p>
        </w:tc>
        <w:tc>
          <w:tcPr>
            <w:tcW w:w="1552" w:type="dxa"/>
            <w:shd w:val="clear" w:color="auto" w:fill="00B050"/>
            <w:vAlign w:val="center"/>
          </w:tcPr>
          <w:p w14:paraId="2DB05C50" w14:textId="1D118B7D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V</w:t>
            </w:r>
          </w:p>
        </w:tc>
      </w:tr>
      <w:tr w:rsidR="1FB661EA" w:rsidRPr="00395DCF" w14:paraId="2E0C1ECC" w14:textId="77777777" w:rsidTr="00954D9A">
        <w:trPr>
          <w:jc w:val="center"/>
        </w:trPr>
        <w:tc>
          <w:tcPr>
            <w:tcW w:w="1552" w:type="dxa"/>
            <w:vAlign w:val="center"/>
          </w:tcPr>
          <w:p w14:paraId="430676F2" w14:textId="017ED431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D</w:t>
            </w:r>
          </w:p>
        </w:tc>
        <w:tc>
          <w:tcPr>
            <w:tcW w:w="1552" w:type="dxa"/>
            <w:shd w:val="clear" w:color="auto" w:fill="7F0000" w:themeFill="accent4"/>
            <w:vAlign w:val="center"/>
          </w:tcPr>
          <w:p w14:paraId="617E85CF" w14:textId="523DB09E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</w:t>
            </w:r>
          </w:p>
        </w:tc>
        <w:tc>
          <w:tcPr>
            <w:tcW w:w="1440" w:type="dxa"/>
            <w:shd w:val="clear" w:color="auto" w:fill="FFFF00"/>
            <w:vAlign w:val="center"/>
          </w:tcPr>
          <w:p w14:paraId="53889CA7" w14:textId="4140C92C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III</w:t>
            </w:r>
          </w:p>
        </w:tc>
        <w:tc>
          <w:tcPr>
            <w:tcW w:w="1665" w:type="dxa"/>
            <w:shd w:val="clear" w:color="auto" w:fill="92D050"/>
            <w:vAlign w:val="center"/>
          </w:tcPr>
          <w:p w14:paraId="324806CD" w14:textId="10185C1C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IV</w:t>
            </w:r>
          </w:p>
        </w:tc>
        <w:tc>
          <w:tcPr>
            <w:tcW w:w="1552" w:type="dxa"/>
            <w:shd w:val="clear" w:color="auto" w:fill="00B050"/>
            <w:vAlign w:val="center"/>
          </w:tcPr>
          <w:p w14:paraId="723D3AD1" w14:textId="25FA8B10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V</w:t>
            </w:r>
          </w:p>
        </w:tc>
        <w:tc>
          <w:tcPr>
            <w:tcW w:w="1552" w:type="dxa"/>
            <w:shd w:val="clear" w:color="auto" w:fill="00B050"/>
            <w:vAlign w:val="center"/>
          </w:tcPr>
          <w:p w14:paraId="20E224FA" w14:textId="244304DE" w:rsidR="34DA608B" w:rsidRPr="00395DCF" w:rsidRDefault="34DA608B" w:rsidP="00954D9A">
            <w:pPr>
              <w:spacing w:before="120" w:after="0" w:line="360" w:lineRule="auto"/>
              <w:jc w:val="center"/>
              <w:rPr>
                <w:rFonts w:asciiTheme="majorHAnsi" w:eastAsia="Arial" w:hAnsiTheme="majorHAnsi" w:cstheme="majorHAnsi"/>
              </w:rPr>
            </w:pPr>
            <w:r w:rsidRPr="00395DCF">
              <w:rPr>
                <w:rFonts w:asciiTheme="majorHAnsi" w:eastAsia="Arial" w:hAnsiTheme="majorHAnsi" w:cstheme="majorHAnsi"/>
              </w:rPr>
              <w:t>V</w:t>
            </w:r>
          </w:p>
        </w:tc>
      </w:tr>
    </w:tbl>
    <w:p w14:paraId="257B59BC" w14:textId="60E9586C" w:rsidR="1FB661EA" w:rsidRPr="00395DCF" w:rsidRDefault="1FB661EA" w:rsidP="002D352B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</w:p>
    <w:p w14:paraId="0DEFBD69" w14:textId="34E8057D" w:rsidR="0300CC6E" w:rsidRPr="00395DCF" w:rsidRDefault="0300CC6E" w:rsidP="002D352B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As categorias I e II </w:t>
      </w:r>
      <w:r w:rsidR="5D64E4FD" w:rsidRPr="00395DCF">
        <w:rPr>
          <w:rFonts w:asciiTheme="majorHAnsi" w:eastAsia="Arial" w:hAnsiTheme="majorHAnsi" w:cstheme="majorHAnsi"/>
        </w:rPr>
        <w:t>reúnem</w:t>
      </w:r>
      <w:r w:rsidRPr="00395DCF">
        <w:rPr>
          <w:rFonts w:asciiTheme="majorHAnsi" w:eastAsia="Arial" w:hAnsiTheme="majorHAnsi" w:cstheme="majorHAnsi"/>
        </w:rPr>
        <w:t xml:space="preserve"> condições potencialmente mais </w:t>
      </w:r>
      <w:r w:rsidR="7579D885" w:rsidRPr="00395DCF">
        <w:rPr>
          <w:rFonts w:asciiTheme="majorHAnsi" w:eastAsia="Arial" w:hAnsiTheme="majorHAnsi" w:cstheme="majorHAnsi"/>
        </w:rPr>
        <w:t xml:space="preserve">perigosas </w:t>
      </w:r>
      <w:r w:rsidR="18D41DDD" w:rsidRPr="00395DCF">
        <w:rPr>
          <w:rFonts w:asciiTheme="majorHAnsi" w:eastAsia="Arial" w:hAnsiTheme="majorHAnsi" w:cstheme="majorHAnsi"/>
        </w:rPr>
        <w:t>e</w:t>
      </w:r>
      <w:r w:rsidR="00954D9A">
        <w:rPr>
          <w:rFonts w:asciiTheme="majorHAnsi" w:eastAsia="Arial" w:hAnsiTheme="majorHAnsi" w:cstheme="majorHAnsi"/>
        </w:rPr>
        <w:t>,</w:t>
      </w:r>
      <w:r w:rsidR="18D41DDD" w:rsidRPr="00395DCF">
        <w:rPr>
          <w:rFonts w:asciiTheme="majorHAnsi" w:eastAsia="Arial" w:hAnsiTheme="majorHAnsi" w:cstheme="majorHAnsi"/>
        </w:rPr>
        <w:t xml:space="preserve"> por</w:t>
      </w:r>
      <w:r w:rsidRPr="00395DCF">
        <w:rPr>
          <w:rFonts w:asciiTheme="majorHAnsi" w:eastAsia="Arial" w:hAnsiTheme="majorHAnsi" w:cstheme="majorHAnsi"/>
        </w:rPr>
        <w:t xml:space="preserve"> isso</w:t>
      </w:r>
      <w:r w:rsidR="00954D9A">
        <w:rPr>
          <w:rFonts w:asciiTheme="majorHAnsi" w:eastAsia="Arial" w:hAnsiTheme="majorHAnsi" w:cstheme="majorHAnsi"/>
        </w:rPr>
        <w:t>,</w:t>
      </w:r>
      <w:r w:rsidRPr="00395DCF">
        <w:rPr>
          <w:rFonts w:asciiTheme="majorHAnsi" w:eastAsia="Arial" w:hAnsiTheme="majorHAnsi" w:cstheme="majorHAnsi"/>
        </w:rPr>
        <w:t xml:space="preserve"> demandam algumas </w:t>
      </w:r>
      <w:r w:rsidR="7502D010" w:rsidRPr="00395DCF">
        <w:rPr>
          <w:rFonts w:asciiTheme="majorHAnsi" w:eastAsia="Arial" w:hAnsiTheme="majorHAnsi" w:cstheme="majorHAnsi"/>
        </w:rPr>
        <w:t xml:space="preserve">obrigações específicas </w:t>
      </w:r>
      <w:r w:rsidR="00954D9A">
        <w:rPr>
          <w:rFonts w:asciiTheme="majorHAnsi" w:eastAsia="Arial" w:hAnsiTheme="majorHAnsi" w:cstheme="majorHAnsi"/>
        </w:rPr>
        <w:t xml:space="preserve">que </w:t>
      </w:r>
      <w:r w:rsidR="7502D010" w:rsidRPr="00395DCF">
        <w:rPr>
          <w:rFonts w:asciiTheme="majorHAnsi" w:eastAsia="Arial" w:hAnsiTheme="majorHAnsi" w:cstheme="majorHAnsi"/>
        </w:rPr>
        <w:t>são determinadas pela NR13.</w:t>
      </w:r>
    </w:p>
    <w:p w14:paraId="4A579B62" w14:textId="0A808C52" w:rsidR="161096F1" w:rsidRPr="00395DCF" w:rsidRDefault="161096F1" w:rsidP="002D352B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Alguns </w:t>
      </w:r>
      <w:r w:rsidR="1A9E890C" w:rsidRPr="00395DCF">
        <w:rPr>
          <w:rFonts w:asciiTheme="majorHAnsi" w:eastAsia="Arial" w:hAnsiTheme="majorHAnsi" w:cstheme="majorHAnsi"/>
        </w:rPr>
        <w:t>dispositivos de</w:t>
      </w:r>
      <w:r w:rsidRPr="00395DCF">
        <w:rPr>
          <w:rFonts w:asciiTheme="majorHAnsi" w:eastAsia="Arial" w:hAnsiTheme="majorHAnsi" w:cstheme="majorHAnsi"/>
        </w:rPr>
        <w:t xml:space="preserve"> segurança são obrigatórios a todos os vasos de pressão</w:t>
      </w:r>
      <w:r w:rsidR="6035A031" w:rsidRPr="00395DCF">
        <w:rPr>
          <w:rFonts w:asciiTheme="majorHAnsi" w:eastAsia="Arial" w:hAnsiTheme="majorHAnsi" w:cstheme="majorHAnsi"/>
        </w:rPr>
        <w:t>, independentemente da Categoria onde se enquadram</w:t>
      </w:r>
      <w:r w:rsidRPr="00395DCF">
        <w:rPr>
          <w:rFonts w:asciiTheme="majorHAnsi" w:eastAsia="Arial" w:hAnsiTheme="majorHAnsi" w:cstheme="majorHAnsi"/>
        </w:rPr>
        <w:t>.</w:t>
      </w:r>
      <w:r w:rsidR="1112F461" w:rsidRPr="00395DCF">
        <w:rPr>
          <w:rFonts w:asciiTheme="majorHAnsi" w:eastAsia="Arial" w:hAnsiTheme="majorHAnsi" w:cstheme="majorHAnsi"/>
        </w:rPr>
        <w:t xml:space="preserve">  </w:t>
      </w:r>
    </w:p>
    <w:p w14:paraId="1CD1CFC5" w14:textId="6B923B16" w:rsidR="1FB661EA" w:rsidRPr="00395DCF" w:rsidRDefault="1FB661EA" w:rsidP="002D352B">
      <w:pPr>
        <w:spacing w:before="240" w:after="240" w:line="360" w:lineRule="auto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br w:type="page"/>
      </w:r>
    </w:p>
    <w:p w14:paraId="22F51CE2" w14:textId="50E6EB27" w:rsidR="1FB661EA" w:rsidRPr="00395DCF" w:rsidRDefault="1FB661EA" w:rsidP="002D352B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17FBF850" w14:textId="7DFBC417" w:rsidR="1FB661EA" w:rsidRPr="00395DCF" w:rsidRDefault="00BD7299" w:rsidP="002D352B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BD7299">
        <w:rPr>
          <w:rFonts w:asciiTheme="majorHAnsi" w:eastAsia="Arial" w:hAnsiTheme="majorHAnsi" w:cstheme="majorHAnsi"/>
          <w:noProof/>
          <w:lang w:eastAsia="pt-BR"/>
        </w:rPr>
        <w:drawing>
          <wp:inline distT="0" distB="0" distL="0" distR="0" wp14:anchorId="60CD9711" wp14:editId="2AD3CA0C">
            <wp:extent cx="5939790" cy="6830758"/>
            <wp:effectExtent l="0" t="0" r="3810" b="8255"/>
            <wp:docPr id="5" name="Imagem 5" descr="Z:\PROJETOS\INMETRO 2021\CGCRE\Cursos\NR_13\Ilustrações\itens_obrigatorios_V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TOS\INMETRO 2021\CGCRE\Cursos\NR_13\Ilustrações\itens_obrigatorios_V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50AB" w14:textId="1DB277AC" w:rsidR="1FB661EA" w:rsidRPr="00395DCF" w:rsidRDefault="30766773" w:rsidP="002D352B">
      <w:pPr>
        <w:pStyle w:val="Ttulo3"/>
        <w:numPr>
          <w:ilvl w:val="2"/>
          <w:numId w:val="6"/>
        </w:numPr>
        <w:spacing w:before="240" w:after="240" w:line="360" w:lineRule="auto"/>
        <w:ind w:left="0" w:firstLine="0"/>
        <w:rPr>
          <w:rFonts w:eastAsia="Yu Gothic Light" w:cstheme="majorHAnsi"/>
          <w:color w:val="1F3763"/>
        </w:rPr>
      </w:pPr>
      <w:bookmarkStart w:id="7" w:name="_Toc87457009"/>
      <w:bookmarkStart w:id="8" w:name="_Toc88232809"/>
      <w:r w:rsidRPr="00395DCF">
        <w:rPr>
          <w:rFonts w:cstheme="majorHAnsi"/>
        </w:rPr>
        <w:t>Dispositivos de segurança</w:t>
      </w:r>
      <w:bookmarkEnd w:id="7"/>
      <w:bookmarkEnd w:id="8"/>
      <w:r w:rsidRPr="00395DCF">
        <w:rPr>
          <w:rFonts w:cstheme="majorHAnsi"/>
        </w:rPr>
        <w:t xml:space="preserve"> </w:t>
      </w:r>
    </w:p>
    <w:p w14:paraId="39811D64" w14:textId="77777777" w:rsidR="008D0531" w:rsidRDefault="7968CDDC" w:rsidP="002D352B">
      <w:pPr>
        <w:spacing w:before="240" w:after="240" w:line="360" w:lineRule="auto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A definição de dispositivo de segurança pode ser encontrada no próprio glossário da NR 13</w:t>
      </w:r>
      <w:r w:rsidR="008D0531">
        <w:rPr>
          <w:rFonts w:asciiTheme="majorHAnsi" w:eastAsia="Arial" w:hAnsiTheme="majorHAnsi" w:cstheme="majorHAnsi"/>
        </w:rPr>
        <w:t>.</w:t>
      </w:r>
    </w:p>
    <w:p w14:paraId="3C08173F" w14:textId="77777777" w:rsidR="008D0531" w:rsidRPr="008D0531" w:rsidRDefault="008D0531" w:rsidP="008D0531">
      <w:pPr>
        <w:spacing w:before="240" w:after="240" w:line="360" w:lineRule="auto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Veja o que consta em seu texto:</w:t>
      </w:r>
    </w:p>
    <w:p w14:paraId="5AA79A2B" w14:textId="3777EECD" w:rsidR="7968CDDC" w:rsidRPr="00395DCF" w:rsidRDefault="008D0531" w:rsidP="008D0531">
      <w:pPr>
        <w:pStyle w:val="Citao"/>
        <w:spacing w:before="240" w:after="240" w:line="360" w:lineRule="auto"/>
        <w:ind w:left="1416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“</w:t>
      </w:r>
      <w:r w:rsidR="7968CDDC" w:rsidRPr="00395DCF">
        <w:rPr>
          <w:rFonts w:asciiTheme="majorHAnsi" w:hAnsiTheme="majorHAnsi" w:cstheme="majorHAnsi"/>
        </w:rPr>
        <w:t xml:space="preserve">Dispositivos de </w:t>
      </w:r>
      <w:r w:rsidR="18542FE0" w:rsidRPr="00395DCF">
        <w:rPr>
          <w:rFonts w:asciiTheme="majorHAnsi" w:hAnsiTheme="majorHAnsi" w:cstheme="majorHAnsi"/>
        </w:rPr>
        <w:t>segurança -</w:t>
      </w:r>
      <w:r w:rsidR="7968CDDC" w:rsidRPr="00395DCF">
        <w:rPr>
          <w:rFonts w:asciiTheme="majorHAnsi" w:hAnsiTheme="majorHAnsi" w:cstheme="majorHAnsi"/>
        </w:rPr>
        <w:t xml:space="preserve"> dispositivos ou componentes que protegem um equipamento contra sobrepressão manométrica, independente da ação do operador e </w:t>
      </w:r>
      <w:r w:rsidR="1B0A657D" w:rsidRPr="00395DCF">
        <w:rPr>
          <w:rFonts w:asciiTheme="majorHAnsi" w:hAnsiTheme="majorHAnsi" w:cstheme="majorHAnsi"/>
        </w:rPr>
        <w:t>acionamento por fonte externa de energia</w:t>
      </w:r>
      <w:r>
        <w:rPr>
          <w:rFonts w:asciiTheme="majorHAnsi" w:hAnsiTheme="majorHAnsi" w:cstheme="majorHAnsi"/>
        </w:rPr>
        <w:t>.”</w:t>
      </w:r>
      <w:r w:rsidR="1B0A657D" w:rsidRPr="00395DCF">
        <w:rPr>
          <w:rFonts w:asciiTheme="majorHAnsi" w:hAnsiTheme="majorHAnsi" w:cstheme="majorHAnsi"/>
        </w:rPr>
        <w:t xml:space="preserve"> </w:t>
      </w:r>
    </w:p>
    <w:p w14:paraId="624CDF46" w14:textId="2C88A322" w:rsidR="1B0A657D" w:rsidRPr="00395DCF" w:rsidRDefault="1B0A657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Note que pela definição </w:t>
      </w:r>
      <w:r w:rsidR="405EF93E" w:rsidRPr="00395DCF">
        <w:rPr>
          <w:rFonts w:asciiTheme="majorHAnsi" w:eastAsia="Arial" w:hAnsiTheme="majorHAnsi" w:cstheme="majorHAnsi"/>
        </w:rPr>
        <w:t>acima</w:t>
      </w:r>
      <w:r w:rsidR="008D0531">
        <w:rPr>
          <w:rFonts w:asciiTheme="majorHAnsi" w:eastAsia="Arial" w:hAnsiTheme="majorHAnsi" w:cstheme="majorHAnsi"/>
        </w:rPr>
        <w:t>,</w:t>
      </w:r>
      <w:r w:rsidR="405EF93E" w:rsidRPr="00395DCF">
        <w:rPr>
          <w:rFonts w:asciiTheme="majorHAnsi" w:eastAsia="Arial" w:hAnsiTheme="majorHAnsi" w:cstheme="majorHAnsi"/>
        </w:rPr>
        <w:t xml:space="preserve"> a</w:t>
      </w:r>
      <w:r w:rsidRPr="00395DCF">
        <w:rPr>
          <w:rFonts w:asciiTheme="majorHAnsi" w:eastAsia="Arial" w:hAnsiTheme="majorHAnsi" w:cstheme="majorHAnsi"/>
        </w:rPr>
        <w:t xml:space="preserve"> NR13 considera </w:t>
      </w:r>
      <w:r w:rsidR="008D0531">
        <w:rPr>
          <w:rFonts w:asciiTheme="majorHAnsi" w:eastAsia="Arial" w:hAnsiTheme="majorHAnsi" w:cstheme="majorHAnsi"/>
        </w:rPr>
        <w:t xml:space="preserve">como </w:t>
      </w:r>
      <w:r w:rsidRPr="00395DCF">
        <w:rPr>
          <w:rFonts w:asciiTheme="majorHAnsi" w:eastAsia="Arial" w:hAnsiTheme="majorHAnsi" w:cstheme="majorHAnsi"/>
        </w:rPr>
        <w:t>dispositivos de segurança</w:t>
      </w:r>
      <w:r w:rsidR="008D0531">
        <w:rPr>
          <w:rFonts w:asciiTheme="majorHAnsi" w:eastAsia="Arial" w:hAnsiTheme="majorHAnsi" w:cstheme="majorHAnsi"/>
        </w:rPr>
        <w:t>,</w:t>
      </w:r>
      <w:r w:rsidRPr="00395DCF">
        <w:rPr>
          <w:rFonts w:asciiTheme="majorHAnsi" w:eastAsia="Arial" w:hAnsiTheme="majorHAnsi" w:cstheme="majorHAnsi"/>
        </w:rPr>
        <w:t xml:space="preserve"> apenas aqueles que atuam de alguma forma para evitar o aumento da pressão (sobrepressão manométrica) n</w:t>
      </w:r>
      <w:r w:rsidR="3EE42189" w:rsidRPr="00395DCF">
        <w:rPr>
          <w:rFonts w:asciiTheme="majorHAnsi" w:eastAsia="Arial" w:hAnsiTheme="majorHAnsi" w:cstheme="majorHAnsi"/>
        </w:rPr>
        <w:t xml:space="preserve">o equipamento. Por essa definição, um sistema extintor de </w:t>
      </w:r>
      <w:r w:rsidR="00BC5FF7" w:rsidRPr="00395DCF">
        <w:rPr>
          <w:rFonts w:asciiTheme="majorHAnsi" w:eastAsia="Arial" w:hAnsiTheme="majorHAnsi" w:cstheme="majorHAnsi"/>
        </w:rPr>
        <w:t>incêndio</w:t>
      </w:r>
      <w:r w:rsidR="3EE42189" w:rsidRPr="00395DCF">
        <w:rPr>
          <w:rFonts w:asciiTheme="majorHAnsi" w:eastAsia="Arial" w:hAnsiTheme="majorHAnsi" w:cstheme="majorHAnsi"/>
        </w:rPr>
        <w:t xml:space="preserve"> não seria coberto pela norma, se não agisse na variável pressão.</w:t>
      </w:r>
    </w:p>
    <w:p w14:paraId="1561C006" w14:textId="402190E3" w:rsidR="4C58313B" w:rsidRPr="00395DCF" w:rsidRDefault="4F971D17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Da mesma forma</w:t>
      </w:r>
      <w:r w:rsidR="008D0531">
        <w:rPr>
          <w:rFonts w:asciiTheme="majorHAnsi" w:eastAsia="Arial" w:hAnsiTheme="majorHAnsi" w:cstheme="majorHAnsi"/>
        </w:rPr>
        <w:t>,</w:t>
      </w:r>
      <w:r w:rsidRPr="00395DCF">
        <w:rPr>
          <w:rFonts w:asciiTheme="majorHAnsi" w:eastAsia="Arial" w:hAnsiTheme="majorHAnsi" w:cstheme="majorHAnsi"/>
        </w:rPr>
        <w:t xml:space="preserve"> um manômetro </w:t>
      </w:r>
      <w:r w:rsidR="048ACA01" w:rsidRPr="00395DCF">
        <w:rPr>
          <w:rFonts w:asciiTheme="majorHAnsi" w:eastAsia="Arial" w:hAnsiTheme="majorHAnsi" w:cstheme="majorHAnsi"/>
        </w:rPr>
        <w:t>(indicador</w:t>
      </w:r>
      <w:r w:rsidRPr="00395DCF">
        <w:rPr>
          <w:rFonts w:asciiTheme="majorHAnsi" w:eastAsia="Arial" w:hAnsiTheme="majorHAnsi" w:cstheme="majorHAnsi"/>
        </w:rPr>
        <w:t xml:space="preserve"> da pressão do </w:t>
      </w:r>
      <w:r w:rsidR="2758F6A0" w:rsidRPr="00395DCF">
        <w:rPr>
          <w:rFonts w:asciiTheme="majorHAnsi" w:eastAsia="Arial" w:hAnsiTheme="majorHAnsi" w:cstheme="majorHAnsi"/>
        </w:rPr>
        <w:t>vaso) também</w:t>
      </w:r>
      <w:r w:rsidRPr="00395DCF">
        <w:rPr>
          <w:rFonts w:asciiTheme="majorHAnsi" w:eastAsia="Arial" w:hAnsiTheme="majorHAnsi" w:cstheme="majorHAnsi"/>
        </w:rPr>
        <w:t xml:space="preserve"> não seria considerado como dispositivo de segurança pela NR13.  Isso nos leva a necessidade de entender os dispositivos de seg</w:t>
      </w:r>
      <w:r w:rsidR="7B8D251E" w:rsidRPr="00395DCF">
        <w:rPr>
          <w:rFonts w:asciiTheme="majorHAnsi" w:eastAsia="Arial" w:hAnsiTheme="majorHAnsi" w:cstheme="majorHAnsi"/>
        </w:rPr>
        <w:t>urança de uma forma mais ampla do que a definição acima.</w:t>
      </w:r>
    </w:p>
    <w:p w14:paraId="5CEDA7AD" w14:textId="600F2A13" w:rsidR="1FB661EA" w:rsidRPr="00395DCF" w:rsidRDefault="161096F1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 O Item 13.5.1.3 define quais são esses </w:t>
      </w:r>
      <w:r w:rsidR="7B62ED9C" w:rsidRPr="00395DCF">
        <w:rPr>
          <w:rFonts w:asciiTheme="majorHAnsi" w:eastAsia="Arial" w:hAnsiTheme="majorHAnsi" w:cstheme="majorHAnsi"/>
        </w:rPr>
        <w:t>dispositivos obrigatórios:</w:t>
      </w:r>
    </w:p>
    <w:p w14:paraId="4D21C649" w14:textId="5D9907F6" w:rsidR="54B57C22" w:rsidRPr="00395DCF" w:rsidRDefault="00640923" w:rsidP="008D0531">
      <w:pPr>
        <w:pStyle w:val="Citao"/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</w:t>
      </w:r>
      <w:r w:rsidR="54B57C22" w:rsidRPr="00395DCF">
        <w:rPr>
          <w:rFonts w:asciiTheme="majorHAnsi" w:hAnsiTheme="majorHAnsi" w:cstheme="majorHAnsi"/>
        </w:rPr>
        <w:t xml:space="preserve">13.5.1.3 Os vasos de pressão devem ser dotados dos seguintes itens: </w:t>
      </w:r>
    </w:p>
    <w:p w14:paraId="0AE0F353" w14:textId="7B9329BD" w:rsidR="54B57C22" w:rsidRPr="00395DCF" w:rsidRDefault="54B57C22" w:rsidP="008D0531">
      <w:pPr>
        <w:pStyle w:val="Citao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>a) válvula de segurança ou outro dispositivo de segurança com pressão de abertura ajustada em valor igual ou inferior à PMTA, instalado diretamente no vaso ou no sistema que o inclui, considerados os requisitos do código de projeto relativos a aberturas escalonadas e tolerâncias de calibração;</w:t>
      </w:r>
    </w:p>
    <w:p w14:paraId="653D83F7" w14:textId="6A81E628" w:rsidR="54B57C22" w:rsidRPr="00395DCF" w:rsidRDefault="54B57C22" w:rsidP="008D0531">
      <w:pPr>
        <w:pStyle w:val="Citao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b) vasos de pressão submetidos a vácuo devem ser dotados de dispositivos de segurança ou outros meios previstos no projeto; se também submetidos à pressão positiva devem atender à alínea “a” deste subitem; </w:t>
      </w:r>
    </w:p>
    <w:p w14:paraId="4C4A08B5" w14:textId="16CDD45A" w:rsidR="54B57C22" w:rsidRPr="00395DCF" w:rsidRDefault="54B57C22" w:rsidP="008D0531">
      <w:pPr>
        <w:pStyle w:val="Citao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c) sistema de segurança que defina formalmente o(s) meio(s) para evitar o bloqueio inadvertido de dispositivos de segurança (Dispositivo Contra Bloqueio Inadvertido - DCBI), sendo que, na inexistência de tal sistema formalmente definido, deve ser utilizado no mínimo um dispositivo físico associado à sinalização de advertência; </w:t>
      </w:r>
    </w:p>
    <w:p w14:paraId="6EB3C223" w14:textId="5FB90B3C" w:rsidR="0C1D986F" w:rsidRPr="00395DCF" w:rsidRDefault="54B57C22" w:rsidP="008D0531">
      <w:pPr>
        <w:pStyle w:val="Citao"/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hAnsiTheme="majorHAnsi" w:cstheme="majorHAnsi"/>
        </w:rPr>
        <w:t>d) instrumento que indique a pressão de operação, instalado diretamente no vaso ou no sistema que o contenha.</w:t>
      </w:r>
      <w:r w:rsidR="00640923">
        <w:rPr>
          <w:rFonts w:asciiTheme="majorHAnsi" w:hAnsiTheme="majorHAnsi" w:cstheme="majorHAnsi"/>
        </w:rPr>
        <w:t>”</w:t>
      </w:r>
    </w:p>
    <w:p w14:paraId="4E8C1BEB" w14:textId="165DADD6" w:rsidR="1FB661EA" w:rsidRPr="002D352B" w:rsidRDefault="4EB18C75" w:rsidP="008D0531">
      <w:pPr>
        <w:pStyle w:val="Ttulo3"/>
        <w:numPr>
          <w:ilvl w:val="2"/>
          <w:numId w:val="6"/>
        </w:numPr>
        <w:spacing w:before="240" w:after="240" w:line="360" w:lineRule="auto"/>
        <w:ind w:left="0" w:firstLine="0"/>
        <w:jc w:val="both"/>
        <w:rPr>
          <w:rFonts w:cstheme="majorHAnsi"/>
        </w:rPr>
      </w:pPr>
      <w:bookmarkStart w:id="9" w:name="_Toc87457010"/>
      <w:bookmarkStart w:id="10" w:name="_Toc88232810"/>
      <w:r w:rsidRPr="00395DCF">
        <w:rPr>
          <w:rFonts w:cstheme="majorHAnsi"/>
        </w:rPr>
        <w:t>Válvulas de Segurança</w:t>
      </w:r>
      <w:bookmarkEnd w:id="9"/>
      <w:bookmarkEnd w:id="10"/>
      <w:r w:rsidRPr="00395DCF">
        <w:rPr>
          <w:rFonts w:cstheme="majorHAnsi"/>
        </w:rPr>
        <w:t xml:space="preserve"> </w:t>
      </w:r>
    </w:p>
    <w:p w14:paraId="1E30FD92" w14:textId="77777777" w:rsidR="00640923" w:rsidRDefault="00640923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Você sabe para que eles servem?</w:t>
      </w:r>
    </w:p>
    <w:p w14:paraId="45B369C3" w14:textId="231E53AC" w:rsidR="1FB661EA" w:rsidRPr="00395DCF" w:rsidRDefault="4EB18C75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lastRenderedPageBreak/>
        <w:t>Toda válvula de segurança funciona como um protetor que ajuda a evitar a formação de grandes pressões no interior do equipamento. As</w:t>
      </w:r>
      <w:r w:rsidR="004E3C15">
        <w:rPr>
          <w:rFonts w:asciiTheme="majorHAnsi" w:eastAsia="Arial" w:hAnsiTheme="majorHAnsi" w:cstheme="majorHAnsi"/>
        </w:rPr>
        <w:t>s</w:t>
      </w:r>
      <w:r w:rsidRPr="00395DCF">
        <w:rPr>
          <w:rFonts w:asciiTheme="majorHAnsi" w:eastAsia="Arial" w:hAnsiTheme="majorHAnsi" w:cstheme="majorHAnsi"/>
        </w:rPr>
        <w:t>im, cabe à válvula liberar o fluido de dentro do equipamento reduzindo a pressão em excesso.</w:t>
      </w:r>
    </w:p>
    <w:p w14:paraId="3D581994" w14:textId="539B1330" w:rsidR="1FB661EA" w:rsidRPr="00395DCF" w:rsidRDefault="4EB18C75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Este equipamento atua automaticamente. Ou seja, quando a pressão mais alta obriga a descarregar gás ou vapor, a válvula de segurança dispensa determinada quantidade de fluido por si só, sem qualquer apoio de energia elétrica.</w:t>
      </w:r>
    </w:p>
    <w:p w14:paraId="78944486" w14:textId="2D7C0BB9" w:rsidR="1FB661EA" w:rsidRPr="00395DCF" w:rsidRDefault="00640923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P</w:t>
      </w:r>
      <w:r w:rsidR="4EB18C75" w:rsidRPr="00395DCF">
        <w:rPr>
          <w:rFonts w:asciiTheme="majorHAnsi" w:eastAsia="Arial" w:hAnsiTheme="majorHAnsi" w:cstheme="majorHAnsi"/>
        </w:rPr>
        <w:t>ara funcionarem adequadamente</w:t>
      </w:r>
      <w:r>
        <w:rPr>
          <w:rFonts w:asciiTheme="majorHAnsi" w:eastAsia="Arial" w:hAnsiTheme="majorHAnsi" w:cstheme="majorHAnsi"/>
        </w:rPr>
        <w:t>, a</w:t>
      </w:r>
      <w:r w:rsidRPr="00395DCF">
        <w:rPr>
          <w:rFonts w:asciiTheme="majorHAnsi" w:eastAsia="Arial" w:hAnsiTheme="majorHAnsi" w:cstheme="majorHAnsi"/>
        </w:rPr>
        <w:t>s válvulas de segurança</w:t>
      </w:r>
      <w:r w:rsidR="4EB18C75" w:rsidRPr="00395DCF">
        <w:rPr>
          <w:rFonts w:asciiTheme="majorHAnsi" w:eastAsia="Arial" w:hAnsiTheme="majorHAnsi" w:cstheme="majorHAnsi"/>
        </w:rPr>
        <w:t xml:space="preserve"> devem ser fabricadas em processos </w:t>
      </w:r>
      <w:r>
        <w:rPr>
          <w:rFonts w:asciiTheme="majorHAnsi" w:eastAsia="Arial" w:hAnsiTheme="majorHAnsi" w:cstheme="majorHAnsi"/>
        </w:rPr>
        <w:t>com</w:t>
      </w:r>
      <w:r w:rsidRPr="00395DCF">
        <w:rPr>
          <w:rFonts w:asciiTheme="majorHAnsi" w:eastAsia="Arial" w:hAnsiTheme="majorHAnsi" w:cstheme="majorHAnsi"/>
        </w:rPr>
        <w:t xml:space="preserve"> </w:t>
      </w:r>
      <w:r w:rsidR="4EB18C75" w:rsidRPr="00395DCF">
        <w:rPr>
          <w:rFonts w:asciiTheme="majorHAnsi" w:eastAsia="Arial" w:hAnsiTheme="majorHAnsi" w:cstheme="majorHAnsi"/>
        </w:rPr>
        <w:t>rigoroso controle de qualidade, com molas testadas, dimensões calibradas, concentricidade dos elementos e vedações perfeitas, do contrário, podem não fechar após o alívio da pressão, ou pior, não abrirem no momento necessário.</w:t>
      </w:r>
    </w:p>
    <w:p w14:paraId="16F1D6F7" w14:textId="0ADA8529" w:rsidR="1FB661EA" w:rsidRPr="00395DCF" w:rsidRDefault="4EB18C75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É importante notar que as válvulas de segurança geralmente funcionam após o sistema de pressão máxima não ter funcionado (</w:t>
      </w:r>
      <w:r w:rsidR="00640923">
        <w:rPr>
          <w:rFonts w:asciiTheme="majorHAnsi" w:eastAsia="Arial" w:hAnsiTheme="majorHAnsi" w:cstheme="majorHAnsi"/>
        </w:rPr>
        <w:t>Lembrando que falamos sobre isto na</w:t>
      </w:r>
      <w:r w:rsidRPr="00395DCF">
        <w:rPr>
          <w:rFonts w:asciiTheme="majorHAnsi" w:eastAsia="Arial" w:hAnsiTheme="majorHAnsi" w:cstheme="majorHAnsi"/>
        </w:rPr>
        <w:t xml:space="preserve"> Aula 1 </w:t>
      </w:r>
      <w:r w:rsidR="00640923">
        <w:rPr>
          <w:rFonts w:asciiTheme="majorHAnsi" w:eastAsia="Arial" w:hAnsiTheme="majorHAnsi" w:cstheme="majorHAnsi"/>
        </w:rPr>
        <w:t xml:space="preserve">quando explicamos </w:t>
      </w:r>
      <w:r w:rsidRPr="00395DCF">
        <w:rPr>
          <w:rFonts w:asciiTheme="majorHAnsi" w:eastAsia="Arial" w:hAnsiTheme="majorHAnsi" w:cstheme="majorHAnsi"/>
        </w:rPr>
        <w:t>sobre o Sistema de Pressão Máxima)</w:t>
      </w:r>
      <w:r w:rsidR="000A52FE">
        <w:rPr>
          <w:rFonts w:asciiTheme="majorHAnsi" w:eastAsia="Arial" w:hAnsiTheme="majorHAnsi" w:cstheme="majorHAnsi"/>
        </w:rPr>
        <w:t>.</w:t>
      </w:r>
      <w:r w:rsidRPr="00395DCF">
        <w:rPr>
          <w:rFonts w:asciiTheme="majorHAnsi" w:eastAsia="Arial" w:hAnsiTheme="majorHAnsi" w:cstheme="majorHAnsi"/>
        </w:rPr>
        <w:t xml:space="preserve"> </w:t>
      </w:r>
    </w:p>
    <w:p w14:paraId="6322B8EE" w14:textId="137E4875" w:rsidR="1FB661EA" w:rsidRDefault="4EB18C75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Podemos identificar 3 tipos principais de válvulas, cujo conhecimento será</w:t>
      </w:r>
      <w:r w:rsidR="000A52FE">
        <w:rPr>
          <w:rFonts w:asciiTheme="majorHAnsi" w:eastAsia="Arial" w:hAnsiTheme="majorHAnsi" w:cstheme="majorHAnsi"/>
        </w:rPr>
        <w:t xml:space="preserve"> bastante</w:t>
      </w:r>
      <w:r w:rsidRPr="00395DCF">
        <w:rPr>
          <w:rFonts w:asciiTheme="majorHAnsi" w:eastAsia="Arial" w:hAnsiTheme="majorHAnsi" w:cstheme="majorHAnsi"/>
        </w:rPr>
        <w:t xml:space="preserve"> útil no estudo da NR13</w:t>
      </w:r>
      <w:r w:rsidR="000A52FE">
        <w:rPr>
          <w:rFonts w:asciiTheme="majorHAnsi" w:eastAsia="Arial" w:hAnsiTheme="majorHAnsi" w:cstheme="majorHAnsi"/>
        </w:rPr>
        <w:t>.</w:t>
      </w:r>
      <w:r w:rsidRPr="00395DCF">
        <w:rPr>
          <w:rFonts w:asciiTheme="majorHAnsi" w:eastAsia="Arial" w:hAnsiTheme="majorHAnsi" w:cstheme="majorHAnsi"/>
        </w:rPr>
        <w:t xml:space="preserve"> </w:t>
      </w:r>
    </w:p>
    <w:p w14:paraId="6EAE5E95" w14:textId="780893F8" w:rsidR="000A52FE" w:rsidRPr="00395DCF" w:rsidRDefault="000A52FE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São eles:</w:t>
      </w:r>
    </w:p>
    <w:p w14:paraId="508DDF04" w14:textId="13C04AD6" w:rsidR="1FB661EA" w:rsidRPr="00395DCF" w:rsidRDefault="4EB18C75" w:rsidP="008D053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0A52FE">
        <w:rPr>
          <w:rFonts w:asciiTheme="majorHAnsi" w:eastAsia="Arial" w:hAnsiTheme="majorHAnsi" w:cstheme="majorHAnsi"/>
          <w:b/>
        </w:rPr>
        <w:t xml:space="preserve">Válvula de </w:t>
      </w:r>
      <w:r w:rsidR="300BC7A2" w:rsidRPr="000A52FE">
        <w:rPr>
          <w:rFonts w:asciiTheme="majorHAnsi" w:eastAsia="Arial" w:hAnsiTheme="majorHAnsi" w:cstheme="majorHAnsi"/>
          <w:b/>
        </w:rPr>
        <w:t>Segurança:</w:t>
      </w:r>
      <w:r w:rsidRPr="00395DCF">
        <w:rPr>
          <w:rFonts w:asciiTheme="majorHAnsi" w:eastAsia="Arial" w:hAnsiTheme="majorHAnsi" w:cstheme="majorHAnsi"/>
        </w:rPr>
        <w:t xml:space="preserve"> Dispositivo automático de </w:t>
      </w:r>
      <w:r w:rsidR="00BC5FF7" w:rsidRPr="00395DCF">
        <w:rPr>
          <w:rFonts w:asciiTheme="majorHAnsi" w:eastAsia="Arial" w:hAnsiTheme="majorHAnsi" w:cstheme="majorHAnsi"/>
        </w:rPr>
        <w:t>alívio</w:t>
      </w:r>
      <w:r w:rsidRPr="00395DCF">
        <w:rPr>
          <w:rFonts w:asciiTheme="majorHAnsi" w:eastAsia="Arial" w:hAnsiTheme="majorHAnsi" w:cstheme="majorHAnsi"/>
        </w:rPr>
        <w:t xml:space="preserve"> de pressão caracterizado por uma abertura </w:t>
      </w:r>
      <w:r w:rsidRPr="00395DCF">
        <w:rPr>
          <w:rFonts w:asciiTheme="majorHAnsi" w:eastAsia="Arial" w:hAnsiTheme="majorHAnsi" w:cstheme="majorHAnsi"/>
          <w:u w:val="single"/>
        </w:rPr>
        <w:t>instantânea</w:t>
      </w:r>
      <w:r w:rsidRPr="00395DCF">
        <w:rPr>
          <w:rFonts w:asciiTheme="majorHAnsi" w:eastAsia="Arial" w:hAnsiTheme="majorHAnsi" w:cstheme="majorHAnsi"/>
        </w:rPr>
        <w:t xml:space="preserve"> (pop) uma vez atingida a pressão de abertura para a qual foi especificada. É usada para fluidos compressíveis </w:t>
      </w:r>
    </w:p>
    <w:p w14:paraId="2A381D6B" w14:textId="51633C49" w:rsidR="1FB661EA" w:rsidRPr="00395DCF" w:rsidRDefault="4EB18C75" w:rsidP="008D053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0A52FE">
        <w:rPr>
          <w:rFonts w:asciiTheme="majorHAnsi" w:eastAsia="Arial" w:hAnsiTheme="majorHAnsi" w:cstheme="majorHAnsi"/>
          <w:b/>
        </w:rPr>
        <w:t xml:space="preserve">Válvula de </w:t>
      </w:r>
      <w:r w:rsidR="4BDEDE42" w:rsidRPr="000A52FE">
        <w:rPr>
          <w:rFonts w:asciiTheme="majorHAnsi" w:eastAsia="Arial" w:hAnsiTheme="majorHAnsi" w:cstheme="majorHAnsi"/>
          <w:b/>
        </w:rPr>
        <w:t>Alívio:</w:t>
      </w:r>
      <w:r w:rsidRPr="00395DCF">
        <w:rPr>
          <w:rFonts w:asciiTheme="majorHAnsi" w:eastAsia="Arial" w:hAnsiTheme="majorHAnsi" w:cstheme="majorHAnsi"/>
        </w:rPr>
        <w:t xml:space="preserve"> Dispositivo automático de </w:t>
      </w:r>
      <w:r w:rsidR="00BC5FF7" w:rsidRPr="00395DCF">
        <w:rPr>
          <w:rFonts w:asciiTheme="majorHAnsi" w:eastAsia="Arial" w:hAnsiTheme="majorHAnsi" w:cstheme="majorHAnsi"/>
        </w:rPr>
        <w:t>alívio</w:t>
      </w:r>
      <w:r w:rsidRPr="00395DCF">
        <w:rPr>
          <w:rFonts w:asciiTheme="majorHAnsi" w:eastAsia="Arial" w:hAnsiTheme="majorHAnsi" w:cstheme="majorHAnsi"/>
        </w:rPr>
        <w:t xml:space="preserve"> de pressão caracterizado por uma abertura gradual, progressiva e proporcional ao aumento da pressão acima da pressão de abertura para a qual foi especificada. É usada para fluidos incompressíveis</w:t>
      </w:r>
    </w:p>
    <w:p w14:paraId="2B705409" w14:textId="2CFD54D9" w:rsidR="1FB661EA" w:rsidRPr="00395DCF" w:rsidRDefault="4EB18C75" w:rsidP="008D0531">
      <w:pPr>
        <w:pStyle w:val="PargrafodaLista"/>
        <w:numPr>
          <w:ilvl w:val="0"/>
          <w:numId w:val="4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A52FE">
        <w:rPr>
          <w:rFonts w:asciiTheme="majorHAnsi" w:eastAsia="Arial" w:hAnsiTheme="majorHAnsi" w:cstheme="majorHAnsi"/>
          <w:b/>
        </w:rPr>
        <w:t>Válvula de Segurança e de Alívio:</w:t>
      </w:r>
      <w:r w:rsidRPr="00395DCF">
        <w:rPr>
          <w:rFonts w:asciiTheme="majorHAnsi" w:eastAsia="Arial" w:hAnsiTheme="majorHAnsi" w:cstheme="majorHAnsi"/>
        </w:rPr>
        <w:t xml:space="preserve"> Dispositivo automático de alívio de pressão adequado para trabalhar como válvula de segurança ou válvula de alívio, dependendo da aplicação desejada.</w:t>
      </w:r>
    </w:p>
    <w:p w14:paraId="5493B294" w14:textId="79789EF2" w:rsidR="1FB661EA" w:rsidRPr="00395DCF" w:rsidRDefault="370C141A" w:rsidP="000A52FE">
      <w:pPr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A0D3CBA" wp14:editId="2229FA13">
            <wp:extent cx="1224514" cy="2247900"/>
            <wp:effectExtent l="0" t="0" r="0" b="0"/>
            <wp:docPr id="1703256407" name="Imagem 170325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51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C3A4" w14:textId="77777777" w:rsidR="000A52FE" w:rsidRDefault="370C141A" w:rsidP="000A52FE">
      <w:pPr>
        <w:spacing w:after="0" w:line="360" w:lineRule="auto"/>
        <w:jc w:val="center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Exemplo de uma válvula de segurança e alívio </w:t>
      </w:r>
    </w:p>
    <w:p w14:paraId="515FD73E" w14:textId="136C410E" w:rsidR="1FB661EA" w:rsidRPr="000A52FE" w:rsidRDefault="000A52FE" w:rsidP="000A52FE">
      <w:pPr>
        <w:spacing w:after="0" w:line="360" w:lineRule="auto"/>
        <w:jc w:val="center"/>
        <w:rPr>
          <w:rFonts w:asciiTheme="majorHAnsi" w:hAnsiTheme="majorHAnsi" w:cstheme="majorHAnsi"/>
          <w:i/>
          <w:sz w:val="16"/>
          <w:szCs w:val="16"/>
        </w:rPr>
      </w:pPr>
      <w:r w:rsidRPr="000A52FE">
        <w:rPr>
          <w:rFonts w:asciiTheme="majorHAnsi" w:hAnsiTheme="majorHAnsi" w:cstheme="majorHAnsi"/>
          <w:i/>
          <w:sz w:val="16"/>
          <w:szCs w:val="16"/>
        </w:rPr>
        <w:t>F</w:t>
      </w:r>
      <w:r w:rsidR="370C141A" w:rsidRPr="000A52FE">
        <w:rPr>
          <w:rFonts w:asciiTheme="majorHAnsi" w:hAnsiTheme="majorHAnsi" w:cstheme="majorHAnsi"/>
          <w:i/>
          <w:sz w:val="16"/>
          <w:szCs w:val="16"/>
        </w:rPr>
        <w:t>onte: catálogo Jefferson Engenharia de Processos Indu</w:t>
      </w:r>
      <w:r w:rsidR="05A3245B" w:rsidRPr="000A52FE">
        <w:rPr>
          <w:rFonts w:asciiTheme="majorHAnsi" w:hAnsiTheme="majorHAnsi" w:cstheme="majorHAnsi"/>
          <w:i/>
          <w:sz w:val="16"/>
          <w:szCs w:val="16"/>
        </w:rPr>
        <w:t xml:space="preserve">striais, disponível em </w:t>
      </w:r>
      <w:hyperlink r:id="rId14">
        <w:r w:rsidR="05A3245B" w:rsidRPr="000A52FE">
          <w:rPr>
            <w:rStyle w:val="Hyperlink"/>
            <w:rFonts w:asciiTheme="majorHAnsi" w:hAnsiTheme="majorHAnsi" w:cstheme="majorHAnsi"/>
            <w:i/>
            <w:sz w:val="16"/>
            <w:szCs w:val="16"/>
          </w:rPr>
          <w:t>www.jefferson.ind.br</w:t>
        </w:r>
      </w:hyperlink>
    </w:p>
    <w:p w14:paraId="7C2178A4" w14:textId="77777777" w:rsidR="000A52FE" w:rsidRPr="00395DCF" w:rsidRDefault="000A52FE" w:rsidP="000A52FE">
      <w:pPr>
        <w:spacing w:before="240" w:after="240" w:line="360" w:lineRule="auto"/>
        <w:jc w:val="center"/>
        <w:rPr>
          <w:rFonts w:asciiTheme="majorHAnsi" w:hAnsiTheme="majorHAnsi" w:cstheme="majorHAnsi"/>
        </w:rPr>
      </w:pPr>
    </w:p>
    <w:p w14:paraId="562199E9" w14:textId="5C1B53B5" w:rsidR="1FB661EA" w:rsidRPr="00395DCF" w:rsidRDefault="75DF14FC" w:rsidP="000A52FE">
      <w:pPr>
        <w:spacing w:after="0" w:line="360" w:lineRule="auto"/>
        <w:jc w:val="center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DD2BDF5" wp14:editId="5EFDD394">
            <wp:extent cx="3895725" cy="2809875"/>
            <wp:effectExtent l="0" t="0" r="0" b="0"/>
            <wp:docPr id="1922282130" name="Imagem 192228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42E8" w14:textId="349A60C3" w:rsidR="000A52FE" w:rsidRDefault="2D11DD06" w:rsidP="000A52FE">
      <w:pPr>
        <w:spacing w:after="0" w:line="360" w:lineRule="auto"/>
        <w:jc w:val="center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Exemplo de conjunto de válvulas de segurança e alívio montadas em uma </w:t>
      </w:r>
      <w:r w:rsidR="3FDFDF79" w:rsidRPr="00395DCF">
        <w:rPr>
          <w:rFonts w:asciiTheme="majorHAnsi" w:hAnsiTheme="majorHAnsi" w:cstheme="majorHAnsi"/>
        </w:rPr>
        <w:t>caldeira</w:t>
      </w:r>
    </w:p>
    <w:p w14:paraId="06E3D1A0" w14:textId="27ECA46E" w:rsidR="1FB661EA" w:rsidRPr="000A52FE" w:rsidRDefault="000A52FE" w:rsidP="000A52FE">
      <w:pPr>
        <w:spacing w:after="0" w:line="360" w:lineRule="auto"/>
        <w:jc w:val="center"/>
        <w:rPr>
          <w:rFonts w:asciiTheme="majorHAnsi" w:hAnsiTheme="majorHAnsi" w:cstheme="majorHAnsi"/>
          <w:i/>
        </w:rPr>
      </w:pPr>
      <w:r w:rsidRPr="000A52FE">
        <w:rPr>
          <w:rFonts w:asciiTheme="majorHAnsi" w:hAnsiTheme="majorHAnsi" w:cstheme="majorHAnsi"/>
          <w:i/>
        </w:rPr>
        <w:t>F</w:t>
      </w:r>
      <w:r w:rsidR="3FDFDF79" w:rsidRPr="000A52FE">
        <w:rPr>
          <w:rFonts w:asciiTheme="majorHAnsi" w:hAnsiTheme="majorHAnsi" w:cstheme="majorHAnsi"/>
          <w:i/>
        </w:rPr>
        <w:t>onte:</w:t>
      </w:r>
      <w:r w:rsidR="01A132D5" w:rsidRPr="000A52FE">
        <w:rPr>
          <w:rFonts w:asciiTheme="majorHAnsi" w:hAnsiTheme="majorHAnsi" w:cstheme="majorHAnsi"/>
          <w:i/>
        </w:rPr>
        <w:t xml:space="preserve"> Rodrigues, M</w:t>
      </w:r>
      <w:r w:rsidR="0DBC99CA" w:rsidRPr="000A52FE">
        <w:rPr>
          <w:rFonts w:asciiTheme="majorHAnsi" w:hAnsiTheme="majorHAnsi" w:cstheme="majorHAnsi"/>
          <w:i/>
        </w:rPr>
        <w:t>.L.M</w:t>
      </w:r>
    </w:p>
    <w:p w14:paraId="515EECFB" w14:textId="39FA681E" w:rsidR="05BB15EC" w:rsidRDefault="05BB15EC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</w:p>
    <w:p w14:paraId="4676E8ED" w14:textId="77777777" w:rsidR="000A52FE" w:rsidRDefault="000A52FE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</w:p>
    <w:p w14:paraId="5AD29826" w14:textId="0C49EF25" w:rsidR="000A52FE" w:rsidRPr="00395DCF" w:rsidRDefault="000A52FE" w:rsidP="3F7DFA69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Bidi"/>
        </w:rPr>
      </w:pPr>
      <w:r w:rsidRPr="3F7DFA69">
        <w:rPr>
          <w:rFonts w:asciiTheme="majorHAnsi" w:eastAsia="Calibri" w:hAnsiTheme="majorHAnsi" w:cstheme="majorBidi"/>
        </w:rPr>
        <w:t>Agora que você já sabe o que são vasos de pressão, vamos falar sobre outr</w:t>
      </w:r>
      <w:r w:rsidR="7586F663" w:rsidRPr="3F7DFA69">
        <w:rPr>
          <w:rFonts w:asciiTheme="majorHAnsi" w:eastAsia="Calibri" w:hAnsiTheme="majorHAnsi" w:cstheme="majorBidi"/>
        </w:rPr>
        <w:t>a classe de equipamentos</w:t>
      </w:r>
      <w:r w:rsidRPr="3F7DFA69">
        <w:rPr>
          <w:rFonts w:asciiTheme="majorHAnsi" w:eastAsia="Calibri" w:hAnsiTheme="majorHAnsi" w:cstheme="majorBidi"/>
        </w:rPr>
        <w:t xml:space="preserve"> importante</w:t>
      </w:r>
      <w:r w:rsidR="782EF2E6" w:rsidRPr="3F7DFA69">
        <w:rPr>
          <w:rFonts w:asciiTheme="majorHAnsi" w:eastAsia="Calibri" w:hAnsiTheme="majorHAnsi" w:cstheme="majorBidi"/>
        </w:rPr>
        <w:t xml:space="preserve"> que pode estar at</w:t>
      </w:r>
      <w:r w:rsidR="00327FAB">
        <w:rPr>
          <w:rFonts w:asciiTheme="majorHAnsi" w:eastAsia="Calibri" w:hAnsiTheme="majorHAnsi" w:cstheme="majorBidi"/>
        </w:rPr>
        <w:t>u</w:t>
      </w:r>
      <w:r w:rsidR="782EF2E6" w:rsidRPr="3F7DFA69">
        <w:rPr>
          <w:rFonts w:asciiTheme="majorHAnsi" w:eastAsia="Calibri" w:hAnsiTheme="majorHAnsi" w:cstheme="majorBidi"/>
        </w:rPr>
        <w:t xml:space="preserve">ando em pressões diferentes da atmosférica e devido a esse motivo </w:t>
      </w:r>
      <w:r w:rsidR="007C7140" w:rsidRPr="3F7DFA69">
        <w:rPr>
          <w:rFonts w:asciiTheme="majorHAnsi" w:eastAsia="Calibri" w:hAnsiTheme="majorHAnsi" w:cstheme="majorBidi"/>
        </w:rPr>
        <w:t>pode trazer muitos riscos se não controlado</w:t>
      </w:r>
      <w:r w:rsidR="15B78207" w:rsidRPr="3F7DFA69">
        <w:rPr>
          <w:rFonts w:asciiTheme="majorHAnsi" w:eastAsia="Calibri" w:hAnsiTheme="majorHAnsi" w:cstheme="majorBidi"/>
        </w:rPr>
        <w:t xml:space="preserve"> adequadamente</w:t>
      </w:r>
      <w:r w:rsidR="00113DDF">
        <w:rPr>
          <w:rFonts w:asciiTheme="majorHAnsi" w:eastAsia="Calibri" w:hAnsiTheme="majorHAnsi" w:cstheme="majorBidi"/>
        </w:rPr>
        <w:t>.</w:t>
      </w:r>
    </w:p>
    <w:p w14:paraId="58386BCE" w14:textId="3013CA12" w:rsidR="3F7DFA69" w:rsidRDefault="3F7DFA69" w:rsidP="3F7DFA69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Bidi"/>
        </w:rPr>
      </w:pPr>
    </w:p>
    <w:p w14:paraId="7ADD3398" w14:textId="3C8D65A3" w:rsidR="321299CF" w:rsidRPr="00395DCF" w:rsidRDefault="001B43E2" w:rsidP="008D0531">
      <w:pPr>
        <w:pStyle w:val="Ttulo1"/>
        <w:numPr>
          <w:ilvl w:val="0"/>
          <w:numId w:val="6"/>
        </w:numPr>
        <w:tabs>
          <w:tab w:val="left" w:pos="426"/>
        </w:tabs>
        <w:spacing w:after="240" w:line="360" w:lineRule="auto"/>
        <w:ind w:left="0" w:hanging="11"/>
        <w:jc w:val="both"/>
        <w:rPr>
          <w:rFonts w:cstheme="majorHAnsi"/>
        </w:rPr>
      </w:pPr>
      <w:bookmarkStart w:id="11" w:name="_Toc87457011"/>
      <w:bookmarkStart w:id="12" w:name="_Toc88232811"/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E51C55D" wp14:editId="43697645">
            <wp:simplePos x="0" y="0"/>
            <wp:positionH relativeFrom="column">
              <wp:posOffset>20320</wp:posOffset>
            </wp:positionH>
            <wp:positionV relativeFrom="paragraph">
              <wp:posOffset>521970</wp:posOffset>
            </wp:positionV>
            <wp:extent cx="2438400" cy="1625600"/>
            <wp:effectExtent l="0" t="0" r="0" b="0"/>
            <wp:wrapSquare wrapText="bothSides"/>
            <wp:docPr id="8" name="Imagem 8" descr="Fittings, Water Polo, Construction, Building,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ttings, Water Polo, Construction, Building, Hou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21299CF" w:rsidRPr="00395DCF">
        <w:rPr>
          <w:rFonts w:cstheme="majorHAnsi"/>
        </w:rPr>
        <w:t>Tubulações</w:t>
      </w:r>
      <w:bookmarkEnd w:id="11"/>
      <w:bookmarkEnd w:id="12"/>
    </w:p>
    <w:p w14:paraId="3FFD07D8" w14:textId="24917BA1" w:rsidR="05BB15EC" w:rsidRPr="00395DCF" w:rsidRDefault="0AB60E44" w:rsidP="3F7DFA69">
      <w:pPr>
        <w:spacing w:before="240" w:after="240" w:line="360" w:lineRule="auto"/>
        <w:ind w:left="34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 xml:space="preserve">Tubulação é o conjunto de dutos, tubos e conexões interligados para proporcionar o transporte de líquidos ou gases. Algumas tubulações operam sob pressão, mas nem todas estão sujeitas à </w:t>
      </w:r>
      <w:r w:rsidR="37186F7A" w:rsidRPr="3F7DFA69">
        <w:rPr>
          <w:rFonts w:asciiTheme="majorHAnsi" w:eastAsia="Arial" w:hAnsiTheme="majorHAnsi" w:cstheme="majorBidi"/>
        </w:rPr>
        <w:t>aplicabilidade</w:t>
      </w:r>
      <w:r w:rsidR="624647F3" w:rsidRPr="3F7DFA69">
        <w:rPr>
          <w:rFonts w:asciiTheme="majorHAnsi" w:eastAsia="Arial" w:hAnsiTheme="majorHAnsi" w:cstheme="majorBidi"/>
        </w:rPr>
        <w:t xml:space="preserve"> da NR 13.</w:t>
      </w:r>
    </w:p>
    <w:p w14:paraId="0C1E2BE7" w14:textId="609BA9F3" w:rsidR="30EC1CAD" w:rsidRPr="00395DCF" w:rsidRDefault="30EC1CAD" w:rsidP="008D0531">
      <w:pPr>
        <w:spacing w:before="240" w:after="240" w:line="360" w:lineRule="auto"/>
        <w:ind w:left="34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As tubulações que estão sujeitas às determinações da NR 13 são especificadas no item 13.2.1.</w:t>
      </w:r>
      <w:r w:rsidR="007C7140">
        <w:rPr>
          <w:rFonts w:asciiTheme="majorHAnsi" w:eastAsia="Arial" w:hAnsiTheme="majorHAnsi" w:cstheme="majorHAnsi"/>
        </w:rPr>
        <w:t>conforme você pode ver a seguir</w:t>
      </w:r>
      <w:r w:rsidR="03636504" w:rsidRPr="00395DCF">
        <w:rPr>
          <w:rFonts w:asciiTheme="majorHAnsi" w:eastAsia="Arial" w:hAnsiTheme="majorHAnsi" w:cstheme="majorHAnsi"/>
        </w:rPr>
        <w:t>:</w:t>
      </w:r>
    </w:p>
    <w:p w14:paraId="46615A50" w14:textId="5385CBC7" w:rsidR="5B53FD1E" w:rsidRPr="00395DCF" w:rsidRDefault="007C7140" w:rsidP="008D0531">
      <w:pPr>
        <w:pStyle w:val="Citao"/>
        <w:spacing w:before="240" w:after="240" w:line="360" w:lineRule="auto"/>
        <w:jc w:val="both"/>
        <w:rPr>
          <w:rFonts w:asciiTheme="majorHAnsi" w:eastAsia="Calibri" w:hAnsiTheme="majorHAnsi" w:cstheme="majorHAnsi"/>
        </w:rPr>
      </w:pPr>
      <w:r>
        <w:rPr>
          <w:rFonts w:asciiTheme="majorHAnsi" w:hAnsiTheme="majorHAnsi" w:cstheme="majorHAnsi"/>
        </w:rPr>
        <w:t>“</w:t>
      </w:r>
      <w:r w:rsidR="5B53FD1E" w:rsidRPr="00395DCF">
        <w:rPr>
          <w:rFonts w:asciiTheme="majorHAnsi" w:hAnsiTheme="majorHAnsi" w:cstheme="majorHAnsi"/>
        </w:rPr>
        <w:t>13.2.1.</w:t>
      </w:r>
      <w:r w:rsidR="65813B11" w:rsidRPr="00395DCF">
        <w:rPr>
          <w:rFonts w:asciiTheme="majorHAnsi" w:hAnsiTheme="majorHAnsi" w:cstheme="majorHAnsi"/>
        </w:rPr>
        <w:t>e  Tubulações ou sistemas de tubulações ligados a caldeiras ou vasos de pressão, categorizados conforme subitens 13.4.1.2 e 13</w:t>
      </w:r>
      <w:r w:rsidR="594DA9E3" w:rsidRPr="00395DCF">
        <w:rPr>
          <w:rFonts w:asciiTheme="majorHAnsi" w:hAnsiTheme="majorHAnsi" w:cstheme="majorHAnsi"/>
        </w:rPr>
        <w:t>.5.1.2 que contenham fluidos de classe A ou B, conforme alínea "a" do subitem 13.5.1.2 desta N</w:t>
      </w:r>
      <w:r w:rsidR="1C0A8828" w:rsidRPr="00395DCF">
        <w:rPr>
          <w:rFonts w:asciiTheme="majorHAnsi" w:hAnsiTheme="majorHAnsi" w:cstheme="majorHAnsi"/>
        </w:rPr>
        <w:t>R;</w:t>
      </w:r>
      <w:r>
        <w:rPr>
          <w:rFonts w:asciiTheme="majorHAnsi" w:hAnsiTheme="majorHAnsi" w:cstheme="majorHAnsi"/>
        </w:rPr>
        <w:t>”</w:t>
      </w:r>
    </w:p>
    <w:p w14:paraId="6409FC59" w14:textId="46302B6E" w:rsidR="03FD1014" w:rsidRDefault="007C7140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ilustração a seguir, apresenta de forma gráfica, o que é necessário para que a tubulação seja aplicável a NR 13.</w:t>
      </w:r>
    </w:p>
    <w:p w14:paraId="32F04267" w14:textId="40FEF5C6" w:rsidR="007C7140" w:rsidRPr="00395DCF" w:rsidRDefault="007C7140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51C617F7" w14:textId="6B58D6B5" w:rsidR="03FD1014" w:rsidRPr="00395DCF" w:rsidRDefault="03FD1014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6133668A" w14:textId="12DE76AB" w:rsidR="0D493303" w:rsidRPr="00395DCF" w:rsidRDefault="32C791C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9F3EBD3" wp14:editId="240D88D0">
            <wp:extent cx="6308391" cy="1655354"/>
            <wp:effectExtent l="0" t="0" r="0" b="0"/>
            <wp:docPr id="1289824048" name="Imagem 128982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898240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" t="20000" b="12444"/>
                    <a:stretch>
                      <a:fillRect/>
                    </a:stretch>
                  </pic:blipFill>
                  <pic:spPr>
                    <a:xfrm>
                      <a:off x="0" y="0"/>
                      <a:ext cx="6308391" cy="16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8AF6" w14:textId="15C11ACB" w:rsidR="30FAC5DA" w:rsidRPr="00395DCF" w:rsidRDefault="30FAC5DA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Uma vez que a tubulação esteja sujeita a aplicação da NR 13, a empresa deve providenciar</w:t>
      </w:r>
      <w:r w:rsidR="007C7140">
        <w:rPr>
          <w:rFonts w:asciiTheme="majorHAnsi" w:eastAsia="Arial" w:hAnsiTheme="majorHAnsi" w:cstheme="majorHAnsi"/>
        </w:rPr>
        <w:t xml:space="preserve"> o se</w:t>
      </w:r>
      <w:r w:rsidR="004E3C15">
        <w:rPr>
          <w:rFonts w:asciiTheme="majorHAnsi" w:eastAsia="Arial" w:hAnsiTheme="majorHAnsi" w:cstheme="majorHAnsi"/>
        </w:rPr>
        <w:t>g</w:t>
      </w:r>
      <w:r w:rsidR="007C7140">
        <w:rPr>
          <w:rFonts w:asciiTheme="majorHAnsi" w:eastAsia="Arial" w:hAnsiTheme="majorHAnsi" w:cstheme="majorHAnsi"/>
        </w:rPr>
        <w:t>uinte</w:t>
      </w:r>
      <w:r w:rsidRPr="00395DCF">
        <w:rPr>
          <w:rFonts w:asciiTheme="majorHAnsi" w:eastAsia="Arial" w:hAnsiTheme="majorHAnsi" w:cstheme="majorHAnsi"/>
        </w:rPr>
        <w:t>:</w:t>
      </w:r>
    </w:p>
    <w:p w14:paraId="0A4A2D32" w14:textId="2BF883C8" w:rsidR="30FAC5DA" w:rsidRPr="00395DCF" w:rsidRDefault="30FAC5DA" w:rsidP="008D0531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Programas e Planos de </w:t>
      </w:r>
      <w:r w:rsidR="00BC5FF7" w:rsidRPr="00395DCF">
        <w:rPr>
          <w:rFonts w:asciiTheme="majorHAnsi" w:eastAsia="Arial" w:hAnsiTheme="majorHAnsi" w:cstheme="majorHAnsi"/>
        </w:rPr>
        <w:t>Inspeção</w:t>
      </w:r>
      <w:r w:rsidRPr="00395DCF">
        <w:rPr>
          <w:rFonts w:asciiTheme="majorHAnsi" w:eastAsia="Arial" w:hAnsiTheme="majorHAnsi" w:cstheme="majorHAnsi"/>
        </w:rPr>
        <w:t xml:space="preserve"> (item 13.6.1.1)</w:t>
      </w:r>
    </w:p>
    <w:p w14:paraId="7EEB00D0" w14:textId="2F41770C" w:rsidR="30FAC5DA" w:rsidRPr="00395DCF" w:rsidRDefault="30FAC5DA" w:rsidP="008D0531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Dispositivos de segurança conforme código de projeto (item 13.6.1.2)</w:t>
      </w:r>
    </w:p>
    <w:p w14:paraId="155038D3" w14:textId="21D6FBD8" w:rsidR="30FAC5DA" w:rsidRPr="00395DCF" w:rsidRDefault="30FAC5DA" w:rsidP="008D0531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Indicador de pressão de operação (item 13.6.1.3)</w:t>
      </w:r>
    </w:p>
    <w:p w14:paraId="5AC1D3A4" w14:textId="1CDB8068" w:rsidR="30FAC5DA" w:rsidRPr="00395DCF" w:rsidRDefault="30FAC5DA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 documentação exigida pela norma, deve ser mantida atualizada. </w:t>
      </w:r>
      <w:r w:rsidR="00DF7A42">
        <w:rPr>
          <w:rFonts w:asciiTheme="majorHAnsi" w:eastAsia="Arial" w:hAnsiTheme="majorHAnsi" w:cstheme="majorHAnsi"/>
        </w:rPr>
        <w:t xml:space="preserve">O </w:t>
      </w:r>
      <w:r w:rsidR="3D4AF0DE" w:rsidRPr="00395DCF">
        <w:rPr>
          <w:rFonts w:asciiTheme="majorHAnsi" w:eastAsia="Arial" w:hAnsiTheme="majorHAnsi" w:cstheme="majorHAnsi"/>
        </w:rPr>
        <w:t>Registro de Segurança, definido no item 13.6.1.4.1</w:t>
      </w:r>
      <w:r w:rsidR="00DF7A42">
        <w:rPr>
          <w:rFonts w:asciiTheme="majorHAnsi" w:eastAsia="Arial" w:hAnsiTheme="majorHAnsi" w:cstheme="majorHAnsi"/>
        </w:rPr>
        <w:t>, é particularmente importante</w:t>
      </w:r>
      <w:r w:rsidR="3D4AF0DE" w:rsidRPr="00395DCF">
        <w:rPr>
          <w:rFonts w:asciiTheme="majorHAnsi" w:eastAsia="Arial" w:hAnsiTheme="majorHAnsi" w:cstheme="majorHAnsi"/>
        </w:rPr>
        <w:t xml:space="preserve">. </w:t>
      </w:r>
      <w:r w:rsidR="00DF7A42">
        <w:rPr>
          <w:rFonts w:asciiTheme="majorHAnsi" w:eastAsia="Arial" w:hAnsiTheme="majorHAnsi" w:cstheme="majorHAnsi"/>
        </w:rPr>
        <w:t>Este registro</w:t>
      </w:r>
      <w:r w:rsidR="3D4AF0DE" w:rsidRPr="00395DCF">
        <w:rPr>
          <w:rFonts w:asciiTheme="majorHAnsi" w:eastAsia="Arial" w:hAnsiTheme="majorHAnsi" w:cstheme="majorHAnsi"/>
        </w:rPr>
        <w:t xml:space="preserve"> é constituído por um livro de p</w:t>
      </w:r>
      <w:r w:rsidR="1C9D6377" w:rsidRPr="00395DCF">
        <w:rPr>
          <w:rFonts w:asciiTheme="majorHAnsi" w:eastAsia="Arial" w:hAnsiTheme="majorHAnsi" w:cstheme="majorHAnsi"/>
        </w:rPr>
        <w:t xml:space="preserve">áginas </w:t>
      </w:r>
      <w:r w:rsidR="1C9D6377" w:rsidRPr="00395DCF">
        <w:rPr>
          <w:rFonts w:asciiTheme="majorHAnsi" w:eastAsia="Arial" w:hAnsiTheme="majorHAnsi" w:cstheme="majorHAnsi"/>
        </w:rPr>
        <w:lastRenderedPageBreak/>
        <w:t>numeradas, por estabelecimento, ou por sistema informatizado</w:t>
      </w:r>
      <w:r w:rsidR="40771F83" w:rsidRPr="00395DCF">
        <w:rPr>
          <w:rFonts w:asciiTheme="majorHAnsi" w:eastAsia="Arial" w:hAnsiTheme="majorHAnsi" w:cstheme="majorHAnsi"/>
        </w:rPr>
        <w:t xml:space="preserve">, com segurança da </w:t>
      </w:r>
      <w:r w:rsidR="5A183F5F" w:rsidRPr="00395DCF">
        <w:rPr>
          <w:rFonts w:asciiTheme="majorHAnsi" w:eastAsia="Arial" w:hAnsiTheme="majorHAnsi" w:cstheme="majorHAnsi"/>
        </w:rPr>
        <w:t>informação</w:t>
      </w:r>
      <w:r w:rsidR="40771F83" w:rsidRPr="00395DCF">
        <w:rPr>
          <w:rFonts w:asciiTheme="majorHAnsi" w:eastAsia="Arial" w:hAnsiTheme="majorHAnsi" w:cstheme="majorHAnsi"/>
        </w:rPr>
        <w:t xml:space="preserve">, onde serão </w:t>
      </w:r>
      <w:r w:rsidR="0A3FC170" w:rsidRPr="00395DCF">
        <w:rPr>
          <w:rFonts w:asciiTheme="majorHAnsi" w:eastAsia="Arial" w:hAnsiTheme="majorHAnsi" w:cstheme="majorHAnsi"/>
        </w:rPr>
        <w:t>registradas</w:t>
      </w:r>
      <w:r w:rsidR="40771F83" w:rsidRPr="00395DCF">
        <w:rPr>
          <w:rFonts w:asciiTheme="majorHAnsi" w:eastAsia="Arial" w:hAnsiTheme="majorHAnsi" w:cstheme="majorHAnsi"/>
        </w:rPr>
        <w:t xml:space="preserve"> ocorrências como vazamentos de grande proporçã</w:t>
      </w:r>
      <w:r w:rsidR="056D31A1" w:rsidRPr="00395DCF">
        <w:rPr>
          <w:rFonts w:asciiTheme="majorHAnsi" w:eastAsia="Arial" w:hAnsiTheme="majorHAnsi" w:cstheme="majorHAnsi"/>
        </w:rPr>
        <w:t>o, incêndios e explosões.</w:t>
      </w:r>
    </w:p>
    <w:p w14:paraId="4217753A" w14:textId="2BD9CC41" w:rsidR="03FD1014" w:rsidRPr="00395DCF" w:rsidRDefault="056D31A1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Esse Registro de Segurança, deve sempre estar disponível para as fiscalizações d</w:t>
      </w:r>
      <w:r w:rsidR="16ACC61B" w:rsidRPr="00395DCF">
        <w:rPr>
          <w:rFonts w:asciiTheme="majorHAnsi" w:eastAsia="Arial" w:hAnsiTheme="majorHAnsi" w:cstheme="majorHAnsi"/>
        </w:rPr>
        <w:t xml:space="preserve">o </w:t>
      </w:r>
      <w:r w:rsidR="2F28B125" w:rsidRPr="00395DCF">
        <w:rPr>
          <w:rFonts w:asciiTheme="majorHAnsi" w:eastAsia="Arial" w:hAnsiTheme="majorHAnsi" w:cstheme="majorHAnsi"/>
        </w:rPr>
        <w:t>Órgão</w:t>
      </w:r>
      <w:r w:rsidR="16ACC61B" w:rsidRPr="00395DCF">
        <w:rPr>
          <w:rFonts w:asciiTheme="majorHAnsi" w:eastAsia="Arial" w:hAnsiTheme="majorHAnsi" w:cstheme="majorHAnsi"/>
        </w:rPr>
        <w:t xml:space="preserve"> Regional do Ministério do Trabalho. </w:t>
      </w:r>
    </w:p>
    <w:p w14:paraId="37EC46F3" w14:textId="5D7DB579" w:rsidR="00DF7A42" w:rsidRDefault="00DF7A42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Outra informação importante, é que a</w:t>
      </w:r>
      <w:r w:rsidR="6325C2D9" w:rsidRPr="00395DCF">
        <w:rPr>
          <w:rFonts w:asciiTheme="majorHAnsi" w:eastAsia="Arial" w:hAnsiTheme="majorHAnsi" w:cstheme="majorHAnsi"/>
        </w:rPr>
        <w:t xml:space="preserve"> NR 13 determina que as tubulações sejam identificadas e sinalizadas, </w:t>
      </w:r>
      <w:r w:rsidR="0690B63C" w:rsidRPr="00395DCF">
        <w:rPr>
          <w:rFonts w:asciiTheme="majorHAnsi" w:eastAsia="Arial" w:hAnsiTheme="majorHAnsi" w:cstheme="majorHAnsi"/>
        </w:rPr>
        <w:t>conforme a NR 26</w:t>
      </w:r>
      <w:r w:rsidR="441CC4BB" w:rsidRPr="00395DCF">
        <w:rPr>
          <w:rFonts w:asciiTheme="majorHAnsi" w:eastAsia="Arial" w:hAnsiTheme="majorHAnsi" w:cstheme="majorHAnsi"/>
        </w:rPr>
        <w:t xml:space="preserve"> - Sinalização de Segurança</w:t>
      </w:r>
      <w:r>
        <w:rPr>
          <w:rFonts w:asciiTheme="majorHAnsi" w:eastAsia="Arial" w:hAnsiTheme="majorHAnsi" w:cstheme="majorHAnsi"/>
        </w:rPr>
        <w:t>.</w:t>
      </w:r>
    </w:p>
    <w:p w14:paraId="1E591ACC" w14:textId="745DB225" w:rsidR="00DF7A42" w:rsidRDefault="00DF7A42" w:rsidP="3F7DFA69">
      <w:pPr>
        <w:spacing w:before="240" w:after="240" w:line="360" w:lineRule="auto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 xml:space="preserve">E como assegurar que </w:t>
      </w:r>
      <w:r w:rsidR="001A7591" w:rsidRPr="3F7DFA69">
        <w:rPr>
          <w:rFonts w:asciiTheme="majorHAnsi" w:eastAsia="Arial" w:hAnsiTheme="majorHAnsi" w:cstheme="majorBidi"/>
        </w:rPr>
        <w:t>estas tubulações</w:t>
      </w:r>
      <w:r w:rsidRPr="3F7DFA69">
        <w:rPr>
          <w:rFonts w:asciiTheme="majorHAnsi" w:eastAsia="Arial" w:hAnsiTheme="majorHAnsi" w:cstheme="majorBidi"/>
        </w:rPr>
        <w:t xml:space="preserve"> estão de acordo com as normas</w:t>
      </w:r>
      <w:r w:rsidR="001A7591" w:rsidRPr="3F7DFA69">
        <w:rPr>
          <w:rFonts w:asciiTheme="majorHAnsi" w:eastAsia="Arial" w:hAnsiTheme="majorHAnsi" w:cstheme="majorBidi"/>
        </w:rPr>
        <w:t xml:space="preserve"> e são seguros</w:t>
      </w:r>
      <w:r w:rsidRPr="3F7DFA69">
        <w:rPr>
          <w:rFonts w:asciiTheme="majorHAnsi" w:eastAsia="Arial" w:hAnsiTheme="majorHAnsi" w:cstheme="majorBidi"/>
        </w:rPr>
        <w:t>?</w:t>
      </w:r>
    </w:p>
    <w:p w14:paraId="6D155480" w14:textId="2634008F" w:rsidR="6325C2D9" w:rsidRDefault="00DF7A42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Por meio de inspeções!</w:t>
      </w:r>
      <w:r w:rsidR="441CC4BB" w:rsidRPr="00395DCF">
        <w:rPr>
          <w:rFonts w:asciiTheme="majorHAnsi" w:eastAsia="Arial" w:hAnsiTheme="majorHAnsi" w:cstheme="majorHAnsi"/>
        </w:rPr>
        <w:t xml:space="preserve"> </w:t>
      </w:r>
    </w:p>
    <w:p w14:paraId="0F63F7B0" w14:textId="4C5FD66C" w:rsidR="0098709A" w:rsidRPr="0098709A" w:rsidRDefault="00DF7A42" w:rsidP="008D0531">
      <w:pPr>
        <w:spacing w:before="240" w:after="240" w:line="360" w:lineRule="auto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>Então, vamos entender um pouco mais sobre isto?</w:t>
      </w:r>
      <w:bookmarkStart w:id="13" w:name="_GoBack"/>
      <w:bookmarkEnd w:id="13"/>
    </w:p>
    <w:p w14:paraId="4FD1C7F2" w14:textId="112D9751" w:rsidR="002D352B" w:rsidRPr="002D352B" w:rsidRDefault="002D352B" w:rsidP="008D79E7">
      <w:pPr>
        <w:rPr>
          <w:rFonts w:asciiTheme="majorHAnsi" w:eastAsiaTheme="majorEastAsia" w:hAnsiTheme="majorHAnsi" w:cstheme="majorHAnsi"/>
          <w:color w:val="0066B2" w:themeColor="accent1"/>
          <w:sz w:val="28"/>
          <w:szCs w:val="26"/>
        </w:rPr>
      </w:pPr>
      <w:bookmarkStart w:id="14" w:name="_Toc87457012"/>
      <w:bookmarkStart w:id="15" w:name="_Toc87457042"/>
      <w:bookmarkStart w:id="16" w:name="_Toc87457086"/>
      <w:bookmarkStart w:id="17" w:name="_Toc87457341"/>
      <w:bookmarkStart w:id="18" w:name="_Toc88230768"/>
      <w:bookmarkStart w:id="19" w:name="_Toc88230813"/>
      <w:bookmarkStart w:id="20" w:name="_Toc88230845"/>
      <w:bookmarkStart w:id="21" w:name="_Toc88230927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1B360E0" w14:textId="77777777" w:rsidR="008D79E7" w:rsidRPr="008D79E7" w:rsidRDefault="008D79E7" w:rsidP="008D79E7">
      <w:pPr>
        <w:pStyle w:val="PargrafodaLista"/>
        <w:keepNext/>
        <w:keepLines/>
        <w:numPr>
          <w:ilvl w:val="0"/>
          <w:numId w:val="9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b/>
          <w:vanish/>
          <w:color w:val="0066B2" w:themeColor="accent1"/>
          <w:sz w:val="28"/>
          <w:szCs w:val="26"/>
        </w:rPr>
      </w:pPr>
      <w:bookmarkStart w:id="22" w:name="_Toc87457013"/>
      <w:bookmarkStart w:id="23" w:name="_Toc88232812"/>
      <w:bookmarkEnd w:id="23"/>
    </w:p>
    <w:p w14:paraId="4B6BE0A5" w14:textId="77777777" w:rsidR="008D79E7" w:rsidRPr="008D79E7" w:rsidRDefault="008D79E7" w:rsidP="008D79E7">
      <w:pPr>
        <w:pStyle w:val="PargrafodaLista"/>
        <w:keepNext/>
        <w:keepLines/>
        <w:numPr>
          <w:ilvl w:val="0"/>
          <w:numId w:val="9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Bidi"/>
          <w:b/>
          <w:vanish/>
          <w:color w:val="0066B2" w:themeColor="accent1"/>
          <w:sz w:val="28"/>
          <w:szCs w:val="26"/>
        </w:rPr>
      </w:pPr>
      <w:bookmarkStart w:id="24" w:name="_Toc88232813"/>
      <w:bookmarkEnd w:id="24"/>
    </w:p>
    <w:p w14:paraId="72C06954" w14:textId="29981BB6" w:rsidR="441CC4BB" w:rsidRDefault="441CC4BB" w:rsidP="008D79E7">
      <w:pPr>
        <w:pStyle w:val="Ttulo2"/>
        <w:numPr>
          <w:ilvl w:val="1"/>
          <w:numId w:val="9"/>
        </w:numPr>
        <w:ind w:left="0" w:firstLine="0"/>
      </w:pPr>
      <w:bookmarkStart w:id="25" w:name="_Toc88232814"/>
      <w:r w:rsidRPr="00395DCF">
        <w:t>Inspeções nas tubulações</w:t>
      </w:r>
      <w:bookmarkEnd w:id="22"/>
      <w:bookmarkEnd w:id="25"/>
      <w:r w:rsidRPr="00395DCF">
        <w:t xml:space="preserve"> </w:t>
      </w:r>
    </w:p>
    <w:p w14:paraId="40B360FE" w14:textId="303461AA" w:rsidR="008D79E7" w:rsidRPr="002D352B" w:rsidRDefault="008D79E7" w:rsidP="008D79E7">
      <w:pPr>
        <w:rPr>
          <w:rFonts w:cstheme="majorHAnsi"/>
        </w:rPr>
      </w:pPr>
    </w:p>
    <w:p w14:paraId="7BF016CD" w14:textId="64939431" w:rsidR="441CC4BB" w:rsidRPr="00AC1ACE" w:rsidRDefault="008D79E7" w:rsidP="00AC1ACE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1E1CA9A" wp14:editId="03197E9B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3106420" cy="1816100"/>
            <wp:effectExtent l="0" t="0" r="0" b="0"/>
            <wp:wrapSquare wrapText="bothSides"/>
            <wp:docPr id="7" name="Imagem 7" descr="https://entib.org.br/entib/imagens/img22_inspe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img22_inspeca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41CC4BB" w:rsidRPr="00AC1ACE">
        <w:rPr>
          <w:rFonts w:asciiTheme="majorHAnsi" w:hAnsiTheme="majorHAnsi" w:cstheme="majorHAnsi"/>
        </w:rPr>
        <w:t xml:space="preserve">Assim como os demais equipamentos cobertos pela NR 13, como tanques, caldeiras e vasos de pressão, </w:t>
      </w:r>
      <w:r w:rsidR="001A7591" w:rsidRPr="00AC1ACE">
        <w:rPr>
          <w:rFonts w:asciiTheme="majorHAnsi" w:hAnsiTheme="majorHAnsi" w:cstheme="majorHAnsi"/>
        </w:rPr>
        <w:t xml:space="preserve">as tubulações precisam passar por </w:t>
      </w:r>
      <w:r w:rsidR="441CC4BB" w:rsidRPr="00AC1ACE">
        <w:rPr>
          <w:rFonts w:asciiTheme="majorHAnsi" w:hAnsiTheme="majorHAnsi" w:cstheme="majorHAnsi"/>
        </w:rPr>
        <w:t>várias inspeções</w:t>
      </w:r>
      <w:r w:rsidR="680BEA3F" w:rsidRPr="00AC1ACE">
        <w:rPr>
          <w:rFonts w:asciiTheme="majorHAnsi" w:hAnsiTheme="majorHAnsi" w:cstheme="majorHAnsi"/>
        </w:rPr>
        <w:t>.</w:t>
      </w:r>
    </w:p>
    <w:p w14:paraId="085A2E38" w14:textId="1C904EE6" w:rsidR="680BEA3F" w:rsidRPr="00395DCF" w:rsidRDefault="001A7591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Não basta apenas u</w:t>
      </w:r>
      <w:r w:rsidR="680BEA3F" w:rsidRPr="00395DCF">
        <w:rPr>
          <w:rFonts w:asciiTheme="majorHAnsi" w:hAnsiTheme="majorHAnsi" w:cstheme="majorHAnsi"/>
        </w:rPr>
        <w:t>ma inspeção inicial</w:t>
      </w:r>
      <w:r>
        <w:rPr>
          <w:rFonts w:asciiTheme="majorHAnsi" w:hAnsiTheme="majorHAnsi" w:cstheme="majorHAnsi"/>
        </w:rPr>
        <w:t>,</w:t>
      </w:r>
      <w:r w:rsidR="680BEA3F" w:rsidRPr="00395DC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é necessário </w:t>
      </w:r>
      <w:r w:rsidR="680BEA3F" w:rsidRPr="00395DCF">
        <w:rPr>
          <w:rFonts w:asciiTheme="majorHAnsi" w:hAnsiTheme="majorHAnsi" w:cstheme="majorHAnsi"/>
        </w:rPr>
        <w:t>também</w:t>
      </w:r>
      <w:r>
        <w:rPr>
          <w:rFonts w:asciiTheme="majorHAnsi" w:hAnsiTheme="majorHAnsi" w:cstheme="majorHAnsi"/>
        </w:rPr>
        <w:t>,</w:t>
      </w:r>
      <w:r w:rsidR="680BEA3F" w:rsidRPr="00395DCF">
        <w:rPr>
          <w:rFonts w:asciiTheme="majorHAnsi" w:hAnsiTheme="majorHAnsi" w:cstheme="majorHAnsi"/>
        </w:rPr>
        <w:t xml:space="preserve"> as inspeções periódicas. </w:t>
      </w:r>
    </w:p>
    <w:p w14:paraId="07B09B01" w14:textId="1ABCA2A3" w:rsidR="001A7591" w:rsidRDefault="680BEA3F" w:rsidP="3F7DFA69">
      <w:pPr>
        <w:spacing w:before="240" w:after="240" w:line="360" w:lineRule="auto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 xml:space="preserve">Para as inspeções periódicas, a </w:t>
      </w:r>
      <w:r w:rsidR="5F6C47A4" w:rsidRPr="3F7DFA69">
        <w:rPr>
          <w:rFonts w:asciiTheme="majorHAnsi" w:eastAsia="Arial" w:hAnsiTheme="majorHAnsi" w:cstheme="majorBidi"/>
        </w:rPr>
        <w:t>periodicidade</w:t>
      </w:r>
      <w:r w:rsidRPr="3F7DFA69">
        <w:rPr>
          <w:rFonts w:asciiTheme="majorHAnsi" w:eastAsia="Arial" w:hAnsiTheme="majorHAnsi" w:cstheme="majorBidi"/>
        </w:rPr>
        <w:t xml:space="preserve"> acompanha àquela determinada para as caldeiras ou vasos de pressão</w:t>
      </w:r>
      <w:r w:rsidR="001A7591" w:rsidRPr="3F7DFA69">
        <w:rPr>
          <w:rFonts w:asciiTheme="majorHAnsi" w:eastAsia="Arial" w:hAnsiTheme="majorHAnsi" w:cstheme="majorBidi"/>
        </w:rPr>
        <w:t>,</w:t>
      </w:r>
      <w:r w:rsidRPr="3F7DFA69">
        <w:rPr>
          <w:rFonts w:asciiTheme="majorHAnsi" w:eastAsia="Arial" w:hAnsiTheme="majorHAnsi" w:cstheme="majorBidi"/>
        </w:rPr>
        <w:t xml:space="preserve"> a que estas tubula</w:t>
      </w:r>
      <w:r w:rsidR="6D714CBD" w:rsidRPr="3F7DFA69">
        <w:rPr>
          <w:rFonts w:asciiTheme="majorHAnsi" w:eastAsia="Arial" w:hAnsiTheme="majorHAnsi" w:cstheme="majorBidi"/>
        </w:rPr>
        <w:t>ções estão conectadas. Considera-se para estas inspeções o equipamento mais crítico</w:t>
      </w:r>
      <w:r w:rsidR="001A7591" w:rsidRPr="3F7DFA69">
        <w:rPr>
          <w:rFonts w:asciiTheme="majorHAnsi" w:eastAsia="Arial" w:hAnsiTheme="majorHAnsi" w:cstheme="majorBidi"/>
        </w:rPr>
        <w:t>, ou seja</w:t>
      </w:r>
      <w:r w:rsidR="64BBF56D" w:rsidRPr="3F7DFA69">
        <w:rPr>
          <w:rFonts w:asciiTheme="majorHAnsi" w:eastAsia="Arial" w:hAnsiTheme="majorHAnsi" w:cstheme="majorBidi"/>
        </w:rPr>
        <w:t>, se uma tubulação está conectada a outro vaso de pressão coberto pela NR 13, considera-se para efeito de</w:t>
      </w:r>
      <w:r w:rsidR="1F48E18C" w:rsidRPr="3F7DFA69">
        <w:rPr>
          <w:rFonts w:asciiTheme="majorHAnsi" w:eastAsia="Arial" w:hAnsiTheme="majorHAnsi" w:cstheme="majorBidi"/>
        </w:rPr>
        <w:t xml:space="preserve"> planejamento de i</w:t>
      </w:r>
      <w:r w:rsidR="64BBF56D" w:rsidRPr="3F7DFA69">
        <w:rPr>
          <w:rFonts w:asciiTheme="majorHAnsi" w:eastAsia="Arial" w:hAnsiTheme="majorHAnsi" w:cstheme="majorBidi"/>
        </w:rPr>
        <w:t>nspeç</w:t>
      </w:r>
      <w:r w:rsidR="00741992">
        <w:rPr>
          <w:rFonts w:asciiTheme="majorHAnsi" w:eastAsia="Arial" w:hAnsiTheme="majorHAnsi" w:cstheme="majorBidi"/>
        </w:rPr>
        <w:t>ão</w:t>
      </w:r>
      <w:r w:rsidR="29433EE1" w:rsidRPr="3F7DFA69">
        <w:rPr>
          <w:rFonts w:asciiTheme="majorHAnsi" w:eastAsia="Arial" w:hAnsiTheme="majorHAnsi" w:cstheme="majorBidi"/>
        </w:rPr>
        <w:t xml:space="preserve"> as periodicidades estabelecidas para esse equipamento. </w:t>
      </w:r>
    </w:p>
    <w:p w14:paraId="6CEAB6BF" w14:textId="20F166B6" w:rsidR="680BEA3F" w:rsidRPr="00395DCF" w:rsidRDefault="6D714CB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Se houver razão justificada para isso, pode ser determinado pelo Profissional Habil</w:t>
      </w:r>
      <w:r w:rsidR="73D7E321" w:rsidRPr="00395DCF">
        <w:rPr>
          <w:rFonts w:asciiTheme="majorHAnsi" w:eastAsia="Arial" w:hAnsiTheme="majorHAnsi" w:cstheme="majorHAnsi"/>
        </w:rPr>
        <w:t xml:space="preserve">itado </w:t>
      </w:r>
      <w:r w:rsidR="12ACCC40" w:rsidRPr="00395DCF">
        <w:rPr>
          <w:rFonts w:asciiTheme="majorHAnsi" w:eastAsia="Arial" w:hAnsiTheme="majorHAnsi" w:cstheme="majorHAnsi"/>
        </w:rPr>
        <w:t xml:space="preserve">(PH) </w:t>
      </w:r>
      <w:r w:rsidR="73D7E321" w:rsidRPr="00395DCF">
        <w:rPr>
          <w:rFonts w:asciiTheme="majorHAnsi" w:eastAsia="Arial" w:hAnsiTheme="majorHAnsi" w:cstheme="majorHAnsi"/>
        </w:rPr>
        <w:t xml:space="preserve">um período diferente para a inspeção do vaso/caldeira e para a tubulação. Porém há </w:t>
      </w:r>
      <w:r w:rsidR="092F70AF" w:rsidRPr="00395DCF">
        <w:rPr>
          <w:rFonts w:asciiTheme="majorHAnsi" w:eastAsia="Arial" w:hAnsiTheme="majorHAnsi" w:cstheme="majorHAnsi"/>
        </w:rPr>
        <w:t xml:space="preserve">um limite para isso: não pode ultrapassar 100% sobre o prazo de inspeção interna do equipamento mais crítico e </w:t>
      </w:r>
      <w:r w:rsidR="001A7591">
        <w:rPr>
          <w:rFonts w:asciiTheme="majorHAnsi" w:eastAsia="Arial" w:hAnsiTheme="majorHAnsi" w:cstheme="majorHAnsi"/>
        </w:rPr>
        <w:t xml:space="preserve">deve </w:t>
      </w:r>
      <w:r w:rsidR="092F70AF" w:rsidRPr="00395DCF">
        <w:rPr>
          <w:rFonts w:asciiTheme="majorHAnsi" w:eastAsia="Arial" w:hAnsiTheme="majorHAnsi" w:cstheme="majorHAnsi"/>
        </w:rPr>
        <w:t>ser inferior a 10 anos.</w:t>
      </w:r>
    </w:p>
    <w:p w14:paraId="5F8A5408" w14:textId="1C138EBD" w:rsidR="64D8B2DE" w:rsidRDefault="64D8B2DE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lastRenderedPageBreak/>
        <w:t>A condução da inspeção periódica deve incluir exames e análises definidas pelo PH</w:t>
      </w:r>
      <w:r w:rsidR="18DE3A57" w:rsidRPr="00395DCF">
        <w:rPr>
          <w:rFonts w:asciiTheme="majorHAnsi" w:eastAsia="Arial" w:hAnsiTheme="majorHAnsi" w:cstheme="majorHAnsi"/>
        </w:rPr>
        <w:t xml:space="preserve">, </w:t>
      </w:r>
      <w:r w:rsidR="00CCBC6F" w:rsidRPr="00395DCF">
        <w:rPr>
          <w:rFonts w:asciiTheme="majorHAnsi" w:eastAsia="Arial" w:hAnsiTheme="majorHAnsi" w:cstheme="majorHAnsi"/>
        </w:rPr>
        <w:t xml:space="preserve">que será o responsável técnico pela inspeção </w:t>
      </w:r>
      <w:r w:rsidR="18DE3A57" w:rsidRPr="00395DCF">
        <w:rPr>
          <w:rFonts w:asciiTheme="majorHAnsi" w:eastAsia="Arial" w:hAnsiTheme="majorHAnsi" w:cstheme="majorHAnsi"/>
        </w:rPr>
        <w:t>e devem levar em conta os códigos aplicáveis para garantir a integridade estrutural dessas tubulações.</w:t>
      </w:r>
    </w:p>
    <w:p w14:paraId="1CCBDE30" w14:textId="77777777" w:rsidR="00C7360E" w:rsidRDefault="18DE3A57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Há ainda a previsão na NR-13 para a realização de inspeções extraordinárias em alguns casos definidos</w:t>
      </w:r>
      <w:r w:rsidR="00C7360E">
        <w:rPr>
          <w:rFonts w:asciiTheme="majorHAnsi" w:eastAsia="Arial" w:hAnsiTheme="majorHAnsi" w:cstheme="majorHAnsi"/>
        </w:rPr>
        <w:t>.</w:t>
      </w:r>
    </w:p>
    <w:p w14:paraId="4722AF35" w14:textId="4D95066B" w:rsidR="18DE3A57" w:rsidRPr="00395DCF" w:rsidRDefault="00C7360E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Quer saber quais são estes casos?</w:t>
      </w:r>
    </w:p>
    <w:p w14:paraId="0F5DEEC9" w14:textId="3F4A4DA0" w:rsidR="18DE3A57" w:rsidRPr="00395DCF" w:rsidRDefault="18DE3A57" w:rsidP="00741992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eastAsiaTheme="majorEastAsia" w:hAnsiTheme="majorHAnsi" w:cstheme="majorBidi"/>
        </w:rPr>
      </w:pPr>
      <w:r w:rsidRPr="3F7DFA69">
        <w:rPr>
          <w:rFonts w:asciiTheme="majorHAnsi" w:eastAsia="Arial" w:hAnsiTheme="majorHAnsi" w:cstheme="majorBidi"/>
        </w:rPr>
        <w:t>Sempre que a tubulação for danificada por acidentes que co</w:t>
      </w:r>
      <w:r w:rsidRPr="3F7DFA69">
        <w:rPr>
          <w:rFonts w:asciiTheme="majorHAnsi" w:hAnsiTheme="majorHAnsi" w:cstheme="majorBidi"/>
        </w:rPr>
        <w:t xml:space="preserve">mprometam a </w:t>
      </w:r>
      <w:r w:rsidR="00BC5FF7" w:rsidRPr="3F7DFA69">
        <w:rPr>
          <w:rFonts w:asciiTheme="majorHAnsi" w:hAnsiTheme="majorHAnsi" w:cstheme="majorBidi"/>
        </w:rPr>
        <w:t>segurança</w:t>
      </w:r>
      <w:r w:rsidRPr="3F7DFA69">
        <w:rPr>
          <w:rFonts w:asciiTheme="majorHAnsi" w:hAnsiTheme="majorHAnsi" w:cstheme="majorBidi"/>
        </w:rPr>
        <w:t xml:space="preserve"> dos </w:t>
      </w:r>
      <w:r w:rsidR="00BC5FF7" w:rsidRPr="3F7DFA69">
        <w:rPr>
          <w:rFonts w:asciiTheme="majorHAnsi" w:hAnsiTheme="majorHAnsi" w:cstheme="majorBidi"/>
        </w:rPr>
        <w:t>trabalhadores</w:t>
      </w:r>
    </w:p>
    <w:p w14:paraId="01986F0C" w14:textId="54A96A14" w:rsidR="18DE3A57" w:rsidRPr="00395DCF" w:rsidRDefault="18DE3A57" w:rsidP="008D0531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>Quando a tubulação for submetida a reparos provisórios ou alterações significativas que possam alterar a sua capacidade de</w:t>
      </w:r>
      <w:r w:rsidR="547DE016" w:rsidRPr="00395DCF">
        <w:rPr>
          <w:rFonts w:asciiTheme="majorHAnsi" w:hAnsiTheme="majorHAnsi" w:cstheme="majorHAnsi"/>
        </w:rPr>
        <w:t xml:space="preserve"> contenção do fluido.</w:t>
      </w:r>
    </w:p>
    <w:p w14:paraId="3F9F403F" w14:textId="5FCBDC41" w:rsidR="547DE016" w:rsidRPr="00395DCF" w:rsidRDefault="547DE016" w:rsidP="008D0531">
      <w:pPr>
        <w:pStyle w:val="PargrafodaLista"/>
        <w:numPr>
          <w:ilvl w:val="0"/>
          <w:numId w:val="2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>Antes da tubulação ser colocada em funcionamento quando permanecer inativa por mais de 24 meses.</w:t>
      </w:r>
      <w:r w:rsidR="18DE3A57" w:rsidRPr="00395DCF">
        <w:rPr>
          <w:rFonts w:asciiTheme="majorHAnsi" w:hAnsiTheme="majorHAnsi" w:cstheme="majorHAnsi"/>
        </w:rPr>
        <w:t xml:space="preserve"> </w:t>
      </w:r>
    </w:p>
    <w:p w14:paraId="02A0B87A" w14:textId="622E2C36" w:rsidR="0D55CA7E" w:rsidRPr="00395DCF" w:rsidRDefault="0D55CA7E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>O conteúdo mínimo do relatório de inspeção de tubulações também é regulado pela NR-13</w:t>
      </w:r>
      <w:r w:rsidR="00C7360E">
        <w:rPr>
          <w:rFonts w:asciiTheme="majorHAnsi" w:eastAsia="Calibri" w:hAnsiTheme="majorHAnsi" w:cstheme="majorHAnsi"/>
        </w:rPr>
        <w:t>. Nele deve conter o seguinte</w:t>
      </w:r>
      <w:r w:rsidR="31590E70" w:rsidRPr="00395DCF">
        <w:rPr>
          <w:rFonts w:asciiTheme="majorHAnsi" w:eastAsia="Calibri" w:hAnsiTheme="majorHAnsi" w:cstheme="majorHAnsi"/>
        </w:rPr>
        <w:t>:</w:t>
      </w:r>
    </w:p>
    <w:p w14:paraId="6E96CA66" w14:textId="3F839BD1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>a) identificação da(s) linha(s) ou sistema de tubulação;</w:t>
      </w:r>
    </w:p>
    <w:p w14:paraId="66FFD666" w14:textId="0141F92A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b) fluidos de serviço da tubulação, e respectivas temperatura e pressão de operação; </w:t>
      </w:r>
    </w:p>
    <w:p w14:paraId="5DA5FD2B" w14:textId="0211FE81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c) tipo de inspeção executada; </w:t>
      </w:r>
    </w:p>
    <w:p w14:paraId="40FDC5E1" w14:textId="76E26D6C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d) data de início e de término da inspeção; </w:t>
      </w:r>
    </w:p>
    <w:p w14:paraId="799FE298" w14:textId="00306966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>e) descrição das inspeções, exames e testes executados;</w:t>
      </w:r>
    </w:p>
    <w:p w14:paraId="55914FF2" w14:textId="4B0D0A80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f) registro fotográfico, ou da localização das anomalias significativas detectadas no exame externo da tubulação; </w:t>
      </w:r>
    </w:p>
    <w:p w14:paraId="0A0C120B" w14:textId="2197A8B7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g) resultado das inspeções e intervenções executadas; </w:t>
      </w:r>
    </w:p>
    <w:p w14:paraId="5B8DE507" w14:textId="5E382CC3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h) recomendações e providências necessárias; </w:t>
      </w:r>
    </w:p>
    <w:p w14:paraId="01DCC0C7" w14:textId="2A680A37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i) parecer conclusivo quanto à integridade da tubulação, do sistema de tubulação ou da linha até a próxima inspeção; </w:t>
      </w:r>
    </w:p>
    <w:p w14:paraId="2B72B1EA" w14:textId="211233F9" w:rsidR="4A75ACE6" w:rsidRPr="00395DCF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t xml:space="preserve">j) data prevista para a próxima inspeção de segurança; </w:t>
      </w:r>
    </w:p>
    <w:p w14:paraId="5DBECC04" w14:textId="13107B92" w:rsidR="4A75ACE6" w:rsidRDefault="4A75ACE6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 w:rsidRPr="00395DCF">
        <w:rPr>
          <w:rFonts w:asciiTheme="majorHAnsi" w:eastAsia="Calibri" w:hAnsiTheme="majorHAnsi" w:cstheme="majorHAnsi"/>
        </w:rPr>
        <w:lastRenderedPageBreak/>
        <w:t>k) nome legível, assinatura e número do registro no conselho profissional do PH e nome legível e assinatura de técnicos que participaram da inspeção</w:t>
      </w:r>
      <w:r w:rsidR="00C7360E">
        <w:rPr>
          <w:rFonts w:asciiTheme="majorHAnsi" w:eastAsia="Calibri" w:hAnsiTheme="majorHAnsi" w:cstheme="majorHAnsi"/>
        </w:rPr>
        <w:t>.</w:t>
      </w:r>
    </w:p>
    <w:p w14:paraId="20630DAD" w14:textId="7F3CFE12" w:rsidR="00C7360E" w:rsidRPr="00395DCF" w:rsidRDefault="00C7360E" w:rsidP="008D0531">
      <w:pPr>
        <w:spacing w:before="240" w:after="240" w:line="360" w:lineRule="auto"/>
        <w:ind w:left="34"/>
        <w:jc w:val="both"/>
        <w:rPr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</w:rPr>
        <w:t>Bom, agora vamos falar sobre os tanques metálicos!</w:t>
      </w:r>
    </w:p>
    <w:p w14:paraId="791C8373" w14:textId="46CAFF5E" w:rsidR="0168BF47" w:rsidRDefault="0168BF47" w:rsidP="00715516">
      <w:pPr>
        <w:pStyle w:val="Ttulo1"/>
        <w:numPr>
          <w:ilvl w:val="0"/>
          <w:numId w:val="6"/>
        </w:numPr>
        <w:tabs>
          <w:tab w:val="left" w:pos="426"/>
        </w:tabs>
        <w:spacing w:after="240" w:line="360" w:lineRule="auto"/>
        <w:ind w:left="0" w:hanging="11"/>
        <w:jc w:val="both"/>
      </w:pPr>
      <w:bookmarkStart w:id="26" w:name="_Toc87457014"/>
      <w:bookmarkStart w:id="27" w:name="_Toc88232815"/>
      <w:r w:rsidRPr="3F7DFA69">
        <w:t>Tanques Metálicos</w:t>
      </w:r>
      <w:bookmarkEnd w:id="26"/>
      <w:bookmarkEnd w:id="27"/>
    </w:p>
    <w:p w14:paraId="7EF90DD2" w14:textId="77777777" w:rsidR="00BD7299" w:rsidRPr="00BD7299" w:rsidRDefault="00BD7299" w:rsidP="00BD7299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BD7299">
        <w:rPr>
          <w:rFonts w:asciiTheme="majorHAnsi" w:eastAsia="Arial" w:hAnsiTheme="majorHAnsi" w:cstheme="majorHAnsi"/>
        </w:rPr>
        <w:t>Veja como a NR 13 define os tanques metálicos, aos quais ela se aplica. Eles são definidos no item 13.2.1.f.</w:t>
      </w:r>
    </w:p>
    <w:p w14:paraId="0C10E39F" w14:textId="06E1AFA4" w:rsidR="00BD7299" w:rsidRPr="00BD7299" w:rsidRDefault="00BD7299" w:rsidP="00BD7299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BD7299">
        <w:rPr>
          <w:rFonts w:asciiTheme="majorHAnsi" w:eastAsia="Arial" w:hAnsiTheme="majorHAnsi" w:cstheme="majorHAnsi"/>
        </w:rPr>
        <w:t>Observe: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1"/>
      </w:tblGrid>
      <w:tr w:rsidR="00DF6AD2" w14:paraId="265412F5" w14:textId="77777777" w:rsidTr="00BD7299">
        <w:tc>
          <w:tcPr>
            <w:tcW w:w="3823" w:type="dxa"/>
          </w:tcPr>
          <w:p w14:paraId="79F15938" w14:textId="77777777" w:rsidR="00DF6AD2" w:rsidRDefault="00DF6AD2" w:rsidP="00BD7299">
            <w:pPr>
              <w:spacing w:after="0" w:line="360" w:lineRule="auto"/>
              <w:jc w:val="center"/>
              <w:rPr>
                <w:rFonts w:asciiTheme="majorHAnsi" w:eastAsia="Arial" w:hAnsiTheme="majorHAnsi" w:cstheme="majorBid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8FA6AE6" wp14:editId="212498DB">
                  <wp:extent cx="2091266" cy="2183764"/>
                  <wp:effectExtent l="0" t="0" r="4445" b="762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38" cy="220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EE656" w14:textId="47DE50E8" w:rsidR="00DF6AD2" w:rsidRPr="00DF6AD2" w:rsidRDefault="00DF6AD2" w:rsidP="00BD7299">
            <w:pPr>
              <w:spacing w:after="0" w:line="360" w:lineRule="auto"/>
              <w:jc w:val="center"/>
              <w:rPr>
                <w:rFonts w:asciiTheme="majorHAnsi" w:eastAsia="Arial" w:hAnsiTheme="majorHAnsi" w:cstheme="majorBidi"/>
                <w:i/>
                <w:sz w:val="16"/>
                <w:szCs w:val="16"/>
              </w:rPr>
            </w:pPr>
            <w:r w:rsidRPr="00DF6AD2">
              <w:rPr>
                <w:rFonts w:asciiTheme="majorHAnsi" w:eastAsia="Arial" w:hAnsiTheme="majorHAnsi" w:cstheme="majorBidi"/>
                <w:i/>
                <w:sz w:val="16"/>
                <w:szCs w:val="16"/>
              </w:rPr>
              <w:t>Fonte: Marcelo Bassi</w:t>
            </w:r>
          </w:p>
        </w:tc>
        <w:tc>
          <w:tcPr>
            <w:tcW w:w="5521" w:type="dxa"/>
          </w:tcPr>
          <w:p w14:paraId="4FC727F0" w14:textId="594F796A" w:rsidR="00DF6AD2" w:rsidRPr="00BD7299" w:rsidRDefault="00BD7299" w:rsidP="00BD7299">
            <w:pPr>
              <w:pStyle w:val="Citao"/>
              <w:spacing w:before="240" w:after="240" w:line="360" w:lineRule="auto"/>
              <w:ind w:left="-103" w:right="0"/>
              <w:jc w:val="both"/>
              <w:rPr>
                <w:rFonts w:asciiTheme="majorHAnsi" w:eastAsia="Arial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“</w:t>
            </w:r>
            <w:r w:rsidRPr="00395DCF">
              <w:rPr>
                <w:rFonts w:asciiTheme="majorHAnsi" w:hAnsiTheme="majorHAnsi" w:cstheme="majorHAnsi"/>
              </w:rPr>
              <w:t>f) tanques metálicos de superfície para armazenamento e estocagem de produtos finais ou de matérias primas, não enterrados e com fundo apoiado sobre o solo, com diâmetro externo maior do que 3 m (três metros), capacidade nominal maior do que 20.000 L (vinte mil litros), e que contenham fluidos de classe A ou B, conforme a alínea “a” do subitem 13.5.1.2 desta NR.</w:t>
            </w:r>
            <w:r>
              <w:rPr>
                <w:rFonts w:asciiTheme="majorHAnsi" w:hAnsiTheme="majorHAnsi" w:cstheme="majorHAnsi"/>
              </w:rPr>
              <w:t>”</w:t>
            </w:r>
          </w:p>
        </w:tc>
      </w:tr>
    </w:tbl>
    <w:p w14:paraId="3E85DBAD" w14:textId="32989679" w:rsidR="3DF5B620" w:rsidRPr="00395DCF" w:rsidRDefault="23DD95DB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Note que na definição acima, dos tanques abrangidos pela NR 13, não </w:t>
      </w:r>
      <w:r w:rsidR="00BC5FF7" w:rsidRPr="00395DCF">
        <w:rPr>
          <w:rFonts w:asciiTheme="majorHAnsi" w:eastAsia="Arial" w:hAnsiTheme="majorHAnsi" w:cstheme="majorHAnsi"/>
        </w:rPr>
        <w:t>necessariamente</w:t>
      </w:r>
      <w:r w:rsidRPr="00395DCF">
        <w:rPr>
          <w:rFonts w:asciiTheme="majorHAnsi" w:eastAsia="Arial" w:hAnsiTheme="majorHAnsi" w:cstheme="majorHAnsi"/>
        </w:rPr>
        <w:t xml:space="preserve"> estamos falando de um equipamento que opera em condições de pressão diferente da pressão atmosférica. De fato, podemos ter </w:t>
      </w:r>
      <w:r w:rsidR="40F64CE4" w:rsidRPr="00395DCF">
        <w:rPr>
          <w:rFonts w:asciiTheme="majorHAnsi" w:eastAsia="Arial" w:hAnsiTheme="majorHAnsi" w:cstheme="majorHAnsi"/>
        </w:rPr>
        <w:t xml:space="preserve">um tanque operando à pressão atmosférica que se enquadre na definição acima, </w:t>
      </w:r>
      <w:r w:rsidR="00BC5FF7" w:rsidRPr="00395DCF">
        <w:rPr>
          <w:rFonts w:asciiTheme="majorHAnsi" w:eastAsia="Arial" w:hAnsiTheme="majorHAnsi" w:cstheme="majorHAnsi"/>
        </w:rPr>
        <w:t>principalmente</w:t>
      </w:r>
      <w:r w:rsidR="40F64CE4" w:rsidRPr="00395DCF">
        <w:rPr>
          <w:rFonts w:asciiTheme="majorHAnsi" w:eastAsia="Arial" w:hAnsiTheme="majorHAnsi" w:cstheme="majorHAnsi"/>
        </w:rPr>
        <w:t xml:space="preserve"> devido ao fluido que contém e ao seu volume.</w:t>
      </w:r>
    </w:p>
    <w:p w14:paraId="176E46BF" w14:textId="7CD68ABA" w:rsidR="3DF5B620" w:rsidRPr="00395DCF" w:rsidRDefault="0084769F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Lembrando que a</w:t>
      </w:r>
      <w:r w:rsidR="48261A91" w:rsidRPr="00395DCF">
        <w:rPr>
          <w:rFonts w:asciiTheme="majorHAnsi" w:eastAsia="Arial" w:hAnsiTheme="majorHAnsi" w:cstheme="majorHAnsi"/>
        </w:rPr>
        <w:t xml:space="preserve"> definição dos fluidos classe A o B já foi vista no início dessa aula</w:t>
      </w:r>
      <w:r>
        <w:rPr>
          <w:rFonts w:asciiTheme="majorHAnsi" w:eastAsia="Arial" w:hAnsiTheme="majorHAnsi" w:cstheme="majorHAnsi"/>
        </w:rPr>
        <w:t>, certo?</w:t>
      </w:r>
    </w:p>
    <w:p w14:paraId="69165978" w14:textId="6BB43947" w:rsidR="48261A91" w:rsidRPr="00395DCF" w:rsidRDefault="48261A91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Os tanques de que se fala neste item </w:t>
      </w:r>
      <w:r w:rsidR="1A8FE321" w:rsidRPr="00395DCF">
        <w:rPr>
          <w:rFonts w:asciiTheme="majorHAnsi" w:eastAsia="Arial" w:hAnsiTheme="majorHAnsi" w:cstheme="majorHAnsi"/>
        </w:rPr>
        <w:t>possuem capacidade</w:t>
      </w:r>
      <w:r w:rsidRPr="00395DCF">
        <w:rPr>
          <w:rFonts w:asciiTheme="majorHAnsi" w:eastAsia="Arial" w:hAnsiTheme="majorHAnsi" w:cstheme="majorHAnsi"/>
        </w:rPr>
        <w:t xml:space="preserve"> nominal de 20.000 litros, e um </w:t>
      </w:r>
      <w:r w:rsidR="6CA6FF6D" w:rsidRPr="00395DCF">
        <w:rPr>
          <w:rFonts w:asciiTheme="majorHAnsi" w:eastAsia="Arial" w:hAnsiTheme="majorHAnsi" w:cstheme="majorHAnsi"/>
        </w:rPr>
        <w:t>diâmetro</w:t>
      </w:r>
      <w:r w:rsidRPr="00395DCF">
        <w:rPr>
          <w:rFonts w:asciiTheme="majorHAnsi" w:eastAsia="Arial" w:hAnsiTheme="majorHAnsi" w:cstheme="majorHAnsi"/>
        </w:rPr>
        <w:t xml:space="preserve"> </w:t>
      </w:r>
      <w:r w:rsidR="28E128A6" w:rsidRPr="00395DCF">
        <w:rPr>
          <w:rFonts w:asciiTheme="majorHAnsi" w:eastAsia="Arial" w:hAnsiTheme="majorHAnsi" w:cstheme="majorHAnsi"/>
        </w:rPr>
        <w:t>externo de</w:t>
      </w:r>
      <w:r w:rsidR="54DDDDE1" w:rsidRPr="00395DCF">
        <w:rPr>
          <w:rFonts w:asciiTheme="majorHAnsi" w:eastAsia="Arial" w:hAnsiTheme="majorHAnsi" w:cstheme="majorHAnsi"/>
        </w:rPr>
        <w:t xml:space="preserve"> 3 metros</w:t>
      </w:r>
      <w:r w:rsidR="2BC8473D" w:rsidRPr="00395DCF">
        <w:rPr>
          <w:rFonts w:asciiTheme="majorHAnsi" w:eastAsia="Arial" w:hAnsiTheme="majorHAnsi" w:cstheme="majorHAnsi"/>
        </w:rPr>
        <w:t xml:space="preserve">. Supondo serem </w:t>
      </w:r>
      <w:r w:rsidR="3F812848" w:rsidRPr="00395DCF">
        <w:rPr>
          <w:rFonts w:asciiTheme="majorHAnsi" w:eastAsia="Arial" w:hAnsiTheme="majorHAnsi" w:cstheme="majorHAnsi"/>
        </w:rPr>
        <w:t>cilíndricos</w:t>
      </w:r>
      <w:r w:rsidR="2BC8473D" w:rsidRPr="00395DCF">
        <w:rPr>
          <w:rFonts w:asciiTheme="majorHAnsi" w:eastAsia="Arial" w:hAnsiTheme="majorHAnsi" w:cstheme="majorHAnsi"/>
        </w:rPr>
        <w:t xml:space="preserve"> e com um fluido de </w:t>
      </w:r>
      <w:r w:rsidR="7C7F2199" w:rsidRPr="00395DCF">
        <w:rPr>
          <w:rFonts w:asciiTheme="majorHAnsi" w:eastAsia="Arial" w:hAnsiTheme="majorHAnsi" w:cstheme="majorHAnsi"/>
        </w:rPr>
        <w:t>densidade</w:t>
      </w:r>
      <w:r w:rsidR="2BC8473D" w:rsidRPr="00395DCF">
        <w:rPr>
          <w:rFonts w:asciiTheme="majorHAnsi" w:eastAsia="Arial" w:hAnsiTheme="majorHAnsi" w:cstheme="majorHAnsi"/>
        </w:rPr>
        <w:t xml:space="preserve"> semelhante </w:t>
      </w:r>
      <w:r w:rsidR="00BC5FF7" w:rsidRPr="00395DCF">
        <w:rPr>
          <w:rFonts w:asciiTheme="majorHAnsi" w:eastAsia="Arial" w:hAnsiTheme="majorHAnsi" w:cstheme="majorHAnsi"/>
        </w:rPr>
        <w:t>à</w:t>
      </w:r>
      <w:r w:rsidR="2BC8473D" w:rsidRPr="00395DCF">
        <w:rPr>
          <w:rFonts w:asciiTheme="majorHAnsi" w:eastAsia="Arial" w:hAnsiTheme="majorHAnsi" w:cstheme="majorHAnsi"/>
        </w:rPr>
        <w:t xml:space="preserve"> da água, estamos tratando de um tanque com no mínimo 2,8 m de a</w:t>
      </w:r>
      <w:r w:rsidR="7C988B56" w:rsidRPr="00395DCF">
        <w:rPr>
          <w:rFonts w:asciiTheme="majorHAnsi" w:eastAsia="Arial" w:hAnsiTheme="majorHAnsi" w:cstheme="majorHAnsi"/>
        </w:rPr>
        <w:t xml:space="preserve">ltura.   Mesmo que opere em uma pressão atmosférica, esse </w:t>
      </w:r>
      <w:r w:rsidR="461CDB9E" w:rsidRPr="00395DCF">
        <w:rPr>
          <w:rFonts w:asciiTheme="majorHAnsi" w:eastAsia="Arial" w:hAnsiTheme="majorHAnsi" w:cstheme="majorHAnsi"/>
        </w:rPr>
        <w:t>tanque possui</w:t>
      </w:r>
      <w:r w:rsidR="7C988B56" w:rsidRPr="00395DCF">
        <w:rPr>
          <w:rFonts w:asciiTheme="majorHAnsi" w:eastAsia="Arial" w:hAnsiTheme="majorHAnsi" w:cstheme="majorHAnsi"/>
        </w:rPr>
        <w:t xml:space="preserve"> uma </w:t>
      </w:r>
      <w:r w:rsidR="00BC5FF7" w:rsidRPr="00395DCF">
        <w:rPr>
          <w:rFonts w:asciiTheme="majorHAnsi" w:eastAsia="Arial" w:hAnsiTheme="majorHAnsi" w:cstheme="majorHAnsi"/>
        </w:rPr>
        <w:t>pressão</w:t>
      </w:r>
      <w:r w:rsidR="7C988B56" w:rsidRPr="00395DCF">
        <w:rPr>
          <w:rFonts w:asciiTheme="majorHAnsi" w:eastAsia="Arial" w:hAnsiTheme="majorHAnsi" w:cstheme="majorHAnsi"/>
        </w:rPr>
        <w:t xml:space="preserve"> </w:t>
      </w:r>
      <w:r w:rsidR="79E255B9" w:rsidRPr="00395DCF">
        <w:rPr>
          <w:rFonts w:asciiTheme="majorHAnsi" w:eastAsia="Arial" w:hAnsiTheme="majorHAnsi" w:cstheme="majorHAnsi"/>
        </w:rPr>
        <w:t>hidrostática</w:t>
      </w:r>
      <w:r w:rsidR="7C988B56" w:rsidRPr="00395DCF">
        <w:rPr>
          <w:rFonts w:asciiTheme="majorHAnsi" w:eastAsia="Arial" w:hAnsiTheme="majorHAnsi" w:cstheme="majorHAnsi"/>
        </w:rPr>
        <w:t xml:space="preserve"> </w:t>
      </w:r>
      <w:r w:rsidR="2F29E065" w:rsidRPr="00395DCF">
        <w:rPr>
          <w:rFonts w:asciiTheme="majorHAnsi" w:eastAsia="Arial" w:hAnsiTheme="majorHAnsi" w:cstheme="majorHAnsi"/>
        </w:rPr>
        <w:t>(que</w:t>
      </w:r>
      <w:r w:rsidR="7C988B56" w:rsidRPr="00395DCF">
        <w:rPr>
          <w:rFonts w:asciiTheme="majorHAnsi" w:eastAsia="Arial" w:hAnsiTheme="majorHAnsi" w:cstheme="majorHAnsi"/>
        </w:rPr>
        <w:t xml:space="preserve"> é a força que </w:t>
      </w:r>
      <w:r w:rsidR="560899AD" w:rsidRPr="00395DCF">
        <w:rPr>
          <w:rFonts w:asciiTheme="majorHAnsi" w:eastAsia="Arial" w:hAnsiTheme="majorHAnsi" w:cstheme="majorHAnsi"/>
        </w:rPr>
        <w:t xml:space="preserve">a coluna de fluido exerce sobre a área das paredes do </w:t>
      </w:r>
      <w:r w:rsidR="04AF22C0" w:rsidRPr="00395DCF">
        <w:rPr>
          <w:rFonts w:asciiTheme="majorHAnsi" w:eastAsia="Arial" w:hAnsiTheme="majorHAnsi" w:cstheme="majorHAnsi"/>
        </w:rPr>
        <w:t>tanque)</w:t>
      </w:r>
      <w:r w:rsidR="560899AD" w:rsidRPr="00395DCF">
        <w:rPr>
          <w:rFonts w:asciiTheme="majorHAnsi" w:eastAsia="Arial" w:hAnsiTheme="majorHAnsi" w:cstheme="majorHAnsi"/>
        </w:rPr>
        <w:t xml:space="preserve"> suficiente para que sejam determinados alguns cuidados pela NR 13.</w:t>
      </w:r>
    </w:p>
    <w:p w14:paraId="36ED6C56" w14:textId="40B0FCA1" w:rsidR="576CF9B6" w:rsidRPr="00395DCF" w:rsidRDefault="576CF9B6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No Item 13.7.1.1. a NR 13 determina que</w:t>
      </w:r>
      <w:r w:rsidR="0084769F">
        <w:rPr>
          <w:rFonts w:asciiTheme="majorHAnsi" w:eastAsia="Arial" w:hAnsiTheme="majorHAnsi" w:cstheme="majorHAnsi"/>
        </w:rPr>
        <w:t>,</w:t>
      </w:r>
      <w:r w:rsidRPr="00395DCF">
        <w:rPr>
          <w:rFonts w:asciiTheme="majorHAnsi" w:eastAsia="Arial" w:hAnsiTheme="majorHAnsi" w:cstheme="majorHAnsi"/>
        </w:rPr>
        <w:t xml:space="preserve"> a</w:t>
      </w:r>
      <w:r w:rsidR="6D2389AD" w:rsidRPr="00395DCF">
        <w:rPr>
          <w:rFonts w:asciiTheme="majorHAnsi" w:eastAsia="Arial" w:hAnsiTheme="majorHAnsi" w:cstheme="majorHAnsi"/>
        </w:rPr>
        <w:t>s empresas que possuem tanques metálicos de armazenamento e estocagem enquadrados nesta NR</w:t>
      </w:r>
      <w:r w:rsidR="0084769F">
        <w:rPr>
          <w:rFonts w:asciiTheme="majorHAnsi" w:eastAsia="Arial" w:hAnsiTheme="majorHAnsi" w:cstheme="majorHAnsi"/>
        </w:rPr>
        <w:t>,</w:t>
      </w:r>
      <w:r w:rsidR="6D2389AD" w:rsidRPr="00395DCF">
        <w:rPr>
          <w:rFonts w:asciiTheme="majorHAnsi" w:eastAsia="Arial" w:hAnsiTheme="majorHAnsi" w:cstheme="majorHAnsi"/>
        </w:rPr>
        <w:t xml:space="preserve"> devem possuir um programa e um plano de inspeção que considere, no mínimo, as variáveis, condições e premissas descritas abaixo: </w:t>
      </w:r>
    </w:p>
    <w:p w14:paraId="111C099A" w14:textId="14333353" w:rsidR="6D2389AD" w:rsidRPr="00395DCF" w:rsidRDefault="6D2389A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lastRenderedPageBreak/>
        <w:t>a) os fluidos armazenados;</w:t>
      </w:r>
    </w:p>
    <w:p w14:paraId="0553EFB3" w14:textId="4145D914" w:rsidR="6D2389AD" w:rsidRPr="00395DCF" w:rsidRDefault="6D2389A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 b) condições operacionais; </w:t>
      </w:r>
    </w:p>
    <w:p w14:paraId="10913C99" w14:textId="57019C8C" w:rsidR="6D2389AD" w:rsidRPr="00395DCF" w:rsidRDefault="6D2389A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c) os mecanismos de danos previsíveis;</w:t>
      </w:r>
    </w:p>
    <w:p w14:paraId="30CEC1AD" w14:textId="718B1A11" w:rsidR="3DF5B620" w:rsidRPr="00395DCF" w:rsidRDefault="6D2389AD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d) as consequências para os trabalhadores, instalações e meio ambiente decorrentes de possíveis falhas nos tanques.</w:t>
      </w:r>
    </w:p>
    <w:p w14:paraId="1CEAF180" w14:textId="09178E35" w:rsidR="0051462B" w:rsidRDefault="7E052B2A" w:rsidP="3F7DFA69">
      <w:pPr>
        <w:spacing w:before="240" w:after="240" w:line="360" w:lineRule="auto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>A norma também</w:t>
      </w:r>
      <w:r w:rsidR="00D4527E">
        <w:rPr>
          <w:rFonts w:asciiTheme="majorHAnsi" w:eastAsia="Arial" w:hAnsiTheme="majorHAnsi" w:cstheme="majorBidi"/>
        </w:rPr>
        <w:t xml:space="preserve"> </w:t>
      </w:r>
      <w:r w:rsidR="6716D4A0" w:rsidRPr="3F7DFA69">
        <w:rPr>
          <w:rFonts w:asciiTheme="majorHAnsi" w:eastAsia="Arial" w:hAnsiTheme="majorHAnsi" w:cstheme="majorBidi"/>
        </w:rPr>
        <w:t xml:space="preserve">exige </w:t>
      </w:r>
      <w:r w:rsidRPr="3F7DFA69">
        <w:rPr>
          <w:rFonts w:asciiTheme="majorHAnsi" w:eastAsia="Arial" w:hAnsiTheme="majorHAnsi" w:cstheme="majorBidi"/>
        </w:rPr>
        <w:t xml:space="preserve">que a documentação dos tanques esteja atualizada e que seja </w:t>
      </w:r>
      <w:r w:rsidR="00BC5FF7" w:rsidRPr="3F7DFA69">
        <w:rPr>
          <w:rFonts w:asciiTheme="majorHAnsi" w:eastAsia="Arial" w:hAnsiTheme="majorHAnsi" w:cstheme="majorBidi"/>
        </w:rPr>
        <w:t>conforme</w:t>
      </w:r>
      <w:r w:rsidRPr="3F7DFA69">
        <w:rPr>
          <w:rFonts w:asciiTheme="majorHAnsi" w:eastAsia="Arial" w:hAnsiTheme="majorHAnsi" w:cstheme="majorBidi"/>
        </w:rPr>
        <w:t xml:space="preserve"> os códigos de projeto </w:t>
      </w:r>
      <w:r w:rsidR="0084769F" w:rsidRPr="3F7DFA69">
        <w:rPr>
          <w:rFonts w:asciiTheme="majorHAnsi" w:eastAsia="Arial" w:hAnsiTheme="majorHAnsi" w:cstheme="majorBidi"/>
        </w:rPr>
        <w:t xml:space="preserve">em </w:t>
      </w:r>
      <w:r w:rsidRPr="3F7DFA69">
        <w:rPr>
          <w:rFonts w:asciiTheme="majorHAnsi" w:eastAsia="Arial" w:hAnsiTheme="majorHAnsi" w:cstheme="majorBidi"/>
        </w:rPr>
        <w:t>que foram usados. Embora possa parecer óbvio é muit</w:t>
      </w:r>
      <w:r w:rsidR="6BD9CC42" w:rsidRPr="3F7DFA69">
        <w:rPr>
          <w:rFonts w:asciiTheme="majorHAnsi" w:eastAsia="Arial" w:hAnsiTheme="majorHAnsi" w:cstheme="majorBidi"/>
        </w:rPr>
        <w:t xml:space="preserve">o comum haver tanques que se enquadram nessa NR e que não possuem essa documentação organizada na empresa. </w:t>
      </w:r>
      <w:r w:rsidR="5706EE90" w:rsidRPr="3F7DFA69">
        <w:rPr>
          <w:rFonts w:asciiTheme="majorHAnsi" w:eastAsia="Arial" w:hAnsiTheme="majorHAnsi" w:cstheme="majorBidi"/>
        </w:rPr>
        <w:t xml:space="preserve"> </w:t>
      </w:r>
    </w:p>
    <w:p w14:paraId="2963FB1F" w14:textId="77C2ED3C" w:rsidR="3DF5B620" w:rsidRPr="00395DCF" w:rsidRDefault="5706EE90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Ainda é obrigatório que </w:t>
      </w:r>
      <w:r w:rsidR="0051462B">
        <w:rPr>
          <w:rFonts w:asciiTheme="majorHAnsi" w:eastAsia="Arial" w:hAnsiTheme="majorHAnsi" w:cstheme="majorHAnsi"/>
        </w:rPr>
        <w:t>a</w:t>
      </w:r>
      <w:r w:rsidRPr="00395DCF">
        <w:rPr>
          <w:rFonts w:asciiTheme="majorHAnsi" w:eastAsia="Arial" w:hAnsiTheme="majorHAnsi" w:cstheme="majorHAnsi"/>
        </w:rPr>
        <w:t xml:space="preserve"> documentação referida no subitem 13.7.1.4 deva estar sempre à disposição para fiscalização pela autoridade competente do Órgão Regional do Ministério do Trabalho e para consulta pelos operadores, pessoal de manutenção, de inspeção e das representações dos trabalhadores e do empregador na CIPA, devendo, ainda, o empregador assegurar o livre e pleno acesso a essa documentação à representação sindical da categoria profissional predominante do estabelecimento, quando formalmente solicitado.</w:t>
      </w:r>
    </w:p>
    <w:p w14:paraId="1008E93F" w14:textId="1F4BCD62" w:rsidR="0051462B" w:rsidRDefault="0051462B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 xml:space="preserve">Para que você possa entender melhor </w:t>
      </w:r>
      <w:r w:rsidR="6BD9CC42" w:rsidRPr="00395DCF">
        <w:rPr>
          <w:rFonts w:asciiTheme="majorHAnsi" w:eastAsia="Arial" w:hAnsiTheme="majorHAnsi" w:cstheme="majorHAnsi"/>
        </w:rPr>
        <w:t xml:space="preserve">essa </w:t>
      </w:r>
      <w:r w:rsidR="1A995328" w:rsidRPr="00395DCF">
        <w:rPr>
          <w:rFonts w:asciiTheme="majorHAnsi" w:eastAsia="Arial" w:hAnsiTheme="majorHAnsi" w:cstheme="majorHAnsi"/>
        </w:rPr>
        <w:t>d</w:t>
      </w:r>
      <w:r w:rsidR="6BD9CC42" w:rsidRPr="00395DCF">
        <w:rPr>
          <w:rFonts w:asciiTheme="majorHAnsi" w:eastAsia="Arial" w:hAnsiTheme="majorHAnsi" w:cstheme="majorHAnsi"/>
        </w:rPr>
        <w:t>o</w:t>
      </w:r>
      <w:r w:rsidR="1A995328" w:rsidRPr="00395DCF">
        <w:rPr>
          <w:rFonts w:asciiTheme="majorHAnsi" w:eastAsia="Arial" w:hAnsiTheme="majorHAnsi" w:cstheme="majorHAnsi"/>
        </w:rPr>
        <w:t>cumentação</w:t>
      </w:r>
      <w:r w:rsidR="6BD9CC42" w:rsidRPr="00395DCF">
        <w:rPr>
          <w:rFonts w:asciiTheme="majorHAnsi" w:eastAsia="Arial" w:hAnsiTheme="majorHAnsi" w:cstheme="majorHAnsi"/>
        </w:rPr>
        <w:t xml:space="preserve">, apresentamos abaixo um pequeno resumo do que se espera como documentação </w:t>
      </w:r>
      <w:r>
        <w:rPr>
          <w:rFonts w:asciiTheme="majorHAnsi" w:eastAsia="Arial" w:hAnsiTheme="majorHAnsi" w:cstheme="majorHAnsi"/>
        </w:rPr>
        <w:t>de um</w:t>
      </w:r>
      <w:r w:rsidR="6BD9CC42" w:rsidRPr="00395DCF">
        <w:rPr>
          <w:rFonts w:asciiTheme="majorHAnsi" w:eastAsia="Arial" w:hAnsiTheme="majorHAnsi" w:cstheme="majorHAnsi"/>
        </w:rPr>
        <w:t xml:space="preserve"> Tanque, em atendimento à NR 13</w:t>
      </w:r>
    </w:p>
    <w:p w14:paraId="48B90B91" w14:textId="2298A679" w:rsidR="6BD9CC42" w:rsidRPr="00395DCF" w:rsidRDefault="0051462B" w:rsidP="005972D7">
      <w:r>
        <w:t>Observe</w:t>
      </w:r>
      <w:r w:rsidR="6BD9CC42" w:rsidRPr="00395DCF">
        <w:t>:</w:t>
      </w:r>
    </w:p>
    <w:p w14:paraId="27AB7C9A" w14:textId="18010F67" w:rsidR="3DF5B620" w:rsidRPr="00395DCF" w:rsidRDefault="3DF5B620" w:rsidP="005972D7"/>
    <w:p w14:paraId="5A1D293C" w14:textId="157EEA2A" w:rsidR="002D352B" w:rsidRDefault="63BE2D54" w:rsidP="005972D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9574B46" wp14:editId="6BFA202A">
            <wp:extent cx="6134100" cy="1520746"/>
            <wp:effectExtent l="0" t="0" r="0" b="0"/>
            <wp:docPr id="76652963" name="Imagem 766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5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2664" w14:textId="24EE5296" w:rsidR="002D352B" w:rsidRDefault="002D352B" w:rsidP="00AC1ACE">
      <w:bookmarkStart w:id="28" w:name="_Toc87457015"/>
      <w:bookmarkStart w:id="29" w:name="_Toc87457045"/>
      <w:bookmarkStart w:id="30" w:name="_Toc87457089"/>
      <w:bookmarkStart w:id="31" w:name="_Toc87457344"/>
      <w:bookmarkEnd w:id="28"/>
      <w:bookmarkEnd w:id="29"/>
      <w:bookmarkEnd w:id="30"/>
      <w:bookmarkEnd w:id="31"/>
    </w:p>
    <w:p w14:paraId="01AA8F43" w14:textId="77777777" w:rsidR="00AC1ACE" w:rsidRDefault="00AC1ACE" w:rsidP="00AC1ACE"/>
    <w:p w14:paraId="0746B71D" w14:textId="77777777" w:rsidR="00AC1ACE" w:rsidRDefault="00AC1ACE" w:rsidP="00AC1ACE"/>
    <w:p w14:paraId="3EEB943C" w14:textId="77777777" w:rsidR="00AC1ACE" w:rsidRPr="002D352B" w:rsidRDefault="00AC1ACE" w:rsidP="00AC1ACE"/>
    <w:p w14:paraId="79077CBD" w14:textId="77777777" w:rsidR="005972D7" w:rsidRPr="005972D7" w:rsidRDefault="005972D7" w:rsidP="005972D7">
      <w:pPr>
        <w:pStyle w:val="PargrafodaLista"/>
        <w:keepNext/>
        <w:keepLines/>
        <w:numPr>
          <w:ilvl w:val="0"/>
          <w:numId w:val="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32" w:name="_Toc87457016"/>
      <w:bookmarkStart w:id="33" w:name="_Toc88230930"/>
      <w:bookmarkStart w:id="34" w:name="_Toc88232710"/>
      <w:bookmarkStart w:id="35" w:name="_Toc88232726"/>
      <w:bookmarkStart w:id="36" w:name="_Toc88232739"/>
      <w:bookmarkStart w:id="37" w:name="_Toc88232816"/>
      <w:bookmarkEnd w:id="33"/>
      <w:bookmarkEnd w:id="34"/>
      <w:bookmarkEnd w:id="35"/>
      <w:bookmarkEnd w:id="36"/>
      <w:bookmarkEnd w:id="37"/>
    </w:p>
    <w:p w14:paraId="2C95585C" w14:textId="77777777" w:rsidR="005972D7" w:rsidRPr="005972D7" w:rsidRDefault="005972D7" w:rsidP="005972D7">
      <w:pPr>
        <w:pStyle w:val="PargrafodaLista"/>
        <w:keepNext/>
        <w:keepLines/>
        <w:numPr>
          <w:ilvl w:val="0"/>
          <w:numId w:val="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38" w:name="_Toc88230931"/>
      <w:bookmarkStart w:id="39" w:name="_Toc88232711"/>
      <w:bookmarkStart w:id="40" w:name="_Toc88232727"/>
      <w:bookmarkStart w:id="41" w:name="_Toc88232740"/>
      <w:bookmarkStart w:id="42" w:name="_Toc88232817"/>
      <w:bookmarkEnd w:id="38"/>
      <w:bookmarkEnd w:id="39"/>
      <w:bookmarkEnd w:id="40"/>
      <w:bookmarkEnd w:id="41"/>
      <w:bookmarkEnd w:id="42"/>
    </w:p>
    <w:p w14:paraId="53C88428" w14:textId="77777777" w:rsidR="005972D7" w:rsidRPr="005972D7" w:rsidRDefault="005972D7" w:rsidP="005972D7">
      <w:pPr>
        <w:pStyle w:val="PargrafodaLista"/>
        <w:keepNext/>
        <w:keepLines/>
        <w:numPr>
          <w:ilvl w:val="0"/>
          <w:numId w:val="8"/>
        </w:numPr>
        <w:spacing w:before="40" w:after="0"/>
        <w:contextualSpacing w:val="0"/>
        <w:outlineLvl w:val="1"/>
        <w:rPr>
          <w:rFonts w:asciiTheme="majorHAnsi" w:eastAsiaTheme="majorEastAsia" w:hAnsiTheme="majorHAnsi" w:cstheme="majorHAnsi"/>
          <w:b/>
          <w:vanish/>
          <w:color w:val="0066B2" w:themeColor="accent1"/>
          <w:sz w:val="28"/>
          <w:szCs w:val="26"/>
        </w:rPr>
      </w:pPr>
      <w:bookmarkStart w:id="43" w:name="_Toc88230932"/>
      <w:bookmarkStart w:id="44" w:name="_Toc88232712"/>
      <w:bookmarkStart w:id="45" w:name="_Toc88232728"/>
      <w:bookmarkStart w:id="46" w:name="_Toc88232741"/>
      <w:bookmarkStart w:id="47" w:name="_Toc88232818"/>
      <w:bookmarkEnd w:id="43"/>
      <w:bookmarkEnd w:id="44"/>
      <w:bookmarkEnd w:id="45"/>
      <w:bookmarkEnd w:id="46"/>
      <w:bookmarkEnd w:id="47"/>
    </w:p>
    <w:p w14:paraId="77C247FC" w14:textId="786B9F3B" w:rsidR="3DF5B620" w:rsidRDefault="4FE845D4" w:rsidP="005972D7">
      <w:pPr>
        <w:pStyle w:val="Ttulo2"/>
        <w:numPr>
          <w:ilvl w:val="1"/>
          <w:numId w:val="8"/>
        </w:numPr>
        <w:ind w:left="0" w:hanging="6"/>
        <w:rPr>
          <w:rFonts w:cstheme="majorHAnsi"/>
        </w:rPr>
      </w:pPr>
      <w:bookmarkStart w:id="48" w:name="_Toc88232819"/>
      <w:r w:rsidRPr="00395DCF">
        <w:rPr>
          <w:rFonts w:cstheme="majorHAnsi"/>
        </w:rPr>
        <w:t>Inspeções em Tanques</w:t>
      </w:r>
      <w:bookmarkEnd w:id="32"/>
      <w:bookmarkEnd w:id="48"/>
    </w:p>
    <w:p w14:paraId="623798CC" w14:textId="7A827551" w:rsidR="005972D7" w:rsidRPr="005972D7" w:rsidRDefault="005972D7" w:rsidP="005972D7"/>
    <w:p w14:paraId="55F025E1" w14:textId="31EB77D5" w:rsidR="00037C8F" w:rsidRDefault="4FE845D4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 NR 13 determina a frequência e em quais ocasiões deve ser feita a inspeção em </w:t>
      </w:r>
      <w:r w:rsidR="77EF646B" w:rsidRPr="00395DCF">
        <w:rPr>
          <w:rFonts w:asciiTheme="majorHAnsi" w:eastAsia="Arial" w:hAnsiTheme="majorHAnsi" w:cstheme="majorHAnsi"/>
        </w:rPr>
        <w:t>tanques</w:t>
      </w:r>
    </w:p>
    <w:p w14:paraId="23C83E6A" w14:textId="03030EE3" w:rsidR="4FE845D4" w:rsidRPr="00395DCF" w:rsidRDefault="00AC1ACE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4592B2E" wp14:editId="53A733E9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607310" cy="1993900"/>
            <wp:effectExtent l="0" t="0" r="2540" b="6350"/>
            <wp:wrapSquare wrapText="bothSides"/>
            <wp:docPr id="11" name="Imagem 11" descr="https://entib.org.br/entib/imagens/architectur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architecture-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C8F">
        <w:rPr>
          <w:rFonts w:asciiTheme="majorHAnsi" w:eastAsia="Arial" w:hAnsiTheme="majorHAnsi" w:cstheme="majorHAnsi"/>
        </w:rPr>
        <w:t>Veja</w:t>
      </w:r>
      <w:r w:rsidR="77EF646B" w:rsidRPr="00395DCF">
        <w:rPr>
          <w:rFonts w:asciiTheme="majorHAnsi" w:eastAsia="Arial" w:hAnsiTheme="majorHAnsi" w:cstheme="majorHAnsi"/>
        </w:rPr>
        <w:t>:</w:t>
      </w:r>
    </w:p>
    <w:p w14:paraId="42D0756B" w14:textId="2EC59567" w:rsidR="77EF646B" w:rsidRPr="00395DCF" w:rsidRDefault="77EF646B" w:rsidP="008D0531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037C8F">
        <w:rPr>
          <w:rFonts w:asciiTheme="majorHAnsi" w:eastAsia="Arial" w:hAnsiTheme="majorHAnsi" w:cstheme="majorHAnsi"/>
          <w:b/>
        </w:rPr>
        <w:t xml:space="preserve">Uma Inspeção </w:t>
      </w:r>
      <w:r w:rsidR="00BC5FF7" w:rsidRPr="00037C8F">
        <w:rPr>
          <w:rFonts w:asciiTheme="majorHAnsi" w:eastAsia="Arial" w:hAnsiTheme="majorHAnsi" w:cstheme="majorHAnsi"/>
          <w:b/>
        </w:rPr>
        <w:t>Inicial</w:t>
      </w:r>
      <w:r w:rsidR="00037C8F">
        <w:rPr>
          <w:rFonts w:asciiTheme="majorHAnsi" w:eastAsia="Arial" w:hAnsiTheme="majorHAnsi" w:cstheme="majorHAnsi"/>
        </w:rPr>
        <w:t xml:space="preserve"> </w:t>
      </w:r>
      <w:r w:rsidR="00037C8F" w:rsidRPr="00037C8F">
        <w:rPr>
          <w:rFonts w:asciiTheme="majorHAnsi" w:eastAsia="Arial" w:hAnsiTheme="majorHAnsi" w:cstheme="majorHAnsi"/>
          <w:b/>
        </w:rPr>
        <w:t>-</w:t>
      </w:r>
      <w:r w:rsidR="00037C8F">
        <w:rPr>
          <w:rFonts w:asciiTheme="majorHAnsi" w:eastAsia="Arial" w:hAnsiTheme="majorHAnsi" w:cstheme="majorHAnsi"/>
        </w:rPr>
        <w:t xml:space="preserve"> </w:t>
      </w:r>
      <w:r w:rsidRPr="00395DCF">
        <w:rPr>
          <w:rFonts w:asciiTheme="majorHAnsi" w:eastAsia="Arial" w:hAnsiTheme="majorHAnsi" w:cstheme="majorHAnsi"/>
        </w:rPr>
        <w:t xml:space="preserve"> </w:t>
      </w:r>
      <w:r w:rsidR="305CDE57" w:rsidRPr="00395DCF">
        <w:rPr>
          <w:rFonts w:asciiTheme="majorHAnsi" w:eastAsia="Arial" w:hAnsiTheme="majorHAnsi" w:cstheme="majorHAnsi"/>
        </w:rPr>
        <w:t xml:space="preserve">para aqueles tanques instalados a partir de 18/12/2018. </w:t>
      </w:r>
      <w:r w:rsidR="5D3CBF0A" w:rsidRPr="00395DCF">
        <w:rPr>
          <w:rFonts w:asciiTheme="majorHAnsi" w:eastAsia="Arial" w:hAnsiTheme="majorHAnsi" w:cstheme="majorHAnsi"/>
        </w:rPr>
        <w:t>(essa</w:t>
      </w:r>
      <w:r w:rsidR="305CDE57" w:rsidRPr="00395DCF">
        <w:rPr>
          <w:rFonts w:asciiTheme="majorHAnsi" w:eastAsia="Arial" w:hAnsiTheme="majorHAnsi" w:cstheme="majorHAnsi"/>
        </w:rPr>
        <w:t xml:space="preserve"> é a data da publicaç</w:t>
      </w:r>
      <w:r w:rsidR="2CB3ADEE" w:rsidRPr="00395DCF">
        <w:rPr>
          <w:rFonts w:asciiTheme="majorHAnsi" w:eastAsia="Arial" w:hAnsiTheme="majorHAnsi" w:cstheme="majorHAnsi"/>
        </w:rPr>
        <w:t xml:space="preserve">ão da Portaria 1082 do MTE que fez algumas alterações na NR 13) </w:t>
      </w:r>
    </w:p>
    <w:p w14:paraId="2F6FF8B0" w14:textId="3A2D9D94" w:rsidR="2CB3ADEE" w:rsidRPr="00395DCF" w:rsidRDefault="2CB3ADEE" w:rsidP="008D0531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037C8F">
        <w:rPr>
          <w:rFonts w:asciiTheme="majorHAnsi" w:eastAsia="Arial" w:hAnsiTheme="majorHAnsi" w:cstheme="majorHAnsi"/>
          <w:b/>
        </w:rPr>
        <w:t>Inspeções Periódicas -</w:t>
      </w:r>
      <w:r w:rsidRPr="00395DCF">
        <w:rPr>
          <w:rFonts w:asciiTheme="majorHAnsi" w:eastAsia="Arial" w:hAnsiTheme="majorHAnsi" w:cstheme="majorHAnsi"/>
        </w:rPr>
        <w:t xml:space="preserve"> em prazo estabelecido </w:t>
      </w:r>
      <w:r w:rsidR="03DB1170" w:rsidRPr="00395DCF">
        <w:rPr>
          <w:rFonts w:asciiTheme="majorHAnsi" w:eastAsia="Arial" w:hAnsiTheme="majorHAnsi" w:cstheme="majorHAnsi"/>
        </w:rPr>
        <w:t>pela empresa (empregador),</w:t>
      </w:r>
      <w:r w:rsidRPr="00395DCF">
        <w:rPr>
          <w:rFonts w:asciiTheme="majorHAnsi" w:eastAsia="Arial" w:hAnsiTheme="majorHAnsi" w:cstheme="majorHAnsi"/>
        </w:rPr>
        <w:t xml:space="preserve"> porém não superiores ao que diz a norma </w:t>
      </w:r>
      <w:r w:rsidR="3FD207A2" w:rsidRPr="00395DCF">
        <w:rPr>
          <w:rFonts w:asciiTheme="majorHAnsi" w:eastAsia="Arial" w:hAnsiTheme="majorHAnsi" w:cstheme="majorHAnsi"/>
        </w:rPr>
        <w:t xml:space="preserve">ABNT </w:t>
      </w:r>
      <w:r w:rsidRPr="00395DCF">
        <w:rPr>
          <w:rFonts w:asciiTheme="majorHAnsi" w:eastAsia="Arial" w:hAnsiTheme="majorHAnsi" w:cstheme="majorHAnsi"/>
        </w:rPr>
        <w:t>NBR</w:t>
      </w:r>
      <w:r w:rsidR="3A4A11FF" w:rsidRPr="00395DCF">
        <w:rPr>
          <w:rFonts w:asciiTheme="majorHAnsi" w:eastAsia="Arial" w:hAnsiTheme="majorHAnsi" w:cstheme="majorHAnsi"/>
        </w:rPr>
        <w:t xml:space="preserve"> 17505-02 (</w:t>
      </w:r>
      <w:r w:rsidR="1A0B4D42" w:rsidRPr="00395DCF">
        <w:rPr>
          <w:rFonts w:asciiTheme="majorHAnsi" w:eastAsia="Arial" w:hAnsiTheme="majorHAnsi" w:cstheme="majorHAnsi"/>
        </w:rPr>
        <w:t xml:space="preserve">Armazenamento de </w:t>
      </w:r>
      <w:r w:rsidR="4B47E10E" w:rsidRPr="00395DCF">
        <w:rPr>
          <w:rFonts w:asciiTheme="majorHAnsi" w:eastAsia="Arial" w:hAnsiTheme="majorHAnsi" w:cstheme="majorHAnsi"/>
        </w:rPr>
        <w:t>líquidos inflamáveis</w:t>
      </w:r>
      <w:r w:rsidR="1A0B4D42" w:rsidRPr="00395DCF">
        <w:rPr>
          <w:rFonts w:asciiTheme="majorHAnsi" w:eastAsia="Arial" w:hAnsiTheme="majorHAnsi" w:cstheme="majorHAnsi"/>
        </w:rPr>
        <w:t xml:space="preserve"> e combustíveis Parte 2: Armazenamento em tanques, em vasos e em recipientes portáteis com capacidade superior a 3 000 L)</w:t>
      </w:r>
    </w:p>
    <w:p w14:paraId="645BE388" w14:textId="5D9B7DE7" w:rsidR="79E08C78" w:rsidRPr="00395DCF" w:rsidRDefault="79E08C78" w:rsidP="008D0531">
      <w:pPr>
        <w:pStyle w:val="PargrafodaLista"/>
        <w:numPr>
          <w:ilvl w:val="0"/>
          <w:numId w:val="1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037C8F">
        <w:rPr>
          <w:rFonts w:asciiTheme="majorHAnsi" w:eastAsia="Arial" w:hAnsiTheme="majorHAnsi" w:cstheme="majorHAnsi"/>
          <w:b/>
        </w:rPr>
        <w:t>Inspeções Extraordinárias -</w:t>
      </w:r>
      <w:r w:rsidRPr="00395DCF">
        <w:rPr>
          <w:rFonts w:asciiTheme="majorHAnsi" w:eastAsia="Arial" w:hAnsiTheme="majorHAnsi" w:cstheme="majorHAnsi"/>
        </w:rPr>
        <w:t xml:space="preserve"> Sempre que o tanque for danificado, sofrer reparo provisório, recolo</w:t>
      </w:r>
      <w:r w:rsidR="0F381A06" w:rsidRPr="00395DCF">
        <w:rPr>
          <w:rFonts w:asciiTheme="majorHAnsi" w:eastAsia="Arial" w:hAnsiTheme="majorHAnsi" w:cstheme="majorHAnsi"/>
        </w:rPr>
        <w:t>cado em funcionamento após 24 meses inativo ou quando houver alteração do local de instalação.</w:t>
      </w:r>
    </w:p>
    <w:p w14:paraId="3D0A4E74" w14:textId="42CC078E" w:rsidR="3DF5B620" w:rsidRPr="00395DCF" w:rsidRDefault="0F381A06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Em todos os casos acima, é necessário o envolvimento do PH </w:t>
      </w:r>
      <w:r w:rsidR="30FD2CFD" w:rsidRPr="00395DCF">
        <w:rPr>
          <w:rFonts w:asciiTheme="majorHAnsi" w:eastAsia="Arial" w:hAnsiTheme="majorHAnsi" w:cstheme="majorHAnsi"/>
        </w:rPr>
        <w:t>(Profissional</w:t>
      </w:r>
      <w:r w:rsidRPr="00395DCF">
        <w:rPr>
          <w:rFonts w:asciiTheme="majorHAnsi" w:eastAsia="Arial" w:hAnsiTheme="majorHAnsi" w:cstheme="majorHAnsi"/>
        </w:rPr>
        <w:t xml:space="preserve"> </w:t>
      </w:r>
      <w:r w:rsidR="51092DDC" w:rsidRPr="00395DCF">
        <w:rPr>
          <w:rFonts w:asciiTheme="majorHAnsi" w:eastAsia="Arial" w:hAnsiTheme="majorHAnsi" w:cstheme="majorHAnsi"/>
        </w:rPr>
        <w:t>Habilitado)</w:t>
      </w:r>
      <w:r w:rsidRPr="00395DCF">
        <w:rPr>
          <w:rFonts w:asciiTheme="majorHAnsi" w:eastAsia="Arial" w:hAnsiTheme="majorHAnsi" w:cstheme="majorHAnsi"/>
        </w:rPr>
        <w:t xml:space="preserve"> pa</w:t>
      </w:r>
      <w:r w:rsidR="31476AE3" w:rsidRPr="00395DCF">
        <w:rPr>
          <w:rFonts w:asciiTheme="majorHAnsi" w:eastAsia="Arial" w:hAnsiTheme="majorHAnsi" w:cstheme="majorHAnsi"/>
        </w:rPr>
        <w:t xml:space="preserve">ra definição dos exames e ensaios que permitam uma avaliação da integridade estrutural de </w:t>
      </w:r>
      <w:r w:rsidR="00BC5FF7" w:rsidRPr="00395DCF">
        <w:rPr>
          <w:rFonts w:asciiTheme="majorHAnsi" w:eastAsia="Arial" w:hAnsiTheme="majorHAnsi" w:cstheme="majorHAnsi"/>
        </w:rPr>
        <w:t>acordo</w:t>
      </w:r>
      <w:r w:rsidR="31476AE3" w:rsidRPr="00395DCF">
        <w:rPr>
          <w:rFonts w:asciiTheme="majorHAnsi" w:eastAsia="Arial" w:hAnsiTheme="majorHAnsi" w:cstheme="majorHAnsi"/>
        </w:rPr>
        <w:t xml:space="preserve"> com as normas e códigos aplicáveis.</w:t>
      </w:r>
    </w:p>
    <w:p w14:paraId="48042D3B" w14:textId="284AB4D2" w:rsidR="3DF5B620" w:rsidRPr="00395DCF" w:rsidRDefault="0E85FAA8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O </w:t>
      </w:r>
      <w:r w:rsidR="7CDECDE1" w:rsidRPr="00395DCF">
        <w:rPr>
          <w:rFonts w:asciiTheme="majorHAnsi" w:eastAsia="Arial" w:hAnsiTheme="majorHAnsi" w:cstheme="majorHAnsi"/>
          <w:b/>
          <w:bCs/>
        </w:rPr>
        <w:t>R</w:t>
      </w:r>
      <w:r w:rsidRPr="00395DCF">
        <w:rPr>
          <w:rFonts w:asciiTheme="majorHAnsi" w:eastAsia="Arial" w:hAnsiTheme="majorHAnsi" w:cstheme="majorHAnsi"/>
          <w:b/>
          <w:bCs/>
        </w:rPr>
        <w:t>elatório de Inspeção</w:t>
      </w:r>
      <w:r w:rsidRPr="00395DCF">
        <w:rPr>
          <w:rFonts w:asciiTheme="majorHAnsi" w:eastAsia="Arial" w:hAnsiTheme="majorHAnsi" w:cstheme="majorHAnsi"/>
        </w:rPr>
        <w:t>, mencionado na figura acima deve conter no mínimo</w:t>
      </w:r>
      <w:r w:rsidR="20677437" w:rsidRPr="00395DCF">
        <w:rPr>
          <w:rFonts w:asciiTheme="majorHAnsi" w:eastAsia="Arial" w:hAnsiTheme="majorHAnsi" w:cstheme="majorHAnsi"/>
        </w:rPr>
        <w:t>, e em páginas numeradas</w:t>
      </w:r>
      <w:r w:rsidR="2412A5CF" w:rsidRPr="00395DCF">
        <w:rPr>
          <w:rFonts w:asciiTheme="majorHAnsi" w:eastAsia="Arial" w:hAnsiTheme="majorHAnsi" w:cstheme="majorHAnsi"/>
        </w:rPr>
        <w:t xml:space="preserve"> e emitido em até 90 dias após a </w:t>
      </w:r>
      <w:r w:rsidR="00BC5FF7" w:rsidRPr="00395DCF">
        <w:rPr>
          <w:rFonts w:asciiTheme="majorHAnsi" w:eastAsia="Arial" w:hAnsiTheme="majorHAnsi" w:cstheme="majorHAnsi"/>
        </w:rPr>
        <w:t>inspeção</w:t>
      </w:r>
      <w:r w:rsidR="2412A5CF" w:rsidRPr="00395DCF">
        <w:rPr>
          <w:rFonts w:asciiTheme="majorHAnsi" w:eastAsia="Arial" w:hAnsiTheme="majorHAnsi" w:cstheme="majorHAnsi"/>
        </w:rPr>
        <w:t>:</w:t>
      </w:r>
    </w:p>
    <w:p w14:paraId="46929665" w14:textId="08AA78CB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a) identificação dos tanques; </w:t>
      </w:r>
    </w:p>
    <w:p w14:paraId="5396EC46" w14:textId="0CF473F1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b) fluidos armazenados nos tanques, e respectiva temperatura de operação; </w:t>
      </w:r>
    </w:p>
    <w:p w14:paraId="3E3517B5" w14:textId="2B98684A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c) tipo de inspeção executada; </w:t>
      </w:r>
    </w:p>
    <w:p w14:paraId="10437194" w14:textId="18503D2C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d) data de início e de término da inspeção; </w:t>
      </w:r>
    </w:p>
    <w:p w14:paraId="40580C7A" w14:textId="22CFA6AE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e) descrição das inspeções, exames e testes executados; </w:t>
      </w:r>
    </w:p>
    <w:p w14:paraId="6C61D075" w14:textId="43F81DAD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f) registro fotográfico, ou da localização das anomalias significativas detectadas nos exames internos e externos dos tanques; </w:t>
      </w:r>
    </w:p>
    <w:p w14:paraId="4F7F0FA7" w14:textId="2D110DDB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g) resultado das inspeções e intervenções executadas; </w:t>
      </w:r>
    </w:p>
    <w:p w14:paraId="76BFC04E" w14:textId="002CDD98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h) recomendações e providências necessárias; </w:t>
      </w:r>
    </w:p>
    <w:p w14:paraId="2B85CF5A" w14:textId="57FB1D4A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i) parecer conclusivo quanto à integridade dos tanques até a próxima inspeção; </w:t>
      </w:r>
    </w:p>
    <w:p w14:paraId="018F9BA5" w14:textId="0E240B44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>j) data prevista para a próxima inspeção de segurança;</w:t>
      </w:r>
    </w:p>
    <w:p w14:paraId="4B09D8BA" w14:textId="2DAE83C4" w:rsidR="56CBDDFC" w:rsidRPr="00395DCF" w:rsidRDefault="56CBDDFC" w:rsidP="008D0531">
      <w:pPr>
        <w:spacing w:after="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lastRenderedPageBreak/>
        <w:t>k) nome legível, assinatura e número do registro no conselho profissional do responsável técnico formalmente designado pelo empregador e nome legível e assinatura de técnicos que participaram da inspeção.</w:t>
      </w:r>
    </w:p>
    <w:p w14:paraId="5889DD7E" w14:textId="0EA5B0A4" w:rsidR="3DF5B620" w:rsidRPr="00395DCF" w:rsidRDefault="3DF5B620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7BB38283" w14:textId="5F343C45" w:rsidR="019AAD39" w:rsidRDefault="019AAD39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395DCF">
        <w:rPr>
          <w:rFonts w:asciiTheme="majorHAnsi" w:eastAsia="Arial" w:hAnsiTheme="majorHAnsi" w:cstheme="majorHAnsi"/>
        </w:rPr>
        <w:t xml:space="preserve">Outro ponto importante é que o relatório deverá ser assinado pelo PH, mesmo que esteja em um sistema digital (o que é </w:t>
      </w:r>
      <w:r w:rsidR="00BC5FF7" w:rsidRPr="00395DCF">
        <w:rPr>
          <w:rFonts w:asciiTheme="majorHAnsi" w:eastAsia="Arial" w:hAnsiTheme="majorHAnsi" w:cstheme="majorHAnsi"/>
        </w:rPr>
        <w:t>permitido</w:t>
      </w:r>
      <w:r w:rsidRPr="00395DCF">
        <w:rPr>
          <w:rFonts w:asciiTheme="majorHAnsi" w:eastAsia="Arial" w:hAnsiTheme="majorHAnsi" w:cstheme="majorHAnsi"/>
        </w:rPr>
        <w:t xml:space="preserve"> pela NR </w:t>
      </w:r>
      <w:r w:rsidR="67457D1B" w:rsidRPr="00395DCF">
        <w:rPr>
          <w:rFonts w:asciiTheme="majorHAnsi" w:eastAsia="Arial" w:hAnsiTheme="majorHAnsi" w:cstheme="majorHAnsi"/>
        </w:rPr>
        <w:t>13)</w:t>
      </w:r>
      <w:r w:rsidRPr="00395DCF">
        <w:rPr>
          <w:rFonts w:asciiTheme="majorHAnsi" w:eastAsia="Arial" w:hAnsiTheme="majorHAnsi" w:cstheme="majorHAnsi"/>
        </w:rPr>
        <w:t xml:space="preserve"> a assinatura dig</w:t>
      </w:r>
      <w:r w:rsidR="7A484C66" w:rsidRPr="00395DCF">
        <w:rPr>
          <w:rFonts w:asciiTheme="majorHAnsi" w:eastAsia="Arial" w:hAnsiTheme="majorHAnsi" w:cstheme="majorHAnsi"/>
        </w:rPr>
        <w:t xml:space="preserve">ital do PH deve constar do documento. Essa assinatura </w:t>
      </w:r>
      <w:r w:rsidR="00BC5FF7" w:rsidRPr="00395DCF">
        <w:rPr>
          <w:rFonts w:asciiTheme="majorHAnsi" w:eastAsia="Arial" w:hAnsiTheme="majorHAnsi" w:cstheme="majorHAnsi"/>
        </w:rPr>
        <w:t>digital</w:t>
      </w:r>
      <w:r w:rsidR="7A484C66" w:rsidRPr="00395DCF">
        <w:rPr>
          <w:rFonts w:asciiTheme="majorHAnsi" w:eastAsia="Arial" w:hAnsiTheme="majorHAnsi" w:cstheme="majorHAnsi"/>
        </w:rPr>
        <w:t xml:space="preserve"> só será aceita se for validada por uma</w:t>
      </w:r>
      <w:r w:rsidR="722CB44B" w:rsidRPr="00395DCF">
        <w:rPr>
          <w:rFonts w:asciiTheme="majorHAnsi" w:eastAsia="Arial" w:hAnsiTheme="majorHAnsi" w:cstheme="majorHAnsi"/>
        </w:rPr>
        <w:t xml:space="preserve"> Autoridade Certificadora (</w:t>
      </w:r>
      <w:r w:rsidR="30D1997D" w:rsidRPr="00395DCF">
        <w:rPr>
          <w:rFonts w:asciiTheme="majorHAnsi" w:eastAsia="Arial" w:hAnsiTheme="majorHAnsi" w:cstheme="majorHAnsi"/>
        </w:rPr>
        <w:t>entidade, pública ou privada, subordinada à hierarquia da ICP-Brasil, responsável por emitir, distribuir, renovar, revogar e gerenciar certificados digitais).</w:t>
      </w:r>
    </w:p>
    <w:p w14:paraId="332ED257" w14:textId="77777777" w:rsidR="00037C8F" w:rsidRDefault="00037C8F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</w:p>
    <w:p w14:paraId="26481E03" w14:textId="3DDD2350" w:rsidR="00037C8F" w:rsidRDefault="00037C8F" w:rsidP="008D0531">
      <w:pPr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E com isto concluímos a aula de hoje!</w:t>
      </w:r>
    </w:p>
    <w:p w14:paraId="152B6C0E" w14:textId="69809D8A" w:rsidR="00037C8F" w:rsidRDefault="00037C8F" w:rsidP="3F7DFA69">
      <w:pPr>
        <w:spacing w:before="240" w:after="240" w:line="360" w:lineRule="auto"/>
        <w:jc w:val="both"/>
        <w:rPr>
          <w:rFonts w:asciiTheme="majorHAnsi" w:eastAsia="Arial" w:hAnsiTheme="majorHAnsi" w:cstheme="majorBidi"/>
        </w:rPr>
      </w:pPr>
      <w:r w:rsidRPr="3F7DFA69">
        <w:rPr>
          <w:rFonts w:asciiTheme="majorHAnsi" w:eastAsia="Arial" w:hAnsiTheme="majorHAnsi" w:cstheme="majorBidi"/>
        </w:rPr>
        <w:t>Na próxima aula falaremos sobre</w:t>
      </w:r>
      <w:r w:rsidR="555A3E62" w:rsidRPr="3F7DFA69">
        <w:rPr>
          <w:rFonts w:asciiTheme="majorHAnsi" w:eastAsia="Arial" w:hAnsiTheme="majorHAnsi" w:cstheme="majorBidi"/>
        </w:rPr>
        <w:t xml:space="preserve"> os campos de aplicação e os diversos sistemas que são citados na NR 13</w:t>
      </w:r>
      <w:r w:rsidR="00D4527E">
        <w:rPr>
          <w:rFonts w:asciiTheme="majorHAnsi" w:eastAsia="Arial" w:hAnsiTheme="majorHAnsi" w:cstheme="majorBidi"/>
        </w:rPr>
        <w:t>.</w:t>
      </w:r>
      <w:r w:rsidR="555A3E62" w:rsidRPr="3F7DFA69">
        <w:rPr>
          <w:rFonts w:asciiTheme="majorHAnsi" w:eastAsia="Arial" w:hAnsiTheme="majorHAnsi" w:cstheme="majorBidi"/>
        </w:rPr>
        <w:t xml:space="preserve"> </w:t>
      </w:r>
    </w:p>
    <w:p w14:paraId="0B9F9E45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5877CE9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9CFA0D4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D59C8F8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87FB7C6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6B9ED23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5CB391F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05B3932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6AE1254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F01C7DA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25CDDE5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FB98305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AE40EB7" w14:textId="77777777" w:rsidR="00710DB8" w:rsidRDefault="00710DB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D7AAC94" w14:textId="3BECEFC4" w:rsidR="00710DB8" w:rsidRDefault="00621AD5" w:rsidP="008D0531">
      <w:pPr>
        <w:pStyle w:val="Ttulo1"/>
        <w:tabs>
          <w:tab w:val="left" w:pos="426"/>
        </w:tabs>
        <w:spacing w:after="240" w:line="360" w:lineRule="auto"/>
        <w:jc w:val="both"/>
        <w:rPr>
          <w:rFonts w:cstheme="majorHAnsi"/>
        </w:rPr>
      </w:pPr>
      <w:bookmarkStart w:id="49" w:name="_Toc88232820"/>
      <w:r>
        <w:rPr>
          <w:rFonts w:cstheme="majorHAnsi"/>
        </w:rPr>
        <w:lastRenderedPageBreak/>
        <w:t>Bibliografia</w:t>
      </w:r>
      <w:bookmarkEnd w:id="49"/>
    </w:p>
    <w:p w14:paraId="187A90AE" w14:textId="4AA85484" w:rsidR="77F01D2B" w:rsidRPr="00395DCF" w:rsidRDefault="77F01D2B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>Usman, M. R. (2015). Comprehensive Dictionary of Chemical Engineering. (n.p.): Lulu.com.</w:t>
      </w:r>
    </w:p>
    <w:p w14:paraId="7E712F3A" w14:textId="092F9498" w:rsidR="120C0198" w:rsidRPr="00395DCF" w:rsidRDefault="120C019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>Rodrigues, M.L.M. (</w:t>
      </w:r>
      <w:r w:rsidR="747325F9" w:rsidRPr="00395DCF">
        <w:rPr>
          <w:rFonts w:asciiTheme="majorHAnsi" w:hAnsiTheme="majorHAnsi" w:cstheme="majorHAnsi"/>
        </w:rPr>
        <w:t>2018)</w:t>
      </w:r>
      <w:r w:rsidRPr="00395DCF">
        <w:rPr>
          <w:rFonts w:asciiTheme="majorHAnsi" w:hAnsiTheme="majorHAnsi" w:cstheme="majorHAnsi"/>
        </w:rPr>
        <w:t xml:space="preserve"> NR 13 Comentada</w:t>
      </w:r>
      <w:r w:rsidR="0A43158C" w:rsidRPr="00395DCF">
        <w:rPr>
          <w:rFonts w:asciiTheme="majorHAnsi" w:hAnsiTheme="majorHAnsi" w:cstheme="majorHAnsi"/>
        </w:rPr>
        <w:t xml:space="preserve"> e book Spirax Sarco</w:t>
      </w:r>
    </w:p>
    <w:p w14:paraId="4AB23C81" w14:textId="5253F777" w:rsidR="120C0198" w:rsidRPr="00395DCF" w:rsidRDefault="0A43158C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Souza, L.A.M (2017) Guia de Inspeção n.°10, e book (Instituto Brasileiro do </w:t>
      </w:r>
      <w:r w:rsidR="00BC5FF7" w:rsidRPr="00395DCF">
        <w:rPr>
          <w:rFonts w:asciiTheme="majorHAnsi" w:hAnsiTheme="majorHAnsi" w:cstheme="majorHAnsi"/>
        </w:rPr>
        <w:t>Petróleo</w:t>
      </w:r>
      <w:r w:rsidR="40B6F92A" w:rsidRPr="00395DCF">
        <w:rPr>
          <w:rFonts w:asciiTheme="majorHAnsi" w:hAnsiTheme="majorHAnsi" w:cstheme="majorHAnsi"/>
        </w:rPr>
        <w:t xml:space="preserve"> IBP)</w:t>
      </w:r>
    </w:p>
    <w:p w14:paraId="5194A9E1" w14:textId="530D3683" w:rsidR="120C0198" w:rsidRPr="00395DCF" w:rsidRDefault="120C0198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395DCF">
        <w:rPr>
          <w:rFonts w:asciiTheme="majorHAnsi" w:hAnsiTheme="majorHAnsi" w:cstheme="majorHAnsi"/>
        </w:rPr>
        <w:t xml:space="preserve"> </w:t>
      </w:r>
    </w:p>
    <w:p w14:paraId="2ECB7CE7" w14:textId="74A14864" w:rsidR="4FD51110" w:rsidRPr="00395DCF" w:rsidRDefault="4FD51110" w:rsidP="008D0531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sectPr w:rsidR="4FD51110" w:rsidRPr="00395DCF" w:rsidSect="00395DCF">
      <w:headerReference w:type="default" r:id="rId22"/>
      <w:footerReference w:type="default" r:id="rId23"/>
      <w:pgSz w:w="11906" w:h="16838"/>
      <w:pgMar w:top="1418" w:right="1134" w:bottom="1134" w:left="1418" w:header="0" w:footer="140" w:gutter="0"/>
      <w:cols w:space="720"/>
      <w:formProt w:val="0"/>
      <w:docGrid w:linePitch="360" w:charSpace="8192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44BF206" w16cex:dateUtc="2021-11-11T01:32:22.304Z"/>
  <w16cex:commentExtensible w16cex:durableId="68F5C0E9" w16cex:dateUtc="2021-11-11T01:32:47.348Z"/>
  <w16cex:commentExtensible w16cex:durableId="57A2CD7E" w16cex:dateUtc="2021-11-11T01:33:54.372Z"/>
  <w16cex:commentExtensible w16cex:durableId="6CEBDFB0" w16cex:dateUtc="2021-11-11T01:35:04.947Z"/>
  <w16cex:commentExtensible w16cex:durableId="5C9C06AD" w16cex:dateUtc="2021-11-11T01:36:30.066Z"/>
  <w16cex:commentExtensible w16cex:durableId="50A2CFA0" w16cex:dateUtc="2021-11-11T01:38:03.185Z"/>
  <w16cex:commentExtensible w16cex:durableId="1D1440A7" w16cex:dateUtc="2021-11-11T01:40:06.593Z"/>
  <w16cex:commentExtensible w16cex:durableId="2CB086F5" w16cex:dateUtc="2021-11-11T01:43:50.58Z"/>
  <w16cex:commentExtensible w16cex:durableId="0EBF601B" w16cex:dateUtc="2021-11-11T01:45:41.594Z"/>
  <w16cex:commentExtensible w16cex:durableId="06F77487" w16cex:dateUtc="2021-11-11T01:49:25.649Z"/>
  <w16cex:commentExtensible w16cex:durableId="5AC0484D" w16cex:dateUtc="2021-11-11T01:49:58.215Z"/>
  <w16cex:commentExtensible w16cex:durableId="599A5F7B" w16cex:dateUtc="2021-11-11T01:54:37.201Z"/>
  <w16cex:commentExtensible w16cex:durableId="41A0588B" w16cex:dateUtc="2021-11-11T01:55:07.77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E7E3C51" w16cid:durableId="2EE227EB"/>
  <w16cid:commentId w16cid:paraId="67D4BD1B" w16cid:durableId="56D73C24"/>
  <w16cid:commentId w16cid:paraId="1B7EF345" w16cid:durableId="7B00581A"/>
  <w16cid:commentId w16cid:paraId="672726E6" w16cid:durableId="140367E0"/>
  <w16cid:commentId w16cid:paraId="49AB193F" w16cid:durableId="2AB149DB"/>
  <w16cid:commentId w16cid:paraId="1550A9E0" w16cid:durableId="20ECE2DB"/>
  <w16cid:commentId w16cid:paraId="44275205" w16cid:durableId="4FFCB72D"/>
  <w16cid:commentId w16cid:paraId="2FFE206A" w16cid:durableId="30B3C2B3"/>
  <w16cid:commentId w16cid:paraId="3CCCB3E6" w16cid:durableId="0CF0231E"/>
  <w16cid:commentId w16cid:paraId="30A171CB" w16cid:durableId="4890FC2D"/>
  <w16cid:commentId w16cid:paraId="63865C28" w16cid:durableId="3608A8EF"/>
  <w16cid:commentId w16cid:paraId="46CDF12A" w16cid:durableId="3EA3A7E1"/>
  <w16cid:commentId w16cid:paraId="04740B59" w16cid:durableId="2BAF2CAE"/>
  <w16cid:commentId w16cid:paraId="00FCEBA1" w16cid:durableId="7F313B70"/>
  <w16cid:commentId w16cid:paraId="60D884E7" w16cid:durableId="6C606496"/>
  <w16cid:commentId w16cid:paraId="068F1B5B" w16cid:durableId="12250F43"/>
  <w16cid:commentId w16cid:paraId="3B2F23F7" w16cid:durableId="2134687D"/>
  <w16cid:commentId w16cid:paraId="1BD2707E" w16cid:durableId="344BF206"/>
  <w16cid:commentId w16cid:paraId="578D1FC5" w16cid:durableId="68F5C0E9"/>
  <w16cid:commentId w16cid:paraId="62381501" w16cid:durableId="57A2CD7E"/>
  <w16cid:commentId w16cid:paraId="20F307E1" w16cid:durableId="6CEBDFB0"/>
  <w16cid:commentId w16cid:paraId="3C21F110" w16cid:durableId="5C9C06AD"/>
  <w16cid:commentId w16cid:paraId="00A22F7A" w16cid:durableId="50A2CFA0"/>
  <w16cid:commentId w16cid:paraId="5D49EF21" w16cid:durableId="1D1440A7"/>
  <w16cid:commentId w16cid:paraId="21DB35EC" w16cid:durableId="2CB086F5"/>
  <w16cid:commentId w16cid:paraId="2C303E2C" w16cid:durableId="0EBF601B"/>
  <w16cid:commentId w16cid:paraId="27C98B83" w16cid:durableId="06F77487"/>
  <w16cid:commentId w16cid:paraId="661E6265" w16cid:durableId="5AC0484D"/>
  <w16cid:commentId w16cid:paraId="080341B5" w16cid:durableId="599A5F7B"/>
  <w16cid:commentId w16cid:paraId="74C6D64A" w16cid:durableId="41A0588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2BC8CE" w14:textId="77777777" w:rsidR="00DF7A42" w:rsidRDefault="00DF7A42" w:rsidP="002F184D">
      <w:pPr>
        <w:spacing w:after="0" w:line="240" w:lineRule="auto"/>
      </w:pPr>
      <w:r>
        <w:separator/>
      </w:r>
    </w:p>
  </w:endnote>
  <w:endnote w:type="continuationSeparator" w:id="0">
    <w:p w14:paraId="062D1C13" w14:textId="77777777" w:rsidR="00DF7A42" w:rsidRDefault="00DF7A42" w:rsidP="002F1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9811812"/>
      <w:docPartObj>
        <w:docPartGallery w:val="Page Numbers (Bottom of Page)"/>
        <w:docPartUnique/>
      </w:docPartObj>
    </w:sdtPr>
    <w:sdtEndPr/>
    <w:sdtContent>
      <w:p w14:paraId="5C2C3409" w14:textId="57184806" w:rsidR="00DF7A42" w:rsidRDefault="00DF7A4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9E7">
          <w:rPr>
            <w:noProof/>
          </w:rPr>
          <w:t>19</w:t>
        </w:r>
        <w:r>
          <w:fldChar w:fldCharType="end"/>
        </w:r>
      </w:p>
    </w:sdtContent>
  </w:sdt>
  <w:p w14:paraId="2CE2FD5E" w14:textId="77777777" w:rsidR="00DF7A42" w:rsidRDefault="00DF7A4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DB0B6" w14:textId="77777777" w:rsidR="00DF7A42" w:rsidRDefault="00DF7A42" w:rsidP="002F184D">
      <w:pPr>
        <w:spacing w:after="0" w:line="240" w:lineRule="auto"/>
      </w:pPr>
      <w:r>
        <w:separator/>
      </w:r>
    </w:p>
  </w:footnote>
  <w:footnote w:type="continuationSeparator" w:id="0">
    <w:p w14:paraId="5842C5F7" w14:textId="77777777" w:rsidR="00DF7A42" w:rsidRDefault="00DF7A42" w:rsidP="002F1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694BA2" w14:textId="0A25ABD3" w:rsidR="00DF7A42" w:rsidRDefault="00DF7A4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5853BEE" wp14:editId="41B4E66D">
          <wp:simplePos x="0" y="0"/>
          <wp:positionH relativeFrom="page">
            <wp:align>center</wp:align>
          </wp:positionH>
          <wp:positionV relativeFrom="paragraph">
            <wp:posOffset>228600</wp:posOffset>
          </wp:positionV>
          <wp:extent cx="5939790" cy="286025"/>
          <wp:effectExtent l="0" t="0" r="3810" b="0"/>
          <wp:wrapSquare wrapText="bothSides"/>
          <wp:docPr id="3" name="Imagem 3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184D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83986B4" wp14:editId="04D6F6F1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32824" cy="10655300"/>
          <wp:effectExtent l="0" t="0" r="0" b="0"/>
          <wp:wrapNone/>
          <wp:docPr id="4" name="Imagem 4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76" cy="10661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u39xBET1GXr1tw" id="fgonO+I0"/>
  </int:Manifest>
  <int:Observations>
    <int:Content id="fgonO+I0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A0E7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093842"/>
    <w:multiLevelType w:val="hybridMultilevel"/>
    <w:tmpl w:val="FFFFFFFF"/>
    <w:lvl w:ilvl="0" w:tplc="0F72F0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B034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40E5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B87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DAE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7EF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41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86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0A5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49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F94A42"/>
    <w:multiLevelType w:val="multilevel"/>
    <w:tmpl w:val="AAF4EA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pacing w:val="40"/>
        <w14:numSpacing w14:val="proportion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E1B937" w:themeColor="accent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78361AB"/>
    <w:multiLevelType w:val="hybridMultilevel"/>
    <w:tmpl w:val="FFFFFFFF"/>
    <w:lvl w:ilvl="0" w:tplc="646E4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C5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04EE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C1B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920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A9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8D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8A5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0B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D1CAD"/>
    <w:multiLevelType w:val="hybridMultilevel"/>
    <w:tmpl w:val="FFFFFFFF"/>
    <w:lvl w:ilvl="0" w:tplc="B4AA9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9CE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F45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7C07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5E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5EC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21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D844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A6A9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F41F0"/>
    <w:multiLevelType w:val="hybridMultilevel"/>
    <w:tmpl w:val="FFFFFFFF"/>
    <w:lvl w:ilvl="0" w:tplc="8F18F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D67F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A89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A64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D48A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90E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FE9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E5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58B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A139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26E352B"/>
    <w:multiLevelType w:val="hybridMultilevel"/>
    <w:tmpl w:val="FFFFFFFF"/>
    <w:lvl w:ilvl="0" w:tplc="E3FA9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E8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3C8B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87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A73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CC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18D7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A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24A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TrackMoves/>
  <w:doNotTrackFormatting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BB15EC"/>
    <w:rsid w:val="00037C8F"/>
    <w:rsid w:val="000A52FE"/>
    <w:rsid w:val="00113DDF"/>
    <w:rsid w:val="00175364"/>
    <w:rsid w:val="001778AC"/>
    <w:rsid w:val="00190482"/>
    <w:rsid w:val="00195732"/>
    <w:rsid w:val="001A7591"/>
    <w:rsid w:val="001B43E2"/>
    <w:rsid w:val="001D6006"/>
    <w:rsid w:val="001E7672"/>
    <w:rsid w:val="00277822"/>
    <w:rsid w:val="002A7989"/>
    <w:rsid w:val="002D352B"/>
    <w:rsid w:val="002E1D3C"/>
    <w:rsid w:val="002E4E04"/>
    <w:rsid w:val="002F184D"/>
    <w:rsid w:val="00327FAB"/>
    <w:rsid w:val="00395DCF"/>
    <w:rsid w:val="00472D7E"/>
    <w:rsid w:val="004E3C15"/>
    <w:rsid w:val="004F2DCB"/>
    <w:rsid w:val="0051462B"/>
    <w:rsid w:val="00514BF4"/>
    <w:rsid w:val="005972D7"/>
    <w:rsid w:val="005C583F"/>
    <w:rsid w:val="005D0E60"/>
    <w:rsid w:val="005E229A"/>
    <w:rsid w:val="0061669D"/>
    <w:rsid w:val="00621AD5"/>
    <w:rsid w:val="00640923"/>
    <w:rsid w:val="00695C49"/>
    <w:rsid w:val="00703C26"/>
    <w:rsid w:val="00710DB8"/>
    <w:rsid w:val="00715516"/>
    <w:rsid w:val="00741992"/>
    <w:rsid w:val="007C6320"/>
    <w:rsid w:val="007C7140"/>
    <w:rsid w:val="0084769F"/>
    <w:rsid w:val="008537A3"/>
    <w:rsid w:val="008D0531"/>
    <w:rsid w:val="008D79E7"/>
    <w:rsid w:val="008E7C0C"/>
    <w:rsid w:val="0094319D"/>
    <w:rsid w:val="00954D9A"/>
    <w:rsid w:val="00981923"/>
    <w:rsid w:val="0098709A"/>
    <w:rsid w:val="00A073BE"/>
    <w:rsid w:val="00AC1ACE"/>
    <w:rsid w:val="00AF4AEC"/>
    <w:rsid w:val="00B6918F"/>
    <w:rsid w:val="00BC5FF7"/>
    <w:rsid w:val="00BD35FB"/>
    <w:rsid w:val="00BD7299"/>
    <w:rsid w:val="00C64FC5"/>
    <w:rsid w:val="00C7360E"/>
    <w:rsid w:val="00C810EE"/>
    <w:rsid w:val="00CCBC6F"/>
    <w:rsid w:val="00CF2FD4"/>
    <w:rsid w:val="00D34FC9"/>
    <w:rsid w:val="00D4527E"/>
    <w:rsid w:val="00D53B90"/>
    <w:rsid w:val="00DF6AD2"/>
    <w:rsid w:val="00DF7A42"/>
    <w:rsid w:val="00EA2E89"/>
    <w:rsid w:val="014C1DBC"/>
    <w:rsid w:val="0168BF47"/>
    <w:rsid w:val="016A6FDA"/>
    <w:rsid w:val="019AAD39"/>
    <w:rsid w:val="01A132D5"/>
    <w:rsid w:val="01B0C60E"/>
    <w:rsid w:val="01BFE47C"/>
    <w:rsid w:val="0214CCE4"/>
    <w:rsid w:val="02383E40"/>
    <w:rsid w:val="02505920"/>
    <w:rsid w:val="02C0EB4F"/>
    <w:rsid w:val="02E04BAE"/>
    <w:rsid w:val="0300CC6E"/>
    <w:rsid w:val="0305A0F7"/>
    <w:rsid w:val="03636504"/>
    <w:rsid w:val="0371358B"/>
    <w:rsid w:val="03DB1170"/>
    <w:rsid w:val="03F9D883"/>
    <w:rsid w:val="03FD1014"/>
    <w:rsid w:val="0431FA50"/>
    <w:rsid w:val="043C9820"/>
    <w:rsid w:val="044891FC"/>
    <w:rsid w:val="04763E3F"/>
    <w:rsid w:val="04888960"/>
    <w:rsid w:val="048ACA01"/>
    <w:rsid w:val="04AF22C0"/>
    <w:rsid w:val="04D782A0"/>
    <w:rsid w:val="053472FC"/>
    <w:rsid w:val="056D31A1"/>
    <w:rsid w:val="05A3245B"/>
    <w:rsid w:val="05AEE91A"/>
    <w:rsid w:val="05B42D0A"/>
    <w:rsid w:val="05BB15EC"/>
    <w:rsid w:val="05CB3FE4"/>
    <w:rsid w:val="065F0E6E"/>
    <w:rsid w:val="0690B63C"/>
    <w:rsid w:val="069AD159"/>
    <w:rsid w:val="06B8DAF6"/>
    <w:rsid w:val="06F1B95F"/>
    <w:rsid w:val="06FE55C5"/>
    <w:rsid w:val="07800003"/>
    <w:rsid w:val="07945C72"/>
    <w:rsid w:val="08027C82"/>
    <w:rsid w:val="086646AF"/>
    <w:rsid w:val="0898FE57"/>
    <w:rsid w:val="08B27776"/>
    <w:rsid w:val="091C0EB2"/>
    <w:rsid w:val="092F70AF"/>
    <w:rsid w:val="0A198FA0"/>
    <w:rsid w:val="0A3FC170"/>
    <w:rsid w:val="0A43158C"/>
    <w:rsid w:val="0A7AF155"/>
    <w:rsid w:val="0AB60E44"/>
    <w:rsid w:val="0B414F92"/>
    <w:rsid w:val="0B6E427C"/>
    <w:rsid w:val="0B7DE543"/>
    <w:rsid w:val="0BDF5DEF"/>
    <w:rsid w:val="0BFAD7CD"/>
    <w:rsid w:val="0C1D986F"/>
    <w:rsid w:val="0C4EA6B4"/>
    <w:rsid w:val="0C6DB157"/>
    <w:rsid w:val="0C82C048"/>
    <w:rsid w:val="0C88B01C"/>
    <w:rsid w:val="0C9AB49D"/>
    <w:rsid w:val="0CD16A2A"/>
    <w:rsid w:val="0D493303"/>
    <w:rsid w:val="0D55CA7E"/>
    <w:rsid w:val="0D88A406"/>
    <w:rsid w:val="0D9AF94D"/>
    <w:rsid w:val="0DBC99CA"/>
    <w:rsid w:val="0E6F39E3"/>
    <w:rsid w:val="0E85FAA8"/>
    <w:rsid w:val="0EDF51C1"/>
    <w:rsid w:val="0F381A06"/>
    <w:rsid w:val="0F76408E"/>
    <w:rsid w:val="0F837DC4"/>
    <w:rsid w:val="0FA7E309"/>
    <w:rsid w:val="0FEC861E"/>
    <w:rsid w:val="100296B5"/>
    <w:rsid w:val="101A3547"/>
    <w:rsid w:val="101E9A82"/>
    <w:rsid w:val="102BDFE9"/>
    <w:rsid w:val="1049677F"/>
    <w:rsid w:val="1066671A"/>
    <w:rsid w:val="1112F461"/>
    <w:rsid w:val="11357BB7"/>
    <w:rsid w:val="11412BDC"/>
    <w:rsid w:val="11AA97E0"/>
    <w:rsid w:val="11B09116"/>
    <w:rsid w:val="11E12293"/>
    <w:rsid w:val="11EE9320"/>
    <w:rsid w:val="120C0198"/>
    <w:rsid w:val="124CD290"/>
    <w:rsid w:val="126600A2"/>
    <w:rsid w:val="12ACCC40"/>
    <w:rsid w:val="12B7D278"/>
    <w:rsid w:val="1351D609"/>
    <w:rsid w:val="1368AF65"/>
    <w:rsid w:val="13C83BAC"/>
    <w:rsid w:val="142E37D3"/>
    <w:rsid w:val="1443540E"/>
    <w:rsid w:val="14D6D63E"/>
    <w:rsid w:val="14DDF55E"/>
    <w:rsid w:val="14EDA66A"/>
    <w:rsid w:val="15070681"/>
    <w:rsid w:val="150F33B6"/>
    <w:rsid w:val="152600A1"/>
    <w:rsid w:val="15400153"/>
    <w:rsid w:val="15775D9E"/>
    <w:rsid w:val="15A60B32"/>
    <w:rsid w:val="15B78207"/>
    <w:rsid w:val="15E565DC"/>
    <w:rsid w:val="15F0A647"/>
    <w:rsid w:val="161096F1"/>
    <w:rsid w:val="16160984"/>
    <w:rsid w:val="167F5F9B"/>
    <w:rsid w:val="16ACC61B"/>
    <w:rsid w:val="1771FF37"/>
    <w:rsid w:val="17734E4B"/>
    <w:rsid w:val="179D4EA4"/>
    <w:rsid w:val="18542FE0"/>
    <w:rsid w:val="1867CFF4"/>
    <w:rsid w:val="188486A0"/>
    <w:rsid w:val="189ABD0C"/>
    <w:rsid w:val="18D41DDD"/>
    <w:rsid w:val="18DE3A57"/>
    <w:rsid w:val="196D9E82"/>
    <w:rsid w:val="1984838A"/>
    <w:rsid w:val="19C1178D"/>
    <w:rsid w:val="1A0B4D42"/>
    <w:rsid w:val="1A29F1EE"/>
    <w:rsid w:val="1A8FE321"/>
    <w:rsid w:val="1A995328"/>
    <w:rsid w:val="1A9D7957"/>
    <w:rsid w:val="1A9E890C"/>
    <w:rsid w:val="1AAAEF0D"/>
    <w:rsid w:val="1AB6A1B4"/>
    <w:rsid w:val="1AD98D4A"/>
    <w:rsid w:val="1AFEEB2C"/>
    <w:rsid w:val="1B0A657D"/>
    <w:rsid w:val="1B0CC0A0"/>
    <w:rsid w:val="1B5546C8"/>
    <w:rsid w:val="1B59D867"/>
    <w:rsid w:val="1B732B6F"/>
    <w:rsid w:val="1C0A8828"/>
    <w:rsid w:val="1C3949B8"/>
    <w:rsid w:val="1C46BF6E"/>
    <w:rsid w:val="1C5FD250"/>
    <w:rsid w:val="1C9D6377"/>
    <w:rsid w:val="1CB7FF0C"/>
    <w:rsid w:val="1D649D38"/>
    <w:rsid w:val="1DDBF972"/>
    <w:rsid w:val="1E49BEB7"/>
    <w:rsid w:val="1EE03E35"/>
    <w:rsid w:val="1EF45C56"/>
    <w:rsid w:val="1F48E18C"/>
    <w:rsid w:val="1F4C6597"/>
    <w:rsid w:val="1F9CE70E"/>
    <w:rsid w:val="1FB661EA"/>
    <w:rsid w:val="2012775A"/>
    <w:rsid w:val="20145875"/>
    <w:rsid w:val="20677437"/>
    <w:rsid w:val="21439713"/>
    <w:rsid w:val="2181CB9B"/>
    <w:rsid w:val="21A35009"/>
    <w:rsid w:val="21D416F8"/>
    <w:rsid w:val="22578E41"/>
    <w:rsid w:val="227A4158"/>
    <w:rsid w:val="227F092C"/>
    <w:rsid w:val="2318C4D8"/>
    <w:rsid w:val="236C8AC4"/>
    <w:rsid w:val="236E7456"/>
    <w:rsid w:val="23DD95DB"/>
    <w:rsid w:val="23EF1B5E"/>
    <w:rsid w:val="2412A5CF"/>
    <w:rsid w:val="248F8F79"/>
    <w:rsid w:val="25940E4D"/>
    <w:rsid w:val="25A8E411"/>
    <w:rsid w:val="25B3E03C"/>
    <w:rsid w:val="26088C78"/>
    <w:rsid w:val="2621540A"/>
    <w:rsid w:val="26A7881B"/>
    <w:rsid w:val="26B9339C"/>
    <w:rsid w:val="2758F6A0"/>
    <w:rsid w:val="2765D90A"/>
    <w:rsid w:val="277BFC5F"/>
    <w:rsid w:val="27904E01"/>
    <w:rsid w:val="27A8FE1F"/>
    <w:rsid w:val="27FF6636"/>
    <w:rsid w:val="280DE678"/>
    <w:rsid w:val="28381262"/>
    <w:rsid w:val="283A8FF3"/>
    <w:rsid w:val="28706DA5"/>
    <w:rsid w:val="28DCE31E"/>
    <w:rsid w:val="28E128A6"/>
    <w:rsid w:val="28E8222F"/>
    <w:rsid w:val="29433EE1"/>
    <w:rsid w:val="29865C9A"/>
    <w:rsid w:val="29A9B6D9"/>
    <w:rsid w:val="2A40A12D"/>
    <w:rsid w:val="2A6DBFE2"/>
    <w:rsid w:val="2A9D79CC"/>
    <w:rsid w:val="2B0F5812"/>
    <w:rsid w:val="2B4CC139"/>
    <w:rsid w:val="2B582ACD"/>
    <w:rsid w:val="2B7DDE04"/>
    <w:rsid w:val="2BC8473D"/>
    <w:rsid w:val="2BDBE619"/>
    <w:rsid w:val="2C08D1E9"/>
    <w:rsid w:val="2CB3ADEE"/>
    <w:rsid w:val="2CFA0901"/>
    <w:rsid w:val="2D04EC32"/>
    <w:rsid w:val="2D11DD06"/>
    <w:rsid w:val="2D988C8E"/>
    <w:rsid w:val="2DA9B9D0"/>
    <w:rsid w:val="2DB60393"/>
    <w:rsid w:val="2E25CE2A"/>
    <w:rsid w:val="2EB2C20A"/>
    <w:rsid w:val="2ECA8457"/>
    <w:rsid w:val="2ECD8896"/>
    <w:rsid w:val="2EDF00D6"/>
    <w:rsid w:val="2F28B125"/>
    <w:rsid w:val="2F29E065"/>
    <w:rsid w:val="2F4BD57F"/>
    <w:rsid w:val="300BC7A2"/>
    <w:rsid w:val="30312A1B"/>
    <w:rsid w:val="304397FF"/>
    <w:rsid w:val="304B9D42"/>
    <w:rsid w:val="304E6A61"/>
    <w:rsid w:val="305CDE57"/>
    <w:rsid w:val="30739571"/>
    <w:rsid w:val="30766773"/>
    <w:rsid w:val="30D1997D"/>
    <w:rsid w:val="30EC1CAD"/>
    <w:rsid w:val="30FAC5DA"/>
    <w:rsid w:val="30FD2CFD"/>
    <w:rsid w:val="31476AE3"/>
    <w:rsid w:val="31590E70"/>
    <w:rsid w:val="316C794C"/>
    <w:rsid w:val="319A1374"/>
    <w:rsid w:val="31BA9EDA"/>
    <w:rsid w:val="31C25CAC"/>
    <w:rsid w:val="31DF9C84"/>
    <w:rsid w:val="31FD793B"/>
    <w:rsid w:val="320AEEF1"/>
    <w:rsid w:val="321299CF"/>
    <w:rsid w:val="322DEB5F"/>
    <w:rsid w:val="32313553"/>
    <w:rsid w:val="323EC16E"/>
    <w:rsid w:val="32B98EFF"/>
    <w:rsid w:val="32C791C8"/>
    <w:rsid w:val="32D0327D"/>
    <w:rsid w:val="32FF709A"/>
    <w:rsid w:val="34796BB3"/>
    <w:rsid w:val="34DA608B"/>
    <w:rsid w:val="34F983A1"/>
    <w:rsid w:val="3524C04A"/>
    <w:rsid w:val="3536C96E"/>
    <w:rsid w:val="354A9364"/>
    <w:rsid w:val="35BB1703"/>
    <w:rsid w:val="3643B4BE"/>
    <w:rsid w:val="36D995CE"/>
    <w:rsid w:val="370C141A"/>
    <w:rsid w:val="37186F7A"/>
    <w:rsid w:val="3772773E"/>
    <w:rsid w:val="37DD9845"/>
    <w:rsid w:val="37F47D4D"/>
    <w:rsid w:val="3815659C"/>
    <w:rsid w:val="384EA9E4"/>
    <w:rsid w:val="38E508C3"/>
    <w:rsid w:val="3928D0C2"/>
    <w:rsid w:val="39DBEA8E"/>
    <w:rsid w:val="3A04146E"/>
    <w:rsid w:val="3A4A11FF"/>
    <w:rsid w:val="3A4B0934"/>
    <w:rsid w:val="3BB1D137"/>
    <w:rsid w:val="3BC39E9D"/>
    <w:rsid w:val="3C36459A"/>
    <w:rsid w:val="3D25C49E"/>
    <w:rsid w:val="3D4AF0DE"/>
    <w:rsid w:val="3D578D0B"/>
    <w:rsid w:val="3D83F3E1"/>
    <w:rsid w:val="3DB9055B"/>
    <w:rsid w:val="3DCD2448"/>
    <w:rsid w:val="3DF5B620"/>
    <w:rsid w:val="3E02136D"/>
    <w:rsid w:val="3E1D6E04"/>
    <w:rsid w:val="3E89945A"/>
    <w:rsid w:val="3E9330B2"/>
    <w:rsid w:val="3EE42189"/>
    <w:rsid w:val="3EEF4583"/>
    <w:rsid w:val="3F269CE7"/>
    <w:rsid w:val="3F31311E"/>
    <w:rsid w:val="3F639B81"/>
    <w:rsid w:val="3F7D8923"/>
    <w:rsid w:val="3F7DFA69"/>
    <w:rsid w:val="3F812848"/>
    <w:rsid w:val="3FD207A2"/>
    <w:rsid w:val="3FDFDF79"/>
    <w:rsid w:val="3FEB1CDE"/>
    <w:rsid w:val="40171C9E"/>
    <w:rsid w:val="401E19D0"/>
    <w:rsid w:val="405EF93E"/>
    <w:rsid w:val="40771F83"/>
    <w:rsid w:val="40B6F92A"/>
    <w:rsid w:val="40CAEC9B"/>
    <w:rsid w:val="40F64CE4"/>
    <w:rsid w:val="41260064"/>
    <w:rsid w:val="414D0B04"/>
    <w:rsid w:val="41554197"/>
    <w:rsid w:val="4241596C"/>
    <w:rsid w:val="42BA7BB2"/>
    <w:rsid w:val="43146DAE"/>
    <w:rsid w:val="4322BDA0"/>
    <w:rsid w:val="4330B48A"/>
    <w:rsid w:val="436EAF97"/>
    <w:rsid w:val="43D63932"/>
    <w:rsid w:val="441CC4BB"/>
    <w:rsid w:val="44311E76"/>
    <w:rsid w:val="4495338B"/>
    <w:rsid w:val="45324E23"/>
    <w:rsid w:val="4570F11F"/>
    <w:rsid w:val="461CDB9E"/>
    <w:rsid w:val="4639181B"/>
    <w:rsid w:val="469A29E2"/>
    <w:rsid w:val="46FB462A"/>
    <w:rsid w:val="479055AC"/>
    <w:rsid w:val="47AD3576"/>
    <w:rsid w:val="47E173BB"/>
    <w:rsid w:val="48261A91"/>
    <w:rsid w:val="486B1B96"/>
    <w:rsid w:val="48B09AF0"/>
    <w:rsid w:val="48E02828"/>
    <w:rsid w:val="49EC6A62"/>
    <w:rsid w:val="4A0D36AA"/>
    <w:rsid w:val="4A0EA2A7"/>
    <w:rsid w:val="4A1A14E8"/>
    <w:rsid w:val="4A601B31"/>
    <w:rsid w:val="4A75ACE6"/>
    <w:rsid w:val="4ABC60DA"/>
    <w:rsid w:val="4AE60B07"/>
    <w:rsid w:val="4B1271DD"/>
    <w:rsid w:val="4B46F7E2"/>
    <w:rsid w:val="4B47E10E"/>
    <w:rsid w:val="4BDEDE42"/>
    <w:rsid w:val="4C17C8EA"/>
    <w:rsid w:val="4C2123A4"/>
    <w:rsid w:val="4C58313B"/>
    <w:rsid w:val="4C59FD52"/>
    <w:rsid w:val="4C705C9C"/>
    <w:rsid w:val="4D718672"/>
    <w:rsid w:val="4DCFAFFA"/>
    <w:rsid w:val="4DECE4DA"/>
    <w:rsid w:val="4E1A9C42"/>
    <w:rsid w:val="4E2CA056"/>
    <w:rsid w:val="4E73E8F3"/>
    <w:rsid w:val="4EB0E127"/>
    <w:rsid w:val="4EB18C75"/>
    <w:rsid w:val="4F5F97C1"/>
    <w:rsid w:val="4F971D17"/>
    <w:rsid w:val="4FAEE89D"/>
    <w:rsid w:val="4FB62396"/>
    <w:rsid w:val="4FD51110"/>
    <w:rsid w:val="4FE845D4"/>
    <w:rsid w:val="50174CCB"/>
    <w:rsid w:val="501AE90B"/>
    <w:rsid w:val="503A3257"/>
    <w:rsid w:val="50EB3A0D"/>
    <w:rsid w:val="51092DDC"/>
    <w:rsid w:val="51134AC5"/>
    <w:rsid w:val="514A0C79"/>
    <w:rsid w:val="51783E76"/>
    <w:rsid w:val="51FADB88"/>
    <w:rsid w:val="52325009"/>
    <w:rsid w:val="52517479"/>
    <w:rsid w:val="52977D19"/>
    <w:rsid w:val="52F0DB6B"/>
    <w:rsid w:val="53193937"/>
    <w:rsid w:val="537050F1"/>
    <w:rsid w:val="53F9C8B9"/>
    <w:rsid w:val="547DE016"/>
    <w:rsid w:val="54870F9B"/>
    <w:rsid w:val="54A8D736"/>
    <w:rsid w:val="54B57C22"/>
    <w:rsid w:val="54DDDDE1"/>
    <w:rsid w:val="550DA37A"/>
    <w:rsid w:val="552639D4"/>
    <w:rsid w:val="555A3E62"/>
    <w:rsid w:val="55621351"/>
    <w:rsid w:val="55756A26"/>
    <w:rsid w:val="557DE321"/>
    <w:rsid w:val="560899AD"/>
    <w:rsid w:val="56A973DB"/>
    <w:rsid w:val="56AED1BC"/>
    <w:rsid w:val="56CBDDFC"/>
    <w:rsid w:val="56D1A0C9"/>
    <w:rsid w:val="5706EE90"/>
    <w:rsid w:val="572FBF1A"/>
    <w:rsid w:val="573A7963"/>
    <w:rsid w:val="576CF9B6"/>
    <w:rsid w:val="57E7753F"/>
    <w:rsid w:val="58054687"/>
    <w:rsid w:val="583CAA6A"/>
    <w:rsid w:val="585F68B8"/>
    <w:rsid w:val="589A6F4B"/>
    <w:rsid w:val="58ABFD17"/>
    <w:rsid w:val="58F6DBEA"/>
    <w:rsid w:val="5929C5A2"/>
    <w:rsid w:val="594DA9E3"/>
    <w:rsid w:val="59AE559F"/>
    <w:rsid w:val="59CF52F1"/>
    <w:rsid w:val="5A183F5F"/>
    <w:rsid w:val="5A7CD943"/>
    <w:rsid w:val="5ABE714A"/>
    <w:rsid w:val="5AF949F5"/>
    <w:rsid w:val="5B2D8BC4"/>
    <w:rsid w:val="5B53FD1E"/>
    <w:rsid w:val="5C16797D"/>
    <w:rsid w:val="5C2F0BB3"/>
    <w:rsid w:val="5C5A41AB"/>
    <w:rsid w:val="5D3CBF0A"/>
    <w:rsid w:val="5D64E4FD"/>
    <w:rsid w:val="5D7C8F4A"/>
    <w:rsid w:val="5D88F506"/>
    <w:rsid w:val="5D8C0F0F"/>
    <w:rsid w:val="5DA736C4"/>
    <w:rsid w:val="5DB47A05"/>
    <w:rsid w:val="5E7F0DA0"/>
    <w:rsid w:val="5E83F54F"/>
    <w:rsid w:val="5E913099"/>
    <w:rsid w:val="5EC34D17"/>
    <w:rsid w:val="5ED9B46C"/>
    <w:rsid w:val="5F6C47A4"/>
    <w:rsid w:val="5F6F5704"/>
    <w:rsid w:val="5F9B4D6C"/>
    <w:rsid w:val="5FD54BE1"/>
    <w:rsid w:val="5FD6143B"/>
    <w:rsid w:val="5FEEDA73"/>
    <w:rsid w:val="6035A031"/>
    <w:rsid w:val="605462D3"/>
    <w:rsid w:val="60A9A481"/>
    <w:rsid w:val="60B21C7D"/>
    <w:rsid w:val="610A0E30"/>
    <w:rsid w:val="613F255F"/>
    <w:rsid w:val="61BA586C"/>
    <w:rsid w:val="624647F3"/>
    <w:rsid w:val="626B846E"/>
    <w:rsid w:val="6281C9B9"/>
    <w:rsid w:val="6282BBB0"/>
    <w:rsid w:val="62A6F7C6"/>
    <w:rsid w:val="62A8E5E2"/>
    <w:rsid w:val="62B4EFD5"/>
    <w:rsid w:val="62F1EDF6"/>
    <w:rsid w:val="63259800"/>
    <w:rsid w:val="6325C2D9"/>
    <w:rsid w:val="63BE2D54"/>
    <w:rsid w:val="63CE5748"/>
    <w:rsid w:val="641BB7D8"/>
    <w:rsid w:val="647850F4"/>
    <w:rsid w:val="64B95B9E"/>
    <w:rsid w:val="64BBF56D"/>
    <w:rsid w:val="64D8B2DE"/>
    <w:rsid w:val="65110A45"/>
    <w:rsid w:val="651B2D72"/>
    <w:rsid w:val="65813B11"/>
    <w:rsid w:val="65B20009"/>
    <w:rsid w:val="65E71183"/>
    <w:rsid w:val="665A0D77"/>
    <w:rsid w:val="6692A27E"/>
    <w:rsid w:val="6692B13C"/>
    <w:rsid w:val="66A7E9CE"/>
    <w:rsid w:val="66B25B3A"/>
    <w:rsid w:val="66FC7543"/>
    <w:rsid w:val="6716D4A0"/>
    <w:rsid w:val="672BCA9A"/>
    <w:rsid w:val="67457D1B"/>
    <w:rsid w:val="674CC2D3"/>
    <w:rsid w:val="678AF0AE"/>
    <w:rsid w:val="67A09D99"/>
    <w:rsid w:val="67DC7812"/>
    <w:rsid w:val="680BEA3F"/>
    <w:rsid w:val="68E96362"/>
    <w:rsid w:val="69B9BD66"/>
    <w:rsid w:val="69D4ADE6"/>
    <w:rsid w:val="6AD1D2FD"/>
    <w:rsid w:val="6AD8C464"/>
    <w:rsid w:val="6B99C162"/>
    <w:rsid w:val="6BD9CC42"/>
    <w:rsid w:val="6BED4161"/>
    <w:rsid w:val="6C00E2C8"/>
    <w:rsid w:val="6CA6FF6D"/>
    <w:rsid w:val="6CCFF19B"/>
    <w:rsid w:val="6CFE8138"/>
    <w:rsid w:val="6D2389AD"/>
    <w:rsid w:val="6D253AB5"/>
    <w:rsid w:val="6D60DF7C"/>
    <w:rsid w:val="6D714CBD"/>
    <w:rsid w:val="6D79EBA3"/>
    <w:rsid w:val="6D86BFA5"/>
    <w:rsid w:val="6E0AF0BB"/>
    <w:rsid w:val="6E27893A"/>
    <w:rsid w:val="6EB96EB3"/>
    <w:rsid w:val="6EEB9840"/>
    <w:rsid w:val="6F086561"/>
    <w:rsid w:val="6F2608B1"/>
    <w:rsid w:val="6F3AD174"/>
    <w:rsid w:val="6F6B393C"/>
    <w:rsid w:val="6F743FF7"/>
    <w:rsid w:val="6F74CB6C"/>
    <w:rsid w:val="6F928721"/>
    <w:rsid w:val="701396ED"/>
    <w:rsid w:val="70606A6C"/>
    <w:rsid w:val="7084ABE5"/>
    <w:rsid w:val="71527791"/>
    <w:rsid w:val="715B6D0D"/>
    <w:rsid w:val="71EF8D4D"/>
    <w:rsid w:val="722CB44B"/>
    <w:rsid w:val="72AC6C2E"/>
    <w:rsid w:val="72C0CD42"/>
    <w:rsid w:val="735EE635"/>
    <w:rsid w:val="7393B9A7"/>
    <w:rsid w:val="73A5CA2B"/>
    <w:rsid w:val="73D7E321"/>
    <w:rsid w:val="73E14FAD"/>
    <w:rsid w:val="7402D162"/>
    <w:rsid w:val="747325F9"/>
    <w:rsid w:val="7502D010"/>
    <w:rsid w:val="75338687"/>
    <w:rsid w:val="75607257"/>
    <w:rsid w:val="75761681"/>
    <w:rsid w:val="7579D885"/>
    <w:rsid w:val="7586F663"/>
    <w:rsid w:val="75C726E8"/>
    <w:rsid w:val="75DF14FC"/>
    <w:rsid w:val="75E40CF0"/>
    <w:rsid w:val="77527BF4"/>
    <w:rsid w:val="777F51DC"/>
    <w:rsid w:val="779D9906"/>
    <w:rsid w:val="77EF646B"/>
    <w:rsid w:val="77F01D2B"/>
    <w:rsid w:val="782EF2E6"/>
    <w:rsid w:val="78D64285"/>
    <w:rsid w:val="78E97907"/>
    <w:rsid w:val="7968CDDC"/>
    <w:rsid w:val="7973CA8B"/>
    <w:rsid w:val="79D0A546"/>
    <w:rsid w:val="79E08C78"/>
    <w:rsid w:val="79E255B9"/>
    <w:rsid w:val="79FC0FA8"/>
    <w:rsid w:val="7A1648E4"/>
    <w:rsid w:val="7A484C66"/>
    <w:rsid w:val="7AB77E13"/>
    <w:rsid w:val="7AEE6225"/>
    <w:rsid w:val="7B3D5F56"/>
    <w:rsid w:val="7B49BD23"/>
    <w:rsid w:val="7B62ED9C"/>
    <w:rsid w:val="7B6B79FF"/>
    <w:rsid w:val="7B8D251E"/>
    <w:rsid w:val="7B9EE6A0"/>
    <w:rsid w:val="7C7F2199"/>
    <w:rsid w:val="7C988B56"/>
    <w:rsid w:val="7CDECDE1"/>
    <w:rsid w:val="7CE2287E"/>
    <w:rsid w:val="7E052B2A"/>
    <w:rsid w:val="7ED33B54"/>
    <w:rsid w:val="7EFBF268"/>
    <w:rsid w:val="7EFC52F2"/>
    <w:rsid w:val="7F1AC12D"/>
    <w:rsid w:val="7F1C54C4"/>
    <w:rsid w:val="7F84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D521D1"/>
  <w15:docId w15:val="{351492FD-3D72-4A1E-8130-05391DEF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</w:rPr>
  </w:style>
  <w:style w:type="paragraph" w:styleId="Ttulo1">
    <w:name w:val="heading 1"/>
    <w:basedOn w:val="Normal"/>
    <w:next w:val="Normal"/>
    <w:link w:val="Ttulo1Char1"/>
    <w:uiPriority w:val="9"/>
    <w:qFormat/>
    <w:rsid w:val="00395D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95D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95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E1B937" w:themeColor="accent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itaoChar">
    <w:name w:val="Citação Char"/>
    <w:basedOn w:val="Fontepargpadro"/>
    <w:link w:val="Citao"/>
    <w:uiPriority w:val="29"/>
    <w:qFormat/>
    <w:rsid w:val="00D7222C"/>
    <w:rPr>
      <w:i/>
      <w:iCs/>
      <w:color w:val="404040" w:themeColor="text1" w:themeTint="BF"/>
    </w:rPr>
  </w:style>
  <w:style w:type="character" w:customStyle="1" w:styleId="Ttulo1Char">
    <w:name w:val="Título 1 Char"/>
    <w:basedOn w:val="Fontepargpadro"/>
    <w:uiPriority w:val="9"/>
    <w:qFormat/>
    <w:rsid w:val="00687477"/>
    <w:rPr>
      <w:rFonts w:asciiTheme="majorHAnsi" w:eastAsiaTheme="majorEastAsia" w:hAnsiTheme="majorHAnsi" w:cstheme="majorBidi"/>
      <w:color w:val="004C85" w:themeColor="accent1" w:themeShade="BF"/>
      <w:sz w:val="32"/>
      <w:szCs w:val="32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BB6615"/>
    <w:rPr>
      <w:color w:val="FF00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E62CB6"/>
    <w:rPr>
      <w:color w:val="605E5C"/>
      <w:shd w:val="clear" w:color="auto" w:fill="E1DFDD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302449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302449"/>
    <w:rPr>
      <w:vertAlign w:val="superscript"/>
    </w:rPr>
  </w:style>
  <w:style w:type="character" w:customStyle="1" w:styleId="Pr-formataoHTMLChar">
    <w:name w:val="Pré-formatação HTML Char"/>
    <w:basedOn w:val="Fontepargpadro"/>
    <w:uiPriority w:val="99"/>
    <w:semiHidden/>
    <w:qFormat/>
    <w:rsid w:val="0090271F"/>
    <w:rPr>
      <w:rFonts w:ascii="Consolas" w:hAnsi="Consolas"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62F69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62F69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62F69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qFormat/>
    <w:rsid w:val="00395DCF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395DCF"/>
    <w:rPr>
      <w:rFonts w:asciiTheme="majorHAnsi" w:eastAsiaTheme="majorEastAsia" w:hAnsiTheme="majorHAnsi" w:cstheme="majorBidi"/>
      <w:b/>
      <w:color w:val="E1B937" w:themeColor="accent2"/>
      <w:sz w:val="24"/>
      <w:szCs w:val="24"/>
    </w:rPr>
  </w:style>
  <w:style w:type="character" w:customStyle="1" w:styleId="Vnculodendice">
    <w:name w:val="Vínculo de índice"/>
    <w:qFormat/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next w:val="Normal"/>
    <w:uiPriority w:val="35"/>
    <w:unhideWhenUsed/>
    <w:qFormat/>
    <w:rsid w:val="00775464"/>
    <w:pPr>
      <w:spacing w:after="200" w:line="240" w:lineRule="auto"/>
    </w:pPr>
    <w:rPr>
      <w:i/>
      <w:iCs/>
      <w:color w:val="002060" w:themeColor="text2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FA3D6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D722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Bibliografia">
    <w:name w:val="Bibliography"/>
    <w:basedOn w:val="Normal"/>
    <w:next w:val="Normal"/>
    <w:uiPriority w:val="37"/>
    <w:unhideWhenUsed/>
    <w:qFormat/>
    <w:rsid w:val="00687477"/>
  </w:style>
  <w:style w:type="paragraph" w:styleId="PargrafodaLista">
    <w:name w:val="List Paragraph"/>
    <w:basedOn w:val="Normal"/>
    <w:uiPriority w:val="34"/>
    <w:qFormat/>
    <w:rsid w:val="003D548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02449"/>
    <w:pPr>
      <w:spacing w:after="0" w:line="240" w:lineRule="auto"/>
    </w:pPr>
    <w:rPr>
      <w:sz w:val="20"/>
      <w:szCs w:val="20"/>
    </w:rPr>
  </w:style>
  <w:style w:type="paragraph" w:styleId="Pr-formataoHTML">
    <w:name w:val="HTML Preformatted"/>
    <w:basedOn w:val="Normal"/>
    <w:uiPriority w:val="99"/>
    <w:semiHidden/>
    <w:unhideWhenUsed/>
    <w:qFormat/>
    <w:rsid w:val="0090271F"/>
    <w:pPr>
      <w:spacing w:after="0" w:line="240" w:lineRule="auto"/>
    </w:pPr>
    <w:rPr>
      <w:rFonts w:ascii="Consolas" w:hAnsi="Consolas"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62F69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62F69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F7D1E"/>
  </w:style>
  <w:style w:type="paragraph" w:styleId="Sumrio1">
    <w:name w:val="toc 1"/>
    <w:basedOn w:val="Normal"/>
    <w:next w:val="Normal"/>
    <w:autoRedefine/>
    <w:uiPriority w:val="39"/>
    <w:unhideWhenUsed/>
    <w:rsid w:val="002D352B"/>
    <w:pPr>
      <w:spacing w:after="10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2D352B"/>
    <w:pPr>
      <w:tabs>
        <w:tab w:val="left" w:pos="709"/>
        <w:tab w:val="right" w:leader="dot" w:pos="9344"/>
      </w:tabs>
      <w:spacing w:after="100"/>
      <w:ind w:left="220"/>
    </w:pPr>
    <w:rPr>
      <w:i/>
    </w:rPr>
  </w:style>
  <w:style w:type="paragraph" w:styleId="Sumrio3">
    <w:name w:val="toc 3"/>
    <w:basedOn w:val="Normal"/>
    <w:next w:val="Normal"/>
    <w:autoRedefine/>
    <w:uiPriority w:val="39"/>
    <w:unhideWhenUsed/>
    <w:rsid w:val="002D352B"/>
    <w:pPr>
      <w:tabs>
        <w:tab w:val="left" w:pos="1134"/>
        <w:tab w:val="right" w:leader="dot" w:pos="9344"/>
      </w:tabs>
      <w:spacing w:after="100"/>
      <w:ind w:left="440"/>
    </w:pPr>
    <w:rPr>
      <w:i/>
    </w:rPr>
  </w:style>
  <w:style w:type="table" w:styleId="Tabelacomgrade">
    <w:name w:val="Table Grid"/>
    <w:basedOn w:val="Tabelanormal"/>
    <w:uiPriority w:val="39"/>
    <w:rsid w:val="00C15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1Clara-nfase1">
    <w:name w:val="Grid Table 1 Light Accent 1"/>
    <w:basedOn w:val="Tabelanormal"/>
    <w:uiPriority w:val="46"/>
    <w:rsid w:val="00775464"/>
    <w:tblPr>
      <w:tblStyleRowBandSize w:val="1"/>
      <w:tblStyleColBandSize w:val="1"/>
      <w:tblBorders>
        <w:top w:val="single" w:sz="4" w:space="0" w:color="7AC6FF" w:themeColor="accent1" w:themeTint="66"/>
        <w:left w:val="single" w:sz="4" w:space="0" w:color="7AC6FF" w:themeColor="accent1" w:themeTint="66"/>
        <w:bottom w:val="single" w:sz="4" w:space="0" w:color="7AC6FF" w:themeColor="accent1" w:themeTint="66"/>
        <w:right w:val="single" w:sz="4" w:space="0" w:color="7AC6FF" w:themeColor="accent1" w:themeTint="66"/>
        <w:insideH w:val="single" w:sz="4" w:space="0" w:color="7AC6FF" w:themeColor="accent1" w:themeTint="66"/>
        <w:insideV w:val="single" w:sz="4" w:space="0" w:color="7AC6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66B2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har1">
    <w:name w:val="Título 1 Char1"/>
    <w:basedOn w:val="Fontepargpadro"/>
    <w:link w:val="Ttulo1"/>
    <w:uiPriority w:val="9"/>
    <w:rsid w:val="00395DCF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customStyle="1" w:styleId="a">
    <w:uiPriority w:val="99"/>
    <w:unhideWhenUsed/>
    <w:rsid w:val="00C810EE"/>
  </w:style>
  <w:style w:type="character" w:styleId="Hyperlink">
    <w:name w:val="Hyperlink"/>
    <w:basedOn w:val="Fontepargpadro"/>
    <w:uiPriority w:val="99"/>
    <w:unhideWhenUsed/>
    <w:rsid w:val="00C810EE"/>
    <w:rPr>
      <w:color w:val="FF0000" w:themeColor="hyperlink"/>
      <w:u w:val="single"/>
    </w:rPr>
  </w:style>
  <w:style w:type="table" w:styleId="TabeladeGrade4-nfase1">
    <w:name w:val="Grid Table 4 Accent 1"/>
    <w:basedOn w:val="Tabelanormal"/>
    <w:uiPriority w:val="49"/>
    <w:tblPr>
      <w:tblStyleRowBandSize w:val="1"/>
      <w:tblStyleColBandSize w:val="1"/>
      <w:tblBorders>
        <w:top w:val="single" w:sz="4" w:space="0" w:color="37A9FF" w:themeColor="accent1" w:themeTint="99"/>
        <w:left w:val="single" w:sz="4" w:space="0" w:color="37A9FF" w:themeColor="accent1" w:themeTint="99"/>
        <w:bottom w:val="single" w:sz="4" w:space="0" w:color="37A9FF" w:themeColor="accent1" w:themeTint="99"/>
        <w:right w:val="single" w:sz="4" w:space="0" w:color="37A9FF" w:themeColor="accent1" w:themeTint="99"/>
        <w:insideH w:val="single" w:sz="4" w:space="0" w:color="37A9FF" w:themeColor="accent1" w:themeTint="99"/>
        <w:insideV w:val="single" w:sz="4" w:space="0" w:color="37A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B2" w:themeColor="accent1"/>
          <w:left w:val="single" w:sz="4" w:space="0" w:color="0066B2" w:themeColor="accent1"/>
          <w:bottom w:val="single" w:sz="4" w:space="0" w:color="0066B2" w:themeColor="accent1"/>
          <w:right w:val="single" w:sz="4" w:space="0" w:color="0066B2" w:themeColor="accent1"/>
          <w:insideH w:val="nil"/>
          <w:insideV w:val="nil"/>
        </w:tcBorders>
        <w:shd w:val="clear" w:color="auto" w:fill="0066B2" w:themeFill="accent1"/>
      </w:tcPr>
    </w:tblStylePr>
    <w:tblStylePr w:type="lastRow">
      <w:rPr>
        <w:b/>
        <w:bCs/>
      </w:rPr>
      <w:tblPr/>
      <w:tcPr>
        <w:tcBorders>
          <w:top w:val="double" w:sz="4" w:space="0" w:color="0066B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2FF" w:themeFill="accent1" w:themeFillTint="33"/>
      </w:tcPr>
    </w:tblStylePr>
    <w:tblStylePr w:type="band1Horz">
      <w:tblPr/>
      <w:tcPr>
        <w:shd w:val="clear" w:color="auto" w:fill="BCE2FF" w:themeFill="accent1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2F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84D"/>
    <w:rPr>
      <w:sz w:val="22"/>
    </w:rPr>
  </w:style>
  <w:style w:type="paragraph" w:styleId="Rodap">
    <w:name w:val="footer"/>
    <w:basedOn w:val="Normal"/>
    <w:link w:val="RodapChar"/>
    <w:uiPriority w:val="99"/>
    <w:unhideWhenUsed/>
    <w:rsid w:val="002F18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84D"/>
    <w:rPr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2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E89"/>
    <w:rPr>
      <w:rFonts w:ascii="Segoe UI" w:hAnsi="Segoe UI" w:cs="Segoe UI"/>
      <w:sz w:val="18"/>
      <w:szCs w:val="18"/>
    </w:rPr>
  </w:style>
  <w:style w:type="character" w:customStyle="1" w:styleId="instancename">
    <w:name w:val="instancename"/>
    <w:basedOn w:val="Fontepargpadro"/>
    <w:rsid w:val="00037C8F"/>
  </w:style>
  <w:style w:type="character" w:customStyle="1" w:styleId="accesshide">
    <w:name w:val="accesshide"/>
    <w:basedOn w:val="Fontepargpadro"/>
    <w:rsid w:val="00037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a143b9f5c6c745cb" Type="http://schemas.microsoft.com/office/2016/09/relationships/commentsIds" Target="commentsIds.xml"/><Relationship Id="Reeecd4367d4d47af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dc2def692dc5436a" Type="http://schemas.microsoft.com/office/2019/09/relationships/intelligence" Target="intelligenc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jefferson.ind.br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Geo56</b:Tag>
    <b:SourceType>Book</b:SourceType>
    <b:Guid>{E2C46D65-9EC0-4F7B-A4C2-3B3A880BB927}</b:Guid>
    <b:Author>
      <b:Author>
        <b:NameList>
          <b:Person>
            <b:Last>Agricola</b:Last>
            <b:First>Georgius</b:First>
          </b:Person>
        </b:NameList>
      </b:Author>
    </b:Author>
    <b:Title>De Re Metallica</b:Title>
    <b:Year>1556</b:Year>
    <b:Publisher>The Perfect Library (16 novembro 2015)</b:Publisher>
    <b:RefOrder>1</b:RefOrder>
  </b:Source>
  <b:Source>
    <b:Tag>Ram16</b:Tag>
    <b:SourceType>Book</b:SourceType>
    <b:Guid>{CDA3F344-3D9D-4F0C-AB13-295BA5677716}</b:Guid>
    <b:Author>
      <b:Author>
        <b:NameList>
          <b:Person>
            <b:Last>Ramazzini</b:Last>
            <b:First>Bernardino</b:First>
          </b:Person>
        </b:NameList>
      </b:Author>
      <b:Translator>
        <b:NameList>
          <b:Person>
            <b:Last>Estrela</b:Last>
            <b:First>Raimundo</b:First>
          </b:Person>
        </b:NameList>
      </b:Translator>
    </b:Author>
    <b:Title>As doenças dos trabalhadores</b:Title>
    <b:Year>1700</b:Year>
    <b:City>São Paulo</b:City>
    <b:Publisher>Fundacentro</b:Publisher>
    <b:Comments>Tradução para o portugues de De Morbis Artificum Diatriba</b:Comments>
    <b:RefOrder>2</b:RefOrder>
  </b:Source>
  <b:Source>
    <b:Tag>Rek94</b:Tag>
    <b:SourceType>Book</b:SourceType>
    <b:Guid>{68337D56-93DF-42C5-976E-DA591B69A8D2}</b:Guid>
    <b:Author>
      <b:Author>
        <b:NameList>
          <b:Person>
            <b:Last>Rekus</b:Last>
            <b:First>John</b:First>
            <b:Middle>F.</b:Middle>
          </b:Person>
        </b:NameList>
      </b:Author>
    </b:Author>
    <b:Title>Complete Confined Spaces Handbook</b:Title>
    <b:Year>1994</b:Year>
    <b:Publisher>CRC Press </b:Publisher>
    <b:RefOrder>3</b:RefOrder>
  </b:Source>
  <b:Source>
    <b:Tag>Pet87</b:Tag>
    <b:SourceType>Book</b:SourceType>
    <b:Guid>{CA8A4439-ABC2-4FC7-8293-853361A44496}</b:Guid>
    <b:Author>
      <b:Author>
        <b:NameList>
          <b:Person>
            <b:Last>Petit</b:Last>
            <b:First>Tom</b:First>
          </b:Person>
          <b:Person>
            <b:Last>Linn</b:Last>
            <b:First>Herb</b:First>
          </b:Person>
        </b:NameList>
      </b:Author>
    </b:Author>
    <b:Title>A Guide to Safety in Confined Spaces</b:Title>
    <b:Year>1987</b:Year>
    <b:City>Washington</b:City>
    <b:Publisher>U.S Dept. of Health and Human Service</b:Publisher>
    <b:RefOrder>4</b:RefOrder>
  </b:Source>
</b:Sources>
</file>

<file path=customXml/itemProps1.xml><?xml version="1.0" encoding="utf-8"?>
<ds:datastoreItem xmlns:ds="http://schemas.openxmlformats.org/officeDocument/2006/customXml" ds:itemID="{0F35A3F6-D99D-40D8-BA50-7E7C96E72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19</Pages>
  <Words>3132</Words>
  <Characters>16915</Characters>
  <Application>Microsoft Office Word</Application>
  <DocSecurity>0</DocSecurity>
  <Lines>140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Bassi</dc:creator>
  <dc:description/>
  <cp:lastModifiedBy>Aline Marques</cp:lastModifiedBy>
  <cp:revision>16</cp:revision>
  <cp:lastPrinted>2021-11-19T19:47:00Z</cp:lastPrinted>
  <dcterms:created xsi:type="dcterms:W3CDTF">2021-10-20T18:12:00Z</dcterms:created>
  <dcterms:modified xsi:type="dcterms:W3CDTF">2021-11-19T19:49:00Z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