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6E8C6" w14:textId="51ACC6DC" w:rsidR="00F8167E" w:rsidRDefault="00D45D47" w:rsidP="002F6EF3">
      <w:pPr>
        <w:spacing w:after="0" w:line="360" w:lineRule="auto"/>
        <w:jc w:val="both"/>
        <w:rPr>
          <w:rFonts w:asciiTheme="majorHAnsi" w:eastAsia="Arial" w:hAnsiTheme="majorHAnsi" w:cstheme="majorHAnsi"/>
        </w:rPr>
      </w:pPr>
      <w:r w:rsidRPr="00D45D47">
        <w:rPr>
          <w:rFonts w:asciiTheme="majorHAnsi" w:eastAsia="Arial" w:hAnsiTheme="majorHAnsi" w:cstheme="majorHAnsi"/>
          <w:noProof/>
          <w:lang w:eastAsia="pt-BR"/>
        </w:rPr>
        <w:drawing>
          <wp:anchor distT="0" distB="0" distL="114300" distR="114300" simplePos="0" relativeHeight="251659264" behindDoc="1" locked="0" layoutInCell="1" allowOverlap="1" wp14:anchorId="63E0DC45" wp14:editId="221C611F">
            <wp:simplePos x="0" y="0"/>
            <wp:positionH relativeFrom="page">
              <wp:align>right</wp:align>
            </wp:positionH>
            <wp:positionV relativeFrom="paragraph">
              <wp:posOffset>-900430</wp:posOffset>
            </wp:positionV>
            <wp:extent cx="7562590" cy="10668000"/>
            <wp:effectExtent l="0" t="0" r="635" b="0"/>
            <wp:wrapNone/>
            <wp:docPr id="13" name="Imagem 13" descr="Z:\PROJETOS\INMETRO 2021\CGCRE\Cursos\NR_13\Identidade e capas\capa-apostila_NR-13_au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NR_13\Identidade e capas\capa-apostila_NR-13_aul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59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15AA0" w14:textId="778A06A6" w:rsidR="00D04815" w:rsidRDefault="00D04815" w:rsidP="002F6EF3">
      <w:pPr>
        <w:spacing w:after="0" w:line="360" w:lineRule="auto"/>
        <w:jc w:val="both"/>
        <w:rPr>
          <w:rFonts w:asciiTheme="majorHAnsi" w:eastAsia="Arial" w:hAnsiTheme="majorHAnsi" w:cstheme="majorHAnsi"/>
        </w:rPr>
      </w:pPr>
    </w:p>
    <w:p w14:paraId="5A9E9313" w14:textId="1854FD73" w:rsidR="00D04815" w:rsidRDefault="00D04815" w:rsidP="002F6EF3">
      <w:pPr>
        <w:spacing w:after="0" w:line="360" w:lineRule="auto"/>
        <w:jc w:val="both"/>
        <w:rPr>
          <w:rFonts w:asciiTheme="majorHAnsi" w:eastAsia="Arial" w:hAnsiTheme="majorHAnsi" w:cstheme="majorHAnsi"/>
        </w:rPr>
      </w:pPr>
    </w:p>
    <w:p w14:paraId="107D2FC6" w14:textId="77777777" w:rsidR="00D04815" w:rsidRDefault="00D04815" w:rsidP="002F6EF3">
      <w:pPr>
        <w:spacing w:after="0" w:line="360" w:lineRule="auto"/>
        <w:jc w:val="both"/>
        <w:rPr>
          <w:rFonts w:asciiTheme="majorHAnsi" w:eastAsia="Arial" w:hAnsiTheme="majorHAnsi" w:cstheme="majorHAnsi"/>
        </w:rPr>
      </w:pPr>
    </w:p>
    <w:p w14:paraId="2D9E79AD" w14:textId="2B8AA0FF" w:rsidR="00D04815" w:rsidRDefault="00D04815" w:rsidP="002F6EF3">
      <w:pPr>
        <w:spacing w:after="0" w:line="360" w:lineRule="auto"/>
        <w:jc w:val="both"/>
        <w:rPr>
          <w:rFonts w:asciiTheme="majorHAnsi" w:eastAsia="Arial" w:hAnsiTheme="majorHAnsi" w:cstheme="majorHAnsi"/>
        </w:rPr>
      </w:pPr>
    </w:p>
    <w:p w14:paraId="33AEA4E9" w14:textId="65E23094" w:rsidR="00D04815" w:rsidRDefault="00D04815" w:rsidP="002F6EF3">
      <w:pPr>
        <w:spacing w:after="0" w:line="360" w:lineRule="auto"/>
        <w:jc w:val="both"/>
        <w:rPr>
          <w:rFonts w:asciiTheme="majorHAnsi" w:eastAsia="Arial" w:hAnsiTheme="majorHAnsi" w:cstheme="majorHAnsi"/>
        </w:rPr>
      </w:pPr>
    </w:p>
    <w:p w14:paraId="4DF947ED" w14:textId="77777777" w:rsidR="00D04815" w:rsidRDefault="00D04815" w:rsidP="002F6EF3">
      <w:pPr>
        <w:spacing w:after="0" w:line="360" w:lineRule="auto"/>
        <w:jc w:val="both"/>
        <w:rPr>
          <w:rFonts w:asciiTheme="majorHAnsi" w:eastAsia="Arial" w:hAnsiTheme="majorHAnsi" w:cstheme="majorHAnsi"/>
        </w:rPr>
      </w:pPr>
    </w:p>
    <w:p w14:paraId="6F491B4C" w14:textId="7F53AF01" w:rsidR="00D04815" w:rsidRDefault="00D04815" w:rsidP="002F6EF3">
      <w:pPr>
        <w:spacing w:after="0" w:line="360" w:lineRule="auto"/>
        <w:jc w:val="both"/>
        <w:rPr>
          <w:rFonts w:asciiTheme="majorHAnsi" w:eastAsia="Arial" w:hAnsiTheme="majorHAnsi" w:cstheme="majorHAnsi"/>
        </w:rPr>
      </w:pPr>
    </w:p>
    <w:p w14:paraId="62A92865" w14:textId="77777777" w:rsidR="00D04815" w:rsidRDefault="00D04815" w:rsidP="002F6EF3">
      <w:pPr>
        <w:spacing w:after="0" w:line="360" w:lineRule="auto"/>
        <w:jc w:val="both"/>
        <w:rPr>
          <w:rFonts w:asciiTheme="majorHAnsi" w:eastAsia="Arial" w:hAnsiTheme="majorHAnsi" w:cstheme="majorHAnsi"/>
        </w:rPr>
      </w:pPr>
    </w:p>
    <w:p w14:paraId="0E7F9937" w14:textId="1C803894" w:rsidR="00D04815" w:rsidRDefault="00D04815" w:rsidP="002F6EF3">
      <w:pPr>
        <w:spacing w:after="0" w:line="360" w:lineRule="auto"/>
        <w:jc w:val="both"/>
        <w:rPr>
          <w:rFonts w:asciiTheme="majorHAnsi" w:eastAsia="Arial" w:hAnsiTheme="majorHAnsi" w:cstheme="majorHAnsi"/>
        </w:rPr>
      </w:pPr>
    </w:p>
    <w:p w14:paraId="50258362" w14:textId="77777777" w:rsidR="00D04815" w:rsidRDefault="00D04815" w:rsidP="002F6EF3">
      <w:pPr>
        <w:spacing w:after="0" w:line="360" w:lineRule="auto"/>
        <w:jc w:val="both"/>
        <w:rPr>
          <w:rFonts w:asciiTheme="majorHAnsi" w:eastAsia="Arial" w:hAnsiTheme="majorHAnsi" w:cstheme="majorHAnsi"/>
        </w:rPr>
      </w:pPr>
    </w:p>
    <w:p w14:paraId="4A2E2D7A" w14:textId="77777777" w:rsidR="00D04815" w:rsidRDefault="00D04815" w:rsidP="002F6EF3">
      <w:pPr>
        <w:spacing w:after="0" w:line="360" w:lineRule="auto"/>
        <w:jc w:val="both"/>
        <w:rPr>
          <w:rFonts w:asciiTheme="majorHAnsi" w:eastAsia="Arial" w:hAnsiTheme="majorHAnsi" w:cstheme="majorHAnsi"/>
        </w:rPr>
      </w:pPr>
    </w:p>
    <w:p w14:paraId="68938A38" w14:textId="77777777" w:rsidR="00D04815" w:rsidRDefault="00D04815" w:rsidP="002F6EF3">
      <w:pPr>
        <w:spacing w:after="0" w:line="360" w:lineRule="auto"/>
        <w:jc w:val="both"/>
        <w:rPr>
          <w:rFonts w:asciiTheme="majorHAnsi" w:eastAsia="Arial" w:hAnsiTheme="majorHAnsi" w:cstheme="majorHAnsi"/>
        </w:rPr>
      </w:pPr>
    </w:p>
    <w:p w14:paraId="7F2A6B91" w14:textId="77777777" w:rsidR="00D04815" w:rsidRDefault="00D04815" w:rsidP="002F6EF3">
      <w:pPr>
        <w:spacing w:after="0" w:line="360" w:lineRule="auto"/>
        <w:jc w:val="both"/>
        <w:rPr>
          <w:rFonts w:asciiTheme="majorHAnsi" w:eastAsia="Arial" w:hAnsiTheme="majorHAnsi" w:cstheme="majorHAnsi"/>
        </w:rPr>
      </w:pPr>
    </w:p>
    <w:p w14:paraId="196DA917" w14:textId="77777777" w:rsidR="00D04815" w:rsidRDefault="00D04815" w:rsidP="002F6EF3">
      <w:pPr>
        <w:spacing w:after="0" w:line="360" w:lineRule="auto"/>
        <w:jc w:val="both"/>
        <w:rPr>
          <w:rFonts w:asciiTheme="majorHAnsi" w:eastAsia="Arial" w:hAnsiTheme="majorHAnsi" w:cstheme="majorHAnsi"/>
        </w:rPr>
      </w:pPr>
    </w:p>
    <w:p w14:paraId="1EFCA44F" w14:textId="77777777" w:rsidR="00D04815" w:rsidRDefault="00D04815" w:rsidP="002F6EF3">
      <w:pPr>
        <w:spacing w:after="0" w:line="360" w:lineRule="auto"/>
        <w:jc w:val="both"/>
        <w:rPr>
          <w:rFonts w:asciiTheme="majorHAnsi" w:eastAsia="Arial" w:hAnsiTheme="majorHAnsi" w:cstheme="majorHAnsi"/>
        </w:rPr>
      </w:pPr>
    </w:p>
    <w:p w14:paraId="5D383314" w14:textId="77777777" w:rsidR="00D04815" w:rsidRDefault="00D04815" w:rsidP="002F6EF3">
      <w:pPr>
        <w:spacing w:after="0" w:line="360" w:lineRule="auto"/>
        <w:jc w:val="both"/>
        <w:rPr>
          <w:rFonts w:asciiTheme="majorHAnsi" w:eastAsia="Arial" w:hAnsiTheme="majorHAnsi" w:cstheme="majorHAnsi"/>
        </w:rPr>
      </w:pPr>
    </w:p>
    <w:p w14:paraId="500C71F0" w14:textId="77777777" w:rsidR="00D04815" w:rsidRDefault="00D04815" w:rsidP="002F6EF3">
      <w:pPr>
        <w:spacing w:after="0" w:line="360" w:lineRule="auto"/>
        <w:jc w:val="both"/>
        <w:rPr>
          <w:rFonts w:asciiTheme="majorHAnsi" w:eastAsia="Arial" w:hAnsiTheme="majorHAnsi" w:cstheme="majorHAnsi"/>
        </w:rPr>
      </w:pPr>
    </w:p>
    <w:p w14:paraId="087BDEB4" w14:textId="77777777" w:rsidR="00D04815" w:rsidRDefault="00D04815" w:rsidP="002F6EF3">
      <w:pPr>
        <w:spacing w:after="0" w:line="360" w:lineRule="auto"/>
        <w:jc w:val="both"/>
        <w:rPr>
          <w:rFonts w:asciiTheme="majorHAnsi" w:eastAsia="Arial" w:hAnsiTheme="majorHAnsi" w:cstheme="majorHAnsi"/>
        </w:rPr>
      </w:pPr>
    </w:p>
    <w:p w14:paraId="131B630E" w14:textId="77777777" w:rsidR="00D04815" w:rsidRDefault="00D04815" w:rsidP="002F6EF3">
      <w:pPr>
        <w:spacing w:after="0" w:line="360" w:lineRule="auto"/>
        <w:jc w:val="both"/>
        <w:rPr>
          <w:rFonts w:asciiTheme="majorHAnsi" w:eastAsia="Arial" w:hAnsiTheme="majorHAnsi" w:cstheme="majorHAnsi"/>
        </w:rPr>
      </w:pPr>
    </w:p>
    <w:p w14:paraId="1CB3C463" w14:textId="77777777" w:rsidR="00D04815" w:rsidRDefault="00D04815" w:rsidP="002F6EF3">
      <w:pPr>
        <w:spacing w:after="0" w:line="360" w:lineRule="auto"/>
        <w:jc w:val="both"/>
        <w:rPr>
          <w:rFonts w:asciiTheme="majorHAnsi" w:eastAsia="Arial" w:hAnsiTheme="majorHAnsi" w:cstheme="majorHAnsi"/>
        </w:rPr>
      </w:pPr>
    </w:p>
    <w:p w14:paraId="3781DB90" w14:textId="77777777" w:rsidR="00D04815" w:rsidRDefault="00D04815" w:rsidP="002F6EF3">
      <w:pPr>
        <w:spacing w:after="0" w:line="360" w:lineRule="auto"/>
        <w:jc w:val="both"/>
        <w:rPr>
          <w:rFonts w:asciiTheme="majorHAnsi" w:eastAsia="Arial" w:hAnsiTheme="majorHAnsi" w:cstheme="majorHAnsi"/>
        </w:rPr>
      </w:pPr>
    </w:p>
    <w:p w14:paraId="0BD0F5BD" w14:textId="77777777" w:rsidR="00D04815" w:rsidRDefault="00D04815" w:rsidP="002F6EF3">
      <w:pPr>
        <w:spacing w:after="0" w:line="360" w:lineRule="auto"/>
        <w:jc w:val="both"/>
        <w:rPr>
          <w:rFonts w:asciiTheme="majorHAnsi" w:eastAsia="Arial" w:hAnsiTheme="majorHAnsi" w:cstheme="majorHAnsi"/>
        </w:rPr>
      </w:pPr>
    </w:p>
    <w:p w14:paraId="6A6FFFA4" w14:textId="77777777" w:rsidR="00D04815" w:rsidRDefault="00D04815" w:rsidP="002F6EF3">
      <w:pPr>
        <w:spacing w:after="0" w:line="360" w:lineRule="auto"/>
        <w:jc w:val="both"/>
        <w:rPr>
          <w:rFonts w:asciiTheme="majorHAnsi" w:eastAsia="Arial" w:hAnsiTheme="majorHAnsi" w:cstheme="majorHAnsi"/>
        </w:rPr>
      </w:pPr>
    </w:p>
    <w:p w14:paraId="65AF2851" w14:textId="77777777" w:rsidR="00D04815" w:rsidRDefault="00D04815" w:rsidP="002F6EF3">
      <w:pPr>
        <w:spacing w:after="0" w:line="360" w:lineRule="auto"/>
        <w:jc w:val="both"/>
        <w:rPr>
          <w:rFonts w:asciiTheme="majorHAnsi" w:eastAsia="Arial" w:hAnsiTheme="majorHAnsi" w:cstheme="majorHAnsi"/>
        </w:rPr>
      </w:pPr>
    </w:p>
    <w:p w14:paraId="0BAAA14B" w14:textId="77777777" w:rsidR="00D04815" w:rsidRDefault="00D04815" w:rsidP="002F6EF3">
      <w:pPr>
        <w:spacing w:after="0" w:line="360" w:lineRule="auto"/>
        <w:jc w:val="both"/>
        <w:rPr>
          <w:rFonts w:asciiTheme="majorHAnsi" w:eastAsia="Arial" w:hAnsiTheme="majorHAnsi" w:cstheme="majorHAnsi"/>
        </w:rPr>
      </w:pPr>
    </w:p>
    <w:p w14:paraId="2BFA6302" w14:textId="77777777" w:rsidR="00D04815" w:rsidRDefault="00D04815" w:rsidP="002F6EF3">
      <w:pPr>
        <w:spacing w:after="0" w:line="360" w:lineRule="auto"/>
        <w:jc w:val="both"/>
        <w:rPr>
          <w:rFonts w:asciiTheme="majorHAnsi" w:eastAsia="Arial" w:hAnsiTheme="majorHAnsi" w:cstheme="majorHAnsi"/>
        </w:rPr>
      </w:pPr>
    </w:p>
    <w:p w14:paraId="3FB5165F" w14:textId="77777777" w:rsidR="00D04815" w:rsidRDefault="00D04815" w:rsidP="002F6EF3">
      <w:pPr>
        <w:spacing w:after="0" w:line="360" w:lineRule="auto"/>
        <w:jc w:val="both"/>
        <w:rPr>
          <w:rFonts w:asciiTheme="majorHAnsi" w:eastAsia="Arial" w:hAnsiTheme="majorHAnsi" w:cstheme="majorHAnsi"/>
        </w:rPr>
      </w:pPr>
    </w:p>
    <w:p w14:paraId="212821C4" w14:textId="77777777" w:rsidR="00D04815" w:rsidRDefault="00D04815" w:rsidP="002F6EF3">
      <w:pPr>
        <w:spacing w:after="0" w:line="360" w:lineRule="auto"/>
        <w:jc w:val="both"/>
        <w:rPr>
          <w:rFonts w:asciiTheme="majorHAnsi" w:eastAsia="Arial" w:hAnsiTheme="majorHAnsi" w:cstheme="majorHAnsi"/>
        </w:rPr>
      </w:pPr>
    </w:p>
    <w:p w14:paraId="1BA41B38" w14:textId="77777777" w:rsidR="00D04815" w:rsidRDefault="00D04815" w:rsidP="002F6EF3">
      <w:pPr>
        <w:spacing w:after="0" w:line="360" w:lineRule="auto"/>
        <w:jc w:val="both"/>
        <w:rPr>
          <w:rFonts w:asciiTheme="majorHAnsi" w:eastAsia="Arial" w:hAnsiTheme="majorHAnsi" w:cstheme="majorHAnsi"/>
        </w:rPr>
      </w:pPr>
    </w:p>
    <w:p w14:paraId="01B503F9" w14:textId="77777777" w:rsidR="00D04815" w:rsidRDefault="00D04815" w:rsidP="002F6EF3">
      <w:pPr>
        <w:spacing w:after="0" w:line="360" w:lineRule="auto"/>
        <w:jc w:val="both"/>
        <w:rPr>
          <w:rFonts w:asciiTheme="majorHAnsi" w:eastAsia="Arial" w:hAnsiTheme="majorHAnsi" w:cstheme="majorHAnsi"/>
        </w:rPr>
      </w:pPr>
    </w:p>
    <w:p w14:paraId="186605A8" w14:textId="77777777" w:rsidR="00D04815" w:rsidRDefault="00D04815" w:rsidP="002F6EF3">
      <w:pPr>
        <w:spacing w:after="0" w:line="360" w:lineRule="auto"/>
        <w:jc w:val="both"/>
        <w:rPr>
          <w:rFonts w:asciiTheme="majorHAnsi" w:eastAsia="Arial" w:hAnsiTheme="majorHAnsi" w:cstheme="majorHAnsi"/>
        </w:rPr>
      </w:pPr>
    </w:p>
    <w:p w14:paraId="1CF3B93B" w14:textId="77777777" w:rsidR="00D04815" w:rsidRDefault="00D04815" w:rsidP="002F6EF3">
      <w:pPr>
        <w:spacing w:after="0" w:line="360" w:lineRule="auto"/>
        <w:jc w:val="both"/>
        <w:rPr>
          <w:rFonts w:asciiTheme="majorHAnsi" w:eastAsia="Arial" w:hAnsiTheme="majorHAnsi" w:cstheme="majorHAnsi"/>
        </w:rPr>
      </w:pPr>
    </w:p>
    <w:p w14:paraId="4D15C395" w14:textId="77777777" w:rsidR="00D04815" w:rsidRDefault="00D04815" w:rsidP="002F6EF3">
      <w:pPr>
        <w:spacing w:after="0" w:line="360" w:lineRule="auto"/>
        <w:jc w:val="both"/>
        <w:rPr>
          <w:rFonts w:asciiTheme="majorHAnsi" w:eastAsia="Arial" w:hAnsiTheme="majorHAnsi" w:cstheme="majorHAnsi"/>
        </w:rPr>
      </w:pPr>
    </w:p>
    <w:p w14:paraId="56FCF8FA" w14:textId="77777777" w:rsidR="00D04815" w:rsidRDefault="00D04815" w:rsidP="002F6EF3">
      <w:pPr>
        <w:spacing w:after="0" w:line="360" w:lineRule="auto"/>
        <w:jc w:val="both"/>
        <w:rPr>
          <w:rFonts w:asciiTheme="majorHAnsi" w:eastAsia="Arial" w:hAnsiTheme="majorHAnsi" w:cstheme="majorHAnsi"/>
        </w:rPr>
      </w:pPr>
    </w:p>
    <w:p w14:paraId="41E88475" w14:textId="77777777" w:rsidR="00D04815" w:rsidRDefault="00D04815" w:rsidP="002F6EF3">
      <w:pPr>
        <w:spacing w:after="0" w:line="360" w:lineRule="auto"/>
        <w:jc w:val="both"/>
        <w:rPr>
          <w:rFonts w:asciiTheme="majorHAnsi" w:eastAsia="Arial" w:hAnsiTheme="majorHAnsi" w:cstheme="majorHAnsi"/>
        </w:rPr>
      </w:pPr>
    </w:p>
    <w:p w14:paraId="102E5D17" w14:textId="6C7426A1" w:rsidR="00D04815" w:rsidRDefault="00D04815" w:rsidP="002F6EF3">
      <w:pPr>
        <w:spacing w:after="0" w:line="360" w:lineRule="auto"/>
        <w:jc w:val="both"/>
        <w:rPr>
          <w:rFonts w:asciiTheme="majorHAnsi" w:eastAsia="Arial" w:hAnsiTheme="majorHAnsi" w:cstheme="majorHAnsi"/>
        </w:rPr>
      </w:pPr>
    </w:p>
    <w:p w14:paraId="5DB5F400" w14:textId="21828D5E" w:rsidR="00D04815" w:rsidRDefault="00D04815" w:rsidP="002F6EF3">
      <w:pPr>
        <w:spacing w:after="0" w:line="360" w:lineRule="auto"/>
        <w:jc w:val="both"/>
        <w:rPr>
          <w:rFonts w:asciiTheme="majorHAnsi" w:eastAsia="Arial" w:hAnsiTheme="majorHAnsi" w:cstheme="majorHAnsi"/>
        </w:rPr>
      </w:pPr>
    </w:p>
    <w:p w14:paraId="10488D87" w14:textId="77777777" w:rsidR="00C16299" w:rsidRDefault="00C16299" w:rsidP="002F6EF3">
      <w:pPr>
        <w:spacing w:after="0" w:line="360" w:lineRule="auto"/>
        <w:jc w:val="both"/>
        <w:rPr>
          <w:rFonts w:asciiTheme="majorHAnsi" w:eastAsia="Arial" w:hAnsiTheme="majorHAnsi" w:cstheme="majorHAnsi"/>
        </w:rPr>
      </w:pPr>
    </w:p>
    <w:p w14:paraId="7C56FF75" w14:textId="77777777" w:rsidR="00C16299" w:rsidRDefault="00C16299" w:rsidP="002F6EF3">
      <w:pPr>
        <w:spacing w:after="0" w:line="360" w:lineRule="auto"/>
        <w:jc w:val="both"/>
        <w:rPr>
          <w:rFonts w:asciiTheme="majorHAnsi" w:eastAsia="Arial" w:hAnsiTheme="majorHAnsi" w:cstheme="majorHAnsi"/>
        </w:rPr>
      </w:pPr>
    </w:p>
    <w:p w14:paraId="30931B73" w14:textId="77777777" w:rsidR="00C16299" w:rsidRDefault="00C16299" w:rsidP="002F6EF3">
      <w:pPr>
        <w:spacing w:after="0" w:line="360" w:lineRule="auto"/>
        <w:jc w:val="both"/>
        <w:rPr>
          <w:rFonts w:asciiTheme="majorHAnsi" w:eastAsia="Arial" w:hAnsiTheme="majorHAnsi" w:cstheme="majorHAnsi"/>
        </w:rPr>
      </w:pPr>
    </w:p>
    <w:p w14:paraId="1690CCA4" w14:textId="77777777" w:rsidR="00C16299" w:rsidRPr="00F07C49" w:rsidRDefault="00C16299" w:rsidP="002F6EF3">
      <w:pPr>
        <w:spacing w:after="0" w:line="360" w:lineRule="auto"/>
        <w:jc w:val="both"/>
        <w:rPr>
          <w:rFonts w:asciiTheme="majorHAnsi" w:eastAsia="Arial" w:hAnsiTheme="majorHAnsi" w:cstheme="majorHAnsi"/>
        </w:rPr>
      </w:pPr>
    </w:p>
    <w:bookmarkStart w:id="0" w:name="_Toc84084424" w:displacedByCustomXml="next"/>
    <w:sdt>
      <w:sdtPr>
        <w:rPr>
          <w:rFonts w:asciiTheme="majorHAnsi" w:hAnsiTheme="majorHAnsi" w:cstheme="majorHAnsi"/>
        </w:rPr>
        <w:id w:val="-974288510"/>
        <w:docPartObj>
          <w:docPartGallery w:val="Table of Contents"/>
          <w:docPartUnique/>
        </w:docPartObj>
      </w:sdtPr>
      <w:sdtEndPr/>
      <w:sdtContent>
        <w:p w14:paraId="0B1CC215" w14:textId="77777777" w:rsidR="00F8167E" w:rsidRPr="00F07C49" w:rsidRDefault="008400A2" w:rsidP="00C16299">
          <w:pPr>
            <w:spacing w:after="0" w:line="360" w:lineRule="auto"/>
            <w:jc w:val="center"/>
            <w:rPr>
              <w:rFonts w:asciiTheme="majorHAnsi" w:hAnsiTheme="majorHAnsi" w:cstheme="majorHAnsi"/>
              <w:b/>
              <w:color w:val="0070C0"/>
              <w:sz w:val="32"/>
              <w:szCs w:val="32"/>
            </w:rPr>
          </w:pPr>
          <w:r w:rsidRPr="00F07C49">
            <w:rPr>
              <w:rFonts w:asciiTheme="majorHAnsi" w:hAnsiTheme="majorHAnsi" w:cstheme="majorHAnsi"/>
              <w:b/>
              <w:color w:val="0070C0"/>
              <w:sz w:val="32"/>
              <w:szCs w:val="32"/>
            </w:rPr>
            <w:t>Sumário</w:t>
          </w:r>
          <w:bookmarkEnd w:id="0"/>
        </w:p>
        <w:p w14:paraId="0555128B" w14:textId="77777777" w:rsidR="00F07C49" w:rsidRPr="00F07C49" w:rsidRDefault="00F07C49" w:rsidP="002F6EF3">
          <w:pPr>
            <w:spacing w:after="0" w:line="360" w:lineRule="auto"/>
            <w:jc w:val="both"/>
            <w:rPr>
              <w:rFonts w:asciiTheme="majorHAnsi" w:hAnsiTheme="majorHAnsi" w:cstheme="majorHAnsi"/>
            </w:rPr>
          </w:pPr>
        </w:p>
        <w:p w14:paraId="1E4CC58A" w14:textId="77777777" w:rsidR="00B60902" w:rsidRDefault="00600A6B" w:rsidP="00DD7B96">
          <w:pPr>
            <w:pStyle w:val="Sumrio1"/>
            <w:rPr>
              <w:rFonts w:eastAsiaTheme="minorEastAsia"/>
              <w:noProof/>
              <w:lang w:eastAsia="pt-BR"/>
            </w:rPr>
          </w:pPr>
          <w:r>
            <w:rPr>
              <w:rFonts w:asciiTheme="majorHAnsi" w:hAnsiTheme="majorHAnsi" w:cstheme="majorHAnsi"/>
            </w:rPr>
            <w:fldChar w:fldCharType="begin"/>
          </w:r>
          <w:r>
            <w:rPr>
              <w:rFonts w:asciiTheme="majorHAnsi" w:hAnsiTheme="majorHAnsi" w:cstheme="majorHAnsi"/>
            </w:rPr>
            <w:instrText xml:space="preserve"> TOC \o "1-3" \h \z \u </w:instrText>
          </w:r>
          <w:r>
            <w:rPr>
              <w:rFonts w:asciiTheme="majorHAnsi" w:hAnsiTheme="majorHAnsi" w:cstheme="majorHAnsi"/>
            </w:rPr>
            <w:fldChar w:fldCharType="separate"/>
          </w:r>
          <w:hyperlink w:anchor="_Toc87370020" w:history="1">
            <w:r w:rsidR="00B60902" w:rsidRPr="00A0661A">
              <w:rPr>
                <w:rStyle w:val="Hyperlink"/>
                <w:rFonts w:eastAsia="Arial" w:cstheme="majorHAnsi"/>
                <w:noProof/>
                <w:spacing w:val="40"/>
                <w14:numSpacing w14:val="proportional"/>
              </w:rPr>
              <w:t>1.</w:t>
            </w:r>
            <w:r w:rsidR="00B60902">
              <w:rPr>
                <w:rFonts w:eastAsiaTheme="minorEastAsia"/>
                <w:noProof/>
                <w:lang w:eastAsia="pt-BR"/>
              </w:rPr>
              <w:tab/>
            </w:r>
            <w:r w:rsidR="00B60902" w:rsidRPr="00A0661A">
              <w:rPr>
                <w:rStyle w:val="Hyperlink"/>
                <w:rFonts w:eastAsia="Arial" w:cstheme="majorHAnsi"/>
                <w:noProof/>
              </w:rPr>
              <w:t>Saúde e Segurança do Trabalho</w:t>
            </w:r>
            <w:r w:rsidR="00B60902">
              <w:rPr>
                <w:noProof/>
                <w:webHidden/>
              </w:rPr>
              <w:tab/>
            </w:r>
            <w:r w:rsidR="00B60902">
              <w:rPr>
                <w:noProof/>
                <w:webHidden/>
              </w:rPr>
              <w:fldChar w:fldCharType="begin"/>
            </w:r>
            <w:r w:rsidR="00B60902">
              <w:rPr>
                <w:noProof/>
                <w:webHidden/>
              </w:rPr>
              <w:instrText xml:space="preserve"> PAGEREF _Toc87370020 \h </w:instrText>
            </w:r>
            <w:r w:rsidR="00B60902">
              <w:rPr>
                <w:noProof/>
                <w:webHidden/>
              </w:rPr>
            </w:r>
            <w:r w:rsidR="00B60902">
              <w:rPr>
                <w:noProof/>
                <w:webHidden/>
              </w:rPr>
              <w:fldChar w:fldCharType="separate"/>
            </w:r>
            <w:r w:rsidR="00D75C7B">
              <w:rPr>
                <w:noProof/>
                <w:webHidden/>
              </w:rPr>
              <w:t>4</w:t>
            </w:r>
            <w:r w:rsidR="00B60902">
              <w:rPr>
                <w:noProof/>
                <w:webHidden/>
              </w:rPr>
              <w:fldChar w:fldCharType="end"/>
            </w:r>
          </w:hyperlink>
        </w:p>
        <w:p w14:paraId="02430DE3" w14:textId="77777777" w:rsidR="00B60902" w:rsidRDefault="00D75C7B" w:rsidP="00DD7B96">
          <w:pPr>
            <w:pStyle w:val="Sumrio1"/>
            <w:rPr>
              <w:rFonts w:eastAsiaTheme="minorEastAsia"/>
              <w:noProof/>
              <w:lang w:eastAsia="pt-BR"/>
            </w:rPr>
          </w:pPr>
          <w:hyperlink w:anchor="_Toc87370021" w:history="1">
            <w:r w:rsidR="00B60902" w:rsidRPr="00A0661A">
              <w:rPr>
                <w:rStyle w:val="Hyperlink"/>
                <w:rFonts w:eastAsia="Arial" w:cstheme="majorHAnsi"/>
                <w:noProof/>
                <w:spacing w:val="40"/>
                <w14:numSpacing w14:val="proportional"/>
              </w:rPr>
              <w:t>2.</w:t>
            </w:r>
            <w:r w:rsidR="00B60902">
              <w:rPr>
                <w:rFonts w:eastAsiaTheme="minorEastAsia"/>
                <w:noProof/>
                <w:lang w:eastAsia="pt-BR"/>
              </w:rPr>
              <w:tab/>
            </w:r>
            <w:r w:rsidR="00B60902" w:rsidRPr="00A0661A">
              <w:rPr>
                <w:rStyle w:val="Hyperlink"/>
                <w:rFonts w:eastAsia="Arial" w:cstheme="majorHAnsi"/>
                <w:noProof/>
              </w:rPr>
              <w:t>As Normas Regulamentadoras e Suas Aplicações</w:t>
            </w:r>
            <w:r w:rsidR="00B60902">
              <w:rPr>
                <w:noProof/>
                <w:webHidden/>
              </w:rPr>
              <w:tab/>
            </w:r>
            <w:r w:rsidR="00B60902">
              <w:rPr>
                <w:noProof/>
                <w:webHidden/>
              </w:rPr>
              <w:fldChar w:fldCharType="begin"/>
            </w:r>
            <w:r w:rsidR="00B60902">
              <w:rPr>
                <w:noProof/>
                <w:webHidden/>
              </w:rPr>
              <w:instrText xml:space="preserve"> PAGEREF _Toc87370021 \h </w:instrText>
            </w:r>
            <w:r w:rsidR="00B60902">
              <w:rPr>
                <w:noProof/>
                <w:webHidden/>
              </w:rPr>
            </w:r>
            <w:r w:rsidR="00B60902">
              <w:rPr>
                <w:noProof/>
                <w:webHidden/>
              </w:rPr>
              <w:fldChar w:fldCharType="separate"/>
            </w:r>
            <w:r>
              <w:rPr>
                <w:noProof/>
                <w:webHidden/>
              </w:rPr>
              <w:t>5</w:t>
            </w:r>
            <w:r w:rsidR="00B60902">
              <w:rPr>
                <w:noProof/>
                <w:webHidden/>
              </w:rPr>
              <w:fldChar w:fldCharType="end"/>
            </w:r>
          </w:hyperlink>
        </w:p>
        <w:p w14:paraId="61786D44" w14:textId="77777777" w:rsidR="00B60902" w:rsidRDefault="00D75C7B">
          <w:pPr>
            <w:pStyle w:val="Sumrio2"/>
            <w:tabs>
              <w:tab w:val="left" w:pos="880"/>
              <w:tab w:val="right" w:leader="dot" w:pos="9344"/>
            </w:tabs>
            <w:rPr>
              <w:rFonts w:eastAsiaTheme="minorEastAsia"/>
              <w:i w:val="0"/>
              <w:noProof/>
              <w:lang w:eastAsia="pt-BR"/>
            </w:rPr>
          </w:pPr>
          <w:hyperlink w:anchor="_Toc87370022" w:history="1">
            <w:r w:rsidR="00B60902" w:rsidRPr="00A0661A">
              <w:rPr>
                <w:rStyle w:val="Hyperlink"/>
                <w:rFonts w:cstheme="majorHAnsi"/>
                <w:noProof/>
              </w:rPr>
              <w:t>2.1.</w:t>
            </w:r>
            <w:r w:rsidR="00B60902">
              <w:rPr>
                <w:rFonts w:eastAsiaTheme="minorEastAsia"/>
                <w:i w:val="0"/>
                <w:noProof/>
                <w:lang w:eastAsia="pt-BR"/>
              </w:rPr>
              <w:tab/>
            </w:r>
            <w:r w:rsidR="00B60902" w:rsidRPr="00A0661A">
              <w:rPr>
                <w:rStyle w:val="Hyperlink"/>
                <w:rFonts w:cstheme="majorHAnsi"/>
                <w:noProof/>
              </w:rPr>
              <w:t>O Histórico da NR 13</w:t>
            </w:r>
            <w:r w:rsidR="00B60902">
              <w:rPr>
                <w:noProof/>
                <w:webHidden/>
              </w:rPr>
              <w:tab/>
            </w:r>
            <w:r w:rsidR="00B60902">
              <w:rPr>
                <w:noProof/>
                <w:webHidden/>
              </w:rPr>
              <w:fldChar w:fldCharType="begin"/>
            </w:r>
            <w:r w:rsidR="00B60902">
              <w:rPr>
                <w:noProof/>
                <w:webHidden/>
              </w:rPr>
              <w:instrText xml:space="preserve"> PAGEREF _Toc87370022 \h </w:instrText>
            </w:r>
            <w:r w:rsidR="00B60902">
              <w:rPr>
                <w:noProof/>
                <w:webHidden/>
              </w:rPr>
            </w:r>
            <w:r w:rsidR="00B60902">
              <w:rPr>
                <w:noProof/>
                <w:webHidden/>
              </w:rPr>
              <w:fldChar w:fldCharType="separate"/>
            </w:r>
            <w:r>
              <w:rPr>
                <w:noProof/>
                <w:webHidden/>
              </w:rPr>
              <w:t>7</w:t>
            </w:r>
            <w:r w:rsidR="00B60902">
              <w:rPr>
                <w:noProof/>
                <w:webHidden/>
              </w:rPr>
              <w:fldChar w:fldCharType="end"/>
            </w:r>
          </w:hyperlink>
        </w:p>
        <w:p w14:paraId="6404C58F" w14:textId="77777777" w:rsidR="00B60902" w:rsidRDefault="00D75C7B">
          <w:pPr>
            <w:pStyle w:val="Sumrio2"/>
            <w:tabs>
              <w:tab w:val="left" w:pos="880"/>
              <w:tab w:val="right" w:leader="dot" w:pos="9344"/>
            </w:tabs>
            <w:rPr>
              <w:rFonts w:eastAsiaTheme="minorEastAsia"/>
              <w:i w:val="0"/>
              <w:noProof/>
              <w:lang w:eastAsia="pt-BR"/>
            </w:rPr>
          </w:pPr>
          <w:hyperlink w:anchor="_Toc87370023" w:history="1">
            <w:r w:rsidR="00B60902" w:rsidRPr="00A0661A">
              <w:rPr>
                <w:rStyle w:val="Hyperlink"/>
                <w:rFonts w:cstheme="majorHAnsi"/>
                <w:noProof/>
              </w:rPr>
              <w:t>2.2.</w:t>
            </w:r>
            <w:r w:rsidR="00B60902">
              <w:rPr>
                <w:rFonts w:eastAsiaTheme="minorEastAsia"/>
                <w:i w:val="0"/>
                <w:noProof/>
                <w:lang w:eastAsia="pt-BR"/>
              </w:rPr>
              <w:tab/>
            </w:r>
            <w:r w:rsidR="00B60902" w:rsidRPr="00A0661A">
              <w:rPr>
                <w:rStyle w:val="Hyperlink"/>
                <w:rFonts w:cstheme="majorHAnsi"/>
                <w:noProof/>
              </w:rPr>
              <w:t>Estrutura da NR-13</w:t>
            </w:r>
            <w:r w:rsidR="00B60902">
              <w:rPr>
                <w:noProof/>
                <w:webHidden/>
              </w:rPr>
              <w:tab/>
            </w:r>
            <w:r w:rsidR="00B60902">
              <w:rPr>
                <w:noProof/>
                <w:webHidden/>
              </w:rPr>
              <w:fldChar w:fldCharType="begin"/>
            </w:r>
            <w:r w:rsidR="00B60902">
              <w:rPr>
                <w:noProof/>
                <w:webHidden/>
              </w:rPr>
              <w:instrText xml:space="preserve"> PAGEREF _Toc87370023 \h </w:instrText>
            </w:r>
            <w:r w:rsidR="00B60902">
              <w:rPr>
                <w:noProof/>
                <w:webHidden/>
              </w:rPr>
            </w:r>
            <w:r w:rsidR="00B60902">
              <w:rPr>
                <w:noProof/>
                <w:webHidden/>
              </w:rPr>
              <w:fldChar w:fldCharType="separate"/>
            </w:r>
            <w:r>
              <w:rPr>
                <w:noProof/>
                <w:webHidden/>
              </w:rPr>
              <w:t>11</w:t>
            </w:r>
            <w:r w:rsidR="00B60902">
              <w:rPr>
                <w:noProof/>
                <w:webHidden/>
              </w:rPr>
              <w:fldChar w:fldCharType="end"/>
            </w:r>
          </w:hyperlink>
        </w:p>
        <w:p w14:paraId="261BF975" w14:textId="77777777" w:rsidR="00B60902" w:rsidRDefault="00D75C7B">
          <w:pPr>
            <w:pStyle w:val="Sumrio2"/>
            <w:tabs>
              <w:tab w:val="left" w:pos="880"/>
              <w:tab w:val="right" w:leader="dot" w:pos="9344"/>
            </w:tabs>
            <w:rPr>
              <w:rFonts w:eastAsiaTheme="minorEastAsia"/>
              <w:i w:val="0"/>
              <w:noProof/>
              <w:lang w:eastAsia="pt-BR"/>
            </w:rPr>
          </w:pPr>
          <w:hyperlink w:anchor="_Toc87370024" w:history="1">
            <w:r w:rsidR="00B60902" w:rsidRPr="00A0661A">
              <w:rPr>
                <w:rStyle w:val="Hyperlink"/>
                <w:rFonts w:cstheme="majorHAnsi"/>
                <w:noProof/>
              </w:rPr>
              <w:t>2.3.</w:t>
            </w:r>
            <w:r w:rsidR="00B60902">
              <w:rPr>
                <w:rFonts w:eastAsiaTheme="minorEastAsia"/>
                <w:i w:val="0"/>
                <w:noProof/>
                <w:lang w:eastAsia="pt-BR"/>
              </w:rPr>
              <w:tab/>
            </w:r>
            <w:r w:rsidR="00B60902" w:rsidRPr="00A0661A">
              <w:rPr>
                <w:rStyle w:val="Hyperlink"/>
                <w:rFonts w:cstheme="majorHAnsi"/>
                <w:noProof/>
              </w:rPr>
              <w:t>Regulamentos Compulsórios e Referenciais Voluntários</w:t>
            </w:r>
            <w:r w:rsidR="00B60902">
              <w:rPr>
                <w:noProof/>
                <w:webHidden/>
              </w:rPr>
              <w:tab/>
            </w:r>
            <w:r w:rsidR="00B60902">
              <w:rPr>
                <w:noProof/>
                <w:webHidden/>
              </w:rPr>
              <w:fldChar w:fldCharType="begin"/>
            </w:r>
            <w:r w:rsidR="00B60902">
              <w:rPr>
                <w:noProof/>
                <w:webHidden/>
              </w:rPr>
              <w:instrText xml:space="preserve"> PAGEREF _Toc87370024 \h </w:instrText>
            </w:r>
            <w:r w:rsidR="00B60902">
              <w:rPr>
                <w:noProof/>
                <w:webHidden/>
              </w:rPr>
            </w:r>
            <w:r w:rsidR="00B60902">
              <w:rPr>
                <w:noProof/>
                <w:webHidden/>
              </w:rPr>
              <w:fldChar w:fldCharType="separate"/>
            </w:r>
            <w:r>
              <w:rPr>
                <w:noProof/>
                <w:webHidden/>
              </w:rPr>
              <w:t>12</w:t>
            </w:r>
            <w:r w:rsidR="00B60902">
              <w:rPr>
                <w:noProof/>
                <w:webHidden/>
              </w:rPr>
              <w:fldChar w:fldCharType="end"/>
            </w:r>
          </w:hyperlink>
        </w:p>
        <w:p w14:paraId="1A3DD6AC" w14:textId="77777777" w:rsidR="00B60902" w:rsidRDefault="00D75C7B" w:rsidP="00DD7B96">
          <w:pPr>
            <w:pStyle w:val="Sumrio1"/>
            <w:rPr>
              <w:rFonts w:eastAsiaTheme="minorEastAsia"/>
              <w:noProof/>
              <w:lang w:eastAsia="pt-BR"/>
            </w:rPr>
          </w:pPr>
          <w:hyperlink w:anchor="_Toc87370025" w:history="1">
            <w:r w:rsidR="00B60902" w:rsidRPr="00A0661A">
              <w:rPr>
                <w:rStyle w:val="Hyperlink"/>
                <w:rFonts w:eastAsia="Arial" w:cstheme="majorHAnsi"/>
                <w:noProof/>
                <w:spacing w:val="40"/>
                <w14:numSpacing w14:val="proportional"/>
              </w:rPr>
              <w:t>3.</w:t>
            </w:r>
            <w:r w:rsidR="00B60902">
              <w:rPr>
                <w:rFonts w:eastAsiaTheme="minorEastAsia"/>
                <w:noProof/>
                <w:lang w:eastAsia="pt-BR"/>
              </w:rPr>
              <w:tab/>
            </w:r>
            <w:r w:rsidR="00B60902" w:rsidRPr="00A0661A">
              <w:rPr>
                <w:rStyle w:val="Hyperlink"/>
                <w:rFonts w:eastAsia="Arial" w:cstheme="majorHAnsi"/>
                <w:noProof/>
              </w:rPr>
              <w:t>Conceitos importantes Relacionados à Segurança em Caldeiras, Vasos de Pressão, Tubulações e Tanques Metálicos</w:t>
            </w:r>
            <w:r w:rsidR="00B60902">
              <w:rPr>
                <w:noProof/>
                <w:webHidden/>
              </w:rPr>
              <w:tab/>
            </w:r>
            <w:r w:rsidR="00B60902">
              <w:rPr>
                <w:noProof/>
                <w:webHidden/>
              </w:rPr>
              <w:fldChar w:fldCharType="begin"/>
            </w:r>
            <w:r w:rsidR="00B60902">
              <w:rPr>
                <w:noProof/>
                <w:webHidden/>
              </w:rPr>
              <w:instrText xml:space="preserve"> PAGEREF _Toc87370025 \h </w:instrText>
            </w:r>
            <w:r w:rsidR="00B60902">
              <w:rPr>
                <w:noProof/>
                <w:webHidden/>
              </w:rPr>
            </w:r>
            <w:r w:rsidR="00B60902">
              <w:rPr>
                <w:noProof/>
                <w:webHidden/>
              </w:rPr>
              <w:fldChar w:fldCharType="separate"/>
            </w:r>
            <w:r>
              <w:rPr>
                <w:noProof/>
                <w:webHidden/>
              </w:rPr>
              <w:t>12</w:t>
            </w:r>
            <w:r w:rsidR="00B60902">
              <w:rPr>
                <w:noProof/>
                <w:webHidden/>
              </w:rPr>
              <w:fldChar w:fldCharType="end"/>
            </w:r>
          </w:hyperlink>
        </w:p>
        <w:p w14:paraId="51613DCE" w14:textId="77777777" w:rsidR="00B60902" w:rsidRDefault="00D75C7B">
          <w:pPr>
            <w:pStyle w:val="Sumrio2"/>
            <w:tabs>
              <w:tab w:val="left" w:pos="880"/>
              <w:tab w:val="right" w:leader="dot" w:pos="9344"/>
            </w:tabs>
            <w:rPr>
              <w:rFonts w:eastAsiaTheme="minorEastAsia"/>
              <w:i w:val="0"/>
              <w:noProof/>
              <w:lang w:eastAsia="pt-BR"/>
            </w:rPr>
          </w:pPr>
          <w:hyperlink w:anchor="_Toc87370026" w:history="1">
            <w:r w:rsidR="00B60902" w:rsidRPr="00A0661A">
              <w:rPr>
                <w:rStyle w:val="Hyperlink"/>
                <w:rFonts w:cstheme="majorHAnsi"/>
                <w:noProof/>
              </w:rPr>
              <w:t>3.1.</w:t>
            </w:r>
            <w:r w:rsidR="00B60902">
              <w:rPr>
                <w:rFonts w:eastAsiaTheme="minorEastAsia"/>
                <w:i w:val="0"/>
                <w:noProof/>
                <w:lang w:eastAsia="pt-BR"/>
              </w:rPr>
              <w:tab/>
            </w:r>
            <w:r w:rsidR="00B60902" w:rsidRPr="00A0661A">
              <w:rPr>
                <w:rStyle w:val="Hyperlink"/>
                <w:rFonts w:cstheme="majorHAnsi"/>
                <w:noProof/>
              </w:rPr>
              <w:t>Pressão</w:t>
            </w:r>
            <w:r w:rsidR="00B60902">
              <w:rPr>
                <w:noProof/>
                <w:webHidden/>
              </w:rPr>
              <w:tab/>
            </w:r>
            <w:r w:rsidR="00B60902">
              <w:rPr>
                <w:noProof/>
                <w:webHidden/>
              </w:rPr>
              <w:fldChar w:fldCharType="begin"/>
            </w:r>
            <w:r w:rsidR="00B60902">
              <w:rPr>
                <w:noProof/>
                <w:webHidden/>
              </w:rPr>
              <w:instrText xml:space="preserve"> PAGEREF _Toc87370026 \h </w:instrText>
            </w:r>
            <w:r w:rsidR="00B60902">
              <w:rPr>
                <w:noProof/>
                <w:webHidden/>
              </w:rPr>
            </w:r>
            <w:r w:rsidR="00B60902">
              <w:rPr>
                <w:noProof/>
                <w:webHidden/>
              </w:rPr>
              <w:fldChar w:fldCharType="separate"/>
            </w:r>
            <w:r>
              <w:rPr>
                <w:noProof/>
                <w:webHidden/>
              </w:rPr>
              <w:t>12</w:t>
            </w:r>
            <w:r w:rsidR="00B60902">
              <w:rPr>
                <w:noProof/>
                <w:webHidden/>
              </w:rPr>
              <w:fldChar w:fldCharType="end"/>
            </w:r>
          </w:hyperlink>
        </w:p>
        <w:p w14:paraId="1A8CDFF4" w14:textId="77777777" w:rsidR="00B60902" w:rsidRDefault="00D75C7B">
          <w:pPr>
            <w:pStyle w:val="Sumrio2"/>
            <w:tabs>
              <w:tab w:val="left" w:pos="880"/>
              <w:tab w:val="right" w:leader="dot" w:pos="9344"/>
            </w:tabs>
            <w:rPr>
              <w:rFonts w:eastAsiaTheme="minorEastAsia"/>
              <w:i w:val="0"/>
              <w:noProof/>
              <w:lang w:eastAsia="pt-BR"/>
            </w:rPr>
          </w:pPr>
          <w:hyperlink w:anchor="_Toc87370027" w:history="1">
            <w:r w:rsidR="00B60902" w:rsidRPr="00A0661A">
              <w:rPr>
                <w:rStyle w:val="Hyperlink"/>
                <w:rFonts w:cstheme="majorHAnsi"/>
                <w:noProof/>
              </w:rPr>
              <w:t>3.2.</w:t>
            </w:r>
            <w:r w:rsidR="00B60902">
              <w:rPr>
                <w:rFonts w:eastAsiaTheme="minorEastAsia"/>
                <w:i w:val="0"/>
                <w:noProof/>
                <w:lang w:eastAsia="pt-BR"/>
              </w:rPr>
              <w:tab/>
            </w:r>
            <w:r w:rsidR="00B60902" w:rsidRPr="00A0661A">
              <w:rPr>
                <w:rStyle w:val="Hyperlink"/>
                <w:rFonts w:cstheme="majorHAnsi"/>
                <w:noProof/>
              </w:rPr>
              <w:t>Pressão Atmosférica</w:t>
            </w:r>
            <w:r w:rsidR="00B60902">
              <w:rPr>
                <w:noProof/>
                <w:webHidden/>
              </w:rPr>
              <w:tab/>
            </w:r>
            <w:r w:rsidR="00B60902">
              <w:rPr>
                <w:noProof/>
                <w:webHidden/>
              </w:rPr>
              <w:fldChar w:fldCharType="begin"/>
            </w:r>
            <w:r w:rsidR="00B60902">
              <w:rPr>
                <w:noProof/>
                <w:webHidden/>
              </w:rPr>
              <w:instrText xml:space="preserve"> PAGEREF _Toc87370027 \h </w:instrText>
            </w:r>
            <w:r w:rsidR="00B60902">
              <w:rPr>
                <w:noProof/>
                <w:webHidden/>
              </w:rPr>
            </w:r>
            <w:r w:rsidR="00B60902">
              <w:rPr>
                <w:noProof/>
                <w:webHidden/>
              </w:rPr>
              <w:fldChar w:fldCharType="separate"/>
            </w:r>
            <w:r>
              <w:rPr>
                <w:noProof/>
                <w:webHidden/>
              </w:rPr>
              <w:t>13</w:t>
            </w:r>
            <w:r w:rsidR="00B60902">
              <w:rPr>
                <w:noProof/>
                <w:webHidden/>
              </w:rPr>
              <w:fldChar w:fldCharType="end"/>
            </w:r>
          </w:hyperlink>
        </w:p>
        <w:p w14:paraId="29785E7F" w14:textId="77777777" w:rsidR="00B60902" w:rsidRDefault="00D75C7B">
          <w:pPr>
            <w:pStyle w:val="Sumrio2"/>
            <w:tabs>
              <w:tab w:val="left" w:pos="880"/>
              <w:tab w:val="right" w:leader="dot" w:pos="9344"/>
            </w:tabs>
            <w:rPr>
              <w:rFonts w:eastAsiaTheme="minorEastAsia"/>
              <w:i w:val="0"/>
              <w:noProof/>
              <w:lang w:eastAsia="pt-BR"/>
            </w:rPr>
          </w:pPr>
          <w:hyperlink w:anchor="_Toc87370028" w:history="1">
            <w:r w:rsidR="00B60902" w:rsidRPr="00A0661A">
              <w:rPr>
                <w:rStyle w:val="Hyperlink"/>
                <w:rFonts w:cstheme="majorHAnsi"/>
                <w:noProof/>
              </w:rPr>
              <w:t>3.3.</w:t>
            </w:r>
            <w:r w:rsidR="00B60902">
              <w:rPr>
                <w:rFonts w:eastAsiaTheme="minorEastAsia"/>
                <w:i w:val="0"/>
                <w:noProof/>
                <w:lang w:eastAsia="pt-BR"/>
              </w:rPr>
              <w:tab/>
            </w:r>
            <w:r w:rsidR="00B60902" w:rsidRPr="00A0661A">
              <w:rPr>
                <w:rStyle w:val="Hyperlink"/>
                <w:rFonts w:cstheme="majorHAnsi"/>
                <w:noProof/>
              </w:rPr>
              <w:t>Perigo e Risco</w:t>
            </w:r>
            <w:r w:rsidR="00B60902">
              <w:rPr>
                <w:noProof/>
                <w:webHidden/>
              </w:rPr>
              <w:tab/>
            </w:r>
            <w:r w:rsidR="00B60902">
              <w:rPr>
                <w:noProof/>
                <w:webHidden/>
              </w:rPr>
              <w:fldChar w:fldCharType="begin"/>
            </w:r>
            <w:r w:rsidR="00B60902">
              <w:rPr>
                <w:noProof/>
                <w:webHidden/>
              </w:rPr>
              <w:instrText xml:space="preserve"> PAGEREF _Toc87370028 \h </w:instrText>
            </w:r>
            <w:r w:rsidR="00B60902">
              <w:rPr>
                <w:noProof/>
                <w:webHidden/>
              </w:rPr>
            </w:r>
            <w:r w:rsidR="00B60902">
              <w:rPr>
                <w:noProof/>
                <w:webHidden/>
              </w:rPr>
              <w:fldChar w:fldCharType="separate"/>
            </w:r>
            <w:r>
              <w:rPr>
                <w:noProof/>
                <w:webHidden/>
              </w:rPr>
              <w:t>14</w:t>
            </w:r>
            <w:r w:rsidR="00B60902">
              <w:rPr>
                <w:noProof/>
                <w:webHidden/>
              </w:rPr>
              <w:fldChar w:fldCharType="end"/>
            </w:r>
          </w:hyperlink>
        </w:p>
        <w:p w14:paraId="09CDF339" w14:textId="77777777" w:rsidR="00B60902" w:rsidRDefault="00D75C7B">
          <w:pPr>
            <w:pStyle w:val="Sumrio2"/>
            <w:tabs>
              <w:tab w:val="left" w:pos="880"/>
              <w:tab w:val="right" w:leader="dot" w:pos="9344"/>
            </w:tabs>
            <w:rPr>
              <w:rFonts w:eastAsiaTheme="minorEastAsia"/>
              <w:i w:val="0"/>
              <w:noProof/>
              <w:lang w:eastAsia="pt-BR"/>
            </w:rPr>
          </w:pPr>
          <w:hyperlink w:anchor="_Toc87370029" w:history="1">
            <w:r w:rsidR="00B60902" w:rsidRPr="00A0661A">
              <w:rPr>
                <w:rStyle w:val="Hyperlink"/>
                <w:rFonts w:cstheme="majorHAnsi"/>
                <w:noProof/>
              </w:rPr>
              <w:t>3.4.</w:t>
            </w:r>
            <w:r w:rsidR="00B60902">
              <w:rPr>
                <w:rFonts w:eastAsiaTheme="minorEastAsia"/>
                <w:i w:val="0"/>
                <w:noProof/>
                <w:lang w:eastAsia="pt-BR"/>
              </w:rPr>
              <w:tab/>
            </w:r>
            <w:r w:rsidR="00B60902" w:rsidRPr="00A0661A">
              <w:rPr>
                <w:rStyle w:val="Hyperlink"/>
                <w:rFonts w:cstheme="majorHAnsi"/>
                <w:noProof/>
              </w:rPr>
              <w:t>Explosões</w:t>
            </w:r>
            <w:r w:rsidR="00B60902">
              <w:rPr>
                <w:noProof/>
                <w:webHidden/>
              </w:rPr>
              <w:tab/>
            </w:r>
            <w:r w:rsidR="00B60902">
              <w:rPr>
                <w:noProof/>
                <w:webHidden/>
              </w:rPr>
              <w:fldChar w:fldCharType="begin"/>
            </w:r>
            <w:r w:rsidR="00B60902">
              <w:rPr>
                <w:noProof/>
                <w:webHidden/>
              </w:rPr>
              <w:instrText xml:space="preserve"> PAGEREF _Toc87370029 \h </w:instrText>
            </w:r>
            <w:r w:rsidR="00B60902">
              <w:rPr>
                <w:noProof/>
                <w:webHidden/>
              </w:rPr>
            </w:r>
            <w:r w:rsidR="00B60902">
              <w:rPr>
                <w:noProof/>
                <w:webHidden/>
              </w:rPr>
              <w:fldChar w:fldCharType="separate"/>
            </w:r>
            <w:r>
              <w:rPr>
                <w:noProof/>
                <w:webHidden/>
              </w:rPr>
              <w:t>17</w:t>
            </w:r>
            <w:r w:rsidR="00B60902">
              <w:rPr>
                <w:noProof/>
                <w:webHidden/>
              </w:rPr>
              <w:fldChar w:fldCharType="end"/>
            </w:r>
          </w:hyperlink>
        </w:p>
        <w:p w14:paraId="3CF89751" w14:textId="77777777" w:rsidR="00B60902" w:rsidRDefault="00D75C7B">
          <w:pPr>
            <w:pStyle w:val="Sumrio3"/>
            <w:rPr>
              <w:rFonts w:eastAsiaTheme="minorEastAsia"/>
              <w:i w:val="0"/>
              <w:noProof/>
              <w:lang w:eastAsia="pt-BR"/>
            </w:rPr>
          </w:pPr>
          <w:hyperlink w:anchor="_Toc87370030" w:history="1">
            <w:r w:rsidR="00B60902" w:rsidRPr="00A0661A">
              <w:rPr>
                <w:rStyle w:val="Hyperlink"/>
                <w:noProof/>
              </w:rPr>
              <w:t>3.4.1.</w:t>
            </w:r>
            <w:r w:rsidR="00B60902">
              <w:rPr>
                <w:rFonts w:eastAsiaTheme="minorEastAsia"/>
                <w:i w:val="0"/>
                <w:noProof/>
                <w:lang w:eastAsia="pt-BR"/>
              </w:rPr>
              <w:tab/>
            </w:r>
            <w:r w:rsidR="00B60902" w:rsidRPr="00A0661A">
              <w:rPr>
                <w:rStyle w:val="Hyperlink"/>
                <w:noProof/>
              </w:rPr>
              <w:t>O Superaquecimento como causa de explosões</w:t>
            </w:r>
            <w:r w:rsidR="00B60902">
              <w:rPr>
                <w:noProof/>
                <w:webHidden/>
              </w:rPr>
              <w:tab/>
            </w:r>
            <w:r w:rsidR="00B60902">
              <w:rPr>
                <w:noProof/>
                <w:webHidden/>
              </w:rPr>
              <w:fldChar w:fldCharType="begin"/>
            </w:r>
            <w:r w:rsidR="00B60902">
              <w:rPr>
                <w:noProof/>
                <w:webHidden/>
              </w:rPr>
              <w:instrText xml:space="preserve"> PAGEREF _Toc87370030 \h </w:instrText>
            </w:r>
            <w:r w:rsidR="00B60902">
              <w:rPr>
                <w:noProof/>
                <w:webHidden/>
              </w:rPr>
            </w:r>
            <w:r w:rsidR="00B60902">
              <w:rPr>
                <w:noProof/>
                <w:webHidden/>
              </w:rPr>
              <w:fldChar w:fldCharType="separate"/>
            </w:r>
            <w:r>
              <w:rPr>
                <w:noProof/>
                <w:webHidden/>
              </w:rPr>
              <w:t>19</w:t>
            </w:r>
            <w:r w:rsidR="00B60902">
              <w:rPr>
                <w:noProof/>
                <w:webHidden/>
              </w:rPr>
              <w:fldChar w:fldCharType="end"/>
            </w:r>
          </w:hyperlink>
        </w:p>
        <w:p w14:paraId="27D1CE73" w14:textId="77777777" w:rsidR="00B60902" w:rsidRDefault="00D75C7B">
          <w:pPr>
            <w:pStyle w:val="Sumrio2"/>
            <w:tabs>
              <w:tab w:val="left" w:pos="880"/>
              <w:tab w:val="right" w:leader="dot" w:pos="9344"/>
            </w:tabs>
            <w:rPr>
              <w:rFonts w:eastAsiaTheme="minorEastAsia"/>
              <w:i w:val="0"/>
              <w:noProof/>
              <w:lang w:eastAsia="pt-BR"/>
            </w:rPr>
          </w:pPr>
          <w:hyperlink w:anchor="_Toc87370031" w:history="1">
            <w:r w:rsidR="00B60902" w:rsidRPr="00A0661A">
              <w:rPr>
                <w:rStyle w:val="Hyperlink"/>
                <w:rFonts w:cstheme="majorHAnsi"/>
                <w:noProof/>
              </w:rPr>
              <w:t>3.5.</w:t>
            </w:r>
            <w:r w:rsidR="00B60902">
              <w:rPr>
                <w:rFonts w:eastAsiaTheme="minorEastAsia"/>
                <w:i w:val="0"/>
                <w:noProof/>
                <w:lang w:eastAsia="pt-BR"/>
              </w:rPr>
              <w:tab/>
            </w:r>
            <w:r w:rsidR="00B60902" w:rsidRPr="00A0661A">
              <w:rPr>
                <w:rStyle w:val="Hyperlink"/>
                <w:rFonts w:cstheme="majorHAnsi"/>
                <w:noProof/>
              </w:rPr>
              <w:t>Caldeiras</w:t>
            </w:r>
            <w:r w:rsidR="00B60902">
              <w:rPr>
                <w:noProof/>
                <w:webHidden/>
              </w:rPr>
              <w:tab/>
            </w:r>
            <w:r w:rsidR="00B60902">
              <w:rPr>
                <w:noProof/>
                <w:webHidden/>
              </w:rPr>
              <w:fldChar w:fldCharType="begin"/>
            </w:r>
            <w:r w:rsidR="00B60902">
              <w:rPr>
                <w:noProof/>
                <w:webHidden/>
              </w:rPr>
              <w:instrText xml:space="preserve"> PAGEREF _Toc87370031 \h </w:instrText>
            </w:r>
            <w:r w:rsidR="00B60902">
              <w:rPr>
                <w:noProof/>
                <w:webHidden/>
              </w:rPr>
            </w:r>
            <w:r w:rsidR="00B60902">
              <w:rPr>
                <w:noProof/>
                <w:webHidden/>
              </w:rPr>
              <w:fldChar w:fldCharType="separate"/>
            </w:r>
            <w:r>
              <w:rPr>
                <w:noProof/>
                <w:webHidden/>
              </w:rPr>
              <w:t>20</w:t>
            </w:r>
            <w:r w:rsidR="00B60902">
              <w:rPr>
                <w:noProof/>
                <w:webHidden/>
              </w:rPr>
              <w:fldChar w:fldCharType="end"/>
            </w:r>
          </w:hyperlink>
        </w:p>
        <w:p w14:paraId="36E9EB51" w14:textId="77777777" w:rsidR="00B60902" w:rsidRDefault="00D75C7B">
          <w:pPr>
            <w:pStyle w:val="Sumrio2"/>
            <w:tabs>
              <w:tab w:val="left" w:pos="880"/>
              <w:tab w:val="right" w:leader="dot" w:pos="9344"/>
            </w:tabs>
            <w:rPr>
              <w:rFonts w:eastAsiaTheme="minorEastAsia"/>
              <w:i w:val="0"/>
              <w:noProof/>
              <w:lang w:eastAsia="pt-BR"/>
            </w:rPr>
          </w:pPr>
          <w:hyperlink w:anchor="_Toc87370032" w:history="1">
            <w:r w:rsidR="00B60902" w:rsidRPr="00A0661A">
              <w:rPr>
                <w:rStyle w:val="Hyperlink"/>
                <w:rFonts w:cstheme="majorHAnsi"/>
                <w:noProof/>
              </w:rPr>
              <w:t>3.6.</w:t>
            </w:r>
            <w:r w:rsidR="00B60902">
              <w:rPr>
                <w:rFonts w:eastAsiaTheme="minorEastAsia"/>
                <w:i w:val="0"/>
                <w:noProof/>
                <w:lang w:eastAsia="pt-BR"/>
              </w:rPr>
              <w:tab/>
            </w:r>
            <w:r w:rsidR="00B60902" w:rsidRPr="00A0661A">
              <w:rPr>
                <w:rStyle w:val="Hyperlink"/>
                <w:rFonts w:cstheme="majorHAnsi"/>
                <w:noProof/>
              </w:rPr>
              <w:t>Tipos de Caldeiras</w:t>
            </w:r>
            <w:r w:rsidR="00B60902">
              <w:rPr>
                <w:noProof/>
                <w:webHidden/>
              </w:rPr>
              <w:tab/>
            </w:r>
            <w:r w:rsidR="00B60902">
              <w:rPr>
                <w:noProof/>
                <w:webHidden/>
              </w:rPr>
              <w:fldChar w:fldCharType="begin"/>
            </w:r>
            <w:r w:rsidR="00B60902">
              <w:rPr>
                <w:noProof/>
                <w:webHidden/>
              </w:rPr>
              <w:instrText xml:space="preserve"> PAGEREF _Toc87370032 \h </w:instrText>
            </w:r>
            <w:r w:rsidR="00B60902">
              <w:rPr>
                <w:noProof/>
                <w:webHidden/>
              </w:rPr>
            </w:r>
            <w:r w:rsidR="00B60902">
              <w:rPr>
                <w:noProof/>
                <w:webHidden/>
              </w:rPr>
              <w:fldChar w:fldCharType="separate"/>
            </w:r>
            <w:r>
              <w:rPr>
                <w:noProof/>
                <w:webHidden/>
              </w:rPr>
              <w:t>23</w:t>
            </w:r>
            <w:r w:rsidR="00B60902">
              <w:rPr>
                <w:noProof/>
                <w:webHidden/>
              </w:rPr>
              <w:fldChar w:fldCharType="end"/>
            </w:r>
          </w:hyperlink>
        </w:p>
        <w:p w14:paraId="46F55E96" w14:textId="77777777" w:rsidR="00B60902" w:rsidRDefault="00D75C7B" w:rsidP="00DD7B96">
          <w:pPr>
            <w:pStyle w:val="Sumrio1"/>
            <w:rPr>
              <w:rFonts w:eastAsiaTheme="minorEastAsia"/>
              <w:noProof/>
              <w:lang w:eastAsia="pt-BR"/>
            </w:rPr>
          </w:pPr>
          <w:hyperlink w:anchor="_Toc87370033" w:history="1">
            <w:r w:rsidR="00B60902" w:rsidRPr="00A0661A">
              <w:rPr>
                <w:rStyle w:val="Hyperlink"/>
                <w:rFonts w:eastAsia="Arial" w:cstheme="majorHAnsi"/>
                <w:noProof/>
              </w:rPr>
              <w:t>Bibliografia</w:t>
            </w:r>
            <w:r w:rsidR="00B60902">
              <w:rPr>
                <w:noProof/>
                <w:webHidden/>
              </w:rPr>
              <w:tab/>
            </w:r>
            <w:r w:rsidR="00B60902">
              <w:rPr>
                <w:noProof/>
                <w:webHidden/>
              </w:rPr>
              <w:fldChar w:fldCharType="begin"/>
            </w:r>
            <w:r w:rsidR="00B60902">
              <w:rPr>
                <w:noProof/>
                <w:webHidden/>
              </w:rPr>
              <w:instrText xml:space="preserve"> PAGEREF _Toc87370033 \h </w:instrText>
            </w:r>
            <w:r w:rsidR="00B60902">
              <w:rPr>
                <w:noProof/>
                <w:webHidden/>
              </w:rPr>
            </w:r>
            <w:r w:rsidR="00B60902">
              <w:rPr>
                <w:noProof/>
                <w:webHidden/>
              </w:rPr>
              <w:fldChar w:fldCharType="separate"/>
            </w:r>
            <w:r>
              <w:rPr>
                <w:noProof/>
                <w:webHidden/>
              </w:rPr>
              <w:t>27</w:t>
            </w:r>
            <w:r w:rsidR="00B60902">
              <w:rPr>
                <w:noProof/>
                <w:webHidden/>
              </w:rPr>
              <w:fldChar w:fldCharType="end"/>
            </w:r>
          </w:hyperlink>
        </w:p>
        <w:p w14:paraId="7B9F5B06" w14:textId="1BABC692" w:rsidR="00F8167E" w:rsidRPr="00F07C49" w:rsidRDefault="00600A6B" w:rsidP="002F6EF3">
          <w:pPr>
            <w:spacing w:after="0" w:line="360" w:lineRule="auto"/>
            <w:jc w:val="both"/>
            <w:rPr>
              <w:rFonts w:asciiTheme="majorHAnsi" w:eastAsia="Arial" w:hAnsiTheme="majorHAnsi" w:cstheme="majorHAnsi"/>
            </w:rPr>
          </w:pPr>
          <w:r>
            <w:rPr>
              <w:rFonts w:asciiTheme="majorHAnsi" w:hAnsiTheme="majorHAnsi" w:cstheme="majorHAnsi"/>
              <w:b/>
            </w:rPr>
            <w:fldChar w:fldCharType="end"/>
          </w:r>
        </w:p>
      </w:sdtContent>
    </w:sdt>
    <w:p w14:paraId="2B73F65C" w14:textId="77777777" w:rsidR="00F8167E" w:rsidRDefault="008400A2" w:rsidP="002F6EF3">
      <w:pPr>
        <w:spacing w:before="240" w:after="240" w:line="360" w:lineRule="auto"/>
        <w:jc w:val="both"/>
        <w:rPr>
          <w:rFonts w:asciiTheme="majorHAnsi" w:hAnsiTheme="majorHAnsi" w:cstheme="majorHAnsi"/>
        </w:rPr>
      </w:pPr>
      <w:r w:rsidRPr="00F07C49">
        <w:rPr>
          <w:rFonts w:asciiTheme="majorHAnsi" w:hAnsiTheme="majorHAnsi" w:cstheme="majorHAnsi"/>
        </w:rPr>
        <w:br w:type="page"/>
      </w:r>
    </w:p>
    <w:p w14:paraId="4C077C74" w14:textId="77777777" w:rsidR="00C16299" w:rsidRDefault="00C16299" w:rsidP="002F6EF3">
      <w:pPr>
        <w:spacing w:before="240" w:after="240" w:line="360" w:lineRule="auto"/>
        <w:jc w:val="both"/>
        <w:rPr>
          <w:rFonts w:asciiTheme="majorHAnsi" w:hAnsiTheme="majorHAnsi" w:cstheme="majorHAnsi"/>
        </w:rPr>
      </w:pPr>
    </w:p>
    <w:p w14:paraId="7AEAE0FE" w14:textId="77777777" w:rsidR="00600A6B" w:rsidRDefault="00600A6B" w:rsidP="002F6EF3">
      <w:pPr>
        <w:spacing w:before="240" w:after="240" w:line="360" w:lineRule="auto"/>
        <w:jc w:val="both"/>
        <w:rPr>
          <w:rFonts w:asciiTheme="majorHAnsi" w:hAnsiTheme="majorHAnsi" w:cstheme="majorHAnsi"/>
        </w:rPr>
      </w:pPr>
    </w:p>
    <w:p w14:paraId="1C9BF5A3" w14:textId="77777777" w:rsidR="00600A6B" w:rsidRDefault="00600A6B" w:rsidP="002F6EF3">
      <w:pPr>
        <w:spacing w:before="240" w:after="240" w:line="360" w:lineRule="auto"/>
        <w:jc w:val="both"/>
        <w:rPr>
          <w:rFonts w:asciiTheme="majorHAnsi" w:hAnsiTheme="majorHAnsi" w:cstheme="majorHAnsi"/>
        </w:rPr>
      </w:pPr>
    </w:p>
    <w:p w14:paraId="424D4F9D" w14:textId="77777777" w:rsidR="00C16299" w:rsidRDefault="00C16299" w:rsidP="002F6EF3">
      <w:pPr>
        <w:spacing w:before="240" w:after="240" w:line="360" w:lineRule="auto"/>
        <w:jc w:val="both"/>
        <w:rPr>
          <w:rFonts w:asciiTheme="majorHAnsi" w:hAnsiTheme="majorHAnsi" w:cstheme="majorHAnsi"/>
        </w:rPr>
      </w:pPr>
    </w:p>
    <w:p w14:paraId="2AF40138" w14:textId="2B4A24EC" w:rsidR="00C16299" w:rsidRDefault="00C16299" w:rsidP="00C16299">
      <w:pPr>
        <w:spacing w:before="240" w:after="240" w:line="360" w:lineRule="auto"/>
        <w:jc w:val="center"/>
        <w:rPr>
          <w:rFonts w:asciiTheme="majorHAnsi" w:hAnsiTheme="majorHAnsi" w:cstheme="majorHAnsi"/>
          <w:b/>
          <w:color w:val="0070C0"/>
          <w:sz w:val="32"/>
          <w:szCs w:val="32"/>
        </w:rPr>
      </w:pPr>
      <w:r w:rsidRPr="00C16299">
        <w:rPr>
          <w:rFonts w:asciiTheme="majorHAnsi" w:hAnsiTheme="majorHAnsi" w:cstheme="majorHAnsi"/>
          <w:b/>
          <w:color w:val="0070C0"/>
          <w:sz w:val="32"/>
          <w:szCs w:val="32"/>
        </w:rPr>
        <w:t>Apresentação</w:t>
      </w:r>
    </w:p>
    <w:p w14:paraId="6A772BE5" w14:textId="77777777" w:rsidR="00684C2B" w:rsidRDefault="00684C2B" w:rsidP="00273C9A">
      <w:pPr>
        <w:snapToGrid w:val="0"/>
        <w:spacing w:before="240" w:after="240" w:line="360" w:lineRule="auto"/>
        <w:ind w:left="34"/>
        <w:jc w:val="both"/>
        <w:rPr>
          <w:rFonts w:asciiTheme="majorHAnsi" w:eastAsia="Arial" w:hAnsiTheme="majorHAnsi" w:cstheme="majorHAnsi"/>
        </w:rPr>
      </w:pPr>
    </w:p>
    <w:p w14:paraId="283E803E" w14:textId="03D735FB" w:rsidR="00C16299" w:rsidRPr="007E3FF1" w:rsidRDefault="00273C9A" w:rsidP="00273C9A">
      <w:pPr>
        <w:snapToGrid w:val="0"/>
        <w:spacing w:before="240" w:after="240" w:line="360" w:lineRule="auto"/>
        <w:ind w:left="34"/>
        <w:jc w:val="both"/>
        <w:rPr>
          <w:rFonts w:asciiTheme="majorHAnsi" w:eastAsia="Arial" w:hAnsiTheme="majorHAnsi" w:cstheme="majorHAnsi"/>
          <w:color w:val="000000" w:themeColor="text1"/>
        </w:rPr>
      </w:pPr>
      <w:r w:rsidRPr="007E3FF1">
        <w:rPr>
          <w:rFonts w:asciiTheme="majorHAnsi" w:eastAsia="Arial" w:hAnsiTheme="majorHAnsi" w:cstheme="majorHAnsi"/>
          <w:color w:val="000000" w:themeColor="text1"/>
        </w:rPr>
        <w:t xml:space="preserve">Olá! Seja muito bem-vindo ao curso sobre a Norma Regulamentadora NR-13 - </w:t>
      </w:r>
      <w:r w:rsidR="00EB792C" w:rsidRPr="007E3FF1">
        <w:rPr>
          <w:rFonts w:asciiTheme="majorHAnsi" w:eastAsia="Arial" w:hAnsiTheme="majorHAnsi" w:cstheme="majorHAnsi"/>
          <w:color w:val="000000" w:themeColor="text1"/>
        </w:rPr>
        <w:t>Caldeiras e Vasos de Pressão!</w:t>
      </w:r>
    </w:p>
    <w:p w14:paraId="545B0A18" w14:textId="28ACC4E9" w:rsidR="0049654A" w:rsidRPr="007E3FF1" w:rsidRDefault="0049654A" w:rsidP="55F4DDEF">
      <w:pPr>
        <w:snapToGrid w:val="0"/>
        <w:spacing w:before="240" w:after="240" w:line="360" w:lineRule="auto"/>
        <w:ind w:left="34"/>
        <w:jc w:val="both"/>
        <w:rPr>
          <w:rFonts w:asciiTheme="majorHAnsi" w:eastAsia="Arial" w:hAnsiTheme="majorHAnsi" w:cstheme="majorBidi"/>
          <w:color w:val="000000" w:themeColor="text1"/>
        </w:rPr>
      </w:pPr>
      <w:r w:rsidRPr="007E3FF1">
        <w:rPr>
          <w:rFonts w:asciiTheme="majorHAnsi" w:eastAsia="Arial" w:hAnsiTheme="majorHAnsi" w:cstheme="majorBidi"/>
          <w:color w:val="000000" w:themeColor="text1"/>
        </w:rPr>
        <w:t>Este curso tem o objetivo de apresentar a Norma Regulamentadora número 13, do Ministério do Trabalho e Emprego do Brasil - NR-13, que tem como objetivo condicionar inspeção de segurança e operação de vasos de pressão, caldeiras e tubulações.</w:t>
      </w:r>
    </w:p>
    <w:p w14:paraId="439F1C80" w14:textId="01D19EF7" w:rsidR="0049654A" w:rsidRPr="007E3FF1" w:rsidRDefault="0049654A" w:rsidP="55F4DDEF">
      <w:pPr>
        <w:snapToGrid w:val="0"/>
        <w:spacing w:before="240" w:after="240" w:line="360" w:lineRule="auto"/>
        <w:ind w:left="34"/>
        <w:jc w:val="both"/>
        <w:rPr>
          <w:rFonts w:asciiTheme="majorHAnsi" w:eastAsia="Arial" w:hAnsiTheme="majorHAnsi" w:cstheme="majorBidi"/>
          <w:color w:val="000000" w:themeColor="text1"/>
        </w:rPr>
      </w:pPr>
      <w:r w:rsidRPr="007E3FF1">
        <w:rPr>
          <w:rFonts w:asciiTheme="majorHAnsi" w:eastAsia="Arial" w:hAnsiTheme="majorHAnsi" w:cstheme="majorBidi"/>
          <w:color w:val="000000" w:themeColor="text1"/>
        </w:rPr>
        <w:t>Esta norma estabelece os requisitos mínimos para gestão da integridade estrutural de caldeiras a vapor, vasos de pressão, suas tubulações de interligação e tanques metálicos de armazenamento nos aspectos relacionados à instalação, inspeção, operação e manutenção, visando à segurança e à saúde dos trabalhadores.</w:t>
      </w:r>
    </w:p>
    <w:p w14:paraId="04225DBF" w14:textId="77C02BE6" w:rsidR="00EB792C" w:rsidRPr="007E3FF1" w:rsidRDefault="00EB792C" w:rsidP="55F4DDEF">
      <w:pPr>
        <w:snapToGrid w:val="0"/>
        <w:spacing w:before="240" w:after="240" w:line="360" w:lineRule="auto"/>
        <w:ind w:left="34"/>
        <w:jc w:val="both"/>
        <w:rPr>
          <w:rFonts w:asciiTheme="majorHAnsi" w:eastAsia="Arial" w:hAnsiTheme="majorHAnsi" w:cstheme="majorBidi"/>
          <w:color w:val="000000" w:themeColor="text1"/>
        </w:rPr>
      </w:pPr>
      <w:r w:rsidRPr="007E3FF1">
        <w:rPr>
          <w:rFonts w:asciiTheme="majorHAnsi" w:eastAsia="Arial" w:hAnsiTheme="majorHAnsi" w:cstheme="majorBidi"/>
          <w:color w:val="000000" w:themeColor="text1"/>
        </w:rPr>
        <w:t>Durante as aulas trabalharemos</w:t>
      </w:r>
      <w:r w:rsidR="10EB5352" w:rsidRPr="007E3FF1">
        <w:rPr>
          <w:rFonts w:asciiTheme="majorHAnsi" w:eastAsia="Arial" w:hAnsiTheme="majorHAnsi" w:cstheme="majorBidi"/>
          <w:color w:val="000000" w:themeColor="text1"/>
        </w:rPr>
        <w:t xml:space="preserve"> os conceitos relacionado</w:t>
      </w:r>
      <w:r w:rsidR="005D4299" w:rsidRPr="007E3FF1">
        <w:rPr>
          <w:rFonts w:asciiTheme="majorHAnsi" w:eastAsia="Arial" w:hAnsiTheme="majorHAnsi" w:cstheme="majorBidi"/>
          <w:color w:val="000000" w:themeColor="text1"/>
        </w:rPr>
        <w:t>s</w:t>
      </w:r>
      <w:r w:rsidR="10EB5352" w:rsidRPr="007E3FF1">
        <w:rPr>
          <w:rFonts w:asciiTheme="majorHAnsi" w:eastAsia="Arial" w:hAnsiTheme="majorHAnsi" w:cstheme="majorBidi"/>
          <w:color w:val="000000" w:themeColor="text1"/>
        </w:rPr>
        <w:t xml:space="preserve"> aos equ</w:t>
      </w:r>
      <w:r w:rsidR="005D4299" w:rsidRPr="007E3FF1">
        <w:rPr>
          <w:rFonts w:asciiTheme="majorHAnsi" w:eastAsia="Arial" w:hAnsiTheme="majorHAnsi" w:cstheme="majorBidi"/>
          <w:color w:val="000000" w:themeColor="text1"/>
        </w:rPr>
        <w:t>i</w:t>
      </w:r>
      <w:r w:rsidR="10EB5352" w:rsidRPr="007E3FF1">
        <w:rPr>
          <w:rFonts w:asciiTheme="majorHAnsi" w:eastAsia="Arial" w:hAnsiTheme="majorHAnsi" w:cstheme="majorBidi"/>
          <w:color w:val="000000" w:themeColor="text1"/>
        </w:rPr>
        <w:t>pamentos cobertos pela NR13, e en</w:t>
      </w:r>
      <w:r w:rsidR="19A6602B" w:rsidRPr="007E3FF1">
        <w:rPr>
          <w:rFonts w:asciiTheme="majorHAnsi" w:eastAsia="Arial" w:hAnsiTheme="majorHAnsi" w:cstheme="majorBidi"/>
          <w:color w:val="000000" w:themeColor="text1"/>
        </w:rPr>
        <w:t xml:space="preserve">tenderemos </w:t>
      </w:r>
      <w:r w:rsidR="10EB5352" w:rsidRPr="007E3FF1">
        <w:rPr>
          <w:rFonts w:asciiTheme="majorHAnsi" w:eastAsia="Arial" w:hAnsiTheme="majorHAnsi" w:cstheme="majorBidi"/>
          <w:color w:val="000000" w:themeColor="text1"/>
        </w:rPr>
        <w:t>as exigências dessa norma e como</w:t>
      </w:r>
      <w:r w:rsidR="4686C793" w:rsidRPr="007E3FF1">
        <w:rPr>
          <w:rFonts w:asciiTheme="majorHAnsi" w:eastAsia="Arial" w:hAnsiTheme="majorHAnsi" w:cstheme="majorBidi"/>
          <w:color w:val="000000" w:themeColor="text1"/>
        </w:rPr>
        <w:t xml:space="preserve"> fazer para que ela seja atendida em sua plenitude.</w:t>
      </w:r>
    </w:p>
    <w:p w14:paraId="15368C51" w14:textId="55E3C456" w:rsidR="00684C2B" w:rsidRPr="007E3FF1" w:rsidRDefault="0049654A" w:rsidP="00684C2B">
      <w:pPr>
        <w:snapToGrid w:val="0"/>
        <w:spacing w:before="240" w:after="240" w:line="360" w:lineRule="auto"/>
        <w:ind w:left="34"/>
        <w:jc w:val="both"/>
        <w:rPr>
          <w:rFonts w:asciiTheme="majorHAnsi" w:eastAsia="Arial" w:hAnsiTheme="majorHAnsi" w:cstheme="majorHAnsi"/>
          <w:color w:val="000000" w:themeColor="text1"/>
        </w:rPr>
      </w:pPr>
      <w:r w:rsidRPr="007E3FF1">
        <w:rPr>
          <w:rFonts w:asciiTheme="majorHAnsi" w:eastAsia="Arial" w:hAnsiTheme="majorHAnsi" w:cstheme="majorHAnsi"/>
          <w:color w:val="000000" w:themeColor="text1"/>
        </w:rPr>
        <w:t>Na aula de hoje falaremos sobre</w:t>
      </w:r>
      <w:r w:rsidR="00684C2B" w:rsidRPr="007E3FF1">
        <w:rPr>
          <w:rFonts w:asciiTheme="majorHAnsi" w:eastAsia="Arial" w:hAnsiTheme="majorHAnsi" w:cstheme="majorHAnsi"/>
          <w:color w:val="000000" w:themeColor="text1"/>
        </w:rPr>
        <w:t xml:space="preserve"> a S</w:t>
      </w:r>
      <w:r w:rsidR="00684C2B" w:rsidRPr="007E3FF1">
        <w:rPr>
          <w:rFonts w:asciiTheme="majorHAnsi" w:hAnsiTheme="majorHAnsi"/>
          <w:color w:val="000000" w:themeColor="text1"/>
        </w:rPr>
        <w:t xml:space="preserve">aúde e Segurança do Trabalho, as </w:t>
      </w:r>
      <w:r w:rsidR="00684C2B" w:rsidRPr="007E3FF1">
        <w:rPr>
          <w:rFonts w:asciiTheme="majorHAnsi" w:eastAsia="Arial" w:hAnsiTheme="majorHAnsi" w:cstheme="majorHAnsi"/>
          <w:color w:val="000000" w:themeColor="text1"/>
        </w:rPr>
        <w:t>Normas Regulamentadoras e suas aplicações e trabalharemos alguns conceitos importantes Relacionados à Segurança em Caldeiras, Vasos de Pressão, Tubulações e Tanques Metálicos</w:t>
      </w:r>
      <w:r w:rsidR="00684C2B" w:rsidRPr="007E3FF1">
        <w:rPr>
          <w:rFonts w:asciiTheme="majorHAnsi" w:eastAsia="Arial" w:hAnsiTheme="majorHAnsi" w:cstheme="majorHAnsi"/>
          <w:webHidden/>
          <w:color w:val="000000" w:themeColor="text1"/>
        </w:rPr>
        <w:t>.</w:t>
      </w:r>
    </w:p>
    <w:p w14:paraId="4744C68F" w14:textId="3A139218" w:rsidR="00684C2B" w:rsidRPr="007E3FF1" w:rsidRDefault="00684C2B" w:rsidP="00273C9A">
      <w:pPr>
        <w:snapToGrid w:val="0"/>
        <w:spacing w:before="240" w:after="240" w:line="360" w:lineRule="auto"/>
        <w:ind w:left="34"/>
        <w:jc w:val="both"/>
        <w:rPr>
          <w:rFonts w:asciiTheme="majorHAnsi" w:eastAsia="Arial" w:hAnsiTheme="majorHAnsi" w:cstheme="majorHAnsi"/>
          <w:color w:val="000000" w:themeColor="text1"/>
        </w:rPr>
      </w:pPr>
      <w:r w:rsidRPr="007E3FF1">
        <w:rPr>
          <w:rFonts w:asciiTheme="majorHAnsi" w:eastAsia="Arial" w:hAnsiTheme="majorHAnsi" w:cstheme="majorHAnsi"/>
          <w:color w:val="000000" w:themeColor="text1"/>
        </w:rPr>
        <w:t>Prontos para começar?</w:t>
      </w:r>
    </w:p>
    <w:p w14:paraId="7FE973FC" w14:textId="2BFA97D0" w:rsidR="00684C2B" w:rsidRPr="007E3FF1" w:rsidRDefault="00684C2B" w:rsidP="00273C9A">
      <w:pPr>
        <w:snapToGrid w:val="0"/>
        <w:spacing w:before="240" w:after="240" w:line="360" w:lineRule="auto"/>
        <w:ind w:left="34"/>
        <w:jc w:val="both"/>
        <w:rPr>
          <w:rFonts w:asciiTheme="majorHAnsi" w:eastAsia="Arial" w:hAnsiTheme="majorHAnsi" w:cstheme="majorHAnsi"/>
          <w:color w:val="000000" w:themeColor="text1"/>
        </w:rPr>
      </w:pPr>
      <w:r w:rsidRPr="007E3FF1">
        <w:rPr>
          <w:rFonts w:asciiTheme="majorHAnsi" w:eastAsia="Arial" w:hAnsiTheme="majorHAnsi" w:cstheme="majorHAnsi"/>
          <w:color w:val="000000" w:themeColor="text1"/>
        </w:rPr>
        <w:t>Bons estudos!</w:t>
      </w:r>
    </w:p>
    <w:p w14:paraId="2BC52F71" w14:textId="77777777" w:rsidR="00600A6B" w:rsidRDefault="00600A6B" w:rsidP="00C16299">
      <w:pPr>
        <w:spacing w:before="240" w:after="240" w:line="360" w:lineRule="auto"/>
        <w:jc w:val="center"/>
        <w:rPr>
          <w:rFonts w:asciiTheme="majorHAnsi" w:hAnsiTheme="majorHAnsi" w:cstheme="majorHAnsi"/>
          <w:b/>
          <w:color w:val="0070C0"/>
          <w:sz w:val="32"/>
          <w:szCs w:val="32"/>
        </w:rPr>
      </w:pPr>
    </w:p>
    <w:p w14:paraId="5E2DC570" w14:textId="77777777" w:rsidR="00600A6B" w:rsidRDefault="00600A6B" w:rsidP="005D4299">
      <w:pPr>
        <w:spacing w:before="240" w:after="240" w:line="360" w:lineRule="auto"/>
        <w:rPr>
          <w:rFonts w:asciiTheme="majorHAnsi" w:hAnsiTheme="majorHAnsi" w:cstheme="majorHAnsi"/>
          <w:b/>
          <w:color w:val="0070C0"/>
          <w:sz w:val="32"/>
          <w:szCs w:val="32"/>
        </w:rPr>
      </w:pPr>
    </w:p>
    <w:p w14:paraId="27BAF166" w14:textId="77777777" w:rsidR="00F8167E" w:rsidRPr="00F07C49" w:rsidRDefault="008400A2" w:rsidP="002F6EF3">
      <w:pPr>
        <w:pStyle w:val="Ttulo1"/>
        <w:numPr>
          <w:ilvl w:val="0"/>
          <w:numId w:val="6"/>
        </w:numPr>
        <w:tabs>
          <w:tab w:val="left" w:pos="426"/>
        </w:tabs>
        <w:spacing w:after="240" w:line="360" w:lineRule="auto"/>
        <w:ind w:left="0" w:hanging="11"/>
        <w:jc w:val="both"/>
        <w:rPr>
          <w:rFonts w:eastAsia="Arial" w:cstheme="majorHAnsi"/>
        </w:rPr>
      </w:pPr>
      <w:bookmarkStart w:id="1" w:name="_Toc84084425"/>
      <w:bookmarkStart w:id="2" w:name="_Toc82544602"/>
      <w:bookmarkStart w:id="3" w:name="_Toc87370020"/>
      <w:r w:rsidRPr="00F07C49">
        <w:rPr>
          <w:rFonts w:eastAsia="Arial" w:cstheme="majorHAnsi"/>
        </w:rPr>
        <w:lastRenderedPageBreak/>
        <w:t>Saúde e Segurança do Trabalho</w:t>
      </w:r>
      <w:bookmarkEnd w:id="1"/>
      <w:bookmarkEnd w:id="2"/>
      <w:bookmarkEnd w:id="3"/>
    </w:p>
    <w:p w14:paraId="49CBA926" w14:textId="7263FBB2" w:rsidR="00F8167E" w:rsidRPr="00F07C49" w:rsidRDefault="008400A2" w:rsidP="55F4DDEF">
      <w:pPr>
        <w:snapToGrid w:val="0"/>
        <w:spacing w:before="240" w:after="240" w:line="360" w:lineRule="auto"/>
        <w:ind w:left="34"/>
        <w:jc w:val="both"/>
        <w:rPr>
          <w:rFonts w:asciiTheme="majorHAnsi" w:eastAsia="Arial" w:hAnsiTheme="majorHAnsi" w:cstheme="majorBidi"/>
        </w:rPr>
      </w:pPr>
      <w:r>
        <w:rPr>
          <w:noProof/>
          <w:lang w:eastAsia="pt-BR"/>
        </w:rPr>
        <w:drawing>
          <wp:anchor distT="0" distB="0" distL="114300" distR="114300" simplePos="0" relativeHeight="251657216" behindDoc="0" locked="0" layoutInCell="1" allowOverlap="1" wp14:anchorId="3AEEBE89" wp14:editId="38519822">
            <wp:simplePos x="0" y="0"/>
            <wp:positionH relativeFrom="column">
              <wp:align>left</wp:align>
            </wp:positionH>
            <wp:positionV relativeFrom="paragraph">
              <wp:posOffset>0</wp:posOffset>
            </wp:positionV>
            <wp:extent cx="1823085" cy="1316990"/>
            <wp:effectExtent l="0" t="0" r="0" b="0"/>
            <wp:wrapSquare wrapText="bothSides"/>
            <wp:docPr id="407051549" name="Imagem 19" descr="C:\Users\Aline\Desktop\Temporário\NR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pic:nvPicPr>
                  <pic:blipFill>
                    <a:blip r:embed="rId9">
                      <a:extLst>
                        <a:ext uri="{28A0092B-C50C-407E-A947-70E740481C1C}">
                          <a14:useLocalDpi xmlns:a14="http://schemas.microsoft.com/office/drawing/2010/main" val="0"/>
                        </a:ext>
                      </a:extLst>
                    </a:blip>
                    <a:stretch>
                      <a:fillRect/>
                    </a:stretch>
                  </pic:blipFill>
                  <pic:spPr>
                    <a:xfrm>
                      <a:off x="0" y="0"/>
                      <a:ext cx="1823085" cy="1316990"/>
                    </a:xfrm>
                    <a:prstGeom prst="rect">
                      <a:avLst/>
                    </a:prstGeom>
                  </pic:spPr>
                </pic:pic>
              </a:graphicData>
            </a:graphic>
            <wp14:sizeRelH relativeFrom="page">
              <wp14:pctWidth>0</wp14:pctWidth>
            </wp14:sizeRelH>
            <wp14:sizeRelV relativeFrom="page">
              <wp14:pctHeight>0</wp14:pctHeight>
            </wp14:sizeRelV>
          </wp:anchor>
        </w:drawing>
      </w:r>
      <w:r w:rsidRPr="55F4DDEF">
        <w:rPr>
          <w:rFonts w:asciiTheme="majorHAnsi" w:eastAsia="Arial" w:hAnsiTheme="majorHAnsi" w:cstheme="majorBidi"/>
        </w:rPr>
        <w:t>A segurança do trabalho ou ocupacional</w:t>
      </w:r>
      <w:r w:rsidR="00625468" w:rsidRPr="55F4DDEF">
        <w:rPr>
          <w:rFonts w:asciiTheme="majorHAnsi" w:eastAsia="Arial" w:hAnsiTheme="majorHAnsi" w:cstheme="majorBidi"/>
        </w:rPr>
        <w:t>,</w:t>
      </w:r>
      <w:r w:rsidRPr="55F4DDEF">
        <w:rPr>
          <w:rFonts w:asciiTheme="majorHAnsi" w:eastAsia="Arial" w:hAnsiTheme="majorHAnsi" w:cstheme="majorBidi"/>
        </w:rPr>
        <w:t xml:space="preserve"> é uma atividade que envolve diversas áreas do conhecimento. Conceitos de Economia, Direito, Sociologia dividem espaço com Química, Física e Engenharia no dia a dia do profissional que se dedica à proteção dos trabalhadores no exercício de suas atividades. Essa abordagem multidisciplinar torna o tema ao mesmo tempo interessante e difícil. </w:t>
      </w:r>
    </w:p>
    <w:p w14:paraId="64C5DD0B" w14:textId="4A96D1DF" w:rsidR="00625468" w:rsidRDefault="008400A2" w:rsidP="63B73F41">
      <w:pPr>
        <w:spacing w:before="240" w:after="240" w:line="360" w:lineRule="auto"/>
        <w:jc w:val="both"/>
        <w:rPr>
          <w:rFonts w:asciiTheme="majorHAnsi" w:eastAsia="Arial" w:hAnsiTheme="majorHAnsi" w:cstheme="majorBidi"/>
        </w:rPr>
      </w:pPr>
      <w:r w:rsidRPr="63B73F41">
        <w:rPr>
          <w:rFonts w:asciiTheme="majorHAnsi" w:eastAsia="Arial" w:hAnsiTheme="majorHAnsi" w:cstheme="majorBidi"/>
        </w:rPr>
        <w:t>Parte significativa dos trabalhadores passam maior parte do seu tempo no seu local de trabalho e</w:t>
      </w:r>
      <w:r w:rsidR="00625468" w:rsidRPr="63B73F41">
        <w:rPr>
          <w:rFonts w:asciiTheme="majorHAnsi" w:eastAsia="Arial" w:hAnsiTheme="majorHAnsi" w:cstheme="majorBidi"/>
        </w:rPr>
        <w:t>,</w:t>
      </w:r>
      <w:r w:rsidRPr="63B73F41">
        <w:rPr>
          <w:rFonts w:asciiTheme="majorHAnsi" w:eastAsia="Arial" w:hAnsiTheme="majorHAnsi" w:cstheme="majorBidi"/>
        </w:rPr>
        <w:t xml:space="preserve"> desta forma</w:t>
      </w:r>
      <w:r w:rsidR="00625468" w:rsidRPr="63B73F41">
        <w:rPr>
          <w:rFonts w:asciiTheme="majorHAnsi" w:eastAsia="Arial" w:hAnsiTheme="majorHAnsi" w:cstheme="majorBidi"/>
        </w:rPr>
        <w:t>,</w:t>
      </w:r>
      <w:r w:rsidRPr="63B73F41">
        <w:rPr>
          <w:rFonts w:asciiTheme="majorHAnsi" w:eastAsia="Arial" w:hAnsiTheme="majorHAnsi" w:cstheme="majorBidi"/>
        </w:rPr>
        <w:t xml:space="preserve"> nada mais justo que esse ambiente seja agradável e composto por instalações seguras</w:t>
      </w:r>
      <w:r w:rsidR="00625468" w:rsidRPr="63B73F41">
        <w:rPr>
          <w:rFonts w:asciiTheme="majorHAnsi" w:eastAsia="Arial" w:hAnsiTheme="majorHAnsi" w:cstheme="majorBidi"/>
        </w:rPr>
        <w:t>, não é verdade?</w:t>
      </w:r>
      <w:r w:rsidRPr="63B73F41">
        <w:rPr>
          <w:rFonts w:asciiTheme="majorHAnsi" w:eastAsia="Arial" w:hAnsiTheme="majorHAnsi" w:cstheme="majorBidi"/>
        </w:rPr>
        <w:t xml:space="preserve"> </w:t>
      </w:r>
    </w:p>
    <w:p w14:paraId="25250181" w14:textId="15BDD739" w:rsidR="00F8167E" w:rsidRPr="00F07C49" w:rsidRDefault="008400A2" w:rsidP="002F6EF3">
      <w:pPr>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Atualmente, existem direitos trabalhistas relacionados à saúde e segurança ocupacional que foram conquistados ao longo do tempo, permitindo condições e processos laborais mais controlados, seguros e saudáveis. Porém, nem sempre foi assim! E ainda vale a pena destacar que em alguns locais países, estados e municípios as legislações ainda são frágeis e permitem condições inadequadas de trabalho.</w:t>
      </w:r>
    </w:p>
    <w:p w14:paraId="17B77E85" w14:textId="4F2B44AC" w:rsidR="00F8167E" w:rsidRPr="00F07C49" w:rsidRDefault="008400A2" w:rsidP="002F6EF3">
      <w:pPr>
        <w:snapToGrid w:val="0"/>
        <w:spacing w:before="240" w:after="240" w:line="360" w:lineRule="auto"/>
        <w:ind w:left="34"/>
        <w:jc w:val="both"/>
        <w:rPr>
          <w:rFonts w:asciiTheme="majorHAnsi" w:eastAsia="Arial" w:hAnsiTheme="majorHAnsi" w:cstheme="majorHAnsi"/>
        </w:rPr>
      </w:pPr>
      <w:r w:rsidRPr="00F07C49">
        <w:rPr>
          <w:rFonts w:asciiTheme="majorHAnsi" w:eastAsia="Arial" w:hAnsiTheme="majorHAnsi" w:cstheme="majorHAnsi"/>
        </w:rPr>
        <w:t>A prevenção de acidentes do trabalho pode ser entendida como toda e qualquer ação que promova medidas de controle dos riscos a que o trabalhador está exposto para que não ocorram situações que levem a doenças, acidentes e óbitos</w:t>
      </w:r>
      <w:r w:rsidR="00875518">
        <w:rPr>
          <w:rFonts w:asciiTheme="majorHAnsi" w:eastAsia="Arial" w:hAnsiTheme="majorHAnsi" w:cstheme="majorHAnsi"/>
        </w:rPr>
        <w:t>,</w:t>
      </w:r>
      <w:r w:rsidRPr="00F07C49">
        <w:rPr>
          <w:rFonts w:asciiTheme="majorHAnsi" w:eastAsia="Arial" w:hAnsiTheme="majorHAnsi" w:cstheme="majorHAnsi"/>
        </w:rPr>
        <w:t xml:space="preserve"> decorrentes da execução de atividades no trabalho.</w:t>
      </w:r>
    </w:p>
    <w:p w14:paraId="757D60D2" w14:textId="77777777" w:rsidR="00F8167E" w:rsidRPr="00F07C49" w:rsidRDefault="008400A2" w:rsidP="002F6EF3">
      <w:pPr>
        <w:snapToGrid w:val="0"/>
        <w:spacing w:before="240" w:after="240" w:line="360" w:lineRule="auto"/>
        <w:ind w:left="34"/>
        <w:jc w:val="both"/>
        <w:rPr>
          <w:rFonts w:asciiTheme="majorHAnsi" w:eastAsia="Arial" w:hAnsiTheme="majorHAnsi" w:cstheme="majorHAnsi"/>
        </w:rPr>
      </w:pPr>
      <w:r w:rsidRPr="00F07C49">
        <w:rPr>
          <w:rFonts w:asciiTheme="majorHAnsi" w:eastAsia="Arial" w:hAnsiTheme="majorHAnsi" w:cstheme="majorHAnsi"/>
        </w:rPr>
        <w:t>Ao longo da História, muitos são os relatos de doenças e acidentes decorrentes do trabalho.</w:t>
      </w:r>
    </w:p>
    <w:p w14:paraId="49F6651B" w14:textId="77777777" w:rsidR="00875518" w:rsidRDefault="008400A2" w:rsidP="002F6EF3">
      <w:pPr>
        <w:snapToGrid w:val="0"/>
        <w:spacing w:before="240" w:after="240" w:line="360" w:lineRule="auto"/>
        <w:ind w:left="34"/>
        <w:jc w:val="both"/>
        <w:rPr>
          <w:rFonts w:asciiTheme="majorHAnsi" w:eastAsia="Arial" w:hAnsiTheme="majorHAnsi" w:cstheme="majorHAnsi"/>
        </w:rPr>
      </w:pPr>
      <w:r w:rsidRPr="00F07C49">
        <w:rPr>
          <w:rFonts w:asciiTheme="majorHAnsi" w:eastAsia="Arial" w:hAnsiTheme="majorHAnsi" w:cstheme="majorHAnsi"/>
        </w:rPr>
        <w:t>Em 1556, Gergious Agricola já tratava de assuntos relacionados à saúde do trabalhador em seu tratado de mineração intitulado De Re Mettalica</w:t>
      </w:r>
      <w:r w:rsidR="00875518">
        <w:rPr>
          <w:rFonts w:asciiTheme="majorHAnsi" w:eastAsia="Arial" w:hAnsiTheme="majorHAnsi" w:cstheme="majorHAnsi"/>
        </w:rPr>
        <w:t>.</w:t>
      </w:r>
    </w:p>
    <w:p w14:paraId="65F85471" w14:textId="4B07B08D" w:rsidR="00F8167E" w:rsidRPr="00F07C49" w:rsidRDefault="00875518" w:rsidP="002F6EF3">
      <w:pPr>
        <w:snapToGrid w:val="0"/>
        <w:spacing w:before="240" w:after="240" w:line="360" w:lineRule="auto"/>
        <w:ind w:left="34"/>
        <w:jc w:val="both"/>
        <w:rPr>
          <w:rFonts w:asciiTheme="majorHAnsi" w:eastAsia="Arial" w:hAnsiTheme="majorHAnsi" w:cstheme="majorHAnsi"/>
        </w:rPr>
      </w:pPr>
      <w:r>
        <w:rPr>
          <w:rFonts w:asciiTheme="majorHAnsi" w:eastAsia="Arial" w:hAnsiTheme="majorHAnsi" w:cstheme="majorHAnsi"/>
        </w:rPr>
        <w:t>Veja o que ele diz</w:t>
      </w:r>
      <w:r w:rsidR="008400A2" w:rsidRPr="00F07C49">
        <w:rPr>
          <w:rFonts w:asciiTheme="majorHAnsi" w:eastAsia="Arial" w:hAnsiTheme="majorHAnsi" w:cstheme="majorHAnsi"/>
        </w:rPr>
        <w:t xml:space="preserve">: </w:t>
      </w:r>
    </w:p>
    <w:p w14:paraId="02CC7282" w14:textId="77777777" w:rsidR="00F8167E" w:rsidRPr="00F07C49" w:rsidRDefault="008400A2" w:rsidP="00875518">
      <w:pPr>
        <w:snapToGrid w:val="0"/>
        <w:spacing w:before="240" w:after="240" w:line="360" w:lineRule="auto"/>
        <w:ind w:left="708"/>
        <w:jc w:val="both"/>
        <w:rPr>
          <w:rFonts w:asciiTheme="majorHAnsi" w:eastAsia="Arial" w:hAnsiTheme="majorHAnsi" w:cstheme="majorHAnsi"/>
        </w:rPr>
      </w:pPr>
      <w:r w:rsidRPr="00F07C49">
        <w:rPr>
          <w:rStyle w:val="CitaoChar"/>
          <w:rFonts w:asciiTheme="majorHAnsi" w:hAnsiTheme="majorHAnsi" w:cstheme="majorHAnsi"/>
        </w:rPr>
        <w:t>“Além disso há muitas ciências nas quais um minerador não pode ser ignorante. (...) Há a medicina, para que ele seja apto a cuidar de seus cavadores e outros trabalhadores, para que eles não se deparem com aquelas doenças com as quais são mais afeitos do que trabalhadores de outras ocupações, ou para que se as encontrem ele mesmo seja capaz de curá-los ou possa ver os médicos para fazê-lo</w:t>
      </w:r>
      <w:r w:rsidRPr="00F07C49">
        <w:rPr>
          <w:rFonts w:asciiTheme="majorHAnsi" w:hAnsiTheme="majorHAnsi" w:cstheme="majorHAnsi"/>
        </w:rPr>
        <w:t xml:space="preserve">.” </w:t>
      </w:r>
      <w:sdt>
        <w:sdtPr>
          <w:rPr>
            <w:rFonts w:asciiTheme="majorHAnsi" w:hAnsiTheme="majorHAnsi" w:cstheme="majorHAnsi"/>
          </w:rPr>
          <w:id w:val="-1845006764"/>
          <w:citation/>
        </w:sdtPr>
        <w:sdtEndPr/>
        <w:sdtContent>
          <w:r w:rsidRPr="00F07C49">
            <w:rPr>
              <w:rFonts w:asciiTheme="majorHAnsi" w:hAnsiTheme="majorHAnsi" w:cstheme="majorHAnsi"/>
            </w:rPr>
            <w:fldChar w:fldCharType="begin"/>
          </w:r>
          <w:r w:rsidRPr="00F07C49">
            <w:rPr>
              <w:rFonts w:asciiTheme="majorHAnsi" w:hAnsiTheme="majorHAnsi" w:cstheme="majorHAnsi"/>
            </w:rPr>
            <w:instrText>CITATION Geo56 \l 1046</w:instrText>
          </w:r>
          <w:r w:rsidRPr="00F07C49">
            <w:rPr>
              <w:rFonts w:asciiTheme="majorHAnsi" w:hAnsiTheme="majorHAnsi" w:cstheme="majorHAnsi"/>
            </w:rPr>
            <w:fldChar w:fldCharType="separate"/>
          </w:r>
          <w:r w:rsidRPr="00F07C49">
            <w:rPr>
              <w:rFonts w:asciiTheme="majorHAnsi" w:hAnsiTheme="majorHAnsi" w:cstheme="majorHAnsi"/>
            </w:rPr>
            <w:t>(Agricola, 1556)</w:t>
          </w:r>
          <w:r w:rsidRPr="00F07C49">
            <w:rPr>
              <w:rFonts w:asciiTheme="majorHAnsi" w:hAnsiTheme="majorHAnsi" w:cstheme="majorHAnsi"/>
            </w:rPr>
            <w:fldChar w:fldCharType="end"/>
          </w:r>
        </w:sdtContent>
      </w:sdt>
    </w:p>
    <w:p w14:paraId="78519793" w14:textId="46560E55" w:rsidR="00F8167E" w:rsidRPr="00F07C49" w:rsidRDefault="008400A2" w:rsidP="63B73F41">
      <w:pPr>
        <w:snapToGrid w:val="0"/>
        <w:spacing w:before="240" w:after="240" w:line="360" w:lineRule="auto"/>
        <w:jc w:val="both"/>
        <w:rPr>
          <w:rFonts w:asciiTheme="majorHAnsi" w:eastAsia="Arial" w:hAnsiTheme="majorHAnsi" w:cstheme="majorBidi"/>
        </w:rPr>
      </w:pPr>
      <w:r w:rsidRPr="63B73F41">
        <w:rPr>
          <w:rFonts w:asciiTheme="majorHAnsi" w:eastAsia="Arial" w:hAnsiTheme="majorHAnsi" w:cstheme="majorBidi"/>
        </w:rPr>
        <w:t xml:space="preserve">A obra mais importante, no entanto, que praticamente inaugura a ciência da Medicina Ocupacional foi escrita em 1700 pelo médico italiano Bernardino Rammazzini. As doenças dos mineiros, das lavadeiras, dos pintores, dos que trabalham de pé entre outros tantos foram descritas no livro intitulado </w:t>
      </w:r>
      <w:r w:rsidRPr="63B73F41">
        <w:rPr>
          <w:rFonts w:asciiTheme="majorHAnsi" w:eastAsia="Arial" w:hAnsiTheme="majorHAnsi" w:cstheme="majorBidi"/>
          <w:i/>
          <w:iCs/>
        </w:rPr>
        <w:t xml:space="preserve">De Morbis </w:t>
      </w:r>
      <w:r w:rsidRPr="63B73F41">
        <w:rPr>
          <w:rFonts w:asciiTheme="majorHAnsi" w:eastAsia="Arial" w:hAnsiTheme="majorHAnsi" w:cstheme="majorBidi"/>
          <w:i/>
          <w:iCs/>
        </w:rPr>
        <w:lastRenderedPageBreak/>
        <w:t>Artificum Diatriba</w:t>
      </w:r>
      <w:r w:rsidRPr="63B73F41">
        <w:rPr>
          <w:rFonts w:asciiTheme="majorHAnsi" w:eastAsia="Arial" w:hAnsiTheme="majorHAnsi" w:cstheme="majorBidi"/>
        </w:rPr>
        <w:t xml:space="preserve"> (Doenças do Trabalho). Nesta obra já podemos notar conceitos importantes até hoje como mostra o trecho </w:t>
      </w:r>
      <w:r w:rsidR="00875518" w:rsidRPr="63B73F41">
        <w:rPr>
          <w:rFonts w:asciiTheme="majorHAnsi" w:eastAsia="Arial" w:hAnsiTheme="majorHAnsi" w:cstheme="majorBidi"/>
        </w:rPr>
        <w:t>a seguir</w:t>
      </w:r>
      <w:r w:rsidRPr="63B73F41">
        <w:rPr>
          <w:rFonts w:asciiTheme="majorHAnsi" w:eastAsia="Arial" w:hAnsiTheme="majorHAnsi" w:cstheme="majorBidi"/>
        </w:rPr>
        <w:t>:</w:t>
      </w:r>
    </w:p>
    <w:p w14:paraId="6D30E501" w14:textId="77777777" w:rsidR="00F8167E" w:rsidRPr="00F07C49" w:rsidRDefault="008400A2" w:rsidP="00875518">
      <w:pPr>
        <w:snapToGrid w:val="0"/>
        <w:spacing w:before="240" w:after="240" w:line="360" w:lineRule="auto"/>
        <w:ind w:left="708"/>
        <w:jc w:val="both"/>
        <w:rPr>
          <w:rFonts w:asciiTheme="majorHAnsi" w:eastAsia="Arial" w:hAnsiTheme="majorHAnsi" w:cstheme="majorHAnsi"/>
        </w:rPr>
      </w:pPr>
      <w:r w:rsidRPr="00F07C49">
        <w:rPr>
          <w:rStyle w:val="CitaoChar"/>
          <w:rFonts w:asciiTheme="majorHAnsi" w:hAnsiTheme="majorHAnsi" w:cstheme="majorHAnsi"/>
        </w:rPr>
        <w:t>“Os dirigentes das minas, para purificar o ar ambiente confinado e poluído pelas emanações desprendidas da matéria mineral, pelas exalações dos corpos dos escavadores e pelas fumaças das luzes acesas, usavam máquinas pneumáticas cujos canos se comunicavam com o fundo da mina, retirando o ar viciado e substituindo-o por outro mais fresco e puro. Costumava-se fazer a proteção das mãos e das pernas com luvas e polainas. Segundo o testamento de Julio Pollux, os antigos se preocupavam com a incolumidade dos mineiros, procurando cobri-los com couraças. Conta Plínio, a propósito dos polidores de cinábrio, que se atavam ao seu rosto grandes bexigas para que não aspirassem o pó, porém lhes permitindo a visão através delas. Nas minas de arsênico, da mesma forma, empregavam-se máscaras de vidro, precaução mais elegante e eficaz”</w:t>
      </w:r>
      <w:sdt>
        <w:sdtPr>
          <w:rPr>
            <w:rFonts w:asciiTheme="majorHAnsi" w:hAnsiTheme="majorHAnsi" w:cstheme="majorHAnsi"/>
          </w:rPr>
          <w:id w:val="-272163821"/>
          <w:citation/>
        </w:sdtPr>
        <w:sdtEndPr/>
        <w:sdtContent>
          <w:r w:rsidRPr="00F07C49">
            <w:rPr>
              <w:rFonts w:asciiTheme="majorHAnsi" w:hAnsiTheme="majorHAnsi" w:cstheme="majorHAnsi"/>
            </w:rPr>
            <w:fldChar w:fldCharType="begin"/>
          </w:r>
          <w:r w:rsidRPr="00F07C49">
            <w:rPr>
              <w:rFonts w:asciiTheme="majorHAnsi" w:hAnsiTheme="majorHAnsi" w:cstheme="majorHAnsi"/>
            </w:rPr>
            <w:instrText>CITATION Ram16 \l 1046</w:instrText>
          </w:r>
          <w:r w:rsidRPr="00F07C49">
            <w:rPr>
              <w:rFonts w:asciiTheme="majorHAnsi" w:hAnsiTheme="majorHAnsi" w:cstheme="majorHAnsi"/>
            </w:rPr>
            <w:fldChar w:fldCharType="separate"/>
          </w:r>
          <w:r w:rsidRPr="00F07C49">
            <w:rPr>
              <w:rFonts w:asciiTheme="majorHAnsi" w:hAnsiTheme="majorHAnsi" w:cstheme="majorHAnsi"/>
            </w:rPr>
            <w:t xml:space="preserve"> (Ramazzini, 1700)</w:t>
          </w:r>
          <w:r w:rsidRPr="00F07C49">
            <w:rPr>
              <w:rFonts w:asciiTheme="majorHAnsi" w:hAnsiTheme="majorHAnsi" w:cstheme="majorHAnsi"/>
            </w:rPr>
            <w:fldChar w:fldCharType="end"/>
          </w:r>
        </w:sdtContent>
      </w:sdt>
    </w:p>
    <w:p w14:paraId="07CE38D9" w14:textId="77777777" w:rsidR="00F8167E" w:rsidRPr="00F07C49" w:rsidRDefault="00F8167E" w:rsidP="002F6EF3">
      <w:pPr>
        <w:snapToGrid w:val="0"/>
        <w:spacing w:before="240" w:after="240" w:line="360" w:lineRule="auto"/>
        <w:ind w:left="34"/>
        <w:jc w:val="both"/>
        <w:rPr>
          <w:rFonts w:asciiTheme="majorHAnsi" w:eastAsia="Arial" w:hAnsiTheme="majorHAnsi" w:cstheme="majorHAnsi"/>
        </w:rPr>
      </w:pPr>
    </w:p>
    <w:p w14:paraId="0D679C73" w14:textId="77777777" w:rsidR="00F8167E" w:rsidRDefault="008400A2" w:rsidP="002F6EF3">
      <w:pPr>
        <w:snapToGrid w:val="0"/>
        <w:spacing w:before="240" w:after="240" w:line="360" w:lineRule="auto"/>
        <w:ind w:left="34"/>
        <w:jc w:val="both"/>
        <w:rPr>
          <w:rFonts w:asciiTheme="majorHAnsi" w:eastAsia="Arial" w:hAnsiTheme="majorHAnsi" w:cstheme="majorHAnsi"/>
        </w:rPr>
      </w:pPr>
      <w:r w:rsidRPr="00F07C49">
        <w:rPr>
          <w:rFonts w:asciiTheme="majorHAnsi" w:eastAsia="Arial" w:hAnsiTheme="majorHAnsi" w:cstheme="majorHAnsi"/>
        </w:rPr>
        <w:t>Acidentes do trabalho também não são assunto recente. As atividades econômicas desenvolvidas desde a antiguidade trazem relatos de acidentes nas mais diversas formas. Muitas dessas tragédias seriam evitadas com os conhecimentos e ferramentas que dispomos atualmente.</w:t>
      </w:r>
    </w:p>
    <w:p w14:paraId="731E99FF" w14:textId="6AEE6FA4" w:rsidR="00875518" w:rsidRPr="00F07C49" w:rsidRDefault="00875518" w:rsidP="002F6EF3">
      <w:pPr>
        <w:snapToGrid w:val="0"/>
        <w:spacing w:before="240" w:after="240" w:line="360" w:lineRule="auto"/>
        <w:ind w:left="34"/>
        <w:jc w:val="both"/>
        <w:rPr>
          <w:rFonts w:asciiTheme="majorHAnsi" w:eastAsia="Arial" w:hAnsiTheme="majorHAnsi" w:cstheme="majorHAnsi"/>
        </w:rPr>
      </w:pPr>
      <w:r>
        <w:rPr>
          <w:rFonts w:asciiTheme="majorHAnsi" w:eastAsia="Arial" w:hAnsiTheme="majorHAnsi" w:cstheme="majorHAnsi"/>
        </w:rPr>
        <w:t xml:space="preserve">Veja um trecho da </w:t>
      </w:r>
      <w:r w:rsidRPr="00F07C49">
        <w:rPr>
          <w:rFonts w:asciiTheme="majorHAnsi" w:eastAsia="Arial" w:hAnsiTheme="majorHAnsi" w:cstheme="majorHAnsi"/>
        </w:rPr>
        <w:t>Lei nº 8.213</w:t>
      </w:r>
      <w:r>
        <w:rPr>
          <w:rFonts w:asciiTheme="majorHAnsi" w:eastAsia="Arial" w:hAnsiTheme="majorHAnsi" w:cstheme="majorHAnsi"/>
        </w:rPr>
        <w:t xml:space="preserve"> de </w:t>
      </w:r>
      <w:r w:rsidRPr="00F07C49">
        <w:rPr>
          <w:rFonts w:asciiTheme="majorHAnsi" w:eastAsia="Arial" w:hAnsiTheme="majorHAnsi" w:cstheme="majorHAnsi"/>
        </w:rPr>
        <w:t>1991</w:t>
      </w:r>
      <w:r>
        <w:rPr>
          <w:rFonts w:asciiTheme="majorHAnsi" w:eastAsia="Arial" w:hAnsiTheme="majorHAnsi" w:cstheme="majorHAnsi"/>
        </w:rPr>
        <w:t>:</w:t>
      </w:r>
    </w:p>
    <w:p w14:paraId="5AE9A36B" w14:textId="257F7DEE" w:rsidR="00F8167E" w:rsidRPr="00F07C49" w:rsidRDefault="008400A2" w:rsidP="00875518">
      <w:pPr>
        <w:snapToGrid w:val="0"/>
        <w:spacing w:before="240" w:after="240" w:line="360" w:lineRule="auto"/>
        <w:ind w:left="708"/>
        <w:jc w:val="both"/>
        <w:rPr>
          <w:rFonts w:asciiTheme="majorHAnsi" w:eastAsia="Arial" w:hAnsiTheme="majorHAnsi" w:cstheme="majorHAnsi"/>
        </w:rPr>
      </w:pPr>
      <w:r w:rsidRPr="00F07C49">
        <w:rPr>
          <w:rFonts w:asciiTheme="majorHAnsi" w:eastAsia="Arial" w:hAnsiTheme="majorHAnsi" w:cstheme="majorHAnsi"/>
        </w:rPr>
        <w:t>“</w:t>
      </w:r>
      <w:r w:rsidRPr="00875518">
        <w:rPr>
          <w:rFonts w:asciiTheme="majorHAnsi" w:eastAsia="Arial" w:hAnsiTheme="majorHAnsi" w:cstheme="majorHAnsi"/>
          <w:i/>
        </w:rPr>
        <w:t>Acidente de Trabalho é aquele que ocorre pelo exercício do trabalho a serviço da empresa, provocando lesão corporal ou perturbação funcional que cause a morte ou a perda ou redução permanente ou temporária da capacidade para o trabalho</w:t>
      </w:r>
      <w:r w:rsidRPr="00F07C49">
        <w:rPr>
          <w:rFonts w:asciiTheme="majorHAnsi" w:eastAsia="Arial" w:hAnsiTheme="majorHAnsi" w:cstheme="majorHAnsi"/>
        </w:rPr>
        <w:t>.”</w:t>
      </w:r>
    </w:p>
    <w:p w14:paraId="502F3030" w14:textId="270EDBD8" w:rsidR="00F8167E" w:rsidRDefault="008400A2" w:rsidP="002F6EF3">
      <w:pPr>
        <w:snapToGrid w:val="0"/>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Pensando nesse tipo de situação faz sentido que existam normas a serem observadas na realização de trabalhos com algum grau de risco e com características especiais</w:t>
      </w:r>
      <w:r w:rsidR="00875518">
        <w:rPr>
          <w:rFonts w:asciiTheme="majorHAnsi" w:eastAsia="Arial" w:hAnsiTheme="majorHAnsi" w:cstheme="majorHAnsi"/>
        </w:rPr>
        <w:t>, não é verdade?</w:t>
      </w:r>
    </w:p>
    <w:p w14:paraId="4C0F73B0" w14:textId="19E9CE41" w:rsidR="00CB2AA6" w:rsidRPr="00F07C49" w:rsidRDefault="00CB2AA6" w:rsidP="002F6EF3">
      <w:pPr>
        <w:snapToGrid w:val="0"/>
        <w:spacing w:before="240" w:after="240" w:line="360" w:lineRule="auto"/>
        <w:jc w:val="both"/>
        <w:rPr>
          <w:rFonts w:asciiTheme="majorHAnsi" w:eastAsia="Arial" w:hAnsiTheme="majorHAnsi" w:cstheme="majorHAnsi"/>
        </w:rPr>
      </w:pPr>
      <w:r>
        <w:rPr>
          <w:rFonts w:asciiTheme="majorHAnsi" w:eastAsia="Arial" w:hAnsiTheme="majorHAnsi" w:cstheme="majorHAnsi"/>
        </w:rPr>
        <w:t>Então agora, vamos falar um pouquinho sobre estas normas!</w:t>
      </w:r>
    </w:p>
    <w:p w14:paraId="3D5885FE" w14:textId="77777777" w:rsidR="00F8167E" w:rsidRPr="00F07C49" w:rsidRDefault="00F8167E" w:rsidP="002F6EF3">
      <w:pPr>
        <w:snapToGrid w:val="0"/>
        <w:spacing w:before="240" w:after="240" w:line="360" w:lineRule="auto"/>
        <w:jc w:val="both"/>
        <w:rPr>
          <w:rFonts w:asciiTheme="majorHAnsi" w:eastAsia="Arial" w:hAnsiTheme="majorHAnsi" w:cstheme="majorHAnsi"/>
        </w:rPr>
      </w:pPr>
    </w:p>
    <w:p w14:paraId="081931FA" w14:textId="77777777" w:rsidR="00F8167E" w:rsidRPr="002F6EF3" w:rsidRDefault="008400A2" w:rsidP="002F6EF3">
      <w:pPr>
        <w:pStyle w:val="Ttulo1"/>
        <w:numPr>
          <w:ilvl w:val="0"/>
          <w:numId w:val="6"/>
        </w:numPr>
        <w:tabs>
          <w:tab w:val="left" w:pos="426"/>
        </w:tabs>
        <w:spacing w:after="240" w:line="360" w:lineRule="auto"/>
        <w:ind w:left="0" w:hanging="11"/>
        <w:jc w:val="both"/>
        <w:rPr>
          <w:rFonts w:eastAsia="Arial" w:cstheme="majorHAnsi"/>
        </w:rPr>
      </w:pPr>
      <w:bookmarkStart w:id="4" w:name="_Toc84084426"/>
      <w:bookmarkStart w:id="5" w:name="_Toc82544603"/>
      <w:bookmarkStart w:id="6" w:name="_Toc87370021"/>
      <w:r w:rsidRPr="002F6EF3">
        <w:rPr>
          <w:rFonts w:eastAsia="Arial" w:cstheme="majorHAnsi"/>
        </w:rPr>
        <w:t>As Normas Regulamentadoras e Suas Aplicações</w:t>
      </w:r>
      <w:bookmarkEnd w:id="4"/>
      <w:bookmarkEnd w:id="5"/>
      <w:bookmarkEnd w:id="6"/>
    </w:p>
    <w:p w14:paraId="705CE8FB" w14:textId="77777777" w:rsidR="00F8167E" w:rsidRPr="00F07C49" w:rsidRDefault="008400A2" w:rsidP="002F6EF3">
      <w:pPr>
        <w:snapToGrid w:val="0"/>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As Normas Regulamentadoras, conhecidas como NRs, são a forma utilizada no Brasil para apresentar os requisitos que disciplinam o trabalho, com foco na saúde e segurança do trabalhador.</w:t>
      </w:r>
    </w:p>
    <w:p w14:paraId="3762D26E" w14:textId="0935FD27" w:rsidR="00F8167E" w:rsidRPr="00F07C49" w:rsidRDefault="008400A2" w:rsidP="002F6EF3">
      <w:pPr>
        <w:snapToGrid w:val="0"/>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As primeiras normas regulamentadoras foram publicadas pela </w:t>
      </w:r>
      <w:hyperlink r:id="rId10">
        <w:r w:rsidRPr="00F07C49">
          <w:rPr>
            <w:rStyle w:val="LinkdaInternet"/>
            <w:rFonts w:asciiTheme="majorHAnsi" w:eastAsia="Arial" w:hAnsiTheme="majorHAnsi" w:cstheme="majorHAnsi"/>
          </w:rPr>
          <w:t>Portaria MTE nº 3.214</w:t>
        </w:r>
      </w:hyperlink>
      <w:r w:rsidRPr="00F07C49">
        <w:rPr>
          <w:rFonts w:asciiTheme="majorHAnsi" w:eastAsia="Arial" w:hAnsiTheme="majorHAnsi" w:cstheme="majorHAnsi"/>
        </w:rPr>
        <w:t>, de 8 de junho de 1978. As demais normas</w:t>
      </w:r>
      <w:r w:rsidR="00CB2AA6">
        <w:rPr>
          <w:rFonts w:asciiTheme="majorHAnsi" w:eastAsia="Arial" w:hAnsiTheme="majorHAnsi" w:cstheme="majorHAnsi"/>
        </w:rPr>
        <w:t>,</w:t>
      </w:r>
      <w:r w:rsidRPr="00F07C49">
        <w:rPr>
          <w:rFonts w:asciiTheme="majorHAnsi" w:eastAsia="Arial" w:hAnsiTheme="majorHAnsi" w:cstheme="majorHAnsi"/>
        </w:rPr>
        <w:t xml:space="preserve"> foram criadas ao longo do tempo, visando assegurar a prevenção da segurança e saúde de trabalhadores em serviços laborais e segmentos econômicos específicos.</w:t>
      </w:r>
    </w:p>
    <w:p w14:paraId="2CE785C6" w14:textId="351B56CF" w:rsidR="00CB2AA6" w:rsidRDefault="008400A2" w:rsidP="002F6EF3">
      <w:pPr>
        <w:snapToGrid w:val="0"/>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lastRenderedPageBreak/>
        <w:t xml:space="preserve">O Brasil já teve 37 Normas Regulamentadoras, sendo que duas delas encontram-se atualmente revogadas. </w:t>
      </w:r>
      <w:r w:rsidR="00CB2AA6">
        <w:rPr>
          <w:rFonts w:asciiTheme="majorHAnsi" w:eastAsia="Arial" w:hAnsiTheme="majorHAnsi" w:cstheme="majorHAnsi"/>
        </w:rPr>
        <w:t>A</w:t>
      </w:r>
      <w:r w:rsidRPr="00F07C49">
        <w:rPr>
          <w:rFonts w:asciiTheme="majorHAnsi" w:eastAsia="Arial" w:hAnsiTheme="majorHAnsi" w:cstheme="majorHAnsi"/>
        </w:rPr>
        <w:t xml:space="preserve"> tabela a</w:t>
      </w:r>
      <w:r w:rsidR="00CB2AA6">
        <w:rPr>
          <w:rFonts w:asciiTheme="majorHAnsi" w:eastAsia="Arial" w:hAnsiTheme="majorHAnsi" w:cstheme="majorHAnsi"/>
        </w:rPr>
        <w:t xml:space="preserve"> seguir apresenta estas 37 normas seguidas de seus respectivos temas.</w:t>
      </w:r>
    </w:p>
    <w:p w14:paraId="60E802CD" w14:textId="276A30E0" w:rsidR="00600A6B" w:rsidRPr="00F07C49" w:rsidRDefault="00CB2AA6" w:rsidP="002F6EF3">
      <w:pPr>
        <w:snapToGrid w:val="0"/>
        <w:spacing w:before="240" w:after="240" w:line="360" w:lineRule="auto"/>
        <w:jc w:val="both"/>
        <w:rPr>
          <w:rFonts w:asciiTheme="majorHAnsi" w:eastAsia="Arial" w:hAnsiTheme="majorHAnsi" w:cstheme="majorHAnsi"/>
        </w:rPr>
      </w:pPr>
      <w:r>
        <w:rPr>
          <w:rFonts w:asciiTheme="majorHAnsi" w:eastAsia="Arial" w:hAnsiTheme="majorHAnsi" w:cstheme="majorHAnsi"/>
        </w:rPr>
        <w:t>Observe</w:t>
      </w:r>
      <w:r w:rsidR="008400A2" w:rsidRPr="00F07C49">
        <w:rPr>
          <w:rFonts w:asciiTheme="majorHAnsi" w:eastAsia="Arial" w:hAnsiTheme="majorHAnsi" w:cstheme="majorHAnsi"/>
        </w:rPr>
        <w:t>:</w:t>
      </w:r>
    </w:p>
    <w:tbl>
      <w:tblPr>
        <w:tblStyle w:val="TabeladeGrade1Clara-nfase1"/>
        <w:tblW w:w="9344" w:type="dxa"/>
        <w:tblLook w:val="04A0" w:firstRow="1" w:lastRow="0" w:firstColumn="1" w:lastColumn="0" w:noHBand="0" w:noVBand="1"/>
      </w:tblPr>
      <w:tblGrid>
        <w:gridCol w:w="1838"/>
        <w:gridCol w:w="7506"/>
      </w:tblGrid>
      <w:tr w:rsidR="00F8167E" w:rsidRPr="00F07C49" w14:paraId="41E031A6" w14:textId="77777777" w:rsidTr="00CB2A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Borders>
              <w:bottom w:val="single" w:sz="12" w:space="0" w:color="8EAADB"/>
            </w:tcBorders>
            <w:shd w:val="clear" w:color="auto" w:fill="4472C4" w:themeFill="accent1"/>
            <w:vAlign w:val="center"/>
          </w:tcPr>
          <w:p w14:paraId="6E20D801" w14:textId="77777777" w:rsidR="00F8167E" w:rsidRPr="00CB2AA6" w:rsidRDefault="008400A2" w:rsidP="00CB2AA6">
            <w:pPr>
              <w:snapToGrid w:val="0"/>
              <w:spacing w:after="0" w:line="240" w:lineRule="auto"/>
              <w:jc w:val="center"/>
              <w:rPr>
                <w:rFonts w:asciiTheme="majorHAnsi" w:eastAsia="Arial" w:hAnsiTheme="majorHAnsi" w:cstheme="majorHAnsi"/>
                <w:color w:val="FFFFFF" w:themeColor="background1"/>
              </w:rPr>
            </w:pPr>
            <w:r w:rsidRPr="00CB2AA6">
              <w:rPr>
                <w:rFonts w:asciiTheme="majorHAnsi" w:eastAsia="Arial" w:hAnsiTheme="majorHAnsi" w:cstheme="majorHAnsi"/>
                <w:color w:val="FFFFFF" w:themeColor="background1"/>
              </w:rPr>
              <w:t>Norma Regulamentadora</w:t>
            </w:r>
          </w:p>
        </w:tc>
        <w:tc>
          <w:tcPr>
            <w:tcW w:w="7506" w:type="dxa"/>
            <w:tcBorders>
              <w:bottom w:val="single" w:sz="12" w:space="0" w:color="8EAADB"/>
            </w:tcBorders>
            <w:shd w:val="clear" w:color="auto" w:fill="4472C4" w:themeFill="accent1"/>
            <w:vAlign w:val="center"/>
          </w:tcPr>
          <w:p w14:paraId="7D0B9F03" w14:textId="77777777" w:rsidR="00F8167E" w:rsidRPr="00CB2AA6" w:rsidRDefault="008400A2" w:rsidP="00CB2AA6">
            <w:pPr>
              <w:snapToGri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color w:val="FFFFFF" w:themeColor="background1"/>
              </w:rPr>
            </w:pPr>
            <w:r w:rsidRPr="00CB2AA6">
              <w:rPr>
                <w:rFonts w:asciiTheme="majorHAnsi" w:eastAsia="Arial" w:hAnsiTheme="majorHAnsi" w:cstheme="majorHAnsi"/>
                <w:color w:val="FFFFFF" w:themeColor="background1"/>
              </w:rPr>
              <w:t>Tema</w:t>
            </w:r>
          </w:p>
        </w:tc>
      </w:tr>
      <w:tr w:rsidR="00F8167E" w:rsidRPr="00F07C49" w14:paraId="2F94E063"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50DD7503"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NR-1</w:t>
            </w:r>
          </w:p>
        </w:tc>
        <w:tc>
          <w:tcPr>
            <w:tcW w:w="7506" w:type="dxa"/>
          </w:tcPr>
          <w:p w14:paraId="5ADEC769"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Disposições Gerais</w:t>
            </w:r>
          </w:p>
        </w:tc>
      </w:tr>
      <w:tr w:rsidR="00F8167E" w:rsidRPr="00F07C49" w14:paraId="392BFEFA"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7D70F640"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NR-2</w:t>
            </w:r>
          </w:p>
        </w:tc>
        <w:tc>
          <w:tcPr>
            <w:tcW w:w="7506" w:type="dxa"/>
          </w:tcPr>
          <w:p w14:paraId="71A3EF9B"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Inspeção Prévia (Revogada)</w:t>
            </w:r>
          </w:p>
        </w:tc>
      </w:tr>
      <w:tr w:rsidR="00F8167E" w:rsidRPr="00F07C49" w14:paraId="140279B7"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67E1856C"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NR-3</w:t>
            </w:r>
          </w:p>
        </w:tc>
        <w:tc>
          <w:tcPr>
            <w:tcW w:w="7506" w:type="dxa"/>
          </w:tcPr>
          <w:p w14:paraId="51C880D0"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Embargo e Interdição</w:t>
            </w:r>
          </w:p>
        </w:tc>
      </w:tr>
      <w:tr w:rsidR="00F8167E" w:rsidRPr="00F07C49" w14:paraId="77D66EFA"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3E042644"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NR-4</w:t>
            </w:r>
          </w:p>
        </w:tc>
        <w:tc>
          <w:tcPr>
            <w:tcW w:w="7506" w:type="dxa"/>
          </w:tcPr>
          <w:p w14:paraId="403CCECD"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Serviços Especializados em Engenharia de Segurança e Medicina do Trabalho</w:t>
            </w:r>
          </w:p>
        </w:tc>
      </w:tr>
      <w:tr w:rsidR="00F8167E" w:rsidRPr="00F07C49" w14:paraId="0E568728"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786C6B39"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NR-5</w:t>
            </w:r>
          </w:p>
        </w:tc>
        <w:tc>
          <w:tcPr>
            <w:tcW w:w="7506" w:type="dxa"/>
          </w:tcPr>
          <w:p w14:paraId="725A5407"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Comissão Interna de Prevenção de Acidentes</w:t>
            </w:r>
          </w:p>
        </w:tc>
      </w:tr>
      <w:tr w:rsidR="00F8167E" w:rsidRPr="00F07C49" w14:paraId="487E9744"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288BD1B0"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NR-6</w:t>
            </w:r>
          </w:p>
        </w:tc>
        <w:tc>
          <w:tcPr>
            <w:tcW w:w="7506" w:type="dxa"/>
          </w:tcPr>
          <w:p w14:paraId="16F823B5"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Equipamento de Proteção Individual – EPI</w:t>
            </w:r>
          </w:p>
        </w:tc>
      </w:tr>
      <w:tr w:rsidR="00F8167E" w:rsidRPr="00F07C49" w14:paraId="0D238A0A"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3B7DF49A"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NR-7</w:t>
            </w:r>
          </w:p>
        </w:tc>
        <w:tc>
          <w:tcPr>
            <w:tcW w:w="7506" w:type="dxa"/>
          </w:tcPr>
          <w:p w14:paraId="6A1D9D2C"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Programa de Controle Médico de Saúde Ocupacional</w:t>
            </w:r>
          </w:p>
        </w:tc>
      </w:tr>
      <w:tr w:rsidR="00F8167E" w:rsidRPr="00F07C49" w14:paraId="0D4012E3"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27734813"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NR-8</w:t>
            </w:r>
          </w:p>
        </w:tc>
        <w:tc>
          <w:tcPr>
            <w:tcW w:w="7506" w:type="dxa"/>
          </w:tcPr>
          <w:p w14:paraId="0CA0BB5A"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Edificações</w:t>
            </w:r>
          </w:p>
        </w:tc>
      </w:tr>
      <w:tr w:rsidR="00F8167E" w:rsidRPr="00F07C49" w14:paraId="5528D648"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6E2141DD"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NR-9</w:t>
            </w:r>
          </w:p>
        </w:tc>
        <w:tc>
          <w:tcPr>
            <w:tcW w:w="7506" w:type="dxa"/>
          </w:tcPr>
          <w:p w14:paraId="0CE8AC5B"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Programa de Prevenção de Riscos Ambientais</w:t>
            </w:r>
          </w:p>
        </w:tc>
      </w:tr>
      <w:tr w:rsidR="00F8167E" w:rsidRPr="00F07C49" w14:paraId="7C470A69"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1AB15CFA"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NR-10</w:t>
            </w:r>
          </w:p>
        </w:tc>
        <w:tc>
          <w:tcPr>
            <w:tcW w:w="7506" w:type="dxa"/>
          </w:tcPr>
          <w:p w14:paraId="2148ADFA"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Segurança em Instalações e Serviços em Eletricidade</w:t>
            </w:r>
          </w:p>
        </w:tc>
      </w:tr>
      <w:tr w:rsidR="00F8167E" w:rsidRPr="00F07C49" w14:paraId="3F1C4F38"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4C675FFF"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NR-11</w:t>
            </w:r>
          </w:p>
        </w:tc>
        <w:tc>
          <w:tcPr>
            <w:tcW w:w="7506" w:type="dxa"/>
          </w:tcPr>
          <w:p w14:paraId="34DA8B3C"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Transporte, Movimentação, Armazenamento e Manuseio de Materiais</w:t>
            </w:r>
          </w:p>
        </w:tc>
      </w:tr>
      <w:tr w:rsidR="00F8167E" w:rsidRPr="00F07C49" w14:paraId="7B4040B5"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3C17E9B1"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NR-12</w:t>
            </w:r>
          </w:p>
        </w:tc>
        <w:tc>
          <w:tcPr>
            <w:tcW w:w="7506" w:type="dxa"/>
          </w:tcPr>
          <w:p w14:paraId="7C6CF6AD"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Segurança no Trabalho em Máquinas e Equipamentos</w:t>
            </w:r>
          </w:p>
        </w:tc>
      </w:tr>
      <w:tr w:rsidR="00F8167E" w:rsidRPr="00F07C49" w14:paraId="17EDE8B6"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6AFF5550"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NR-13</w:t>
            </w:r>
          </w:p>
        </w:tc>
        <w:tc>
          <w:tcPr>
            <w:tcW w:w="7506" w:type="dxa"/>
          </w:tcPr>
          <w:p w14:paraId="6078DE1D"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Caldeiras, Vasos de Pressão e Tubulações e Tanques Metálicos de Armazenamento</w:t>
            </w:r>
          </w:p>
        </w:tc>
      </w:tr>
      <w:tr w:rsidR="00F8167E" w:rsidRPr="00F07C49" w14:paraId="44F9C1AE"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1D05505B"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NR-14</w:t>
            </w:r>
          </w:p>
        </w:tc>
        <w:tc>
          <w:tcPr>
            <w:tcW w:w="7506" w:type="dxa"/>
          </w:tcPr>
          <w:p w14:paraId="6FE87C69"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Fornos</w:t>
            </w:r>
          </w:p>
        </w:tc>
      </w:tr>
      <w:tr w:rsidR="00F8167E" w:rsidRPr="00F07C49" w14:paraId="57F39F13"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3C87FBAA"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NR-15</w:t>
            </w:r>
          </w:p>
        </w:tc>
        <w:tc>
          <w:tcPr>
            <w:tcW w:w="7506" w:type="dxa"/>
          </w:tcPr>
          <w:p w14:paraId="47CE7F3A"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Atividades e Operações Insalubres</w:t>
            </w:r>
          </w:p>
        </w:tc>
      </w:tr>
      <w:tr w:rsidR="00F8167E" w:rsidRPr="00F07C49" w14:paraId="23D2A101"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382A6EEC"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NR-16</w:t>
            </w:r>
          </w:p>
        </w:tc>
        <w:tc>
          <w:tcPr>
            <w:tcW w:w="7506" w:type="dxa"/>
          </w:tcPr>
          <w:p w14:paraId="4EEE3777"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Atividades e Operações Perigosas</w:t>
            </w:r>
          </w:p>
        </w:tc>
      </w:tr>
      <w:tr w:rsidR="00F8167E" w:rsidRPr="00F07C49" w14:paraId="13ECB56C"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627775DC"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NR-17</w:t>
            </w:r>
          </w:p>
        </w:tc>
        <w:tc>
          <w:tcPr>
            <w:tcW w:w="7506" w:type="dxa"/>
          </w:tcPr>
          <w:p w14:paraId="1BF1523D"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Ergonomia</w:t>
            </w:r>
          </w:p>
        </w:tc>
      </w:tr>
      <w:tr w:rsidR="00F8167E" w:rsidRPr="00F07C49" w14:paraId="5C1F7163"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7AF899BE"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NR-18</w:t>
            </w:r>
          </w:p>
        </w:tc>
        <w:tc>
          <w:tcPr>
            <w:tcW w:w="7506" w:type="dxa"/>
          </w:tcPr>
          <w:p w14:paraId="2E2EFFFE"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Condições e Meio Ambiente de Trabalho na Indústria da Construção</w:t>
            </w:r>
          </w:p>
        </w:tc>
      </w:tr>
      <w:tr w:rsidR="00F8167E" w:rsidRPr="00F07C49" w14:paraId="2FA4BA25"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3D4DD30F"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NR-19</w:t>
            </w:r>
          </w:p>
        </w:tc>
        <w:tc>
          <w:tcPr>
            <w:tcW w:w="7506" w:type="dxa"/>
          </w:tcPr>
          <w:p w14:paraId="6DA6B618"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Explosivos</w:t>
            </w:r>
          </w:p>
        </w:tc>
      </w:tr>
      <w:tr w:rsidR="00F8167E" w:rsidRPr="00F07C49" w14:paraId="322F7AB6"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5D85E7FE"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NR-20</w:t>
            </w:r>
          </w:p>
        </w:tc>
        <w:tc>
          <w:tcPr>
            <w:tcW w:w="7506" w:type="dxa"/>
          </w:tcPr>
          <w:p w14:paraId="7521F135"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Segurança e Saúde no Trabalho com Inflamáveis e Combustíveis</w:t>
            </w:r>
          </w:p>
        </w:tc>
      </w:tr>
      <w:tr w:rsidR="00F8167E" w:rsidRPr="00F07C49" w14:paraId="6BB3DBA3"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628366B7"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NR-21</w:t>
            </w:r>
          </w:p>
        </w:tc>
        <w:tc>
          <w:tcPr>
            <w:tcW w:w="7506" w:type="dxa"/>
          </w:tcPr>
          <w:p w14:paraId="66086913"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Trabalhos a Céu Aberto</w:t>
            </w:r>
          </w:p>
        </w:tc>
      </w:tr>
      <w:tr w:rsidR="00F8167E" w:rsidRPr="00F07C49" w14:paraId="565CECAC"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6DFDDEF8"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NR-22</w:t>
            </w:r>
          </w:p>
        </w:tc>
        <w:tc>
          <w:tcPr>
            <w:tcW w:w="7506" w:type="dxa"/>
          </w:tcPr>
          <w:p w14:paraId="3F5FB985"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Segurança e Saúde Ocupacional na Mineração</w:t>
            </w:r>
          </w:p>
        </w:tc>
      </w:tr>
      <w:tr w:rsidR="00F8167E" w:rsidRPr="00F07C49" w14:paraId="5E2880C5"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45F055A8"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NR-23</w:t>
            </w:r>
          </w:p>
        </w:tc>
        <w:tc>
          <w:tcPr>
            <w:tcW w:w="7506" w:type="dxa"/>
          </w:tcPr>
          <w:p w14:paraId="3012D956"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Proteção Contra Incêndios</w:t>
            </w:r>
          </w:p>
        </w:tc>
      </w:tr>
      <w:tr w:rsidR="00F8167E" w:rsidRPr="00F07C49" w14:paraId="488B1F2C"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52E0FF2D"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NR-24</w:t>
            </w:r>
          </w:p>
        </w:tc>
        <w:tc>
          <w:tcPr>
            <w:tcW w:w="7506" w:type="dxa"/>
          </w:tcPr>
          <w:p w14:paraId="1CAA339F"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Condições Sanitárias e de Conforto nos Locais de Trabalho</w:t>
            </w:r>
          </w:p>
        </w:tc>
      </w:tr>
      <w:tr w:rsidR="00F8167E" w:rsidRPr="00F07C49" w14:paraId="65A9F89D"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1C37AE9B"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NR-25</w:t>
            </w:r>
          </w:p>
        </w:tc>
        <w:tc>
          <w:tcPr>
            <w:tcW w:w="7506" w:type="dxa"/>
          </w:tcPr>
          <w:p w14:paraId="1F323F10"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Resíduos Industriais</w:t>
            </w:r>
          </w:p>
        </w:tc>
      </w:tr>
      <w:tr w:rsidR="00F8167E" w:rsidRPr="00F07C49" w14:paraId="66FB9F1C"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44B39AE4"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NR-26</w:t>
            </w:r>
          </w:p>
        </w:tc>
        <w:tc>
          <w:tcPr>
            <w:tcW w:w="7506" w:type="dxa"/>
          </w:tcPr>
          <w:p w14:paraId="394A0055"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Sinalização de Segurança</w:t>
            </w:r>
          </w:p>
        </w:tc>
      </w:tr>
      <w:tr w:rsidR="00F8167E" w:rsidRPr="00F07C49" w14:paraId="31E203E8"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5E13D408"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NR-27</w:t>
            </w:r>
          </w:p>
        </w:tc>
        <w:tc>
          <w:tcPr>
            <w:tcW w:w="7506" w:type="dxa"/>
          </w:tcPr>
          <w:p w14:paraId="39BA0F19"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Registro Profissional do Técnico de Segurança do Trabalho (Revogada)</w:t>
            </w:r>
          </w:p>
        </w:tc>
      </w:tr>
      <w:tr w:rsidR="00F8167E" w:rsidRPr="00F07C49" w14:paraId="6B865183"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46BC9C3E"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NR-28</w:t>
            </w:r>
          </w:p>
        </w:tc>
        <w:tc>
          <w:tcPr>
            <w:tcW w:w="7506" w:type="dxa"/>
          </w:tcPr>
          <w:p w14:paraId="4CC2E2DF"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Fiscalização e Penalidades</w:t>
            </w:r>
          </w:p>
        </w:tc>
      </w:tr>
      <w:tr w:rsidR="00F8167E" w:rsidRPr="00F07C49" w14:paraId="0485A1C5"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1AF1F9E4"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NR-29</w:t>
            </w:r>
          </w:p>
        </w:tc>
        <w:tc>
          <w:tcPr>
            <w:tcW w:w="7506" w:type="dxa"/>
          </w:tcPr>
          <w:p w14:paraId="500C5780"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Norma Regulamentadora de Saúde e Segurança no Trabalho Portuário</w:t>
            </w:r>
          </w:p>
        </w:tc>
      </w:tr>
      <w:tr w:rsidR="00F8167E" w:rsidRPr="00F07C49" w14:paraId="43D7D00B"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159BB4FF"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lastRenderedPageBreak/>
              <w:t>NR-30</w:t>
            </w:r>
          </w:p>
        </w:tc>
        <w:tc>
          <w:tcPr>
            <w:tcW w:w="7506" w:type="dxa"/>
          </w:tcPr>
          <w:p w14:paraId="117B577B"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Segurança e Saúde no Trabalho Portuário</w:t>
            </w:r>
          </w:p>
        </w:tc>
      </w:tr>
      <w:tr w:rsidR="00F8167E" w:rsidRPr="00F07C49" w14:paraId="4915E87F"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4954FEFA"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NR-31</w:t>
            </w:r>
          </w:p>
        </w:tc>
        <w:tc>
          <w:tcPr>
            <w:tcW w:w="7506" w:type="dxa"/>
          </w:tcPr>
          <w:p w14:paraId="5CC69383"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Segurança e Saúde no Trabalho na Agricultura, Pecuária, Silvicultura, Exploração Florestal e Aquicultura</w:t>
            </w:r>
          </w:p>
        </w:tc>
      </w:tr>
      <w:tr w:rsidR="00F8167E" w:rsidRPr="00F07C49" w14:paraId="304FF82D"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68853D28"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NR-32</w:t>
            </w:r>
          </w:p>
        </w:tc>
        <w:tc>
          <w:tcPr>
            <w:tcW w:w="7506" w:type="dxa"/>
          </w:tcPr>
          <w:p w14:paraId="5A880C62"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Segurança e Saúde no Trabalho em Serviços de Saúde</w:t>
            </w:r>
          </w:p>
        </w:tc>
      </w:tr>
      <w:tr w:rsidR="00F8167E" w:rsidRPr="00F07C49" w14:paraId="53A6517F"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06F09165"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NR-33</w:t>
            </w:r>
          </w:p>
        </w:tc>
        <w:tc>
          <w:tcPr>
            <w:tcW w:w="7506" w:type="dxa"/>
          </w:tcPr>
          <w:p w14:paraId="56068843"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Segurança e Saúde nos Trabalhos em Espaços Confinados</w:t>
            </w:r>
          </w:p>
        </w:tc>
      </w:tr>
      <w:tr w:rsidR="00F8167E" w:rsidRPr="00F07C49" w14:paraId="4004E6E5"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2E916934"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NR-34</w:t>
            </w:r>
          </w:p>
        </w:tc>
        <w:tc>
          <w:tcPr>
            <w:tcW w:w="7506" w:type="dxa"/>
          </w:tcPr>
          <w:p w14:paraId="1B7DB13B"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Condições e Meio Ambiente de Trabalho na Indústria da Construção, Reparação e Desmonte Naval</w:t>
            </w:r>
          </w:p>
        </w:tc>
      </w:tr>
      <w:tr w:rsidR="00F8167E" w:rsidRPr="00F07C49" w14:paraId="539D23B4"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171ABD74"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NR-35</w:t>
            </w:r>
          </w:p>
        </w:tc>
        <w:tc>
          <w:tcPr>
            <w:tcW w:w="7506" w:type="dxa"/>
          </w:tcPr>
          <w:p w14:paraId="77E2D1F2"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Trabalho em Altura</w:t>
            </w:r>
          </w:p>
        </w:tc>
      </w:tr>
      <w:tr w:rsidR="00F8167E" w:rsidRPr="00F07C49" w14:paraId="5BFC8CE4"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4E6F94B8"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NR-36</w:t>
            </w:r>
          </w:p>
        </w:tc>
        <w:tc>
          <w:tcPr>
            <w:tcW w:w="7506" w:type="dxa"/>
          </w:tcPr>
          <w:p w14:paraId="29A93900"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Segurança e Saúde no Trabalho em Empresas de Abate e Processamento de Carnes e Derivados</w:t>
            </w:r>
          </w:p>
        </w:tc>
      </w:tr>
      <w:tr w:rsidR="00F8167E" w:rsidRPr="00F07C49" w14:paraId="6B28D887" w14:textId="77777777" w:rsidTr="00CB2AA6">
        <w:tc>
          <w:tcPr>
            <w:cnfStyle w:val="001000000000" w:firstRow="0" w:lastRow="0" w:firstColumn="1" w:lastColumn="0" w:oddVBand="0" w:evenVBand="0" w:oddHBand="0" w:evenHBand="0" w:firstRowFirstColumn="0" w:firstRowLastColumn="0" w:lastRowFirstColumn="0" w:lastRowLastColumn="0"/>
            <w:tcW w:w="1838" w:type="dxa"/>
          </w:tcPr>
          <w:p w14:paraId="02B5E325" w14:textId="77777777" w:rsidR="00F8167E" w:rsidRPr="00F07C49" w:rsidRDefault="008400A2" w:rsidP="00600A6B">
            <w:pPr>
              <w:snapToGrid w:val="0"/>
              <w:spacing w:after="0" w:line="360" w:lineRule="auto"/>
              <w:jc w:val="center"/>
              <w:rPr>
                <w:rFonts w:asciiTheme="majorHAnsi" w:eastAsia="Arial" w:hAnsiTheme="majorHAnsi" w:cstheme="majorHAnsi"/>
              </w:rPr>
            </w:pPr>
            <w:r w:rsidRPr="00F07C49">
              <w:rPr>
                <w:rFonts w:asciiTheme="majorHAnsi" w:eastAsia="Arial" w:hAnsiTheme="majorHAnsi" w:cstheme="majorHAnsi"/>
              </w:rPr>
              <w:t>NR-37</w:t>
            </w:r>
          </w:p>
        </w:tc>
        <w:tc>
          <w:tcPr>
            <w:tcW w:w="7506" w:type="dxa"/>
          </w:tcPr>
          <w:p w14:paraId="16D7AD87" w14:textId="77777777" w:rsidR="00F8167E" w:rsidRPr="00F07C49" w:rsidRDefault="008400A2" w:rsidP="005102C2">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F07C49">
              <w:rPr>
                <w:rFonts w:asciiTheme="majorHAnsi" w:eastAsia="Arial" w:hAnsiTheme="majorHAnsi" w:cstheme="majorHAnsi"/>
              </w:rPr>
              <w:t>Segurança e Saúde em Plataformas de Petróleo</w:t>
            </w:r>
          </w:p>
        </w:tc>
      </w:tr>
    </w:tbl>
    <w:p w14:paraId="3597C4EC" w14:textId="77777777" w:rsidR="00C16299" w:rsidRDefault="00C16299" w:rsidP="00C16299"/>
    <w:p w14:paraId="036B4361" w14:textId="4F0723D6" w:rsidR="00CB2AA6" w:rsidRDefault="00CB2AA6" w:rsidP="00F41982">
      <w:pPr>
        <w:jc w:val="both"/>
        <w:rPr>
          <w:rFonts w:asciiTheme="majorHAnsi" w:eastAsia="Arial" w:hAnsiTheme="majorHAnsi" w:cstheme="majorHAnsi"/>
        </w:rPr>
      </w:pPr>
      <w:r w:rsidRPr="00F41982">
        <w:rPr>
          <w:rFonts w:asciiTheme="majorHAnsi" w:eastAsia="Arial" w:hAnsiTheme="majorHAnsi" w:cstheme="majorHAnsi"/>
        </w:rPr>
        <w:t>Bom</w:t>
      </w:r>
      <w:r w:rsidR="00F41982">
        <w:rPr>
          <w:rFonts w:asciiTheme="majorHAnsi" w:eastAsia="Arial" w:hAnsiTheme="majorHAnsi" w:cstheme="majorHAnsi"/>
        </w:rPr>
        <w:t>,</w:t>
      </w:r>
      <w:r w:rsidRPr="00F41982">
        <w:rPr>
          <w:rFonts w:asciiTheme="majorHAnsi" w:eastAsia="Arial" w:hAnsiTheme="majorHAnsi" w:cstheme="majorHAnsi"/>
        </w:rPr>
        <w:t xml:space="preserve"> agora que você já</w:t>
      </w:r>
      <w:r w:rsidR="00F41982" w:rsidRPr="00F41982">
        <w:rPr>
          <w:rFonts w:asciiTheme="majorHAnsi" w:eastAsia="Arial" w:hAnsiTheme="majorHAnsi" w:cstheme="majorHAnsi"/>
        </w:rPr>
        <w:t xml:space="preserve"> sabe quais são as normas brasileiras que </w:t>
      </w:r>
      <w:r w:rsidR="00F41982" w:rsidRPr="00F07C49">
        <w:rPr>
          <w:rFonts w:asciiTheme="majorHAnsi" w:eastAsia="Arial" w:hAnsiTheme="majorHAnsi" w:cstheme="majorHAnsi"/>
        </w:rPr>
        <w:t>apresenta</w:t>
      </w:r>
      <w:r w:rsidR="00F41982">
        <w:rPr>
          <w:rFonts w:asciiTheme="majorHAnsi" w:eastAsia="Arial" w:hAnsiTheme="majorHAnsi" w:cstheme="majorHAnsi"/>
        </w:rPr>
        <w:t>m</w:t>
      </w:r>
      <w:r w:rsidR="00F41982" w:rsidRPr="00F07C49">
        <w:rPr>
          <w:rFonts w:asciiTheme="majorHAnsi" w:eastAsia="Arial" w:hAnsiTheme="majorHAnsi" w:cstheme="majorHAnsi"/>
        </w:rPr>
        <w:t xml:space="preserve"> os requisitos que disciplinam o trabalho, com foco na saúde e segurança do trabalhador</w:t>
      </w:r>
      <w:r w:rsidR="00F41982">
        <w:rPr>
          <w:rFonts w:asciiTheme="majorHAnsi" w:eastAsia="Arial" w:hAnsiTheme="majorHAnsi" w:cstheme="majorHAnsi"/>
        </w:rPr>
        <w:t>, vamos conhecer melhor a norma que é tema do nosso curso. A NR 13!</w:t>
      </w:r>
    </w:p>
    <w:p w14:paraId="2E1CA555" w14:textId="77777777" w:rsidR="00F41982" w:rsidRDefault="00F41982" w:rsidP="00C16299">
      <w:pPr>
        <w:rPr>
          <w:rFonts w:asciiTheme="majorHAnsi" w:eastAsia="Arial" w:hAnsiTheme="majorHAnsi" w:cstheme="majorHAnsi"/>
        </w:rPr>
      </w:pPr>
    </w:p>
    <w:p w14:paraId="31DFF85D" w14:textId="2FE1BFF1" w:rsidR="00F41982" w:rsidRDefault="00F41982" w:rsidP="00C16299">
      <w:pPr>
        <w:rPr>
          <w:rFonts w:asciiTheme="majorHAnsi" w:eastAsia="Arial" w:hAnsiTheme="majorHAnsi" w:cstheme="majorHAnsi"/>
        </w:rPr>
      </w:pPr>
      <w:r>
        <w:rPr>
          <w:rFonts w:asciiTheme="majorHAnsi" w:eastAsia="Arial" w:hAnsiTheme="majorHAnsi" w:cstheme="majorHAnsi"/>
        </w:rPr>
        <w:t>Vamos lá?</w:t>
      </w:r>
    </w:p>
    <w:p w14:paraId="1460DACE" w14:textId="77777777" w:rsidR="00F41982" w:rsidRPr="00F07C49" w:rsidRDefault="00F41982" w:rsidP="00C16299"/>
    <w:p w14:paraId="239423A9" w14:textId="77777777" w:rsidR="00F8167E" w:rsidRPr="00C16299" w:rsidRDefault="008400A2" w:rsidP="00C16299">
      <w:pPr>
        <w:pStyle w:val="Ttulo2"/>
        <w:numPr>
          <w:ilvl w:val="1"/>
          <w:numId w:val="6"/>
        </w:numPr>
        <w:tabs>
          <w:tab w:val="left" w:pos="567"/>
        </w:tabs>
        <w:spacing w:before="240" w:after="240" w:line="360" w:lineRule="auto"/>
        <w:ind w:left="0" w:firstLine="0"/>
        <w:jc w:val="both"/>
        <w:rPr>
          <w:rFonts w:cstheme="majorHAnsi"/>
          <w:szCs w:val="28"/>
        </w:rPr>
      </w:pPr>
      <w:bookmarkStart w:id="7" w:name="_Toc84084427"/>
      <w:bookmarkStart w:id="8" w:name="_Toc87370022"/>
      <w:r w:rsidRPr="00C16299">
        <w:rPr>
          <w:rFonts w:cstheme="majorHAnsi"/>
          <w:szCs w:val="28"/>
        </w:rPr>
        <w:t>O Histórico da NR 13</w:t>
      </w:r>
      <w:bookmarkEnd w:id="7"/>
      <w:bookmarkEnd w:id="8"/>
      <w:r w:rsidRPr="00C16299">
        <w:rPr>
          <w:rFonts w:cstheme="majorHAnsi"/>
          <w:szCs w:val="28"/>
        </w:rPr>
        <w:t xml:space="preserve"> </w:t>
      </w:r>
    </w:p>
    <w:p w14:paraId="40F5DFAD" w14:textId="20903542" w:rsidR="003D7B97" w:rsidRDefault="003D7B97" w:rsidP="63B73F41">
      <w:pPr>
        <w:spacing w:before="240" w:after="240" w:line="360" w:lineRule="auto"/>
        <w:jc w:val="both"/>
        <w:rPr>
          <w:rFonts w:asciiTheme="majorHAnsi" w:eastAsia="Arial" w:hAnsiTheme="majorHAnsi" w:cstheme="majorBidi"/>
        </w:rPr>
      </w:pPr>
      <w:r w:rsidRPr="63B73F41">
        <w:rPr>
          <w:rFonts w:asciiTheme="majorHAnsi" w:eastAsia="Arial" w:hAnsiTheme="majorHAnsi" w:cstheme="majorBidi"/>
        </w:rPr>
        <w:t>Para conhecermos um</w:t>
      </w:r>
      <w:r w:rsidR="008400A2" w:rsidRPr="63B73F41">
        <w:rPr>
          <w:rFonts w:asciiTheme="majorHAnsi" w:eastAsia="Arial" w:hAnsiTheme="majorHAnsi" w:cstheme="majorBidi"/>
        </w:rPr>
        <w:t xml:space="preserve"> pouco do histórico da NR 13</w:t>
      </w:r>
      <w:r w:rsidRPr="63B73F41">
        <w:rPr>
          <w:rFonts w:asciiTheme="majorHAnsi" w:eastAsia="Arial" w:hAnsiTheme="majorHAnsi" w:cstheme="majorBidi"/>
        </w:rPr>
        <w:t>, vamos citar um texto retirado do</w:t>
      </w:r>
      <w:r w:rsidR="008400A2" w:rsidRPr="63B73F41">
        <w:rPr>
          <w:rFonts w:asciiTheme="majorHAnsi" w:eastAsia="Arial" w:hAnsiTheme="majorHAnsi" w:cstheme="majorBidi"/>
        </w:rPr>
        <w:t xml:space="preserve"> </w:t>
      </w:r>
      <w:hyperlink r:id="rId11" w:history="1">
        <w:r w:rsidR="008400A2" w:rsidRPr="63B73F41">
          <w:rPr>
            <w:rStyle w:val="Hyperlink"/>
            <w:rFonts w:asciiTheme="majorHAnsi" w:eastAsia="Arial" w:hAnsiTheme="majorHAnsi" w:cstheme="majorBidi"/>
          </w:rPr>
          <w:t>site do Ministério do Trabalho e Previdência</w:t>
        </w:r>
      </w:hyperlink>
      <w:r w:rsidRPr="63B73F41">
        <w:rPr>
          <w:rFonts w:asciiTheme="majorHAnsi" w:eastAsia="Arial" w:hAnsiTheme="majorHAnsi" w:cstheme="majorBidi"/>
        </w:rPr>
        <w:t>.</w:t>
      </w:r>
    </w:p>
    <w:p w14:paraId="0B97F12E" w14:textId="1FA6C9C0" w:rsidR="00F8167E" w:rsidRPr="00F07C49" w:rsidRDefault="003D7B97" w:rsidP="002F6EF3">
      <w:pPr>
        <w:spacing w:before="240" w:after="240" w:line="360" w:lineRule="auto"/>
        <w:jc w:val="both"/>
        <w:rPr>
          <w:rFonts w:asciiTheme="majorHAnsi" w:eastAsia="Arial" w:hAnsiTheme="majorHAnsi" w:cstheme="majorHAnsi"/>
        </w:rPr>
      </w:pPr>
      <w:r>
        <w:rPr>
          <w:rFonts w:asciiTheme="majorHAnsi" w:eastAsia="Arial" w:hAnsiTheme="majorHAnsi" w:cstheme="majorHAnsi"/>
        </w:rPr>
        <w:t>Veja o que ele traz</w:t>
      </w:r>
      <w:r w:rsidR="008400A2" w:rsidRPr="00F07C49">
        <w:rPr>
          <w:rFonts w:asciiTheme="majorHAnsi" w:eastAsia="Arial" w:hAnsiTheme="majorHAnsi" w:cstheme="majorHAnsi"/>
        </w:rPr>
        <w:t>:</w:t>
      </w:r>
    </w:p>
    <w:tbl>
      <w:tblPr>
        <w:tblStyle w:val="Tabelacomgrade"/>
        <w:tblW w:w="9345" w:type="dxa"/>
        <w:tblLook w:val="06A0" w:firstRow="1" w:lastRow="0" w:firstColumn="1" w:lastColumn="0" w:noHBand="1" w:noVBand="1"/>
      </w:tblPr>
      <w:tblGrid>
        <w:gridCol w:w="9345"/>
      </w:tblGrid>
      <w:tr w:rsidR="00F8167E" w:rsidRPr="00F07C49" w14:paraId="2F0A7DAD" w14:textId="77777777">
        <w:tc>
          <w:tcPr>
            <w:tcW w:w="9345" w:type="dxa"/>
          </w:tcPr>
          <w:p w14:paraId="6C35B407" w14:textId="0EFC8299" w:rsidR="005D4299" w:rsidRPr="005D4299" w:rsidRDefault="005D4299" w:rsidP="000D3967">
            <w:pPr>
              <w:spacing w:before="120" w:after="240" w:line="360" w:lineRule="auto"/>
              <w:jc w:val="both"/>
              <w:rPr>
                <w:rFonts w:asciiTheme="majorHAnsi" w:eastAsia="Arial" w:hAnsiTheme="majorHAnsi" w:cstheme="majorHAnsi"/>
                <w:b/>
                <w:color w:val="002060"/>
                <w:sz w:val="56"/>
                <w:szCs w:val="56"/>
              </w:rPr>
            </w:pPr>
            <w:r w:rsidRPr="005D4299">
              <w:rPr>
                <w:rFonts w:eastAsia="Arial" w:cstheme="minorHAnsi"/>
                <w:color w:val="002060"/>
                <w:sz w:val="56"/>
                <w:szCs w:val="56"/>
              </w:rPr>
              <w:t>Norma Regulamentadora N°. 13 (NR-13)</w:t>
            </w:r>
          </w:p>
          <w:p w14:paraId="72235B47" w14:textId="009677A6" w:rsidR="00F8167E" w:rsidRPr="00265D2B" w:rsidRDefault="00265D2B" w:rsidP="000D3967">
            <w:pPr>
              <w:spacing w:before="120" w:after="240" w:line="360" w:lineRule="auto"/>
              <w:jc w:val="both"/>
              <w:rPr>
                <w:rFonts w:asciiTheme="majorHAnsi" w:eastAsia="Arial" w:hAnsiTheme="majorHAnsi" w:cstheme="majorHAnsi"/>
                <w:i/>
              </w:rPr>
            </w:pPr>
            <w:r>
              <w:rPr>
                <w:rFonts w:asciiTheme="majorHAnsi" w:eastAsia="Arial" w:hAnsiTheme="majorHAnsi" w:cstheme="majorHAnsi"/>
                <w:i/>
              </w:rPr>
              <w:t>”</w:t>
            </w:r>
            <w:r w:rsidR="008400A2" w:rsidRPr="00265D2B">
              <w:rPr>
                <w:rFonts w:asciiTheme="majorHAnsi" w:eastAsia="Arial" w:hAnsiTheme="majorHAnsi" w:cstheme="majorHAnsi"/>
                <w:i/>
              </w:rPr>
              <w:t>A norma regulamentadora foi originalmente editada pela Portaria MTb nº 3.214, de 8 de junho de 1978, com o título “Vasos sob pressão”, de forma a regulamentar os artigos 187 e 188 da CLT, conforme redação dada pela Lei n.º 6.514, de 22 de dezembro de 1977.</w:t>
            </w:r>
          </w:p>
          <w:p w14:paraId="1BAF8C72" w14:textId="77777777" w:rsidR="003D7B97"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lastRenderedPageBreak/>
              <w:t>Para esta norma, foi constituída a Comissão Nacional Tripartite Temática da NR-13 (CNTT-NR13), por meio da Portaria SIT nº 234, de 09 de junho de 2011, com vistas a promover o acompanhamento da sua implementação.</w:t>
            </w:r>
          </w:p>
          <w:p w14:paraId="52D9619A" w14:textId="38ABA5DD"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Conforme critérios da Portaria/SIT nº 787, de 27 de novembro de 2018, a Norma Regulamentadora NR-13 é definida como Norma Especial, ou seja, é uma norma que regulamenta a execução do trabalho considerando as atividades, instalações ou equipamentos empregados, sem estar condicionada a setores ou atividades econômicos específicos.</w:t>
            </w:r>
          </w:p>
          <w:p w14:paraId="370617CB" w14:textId="77777777"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Ao longo dos seus quarenta e dois anos de existência, a NR-13 passou por oito processos de revisão e teve seu título alterado algumas vezes. Dentre as alterações da NR-13, algumas foram de fundamental importância e de grande impacto.</w:t>
            </w:r>
          </w:p>
          <w:p w14:paraId="36ABEC7B" w14:textId="3FC0535B"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A primeira revisão foi perpetrada pela Portaria SSMT nº 12, de 06 de junho de 1983, com alteração total da NR-13, que passou a se chamar “Caldeiras e Vasos sob pressão”. Nessa revisão, destaca-se a separação entre as medidas a serem adotadas em relação às caldeiras e aos vasos de pressão.</w:t>
            </w:r>
          </w:p>
          <w:p w14:paraId="04642886" w14:textId="504A9E94"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Em seguida, a Portaria SSMT nº 02, de 08 de maio de 1984 promoveu nova alteração total da NR-13 – Caldeiras e Recipientes sob pressão. Nessa revisão, foram estabelecidas mais exigências para equipamentos que operavam com pressões mais elevadas.</w:t>
            </w:r>
          </w:p>
          <w:p w14:paraId="11CB09B4" w14:textId="59B26968"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Em 27 de dezembro de 1994, a Portaria SSST nº 23 alterou totalmente a NR-13 – Caldeiras e Vasos de pressão.</w:t>
            </w:r>
          </w:p>
          <w:p w14:paraId="72E38FA9" w14:textId="2C82AC39"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Essa revisão de 1994 foi a primeira experiência de revisão completa de uma norma regulamentadora pela sistemática tripartite. Caracterizou-se como projeto piloto, que serviu como referência para criação do que, à época, foi chamada de “NR zero” ou a “norma de fazer normas”, publicada pela Portaria MTb nº 393, de 09 de abril de 1996, que adotou o tripartismo como metodologia oficial de regulamentação em Segurança e Saúde no Trabalho (SST) no Brasil. Além disso, também no mesmo período, a Portaria SSST nº 2, de 10 de abril de 1996, instituiu a criação da Comissão Tripartite Paritária Permanente - CTPP como instância tripartite para definição social das prioridades de regulamentação em SST.</w:t>
            </w:r>
          </w:p>
          <w:p w14:paraId="0CAC03D6" w14:textId="2C15E0B3"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 xml:space="preserve">Posteriormente, a Portaria MTb nº 393/1996 foi substituída pela Portaria MTE nº 1.127, de 02 de outubro de 2003, de maneira a aperfeiçoar a metodologia do tripartismo. Com essa portaria, criou-se a possibilidade de manutenção do grupo de trabalho responsável pela revisão da norma, mesmo após finalizados seus trabalhos, com vistas a promover o acompanhamento e a implementação da nova regulamentação. Posteriormente, com a publicação da Portaria SIT nº 186, de 28 de maio de 2010, que estabeleceu o regimento das Comissões Nacionais Tripartites Temáticas – CNTT, e da Portaria MTE nº </w:t>
            </w:r>
            <w:r w:rsidRPr="00265D2B">
              <w:rPr>
                <w:rFonts w:asciiTheme="majorHAnsi" w:eastAsia="Arial" w:hAnsiTheme="majorHAnsi" w:cstheme="majorHAnsi"/>
                <w:i/>
              </w:rPr>
              <w:lastRenderedPageBreak/>
              <w:t>1.473, de 29 de junho de 2010, que alterou a Portaria MTE nº 1.127/2003, essa atribuição passou a ser exercida expressamente pelas CNTT.</w:t>
            </w:r>
          </w:p>
          <w:p w14:paraId="4D100B32" w14:textId="443E821B"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Na revisão de 1994 da NR-13, foram definidos os equipamentos que estavam incluídos no escopo da norma e que deveriam seguir os parâmetros por ela estabelecidos. Foram ainda incluídas as definições de categorias de caldeiras com exigências específicas e foi incluído também o controle social por meio do envolvimento dos sindicatos no acompanhamento das medidas de segurança previstas na Norma.</w:t>
            </w:r>
          </w:p>
          <w:p w14:paraId="08C20A4D" w14:textId="2D122365"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Ainda em 1994, foi criado o Serviço Próprio de Inspeção de Equipamentos – SPIE, com certificação do INMETRO, a primeira certificação de serviço feita no Brasil e que possibilitou a toda empresa que mantivesse o seu serviço de inspeção certificado ampliar os prazos de inspeção dos equipamentos NR-13.</w:t>
            </w:r>
          </w:p>
          <w:p w14:paraId="2496465D" w14:textId="2BE4AE83"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Para essa revisão, foi criado o primeiro manual para esclarecimentos e orientação sobre a NR-13.</w:t>
            </w:r>
          </w:p>
          <w:p w14:paraId="5121E0A9" w14:textId="7F07A2BD"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Em 2014, a Portaria MTE nº 594, de 28 de abril de 2014, promoveu nova alteração total da NR-13, que passou a se chamar “Caldeiras, Vasos de Pressão e Tubulações”, restando incorporado na norma o tema de tubulações. Para essa revisão, foi feito um amplo para definição dos temas que deveriam ser revisados na NR-13. Essa revisão foi aprovada na 75ª Reunião Ordinária da CTPP, realizada em 26 e 27/11/2013.</w:t>
            </w:r>
          </w:p>
          <w:p w14:paraId="7B52A92B" w14:textId="62FB33FB"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Nessa revisão, foi estabelecido, para os equipamentos não enquadrados na NR-13, que suas inspeções deveriam ser feitas conforme código específico de fabricação ou recomendação dos fabricantes.</w:t>
            </w:r>
          </w:p>
          <w:p w14:paraId="45A2AEEB" w14:textId="5A05FFD2"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Para essa revisão de 2014, foram elaborados para esclarecimento das principais dúvidas referentes à NR-13.</w:t>
            </w:r>
          </w:p>
          <w:p w14:paraId="34F46ECD" w14:textId="3333FAC0"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Dentre os assuntos levantados no processo de consulta pública para a revisão da NR-13, em 2014, alguns pontos ainda não foram incluídos no texto da Norma devido à inexistência de condições técnicas para sua implementação, como: definição de metodologia de inspeção de equipamentos baseada em risco – IBR, que possibilitará melhor acompanhamento e avaliação de equipamentos e estabelecimento de prazos de inspeção mais adequados à realidade de cada equipamento; e estabelecimento de critérios técnicos que possibilite a certificação compulsória de dispositivos de segurança PSV (válvulas) para equipamentos incluídos na NR 13, dentre outros. Esses pontos deverão ser considerados em futuras revisões.</w:t>
            </w:r>
          </w:p>
          <w:p w14:paraId="204B88B0" w14:textId="77777777"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 xml:space="preserve">Na sequência, a Portaria MTb nº 1.084, de 28 de setembro de 2017, alterou parcialmente a NR-13, tendo sido mantido o mesmo título. Na revisão de 2017, aprovada na 88ª Reunião Ordinária da CTPP, em 28 e 29/03/2017, foram realizadas: a incorporação da metodologia de Inspeção Não Intrusiva – INI; a </w:t>
            </w:r>
            <w:r w:rsidRPr="00265D2B">
              <w:rPr>
                <w:rFonts w:asciiTheme="majorHAnsi" w:eastAsia="Arial" w:hAnsiTheme="majorHAnsi" w:cstheme="majorHAnsi"/>
                <w:i/>
              </w:rPr>
              <w:lastRenderedPageBreak/>
              <w:t>incorporação de equipamentos que trabalham a vácuo; e a previsão de medidas para regularização de vasos fabricados fora dos parâmetros dos códigos de fabricação.</w:t>
            </w:r>
          </w:p>
          <w:p w14:paraId="2492F62E" w14:textId="6C275AF5"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A Portaria MTb nº 1.082, de 18 de dezembro de 2018, também realizou alteração parcial da NR-13, conferindo-lhe o novo título “Caldeiras, Vasos de Pressão, Tubulações e Tanques Metálicos de Armazenamento”, título que mantém até hoje.</w:t>
            </w:r>
          </w:p>
          <w:p w14:paraId="34FAFCDB" w14:textId="77777777"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A revisão de 2018, aprovada na 95ª Reunião Ordinária CTPP, realizada em 21 e 22/11/2018, incluiu na NR-13 os tanques metálicos de armazenamento, além de prever a possibilidade de ampliação dos prazos de inspeção para caldeiras que disponham de barreira de proteção implementada por meio de Sistema Instrumentado de Segurança - SIS, definido por estudos de confiabilidade auditados por Organismo de Certificação de SPIE.</w:t>
            </w:r>
          </w:p>
          <w:p w14:paraId="2AEC18D5" w14:textId="3CD96696"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Nessa revisão também foi estabelecida a certificação voluntária de competências do Profissional Habilitado (PH), responsável pela inspeção dos equipamentos previstos na NR-13.</w:t>
            </w:r>
          </w:p>
          <w:p w14:paraId="062F7BBB" w14:textId="7B414C73"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Para o entendimento da importância dessa alteração, cabe referir que, anteriormente, a Resolução/CFE/MEC/nº 48/1976 definia os currículos mínimos para formação acadêmica nas áreas da Engenharia, sendo que ao cumprir esse currículo o profissional recebia, através do seu respectivo conselho profissional, as atribuições profissionais relativas à sua modalidade, sem qualquer restrição.</w:t>
            </w:r>
          </w:p>
          <w:p w14:paraId="3182E0AE" w14:textId="131ECE51"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Entretanto, a Resolução/CNE/CES nº 11/2002, que implantou as Diretrizes Curriculares dos Cursos de Engenharia, aboliu os currículos mínimos e deu maior autonomia e liberdade para as instituições de ensino superior definirem seus próprios currículos. Consequentemente, o título profissional acadêmico perdeu a “correlação perfeita” com o conteúdo ensinado pelas universidades,</w:t>
            </w:r>
          </w:p>
          <w:p w14:paraId="5E93FC9E" w14:textId="1FDDBAB1" w:rsidR="00F8167E" w:rsidRPr="00265D2B" w:rsidRDefault="008400A2" w:rsidP="000D3967">
            <w:pPr>
              <w:spacing w:before="120" w:after="240" w:line="360" w:lineRule="auto"/>
              <w:jc w:val="both"/>
              <w:rPr>
                <w:rFonts w:asciiTheme="majorHAnsi" w:eastAsia="Arial" w:hAnsiTheme="majorHAnsi" w:cstheme="majorHAnsi"/>
                <w:i/>
              </w:rPr>
            </w:pPr>
            <w:r w:rsidRPr="00265D2B">
              <w:rPr>
                <w:rFonts w:asciiTheme="majorHAnsi" w:eastAsia="Arial" w:hAnsiTheme="majorHAnsi" w:cstheme="majorHAnsi"/>
                <w:i/>
              </w:rPr>
              <w:t>A situação atual é que não há correlação entre conteúdo da formação acadêmica, o título acadêmico obtido e as atribuições profissionais estabelecidas pelos conselhos profissionais, que não consideram essas deficiências nos conteúdos de formação acadêmica, fator que torna relevante a certificação voluntária de competências do PH para exercer as atribuições definidas na NR-13.</w:t>
            </w:r>
          </w:p>
          <w:p w14:paraId="6C9BC611" w14:textId="68D27419" w:rsidR="00F8167E" w:rsidRPr="00F07C49" w:rsidRDefault="008400A2" w:rsidP="000D3967">
            <w:pPr>
              <w:spacing w:before="120" w:after="240" w:line="360" w:lineRule="auto"/>
              <w:jc w:val="both"/>
              <w:rPr>
                <w:rFonts w:asciiTheme="majorHAnsi" w:eastAsia="Arial" w:hAnsiTheme="majorHAnsi" w:cstheme="majorHAnsi"/>
              </w:rPr>
            </w:pPr>
            <w:r w:rsidRPr="00265D2B">
              <w:rPr>
                <w:rFonts w:asciiTheme="majorHAnsi" w:eastAsia="Arial" w:hAnsiTheme="majorHAnsi" w:cstheme="majorHAnsi"/>
                <w:i/>
              </w:rPr>
              <w:t>Por fim, a Portaria SEPRT nº 915, de 30 de junho de 2019, altera parcialmente a NR-13, fazendo sua harmonização e simplificação em relação à nova NR-01 – Disposições Gerais. Essa revisão de 2019 foi aprovada na 97ª Reunião Ordinária da CTPP, realizada em 04 e 05/06/2019.</w:t>
            </w:r>
            <w:r w:rsidR="00265D2B" w:rsidRPr="00265D2B">
              <w:rPr>
                <w:rFonts w:asciiTheme="majorHAnsi" w:eastAsia="Arial" w:hAnsiTheme="majorHAnsi" w:cstheme="majorHAnsi"/>
                <w:i/>
              </w:rPr>
              <w:t>”</w:t>
            </w:r>
          </w:p>
        </w:tc>
      </w:tr>
    </w:tbl>
    <w:p w14:paraId="6281655C" w14:textId="4A040B85" w:rsidR="003E08EE" w:rsidRDefault="00265D2B" w:rsidP="002F6EF3">
      <w:pPr>
        <w:spacing w:before="240" w:after="240" w:line="360" w:lineRule="auto"/>
        <w:jc w:val="both"/>
        <w:rPr>
          <w:rFonts w:asciiTheme="majorHAnsi" w:eastAsia="Arial" w:hAnsiTheme="majorHAnsi" w:cstheme="majorHAnsi"/>
        </w:rPr>
      </w:pPr>
      <w:r>
        <w:rPr>
          <w:rFonts w:asciiTheme="majorHAnsi" w:eastAsia="Arial" w:hAnsiTheme="majorHAnsi" w:cstheme="majorHAnsi"/>
        </w:rPr>
        <w:lastRenderedPageBreak/>
        <w:t xml:space="preserve">Agora que você já </w:t>
      </w:r>
      <w:r w:rsidR="003E08EE">
        <w:rPr>
          <w:rFonts w:asciiTheme="majorHAnsi" w:eastAsia="Arial" w:hAnsiTheme="majorHAnsi" w:cstheme="majorHAnsi"/>
        </w:rPr>
        <w:t>conhece um pouquinho da NR 13, quer saber como ela é estruturada?</w:t>
      </w:r>
    </w:p>
    <w:p w14:paraId="28E45318" w14:textId="191A5670" w:rsidR="00F8167E" w:rsidRPr="00F07C49" w:rsidRDefault="003E08EE" w:rsidP="000D3967">
      <w:r>
        <w:t xml:space="preserve"> </w:t>
      </w:r>
    </w:p>
    <w:p w14:paraId="6310D40E" w14:textId="588A4163" w:rsidR="00F8167E" w:rsidRPr="00C16299" w:rsidRDefault="00224FC2" w:rsidP="002F6EF3">
      <w:pPr>
        <w:pStyle w:val="Ttulo2"/>
        <w:numPr>
          <w:ilvl w:val="1"/>
          <w:numId w:val="6"/>
        </w:numPr>
        <w:tabs>
          <w:tab w:val="left" w:pos="567"/>
        </w:tabs>
        <w:spacing w:before="240" w:after="240" w:line="360" w:lineRule="auto"/>
        <w:ind w:left="0" w:firstLine="0"/>
        <w:jc w:val="both"/>
        <w:rPr>
          <w:rFonts w:cstheme="majorHAnsi"/>
          <w:szCs w:val="28"/>
        </w:rPr>
      </w:pPr>
      <w:bookmarkStart w:id="9" w:name="_Toc84084428"/>
      <w:bookmarkStart w:id="10" w:name="_Toc87370023"/>
      <w:r w:rsidRPr="00C16299">
        <w:rPr>
          <w:rFonts w:cstheme="majorHAnsi"/>
          <w:szCs w:val="28"/>
        </w:rPr>
        <w:lastRenderedPageBreak/>
        <w:t>Estrutura</w:t>
      </w:r>
      <w:r w:rsidR="008400A2" w:rsidRPr="00C16299">
        <w:rPr>
          <w:rFonts w:cstheme="majorHAnsi"/>
          <w:szCs w:val="28"/>
        </w:rPr>
        <w:t xml:space="preserve"> da NR-13</w:t>
      </w:r>
      <w:bookmarkEnd w:id="9"/>
      <w:bookmarkEnd w:id="10"/>
    </w:p>
    <w:p w14:paraId="17A41580" w14:textId="5757F094" w:rsidR="00F8167E" w:rsidRPr="00F07C49" w:rsidRDefault="008400A2" w:rsidP="63B73F41">
      <w:pPr>
        <w:spacing w:before="240" w:after="240" w:line="360" w:lineRule="auto"/>
        <w:jc w:val="both"/>
        <w:rPr>
          <w:rFonts w:asciiTheme="majorHAnsi" w:eastAsia="Arial" w:hAnsiTheme="majorHAnsi" w:cstheme="majorBidi"/>
        </w:rPr>
      </w:pPr>
      <w:r w:rsidRPr="63B73F41">
        <w:rPr>
          <w:rFonts w:asciiTheme="majorHAnsi" w:eastAsia="Arial" w:hAnsiTheme="majorHAnsi" w:cstheme="majorBidi"/>
        </w:rPr>
        <w:t xml:space="preserve">A estrutura da NR 13 pode ser vista </w:t>
      </w:r>
      <w:r w:rsidR="00BB4FAC" w:rsidRPr="63B73F41">
        <w:rPr>
          <w:rFonts w:asciiTheme="majorHAnsi" w:eastAsia="Arial" w:hAnsiTheme="majorHAnsi" w:cstheme="majorBidi"/>
        </w:rPr>
        <w:t>de</w:t>
      </w:r>
      <w:r w:rsidRPr="63B73F41">
        <w:rPr>
          <w:rFonts w:asciiTheme="majorHAnsi" w:eastAsia="Arial" w:hAnsiTheme="majorHAnsi" w:cstheme="majorBidi"/>
        </w:rPr>
        <w:t xml:space="preserve"> forma gráfica na imagem a</w:t>
      </w:r>
      <w:r w:rsidR="003E08EE" w:rsidRPr="63B73F41">
        <w:rPr>
          <w:rFonts w:asciiTheme="majorHAnsi" w:eastAsia="Arial" w:hAnsiTheme="majorHAnsi" w:cstheme="majorBidi"/>
        </w:rPr>
        <w:t xml:space="preserve"> seguir</w:t>
      </w:r>
      <w:r w:rsidRPr="63B73F41">
        <w:rPr>
          <w:rFonts w:asciiTheme="majorHAnsi" w:eastAsia="Arial" w:hAnsiTheme="majorHAnsi" w:cstheme="majorBidi"/>
        </w:rPr>
        <w:t>:</w:t>
      </w:r>
    </w:p>
    <w:p w14:paraId="0EEA295A" w14:textId="77777777" w:rsidR="00F8167E" w:rsidRDefault="008400A2" w:rsidP="00F9671E">
      <w:pPr>
        <w:spacing w:after="0"/>
        <w:jc w:val="center"/>
      </w:pPr>
      <w:r w:rsidRPr="00F07C49">
        <w:rPr>
          <w:noProof/>
          <w:lang w:eastAsia="pt-BR"/>
        </w:rPr>
        <w:drawing>
          <wp:inline distT="0" distB="0" distL="0" distR="0" wp14:anchorId="0C4B4A8C" wp14:editId="5AD48F56">
            <wp:extent cx="4800028" cy="6918960"/>
            <wp:effectExtent l="152400" t="152400" r="362585" b="358140"/>
            <wp:docPr id="1" name="Imagem 81191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811917349"/>
                    <pic:cNvPicPr>
                      <a:picLocks noChangeAspect="1" noChangeArrowheads="1"/>
                    </pic:cNvPicPr>
                  </pic:nvPicPr>
                  <pic:blipFill>
                    <a:blip r:embed="rId12"/>
                    <a:stretch>
                      <a:fillRect/>
                    </a:stretch>
                  </pic:blipFill>
                  <pic:spPr bwMode="auto">
                    <a:xfrm>
                      <a:off x="0" y="0"/>
                      <a:ext cx="4819812" cy="6947478"/>
                    </a:xfrm>
                    <a:prstGeom prst="rect">
                      <a:avLst/>
                    </a:prstGeom>
                    <a:ln>
                      <a:noFill/>
                    </a:ln>
                    <a:effectLst>
                      <a:outerShdw blurRad="292100" dist="139700" dir="2700000" algn="tl" rotWithShape="0">
                        <a:srgbClr val="333333">
                          <a:alpha val="65000"/>
                        </a:srgbClr>
                      </a:outerShdw>
                    </a:effectLst>
                  </pic:spPr>
                </pic:pic>
              </a:graphicData>
            </a:graphic>
          </wp:inline>
        </w:drawing>
      </w:r>
    </w:p>
    <w:p w14:paraId="3BB09197" w14:textId="7FCE3122" w:rsidR="00F9671E" w:rsidRPr="00F9671E" w:rsidRDefault="00F9671E" w:rsidP="00F9671E">
      <w:pPr>
        <w:spacing w:after="0"/>
        <w:jc w:val="center"/>
        <w:rPr>
          <w:sz w:val="16"/>
          <w:szCs w:val="16"/>
        </w:rPr>
      </w:pPr>
      <w:r w:rsidRPr="00F9671E">
        <w:rPr>
          <w:rFonts w:asciiTheme="majorHAnsi" w:hAnsiTheme="majorHAnsi" w:cstheme="majorHAnsi"/>
          <w:i/>
          <w:sz w:val="16"/>
          <w:szCs w:val="16"/>
        </w:rPr>
        <w:t>Fonte: Marcelo Bassi</w:t>
      </w:r>
    </w:p>
    <w:p w14:paraId="0E8E3C3F" w14:textId="277338DA" w:rsidR="00F8167E" w:rsidRPr="00C16299" w:rsidRDefault="008400A2" w:rsidP="005102C2">
      <w:pPr>
        <w:pStyle w:val="Ttulo2"/>
        <w:numPr>
          <w:ilvl w:val="1"/>
          <w:numId w:val="6"/>
        </w:numPr>
        <w:tabs>
          <w:tab w:val="left" w:pos="567"/>
        </w:tabs>
        <w:spacing w:before="240" w:after="240" w:line="360" w:lineRule="auto"/>
        <w:ind w:left="0" w:firstLine="0"/>
        <w:jc w:val="both"/>
        <w:rPr>
          <w:rFonts w:cstheme="majorHAnsi"/>
          <w:szCs w:val="28"/>
        </w:rPr>
      </w:pPr>
      <w:r w:rsidRPr="00F07C49">
        <w:rPr>
          <w:rFonts w:cstheme="majorHAnsi"/>
        </w:rPr>
        <w:br w:type="page"/>
      </w:r>
      <w:bookmarkStart w:id="11" w:name="_Toc84084429"/>
      <w:bookmarkStart w:id="12" w:name="_Toc87370024"/>
      <w:r w:rsidRPr="00C16299">
        <w:rPr>
          <w:rFonts w:cstheme="majorHAnsi"/>
          <w:szCs w:val="28"/>
        </w:rPr>
        <w:lastRenderedPageBreak/>
        <w:t>Regulamentos Compulsórios e Referenciais Voluntários</w:t>
      </w:r>
      <w:bookmarkEnd w:id="11"/>
      <w:bookmarkEnd w:id="12"/>
      <w:r w:rsidRPr="00C16299">
        <w:rPr>
          <w:rFonts w:cstheme="majorHAnsi"/>
          <w:szCs w:val="28"/>
        </w:rPr>
        <w:t xml:space="preserve"> </w:t>
      </w:r>
    </w:p>
    <w:p w14:paraId="70124179" w14:textId="63B5422B" w:rsidR="00F8167E" w:rsidRPr="00F07C49" w:rsidRDefault="0055075D" w:rsidP="002F6EF3">
      <w:pPr>
        <w:spacing w:before="240" w:after="240" w:line="360" w:lineRule="auto"/>
        <w:jc w:val="both"/>
        <w:rPr>
          <w:rFonts w:asciiTheme="majorHAnsi" w:eastAsia="Arial" w:hAnsiTheme="majorHAnsi" w:cstheme="majorHAnsi"/>
        </w:rPr>
      </w:pPr>
      <w:r>
        <w:rPr>
          <w:rFonts w:asciiTheme="majorHAnsi" w:eastAsia="Arial" w:hAnsiTheme="majorHAnsi" w:cstheme="majorHAnsi"/>
        </w:rPr>
        <w:t>Você sabia que t</w:t>
      </w:r>
      <w:r w:rsidR="008400A2" w:rsidRPr="00F07C49">
        <w:rPr>
          <w:rFonts w:asciiTheme="majorHAnsi" w:eastAsia="Arial" w:hAnsiTheme="majorHAnsi" w:cstheme="majorHAnsi"/>
        </w:rPr>
        <w:t>odas as Normas Regulamentadoras vigentes acima mencionadas são de adesão obrigatória (compulsória), ou seja, um empregador não pode escolher seguir ou não</w:t>
      </w:r>
      <w:r w:rsidR="00E842F7">
        <w:rPr>
          <w:rFonts w:asciiTheme="majorHAnsi" w:eastAsia="Arial" w:hAnsiTheme="majorHAnsi" w:cstheme="majorHAnsi"/>
        </w:rPr>
        <w:t>,</w:t>
      </w:r>
      <w:r w:rsidR="008400A2" w:rsidRPr="00F07C49">
        <w:rPr>
          <w:rFonts w:asciiTheme="majorHAnsi" w:eastAsia="Arial" w:hAnsiTheme="majorHAnsi" w:cstheme="majorHAnsi"/>
        </w:rPr>
        <w:t xml:space="preserve"> determinada NR. Se esta NR for aplicável à sua atividade</w:t>
      </w:r>
      <w:r w:rsidR="00E842F7">
        <w:rPr>
          <w:rFonts w:asciiTheme="majorHAnsi" w:eastAsia="Arial" w:hAnsiTheme="majorHAnsi" w:cstheme="majorHAnsi"/>
        </w:rPr>
        <w:t>,</w:t>
      </w:r>
      <w:r w:rsidR="008400A2" w:rsidRPr="00F07C49">
        <w:rPr>
          <w:rFonts w:asciiTheme="majorHAnsi" w:eastAsia="Arial" w:hAnsiTheme="majorHAnsi" w:cstheme="majorHAnsi"/>
        </w:rPr>
        <w:t xml:space="preserve"> então</w:t>
      </w:r>
      <w:r w:rsidR="00E842F7">
        <w:rPr>
          <w:rFonts w:asciiTheme="majorHAnsi" w:eastAsia="Arial" w:hAnsiTheme="majorHAnsi" w:cstheme="majorHAnsi"/>
        </w:rPr>
        <w:t>,</w:t>
      </w:r>
      <w:r w:rsidR="008400A2" w:rsidRPr="00F07C49">
        <w:rPr>
          <w:rFonts w:asciiTheme="majorHAnsi" w:eastAsia="Arial" w:hAnsiTheme="majorHAnsi" w:cstheme="majorHAnsi"/>
        </w:rPr>
        <w:t xml:space="preserve"> ela deve</w:t>
      </w:r>
      <w:r w:rsidR="00E842F7">
        <w:rPr>
          <w:rFonts w:asciiTheme="majorHAnsi" w:eastAsia="Arial" w:hAnsiTheme="majorHAnsi" w:cstheme="majorHAnsi"/>
        </w:rPr>
        <w:t xml:space="preserve"> </w:t>
      </w:r>
      <w:r>
        <w:rPr>
          <w:rFonts w:asciiTheme="majorHAnsi" w:eastAsia="Arial" w:hAnsiTheme="majorHAnsi" w:cstheme="majorHAnsi"/>
        </w:rPr>
        <w:t>obrigatoriamente</w:t>
      </w:r>
      <w:r w:rsidR="008400A2" w:rsidRPr="00F07C49">
        <w:rPr>
          <w:rFonts w:asciiTheme="majorHAnsi" w:eastAsia="Arial" w:hAnsiTheme="majorHAnsi" w:cstheme="majorHAnsi"/>
        </w:rPr>
        <w:t xml:space="preserve"> ser seguida.</w:t>
      </w:r>
    </w:p>
    <w:p w14:paraId="0766BD4B" w14:textId="2997F729" w:rsidR="00F8167E" w:rsidRDefault="008400A2" w:rsidP="002F6EF3">
      <w:pPr>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 xml:space="preserve">Já os referenciais voluntários, como a ISO 45001:2018 - Sistemas de gestão de saúde e segurança ocupacional - Requisitos com orientação para uso, </w:t>
      </w:r>
      <w:r w:rsidR="0055075D">
        <w:rPr>
          <w:rFonts w:asciiTheme="majorHAnsi" w:eastAsia="Arial" w:hAnsiTheme="majorHAnsi" w:cstheme="majorHAnsi"/>
        </w:rPr>
        <w:t xml:space="preserve">por exemplo, </w:t>
      </w:r>
      <w:r w:rsidRPr="00F07C49">
        <w:rPr>
          <w:rFonts w:asciiTheme="majorHAnsi" w:eastAsia="Arial" w:hAnsiTheme="majorHAnsi" w:cstheme="majorHAnsi"/>
        </w:rPr>
        <w:t>é uma norma cuja adesão por parte das empresas é voluntário</w:t>
      </w:r>
      <w:r w:rsidR="0055075D">
        <w:rPr>
          <w:rFonts w:asciiTheme="majorHAnsi" w:eastAsia="Arial" w:hAnsiTheme="majorHAnsi" w:cstheme="majorHAnsi"/>
        </w:rPr>
        <w:t xml:space="preserve">, ou seja, </w:t>
      </w:r>
      <w:r w:rsidRPr="00F07C49">
        <w:rPr>
          <w:rFonts w:asciiTheme="majorHAnsi" w:eastAsia="Arial" w:hAnsiTheme="majorHAnsi" w:cstheme="majorHAnsi"/>
        </w:rPr>
        <w:t>não</w:t>
      </w:r>
      <w:r w:rsidR="0055075D">
        <w:rPr>
          <w:rFonts w:asciiTheme="majorHAnsi" w:eastAsia="Arial" w:hAnsiTheme="majorHAnsi" w:cstheme="majorHAnsi"/>
        </w:rPr>
        <w:t xml:space="preserve"> é</w:t>
      </w:r>
      <w:r w:rsidRPr="00F07C49">
        <w:rPr>
          <w:rFonts w:asciiTheme="majorHAnsi" w:eastAsia="Arial" w:hAnsiTheme="majorHAnsi" w:cstheme="majorHAnsi"/>
        </w:rPr>
        <w:t xml:space="preserve"> compulsório como as Normas Regulamentadoras (NR). </w:t>
      </w:r>
      <w:r w:rsidR="0055075D">
        <w:rPr>
          <w:rFonts w:asciiTheme="majorHAnsi" w:eastAsia="Arial" w:hAnsiTheme="majorHAnsi" w:cstheme="majorHAnsi"/>
        </w:rPr>
        <w:t xml:space="preserve"> As </w:t>
      </w:r>
      <w:r w:rsidRPr="00F07C49">
        <w:rPr>
          <w:rFonts w:asciiTheme="majorHAnsi" w:eastAsia="Arial" w:hAnsiTheme="majorHAnsi" w:cstheme="majorHAnsi"/>
        </w:rPr>
        <w:t>empresas podem optar por implementar o sistema de gestão de saúde e segurança ocupacional e se certificar na ISO 45001:2018 para atender a demanda comercial e/ou melhorar seus processos internos.</w:t>
      </w:r>
    </w:p>
    <w:p w14:paraId="2D05E2D1" w14:textId="22B269B1" w:rsidR="0055075D" w:rsidRDefault="0055075D" w:rsidP="63B73F41">
      <w:pPr>
        <w:spacing w:before="240" w:after="240" w:line="360" w:lineRule="auto"/>
        <w:jc w:val="both"/>
        <w:rPr>
          <w:rFonts w:asciiTheme="majorHAnsi" w:eastAsia="Arial" w:hAnsiTheme="majorHAnsi" w:cstheme="majorBidi"/>
        </w:rPr>
      </w:pPr>
      <w:r w:rsidRPr="63B73F41">
        <w:rPr>
          <w:rFonts w:asciiTheme="majorHAnsi" w:eastAsia="Arial" w:hAnsiTheme="majorHAnsi" w:cstheme="majorBidi"/>
        </w:rPr>
        <w:t>Bom, antes de avançar no estudo da NR13 faz-se necessária uma revisão de alguns conceitos relacionados à segurança do trabalho.</w:t>
      </w:r>
    </w:p>
    <w:p w14:paraId="0B788858" w14:textId="1725D819" w:rsidR="00F8167E" w:rsidRDefault="0055075D" w:rsidP="002F6EF3">
      <w:pPr>
        <w:spacing w:before="240" w:after="240" w:line="360" w:lineRule="auto"/>
        <w:jc w:val="both"/>
        <w:rPr>
          <w:rFonts w:asciiTheme="majorHAnsi" w:eastAsia="Arial" w:hAnsiTheme="majorHAnsi" w:cstheme="majorHAnsi"/>
        </w:rPr>
      </w:pPr>
      <w:r>
        <w:rPr>
          <w:rFonts w:asciiTheme="majorHAnsi" w:eastAsia="Arial" w:hAnsiTheme="majorHAnsi" w:cstheme="majorHAnsi"/>
        </w:rPr>
        <w:t>Vamos a eles!</w:t>
      </w:r>
    </w:p>
    <w:p w14:paraId="72F2EABE" w14:textId="77777777" w:rsidR="000D3967" w:rsidRPr="000D3967" w:rsidRDefault="000D3967" w:rsidP="002F6EF3">
      <w:pPr>
        <w:spacing w:before="240" w:after="240" w:line="360" w:lineRule="auto"/>
        <w:jc w:val="both"/>
        <w:rPr>
          <w:rFonts w:asciiTheme="majorHAnsi" w:eastAsia="Arial" w:hAnsiTheme="majorHAnsi" w:cstheme="majorHAnsi"/>
        </w:rPr>
      </w:pPr>
    </w:p>
    <w:p w14:paraId="2A133DE2" w14:textId="77777777" w:rsidR="00F8167E" w:rsidRPr="002F6EF3" w:rsidRDefault="008400A2" w:rsidP="002F6EF3">
      <w:pPr>
        <w:pStyle w:val="Ttulo1"/>
        <w:numPr>
          <w:ilvl w:val="0"/>
          <w:numId w:val="6"/>
        </w:numPr>
        <w:tabs>
          <w:tab w:val="left" w:pos="426"/>
        </w:tabs>
        <w:spacing w:after="240" w:line="360" w:lineRule="auto"/>
        <w:ind w:left="0" w:hanging="11"/>
        <w:jc w:val="both"/>
        <w:rPr>
          <w:rFonts w:eastAsia="Arial" w:cstheme="majorHAnsi"/>
        </w:rPr>
      </w:pPr>
      <w:bookmarkStart w:id="13" w:name="_Toc84084430"/>
      <w:bookmarkStart w:id="14" w:name="_Toc87370025"/>
      <w:bookmarkStart w:id="15" w:name="_Toc82544606"/>
      <w:r w:rsidRPr="002F6EF3">
        <w:rPr>
          <w:rFonts w:eastAsia="Arial" w:cstheme="majorHAnsi"/>
        </w:rPr>
        <w:t>Conceitos importantes Relacionados à Segurança em Caldeiras, Vasos de Pressão, Tubulações e Tanques Metálicos</w:t>
      </w:r>
      <w:bookmarkEnd w:id="13"/>
      <w:bookmarkEnd w:id="14"/>
      <w:r w:rsidRPr="002F6EF3">
        <w:rPr>
          <w:rFonts w:eastAsia="Arial" w:cstheme="majorHAnsi"/>
        </w:rPr>
        <w:t xml:space="preserve"> </w:t>
      </w:r>
      <w:bookmarkEnd w:id="15"/>
    </w:p>
    <w:p w14:paraId="209C486D" w14:textId="57A83C29" w:rsidR="00F97AF5" w:rsidRDefault="00F97AF5"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Pr>
          <w:rFonts w:asciiTheme="majorHAnsi" w:eastAsia="Arial" w:hAnsiTheme="majorHAnsi" w:cstheme="majorHAnsi"/>
          <w:sz w:val="22"/>
          <w:szCs w:val="22"/>
        </w:rPr>
        <w:t>Você perceberá que a</w:t>
      </w:r>
      <w:r w:rsidR="008400A2" w:rsidRPr="00F07C49">
        <w:rPr>
          <w:rFonts w:asciiTheme="majorHAnsi" w:eastAsia="Arial" w:hAnsiTheme="majorHAnsi" w:cstheme="majorHAnsi"/>
          <w:sz w:val="22"/>
          <w:szCs w:val="22"/>
        </w:rPr>
        <w:t xml:space="preserve">lguns conceitos apresentados a seguir são de ordem administrativa e não necessitam formação técnica especializada para sua compreensão. </w:t>
      </w:r>
      <w:r>
        <w:rPr>
          <w:rFonts w:asciiTheme="majorHAnsi" w:eastAsia="Arial" w:hAnsiTheme="majorHAnsi" w:cstheme="majorHAnsi"/>
          <w:sz w:val="22"/>
          <w:szCs w:val="22"/>
        </w:rPr>
        <w:t>Já o</w:t>
      </w:r>
      <w:r w:rsidR="008400A2" w:rsidRPr="00F07C49">
        <w:rPr>
          <w:rFonts w:asciiTheme="majorHAnsi" w:eastAsia="Arial" w:hAnsiTheme="majorHAnsi" w:cstheme="majorHAnsi"/>
          <w:sz w:val="22"/>
          <w:szCs w:val="22"/>
        </w:rPr>
        <w:t xml:space="preserve">utros são oriundos das ciências da Química, Física ou da Engenharia e serão apresentados de uma forma mais simplificada para </w:t>
      </w:r>
      <w:r>
        <w:rPr>
          <w:rFonts w:asciiTheme="majorHAnsi" w:eastAsia="Arial" w:hAnsiTheme="majorHAnsi" w:cstheme="majorHAnsi"/>
          <w:sz w:val="22"/>
          <w:szCs w:val="22"/>
        </w:rPr>
        <w:t>quem estiver tendo</w:t>
      </w:r>
      <w:r w:rsidR="008400A2" w:rsidRPr="00F07C49">
        <w:rPr>
          <w:rFonts w:asciiTheme="majorHAnsi" w:eastAsia="Arial" w:hAnsiTheme="majorHAnsi" w:cstheme="majorHAnsi"/>
          <w:sz w:val="22"/>
          <w:szCs w:val="22"/>
        </w:rPr>
        <w:t xml:space="preserve"> os primeiros contatos com esses temas.</w:t>
      </w:r>
    </w:p>
    <w:p w14:paraId="29F3152C" w14:textId="51972264" w:rsidR="00F8167E" w:rsidRPr="00F07C49" w:rsidRDefault="00F97AF5" w:rsidP="63B73F41">
      <w:pPr>
        <w:pStyle w:val="NormalWeb"/>
        <w:shd w:val="clear" w:color="auto" w:fill="FFFFFF" w:themeFill="background1"/>
        <w:spacing w:before="240" w:beforeAutospacing="0" w:after="240" w:afterAutospacing="0" w:line="360" w:lineRule="auto"/>
        <w:jc w:val="both"/>
        <w:rPr>
          <w:rFonts w:asciiTheme="majorHAnsi" w:eastAsia="Arial" w:hAnsiTheme="majorHAnsi" w:cstheme="majorBidi"/>
          <w:sz w:val="22"/>
          <w:szCs w:val="22"/>
        </w:rPr>
      </w:pPr>
      <w:r w:rsidRPr="63B73F41">
        <w:rPr>
          <w:rFonts w:asciiTheme="majorHAnsi" w:eastAsia="Arial" w:hAnsiTheme="majorHAnsi" w:cstheme="majorBidi"/>
          <w:sz w:val="22"/>
          <w:szCs w:val="22"/>
        </w:rPr>
        <w:t xml:space="preserve">Caso você queira aprofundar-se no assunto, e conhecer descrições mais técnicas, recomendamos buscar leituras complementares. </w:t>
      </w:r>
    </w:p>
    <w:p w14:paraId="64F77EFA" w14:textId="7CBD9B60" w:rsidR="00F8167E" w:rsidRDefault="007A0336" w:rsidP="00600A6B">
      <w:r>
        <w:t>Vamos aos conceitos:</w:t>
      </w:r>
    </w:p>
    <w:p w14:paraId="10FEA4AB" w14:textId="77777777" w:rsidR="007A0336" w:rsidRPr="00F07C49" w:rsidRDefault="007A0336" w:rsidP="00600A6B"/>
    <w:p w14:paraId="05CF37A2" w14:textId="77777777" w:rsidR="00F8167E" w:rsidRPr="005102C2" w:rsidRDefault="008400A2" w:rsidP="005102C2">
      <w:pPr>
        <w:pStyle w:val="Ttulo2"/>
        <w:numPr>
          <w:ilvl w:val="1"/>
          <w:numId w:val="6"/>
        </w:numPr>
        <w:tabs>
          <w:tab w:val="left" w:pos="567"/>
        </w:tabs>
        <w:spacing w:before="240" w:after="240" w:line="360" w:lineRule="auto"/>
        <w:ind w:left="0" w:firstLine="0"/>
        <w:jc w:val="both"/>
        <w:rPr>
          <w:rFonts w:cstheme="majorHAnsi"/>
          <w:szCs w:val="28"/>
        </w:rPr>
      </w:pPr>
      <w:bookmarkStart w:id="16" w:name="_Toc84084431"/>
      <w:bookmarkStart w:id="17" w:name="_Toc87370026"/>
      <w:r w:rsidRPr="005102C2">
        <w:rPr>
          <w:rFonts w:cstheme="majorHAnsi"/>
          <w:szCs w:val="28"/>
        </w:rPr>
        <w:t>Pressão</w:t>
      </w:r>
      <w:bookmarkEnd w:id="16"/>
      <w:bookmarkEnd w:id="17"/>
    </w:p>
    <w:p w14:paraId="01618E32" w14:textId="77777777"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 xml:space="preserve">O conceito de pressão pode ser entendido na Física como o efeito de uma força atuando sobre uma determinada área.  </w:t>
      </w:r>
    </w:p>
    <w:p w14:paraId="009F7431" w14:textId="77777777" w:rsidR="00F8167E" w:rsidRPr="00F07C49" w:rsidRDefault="008400A2" w:rsidP="00600A6B">
      <w:pPr>
        <w:pStyle w:val="NormalWeb"/>
        <w:shd w:val="clear" w:color="auto" w:fill="FFFFFF" w:themeFill="background1"/>
        <w:spacing w:beforeAutospacing="0" w:after="0" w:afterAutospacing="0" w:line="360" w:lineRule="auto"/>
        <w:jc w:val="both"/>
        <w:rPr>
          <w:rFonts w:asciiTheme="majorHAnsi" w:hAnsiTheme="majorHAnsi" w:cstheme="majorHAnsi"/>
        </w:rPr>
      </w:pPr>
      <w:r w:rsidRPr="00F07C49">
        <w:rPr>
          <w:rFonts w:asciiTheme="majorHAnsi" w:eastAsia="Arial" w:hAnsiTheme="majorHAnsi" w:cstheme="majorHAnsi"/>
          <w:sz w:val="22"/>
          <w:szCs w:val="22"/>
        </w:rPr>
        <w:t>P = F / A</w:t>
      </w:r>
    </w:p>
    <w:p w14:paraId="2CB679F4" w14:textId="04CB484C" w:rsidR="00F8167E" w:rsidRPr="00F07C49" w:rsidRDefault="008400A2" w:rsidP="00600A6B">
      <w:pPr>
        <w:pStyle w:val="NormalWeb"/>
        <w:shd w:val="clear" w:color="auto" w:fill="FFFFFF" w:themeFill="background1"/>
        <w:spacing w:beforeAutospacing="0" w:after="0" w:afterAutospacing="0" w:line="360" w:lineRule="auto"/>
        <w:jc w:val="both"/>
        <w:rPr>
          <w:rFonts w:asciiTheme="majorHAnsi" w:hAnsiTheme="majorHAnsi" w:cstheme="majorHAnsi"/>
        </w:rPr>
      </w:pPr>
      <w:r w:rsidRPr="00F07C49">
        <w:rPr>
          <w:rFonts w:asciiTheme="majorHAnsi" w:eastAsia="Arial" w:hAnsiTheme="majorHAnsi" w:cstheme="majorHAnsi"/>
          <w:sz w:val="22"/>
          <w:szCs w:val="22"/>
        </w:rPr>
        <w:lastRenderedPageBreak/>
        <w:t>Onde</w:t>
      </w:r>
      <w:r w:rsidR="00BC27DA">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w:t>
      </w:r>
    </w:p>
    <w:p w14:paraId="6F716060" w14:textId="77777777" w:rsidR="00F8167E" w:rsidRPr="00F07C49" w:rsidRDefault="008400A2" w:rsidP="00600A6B">
      <w:pPr>
        <w:pStyle w:val="NormalWeb"/>
        <w:shd w:val="clear" w:color="auto" w:fill="FFFFFF" w:themeFill="background1"/>
        <w:spacing w:beforeAutospacing="0" w:after="0" w:afterAutospacing="0" w:line="360" w:lineRule="auto"/>
        <w:jc w:val="both"/>
        <w:rPr>
          <w:rFonts w:asciiTheme="majorHAnsi" w:hAnsiTheme="majorHAnsi" w:cstheme="majorHAnsi"/>
        </w:rPr>
      </w:pPr>
      <w:r w:rsidRPr="00F07C49">
        <w:rPr>
          <w:rFonts w:asciiTheme="majorHAnsi" w:eastAsia="Arial" w:hAnsiTheme="majorHAnsi" w:cstheme="majorHAnsi"/>
          <w:sz w:val="22"/>
          <w:szCs w:val="22"/>
        </w:rPr>
        <w:t>F = Força,</w:t>
      </w:r>
    </w:p>
    <w:p w14:paraId="6B8B2DAF" w14:textId="77777777" w:rsidR="00F8167E" w:rsidRPr="00F07C49" w:rsidRDefault="008400A2" w:rsidP="00600A6B">
      <w:pPr>
        <w:pStyle w:val="NormalWeb"/>
        <w:shd w:val="clear" w:color="auto" w:fill="FFFFFF" w:themeFill="background1"/>
        <w:spacing w:beforeAutospacing="0" w:after="0" w:afterAutospacing="0" w:line="360" w:lineRule="auto"/>
        <w:jc w:val="both"/>
        <w:rPr>
          <w:rFonts w:asciiTheme="majorHAnsi" w:hAnsiTheme="majorHAnsi" w:cstheme="majorHAnsi"/>
        </w:rPr>
      </w:pPr>
      <w:r w:rsidRPr="00F07C49">
        <w:rPr>
          <w:rFonts w:asciiTheme="majorHAnsi" w:eastAsia="Arial" w:hAnsiTheme="majorHAnsi" w:cstheme="majorHAnsi"/>
          <w:sz w:val="22"/>
          <w:szCs w:val="22"/>
        </w:rPr>
        <w:t>P= Pressão</w:t>
      </w:r>
    </w:p>
    <w:p w14:paraId="55647CE6" w14:textId="77777777" w:rsidR="00F8167E" w:rsidRPr="00F07C49" w:rsidRDefault="008400A2" w:rsidP="00600A6B">
      <w:pPr>
        <w:pStyle w:val="NormalWeb"/>
        <w:shd w:val="clear" w:color="auto" w:fill="FFFFFF" w:themeFill="background1"/>
        <w:spacing w:beforeAutospacing="0" w:after="0" w:afterAutospacing="0" w:line="360" w:lineRule="auto"/>
        <w:jc w:val="both"/>
        <w:rPr>
          <w:rFonts w:asciiTheme="majorHAnsi" w:hAnsiTheme="majorHAnsi" w:cstheme="majorHAnsi"/>
        </w:rPr>
      </w:pPr>
      <w:r w:rsidRPr="00F07C49">
        <w:rPr>
          <w:rFonts w:asciiTheme="majorHAnsi" w:eastAsia="Arial" w:hAnsiTheme="majorHAnsi" w:cstheme="majorHAnsi"/>
          <w:sz w:val="22"/>
          <w:szCs w:val="22"/>
        </w:rPr>
        <w:t xml:space="preserve">A= Área </w:t>
      </w:r>
    </w:p>
    <w:p w14:paraId="3F53CDEB" w14:textId="77777777"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hAnsiTheme="majorHAnsi" w:cstheme="majorHAnsi"/>
        </w:rPr>
      </w:pPr>
      <w:r w:rsidRPr="00F07C49">
        <w:rPr>
          <w:rFonts w:asciiTheme="majorHAnsi" w:eastAsia="Arial" w:hAnsiTheme="majorHAnsi" w:cstheme="majorHAnsi"/>
          <w:sz w:val="22"/>
          <w:szCs w:val="22"/>
        </w:rPr>
        <w:t xml:space="preserve">Quando estendemos esse conceito ao estudo de um fluido, podemos inferir que qualquer fluido é capaz de exercer alguma força sobre uma superfície que o contenha.  </w:t>
      </w:r>
    </w:p>
    <w:p w14:paraId="26B4DC9F" w14:textId="13FFF217"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Entendido o conceito de pressão é natural que se expresse essa grandeza em termos de unidades de força e de área. A unidade de pressão deve conter uma unidade de força dividida por uma unidade de área</w:t>
      </w:r>
      <w:r w:rsidR="007A0336">
        <w:rPr>
          <w:rFonts w:asciiTheme="majorHAnsi" w:eastAsia="Arial" w:hAnsiTheme="majorHAnsi" w:cstheme="majorHAnsi"/>
          <w:sz w:val="22"/>
          <w:szCs w:val="22"/>
        </w:rPr>
        <w:t>.</w:t>
      </w:r>
    </w:p>
    <w:p w14:paraId="7BD7B2B0" w14:textId="21DFE76A" w:rsidR="00F8167E" w:rsidRPr="000D3967"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Isso será útil para entendermos quando a NR 13 faz referência a termos como "vasos de pressão", "PMTA - Pressão Máxima de Trabalho Admissível", "Pressão Máxima de Operação" (</w:t>
      </w:r>
      <w:r w:rsidR="007A0336">
        <w:rPr>
          <w:rFonts w:asciiTheme="majorHAnsi" w:eastAsia="Arial" w:hAnsiTheme="majorHAnsi" w:cstheme="majorHAnsi"/>
          <w:sz w:val="22"/>
          <w:szCs w:val="22"/>
        </w:rPr>
        <w:t>Você encontrará a definição destes</w:t>
      </w:r>
      <w:r w:rsidRPr="00F07C49">
        <w:rPr>
          <w:rFonts w:asciiTheme="majorHAnsi" w:eastAsia="Arial" w:hAnsiTheme="majorHAnsi" w:cstheme="majorHAnsi"/>
          <w:sz w:val="22"/>
          <w:szCs w:val="22"/>
        </w:rPr>
        <w:t xml:space="preserve"> termos citados no Glossário da NR 13</w:t>
      </w:r>
      <w:r w:rsidR="007A0336">
        <w:rPr>
          <w:rFonts w:asciiTheme="majorHAnsi" w:eastAsia="Arial" w:hAnsiTheme="majorHAnsi" w:cstheme="majorHAnsi"/>
          <w:sz w:val="22"/>
          <w:szCs w:val="22"/>
        </w:rPr>
        <w:t>).</w:t>
      </w:r>
    </w:p>
    <w:p w14:paraId="1CEF1408" w14:textId="77777777" w:rsidR="00F8167E" w:rsidRPr="005102C2" w:rsidRDefault="008400A2" w:rsidP="005102C2">
      <w:pPr>
        <w:pStyle w:val="Ttulo2"/>
        <w:numPr>
          <w:ilvl w:val="1"/>
          <w:numId w:val="6"/>
        </w:numPr>
        <w:tabs>
          <w:tab w:val="left" w:pos="567"/>
        </w:tabs>
        <w:spacing w:before="240" w:after="240" w:line="360" w:lineRule="auto"/>
        <w:ind w:left="0" w:firstLine="0"/>
        <w:jc w:val="both"/>
        <w:rPr>
          <w:rFonts w:cstheme="majorHAnsi"/>
          <w:szCs w:val="28"/>
        </w:rPr>
      </w:pPr>
      <w:bookmarkStart w:id="18" w:name="_Toc87370027"/>
      <w:r w:rsidRPr="005102C2">
        <w:rPr>
          <w:rFonts w:cstheme="majorHAnsi"/>
          <w:szCs w:val="28"/>
        </w:rPr>
        <w:t>Pressão Atmosférica</w:t>
      </w:r>
      <w:bookmarkEnd w:id="18"/>
    </w:p>
    <w:p w14:paraId="292D9094" w14:textId="77777777"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A tabela abaixo mostra o valor de uma atmosfera de pressão, correlacionada a diversas unidades outras unidades de pressão comumente usadas:</w:t>
      </w:r>
    </w:p>
    <w:p w14:paraId="15EE1F5B" w14:textId="77777777" w:rsidR="00F8167E" w:rsidRPr="00F07C49"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Conversão entre unidades</w:t>
      </w:r>
    </w:p>
    <w:p w14:paraId="6B359D0E" w14:textId="77777777" w:rsidR="00F8167E" w:rsidRPr="00F07C49" w:rsidRDefault="008400A2" w:rsidP="00600A6B">
      <w:pPr>
        <w:pStyle w:val="NormalWeb"/>
        <w:spacing w:before="120" w:beforeAutospacing="0" w:after="12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1 atm = 1,01325 × 105 Pa (Pascal)</w:t>
      </w:r>
    </w:p>
    <w:p w14:paraId="02D7085E" w14:textId="77777777" w:rsidR="00F8167E" w:rsidRPr="00F07C49" w:rsidRDefault="008400A2" w:rsidP="00600A6B">
      <w:pPr>
        <w:pStyle w:val="NormalWeb"/>
        <w:spacing w:before="120" w:beforeAutospacing="0" w:after="12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1 atm = 1 013,25 hPa (Hectopascal)</w:t>
      </w:r>
    </w:p>
    <w:p w14:paraId="0E68AF61" w14:textId="77777777" w:rsidR="00F8167E" w:rsidRPr="00F07C49" w:rsidRDefault="008400A2" w:rsidP="00600A6B">
      <w:pPr>
        <w:pStyle w:val="NormalWeb"/>
        <w:spacing w:before="120" w:beforeAutospacing="0" w:after="12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1 atm = 1,033 kgf/cm² (Quilograma-força por centímetro quadrado)</w:t>
      </w:r>
    </w:p>
    <w:p w14:paraId="611CDCAD" w14:textId="77777777" w:rsidR="00F8167E" w:rsidRPr="00F07C49" w:rsidRDefault="008400A2" w:rsidP="00600A6B">
      <w:pPr>
        <w:pStyle w:val="NormalWeb"/>
        <w:spacing w:before="120" w:beforeAutospacing="0" w:after="12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1 atm = 1,01325 bar</w:t>
      </w:r>
    </w:p>
    <w:p w14:paraId="2B4AD1C9" w14:textId="77777777" w:rsidR="00F8167E" w:rsidRPr="00F07C49" w:rsidRDefault="008400A2" w:rsidP="00600A6B">
      <w:pPr>
        <w:pStyle w:val="NormalWeb"/>
        <w:spacing w:before="120" w:beforeAutospacing="0" w:after="12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1 atm = 14,6959487755 psi (libra por polegada quadrada)</w:t>
      </w:r>
    </w:p>
    <w:p w14:paraId="705EC5F0" w14:textId="77777777" w:rsidR="00F8167E" w:rsidRPr="00F07C49" w:rsidRDefault="008400A2" w:rsidP="00600A6B">
      <w:pPr>
        <w:pStyle w:val="NormalWeb"/>
        <w:spacing w:before="120" w:beforeAutospacing="0" w:after="12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1 atm = 760 mmHg (milímetro de mercúrio)</w:t>
      </w:r>
    </w:p>
    <w:p w14:paraId="7EDC71AF" w14:textId="77777777" w:rsidR="00F8167E" w:rsidRPr="00F07C49" w:rsidRDefault="008400A2" w:rsidP="00600A6B">
      <w:pPr>
        <w:pStyle w:val="NormalWeb"/>
        <w:spacing w:before="120" w:beforeAutospacing="0" w:after="12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1 atm = 29,92126 polHg (polegada de mercúrio)</w:t>
      </w:r>
    </w:p>
    <w:p w14:paraId="21A76593" w14:textId="25BD870E" w:rsidR="00F8167E" w:rsidRDefault="008400A2" w:rsidP="000D3967">
      <w:pPr>
        <w:pStyle w:val="NormalWeb"/>
        <w:spacing w:before="120" w:beforeAutospacing="0" w:after="12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1 atm = 10,33931 (metro de coluna de água - mH20)</w:t>
      </w:r>
    </w:p>
    <w:p w14:paraId="0559E524" w14:textId="77777777" w:rsidR="000D3967" w:rsidRDefault="000D3967" w:rsidP="000D3967">
      <w:pPr>
        <w:pStyle w:val="NormalWeb"/>
        <w:spacing w:before="120" w:beforeAutospacing="0" w:after="120" w:afterAutospacing="0" w:line="360" w:lineRule="auto"/>
        <w:jc w:val="both"/>
        <w:rPr>
          <w:rFonts w:asciiTheme="majorHAnsi" w:eastAsia="Arial" w:hAnsiTheme="majorHAnsi" w:cstheme="majorHAnsi"/>
          <w:sz w:val="22"/>
          <w:szCs w:val="22"/>
        </w:rPr>
      </w:pPr>
    </w:p>
    <w:p w14:paraId="17CD3BCB" w14:textId="77777777" w:rsidR="000D3967" w:rsidRDefault="000D3967" w:rsidP="000D3967">
      <w:pPr>
        <w:pStyle w:val="NormalWeb"/>
        <w:spacing w:before="120" w:beforeAutospacing="0" w:after="120" w:afterAutospacing="0" w:line="360" w:lineRule="auto"/>
        <w:jc w:val="both"/>
        <w:rPr>
          <w:rFonts w:asciiTheme="majorHAnsi" w:eastAsia="Arial" w:hAnsiTheme="majorHAnsi" w:cstheme="majorHAnsi"/>
          <w:sz w:val="22"/>
          <w:szCs w:val="22"/>
        </w:rPr>
      </w:pPr>
    </w:p>
    <w:p w14:paraId="05A148E8" w14:textId="77777777" w:rsidR="00BC27DA" w:rsidRPr="00F07C49" w:rsidRDefault="00BC27DA" w:rsidP="000D3967">
      <w:pPr>
        <w:pStyle w:val="NormalWeb"/>
        <w:spacing w:before="120" w:beforeAutospacing="0" w:after="120" w:afterAutospacing="0" w:line="360" w:lineRule="auto"/>
        <w:jc w:val="both"/>
        <w:rPr>
          <w:rFonts w:asciiTheme="majorHAnsi" w:eastAsia="Arial" w:hAnsiTheme="majorHAnsi" w:cstheme="majorHAnsi"/>
          <w:sz w:val="22"/>
          <w:szCs w:val="22"/>
        </w:rPr>
      </w:pPr>
    </w:p>
    <w:p w14:paraId="2DF088E0" w14:textId="77777777" w:rsidR="00F8167E" w:rsidRPr="005102C2" w:rsidRDefault="008400A2" w:rsidP="005102C2">
      <w:pPr>
        <w:pStyle w:val="Ttulo2"/>
        <w:numPr>
          <w:ilvl w:val="1"/>
          <w:numId w:val="6"/>
        </w:numPr>
        <w:tabs>
          <w:tab w:val="left" w:pos="567"/>
        </w:tabs>
        <w:spacing w:before="240" w:after="240" w:line="360" w:lineRule="auto"/>
        <w:ind w:left="0" w:firstLine="0"/>
        <w:jc w:val="both"/>
        <w:rPr>
          <w:rFonts w:cstheme="majorHAnsi"/>
          <w:szCs w:val="28"/>
        </w:rPr>
      </w:pPr>
      <w:bookmarkStart w:id="19" w:name="_Toc84084432"/>
      <w:bookmarkStart w:id="20" w:name="_Toc82544607"/>
      <w:bookmarkStart w:id="21" w:name="_Toc87370028"/>
      <w:r w:rsidRPr="005102C2">
        <w:rPr>
          <w:rFonts w:cstheme="majorHAnsi"/>
          <w:szCs w:val="28"/>
        </w:rPr>
        <w:lastRenderedPageBreak/>
        <w:t>Perigo e Risco</w:t>
      </w:r>
      <w:bookmarkEnd w:id="19"/>
      <w:bookmarkEnd w:id="20"/>
      <w:bookmarkEnd w:id="21"/>
    </w:p>
    <w:p w14:paraId="02F75D78" w14:textId="77777777"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O dicionário Michaelis traz as seguintes definições para perigo:</w:t>
      </w:r>
    </w:p>
    <w:p w14:paraId="66C97C43" w14:textId="395CDEF3" w:rsidR="00F8167E" w:rsidRPr="007A0336" w:rsidRDefault="007A0336" w:rsidP="002F6EF3">
      <w:pPr>
        <w:pStyle w:val="Citao"/>
        <w:spacing w:before="240" w:after="240" w:line="360" w:lineRule="auto"/>
        <w:jc w:val="both"/>
        <w:rPr>
          <w:rStyle w:val="CitaoChar"/>
          <w:rFonts w:asciiTheme="majorHAnsi" w:eastAsia="Arial" w:hAnsiTheme="majorHAnsi" w:cstheme="majorHAnsi"/>
          <w:i/>
        </w:rPr>
      </w:pPr>
      <w:r>
        <w:rPr>
          <w:rStyle w:val="CitaoChar"/>
          <w:rFonts w:asciiTheme="majorHAnsi" w:eastAsia="Arial" w:hAnsiTheme="majorHAnsi" w:cstheme="majorHAnsi"/>
          <w:i/>
        </w:rPr>
        <w:t>“</w:t>
      </w:r>
      <w:r w:rsidR="008400A2" w:rsidRPr="007A0336">
        <w:rPr>
          <w:rStyle w:val="CitaoChar"/>
          <w:rFonts w:asciiTheme="majorHAnsi" w:eastAsia="Arial" w:hAnsiTheme="majorHAnsi" w:cstheme="majorHAnsi"/>
          <w:i/>
        </w:rPr>
        <w:t>1 Situação em que está ameaçada a existência ou integridade de pessoa, animal ou coisa; risco: “Acaba de verificar que a pressão arterial de Tibério Vacariano subiu a 24, com a mínima de 11. Um perigo… E se o velho tem um enfarto? Ou um derrame cerebral?” (EV). Percebendo o perigo, decidiu retroceder.</w:t>
      </w:r>
    </w:p>
    <w:p w14:paraId="5AB114F8" w14:textId="77777777" w:rsidR="00F8167E" w:rsidRPr="007A0336" w:rsidRDefault="008400A2" w:rsidP="002F6EF3">
      <w:pPr>
        <w:pStyle w:val="Citao"/>
        <w:spacing w:before="240" w:after="240" w:line="360" w:lineRule="auto"/>
        <w:jc w:val="both"/>
        <w:rPr>
          <w:rStyle w:val="CitaoChar"/>
          <w:rFonts w:asciiTheme="majorHAnsi" w:eastAsia="Arial" w:hAnsiTheme="majorHAnsi" w:cstheme="majorHAnsi"/>
          <w:i/>
        </w:rPr>
      </w:pPr>
      <w:r w:rsidRPr="007A0336">
        <w:rPr>
          <w:rStyle w:val="CitaoChar"/>
          <w:rFonts w:asciiTheme="majorHAnsi" w:eastAsia="Arial" w:hAnsiTheme="majorHAnsi" w:cstheme="majorHAnsi"/>
          <w:i/>
        </w:rPr>
        <w:t xml:space="preserve">2 O que pode causar prejuízo, perda, sofrimento etc.; </w:t>
      </w:r>
      <w:r w:rsidRPr="007A0336">
        <w:rPr>
          <w:rStyle w:val="CitaoChar"/>
          <w:rFonts w:asciiTheme="majorHAnsi" w:eastAsia="Arial" w:hAnsiTheme="majorHAnsi" w:cstheme="majorHAnsi"/>
          <w:i/>
          <w:iCs/>
        </w:rPr>
        <w:t>risco</w:t>
      </w:r>
      <w:r w:rsidRPr="007A0336">
        <w:rPr>
          <w:rStyle w:val="CitaoChar"/>
          <w:rFonts w:asciiTheme="majorHAnsi" w:eastAsia="Arial" w:hAnsiTheme="majorHAnsi" w:cstheme="majorHAnsi"/>
          <w:i/>
        </w:rPr>
        <w:t>: O bandido representou, por meses, um sério perigo para a população.</w:t>
      </w:r>
    </w:p>
    <w:p w14:paraId="567E5DE3" w14:textId="77777777" w:rsidR="00F8167E" w:rsidRPr="007A0336" w:rsidRDefault="008400A2" w:rsidP="002F6EF3">
      <w:pPr>
        <w:pStyle w:val="Citao"/>
        <w:spacing w:before="240" w:after="240" w:line="360" w:lineRule="auto"/>
        <w:jc w:val="both"/>
        <w:rPr>
          <w:rStyle w:val="CitaoChar"/>
          <w:rFonts w:asciiTheme="majorHAnsi" w:eastAsia="Arial" w:hAnsiTheme="majorHAnsi" w:cstheme="majorHAnsi"/>
          <w:i/>
        </w:rPr>
      </w:pPr>
      <w:r w:rsidRPr="007A0336">
        <w:rPr>
          <w:rStyle w:val="CitaoChar"/>
          <w:rFonts w:asciiTheme="majorHAnsi" w:eastAsia="Arial" w:hAnsiTheme="majorHAnsi" w:cstheme="majorHAnsi"/>
          <w:i/>
        </w:rPr>
        <w:t>3 COLOQ Pessoa sedutora ou provocante.</w:t>
      </w:r>
    </w:p>
    <w:p w14:paraId="48E4A79A" w14:textId="77777777" w:rsidR="00F8167E" w:rsidRPr="007A0336" w:rsidRDefault="008400A2" w:rsidP="002F6EF3">
      <w:pPr>
        <w:pStyle w:val="Citao"/>
        <w:spacing w:before="240" w:after="240" w:line="360" w:lineRule="auto"/>
        <w:jc w:val="both"/>
        <w:rPr>
          <w:rStyle w:val="CitaoChar"/>
          <w:rFonts w:asciiTheme="majorHAnsi" w:eastAsia="Arial" w:hAnsiTheme="majorHAnsi" w:cstheme="majorHAnsi"/>
          <w:i/>
        </w:rPr>
      </w:pPr>
      <w:r w:rsidRPr="007A0336">
        <w:rPr>
          <w:rStyle w:val="CitaoChar"/>
          <w:rFonts w:asciiTheme="majorHAnsi" w:eastAsia="Arial" w:hAnsiTheme="majorHAnsi" w:cstheme="majorHAnsi"/>
          <w:i/>
        </w:rPr>
        <w:t xml:space="preserve">4 Estado ou situação que exige atenção especial pela possibilidade de levar a consequências desastrosas; </w:t>
      </w:r>
      <w:r w:rsidRPr="007A0336">
        <w:rPr>
          <w:rStyle w:val="CitaoChar"/>
          <w:rFonts w:asciiTheme="majorHAnsi" w:eastAsia="Arial" w:hAnsiTheme="majorHAnsi" w:cstheme="majorHAnsi"/>
          <w:i/>
          <w:iCs/>
        </w:rPr>
        <w:t>gravidade</w:t>
      </w:r>
      <w:r w:rsidRPr="007A0336">
        <w:rPr>
          <w:rStyle w:val="CitaoChar"/>
          <w:rFonts w:asciiTheme="majorHAnsi" w:eastAsia="Arial" w:hAnsiTheme="majorHAnsi" w:cstheme="majorHAnsi"/>
          <w:i/>
        </w:rPr>
        <w:t>: Precisamos estar atentos para o perigo de um julgamento precipitado.</w:t>
      </w:r>
    </w:p>
    <w:p w14:paraId="06FEAC7F" w14:textId="6C82A9FB" w:rsidR="00F8167E" w:rsidRPr="007A0336" w:rsidRDefault="008400A2" w:rsidP="002F6EF3">
      <w:pPr>
        <w:pStyle w:val="Citao"/>
        <w:spacing w:before="240" w:after="240" w:line="360" w:lineRule="auto"/>
        <w:jc w:val="both"/>
        <w:rPr>
          <w:rStyle w:val="CitaoChar"/>
          <w:rFonts w:asciiTheme="majorHAnsi" w:eastAsia="Arial" w:hAnsiTheme="majorHAnsi" w:cstheme="majorHAnsi"/>
          <w:i/>
        </w:rPr>
      </w:pPr>
      <w:r w:rsidRPr="007A0336">
        <w:rPr>
          <w:rStyle w:val="CitaoChar"/>
          <w:rFonts w:asciiTheme="majorHAnsi" w:eastAsia="Arial" w:hAnsiTheme="majorHAnsi" w:cstheme="majorHAnsi"/>
          <w:i/>
        </w:rPr>
        <w:t>5 JUR Situação em que pode ocorrer um dano físico ou moral a uma pessoa ou ofensa a seus direitos.</w:t>
      </w:r>
      <w:r w:rsidR="007A0336">
        <w:rPr>
          <w:rStyle w:val="CitaoChar"/>
          <w:rFonts w:asciiTheme="majorHAnsi" w:eastAsia="Arial" w:hAnsiTheme="majorHAnsi" w:cstheme="majorHAnsi"/>
          <w:i/>
        </w:rPr>
        <w:t>”</w:t>
      </w:r>
    </w:p>
    <w:p w14:paraId="732C26AD" w14:textId="77777777"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 xml:space="preserve">Note que a definição de </w:t>
      </w:r>
      <w:r w:rsidRPr="00F07C49">
        <w:rPr>
          <w:rFonts w:asciiTheme="majorHAnsi" w:eastAsia="Arial" w:hAnsiTheme="majorHAnsi" w:cstheme="majorHAnsi"/>
          <w:i/>
          <w:iCs/>
          <w:sz w:val="22"/>
          <w:szCs w:val="22"/>
        </w:rPr>
        <w:t>perigo</w:t>
      </w:r>
      <w:r w:rsidRPr="00F07C49">
        <w:rPr>
          <w:rFonts w:asciiTheme="majorHAnsi" w:eastAsia="Arial" w:hAnsiTheme="majorHAnsi" w:cstheme="majorHAnsi"/>
          <w:sz w:val="22"/>
          <w:szCs w:val="22"/>
        </w:rPr>
        <w:t xml:space="preserve"> no dicionário, apresentada acima, por vezes cita como sinônimo de </w:t>
      </w:r>
      <w:r w:rsidRPr="00F07C49">
        <w:rPr>
          <w:rFonts w:asciiTheme="majorHAnsi" w:eastAsia="Arial" w:hAnsiTheme="majorHAnsi" w:cstheme="majorHAnsi"/>
          <w:i/>
          <w:iCs/>
          <w:sz w:val="22"/>
          <w:szCs w:val="22"/>
        </w:rPr>
        <w:t>perigo</w:t>
      </w:r>
      <w:r w:rsidRPr="00F07C49">
        <w:rPr>
          <w:rFonts w:asciiTheme="majorHAnsi" w:eastAsia="Arial" w:hAnsiTheme="majorHAnsi" w:cstheme="majorHAnsi"/>
          <w:sz w:val="22"/>
          <w:szCs w:val="22"/>
        </w:rPr>
        <w:t xml:space="preserve"> as palavras </w:t>
      </w:r>
      <w:r w:rsidRPr="00F07C49">
        <w:rPr>
          <w:rFonts w:asciiTheme="majorHAnsi" w:eastAsia="Arial" w:hAnsiTheme="majorHAnsi" w:cstheme="majorHAnsi"/>
          <w:i/>
          <w:iCs/>
          <w:sz w:val="22"/>
          <w:szCs w:val="22"/>
        </w:rPr>
        <w:t xml:space="preserve">risco </w:t>
      </w:r>
      <w:r w:rsidRPr="00F07C49">
        <w:rPr>
          <w:rFonts w:asciiTheme="majorHAnsi" w:eastAsia="Arial" w:hAnsiTheme="majorHAnsi" w:cstheme="majorHAnsi"/>
          <w:sz w:val="22"/>
          <w:szCs w:val="22"/>
        </w:rPr>
        <w:t xml:space="preserve">e </w:t>
      </w:r>
      <w:r w:rsidRPr="00F07C49">
        <w:rPr>
          <w:rFonts w:asciiTheme="majorHAnsi" w:eastAsia="Arial" w:hAnsiTheme="majorHAnsi" w:cstheme="majorHAnsi"/>
          <w:i/>
          <w:iCs/>
          <w:sz w:val="22"/>
          <w:szCs w:val="22"/>
        </w:rPr>
        <w:t>gravidade</w:t>
      </w:r>
      <w:r w:rsidRPr="00F07C49">
        <w:rPr>
          <w:rFonts w:asciiTheme="majorHAnsi" w:eastAsia="Arial" w:hAnsiTheme="majorHAnsi" w:cstheme="majorHAnsi"/>
          <w:sz w:val="22"/>
          <w:szCs w:val="22"/>
        </w:rPr>
        <w:t>. Para o estudo do mais aprofundado de questões de segurança esta definição não é suficiente. É preciso estabelecer melhor esta diferença.</w:t>
      </w:r>
    </w:p>
    <w:p w14:paraId="1D94A4DB" w14:textId="77777777"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Perigo tem existência física. Risco tem existência estatística.</w:t>
      </w:r>
    </w:p>
    <w:p w14:paraId="11F29F5B" w14:textId="1A890C21"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 xml:space="preserve">Por perigo entendemos tudo aquilo que tem potencial de causar uma perda ou fatalidade. Todos os perigos podem de alguma forma ser expressos </w:t>
      </w:r>
      <w:r w:rsidR="00573293">
        <w:rPr>
          <w:rFonts w:asciiTheme="majorHAnsi" w:eastAsia="Arial" w:hAnsiTheme="majorHAnsi" w:cstheme="majorHAnsi"/>
          <w:sz w:val="22"/>
          <w:szCs w:val="22"/>
        </w:rPr>
        <w:t xml:space="preserve">por </w:t>
      </w:r>
      <w:r w:rsidRPr="00F07C49">
        <w:rPr>
          <w:rFonts w:asciiTheme="majorHAnsi" w:eastAsia="Arial" w:hAnsiTheme="majorHAnsi" w:cstheme="majorHAnsi"/>
          <w:sz w:val="22"/>
          <w:szCs w:val="22"/>
        </w:rPr>
        <w:t>meio de alguma grandeza física.</w:t>
      </w:r>
    </w:p>
    <w:p w14:paraId="33DFB3E0" w14:textId="77777777"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Imagine a seguinte situação:</w:t>
      </w:r>
    </w:p>
    <w:p w14:paraId="4ABE9AC2" w14:textId="77777777" w:rsidR="00F8167E" w:rsidRPr="00F07C49" w:rsidRDefault="008400A2" w:rsidP="63B73F41">
      <w:pPr>
        <w:pStyle w:val="NormalWeb"/>
        <w:shd w:val="clear" w:color="auto" w:fill="FFFFFF" w:themeFill="background1"/>
        <w:spacing w:before="240" w:beforeAutospacing="0" w:after="240" w:afterAutospacing="0" w:line="360" w:lineRule="auto"/>
        <w:jc w:val="both"/>
        <w:rPr>
          <w:rFonts w:asciiTheme="majorHAnsi" w:eastAsia="Arial" w:hAnsiTheme="majorHAnsi" w:cstheme="majorBidi"/>
          <w:sz w:val="22"/>
          <w:szCs w:val="22"/>
        </w:rPr>
      </w:pPr>
      <w:r w:rsidRPr="63B73F41">
        <w:rPr>
          <w:rFonts w:asciiTheme="majorHAnsi" w:eastAsia="Arial" w:hAnsiTheme="majorHAnsi" w:cstheme="majorBidi"/>
          <w:sz w:val="22"/>
          <w:szCs w:val="22"/>
        </w:rPr>
        <w:t>Uma pessoa a beira do abismo:</w:t>
      </w:r>
    </w:p>
    <w:p w14:paraId="0D43F10D" w14:textId="32BEC72F" w:rsidR="00F8167E" w:rsidRPr="00F07C49" w:rsidRDefault="00A64145" w:rsidP="002F6EF3">
      <w:pPr>
        <w:pStyle w:val="NormalWeb"/>
        <w:shd w:val="clear" w:color="auto" w:fill="FFFFFF" w:themeFill="background1"/>
        <w:spacing w:before="240" w:beforeAutospacing="0" w:after="240" w:afterAutospacing="0" w:line="360" w:lineRule="auto"/>
        <w:jc w:val="both"/>
        <w:rPr>
          <w:rFonts w:asciiTheme="majorHAnsi" w:hAnsiTheme="majorHAnsi" w:cstheme="majorHAnsi"/>
        </w:rPr>
      </w:pPr>
      <w:r w:rsidRPr="00A64145">
        <w:rPr>
          <w:noProof/>
        </w:rPr>
        <w:lastRenderedPageBreak/>
        <w:t xml:space="preserve"> </w:t>
      </w:r>
      <w:r>
        <w:rPr>
          <w:noProof/>
        </w:rPr>
        <mc:AlternateContent>
          <mc:Choice Requires="wps">
            <w:drawing>
              <wp:inline distT="0" distB="0" distL="0" distR="0" wp14:anchorId="33A6F7F2" wp14:editId="2782BE74">
                <wp:extent cx="304800" cy="304800"/>
                <wp:effectExtent l="0" t="0" r="0" b="0"/>
                <wp:docPr id="15" name="AutoShape 2" descr="blob:https://web.whatsapp.com/89e002aa-d5eb-4f72-83f7-25b8c33909a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A42E1A" id="AutoShape 2" o:spid="_x0000_s1026" alt="blob:https://web.whatsapp.com/89e002aa-d5eb-4f72-83f7-25b8c33909a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1KkrhO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A64145">
        <w:rPr>
          <w:noProof/>
        </w:rPr>
        <w:t xml:space="preserve"> </w:t>
      </w:r>
      <w:r>
        <w:rPr>
          <w:noProof/>
        </w:rPr>
        <w:drawing>
          <wp:inline distT="0" distB="0" distL="0" distR="0" wp14:anchorId="235879C2" wp14:editId="1443D063">
            <wp:extent cx="5238750" cy="44196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8750" cy="4419600"/>
                    </a:xfrm>
                    <a:prstGeom prst="rect">
                      <a:avLst/>
                    </a:prstGeom>
                  </pic:spPr>
                </pic:pic>
              </a:graphicData>
            </a:graphic>
          </wp:inline>
        </w:drawing>
      </w:r>
    </w:p>
    <w:p w14:paraId="02833AC5" w14:textId="77777777" w:rsidR="00F8167E" w:rsidRPr="00F07C49" w:rsidRDefault="00F8167E" w:rsidP="002F6EF3">
      <w:pPr>
        <w:pStyle w:val="NormalWeb"/>
        <w:shd w:val="clear" w:color="auto" w:fill="FFFFFF" w:themeFill="background1"/>
        <w:spacing w:before="240" w:beforeAutospacing="0" w:after="240" w:afterAutospacing="0" w:line="360" w:lineRule="auto"/>
        <w:jc w:val="both"/>
        <w:rPr>
          <w:rFonts w:asciiTheme="majorHAnsi" w:hAnsiTheme="majorHAnsi" w:cstheme="majorHAnsi"/>
        </w:rPr>
      </w:pPr>
    </w:p>
    <w:p w14:paraId="7F725022" w14:textId="77777777" w:rsidR="00F8167E" w:rsidRPr="00F07C49"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O perigo nesta imagem é representado pela altura que pode ser medida em metros, pés, ou outra unidade de medida. Intuitivamente podemos afirmar que alturas maiores representam perigos maiores. Cair de 10 cm deve ser menos perigoso do que cair de 10 metros. Não haveria perigo na imagem se não fosse a altura.</w:t>
      </w:r>
    </w:p>
    <w:p w14:paraId="46E1CF27" w14:textId="21E49BDF" w:rsidR="00F8167E" w:rsidRPr="00F07C49"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O risco</w:t>
      </w:r>
      <w:r w:rsidR="00573293">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por sua vez</w:t>
      </w:r>
      <w:r w:rsidR="00573293">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está associado à possibilidade de uma queda de uma determinada altura. Podemos ou não cair de uma determinada altura. Isso é uma afirmação estatística e não física.  A existência física da altura (um perigo) por si só</w:t>
      </w:r>
      <w:r w:rsidR="00573293">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não determina a existência de uma queda (um risco). </w:t>
      </w:r>
    </w:p>
    <w:p w14:paraId="07259B19" w14:textId="47B6F840" w:rsidR="00F8167E" w:rsidRPr="00F07C49"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Por risco entendemos então a possibilidade da materialização do dano associado a um perigo. Pode-se</w:t>
      </w:r>
      <w:r w:rsidR="001B2FA4">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ou não</w:t>
      </w:r>
      <w:r w:rsidR="001B2FA4">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cair no abismo. A queda é o risco. A altura é o perigo.</w:t>
      </w:r>
    </w:p>
    <w:p w14:paraId="66B27479" w14:textId="0C6586E3" w:rsidR="00F8167E"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Como o risco tem uma existência estatística, então</w:t>
      </w:r>
      <w:r w:rsidR="001B2FA4">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é necessário expressá-lo em forma de probabilidade. É mais ou menos provável que ocorra uma queda em função de vários fatores: proximidade do abismo, existência de barreiras de proteção etc. A altura sempre estará lá e poderá ser medida, mas a queda pode</w:t>
      </w:r>
      <w:r w:rsidR="001B2FA4">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ou não</w:t>
      </w:r>
      <w:r w:rsidR="001B2FA4">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acontecer. A queda é um risco.</w:t>
      </w:r>
    </w:p>
    <w:p w14:paraId="55CEDA35" w14:textId="77777777" w:rsidR="001B2FA4" w:rsidRDefault="001B2FA4" w:rsidP="002F6EF3">
      <w:pPr>
        <w:pStyle w:val="NormalWeb"/>
        <w:spacing w:before="240" w:beforeAutospacing="0" w:after="240" w:afterAutospacing="0" w:line="360" w:lineRule="auto"/>
        <w:jc w:val="both"/>
        <w:rPr>
          <w:rFonts w:asciiTheme="majorHAnsi" w:eastAsia="Arial" w:hAnsiTheme="majorHAnsi" w:cstheme="majorHAnsi"/>
          <w:sz w:val="22"/>
          <w:szCs w:val="22"/>
        </w:rPr>
      </w:pPr>
    </w:p>
    <w:p w14:paraId="66D5FACF" w14:textId="78CD1002" w:rsidR="001B2FA4" w:rsidRDefault="001B2FA4" w:rsidP="63B73F41">
      <w:pPr>
        <w:pStyle w:val="NormalWeb"/>
        <w:spacing w:before="240" w:beforeAutospacing="0" w:after="240" w:afterAutospacing="0" w:line="360" w:lineRule="auto"/>
        <w:jc w:val="both"/>
        <w:rPr>
          <w:rFonts w:asciiTheme="majorHAnsi" w:eastAsia="Arial" w:hAnsiTheme="majorHAnsi" w:cstheme="majorBidi"/>
          <w:sz w:val="22"/>
          <w:szCs w:val="22"/>
        </w:rPr>
      </w:pPr>
      <w:r w:rsidRPr="63B73F41">
        <w:rPr>
          <w:rFonts w:asciiTheme="majorHAnsi" w:eastAsia="Arial" w:hAnsiTheme="majorHAnsi" w:cstheme="majorBidi"/>
          <w:sz w:val="22"/>
          <w:szCs w:val="22"/>
        </w:rPr>
        <w:lastRenderedPageBreak/>
        <w:t>Assista ao vídeo a seguir</w:t>
      </w:r>
      <w:r w:rsidR="009E292F">
        <w:rPr>
          <w:rFonts w:asciiTheme="majorHAnsi" w:eastAsia="Arial" w:hAnsiTheme="majorHAnsi" w:cstheme="majorBidi"/>
          <w:sz w:val="22"/>
          <w:szCs w:val="22"/>
        </w:rPr>
        <w:t>:</w:t>
      </w:r>
    </w:p>
    <w:p w14:paraId="3EED0D4A" w14:textId="0B801522" w:rsidR="001B2FA4" w:rsidRDefault="001B2FA4" w:rsidP="001B2FA4">
      <w:pPr>
        <w:pStyle w:val="NormalWeb"/>
        <w:spacing w:beforeAutospacing="0" w:after="0" w:afterAutospacing="0" w:line="360" w:lineRule="auto"/>
        <w:jc w:val="center"/>
        <w:rPr>
          <w:rFonts w:asciiTheme="majorHAnsi" w:eastAsia="Arial" w:hAnsiTheme="majorHAnsi" w:cstheme="majorHAnsi"/>
          <w:sz w:val="22"/>
          <w:szCs w:val="22"/>
        </w:rPr>
      </w:pPr>
      <w:r>
        <w:rPr>
          <w:noProof/>
        </w:rPr>
        <w:drawing>
          <wp:inline distT="0" distB="0" distL="0" distR="0" wp14:anchorId="4BB7791D" wp14:editId="31074CEE">
            <wp:extent cx="3676650" cy="2758470"/>
            <wp:effectExtent l="0" t="0" r="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9281" cy="2760444"/>
                    </a:xfrm>
                    <a:prstGeom prst="rect">
                      <a:avLst/>
                    </a:prstGeom>
                  </pic:spPr>
                </pic:pic>
              </a:graphicData>
            </a:graphic>
          </wp:inline>
        </w:drawing>
      </w:r>
    </w:p>
    <w:p w14:paraId="1FC83DA5" w14:textId="7FF1ECC2" w:rsidR="001B2FA4" w:rsidRPr="001B2FA4" w:rsidRDefault="001B2FA4" w:rsidP="63B73F41">
      <w:pPr>
        <w:pStyle w:val="NormalWeb"/>
        <w:spacing w:beforeAutospacing="0" w:after="360" w:afterAutospacing="0" w:line="360" w:lineRule="auto"/>
        <w:jc w:val="center"/>
        <w:rPr>
          <w:rFonts w:asciiTheme="majorHAnsi" w:eastAsia="Arial" w:hAnsiTheme="majorHAnsi" w:cstheme="majorBidi"/>
          <w:i/>
          <w:iCs/>
          <w:sz w:val="16"/>
          <w:szCs w:val="16"/>
        </w:rPr>
      </w:pPr>
      <w:r w:rsidRPr="63B73F41">
        <w:rPr>
          <w:rFonts w:asciiTheme="majorHAnsi" w:eastAsia="Arial" w:hAnsiTheme="majorHAnsi" w:cstheme="majorBidi"/>
          <w:i/>
          <w:iCs/>
          <w:sz w:val="16"/>
          <w:szCs w:val="16"/>
        </w:rPr>
        <w:t>Fonte: https://www.youtube.com/watch?v=_gKc94ZI0os</w:t>
      </w:r>
    </w:p>
    <w:p w14:paraId="7DB4782A" w14:textId="77777777"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Entendido esse conceito podemos dizer que os perigos serão medidos sempre que possível e os riscos poderão e deverão ser calculados.</w:t>
      </w:r>
    </w:p>
    <w:p w14:paraId="45FA9113" w14:textId="40C1F9B6" w:rsidR="00F8167E" w:rsidRPr="00F07C49" w:rsidRDefault="002B011B" w:rsidP="002F6EF3">
      <w:pPr>
        <w:pStyle w:val="NormalWeb"/>
        <w:shd w:val="clear" w:color="auto" w:fill="FFFFFF" w:themeFill="background1"/>
        <w:spacing w:before="240" w:beforeAutospacing="0" w:after="240" w:afterAutospacing="0" w:line="360" w:lineRule="auto"/>
        <w:jc w:val="both"/>
        <w:rPr>
          <w:rFonts w:asciiTheme="majorHAnsi" w:hAnsiTheme="majorHAnsi" w:cstheme="majorHAnsi"/>
          <w:sz w:val="22"/>
          <w:szCs w:val="22"/>
        </w:rPr>
      </w:pPr>
      <w:r w:rsidRPr="63B73F41">
        <w:rPr>
          <w:rFonts w:asciiTheme="majorHAnsi" w:eastAsia="Arial" w:hAnsiTheme="majorHAnsi" w:cstheme="majorBidi"/>
          <w:sz w:val="22"/>
          <w:szCs w:val="22"/>
        </w:rPr>
        <w:t>Veja na ilustração a seguir, o</w:t>
      </w:r>
      <w:r w:rsidR="008400A2" w:rsidRPr="63B73F41">
        <w:rPr>
          <w:rFonts w:asciiTheme="majorHAnsi" w:eastAsia="Arial" w:hAnsiTheme="majorHAnsi" w:cstheme="majorBidi"/>
          <w:sz w:val="22"/>
          <w:szCs w:val="22"/>
        </w:rPr>
        <w:t>s riscos mais comuns relacionados aos equipamentos sob pressão</w:t>
      </w:r>
      <w:r w:rsidRPr="63B73F41">
        <w:rPr>
          <w:rFonts w:asciiTheme="majorHAnsi" w:eastAsia="Arial" w:hAnsiTheme="majorHAnsi" w:cstheme="majorBidi"/>
          <w:sz w:val="22"/>
          <w:szCs w:val="22"/>
        </w:rPr>
        <w:t>:</w:t>
      </w:r>
      <w:r w:rsidR="008400A2" w:rsidRPr="00F07C49">
        <w:rPr>
          <w:rFonts w:asciiTheme="majorHAnsi" w:eastAsia="Arial" w:hAnsiTheme="majorHAnsi" w:cstheme="majorHAnsi"/>
          <w:sz w:val="22"/>
          <w:szCs w:val="22"/>
        </w:rPr>
        <w:t xml:space="preserve"> </w:t>
      </w:r>
    </w:p>
    <w:p w14:paraId="389C5507" w14:textId="77777777" w:rsidR="00F8167E" w:rsidRPr="00F07C49" w:rsidRDefault="008400A2" w:rsidP="002F6EF3">
      <w:pPr>
        <w:pStyle w:val="NormalWeb"/>
        <w:spacing w:before="240" w:beforeAutospacing="0" w:after="240" w:afterAutospacing="0" w:line="360" w:lineRule="auto"/>
        <w:jc w:val="both"/>
        <w:rPr>
          <w:rFonts w:asciiTheme="majorHAnsi" w:hAnsiTheme="majorHAnsi" w:cstheme="majorHAnsi"/>
          <w:sz w:val="22"/>
          <w:szCs w:val="22"/>
        </w:rPr>
      </w:pPr>
      <w:r w:rsidRPr="00F07C49">
        <w:rPr>
          <w:rFonts w:asciiTheme="majorHAnsi" w:hAnsiTheme="majorHAnsi" w:cstheme="majorHAnsi"/>
          <w:noProof/>
        </w:rPr>
        <w:drawing>
          <wp:inline distT="0" distB="0" distL="0" distR="0" wp14:anchorId="17969F4B" wp14:editId="0869B274">
            <wp:extent cx="5734050" cy="1804035"/>
            <wp:effectExtent l="0" t="0" r="0" b="0"/>
            <wp:docPr id="3" name="Imagem 214028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140280869"/>
                    <pic:cNvPicPr>
                      <a:picLocks noChangeAspect="1" noChangeArrowheads="1"/>
                    </pic:cNvPicPr>
                  </pic:nvPicPr>
                  <pic:blipFill>
                    <a:blip r:embed="rId15"/>
                    <a:stretch>
                      <a:fillRect/>
                    </a:stretch>
                  </pic:blipFill>
                  <pic:spPr bwMode="auto">
                    <a:xfrm>
                      <a:off x="0" y="0"/>
                      <a:ext cx="5734050" cy="1804035"/>
                    </a:xfrm>
                    <a:prstGeom prst="rect">
                      <a:avLst/>
                    </a:prstGeom>
                  </pic:spPr>
                </pic:pic>
              </a:graphicData>
            </a:graphic>
          </wp:inline>
        </w:drawing>
      </w:r>
    </w:p>
    <w:p w14:paraId="31ED8B03" w14:textId="77777777" w:rsidR="00A64145" w:rsidRPr="00F9671E" w:rsidRDefault="00A64145" w:rsidP="00A64145">
      <w:pPr>
        <w:spacing w:after="0"/>
        <w:jc w:val="center"/>
        <w:rPr>
          <w:sz w:val="16"/>
          <w:szCs w:val="16"/>
        </w:rPr>
      </w:pPr>
      <w:r w:rsidRPr="00F9671E">
        <w:rPr>
          <w:rFonts w:asciiTheme="majorHAnsi" w:hAnsiTheme="majorHAnsi" w:cstheme="majorHAnsi"/>
          <w:i/>
          <w:sz w:val="16"/>
          <w:szCs w:val="16"/>
        </w:rPr>
        <w:t>Fonte: Marcelo Bassi</w:t>
      </w:r>
    </w:p>
    <w:p w14:paraId="6076C030" w14:textId="77777777" w:rsidR="00F8167E" w:rsidRPr="00F07C49" w:rsidRDefault="00F8167E" w:rsidP="002F6EF3">
      <w:pPr>
        <w:pStyle w:val="NormalWeb"/>
        <w:shd w:val="clear" w:color="auto" w:fill="FFFFFF" w:themeFill="background1"/>
        <w:spacing w:before="240" w:beforeAutospacing="0" w:after="240" w:afterAutospacing="0" w:line="360" w:lineRule="auto"/>
        <w:jc w:val="both"/>
        <w:rPr>
          <w:rFonts w:asciiTheme="majorHAnsi" w:hAnsiTheme="majorHAnsi" w:cstheme="majorHAnsi"/>
          <w:sz w:val="22"/>
          <w:szCs w:val="22"/>
        </w:rPr>
      </w:pPr>
    </w:p>
    <w:p w14:paraId="7CB80BCE" w14:textId="16A3200A" w:rsidR="002B011B" w:rsidRDefault="008400A2" w:rsidP="63B73F41">
      <w:pPr>
        <w:pStyle w:val="NormalWeb"/>
        <w:shd w:val="clear" w:color="auto" w:fill="FFFFFF" w:themeFill="background1"/>
        <w:spacing w:before="240" w:beforeAutospacing="0" w:after="240" w:afterAutospacing="0" w:line="360" w:lineRule="auto"/>
        <w:jc w:val="both"/>
        <w:rPr>
          <w:rFonts w:asciiTheme="majorHAnsi" w:eastAsia="Arial" w:hAnsiTheme="majorHAnsi" w:cstheme="majorBidi"/>
          <w:sz w:val="22"/>
          <w:szCs w:val="22"/>
        </w:rPr>
      </w:pPr>
      <w:r w:rsidRPr="63B73F41">
        <w:rPr>
          <w:rFonts w:asciiTheme="majorHAnsi" w:eastAsia="Arial" w:hAnsiTheme="majorHAnsi" w:cstheme="majorBidi"/>
          <w:sz w:val="22"/>
          <w:szCs w:val="22"/>
        </w:rPr>
        <w:t xml:space="preserve">Deve-se, no entanto, considerar a importância do </w:t>
      </w:r>
      <w:r w:rsidRPr="005B11D2">
        <w:rPr>
          <w:rFonts w:asciiTheme="majorHAnsi" w:eastAsia="Arial" w:hAnsiTheme="majorHAnsi" w:cstheme="majorBidi"/>
          <w:b/>
          <w:sz w:val="22"/>
          <w:szCs w:val="22"/>
        </w:rPr>
        <w:t xml:space="preserve">risco de explosão </w:t>
      </w:r>
      <w:r w:rsidRPr="63B73F41">
        <w:rPr>
          <w:rFonts w:asciiTheme="majorHAnsi" w:eastAsia="Arial" w:hAnsiTheme="majorHAnsi" w:cstheme="majorBidi"/>
          <w:sz w:val="22"/>
          <w:szCs w:val="22"/>
        </w:rPr>
        <w:t>sobre os demais</w:t>
      </w:r>
      <w:r w:rsidR="00FA4383">
        <w:rPr>
          <w:rFonts w:asciiTheme="majorHAnsi" w:eastAsia="Arial" w:hAnsiTheme="majorHAnsi" w:cstheme="majorBidi"/>
          <w:sz w:val="22"/>
          <w:szCs w:val="22"/>
        </w:rPr>
        <w:t xml:space="preserve"> riscos</w:t>
      </w:r>
      <w:r w:rsidR="00244172" w:rsidRPr="63B73F41">
        <w:rPr>
          <w:rFonts w:asciiTheme="majorHAnsi" w:eastAsia="Arial" w:hAnsiTheme="majorHAnsi" w:cstheme="majorBidi"/>
          <w:sz w:val="22"/>
          <w:szCs w:val="22"/>
        </w:rPr>
        <w:t>,</w:t>
      </w:r>
      <w:r w:rsidR="00FA4383">
        <w:rPr>
          <w:rFonts w:asciiTheme="majorHAnsi" w:eastAsia="Arial" w:hAnsiTheme="majorHAnsi" w:cstheme="majorBidi"/>
          <w:sz w:val="22"/>
          <w:szCs w:val="22"/>
        </w:rPr>
        <w:t xml:space="preserve"> </w:t>
      </w:r>
      <w:r w:rsidRPr="63B73F41">
        <w:rPr>
          <w:rFonts w:asciiTheme="majorHAnsi" w:eastAsia="Arial" w:hAnsiTheme="majorHAnsi" w:cstheme="majorBidi"/>
          <w:sz w:val="22"/>
          <w:szCs w:val="22"/>
        </w:rPr>
        <w:t>devido a alguns fatores relacionados com os equipamentos sob pressão</w:t>
      </w:r>
      <w:r w:rsidR="002B011B" w:rsidRPr="63B73F41">
        <w:rPr>
          <w:rFonts w:asciiTheme="majorHAnsi" w:eastAsia="Arial" w:hAnsiTheme="majorHAnsi" w:cstheme="majorBidi"/>
          <w:sz w:val="22"/>
          <w:szCs w:val="22"/>
        </w:rPr>
        <w:t>.</w:t>
      </w:r>
    </w:p>
    <w:p w14:paraId="054D336D" w14:textId="377B95B7" w:rsidR="002B011B" w:rsidRPr="000D3967" w:rsidRDefault="005B11D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Bidi"/>
          <w:sz w:val="22"/>
          <w:szCs w:val="22"/>
        </w:rPr>
      </w:pPr>
      <w:r>
        <w:rPr>
          <w:rFonts w:asciiTheme="majorHAnsi" w:eastAsia="Arial" w:hAnsiTheme="majorHAnsi" w:cstheme="majorBidi"/>
          <w:sz w:val="22"/>
          <w:szCs w:val="22"/>
        </w:rPr>
        <w:t>Cabe salientar que as</w:t>
      </w:r>
      <w:r w:rsidRPr="00FA4383">
        <w:rPr>
          <w:rFonts w:asciiTheme="majorHAnsi" w:eastAsia="Arial" w:hAnsiTheme="majorHAnsi" w:cstheme="majorBidi"/>
          <w:sz w:val="22"/>
          <w:szCs w:val="22"/>
        </w:rPr>
        <w:t xml:space="preserve"> consequências</w:t>
      </w:r>
      <w:r>
        <w:rPr>
          <w:rFonts w:asciiTheme="majorHAnsi" w:eastAsia="Arial" w:hAnsiTheme="majorHAnsi" w:cstheme="majorBidi"/>
          <w:sz w:val="22"/>
          <w:szCs w:val="22"/>
        </w:rPr>
        <w:t xml:space="preserve"> de uma explosão são muito maiores e,</w:t>
      </w:r>
      <w:r w:rsidRPr="00FA4383">
        <w:rPr>
          <w:rFonts w:asciiTheme="majorHAnsi" w:eastAsia="Arial" w:hAnsiTheme="majorHAnsi" w:cstheme="majorBidi"/>
          <w:sz w:val="22"/>
          <w:szCs w:val="22"/>
        </w:rPr>
        <w:t xml:space="preserve"> </w:t>
      </w:r>
      <w:r>
        <w:rPr>
          <w:rFonts w:asciiTheme="majorHAnsi" w:eastAsia="Arial" w:hAnsiTheme="majorHAnsi" w:cstheme="majorBidi"/>
          <w:sz w:val="22"/>
          <w:szCs w:val="22"/>
        </w:rPr>
        <w:t xml:space="preserve">consequentemente, </w:t>
      </w:r>
      <w:r w:rsidRPr="00FA4383">
        <w:rPr>
          <w:rFonts w:asciiTheme="majorHAnsi" w:eastAsia="Arial" w:hAnsiTheme="majorHAnsi" w:cstheme="majorBidi"/>
          <w:sz w:val="22"/>
          <w:szCs w:val="22"/>
        </w:rPr>
        <w:t>se sobrepõe aos outros riscos apresentados na ilustração, como</w:t>
      </w:r>
      <w:r>
        <w:rPr>
          <w:rFonts w:asciiTheme="majorHAnsi" w:eastAsia="Arial" w:hAnsiTheme="majorHAnsi" w:cstheme="majorBidi"/>
          <w:sz w:val="22"/>
          <w:szCs w:val="22"/>
        </w:rPr>
        <w:t xml:space="preserve"> por exemplo, </w:t>
      </w:r>
      <w:r w:rsidRPr="00FA4383">
        <w:rPr>
          <w:rFonts w:asciiTheme="majorHAnsi" w:eastAsia="Arial" w:hAnsiTheme="majorHAnsi" w:cstheme="majorBidi"/>
          <w:sz w:val="22"/>
          <w:szCs w:val="22"/>
        </w:rPr>
        <w:t xml:space="preserve">o de queda ou intoxicação. </w:t>
      </w:r>
      <w:r>
        <w:rPr>
          <w:rFonts w:asciiTheme="majorHAnsi" w:eastAsia="Arial" w:hAnsiTheme="majorHAnsi" w:cstheme="majorBidi"/>
          <w:sz w:val="22"/>
          <w:szCs w:val="22"/>
        </w:rPr>
        <w:t>Por este motivo, o risco de explosão é</w:t>
      </w:r>
      <w:r w:rsidRPr="00FA4383">
        <w:rPr>
          <w:rFonts w:asciiTheme="majorHAnsi" w:eastAsia="Arial" w:hAnsiTheme="majorHAnsi" w:cstheme="majorBidi"/>
          <w:sz w:val="22"/>
          <w:szCs w:val="22"/>
        </w:rPr>
        <w:t xml:space="preserve"> tratado com muito mais detalhes pela NR 13</w:t>
      </w:r>
      <w:r>
        <w:rPr>
          <w:rFonts w:asciiTheme="majorHAnsi" w:eastAsia="Arial" w:hAnsiTheme="majorHAnsi" w:cstheme="majorBidi"/>
          <w:sz w:val="22"/>
          <w:szCs w:val="22"/>
        </w:rPr>
        <w:t>.</w:t>
      </w:r>
      <w:r w:rsidRPr="00FA4383">
        <w:rPr>
          <w:rFonts w:asciiTheme="majorHAnsi" w:eastAsia="Arial" w:hAnsiTheme="majorHAnsi" w:cstheme="majorBidi"/>
          <w:sz w:val="22"/>
          <w:szCs w:val="22"/>
        </w:rPr>
        <w:t xml:space="preserve"> </w:t>
      </w:r>
      <w:r w:rsidRPr="00FA4383">
        <w:rPr>
          <w:rFonts w:asciiTheme="majorHAnsi" w:eastAsia="Arial" w:hAnsiTheme="majorHAnsi" w:cstheme="majorBidi"/>
          <w:sz w:val="22"/>
          <w:szCs w:val="22"/>
        </w:rPr>
        <w:annotationRef/>
      </w:r>
    </w:p>
    <w:p w14:paraId="1600BD52" w14:textId="1B2B6573" w:rsidR="00F8167E" w:rsidRPr="000D3967" w:rsidRDefault="002B011B"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Bidi"/>
          <w:sz w:val="22"/>
          <w:szCs w:val="22"/>
        </w:rPr>
      </w:pPr>
      <w:r w:rsidRPr="00F9671E">
        <w:rPr>
          <w:rFonts w:asciiTheme="majorHAnsi" w:eastAsia="Arial" w:hAnsiTheme="majorHAnsi" w:cstheme="majorBidi"/>
          <w:sz w:val="22"/>
          <w:szCs w:val="22"/>
        </w:rPr>
        <w:lastRenderedPageBreak/>
        <w:t>Os fatores</w:t>
      </w:r>
      <w:r w:rsidR="6E7F7162" w:rsidRPr="00F9671E">
        <w:rPr>
          <w:rFonts w:asciiTheme="majorHAnsi" w:eastAsia="Arial" w:hAnsiTheme="majorHAnsi" w:cstheme="majorBidi"/>
          <w:sz w:val="22"/>
          <w:szCs w:val="22"/>
        </w:rPr>
        <w:t xml:space="preserve"> que tornam o risco de explosão tão importante </w:t>
      </w:r>
      <w:r w:rsidRPr="00F9671E">
        <w:rPr>
          <w:rFonts w:asciiTheme="majorHAnsi" w:eastAsia="Arial" w:hAnsiTheme="majorHAnsi" w:cstheme="majorBidi"/>
          <w:sz w:val="22"/>
          <w:szCs w:val="22"/>
        </w:rPr>
        <w:t>são</w:t>
      </w:r>
      <w:r w:rsidRPr="63B73F41">
        <w:rPr>
          <w:rFonts w:asciiTheme="majorHAnsi" w:eastAsia="Arial" w:hAnsiTheme="majorHAnsi" w:cstheme="majorBidi"/>
          <w:sz w:val="22"/>
          <w:szCs w:val="22"/>
        </w:rPr>
        <w:t xml:space="preserve"> os seguintes</w:t>
      </w:r>
      <w:r w:rsidR="008400A2" w:rsidRPr="63B73F41">
        <w:rPr>
          <w:rFonts w:asciiTheme="majorHAnsi" w:eastAsia="Arial" w:hAnsiTheme="majorHAnsi" w:cstheme="majorBidi"/>
          <w:sz w:val="22"/>
          <w:szCs w:val="22"/>
        </w:rPr>
        <w:t>:</w:t>
      </w:r>
    </w:p>
    <w:p w14:paraId="356B9D0D" w14:textId="103937BC" w:rsidR="00F8167E" w:rsidRPr="00244172" w:rsidRDefault="00FA4383" w:rsidP="63B73F41">
      <w:pPr>
        <w:pStyle w:val="NormalWeb"/>
        <w:numPr>
          <w:ilvl w:val="0"/>
          <w:numId w:val="2"/>
        </w:numPr>
        <w:shd w:val="clear" w:color="auto" w:fill="FFFFFF" w:themeFill="background1"/>
        <w:spacing w:before="240" w:beforeAutospacing="0" w:after="240" w:afterAutospacing="0" w:line="360" w:lineRule="auto"/>
        <w:jc w:val="both"/>
        <w:rPr>
          <w:rFonts w:asciiTheme="majorHAnsi" w:eastAsiaTheme="minorEastAsia" w:hAnsiTheme="majorHAnsi" w:cstheme="majorBidi"/>
          <w:sz w:val="22"/>
          <w:szCs w:val="22"/>
        </w:rPr>
      </w:pPr>
      <w:r>
        <w:rPr>
          <w:rFonts w:asciiTheme="majorHAnsi" w:eastAsia="Arial" w:hAnsiTheme="majorHAnsi" w:cstheme="majorBidi"/>
          <w:sz w:val="22"/>
          <w:szCs w:val="22"/>
        </w:rPr>
        <w:t xml:space="preserve">Este risco está </w:t>
      </w:r>
      <w:r w:rsidR="008400A2" w:rsidRPr="63B73F41">
        <w:rPr>
          <w:rFonts w:asciiTheme="majorHAnsi" w:eastAsia="Arial" w:hAnsiTheme="majorHAnsi" w:cstheme="majorBidi"/>
          <w:sz w:val="22"/>
          <w:szCs w:val="22"/>
        </w:rPr>
        <w:t xml:space="preserve">presente durante todo tempo de operação do </w:t>
      </w:r>
      <w:r w:rsidR="00BB4FAC" w:rsidRPr="63B73F41">
        <w:rPr>
          <w:rFonts w:asciiTheme="majorHAnsi" w:eastAsia="Arial" w:hAnsiTheme="majorHAnsi" w:cstheme="majorBidi"/>
          <w:sz w:val="22"/>
          <w:szCs w:val="22"/>
        </w:rPr>
        <w:t>equipamento</w:t>
      </w:r>
      <w:r w:rsidR="00F9671E">
        <w:rPr>
          <w:rFonts w:asciiTheme="majorHAnsi" w:eastAsia="Arial" w:hAnsiTheme="majorHAnsi" w:cstheme="majorBidi"/>
          <w:sz w:val="22"/>
          <w:szCs w:val="22"/>
        </w:rPr>
        <w:t xml:space="preserve"> (</w:t>
      </w:r>
      <w:r w:rsidR="00F9671E" w:rsidRPr="00F9671E">
        <w:rPr>
          <w:rFonts w:asciiTheme="majorHAnsi" w:eastAsia="Arial" w:hAnsiTheme="majorHAnsi" w:cstheme="majorBidi"/>
          <w:sz w:val="22"/>
          <w:szCs w:val="22"/>
        </w:rPr>
        <w:t>já o de queda</w:t>
      </w:r>
      <w:r w:rsidR="00F9671E">
        <w:rPr>
          <w:rFonts w:asciiTheme="majorHAnsi" w:eastAsia="Arial" w:hAnsiTheme="majorHAnsi" w:cstheme="majorBidi"/>
          <w:sz w:val="22"/>
          <w:szCs w:val="22"/>
        </w:rPr>
        <w:t>, por exemplo,</w:t>
      </w:r>
      <w:r w:rsidR="00F9671E" w:rsidRPr="00F9671E">
        <w:rPr>
          <w:rFonts w:asciiTheme="majorHAnsi" w:eastAsia="Arial" w:hAnsiTheme="majorHAnsi" w:cstheme="majorBidi"/>
          <w:sz w:val="22"/>
          <w:szCs w:val="22"/>
        </w:rPr>
        <w:t xml:space="preserve"> só está presente em raríssimas ocasiões</w:t>
      </w:r>
      <w:r w:rsidR="00F9671E" w:rsidRPr="00F9671E">
        <w:rPr>
          <w:rFonts w:asciiTheme="majorHAnsi" w:eastAsia="Arial" w:hAnsiTheme="majorHAnsi" w:cstheme="majorBidi"/>
          <w:sz w:val="22"/>
          <w:szCs w:val="22"/>
        </w:rPr>
        <w:annotationRef/>
      </w:r>
      <w:r w:rsidR="00F9671E" w:rsidRPr="00F9671E">
        <w:rPr>
          <w:rFonts w:asciiTheme="majorHAnsi" w:eastAsia="Arial" w:hAnsiTheme="majorHAnsi" w:cstheme="majorBidi"/>
          <w:sz w:val="22"/>
          <w:szCs w:val="22"/>
        </w:rPr>
        <w:t>)</w:t>
      </w:r>
      <w:r w:rsidR="00244172" w:rsidRPr="63B73F41">
        <w:rPr>
          <w:rFonts w:asciiTheme="majorHAnsi" w:eastAsia="Arial" w:hAnsiTheme="majorHAnsi" w:cstheme="majorBidi"/>
          <w:sz w:val="22"/>
          <w:szCs w:val="22"/>
        </w:rPr>
        <w:t>.</w:t>
      </w:r>
    </w:p>
    <w:p w14:paraId="7C74C047" w14:textId="034D1711" w:rsidR="00F8167E" w:rsidRPr="00244172" w:rsidRDefault="008400A2" w:rsidP="002F6EF3">
      <w:pPr>
        <w:pStyle w:val="NormalWeb"/>
        <w:numPr>
          <w:ilvl w:val="0"/>
          <w:numId w:val="2"/>
        </w:numPr>
        <w:shd w:val="clear" w:color="auto" w:fill="FFFFFF" w:themeFill="background1"/>
        <w:spacing w:before="240" w:beforeAutospacing="0" w:after="240" w:afterAutospacing="0" w:line="360" w:lineRule="auto"/>
        <w:jc w:val="both"/>
        <w:rPr>
          <w:rFonts w:asciiTheme="majorHAnsi" w:hAnsiTheme="majorHAnsi" w:cstheme="majorHAnsi"/>
          <w:sz w:val="22"/>
          <w:szCs w:val="22"/>
        </w:rPr>
      </w:pPr>
      <w:r w:rsidRPr="00244172">
        <w:rPr>
          <w:rFonts w:asciiTheme="majorHAnsi" w:eastAsia="Arial" w:hAnsiTheme="majorHAnsi" w:cstheme="majorHAnsi"/>
          <w:sz w:val="22"/>
          <w:szCs w:val="22"/>
        </w:rPr>
        <w:t xml:space="preserve">A </w:t>
      </w:r>
      <w:r w:rsidR="00BB4FAC" w:rsidRPr="00244172">
        <w:rPr>
          <w:rFonts w:asciiTheme="majorHAnsi" w:eastAsia="Arial" w:hAnsiTheme="majorHAnsi" w:cstheme="majorHAnsi"/>
          <w:sz w:val="22"/>
          <w:szCs w:val="22"/>
        </w:rPr>
        <w:t>violência</w:t>
      </w:r>
      <w:r w:rsidRPr="00244172">
        <w:rPr>
          <w:rFonts w:asciiTheme="majorHAnsi" w:eastAsia="Arial" w:hAnsiTheme="majorHAnsi" w:cstheme="majorHAnsi"/>
          <w:sz w:val="22"/>
          <w:szCs w:val="22"/>
        </w:rPr>
        <w:t xml:space="preserve"> das explosões costuma ser seguida de </w:t>
      </w:r>
      <w:r w:rsidR="00BB4FAC" w:rsidRPr="00244172">
        <w:rPr>
          <w:rFonts w:asciiTheme="majorHAnsi" w:eastAsia="Arial" w:hAnsiTheme="majorHAnsi" w:cstheme="majorHAnsi"/>
          <w:sz w:val="22"/>
          <w:szCs w:val="22"/>
        </w:rPr>
        <w:t>consequências</w:t>
      </w:r>
      <w:r w:rsidRPr="00244172">
        <w:rPr>
          <w:rFonts w:asciiTheme="majorHAnsi" w:eastAsia="Arial" w:hAnsiTheme="majorHAnsi" w:cstheme="majorHAnsi"/>
          <w:sz w:val="22"/>
          <w:szCs w:val="22"/>
        </w:rPr>
        <w:t xml:space="preserve"> catastróficas, devido à grande quantidade de energia liberada quase instantaneamente</w:t>
      </w:r>
      <w:r w:rsidR="00244172">
        <w:rPr>
          <w:rFonts w:asciiTheme="majorHAnsi" w:eastAsia="Arial" w:hAnsiTheme="majorHAnsi" w:cstheme="majorHAnsi"/>
          <w:sz w:val="22"/>
          <w:szCs w:val="22"/>
        </w:rPr>
        <w:t>.</w:t>
      </w:r>
    </w:p>
    <w:p w14:paraId="26016BB7" w14:textId="3F7A8EF7" w:rsidR="00F8167E" w:rsidRPr="00244172" w:rsidRDefault="008400A2" w:rsidP="002F6EF3">
      <w:pPr>
        <w:pStyle w:val="NormalWeb"/>
        <w:numPr>
          <w:ilvl w:val="0"/>
          <w:numId w:val="2"/>
        </w:numPr>
        <w:shd w:val="clear" w:color="auto" w:fill="FFFFFF" w:themeFill="background1"/>
        <w:spacing w:before="240" w:beforeAutospacing="0" w:after="240" w:afterAutospacing="0" w:line="360" w:lineRule="auto"/>
        <w:jc w:val="both"/>
        <w:rPr>
          <w:rFonts w:asciiTheme="majorHAnsi" w:hAnsiTheme="majorHAnsi" w:cstheme="majorHAnsi"/>
          <w:sz w:val="22"/>
          <w:szCs w:val="22"/>
        </w:rPr>
      </w:pPr>
      <w:r w:rsidRPr="00244172">
        <w:rPr>
          <w:rFonts w:asciiTheme="majorHAnsi" w:eastAsia="Arial" w:hAnsiTheme="majorHAnsi" w:cstheme="majorHAnsi"/>
          <w:sz w:val="22"/>
          <w:szCs w:val="22"/>
        </w:rPr>
        <w:t>Por envolver não só o pessoal de operação, mas também os que trabalham nas proximidades e até mesmo comunidades externas à empresa</w:t>
      </w:r>
      <w:r w:rsidR="00244172">
        <w:rPr>
          <w:rFonts w:asciiTheme="majorHAnsi" w:eastAsia="Arial" w:hAnsiTheme="majorHAnsi" w:cstheme="majorHAnsi"/>
          <w:sz w:val="22"/>
          <w:szCs w:val="22"/>
        </w:rPr>
        <w:t>.</w:t>
      </w:r>
    </w:p>
    <w:p w14:paraId="1F8E1224" w14:textId="0B10CF24" w:rsidR="00F8167E" w:rsidRPr="00244172" w:rsidRDefault="008400A2" w:rsidP="002F6EF3">
      <w:pPr>
        <w:pStyle w:val="NormalWeb"/>
        <w:numPr>
          <w:ilvl w:val="0"/>
          <w:numId w:val="2"/>
        </w:numPr>
        <w:shd w:val="clear" w:color="auto" w:fill="FFFFFF" w:themeFill="background1"/>
        <w:spacing w:before="240" w:beforeAutospacing="0" w:after="240" w:afterAutospacing="0" w:line="360" w:lineRule="auto"/>
        <w:jc w:val="both"/>
        <w:rPr>
          <w:rFonts w:asciiTheme="majorHAnsi" w:hAnsiTheme="majorHAnsi" w:cstheme="majorHAnsi"/>
          <w:sz w:val="22"/>
          <w:szCs w:val="22"/>
        </w:rPr>
      </w:pPr>
      <w:r w:rsidRPr="00244172">
        <w:rPr>
          <w:rFonts w:asciiTheme="majorHAnsi" w:eastAsia="Arial" w:hAnsiTheme="majorHAnsi" w:cstheme="majorHAnsi"/>
          <w:sz w:val="22"/>
          <w:szCs w:val="22"/>
        </w:rPr>
        <w:t>Sua prevenção deve acontecer em todas as fases: projeto, operação, manutenção, inspeção e outras.</w:t>
      </w:r>
    </w:p>
    <w:p w14:paraId="39C1803F" w14:textId="3CF9E1CF" w:rsidR="00F8167E" w:rsidRPr="00F07C49" w:rsidRDefault="00951AC8" w:rsidP="002F6EF3">
      <w:pPr>
        <w:pStyle w:val="NormalWeb"/>
        <w:shd w:val="clear" w:color="auto" w:fill="FFFFFF" w:themeFill="background1"/>
        <w:spacing w:before="240" w:beforeAutospacing="0" w:after="240" w:afterAutospacing="0" w:line="360" w:lineRule="auto"/>
        <w:jc w:val="both"/>
        <w:rPr>
          <w:rFonts w:asciiTheme="majorHAnsi" w:hAnsiTheme="majorHAnsi" w:cstheme="majorHAnsi"/>
          <w:sz w:val="22"/>
          <w:szCs w:val="22"/>
        </w:rPr>
      </w:pPr>
      <w:r>
        <w:rPr>
          <w:rFonts w:asciiTheme="majorHAnsi" w:hAnsiTheme="majorHAnsi" w:cstheme="majorHAnsi"/>
          <w:sz w:val="22"/>
          <w:szCs w:val="22"/>
        </w:rPr>
        <w:t>Agora vamos falar sobre um risco de extrema importância... As explosões!</w:t>
      </w:r>
    </w:p>
    <w:p w14:paraId="4F61D24B" w14:textId="35EEC96E" w:rsidR="00F8167E" w:rsidRPr="005102C2" w:rsidRDefault="008400A2" w:rsidP="005102C2">
      <w:pPr>
        <w:pStyle w:val="Ttulo2"/>
        <w:numPr>
          <w:ilvl w:val="1"/>
          <w:numId w:val="6"/>
        </w:numPr>
        <w:tabs>
          <w:tab w:val="left" w:pos="567"/>
        </w:tabs>
        <w:spacing w:before="240" w:after="240" w:line="360" w:lineRule="auto"/>
        <w:ind w:left="0" w:firstLine="0"/>
        <w:jc w:val="both"/>
        <w:rPr>
          <w:rFonts w:cstheme="majorHAnsi"/>
          <w:szCs w:val="28"/>
        </w:rPr>
      </w:pPr>
      <w:bookmarkStart w:id="22" w:name="_Toc84084433"/>
      <w:bookmarkStart w:id="23" w:name="_Toc87370029"/>
      <w:r w:rsidRPr="005102C2">
        <w:rPr>
          <w:rFonts w:cstheme="majorHAnsi"/>
          <w:szCs w:val="28"/>
        </w:rPr>
        <w:t>Explosões</w:t>
      </w:r>
      <w:bookmarkEnd w:id="22"/>
      <w:bookmarkEnd w:id="23"/>
      <w:r w:rsidRPr="005102C2">
        <w:rPr>
          <w:rFonts w:cstheme="majorHAnsi"/>
          <w:szCs w:val="28"/>
        </w:rPr>
        <w:t xml:space="preserve"> </w:t>
      </w:r>
    </w:p>
    <w:p w14:paraId="65E125DC" w14:textId="24B253E9" w:rsidR="00F8167E" w:rsidRPr="00F07C49" w:rsidRDefault="003623BE" w:rsidP="63B73F41">
      <w:pPr>
        <w:pStyle w:val="NormalWeb"/>
        <w:spacing w:before="240" w:beforeAutospacing="0" w:after="240" w:afterAutospacing="0" w:line="360" w:lineRule="auto"/>
        <w:jc w:val="both"/>
        <w:rPr>
          <w:rFonts w:asciiTheme="majorHAnsi" w:hAnsiTheme="majorHAnsi" w:cstheme="majorBidi"/>
          <w:sz w:val="22"/>
          <w:szCs w:val="22"/>
        </w:rPr>
      </w:pPr>
      <w:r>
        <w:rPr>
          <w:noProof/>
        </w:rPr>
        <w:drawing>
          <wp:anchor distT="0" distB="0" distL="114300" distR="114300" simplePos="0" relativeHeight="251658240" behindDoc="0" locked="0" layoutInCell="1" allowOverlap="1" wp14:anchorId="0C9C8424" wp14:editId="1EDFF7CD">
            <wp:simplePos x="0" y="0"/>
            <wp:positionH relativeFrom="column">
              <wp:align>left</wp:align>
            </wp:positionH>
            <wp:positionV relativeFrom="paragraph">
              <wp:posOffset>0</wp:posOffset>
            </wp:positionV>
            <wp:extent cx="2392680" cy="1587500"/>
            <wp:effectExtent l="0" t="0" r="0" b="0"/>
            <wp:wrapSquare wrapText="bothSides"/>
            <wp:docPr id="488945935" name="Imagem 28" descr="bola de fogo - fire - fotografias e filmes do ace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2680" cy="1587500"/>
                    </a:xfrm>
                    <a:prstGeom prst="rect">
                      <a:avLst/>
                    </a:prstGeom>
                  </pic:spPr>
                </pic:pic>
              </a:graphicData>
            </a:graphic>
            <wp14:sizeRelH relativeFrom="page">
              <wp14:pctWidth>0</wp14:pctWidth>
            </wp14:sizeRelH>
            <wp14:sizeRelV relativeFrom="page">
              <wp14:pctHeight>0</wp14:pctHeight>
            </wp14:sizeRelV>
          </wp:anchor>
        </w:drawing>
      </w:r>
      <w:r w:rsidR="008400A2" w:rsidRPr="63B73F41">
        <w:rPr>
          <w:rFonts w:asciiTheme="majorHAnsi" w:eastAsia="Arial" w:hAnsiTheme="majorHAnsi" w:cstheme="majorBidi"/>
          <w:sz w:val="22"/>
          <w:szCs w:val="22"/>
        </w:rPr>
        <w:t>Segundo o glossário técnico adotado pela CETESB - Companhia Ambiental do Estado de São Paulo (CETESB)</w:t>
      </w:r>
      <w:r w:rsidR="00951AC8" w:rsidRPr="63B73F41">
        <w:rPr>
          <w:rFonts w:asciiTheme="majorHAnsi" w:eastAsia="Arial" w:hAnsiTheme="majorHAnsi" w:cstheme="majorBidi"/>
          <w:sz w:val="22"/>
          <w:szCs w:val="22"/>
        </w:rPr>
        <w:t>,</w:t>
      </w:r>
      <w:r w:rsidR="008400A2" w:rsidRPr="63B73F41">
        <w:rPr>
          <w:rFonts w:asciiTheme="majorHAnsi" w:eastAsia="Arial" w:hAnsiTheme="majorHAnsi" w:cstheme="majorBidi"/>
          <w:sz w:val="22"/>
          <w:szCs w:val="22"/>
        </w:rPr>
        <w:t xml:space="preserve"> uma explosão pode ser entendida como um processo </w:t>
      </w:r>
      <w:r w:rsidR="00224FC2" w:rsidRPr="63B73F41">
        <w:rPr>
          <w:rFonts w:asciiTheme="majorHAnsi" w:eastAsia="Arial" w:hAnsiTheme="majorHAnsi" w:cstheme="majorBidi"/>
          <w:sz w:val="22"/>
          <w:szCs w:val="22"/>
        </w:rPr>
        <w:t>em que</w:t>
      </w:r>
      <w:r w:rsidR="008400A2" w:rsidRPr="63B73F41">
        <w:rPr>
          <w:rFonts w:asciiTheme="majorHAnsi" w:eastAsia="Arial" w:hAnsiTheme="majorHAnsi" w:cstheme="majorBidi"/>
          <w:sz w:val="22"/>
          <w:szCs w:val="22"/>
        </w:rPr>
        <w:t xml:space="preserve"> ocorre uma rápida e violenta liberação de energia, associado a uma expansão de gases acarretando o aumento da pressão acima da pressão atmosférica. </w:t>
      </w:r>
    </w:p>
    <w:p w14:paraId="09765E90" w14:textId="32C5A563" w:rsidR="00F8167E" w:rsidRPr="00F07C49"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 xml:space="preserve">A mesma </w:t>
      </w:r>
      <w:r w:rsidR="00BB4FAC" w:rsidRPr="00F07C49">
        <w:rPr>
          <w:rFonts w:asciiTheme="majorHAnsi" w:eastAsia="Arial" w:hAnsiTheme="majorHAnsi" w:cstheme="majorHAnsi"/>
          <w:sz w:val="22"/>
          <w:szCs w:val="22"/>
        </w:rPr>
        <w:t>ideia</w:t>
      </w:r>
      <w:r w:rsidRPr="00F07C49">
        <w:rPr>
          <w:rFonts w:asciiTheme="majorHAnsi" w:eastAsia="Arial" w:hAnsiTheme="majorHAnsi" w:cstheme="majorHAnsi"/>
          <w:sz w:val="22"/>
          <w:szCs w:val="22"/>
        </w:rPr>
        <w:t xml:space="preserve"> é apresentada de uma forma pouco mais detalhada pela NFPA – National Fire Protection Association (17) que define explosão como uma conversão súbita de energia potencial (química ou mecânica) em energia cinética com a produção e liberação de gases sob pressão. Esses gases sob pressão realizam então</w:t>
      </w:r>
      <w:r w:rsidR="00951AC8">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trabalho mecânico, como movimentação, mudanças ou ruptura dos materiais próximos.</w:t>
      </w:r>
    </w:p>
    <w:p w14:paraId="0181646B" w14:textId="4B79F41D" w:rsidR="00F8167E"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Existem basicamente dois tipos principais de explosão: mecânica e química, que podem ser subdivididas em vários subtipos. Esses tipos se diferenciam basicamente pela fonte ou pelo mecanismo que forma a pressão explosiva</w:t>
      </w:r>
      <w:r w:rsidR="00951AC8">
        <w:rPr>
          <w:rFonts w:asciiTheme="majorHAnsi" w:eastAsia="Arial" w:hAnsiTheme="majorHAnsi" w:cstheme="majorHAnsi"/>
          <w:sz w:val="22"/>
          <w:szCs w:val="22"/>
        </w:rPr>
        <w:t>.</w:t>
      </w:r>
    </w:p>
    <w:p w14:paraId="3663E156" w14:textId="529280AA" w:rsidR="00951AC8" w:rsidRPr="00F07C49" w:rsidRDefault="00951AC8" w:rsidP="63B73F41">
      <w:pPr>
        <w:pStyle w:val="NormalWeb"/>
        <w:spacing w:before="240" w:beforeAutospacing="0" w:after="240" w:afterAutospacing="0" w:line="360" w:lineRule="auto"/>
        <w:jc w:val="both"/>
        <w:rPr>
          <w:rFonts w:asciiTheme="majorHAnsi" w:eastAsia="Arial" w:hAnsiTheme="majorHAnsi" w:cstheme="majorBidi"/>
          <w:sz w:val="22"/>
          <w:szCs w:val="22"/>
        </w:rPr>
      </w:pPr>
      <w:r w:rsidRPr="63B73F41">
        <w:rPr>
          <w:rFonts w:asciiTheme="majorHAnsi" w:eastAsia="Arial" w:hAnsiTheme="majorHAnsi" w:cstheme="majorBidi"/>
          <w:sz w:val="22"/>
          <w:szCs w:val="22"/>
        </w:rPr>
        <w:t>Observe a ilustração a seguir:</w:t>
      </w:r>
    </w:p>
    <w:p w14:paraId="2E9F6FF5" w14:textId="3596C859" w:rsidR="00A64145" w:rsidRPr="00F9671E" w:rsidRDefault="008400A2" w:rsidP="00A64145">
      <w:pPr>
        <w:spacing w:after="0"/>
        <w:jc w:val="center"/>
        <w:rPr>
          <w:sz w:val="16"/>
          <w:szCs w:val="16"/>
        </w:rPr>
      </w:pPr>
      <w:r w:rsidRPr="00F07C49">
        <w:rPr>
          <w:rFonts w:asciiTheme="majorHAnsi" w:hAnsiTheme="majorHAnsi" w:cstheme="majorHAnsi"/>
          <w:noProof/>
          <w:lang w:eastAsia="pt-BR"/>
        </w:rPr>
        <w:lastRenderedPageBreak/>
        <w:drawing>
          <wp:inline distT="0" distB="0" distL="114935" distR="114935" wp14:anchorId="59EFB413" wp14:editId="5BDC35FC">
            <wp:extent cx="5964555" cy="2162175"/>
            <wp:effectExtent l="0" t="0" r="0" b="0"/>
            <wp:docPr id="4" name="Imagem 42918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29186675"/>
                    <pic:cNvPicPr>
                      <a:picLocks noChangeAspect="1" noChangeArrowheads="1"/>
                    </pic:cNvPicPr>
                  </pic:nvPicPr>
                  <pic:blipFill>
                    <a:blip r:embed="rId17"/>
                    <a:stretch>
                      <a:fillRect/>
                    </a:stretch>
                  </pic:blipFill>
                  <pic:spPr bwMode="auto">
                    <a:xfrm>
                      <a:off x="0" y="0"/>
                      <a:ext cx="5964555" cy="2162175"/>
                    </a:xfrm>
                    <a:prstGeom prst="rect">
                      <a:avLst/>
                    </a:prstGeom>
                  </pic:spPr>
                </pic:pic>
              </a:graphicData>
            </a:graphic>
          </wp:inline>
        </w:drawing>
      </w:r>
      <w:r w:rsidR="00A64145" w:rsidRPr="00A64145">
        <w:rPr>
          <w:rFonts w:asciiTheme="majorHAnsi" w:hAnsiTheme="majorHAnsi" w:cstheme="majorHAnsi"/>
          <w:i/>
          <w:sz w:val="16"/>
          <w:szCs w:val="16"/>
        </w:rPr>
        <w:t xml:space="preserve"> </w:t>
      </w:r>
      <w:r w:rsidR="00A64145" w:rsidRPr="00F9671E">
        <w:rPr>
          <w:rFonts w:asciiTheme="majorHAnsi" w:hAnsiTheme="majorHAnsi" w:cstheme="majorHAnsi"/>
          <w:i/>
          <w:sz w:val="16"/>
          <w:szCs w:val="16"/>
        </w:rPr>
        <w:t>Fonte: Marcelo Bassi</w:t>
      </w:r>
    </w:p>
    <w:p w14:paraId="58688CCC" w14:textId="4CCD52E6" w:rsidR="00951AC8" w:rsidRDefault="00951AC8" w:rsidP="002F6EF3">
      <w:pPr>
        <w:pStyle w:val="NormalWeb"/>
        <w:spacing w:before="240" w:beforeAutospacing="0" w:after="240" w:afterAutospacing="0" w:line="360" w:lineRule="auto"/>
        <w:jc w:val="both"/>
        <w:rPr>
          <w:rFonts w:asciiTheme="majorHAnsi" w:eastAsia="Arial" w:hAnsiTheme="majorHAnsi" w:cstheme="majorHAnsi"/>
          <w:sz w:val="22"/>
          <w:szCs w:val="22"/>
        </w:rPr>
      </w:pPr>
      <w:r>
        <w:rPr>
          <w:rFonts w:asciiTheme="majorHAnsi" w:eastAsia="Arial" w:hAnsiTheme="majorHAnsi" w:cstheme="majorHAnsi"/>
          <w:sz w:val="22"/>
          <w:szCs w:val="22"/>
        </w:rPr>
        <w:t xml:space="preserve">Em </w:t>
      </w:r>
      <w:r w:rsidRPr="00F07C49">
        <w:rPr>
          <w:rFonts w:asciiTheme="majorHAnsi" w:eastAsia="Arial" w:hAnsiTheme="majorHAnsi" w:cstheme="majorHAnsi"/>
          <w:sz w:val="22"/>
          <w:szCs w:val="22"/>
        </w:rPr>
        <w:t xml:space="preserve">uma </w:t>
      </w:r>
      <w:r w:rsidR="008400A2" w:rsidRPr="00F07C49">
        <w:rPr>
          <w:rFonts w:asciiTheme="majorHAnsi" w:eastAsia="Arial" w:hAnsiTheme="majorHAnsi" w:cstheme="majorHAnsi"/>
          <w:sz w:val="22"/>
          <w:szCs w:val="22"/>
        </w:rPr>
        <w:t xml:space="preserve">explosão química a geração gases de alta pressão é resultante de reações exotérmicas onde a natureza química do combustível é alterada. As explosões químicas podem envolver combustíveis sólidos ou misturas explosivas de combustíveis e oxidantes. </w:t>
      </w:r>
      <w:r>
        <w:rPr>
          <w:rFonts w:asciiTheme="majorHAnsi" w:eastAsia="Arial" w:hAnsiTheme="majorHAnsi" w:cstheme="majorHAnsi"/>
          <w:sz w:val="22"/>
          <w:szCs w:val="22"/>
        </w:rPr>
        <w:t>As m</w:t>
      </w:r>
      <w:r w:rsidR="008400A2" w:rsidRPr="00F07C49">
        <w:rPr>
          <w:rFonts w:asciiTheme="majorHAnsi" w:eastAsia="Arial" w:hAnsiTheme="majorHAnsi" w:cstheme="majorHAnsi"/>
          <w:sz w:val="22"/>
          <w:szCs w:val="22"/>
        </w:rPr>
        <w:t>ais comuns são as explosões que envolvem gases, vapores ou poeiras misturados com ar. Essas reações de combustão são chamadas reações de propagação devido ao fato de ocorrer progressivamente através do reagente (combustível) com uma</w:t>
      </w:r>
      <w:r>
        <w:rPr>
          <w:rFonts w:asciiTheme="majorHAnsi" w:eastAsia="Arial" w:hAnsiTheme="majorHAnsi" w:cstheme="majorHAnsi"/>
          <w:sz w:val="22"/>
          <w:szCs w:val="22"/>
        </w:rPr>
        <w:t>,</w:t>
      </w:r>
      <w:r w:rsidR="008400A2" w:rsidRPr="00F07C49">
        <w:rPr>
          <w:rFonts w:asciiTheme="majorHAnsi" w:eastAsia="Arial" w:hAnsiTheme="majorHAnsi" w:cstheme="majorHAnsi"/>
          <w:sz w:val="22"/>
          <w:szCs w:val="22"/>
        </w:rPr>
        <w:t xml:space="preserve"> bem definida</w:t>
      </w:r>
      <w:r>
        <w:rPr>
          <w:rFonts w:asciiTheme="majorHAnsi" w:eastAsia="Arial" w:hAnsiTheme="majorHAnsi" w:cstheme="majorHAnsi"/>
          <w:sz w:val="22"/>
          <w:szCs w:val="22"/>
        </w:rPr>
        <w:t>,</w:t>
      </w:r>
      <w:r w:rsidR="008400A2" w:rsidRPr="00F07C49">
        <w:rPr>
          <w:rFonts w:asciiTheme="majorHAnsi" w:eastAsia="Arial" w:hAnsiTheme="majorHAnsi" w:cstheme="majorHAnsi"/>
          <w:sz w:val="22"/>
          <w:szCs w:val="22"/>
        </w:rPr>
        <w:t xml:space="preserve"> frente de fogo separando o combustível reagido e o não reagido. </w:t>
      </w:r>
    </w:p>
    <w:p w14:paraId="6B8AB824" w14:textId="7BF22F9F" w:rsidR="00F8167E" w:rsidRPr="00F07C49"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O tipo mais comum de explosão química é a chamada explosão de combustão (em inglês “</w:t>
      </w:r>
      <w:r w:rsidRPr="00951AC8">
        <w:rPr>
          <w:rFonts w:asciiTheme="majorHAnsi" w:eastAsia="Arial" w:hAnsiTheme="majorHAnsi" w:cstheme="majorHAnsi"/>
          <w:i/>
          <w:sz w:val="22"/>
          <w:szCs w:val="22"/>
        </w:rPr>
        <w:t>combustion explosions</w:t>
      </w:r>
      <w:r w:rsidRPr="00F07C49">
        <w:rPr>
          <w:rFonts w:asciiTheme="majorHAnsi" w:eastAsia="Arial" w:hAnsiTheme="majorHAnsi" w:cstheme="majorHAnsi"/>
          <w:sz w:val="22"/>
          <w:szCs w:val="22"/>
        </w:rPr>
        <w:t xml:space="preserve">”). São aquelas causadas pela queima de hidrocarbonetos combustíveis. </w:t>
      </w:r>
      <w:r w:rsidR="00586025">
        <w:rPr>
          <w:rFonts w:asciiTheme="majorHAnsi" w:eastAsia="Arial" w:hAnsiTheme="majorHAnsi" w:cstheme="majorHAnsi"/>
          <w:sz w:val="22"/>
          <w:szCs w:val="22"/>
        </w:rPr>
        <w:t>Estas explosões s</w:t>
      </w:r>
      <w:r w:rsidRPr="00F07C49">
        <w:rPr>
          <w:rFonts w:asciiTheme="majorHAnsi" w:eastAsia="Arial" w:hAnsiTheme="majorHAnsi" w:cstheme="majorHAnsi"/>
          <w:sz w:val="22"/>
          <w:szCs w:val="22"/>
        </w:rPr>
        <w:t>ão caracterizadas pela presença de um combustível e ar como oxidante. Vale lembrar que explosões de combustão também podem envolver poeiras.</w:t>
      </w:r>
    </w:p>
    <w:p w14:paraId="4DCBC1CC" w14:textId="77777777" w:rsidR="00F8167E" w:rsidRPr="00F07C49"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 xml:space="preserve">Neste tipo de explosão, as altas pressões são geradas pela rápida queima do combustível e a rápida produção de grandes volumes de subprodutos gasosos de combustão e gases aquecidos. </w:t>
      </w:r>
    </w:p>
    <w:p w14:paraId="4F05CF8A" w14:textId="1519E073" w:rsidR="00F8167E" w:rsidRPr="00F07C49"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As explosões mecânicas são aquelas nas qua</w:t>
      </w:r>
      <w:r w:rsidR="00586025">
        <w:rPr>
          <w:rFonts w:asciiTheme="majorHAnsi" w:eastAsia="Arial" w:hAnsiTheme="majorHAnsi" w:cstheme="majorHAnsi"/>
          <w:sz w:val="22"/>
          <w:szCs w:val="22"/>
        </w:rPr>
        <w:t>is</w:t>
      </w:r>
      <w:r w:rsidRPr="00F07C49">
        <w:rPr>
          <w:rFonts w:asciiTheme="majorHAnsi" w:eastAsia="Arial" w:hAnsiTheme="majorHAnsi" w:cstheme="majorHAnsi"/>
          <w:sz w:val="22"/>
          <w:szCs w:val="22"/>
        </w:rPr>
        <w:t xml:space="preserve"> um gás em alta pressão cria uma pressão interna dentro de um recipiente que </w:t>
      </w:r>
      <w:r w:rsidR="00224FC2" w:rsidRPr="00F07C49">
        <w:rPr>
          <w:rFonts w:asciiTheme="majorHAnsi" w:eastAsia="Arial" w:hAnsiTheme="majorHAnsi" w:cstheme="majorHAnsi"/>
          <w:sz w:val="22"/>
          <w:szCs w:val="22"/>
        </w:rPr>
        <w:t>contêm</w:t>
      </w:r>
      <w:r w:rsidRPr="00F07C49">
        <w:rPr>
          <w:rFonts w:asciiTheme="majorHAnsi" w:eastAsia="Arial" w:hAnsiTheme="majorHAnsi" w:cstheme="majorHAnsi"/>
          <w:sz w:val="22"/>
          <w:szCs w:val="22"/>
        </w:rPr>
        <w:t xml:space="preserve"> a massa de uma substância e produz uma reação e efeito puramente físico, sem alteração ou transformação química da matéria. </w:t>
      </w:r>
    </w:p>
    <w:p w14:paraId="0D665AD5" w14:textId="1CC44EA8" w:rsidR="00586025"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Existem ainda</w:t>
      </w:r>
      <w:r w:rsidR="00586025">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as chamadas explosões elétricas. </w:t>
      </w:r>
      <w:r w:rsidR="00586025">
        <w:rPr>
          <w:rFonts w:asciiTheme="majorHAnsi" w:eastAsia="Arial" w:hAnsiTheme="majorHAnsi" w:cstheme="majorHAnsi"/>
          <w:sz w:val="22"/>
          <w:szCs w:val="22"/>
        </w:rPr>
        <w:t>Nestas explosões, a</w:t>
      </w:r>
      <w:r w:rsidRPr="00F07C49">
        <w:rPr>
          <w:rFonts w:asciiTheme="majorHAnsi" w:eastAsia="Arial" w:hAnsiTheme="majorHAnsi" w:cstheme="majorHAnsi"/>
          <w:sz w:val="22"/>
          <w:szCs w:val="22"/>
        </w:rPr>
        <w:t>rcos elétricos de alta energia podem gerar calor suficiente para aquecer rapidamente os gases ao seu redor gerando então</w:t>
      </w:r>
      <w:r w:rsidR="00586025">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explosões mecânicas, que podem ou não</w:t>
      </w:r>
      <w:r w:rsidR="00586025">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gerar fogo. </w:t>
      </w:r>
    </w:p>
    <w:p w14:paraId="2CF7ADC9" w14:textId="79813EB8" w:rsidR="00F8167E" w:rsidRPr="00F07C49"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 xml:space="preserve">O trovão que se segue à descarga elétrica de um raio é um exemplo de explosão elétrica. O BLEVE (Boiling Liquid Expanding Vapor Explosion) é uma explosão de gás ou vapor em expansão proveniente de um líquido em ebulição. </w:t>
      </w:r>
    </w:p>
    <w:p w14:paraId="15BE62A0" w14:textId="77777777" w:rsidR="00F8167E" w:rsidRPr="00F07C49"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lastRenderedPageBreak/>
        <w:t xml:space="preserve">Quando um fluido é mantido confinado em um recipiente acima de seu ponto de ebulição, a pressão interna pode ficar bem acima da pressão atmosférica, de forma que se houver uma ruptura do vaso que contém o fluido (por exemplo pelo enfraquecimento das paredes devido a um incêndio, ou a um choque mecânico) haverá uma rápida expansão do fluido, com a projeção de fragmentos do vaso. </w:t>
      </w:r>
    </w:p>
    <w:p w14:paraId="27DA120B" w14:textId="320A4352" w:rsidR="00F8167E" w:rsidRDefault="008400A2" w:rsidP="002F6EF3">
      <w:pPr>
        <w:pStyle w:val="NormalWeb"/>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Caso o fluido seja inflamável e h</w:t>
      </w:r>
      <w:r w:rsidR="003623BE">
        <w:rPr>
          <w:rFonts w:asciiTheme="majorHAnsi" w:eastAsia="Arial" w:hAnsiTheme="majorHAnsi" w:cstheme="majorHAnsi"/>
          <w:sz w:val="22"/>
          <w:szCs w:val="22"/>
        </w:rPr>
        <w:t>aja</w:t>
      </w:r>
      <w:r w:rsidRPr="00F07C49">
        <w:rPr>
          <w:rFonts w:asciiTheme="majorHAnsi" w:eastAsia="Arial" w:hAnsiTheme="majorHAnsi" w:cstheme="majorHAnsi"/>
          <w:sz w:val="22"/>
          <w:szCs w:val="22"/>
        </w:rPr>
        <w:t xml:space="preserve"> a presença de uma fonte de ignição externa, poderá ocorrer uma “bola de fogo”. Pode-se ainda citar um outro importante tipo de explosão, a explosão nuclear, que é aquela em que as altas pressões são criadas pela enorme quantidade de calor liberada na fusão ou fissão de núcleos atômicos </w:t>
      </w:r>
    </w:p>
    <w:p w14:paraId="6381F29B" w14:textId="62F252DF" w:rsidR="003623BE" w:rsidRDefault="003623BE" w:rsidP="002F6EF3">
      <w:pPr>
        <w:pStyle w:val="NormalWeb"/>
        <w:spacing w:before="240" w:beforeAutospacing="0" w:after="240" w:afterAutospacing="0" w:line="360" w:lineRule="auto"/>
        <w:jc w:val="both"/>
        <w:rPr>
          <w:rFonts w:asciiTheme="majorHAnsi" w:eastAsia="Arial" w:hAnsiTheme="majorHAnsi" w:cstheme="majorHAnsi"/>
          <w:sz w:val="22"/>
          <w:szCs w:val="22"/>
        </w:rPr>
      </w:pPr>
      <w:r>
        <w:rPr>
          <w:rFonts w:asciiTheme="majorHAnsi" w:eastAsia="Arial" w:hAnsiTheme="majorHAnsi" w:cstheme="majorHAnsi"/>
          <w:sz w:val="22"/>
          <w:szCs w:val="22"/>
        </w:rPr>
        <w:t>Interessante, não é?</w:t>
      </w:r>
    </w:p>
    <w:p w14:paraId="49077F61" w14:textId="6ADFA9B1" w:rsidR="00F8167E" w:rsidRPr="000D3967" w:rsidRDefault="003623BE" w:rsidP="000D3967">
      <w:pPr>
        <w:pStyle w:val="NormalWeb"/>
        <w:spacing w:before="240" w:beforeAutospacing="0" w:after="240" w:afterAutospacing="0" w:line="360" w:lineRule="auto"/>
        <w:jc w:val="both"/>
        <w:rPr>
          <w:rFonts w:asciiTheme="majorHAnsi" w:eastAsia="Arial" w:hAnsiTheme="majorHAnsi" w:cstheme="majorHAnsi"/>
          <w:sz w:val="22"/>
          <w:szCs w:val="22"/>
        </w:rPr>
      </w:pPr>
      <w:r>
        <w:rPr>
          <w:rFonts w:asciiTheme="majorHAnsi" w:eastAsia="Arial" w:hAnsiTheme="majorHAnsi" w:cstheme="majorHAnsi"/>
          <w:sz w:val="22"/>
          <w:szCs w:val="22"/>
        </w:rPr>
        <w:t>Mas continuando...</w:t>
      </w:r>
    </w:p>
    <w:p w14:paraId="234F567A" w14:textId="67FC5620" w:rsidR="00F8167E" w:rsidRPr="000D3967" w:rsidRDefault="008400A2" w:rsidP="000D3967">
      <w:pPr>
        <w:pStyle w:val="Ttulo3"/>
        <w:numPr>
          <w:ilvl w:val="2"/>
          <w:numId w:val="6"/>
        </w:numPr>
        <w:ind w:left="0" w:firstLine="0"/>
      </w:pPr>
      <w:bookmarkStart w:id="24" w:name="_Toc84084434"/>
      <w:bookmarkStart w:id="25" w:name="_Toc87370030"/>
      <w:r w:rsidRPr="005102C2">
        <w:t>O Superaquecimento como causa de explosões</w:t>
      </w:r>
      <w:bookmarkEnd w:id="24"/>
      <w:bookmarkEnd w:id="25"/>
    </w:p>
    <w:p w14:paraId="35B54E7A" w14:textId="77777777"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 xml:space="preserve">Caldeiras, vasos de pressão, tubulações e tanques geralmente são construídos usando-se o aço como matéria prima. </w:t>
      </w:r>
    </w:p>
    <w:p w14:paraId="07907517" w14:textId="4EC574C8" w:rsidR="00F8167E" w:rsidRPr="00F07C49"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 xml:space="preserve">Quando submetido a altas temperaturas, </w:t>
      </w:r>
      <w:r w:rsidR="003623BE">
        <w:rPr>
          <w:rFonts w:asciiTheme="majorHAnsi" w:eastAsia="Arial" w:hAnsiTheme="majorHAnsi" w:cstheme="majorHAnsi"/>
          <w:sz w:val="22"/>
          <w:szCs w:val="22"/>
        </w:rPr>
        <w:t xml:space="preserve">ou seja, temperaturas </w:t>
      </w:r>
      <w:r w:rsidRPr="00F07C49">
        <w:rPr>
          <w:rFonts w:asciiTheme="majorHAnsi" w:eastAsia="Arial" w:hAnsiTheme="majorHAnsi" w:cstheme="majorHAnsi"/>
          <w:sz w:val="22"/>
          <w:szCs w:val="22"/>
        </w:rPr>
        <w:t>acima do que foi especificado para o equipamento, o aço pode ter sua resistência mecânica diminuída e</w:t>
      </w:r>
      <w:r w:rsidR="00F61D23">
        <w:rPr>
          <w:rFonts w:asciiTheme="majorHAnsi" w:eastAsia="Arial" w:hAnsiTheme="majorHAnsi" w:cstheme="majorHAnsi"/>
          <w:sz w:val="22"/>
          <w:szCs w:val="22"/>
        </w:rPr>
        <w:t>,</w:t>
      </w:r>
      <w:r w:rsidRPr="00F07C49">
        <w:rPr>
          <w:rFonts w:asciiTheme="majorHAnsi" w:eastAsia="Arial" w:hAnsiTheme="majorHAnsi" w:cstheme="majorHAnsi"/>
          <w:sz w:val="22"/>
          <w:szCs w:val="22"/>
        </w:rPr>
        <w:t xml:space="preserve"> portanto, podem ocorrer em decorrência disso o empenamento, envergamento de tubos, abaulamento, fissuras e rupturas, que podem preceder explosões do equipamento sob pressão.</w:t>
      </w:r>
    </w:p>
    <w:p w14:paraId="7F2E7FF2" w14:textId="77777777" w:rsidR="00F61D23" w:rsidRDefault="008400A2"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F07C49">
        <w:rPr>
          <w:rFonts w:asciiTheme="majorHAnsi" w:eastAsia="Arial" w:hAnsiTheme="majorHAnsi" w:cstheme="majorHAnsi"/>
          <w:sz w:val="22"/>
          <w:szCs w:val="22"/>
        </w:rPr>
        <w:t>Diversas causas podem ser precursoras de um superaquecimento em uma caldeira</w:t>
      </w:r>
      <w:r w:rsidR="00F61D23">
        <w:rPr>
          <w:rFonts w:asciiTheme="majorHAnsi" w:eastAsia="Arial" w:hAnsiTheme="majorHAnsi" w:cstheme="majorHAnsi"/>
          <w:sz w:val="22"/>
          <w:szCs w:val="22"/>
        </w:rPr>
        <w:t>.</w:t>
      </w:r>
    </w:p>
    <w:p w14:paraId="3949348C" w14:textId="3A5F9226" w:rsidR="00F8167E" w:rsidRPr="00F07C49" w:rsidRDefault="00F61D23" w:rsidP="002F6EF3">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Pr>
          <w:rFonts w:asciiTheme="majorHAnsi" w:eastAsia="Arial" w:hAnsiTheme="majorHAnsi" w:cstheme="majorHAnsi"/>
          <w:sz w:val="22"/>
          <w:szCs w:val="22"/>
        </w:rPr>
        <w:t>Veja alguns exemplos</w:t>
      </w:r>
      <w:r w:rsidR="008400A2" w:rsidRPr="00F07C49">
        <w:rPr>
          <w:rFonts w:asciiTheme="majorHAnsi" w:eastAsia="Arial" w:hAnsiTheme="majorHAnsi" w:cstheme="majorHAnsi"/>
          <w:sz w:val="22"/>
          <w:szCs w:val="22"/>
        </w:rPr>
        <w:t>:</w:t>
      </w:r>
    </w:p>
    <w:p w14:paraId="4871C416" w14:textId="77777777" w:rsidR="00F8167E" w:rsidRPr="00F07C49" w:rsidRDefault="008400A2" w:rsidP="00B60902">
      <w:pPr>
        <w:pStyle w:val="NormalWeb"/>
        <w:numPr>
          <w:ilvl w:val="0"/>
          <w:numId w:val="1"/>
        </w:numPr>
        <w:shd w:val="clear" w:color="auto" w:fill="FFFFFF" w:themeFill="background1"/>
        <w:spacing w:beforeAutospacing="0" w:after="0" w:afterAutospacing="0" w:line="360" w:lineRule="auto"/>
        <w:jc w:val="both"/>
        <w:rPr>
          <w:rFonts w:asciiTheme="majorHAnsi" w:eastAsiaTheme="minorEastAsia" w:hAnsiTheme="majorHAnsi" w:cstheme="majorHAnsi"/>
          <w:sz w:val="22"/>
          <w:szCs w:val="22"/>
        </w:rPr>
      </w:pPr>
      <w:r w:rsidRPr="00F07C49">
        <w:rPr>
          <w:rFonts w:asciiTheme="majorHAnsi" w:eastAsia="Arial" w:hAnsiTheme="majorHAnsi" w:cstheme="majorHAnsi"/>
          <w:sz w:val="22"/>
          <w:szCs w:val="22"/>
        </w:rPr>
        <w:t>Escolha inadequada do material no projeto da Caldeira</w:t>
      </w:r>
    </w:p>
    <w:p w14:paraId="4F7C690B" w14:textId="77777777" w:rsidR="00F8167E" w:rsidRPr="00F07C49" w:rsidRDefault="008400A2" w:rsidP="00B60902">
      <w:pPr>
        <w:pStyle w:val="NormalWeb"/>
        <w:numPr>
          <w:ilvl w:val="0"/>
          <w:numId w:val="1"/>
        </w:numPr>
        <w:shd w:val="clear" w:color="auto" w:fill="FFFFFF" w:themeFill="background1"/>
        <w:spacing w:beforeAutospacing="0" w:after="0" w:afterAutospacing="0" w:line="360" w:lineRule="auto"/>
        <w:jc w:val="both"/>
        <w:rPr>
          <w:rFonts w:asciiTheme="majorHAnsi" w:hAnsiTheme="majorHAnsi" w:cstheme="majorHAnsi"/>
          <w:sz w:val="22"/>
          <w:szCs w:val="22"/>
        </w:rPr>
      </w:pPr>
      <w:r w:rsidRPr="00F07C49">
        <w:rPr>
          <w:rFonts w:asciiTheme="majorHAnsi" w:eastAsia="Arial" w:hAnsiTheme="majorHAnsi" w:cstheme="majorHAnsi"/>
          <w:sz w:val="22"/>
          <w:szCs w:val="22"/>
        </w:rPr>
        <w:t xml:space="preserve">Dimensionamentos incorretos </w:t>
      </w:r>
    </w:p>
    <w:p w14:paraId="72D697CB" w14:textId="77777777" w:rsidR="00F8167E" w:rsidRPr="00F07C49" w:rsidRDefault="008400A2" w:rsidP="00B60902">
      <w:pPr>
        <w:pStyle w:val="NormalWeb"/>
        <w:numPr>
          <w:ilvl w:val="0"/>
          <w:numId w:val="1"/>
        </w:numPr>
        <w:shd w:val="clear" w:color="auto" w:fill="FFFFFF" w:themeFill="background1"/>
        <w:spacing w:beforeAutospacing="0" w:after="0" w:afterAutospacing="0" w:line="360" w:lineRule="auto"/>
        <w:jc w:val="both"/>
        <w:rPr>
          <w:rFonts w:asciiTheme="majorHAnsi" w:hAnsiTheme="majorHAnsi" w:cstheme="majorHAnsi"/>
          <w:sz w:val="22"/>
          <w:szCs w:val="22"/>
        </w:rPr>
      </w:pPr>
      <w:r w:rsidRPr="00F07C49">
        <w:rPr>
          <w:rFonts w:asciiTheme="majorHAnsi" w:eastAsia="Arial" w:hAnsiTheme="majorHAnsi" w:cstheme="majorHAnsi"/>
          <w:sz w:val="22"/>
          <w:szCs w:val="22"/>
        </w:rPr>
        <w:t>Queimadores mal posicionados</w:t>
      </w:r>
    </w:p>
    <w:p w14:paraId="2D8A4DEB" w14:textId="77777777" w:rsidR="00F8167E" w:rsidRPr="00F07C49" w:rsidRDefault="008400A2" w:rsidP="00B60902">
      <w:pPr>
        <w:pStyle w:val="NormalWeb"/>
        <w:numPr>
          <w:ilvl w:val="0"/>
          <w:numId w:val="1"/>
        </w:numPr>
        <w:shd w:val="clear" w:color="auto" w:fill="FFFFFF" w:themeFill="background1"/>
        <w:spacing w:beforeAutospacing="0" w:after="0" w:afterAutospacing="0" w:line="360" w:lineRule="auto"/>
        <w:jc w:val="both"/>
        <w:rPr>
          <w:rFonts w:asciiTheme="majorHAnsi" w:hAnsiTheme="majorHAnsi" w:cstheme="majorHAnsi"/>
          <w:sz w:val="22"/>
          <w:szCs w:val="22"/>
        </w:rPr>
      </w:pPr>
      <w:r w:rsidRPr="00F07C49">
        <w:rPr>
          <w:rFonts w:asciiTheme="majorHAnsi" w:eastAsia="Arial" w:hAnsiTheme="majorHAnsi" w:cstheme="majorHAnsi"/>
          <w:sz w:val="22"/>
          <w:szCs w:val="22"/>
        </w:rPr>
        <w:t xml:space="preserve">Emprego de materiais defeituosos </w:t>
      </w:r>
    </w:p>
    <w:p w14:paraId="2DDBFDEC" w14:textId="77777777" w:rsidR="00F8167E" w:rsidRPr="00F07C49" w:rsidRDefault="008400A2" w:rsidP="00B60902">
      <w:pPr>
        <w:pStyle w:val="NormalWeb"/>
        <w:numPr>
          <w:ilvl w:val="0"/>
          <w:numId w:val="1"/>
        </w:numPr>
        <w:shd w:val="clear" w:color="auto" w:fill="FFFFFF" w:themeFill="background1"/>
        <w:spacing w:beforeAutospacing="0" w:after="0" w:afterAutospacing="0" w:line="360" w:lineRule="auto"/>
        <w:jc w:val="both"/>
        <w:rPr>
          <w:rFonts w:asciiTheme="majorHAnsi" w:hAnsiTheme="majorHAnsi" w:cstheme="majorHAnsi"/>
          <w:sz w:val="22"/>
          <w:szCs w:val="22"/>
        </w:rPr>
      </w:pPr>
      <w:r w:rsidRPr="00F07C49">
        <w:rPr>
          <w:rFonts w:asciiTheme="majorHAnsi" w:eastAsia="Arial" w:hAnsiTheme="majorHAnsi" w:cstheme="majorHAnsi"/>
          <w:sz w:val="22"/>
          <w:szCs w:val="22"/>
        </w:rPr>
        <w:t xml:space="preserve">Incrustações </w:t>
      </w:r>
    </w:p>
    <w:p w14:paraId="6BA9207F" w14:textId="77777777" w:rsidR="00F8167E" w:rsidRPr="00F07C49" w:rsidRDefault="008400A2" w:rsidP="00B60902">
      <w:pPr>
        <w:pStyle w:val="NormalWeb"/>
        <w:numPr>
          <w:ilvl w:val="0"/>
          <w:numId w:val="1"/>
        </w:numPr>
        <w:shd w:val="clear" w:color="auto" w:fill="FFFFFF" w:themeFill="background1"/>
        <w:spacing w:beforeAutospacing="0" w:after="0" w:afterAutospacing="0" w:line="360" w:lineRule="auto"/>
        <w:jc w:val="both"/>
        <w:rPr>
          <w:rFonts w:asciiTheme="majorHAnsi" w:hAnsiTheme="majorHAnsi" w:cstheme="majorHAnsi"/>
          <w:sz w:val="22"/>
          <w:szCs w:val="22"/>
        </w:rPr>
      </w:pPr>
      <w:r w:rsidRPr="00F07C49">
        <w:rPr>
          <w:rFonts w:asciiTheme="majorHAnsi" w:eastAsia="Arial" w:hAnsiTheme="majorHAnsi" w:cstheme="majorHAnsi"/>
          <w:sz w:val="22"/>
          <w:szCs w:val="22"/>
        </w:rPr>
        <w:t>Operação em desacordo com as especificações ("marcha forçada")</w:t>
      </w:r>
    </w:p>
    <w:p w14:paraId="52509934" w14:textId="77777777" w:rsidR="00F8167E" w:rsidRPr="000D3967" w:rsidRDefault="008400A2" w:rsidP="00B60902">
      <w:pPr>
        <w:pStyle w:val="NormalWeb"/>
        <w:numPr>
          <w:ilvl w:val="0"/>
          <w:numId w:val="1"/>
        </w:numPr>
        <w:shd w:val="clear" w:color="auto" w:fill="FFFFFF" w:themeFill="background1"/>
        <w:spacing w:beforeAutospacing="0" w:after="0" w:afterAutospacing="0" w:line="360" w:lineRule="auto"/>
        <w:jc w:val="both"/>
        <w:rPr>
          <w:rFonts w:asciiTheme="majorHAnsi" w:hAnsiTheme="majorHAnsi" w:cstheme="majorHAnsi"/>
          <w:sz w:val="22"/>
          <w:szCs w:val="22"/>
        </w:rPr>
      </w:pPr>
      <w:r w:rsidRPr="00F07C49">
        <w:rPr>
          <w:rFonts w:asciiTheme="majorHAnsi" w:eastAsia="Arial" w:hAnsiTheme="majorHAnsi" w:cstheme="majorHAnsi"/>
          <w:sz w:val="22"/>
          <w:szCs w:val="22"/>
        </w:rPr>
        <w:t>Falta de água nas regiões de transmissão de calor</w:t>
      </w:r>
    </w:p>
    <w:p w14:paraId="568107BA" w14:textId="77777777" w:rsidR="000D3967" w:rsidRPr="00F07C49" w:rsidRDefault="000D3967" w:rsidP="000D3967">
      <w:pPr>
        <w:pStyle w:val="NormalWeb"/>
        <w:shd w:val="clear" w:color="auto" w:fill="FFFFFF" w:themeFill="background1"/>
        <w:spacing w:beforeAutospacing="0" w:after="0" w:afterAutospacing="0" w:line="360" w:lineRule="auto"/>
        <w:ind w:left="720"/>
        <w:jc w:val="both"/>
        <w:rPr>
          <w:rFonts w:asciiTheme="majorHAnsi" w:hAnsiTheme="majorHAnsi" w:cstheme="majorHAnsi"/>
          <w:sz w:val="22"/>
          <w:szCs w:val="22"/>
        </w:rPr>
      </w:pPr>
    </w:p>
    <w:p w14:paraId="6EAB1E63" w14:textId="77777777" w:rsidR="00F8167E" w:rsidRPr="005102C2" w:rsidRDefault="008400A2" w:rsidP="005102C2">
      <w:pPr>
        <w:pStyle w:val="Ttulo2"/>
        <w:numPr>
          <w:ilvl w:val="1"/>
          <w:numId w:val="6"/>
        </w:numPr>
        <w:tabs>
          <w:tab w:val="left" w:pos="567"/>
        </w:tabs>
        <w:spacing w:before="240" w:after="240" w:line="360" w:lineRule="auto"/>
        <w:ind w:left="0" w:firstLine="0"/>
        <w:jc w:val="both"/>
        <w:rPr>
          <w:rFonts w:cstheme="majorHAnsi"/>
          <w:szCs w:val="28"/>
        </w:rPr>
      </w:pPr>
      <w:bookmarkStart w:id="26" w:name="_Toc84084435"/>
      <w:bookmarkStart w:id="27" w:name="_Toc87370031"/>
      <w:r w:rsidRPr="005102C2">
        <w:rPr>
          <w:rFonts w:cstheme="majorHAnsi"/>
          <w:szCs w:val="28"/>
        </w:rPr>
        <w:lastRenderedPageBreak/>
        <w:t>Caldeiras</w:t>
      </w:r>
      <w:bookmarkEnd w:id="26"/>
      <w:bookmarkEnd w:id="27"/>
      <w:r w:rsidRPr="005102C2">
        <w:rPr>
          <w:rFonts w:cstheme="majorHAnsi"/>
          <w:szCs w:val="28"/>
        </w:rPr>
        <w:t xml:space="preserve"> </w:t>
      </w:r>
    </w:p>
    <w:p w14:paraId="5BCD36AD" w14:textId="081E0E40" w:rsidR="00F61D23" w:rsidRDefault="00F61D23" w:rsidP="002F6EF3">
      <w:pPr>
        <w:spacing w:before="240" w:after="240" w:line="360" w:lineRule="auto"/>
        <w:ind w:left="34"/>
        <w:jc w:val="both"/>
        <w:rPr>
          <w:rFonts w:asciiTheme="majorHAnsi" w:eastAsia="Arial" w:hAnsiTheme="majorHAnsi" w:cstheme="majorHAnsi"/>
        </w:rPr>
      </w:pPr>
      <w:r>
        <w:rPr>
          <w:rFonts w:asciiTheme="majorHAnsi" w:eastAsia="Arial" w:hAnsiTheme="majorHAnsi" w:cstheme="majorHAnsi"/>
        </w:rPr>
        <w:t xml:space="preserve">Você sabia que </w:t>
      </w:r>
      <w:hyperlink r:id="rId18" w:history="1">
        <w:r w:rsidR="008400A2" w:rsidRPr="00F61D23">
          <w:rPr>
            <w:rStyle w:val="Hyperlink"/>
            <w:rFonts w:asciiTheme="majorHAnsi" w:eastAsia="Arial" w:hAnsiTheme="majorHAnsi" w:cstheme="majorHAnsi"/>
          </w:rPr>
          <w:t>Heron de Alexandria</w:t>
        </w:r>
      </w:hyperlink>
      <w:r w:rsidR="008400A2" w:rsidRPr="00F07C49">
        <w:rPr>
          <w:rFonts w:asciiTheme="majorHAnsi" w:eastAsia="Arial" w:hAnsiTheme="majorHAnsi" w:cstheme="majorHAnsi"/>
        </w:rPr>
        <w:t xml:space="preserve"> criou um dispositivo no século II que vaporizava água e movimentava uma esfera em torno de um eixo</w:t>
      </w:r>
      <w:r>
        <w:rPr>
          <w:rFonts w:asciiTheme="majorHAnsi" w:eastAsia="Arial" w:hAnsiTheme="majorHAnsi" w:cstheme="majorHAnsi"/>
        </w:rPr>
        <w:t>?</w:t>
      </w:r>
    </w:p>
    <w:p w14:paraId="31B3CC86" w14:textId="521145EB" w:rsidR="00F8167E" w:rsidRDefault="00F61D23" w:rsidP="002F6EF3">
      <w:pPr>
        <w:spacing w:before="240" w:after="240" w:line="360" w:lineRule="auto"/>
        <w:ind w:left="34"/>
        <w:jc w:val="both"/>
        <w:rPr>
          <w:rFonts w:asciiTheme="majorHAnsi" w:eastAsia="Arial" w:hAnsiTheme="majorHAnsi" w:cstheme="majorHAnsi"/>
        </w:rPr>
      </w:pPr>
      <w:r>
        <w:rPr>
          <w:rFonts w:asciiTheme="majorHAnsi" w:eastAsia="Arial" w:hAnsiTheme="majorHAnsi" w:cstheme="majorHAnsi"/>
        </w:rPr>
        <w:t xml:space="preserve">Este dispositivo denominado </w:t>
      </w:r>
      <w:r w:rsidR="008400A2" w:rsidRPr="00F07C49">
        <w:rPr>
          <w:rFonts w:asciiTheme="majorHAnsi" w:eastAsia="Arial" w:hAnsiTheme="majorHAnsi" w:cstheme="majorHAnsi"/>
        </w:rPr>
        <w:t>Eolipila</w:t>
      </w:r>
      <w:r w:rsidR="008C1143">
        <w:rPr>
          <w:rFonts w:asciiTheme="majorHAnsi" w:eastAsia="Arial" w:hAnsiTheme="majorHAnsi" w:cstheme="majorHAnsi"/>
        </w:rPr>
        <w:t>,</w:t>
      </w:r>
      <w:r w:rsidR="008400A2" w:rsidRPr="00F07C49">
        <w:rPr>
          <w:rFonts w:asciiTheme="majorHAnsi" w:eastAsia="Arial" w:hAnsiTheme="majorHAnsi" w:cstheme="majorHAnsi"/>
        </w:rPr>
        <w:t xml:space="preserve"> pode ser considerad</w:t>
      </w:r>
      <w:r w:rsidR="008C1143">
        <w:rPr>
          <w:rFonts w:asciiTheme="majorHAnsi" w:eastAsia="Arial" w:hAnsiTheme="majorHAnsi" w:cstheme="majorHAnsi"/>
        </w:rPr>
        <w:t>o</w:t>
      </w:r>
      <w:r w:rsidR="008400A2" w:rsidRPr="00F07C49">
        <w:rPr>
          <w:rFonts w:asciiTheme="majorHAnsi" w:eastAsia="Arial" w:hAnsiTheme="majorHAnsi" w:cstheme="majorHAnsi"/>
        </w:rPr>
        <w:t xml:space="preserve"> </w:t>
      </w:r>
      <w:r w:rsidR="008C1143">
        <w:rPr>
          <w:rFonts w:asciiTheme="majorHAnsi" w:eastAsia="Arial" w:hAnsiTheme="majorHAnsi" w:cstheme="majorHAnsi"/>
        </w:rPr>
        <w:t>o</w:t>
      </w:r>
      <w:r w:rsidR="008C1143" w:rsidRPr="00F07C49">
        <w:rPr>
          <w:rFonts w:asciiTheme="majorHAnsi" w:eastAsia="Arial" w:hAnsiTheme="majorHAnsi" w:cstheme="majorHAnsi"/>
        </w:rPr>
        <w:t xml:space="preserve"> </w:t>
      </w:r>
      <w:r w:rsidR="008400A2" w:rsidRPr="00F07C49">
        <w:rPr>
          <w:rFonts w:asciiTheme="majorHAnsi" w:eastAsia="Arial" w:hAnsiTheme="majorHAnsi" w:cstheme="majorHAnsi"/>
        </w:rPr>
        <w:t xml:space="preserve">precursor das modernas caldeiras e turbinas a vapor.  </w:t>
      </w:r>
    </w:p>
    <w:p w14:paraId="5A0817CD" w14:textId="77777777" w:rsidR="008C1143" w:rsidRDefault="008C1143" w:rsidP="008C1143">
      <w:pPr>
        <w:spacing w:before="240" w:after="240" w:line="360" w:lineRule="auto"/>
        <w:ind w:left="34"/>
        <w:jc w:val="both"/>
        <w:rPr>
          <w:rFonts w:asciiTheme="majorHAnsi" w:eastAsia="Arial" w:hAnsiTheme="majorHAnsi" w:cstheme="majorHAnsi"/>
        </w:rPr>
      </w:pPr>
      <w:r>
        <w:rPr>
          <w:rFonts w:asciiTheme="majorHAnsi" w:eastAsia="Arial" w:hAnsiTheme="majorHAnsi" w:cstheme="majorHAnsi"/>
        </w:rPr>
        <w:t>E</w:t>
      </w:r>
      <w:r w:rsidRPr="00F07C49">
        <w:rPr>
          <w:rFonts w:asciiTheme="majorHAnsi" w:eastAsia="Arial" w:hAnsiTheme="majorHAnsi" w:cstheme="majorHAnsi"/>
        </w:rPr>
        <w:t xml:space="preserve">m 1835 já existiam seis mil teares movidos a vapor. Após a Primeira Guerra mundial acentuou-se essa evolução. </w:t>
      </w:r>
    </w:p>
    <w:p w14:paraId="3A5E985E" w14:textId="77777777" w:rsidR="008C1143" w:rsidRPr="00F07C49" w:rsidRDefault="008C1143" w:rsidP="002F6EF3">
      <w:pPr>
        <w:spacing w:before="240" w:after="240" w:line="360" w:lineRule="auto"/>
        <w:ind w:left="34"/>
        <w:jc w:val="both"/>
        <w:rPr>
          <w:rFonts w:asciiTheme="majorHAnsi" w:eastAsia="Arial" w:hAnsiTheme="majorHAnsi" w:cstheme="majorHAnsi"/>
        </w:rPr>
      </w:pPr>
    </w:p>
    <w:p w14:paraId="59BA0319" w14:textId="77777777" w:rsidR="00F8167E" w:rsidRPr="00F07C49" w:rsidRDefault="008400A2" w:rsidP="00E164DF">
      <w:pPr>
        <w:spacing w:after="0" w:line="360" w:lineRule="auto"/>
        <w:ind w:left="34"/>
        <w:jc w:val="center"/>
        <w:rPr>
          <w:rFonts w:asciiTheme="majorHAnsi" w:hAnsiTheme="majorHAnsi" w:cstheme="majorHAnsi"/>
        </w:rPr>
      </w:pPr>
      <w:r w:rsidRPr="00F07C49">
        <w:rPr>
          <w:rFonts w:asciiTheme="majorHAnsi" w:hAnsiTheme="majorHAnsi" w:cstheme="majorHAnsi"/>
          <w:noProof/>
          <w:lang w:eastAsia="pt-BR"/>
        </w:rPr>
        <w:drawing>
          <wp:inline distT="0" distB="0" distL="0" distR="0" wp14:anchorId="2A0FF2C5" wp14:editId="4103606D">
            <wp:extent cx="2651760" cy="4924698"/>
            <wp:effectExtent l="0" t="0" r="0" b="9525"/>
            <wp:docPr id="5" name="Imagem 116571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165713793"/>
                    <pic:cNvPicPr>
                      <a:picLocks noChangeAspect="1" noChangeArrowheads="1"/>
                    </pic:cNvPicPr>
                  </pic:nvPicPr>
                  <pic:blipFill>
                    <a:blip r:embed="rId19"/>
                    <a:stretch>
                      <a:fillRect/>
                    </a:stretch>
                  </pic:blipFill>
                  <pic:spPr bwMode="auto">
                    <a:xfrm>
                      <a:off x="0" y="0"/>
                      <a:ext cx="2654223" cy="4929271"/>
                    </a:xfrm>
                    <a:prstGeom prst="rect">
                      <a:avLst/>
                    </a:prstGeom>
                  </pic:spPr>
                </pic:pic>
              </a:graphicData>
            </a:graphic>
          </wp:inline>
        </w:drawing>
      </w:r>
    </w:p>
    <w:p w14:paraId="430210EF" w14:textId="7BB43BAF" w:rsidR="00F61D23" w:rsidRDefault="008400A2" w:rsidP="00E164DF">
      <w:pPr>
        <w:spacing w:after="0" w:line="360" w:lineRule="auto"/>
        <w:ind w:left="34"/>
        <w:jc w:val="center"/>
        <w:rPr>
          <w:rFonts w:asciiTheme="majorHAnsi" w:hAnsiTheme="majorHAnsi" w:cstheme="majorHAnsi"/>
        </w:rPr>
      </w:pPr>
      <w:r w:rsidRPr="00F07C49">
        <w:rPr>
          <w:rFonts w:asciiTheme="majorHAnsi" w:hAnsiTheme="majorHAnsi" w:cstheme="majorHAnsi"/>
        </w:rPr>
        <w:t xml:space="preserve">Eolipila moderna </w:t>
      </w:r>
    </w:p>
    <w:p w14:paraId="5015CECA" w14:textId="7D53EA3F" w:rsidR="00F8167E" w:rsidRPr="00F61D23" w:rsidRDefault="00F61D23" w:rsidP="00E164DF">
      <w:pPr>
        <w:spacing w:after="0" w:line="360" w:lineRule="auto"/>
        <w:ind w:left="34"/>
        <w:jc w:val="center"/>
        <w:rPr>
          <w:rFonts w:asciiTheme="majorHAnsi" w:eastAsia="Calibri" w:hAnsiTheme="majorHAnsi" w:cstheme="majorHAnsi"/>
          <w:i/>
          <w:sz w:val="16"/>
          <w:szCs w:val="16"/>
        </w:rPr>
      </w:pPr>
      <w:r>
        <w:rPr>
          <w:rFonts w:asciiTheme="majorHAnsi" w:hAnsiTheme="majorHAnsi" w:cstheme="majorHAnsi"/>
          <w:i/>
          <w:sz w:val="16"/>
          <w:szCs w:val="16"/>
        </w:rPr>
        <w:t>F</w:t>
      </w:r>
      <w:r w:rsidR="008400A2" w:rsidRPr="00F61D23">
        <w:rPr>
          <w:rFonts w:asciiTheme="majorHAnsi" w:hAnsiTheme="majorHAnsi" w:cstheme="majorHAnsi"/>
          <w:i/>
          <w:sz w:val="16"/>
          <w:szCs w:val="16"/>
        </w:rPr>
        <w:t>onte:</w:t>
      </w:r>
      <w:r w:rsidRPr="00F61D23">
        <w:rPr>
          <w:rFonts w:asciiTheme="majorHAnsi" w:hAnsiTheme="majorHAnsi" w:cstheme="majorHAnsi"/>
          <w:i/>
          <w:sz w:val="16"/>
          <w:szCs w:val="16"/>
        </w:rPr>
        <w:t xml:space="preserve"> </w:t>
      </w:r>
      <w:hyperlink r:id="rId20">
        <w:r w:rsidR="008400A2" w:rsidRPr="00F61D23">
          <w:rPr>
            <w:rStyle w:val="LinkdaInternet"/>
            <w:rFonts w:asciiTheme="majorHAnsi" w:eastAsia="Calibri" w:hAnsiTheme="majorHAnsi" w:cstheme="majorHAnsi"/>
            <w:i/>
            <w:sz w:val="16"/>
            <w:szCs w:val="16"/>
          </w:rPr>
          <w:t>https://web.archive.org/web/20080626160619/http://www.pr.afrl.af.mil/aeolipile.html</w:t>
        </w:r>
      </w:hyperlink>
      <w:r w:rsidR="008400A2" w:rsidRPr="00F61D23">
        <w:rPr>
          <w:rFonts w:asciiTheme="majorHAnsi" w:eastAsia="Calibri" w:hAnsiTheme="majorHAnsi" w:cstheme="majorHAnsi"/>
          <w:i/>
          <w:sz w:val="16"/>
          <w:szCs w:val="16"/>
        </w:rPr>
        <w:t xml:space="preserve"> </w:t>
      </w:r>
    </w:p>
    <w:p w14:paraId="399706E5" w14:textId="77777777" w:rsidR="00E164DF" w:rsidRDefault="00E164DF" w:rsidP="00E164DF">
      <w:pPr>
        <w:spacing w:before="600" w:after="240" w:line="360" w:lineRule="auto"/>
        <w:ind w:left="34"/>
        <w:jc w:val="both"/>
        <w:rPr>
          <w:rFonts w:asciiTheme="majorHAnsi" w:eastAsia="Arial" w:hAnsiTheme="majorHAnsi" w:cstheme="majorHAnsi"/>
        </w:rPr>
      </w:pPr>
    </w:p>
    <w:p w14:paraId="10235421" w14:textId="51628555" w:rsidR="00F8167E" w:rsidRPr="00F07C49" w:rsidRDefault="008400A2" w:rsidP="00E164DF">
      <w:pPr>
        <w:spacing w:before="600" w:after="240" w:line="360" w:lineRule="auto"/>
        <w:ind w:left="34"/>
        <w:jc w:val="both"/>
        <w:rPr>
          <w:rFonts w:asciiTheme="majorHAnsi" w:eastAsia="Arial" w:hAnsiTheme="majorHAnsi" w:cstheme="majorHAnsi"/>
        </w:rPr>
      </w:pPr>
      <w:r w:rsidRPr="00F07C49">
        <w:rPr>
          <w:rFonts w:asciiTheme="majorHAnsi" w:eastAsia="Arial" w:hAnsiTheme="majorHAnsi" w:cstheme="majorHAnsi"/>
        </w:rPr>
        <w:lastRenderedPageBreak/>
        <w:t xml:space="preserve">As duas características básicas de uma caldeira: pressão e capacidade de produção de vapor, vem crescendo exponencialmente como mostra a figura </w:t>
      </w:r>
      <w:r w:rsidR="008C1143" w:rsidRPr="00F07C49">
        <w:rPr>
          <w:rFonts w:asciiTheme="majorHAnsi" w:eastAsia="Arial" w:hAnsiTheme="majorHAnsi" w:cstheme="majorHAnsi"/>
        </w:rPr>
        <w:t>a</w:t>
      </w:r>
      <w:r w:rsidR="008C1143">
        <w:rPr>
          <w:rFonts w:asciiTheme="majorHAnsi" w:eastAsia="Arial" w:hAnsiTheme="majorHAnsi" w:cstheme="majorHAnsi"/>
        </w:rPr>
        <w:t xml:space="preserve"> seguir</w:t>
      </w:r>
      <w:r w:rsidRPr="00F07C49">
        <w:rPr>
          <w:rFonts w:asciiTheme="majorHAnsi" w:eastAsia="Arial" w:hAnsiTheme="majorHAnsi" w:cstheme="majorHAnsi"/>
        </w:rPr>
        <w:t>:</w:t>
      </w:r>
    </w:p>
    <w:p w14:paraId="365F1ED3" w14:textId="12BB02C4" w:rsidR="00F8167E" w:rsidRPr="00F07C49" w:rsidRDefault="00DB6037" w:rsidP="008C1143">
      <w:pPr>
        <w:spacing w:after="0" w:line="360" w:lineRule="auto"/>
        <w:ind w:left="34"/>
        <w:jc w:val="center"/>
        <w:rPr>
          <w:rFonts w:asciiTheme="majorHAnsi" w:hAnsiTheme="majorHAnsi" w:cstheme="majorHAnsi"/>
        </w:rPr>
      </w:pPr>
      <w:r>
        <w:rPr>
          <w:noProof/>
          <w:lang w:eastAsia="pt-BR"/>
        </w:rPr>
        <w:drawing>
          <wp:inline distT="0" distB="0" distL="0" distR="0" wp14:anchorId="4075B11B" wp14:editId="0D0B5367">
            <wp:extent cx="5939790" cy="7221462"/>
            <wp:effectExtent l="0" t="0" r="3810" b="0"/>
            <wp:docPr id="14" name="Imagem 14" descr="https://entib.org.br/entib/imagens/curva_a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urva_atua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7221462"/>
                    </a:xfrm>
                    <a:prstGeom prst="rect">
                      <a:avLst/>
                    </a:prstGeom>
                    <a:noFill/>
                    <a:ln>
                      <a:noFill/>
                    </a:ln>
                  </pic:spPr>
                </pic:pic>
              </a:graphicData>
            </a:graphic>
          </wp:inline>
        </w:drawing>
      </w:r>
    </w:p>
    <w:p w14:paraId="6905F184" w14:textId="77777777" w:rsidR="008C1143" w:rsidRPr="008C1143" w:rsidRDefault="008400A2" w:rsidP="008C1143">
      <w:pPr>
        <w:spacing w:after="0" w:line="360" w:lineRule="auto"/>
        <w:ind w:left="34"/>
        <w:jc w:val="center"/>
        <w:rPr>
          <w:rFonts w:asciiTheme="majorHAnsi" w:eastAsia="Arial" w:hAnsiTheme="majorHAnsi" w:cstheme="majorHAnsi"/>
          <w:i/>
        </w:rPr>
      </w:pPr>
      <w:r w:rsidRPr="008C1143">
        <w:rPr>
          <w:rFonts w:asciiTheme="majorHAnsi" w:eastAsia="Arial" w:hAnsiTheme="majorHAnsi" w:cstheme="majorHAnsi"/>
          <w:i/>
        </w:rPr>
        <w:t>Aumento na capacidade de produção e pressões de operação das Caldeiras</w:t>
      </w:r>
    </w:p>
    <w:p w14:paraId="5FE339D5" w14:textId="1F7C75E9" w:rsidR="00F8167E" w:rsidRPr="008C1143" w:rsidRDefault="008C1143" w:rsidP="008C1143">
      <w:pPr>
        <w:spacing w:after="0" w:line="360" w:lineRule="auto"/>
        <w:ind w:left="34"/>
        <w:jc w:val="center"/>
        <w:rPr>
          <w:rFonts w:asciiTheme="majorHAnsi" w:eastAsia="Arial" w:hAnsiTheme="majorHAnsi" w:cstheme="majorHAnsi"/>
          <w:i/>
          <w:sz w:val="16"/>
          <w:szCs w:val="16"/>
        </w:rPr>
      </w:pPr>
      <w:r w:rsidRPr="008C1143">
        <w:rPr>
          <w:rFonts w:asciiTheme="majorHAnsi" w:eastAsia="Arial" w:hAnsiTheme="majorHAnsi" w:cstheme="majorHAnsi"/>
          <w:i/>
          <w:sz w:val="16"/>
          <w:szCs w:val="16"/>
        </w:rPr>
        <w:t>F</w:t>
      </w:r>
      <w:r w:rsidR="008400A2" w:rsidRPr="008C1143">
        <w:rPr>
          <w:rFonts w:asciiTheme="majorHAnsi" w:eastAsia="Arial" w:hAnsiTheme="majorHAnsi" w:cstheme="majorHAnsi"/>
          <w:i/>
          <w:sz w:val="16"/>
          <w:szCs w:val="16"/>
        </w:rPr>
        <w:t>onte: Magrini, 1994</w:t>
      </w:r>
      <w:r w:rsidR="000D3967">
        <w:rPr>
          <w:rFonts w:asciiTheme="majorHAnsi" w:eastAsia="Arial" w:hAnsiTheme="majorHAnsi" w:cstheme="majorHAnsi"/>
          <w:i/>
          <w:sz w:val="16"/>
          <w:szCs w:val="16"/>
        </w:rPr>
        <w:t xml:space="preserve"> – Imagem reproduzida</w:t>
      </w:r>
    </w:p>
    <w:p w14:paraId="02DE6078" w14:textId="77777777" w:rsidR="008C1143" w:rsidRPr="00F07C49" w:rsidRDefault="008C1143" w:rsidP="002F6EF3">
      <w:pPr>
        <w:spacing w:before="240" w:after="240" w:line="360" w:lineRule="auto"/>
        <w:ind w:left="34"/>
        <w:jc w:val="both"/>
        <w:rPr>
          <w:rFonts w:asciiTheme="majorHAnsi" w:eastAsia="Arial" w:hAnsiTheme="majorHAnsi" w:cstheme="majorHAnsi"/>
        </w:rPr>
      </w:pPr>
    </w:p>
    <w:p w14:paraId="6B7619FE" w14:textId="77777777" w:rsidR="008C1143" w:rsidRDefault="008400A2" w:rsidP="002F6EF3">
      <w:pPr>
        <w:spacing w:before="240" w:after="240" w:line="360" w:lineRule="auto"/>
        <w:ind w:left="34"/>
        <w:jc w:val="both"/>
        <w:rPr>
          <w:rFonts w:asciiTheme="majorHAnsi" w:eastAsia="Arial" w:hAnsiTheme="majorHAnsi" w:cstheme="majorHAnsi"/>
        </w:rPr>
      </w:pPr>
      <w:r w:rsidRPr="00F07C49">
        <w:rPr>
          <w:rFonts w:asciiTheme="majorHAnsi" w:eastAsia="Arial" w:hAnsiTheme="majorHAnsi" w:cstheme="majorHAnsi"/>
        </w:rPr>
        <w:t xml:space="preserve">A Norma Regulamentadora NR 13 define o que são </w:t>
      </w:r>
      <w:r w:rsidRPr="00F07C49">
        <w:rPr>
          <w:rFonts w:asciiTheme="majorHAnsi" w:eastAsia="Arial" w:hAnsiTheme="majorHAnsi" w:cstheme="majorHAnsi"/>
          <w:u w:val="single"/>
        </w:rPr>
        <w:t>Caldeiras a Vapor em</w:t>
      </w:r>
      <w:r w:rsidRPr="00F07C49">
        <w:rPr>
          <w:rFonts w:asciiTheme="majorHAnsi" w:eastAsia="Arial" w:hAnsiTheme="majorHAnsi" w:cstheme="majorHAnsi"/>
        </w:rPr>
        <w:t xml:space="preserve"> seu item 13.4.1.1</w:t>
      </w:r>
      <w:r w:rsidR="008C1143">
        <w:rPr>
          <w:rFonts w:asciiTheme="majorHAnsi" w:eastAsia="Arial" w:hAnsiTheme="majorHAnsi" w:cstheme="majorHAnsi"/>
        </w:rPr>
        <w:t>.</w:t>
      </w:r>
    </w:p>
    <w:p w14:paraId="2B2E8635" w14:textId="448E9548" w:rsidR="00F8167E" w:rsidRPr="00F07C49" w:rsidRDefault="008C1143" w:rsidP="002F6EF3">
      <w:pPr>
        <w:spacing w:before="240" w:after="240" w:line="360" w:lineRule="auto"/>
        <w:ind w:left="34"/>
        <w:jc w:val="both"/>
        <w:rPr>
          <w:rFonts w:asciiTheme="majorHAnsi" w:eastAsia="Arial" w:hAnsiTheme="majorHAnsi" w:cstheme="majorHAnsi"/>
        </w:rPr>
      </w:pPr>
      <w:r>
        <w:rPr>
          <w:rFonts w:asciiTheme="majorHAnsi" w:eastAsia="Arial" w:hAnsiTheme="majorHAnsi" w:cstheme="majorHAnsi"/>
        </w:rPr>
        <w:lastRenderedPageBreak/>
        <w:t>Observe</w:t>
      </w:r>
      <w:r w:rsidR="008400A2" w:rsidRPr="00F07C49">
        <w:rPr>
          <w:rFonts w:asciiTheme="majorHAnsi" w:eastAsia="Arial" w:hAnsiTheme="majorHAnsi" w:cstheme="majorHAnsi"/>
        </w:rPr>
        <w:t>:</w:t>
      </w:r>
    </w:p>
    <w:p w14:paraId="32DF7353" w14:textId="6B51BE42" w:rsidR="00F8167E" w:rsidRPr="00F07C49" w:rsidRDefault="008C1143" w:rsidP="002F6EF3">
      <w:pPr>
        <w:pStyle w:val="Citao"/>
        <w:spacing w:before="240" w:after="240" w:line="360" w:lineRule="auto"/>
        <w:jc w:val="both"/>
        <w:rPr>
          <w:rFonts w:asciiTheme="majorHAnsi" w:eastAsia="Arial" w:hAnsiTheme="majorHAnsi" w:cstheme="majorHAnsi"/>
        </w:rPr>
      </w:pPr>
      <w:r>
        <w:rPr>
          <w:rFonts w:asciiTheme="majorHAnsi" w:hAnsiTheme="majorHAnsi" w:cstheme="majorHAnsi"/>
        </w:rPr>
        <w:t>“</w:t>
      </w:r>
      <w:r w:rsidR="008400A2" w:rsidRPr="00F07C49">
        <w:rPr>
          <w:rFonts w:asciiTheme="majorHAnsi" w:hAnsiTheme="majorHAnsi" w:cstheme="majorHAnsi"/>
        </w:rPr>
        <w:t xml:space="preserve">13.4.1.1 - Caldeiras a vapor são equipamentos destinados a </w:t>
      </w:r>
      <w:r w:rsidR="008400A2" w:rsidRPr="00F07C49">
        <w:rPr>
          <w:rFonts w:asciiTheme="majorHAnsi" w:hAnsiTheme="majorHAnsi" w:cstheme="majorHAnsi"/>
          <w:b/>
          <w:bCs/>
        </w:rPr>
        <w:t>produzir e acumular vapor</w:t>
      </w:r>
      <w:r w:rsidR="008400A2" w:rsidRPr="00F07C49">
        <w:rPr>
          <w:rFonts w:asciiTheme="majorHAnsi" w:hAnsiTheme="majorHAnsi" w:cstheme="majorHAnsi"/>
        </w:rPr>
        <w:t xml:space="preserve"> sob </w:t>
      </w:r>
      <w:r w:rsidR="008400A2" w:rsidRPr="00F07C49">
        <w:rPr>
          <w:rFonts w:asciiTheme="majorHAnsi" w:hAnsiTheme="majorHAnsi" w:cstheme="majorHAnsi"/>
          <w:b/>
          <w:bCs/>
        </w:rPr>
        <w:t>pressão superior à atmosférica,</w:t>
      </w:r>
      <w:r w:rsidR="008400A2" w:rsidRPr="00F07C49">
        <w:rPr>
          <w:rFonts w:asciiTheme="majorHAnsi" w:hAnsiTheme="majorHAnsi" w:cstheme="majorHAnsi"/>
        </w:rPr>
        <w:t xml:space="preserve"> utilizando qualquer fonte de energia, projetados conforme </w:t>
      </w:r>
      <w:r w:rsidR="008400A2" w:rsidRPr="00F07C49">
        <w:rPr>
          <w:rFonts w:asciiTheme="majorHAnsi" w:hAnsiTheme="majorHAnsi" w:cstheme="majorHAnsi"/>
          <w:b/>
          <w:bCs/>
        </w:rPr>
        <w:t>códigos pertinentes</w:t>
      </w:r>
      <w:r w:rsidR="008400A2" w:rsidRPr="00F07C49">
        <w:rPr>
          <w:rFonts w:asciiTheme="majorHAnsi" w:hAnsiTheme="majorHAnsi" w:cstheme="majorHAnsi"/>
        </w:rPr>
        <w:t xml:space="preserve">, excetuando-se </w:t>
      </w:r>
      <w:r w:rsidR="008400A2" w:rsidRPr="00F07C49">
        <w:rPr>
          <w:rFonts w:asciiTheme="majorHAnsi" w:hAnsiTheme="majorHAnsi" w:cstheme="majorHAnsi"/>
          <w:b/>
          <w:bCs/>
        </w:rPr>
        <w:t>refervedores</w:t>
      </w:r>
      <w:r w:rsidR="008400A2" w:rsidRPr="00F07C49">
        <w:rPr>
          <w:rFonts w:asciiTheme="majorHAnsi" w:hAnsiTheme="majorHAnsi" w:cstheme="majorHAnsi"/>
        </w:rPr>
        <w:t xml:space="preserve"> e similares</w:t>
      </w:r>
      <w:r>
        <w:rPr>
          <w:rFonts w:asciiTheme="majorHAnsi" w:hAnsiTheme="majorHAnsi" w:cstheme="majorHAnsi"/>
        </w:rPr>
        <w:t>.”</w:t>
      </w:r>
      <w:r w:rsidR="008400A2" w:rsidRPr="00F07C49">
        <w:rPr>
          <w:rFonts w:asciiTheme="majorHAnsi" w:hAnsiTheme="majorHAnsi" w:cstheme="majorHAnsi"/>
        </w:rPr>
        <w:t xml:space="preserve"> </w:t>
      </w:r>
    </w:p>
    <w:p w14:paraId="696B7F22" w14:textId="04C43AB3" w:rsidR="00F8167E" w:rsidRPr="00F07C49" w:rsidRDefault="008400A2" w:rsidP="002F6EF3">
      <w:pPr>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Note que destacamos algumas palavras na definição acima. Nos próximos parágrafos tratar</w:t>
      </w:r>
      <w:r w:rsidR="008C1143">
        <w:rPr>
          <w:rFonts w:asciiTheme="majorHAnsi" w:eastAsia="Arial" w:hAnsiTheme="majorHAnsi" w:cstheme="majorHAnsi"/>
        </w:rPr>
        <w:t>emos</w:t>
      </w:r>
      <w:r w:rsidRPr="00F07C49">
        <w:rPr>
          <w:rFonts w:asciiTheme="majorHAnsi" w:eastAsia="Arial" w:hAnsiTheme="majorHAnsi" w:cstheme="majorHAnsi"/>
        </w:rPr>
        <w:t xml:space="preserve"> dessas expressões com mais detalhes.</w:t>
      </w:r>
    </w:p>
    <w:p w14:paraId="37DF11AE" w14:textId="77777777" w:rsidR="008C1143" w:rsidRDefault="008400A2" w:rsidP="002F6EF3">
      <w:pPr>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A primeira parte da definição acima é suficiente para o estudo da NR 13. Já a última parte</w:t>
      </w:r>
      <w:r w:rsidR="008C1143">
        <w:rPr>
          <w:rFonts w:asciiTheme="majorHAnsi" w:eastAsia="Arial" w:hAnsiTheme="majorHAnsi" w:cstheme="majorHAnsi"/>
        </w:rPr>
        <w:t>,</w:t>
      </w:r>
      <w:r w:rsidRPr="00F07C49">
        <w:rPr>
          <w:rFonts w:asciiTheme="majorHAnsi" w:eastAsia="Arial" w:hAnsiTheme="majorHAnsi" w:cstheme="majorHAnsi"/>
        </w:rPr>
        <w:t xml:space="preserve"> traz a exceção, fazendo referência explícita aos equipamentos conhecidos como refervedores. </w:t>
      </w:r>
    </w:p>
    <w:p w14:paraId="5BF93974" w14:textId="03B61735" w:rsidR="00F8167E" w:rsidRPr="00F07C49" w:rsidRDefault="008400A2" w:rsidP="002F6EF3">
      <w:pPr>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Um refervedor é um trocador de calor normalmente utilizado para fornecer calor para a parte inferior da coluna de uma destilação industrial. Eles fervem o líquido da parte inferior de uma coluna de destilação para produzir os vapores que são retornados para a coluna para a unidade de separação por destilação. Refervedores e equipamentos similares, apesar de gerarem vapor a partir de um líquido, não devem ser considerados caldeiras, pelo fato de não acumularem esse vapor.</w:t>
      </w:r>
    </w:p>
    <w:p w14:paraId="32BA906E" w14:textId="770C8A57" w:rsidR="00F8167E" w:rsidRPr="00F07C49" w:rsidRDefault="008400A2" w:rsidP="002F6EF3">
      <w:pPr>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No início do século XIX, inúmeros acidentes ocorridos com equipamentos sob pressão, principalmente caldeiras, levaram à necessidade de se elaborarem</w:t>
      </w:r>
      <w:r w:rsidRPr="00F07C49">
        <w:rPr>
          <w:rFonts w:asciiTheme="majorHAnsi" w:eastAsia="Arial" w:hAnsiTheme="majorHAnsi" w:cstheme="majorHAnsi"/>
          <w:b/>
          <w:bCs/>
        </w:rPr>
        <w:t xml:space="preserve"> códigos de projeto</w:t>
      </w:r>
      <w:r w:rsidRPr="00F07C49">
        <w:rPr>
          <w:rFonts w:asciiTheme="majorHAnsi" w:eastAsia="Arial" w:hAnsiTheme="majorHAnsi" w:cstheme="majorHAnsi"/>
        </w:rPr>
        <w:t xml:space="preserve"> que garantissem condições seguras de operação e manutenção desses equipamentos. (Camisassa, 2015) </w:t>
      </w:r>
    </w:p>
    <w:p w14:paraId="2B9B8662" w14:textId="21CA4C36" w:rsidR="00F8167E" w:rsidRPr="00F07C49" w:rsidRDefault="008400A2" w:rsidP="002F6EF3">
      <w:pPr>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A NR-13 traz em seu utem 13.8-Glossário a definição de Códigos de Projeto, mas não especifica qual deve ser adotado:</w:t>
      </w:r>
    </w:p>
    <w:p w14:paraId="087F313A" w14:textId="68FE75E1" w:rsidR="00F8167E" w:rsidRPr="00F07C49" w:rsidRDefault="00957C45" w:rsidP="002F6EF3">
      <w:pPr>
        <w:pStyle w:val="Citao"/>
        <w:spacing w:before="240" w:after="240" w:line="360" w:lineRule="auto"/>
        <w:jc w:val="both"/>
        <w:rPr>
          <w:rFonts w:asciiTheme="majorHAnsi" w:eastAsia="Arial" w:hAnsiTheme="majorHAnsi" w:cstheme="majorHAnsi"/>
        </w:rPr>
      </w:pPr>
      <w:r>
        <w:rPr>
          <w:rFonts w:asciiTheme="majorHAnsi" w:hAnsiTheme="majorHAnsi" w:cstheme="majorHAnsi"/>
        </w:rPr>
        <w:t>“</w:t>
      </w:r>
      <w:r w:rsidR="008400A2" w:rsidRPr="00F07C49">
        <w:rPr>
          <w:rFonts w:asciiTheme="majorHAnsi" w:hAnsiTheme="majorHAnsi" w:cstheme="majorHAnsi"/>
        </w:rPr>
        <w:t xml:space="preserve">Código de Projeto – Conjunto de normas e regras que estabelece os requisitos para o projeto, construção, montagem, controle de qualidade de fabricação e inspeção de equipamentos </w:t>
      </w:r>
      <w:r>
        <w:rPr>
          <w:rFonts w:asciiTheme="majorHAnsi" w:hAnsiTheme="majorHAnsi" w:cstheme="majorHAnsi"/>
        </w:rPr>
        <w:t>.”</w:t>
      </w:r>
      <w:r w:rsidR="008400A2" w:rsidRPr="00F07C49">
        <w:rPr>
          <w:rFonts w:asciiTheme="majorHAnsi" w:hAnsiTheme="majorHAnsi" w:cstheme="majorHAnsi"/>
        </w:rPr>
        <w:t xml:space="preserve"> </w:t>
      </w:r>
    </w:p>
    <w:p w14:paraId="505E97FA" w14:textId="00E5EE15" w:rsidR="00F8167E" w:rsidRDefault="008400A2" w:rsidP="002F6EF3">
      <w:pPr>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Existem atualmente vários códigos de projeto de caldeiras, vasos de pressão e tubulações, que são reconhecidos nacional e internacionalmente, como o código ASME (</w:t>
      </w:r>
      <w:r w:rsidRPr="00957C45">
        <w:rPr>
          <w:rFonts w:asciiTheme="majorHAnsi" w:eastAsia="Arial" w:hAnsiTheme="majorHAnsi" w:cstheme="majorHAnsi"/>
          <w:i/>
        </w:rPr>
        <w:t>American Society of Mechanical Engineers</w:t>
      </w:r>
      <w:r w:rsidRPr="00F07C49">
        <w:rPr>
          <w:rFonts w:asciiTheme="majorHAnsi" w:eastAsia="Arial" w:hAnsiTheme="majorHAnsi" w:cstheme="majorHAnsi"/>
        </w:rPr>
        <w:t>), ANSI (</w:t>
      </w:r>
      <w:r w:rsidRPr="00957C45">
        <w:rPr>
          <w:rFonts w:asciiTheme="majorHAnsi" w:eastAsia="Arial" w:hAnsiTheme="majorHAnsi" w:cstheme="majorHAnsi"/>
          <w:i/>
        </w:rPr>
        <w:t>American National Standards Institute</w:t>
      </w:r>
      <w:r w:rsidRPr="00F07C49">
        <w:rPr>
          <w:rFonts w:asciiTheme="majorHAnsi" w:eastAsia="Arial" w:hAnsiTheme="majorHAnsi" w:cstheme="majorHAnsi"/>
        </w:rPr>
        <w:t>) e JIS (</w:t>
      </w:r>
      <w:r w:rsidRPr="00957C45">
        <w:rPr>
          <w:rFonts w:asciiTheme="majorHAnsi" w:eastAsia="Arial" w:hAnsiTheme="majorHAnsi" w:cstheme="majorHAnsi"/>
          <w:i/>
        </w:rPr>
        <w:t>Japanese Industrial Standards</w:t>
      </w:r>
      <w:r w:rsidRPr="00F07C49">
        <w:rPr>
          <w:rFonts w:asciiTheme="majorHAnsi" w:eastAsia="Arial" w:hAnsiTheme="majorHAnsi" w:cstheme="majorHAnsi"/>
        </w:rPr>
        <w:t>). Várias exigências constantes na NR13 têm fundamentação técnica baseada nos códigos ASME e ANSI. É de extrema importância que a caldeira tenha sido construída de acordo com a norma ASME sec I, o fabricante deverá te fornecer documentos comprovando isso</w:t>
      </w:r>
      <w:r w:rsidR="00957C45">
        <w:rPr>
          <w:rFonts w:asciiTheme="majorHAnsi" w:eastAsia="Arial" w:hAnsiTheme="majorHAnsi" w:cstheme="majorHAnsi"/>
        </w:rPr>
        <w:t>.</w:t>
      </w:r>
    </w:p>
    <w:p w14:paraId="04FD34F9" w14:textId="5AF60A30" w:rsidR="00957C45" w:rsidRDefault="00957C45" w:rsidP="002F6EF3">
      <w:pPr>
        <w:spacing w:before="240" w:after="240" w:line="360" w:lineRule="auto"/>
        <w:jc w:val="both"/>
        <w:rPr>
          <w:rFonts w:asciiTheme="majorHAnsi" w:eastAsia="Arial" w:hAnsiTheme="majorHAnsi" w:cstheme="majorHAnsi"/>
        </w:rPr>
      </w:pPr>
      <w:r>
        <w:rPr>
          <w:rFonts w:asciiTheme="majorHAnsi" w:eastAsia="Arial" w:hAnsiTheme="majorHAnsi" w:cstheme="majorHAnsi"/>
        </w:rPr>
        <w:t>Mas você sabia que existem vários tipos de caldeiras?</w:t>
      </w:r>
    </w:p>
    <w:p w14:paraId="57F93553" w14:textId="71F05C1A" w:rsidR="00F8167E" w:rsidRPr="00F07C49" w:rsidRDefault="00957C45" w:rsidP="00E164DF">
      <w:pPr>
        <w:spacing w:before="240" w:after="240" w:line="360" w:lineRule="auto"/>
        <w:jc w:val="both"/>
        <w:rPr>
          <w:rFonts w:asciiTheme="majorHAnsi" w:eastAsia="Arial" w:hAnsiTheme="majorHAnsi" w:cstheme="majorHAnsi"/>
        </w:rPr>
      </w:pPr>
      <w:r>
        <w:rPr>
          <w:rFonts w:asciiTheme="majorHAnsi" w:eastAsia="Arial" w:hAnsiTheme="majorHAnsi" w:cstheme="majorHAnsi"/>
        </w:rPr>
        <w:t>Então veja a seguir...</w:t>
      </w:r>
    </w:p>
    <w:p w14:paraId="0E7F9363" w14:textId="77777777" w:rsidR="00F8167E" w:rsidRPr="005102C2" w:rsidRDefault="008400A2" w:rsidP="005102C2">
      <w:pPr>
        <w:pStyle w:val="Ttulo2"/>
        <w:numPr>
          <w:ilvl w:val="1"/>
          <w:numId w:val="6"/>
        </w:numPr>
        <w:tabs>
          <w:tab w:val="left" w:pos="567"/>
        </w:tabs>
        <w:spacing w:before="240" w:after="240" w:line="360" w:lineRule="auto"/>
        <w:ind w:left="0" w:firstLine="0"/>
        <w:jc w:val="both"/>
        <w:rPr>
          <w:rFonts w:cstheme="majorHAnsi"/>
          <w:szCs w:val="28"/>
        </w:rPr>
      </w:pPr>
      <w:bookmarkStart w:id="28" w:name="_Toc84084436"/>
      <w:bookmarkStart w:id="29" w:name="_Toc87370032"/>
      <w:r w:rsidRPr="005102C2">
        <w:rPr>
          <w:rFonts w:cstheme="majorHAnsi"/>
          <w:szCs w:val="28"/>
        </w:rPr>
        <w:lastRenderedPageBreak/>
        <w:t>Tipos de Caldeiras</w:t>
      </w:r>
      <w:bookmarkEnd w:id="28"/>
      <w:bookmarkEnd w:id="29"/>
    </w:p>
    <w:p w14:paraId="49E6880F" w14:textId="77777777" w:rsidR="00F8167E" w:rsidRPr="00F07C49" w:rsidRDefault="008400A2" w:rsidP="002F6EF3">
      <w:pPr>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Existem diversos tipos de caldeiras, que podem ser classificados por diversos critérios:</w:t>
      </w:r>
    </w:p>
    <w:p w14:paraId="2BFE7946" w14:textId="77777777" w:rsidR="00F8167E" w:rsidRPr="00F07C49" w:rsidRDefault="008400A2" w:rsidP="00957C45">
      <w:pPr>
        <w:pStyle w:val="PargrafodaLista"/>
        <w:numPr>
          <w:ilvl w:val="0"/>
          <w:numId w:val="4"/>
        </w:numPr>
        <w:spacing w:before="240" w:after="600" w:line="360" w:lineRule="auto"/>
        <w:jc w:val="both"/>
        <w:rPr>
          <w:rFonts w:asciiTheme="majorHAnsi" w:eastAsia="Arial" w:hAnsiTheme="majorHAnsi" w:cstheme="majorHAnsi"/>
        </w:rPr>
      </w:pPr>
      <w:r w:rsidRPr="0057738B">
        <w:rPr>
          <w:rFonts w:asciiTheme="majorHAnsi" w:eastAsia="Arial" w:hAnsiTheme="majorHAnsi" w:cstheme="majorHAnsi"/>
          <w:color w:val="4472C4" w:themeColor="accent1"/>
        </w:rPr>
        <w:t xml:space="preserve">Quanto à localização relativa água-gases - </w:t>
      </w:r>
      <w:r w:rsidRPr="00F07C49">
        <w:rPr>
          <w:rFonts w:asciiTheme="majorHAnsi" w:eastAsia="Arial" w:hAnsiTheme="majorHAnsi" w:cstheme="majorHAnsi"/>
        </w:rPr>
        <w:t>Esta classificação se baseia na localização relativa entre os fluidos. Basicamente podem existir 3 tipos de caldeiras nessa classificação:</w:t>
      </w:r>
    </w:p>
    <w:p w14:paraId="5C7F3364" w14:textId="40D67AC1" w:rsidR="00F8167E" w:rsidRPr="00F07C49" w:rsidRDefault="008400A2" w:rsidP="00957C45">
      <w:pPr>
        <w:pStyle w:val="PargrafodaLista"/>
        <w:numPr>
          <w:ilvl w:val="1"/>
          <w:numId w:val="4"/>
        </w:numPr>
        <w:spacing w:before="720" w:after="240" w:line="360" w:lineRule="auto"/>
        <w:jc w:val="both"/>
        <w:rPr>
          <w:rFonts w:asciiTheme="majorHAnsi" w:eastAsia="Arial" w:hAnsiTheme="majorHAnsi" w:cstheme="majorHAnsi"/>
        </w:rPr>
      </w:pPr>
      <w:r w:rsidRPr="00957C45">
        <w:rPr>
          <w:rFonts w:asciiTheme="majorHAnsi" w:eastAsia="Arial" w:hAnsiTheme="majorHAnsi" w:cstheme="majorHAnsi"/>
          <w:b/>
          <w:color w:val="BF8F00" w:themeColor="accent4" w:themeShade="BF"/>
          <w:u w:val="single"/>
        </w:rPr>
        <w:t>Caldeiras Flamotubulares</w:t>
      </w:r>
      <w:r w:rsidRPr="00957C45">
        <w:rPr>
          <w:rFonts w:asciiTheme="majorHAnsi" w:eastAsia="Arial" w:hAnsiTheme="majorHAnsi" w:cstheme="majorHAnsi"/>
          <w:b/>
          <w:color w:val="BF8F00" w:themeColor="accent4" w:themeShade="BF"/>
        </w:rPr>
        <w:t xml:space="preserve"> (ou "tubos de fogo") -</w:t>
      </w:r>
      <w:r w:rsidRPr="00957C45">
        <w:rPr>
          <w:rFonts w:asciiTheme="majorHAnsi" w:eastAsia="Arial" w:hAnsiTheme="majorHAnsi" w:cstheme="majorHAnsi"/>
          <w:color w:val="BF8F00" w:themeColor="accent4" w:themeShade="BF"/>
        </w:rPr>
        <w:t xml:space="preserve"> </w:t>
      </w:r>
      <w:r w:rsidRPr="00F07C49">
        <w:rPr>
          <w:rFonts w:asciiTheme="majorHAnsi" w:eastAsia="Arial" w:hAnsiTheme="majorHAnsi" w:cstheme="majorHAnsi"/>
        </w:rPr>
        <w:t>São aquelas em que os gases quentes da combustão passam dentro dos tubos circundados pela água. São feitas para operar em pressões limitadas, uma vez que o vaso submetido a pressão é relativamente grande, o que inviabiliza o emprego de chapas de maiores espessuras</w:t>
      </w:r>
      <w:r w:rsidR="00957C45">
        <w:rPr>
          <w:rFonts w:asciiTheme="majorHAnsi" w:eastAsia="Arial" w:hAnsiTheme="majorHAnsi" w:cstheme="majorHAnsi"/>
        </w:rPr>
        <w:t>.</w:t>
      </w:r>
      <w:r w:rsidRPr="00F07C49">
        <w:rPr>
          <w:rFonts w:asciiTheme="majorHAnsi" w:eastAsia="Arial" w:hAnsiTheme="majorHAnsi" w:cstheme="majorHAnsi"/>
        </w:rPr>
        <w:t xml:space="preserve"> </w:t>
      </w:r>
    </w:p>
    <w:p w14:paraId="16E36FAD" w14:textId="4F8FA7AB" w:rsidR="00F8167E" w:rsidRPr="00F07C49" w:rsidRDefault="008400A2" w:rsidP="002F6EF3">
      <w:pPr>
        <w:pStyle w:val="PargrafodaLista"/>
        <w:numPr>
          <w:ilvl w:val="1"/>
          <w:numId w:val="4"/>
        </w:numPr>
        <w:spacing w:before="240" w:after="240" w:line="360" w:lineRule="auto"/>
        <w:jc w:val="both"/>
        <w:rPr>
          <w:rFonts w:asciiTheme="majorHAnsi" w:eastAsia="Arial" w:hAnsiTheme="majorHAnsi" w:cstheme="majorHAnsi"/>
        </w:rPr>
      </w:pPr>
      <w:r w:rsidRPr="00957C45">
        <w:rPr>
          <w:rFonts w:asciiTheme="majorHAnsi" w:eastAsia="Arial" w:hAnsiTheme="majorHAnsi" w:cstheme="majorHAnsi"/>
          <w:b/>
          <w:color w:val="BF8F00" w:themeColor="accent4" w:themeShade="BF"/>
          <w:u w:val="single"/>
        </w:rPr>
        <w:t>Caldeiras Aquatubulares</w:t>
      </w:r>
      <w:r w:rsidR="00957C45">
        <w:rPr>
          <w:rFonts w:asciiTheme="majorHAnsi" w:eastAsia="Arial" w:hAnsiTheme="majorHAnsi" w:cstheme="majorHAnsi"/>
          <w:b/>
          <w:color w:val="BF8F00" w:themeColor="accent4" w:themeShade="BF"/>
          <w:u w:val="single"/>
        </w:rPr>
        <w:t xml:space="preserve"> -</w:t>
      </w:r>
      <w:r w:rsidRPr="00957C45">
        <w:rPr>
          <w:rFonts w:asciiTheme="majorHAnsi" w:eastAsia="Arial" w:hAnsiTheme="majorHAnsi" w:cstheme="majorHAnsi"/>
          <w:color w:val="BF8F00" w:themeColor="accent4" w:themeShade="BF"/>
        </w:rPr>
        <w:t xml:space="preserve"> </w:t>
      </w:r>
      <w:r w:rsidRPr="00F07C49">
        <w:rPr>
          <w:rFonts w:asciiTheme="majorHAnsi" w:eastAsia="Arial" w:hAnsiTheme="majorHAnsi" w:cstheme="majorHAnsi"/>
        </w:rPr>
        <w:t xml:space="preserve">São aquelas </w:t>
      </w:r>
      <w:r w:rsidR="00957C45">
        <w:rPr>
          <w:rFonts w:asciiTheme="majorHAnsi" w:eastAsia="Arial" w:hAnsiTheme="majorHAnsi" w:cstheme="majorHAnsi"/>
        </w:rPr>
        <w:t>nas quais</w:t>
      </w:r>
      <w:r w:rsidR="00957C45" w:rsidRPr="00F07C49">
        <w:rPr>
          <w:rFonts w:asciiTheme="majorHAnsi" w:eastAsia="Arial" w:hAnsiTheme="majorHAnsi" w:cstheme="majorHAnsi"/>
        </w:rPr>
        <w:t xml:space="preserve"> </w:t>
      </w:r>
      <w:r w:rsidRPr="00F07C49">
        <w:rPr>
          <w:rFonts w:asciiTheme="majorHAnsi" w:eastAsia="Arial" w:hAnsiTheme="majorHAnsi" w:cstheme="majorHAnsi"/>
        </w:rPr>
        <w:t>os gases quentes envolvem tubos que possuem água em seu interior.  É de mais ampla utilização uma vez que possui vasos pressurizados (tubulões) de menores dimensões relativas, o que viabiliza técnica e economicamente o emprego de maiores espessuras e, portanto, a operação a pressões mais elevadas.</w:t>
      </w:r>
    </w:p>
    <w:p w14:paraId="2E400C5A" w14:textId="374AB705" w:rsidR="00F8167E" w:rsidRPr="00F07C49" w:rsidRDefault="008400A2" w:rsidP="002F6EF3">
      <w:pPr>
        <w:pStyle w:val="PargrafodaLista"/>
        <w:numPr>
          <w:ilvl w:val="1"/>
          <w:numId w:val="4"/>
        </w:numPr>
        <w:spacing w:before="240" w:after="240" w:line="360" w:lineRule="auto"/>
        <w:jc w:val="both"/>
        <w:rPr>
          <w:rFonts w:asciiTheme="majorHAnsi" w:eastAsiaTheme="minorEastAsia" w:hAnsiTheme="majorHAnsi" w:cstheme="majorHAnsi"/>
        </w:rPr>
      </w:pPr>
      <w:r w:rsidRPr="00957C45">
        <w:rPr>
          <w:rFonts w:asciiTheme="majorHAnsi" w:eastAsia="Arial" w:hAnsiTheme="majorHAnsi" w:cstheme="majorHAnsi"/>
          <w:b/>
          <w:color w:val="BF8F00" w:themeColor="accent4" w:themeShade="BF"/>
        </w:rPr>
        <w:t>Caldeiras mistas –</w:t>
      </w:r>
      <w:r w:rsidRPr="00957C45">
        <w:rPr>
          <w:rFonts w:asciiTheme="majorHAnsi" w:eastAsia="Arial" w:hAnsiTheme="majorHAnsi" w:cstheme="majorHAnsi"/>
          <w:color w:val="BF8F00" w:themeColor="accent4" w:themeShade="BF"/>
        </w:rPr>
        <w:t xml:space="preserve"> </w:t>
      </w:r>
      <w:r w:rsidRPr="00F07C49">
        <w:rPr>
          <w:rFonts w:asciiTheme="majorHAnsi" w:eastAsia="Arial" w:hAnsiTheme="majorHAnsi" w:cstheme="majorHAnsi"/>
        </w:rPr>
        <w:t xml:space="preserve">Juntam as duas sistemáticas acima. </w:t>
      </w:r>
      <w:r w:rsidR="005234C4">
        <w:rPr>
          <w:rFonts w:asciiTheme="majorHAnsi" w:eastAsia="Arial" w:hAnsiTheme="majorHAnsi" w:cstheme="majorHAnsi"/>
        </w:rPr>
        <w:t>Nas</w:t>
      </w:r>
      <w:r w:rsidRPr="00F07C49">
        <w:rPr>
          <w:rFonts w:asciiTheme="majorHAnsi" w:eastAsia="Arial" w:hAnsiTheme="majorHAnsi" w:cstheme="majorHAnsi"/>
        </w:rPr>
        <w:t xml:space="preserve"> fornalha </w:t>
      </w:r>
      <w:r w:rsidR="005234C4">
        <w:rPr>
          <w:rFonts w:asciiTheme="majorHAnsi" w:eastAsia="Arial" w:hAnsiTheme="majorHAnsi" w:cstheme="majorHAnsi"/>
        </w:rPr>
        <w:t xml:space="preserve">dessas caldeiras </w:t>
      </w:r>
      <w:r w:rsidRPr="00F07C49">
        <w:rPr>
          <w:rFonts w:asciiTheme="majorHAnsi" w:eastAsia="Arial" w:hAnsiTheme="majorHAnsi" w:cstheme="majorHAnsi"/>
        </w:rPr>
        <w:t>passam tubos de água, caracterizando a parte aquatubular. Em seguida, os gases de exaustão seguem por tubos, para a parte flamotubular e de lá para a chaminé.</w:t>
      </w:r>
    </w:p>
    <w:tbl>
      <w:tblPr>
        <w:tblStyle w:val="Tabelacomgrade"/>
        <w:tblW w:w="9344" w:type="dxa"/>
        <w:tblLook w:val="06A0" w:firstRow="1" w:lastRow="0" w:firstColumn="1" w:lastColumn="0" w:noHBand="1" w:noVBand="1"/>
      </w:tblPr>
      <w:tblGrid>
        <w:gridCol w:w="4673"/>
        <w:gridCol w:w="4671"/>
      </w:tblGrid>
      <w:tr w:rsidR="00F8167E" w:rsidRPr="00F07C49" w14:paraId="727F77F1" w14:textId="77777777" w:rsidTr="005234C4">
        <w:tc>
          <w:tcPr>
            <w:tcW w:w="4672" w:type="dxa"/>
            <w:tcBorders>
              <w:bottom w:val="nil"/>
            </w:tcBorders>
          </w:tcPr>
          <w:p w14:paraId="6A269DA1" w14:textId="77777777" w:rsidR="00F8167E" w:rsidRPr="00F07C49" w:rsidRDefault="008400A2" w:rsidP="0057738B">
            <w:pPr>
              <w:spacing w:before="240" w:after="240" w:line="360" w:lineRule="auto"/>
              <w:jc w:val="center"/>
              <w:rPr>
                <w:rFonts w:asciiTheme="majorHAnsi" w:hAnsiTheme="majorHAnsi" w:cstheme="majorHAnsi"/>
              </w:rPr>
            </w:pPr>
            <w:r w:rsidRPr="00F07C49">
              <w:rPr>
                <w:rFonts w:asciiTheme="majorHAnsi" w:hAnsiTheme="majorHAnsi" w:cstheme="majorHAnsi"/>
                <w:noProof/>
                <w:lang w:eastAsia="pt-BR"/>
              </w:rPr>
              <w:drawing>
                <wp:inline distT="0" distB="0" distL="0" distR="0" wp14:anchorId="2A8786E4" wp14:editId="2C4EA149">
                  <wp:extent cx="2819400" cy="1857375"/>
                  <wp:effectExtent l="0" t="0" r="0" b="0"/>
                  <wp:docPr id="7" name="Imagem 124421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244210779"/>
                          <pic:cNvPicPr>
                            <a:picLocks noChangeAspect="1" noChangeArrowheads="1"/>
                          </pic:cNvPicPr>
                        </pic:nvPicPr>
                        <pic:blipFill>
                          <a:blip r:embed="rId22"/>
                          <a:stretch>
                            <a:fillRect/>
                          </a:stretch>
                        </pic:blipFill>
                        <pic:spPr bwMode="auto">
                          <a:xfrm>
                            <a:off x="0" y="0"/>
                            <a:ext cx="2819400" cy="1857375"/>
                          </a:xfrm>
                          <a:prstGeom prst="rect">
                            <a:avLst/>
                          </a:prstGeom>
                        </pic:spPr>
                      </pic:pic>
                    </a:graphicData>
                  </a:graphic>
                </wp:inline>
              </w:drawing>
            </w:r>
          </w:p>
        </w:tc>
        <w:tc>
          <w:tcPr>
            <w:tcW w:w="4671" w:type="dxa"/>
            <w:tcBorders>
              <w:bottom w:val="nil"/>
            </w:tcBorders>
            <w:vAlign w:val="center"/>
          </w:tcPr>
          <w:p w14:paraId="667A0785" w14:textId="77777777" w:rsidR="00F8167E" w:rsidRPr="00F07C49" w:rsidRDefault="008400A2" w:rsidP="0057738B">
            <w:pPr>
              <w:spacing w:before="240" w:after="240" w:line="360" w:lineRule="auto"/>
              <w:jc w:val="center"/>
              <w:rPr>
                <w:rFonts w:asciiTheme="majorHAnsi" w:hAnsiTheme="majorHAnsi" w:cstheme="majorHAnsi"/>
              </w:rPr>
            </w:pPr>
            <w:r w:rsidRPr="00F07C49">
              <w:rPr>
                <w:rFonts w:asciiTheme="majorHAnsi" w:hAnsiTheme="majorHAnsi" w:cstheme="majorHAnsi"/>
                <w:noProof/>
                <w:lang w:eastAsia="pt-BR"/>
              </w:rPr>
              <w:drawing>
                <wp:inline distT="0" distB="0" distL="0" distR="0" wp14:anchorId="5F8E39CC" wp14:editId="6E4C1D80">
                  <wp:extent cx="2819400" cy="1200150"/>
                  <wp:effectExtent l="0" t="0" r="0" b="0"/>
                  <wp:docPr id="8" name="Imagem 24304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43044322"/>
                          <pic:cNvPicPr>
                            <a:picLocks noChangeAspect="1" noChangeArrowheads="1"/>
                          </pic:cNvPicPr>
                        </pic:nvPicPr>
                        <pic:blipFill>
                          <a:blip r:embed="rId23"/>
                          <a:stretch>
                            <a:fillRect/>
                          </a:stretch>
                        </pic:blipFill>
                        <pic:spPr bwMode="auto">
                          <a:xfrm>
                            <a:off x="0" y="0"/>
                            <a:ext cx="2819400" cy="1200150"/>
                          </a:xfrm>
                          <a:prstGeom prst="rect">
                            <a:avLst/>
                          </a:prstGeom>
                        </pic:spPr>
                      </pic:pic>
                    </a:graphicData>
                  </a:graphic>
                </wp:inline>
              </w:drawing>
            </w:r>
          </w:p>
        </w:tc>
      </w:tr>
      <w:tr w:rsidR="00F8167E" w:rsidRPr="00F07C49" w14:paraId="6AEBF44C" w14:textId="77777777" w:rsidTr="005234C4">
        <w:tc>
          <w:tcPr>
            <w:tcW w:w="4672" w:type="dxa"/>
            <w:tcBorders>
              <w:top w:val="nil"/>
              <w:bottom w:val="single" w:sz="4" w:space="0" w:color="auto"/>
            </w:tcBorders>
          </w:tcPr>
          <w:p w14:paraId="1F2957B5" w14:textId="11B46BE9" w:rsidR="00F8167E" w:rsidRPr="00F07C49" w:rsidRDefault="008400A2" w:rsidP="005234C4">
            <w:pPr>
              <w:spacing w:after="0" w:line="360" w:lineRule="auto"/>
              <w:jc w:val="center"/>
              <w:rPr>
                <w:rFonts w:asciiTheme="majorHAnsi" w:eastAsia="Arial" w:hAnsiTheme="majorHAnsi" w:cstheme="majorHAnsi"/>
              </w:rPr>
            </w:pPr>
            <w:r w:rsidRPr="00F07C49">
              <w:rPr>
                <w:rFonts w:asciiTheme="majorHAnsi" w:eastAsia="Arial" w:hAnsiTheme="majorHAnsi" w:cstheme="majorHAnsi"/>
              </w:rPr>
              <w:t>Esquema de uma Caldeira Aquatubular</w:t>
            </w:r>
          </w:p>
          <w:p w14:paraId="101677AD" w14:textId="0FFB9DEC" w:rsidR="00F8167E" w:rsidRPr="005234C4" w:rsidRDefault="005234C4" w:rsidP="005234C4">
            <w:pPr>
              <w:spacing w:after="0" w:line="360" w:lineRule="auto"/>
              <w:jc w:val="center"/>
              <w:rPr>
                <w:rFonts w:asciiTheme="majorHAnsi" w:eastAsia="Arial" w:hAnsiTheme="majorHAnsi" w:cstheme="majorHAnsi"/>
                <w:i/>
                <w:sz w:val="16"/>
                <w:szCs w:val="16"/>
              </w:rPr>
            </w:pPr>
            <w:r w:rsidRPr="005234C4">
              <w:rPr>
                <w:rFonts w:asciiTheme="majorHAnsi" w:eastAsia="Arial" w:hAnsiTheme="majorHAnsi" w:cstheme="majorHAnsi"/>
                <w:i/>
                <w:sz w:val="16"/>
                <w:szCs w:val="16"/>
              </w:rPr>
              <w:t>F</w:t>
            </w:r>
            <w:r w:rsidR="008400A2" w:rsidRPr="005234C4">
              <w:rPr>
                <w:rFonts w:asciiTheme="majorHAnsi" w:eastAsia="Arial" w:hAnsiTheme="majorHAnsi" w:cstheme="majorHAnsi"/>
                <w:i/>
                <w:sz w:val="16"/>
                <w:szCs w:val="16"/>
              </w:rPr>
              <w:t xml:space="preserve">onte: </w:t>
            </w:r>
            <w:hyperlink r:id="rId24">
              <w:r w:rsidR="008400A2" w:rsidRPr="005234C4">
                <w:rPr>
                  <w:rStyle w:val="LinkdaInternet"/>
                  <w:rFonts w:asciiTheme="majorHAnsi" w:eastAsia="Arial" w:hAnsiTheme="majorHAnsi" w:cstheme="majorHAnsi"/>
                  <w:i/>
                  <w:sz w:val="16"/>
                  <w:szCs w:val="16"/>
                </w:rPr>
                <w:t>https://togawaengenharia.com.br/blog/os-principais-tipos-de-caldeiras/</w:t>
              </w:r>
            </w:hyperlink>
            <w:r w:rsidR="008400A2" w:rsidRPr="005234C4">
              <w:rPr>
                <w:rFonts w:asciiTheme="majorHAnsi" w:eastAsia="Arial" w:hAnsiTheme="majorHAnsi" w:cstheme="majorHAnsi"/>
                <w:i/>
                <w:sz w:val="16"/>
                <w:szCs w:val="16"/>
              </w:rPr>
              <w:t xml:space="preserve"> </w:t>
            </w:r>
          </w:p>
        </w:tc>
        <w:tc>
          <w:tcPr>
            <w:tcW w:w="4671" w:type="dxa"/>
            <w:tcBorders>
              <w:top w:val="nil"/>
              <w:bottom w:val="single" w:sz="4" w:space="0" w:color="auto"/>
            </w:tcBorders>
          </w:tcPr>
          <w:p w14:paraId="48F9CECF" w14:textId="67571EAD" w:rsidR="00F8167E" w:rsidRPr="005234C4" w:rsidRDefault="008400A2" w:rsidP="005234C4">
            <w:pPr>
              <w:spacing w:after="0" w:line="360" w:lineRule="auto"/>
              <w:jc w:val="center"/>
              <w:rPr>
                <w:rStyle w:val="LinkdaInternet"/>
                <w:i/>
                <w:sz w:val="16"/>
                <w:szCs w:val="16"/>
              </w:rPr>
            </w:pPr>
            <w:r w:rsidRPr="005234C4">
              <w:rPr>
                <w:rFonts w:asciiTheme="majorHAnsi" w:eastAsia="Arial" w:hAnsiTheme="majorHAnsi" w:cstheme="majorHAnsi"/>
              </w:rPr>
              <w:t>Foto de uma Caldeira Aquatubular</w:t>
            </w:r>
          </w:p>
          <w:p w14:paraId="327FC66C" w14:textId="77777777" w:rsidR="00F8167E" w:rsidRPr="00F07C49" w:rsidRDefault="008400A2" w:rsidP="005234C4">
            <w:pPr>
              <w:spacing w:after="0" w:line="360" w:lineRule="auto"/>
              <w:jc w:val="center"/>
              <w:rPr>
                <w:rFonts w:asciiTheme="majorHAnsi" w:eastAsia="Arial" w:hAnsiTheme="majorHAnsi" w:cstheme="majorHAnsi"/>
              </w:rPr>
            </w:pPr>
            <w:r w:rsidRPr="005234C4">
              <w:rPr>
                <w:rStyle w:val="LinkdaInternet"/>
                <w:i/>
                <w:sz w:val="16"/>
                <w:szCs w:val="16"/>
              </w:rPr>
              <w:t xml:space="preserve">(fonte: </w:t>
            </w:r>
            <w:hyperlink r:id="rId25">
              <w:r w:rsidRPr="005234C4">
                <w:rPr>
                  <w:rStyle w:val="LinkdaInternet"/>
                  <w:rFonts w:asciiTheme="majorHAnsi" w:eastAsia="Arial" w:hAnsiTheme="majorHAnsi" w:cstheme="majorHAnsi"/>
                  <w:i/>
                  <w:sz w:val="16"/>
                  <w:szCs w:val="16"/>
                </w:rPr>
                <w:t>https://togawaengenharia.com.br/blog/os-principais-tipos-de-caldeiras/</w:t>
              </w:r>
            </w:hyperlink>
          </w:p>
        </w:tc>
      </w:tr>
      <w:tr w:rsidR="00F8167E" w:rsidRPr="00F07C49" w14:paraId="54742F6A" w14:textId="77777777" w:rsidTr="005234C4">
        <w:tc>
          <w:tcPr>
            <w:tcW w:w="4672" w:type="dxa"/>
            <w:tcBorders>
              <w:bottom w:val="nil"/>
            </w:tcBorders>
          </w:tcPr>
          <w:p w14:paraId="79080A5B" w14:textId="33E14DA6" w:rsidR="00F8167E" w:rsidRPr="00F07C49" w:rsidRDefault="008400A2" w:rsidP="0057738B">
            <w:pPr>
              <w:spacing w:before="240" w:after="240" w:line="360" w:lineRule="auto"/>
              <w:jc w:val="center"/>
              <w:rPr>
                <w:rFonts w:asciiTheme="majorHAnsi" w:hAnsiTheme="majorHAnsi" w:cstheme="majorHAnsi"/>
              </w:rPr>
            </w:pPr>
            <w:r w:rsidRPr="00F07C49">
              <w:rPr>
                <w:rFonts w:asciiTheme="majorHAnsi" w:hAnsiTheme="majorHAnsi" w:cstheme="majorHAnsi"/>
                <w:noProof/>
                <w:lang w:eastAsia="pt-BR"/>
              </w:rPr>
              <w:lastRenderedPageBreak/>
              <w:drawing>
                <wp:inline distT="0" distB="0" distL="0" distR="0" wp14:anchorId="7914A1E5" wp14:editId="2793CBB3">
                  <wp:extent cx="2819400" cy="1924050"/>
                  <wp:effectExtent l="0" t="0" r="0" b="0"/>
                  <wp:docPr id="9" name="Imagem 11716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17166210"/>
                          <pic:cNvPicPr>
                            <a:picLocks noChangeAspect="1" noChangeArrowheads="1"/>
                          </pic:cNvPicPr>
                        </pic:nvPicPr>
                        <pic:blipFill>
                          <a:blip r:embed="rId26"/>
                          <a:stretch>
                            <a:fillRect/>
                          </a:stretch>
                        </pic:blipFill>
                        <pic:spPr bwMode="auto">
                          <a:xfrm>
                            <a:off x="0" y="0"/>
                            <a:ext cx="2819400" cy="1924050"/>
                          </a:xfrm>
                          <a:prstGeom prst="rect">
                            <a:avLst/>
                          </a:prstGeom>
                        </pic:spPr>
                      </pic:pic>
                    </a:graphicData>
                  </a:graphic>
                </wp:inline>
              </w:drawing>
            </w:r>
          </w:p>
        </w:tc>
        <w:tc>
          <w:tcPr>
            <w:tcW w:w="4671" w:type="dxa"/>
            <w:tcBorders>
              <w:bottom w:val="nil"/>
            </w:tcBorders>
          </w:tcPr>
          <w:p w14:paraId="448243EA" w14:textId="77777777" w:rsidR="00F8167E" w:rsidRPr="00F07C49" w:rsidRDefault="008400A2" w:rsidP="0057738B">
            <w:pPr>
              <w:spacing w:before="240" w:after="240" w:line="360" w:lineRule="auto"/>
              <w:jc w:val="center"/>
              <w:rPr>
                <w:rFonts w:asciiTheme="majorHAnsi" w:hAnsiTheme="majorHAnsi" w:cstheme="majorHAnsi"/>
              </w:rPr>
            </w:pPr>
            <w:r w:rsidRPr="00F07C49">
              <w:rPr>
                <w:rFonts w:asciiTheme="majorHAnsi" w:hAnsiTheme="majorHAnsi" w:cstheme="majorHAnsi"/>
                <w:noProof/>
                <w:lang w:eastAsia="pt-BR"/>
              </w:rPr>
              <w:drawing>
                <wp:inline distT="0" distB="0" distL="0" distR="0" wp14:anchorId="6BFA4F17" wp14:editId="7CB926FA">
                  <wp:extent cx="2578735" cy="1891665"/>
                  <wp:effectExtent l="0" t="0" r="0" b="0"/>
                  <wp:docPr id="10" name="Imagem 39096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90962415"/>
                          <pic:cNvPicPr>
                            <a:picLocks noChangeAspect="1" noChangeArrowheads="1"/>
                          </pic:cNvPicPr>
                        </pic:nvPicPr>
                        <pic:blipFill>
                          <a:blip r:embed="rId27"/>
                          <a:stretch>
                            <a:fillRect/>
                          </a:stretch>
                        </pic:blipFill>
                        <pic:spPr bwMode="auto">
                          <a:xfrm>
                            <a:off x="0" y="0"/>
                            <a:ext cx="2578735" cy="1891665"/>
                          </a:xfrm>
                          <a:prstGeom prst="rect">
                            <a:avLst/>
                          </a:prstGeom>
                        </pic:spPr>
                      </pic:pic>
                    </a:graphicData>
                  </a:graphic>
                </wp:inline>
              </w:drawing>
            </w:r>
          </w:p>
        </w:tc>
      </w:tr>
      <w:tr w:rsidR="00F8167E" w:rsidRPr="00F07C49" w14:paraId="343B6020" w14:textId="77777777" w:rsidTr="005234C4">
        <w:tc>
          <w:tcPr>
            <w:tcW w:w="4672" w:type="dxa"/>
            <w:tcBorders>
              <w:top w:val="nil"/>
              <w:bottom w:val="single" w:sz="4" w:space="0" w:color="auto"/>
            </w:tcBorders>
          </w:tcPr>
          <w:p w14:paraId="084BD352" w14:textId="77777777" w:rsidR="00F8167E" w:rsidRPr="00F07C49" w:rsidRDefault="008400A2" w:rsidP="005234C4">
            <w:pPr>
              <w:spacing w:after="0" w:line="360" w:lineRule="auto"/>
              <w:jc w:val="center"/>
              <w:rPr>
                <w:rFonts w:asciiTheme="majorHAnsi" w:eastAsia="Arial" w:hAnsiTheme="majorHAnsi" w:cstheme="majorHAnsi"/>
              </w:rPr>
            </w:pPr>
            <w:r w:rsidRPr="00F07C49">
              <w:rPr>
                <w:rFonts w:asciiTheme="majorHAnsi" w:eastAsia="Arial" w:hAnsiTheme="majorHAnsi" w:cstheme="majorHAnsi"/>
              </w:rPr>
              <w:t>Esquema de uma Caldeira Flamotubular</w:t>
            </w:r>
          </w:p>
          <w:p w14:paraId="1669FAF6" w14:textId="7B8451BE" w:rsidR="00F8167E" w:rsidRPr="00E164DF" w:rsidRDefault="005234C4" w:rsidP="00E164DF">
            <w:pPr>
              <w:spacing w:after="0" w:line="360" w:lineRule="auto"/>
              <w:jc w:val="center"/>
              <w:rPr>
                <w:i/>
                <w:color w:val="0563C1" w:themeColor="hyperlink"/>
                <w:sz w:val="16"/>
                <w:szCs w:val="16"/>
                <w:u w:val="single"/>
              </w:rPr>
            </w:pPr>
            <w:r>
              <w:rPr>
                <w:rStyle w:val="LinkdaInternet"/>
                <w:i/>
                <w:sz w:val="16"/>
                <w:szCs w:val="16"/>
              </w:rPr>
              <w:t>F</w:t>
            </w:r>
            <w:r w:rsidR="008400A2" w:rsidRPr="005234C4">
              <w:rPr>
                <w:rStyle w:val="LinkdaInternet"/>
                <w:i/>
                <w:sz w:val="16"/>
                <w:szCs w:val="16"/>
              </w:rPr>
              <w:t xml:space="preserve">onte: </w:t>
            </w:r>
            <w:hyperlink r:id="rId28">
              <w:r w:rsidR="008400A2" w:rsidRPr="005234C4">
                <w:rPr>
                  <w:rStyle w:val="LinkdaInternet"/>
                  <w:rFonts w:asciiTheme="majorHAnsi" w:eastAsia="Arial" w:hAnsiTheme="majorHAnsi" w:cstheme="majorHAnsi"/>
                  <w:i/>
                  <w:sz w:val="16"/>
                  <w:szCs w:val="16"/>
                </w:rPr>
                <w:t>https://togawaengenharia.com.br/blog/os-principais-tipos-de-caldeiras/</w:t>
              </w:r>
            </w:hyperlink>
            <w:r w:rsidR="008400A2" w:rsidRPr="005234C4">
              <w:rPr>
                <w:rStyle w:val="LinkdaInternet"/>
                <w:i/>
                <w:sz w:val="16"/>
                <w:szCs w:val="16"/>
              </w:rPr>
              <w:t xml:space="preserve"> )</w:t>
            </w:r>
          </w:p>
        </w:tc>
        <w:tc>
          <w:tcPr>
            <w:tcW w:w="4671" w:type="dxa"/>
            <w:tcBorders>
              <w:top w:val="nil"/>
              <w:bottom w:val="single" w:sz="4" w:space="0" w:color="auto"/>
            </w:tcBorders>
          </w:tcPr>
          <w:p w14:paraId="7ACD6B15" w14:textId="77777777" w:rsidR="00F8167E" w:rsidRPr="00F07C49" w:rsidRDefault="008400A2" w:rsidP="005234C4">
            <w:pPr>
              <w:spacing w:after="0" w:line="360" w:lineRule="auto"/>
              <w:jc w:val="center"/>
              <w:rPr>
                <w:rFonts w:asciiTheme="majorHAnsi" w:eastAsia="Arial" w:hAnsiTheme="majorHAnsi" w:cstheme="majorHAnsi"/>
              </w:rPr>
            </w:pPr>
            <w:r w:rsidRPr="00F07C49">
              <w:rPr>
                <w:rFonts w:asciiTheme="majorHAnsi" w:eastAsia="Arial" w:hAnsiTheme="majorHAnsi" w:cstheme="majorHAnsi"/>
              </w:rPr>
              <w:t>Foto de uma Caldeira Flamotubular</w:t>
            </w:r>
          </w:p>
          <w:p w14:paraId="3C7A2071" w14:textId="2D0A3447" w:rsidR="00F8167E" w:rsidRPr="00E164DF" w:rsidRDefault="005234C4" w:rsidP="00E164DF">
            <w:pPr>
              <w:spacing w:after="0" w:line="360" w:lineRule="auto"/>
              <w:jc w:val="center"/>
              <w:rPr>
                <w:i/>
                <w:color w:val="0563C1" w:themeColor="hyperlink"/>
                <w:sz w:val="16"/>
                <w:szCs w:val="16"/>
                <w:u w:val="single"/>
              </w:rPr>
            </w:pPr>
            <w:r>
              <w:rPr>
                <w:rStyle w:val="LinkdaInternet"/>
                <w:i/>
                <w:sz w:val="16"/>
                <w:szCs w:val="16"/>
              </w:rPr>
              <w:t>F</w:t>
            </w:r>
            <w:r w:rsidR="008400A2" w:rsidRPr="005234C4">
              <w:rPr>
                <w:rStyle w:val="LinkdaInternet"/>
                <w:i/>
                <w:sz w:val="16"/>
                <w:szCs w:val="16"/>
              </w:rPr>
              <w:t xml:space="preserve">onte: </w:t>
            </w:r>
            <w:hyperlink r:id="rId29">
              <w:r w:rsidR="008400A2" w:rsidRPr="005234C4">
                <w:rPr>
                  <w:rStyle w:val="LinkdaInternet"/>
                  <w:i/>
                  <w:sz w:val="16"/>
                  <w:szCs w:val="16"/>
                </w:rPr>
                <w:t>https://togawaengenharia.com.br/blog/os-principais-tipos-de-caldeiras/</w:t>
              </w:r>
            </w:hyperlink>
          </w:p>
        </w:tc>
      </w:tr>
      <w:tr w:rsidR="00F8167E" w:rsidRPr="00F07C49" w14:paraId="6753C054" w14:textId="77777777" w:rsidTr="005234C4">
        <w:tc>
          <w:tcPr>
            <w:tcW w:w="4672" w:type="dxa"/>
            <w:tcBorders>
              <w:bottom w:val="nil"/>
            </w:tcBorders>
          </w:tcPr>
          <w:p w14:paraId="64E373A1" w14:textId="77777777" w:rsidR="00F8167E" w:rsidRPr="00F07C49" w:rsidRDefault="008400A2" w:rsidP="0057738B">
            <w:pPr>
              <w:spacing w:before="240" w:after="240" w:line="360" w:lineRule="auto"/>
              <w:jc w:val="center"/>
              <w:rPr>
                <w:rFonts w:asciiTheme="majorHAnsi" w:hAnsiTheme="majorHAnsi" w:cstheme="majorHAnsi"/>
              </w:rPr>
            </w:pPr>
            <w:r w:rsidRPr="00F07C49">
              <w:rPr>
                <w:rFonts w:asciiTheme="majorHAnsi" w:hAnsiTheme="majorHAnsi" w:cstheme="majorHAnsi"/>
                <w:noProof/>
                <w:lang w:eastAsia="pt-BR"/>
              </w:rPr>
              <w:drawing>
                <wp:inline distT="0" distB="0" distL="0" distR="0" wp14:anchorId="66194E50" wp14:editId="73DE38E3">
                  <wp:extent cx="2819400" cy="1466850"/>
                  <wp:effectExtent l="0" t="0" r="0" b="0"/>
                  <wp:docPr id="11" name="Imagem 148913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489134493"/>
                          <pic:cNvPicPr>
                            <a:picLocks noChangeAspect="1" noChangeArrowheads="1"/>
                          </pic:cNvPicPr>
                        </pic:nvPicPr>
                        <pic:blipFill>
                          <a:blip r:embed="rId30"/>
                          <a:stretch>
                            <a:fillRect/>
                          </a:stretch>
                        </pic:blipFill>
                        <pic:spPr bwMode="auto">
                          <a:xfrm>
                            <a:off x="0" y="0"/>
                            <a:ext cx="2819400" cy="1466850"/>
                          </a:xfrm>
                          <a:prstGeom prst="rect">
                            <a:avLst/>
                          </a:prstGeom>
                        </pic:spPr>
                      </pic:pic>
                    </a:graphicData>
                  </a:graphic>
                </wp:inline>
              </w:drawing>
            </w:r>
          </w:p>
        </w:tc>
        <w:tc>
          <w:tcPr>
            <w:tcW w:w="4671" w:type="dxa"/>
            <w:tcBorders>
              <w:bottom w:val="nil"/>
            </w:tcBorders>
          </w:tcPr>
          <w:p w14:paraId="04D7D6B0" w14:textId="77777777" w:rsidR="00F8167E" w:rsidRPr="00F07C49" w:rsidRDefault="008400A2" w:rsidP="0057738B">
            <w:pPr>
              <w:spacing w:before="240" w:after="240" w:line="360" w:lineRule="auto"/>
              <w:jc w:val="center"/>
              <w:rPr>
                <w:rFonts w:asciiTheme="majorHAnsi" w:hAnsiTheme="majorHAnsi" w:cstheme="majorHAnsi"/>
              </w:rPr>
            </w:pPr>
            <w:r w:rsidRPr="00F07C49">
              <w:rPr>
                <w:rFonts w:asciiTheme="majorHAnsi" w:hAnsiTheme="majorHAnsi" w:cstheme="majorHAnsi"/>
                <w:noProof/>
                <w:lang w:eastAsia="pt-BR"/>
              </w:rPr>
              <w:drawing>
                <wp:inline distT="0" distB="0" distL="0" distR="0" wp14:anchorId="2F3956E6" wp14:editId="45C787E7">
                  <wp:extent cx="2038350" cy="1447800"/>
                  <wp:effectExtent l="0" t="0" r="0" b="0"/>
                  <wp:docPr id="12" name="Imagem 181446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814466047"/>
                          <pic:cNvPicPr>
                            <a:picLocks noChangeAspect="1" noChangeArrowheads="1"/>
                          </pic:cNvPicPr>
                        </pic:nvPicPr>
                        <pic:blipFill>
                          <a:blip r:embed="rId31"/>
                          <a:stretch>
                            <a:fillRect/>
                          </a:stretch>
                        </pic:blipFill>
                        <pic:spPr bwMode="auto">
                          <a:xfrm>
                            <a:off x="0" y="0"/>
                            <a:ext cx="2038350" cy="1447800"/>
                          </a:xfrm>
                          <a:prstGeom prst="rect">
                            <a:avLst/>
                          </a:prstGeom>
                        </pic:spPr>
                      </pic:pic>
                    </a:graphicData>
                  </a:graphic>
                </wp:inline>
              </w:drawing>
            </w:r>
          </w:p>
        </w:tc>
      </w:tr>
      <w:tr w:rsidR="00F8167E" w:rsidRPr="00F07C49" w14:paraId="74C07885" w14:textId="77777777" w:rsidTr="005234C4">
        <w:tc>
          <w:tcPr>
            <w:tcW w:w="4672" w:type="dxa"/>
            <w:tcBorders>
              <w:top w:val="nil"/>
            </w:tcBorders>
          </w:tcPr>
          <w:p w14:paraId="13063EAB" w14:textId="77777777" w:rsidR="00F8167E" w:rsidRPr="00F07C49" w:rsidRDefault="008400A2" w:rsidP="005234C4">
            <w:pPr>
              <w:spacing w:after="0" w:line="360" w:lineRule="auto"/>
              <w:jc w:val="center"/>
              <w:rPr>
                <w:rFonts w:asciiTheme="majorHAnsi" w:eastAsia="Arial" w:hAnsiTheme="majorHAnsi" w:cstheme="majorHAnsi"/>
              </w:rPr>
            </w:pPr>
            <w:r w:rsidRPr="00F07C49">
              <w:rPr>
                <w:rFonts w:asciiTheme="majorHAnsi" w:eastAsia="Arial" w:hAnsiTheme="majorHAnsi" w:cstheme="majorHAnsi"/>
              </w:rPr>
              <w:t>Esquema de uma Caldeira Mista</w:t>
            </w:r>
          </w:p>
          <w:p w14:paraId="78D1B470" w14:textId="1E40F0F1" w:rsidR="00F8167E" w:rsidRPr="00E164DF" w:rsidRDefault="005234C4" w:rsidP="00E164DF">
            <w:pPr>
              <w:spacing w:after="0" w:line="360" w:lineRule="auto"/>
              <w:jc w:val="center"/>
              <w:rPr>
                <w:i/>
                <w:color w:val="0563C1" w:themeColor="hyperlink"/>
                <w:sz w:val="16"/>
                <w:szCs w:val="16"/>
                <w:u w:val="single"/>
              </w:rPr>
            </w:pPr>
            <w:r>
              <w:rPr>
                <w:rStyle w:val="LinkdaInternet"/>
                <w:i/>
                <w:sz w:val="16"/>
                <w:szCs w:val="16"/>
              </w:rPr>
              <w:t>F</w:t>
            </w:r>
            <w:r w:rsidR="008400A2" w:rsidRPr="005234C4">
              <w:rPr>
                <w:rStyle w:val="LinkdaInternet"/>
                <w:i/>
                <w:sz w:val="16"/>
                <w:szCs w:val="16"/>
              </w:rPr>
              <w:t xml:space="preserve">onte: </w:t>
            </w:r>
            <w:hyperlink r:id="rId32">
              <w:r w:rsidR="008400A2" w:rsidRPr="005234C4">
                <w:rPr>
                  <w:rStyle w:val="LinkdaInternet"/>
                  <w:i/>
                  <w:sz w:val="16"/>
                  <w:szCs w:val="16"/>
                </w:rPr>
                <w:t>https://togawaengenharia.com.br/blog/os-principais-tipos-de-caldeiras/</w:t>
              </w:r>
            </w:hyperlink>
            <w:r w:rsidR="008400A2" w:rsidRPr="005234C4">
              <w:rPr>
                <w:rStyle w:val="LinkdaInternet"/>
                <w:i/>
                <w:sz w:val="16"/>
                <w:szCs w:val="16"/>
              </w:rPr>
              <w:t xml:space="preserve"> )</w:t>
            </w:r>
          </w:p>
        </w:tc>
        <w:tc>
          <w:tcPr>
            <w:tcW w:w="4671" w:type="dxa"/>
            <w:tcBorders>
              <w:top w:val="nil"/>
            </w:tcBorders>
          </w:tcPr>
          <w:p w14:paraId="20041C1C" w14:textId="77777777" w:rsidR="00F8167E" w:rsidRPr="00F07C49" w:rsidRDefault="008400A2" w:rsidP="005234C4">
            <w:pPr>
              <w:spacing w:after="0" w:line="360" w:lineRule="auto"/>
              <w:jc w:val="center"/>
              <w:rPr>
                <w:rFonts w:asciiTheme="majorHAnsi" w:eastAsia="Arial" w:hAnsiTheme="majorHAnsi" w:cstheme="majorHAnsi"/>
              </w:rPr>
            </w:pPr>
            <w:r w:rsidRPr="00F07C49">
              <w:rPr>
                <w:rFonts w:asciiTheme="majorHAnsi" w:eastAsia="Arial" w:hAnsiTheme="majorHAnsi" w:cstheme="majorHAnsi"/>
              </w:rPr>
              <w:t>Foto de uma Caldeira Mista</w:t>
            </w:r>
          </w:p>
          <w:p w14:paraId="02C25841" w14:textId="3C681E66" w:rsidR="00F8167E" w:rsidRPr="00E164DF" w:rsidRDefault="005234C4" w:rsidP="00E164DF">
            <w:pPr>
              <w:spacing w:after="0" w:line="360" w:lineRule="auto"/>
              <w:jc w:val="center"/>
              <w:rPr>
                <w:i/>
                <w:color w:val="0563C1" w:themeColor="hyperlink"/>
                <w:sz w:val="16"/>
                <w:szCs w:val="16"/>
                <w:u w:val="single"/>
              </w:rPr>
            </w:pPr>
            <w:r>
              <w:rPr>
                <w:rStyle w:val="LinkdaInternet"/>
                <w:i/>
                <w:sz w:val="16"/>
                <w:szCs w:val="16"/>
              </w:rPr>
              <w:t>F</w:t>
            </w:r>
            <w:r w:rsidR="008400A2" w:rsidRPr="005234C4">
              <w:rPr>
                <w:rStyle w:val="LinkdaInternet"/>
                <w:i/>
                <w:sz w:val="16"/>
                <w:szCs w:val="16"/>
              </w:rPr>
              <w:t xml:space="preserve">onte: </w:t>
            </w:r>
            <w:hyperlink r:id="rId33">
              <w:r w:rsidR="008400A2" w:rsidRPr="005234C4">
                <w:rPr>
                  <w:rStyle w:val="LinkdaInternet"/>
                  <w:i/>
                  <w:sz w:val="16"/>
                  <w:szCs w:val="16"/>
                </w:rPr>
                <w:t>https://togawaengenharia.com.br/blog/os-principais-tipos-de-caldeiras/</w:t>
              </w:r>
            </w:hyperlink>
          </w:p>
        </w:tc>
      </w:tr>
    </w:tbl>
    <w:p w14:paraId="16DC8E64" w14:textId="77777777" w:rsidR="00F8167E" w:rsidRPr="00F07C49" w:rsidRDefault="00F8167E" w:rsidP="002F6EF3">
      <w:pPr>
        <w:spacing w:before="240" w:after="240" w:line="360" w:lineRule="auto"/>
        <w:jc w:val="both"/>
        <w:rPr>
          <w:rFonts w:asciiTheme="majorHAnsi" w:eastAsia="Arial" w:hAnsiTheme="majorHAnsi" w:cstheme="majorHAnsi"/>
        </w:rPr>
      </w:pPr>
    </w:p>
    <w:p w14:paraId="264F577D" w14:textId="77777777" w:rsidR="00F8167E" w:rsidRPr="00F07C49" w:rsidRDefault="008400A2" w:rsidP="002F6EF3">
      <w:pPr>
        <w:pStyle w:val="PargrafodaLista"/>
        <w:numPr>
          <w:ilvl w:val="0"/>
          <w:numId w:val="4"/>
        </w:numPr>
        <w:spacing w:before="240" w:after="240" w:line="360" w:lineRule="auto"/>
        <w:jc w:val="both"/>
        <w:rPr>
          <w:rFonts w:asciiTheme="majorHAnsi" w:eastAsia="Arial" w:hAnsiTheme="majorHAnsi" w:cstheme="majorHAnsi"/>
        </w:rPr>
      </w:pPr>
      <w:r w:rsidRPr="0057738B">
        <w:rPr>
          <w:rFonts w:asciiTheme="majorHAnsi" w:eastAsia="Arial" w:hAnsiTheme="majorHAnsi" w:cstheme="majorHAnsi"/>
          <w:color w:val="4472C4" w:themeColor="accent1"/>
        </w:rPr>
        <w:t xml:space="preserve">Quanto a energia empregada no aquecimento - </w:t>
      </w:r>
      <w:r w:rsidRPr="00F07C49">
        <w:rPr>
          <w:rFonts w:asciiTheme="majorHAnsi" w:eastAsia="Arial" w:hAnsiTheme="majorHAnsi" w:cstheme="majorHAnsi"/>
        </w:rPr>
        <w:t>relacionada ao tipo combustível que queimam. Os tipos mais comuns usam combustíveis sólidos (carvão, lenha, cavacos, bagaços, biomassa), líquidos (óleos, combustíveis) e gasosos (gás natural, e GLP – atualmente em desuso). Podem ainda ser encontradas Caldeiras Elétricas.</w:t>
      </w:r>
    </w:p>
    <w:p w14:paraId="4CDC22FD" w14:textId="77777777" w:rsidR="00F8167E" w:rsidRPr="00F07C49" w:rsidRDefault="008400A2" w:rsidP="002F6EF3">
      <w:pPr>
        <w:pStyle w:val="PargrafodaLista"/>
        <w:numPr>
          <w:ilvl w:val="0"/>
          <w:numId w:val="4"/>
        </w:numPr>
        <w:spacing w:before="240" w:after="240" w:line="360" w:lineRule="auto"/>
        <w:jc w:val="both"/>
        <w:rPr>
          <w:rFonts w:asciiTheme="majorHAnsi" w:eastAsia="Arial" w:hAnsiTheme="majorHAnsi" w:cstheme="majorHAnsi"/>
        </w:rPr>
      </w:pPr>
      <w:r w:rsidRPr="0057738B">
        <w:rPr>
          <w:rFonts w:asciiTheme="majorHAnsi" w:eastAsia="Arial" w:hAnsiTheme="majorHAnsi" w:cstheme="majorHAnsi"/>
          <w:color w:val="4472C4" w:themeColor="accent1"/>
        </w:rPr>
        <w:t xml:space="preserve">Quanto ao fluido que contém - </w:t>
      </w:r>
      <w:r w:rsidRPr="00F07C49">
        <w:rPr>
          <w:rFonts w:asciiTheme="majorHAnsi" w:eastAsia="Arial" w:hAnsiTheme="majorHAnsi" w:cstheme="majorHAnsi"/>
        </w:rPr>
        <w:t>Além das caldeiras destinadas à vaporização de água, existem as que são utilizadas para vaporização de Mercúrio, de líquidos térmicos e outros.</w:t>
      </w:r>
    </w:p>
    <w:p w14:paraId="34370FD0" w14:textId="72E1525D" w:rsidR="00F8167E" w:rsidRPr="00F07C49" w:rsidRDefault="008400A2" w:rsidP="002F6EF3">
      <w:pPr>
        <w:pStyle w:val="PargrafodaLista"/>
        <w:numPr>
          <w:ilvl w:val="0"/>
          <w:numId w:val="4"/>
        </w:numPr>
        <w:spacing w:before="240" w:after="240" w:line="360" w:lineRule="auto"/>
        <w:jc w:val="both"/>
        <w:rPr>
          <w:rFonts w:asciiTheme="majorHAnsi" w:eastAsia="Arial" w:hAnsiTheme="majorHAnsi" w:cstheme="majorHAnsi"/>
        </w:rPr>
      </w:pPr>
      <w:r w:rsidRPr="0057738B">
        <w:rPr>
          <w:rFonts w:asciiTheme="majorHAnsi" w:eastAsia="Arial" w:hAnsiTheme="majorHAnsi" w:cstheme="majorHAnsi"/>
          <w:color w:val="4472C4" w:themeColor="accent1"/>
        </w:rPr>
        <w:t xml:space="preserve">Quanto à montagem - </w:t>
      </w:r>
      <w:r w:rsidRPr="00F07C49">
        <w:rPr>
          <w:rFonts w:asciiTheme="majorHAnsi" w:eastAsia="Arial" w:hAnsiTheme="majorHAnsi" w:cstheme="majorHAnsi"/>
        </w:rPr>
        <w:t>Normalmente as caldeiras flamotubulares são pré</w:t>
      </w:r>
      <w:r w:rsidR="000D3967">
        <w:rPr>
          <w:rFonts w:asciiTheme="majorHAnsi" w:eastAsia="Arial" w:hAnsiTheme="majorHAnsi" w:cstheme="majorHAnsi"/>
        </w:rPr>
        <w:t>-</w:t>
      </w:r>
      <w:r w:rsidRPr="00F07C49">
        <w:rPr>
          <w:rFonts w:asciiTheme="majorHAnsi" w:eastAsia="Arial" w:hAnsiTheme="majorHAnsi" w:cstheme="majorHAnsi"/>
        </w:rPr>
        <w:t>montadas, isto é, saem prontas de suas fábricas. As caldeiras aquatubulares podem ser do tipo "montadas em campo" quando seu porte justificar.</w:t>
      </w:r>
    </w:p>
    <w:p w14:paraId="3F66787A" w14:textId="77777777" w:rsidR="00F8167E" w:rsidRPr="00F07C49" w:rsidRDefault="008400A2" w:rsidP="002F6EF3">
      <w:pPr>
        <w:pStyle w:val="PargrafodaLista"/>
        <w:numPr>
          <w:ilvl w:val="0"/>
          <w:numId w:val="4"/>
        </w:numPr>
        <w:spacing w:before="240" w:after="240" w:line="360" w:lineRule="auto"/>
        <w:jc w:val="both"/>
        <w:rPr>
          <w:rFonts w:asciiTheme="majorHAnsi" w:eastAsia="Arial" w:hAnsiTheme="majorHAnsi" w:cstheme="majorHAnsi"/>
        </w:rPr>
      </w:pPr>
      <w:r w:rsidRPr="0057738B">
        <w:rPr>
          <w:rFonts w:asciiTheme="majorHAnsi" w:eastAsia="Arial" w:hAnsiTheme="majorHAnsi" w:cstheme="majorHAnsi"/>
          <w:color w:val="4472C4" w:themeColor="accent1"/>
        </w:rPr>
        <w:t xml:space="preserve">Quanto à circulação de água - </w:t>
      </w:r>
      <w:r w:rsidRPr="00F07C49">
        <w:rPr>
          <w:rFonts w:asciiTheme="majorHAnsi" w:eastAsia="Arial" w:hAnsiTheme="majorHAnsi" w:cstheme="majorHAnsi"/>
        </w:rPr>
        <w:t>Para o fornecimento homogêneo de calor à água é necessário que haja circulação desta. Quando a circulação é mantida graças à diferença de densidade entre a água mais quente é menos quente a circulação é denominada "natural". Em contraposição denominam-</w:t>
      </w:r>
      <w:r w:rsidRPr="00F07C49">
        <w:rPr>
          <w:rFonts w:asciiTheme="majorHAnsi" w:eastAsia="Arial" w:hAnsiTheme="majorHAnsi" w:cstheme="majorHAnsi"/>
        </w:rPr>
        <w:lastRenderedPageBreak/>
        <w:t>se cadeiras de "circulação forçada" aquelas que possuem sistemas de coletores e de impulsionamento de água.</w:t>
      </w:r>
    </w:p>
    <w:p w14:paraId="5928B8F6" w14:textId="4921B557" w:rsidR="00F8167E" w:rsidRPr="00F07C49" w:rsidRDefault="008400A2" w:rsidP="002F6EF3">
      <w:pPr>
        <w:pStyle w:val="PargrafodaLista"/>
        <w:numPr>
          <w:ilvl w:val="0"/>
          <w:numId w:val="4"/>
        </w:numPr>
        <w:spacing w:before="240" w:after="240" w:line="360" w:lineRule="auto"/>
        <w:jc w:val="both"/>
        <w:rPr>
          <w:rFonts w:asciiTheme="majorHAnsi" w:eastAsia="Arial" w:hAnsiTheme="majorHAnsi" w:cstheme="majorHAnsi"/>
        </w:rPr>
      </w:pPr>
      <w:r w:rsidRPr="0057738B">
        <w:rPr>
          <w:rFonts w:asciiTheme="majorHAnsi" w:eastAsia="Arial" w:hAnsiTheme="majorHAnsi" w:cstheme="majorHAnsi"/>
          <w:color w:val="4472C4" w:themeColor="accent1"/>
        </w:rPr>
        <w:t xml:space="preserve">Quanto ao sistema de tiragem - </w:t>
      </w:r>
      <w:r w:rsidRPr="00F07C49">
        <w:rPr>
          <w:rFonts w:asciiTheme="majorHAnsi" w:eastAsia="Arial" w:hAnsiTheme="majorHAnsi" w:cstheme="majorHAnsi"/>
        </w:rPr>
        <w:t xml:space="preserve">Denomina-se tiragem o processo que retira os gases mediante a criação de pressões diferenciais. Pode-se, portanto, </w:t>
      </w:r>
      <w:r w:rsidR="00BB4FAC" w:rsidRPr="00F07C49">
        <w:rPr>
          <w:rFonts w:asciiTheme="majorHAnsi" w:eastAsia="Arial" w:hAnsiTheme="majorHAnsi" w:cstheme="majorHAnsi"/>
        </w:rPr>
        <w:t>caracterizar</w:t>
      </w:r>
      <w:r w:rsidRPr="00F07C49">
        <w:rPr>
          <w:rFonts w:asciiTheme="majorHAnsi" w:eastAsia="Arial" w:hAnsiTheme="majorHAnsi" w:cstheme="majorHAnsi"/>
        </w:rPr>
        <w:t xml:space="preserve"> as caldeiras de tiragem natural quando esta se estabelece por meio de chaminés e como caldeiras de tiragem artificial (mecânica ou forçada)</w:t>
      </w:r>
      <w:r w:rsidR="0057738B">
        <w:rPr>
          <w:rFonts w:asciiTheme="majorHAnsi" w:eastAsia="Arial" w:hAnsiTheme="majorHAnsi" w:cstheme="majorHAnsi"/>
        </w:rPr>
        <w:t>.</w:t>
      </w:r>
    </w:p>
    <w:p w14:paraId="356F5DD1" w14:textId="7F9E25DF" w:rsidR="00F8167E" w:rsidRPr="00F07C49" w:rsidRDefault="008400A2" w:rsidP="002F6EF3">
      <w:pPr>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Outros critérios para a classificações podem ser empregados. Na França, por exemplo</w:t>
      </w:r>
      <w:r w:rsidR="0057738B">
        <w:rPr>
          <w:rFonts w:asciiTheme="majorHAnsi" w:eastAsia="Arial" w:hAnsiTheme="majorHAnsi" w:cstheme="majorHAnsi"/>
        </w:rPr>
        <w:t>,</w:t>
      </w:r>
      <w:r w:rsidRPr="00F07C49">
        <w:rPr>
          <w:rFonts w:asciiTheme="majorHAnsi" w:eastAsia="Arial" w:hAnsiTheme="majorHAnsi" w:cstheme="majorHAnsi"/>
        </w:rPr>
        <w:t xml:space="preserve"> as caldeiras são classificadas, conforme a potência em caldeiras especiais, de 1.°, de 2.° ou de 3.° Categoria (Magrini 1984). </w:t>
      </w:r>
    </w:p>
    <w:p w14:paraId="0C6EE329" w14:textId="77777777" w:rsidR="00F8167E" w:rsidRPr="00F07C49" w:rsidRDefault="008400A2" w:rsidP="002F6EF3">
      <w:pPr>
        <w:spacing w:before="240" w:after="240" w:line="360" w:lineRule="auto"/>
        <w:jc w:val="both"/>
        <w:rPr>
          <w:rFonts w:asciiTheme="majorHAnsi" w:eastAsia="Arial" w:hAnsiTheme="majorHAnsi" w:cstheme="majorHAnsi"/>
        </w:rPr>
      </w:pPr>
      <w:r w:rsidRPr="00F07C49">
        <w:rPr>
          <w:rFonts w:asciiTheme="majorHAnsi" w:eastAsia="Arial" w:hAnsiTheme="majorHAnsi" w:cstheme="majorHAnsi"/>
        </w:rPr>
        <w:t>Para efeitos da NR 13 usa-se a seguinte classificação, definida no item 13.4.1.2 da NR:</w:t>
      </w:r>
    </w:p>
    <w:p w14:paraId="150D5345" w14:textId="77777777" w:rsidR="00F8167E" w:rsidRPr="00F07C49" w:rsidRDefault="00F8167E" w:rsidP="002F6EF3">
      <w:pPr>
        <w:spacing w:before="240" w:after="240" w:line="360" w:lineRule="auto"/>
        <w:jc w:val="both"/>
        <w:rPr>
          <w:rFonts w:asciiTheme="majorHAnsi" w:eastAsia="Arial" w:hAnsiTheme="majorHAnsi" w:cstheme="majorHAnsi"/>
        </w:rPr>
      </w:pPr>
    </w:p>
    <w:p w14:paraId="3B403A76" w14:textId="2D36B8AD" w:rsidR="00F8167E" w:rsidRPr="00F07C49" w:rsidRDefault="008400A2" w:rsidP="002F6EF3">
      <w:pPr>
        <w:pStyle w:val="PargrafodaLista"/>
        <w:numPr>
          <w:ilvl w:val="0"/>
          <w:numId w:val="3"/>
        </w:numPr>
        <w:spacing w:before="240" w:after="240" w:line="360" w:lineRule="auto"/>
        <w:jc w:val="both"/>
        <w:rPr>
          <w:rFonts w:asciiTheme="majorHAnsi" w:eastAsiaTheme="minorEastAsia" w:hAnsiTheme="majorHAnsi" w:cstheme="majorHAnsi"/>
        </w:rPr>
      </w:pPr>
      <w:r w:rsidRPr="0057738B">
        <w:rPr>
          <w:rFonts w:asciiTheme="majorHAnsi" w:eastAsia="Arial" w:hAnsiTheme="majorHAnsi" w:cstheme="majorHAnsi"/>
          <w:b/>
          <w:color w:val="BF8F00" w:themeColor="accent4" w:themeShade="BF"/>
        </w:rPr>
        <w:t>Caldeiras de Categoria A</w:t>
      </w:r>
      <w:r w:rsidRPr="0057738B">
        <w:rPr>
          <w:rFonts w:asciiTheme="majorHAnsi" w:eastAsia="Arial" w:hAnsiTheme="majorHAnsi" w:cstheme="majorHAnsi"/>
          <w:color w:val="BF8F00" w:themeColor="accent4" w:themeShade="BF"/>
        </w:rPr>
        <w:t xml:space="preserve"> </w:t>
      </w:r>
      <w:r w:rsidRPr="00F07C49">
        <w:rPr>
          <w:rFonts w:asciiTheme="majorHAnsi" w:eastAsia="Arial" w:hAnsiTheme="majorHAnsi" w:cstheme="majorHAnsi"/>
        </w:rPr>
        <w:t xml:space="preserve">- </w:t>
      </w:r>
      <w:r w:rsidR="0057738B">
        <w:rPr>
          <w:rFonts w:asciiTheme="majorHAnsi" w:eastAsia="Arial" w:hAnsiTheme="majorHAnsi" w:cstheme="majorHAnsi"/>
        </w:rPr>
        <w:t>S</w:t>
      </w:r>
      <w:r w:rsidRPr="00F07C49">
        <w:rPr>
          <w:rFonts w:asciiTheme="majorHAnsi" w:eastAsia="Arial" w:hAnsiTheme="majorHAnsi" w:cstheme="majorHAnsi"/>
        </w:rPr>
        <w:t>ão aquelas cuja pressão de operação é superior a 1.960 kPa (19,98 kgf/cm</w:t>
      </w:r>
      <w:r w:rsidRPr="00F07C49">
        <w:rPr>
          <w:rFonts w:asciiTheme="majorHAnsi" w:eastAsia="Arial" w:hAnsiTheme="majorHAnsi" w:cstheme="majorHAnsi"/>
          <w:vertAlign w:val="superscript"/>
        </w:rPr>
        <w:t>2</w:t>
      </w:r>
      <w:r w:rsidRPr="00F07C49">
        <w:rPr>
          <w:rFonts w:asciiTheme="majorHAnsi" w:eastAsia="Arial" w:hAnsiTheme="majorHAnsi" w:cstheme="majorHAnsi"/>
        </w:rPr>
        <w:t xml:space="preserve"> ), com volume superior a 100 litros.</w:t>
      </w:r>
    </w:p>
    <w:p w14:paraId="2A0F83C8" w14:textId="2757982B" w:rsidR="00F8167E" w:rsidRPr="00F07C49" w:rsidRDefault="008400A2" w:rsidP="002F6EF3">
      <w:pPr>
        <w:pStyle w:val="PargrafodaLista"/>
        <w:numPr>
          <w:ilvl w:val="0"/>
          <w:numId w:val="3"/>
        </w:numPr>
        <w:spacing w:before="240" w:after="240" w:line="360" w:lineRule="auto"/>
        <w:jc w:val="both"/>
        <w:rPr>
          <w:rFonts w:asciiTheme="majorHAnsi" w:eastAsiaTheme="minorEastAsia" w:hAnsiTheme="majorHAnsi" w:cstheme="majorHAnsi"/>
        </w:rPr>
      </w:pPr>
      <w:r w:rsidRPr="0057738B">
        <w:rPr>
          <w:rFonts w:asciiTheme="majorHAnsi" w:eastAsia="Arial" w:hAnsiTheme="majorHAnsi" w:cstheme="majorHAnsi"/>
          <w:b/>
          <w:color w:val="BF8F00" w:themeColor="accent4" w:themeShade="BF"/>
        </w:rPr>
        <w:t>Caldeiras da Categoria B -</w:t>
      </w:r>
      <w:r w:rsidRPr="00F07C49">
        <w:rPr>
          <w:rFonts w:asciiTheme="majorHAnsi" w:eastAsia="Arial" w:hAnsiTheme="majorHAnsi" w:cstheme="majorHAnsi"/>
        </w:rPr>
        <w:t xml:space="preserve"> São aquelas cuja pressão de operação seja superior a 60 kPa (0,61 kgf/cm</w:t>
      </w:r>
      <w:r w:rsidRPr="00F07C49">
        <w:rPr>
          <w:rFonts w:asciiTheme="majorHAnsi" w:eastAsia="Arial" w:hAnsiTheme="majorHAnsi" w:cstheme="majorHAnsi"/>
          <w:vertAlign w:val="superscript"/>
        </w:rPr>
        <w:t>2</w:t>
      </w:r>
      <w:r w:rsidRPr="00F07C49">
        <w:rPr>
          <w:rFonts w:asciiTheme="majorHAnsi" w:eastAsia="Arial" w:hAnsiTheme="majorHAnsi" w:cstheme="majorHAnsi"/>
        </w:rPr>
        <w:t xml:space="preserve"> ) e inferior a 1.960 kPa (19,98 kgf/cm</w:t>
      </w:r>
      <w:r w:rsidRPr="00F07C49">
        <w:rPr>
          <w:rFonts w:asciiTheme="majorHAnsi" w:eastAsia="Arial" w:hAnsiTheme="majorHAnsi" w:cstheme="majorHAnsi"/>
          <w:vertAlign w:val="superscript"/>
        </w:rPr>
        <w:t>2</w:t>
      </w:r>
      <w:r w:rsidRPr="00F07C49">
        <w:rPr>
          <w:rFonts w:asciiTheme="majorHAnsi" w:eastAsia="Arial" w:hAnsiTheme="majorHAnsi" w:cstheme="majorHAnsi"/>
        </w:rPr>
        <w:t xml:space="preserve"> ), volume interno superior a 100 Litros e o produto entre a pressão de operação em kPa e o volume interno em m</w:t>
      </w:r>
      <w:r w:rsidRPr="00F07C49">
        <w:rPr>
          <w:rFonts w:asciiTheme="majorHAnsi" w:eastAsia="Arial" w:hAnsiTheme="majorHAnsi" w:cstheme="majorHAnsi"/>
          <w:vertAlign w:val="superscript"/>
        </w:rPr>
        <w:t xml:space="preserve">3 </w:t>
      </w:r>
      <w:r w:rsidRPr="00F07C49">
        <w:rPr>
          <w:rFonts w:asciiTheme="majorHAnsi" w:eastAsia="Arial" w:hAnsiTheme="majorHAnsi" w:cstheme="majorHAnsi"/>
        </w:rPr>
        <w:t>seja superior a 6 (seis)</w:t>
      </w:r>
      <w:r w:rsidR="0057738B">
        <w:rPr>
          <w:rFonts w:asciiTheme="majorHAnsi" w:eastAsia="Arial" w:hAnsiTheme="majorHAnsi" w:cstheme="majorHAnsi"/>
        </w:rPr>
        <w:t>.</w:t>
      </w:r>
    </w:p>
    <w:p w14:paraId="724784A8" w14:textId="62954187" w:rsidR="00F8167E" w:rsidRPr="00A54638" w:rsidRDefault="008400A2" w:rsidP="00A54638">
      <w:pPr>
        <w:spacing w:before="240" w:after="240" w:line="360" w:lineRule="auto"/>
        <w:jc w:val="both"/>
        <w:rPr>
          <w:sz w:val="16"/>
          <w:szCs w:val="16"/>
        </w:rPr>
      </w:pPr>
      <w:r w:rsidRPr="63B73F41">
        <w:rPr>
          <w:rFonts w:asciiTheme="majorHAnsi" w:eastAsia="Arial" w:hAnsiTheme="majorHAnsi" w:cstheme="majorBidi"/>
        </w:rPr>
        <w:t xml:space="preserve">A NR-13 estabelece obrigações relacionadas a todos os tipos de caldeiras, mas algumas são específicas para a categoria A ou B ou ainda para Caldeiras de Recuperação de Álcalis. Vejamos na figura </w:t>
      </w:r>
      <w:r w:rsidR="0057738B" w:rsidRPr="63B73F41">
        <w:rPr>
          <w:rFonts w:asciiTheme="majorHAnsi" w:eastAsia="Arial" w:hAnsiTheme="majorHAnsi" w:cstheme="majorBidi"/>
        </w:rPr>
        <w:t xml:space="preserve">a seguir, </w:t>
      </w:r>
      <w:r w:rsidRPr="63B73F41">
        <w:rPr>
          <w:rFonts w:asciiTheme="majorHAnsi" w:eastAsia="Arial" w:hAnsiTheme="majorHAnsi" w:cstheme="majorBidi"/>
        </w:rPr>
        <w:t>quais são essas obrigações específicas para cada categoria e a que item da norma estão relacionadas:</w:t>
      </w:r>
    </w:p>
    <w:p w14:paraId="06385169" w14:textId="429E41D7" w:rsidR="00763755" w:rsidRDefault="00DB6037" w:rsidP="00A54638">
      <w:pPr>
        <w:spacing w:after="0" w:line="360" w:lineRule="auto"/>
        <w:jc w:val="center"/>
        <w:rPr>
          <w:rFonts w:asciiTheme="majorHAnsi" w:hAnsiTheme="majorHAnsi" w:cstheme="majorHAnsi"/>
          <w:i/>
          <w:sz w:val="16"/>
          <w:szCs w:val="16"/>
        </w:rPr>
      </w:pPr>
      <w:r>
        <w:rPr>
          <w:noProof/>
          <w:lang w:eastAsia="pt-BR"/>
        </w:rPr>
        <w:lastRenderedPageBreak/>
        <w:drawing>
          <wp:inline distT="0" distB="0" distL="0" distR="0" wp14:anchorId="0BFC59C7" wp14:editId="50D9654B">
            <wp:extent cx="5939790" cy="7135173"/>
            <wp:effectExtent l="0" t="0" r="3810" b="8890"/>
            <wp:docPr id="16" name="Imagem 16" descr="https://entib.org.br/entib/imagens/caldeiras_NR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caldeiras_NR1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7135173"/>
                    </a:xfrm>
                    <a:prstGeom prst="rect">
                      <a:avLst/>
                    </a:prstGeom>
                    <a:noFill/>
                    <a:ln>
                      <a:noFill/>
                    </a:ln>
                  </pic:spPr>
                </pic:pic>
              </a:graphicData>
            </a:graphic>
          </wp:inline>
        </w:drawing>
      </w:r>
    </w:p>
    <w:p w14:paraId="21461A46" w14:textId="1E61431E" w:rsidR="00F8167E" w:rsidRDefault="00A64145" w:rsidP="00A54638">
      <w:pPr>
        <w:spacing w:after="0" w:line="360" w:lineRule="auto"/>
        <w:jc w:val="center"/>
        <w:rPr>
          <w:rFonts w:asciiTheme="majorHAnsi" w:hAnsiTheme="majorHAnsi" w:cstheme="majorHAnsi"/>
          <w:i/>
          <w:sz w:val="16"/>
          <w:szCs w:val="16"/>
        </w:rPr>
      </w:pPr>
      <w:r w:rsidRPr="00F9671E">
        <w:rPr>
          <w:rFonts w:asciiTheme="majorHAnsi" w:hAnsiTheme="majorHAnsi" w:cstheme="majorHAnsi"/>
          <w:i/>
          <w:sz w:val="16"/>
          <w:szCs w:val="16"/>
        </w:rPr>
        <w:t>Fonte: Marcelo Bassi</w:t>
      </w:r>
    </w:p>
    <w:p w14:paraId="0DDF0CA2" w14:textId="66E334E7" w:rsidR="00A27191" w:rsidRPr="00A27191" w:rsidRDefault="00A27191" w:rsidP="00A27191">
      <w:pPr>
        <w:spacing w:before="240" w:after="240" w:line="360" w:lineRule="auto"/>
        <w:jc w:val="both"/>
        <w:rPr>
          <w:rFonts w:asciiTheme="majorHAnsi" w:eastAsia="Arial" w:hAnsiTheme="majorHAnsi" w:cstheme="majorBidi"/>
        </w:rPr>
      </w:pPr>
      <w:r w:rsidRPr="00A27191">
        <w:rPr>
          <w:rFonts w:asciiTheme="majorHAnsi" w:eastAsia="Arial" w:hAnsiTheme="majorHAnsi" w:cstheme="majorBidi"/>
        </w:rPr>
        <w:t>A aula de hoje fica por aqui!</w:t>
      </w:r>
    </w:p>
    <w:p w14:paraId="60B04F68" w14:textId="51B235B4" w:rsidR="00A27191" w:rsidRDefault="00A27191" w:rsidP="00A27191">
      <w:pPr>
        <w:spacing w:before="240" w:after="240" w:line="360" w:lineRule="auto"/>
        <w:jc w:val="both"/>
        <w:rPr>
          <w:rFonts w:asciiTheme="majorHAnsi" w:eastAsia="Arial" w:hAnsiTheme="majorHAnsi" w:cstheme="majorBidi"/>
        </w:rPr>
      </w:pPr>
      <w:r>
        <w:rPr>
          <w:rFonts w:asciiTheme="majorHAnsi" w:eastAsia="Arial" w:hAnsiTheme="majorHAnsi" w:cstheme="majorBidi"/>
        </w:rPr>
        <w:t>Na pró</w:t>
      </w:r>
      <w:r w:rsidRPr="00A27191">
        <w:rPr>
          <w:rFonts w:asciiTheme="majorHAnsi" w:eastAsia="Arial" w:hAnsiTheme="majorHAnsi" w:cstheme="majorBidi"/>
        </w:rPr>
        <w:t xml:space="preserve">xima aula falaremos sobre </w:t>
      </w:r>
      <w:r w:rsidRPr="78D64285">
        <w:rPr>
          <w:rFonts w:asciiTheme="majorHAnsi" w:eastAsia="Arial" w:hAnsiTheme="majorHAnsi" w:cstheme="majorBidi"/>
        </w:rPr>
        <w:t>Vasos de Pressão, tubulações e tanque metálicos</w:t>
      </w:r>
      <w:r>
        <w:rPr>
          <w:rFonts w:asciiTheme="majorHAnsi" w:eastAsia="Arial" w:hAnsiTheme="majorHAnsi" w:cstheme="majorBidi"/>
        </w:rPr>
        <w:t>.</w:t>
      </w:r>
    </w:p>
    <w:p w14:paraId="59D4BF0D" w14:textId="25F25A0B" w:rsidR="00A27191" w:rsidRPr="00A27191" w:rsidRDefault="00A27191" w:rsidP="00A27191">
      <w:pPr>
        <w:spacing w:before="240" w:after="240" w:line="360" w:lineRule="auto"/>
        <w:jc w:val="both"/>
        <w:rPr>
          <w:rFonts w:asciiTheme="majorHAnsi" w:eastAsia="Arial" w:hAnsiTheme="majorHAnsi" w:cstheme="majorBidi"/>
        </w:rPr>
      </w:pPr>
      <w:r>
        <w:rPr>
          <w:rFonts w:asciiTheme="majorHAnsi" w:eastAsia="Arial" w:hAnsiTheme="majorHAnsi" w:cstheme="majorBidi"/>
        </w:rPr>
        <w:t>Até lá!</w:t>
      </w:r>
    </w:p>
    <w:p w14:paraId="35715FE1" w14:textId="77777777" w:rsidR="00A27191" w:rsidRDefault="00A27191" w:rsidP="00A54638">
      <w:pPr>
        <w:spacing w:after="0" w:line="360" w:lineRule="auto"/>
        <w:jc w:val="center"/>
        <w:rPr>
          <w:rFonts w:asciiTheme="majorHAnsi" w:hAnsiTheme="majorHAnsi" w:cstheme="majorHAnsi"/>
          <w:i/>
          <w:sz w:val="16"/>
          <w:szCs w:val="16"/>
        </w:rPr>
      </w:pPr>
    </w:p>
    <w:p w14:paraId="6D72922E" w14:textId="77777777" w:rsidR="00A27191" w:rsidRDefault="00A27191" w:rsidP="00A54638">
      <w:pPr>
        <w:spacing w:after="0" w:line="360" w:lineRule="auto"/>
        <w:jc w:val="center"/>
        <w:rPr>
          <w:rFonts w:asciiTheme="majorHAnsi" w:hAnsiTheme="majorHAnsi" w:cstheme="majorHAnsi"/>
          <w:i/>
          <w:sz w:val="16"/>
          <w:szCs w:val="16"/>
        </w:rPr>
      </w:pPr>
    </w:p>
    <w:p w14:paraId="64FA16BD" w14:textId="77777777" w:rsidR="00F8167E" w:rsidRPr="00F07C49" w:rsidRDefault="008400A2" w:rsidP="00B60902">
      <w:pPr>
        <w:pStyle w:val="Ttulo1"/>
        <w:tabs>
          <w:tab w:val="left" w:pos="426"/>
        </w:tabs>
        <w:spacing w:after="240" w:line="360" w:lineRule="auto"/>
        <w:jc w:val="both"/>
        <w:rPr>
          <w:rFonts w:eastAsia="Arial" w:cstheme="majorHAnsi"/>
        </w:rPr>
      </w:pPr>
      <w:bookmarkStart w:id="30" w:name="_Toc87370033"/>
      <w:r w:rsidRPr="00F07C49">
        <w:rPr>
          <w:rFonts w:eastAsia="Arial" w:cstheme="majorHAnsi"/>
        </w:rPr>
        <w:lastRenderedPageBreak/>
        <w:t>Bibliografia</w:t>
      </w:r>
      <w:bookmarkEnd w:id="30"/>
    </w:p>
    <w:p w14:paraId="694730B7" w14:textId="50D04E49" w:rsidR="00F8167E" w:rsidRPr="00F07C49" w:rsidRDefault="00BB4FAC" w:rsidP="007E3FF1">
      <w:pPr>
        <w:spacing w:before="240" w:after="240" w:line="360" w:lineRule="auto"/>
        <w:ind w:hanging="11"/>
        <w:jc w:val="both"/>
        <w:rPr>
          <w:rFonts w:asciiTheme="majorHAnsi" w:eastAsia="Arial" w:hAnsiTheme="majorHAnsi" w:cstheme="majorHAnsi"/>
        </w:rPr>
      </w:pPr>
      <w:r w:rsidRPr="00F07C49">
        <w:rPr>
          <w:rFonts w:asciiTheme="majorHAnsi" w:eastAsia="Arial" w:hAnsiTheme="majorHAnsi" w:cstheme="majorHAnsi"/>
        </w:rPr>
        <w:t>Agrícola</w:t>
      </w:r>
      <w:r w:rsidR="008400A2" w:rsidRPr="00F07C49">
        <w:rPr>
          <w:rFonts w:asciiTheme="majorHAnsi" w:eastAsia="Arial" w:hAnsiTheme="majorHAnsi" w:cstheme="majorHAnsi"/>
        </w:rPr>
        <w:t xml:space="preserve">, G., Hoover, H., &amp; Hoover, L. H. (2014). </w:t>
      </w:r>
      <w:r w:rsidR="008400A2" w:rsidRPr="007E3FF1">
        <w:rPr>
          <w:rFonts w:asciiTheme="majorHAnsi" w:eastAsia="Arial" w:hAnsiTheme="majorHAnsi" w:cstheme="majorHAnsi"/>
        </w:rPr>
        <w:t>De re metallica</w:t>
      </w:r>
      <w:r w:rsidR="008400A2" w:rsidRPr="00F07C49">
        <w:rPr>
          <w:rFonts w:asciiTheme="majorHAnsi" w:eastAsia="Arial" w:hAnsiTheme="majorHAnsi" w:cstheme="majorHAnsi"/>
        </w:rPr>
        <w:t>. Mansfield Centre, CT: Martino Publishing.</w:t>
      </w:r>
    </w:p>
    <w:p w14:paraId="6B24D76F" w14:textId="6AB60248" w:rsidR="00F8167E" w:rsidRPr="00F07C49" w:rsidRDefault="008400A2" w:rsidP="007E3FF1">
      <w:pPr>
        <w:spacing w:before="240" w:after="240" w:line="360" w:lineRule="auto"/>
        <w:ind w:hanging="11"/>
        <w:jc w:val="both"/>
        <w:rPr>
          <w:rFonts w:asciiTheme="majorHAnsi" w:eastAsia="Arial" w:hAnsiTheme="majorHAnsi" w:cstheme="majorHAnsi"/>
        </w:rPr>
      </w:pPr>
      <w:r w:rsidRPr="00F07C49">
        <w:rPr>
          <w:rFonts w:asciiTheme="majorHAnsi" w:eastAsia="Arial" w:hAnsiTheme="majorHAnsi" w:cstheme="majorHAnsi"/>
        </w:rPr>
        <w:t xml:space="preserve">Camisassa, M. Q. (2019). </w:t>
      </w:r>
      <w:r w:rsidR="00BB4FAC" w:rsidRPr="007E3FF1">
        <w:rPr>
          <w:rFonts w:asciiTheme="majorHAnsi" w:eastAsia="Arial" w:hAnsiTheme="majorHAnsi" w:cstheme="majorHAnsi"/>
        </w:rPr>
        <w:t>Segurança</w:t>
      </w:r>
      <w:r w:rsidRPr="007E3FF1">
        <w:rPr>
          <w:rFonts w:asciiTheme="majorHAnsi" w:eastAsia="Arial" w:hAnsiTheme="majorHAnsi" w:cstheme="majorHAnsi"/>
        </w:rPr>
        <w:t xml:space="preserve"> e </w:t>
      </w:r>
      <w:r w:rsidR="00BB4FAC" w:rsidRPr="007E3FF1">
        <w:rPr>
          <w:rFonts w:asciiTheme="majorHAnsi" w:eastAsia="Arial" w:hAnsiTheme="majorHAnsi" w:cstheme="majorHAnsi"/>
        </w:rPr>
        <w:t>saúde</w:t>
      </w:r>
      <w:r w:rsidRPr="007E3FF1">
        <w:rPr>
          <w:rFonts w:asciiTheme="majorHAnsi" w:eastAsia="Arial" w:hAnsiTheme="majorHAnsi" w:cstheme="majorHAnsi"/>
        </w:rPr>
        <w:t xml:space="preserve"> no trabalho: NRs 1 a 37 comentadas e descomplicadas</w:t>
      </w:r>
      <w:r w:rsidRPr="00F07C49">
        <w:rPr>
          <w:rFonts w:asciiTheme="majorHAnsi" w:eastAsia="Arial" w:hAnsiTheme="majorHAnsi" w:cstheme="majorHAnsi"/>
        </w:rPr>
        <w:t>. São Paulo, SP: Gen, Editora Método.</w:t>
      </w:r>
    </w:p>
    <w:p w14:paraId="7F69C04C" w14:textId="1C65456A" w:rsidR="00F8167E" w:rsidRPr="00F07C49" w:rsidRDefault="008400A2" w:rsidP="007E3FF1">
      <w:pPr>
        <w:spacing w:before="240" w:after="240" w:line="360" w:lineRule="auto"/>
        <w:ind w:hanging="11"/>
        <w:jc w:val="both"/>
        <w:rPr>
          <w:rFonts w:asciiTheme="majorHAnsi" w:eastAsia="Arial" w:hAnsiTheme="majorHAnsi" w:cstheme="majorHAnsi"/>
        </w:rPr>
      </w:pPr>
      <w:r w:rsidRPr="00F07C49">
        <w:rPr>
          <w:rFonts w:asciiTheme="majorHAnsi" w:eastAsia="Arial" w:hAnsiTheme="majorHAnsi" w:cstheme="majorHAnsi"/>
        </w:rPr>
        <w:t xml:space="preserve">Magrini, R. D. (1994). </w:t>
      </w:r>
      <w:r w:rsidRPr="007E3FF1">
        <w:rPr>
          <w:rFonts w:asciiTheme="majorHAnsi" w:eastAsia="Arial" w:hAnsiTheme="majorHAnsi" w:cstheme="majorHAnsi"/>
        </w:rPr>
        <w:t xml:space="preserve">Riscos de acidentes na </w:t>
      </w:r>
      <w:r w:rsidR="00BB4FAC" w:rsidRPr="007E3FF1">
        <w:rPr>
          <w:rFonts w:asciiTheme="majorHAnsi" w:eastAsia="Arial" w:hAnsiTheme="majorHAnsi" w:cstheme="majorHAnsi"/>
        </w:rPr>
        <w:t>operação</w:t>
      </w:r>
      <w:r w:rsidRPr="007E3FF1">
        <w:rPr>
          <w:rFonts w:asciiTheme="majorHAnsi" w:eastAsia="Arial" w:hAnsiTheme="majorHAnsi" w:cstheme="majorHAnsi"/>
        </w:rPr>
        <w:t xml:space="preserve"> de caldeiras</w:t>
      </w:r>
      <w:r w:rsidRPr="00F07C49">
        <w:rPr>
          <w:rFonts w:asciiTheme="majorHAnsi" w:eastAsia="Arial" w:hAnsiTheme="majorHAnsi" w:cstheme="majorHAnsi"/>
        </w:rPr>
        <w:t>. São Paulo: FUNDACENTRO/Ed. UNESP.</w:t>
      </w:r>
    </w:p>
    <w:p w14:paraId="170310EF" w14:textId="77777777" w:rsidR="00F8167E" w:rsidRPr="00F07C49" w:rsidRDefault="008400A2" w:rsidP="007E3FF1">
      <w:pPr>
        <w:spacing w:before="240" w:after="240" w:line="360" w:lineRule="auto"/>
        <w:ind w:hanging="11"/>
        <w:jc w:val="both"/>
        <w:rPr>
          <w:rFonts w:asciiTheme="majorHAnsi" w:eastAsia="Arial" w:hAnsiTheme="majorHAnsi" w:cstheme="majorHAnsi"/>
        </w:rPr>
      </w:pPr>
      <w:r w:rsidRPr="00F07C49">
        <w:rPr>
          <w:rFonts w:asciiTheme="majorHAnsi" w:eastAsia="Arial" w:hAnsiTheme="majorHAnsi" w:cstheme="majorHAnsi"/>
        </w:rPr>
        <w:t xml:space="preserve">Patissier, P. (n.d.). </w:t>
      </w:r>
      <w:r w:rsidRPr="007E3FF1">
        <w:rPr>
          <w:rFonts w:asciiTheme="majorHAnsi" w:eastAsia="Arial" w:hAnsiTheme="majorHAnsi" w:cstheme="majorHAnsi"/>
        </w:rPr>
        <w:t>Traité des maladies des artisans et de celles qui résultent des diverses professions, d'après B.Ramazzinni; ... Paris, 1822</w:t>
      </w:r>
      <w:r w:rsidRPr="00F07C49">
        <w:rPr>
          <w:rFonts w:asciiTheme="majorHAnsi" w:eastAsia="Arial" w:hAnsiTheme="majorHAnsi" w:cstheme="majorHAnsi"/>
        </w:rPr>
        <w:t>. LIX: 433 blz.</w:t>
      </w:r>
    </w:p>
    <w:p w14:paraId="6BAD54E6" w14:textId="77777777" w:rsidR="00F8167E" w:rsidRPr="00F07C49" w:rsidRDefault="008400A2" w:rsidP="007E3FF1">
      <w:pPr>
        <w:spacing w:before="240" w:after="240" w:line="360" w:lineRule="auto"/>
        <w:ind w:hanging="11"/>
        <w:jc w:val="both"/>
        <w:rPr>
          <w:rFonts w:asciiTheme="majorHAnsi" w:eastAsia="Arial" w:hAnsiTheme="majorHAnsi" w:cstheme="majorHAnsi"/>
        </w:rPr>
      </w:pPr>
      <w:r w:rsidRPr="007E3FF1">
        <w:rPr>
          <w:rFonts w:asciiTheme="majorHAnsi" w:eastAsia="Arial" w:hAnsiTheme="majorHAnsi" w:cstheme="majorHAnsi"/>
        </w:rPr>
        <w:t>NFPA 921: Guide for fire and explosion investigations</w:t>
      </w:r>
      <w:r w:rsidRPr="00F07C49">
        <w:rPr>
          <w:rFonts w:asciiTheme="majorHAnsi" w:eastAsia="Arial" w:hAnsiTheme="majorHAnsi" w:cstheme="majorHAnsi"/>
        </w:rPr>
        <w:t>. (2020). Quincy, MA: National Fire Protection Association.</w:t>
      </w:r>
    </w:p>
    <w:p w14:paraId="739EDE9B" w14:textId="3DC21C3C" w:rsidR="00F8167E" w:rsidRDefault="008400A2" w:rsidP="007E3FF1">
      <w:pPr>
        <w:spacing w:before="240" w:after="240" w:line="360" w:lineRule="auto"/>
        <w:ind w:hanging="11"/>
        <w:jc w:val="both"/>
        <w:rPr>
          <w:rFonts w:asciiTheme="majorHAnsi" w:eastAsia="Arial" w:hAnsiTheme="majorHAnsi" w:cstheme="majorHAnsi"/>
        </w:rPr>
      </w:pPr>
      <w:r w:rsidRPr="00F07C49">
        <w:rPr>
          <w:rFonts w:asciiTheme="majorHAnsi" w:eastAsia="Arial" w:hAnsiTheme="majorHAnsi" w:cstheme="majorHAnsi"/>
        </w:rPr>
        <w:t xml:space="preserve">Bassi, M. (2007) Explosões na Industria do </w:t>
      </w:r>
      <w:r w:rsidR="00BB4FAC" w:rsidRPr="00F07C49">
        <w:rPr>
          <w:rFonts w:asciiTheme="majorHAnsi" w:eastAsia="Arial" w:hAnsiTheme="majorHAnsi" w:cstheme="majorHAnsi"/>
        </w:rPr>
        <w:t>Biodiesel</w:t>
      </w:r>
      <w:r w:rsidRPr="00F07C49">
        <w:rPr>
          <w:rFonts w:asciiTheme="majorHAnsi" w:eastAsia="Arial" w:hAnsiTheme="majorHAnsi" w:cstheme="majorHAnsi"/>
        </w:rPr>
        <w:t xml:space="preserve"> – Uma História de riscos subdimensionados. PECE- USP</w:t>
      </w:r>
    </w:p>
    <w:p w14:paraId="202406BF" w14:textId="09DA3FC2" w:rsidR="003D7B97" w:rsidRPr="00F07C49" w:rsidRDefault="00D75C7B" w:rsidP="007E3FF1">
      <w:pPr>
        <w:spacing w:before="240" w:after="240" w:line="360" w:lineRule="auto"/>
        <w:ind w:hanging="11"/>
        <w:jc w:val="both"/>
        <w:rPr>
          <w:rFonts w:asciiTheme="majorHAnsi" w:eastAsia="Arial" w:hAnsiTheme="majorHAnsi" w:cstheme="majorHAnsi"/>
        </w:rPr>
      </w:pPr>
      <w:hyperlink r:id="rId35" w:history="1">
        <w:r w:rsidR="003D7B97" w:rsidRPr="00265D2B">
          <w:rPr>
            <w:rFonts w:asciiTheme="majorHAnsi" w:eastAsia="Arial" w:hAnsiTheme="majorHAnsi" w:cstheme="majorHAnsi"/>
          </w:rPr>
          <w:t>Site do Ministério do Trabalho e Previdência</w:t>
        </w:r>
      </w:hyperlink>
      <w:r w:rsidR="003D7B97">
        <w:rPr>
          <w:rFonts w:asciiTheme="majorHAnsi" w:eastAsia="Arial" w:hAnsiTheme="majorHAnsi" w:cstheme="majorHAnsi"/>
        </w:rPr>
        <w:t xml:space="preserve"> – </w:t>
      </w:r>
      <w:r w:rsidR="003D7B97" w:rsidRPr="003D7B97">
        <w:rPr>
          <w:rFonts w:asciiTheme="majorHAnsi" w:eastAsia="Arial" w:hAnsiTheme="majorHAnsi" w:cstheme="majorHAnsi"/>
        </w:rPr>
        <w:t>Consultado em 01</w:t>
      </w:r>
      <w:r w:rsidR="00265D2B">
        <w:rPr>
          <w:rFonts w:asciiTheme="majorHAnsi" w:eastAsia="Arial" w:hAnsiTheme="majorHAnsi" w:cstheme="majorHAnsi"/>
        </w:rPr>
        <w:t>/10/</w:t>
      </w:r>
      <w:r w:rsidR="003D7B97" w:rsidRPr="003D7B97">
        <w:rPr>
          <w:rFonts w:asciiTheme="majorHAnsi" w:eastAsia="Arial" w:hAnsiTheme="majorHAnsi" w:cstheme="majorHAnsi"/>
        </w:rPr>
        <w:t xml:space="preserve">2021 e atualizado em 03.09.2021 - </w:t>
      </w:r>
    </w:p>
    <w:p w14:paraId="51AE364A" w14:textId="77777777" w:rsidR="00D75C7B" w:rsidRDefault="003D7B97" w:rsidP="007E3FF1">
      <w:pPr>
        <w:spacing w:before="240" w:after="240" w:line="360" w:lineRule="auto"/>
        <w:ind w:hanging="11"/>
        <w:jc w:val="both"/>
        <w:rPr>
          <w:rFonts w:asciiTheme="majorHAnsi" w:eastAsia="Arial" w:hAnsiTheme="majorHAnsi" w:cstheme="majorHAnsi"/>
        </w:rPr>
      </w:pPr>
      <w:r>
        <w:rPr>
          <w:rFonts w:asciiTheme="majorHAnsi" w:eastAsia="Arial" w:hAnsiTheme="majorHAnsi" w:cstheme="majorHAnsi"/>
        </w:rPr>
        <w:t>Disponível em:</w:t>
      </w:r>
      <w:r w:rsidR="00D75C7B">
        <w:rPr>
          <w:rFonts w:asciiTheme="majorHAnsi" w:eastAsia="Arial" w:hAnsiTheme="majorHAnsi" w:cstheme="majorHAnsi"/>
        </w:rPr>
        <w:t xml:space="preserve"> </w:t>
      </w:r>
    </w:p>
    <w:bookmarkStart w:id="31" w:name="_GoBack"/>
    <w:bookmarkEnd w:id="31"/>
    <w:p w14:paraId="697BFB2F" w14:textId="2365898E" w:rsidR="003D7B97" w:rsidRPr="007E3FF1" w:rsidRDefault="00D75C7B" w:rsidP="007E3FF1">
      <w:pPr>
        <w:spacing w:before="240" w:after="240" w:line="360" w:lineRule="auto"/>
        <w:ind w:hanging="11"/>
        <w:jc w:val="both"/>
        <w:rPr>
          <w:rFonts w:asciiTheme="majorHAnsi" w:eastAsia="Arial" w:hAnsiTheme="majorHAnsi" w:cstheme="majorHAnsi"/>
        </w:rPr>
      </w:pPr>
      <w:r w:rsidRPr="007E3FF1">
        <w:rPr>
          <w:rFonts w:asciiTheme="majorHAnsi" w:eastAsia="Arial" w:hAnsiTheme="majorHAnsi" w:cstheme="majorHAnsi"/>
        </w:rPr>
        <w:fldChar w:fldCharType="begin"/>
      </w:r>
      <w:r w:rsidRPr="007E3FF1">
        <w:rPr>
          <w:rFonts w:asciiTheme="majorHAnsi" w:eastAsia="Arial" w:hAnsiTheme="majorHAnsi" w:cstheme="majorHAnsi"/>
        </w:rPr>
        <w:instrText xml:space="preserve"> HYPERLINK "https://www.gov.br/trabalho-e-previdencia/pt-br/composicao/orgaos-especificos/secretaria-de-trabalho/inspecao/seguranca-e-saude-no-trabalho/ctpp-nrs/norma-regulamentadora-no-13-nr-13" \h </w:instrText>
      </w:r>
      <w:r w:rsidRPr="007E3FF1">
        <w:rPr>
          <w:rFonts w:asciiTheme="majorHAnsi" w:eastAsia="Arial" w:hAnsiTheme="majorHAnsi" w:cstheme="majorHAnsi"/>
        </w:rPr>
        <w:fldChar w:fldCharType="separate"/>
      </w:r>
      <w:r w:rsidR="003D7B97" w:rsidRPr="007E3FF1">
        <w:rPr>
          <w:rFonts w:asciiTheme="majorHAnsi" w:eastAsia="Arial" w:hAnsiTheme="majorHAnsi" w:cstheme="majorHAnsi"/>
        </w:rPr>
        <w:t>https://www.gov.br/trabalho-e-previdencia/pt-br/composicao/orgaos-especificos/secretaria-de-trabalho/inspecao/seguranca-e-saude-no-trabalho/ctpp-nrs/norma-regulamentadora-no-13-nr-13</w:t>
      </w:r>
      <w:r w:rsidRPr="007E3FF1">
        <w:rPr>
          <w:rFonts w:asciiTheme="majorHAnsi" w:eastAsia="Arial" w:hAnsiTheme="majorHAnsi" w:cstheme="majorHAnsi"/>
        </w:rPr>
        <w:fldChar w:fldCharType="end"/>
      </w:r>
    </w:p>
    <w:p w14:paraId="30CEE59B" w14:textId="77777777" w:rsidR="00F8167E" w:rsidRPr="00F07C49" w:rsidRDefault="00F8167E" w:rsidP="002F6EF3">
      <w:pPr>
        <w:spacing w:before="240" w:after="240" w:line="360" w:lineRule="auto"/>
        <w:ind w:left="720" w:hanging="720"/>
        <w:jc w:val="both"/>
        <w:rPr>
          <w:rFonts w:asciiTheme="majorHAnsi" w:eastAsia="Arial" w:hAnsiTheme="majorHAnsi" w:cstheme="majorHAnsi"/>
        </w:rPr>
      </w:pPr>
    </w:p>
    <w:sectPr w:rsidR="00F8167E" w:rsidRPr="00F07C49" w:rsidSect="003E08EE">
      <w:headerReference w:type="default" r:id="rId36"/>
      <w:footerReference w:type="default" r:id="rId37"/>
      <w:pgSz w:w="11906" w:h="16838"/>
      <w:pgMar w:top="1418" w:right="1134" w:bottom="993" w:left="1418" w:header="0" w:footer="147" w:gutter="0"/>
      <w:cols w:space="720"/>
      <w:formProt w:val="0"/>
      <w:docGrid w:linePitch="360" w:charSpace="8192"/>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9999265" w16cex:dateUtc="2021-11-10T00:56:57.33Z"/>
  <w16cex:commentExtensible w16cex:durableId="3BDFDB68" w16cex:dateUtc="2021-11-10T00:57:10.017Z"/>
  <w16cex:commentExtensible w16cex:durableId="481D3D3D" w16cex:dateUtc="2021-11-10T00:57:25.5Z"/>
  <w16cex:commentExtensible w16cex:durableId="236A15AD" w16cex:dateUtc="2021-11-10T00:57:35.973Z"/>
  <w16cex:commentExtensible w16cex:durableId="1C839739" w16cex:dateUtc="2021-11-10T00:57:49.724Z"/>
  <w16cex:commentExtensible w16cex:durableId="7FE57C76" w16cex:dateUtc="2021-11-10T00:58:17.151Z"/>
  <w16cex:commentExtensible w16cex:durableId="144DFB63" w16cex:dateUtc="2021-11-10T00:58:24.013Z"/>
  <w16cex:commentExtensible w16cex:durableId="36A25452" w16cex:dateUtc="2021-11-10T00:59:20.039Z"/>
  <w16cex:commentExtensible w16cex:durableId="141183F9" w16cex:dateUtc="2021-11-10T00:59:36.099Z"/>
  <w16cex:commentExtensible w16cex:durableId="28D977BB" w16cex:dateUtc="2021-11-10T01:00:34.373Z"/>
  <w16cex:commentExtensible w16cex:durableId="5EE4AB74" w16cex:dateUtc="2021-11-10T01:01:32.402Z"/>
  <w16cex:commentExtensible w16cex:durableId="3747F317" w16cex:dateUtc="2021-11-10T01:07:02.351Z"/>
  <w16cex:commentExtensible w16cex:durableId="7FCF08D0" w16cex:dateUtc="2021-11-10T01:07:34.27Z"/>
  <w16cex:commentExtensible w16cex:durableId="79E779E9" w16cex:dateUtc="2021-11-10T01:09:11.28Z"/>
  <w16cex:commentExtensible w16cex:durableId="6193CAA5" w16cex:dateUtc="2021-11-10T01:11:40.743Z"/>
  <w16cex:commentExtensible w16cex:durableId="0B873621" w16cex:dateUtc="2021-11-10T01:12:34.467Z"/>
  <w16cex:commentExtensible w16cex:durableId="52C729A9" w16cex:dateUtc="2021-11-10T01:12:44.658Z"/>
  <w16cex:commentExtensible w16cex:durableId="3BC29B34" w16cex:dateUtc="2021-11-10T01:16:52.172Z"/>
  <w16cex:commentExtensible w16cex:durableId="0637E48C" w16cex:dateUtc="2021-11-10T01:20:40.431Z"/>
  <w16cex:commentExtensible w16cex:durableId="28D96D71" w16cex:dateUtc="2021-11-10T01:34:51.462Z"/>
</w16cex:commentsExtensible>
</file>

<file path=word/commentsIds.xml><?xml version="1.0" encoding="utf-8"?>
<w16cid:commentsIds xmlns:mc="http://schemas.openxmlformats.org/markup-compatibility/2006" xmlns:w16cid="http://schemas.microsoft.com/office/word/2016/wordml/cid" mc:Ignorable="w16cid">
  <w16cid:commentId w16cid:paraId="2F643D0E" w16cid:durableId="3B8D95AA"/>
  <w16cid:commentId w16cid:paraId="0ED419B6" w16cid:durableId="1FF95D26"/>
  <w16cid:commentId w16cid:paraId="43475C7D" w16cid:durableId="1004A670"/>
  <w16cid:commentId w16cid:paraId="303D6233" w16cid:durableId="7EAEC989"/>
  <w16cid:commentId w16cid:paraId="2F39D8E3" w16cid:durableId="10C19490"/>
  <w16cid:commentId w16cid:paraId="67FADD2D" w16cid:durableId="6C65517B"/>
  <w16cid:commentId w16cid:paraId="423E1AD7" w16cid:durableId="596994D3"/>
  <w16cid:commentId w16cid:paraId="073A5199" w16cid:durableId="632D60D9"/>
  <w16cid:commentId w16cid:paraId="318D7B07" w16cid:durableId="7D46AB31"/>
  <w16cid:commentId w16cid:paraId="4C4FECE6" w16cid:durableId="71C96D06"/>
  <w16cid:commentId w16cid:paraId="383295AE" w16cid:durableId="0217CE69"/>
  <w16cid:commentId w16cid:paraId="7F14CB14" w16cid:durableId="755DE41F"/>
  <w16cid:commentId w16cid:paraId="26128D85" w16cid:durableId="3B68A073"/>
  <w16cid:commentId w16cid:paraId="41207830" w16cid:durableId="113C55E2"/>
  <w16cid:commentId w16cid:paraId="7DBAA2E1" w16cid:durableId="72A5AA3E"/>
  <w16cid:commentId w16cid:paraId="30E352C4" w16cid:durableId="22462D7E"/>
  <w16cid:commentId w16cid:paraId="49323D61" w16cid:durableId="2DC3950A"/>
  <w16cid:commentId w16cid:paraId="4C4BE2BF" w16cid:durableId="3840E6F3"/>
  <w16cid:commentId w16cid:paraId="2571FAEA" w16cid:durableId="02950AF9"/>
  <w16cid:commentId w16cid:paraId="0898CFCC" w16cid:durableId="79999265"/>
  <w16cid:commentId w16cid:paraId="73F486C3" w16cid:durableId="3BDFDB68"/>
  <w16cid:commentId w16cid:paraId="1BACA84F" w16cid:durableId="481D3D3D"/>
  <w16cid:commentId w16cid:paraId="55DE90F5" w16cid:durableId="236A15AD"/>
  <w16cid:commentId w16cid:paraId="2EBD8406" w16cid:durableId="1C839739"/>
  <w16cid:commentId w16cid:paraId="55256911" w16cid:durableId="7FE57C76"/>
  <w16cid:commentId w16cid:paraId="66BB7815" w16cid:durableId="144DFB63"/>
  <w16cid:commentId w16cid:paraId="3FF5C307" w16cid:durableId="36A25452"/>
  <w16cid:commentId w16cid:paraId="0C2CF8E5" w16cid:durableId="141183F9"/>
  <w16cid:commentId w16cid:paraId="507B9D4C" w16cid:durableId="28D977BB"/>
  <w16cid:commentId w16cid:paraId="62D4E03F" w16cid:durableId="5EE4AB74"/>
  <w16cid:commentId w16cid:paraId="1ABF79CF" w16cid:durableId="3747F317"/>
  <w16cid:commentId w16cid:paraId="7974F846" w16cid:durableId="7FCF08D0"/>
  <w16cid:commentId w16cid:paraId="14A2BFCB" w16cid:durableId="79E779E9"/>
  <w16cid:commentId w16cid:paraId="5FD22EF4" w16cid:durableId="6193CAA5"/>
  <w16cid:commentId w16cid:paraId="387F8278" w16cid:durableId="0B873621"/>
  <w16cid:commentId w16cid:paraId="64924DE5" w16cid:durableId="52C729A9"/>
  <w16cid:commentId w16cid:paraId="3D187527" w16cid:durableId="3BC29B34"/>
  <w16cid:commentId w16cid:paraId="74F1A466" w16cid:durableId="0637E48C"/>
  <w16cid:commentId w16cid:paraId="6CE3E23E" w16cid:durableId="28D96D7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4B903" w14:textId="77777777" w:rsidR="00A27191" w:rsidRDefault="00A27191">
      <w:pPr>
        <w:spacing w:after="0" w:line="240" w:lineRule="auto"/>
      </w:pPr>
      <w:r>
        <w:separator/>
      </w:r>
    </w:p>
  </w:endnote>
  <w:endnote w:type="continuationSeparator" w:id="0">
    <w:p w14:paraId="5CE03F36" w14:textId="77777777" w:rsidR="00A27191" w:rsidRDefault="00A27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0"/>
    <w:family w:val="swiss"/>
    <w:pitch w:val="variable"/>
    <w:sig w:usb0="00000000"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485538"/>
      <w:docPartObj>
        <w:docPartGallery w:val="Page Numbers (Bottom of Page)"/>
        <w:docPartUnique/>
      </w:docPartObj>
    </w:sdtPr>
    <w:sdtEndPr/>
    <w:sdtContent>
      <w:p w14:paraId="69D52A91" w14:textId="6897E5A6" w:rsidR="00A27191" w:rsidRDefault="00A27191">
        <w:pPr>
          <w:pStyle w:val="Rodap"/>
          <w:jc w:val="right"/>
        </w:pPr>
        <w:r>
          <w:fldChar w:fldCharType="begin"/>
        </w:r>
        <w:r>
          <w:instrText>PAGE   \* MERGEFORMAT</w:instrText>
        </w:r>
        <w:r>
          <w:fldChar w:fldCharType="separate"/>
        </w:r>
        <w:r w:rsidR="00D75C7B">
          <w:rPr>
            <w:noProof/>
          </w:rPr>
          <w:t>13</w:t>
        </w:r>
        <w:r>
          <w:fldChar w:fldCharType="end"/>
        </w:r>
      </w:p>
    </w:sdtContent>
  </w:sdt>
  <w:p w14:paraId="6922D4ED" w14:textId="77777777" w:rsidR="00A27191" w:rsidRDefault="00A2719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D8E33" w14:textId="77777777" w:rsidR="00A27191" w:rsidRDefault="00A27191">
      <w:pPr>
        <w:rPr>
          <w:sz w:val="12"/>
        </w:rPr>
      </w:pPr>
      <w:r>
        <w:separator/>
      </w:r>
    </w:p>
  </w:footnote>
  <w:footnote w:type="continuationSeparator" w:id="0">
    <w:p w14:paraId="28D2CE6D" w14:textId="77777777" w:rsidR="00A27191" w:rsidRDefault="00A27191">
      <w:pPr>
        <w:rPr>
          <w:sz w:val="1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06A8E" w14:textId="52817B29" w:rsidR="00A27191" w:rsidRDefault="00A27191">
    <w:pPr>
      <w:pStyle w:val="Cabealho"/>
    </w:pPr>
    <w:r>
      <w:rPr>
        <w:noProof/>
        <w:lang w:eastAsia="pt-BR"/>
      </w:rPr>
      <w:drawing>
        <wp:anchor distT="0" distB="0" distL="114300" distR="114300" simplePos="0" relativeHeight="251659264" behindDoc="0" locked="0" layoutInCell="1" allowOverlap="1" wp14:anchorId="24F177FF" wp14:editId="31D47A4C">
          <wp:simplePos x="0" y="0"/>
          <wp:positionH relativeFrom="margin">
            <wp:posOffset>-1270</wp:posOffset>
          </wp:positionH>
          <wp:positionV relativeFrom="paragraph">
            <wp:posOffset>228600</wp:posOffset>
          </wp:positionV>
          <wp:extent cx="5939790" cy="285750"/>
          <wp:effectExtent l="0" t="0" r="3810" b="0"/>
          <wp:wrapSquare wrapText="bothSides"/>
          <wp:docPr id="23" name="Imagem 23" descr="https://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2A">
      <w:rPr>
        <w:noProof/>
        <w:lang w:eastAsia="pt-BR"/>
      </w:rPr>
      <w:drawing>
        <wp:anchor distT="0" distB="0" distL="114300" distR="114300" simplePos="0" relativeHeight="251658240" behindDoc="1" locked="0" layoutInCell="1" allowOverlap="1" wp14:anchorId="0BAD11C4" wp14:editId="3F287B2C">
          <wp:simplePos x="0" y="0"/>
          <wp:positionH relativeFrom="page">
            <wp:align>right</wp:align>
          </wp:positionH>
          <wp:positionV relativeFrom="paragraph">
            <wp:posOffset>-15240</wp:posOffset>
          </wp:positionV>
          <wp:extent cx="7552576" cy="10683240"/>
          <wp:effectExtent l="0" t="0" r="0" b="3810"/>
          <wp:wrapNone/>
          <wp:docPr id="24" name="Imagem 2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257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50F76"/>
    <w:multiLevelType w:val="multilevel"/>
    <w:tmpl w:val="AF58306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A926B03"/>
    <w:multiLevelType w:val="multilevel"/>
    <w:tmpl w:val="4D7E6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388349C"/>
    <w:multiLevelType w:val="multilevel"/>
    <w:tmpl w:val="9724EC1A"/>
    <w:lvl w:ilvl="0">
      <w:start w:val="1"/>
      <w:numFmt w:val="lowerLetter"/>
      <w:lvlText w:val="%1)"/>
      <w:lvlJc w:val="left"/>
      <w:pPr>
        <w:tabs>
          <w:tab w:val="num" w:pos="0"/>
        </w:tabs>
        <w:ind w:left="720" w:hanging="360"/>
      </w:pPr>
      <w:rPr>
        <w:rFonts w:hint="default"/>
        <w:color w:val="4472C4" w:themeColor="accent1"/>
        <w:spacing w:val="40"/>
        <w14:numSpacing w14:val="proportional"/>
      </w:rPr>
    </w:lvl>
    <w:lvl w:ilvl="1">
      <w:start w:val="1"/>
      <w:numFmt w:val="bullet"/>
      <w:lvlText w:val=""/>
      <w:lvlJc w:val="left"/>
      <w:pPr>
        <w:tabs>
          <w:tab w:val="num" w:pos="0"/>
        </w:tabs>
        <w:ind w:left="1440" w:hanging="360"/>
      </w:pPr>
      <w:rPr>
        <w:rFonts w:ascii="Symbol" w:hAnsi="Symbol" w:hint="default"/>
        <w:sz w:val="16"/>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74F47EA5"/>
    <w:multiLevelType w:val="multilevel"/>
    <w:tmpl w:val="B81474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769465B4"/>
    <w:multiLevelType w:val="multilevel"/>
    <w:tmpl w:val="DC6EFC6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79A167DC"/>
    <w:multiLevelType w:val="multilevel"/>
    <w:tmpl w:val="0416001F"/>
    <w:lvl w:ilvl="0">
      <w:start w:val="1"/>
      <w:numFmt w:val="decimal"/>
      <w:lvlText w:val="%1."/>
      <w:lvlJc w:val="left"/>
      <w:pPr>
        <w:ind w:left="360" w:hanging="360"/>
      </w:pPr>
      <w:rPr>
        <w:rFonts w:hint="default"/>
        <w:spacing w:val="40"/>
        <w14:numSpacing w14:val="proportional"/>
      </w:rPr>
    </w:lvl>
    <w:lvl w:ilvl="1">
      <w:start w:val="1"/>
      <w:numFmt w:val="decimal"/>
      <w:lvlText w:val="%1.%2."/>
      <w:lvlJc w:val="left"/>
      <w:pPr>
        <w:ind w:left="284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oNotTrackMoves/>
  <w:doNotTrackFormatting/>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67E"/>
    <w:rsid w:val="000D3967"/>
    <w:rsid w:val="0014042A"/>
    <w:rsid w:val="001B2FA4"/>
    <w:rsid w:val="001B3404"/>
    <w:rsid w:val="001D7004"/>
    <w:rsid w:val="00224FC2"/>
    <w:rsid w:val="00244172"/>
    <w:rsid w:val="00265D2B"/>
    <w:rsid w:val="00273C9A"/>
    <w:rsid w:val="00281AEE"/>
    <w:rsid w:val="002B011B"/>
    <w:rsid w:val="002F6EF3"/>
    <w:rsid w:val="003623BE"/>
    <w:rsid w:val="00362A15"/>
    <w:rsid w:val="00381128"/>
    <w:rsid w:val="003D7B97"/>
    <w:rsid w:val="003E08EE"/>
    <w:rsid w:val="004773B1"/>
    <w:rsid w:val="0049654A"/>
    <w:rsid w:val="004D4D34"/>
    <w:rsid w:val="005102C2"/>
    <w:rsid w:val="005234C4"/>
    <w:rsid w:val="005467D2"/>
    <w:rsid w:val="0055075D"/>
    <w:rsid w:val="00561EBD"/>
    <w:rsid w:val="00573293"/>
    <w:rsid w:val="0057738B"/>
    <w:rsid w:val="00586025"/>
    <w:rsid w:val="005B11D2"/>
    <w:rsid w:val="005C749D"/>
    <w:rsid w:val="005D4299"/>
    <w:rsid w:val="00600A6B"/>
    <w:rsid w:val="00625468"/>
    <w:rsid w:val="00684C2B"/>
    <w:rsid w:val="00746EE0"/>
    <w:rsid w:val="00763755"/>
    <w:rsid w:val="00766B7B"/>
    <w:rsid w:val="007833E0"/>
    <w:rsid w:val="00786417"/>
    <w:rsid w:val="007A0336"/>
    <w:rsid w:val="007E3FF1"/>
    <w:rsid w:val="008400A2"/>
    <w:rsid w:val="00875518"/>
    <w:rsid w:val="008805AC"/>
    <w:rsid w:val="008C1143"/>
    <w:rsid w:val="00951AC8"/>
    <w:rsid w:val="00957C45"/>
    <w:rsid w:val="009E292F"/>
    <w:rsid w:val="00A27191"/>
    <w:rsid w:val="00A3194C"/>
    <w:rsid w:val="00A54638"/>
    <w:rsid w:val="00A64145"/>
    <w:rsid w:val="00A9499B"/>
    <w:rsid w:val="00B26235"/>
    <w:rsid w:val="00B60902"/>
    <w:rsid w:val="00BB4FAC"/>
    <w:rsid w:val="00BC27DA"/>
    <w:rsid w:val="00BF64B4"/>
    <w:rsid w:val="00C16299"/>
    <w:rsid w:val="00C63F50"/>
    <w:rsid w:val="00CB2AA6"/>
    <w:rsid w:val="00D04815"/>
    <w:rsid w:val="00D45D47"/>
    <w:rsid w:val="00D75C7B"/>
    <w:rsid w:val="00DB6037"/>
    <w:rsid w:val="00DD7B96"/>
    <w:rsid w:val="00E03541"/>
    <w:rsid w:val="00E164DF"/>
    <w:rsid w:val="00E842F7"/>
    <w:rsid w:val="00EB792C"/>
    <w:rsid w:val="00F07C49"/>
    <w:rsid w:val="00F40CCC"/>
    <w:rsid w:val="00F41982"/>
    <w:rsid w:val="00F61D23"/>
    <w:rsid w:val="00F8167E"/>
    <w:rsid w:val="00F9671E"/>
    <w:rsid w:val="00F97AF5"/>
    <w:rsid w:val="00FA4383"/>
    <w:rsid w:val="10EB5352"/>
    <w:rsid w:val="19A6602B"/>
    <w:rsid w:val="219D6A1A"/>
    <w:rsid w:val="23393A7B"/>
    <w:rsid w:val="34B611C8"/>
    <w:rsid w:val="35D04678"/>
    <w:rsid w:val="433C00FC"/>
    <w:rsid w:val="4686C793"/>
    <w:rsid w:val="4D5AB3E4"/>
    <w:rsid w:val="510512A9"/>
    <w:rsid w:val="55F4DDEF"/>
    <w:rsid w:val="59756717"/>
    <w:rsid w:val="5AC84F12"/>
    <w:rsid w:val="5F9BC035"/>
    <w:rsid w:val="628843E5"/>
    <w:rsid w:val="63B73F41"/>
    <w:rsid w:val="6BCF0D72"/>
    <w:rsid w:val="6C15FDCE"/>
    <w:rsid w:val="6C2535CF"/>
    <w:rsid w:val="6E7F7162"/>
    <w:rsid w:val="7155A1E6"/>
    <w:rsid w:val="72F17247"/>
    <w:rsid w:val="74740FB3"/>
    <w:rsid w:val="78ABC0A9"/>
    <w:rsid w:val="7D0EA1EC"/>
    <w:rsid w:val="7DDFEB6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758B2E"/>
  <w15:docId w15:val="{8FE8775E-CD92-46FF-9DA6-6F4B886B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F07C49"/>
    <w:pPr>
      <w:keepNext/>
      <w:keepLines/>
      <w:spacing w:before="240" w:after="0"/>
      <w:outlineLvl w:val="0"/>
    </w:pPr>
    <w:rPr>
      <w:rFonts w:asciiTheme="majorHAnsi" w:eastAsiaTheme="majorEastAsia" w:hAnsiTheme="majorHAnsi" w:cstheme="majorBidi"/>
      <w:b/>
      <w:color w:val="0070C0"/>
      <w:sz w:val="32"/>
      <w:szCs w:val="32"/>
      <w:lang w:eastAsia="pt-BR"/>
    </w:rPr>
  </w:style>
  <w:style w:type="paragraph" w:styleId="Ttulo2">
    <w:name w:val="heading 2"/>
    <w:basedOn w:val="Normal"/>
    <w:next w:val="Normal"/>
    <w:link w:val="Ttulo2Char"/>
    <w:uiPriority w:val="9"/>
    <w:unhideWhenUsed/>
    <w:qFormat/>
    <w:rsid w:val="00F07C49"/>
    <w:pPr>
      <w:keepNext/>
      <w:keepLines/>
      <w:spacing w:before="40" w:after="0"/>
      <w:outlineLvl w:val="1"/>
    </w:pPr>
    <w:rPr>
      <w:rFonts w:asciiTheme="majorHAnsi" w:eastAsiaTheme="majorEastAsia" w:hAnsiTheme="majorHAnsi" w:cstheme="majorBidi"/>
      <w:b/>
      <w:color w:val="0070C0"/>
      <w:sz w:val="28"/>
      <w:szCs w:val="26"/>
    </w:rPr>
  </w:style>
  <w:style w:type="paragraph" w:styleId="Ttulo3">
    <w:name w:val="heading 3"/>
    <w:basedOn w:val="Normal"/>
    <w:next w:val="Normal"/>
    <w:link w:val="Ttulo3Char"/>
    <w:uiPriority w:val="9"/>
    <w:unhideWhenUsed/>
    <w:qFormat/>
    <w:rsid w:val="00F07C49"/>
    <w:pPr>
      <w:keepNext/>
      <w:keepLines/>
      <w:spacing w:before="40" w:after="0"/>
      <w:outlineLvl w:val="2"/>
    </w:pPr>
    <w:rPr>
      <w:rFonts w:asciiTheme="majorHAnsi" w:eastAsiaTheme="majorEastAsia" w:hAnsiTheme="majorHAnsi" w:cstheme="majorBidi"/>
      <w:b/>
      <w:color w:val="0070C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itaoChar">
    <w:name w:val="Citação Char"/>
    <w:basedOn w:val="Fontepargpadro"/>
    <w:link w:val="Citao"/>
    <w:uiPriority w:val="29"/>
    <w:qFormat/>
    <w:rsid w:val="00D7222C"/>
    <w:rPr>
      <w:i/>
      <w:iCs/>
      <w:color w:val="404040" w:themeColor="text1" w:themeTint="BF"/>
    </w:rPr>
  </w:style>
  <w:style w:type="character" w:customStyle="1" w:styleId="Ttulo1Char">
    <w:name w:val="Título 1 Char"/>
    <w:basedOn w:val="Fontepargpadro"/>
    <w:link w:val="Ttulo1"/>
    <w:uiPriority w:val="9"/>
    <w:qFormat/>
    <w:rsid w:val="00F07C49"/>
    <w:rPr>
      <w:rFonts w:asciiTheme="majorHAnsi" w:eastAsiaTheme="majorEastAsia" w:hAnsiTheme="majorHAnsi" w:cstheme="majorBidi"/>
      <w:b/>
      <w:color w:val="0070C0"/>
      <w:sz w:val="32"/>
      <w:szCs w:val="32"/>
      <w:lang w:eastAsia="pt-BR"/>
    </w:rPr>
  </w:style>
  <w:style w:type="character" w:customStyle="1" w:styleId="LinkdaInternet">
    <w:name w:val="Link da Internet"/>
    <w:basedOn w:val="Fontepargpadro"/>
    <w:uiPriority w:val="99"/>
    <w:unhideWhenUsed/>
    <w:rsid w:val="00BB6615"/>
    <w:rPr>
      <w:color w:val="0563C1" w:themeColor="hyperlink"/>
      <w:u w:val="single"/>
    </w:rPr>
  </w:style>
  <w:style w:type="character" w:customStyle="1" w:styleId="UnresolvedMention">
    <w:name w:val="Unresolved Mention"/>
    <w:basedOn w:val="Fontepargpadro"/>
    <w:uiPriority w:val="99"/>
    <w:semiHidden/>
    <w:unhideWhenUsed/>
    <w:qFormat/>
    <w:rsid w:val="00E62CB6"/>
    <w:rPr>
      <w:color w:val="605E5C"/>
      <w:shd w:val="clear" w:color="auto" w:fill="E1DFDD"/>
    </w:rPr>
  </w:style>
  <w:style w:type="character" w:customStyle="1" w:styleId="TextodenotaderodapChar">
    <w:name w:val="Texto de nota de rodapé Char"/>
    <w:basedOn w:val="Fontepargpadro"/>
    <w:link w:val="Textodenotaderodap"/>
    <w:uiPriority w:val="99"/>
    <w:qFormat/>
    <w:rsid w:val="00302449"/>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302449"/>
    <w:rPr>
      <w:vertAlign w:val="superscript"/>
    </w:rPr>
  </w:style>
  <w:style w:type="character" w:customStyle="1" w:styleId="Pr-formataoHTMLChar">
    <w:name w:val="Pré-formatação HTML Char"/>
    <w:basedOn w:val="Fontepargpadro"/>
    <w:uiPriority w:val="99"/>
    <w:semiHidden/>
    <w:qFormat/>
    <w:rsid w:val="0090271F"/>
    <w:rPr>
      <w:rFonts w:ascii="Consolas" w:hAnsi="Consolas"/>
      <w:sz w:val="20"/>
      <w:szCs w:val="20"/>
    </w:rPr>
  </w:style>
  <w:style w:type="character" w:styleId="Refdecomentrio">
    <w:name w:val="annotation reference"/>
    <w:basedOn w:val="Fontepargpadro"/>
    <w:uiPriority w:val="99"/>
    <w:semiHidden/>
    <w:unhideWhenUsed/>
    <w:qFormat/>
    <w:rsid w:val="00062F69"/>
    <w:rPr>
      <w:sz w:val="16"/>
      <w:szCs w:val="16"/>
    </w:rPr>
  </w:style>
  <w:style w:type="character" w:customStyle="1" w:styleId="TextodecomentrioChar">
    <w:name w:val="Texto de comentário Char"/>
    <w:basedOn w:val="Fontepargpadro"/>
    <w:link w:val="Textodecomentrio"/>
    <w:uiPriority w:val="99"/>
    <w:qFormat/>
    <w:rsid w:val="00062F69"/>
    <w:rPr>
      <w:sz w:val="20"/>
      <w:szCs w:val="20"/>
    </w:rPr>
  </w:style>
  <w:style w:type="character" w:customStyle="1" w:styleId="AssuntodocomentrioChar">
    <w:name w:val="Assunto do comentário Char"/>
    <w:basedOn w:val="TextodecomentrioChar"/>
    <w:link w:val="Assuntodocomentrio"/>
    <w:uiPriority w:val="99"/>
    <w:semiHidden/>
    <w:qFormat/>
    <w:rsid w:val="00062F69"/>
    <w:rPr>
      <w:b/>
      <w:bCs/>
      <w:sz w:val="20"/>
      <w:szCs w:val="20"/>
    </w:rPr>
  </w:style>
  <w:style w:type="character" w:customStyle="1" w:styleId="Ttulo2Char">
    <w:name w:val="Título 2 Char"/>
    <w:basedOn w:val="Fontepargpadro"/>
    <w:link w:val="Ttulo2"/>
    <w:uiPriority w:val="9"/>
    <w:qFormat/>
    <w:rsid w:val="00F07C49"/>
    <w:rPr>
      <w:rFonts w:asciiTheme="majorHAnsi" w:eastAsiaTheme="majorEastAsia" w:hAnsiTheme="majorHAnsi" w:cstheme="majorBidi"/>
      <w:b/>
      <w:color w:val="0070C0"/>
      <w:sz w:val="28"/>
      <w:szCs w:val="26"/>
    </w:rPr>
  </w:style>
  <w:style w:type="character" w:customStyle="1" w:styleId="Ttulo3Char">
    <w:name w:val="Título 3 Char"/>
    <w:basedOn w:val="Fontepargpadro"/>
    <w:link w:val="Ttulo3"/>
    <w:uiPriority w:val="9"/>
    <w:qFormat/>
    <w:rsid w:val="00F07C49"/>
    <w:rPr>
      <w:rFonts w:asciiTheme="majorHAnsi" w:eastAsiaTheme="majorEastAsia" w:hAnsiTheme="majorHAnsi" w:cstheme="majorBidi"/>
      <w:b/>
      <w:color w:val="0070C0"/>
      <w:sz w:val="24"/>
      <w:szCs w:val="24"/>
    </w:rPr>
  </w:style>
  <w:style w:type="character" w:customStyle="1" w:styleId="Vnculodendice">
    <w:name w:val="Vínculo de índice"/>
    <w:qFormat/>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qFormat/>
    <w:pPr>
      <w:keepNext/>
      <w:spacing w:before="240" w:after="120"/>
    </w:pPr>
    <w:rPr>
      <w:rFonts w:ascii="Liberation Sans" w:eastAsia="Noto Sans CJK SC" w:hAnsi="Liberation Sans" w:cs="Lohit Devanagari"/>
      <w:sz w:val="28"/>
      <w:szCs w:val="28"/>
    </w:rPr>
  </w:style>
  <w:style w:type="paragraph" w:styleId="Corpodetexto">
    <w:name w:val="Body Text"/>
    <w:basedOn w:val="Normal"/>
    <w:pPr>
      <w:spacing w:after="140" w:line="276" w:lineRule="auto"/>
    </w:pPr>
  </w:style>
  <w:style w:type="paragraph" w:styleId="Lista">
    <w:name w:val="List"/>
    <w:basedOn w:val="Corpodetexto"/>
    <w:rPr>
      <w:rFonts w:cs="Lohit Devanagari"/>
    </w:rPr>
  </w:style>
  <w:style w:type="paragraph" w:styleId="Legenda">
    <w:name w:val="caption"/>
    <w:basedOn w:val="Normal"/>
    <w:next w:val="Normal"/>
    <w:uiPriority w:val="35"/>
    <w:unhideWhenUsed/>
    <w:qFormat/>
    <w:rsid w:val="00775464"/>
    <w:pPr>
      <w:spacing w:after="200" w:line="240" w:lineRule="auto"/>
    </w:pPr>
    <w:rPr>
      <w:i/>
      <w:iCs/>
      <w:color w:val="44546A" w:themeColor="text2"/>
      <w:sz w:val="18"/>
      <w:szCs w:val="18"/>
    </w:rPr>
  </w:style>
  <w:style w:type="paragraph" w:customStyle="1" w:styleId="ndice">
    <w:name w:val="Índice"/>
    <w:basedOn w:val="Normal"/>
    <w:qFormat/>
    <w:pPr>
      <w:suppressLineNumbers/>
    </w:pPr>
    <w:rPr>
      <w:rFonts w:cs="Lohit Devanagari"/>
    </w:rPr>
  </w:style>
  <w:style w:type="paragraph" w:styleId="NormalWeb">
    <w:name w:val="Normal (Web)"/>
    <w:basedOn w:val="Normal"/>
    <w:uiPriority w:val="99"/>
    <w:unhideWhenUsed/>
    <w:qFormat/>
    <w:rsid w:val="00FA3D62"/>
    <w:pPr>
      <w:spacing w:beforeAutospacing="1" w:afterAutospacing="1" w:line="240" w:lineRule="auto"/>
    </w:pPr>
    <w:rPr>
      <w:rFonts w:ascii="Times New Roman" w:eastAsia="Times New Roman" w:hAnsi="Times New Roman" w:cs="Times New Roman"/>
      <w:sz w:val="24"/>
      <w:szCs w:val="24"/>
      <w:lang w:eastAsia="pt-BR"/>
    </w:rPr>
  </w:style>
  <w:style w:type="paragraph" w:styleId="Citao">
    <w:name w:val="Quote"/>
    <w:basedOn w:val="Normal"/>
    <w:next w:val="Normal"/>
    <w:link w:val="CitaoChar"/>
    <w:uiPriority w:val="29"/>
    <w:qFormat/>
    <w:rsid w:val="00D7222C"/>
    <w:pPr>
      <w:spacing w:before="200"/>
      <w:ind w:left="864" w:right="864"/>
      <w:jc w:val="center"/>
    </w:pPr>
    <w:rPr>
      <w:i/>
      <w:iCs/>
      <w:color w:val="404040" w:themeColor="text1" w:themeTint="BF"/>
    </w:rPr>
  </w:style>
  <w:style w:type="paragraph" w:styleId="Bibliografia">
    <w:name w:val="Bibliography"/>
    <w:basedOn w:val="Normal"/>
    <w:next w:val="Normal"/>
    <w:uiPriority w:val="37"/>
    <w:unhideWhenUsed/>
    <w:qFormat/>
    <w:rsid w:val="00687477"/>
  </w:style>
  <w:style w:type="paragraph" w:styleId="PargrafodaLista">
    <w:name w:val="List Paragraph"/>
    <w:basedOn w:val="Normal"/>
    <w:uiPriority w:val="34"/>
    <w:qFormat/>
    <w:rsid w:val="003D548B"/>
    <w:pPr>
      <w:ind w:left="720"/>
      <w:contextualSpacing/>
    </w:pPr>
  </w:style>
  <w:style w:type="paragraph" w:styleId="Textodenotaderodap">
    <w:name w:val="footnote text"/>
    <w:basedOn w:val="Normal"/>
    <w:link w:val="TextodenotaderodapChar"/>
    <w:uiPriority w:val="99"/>
    <w:unhideWhenUsed/>
    <w:rsid w:val="00302449"/>
    <w:pPr>
      <w:spacing w:after="0" w:line="240" w:lineRule="auto"/>
    </w:pPr>
    <w:rPr>
      <w:sz w:val="20"/>
      <w:szCs w:val="20"/>
    </w:rPr>
  </w:style>
  <w:style w:type="paragraph" w:styleId="Pr-formataoHTML">
    <w:name w:val="HTML Preformatted"/>
    <w:basedOn w:val="Normal"/>
    <w:uiPriority w:val="99"/>
    <w:semiHidden/>
    <w:unhideWhenUsed/>
    <w:qFormat/>
    <w:rsid w:val="0090271F"/>
    <w:pPr>
      <w:spacing w:after="0" w:line="240" w:lineRule="auto"/>
    </w:pPr>
    <w:rPr>
      <w:rFonts w:ascii="Consolas" w:hAnsi="Consolas"/>
      <w:sz w:val="20"/>
      <w:szCs w:val="20"/>
    </w:rPr>
  </w:style>
  <w:style w:type="paragraph" w:styleId="Textodecomentrio">
    <w:name w:val="annotation text"/>
    <w:basedOn w:val="Normal"/>
    <w:link w:val="TextodecomentrioChar"/>
    <w:uiPriority w:val="99"/>
    <w:unhideWhenUsed/>
    <w:qFormat/>
    <w:rsid w:val="00062F69"/>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62F69"/>
    <w:rPr>
      <w:b/>
      <w:bCs/>
    </w:rPr>
  </w:style>
  <w:style w:type="paragraph" w:styleId="CabealhodoSumrio">
    <w:name w:val="TOC Heading"/>
    <w:basedOn w:val="Ttulo1"/>
    <w:next w:val="Normal"/>
    <w:uiPriority w:val="39"/>
    <w:unhideWhenUsed/>
    <w:qFormat/>
    <w:rsid w:val="005F7D1E"/>
  </w:style>
  <w:style w:type="paragraph" w:styleId="Sumrio1">
    <w:name w:val="toc 1"/>
    <w:basedOn w:val="Normal"/>
    <w:next w:val="Normal"/>
    <w:autoRedefine/>
    <w:uiPriority w:val="39"/>
    <w:unhideWhenUsed/>
    <w:rsid w:val="00DD7B96"/>
    <w:pPr>
      <w:tabs>
        <w:tab w:val="left" w:pos="426"/>
        <w:tab w:val="right" w:leader="dot" w:pos="9344"/>
      </w:tabs>
      <w:spacing w:after="100"/>
    </w:pPr>
    <w:rPr>
      <w:b/>
    </w:rPr>
  </w:style>
  <w:style w:type="paragraph" w:styleId="Sumrio2">
    <w:name w:val="toc 2"/>
    <w:basedOn w:val="Normal"/>
    <w:next w:val="Normal"/>
    <w:autoRedefine/>
    <w:uiPriority w:val="39"/>
    <w:unhideWhenUsed/>
    <w:rsid w:val="00600A6B"/>
    <w:pPr>
      <w:spacing w:after="100"/>
      <w:ind w:left="220"/>
    </w:pPr>
    <w:rPr>
      <w:i/>
    </w:rPr>
  </w:style>
  <w:style w:type="paragraph" w:styleId="Sumrio3">
    <w:name w:val="toc 3"/>
    <w:basedOn w:val="Normal"/>
    <w:next w:val="Normal"/>
    <w:autoRedefine/>
    <w:uiPriority w:val="39"/>
    <w:unhideWhenUsed/>
    <w:rsid w:val="00600A6B"/>
    <w:pPr>
      <w:tabs>
        <w:tab w:val="left" w:pos="993"/>
        <w:tab w:val="right" w:leader="dot" w:pos="9344"/>
      </w:tabs>
      <w:spacing w:after="100"/>
      <w:ind w:left="440"/>
    </w:pPr>
    <w:rPr>
      <w:i/>
    </w:rPr>
  </w:style>
  <w:style w:type="table" w:styleId="Tabelacomgrade">
    <w:name w:val="Table Grid"/>
    <w:basedOn w:val="Tabelanormal"/>
    <w:uiPriority w:val="39"/>
    <w:rsid w:val="00C15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nfase1">
    <w:name w:val="Grid Table 1 Light Accent 1"/>
    <w:basedOn w:val="Tabelanormal"/>
    <w:uiPriority w:val="46"/>
    <w:rsid w:val="0077546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paragraph" w:styleId="Cabealho">
    <w:name w:val="header"/>
    <w:basedOn w:val="Normal"/>
    <w:link w:val="CabealhoChar"/>
    <w:uiPriority w:val="99"/>
    <w:unhideWhenUsed/>
    <w:rsid w:val="0014042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4042A"/>
  </w:style>
  <w:style w:type="paragraph" w:styleId="Rodap">
    <w:name w:val="footer"/>
    <w:basedOn w:val="Normal"/>
    <w:link w:val="RodapChar"/>
    <w:uiPriority w:val="99"/>
    <w:unhideWhenUsed/>
    <w:rsid w:val="0014042A"/>
    <w:pPr>
      <w:tabs>
        <w:tab w:val="center" w:pos="4252"/>
        <w:tab w:val="right" w:pos="8504"/>
      </w:tabs>
      <w:spacing w:after="0" w:line="240" w:lineRule="auto"/>
    </w:pPr>
  </w:style>
  <w:style w:type="character" w:customStyle="1" w:styleId="RodapChar">
    <w:name w:val="Rodapé Char"/>
    <w:basedOn w:val="Fontepargpadro"/>
    <w:link w:val="Rodap"/>
    <w:uiPriority w:val="99"/>
    <w:rsid w:val="0014042A"/>
  </w:style>
  <w:style w:type="character" w:styleId="Hyperlink">
    <w:name w:val="Hyperlink"/>
    <w:basedOn w:val="Fontepargpadro"/>
    <w:uiPriority w:val="99"/>
    <w:unhideWhenUsed/>
    <w:rsid w:val="00F07C49"/>
    <w:rPr>
      <w:color w:val="0563C1" w:themeColor="hyperlink"/>
      <w:u w:val="single"/>
    </w:rPr>
  </w:style>
  <w:style w:type="paragraph" w:styleId="Textodebalo">
    <w:name w:val="Balloon Text"/>
    <w:basedOn w:val="Normal"/>
    <w:link w:val="TextodebaloChar"/>
    <w:uiPriority w:val="99"/>
    <w:semiHidden/>
    <w:unhideWhenUsed/>
    <w:rsid w:val="00684C2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84C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t.wikipedia.org/wiki/Heron_de_Alexandria" TargetMode="External"/><Relationship Id="rId26" Type="http://schemas.openxmlformats.org/officeDocument/2006/relationships/image" Target="media/image13.png"/><Relationship Id="rId39" Type="http://schemas.openxmlformats.org/officeDocument/2006/relationships/theme" Target="theme/theme1.xml"/><Relationship Id="R6504274b02424e90" Type="http://schemas.microsoft.com/office/2016/09/relationships/commentsIds" Target="commentsIds.xml"/><Relationship Id="rId21" Type="http://schemas.openxmlformats.org/officeDocument/2006/relationships/image" Target="media/image10.png"/><Relationship Id="rId34" Type="http://schemas.openxmlformats.org/officeDocument/2006/relationships/image" Target="media/image17.jpeg"/><Relationship Id="rId7" Type="http://schemas.openxmlformats.org/officeDocument/2006/relationships/endnotes" Target="endnotes.xml"/><Relationship Id="R09b17d57d4554aae"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eb.archive.org/web/20080626160619/http://www.pr.afrl.af.mil/aeolipile.html" TargetMode="External"/><Relationship Id="rId29" Type="http://schemas.openxmlformats.org/officeDocument/2006/relationships/hyperlink" Target="https://togawaengenharia.com.br/blog/os-principais-tipos-de-caldei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trabalho-e-previdencia/pt-br/composicao/orgaos-especificos/secretaria-de-trabalho/inspecao/seguranca-e-saude-no-trabalho/ctpp-nrs/norma-regulamentadora-no-13-nr-13" TargetMode="External"/><Relationship Id="rId24" Type="http://schemas.openxmlformats.org/officeDocument/2006/relationships/hyperlink" Target="https://togawaengenharia.com.br/blog/os-principais-tipos-de-caldeiras/" TargetMode="External"/><Relationship Id="rId32" Type="http://schemas.openxmlformats.org/officeDocument/2006/relationships/hyperlink" Target="https://togawaengenharia.com.br/blog/os-principais-tipos-de-caldeiras/"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togawaengenharia.com.br/blog/os-principais-tipos-de-caldeiras/" TargetMode="External"/><Relationship Id="rId36" Type="http://schemas.openxmlformats.org/officeDocument/2006/relationships/header" Target="header1.xml"/><Relationship Id="rId10" Type="http://schemas.openxmlformats.org/officeDocument/2006/relationships/hyperlink" Target="https://www.gov.br/trabalho/pt-br/inspecao/seguranca-e-saude-no-trabalho/sst-portarias/1978/portaria_3-214_aprova_as_nrs.pdf" TargetMode="Externa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yperlink" Target="https://www.gov.br/trabalho-e-previdencia/pt-br/composicao/orgaos-especificos/secretaria-de-trabalho/inspecao/seguranca-e-saude-no-trabalho/ctpp-nrs/norma-regulamentadora-no-13-nr-13"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togawaengenharia.com.br/blog/os-principais-tipos-de-caldeiras/" TargetMode="External"/><Relationship Id="rId33" Type="http://schemas.openxmlformats.org/officeDocument/2006/relationships/hyperlink" Target="https://togawaengenharia.com.br/blog/os-principais-tipos-de-caldeiras/" TargetMode="External"/><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Geo56</b:Tag>
    <b:SourceType>Book</b:SourceType>
    <b:Guid>{E2C46D65-9EC0-4F7B-A4C2-3B3A880BB927}</b:Guid>
    <b:Author>
      <b:Author>
        <b:NameList>
          <b:Person>
            <b:Last>Agricola</b:Last>
            <b:First>Georgius</b:First>
          </b:Person>
        </b:NameList>
      </b:Author>
    </b:Author>
    <b:Title>De Re Metallica</b:Title>
    <b:Year>1556</b:Year>
    <b:Publisher>The Perfect Library (16 novembro 2015)</b:Publisher>
    <b:RefOrder>1</b:RefOrder>
  </b:Source>
  <b:Source>
    <b:Tag>Ram16</b:Tag>
    <b:SourceType>Book</b:SourceType>
    <b:Guid>{CDA3F344-3D9D-4F0C-AB13-295BA5677716}</b:Guid>
    <b:Author>
      <b:Author>
        <b:NameList>
          <b:Person>
            <b:Last>Ramazzini</b:Last>
            <b:First>Bernardino</b:First>
          </b:Person>
        </b:NameList>
      </b:Author>
      <b:Translator>
        <b:NameList>
          <b:Person>
            <b:Last>Estrela</b:Last>
            <b:First>Raimundo</b:First>
          </b:Person>
        </b:NameList>
      </b:Translator>
    </b:Author>
    <b:Title>As doenças dos trabalhadores</b:Title>
    <b:Year>1700</b:Year>
    <b:City>São Paulo</b:City>
    <b:Publisher>Fundacentro</b:Publisher>
    <b:Comments>Tradução para o portugues de De Morbis Artificum Diatriba</b:Comments>
    <b:RefOrder>2</b:RefOrder>
  </b:Source>
  <b:Source>
    <b:Tag>Rek94</b:Tag>
    <b:SourceType>Book</b:SourceType>
    <b:Guid>{68337D56-93DF-42C5-976E-DA591B69A8D2}</b:Guid>
    <b:Author>
      <b:Author>
        <b:NameList>
          <b:Person>
            <b:Last>Rekus</b:Last>
            <b:First>John</b:First>
            <b:Middle>F.</b:Middle>
          </b:Person>
        </b:NameList>
      </b:Author>
    </b:Author>
    <b:Title>Complete Confined Spaces Handbook</b:Title>
    <b:Year>1994</b:Year>
    <b:Publisher>CRC Press </b:Publisher>
    <b:RefOrder>3</b:RefOrder>
  </b:Source>
  <b:Source>
    <b:Tag>Pet87</b:Tag>
    <b:SourceType>Book</b:SourceType>
    <b:Guid>{CA8A4439-ABC2-4FC7-8293-853361A44496}</b:Guid>
    <b:Author>
      <b:Author>
        <b:NameList>
          <b:Person>
            <b:Last>Petit</b:Last>
            <b:First>Tom</b:First>
          </b:Person>
          <b:Person>
            <b:Last>Linn</b:Last>
            <b:First>Herb</b:First>
          </b:Person>
        </b:NameList>
      </b:Author>
    </b:Author>
    <b:Title>A Guide to Safety in Confined Spaces</b:Title>
    <b:Year>1987</b:Year>
    <b:City>Washington</b:City>
    <b:Publisher>U.S Dept. of Health and Human Service</b:Publisher>
    <b:RefOrder>4</b:RefOrder>
  </b:Source>
</b:Sources>
</file>

<file path=customXml/itemProps1.xml><?xml version="1.0" encoding="utf-8"?>
<ds:datastoreItem xmlns:ds="http://schemas.openxmlformats.org/officeDocument/2006/customXml" ds:itemID="{9BA76429-0D7F-49B1-92BA-F63A6B00A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27</Pages>
  <Words>6132</Words>
  <Characters>33117</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Bassi</dc:creator>
  <dc:description/>
  <cp:lastModifiedBy>Aline Marques</cp:lastModifiedBy>
  <cp:revision>7</cp:revision>
  <cp:lastPrinted>2021-11-19T18:51:00Z</cp:lastPrinted>
  <dcterms:created xsi:type="dcterms:W3CDTF">2021-11-10T18:05:00Z</dcterms:created>
  <dcterms:modified xsi:type="dcterms:W3CDTF">2021-11-19T18:52:00Z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