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009DF1" w14:textId="28D7D305" w:rsidR="000D65D5" w:rsidRPr="000D65D5" w:rsidRDefault="000D65D5" w:rsidP="001302C8">
      <w:pPr>
        <w:spacing w:before="240" w:after="240" w:line="360" w:lineRule="auto"/>
        <w:jc w:val="both"/>
        <w:rPr>
          <w:rFonts w:asciiTheme="majorHAnsi" w:eastAsia="Arial" w:hAnsiTheme="majorHAnsi" w:cstheme="majorHAnsi"/>
        </w:rPr>
      </w:pPr>
      <w:r w:rsidRPr="000D65D5">
        <w:rPr>
          <w:rFonts w:asciiTheme="majorHAnsi" w:eastAsia="Arial" w:hAnsiTheme="majorHAnsi" w:cstheme="majorHAnsi"/>
          <w:noProof/>
          <w:lang w:eastAsia="pt-BR"/>
        </w:rPr>
        <w:drawing>
          <wp:anchor distT="0" distB="0" distL="114300" distR="114300" simplePos="0" relativeHeight="251658240" behindDoc="1" locked="0" layoutInCell="1" allowOverlap="1" wp14:anchorId="2806242A" wp14:editId="19AC325B">
            <wp:simplePos x="0" y="0"/>
            <wp:positionH relativeFrom="page">
              <wp:align>left</wp:align>
            </wp:positionH>
            <wp:positionV relativeFrom="paragraph">
              <wp:posOffset>-914889</wp:posOffset>
            </wp:positionV>
            <wp:extent cx="7543762" cy="10676988"/>
            <wp:effectExtent l="0" t="0" r="635" b="0"/>
            <wp:wrapNone/>
            <wp:docPr id="2" name="Imagem 2" descr="Z:\PROJETOS\INMETRO 2021\CGCRE\Cursos\NR_10\Identidades e Capas\capa-apostila_PDF_NR-10_aula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PROJETOS\INMETRO 2021\CGCRE\Cursos\NR_10\Identidades e Capas\capa-apostila_PDF_NR-10_aula_0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4289" cy="106918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2A5109" w14:textId="77777777" w:rsidR="000D65D5" w:rsidRPr="000D65D5" w:rsidRDefault="000D65D5" w:rsidP="001302C8">
      <w:pPr>
        <w:spacing w:before="240" w:after="240" w:line="360" w:lineRule="auto"/>
        <w:jc w:val="both"/>
        <w:rPr>
          <w:rFonts w:asciiTheme="majorHAnsi" w:eastAsia="Arial" w:hAnsiTheme="majorHAnsi" w:cstheme="majorHAnsi"/>
        </w:rPr>
      </w:pPr>
    </w:p>
    <w:p w14:paraId="5F73ADBD" w14:textId="77777777" w:rsidR="000D65D5" w:rsidRPr="000D65D5" w:rsidRDefault="000D65D5" w:rsidP="001302C8">
      <w:pPr>
        <w:spacing w:before="240" w:after="240" w:line="360" w:lineRule="auto"/>
        <w:jc w:val="both"/>
        <w:rPr>
          <w:rFonts w:asciiTheme="majorHAnsi" w:eastAsia="Arial" w:hAnsiTheme="majorHAnsi" w:cstheme="majorHAnsi"/>
        </w:rPr>
      </w:pPr>
    </w:p>
    <w:p w14:paraId="73DD12D5" w14:textId="77777777" w:rsidR="000D65D5" w:rsidRPr="000D65D5" w:rsidRDefault="000D65D5" w:rsidP="001302C8">
      <w:pPr>
        <w:spacing w:before="240" w:after="240" w:line="360" w:lineRule="auto"/>
        <w:jc w:val="both"/>
        <w:rPr>
          <w:rFonts w:asciiTheme="majorHAnsi" w:eastAsia="Arial" w:hAnsiTheme="majorHAnsi" w:cstheme="majorHAnsi"/>
        </w:rPr>
      </w:pPr>
    </w:p>
    <w:p w14:paraId="03287A28" w14:textId="77777777" w:rsidR="000D65D5" w:rsidRPr="000D65D5" w:rsidRDefault="000D65D5" w:rsidP="001302C8">
      <w:pPr>
        <w:spacing w:before="240" w:after="240" w:line="360" w:lineRule="auto"/>
        <w:jc w:val="both"/>
        <w:rPr>
          <w:rFonts w:asciiTheme="majorHAnsi" w:eastAsia="Arial" w:hAnsiTheme="majorHAnsi" w:cstheme="majorHAnsi"/>
        </w:rPr>
      </w:pPr>
    </w:p>
    <w:p w14:paraId="42E2FEE9" w14:textId="77777777" w:rsidR="000D65D5" w:rsidRPr="000D65D5" w:rsidRDefault="000D65D5" w:rsidP="001302C8">
      <w:pPr>
        <w:spacing w:before="240" w:after="240" w:line="360" w:lineRule="auto"/>
        <w:jc w:val="both"/>
        <w:rPr>
          <w:rFonts w:asciiTheme="majorHAnsi" w:eastAsia="Arial" w:hAnsiTheme="majorHAnsi" w:cstheme="majorHAnsi"/>
        </w:rPr>
      </w:pPr>
    </w:p>
    <w:p w14:paraId="195A1B33" w14:textId="77777777" w:rsidR="000D65D5" w:rsidRPr="000D65D5" w:rsidRDefault="000D65D5" w:rsidP="001302C8">
      <w:pPr>
        <w:spacing w:before="240" w:after="240" w:line="360" w:lineRule="auto"/>
        <w:jc w:val="both"/>
        <w:rPr>
          <w:rFonts w:asciiTheme="majorHAnsi" w:eastAsia="Arial" w:hAnsiTheme="majorHAnsi" w:cstheme="majorHAnsi"/>
        </w:rPr>
      </w:pPr>
    </w:p>
    <w:p w14:paraId="30D222E2" w14:textId="77777777" w:rsidR="000D65D5" w:rsidRPr="000D65D5" w:rsidRDefault="000D65D5" w:rsidP="001302C8">
      <w:pPr>
        <w:spacing w:before="240" w:after="240" w:line="360" w:lineRule="auto"/>
        <w:jc w:val="both"/>
        <w:rPr>
          <w:rFonts w:asciiTheme="majorHAnsi" w:eastAsia="Arial" w:hAnsiTheme="majorHAnsi" w:cstheme="majorHAnsi"/>
        </w:rPr>
      </w:pPr>
    </w:p>
    <w:p w14:paraId="08910A27" w14:textId="77777777" w:rsidR="000D65D5" w:rsidRPr="000D65D5" w:rsidRDefault="000D65D5" w:rsidP="001302C8">
      <w:pPr>
        <w:spacing w:before="240" w:after="240" w:line="360" w:lineRule="auto"/>
        <w:jc w:val="both"/>
        <w:rPr>
          <w:rFonts w:asciiTheme="majorHAnsi" w:eastAsia="Arial" w:hAnsiTheme="majorHAnsi" w:cstheme="majorHAnsi"/>
        </w:rPr>
      </w:pPr>
    </w:p>
    <w:p w14:paraId="3F3F29AC" w14:textId="77777777" w:rsidR="000D65D5" w:rsidRPr="000D65D5" w:rsidRDefault="000D65D5" w:rsidP="001302C8">
      <w:pPr>
        <w:spacing w:before="240" w:after="240" w:line="360" w:lineRule="auto"/>
        <w:jc w:val="both"/>
        <w:rPr>
          <w:rFonts w:asciiTheme="majorHAnsi" w:eastAsia="Arial" w:hAnsiTheme="majorHAnsi" w:cstheme="majorHAnsi"/>
        </w:rPr>
      </w:pPr>
    </w:p>
    <w:p w14:paraId="752E8B77" w14:textId="77777777" w:rsidR="000D65D5" w:rsidRPr="000D65D5" w:rsidRDefault="000D65D5" w:rsidP="001302C8">
      <w:pPr>
        <w:spacing w:before="240" w:after="240" w:line="360" w:lineRule="auto"/>
        <w:jc w:val="both"/>
        <w:rPr>
          <w:rFonts w:asciiTheme="majorHAnsi" w:eastAsia="Arial" w:hAnsiTheme="majorHAnsi" w:cstheme="majorHAnsi"/>
        </w:rPr>
      </w:pPr>
    </w:p>
    <w:p w14:paraId="15A94839" w14:textId="77777777" w:rsidR="000D65D5" w:rsidRPr="000D65D5" w:rsidRDefault="000D65D5" w:rsidP="001302C8">
      <w:pPr>
        <w:spacing w:before="240" w:after="240" w:line="360" w:lineRule="auto"/>
        <w:jc w:val="both"/>
        <w:rPr>
          <w:rFonts w:asciiTheme="majorHAnsi" w:eastAsia="Arial" w:hAnsiTheme="majorHAnsi" w:cstheme="majorHAnsi"/>
        </w:rPr>
      </w:pPr>
    </w:p>
    <w:p w14:paraId="1A446D14" w14:textId="77777777" w:rsidR="000D65D5" w:rsidRPr="000D65D5" w:rsidRDefault="000D65D5" w:rsidP="001302C8">
      <w:pPr>
        <w:spacing w:before="240" w:after="240" w:line="360" w:lineRule="auto"/>
        <w:jc w:val="both"/>
        <w:rPr>
          <w:rFonts w:asciiTheme="majorHAnsi" w:eastAsia="Arial" w:hAnsiTheme="majorHAnsi" w:cstheme="majorHAnsi"/>
        </w:rPr>
      </w:pPr>
    </w:p>
    <w:p w14:paraId="4E195ED9" w14:textId="77777777" w:rsidR="000D65D5" w:rsidRPr="000D65D5" w:rsidRDefault="000D65D5" w:rsidP="001302C8">
      <w:pPr>
        <w:spacing w:before="240" w:after="240" w:line="360" w:lineRule="auto"/>
        <w:jc w:val="both"/>
        <w:rPr>
          <w:rFonts w:asciiTheme="majorHAnsi" w:eastAsia="Arial" w:hAnsiTheme="majorHAnsi" w:cstheme="majorHAnsi"/>
        </w:rPr>
      </w:pPr>
    </w:p>
    <w:p w14:paraId="3E5888B8" w14:textId="77777777" w:rsidR="000D65D5" w:rsidRPr="000D65D5" w:rsidRDefault="000D65D5" w:rsidP="001302C8">
      <w:pPr>
        <w:spacing w:before="240" w:after="240" w:line="360" w:lineRule="auto"/>
        <w:jc w:val="both"/>
        <w:rPr>
          <w:rFonts w:asciiTheme="majorHAnsi" w:eastAsia="Arial" w:hAnsiTheme="majorHAnsi" w:cstheme="majorHAnsi"/>
        </w:rPr>
      </w:pPr>
    </w:p>
    <w:p w14:paraId="6581C52C" w14:textId="77777777" w:rsidR="000D65D5" w:rsidRPr="000D65D5" w:rsidRDefault="000D65D5" w:rsidP="001302C8">
      <w:pPr>
        <w:spacing w:before="240" w:after="240" w:line="360" w:lineRule="auto"/>
        <w:jc w:val="both"/>
        <w:rPr>
          <w:rFonts w:asciiTheme="majorHAnsi" w:eastAsia="Arial" w:hAnsiTheme="majorHAnsi" w:cstheme="majorHAnsi"/>
        </w:rPr>
      </w:pPr>
    </w:p>
    <w:p w14:paraId="3E760A04" w14:textId="77777777" w:rsidR="000D65D5" w:rsidRPr="000D65D5" w:rsidRDefault="000D65D5" w:rsidP="001302C8">
      <w:pPr>
        <w:spacing w:before="240" w:after="240" w:line="360" w:lineRule="auto"/>
        <w:jc w:val="both"/>
        <w:rPr>
          <w:rFonts w:asciiTheme="majorHAnsi" w:eastAsia="Arial" w:hAnsiTheme="majorHAnsi" w:cstheme="majorHAnsi"/>
        </w:rPr>
      </w:pPr>
    </w:p>
    <w:p w14:paraId="516B1DE8" w14:textId="77777777" w:rsidR="000D65D5" w:rsidRPr="000D65D5" w:rsidRDefault="000D65D5" w:rsidP="001302C8">
      <w:pPr>
        <w:spacing w:before="240" w:after="240" w:line="360" w:lineRule="auto"/>
        <w:jc w:val="both"/>
        <w:rPr>
          <w:rFonts w:asciiTheme="majorHAnsi" w:eastAsia="Arial" w:hAnsiTheme="majorHAnsi" w:cstheme="majorHAnsi"/>
        </w:rPr>
      </w:pPr>
    </w:p>
    <w:p w14:paraId="1567410C" w14:textId="77777777" w:rsidR="000D65D5" w:rsidRPr="000D65D5" w:rsidRDefault="000D65D5" w:rsidP="001302C8">
      <w:pPr>
        <w:spacing w:before="240" w:after="240" w:line="360" w:lineRule="auto"/>
        <w:jc w:val="both"/>
        <w:rPr>
          <w:rFonts w:asciiTheme="majorHAnsi" w:eastAsia="Arial" w:hAnsiTheme="majorHAnsi" w:cstheme="majorHAnsi"/>
        </w:rPr>
      </w:pPr>
    </w:p>
    <w:p w14:paraId="35373530" w14:textId="77777777" w:rsidR="000D65D5" w:rsidRPr="000D65D5" w:rsidRDefault="000D65D5" w:rsidP="001302C8">
      <w:pPr>
        <w:spacing w:before="240" w:after="240" w:line="360" w:lineRule="auto"/>
        <w:jc w:val="both"/>
        <w:rPr>
          <w:rFonts w:asciiTheme="majorHAnsi" w:eastAsia="Arial" w:hAnsiTheme="majorHAnsi" w:cstheme="majorHAnsi"/>
        </w:rPr>
      </w:pPr>
    </w:p>
    <w:p w14:paraId="22004563" w14:textId="77777777" w:rsidR="000D65D5" w:rsidRPr="000D65D5" w:rsidRDefault="000D65D5" w:rsidP="001302C8">
      <w:pPr>
        <w:spacing w:before="240" w:after="240" w:line="360" w:lineRule="auto"/>
        <w:jc w:val="both"/>
        <w:rPr>
          <w:rFonts w:asciiTheme="majorHAnsi" w:eastAsia="Arial" w:hAnsiTheme="majorHAnsi" w:cstheme="majorHAnsi"/>
        </w:rPr>
      </w:pPr>
    </w:p>
    <w:p w14:paraId="7F729D5C" w14:textId="77777777" w:rsidR="000D65D5" w:rsidRPr="000D65D5" w:rsidRDefault="000D65D5" w:rsidP="001302C8">
      <w:pPr>
        <w:spacing w:before="240" w:after="240" w:line="360" w:lineRule="auto"/>
        <w:jc w:val="both"/>
        <w:rPr>
          <w:rFonts w:asciiTheme="majorHAnsi" w:eastAsia="Arial" w:hAnsiTheme="majorHAnsi" w:cstheme="majorHAnsi"/>
        </w:rPr>
      </w:pPr>
    </w:p>
    <w:p w14:paraId="6B0BCDAD" w14:textId="77777777" w:rsidR="000D65D5" w:rsidRPr="000D65D5" w:rsidRDefault="000D65D5" w:rsidP="001302C8">
      <w:pPr>
        <w:spacing w:before="240" w:after="240" w:line="360" w:lineRule="auto"/>
        <w:jc w:val="both"/>
        <w:rPr>
          <w:rFonts w:asciiTheme="majorHAnsi" w:eastAsia="Arial" w:hAnsiTheme="majorHAnsi" w:cstheme="majorHAnsi"/>
        </w:rPr>
      </w:pPr>
    </w:p>
    <w:p w14:paraId="3EDE5E68" w14:textId="77777777" w:rsidR="000D65D5" w:rsidRPr="000D65D5" w:rsidRDefault="000D65D5" w:rsidP="001302C8">
      <w:pPr>
        <w:spacing w:before="240" w:after="240" w:line="360" w:lineRule="auto"/>
        <w:jc w:val="both"/>
        <w:rPr>
          <w:rFonts w:asciiTheme="majorHAnsi" w:eastAsia="Arial" w:hAnsiTheme="majorHAnsi" w:cstheme="majorHAnsi"/>
        </w:rPr>
      </w:pPr>
    </w:p>
    <w:p w14:paraId="5DD727F4" w14:textId="77777777" w:rsidR="000D65D5" w:rsidRPr="000D65D5" w:rsidRDefault="000D65D5" w:rsidP="001302C8">
      <w:pPr>
        <w:spacing w:before="240" w:after="240" w:line="360" w:lineRule="auto"/>
        <w:jc w:val="both"/>
        <w:rPr>
          <w:rFonts w:asciiTheme="majorHAnsi" w:eastAsia="Arial" w:hAnsiTheme="majorHAnsi" w:cstheme="majorHAnsi"/>
        </w:rPr>
      </w:pPr>
    </w:p>
    <w:bookmarkStart w:id="0" w:name="_Toc84084424" w:displacedByCustomXml="next"/>
    <w:bookmarkEnd w:id="0" w:displacedByCustomXml="next"/>
    <w:sdt>
      <w:sdtPr>
        <w:rPr>
          <w:rFonts w:asciiTheme="minorHAnsi" w:eastAsiaTheme="minorHAnsi" w:hAnsiTheme="minorHAnsi" w:cstheme="majorHAnsi"/>
          <w:b w:val="0"/>
          <w:color w:val="auto"/>
          <w:sz w:val="22"/>
          <w:szCs w:val="22"/>
        </w:rPr>
        <w:id w:val="633450162"/>
        <w:docPartObj>
          <w:docPartGallery w:val="Table of Contents"/>
          <w:docPartUnique/>
        </w:docPartObj>
      </w:sdtPr>
      <w:sdtEndPr>
        <w:rPr>
          <w:rFonts w:asciiTheme="majorHAnsi" w:eastAsiaTheme="majorEastAsia" w:hAnsiTheme="majorHAnsi"/>
          <w:b/>
          <w:color w:val="0066B2" w:themeColor="accent1"/>
          <w:sz w:val="32"/>
          <w:szCs w:val="32"/>
        </w:rPr>
      </w:sdtEndPr>
      <w:sdtContent>
        <w:sdt>
          <w:sdtPr>
            <w:rPr>
              <w:rFonts w:asciiTheme="minorHAnsi" w:eastAsiaTheme="minorHAnsi" w:hAnsiTheme="minorHAnsi" w:cstheme="majorHAnsi"/>
              <w:b w:val="0"/>
              <w:color w:val="auto"/>
              <w:sz w:val="22"/>
              <w:szCs w:val="22"/>
            </w:rPr>
            <w:id w:val="-1810930153"/>
            <w:docPartObj>
              <w:docPartGallery w:val="Table of Contents"/>
              <w:docPartUnique/>
            </w:docPartObj>
          </w:sdtPr>
          <w:sdtEndPr/>
          <w:sdtContent>
            <w:p w14:paraId="6980324D" w14:textId="77777777" w:rsidR="00DF6F29" w:rsidRPr="00DC36CC" w:rsidRDefault="00DF6F29" w:rsidP="00DF6F29">
              <w:pPr>
                <w:pStyle w:val="CabealhodoSumrio"/>
                <w:spacing w:after="240" w:line="360" w:lineRule="auto"/>
                <w:jc w:val="center"/>
                <w:rPr>
                  <w:rFonts w:eastAsia="Arial" w:cstheme="majorHAnsi"/>
                </w:rPr>
              </w:pPr>
              <w:r w:rsidRPr="00DC36CC">
                <w:rPr>
                  <w:rFonts w:eastAsia="Arial" w:cstheme="majorHAnsi"/>
                </w:rPr>
                <w:t>Sumário</w:t>
              </w:r>
            </w:p>
            <w:p w14:paraId="76169993" w14:textId="77777777" w:rsidR="00DF6F29" w:rsidRPr="00DC36CC" w:rsidRDefault="00DF6F29" w:rsidP="00DF6F29">
              <w:pPr>
                <w:spacing w:before="240" w:after="240" w:line="360" w:lineRule="auto"/>
                <w:jc w:val="both"/>
                <w:rPr>
                  <w:rFonts w:asciiTheme="majorHAnsi" w:hAnsiTheme="majorHAnsi" w:cstheme="majorHAnsi"/>
                </w:rPr>
              </w:pPr>
            </w:p>
            <w:p w14:paraId="3C5AC7C6" w14:textId="77777777" w:rsidR="00654987" w:rsidRDefault="0079641D">
              <w:pPr>
                <w:pStyle w:val="Sumrio1"/>
                <w:tabs>
                  <w:tab w:val="left" w:pos="440"/>
                  <w:tab w:val="right" w:leader="dot" w:pos="9016"/>
                </w:tabs>
                <w:rPr>
                  <w:rFonts w:eastAsiaTheme="minorEastAsia"/>
                  <w:b w:val="0"/>
                  <w:noProof/>
                  <w:lang w:eastAsia="pt-BR"/>
                </w:rPr>
              </w:pPr>
              <w:r>
                <w:rPr>
                  <w:rFonts w:asciiTheme="majorHAnsi" w:eastAsia="Arial" w:hAnsiTheme="majorHAnsi" w:cstheme="majorHAnsi"/>
                </w:rPr>
                <w:fldChar w:fldCharType="begin"/>
              </w:r>
              <w:r>
                <w:rPr>
                  <w:rFonts w:asciiTheme="majorHAnsi" w:eastAsia="Arial" w:hAnsiTheme="majorHAnsi" w:cstheme="majorHAnsi"/>
                </w:rPr>
                <w:instrText xml:space="preserve"> TOC \o "1-3" \h \z \u </w:instrText>
              </w:r>
              <w:r>
                <w:rPr>
                  <w:rFonts w:asciiTheme="majorHAnsi" w:eastAsia="Arial" w:hAnsiTheme="majorHAnsi" w:cstheme="majorHAnsi"/>
                </w:rPr>
                <w:fldChar w:fldCharType="separate"/>
              </w:r>
              <w:hyperlink w:anchor="_Toc95150094" w:history="1">
                <w:r w:rsidR="00654987" w:rsidRPr="003E0C64">
                  <w:rPr>
                    <w:rStyle w:val="Hyperlink"/>
                    <w:noProof/>
                  </w:rPr>
                  <w:t>1.</w:t>
                </w:r>
                <w:r w:rsidR="00654987">
                  <w:rPr>
                    <w:rFonts w:eastAsiaTheme="minorEastAsia"/>
                    <w:b w:val="0"/>
                    <w:noProof/>
                    <w:lang w:eastAsia="pt-BR"/>
                  </w:rPr>
                  <w:tab/>
                </w:r>
                <w:r w:rsidR="00654987" w:rsidRPr="003E0C64">
                  <w:rPr>
                    <w:rStyle w:val="Hyperlink"/>
                    <w:noProof/>
                  </w:rPr>
                  <w:t>Proteções Contra Incêndio e Explosão</w:t>
                </w:r>
                <w:r w:rsidR="00654987">
                  <w:rPr>
                    <w:noProof/>
                    <w:webHidden/>
                  </w:rPr>
                  <w:tab/>
                </w:r>
                <w:r w:rsidR="00654987">
                  <w:rPr>
                    <w:noProof/>
                    <w:webHidden/>
                  </w:rPr>
                  <w:fldChar w:fldCharType="begin"/>
                </w:r>
                <w:r w:rsidR="00654987">
                  <w:rPr>
                    <w:noProof/>
                    <w:webHidden/>
                  </w:rPr>
                  <w:instrText xml:space="preserve"> PAGEREF _Toc95150094 \h </w:instrText>
                </w:r>
                <w:r w:rsidR="00654987">
                  <w:rPr>
                    <w:noProof/>
                    <w:webHidden/>
                  </w:rPr>
                </w:r>
                <w:r w:rsidR="00654987">
                  <w:rPr>
                    <w:noProof/>
                    <w:webHidden/>
                  </w:rPr>
                  <w:fldChar w:fldCharType="separate"/>
                </w:r>
                <w:r w:rsidR="00D93FFD">
                  <w:rPr>
                    <w:noProof/>
                    <w:webHidden/>
                  </w:rPr>
                  <w:t>4</w:t>
                </w:r>
                <w:r w:rsidR="00654987">
                  <w:rPr>
                    <w:noProof/>
                    <w:webHidden/>
                  </w:rPr>
                  <w:fldChar w:fldCharType="end"/>
                </w:r>
              </w:hyperlink>
            </w:p>
            <w:p w14:paraId="01AECC0D" w14:textId="77777777" w:rsidR="00654987" w:rsidRDefault="00654987">
              <w:pPr>
                <w:pStyle w:val="Sumrio2"/>
                <w:tabs>
                  <w:tab w:val="left" w:pos="880"/>
                  <w:tab w:val="right" w:leader="dot" w:pos="9016"/>
                </w:tabs>
                <w:rPr>
                  <w:rFonts w:eastAsiaTheme="minorEastAsia"/>
                  <w:i w:val="0"/>
                  <w:noProof/>
                  <w:lang w:eastAsia="pt-BR"/>
                </w:rPr>
              </w:pPr>
              <w:hyperlink w:anchor="_Toc95150096" w:history="1">
                <w:r w:rsidRPr="003E0C64">
                  <w:rPr>
                    <w:rStyle w:val="Hyperlink"/>
                    <w:noProof/>
                  </w:rPr>
                  <w:t>1.1.</w:t>
                </w:r>
                <w:r>
                  <w:rPr>
                    <w:rFonts w:eastAsiaTheme="minorEastAsia"/>
                    <w:i w:val="0"/>
                    <w:noProof/>
                    <w:lang w:eastAsia="pt-BR"/>
                  </w:rPr>
                  <w:tab/>
                </w:r>
                <w:r w:rsidRPr="003E0C64">
                  <w:rPr>
                    <w:rStyle w:val="Hyperlink"/>
                    <w:noProof/>
                  </w:rPr>
                  <w:t>Incêndio</w:t>
                </w:r>
                <w:r>
                  <w:rPr>
                    <w:noProof/>
                    <w:webHidden/>
                  </w:rPr>
                  <w:tab/>
                </w:r>
                <w:r>
                  <w:rPr>
                    <w:noProof/>
                    <w:webHidden/>
                  </w:rPr>
                  <w:fldChar w:fldCharType="begin"/>
                </w:r>
                <w:r>
                  <w:rPr>
                    <w:noProof/>
                    <w:webHidden/>
                  </w:rPr>
                  <w:instrText xml:space="preserve"> PAGEREF _Toc95150096 \h </w:instrText>
                </w:r>
                <w:r>
                  <w:rPr>
                    <w:noProof/>
                    <w:webHidden/>
                  </w:rPr>
                </w:r>
                <w:r>
                  <w:rPr>
                    <w:noProof/>
                    <w:webHidden/>
                  </w:rPr>
                  <w:fldChar w:fldCharType="separate"/>
                </w:r>
                <w:r w:rsidR="00D93FFD">
                  <w:rPr>
                    <w:noProof/>
                    <w:webHidden/>
                  </w:rPr>
                  <w:t>4</w:t>
                </w:r>
                <w:r>
                  <w:rPr>
                    <w:noProof/>
                    <w:webHidden/>
                  </w:rPr>
                  <w:fldChar w:fldCharType="end"/>
                </w:r>
              </w:hyperlink>
            </w:p>
            <w:p w14:paraId="29D6CF63" w14:textId="77777777" w:rsidR="00654987" w:rsidRDefault="00654987">
              <w:pPr>
                <w:pStyle w:val="Sumrio2"/>
                <w:tabs>
                  <w:tab w:val="left" w:pos="880"/>
                  <w:tab w:val="right" w:leader="dot" w:pos="9016"/>
                </w:tabs>
                <w:rPr>
                  <w:rFonts w:eastAsiaTheme="minorEastAsia"/>
                  <w:i w:val="0"/>
                  <w:noProof/>
                  <w:lang w:eastAsia="pt-BR"/>
                </w:rPr>
              </w:pPr>
              <w:hyperlink w:anchor="_Toc95150097" w:history="1">
                <w:r w:rsidRPr="003E0C64">
                  <w:rPr>
                    <w:rStyle w:val="Hyperlink"/>
                    <w:noProof/>
                  </w:rPr>
                  <w:t>1.2.</w:t>
                </w:r>
                <w:r>
                  <w:rPr>
                    <w:rFonts w:eastAsiaTheme="minorEastAsia"/>
                    <w:i w:val="0"/>
                    <w:noProof/>
                    <w:lang w:eastAsia="pt-BR"/>
                  </w:rPr>
                  <w:tab/>
                </w:r>
                <w:r w:rsidRPr="003E0C64">
                  <w:rPr>
                    <w:rStyle w:val="Hyperlink"/>
                    <w:noProof/>
                  </w:rPr>
                  <w:t>Métodos de combate a incêndio em instalações Elétricas:</w:t>
                </w:r>
                <w:r>
                  <w:rPr>
                    <w:noProof/>
                    <w:webHidden/>
                  </w:rPr>
                  <w:tab/>
                </w:r>
                <w:r>
                  <w:rPr>
                    <w:noProof/>
                    <w:webHidden/>
                  </w:rPr>
                  <w:fldChar w:fldCharType="begin"/>
                </w:r>
                <w:r>
                  <w:rPr>
                    <w:noProof/>
                    <w:webHidden/>
                  </w:rPr>
                  <w:instrText xml:space="preserve"> PAGEREF _Toc95150097 \h </w:instrText>
                </w:r>
                <w:r>
                  <w:rPr>
                    <w:noProof/>
                    <w:webHidden/>
                  </w:rPr>
                </w:r>
                <w:r>
                  <w:rPr>
                    <w:noProof/>
                    <w:webHidden/>
                  </w:rPr>
                  <w:fldChar w:fldCharType="separate"/>
                </w:r>
                <w:r w:rsidR="00D93FFD">
                  <w:rPr>
                    <w:noProof/>
                    <w:webHidden/>
                  </w:rPr>
                  <w:t>8</w:t>
                </w:r>
                <w:r>
                  <w:rPr>
                    <w:noProof/>
                    <w:webHidden/>
                  </w:rPr>
                  <w:fldChar w:fldCharType="end"/>
                </w:r>
              </w:hyperlink>
            </w:p>
            <w:p w14:paraId="30DED971" w14:textId="77777777" w:rsidR="00654987" w:rsidRDefault="00654987">
              <w:pPr>
                <w:pStyle w:val="Sumrio2"/>
                <w:tabs>
                  <w:tab w:val="left" w:pos="880"/>
                  <w:tab w:val="right" w:leader="dot" w:pos="9016"/>
                </w:tabs>
                <w:rPr>
                  <w:rFonts w:eastAsiaTheme="minorEastAsia"/>
                  <w:i w:val="0"/>
                  <w:noProof/>
                  <w:lang w:eastAsia="pt-BR"/>
                </w:rPr>
              </w:pPr>
              <w:hyperlink w:anchor="_Toc95150098" w:history="1">
                <w:r w:rsidRPr="003E0C64">
                  <w:rPr>
                    <w:rStyle w:val="Hyperlink"/>
                    <w:noProof/>
                  </w:rPr>
                  <w:t>1.3.</w:t>
                </w:r>
                <w:r>
                  <w:rPr>
                    <w:rFonts w:eastAsiaTheme="minorEastAsia"/>
                    <w:i w:val="0"/>
                    <w:noProof/>
                    <w:lang w:eastAsia="pt-BR"/>
                  </w:rPr>
                  <w:tab/>
                </w:r>
                <w:r w:rsidRPr="003E0C64">
                  <w:rPr>
                    <w:rStyle w:val="Hyperlink"/>
                    <w:noProof/>
                  </w:rPr>
                  <w:t>Pós Químicos</w:t>
                </w:r>
                <w:r>
                  <w:rPr>
                    <w:noProof/>
                    <w:webHidden/>
                  </w:rPr>
                  <w:tab/>
                </w:r>
                <w:r>
                  <w:rPr>
                    <w:noProof/>
                    <w:webHidden/>
                  </w:rPr>
                  <w:fldChar w:fldCharType="begin"/>
                </w:r>
                <w:r>
                  <w:rPr>
                    <w:noProof/>
                    <w:webHidden/>
                  </w:rPr>
                  <w:instrText xml:space="preserve"> PAGEREF _Toc95150098 \h </w:instrText>
                </w:r>
                <w:r>
                  <w:rPr>
                    <w:noProof/>
                    <w:webHidden/>
                  </w:rPr>
                </w:r>
                <w:r>
                  <w:rPr>
                    <w:noProof/>
                    <w:webHidden/>
                  </w:rPr>
                  <w:fldChar w:fldCharType="separate"/>
                </w:r>
                <w:r w:rsidR="00D93FFD">
                  <w:rPr>
                    <w:noProof/>
                    <w:webHidden/>
                  </w:rPr>
                  <w:t>9</w:t>
                </w:r>
                <w:r>
                  <w:rPr>
                    <w:noProof/>
                    <w:webHidden/>
                  </w:rPr>
                  <w:fldChar w:fldCharType="end"/>
                </w:r>
              </w:hyperlink>
            </w:p>
            <w:p w14:paraId="704891AD" w14:textId="77777777" w:rsidR="00654987" w:rsidRDefault="00654987">
              <w:pPr>
                <w:pStyle w:val="Sumrio2"/>
                <w:tabs>
                  <w:tab w:val="left" w:pos="880"/>
                  <w:tab w:val="right" w:leader="dot" w:pos="9016"/>
                </w:tabs>
                <w:rPr>
                  <w:rFonts w:eastAsiaTheme="minorEastAsia"/>
                  <w:i w:val="0"/>
                  <w:noProof/>
                  <w:lang w:eastAsia="pt-BR"/>
                </w:rPr>
              </w:pPr>
              <w:hyperlink w:anchor="_Toc95150099" w:history="1">
                <w:r w:rsidRPr="003E0C64">
                  <w:rPr>
                    <w:rStyle w:val="Hyperlink"/>
                    <w:rFonts w:eastAsia="Calibri" w:cstheme="majorHAnsi"/>
                    <w:noProof/>
                  </w:rPr>
                  <w:t>1.4.</w:t>
                </w:r>
                <w:r>
                  <w:rPr>
                    <w:rFonts w:eastAsiaTheme="minorEastAsia"/>
                    <w:i w:val="0"/>
                    <w:noProof/>
                    <w:lang w:eastAsia="pt-BR"/>
                  </w:rPr>
                  <w:tab/>
                </w:r>
                <w:r w:rsidRPr="003E0C64">
                  <w:rPr>
                    <w:rStyle w:val="Hyperlink"/>
                    <w:noProof/>
                  </w:rPr>
                  <w:t>Dióxido de Carbono (CO2)</w:t>
                </w:r>
                <w:r>
                  <w:rPr>
                    <w:noProof/>
                    <w:webHidden/>
                  </w:rPr>
                  <w:tab/>
                </w:r>
                <w:r>
                  <w:rPr>
                    <w:noProof/>
                    <w:webHidden/>
                  </w:rPr>
                  <w:fldChar w:fldCharType="begin"/>
                </w:r>
                <w:r>
                  <w:rPr>
                    <w:noProof/>
                    <w:webHidden/>
                  </w:rPr>
                  <w:instrText xml:space="preserve"> PAGEREF _Toc95150099 \h </w:instrText>
                </w:r>
                <w:r>
                  <w:rPr>
                    <w:noProof/>
                    <w:webHidden/>
                  </w:rPr>
                </w:r>
                <w:r>
                  <w:rPr>
                    <w:noProof/>
                    <w:webHidden/>
                  </w:rPr>
                  <w:fldChar w:fldCharType="separate"/>
                </w:r>
                <w:r w:rsidR="00D93FFD">
                  <w:rPr>
                    <w:noProof/>
                    <w:webHidden/>
                  </w:rPr>
                  <w:t>10</w:t>
                </w:r>
                <w:r>
                  <w:rPr>
                    <w:noProof/>
                    <w:webHidden/>
                  </w:rPr>
                  <w:fldChar w:fldCharType="end"/>
                </w:r>
              </w:hyperlink>
            </w:p>
            <w:p w14:paraId="2B097A95" w14:textId="77777777" w:rsidR="00654987" w:rsidRDefault="00654987">
              <w:pPr>
                <w:pStyle w:val="Sumrio2"/>
                <w:tabs>
                  <w:tab w:val="left" w:pos="880"/>
                  <w:tab w:val="right" w:leader="dot" w:pos="9016"/>
                </w:tabs>
                <w:rPr>
                  <w:rFonts w:eastAsiaTheme="minorEastAsia"/>
                  <w:i w:val="0"/>
                  <w:noProof/>
                  <w:lang w:eastAsia="pt-BR"/>
                </w:rPr>
              </w:pPr>
              <w:hyperlink w:anchor="_Toc95150100" w:history="1">
                <w:r w:rsidRPr="003E0C64">
                  <w:rPr>
                    <w:rStyle w:val="Hyperlink"/>
                    <w:noProof/>
                  </w:rPr>
                  <w:t>1.5.</w:t>
                </w:r>
                <w:r>
                  <w:rPr>
                    <w:rFonts w:eastAsiaTheme="minorEastAsia"/>
                    <w:i w:val="0"/>
                    <w:noProof/>
                    <w:lang w:eastAsia="pt-BR"/>
                  </w:rPr>
                  <w:tab/>
                </w:r>
                <w:r w:rsidRPr="003E0C64">
                  <w:rPr>
                    <w:rStyle w:val="Hyperlink"/>
                    <w:noProof/>
                  </w:rPr>
                  <w:t>Sistema fixo de CO2</w:t>
                </w:r>
                <w:r>
                  <w:rPr>
                    <w:noProof/>
                    <w:webHidden/>
                  </w:rPr>
                  <w:tab/>
                </w:r>
                <w:r>
                  <w:rPr>
                    <w:noProof/>
                    <w:webHidden/>
                  </w:rPr>
                  <w:fldChar w:fldCharType="begin"/>
                </w:r>
                <w:r>
                  <w:rPr>
                    <w:noProof/>
                    <w:webHidden/>
                  </w:rPr>
                  <w:instrText xml:space="preserve"> PAGEREF _Toc95150100 \h </w:instrText>
                </w:r>
                <w:r>
                  <w:rPr>
                    <w:noProof/>
                    <w:webHidden/>
                  </w:rPr>
                </w:r>
                <w:r>
                  <w:rPr>
                    <w:noProof/>
                    <w:webHidden/>
                  </w:rPr>
                  <w:fldChar w:fldCharType="separate"/>
                </w:r>
                <w:r w:rsidR="00D93FFD">
                  <w:rPr>
                    <w:noProof/>
                    <w:webHidden/>
                  </w:rPr>
                  <w:t>11</w:t>
                </w:r>
                <w:r>
                  <w:rPr>
                    <w:noProof/>
                    <w:webHidden/>
                  </w:rPr>
                  <w:fldChar w:fldCharType="end"/>
                </w:r>
              </w:hyperlink>
            </w:p>
            <w:p w14:paraId="25B06CCA" w14:textId="77777777" w:rsidR="00654987" w:rsidRDefault="00654987">
              <w:pPr>
                <w:pStyle w:val="Sumrio1"/>
                <w:tabs>
                  <w:tab w:val="left" w:pos="440"/>
                  <w:tab w:val="right" w:leader="dot" w:pos="9016"/>
                </w:tabs>
                <w:rPr>
                  <w:rFonts w:eastAsiaTheme="minorEastAsia"/>
                  <w:b w:val="0"/>
                  <w:noProof/>
                  <w:lang w:eastAsia="pt-BR"/>
                </w:rPr>
              </w:pPr>
              <w:hyperlink w:anchor="_Toc95150101" w:history="1">
                <w:r w:rsidRPr="003E0C64">
                  <w:rPr>
                    <w:rStyle w:val="Hyperlink"/>
                    <w:noProof/>
                  </w:rPr>
                  <w:t>2.</w:t>
                </w:r>
                <w:r>
                  <w:rPr>
                    <w:rFonts w:eastAsiaTheme="minorEastAsia"/>
                    <w:b w:val="0"/>
                    <w:noProof/>
                    <w:lang w:eastAsia="pt-BR"/>
                  </w:rPr>
                  <w:tab/>
                </w:r>
                <w:r w:rsidRPr="003E0C64">
                  <w:rPr>
                    <w:rStyle w:val="Hyperlink"/>
                    <w:noProof/>
                  </w:rPr>
                  <w:t>Avaliação de conformidade na NR 10</w:t>
                </w:r>
                <w:r>
                  <w:rPr>
                    <w:noProof/>
                    <w:webHidden/>
                  </w:rPr>
                  <w:tab/>
                </w:r>
                <w:r>
                  <w:rPr>
                    <w:noProof/>
                    <w:webHidden/>
                  </w:rPr>
                  <w:fldChar w:fldCharType="begin"/>
                </w:r>
                <w:r>
                  <w:rPr>
                    <w:noProof/>
                    <w:webHidden/>
                  </w:rPr>
                  <w:instrText xml:space="preserve"> PAGEREF _Toc95150101 \h </w:instrText>
                </w:r>
                <w:r>
                  <w:rPr>
                    <w:noProof/>
                    <w:webHidden/>
                  </w:rPr>
                </w:r>
                <w:r>
                  <w:rPr>
                    <w:noProof/>
                    <w:webHidden/>
                  </w:rPr>
                  <w:fldChar w:fldCharType="separate"/>
                </w:r>
                <w:r w:rsidR="00D93FFD">
                  <w:rPr>
                    <w:noProof/>
                    <w:webHidden/>
                  </w:rPr>
                  <w:t>11</w:t>
                </w:r>
                <w:r>
                  <w:rPr>
                    <w:noProof/>
                    <w:webHidden/>
                  </w:rPr>
                  <w:fldChar w:fldCharType="end"/>
                </w:r>
              </w:hyperlink>
            </w:p>
            <w:p w14:paraId="7C4A3FDF" w14:textId="77777777" w:rsidR="00654987" w:rsidRDefault="00654987">
              <w:pPr>
                <w:pStyle w:val="Sumrio1"/>
                <w:tabs>
                  <w:tab w:val="left" w:pos="440"/>
                  <w:tab w:val="right" w:leader="dot" w:pos="9016"/>
                </w:tabs>
                <w:rPr>
                  <w:rFonts w:eastAsiaTheme="minorEastAsia"/>
                  <w:b w:val="0"/>
                  <w:noProof/>
                  <w:lang w:eastAsia="pt-BR"/>
                </w:rPr>
              </w:pPr>
              <w:hyperlink w:anchor="_Toc95150102" w:history="1">
                <w:r w:rsidRPr="003E0C64">
                  <w:rPr>
                    <w:rStyle w:val="Hyperlink"/>
                    <w:noProof/>
                  </w:rPr>
                  <w:t>3.</w:t>
                </w:r>
                <w:r>
                  <w:rPr>
                    <w:rFonts w:eastAsiaTheme="minorEastAsia"/>
                    <w:b w:val="0"/>
                    <w:noProof/>
                    <w:lang w:eastAsia="pt-BR"/>
                  </w:rPr>
                  <w:tab/>
                </w:r>
                <w:r w:rsidRPr="003E0C64">
                  <w:rPr>
                    <w:rStyle w:val="Hyperlink"/>
                    <w:noProof/>
                  </w:rPr>
                  <w:t>Eletricidade Estática e Proteção Contra Incêndio na NR 10</w:t>
                </w:r>
                <w:r>
                  <w:rPr>
                    <w:noProof/>
                    <w:webHidden/>
                  </w:rPr>
                  <w:tab/>
                </w:r>
                <w:r>
                  <w:rPr>
                    <w:noProof/>
                    <w:webHidden/>
                  </w:rPr>
                  <w:fldChar w:fldCharType="begin"/>
                </w:r>
                <w:r>
                  <w:rPr>
                    <w:noProof/>
                    <w:webHidden/>
                  </w:rPr>
                  <w:instrText xml:space="preserve"> PAGEREF _Toc95150102 \h </w:instrText>
                </w:r>
                <w:r>
                  <w:rPr>
                    <w:noProof/>
                    <w:webHidden/>
                  </w:rPr>
                </w:r>
                <w:r>
                  <w:rPr>
                    <w:noProof/>
                    <w:webHidden/>
                  </w:rPr>
                  <w:fldChar w:fldCharType="separate"/>
                </w:r>
                <w:r w:rsidR="00D93FFD">
                  <w:rPr>
                    <w:noProof/>
                    <w:webHidden/>
                  </w:rPr>
                  <w:t>12</w:t>
                </w:r>
                <w:r>
                  <w:rPr>
                    <w:noProof/>
                    <w:webHidden/>
                  </w:rPr>
                  <w:fldChar w:fldCharType="end"/>
                </w:r>
              </w:hyperlink>
            </w:p>
            <w:p w14:paraId="47813A95" w14:textId="77777777" w:rsidR="00654987" w:rsidRDefault="00654987">
              <w:pPr>
                <w:pStyle w:val="Sumrio1"/>
                <w:tabs>
                  <w:tab w:val="left" w:pos="440"/>
                  <w:tab w:val="right" w:leader="dot" w:pos="9016"/>
                </w:tabs>
                <w:rPr>
                  <w:rFonts w:eastAsiaTheme="minorEastAsia"/>
                  <w:b w:val="0"/>
                  <w:noProof/>
                  <w:lang w:eastAsia="pt-BR"/>
                </w:rPr>
              </w:pPr>
              <w:hyperlink w:anchor="_Toc95150103" w:history="1">
                <w:r w:rsidRPr="003E0C64">
                  <w:rPr>
                    <w:rStyle w:val="Hyperlink"/>
                    <w:noProof/>
                  </w:rPr>
                  <w:t>4.</w:t>
                </w:r>
                <w:r>
                  <w:rPr>
                    <w:rFonts w:eastAsiaTheme="minorEastAsia"/>
                    <w:b w:val="0"/>
                    <w:noProof/>
                    <w:lang w:eastAsia="pt-BR"/>
                  </w:rPr>
                  <w:tab/>
                </w:r>
                <w:r w:rsidRPr="003E0C64">
                  <w:rPr>
                    <w:rStyle w:val="Hyperlink"/>
                    <w:noProof/>
                  </w:rPr>
                  <w:t>Permissão para o Trabalho</w:t>
                </w:r>
                <w:r>
                  <w:rPr>
                    <w:noProof/>
                    <w:webHidden/>
                  </w:rPr>
                  <w:tab/>
                </w:r>
                <w:r>
                  <w:rPr>
                    <w:noProof/>
                    <w:webHidden/>
                  </w:rPr>
                  <w:fldChar w:fldCharType="begin"/>
                </w:r>
                <w:r>
                  <w:rPr>
                    <w:noProof/>
                    <w:webHidden/>
                  </w:rPr>
                  <w:instrText xml:space="preserve"> PAGEREF _Toc95150103 \h </w:instrText>
                </w:r>
                <w:r>
                  <w:rPr>
                    <w:noProof/>
                    <w:webHidden/>
                  </w:rPr>
                </w:r>
                <w:r>
                  <w:rPr>
                    <w:noProof/>
                    <w:webHidden/>
                  </w:rPr>
                  <w:fldChar w:fldCharType="separate"/>
                </w:r>
                <w:r w:rsidR="00D93FFD">
                  <w:rPr>
                    <w:noProof/>
                    <w:webHidden/>
                  </w:rPr>
                  <w:t>13</w:t>
                </w:r>
                <w:r>
                  <w:rPr>
                    <w:noProof/>
                    <w:webHidden/>
                  </w:rPr>
                  <w:fldChar w:fldCharType="end"/>
                </w:r>
              </w:hyperlink>
            </w:p>
            <w:p w14:paraId="43B1479C" w14:textId="77777777" w:rsidR="00654987" w:rsidRDefault="00654987">
              <w:pPr>
                <w:pStyle w:val="Sumrio1"/>
                <w:tabs>
                  <w:tab w:val="left" w:pos="440"/>
                  <w:tab w:val="right" w:leader="dot" w:pos="9016"/>
                </w:tabs>
                <w:rPr>
                  <w:rFonts w:eastAsiaTheme="minorEastAsia"/>
                  <w:b w:val="0"/>
                  <w:noProof/>
                  <w:lang w:eastAsia="pt-BR"/>
                </w:rPr>
              </w:pPr>
              <w:hyperlink w:anchor="_Toc95150104" w:history="1">
                <w:r w:rsidRPr="003E0C64">
                  <w:rPr>
                    <w:rStyle w:val="Hyperlink"/>
                    <w:noProof/>
                  </w:rPr>
                  <w:t>5.</w:t>
                </w:r>
                <w:r>
                  <w:rPr>
                    <w:rFonts w:eastAsiaTheme="minorEastAsia"/>
                    <w:b w:val="0"/>
                    <w:noProof/>
                    <w:lang w:eastAsia="pt-BR"/>
                  </w:rPr>
                  <w:tab/>
                </w:r>
                <w:r w:rsidRPr="003E0C64">
                  <w:rPr>
                    <w:rStyle w:val="Hyperlink"/>
                    <w:noProof/>
                  </w:rPr>
                  <w:t>Prontuário das Instalações Elétricas (PIE)</w:t>
                </w:r>
                <w:r>
                  <w:rPr>
                    <w:noProof/>
                    <w:webHidden/>
                  </w:rPr>
                  <w:tab/>
                </w:r>
                <w:r>
                  <w:rPr>
                    <w:noProof/>
                    <w:webHidden/>
                  </w:rPr>
                  <w:fldChar w:fldCharType="begin"/>
                </w:r>
                <w:r>
                  <w:rPr>
                    <w:noProof/>
                    <w:webHidden/>
                  </w:rPr>
                  <w:instrText xml:space="preserve"> PAGEREF _Toc95150104 \h </w:instrText>
                </w:r>
                <w:r>
                  <w:rPr>
                    <w:noProof/>
                    <w:webHidden/>
                  </w:rPr>
                </w:r>
                <w:r>
                  <w:rPr>
                    <w:noProof/>
                    <w:webHidden/>
                  </w:rPr>
                  <w:fldChar w:fldCharType="separate"/>
                </w:r>
                <w:r w:rsidR="00D93FFD">
                  <w:rPr>
                    <w:noProof/>
                    <w:webHidden/>
                  </w:rPr>
                  <w:t>14</w:t>
                </w:r>
                <w:r>
                  <w:rPr>
                    <w:noProof/>
                    <w:webHidden/>
                  </w:rPr>
                  <w:fldChar w:fldCharType="end"/>
                </w:r>
              </w:hyperlink>
            </w:p>
            <w:p w14:paraId="03151194" w14:textId="77777777" w:rsidR="00654987" w:rsidRDefault="00654987">
              <w:pPr>
                <w:pStyle w:val="Sumrio2"/>
                <w:tabs>
                  <w:tab w:val="left" w:pos="880"/>
                  <w:tab w:val="right" w:leader="dot" w:pos="9016"/>
                </w:tabs>
                <w:rPr>
                  <w:rFonts w:eastAsiaTheme="minorEastAsia"/>
                  <w:i w:val="0"/>
                  <w:noProof/>
                  <w:lang w:eastAsia="pt-BR"/>
                </w:rPr>
              </w:pPr>
              <w:hyperlink w:anchor="_Toc95150110" w:history="1">
                <w:r w:rsidRPr="003E0C64">
                  <w:rPr>
                    <w:rStyle w:val="Hyperlink"/>
                    <w:noProof/>
                  </w:rPr>
                  <w:t>5.1.</w:t>
                </w:r>
                <w:r>
                  <w:rPr>
                    <w:rFonts w:eastAsiaTheme="minorEastAsia"/>
                    <w:i w:val="0"/>
                    <w:noProof/>
                    <w:lang w:eastAsia="pt-BR"/>
                  </w:rPr>
                  <w:tab/>
                </w:r>
                <w:r w:rsidRPr="003E0C64">
                  <w:rPr>
                    <w:rStyle w:val="Hyperlink"/>
                    <w:noProof/>
                  </w:rPr>
                  <w:t>Organização do prontuário</w:t>
                </w:r>
                <w:r>
                  <w:rPr>
                    <w:noProof/>
                    <w:webHidden/>
                  </w:rPr>
                  <w:tab/>
                </w:r>
                <w:r>
                  <w:rPr>
                    <w:noProof/>
                    <w:webHidden/>
                  </w:rPr>
                  <w:fldChar w:fldCharType="begin"/>
                </w:r>
                <w:r>
                  <w:rPr>
                    <w:noProof/>
                    <w:webHidden/>
                  </w:rPr>
                  <w:instrText xml:space="preserve"> PAGEREF _Toc95150110 \h </w:instrText>
                </w:r>
                <w:r>
                  <w:rPr>
                    <w:noProof/>
                    <w:webHidden/>
                  </w:rPr>
                </w:r>
                <w:r>
                  <w:rPr>
                    <w:noProof/>
                    <w:webHidden/>
                  </w:rPr>
                  <w:fldChar w:fldCharType="separate"/>
                </w:r>
                <w:r w:rsidR="00D93FFD">
                  <w:rPr>
                    <w:noProof/>
                    <w:webHidden/>
                  </w:rPr>
                  <w:t>17</w:t>
                </w:r>
                <w:r>
                  <w:rPr>
                    <w:noProof/>
                    <w:webHidden/>
                  </w:rPr>
                  <w:fldChar w:fldCharType="end"/>
                </w:r>
              </w:hyperlink>
            </w:p>
            <w:p w14:paraId="5A500F70" w14:textId="77777777" w:rsidR="00654987" w:rsidRDefault="00654987">
              <w:pPr>
                <w:pStyle w:val="Sumrio1"/>
                <w:tabs>
                  <w:tab w:val="right" w:leader="dot" w:pos="9016"/>
                </w:tabs>
                <w:rPr>
                  <w:rFonts w:eastAsiaTheme="minorEastAsia"/>
                  <w:b w:val="0"/>
                  <w:noProof/>
                  <w:lang w:eastAsia="pt-BR"/>
                </w:rPr>
              </w:pPr>
              <w:hyperlink w:anchor="_Toc95150111" w:history="1">
                <w:r w:rsidRPr="003E0C64">
                  <w:rPr>
                    <w:rStyle w:val="Hyperlink"/>
                    <w:noProof/>
                  </w:rPr>
                  <w:t>Referências</w:t>
                </w:r>
                <w:r>
                  <w:rPr>
                    <w:noProof/>
                    <w:webHidden/>
                  </w:rPr>
                  <w:tab/>
                </w:r>
                <w:r>
                  <w:rPr>
                    <w:noProof/>
                    <w:webHidden/>
                  </w:rPr>
                  <w:fldChar w:fldCharType="begin"/>
                </w:r>
                <w:r>
                  <w:rPr>
                    <w:noProof/>
                    <w:webHidden/>
                  </w:rPr>
                  <w:instrText xml:space="preserve"> PAGEREF _Toc95150111 \h </w:instrText>
                </w:r>
                <w:r>
                  <w:rPr>
                    <w:noProof/>
                    <w:webHidden/>
                  </w:rPr>
                </w:r>
                <w:r>
                  <w:rPr>
                    <w:noProof/>
                    <w:webHidden/>
                  </w:rPr>
                  <w:fldChar w:fldCharType="separate"/>
                </w:r>
                <w:r w:rsidR="00D93FFD">
                  <w:rPr>
                    <w:noProof/>
                    <w:webHidden/>
                  </w:rPr>
                  <w:t>19</w:t>
                </w:r>
                <w:r>
                  <w:rPr>
                    <w:noProof/>
                    <w:webHidden/>
                  </w:rPr>
                  <w:fldChar w:fldCharType="end"/>
                </w:r>
              </w:hyperlink>
            </w:p>
            <w:p w14:paraId="536C27F2" w14:textId="4E5E57CA" w:rsidR="00DF6F29" w:rsidRDefault="0079641D" w:rsidP="00DF6F29">
              <w:pPr>
                <w:spacing w:before="120" w:after="120" w:line="360" w:lineRule="auto"/>
                <w:jc w:val="both"/>
                <w:rPr>
                  <w:rFonts w:cstheme="majorHAnsi"/>
                </w:rPr>
              </w:pPr>
              <w:r>
                <w:rPr>
                  <w:rFonts w:asciiTheme="majorHAnsi" w:eastAsia="Arial" w:hAnsiTheme="majorHAnsi" w:cstheme="majorHAnsi"/>
                </w:rPr>
                <w:fldChar w:fldCharType="end"/>
              </w:r>
            </w:p>
          </w:sdtContent>
        </w:sdt>
        <w:p w14:paraId="006C2DEB" w14:textId="579F6409" w:rsidR="000D65D5" w:rsidRPr="000D65D5" w:rsidRDefault="00D93FFD" w:rsidP="00DF6F29">
          <w:pPr>
            <w:pStyle w:val="CabealhodoSumrio"/>
            <w:spacing w:after="240" w:line="360" w:lineRule="auto"/>
            <w:jc w:val="center"/>
            <w:rPr>
              <w:rFonts w:cstheme="majorHAnsi"/>
            </w:rPr>
          </w:pPr>
        </w:p>
      </w:sdtContent>
    </w:sdt>
    <w:p w14:paraId="740EA559" w14:textId="61F1DFED" w:rsidR="00AC7780" w:rsidRPr="000D65D5" w:rsidRDefault="00AC7780" w:rsidP="001302C8">
      <w:pPr>
        <w:spacing w:before="240" w:after="240" w:line="360" w:lineRule="auto"/>
        <w:jc w:val="both"/>
        <w:rPr>
          <w:rFonts w:asciiTheme="majorHAnsi" w:hAnsiTheme="majorHAnsi" w:cstheme="majorHAnsi"/>
          <w:b/>
          <w:bCs/>
        </w:rPr>
      </w:pPr>
    </w:p>
    <w:p w14:paraId="22860449" w14:textId="63436F18" w:rsidR="00AC7780" w:rsidRPr="000D65D5" w:rsidRDefault="00AC7780" w:rsidP="001302C8">
      <w:pPr>
        <w:spacing w:before="240" w:after="240" w:line="360" w:lineRule="auto"/>
        <w:jc w:val="both"/>
        <w:rPr>
          <w:rFonts w:asciiTheme="majorHAnsi" w:eastAsia="Arial" w:hAnsiTheme="majorHAnsi" w:cstheme="majorHAnsi"/>
          <w:color w:val="000000" w:themeColor="text1"/>
        </w:rPr>
      </w:pPr>
    </w:p>
    <w:p w14:paraId="31143FFD" w14:textId="7CB9C91D" w:rsidR="00AC7780" w:rsidRPr="000D65D5" w:rsidRDefault="00AC7780" w:rsidP="001302C8">
      <w:pPr>
        <w:spacing w:before="240" w:after="240" w:line="360" w:lineRule="auto"/>
        <w:jc w:val="both"/>
        <w:rPr>
          <w:rFonts w:asciiTheme="majorHAnsi" w:eastAsia="Arial" w:hAnsiTheme="majorHAnsi" w:cstheme="majorHAnsi"/>
          <w:color w:val="000000" w:themeColor="text1"/>
        </w:rPr>
      </w:pPr>
    </w:p>
    <w:p w14:paraId="10239041" w14:textId="4C6D3021" w:rsidR="00AC7780" w:rsidRDefault="00DA2DC0" w:rsidP="001302C8">
      <w:pPr>
        <w:pStyle w:val="CabealhodoSumrio"/>
        <w:spacing w:after="240" w:line="360" w:lineRule="auto"/>
        <w:jc w:val="center"/>
        <w:rPr>
          <w:rFonts w:cstheme="majorHAnsi"/>
        </w:rPr>
      </w:pPr>
      <w:r w:rsidRPr="000D65D5">
        <w:rPr>
          <w:rFonts w:cstheme="majorHAnsi"/>
          <w:sz w:val="22"/>
          <w:szCs w:val="22"/>
        </w:rPr>
        <w:br w:type="page"/>
      </w:r>
      <w:r w:rsidR="001302C8">
        <w:rPr>
          <w:rFonts w:cstheme="majorHAnsi"/>
          <w:sz w:val="22"/>
          <w:szCs w:val="22"/>
        </w:rPr>
        <w:lastRenderedPageBreak/>
        <w:br/>
      </w:r>
      <w:r w:rsidR="001302C8">
        <w:rPr>
          <w:rFonts w:cstheme="majorHAnsi"/>
          <w:sz w:val="22"/>
          <w:szCs w:val="22"/>
        </w:rPr>
        <w:br/>
      </w:r>
      <w:r w:rsidR="001302C8">
        <w:rPr>
          <w:rFonts w:cstheme="majorHAnsi"/>
          <w:sz w:val="22"/>
          <w:szCs w:val="22"/>
        </w:rPr>
        <w:br/>
      </w:r>
      <w:r w:rsidR="001302C8">
        <w:rPr>
          <w:rFonts w:cstheme="majorHAnsi"/>
          <w:sz w:val="22"/>
          <w:szCs w:val="22"/>
        </w:rPr>
        <w:br/>
      </w:r>
      <w:r w:rsidR="001302C8">
        <w:rPr>
          <w:rFonts w:cstheme="majorHAnsi"/>
          <w:sz w:val="22"/>
          <w:szCs w:val="22"/>
        </w:rPr>
        <w:br/>
      </w:r>
      <w:r w:rsidR="001302C8">
        <w:rPr>
          <w:rFonts w:cstheme="majorHAnsi"/>
          <w:sz w:val="22"/>
          <w:szCs w:val="22"/>
        </w:rPr>
        <w:br/>
      </w:r>
      <w:r w:rsidR="001302C8" w:rsidRPr="001302C8">
        <w:rPr>
          <w:rFonts w:eastAsia="Arial" w:cstheme="majorHAnsi"/>
        </w:rPr>
        <w:t>Apresentação</w:t>
      </w:r>
    </w:p>
    <w:p w14:paraId="6C29B6F9" w14:textId="77777777" w:rsidR="005F24AB" w:rsidRPr="007B545A" w:rsidRDefault="001302C8" w:rsidP="001302C8">
      <w:pPr>
        <w:spacing w:before="240" w:after="240" w:line="360" w:lineRule="auto"/>
        <w:jc w:val="both"/>
        <w:rPr>
          <w:rFonts w:asciiTheme="majorHAnsi" w:hAnsiTheme="majorHAnsi" w:cstheme="majorHAnsi"/>
        </w:rPr>
      </w:pPr>
      <w:r>
        <w:rPr>
          <w:rFonts w:asciiTheme="majorHAnsi" w:hAnsiTheme="majorHAnsi" w:cstheme="majorHAnsi"/>
        </w:rPr>
        <w:br/>
      </w:r>
      <w:r w:rsidR="005F24AB" w:rsidRPr="007B545A">
        <w:rPr>
          <w:rFonts w:asciiTheme="majorHAnsi" w:hAnsiTheme="majorHAnsi" w:cstheme="majorHAnsi"/>
        </w:rPr>
        <w:t>Olá! Sema muito bem-vindos a quarta e última aula!</w:t>
      </w:r>
    </w:p>
    <w:p w14:paraId="75D5A1DD" w14:textId="058EDD30" w:rsidR="005F24AB" w:rsidRPr="007B545A" w:rsidRDefault="59AD3147" w:rsidP="2C7A23EE">
      <w:pPr>
        <w:spacing w:before="240" w:after="240" w:line="360" w:lineRule="auto"/>
        <w:jc w:val="both"/>
        <w:rPr>
          <w:rFonts w:asciiTheme="majorHAnsi" w:hAnsiTheme="majorHAnsi" w:cstheme="majorBidi"/>
          <w:color w:val="000000" w:themeColor="text1"/>
        </w:rPr>
      </w:pPr>
      <w:r w:rsidRPr="007B545A">
        <w:rPr>
          <w:rFonts w:asciiTheme="majorHAnsi" w:hAnsiTheme="majorHAnsi" w:cstheme="majorBidi"/>
          <w:color w:val="000000" w:themeColor="text1"/>
        </w:rPr>
        <w:t>Na aula passada vimos</w:t>
      </w:r>
      <w:r w:rsidR="1B039C80" w:rsidRPr="007B545A">
        <w:rPr>
          <w:rFonts w:asciiTheme="majorHAnsi" w:hAnsiTheme="majorHAnsi" w:cstheme="majorBidi"/>
          <w:color w:val="000000" w:themeColor="text1"/>
        </w:rPr>
        <w:t xml:space="preserve"> muitos aspectos sobre</w:t>
      </w:r>
      <w:r w:rsidR="007B545A">
        <w:rPr>
          <w:rFonts w:asciiTheme="majorHAnsi" w:hAnsiTheme="majorHAnsi" w:cstheme="majorBidi"/>
          <w:color w:val="000000" w:themeColor="text1"/>
        </w:rPr>
        <w:t xml:space="preserve"> </w:t>
      </w:r>
      <w:r w:rsidR="26BCF2B2" w:rsidRPr="007B545A">
        <w:rPr>
          <w:rFonts w:asciiTheme="majorHAnsi" w:hAnsiTheme="majorHAnsi" w:cstheme="majorBidi"/>
          <w:color w:val="000000" w:themeColor="text1"/>
        </w:rPr>
        <w:t xml:space="preserve">segurança nas instalações elétricas </w:t>
      </w:r>
      <w:r w:rsidR="007B545A">
        <w:rPr>
          <w:rFonts w:asciiTheme="majorHAnsi" w:hAnsiTheme="majorHAnsi" w:cstheme="majorBidi"/>
          <w:color w:val="000000" w:themeColor="text1"/>
        </w:rPr>
        <w:t>desenergizadas e energ</w:t>
      </w:r>
      <w:r w:rsidR="0C01C22E" w:rsidRPr="007B545A">
        <w:rPr>
          <w:rFonts w:asciiTheme="majorHAnsi" w:hAnsiTheme="majorHAnsi" w:cstheme="majorBidi"/>
          <w:color w:val="000000" w:themeColor="text1"/>
        </w:rPr>
        <w:t>izadas nos diversos níveis de tensão e</w:t>
      </w:r>
      <w:r w:rsidR="007B545A">
        <w:rPr>
          <w:rFonts w:asciiTheme="majorHAnsi" w:hAnsiTheme="majorHAnsi" w:cstheme="majorBidi"/>
          <w:color w:val="000000" w:themeColor="text1"/>
        </w:rPr>
        <w:t>,</w:t>
      </w:r>
      <w:r w:rsidR="0C01C22E" w:rsidRPr="007B545A">
        <w:rPr>
          <w:rFonts w:asciiTheme="majorHAnsi" w:hAnsiTheme="majorHAnsi" w:cstheme="majorBidi"/>
          <w:color w:val="000000" w:themeColor="text1"/>
        </w:rPr>
        <w:t xml:space="preserve"> também</w:t>
      </w:r>
      <w:r w:rsidR="007B545A">
        <w:rPr>
          <w:rFonts w:asciiTheme="majorHAnsi" w:hAnsiTheme="majorHAnsi" w:cstheme="majorBidi"/>
          <w:color w:val="000000" w:themeColor="text1"/>
        </w:rPr>
        <w:t>, vimos</w:t>
      </w:r>
      <w:r w:rsidR="0C01C22E" w:rsidRPr="007B545A">
        <w:rPr>
          <w:rFonts w:asciiTheme="majorHAnsi" w:hAnsiTheme="majorHAnsi" w:cstheme="majorBidi"/>
          <w:color w:val="000000" w:themeColor="text1"/>
        </w:rPr>
        <w:t xml:space="preserve"> um pouco s</w:t>
      </w:r>
      <w:r w:rsidR="00D432AC">
        <w:rPr>
          <w:rFonts w:asciiTheme="majorHAnsi" w:hAnsiTheme="majorHAnsi" w:cstheme="majorBidi"/>
          <w:color w:val="000000" w:themeColor="text1"/>
        </w:rPr>
        <w:t>obre a classificação de áreas e</w:t>
      </w:r>
      <w:r w:rsidR="0C01C22E" w:rsidRPr="007B545A">
        <w:rPr>
          <w:rFonts w:asciiTheme="majorHAnsi" w:hAnsiTheme="majorHAnsi" w:cstheme="majorBidi"/>
          <w:color w:val="000000" w:themeColor="text1"/>
        </w:rPr>
        <w:t xml:space="preserve"> capacitação das pessoas que trabalham com eletricidade.</w:t>
      </w:r>
    </w:p>
    <w:p w14:paraId="2D858C66" w14:textId="4957E725" w:rsidR="005F24AB" w:rsidRPr="007B545A" w:rsidRDefault="007B545A" w:rsidP="2C7A23EE">
      <w:pPr>
        <w:spacing w:before="240" w:after="240" w:line="360" w:lineRule="auto"/>
        <w:jc w:val="both"/>
        <w:rPr>
          <w:rFonts w:asciiTheme="majorHAnsi" w:hAnsiTheme="majorHAnsi" w:cstheme="majorBidi"/>
        </w:rPr>
      </w:pPr>
      <w:r>
        <w:rPr>
          <w:rFonts w:asciiTheme="majorHAnsi" w:hAnsiTheme="majorHAnsi" w:cstheme="majorBidi"/>
          <w:color w:val="000000" w:themeColor="text1"/>
        </w:rPr>
        <w:t>Na aula de hoje veremos alguns con</w:t>
      </w:r>
      <w:r w:rsidR="78DF10CF" w:rsidRPr="007B545A">
        <w:rPr>
          <w:rFonts w:asciiTheme="majorHAnsi" w:hAnsiTheme="majorHAnsi" w:cstheme="majorBidi"/>
          <w:color w:val="000000" w:themeColor="text1"/>
        </w:rPr>
        <w:t>ceitos importantes sobre incêndios e</w:t>
      </w:r>
      <w:r>
        <w:rPr>
          <w:rFonts w:asciiTheme="majorHAnsi" w:hAnsiTheme="majorHAnsi" w:cstheme="majorBidi"/>
          <w:color w:val="000000" w:themeColor="text1"/>
        </w:rPr>
        <w:t>,</w:t>
      </w:r>
      <w:r w:rsidR="78DF10CF" w:rsidRPr="007B545A">
        <w:rPr>
          <w:rFonts w:asciiTheme="majorHAnsi" w:hAnsiTheme="majorHAnsi" w:cstheme="majorBidi"/>
          <w:color w:val="000000" w:themeColor="text1"/>
        </w:rPr>
        <w:t xml:space="preserve"> guardamos para o final</w:t>
      </w:r>
      <w:r>
        <w:rPr>
          <w:rFonts w:asciiTheme="majorHAnsi" w:hAnsiTheme="majorHAnsi" w:cstheme="majorBidi"/>
          <w:color w:val="000000" w:themeColor="text1"/>
        </w:rPr>
        <w:t>,</w:t>
      </w:r>
      <w:r w:rsidR="78DF10CF" w:rsidRPr="007B545A">
        <w:rPr>
          <w:rFonts w:asciiTheme="majorHAnsi" w:hAnsiTheme="majorHAnsi" w:cstheme="majorBidi"/>
          <w:color w:val="000000" w:themeColor="text1"/>
        </w:rPr>
        <w:t xml:space="preserve"> </w:t>
      </w:r>
      <w:r w:rsidR="13284FB8" w:rsidRPr="007B545A">
        <w:rPr>
          <w:rFonts w:asciiTheme="majorHAnsi" w:hAnsiTheme="majorHAnsi" w:cstheme="majorBidi"/>
          <w:color w:val="000000" w:themeColor="text1"/>
        </w:rPr>
        <w:t>o ponto que é mais auditado pelas fiscalizações quando se trata da NR 10</w:t>
      </w:r>
      <w:r w:rsidR="1682FBB4" w:rsidRPr="007B545A">
        <w:rPr>
          <w:rFonts w:asciiTheme="majorHAnsi" w:hAnsiTheme="majorHAnsi" w:cstheme="majorBidi"/>
          <w:color w:val="000000" w:themeColor="text1"/>
        </w:rPr>
        <w:t xml:space="preserve">, além de ser </w:t>
      </w:r>
      <w:r w:rsidR="192AF837" w:rsidRPr="007B545A">
        <w:rPr>
          <w:rFonts w:asciiTheme="majorHAnsi" w:hAnsiTheme="majorHAnsi" w:cstheme="majorBidi"/>
          <w:color w:val="000000" w:themeColor="text1"/>
        </w:rPr>
        <w:t>u</w:t>
      </w:r>
      <w:r w:rsidR="13284FB8" w:rsidRPr="007B545A">
        <w:rPr>
          <w:rFonts w:asciiTheme="majorHAnsi" w:hAnsiTheme="majorHAnsi" w:cstheme="majorBidi"/>
          <w:color w:val="000000" w:themeColor="text1"/>
        </w:rPr>
        <w:t>m dos mais importantes</w:t>
      </w:r>
      <w:r>
        <w:rPr>
          <w:rFonts w:asciiTheme="majorHAnsi" w:hAnsiTheme="majorHAnsi" w:cstheme="majorBidi"/>
          <w:color w:val="000000" w:themeColor="text1"/>
        </w:rPr>
        <w:t xml:space="preserve">, o </w:t>
      </w:r>
      <w:r w:rsidRPr="007B545A">
        <w:rPr>
          <w:rFonts w:asciiTheme="majorHAnsi" w:hAnsiTheme="majorHAnsi" w:cstheme="majorBidi"/>
          <w:color w:val="000000" w:themeColor="text1"/>
        </w:rPr>
        <w:t>Prontuário das Instalações Elétricas</w:t>
      </w:r>
      <w:r w:rsidR="59AD3147" w:rsidRPr="007B545A">
        <w:rPr>
          <w:rFonts w:asciiTheme="majorHAnsi" w:hAnsiTheme="majorHAnsi" w:cstheme="majorBidi"/>
          <w:color w:val="000000" w:themeColor="text1"/>
        </w:rPr>
        <w:t>.</w:t>
      </w:r>
    </w:p>
    <w:p w14:paraId="65DA7A97" w14:textId="099DD2B1" w:rsidR="00045ACD" w:rsidRDefault="00045ACD" w:rsidP="31E3EA91">
      <w:pPr>
        <w:spacing w:before="240" w:after="240" w:line="360" w:lineRule="auto"/>
        <w:jc w:val="both"/>
        <w:rPr>
          <w:rFonts w:asciiTheme="majorHAnsi" w:hAnsiTheme="majorHAnsi" w:cstheme="majorBidi"/>
        </w:rPr>
      </w:pPr>
      <w:r w:rsidRPr="007B545A">
        <w:rPr>
          <w:rFonts w:asciiTheme="majorHAnsi" w:hAnsiTheme="majorHAnsi" w:cstheme="majorBidi"/>
        </w:rPr>
        <w:t>Vamos começar?</w:t>
      </w:r>
    </w:p>
    <w:p w14:paraId="28E816FD" w14:textId="147AF743" w:rsidR="001302C8" w:rsidRDefault="001302C8" w:rsidP="001302C8">
      <w:pPr>
        <w:spacing w:before="240" w:after="240" w:line="360" w:lineRule="auto"/>
        <w:jc w:val="both"/>
        <w:rPr>
          <w:rFonts w:asciiTheme="majorHAnsi" w:hAnsiTheme="majorHAnsi" w:cstheme="majorHAnsi"/>
        </w:rPr>
      </w:pPr>
      <w:r>
        <w:rPr>
          <w:rFonts w:asciiTheme="majorHAnsi" w:hAnsiTheme="majorHAnsi" w:cstheme="majorHAnsi"/>
        </w:rPr>
        <w:br/>
      </w:r>
      <w:r>
        <w:rPr>
          <w:rFonts w:asciiTheme="majorHAnsi" w:hAnsiTheme="majorHAnsi" w:cstheme="majorHAnsi"/>
        </w:rPr>
        <w:br/>
      </w:r>
      <w:r>
        <w:rPr>
          <w:rFonts w:asciiTheme="majorHAnsi" w:hAnsiTheme="majorHAnsi" w:cstheme="majorHAnsi"/>
        </w:rPr>
        <w:br/>
      </w:r>
      <w:r>
        <w:rPr>
          <w:rFonts w:asciiTheme="majorHAnsi" w:hAnsiTheme="majorHAnsi" w:cstheme="majorHAnsi"/>
        </w:rPr>
        <w:br/>
      </w:r>
      <w:r>
        <w:rPr>
          <w:rFonts w:asciiTheme="majorHAnsi" w:hAnsiTheme="majorHAnsi" w:cstheme="majorHAnsi"/>
        </w:rPr>
        <w:br/>
      </w:r>
      <w:r>
        <w:rPr>
          <w:rFonts w:asciiTheme="majorHAnsi" w:hAnsiTheme="majorHAnsi" w:cstheme="majorHAnsi"/>
        </w:rPr>
        <w:br/>
      </w:r>
      <w:r>
        <w:rPr>
          <w:rFonts w:asciiTheme="majorHAnsi" w:hAnsiTheme="majorHAnsi" w:cstheme="majorHAnsi"/>
        </w:rPr>
        <w:br/>
      </w:r>
      <w:r>
        <w:rPr>
          <w:rFonts w:asciiTheme="majorHAnsi" w:hAnsiTheme="majorHAnsi" w:cstheme="majorHAnsi"/>
        </w:rPr>
        <w:br/>
      </w:r>
      <w:r>
        <w:rPr>
          <w:rFonts w:asciiTheme="majorHAnsi" w:hAnsiTheme="majorHAnsi" w:cstheme="majorHAnsi"/>
        </w:rPr>
        <w:br/>
      </w:r>
      <w:r>
        <w:rPr>
          <w:rFonts w:asciiTheme="majorHAnsi" w:hAnsiTheme="majorHAnsi" w:cstheme="majorHAnsi"/>
        </w:rPr>
        <w:br/>
      </w:r>
      <w:r>
        <w:rPr>
          <w:rFonts w:asciiTheme="majorHAnsi" w:hAnsiTheme="majorHAnsi" w:cstheme="majorHAnsi"/>
        </w:rPr>
        <w:br/>
      </w:r>
      <w:r>
        <w:rPr>
          <w:rFonts w:asciiTheme="majorHAnsi" w:hAnsiTheme="majorHAnsi" w:cstheme="majorHAnsi"/>
        </w:rPr>
        <w:br/>
      </w:r>
      <w:r>
        <w:rPr>
          <w:rFonts w:asciiTheme="majorHAnsi" w:hAnsiTheme="majorHAnsi" w:cstheme="majorHAnsi"/>
        </w:rPr>
        <w:br/>
      </w:r>
    </w:p>
    <w:p w14:paraId="2F00EC83" w14:textId="231FD4F5" w:rsidR="00DF6F29" w:rsidRPr="00FB6B34" w:rsidRDefault="00DF6F29" w:rsidP="00DF6F29">
      <w:pPr>
        <w:pStyle w:val="Ttulo1"/>
        <w:numPr>
          <w:ilvl w:val="0"/>
          <w:numId w:val="10"/>
        </w:numPr>
        <w:tabs>
          <w:tab w:val="left" w:pos="426"/>
        </w:tabs>
        <w:spacing w:before="600" w:after="240" w:line="360" w:lineRule="auto"/>
        <w:ind w:left="0" w:hanging="11"/>
        <w:jc w:val="both"/>
      </w:pPr>
      <w:bookmarkStart w:id="1" w:name="_Toc86935285"/>
      <w:bookmarkStart w:id="2" w:name="_Toc94630855"/>
      <w:bookmarkStart w:id="3" w:name="_Toc94630911"/>
      <w:bookmarkStart w:id="4" w:name="_Toc95150094"/>
      <w:r w:rsidRPr="00267DEE">
        <w:lastRenderedPageBreak/>
        <w:t>Proteções Contra Incêndio e Explosão</w:t>
      </w:r>
      <w:bookmarkEnd w:id="1"/>
      <w:bookmarkEnd w:id="2"/>
      <w:bookmarkEnd w:id="3"/>
      <w:bookmarkEnd w:id="4"/>
    </w:p>
    <w:p w14:paraId="517E370E" w14:textId="77777777" w:rsidR="00DF6F29" w:rsidRDefault="00DF6F29" w:rsidP="00DF6F29">
      <w:pPr>
        <w:spacing w:before="240" w:after="240" w:line="360" w:lineRule="auto"/>
        <w:jc w:val="both"/>
        <w:rPr>
          <w:rFonts w:asciiTheme="majorHAnsi" w:hAnsiTheme="majorHAnsi" w:cstheme="majorBidi"/>
        </w:rPr>
      </w:pPr>
      <w:r w:rsidRPr="3329CECF">
        <w:rPr>
          <w:rFonts w:asciiTheme="majorHAnsi" w:hAnsiTheme="majorHAnsi" w:cstheme="majorBidi"/>
        </w:rPr>
        <w:t>Você sabia que a grande maioria dos incêndios e explosões são originárias de instalações elétricas defeituosas?</w:t>
      </w:r>
    </w:p>
    <w:p w14:paraId="7212E947" w14:textId="77777777" w:rsidR="00DF6F29" w:rsidRDefault="00DF6F29" w:rsidP="00DF6F29">
      <w:pPr>
        <w:spacing w:before="240" w:after="240" w:line="360" w:lineRule="auto"/>
        <w:jc w:val="both"/>
        <w:rPr>
          <w:rFonts w:asciiTheme="majorHAnsi" w:hAnsiTheme="majorHAnsi" w:cstheme="majorHAnsi"/>
        </w:rPr>
      </w:pPr>
      <w:r>
        <w:rPr>
          <w:rFonts w:asciiTheme="majorHAnsi" w:hAnsiTheme="majorHAnsi" w:cstheme="majorHAnsi"/>
        </w:rPr>
        <w:t>Para evitar esses riscos tão graves, todas as instalações precisam ser projetadas e controladas adequadamente.</w:t>
      </w:r>
    </w:p>
    <w:p w14:paraId="5A8C36C9" w14:textId="77777777" w:rsidR="00DF6F29" w:rsidRDefault="00DF6F29" w:rsidP="00DF6F29">
      <w:pPr>
        <w:spacing w:before="240" w:after="240" w:line="360" w:lineRule="auto"/>
        <w:jc w:val="both"/>
        <w:rPr>
          <w:rFonts w:asciiTheme="majorHAnsi" w:hAnsiTheme="majorHAnsi" w:cstheme="majorBidi"/>
        </w:rPr>
      </w:pPr>
      <w:r w:rsidRPr="3329CECF">
        <w:rPr>
          <w:rFonts w:asciiTheme="majorHAnsi" w:hAnsiTheme="majorHAnsi" w:cstheme="majorBidi"/>
        </w:rPr>
        <w:t>Devido a gravidade desses riscos, o item 10.9 da NR 10 é dedicado à proteção contra incêndio e explosão. Este item, remete o assunto à NR 23, que trata especificamente da proteção contra incêndio nos locais de trabalho.</w:t>
      </w:r>
    </w:p>
    <w:p w14:paraId="501EAFBC" w14:textId="77777777" w:rsidR="00DF6F29" w:rsidRDefault="00DF6F29" w:rsidP="00DF6F29">
      <w:pPr>
        <w:spacing w:before="240" w:after="240" w:line="360" w:lineRule="auto"/>
        <w:jc w:val="both"/>
        <w:rPr>
          <w:rFonts w:asciiTheme="majorHAnsi" w:hAnsiTheme="majorHAnsi" w:cstheme="majorHAnsi"/>
        </w:rPr>
      </w:pPr>
      <w:r>
        <w:rPr>
          <w:rFonts w:asciiTheme="majorHAnsi" w:hAnsiTheme="majorHAnsi" w:cstheme="majorHAnsi"/>
        </w:rPr>
        <w:t>Quer entender um pouco mais sobre este assunto tão importante?</w:t>
      </w:r>
    </w:p>
    <w:p w14:paraId="44489CA8" w14:textId="77777777" w:rsidR="00DF6F29" w:rsidRPr="00FB6B34" w:rsidRDefault="00DF6F29" w:rsidP="00DF6F29">
      <w:pPr>
        <w:spacing w:before="240" w:after="240" w:line="360" w:lineRule="auto"/>
        <w:jc w:val="both"/>
        <w:rPr>
          <w:rFonts w:asciiTheme="majorHAnsi" w:hAnsiTheme="majorHAnsi" w:cstheme="majorHAnsi"/>
        </w:rPr>
      </w:pPr>
      <w:r>
        <w:rPr>
          <w:rFonts w:asciiTheme="majorHAnsi" w:hAnsiTheme="majorHAnsi" w:cstheme="majorHAnsi"/>
        </w:rPr>
        <w:t>Então, vamos lá!</w:t>
      </w:r>
    </w:p>
    <w:p w14:paraId="58EA8C89" w14:textId="77777777" w:rsidR="007B545A" w:rsidRPr="007B545A" w:rsidRDefault="007B545A" w:rsidP="007B545A">
      <w:pPr>
        <w:pStyle w:val="PargrafodaLista"/>
        <w:keepNext/>
        <w:keepLines/>
        <w:numPr>
          <w:ilvl w:val="0"/>
          <w:numId w:val="11"/>
        </w:numPr>
        <w:tabs>
          <w:tab w:val="left" w:pos="709"/>
        </w:tabs>
        <w:spacing w:before="240" w:after="240" w:line="360" w:lineRule="auto"/>
        <w:contextualSpacing w:val="0"/>
        <w:jc w:val="both"/>
        <w:outlineLvl w:val="1"/>
        <w:rPr>
          <w:rFonts w:asciiTheme="majorHAnsi" w:eastAsiaTheme="majorEastAsia" w:hAnsiTheme="majorHAnsi" w:cstheme="majorBidi"/>
          <w:b/>
          <w:vanish/>
          <w:color w:val="0066B2" w:themeColor="accent1"/>
          <w:sz w:val="28"/>
          <w:szCs w:val="26"/>
        </w:rPr>
      </w:pPr>
      <w:bookmarkStart w:id="5" w:name="_Toc94186897"/>
      <w:bookmarkStart w:id="6" w:name="_Toc94186934"/>
      <w:bookmarkStart w:id="7" w:name="_Toc94186969"/>
      <w:bookmarkStart w:id="8" w:name="_Toc94187398"/>
      <w:bookmarkStart w:id="9" w:name="_Toc94283000"/>
      <w:bookmarkStart w:id="10" w:name="_Toc94283061"/>
      <w:bookmarkStart w:id="11" w:name="_Toc94630856"/>
      <w:bookmarkStart w:id="12" w:name="_Toc94630912"/>
      <w:bookmarkStart w:id="13" w:name="_Toc94630947"/>
      <w:bookmarkStart w:id="14" w:name="_Toc94630994"/>
      <w:bookmarkStart w:id="15" w:name="_Toc86935286"/>
      <w:bookmarkStart w:id="16" w:name="_Toc94630861"/>
      <w:bookmarkStart w:id="17" w:name="_Toc94630917"/>
      <w:bookmarkStart w:id="18" w:name="_Toc95144870"/>
      <w:bookmarkStart w:id="19" w:name="_Toc95144957"/>
      <w:bookmarkStart w:id="20" w:name="_Toc95150095"/>
      <w:bookmarkEnd w:id="5"/>
      <w:bookmarkEnd w:id="6"/>
      <w:bookmarkEnd w:id="7"/>
      <w:bookmarkEnd w:id="8"/>
      <w:bookmarkEnd w:id="9"/>
      <w:bookmarkEnd w:id="10"/>
      <w:bookmarkEnd w:id="11"/>
      <w:bookmarkEnd w:id="12"/>
      <w:bookmarkEnd w:id="13"/>
      <w:bookmarkEnd w:id="14"/>
      <w:bookmarkEnd w:id="18"/>
      <w:bookmarkEnd w:id="19"/>
      <w:bookmarkEnd w:id="20"/>
    </w:p>
    <w:p w14:paraId="5F54B3EC" w14:textId="368CF6F3" w:rsidR="00DF6F29" w:rsidRPr="00267DEE" w:rsidRDefault="00DF6F29" w:rsidP="007B545A">
      <w:pPr>
        <w:pStyle w:val="Ttulo2"/>
        <w:numPr>
          <w:ilvl w:val="1"/>
          <w:numId w:val="11"/>
        </w:numPr>
        <w:tabs>
          <w:tab w:val="left" w:pos="567"/>
        </w:tabs>
        <w:spacing w:before="240" w:after="240" w:line="360" w:lineRule="auto"/>
        <w:ind w:left="0" w:firstLine="0"/>
        <w:jc w:val="both"/>
      </w:pPr>
      <w:bookmarkStart w:id="21" w:name="_Toc95150096"/>
      <w:r w:rsidRPr="00267DEE">
        <w:t>Incêndio</w:t>
      </w:r>
      <w:bookmarkEnd w:id="15"/>
      <w:bookmarkEnd w:id="16"/>
      <w:bookmarkEnd w:id="17"/>
      <w:bookmarkEnd w:id="21"/>
    </w:p>
    <w:p w14:paraId="1421CBF0" w14:textId="62A84D96" w:rsidR="00DF6F29" w:rsidRDefault="00DF6F29" w:rsidP="00DF6F29">
      <w:pPr>
        <w:spacing w:before="240" w:after="240" w:line="360" w:lineRule="auto"/>
        <w:jc w:val="both"/>
        <w:rPr>
          <w:rFonts w:asciiTheme="majorHAnsi" w:hAnsiTheme="majorHAnsi" w:cstheme="majorHAnsi"/>
        </w:rPr>
      </w:pPr>
      <w:r w:rsidRPr="00FB6B34">
        <w:rPr>
          <w:rFonts w:asciiTheme="majorHAnsi" w:hAnsiTheme="majorHAnsi" w:cstheme="majorHAnsi"/>
        </w:rPr>
        <w:t xml:space="preserve">O fogo pode ser definido como um fenômeno físico-químico </w:t>
      </w:r>
      <w:r>
        <w:rPr>
          <w:rFonts w:asciiTheme="majorHAnsi" w:hAnsiTheme="majorHAnsi" w:cstheme="majorHAnsi"/>
        </w:rPr>
        <w:t>no qual</w:t>
      </w:r>
      <w:r w:rsidRPr="00FB6B34">
        <w:rPr>
          <w:rFonts w:asciiTheme="majorHAnsi" w:hAnsiTheme="majorHAnsi" w:cstheme="majorHAnsi"/>
        </w:rPr>
        <w:t xml:space="preserve"> se tem uma reação de oxidação com emissão de calor e luz. </w:t>
      </w:r>
      <w:r w:rsidRPr="00F43055">
        <w:rPr>
          <w:rFonts w:asciiTheme="majorHAnsi" w:hAnsiTheme="majorHAnsi" w:cstheme="majorHAnsi"/>
        </w:rPr>
        <w:t xml:space="preserve"> </w:t>
      </w:r>
      <w:r>
        <w:rPr>
          <w:rFonts w:asciiTheme="majorHAnsi" w:hAnsiTheme="majorHAnsi" w:cstheme="majorHAnsi"/>
        </w:rPr>
        <w:t>Para que este fenômeno ocorra, é necessário a existência de</w:t>
      </w:r>
      <w:r w:rsidRPr="00FB6B34">
        <w:rPr>
          <w:rFonts w:asciiTheme="majorHAnsi" w:hAnsiTheme="majorHAnsi" w:cstheme="majorHAnsi"/>
        </w:rPr>
        <w:t xml:space="preserve"> 4 componentes</w:t>
      </w:r>
      <w:r>
        <w:rPr>
          <w:rFonts w:asciiTheme="majorHAnsi" w:hAnsiTheme="majorHAnsi" w:cstheme="majorHAnsi"/>
        </w:rPr>
        <w:t xml:space="preserve"> específicos, conhecidos como </w:t>
      </w:r>
      <w:r w:rsidRPr="00F563A7">
        <w:rPr>
          <w:rFonts w:asciiTheme="majorHAnsi" w:hAnsiTheme="majorHAnsi" w:cstheme="majorHAnsi"/>
        </w:rPr>
        <w:t>tetraedro do fogo</w:t>
      </w:r>
      <w:r>
        <w:rPr>
          <w:rFonts w:asciiTheme="majorHAnsi" w:hAnsiTheme="majorHAnsi" w:cstheme="majorHAnsi"/>
        </w:rPr>
        <w:t>. Se um deles for “quebrado”, o fogo será instinto.</w:t>
      </w:r>
    </w:p>
    <w:p w14:paraId="6F996D1B" w14:textId="77777777" w:rsidR="00DF6F29" w:rsidRPr="00FB6B34" w:rsidRDefault="00DF6F29" w:rsidP="00DF6F29">
      <w:pPr>
        <w:spacing w:before="240" w:after="240" w:line="360" w:lineRule="auto"/>
        <w:jc w:val="both"/>
        <w:rPr>
          <w:rFonts w:asciiTheme="majorHAnsi" w:hAnsiTheme="majorHAnsi" w:cstheme="majorHAnsi"/>
        </w:rPr>
      </w:pPr>
      <w:r>
        <w:rPr>
          <w:rFonts w:asciiTheme="majorHAnsi" w:hAnsiTheme="majorHAnsi" w:cstheme="majorHAnsi"/>
        </w:rPr>
        <w:t>São eles</w:t>
      </w:r>
      <w:r w:rsidRPr="00FB6B34">
        <w:rPr>
          <w:rFonts w:asciiTheme="majorHAnsi" w:hAnsiTheme="majorHAnsi" w:cstheme="majorHAnsi"/>
        </w:rPr>
        <w:t>:</w:t>
      </w:r>
    </w:p>
    <w:p w14:paraId="6BFBAA7A" w14:textId="77777777" w:rsidR="00DF6F29" w:rsidRPr="00F563A7" w:rsidRDefault="00DF6F29" w:rsidP="00DF6F29">
      <w:pPr>
        <w:pStyle w:val="PargrafodaLista"/>
        <w:numPr>
          <w:ilvl w:val="0"/>
          <w:numId w:val="12"/>
        </w:numPr>
        <w:spacing w:before="240" w:after="240" w:line="360" w:lineRule="auto"/>
        <w:jc w:val="both"/>
        <w:rPr>
          <w:rFonts w:asciiTheme="majorHAnsi" w:hAnsiTheme="majorHAnsi" w:cstheme="majorHAnsi"/>
        </w:rPr>
      </w:pPr>
      <w:r w:rsidRPr="00F563A7">
        <w:rPr>
          <w:rFonts w:asciiTheme="majorHAnsi" w:hAnsiTheme="majorHAnsi" w:cstheme="majorHAnsi"/>
        </w:rPr>
        <w:t>combustível;</w:t>
      </w:r>
    </w:p>
    <w:p w14:paraId="30C80C52" w14:textId="77777777" w:rsidR="00DF6F29" w:rsidRPr="00F563A7" w:rsidRDefault="00DF6F29" w:rsidP="00DF6F29">
      <w:pPr>
        <w:pStyle w:val="PargrafodaLista"/>
        <w:numPr>
          <w:ilvl w:val="0"/>
          <w:numId w:val="12"/>
        </w:numPr>
        <w:spacing w:before="240" w:after="240" w:line="360" w:lineRule="auto"/>
        <w:jc w:val="both"/>
        <w:rPr>
          <w:rFonts w:asciiTheme="majorHAnsi" w:hAnsiTheme="majorHAnsi" w:cstheme="majorHAnsi"/>
        </w:rPr>
      </w:pPr>
      <w:r w:rsidRPr="00F563A7">
        <w:rPr>
          <w:rFonts w:asciiTheme="majorHAnsi" w:hAnsiTheme="majorHAnsi" w:cstheme="majorHAnsi"/>
        </w:rPr>
        <w:t>comburente (oxigênio);</w:t>
      </w:r>
    </w:p>
    <w:p w14:paraId="058D8554" w14:textId="77777777" w:rsidR="00DF6F29" w:rsidRPr="00F563A7" w:rsidRDefault="00DF6F29" w:rsidP="00DF6F29">
      <w:pPr>
        <w:pStyle w:val="PargrafodaLista"/>
        <w:numPr>
          <w:ilvl w:val="0"/>
          <w:numId w:val="12"/>
        </w:numPr>
        <w:spacing w:before="240" w:after="240" w:line="360" w:lineRule="auto"/>
        <w:jc w:val="both"/>
        <w:rPr>
          <w:rFonts w:asciiTheme="majorHAnsi" w:hAnsiTheme="majorHAnsi" w:cstheme="majorHAnsi"/>
        </w:rPr>
      </w:pPr>
      <w:r w:rsidRPr="00F563A7">
        <w:rPr>
          <w:rFonts w:asciiTheme="majorHAnsi" w:hAnsiTheme="majorHAnsi" w:cstheme="majorHAnsi"/>
        </w:rPr>
        <w:t>calor;</w:t>
      </w:r>
    </w:p>
    <w:p w14:paraId="442E0EF9" w14:textId="43598259" w:rsidR="00DF6F29" w:rsidRPr="007B545A" w:rsidRDefault="00DF6F29" w:rsidP="00DF6F29">
      <w:pPr>
        <w:pStyle w:val="PargrafodaLista"/>
        <w:numPr>
          <w:ilvl w:val="0"/>
          <w:numId w:val="12"/>
        </w:numPr>
        <w:spacing w:before="240" w:after="240" w:line="360" w:lineRule="auto"/>
        <w:jc w:val="both"/>
        <w:rPr>
          <w:rFonts w:asciiTheme="majorHAnsi" w:hAnsiTheme="majorHAnsi" w:cstheme="majorHAnsi"/>
        </w:rPr>
      </w:pPr>
      <w:r w:rsidRPr="00F563A7">
        <w:rPr>
          <w:rFonts w:asciiTheme="majorHAnsi" w:hAnsiTheme="majorHAnsi" w:cstheme="majorHAnsi"/>
        </w:rPr>
        <w:t>reação em cadeia</w:t>
      </w:r>
    </w:p>
    <w:p w14:paraId="36015128" w14:textId="77777777" w:rsidR="00DF6F29" w:rsidRPr="00FB6B34" w:rsidRDefault="00DF6F29" w:rsidP="00DF6F29">
      <w:pPr>
        <w:spacing w:before="240" w:after="240" w:line="360" w:lineRule="auto"/>
        <w:jc w:val="center"/>
        <w:rPr>
          <w:rFonts w:asciiTheme="majorHAnsi" w:hAnsiTheme="majorHAnsi" w:cstheme="majorHAnsi"/>
        </w:rPr>
      </w:pPr>
      <w:r w:rsidRPr="00B04E8B">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pt-BR"/>
        </w:rPr>
        <w:drawing>
          <wp:inline distT="0" distB="0" distL="0" distR="0" wp14:anchorId="50D04B44" wp14:editId="09A6E732">
            <wp:extent cx="2263112" cy="2114093"/>
            <wp:effectExtent l="0" t="0" r="4445" b="635"/>
            <wp:docPr id="49" name="Imagem 49" descr="C:\Users\Aline\Desktop\NR10\tetraedro_de_f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line\Desktop\NR10\tetraedro_de_f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5126" cy="2134657"/>
                    </a:xfrm>
                    <a:prstGeom prst="rect">
                      <a:avLst/>
                    </a:prstGeom>
                    <a:noFill/>
                    <a:ln>
                      <a:noFill/>
                    </a:ln>
                  </pic:spPr>
                </pic:pic>
              </a:graphicData>
            </a:graphic>
          </wp:inline>
        </w:drawing>
      </w:r>
      <w:r w:rsidRPr="00343F6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6B93382E" w14:textId="77777777" w:rsidR="00DF6F29" w:rsidRDefault="00DF6F29" w:rsidP="00DF6F29">
      <w:pPr>
        <w:spacing w:before="240" w:after="240" w:line="360" w:lineRule="auto"/>
        <w:jc w:val="both"/>
        <w:rPr>
          <w:rFonts w:asciiTheme="majorHAnsi" w:eastAsia="Calibri" w:hAnsiTheme="majorHAnsi" w:cstheme="majorBidi"/>
        </w:rPr>
      </w:pPr>
      <w:r w:rsidRPr="3329CECF">
        <w:rPr>
          <w:rFonts w:asciiTheme="majorHAnsi" w:eastAsia="Calibri" w:hAnsiTheme="majorHAnsi" w:cstheme="majorBidi"/>
        </w:rPr>
        <w:lastRenderedPageBreak/>
        <w:t xml:space="preserve">Com o objetivo de se agrupar os incêndios pelas propriedades dos materiais combustíveis e, com isto, tornar mais eficiente sua extinção, a NFPA </w:t>
      </w:r>
      <w:r w:rsidRPr="00A03CBE">
        <w:rPr>
          <w:rFonts w:asciiTheme="majorHAnsi" w:eastAsia="Calibri" w:hAnsiTheme="majorHAnsi" w:cstheme="majorBidi"/>
          <w:i/>
        </w:rPr>
        <w:t>(National Fire Protection Association)</w:t>
      </w:r>
      <w:r w:rsidRPr="3329CECF">
        <w:rPr>
          <w:rFonts w:asciiTheme="majorHAnsi" w:eastAsia="Calibri" w:hAnsiTheme="majorHAnsi" w:cstheme="majorBidi"/>
        </w:rPr>
        <w:t xml:space="preserve"> elaborou uma classificação de incêndios que se divide em quatro classes e é adotada pela maioria dos Corpos de Bombeiros Militares do Brasil.</w:t>
      </w:r>
    </w:p>
    <w:p w14:paraId="09DF35F3" w14:textId="77777777" w:rsidR="00DF6F29" w:rsidRPr="00FB6B34" w:rsidRDefault="00DF6F29" w:rsidP="00DF6F29">
      <w:pPr>
        <w:spacing w:before="240" w:after="240" w:line="360" w:lineRule="auto"/>
        <w:jc w:val="both"/>
        <w:rPr>
          <w:rFonts w:asciiTheme="majorHAnsi" w:eastAsia="Calibri" w:hAnsiTheme="majorHAnsi" w:cstheme="majorHAnsi"/>
        </w:rPr>
      </w:pPr>
      <w:r>
        <w:rPr>
          <w:rFonts w:asciiTheme="majorHAnsi" w:eastAsia="Calibri" w:hAnsiTheme="majorHAnsi" w:cstheme="majorHAnsi"/>
        </w:rPr>
        <w:t>Observe</w:t>
      </w:r>
      <w:r w:rsidRPr="00FB6B34">
        <w:rPr>
          <w:rFonts w:asciiTheme="majorHAnsi" w:eastAsia="Calibri" w:hAnsiTheme="majorHAnsi" w:cstheme="majorHAnsi"/>
        </w:rPr>
        <w:t xml:space="preserve">: </w:t>
      </w:r>
    </w:p>
    <w:p w14:paraId="53255ADB" w14:textId="77777777" w:rsidR="00DF6F29" w:rsidRPr="00FB6B34" w:rsidRDefault="00DF6F29" w:rsidP="00DF6F29">
      <w:pPr>
        <w:spacing w:before="240" w:after="240" w:line="360" w:lineRule="auto"/>
        <w:jc w:val="both"/>
        <w:rPr>
          <w:rFonts w:asciiTheme="majorHAnsi" w:hAnsiTheme="majorHAnsi" w:cstheme="majorHAnsi"/>
        </w:rPr>
      </w:pPr>
      <w:r w:rsidRPr="00FB6B34">
        <w:rPr>
          <w:rFonts w:asciiTheme="majorHAnsi" w:hAnsiTheme="majorHAnsi" w:cstheme="majorHAnsi"/>
          <w:noProof/>
          <w:lang w:eastAsia="pt-BR"/>
        </w:rPr>
        <w:drawing>
          <wp:inline distT="0" distB="0" distL="0" distR="0" wp14:anchorId="0DB82D3E" wp14:editId="6DAC4BC2">
            <wp:extent cx="5468468" cy="1025338"/>
            <wp:effectExtent l="0" t="0" r="0" b="0"/>
            <wp:docPr id="1112638261" name="Imagem 1112638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12638261"/>
                    <pic:cNvPicPr/>
                  </pic:nvPicPr>
                  <pic:blipFill>
                    <a:blip r:embed="rId10">
                      <a:extLst>
                        <a:ext uri="{28A0092B-C50C-407E-A947-70E740481C1C}">
                          <a14:useLocalDpi xmlns:a14="http://schemas.microsoft.com/office/drawing/2010/main" val="0"/>
                        </a:ext>
                      </a:extLst>
                    </a:blip>
                    <a:stretch>
                      <a:fillRect/>
                    </a:stretch>
                  </pic:blipFill>
                  <pic:spPr>
                    <a:xfrm>
                      <a:off x="0" y="0"/>
                      <a:ext cx="5468468" cy="1025338"/>
                    </a:xfrm>
                    <a:prstGeom prst="rect">
                      <a:avLst/>
                    </a:prstGeom>
                  </pic:spPr>
                </pic:pic>
              </a:graphicData>
            </a:graphic>
          </wp:inline>
        </w:drawing>
      </w:r>
    </w:p>
    <w:p w14:paraId="5B1B6A82" w14:textId="77777777" w:rsidR="00DF6F29" w:rsidRPr="000B7268" w:rsidRDefault="00DF6F29" w:rsidP="00DF6F29">
      <w:pPr>
        <w:spacing w:before="240" w:after="240" w:line="360" w:lineRule="auto"/>
        <w:jc w:val="center"/>
        <w:rPr>
          <w:i/>
          <w:sz w:val="18"/>
          <w:szCs w:val="18"/>
        </w:rPr>
      </w:pPr>
      <w:r w:rsidRPr="000B7268">
        <w:rPr>
          <w:i/>
          <w:sz w:val="18"/>
          <w:szCs w:val="18"/>
        </w:rPr>
        <w:t xml:space="preserve">Classes de Incêndio </w:t>
      </w:r>
    </w:p>
    <w:p w14:paraId="45D1ED18" w14:textId="77777777" w:rsidR="00DF6F29" w:rsidRDefault="00DF6F29" w:rsidP="00DF6F29">
      <w:pPr>
        <w:spacing w:before="240" w:after="240" w:line="360" w:lineRule="auto"/>
        <w:jc w:val="both"/>
        <w:rPr>
          <w:rFonts w:asciiTheme="majorHAnsi" w:eastAsia="Calibri" w:hAnsiTheme="majorHAnsi" w:cstheme="majorHAnsi"/>
          <w:b/>
        </w:rPr>
      </w:pPr>
    </w:p>
    <w:p w14:paraId="218192D4" w14:textId="4CDF6813" w:rsidR="00DF6F29" w:rsidRPr="00FB6B34" w:rsidRDefault="00DF6F29" w:rsidP="00DF6F29">
      <w:pPr>
        <w:spacing w:before="240" w:after="240" w:line="360" w:lineRule="auto"/>
        <w:jc w:val="both"/>
        <w:rPr>
          <w:rFonts w:asciiTheme="majorHAnsi" w:eastAsia="Calibri" w:hAnsiTheme="majorHAnsi" w:cstheme="majorHAnsi"/>
        </w:rPr>
      </w:pPr>
      <w:r w:rsidRPr="006F261A">
        <w:rPr>
          <w:rFonts w:asciiTheme="majorHAnsi" w:eastAsia="Calibri" w:hAnsiTheme="majorHAnsi" w:cstheme="majorHAnsi"/>
          <w:b/>
        </w:rPr>
        <w:t>A Classe que nos interessa nesse curso é a Classe C</w:t>
      </w:r>
      <w:r w:rsidRPr="00FB6B34">
        <w:rPr>
          <w:rFonts w:asciiTheme="majorHAnsi" w:eastAsia="Calibri" w:hAnsiTheme="majorHAnsi" w:cstheme="majorHAnsi"/>
        </w:rPr>
        <w:t xml:space="preserve">. Nela são agrupados os equipamentos que estão submetidos à energia elétrica, já que a utilização de água, nestes casos, pode resultar na condução da energia e em risco para quem combate o fogo. </w:t>
      </w:r>
    </w:p>
    <w:p w14:paraId="02EA9215" w14:textId="77777777" w:rsidR="00DF6F29" w:rsidRPr="00FB6B34" w:rsidRDefault="00DF6F29" w:rsidP="00DF6F29">
      <w:pPr>
        <w:spacing w:before="240" w:after="240" w:line="360" w:lineRule="auto"/>
        <w:jc w:val="both"/>
        <w:rPr>
          <w:rFonts w:asciiTheme="majorHAnsi" w:eastAsia="Calibri" w:hAnsiTheme="majorHAnsi" w:cstheme="majorHAnsi"/>
        </w:rPr>
      </w:pPr>
      <w:r w:rsidRPr="00FB6B34">
        <w:rPr>
          <w:rFonts w:asciiTheme="majorHAnsi" w:eastAsia="Calibri" w:hAnsiTheme="majorHAnsi" w:cstheme="majorHAnsi"/>
        </w:rPr>
        <w:t>Deve-se levar em consideração que, uma vez que o material não está mais energizado, se é sólido, assume características de incêndio classe A, mas, caso possua capacitores ou equipamentos que mantém a energia elétrica</w:t>
      </w:r>
      <w:r>
        <w:rPr>
          <w:rFonts w:asciiTheme="majorHAnsi" w:eastAsia="Calibri" w:hAnsiTheme="majorHAnsi" w:cstheme="majorHAnsi"/>
        </w:rPr>
        <w:t>,</w:t>
      </w:r>
      <w:r w:rsidRPr="00FB6B34">
        <w:rPr>
          <w:rFonts w:asciiTheme="majorHAnsi" w:eastAsia="Calibri" w:hAnsiTheme="majorHAnsi" w:cstheme="majorHAnsi"/>
        </w:rPr>
        <w:t xml:space="preserve"> ainda que ele esteja desligado de uma fonte de energia,</w:t>
      </w:r>
      <w:r w:rsidRPr="006F261A">
        <w:rPr>
          <w:rFonts w:asciiTheme="majorHAnsi" w:eastAsia="Calibri" w:hAnsiTheme="majorHAnsi" w:cstheme="majorHAnsi"/>
          <w:b/>
        </w:rPr>
        <w:t xml:space="preserve"> os procedimentos de extinção a serem observados são os prescritos para a classe C</w:t>
      </w:r>
      <w:r w:rsidRPr="00FB6B34">
        <w:rPr>
          <w:rFonts w:asciiTheme="majorHAnsi" w:eastAsia="Calibri" w:hAnsiTheme="majorHAnsi" w:cstheme="majorHAnsi"/>
        </w:rPr>
        <w:t>.</w:t>
      </w:r>
    </w:p>
    <w:p w14:paraId="7BF2D28B" w14:textId="77777777" w:rsidR="00DF6F29" w:rsidRPr="00FB6B34" w:rsidRDefault="00DF6F29" w:rsidP="00DF6F29">
      <w:pPr>
        <w:spacing w:before="240" w:after="240" w:line="360" w:lineRule="auto"/>
        <w:jc w:val="both"/>
        <w:rPr>
          <w:rFonts w:asciiTheme="majorHAnsi" w:hAnsiTheme="majorHAnsi" w:cstheme="majorHAnsi"/>
        </w:rPr>
      </w:pPr>
      <w:r>
        <w:rPr>
          <w:rFonts w:asciiTheme="majorHAnsi" w:hAnsiTheme="majorHAnsi" w:cstheme="majorHAnsi"/>
        </w:rPr>
        <w:t>N</w:t>
      </w:r>
      <w:r w:rsidRPr="00FB6B34">
        <w:rPr>
          <w:rFonts w:asciiTheme="majorHAnsi" w:hAnsiTheme="majorHAnsi" w:cstheme="majorHAnsi"/>
        </w:rPr>
        <w:t>esse capítulo</w:t>
      </w:r>
      <w:r>
        <w:rPr>
          <w:rFonts w:asciiTheme="majorHAnsi" w:hAnsiTheme="majorHAnsi" w:cstheme="majorHAnsi"/>
        </w:rPr>
        <w:t xml:space="preserve">, a </w:t>
      </w:r>
      <w:r w:rsidRPr="00FB6B34">
        <w:rPr>
          <w:rFonts w:asciiTheme="majorHAnsi" w:hAnsiTheme="majorHAnsi" w:cstheme="majorHAnsi"/>
        </w:rPr>
        <w:t>NR</w:t>
      </w:r>
      <w:r>
        <w:rPr>
          <w:rFonts w:asciiTheme="majorHAnsi" w:hAnsiTheme="majorHAnsi" w:cstheme="majorHAnsi"/>
        </w:rPr>
        <w:t xml:space="preserve"> </w:t>
      </w:r>
      <w:r w:rsidRPr="00FB6B34">
        <w:rPr>
          <w:rFonts w:asciiTheme="majorHAnsi" w:hAnsiTheme="majorHAnsi" w:cstheme="majorHAnsi"/>
        </w:rPr>
        <w:t xml:space="preserve">10 faz uma menção a NR 23 – proteção contra incêndios. No item 10.9.1 a NR 10 cita que </w:t>
      </w:r>
      <w:r w:rsidRPr="006F261A">
        <w:rPr>
          <w:rFonts w:asciiTheme="majorHAnsi" w:hAnsiTheme="majorHAnsi" w:cstheme="majorHAnsi"/>
          <w:i/>
        </w:rPr>
        <w:t>"as áreas onde houver instalação ou equipamentos elétricos devem ser dotadas de proteção contra incêndios, conforme dispõe a NR 26 – Proteção Contra Incêndios”.</w:t>
      </w:r>
      <w:r w:rsidRPr="00FB6B34">
        <w:rPr>
          <w:rFonts w:asciiTheme="majorHAnsi" w:hAnsiTheme="majorHAnsi" w:cstheme="majorHAnsi"/>
        </w:rPr>
        <w:t xml:space="preserve"> </w:t>
      </w:r>
    </w:p>
    <w:p w14:paraId="2D841111" w14:textId="77777777" w:rsidR="00DF6F29" w:rsidRDefault="00DF6F29" w:rsidP="00DF6F29">
      <w:pPr>
        <w:spacing w:before="240" w:after="240" w:line="360" w:lineRule="auto"/>
        <w:jc w:val="both"/>
        <w:rPr>
          <w:rFonts w:asciiTheme="majorHAnsi" w:hAnsiTheme="majorHAnsi" w:cstheme="majorHAnsi"/>
        </w:rPr>
      </w:pPr>
      <w:r w:rsidRPr="00FB6B34">
        <w:rPr>
          <w:rFonts w:asciiTheme="majorHAnsi" w:hAnsiTheme="majorHAnsi" w:cstheme="majorHAnsi"/>
        </w:rPr>
        <w:t>A NR 26, por sua vez é uma norma bastante genérica e até mesmo curta, dando apenas as diretrizes principais e gerais sobre o tema, como pode ser visto no quadro abaixo, que contém a íntegra dessa NR</w:t>
      </w:r>
      <w:r>
        <w:rPr>
          <w:rFonts w:asciiTheme="majorHAnsi" w:hAnsiTheme="majorHAnsi" w:cstheme="majorHAnsi"/>
        </w:rPr>
        <w:t>.</w:t>
      </w:r>
    </w:p>
    <w:p w14:paraId="3E8F793D" w14:textId="77777777" w:rsidR="00DF6F29" w:rsidRPr="00FB6B34" w:rsidRDefault="00DF6F29" w:rsidP="00DF6F29">
      <w:pPr>
        <w:spacing w:before="240" w:after="240" w:line="360" w:lineRule="auto"/>
        <w:jc w:val="both"/>
        <w:rPr>
          <w:rFonts w:asciiTheme="majorHAnsi" w:hAnsiTheme="majorHAnsi" w:cstheme="majorHAnsi"/>
        </w:rPr>
      </w:pPr>
      <w:r>
        <w:rPr>
          <w:rFonts w:asciiTheme="majorHAnsi" w:hAnsiTheme="majorHAnsi" w:cstheme="majorHAnsi"/>
        </w:rPr>
        <w:t>Observe</w:t>
      </w:r>
      <w:r w:rsidRPr="00FB6B34">
        <w:rPr>
          <w:rFonts w:asciiTheme="majorHAnsi" w:hAnsiTheme="majorHAnsi" w:cstheme="majorHAnsi"/>
        </w:rPr>
        <w:t>:</w:t>
      </w:r>
    </w:p>
    <w:tbl>
      <w:tblPr>
        <w:tblStyle w:val="Tabelacomgrade"/>
        <w:tblW w:w="0" w:type="auto"/>
        <w:tblBorders>
          <w:top w:val="single" w:sz="4" w:space="0" w:color="E1B937" w:themeColor="accent2"/>
          <w:left w:val="single" w:sz="4" w:space="0" w:color="E1B937" w:themeColor="accent2"/>
          <w:bottom w:val="single" w:sz="4" w:space="0" w:color="E1B937" w:themeColor="accent2"/>
          <w:right w:val="single" w:sz="4" w:space="0" w:color="E1B937" w:themeColor="accent2"/>
          <w:insideH w:val="single" w:sz="4" w:space="0" w:color="E1B937" w:themeColor="accent2"/>
          <w:insideV w:val="single" w:sz="4" w:space="0" w:color="E1B937" w:themeColor="accent2"/>
        </w:tblBorders>
        <w:tblLayout w:type="fixed"/>
        <w:tblLook w:val="06A0" w:firstRow="1" w:lastRow="0" w:firstColumn="1" w:lastColumn="0" w:noHBand="1" w:noVBand="1"/>
      </w:tblPr>
      <w:tblGrid>
        <w:gridCol w:w="9015"/>
      </w:tblGrid>
      <w:tr w:rsidR="00DF6F29" w:rsidRPr="00FB6B34" w14:paraId="41779946" w14:textId="77777777" w:rsidTr="005B404C">
        <w:tc>
          <w:tcPr>
            <w:tcW w:w="9015" w:type="dxa"/>
          </w:tcPr>
          <w:p w14:paraId="212AFE9E" w14:textId="77777777" w:rsidR="00DF6F29" w:rsidRPr="006F261A" w:rsidRDefault="00DF6F29" w:rsidP="005B404C">
            <w:pPr>
              <w:spacing w:line="360" w:lineRule="auto"/>
              <w:jc w:val="both"/>
              <w:rPr>
                <w:rFonts w:asciiTheme="majorHAnsi" w:hAnsiTheme="majorHAnsi" w:cstheme="majorHAnsi"/>
                <w:i/>
              </w:rPr>
            </w:pPr>
            <w:r w:rsidRPr="006F261A">
              <w:rPr>
                <w:rFonts w:asciiTheme="majorHAnsi" w:eastAsia="Times New Roman" w:hAnsiTheme="majorHAnsi" w:cstheme="majorHAnsi"/>
                <w:i/>
                <w:color w:val="000000" w:themeColor="text1"/>
              </w:rPr>
              <w:t xml:space="preserve">  </w:t>
            </w:r>
          </w:p>
          <w:p w14:paraId="0976A4A1" w14:textId="77777777" w:rsidR="00DF6F29" w:rsidRPr="006F261A" w:rsidRDefault="00DF6F29" w:rsidP="005B404C">
            <w:pPr>
              <w:spacing w:line="360" w:lineRule="auto"/>
              <w:jc w:val="both"/>
              <w:rPr>
                <w:rFonts w:asciiTheme="majorHAnsi" w:hAnsiTheme="majorHAnsi" w:cstheme="majorHAnsi"/>
                <w:i/>
              </w:rPr>
            </w:pPr>
            <w:r w:rsidRPr="006F261A">
              <w:rPr>
                <w:rFonts w:asciiTheme="majorHAnsi" w:eastAsia="Times New Roman" w:hAnsiTheme="majorHAnsi" w:cstheme="majorHAnsi"/>
                <w:b/>
                <w:bCs/>
                <w:i/>
                <w:color w:val="000000" w:themeColor="text1"/>
              </w:rPr>
              <w:t>NORMA REGULAMENTADORA 23 -  NR 23</w:t>
            </w:r>
          </w:p>
          <w:p w14:paraId="279674EE" w14:textId="77777777" w:rsidR="00DF6F29" w:rsidRPr="006F261A" w:rsidRDefault="00DF6F29" w:rsidP="005B404C">
            <w:pPr>
              <w:spacing w:line="360" w:lineRule="auto"/>
              <w:jc w:val="both"/>
              <w:rPr>
                <w:rFonts w:asciiTheme="majorHAnsi" w:hAnsiTheme="majorHAnsi" w:cstheme="majorHAnsi"/>
                <w:i/>
              </w:rPr>
            </w:pPr>
            <w:r w:rsidRPr="006F261A">
              <w:rPr>
                <w:rFonts w:asciiTheme="majorHAnsi" w:eastAsia="Times New Roman" w:hAnsiTheme="majorHAnsi" w:cstheme="majorHAnsi"/>
                <w:i/>
                <w:color w:val="000000" w:themeColor="text1"/>
              </w:rPr>
              <w:t>PROTEÇÃO CONTRA INCÊNDIOS</w:t>
            </w:r>
          </w:p>
          <w:p w14:paraId="52108A07" w14:textId="77777777" w:rsidR="00DF6F29" w:rsidRPr="006F261A" w:rsidRDefault="00DF6F29" w:rsidP="005B404C">
            <w:pPr>
              <w:spacing w:line="360" w:lineRule="auto"/>
              <w:jc w:val="both"/>
              <w:rPr>
                <w:rFonts w:asciiTheme="majorHAnsi" w:hAnsiTheme="majorHAnsi" w:cstheme="majorHAnsi"/>
                <w:i/>
              </w:rPr>
            </w:pPr>
            <w:r w:rsidRPr="006F261A">
              <w:rPr>
                <w:rFonts w:asciiTheme="majorHAnsi" w:eastAsia="Times New Roman" w:hAnsiTheme="majorHAnsi" w:cstheme="majorHAnsi"/>
                <w:i/>
                <w:iCs/>
                <w:color w:val="000000" w:themeColor="text1"/>
              </w:rPr>
              <w:t xml:space="preserve">Redação dada pela </w:t>
            </w:r>
            <w:hyperlink r:id="rId11">
              <w:r w:rsidRPr="006F261A">
                <w:rPr>
                  <w:rStyle w:val="Hyperlink"/>
                  <w:rFonts w:asciiTheme="majorHAnsi" w:eastAsia="Times New Roman" w:hAnsiTheme="majorHAnsi" w:cstheme="majorHAnsi"/>
                  <w:i/>
                  <w:iCs/>
                </w:rPr>
                <w:t>Portaria SIT n.º 221/2011</w:t>
              </w:r>
            </w:hyperlink>
          </w:p>
          <w:p w14:paraId="5F8C17E4" w14:textId="77777777" w:rsidR="00DF6F29" w:rsidRPr="006F261A" w:rsidRDefault="00DF6F29" w:rsidP="005B404C">
            <w:pPr>
              <w:spacing w:line="360" w:lineRule="auto"/>
              <w:jc w:val="both"/>
              <w:rPr>
                <w:rFonts w:asciiTheme="majorHAnsi" w:eastAsia="Times New Roman" w:hAnsiTheme="majorHAnsi" w:cstheme="majorHAnsi"/>
                <w:i/>
                <w:color w:val="000000" w:themeColor="text1"/>
              </w:rPr>
            </w:pPr>
          </w:p>
          <w:p w14:paraId="1C7D6E81" w14:textId="77777777" w:rsidR="00DF6F29" w:rsidRPr="006F261A" w:rsidRDefault="00DF6F29" w:rsidP="005B404C">
            <w:pPr>
              <w:spacing w:line="360" w:lineRule="auto"/>
              <w:jc w:val="both"/>
              <w:rPr>
                <w:rFonts w:asciiTheme="majorHAnsi" w:hAnsiTheme="majorHAnsi" w:cstheme="majorHAnsi"/>
                <w:i/>
              </w:rPr>
            </w:pPr>
            <w:r w:rsidRPr="006F261A">
              <w:rPr>
                <w:rFonts w:asciiTheme="majorHAnsi" w:eastAsia="Times New Roman" w:hAnsiTheme="majorHAnsi" w:cstheme="majorHAnsi"/>
                <w:i/>
                <w:color w:val="000000" w:themeColor="text1"/>
              </w:rPr>
              <w:t>23.1. Todos os empregadores devem adotar medidas de prevenção de incêndios, em conformidade com a legislação estadual e as normas técnicas aplicáveis.</w:t>
            </w:r>
          </w:p>
          <w:p w14:paraId="13051B31" w14:textId="77777777" w:rsidR="00DF6F29" w:rsidRPr="006F261A" w:rsidRDefault="00DF6F29" w:rsidP="005B404C">
            <w:pPr>
              <w:spacing w:line="360" w:lineRule="auto"/>
              <w:jc w:val="both"/>
              <w:rPr>
                <w:rFonts w:asciiTheme="majorHAnsi" w:eastAsia="Times New Roman" w:hAnsiTheme="majorHAnsi" w:cstheme="majorHAnsi"/>
                <w:i/>
                <w:color w:val="000000" w:themeColor="text1"/>
              </w:rPr>
            </w:pPr>
          </w:p>
          <w:p w14:paraId="45F0CF7D" w14:textId="77777777" w:rsidR="00DF6F29" w:rsidRPr="006F261A" w:rsidRDefault="00DF6F29" w:rsidP="005B404C">
            <w:pPr>
              <w:spacing w:line="360" w:lineRule="auto"/>
              <w:jc w:val="both"/>
              <w:rPr>
                <w:rFonts w:asciiTheme="majorHAnsi" w:hAnsiTheme="majorHAnsi" w:cstheme="majorHAnsi"/>
                <w:i/>
              </w:rPr>
            </w:pPr>
            <w:r w:rsidRPr="006F261A">
              <w:rPr>
                <w:rFonts w:asciiTheme="majorHAnsi" w:eastAsia="Times New Roman" w:hAnsiTheme="majorHAnsi" w:cstheme="majorHAnsi"/>
                <w:i/>
                <w:color w:val="000000" w:themeColor="text1"/>
              </w:rPr>
              <w:t>23.1.1. O empregador deve providenciar para todos os trabalhadores informações sobre:</w:t>
            </w:r>
          </w:p>
          <w:p w14:paraId="4254BA17" w14:textId="77777777" w:rsidR="00DF6F29" w:rsidRPr="006F261A" w:rsidRDefault="00DF6F29" w:rsidP="005B404C">
            <w:pPr>
              <w:spacing w:line="360" w:lineRule="auto"/>
              <w:jc w:val="both"/>
              <w:rPr>
                <w:rFonts w:asciiTheme="majorHAnsi" w:hAnsiTheme="majorHAnsi" w:cstheme="majorHAnsi"/>
                <w:i/>
              </w:rPr>
            </w:pPr>
            <w:r w:rsidRPr="006F261A">
              <w:rPr>
                <w:rFonts w:asciiTheme="majorHAnsi" w:eastAsia="Times New Roman" w:hAnsiTheme="majorHAnsi" w:cstheme="majorHAnsi"/>
                <w:i/>
                <w:color w:val="000000" w:themeColor="text1"/>
              </w:rPr>
              <w:t>a) utilização dos equipamentos de combate ao incêndio;</w:t>
            </w:r>
          </w:p>
          <w:p w14:paraId="4773C95D" w14:textId="77777777" w:rsidR="00DF6F29" w:rsidRPr="006F261A" w:rsidRDefault="00DF6F29" w:rsidP="005B404C">
            <w:pPr>
              <w:spacing w:line="360" w:lineRule="auto"/>
              <w:jc w:val="both"/>
              <w:rPr>
                <w:rFonts w:asciiTheme="majorHAnsi" w:eastAsia="Times New Roman" w:hAnsiTheme="majorHAnsi" w:cstheme="majorHAnsi"/>
                <w:i/>
                <w:color w:val="000000" w:themeColor="text1"/>
              </w:rPr>
            </w:pPr>
          </w:p>
          <w:p w14:paraId="4000D9CA" w14:textId="77777777" w:rsidR="00DF6F29" w:rsidRPr="006F261A" w:rsidRDefault="00DF6F29" w:rsidP="005B404C">
            <w:pPr>
              <w:spacing w:line="360" w:lineRule="auto"/>
              <w:jc w:val="both"/>
              <w:rPr>
                <w:rFonts w:asciiTheme="majorHAnsi" w:hAnsiTheme="majorHAnsi" w:cstheme="majorHAnsi"/>
                <w:i/>
              </w:rPr>
            </w:pPr>
            <w:r w:rsidRPr="006F261A">
              <w:rPr>
                <w:rFonts w:asciiTheme="majorHAnsi" w:eastAsia="Times New Roman" w:hAnsiTheme="majorHAnsi" w:cstheme="majorHAnsi"/>
                <w:i/>
                <w:color w:val="000000" w:themeColor="text1"/>
              </w:rPr>
              <w:t>b) procedimentos para evacuação dos locais de trabalho com segurança;</w:t>
            </w:r>
          </w:p>
          <w:p w14:paraId="7BAFEE86" w14:textId="77777777" w:rsidR="00DF6F29" w:rsidRPr="006F261A" w:rsidRDefault="00DF6F29" w:rsidP="005B404C">
            <w:pPr>
              <w:spacing w:line="360" w:lineRule="auto"/>
              <w:jc w:val="both"/>
              <w:rPr>
                <w:rFonts w:asciiTheme="majorHAnsi" w:eastAsia="Times New Roman" w:hAnsiTheme="majorHAnsi" w:cstheme="majorHAnsi"/>
                <w:i/>
                <w:color w:val="000000" w:themeColor="text1"/>
              </w:rPr>
            </w:pPr>
          </w:p>
          <w:p w14:paraId="275E8A36" w14:textId="77777777" w:rsidR="00DF6F29" w:rsidRPr="006F261A" w:rsidRDefault="00DF6F29" w:rsidP="005B404C">
            <w:pPr>
              <w:spacing w:line="360" w:lineRule="auto"/>
              <w:jc w:val="both"/>
              <w:rPr>
                <w:rFonts w:asciiTheme="majorHAnsi" w:hAnsiTheme="majorHAnsi" w:cstheme="majorHAnsi"/>
                <w:i/>
              </w:rPr>
            </w:pPr>
            <w:r w:rsidRPr="006F261A">
              <w:rPr>
                <w:rFonts w:asciiTheme="majorHAnsi" w:eastAsia="Times New Roman" w:hAnsiTheme="majorHAnsi" w:cstheme="majorHAnsi"/>
                <w:i/>
                <w:color w:val="000000" w:themeColor="text1"/>
              </w:rPr>
              <w:t>c) dispositivos de alarme existentes.</w:t>
            </w:r>
          </w:p>
          <w:p w14:paraId="70E8F316" w14:textId="77777777" w:rsidR="00DF6F29" w:rsidRPr="006F261A" w:rsidRDefault="00DF6F29" w:rsidP="005B404C">
            <w:pPr>
              <w:spacing w:line="360" w:lineRule="auto"/>
              <w:jc w:val="both"/>
              <w:rPr>
                <w:rFonts w:asciiTheme="majorHAnsi" w:eastAsia="Times New Roman" w:hAnsiTheme="majorHAnsi" w:cstheme="majorHAnsi"/>
                <w:i/>
                <w:color w:val="000000" w:themeColor="text1"/>
              </w:rPr>
            </w:pPr>
          </w:p>
          <w:p w14:paraId="33C2790C" w14:textId="77777777" w:rsidR="00DF6F29" w:rsidRPr="006F261A" w:rsidRDefault="00DF6F29" w:rsidP="005B404C">
            <w:pPr>
              <w:spacing w:line="360" w:lineRule="auto"/>
              <w:jc w:val="both"/>
              <w:rPr>
                <w:rFonts w:asciiTheme="majorHAnsi" w:hAnsiTheme="majorHAnsi" w:cstheme="majorHAnsi"/>
                <w:i/>
              </w:rPr>
            </w:pPr>
            <w:r w:rsidRPr="006F261A">
              <w:rPr>
                <w:rFonts w:asciiTheme="majorHAnsi" w:eastAsia="Times New Roman" w:hAnsiTheme="majorHAnsi" w:cstheme="majorHAnsi"/>
                <w:i/>
                <w:color w:val="000000" w:themeColor="text1"/>
              </w:rPr>
              <w:t>23.2. Os locais de trabalho deverão dispor de saídas, em número suficiente e dispostas de modo que aqueles que se encontrem nesses locais possam abandoná-los com rapidez e segurança, em caso de emergência.</w:t>
            </w:r>
          </w:p>
          <w:p w14:paraId="46AA841F" w14:textId="77777777" w:rsidR="00DF6F29" w:rsidRPr="006F261A" w:rsidRDefault="00DF6F29" w:rsidP="005B404C">
            <w:pPr>
              <w:spacing w:line="360" w:lineRule="auto"/>
              <w:jc w:val="both"/>
              <w:rPr>
                <w:rFonts w:asciiTheme="majorHAnsi" w:eastAsia="Times New Roman" w:hAnsiTheme="majorHAnsi" w:cstheme="majorHAnsi"/>
                <w:i/>
                <w:color w:val="000000" w:themeColor="text1"/>
              </w:rPr>
            </w:pPr>
          </w:p>
          <w:p w14:paraId="169B6D09" w14:textId="77777777" w:rsidR="00DF6F29" w:rsidRPr="006F261A" w:rsidRDefault="00DF6F29" w:rsidP="005B404C">
            <w:pPr>
              <w:spacing w:line="360" w:lineRule="auto"/>
              <w:jc w:val="both"/>
              <w:rPr>
                <w:rFonts w:asciiTheme="majorHAnsi" w:hAnsiTheme="majorHAnsi" w:cstheme="majorHAnsi"/>
                <w:i/>
              </w:rPr>
            </w:pPr>
            <w:r w:rsidRPr="006F261A">
              <w:rPr>
                <w:rFonts w:asciiTheme="majorHAnsi" w:eastAsia="Times New Roman" w:hAnsiTheme="majorHAnsi" w:cstheme="majorHAnsi"/>
                <w:i/>
                <w:color w:val="000000" w:themeColor="text1"/>
              </w:rPr>
              <w:t>23.3. As aberturas, saídas e vias de passagem devem ser claramente assinaladas por meio de placas ou sinais luminosos, indicando a direção da saída.</w:t>
            </w:r>
          </w:p>
          <w:p w14:paraId="63B2A897" w14:textId="77777777" w:rsidR="00DF6F29" w:rsidRPr="006F261A" w:rsidRDefault="00DF6F29" w:rsidP="005B404C">
            <w:pPr>
              <w:spacing w:line="360" w:lineRule="auto"/>
              <w:jc w:val="both"/>
              <w:rPr>
                <w:rFonts w:asciiTheme="majorHAnsi" w:eastAsia="Times New Roman" w:hAnsiTheme="majorHAnsi" w:cstheme="majorHAnsi"/>
                <w:i/>
                <w:color w:val="000000" w:themeColor="text1"/>
              </w:rPr>
            </w:pPr>
          </w:p>
          <w:p w14:paraId="57FA9D25" w14:textId="77777777" w:rsidR="00DF6F29" w:rsidRPr="006F261A" w:rsidRDefault="00DF6F29" w:rsidP="005B404C">
            <w:pPr>
              <w:spacing w:line="360" w:lineRule="auto"/>
              <w:jc w:val="both"/>
              <w:rPr>
                <w:rFonts w:asciiTheme="majorHAnsi" w:hAnsiTheme="majorHAnsi" w:cstheme="majorHAnsi"/>
                <w:i/>
              </w:rPr>
            </w:pPr>
            <w:r w:rsidRPr="006F261A">
              <w:rPr>
                <w:rFonts w:asciiTheme="majorHAnsi" w:eastAsia="Times New Roman" w:hAnsiTheme="majorHAnsi" w:cstheme="majorHAnsi"/>
                <w:i/>
                <w:color w:val="000000" w:themeColor="text1"/>
              </w:rPr>
              <w:t>23.4. Nenhuma saída de emergência deverá ser fechada à chave ou presa durante a jornada de trabalho.</w:t>
            </w:r>
          </w:p>
          <w:p w14:paraId="446B6AAF" w14:textId="77777777" w:rsidR="00DF6F29" w:rsidRPr="006F261A" w:rsidRDefault="00DF6F29" w:rsidP="005B404C">
            <w:pPr>
              <w:spacing w:line="360" w:lineRule="auto"/>
              <w:jc w:val="both"/>
              <w:rPr>
                <w:rFonts w:asciiTheme="majorHAnsi" w:eastAsia="Times New Roman" w:hAnsiTheme="majorHAnsi" w:cstheme="majorHAnsi"/>
                <w:i/>
                <w:color w:val="000000" w:themeColor="text1"/>
              </w:rPr>
            </w:pPr>
          </w:p>
          <w:p w14:paraId="67E89809" w14:textId="77777777" w:rsidR="00DF6F29" w:rsidRPr="006F261A" w:rsidRDefault="00DF6F29" w:rsidP="005B404C">
            <w:pPr>
              <w:spacing w:line="360" w:lineRule="auto"/>
              <w:jc w:val="both"/>
              <w:rPr>
                <w:rFonts w:asciiTheme="majorHAnsi" w:hAnsiTheme="majorHAnsi" w:cstheme="majorHAnsi"/>
                <w:i/>
              </w:rPr>
            </w:pPr>
            <w:r w:rsidRPr="006F261A">
              <w:rPr>
                <w:rFonts w:asciiTheme="majorHAnsi" w:eastAsia="Times New Roman" w:hAnsiTheme="majorHAnsi" w:cstheme="majorHAnsi"/>
                <w:i/>
                <w:color w:val="000000" w:themeColor="text1"/>
              </w:rPr>
              <w:t>23.5. As saídas de emergência podem ser equipadas com dispositivos de travamento que permitam fácil abertura do interior do estabelecimento.</w:t>
            </w:r>
          </w:p>
          <w:p w14:paraId="611D70A7" w14:textId="77777777" w:rsidR="00DF6F29" w:rsidRPr="00FB6B34" w:rsidRDefault="00DF6F29" w:rsidP="005B404C">
            <w:pPr>
              <w:spacing w:line="360" w:lineRule="auto"/>
              <w:jc w:val="both"/>
              <w:rPr>
                <w:rFonts w:asciiTheme="majorHAnsi" w:hAnsiTheme="majorHAnsi" w:cstheme="majorHAnsi"/>
              </w:rPr>
            </w:pPr>
          </w:p>
        </w:tc>
      </w:tr>
    </w:tbl>
    <w:p w14:paraId="243FEDC5" w14:textId="77777777" w:rsidR="00DF6F29" w:rsidRPr="00FB6B34" w:rsidRDefault="00DF6F29" w:rsidP="00DF6F29">
      <w:pPr>
        <w:spacing w:before="240" w:after="240" w:line="360" w:lineRule="auto"/>
        <w:jc w:val="both"/>
        <w:rPr>
          <w:rFonts w:asciiTheme="majorHAnsi" w:hAnsiTheme="majorHAnsi" w:cstheme="majorHAnsi"/>
        </w:rPr>
      </w:pPr>
      <w:r w:rsidRPr="00FB6B34">
        <w:rPr>
          <w:rFonts w:asciiTheme="majorHAnsi" w:hAnsiTheme="majorHAnsi" w:cstheme="majorHAnsi"/>
        </w:rPr>
        <w:lastRenderedPageBreak/>
        <w:t>Desta forma, é necessário recorrer a outras normas e regulamentos e conhecimentos ao se pensar na proteção dos trabalhadores em instalações elétricas, no que se refere a questão de incêndio e explosões.</w:t>
      </w:r>
    </w:p>
    <w:p w14:paraId="43916227" w14:textId="77777777" w:rsidR="00DF6F29" w:rsidRPr="00FB6B34" w:rsidRDefault="00DF6F29" w:rsidP="00DF6F29">
      <w:pPr>
        <w:spacing w:before="240" w:after="240" w:line="360" w:lineRule="auto"/>
        <w:jc w:val="both"/>
        <w:rPr>
          <w:rFonts w:asciiTheme="majorHAnsi" w:hAnsiTheme="majorHAnsi" w:cstheme="majorHAnsi"/>
        </w:rPr>
      </w:pPr>
      <w:r w:rsidRPr="00FB6B34">
        <w:rPr>
          <w:rFonts w:asciiTheme="majorHAnsi" w:hAnsiTheme="majorHAnsi" w:cstheme="majorHAnsi"/>
        </w:rPr>
        <w:t>Como exemplo de normas brasileiras a serem consultadas nesse assunto, podemos sugerir que se comece com a NBR 5410 – Instalações Elétricas de Baixa tensão, que trata do tema incêndio em seus itens.</w:t>
      </w:r>
    </w:p>
    <w:p w14:paraId="3B6F45DD" w14:textId="77777777" w:rsidR="00DF6F29" w:rsidRPr="00FB6B34" w:rsidRDefault="00DF6F29" w:rsidP="00DF6F29">
      <w:pPr>
        <w:spacing w:before="240" w:after="240" w:line="360" w:lineRule="auto"/>
        <w:jc w:val="both"/>
        <w:rPr>
          <w:rFonts w:asciiTheme="majorHAnsi" w:hAnsiTheme="majorHAnsi" w:cstheme="majorHAnsi"/>
        </w:rPr>
      </w:pPr>
      <w:r>
        <w:rPr>
          <w:rFonts w:asciiTheme="majorHAnsi" w:hAnsiTheme="majorHAnsi" w:cstheme="majorHAnsi"/>
        </w:rPr>
        <w:t>Veja</w:t>
      </w:r>
      <w:r w:rsidRPr="00FB6B34">
        <w:rPr>
          <w:rFonts w:asciiTheme="majorHAnsi" w:hAnsiTheme="majorHAnsi" w:cstheme="majorHAnsi"/>
        </w:rPr>
        <w:t xml:space="preserve"> outros exemplos de normas brasileiras pertinentes</w:t>
      </w:r>
      <w:r>
        <w:rPr>
          <w:rFonts w:asciiTheme="majorHAnsi" w:hAnsiTheme="majorHAnsi" w:cstheme="majorHAnsi"/>
        </w:rPr>
        <w:t xml:space="preserve"> ao assunto</w:t>
      </w:r>
      <w:r w:rsidRPr="00FB6B34">
        <w:rPr>
          <w:rFonts w:asciiTheme="majorHAnsi" w:hAnsiTheme="majorHAnsi" w:cstheme="majorHAnsi"/>
        </w:rPr>
        <w:t>:</w:t>
      </w:r>
    </w:p>
    <w:p w14:paraId="36D80501" w14:textId="77777777" w:rsidR="00DF6F29" w:rsidRPr="00FB6B34" w:rsidRDefault="00DF6F29" w:rsidP="00DF6F29">
      <w:pPr>
        <w:pStyle w:val="PargrafodaLista"/>
        <w:numPr>
          <w:ilvl w:val="0"/>
          <w:numId w:val="4"/>
        </w:numPr>
        <w:spacing w:before="240" w:after="240" w:line="360" w:lineRule="auto"/>
        <w:jc w:val="both"/>
        <w:rPr>
          <w:rFonts w:asciiTheme="majorHAnsi" w:eastAsiaTheme="minorEastAsia" w:hAnsiTheme="majorHAnsi" w:cstheme="majorHAnsi"/>
        </w:rPr>
      </w:pPr>
      <w:r w:rsidRPr="00FB6B34">
        <w:rPr>
          <w:rFonts w:asciiTheme="majorHAnsi" w:eastAsia="Calibri" w:hAnsiTheme="majorHAnsi" w:cstheme="majorHAnsi"/>
        </w:rPr>
        <w:t xml:space="preserve">ASSOCIAÇÃO BRASILEIRA DE NORMAS TÉCNICAS (ABNT). NBR 6492: Representação de projetos de arquitetura. Rio de Janeiro: ABNT, 2002; </w:t>
      </w:r>
    </w:p>
    <w:p w14:paraId="1844C96A" w14:textId="77777777" w:rsidR="00DF6F29" w:rsidRPr="00FB6B34" w:rsidRDefault="00DF6F29" w:rsidP="00DF6F29">
      <w:pPr>
        <w:pStyle w:val="PargrafodaLista"/>
        <w:numPr>
          <w:ilvl w:val="0"/>
          <w:numId w:val="4"/>
        </w:numPr>
        <w:spacing w:before="240" w:after="240" w:line="360" w:lineRule="auto"/>
        <w:jc w:val="both"/>
        <w:rPr>
          <w:rFonts w:asciiTheme="majorHAnsi" w:eastAsiaTheme="minorEastAsia" w:hAnsiTheme="majorHAnsi" w:cstheme="majorHAnsi"/>
        </w:rPr>
      </w:pPr>
      <w:r w:rsidRPr="00FB6B34">
        <w:rPr>
          <w:rFonts w:asciiTheme="majorHAnsi" w:eastAsia="Calibri" w:hAnsiTheme="majorHAnsi" w:cstheme="majorHAnsi"/>
        </w:rPr>
        <w:lastRenderedPageBreak/>
        <w:t xml:space="preserve">ASSOCIAÇÃO BRASILEIRA DE NORMAS TÉCNICAS (ABNT). NBR 5410. Instalações elétricas de baixa tensão. Rio de Janeiro: ABNT. </w:t>
      </w:r>
    </w:p>
    <w:p w14:paraId="21EF9704" w14:textId="77777777" w:rsidR="00DF6F29" w:rsidRPr="00FB6B34" w:rsidRDefault="00DF6F29" w:rsidP="00DF6F29">
      <w:pPr>
        <w:pStyle w:val="PargrafodaLista"/>
        <w:numPr>
          <w:ilvl w:val="0"/>
          <w:numId w:val="4"/>
        </w:numPr>
        <w:spacing w:before="240" w:after="240" w:line="360" w:lineRule="auto"/>
        <w:jc w:val="both"/>
        <w:rPr>
          <w:rFonts w:asciiTheme="majorHAnsi" w:eastAsiaTheme="minorEastAsia" w:hAnsiTheme="majorHAnsi" w:cstheme="majorHAnsi"/>
        </w:rPr>
      </w:pPr>
      <w:r w:rsidRPr="00FB6B34">
        <w:rPr>
          <w:rFonts w:asciiTheme="majorHAnsi" w:eastAsia="Calibri" w:hAnsiTheme="majorHAnsi" w:cstheme="majorHAnsi"/>
        </w:rPr>
        <w:t>ASSOCIAÇÃO BRASILEIRA DE NORMAS TÉCNICAS (ABNT). NBR 5419. Proteção de estruturas contra descargas atmosféricas. Rio de Janeiro: ABNT.</w:t>
      </w:r>
    </w:p>
    <w:p w14:paraId="7F812E12" w14:textId="77777777" w:rsidR="00DF6F29" w:rsidRPr="00FB6B34" w:rsidRDefault="00DF6F29" w:rsidP="00DF6F29">
      <w:pPr>
        <w:pStyle w:val="PargrafodaLista"/>
        <w:numPr>
          <w:ilvl w:val="0"/>
          <w:numId w:val="4"/>
        </w:numPr>
        <w:spacing w:before="240" w:after="240" w:line="360" w:lineRule="auto"/>
        <w:jc w:val="both"/>
        <w:rPr>
          <w:rFonts w:asciiTheme="majorHAnsi" w:eastAsiaTheme="minorEastAsia" w:hAnsiTheme="majorHAnsi" w:cstheme="majorHAnsi"/>
        </w:rPr>
      </w:pPr>
      <w:r w:rsidRPr="00FB6B34">
        <w:rPr>
          <w:rFonts w:asciiTheme="majorHAnsi" w:eastAsia="Calibri" w:hAnsiTheme="majorHAnsi" w:cstheme="majorHAnsi"/>
        </w:rPr>
        <w:t>ASSOCIAÇÃO BRASILEIRA DE NORMAS TÉCNICAS (ABNT). NBR 13418. Cabos resistentes ao fogo para instalações de segurança.</w:t>
      </w:r>
    </w:p>
    <w:p w14:paraId="19D15C88" w14:textId="77777777" w:rsidR="00DF6F29" w:rsidRPr="00FB6B34" w:rsidRDefault="00DF6F29" w:rsidP="00DF6F29">
      <w:pPr>
        <w:pStyle w:val="PargrafodaLista"/>
        <w:numPr>
          <w:ilvl w:val="0"/>
          <w:numId w:val="4"/>
        </w:numPr>
        <w:spacing w:before="240" w:after="240" w:line="360" w:lineRule="auto"/>
        <w:jc w:val="both"/>
        <w:rPr>
          <w:rFonts w:asciiTheme="majorHAnsi" w:eastAsiaTheme="minorEastAsia" w:hAnsiTheme="majorHAnsi" w:cstheme="majorHAnsi"/>
        </w:rPr>
      </w:pPr>
      <w:r w:rsidRPr="00FB6B34">
        <w:rPr>
          <w:rFonts w:asciiTheme="majorHAnsi" w:eastAsia="Calibri" w:hAnsiTheme="majorHAnsi" w:cstheme="majorHAnsi"/>
        </w:rPr>
        <w:t xml:space="preserve">ASSOCIAÇÃO BRASILEIRA DE NORMAS TÉCNICAS (ABNT). NBR 13534. Instalações elétricas em de baixa tensão – requisitos específicos para instalações em estabelecimentos assistenciais e de saúde. Rio de Janeiro: ABNT. </w:t>
      </w:r>
    </w:p>
    <w:p w14:paraId="0FD787C7" w14:textId="77777777" w:rsidR="00DF6F29" w:rsidRPr="00FB6B34" w:rsidRDefault="00DF6F29" w:rsidP="00DF6F29">
      <w:pPr>
        <w:pStyle w:val="PargrafodaLista"/>
        <w:numPr>
          <w:ilvl w:val="0"/>
          <w:numId w:val="4"/>
        </w:numPr>
        <w:spacing w:before="240" w:after="240" w:line="360" w:lineRule="auto"/>
        <w:jc w:val="both"/>
        <w:rPr>
          <w:rFonts w:asciiTheme="majorHAnsi" w:eastAsiaTheme="minorEastAsia" w:hAnsiTheme="majorHAnsi" w:cstheme="majorHAnsi"/>
        </w:rPr>
      </w:pPr>
      <w:r w:rsidRPr="00FB6B34">
        <w:rPr>
          <w:rFonts w:asciiTheme="majorHAnsi" w:eastAsia="Calibri" w:hAnsiTheme="majorHAnsi" w:cstheme="majorHAnsi"/>
        </w:rPr>
        <w:t>ASSOCIAÇÃO BRASILEIRA DE NORMAS TÉCNICAS (ABNT). NBR 13570. Instalações elétricas em locais de afluência de público – requisitos específicos. Rio de Janeiro: ABNT.</w:t>
      </w:r>
    </w:p>
    <w:p w14:paraId="5A80A3E0" w14:textId="77777777" w:rsidR="00DF6F29" w:rsidRPr="00FB6B34" w:rsidRDefault="00DF6F29" w:rsidP="00DF6F29">
      <w:pPr>
        <w:pStyle w:val="PargrafodaLista"/>
        <w:numPr>
          <w:ilvl w:val="0"/>
          <w:numId w:val="4"/>
        </w:numPr>
        <w:spacing w:before="240" w:after="240" w:line="360" w:lineRule="auto"/>
        <w:jc w:val="both"/>
        <w:rPr>
          <w:rFonts w:asciiTheme="majorHAnsi" w:eastAsiaTheme="minorEastAsia" w:hAnsiTheme="majorHAnsi" w:cstheme="majorHAnsi"/>
        </w:rPr>
      </w:pPr>
      <w:r w:rsidRPr="00FB6B34">
        <w:rPr>
          <w:rFonts w:asciiTheme="majorHAnsi" w:eastAsia="Calibri" w:hAnsiTheme="majorHAnsi" w:cstheme="majorHAnsi"/>
        </w:rPr>
        <w:t>ASSOCIAÇÃO BRASILEIRA DE NORMAS TÉCNICAS (ABNT). NBR IEC 60050-826. Vocabulário eletrotécnico internacional – instalações elétricas em edificações. Rio de Janeiro: ABNT.</w:t>
      </w:r>
    </w:p>
    <w:p w14:paraId="141BA643" w14:textId="77777777" w:rsidR="00DF6F29" w:rsidRPr="00FB6B34" w:rsidRDefault="00DF6F29" w:rsidP="00DF6F29">
      <w:pPr>
        <w:pStyle w:val="PargrafodaLista"/>
        <w:numPr>
          <w:ilvl w:val="0"/>
          <w:numId w:val="4"/>
        </w:numPr>
        <w:spacing w:before="240" w:after="240" w:line="360" w:lineRule="auto"/>
        <w:jc w:val="both"/>
        <w:rPr>
          <w:rFonts w:asciiTheme="majorHAnsi" w:eastAsiaTheme="minorEastAsia" w:hAnsiTheme="majorHAnsi" w:cstheme="majorHAnsi"/>
        </w:rPr>
      </w:pPr>
      <w:r w:rsidRPr="00FB6B34">
        <w:rPr>
          <w:rFonts w:asciiTheme="majorHAnsi" w:eastAsia="Calibri" w:hAnsiTheme="majorHAnsi" w:cstheme="majorHAnsi"/>
        </w:rPr>
        <w:t>ASSOCIAÇÃO BRASILEIRA DE NORMAS TÉCNICAS (ABNT). NBR IEC 60079-14. Atmosferas explosivas – Parte 14: projeto, seleção e montagem de instalações elétricas. Rio de Janeiro: ABNT.</w:t>
      </w:r>
    </w:p>
    <w:p w14:paraId="03C622AC" w14:textId="77777777" w:rsidR="00DF6F29" w:rsidRPr="00FB6B34" w:rsidRDefault="00DF6F29" w:rsidP="00DF6F29">
      <w:pPr>
        <w:spacing w:before="240" w:after="240" w:line="360" w:lineRule="auto"/>
        <w:jc w:val="both"/>
        <w:rPr>
          <w:rFonts w:asciiTheme="majorHAnsi" w:eastAsia="Calibri" w:hAnsiTheme="majorHAnsi" w:cstheme="majorHAnsi"/>
        </w:rPr>
      </w:pPr>
      <w:r w:rsidRPr="00FB6B34">
        <w:rPr>
          <w:rFonts w:asciiTheme="majorHAnsi" w:eastAsia="Calibri" w:hAnsiTheme="majorHAnsi" w:cstheme="majorHAnsi"/>
        </w:rPr>
        <w:t xml:space="preserve">Outro excelente ponto de partida para os que desejam se aprofundar no assunto são as chamadas ITs (Instruções Técnicas) dos corpos de bombeiros.  Em todos os estados do Brasil, o Corpo de Bombeiros publica instruções que devem ser levadas em conta para todos os projetos de combate a incêndio, bem como para as instalações elétricas residenciais e industriais. Essas instruções variam de estado para estado, mas são geralmente bastante completas em relação às orientações e exigências para essa proteção.   </w:t>
      </w:r>
    </w:p>
    <w:p w14:paraId="632CDB27" w14:textId="77777777" w:rsidR="00DF6F29" w:rsidRDefault="00DF6F29" w:rsidP="00DF6F29">
      <w:pPr>
        <w:spacing w:before="240" w:after="240" w:line="360" w:lineRule="auto"/>
        <w:jc w:val="both"/>
        <w:rPr>
          <w:rFonts w:asciiTheme="majorHAnsi" w:eastAsia="Calibri" w:hAnsiTheme="majorHAnsi" w:cstheme="majorHAnsi"/>
        </w:rPr>
      </w:pPr>
      <w:r w:rsidRPr="00FB6B34">
        <w:rPr>
          <w:rFonts w:asciiTheme="majorHAnsi" w:eastAsia="Calibri" w:hAnsiTheme="majorHAnsi" w:cstheme="majorHAnsi"/>
        </w:rPr>
        <w:t>Como exemplo</w:t>
      </w:r>
      <w:r>
        <w:rPr>
          <w:rFonts w:asciiTheme="majorHAnsi" w:eastAsia="Calibri" w:hAnsiTheme="majorHAnsi" w:cstheme="majorHAnsi"/>
        </w:rPr>
        <w:t>,</w:t>
      </w:r>
      <w:r w:rsidRPr="00FB6B34">
        <w:rPr>
          <w:rFonts w:asciiTheme="majorHAnsi" w:eastAsia="Calibri" w:hAnsiTheme="majorHAnsi" w:cstheme="majorHAnsi"/>
        </w:rPr>
        <w:t xml:space="preserve"> cita</w:t>
      </w:r>
      <w:r>
        <w:rPr>
          <w:rFonts w:asciiTheme="majorHAnsi" w:eastAsia="Calibri" w:hAnsiTheme="majorHAnsi" w:cstheme="majorHAnsi"/>
        </w:rPr>
        <w:t>re</w:t>
      </w:r>
      <w:r w:rsidRPr="00FB6B34">
        <w:rPr>
          <w:rFonts w:asciiTheme="majorHAnsi" w:eastAsia="Calibri" w:hAnsiTheme="majorHAnsi" w:cstheme="majorHAnsi"/>
        </w:rPr>
        <w:t>mos a</w:t>
      </w:r>
      <w:r>
        <w:rPr>
          <w:rFonts w:asciiTheme="majorHAnsi" w:eastAsia="Calibri" w:hAnsiTheme="majorHAnsi" w:cstheme="majorHAnsi"/>
        </w:rPr>
        <w:t xml:space="preserve"> seguir</w:t>
      </w:r>
      <w:r w:rsidRPr="00FB6B34">
        <w:rPr>
          <w:rFonts w:asciiTheme="majorHAnsi" w:eastAsia="Calibri" w:hAnsiTheme="majorHAnsi" w:cstheme="majorHAnsi"/>
        </w:rPr>
        <w:t xml:space="preserve"> apenas algumas ITs do Corpo de Bombeiros do Estado de São Paulo, que merecem ser conhecidas, por tratarem diretamente de segurança contra incêndios em instalações elétricas</w:t>
      </w:r>
    </w:p>
    <w:p w14:paraId="4AE049A0" w14:textId="77777777" w:rsidR="00DF6F29" w:rsidRPr="00FB6B34" w:rsidRDefault="00DF6F29" w:rsidP="00DF6F29">
      <w:pPr>
        <w:spacing w:before="240" w:after="240" w:line="360" w:lineRule="auto"/>
        <w:jc w:val="both"/>
        <w:rPr>
          <w:rFonts w:asciiTheme="majorHAnsi" w:eastAsia="Calibri" w:hAnsiTheme="majorHAnsi" w:cstheme="majorHAnsi"/>
        </w:rPr>
      </w:pPr>
      <w:r>
        <w:rPr>
          <w:rFonts w:asciiTheme="majorHAnsi" w:eastAsia="Calibri" w:hAnsiTheme="majorHAnsi" w:cstheme="majorHAnsi"/>
        </w:rPr>
        <w:t>Veja</w:t>
      </w:r>
      <w:r w:rsidRPr="00FB6B34">
        <w:rPr>
          <w:rFonts w:asciiTheme="majorHAnsi" w:eastAsia="Calibri" w:hAnsiTheme="majorHAnsi" w:cstheme="majorHAnsi"/>
        </w:rPr>
        <w:t>:</w:t>
      </w:r>
    </w:p>
    <w:p w14:paraId="19754C87" w14:textId="77777777" w:rsidR="00DF6F29" w:rsidRPr="00FB6B34" w:rsidRDefault="00DF6F29" w:rsidP="00DF6F29">
      <w:pPr>
        <w:pStyle w:val="PargrafodaLista"/>
        <w:numPr>
          <w:ilvl w:val="0"/>
          <w:numId w:val="5"/>
        </w:numPr>
        <w:spacing w:before="240" w:after="240" w:line="360" w:lineRule="auto"/>
        <w:jc w:val="both"/>
        <w:rPr>
          <w:rFonts w:asciiTheme="majorHAnsi" w:eastAsiaTheme="minorEastAsia" w:hAnsiTheme="majorHAnsi" w:cstheme="majorHAnsi"/>
          <w:color w:val="000000" w:themeColor="text1"/>
        </w:rPr>
      </w:pPr>
      <w:r w:rsidRPr="00FB6B34">
        <w:rPr>
          <w:rFonts w:asciiTheme="majorHAnsi" w:eastAsia="Calibri" w:hAnsiTheme="majorHAnsi" w:cstheme="majorHAnsi"/>
        </w:rPr>
        <w:t xml:space="preserve">INSTRUÇÃO TÉCNICA Nº 02/2019 </w:t>
      </w:r>
      <w:r w:rsidRPr="00FB6B34">
        <w:rPr>
          <w:rFonts w:asciiTheme="majorHAnsi" w:hAnsiTheme="majorHAnsi" w:cstheme="majorHAnsi"/>
        </w:rPr>
        <w:t>Conceitos básicos de segurança contra incêndio</w:t>
      </w:r>
      <w:r w:rsidRPr="00FB6B34">
        <w:rPr>
          <w:rFonts w:asciiTheme="majorHAnsi" w:eastAsia="Calibri" w:hAnsiTheme="majorHAnsi" w:cstheme="majorHAnsi"/>
        </w:rPr>
        <w:t xml:space="preserve"> </w:t>
      </w:r>
    </w:p>
    <w:p w14:paraId="4405A2DF" w14:textId="77777777" w:rsidR="00DF6F29" w:rsidRPr="00FB6B34" w:rsidRDefault="00DF6F29" w:rsidP="00DF6F29">
      <w:pPr>
        <w:pStyle w:val="PargrafodaLista"/>
        <w:numPr>
          <w:ilvl w:val="0"/>
          <w:numId w:val="5"/>
        </w:numPr>
        <w:spacing w:before="240" w:after="240" w:line="360" w:lineRule="auto"/>
        <w:jc w:val="both"/>
        <w:rPr>
          <w:rFonts w:asciiTheme="majorHAnsi" w:hAnsiTheme="majorHAnsi" w:cstheme="majorHAnsi"/>
          <w:color w:val="000000" w:themeColor="text1"/>
        </w:rPr>
      </w:pPr>
      <w:r w:rsidRPr="00FB6B34">
        <w:rPr>
          <w:rFonts w:asciiTheme="majorHAnsi" w:eastAsia="Calibri" w:hAnsiTheme="majorHAnsi" w:cstheme="majorHAnsi"/>
        </w:rPr>
        <w:t>INSTRUÇÃO TÉCNICA Nº. 41/2019 Inspeção visual em instalações elétricas de baixa tensão</w:t>
      </w:r>
    </w:p>
    <w:p w14:paraId="274617F6" w14:textId="77777777" w:rsidR="00DF6F29" w:rsidRPr="00FB6B34" w:rsidRDefault="00DF6F29" w:rsidP="00DF6F29">
      <w:pPr>
        <w:pStyle w:val="PargrafodaLista"/>
        <w:numPr>
          <w:ilvl w:val="0"/>
          <w:numId w:val="5"/>
        </w:numPr>
        <w:spacing w:before="240" w:after="240" w:line="360" w:lineRule="auto"/>
        <w:jc w:val="both"/>
        <w:rPr>
          <w:rFonts w:asciiTheme="majorHAnsi" w:eastAsiaTheme="minorEastAsia" w:hAnsiTheme="majorHAnsi" w:cstheme="majorHAnsi"/>
          <w:color w:val="000000" w:themeColor="text1"/>
        </w:rPr>
      </w:pPr>
      <w:r w:rsidRPr="00FB6B34">
        <w:rPr>
          <w:rFonts w:asciiTheme="majorHAnsi" w:hAnsiTheme="majorHAnsi" w:cstheme="majorHAnsi"/>
        </w:rPr>
        <w:t>INSTRUÇÃO TÉCNICA Nº 37/2019 Subestação elétrica</w:t>
      </w:r>
    </w:p>
    <w:p w14:paraId="4711EEC4" w14:textId="77777777" w:rsidR="00DF6F29" w:rsidRPr="00FB6B34" w:rsidRDefault="00DF6F29" w:rsidP="00DF6F29">
      <w:pPr>
        <w:spacing w:before="240" w:after="240" w:line="360" w:lineRule="auto"/>
        <w:jc w:val="both"/>
        <w:rPr>
          <w:rFonts w:asciiTheme="majorHAnsi" w:eastAsia="Calibri" w:hAnsiTheme="majorHAnsi" w:cstheme="majorHAnsi"/>
        </w:rPr>
      </w:pPr>
      <w:r>
        <w:rPr>
          <w:rFonts w:asciiTheme="majorHAnsi" w:eastAsia="Calibri" w:hAnsiTheme="majorHAnsi" w:cstheme="majorHAnsi"/>
        </w:rPr>
        <w:t xml:space="preserve">De acordo com o autor </w:t>
      </w:r>
      <w:r w:rsidRPr="00FB6B34">
        <w:rPr>
          <w:rFonts w:asciiTheme="majorHAnsi" w:eastAsia="Calibri" w:hAnsiTheme="majorHAnsi" w:cstheme="majorHAnsi"/>
        </w:rPr>
        <w:t>Rangel Junior</w:t>
      </w:r>
      <w:r>
        <w:rPr>
          <w:rFonts w:asciiTheme="majorHAnsi" w:eastAsia="Calibri" w:hAnsiTheme="majorHAnsi" w:cstheme="majorHAnsi"/>
        </w:rPr>
        <w:t>, o</w:t>
      </w:r>
      <w:r w:rsidRPr="00FB6B34">
        <w:rPr>
          <w:rFonts w:asciiTheme="majorHAnsi" w:eastAsia="Calibri" w:hAnsiTheme="majorHAnsi" w:cstheme="majorHAnsi"/>
        </w:rPr>
        <w:t xml:space="preserve">s incêndios de origem elétrica são, na maioria dos casos, originados por sobreaquecimento dos condutores, que podem tanto inflamar o revestimento plástico dos fios, quanto os materiais que estiverem próximos, como tecidos, plásticos e papel. </w:t>
      </w:r>
      <w:r>
        <w:rPr>
          <w:rFonts w:asciiTheme="majorHAnsi" w:eastAsia="Calibri" w:hAnsiTheme="majorHAnsi" w:cstheme="majorHAnsi"/>
        </w:rPr>
        <w:t xml:space="preserve">Ainda de acordo </w:t>
      </w:r>
      <w:r>
        <w:rPr>
          <w:rFonts w:asciiTheme="majorHAnsi" w:eastAsia="Calibri" w:hAnsiTheme="majorHAnsi" w:cstheme="majorHAnsi"/>
        </w:rPr>
        <w:lastRenderedPageBreak/>
        <w:t xml:space="preserve">com o autor, </w:t>
      </w:r>
      <w:r w:rsidRPr="00FB6B34">
        <w:rPr>
          <w:rFonts w:asciiTheme="majorHAnsi" w:eastAsia="Calibri" w:hAnsiTheme="majorHAnsi" w:cstheme="majorHAnsi"/>
        </w:rPr>
        <w:t>, esse sobreaquecimento surge como consequência de alguma irregularidade na instalação, seja um subdimensionamento que pode ter sido originado no projeto inadequado, seja devido ao mau uso pelos próprios consumidores.</w:t>
      </w:r>
    </w:p>
    <w:p w14:paraId="1601AA1A" w14:textId="77777777" w:rsidR="00DF6F29" w:rsidRPr="006C7EE0" w:rsidRDefault="00DF6F29" w:rsidP="00DF6F29">
      <w:pPr>
        <w:spacing w:before="240" w:after="240" w:line="360" w:lineRule="auto"/>
        <w:jc w:val="both"/>
        <w:rPr>
          <w:rFonts w:asciiTheme="majorHAnsi" w:eastAsia="Calibri" w:hAnsiTheme="majorHAnsi" w:cstheme="majorBidi"/>
        </w:rPr>
      </w:pPr>
      <w:r w:rsidRPr="3329CECF">
        <w:rPr>
          <w:rFonts w:asciiTheme="majorHAnsi" w:eastAsia="Calibri" w:hAnsiTheme="majorHAnsi" w:cstheme="majorBidi"/>
        </w:rPr>
        <w:t>No âmbito industrial, nos segmentos que processam substâncias inflamáveis e dessa forma sujeitas ao surgimento de atmosferas explosivas, a ocorrência de eventual centelhamento na instalação elétrica pode levar a explosões com graves consequências à comunidade. Dessa forma, há necessidade de uma gerência de segurança cuidadosamente implantada, que promova uma supervisão contínua das instalações elétricas, verificando não só os equipamentos como a capacitação dos profissionais autorizados, conforme exigido na NR 10</w:t>
      </w:r>
      <w:bookmarkStart w:id="22" w:name="_Toc86935287"/>
      <w:r w:rsidRPr="3329CECF">
        <w:rPr>
          <w:rFonts w:asciiTheme="majorHAnsi" w:eastAsia="Calibri" w:hAnsiTheme="majorHAnsi" w:cstheme="majorBidi"/>
        </w:rPr>
        <w:t>.</w:t>
      </w:r>
    </w:p>
    <w:p w14:paraId="58E75334" w14:textId="77777777" w:rsidR="00DF6F29" w:rsidRPr="00267DEE" w:rsidRDefault="00DF6F29" w:rsidP="00DF6F29">
      <w:pPr>
        <w:pStyle w:val="Ttulo2"/>
        <w:numPr>
          <w:ilvl w:val="1"/>
          <w:numId w:val="11"/>
        </w:numPr>
        <w:tabs>
          <w:tab w:val="left" w:pos="709"/>
        </w:tabs>
        <w:spacing w:before="600" w:after="240" w:line="360" w:lineRule="auto"/>
        <w:ind w:left="0" w:hanging="6"/>
        <w:jc w:val="both"/>
      </w:pPr>
      <w:bookmarkStart w:id="23" w:name="_Toc94630862"/>
      <w:bookmarkStart w:id="24" w:name="_Toc94630918"/>
      <w:bookmarkStart w:id="25" w:name="_Toc95150097"/>
      <w:r w:rsidRPr="00267DEE">
        <w:t>Métodos</w:t>
      </w:r>
      <w:r w:rsidRPr="00FB6B34">
        <w:t xml:space="preserve"> de combate a incêndio em instalações Elétricas:</w:t>
      </w:r>
      <w:bookmarkEnd w:id="22"/>
      <w:bookmarkEnd w:id="23"/>
      <w:bookmarkEnd w:id="24"/>
      <w:bookmarkEnd w:id="25"/>
    </w:p>
    <w:p w14:paraId="3D6FCEBA" w14:textId="77777777" w:rsidR="00DF6F29" w:rsidRDefault="00DF6F29" w:rsidP="00DF6F29">
      <w:pPr>
        <w:spacing w:before="240" w:after="240" w:line="360" w:lineRule="auto"/>
        <w:jc w:val="both"/>
        <w:rPr>
          <w:rFonts w:asciiTheme="majorHAnsi" w:eastAsia="Calibri" w:hAnsiTheme="majorHAnsi" w:cstheme="majorHAnsi"/>
        </w:rPr>
      </w:pPr>
      <w:r>
        <w:rPr>
          <w:rFonts w:asciiTheme="majorHAnsi" w:eastAsia="Calibri" w:hAnsiTheme="majorHAnsi" w:cstheme="majorHAnsi"/>
          <w:noProof/>
          <w:lang w:eastAsia="pt-BR"/>
        </w:rPr>
        <w:drawing>
          <wp:anchor distT="0" distB="0" distL="114300" distR="114300" simplePos="0" relativeHeight="251664384" behindDoc="0" locked="0" layoutInCell="1" allowOverlap="1" wp14:anchorId="05E34013" wp14:editId="7A1DD045">
            <wp:simplePos x="0" y="0"/>
            <wp:positionH relativeFrom="margin">
              <wp:align>left</wp:align>
            </wp:positionH>
            <wp:positionV relativeFrom="paragraph">
              <wp:posOffset>46355</wp:posOffset>
            </wp:positionV>
            <wp:extent cx="1814830" cy="1706880"/>
            <wp:effectExtent l="0" t="0" r="0" b="7620"/>
            <wp:wrapSquare wrapText="bothSides"/>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14830" cy="17068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eastAsia="Calibri" w:hAnsiTheme="majorHAnsi" w:cstheme="majorHAnsi"/>
        </w:rPr>
        <w:t>Mas e quando o incêndio já começou?</w:t>
      </w:r>
    </w:p>
    <w:p w14:paraId="055A9170" w14:textId="77777777" w:rsidR="00DF6F29" w:rsidRDefault="00DF6F29" w:rsidP="00DF6F29">
      <w:pPr>
        <w:spacing w:before="240" w:after="240" w:line="360" w:lineRule="auto"/>
        <w:jc w:val="both"/>
        <w:rPr>
          <w:rFonts w:asciiTheme="majorHAnsi" w:eastAsia="Calibri" w:hAnsiTheme="majorHAnsi" w:cstheme="majorHAnsi"/>
        </w:rPr>
      </w:pPr>
      <w:r>
        <w:rPr>
          <w:rFonts w:asciiTheme="majorHAnsi" w:eastAsia="Calibri" w:hAnsiTheme="majorHAnsi" w:cstheme="majorHAnsi"/>
        </w:rPr>
        <w:t>O que fazer??</w:t>
      </w:r>
    </w:p>
    <w:p w14:paraId="7E8A1D52" w14:textId="77777777" w:rsidR="00DF6F29" w:rsidRPr="00FB6B34" w:rsidRDefault="00DF6F29" w:rsidP="00DF6F29">
      <w:pPr>
        <w:spacing w:before="240" w:after="240" w:line="360" w:lineRule="auto"/>
        <w:jc w:val="both"/>
        <w:rPr>
          <w:rFonts w:asciiTheme="majorHAnsi" w:eastAsia="Calibri" w:hAnsiTheme="majorHAnsi" w:cstheme="majorHAnsi"/>
        </w:rPr>
      </w:pPr>
      <w:r w:rsidRPr="00FB6B34">
        <w:rPr>
          <w:rFonts w:asciiTheme="majorHAnsi" w:eastAsia="Calibri" w:hAnsiTheme="majorHAnsi" w:cstheme="majorHAnsi"/>
        </w:rPr>
        <w:t xml:space="preserve">Levando-se em conta o “Tetraedro do Fogo” e seus componentes, os métodos de extinção de incêndio baseiam-se na eliminação de um ou mais dos elementos que compõem o fogo. Didaticamente, </w:t>
      </w:r>
      <w:r>
        <w:rPr>
          <w:rFonts w:asciiTheme="majorHAnsi" w:eastAsia="Calibri" w:hAnsiTheme="majorHAnsi" w:cstheme="majorHAnsi"/>
        </w:rPr>
        <w:t xml:space="preserve">podemos dizer que </w:t>
      </w:r>
      <w:r w:rsidRPr="00FB6B34">
        <w:rPr>
          <w:rFonts w:asciiTheme="majorHAnsi" w:eastAsia="Calibri" w:hAnsiTheme="majorHAnsi" w:cstheme="majorHAnsi"/>
        </w:rPr>
        <w:t xml:space="preserve">se um dos lados do “tetraedro” for quebrado, a combustão será extinta. </w:t>
      </w:r>
    </w:p>
    <w:p w14:paraId="1393D65E" w14:textId="77777777" w:rsidR="00DF6F29" w:rsidRPr="00FB6B34" w:rsidRDefault="00DF6F29" w:rsidP="00DF6F29">
      <w:pPr>
        <w:spacing w:before="240" w:after="240" w:line="360" w:lineRule="auto"/>
        <w:jc w:val="both"/>
        <w:rPr>
          <w:rFonts w:asciiTheme="majorHAnsi" w:eastAsia="Calibri" w:hAnsiTheme="majorHAnsi" w:cstheme="majorHAnsi"/>
        </w:rPr>
      </w:pPr>
      <w:r w:rsidRPr="00FB6B34">
        <w:rPr>
          <w:rFonts w:asciiTheme="majorHAnsi" w:eastAsia="Calibri" w:hAnsiTheme="majorHAnsi" w:cstheme="majorHAnsi"/>
        </w:rPr>
        <w:t xml:space="preserve">Os métodos de combate </w:t>
      </w:r>
      <w:r>
        <w:rPr>
          <w:rFonts w:asciiTheme="majorHAnsi" w:eastAsia="Calibri" w:hAnsiTheme="majorHAnsi" w:cstheme="majorHAnsi"/>
        </w:rPr>
        <w:t xml:space="preserve">a incêndios </w:t>
      </w:r>
      <w:r w:rsidRPr="00FB6B34">
        <w:rPr>
          <w:rFonts w:asciiTheme="majorHAnsi" w:eastAsia="Calibri" w:hAnsiTheme="majorHAnsi" w:cstheme="majorHAnsi"/>
        </w:rPr>
        <w:t>baseiam-se então</w:t>
      </w:r>
      <w:r>
        <w:rPr>
          <w:rFonts w:asciiTheme="majorHAnsi" w:eastAsia="Calibri" w:hAnsiTheme="majorHAnsi" w:cstheme="majorHAnsi"/>
        </w:rPr>
        <w:t>,</w:t>
      </w:r>
      <w:r w:rsidRPr="00FB6B34">
        <w:rPr>
          <w:rFonts w:asciiTheme="majorHAnsi" w:eastAsia="Calibri" w:hAnsiTheme="majorHAnsi" w:cstheme="majorHAnsi"/>
        </w:rPr>
        <w:t xml:space="preserve"> na retirada de um dos elementos do Tetraedo do fogo e são assim classificados:</w:t>
      </w:r>
    </w:p>
    <w:p w14:paraId="29938621" w14:textId="77777777" w:rsidR="00DF6F29" w:rsidRPr="00FB6B34" w:rsidRDefault="00DF6F29" w:rsidP="00DF6F29">
      <w:pPr>
        <w:pStyle w:val="PargrafodaLista"/>
        <w:numPr>
          <w:ilvl w:val="0"/>
          <w:numId w:val="3"/>
        </w:numPr>
        <w:spacing w:before="240" w:after="240" w:line="360" w:lineRule="auto"/>
        <w:jc w:val="both"/>
        <w:rPr>
          <w:rFonts w:asciiTheme="majorHAnsi" w:eastAsiaTheme="minorEastAsia" w:hAnsiTheme="majorHAnsi" w:cstheme="majorHAnsi"/>
        </w:rPr>
      </w:pPr>
      <w:r w:rsidRPr="00211AFA">
        <w:rPr>
          <w:rFonts w:asciiTheme="majorHAnsi" w:eastAsia="Calibri" w:hAnsiTheme="majorHAnsi" w:cstheme="majorHAnsi"/>
          <w:b/>
          <w:color w:val="E1B937" w:themeColor="accent2"/>
          <w:u w:val="single"/>
        </w:rPr>
        <w:t>Resfriamento</w:t>
      </w:r>
      <w:r w:rsidRPr="00211AFA">
        <w:rPr>
          <w:rFonts w:asciiTheme="majorHAnsi" w:eastAsia="Calibri" w:hAnsiTheme="majorHAnsi" w:cstheme="majorHAnsi"/>
          <w:color w:val="E1B937" w:themeColor="accent2"/>
          <w:u w:val="single"/>
        </w:rPr>
        <w:t xml:space="preserve"> -</w:t>
      </w:r>
      <w:r w:rsidRPr="00211AFA">
        <w:rPr>
          <w:rFonts w:asciiTheme="majorHAnsi" w:eastAsia="Calibri" w:hAnsiTheme="majorHAnsi" w:cstheme="majorHAnsi"/>
          <w:color w:val="E1B937" w:themeColor="accent2"/>
        </w:rPr>
        <w:t xml:space="preserve"> </w:t>
      </w:r>
      <w:r w:rsidRPr="00FB6B34">
        <w:rPr>
          <w:rFonts w:asciiTheme="majorHAnsi" w:eastAsia="Calibri" w:hAnsiTheme="majorHAnsi" w:cstheme="majorHAnsi"/>
        </w:rPr>
        <w:t>O resfriamento é aplicando o agente extintor (normalmente água) de forma (jatos) que ele absorva mais calor do que o incêndio é capaz de produzir. É, sem dúvida, o método mais utilizado de combate a incêndios, dado que principal agente extintor utilizado é a água. O método consiste em reduzir a temperatura do combustível que está em queima, então, reduzindo o calor, diminui-se a liberação dos gases inflamável</w:t>
      </w:r>
      <w:r>
        <w:rPr>
          <w:rFonts w:asciiTheme="majorHAnsi" w:eastAsia="Calibri" w:hAnsiTheme="majorHAnsi" w:cstheme="majorHAnsi"/>
        </w:rPr>
        <w:t>.</w:t>
      </w:r>
    </w:p>
    <w:p w14:paraId="1B8D5963" w14:textId="77777777" w:rsidR="00DF6F29" w:rsidRPr="00FB6B34" w:rsidRDefault="00DF6F29" w:rsidP="00DF6F29">
      <w:pPr>
        <w:pStyle w:val="PargrafodaLista"/>
        <w:numPr>
          <w:ilvl w:val="0"/>
          <w:numId w:val="3"/>
        </w:numPr>
        <w:spacing w:before="240" w:after="240" w:line="360" w:lineRule="auto"/>
        <w:jc w:val="both"/>
        <w:rPr>
          <w:rFonts w:asciiTheme="majorHAnsi" w:eastAsiaTheme="minorEastAsia" w:hAnsiTheme="majorHAnsi" w:cstheme="majorHAnsi"/>
        </w:rPr>
      </w:pPr>
      <w:r w:rsidRPr="00211AFA">
        <w:rPr>
          <w:rFonts w:asciiTheme="majorHAnsi" w:eastAsia="Calibri" w:hAnsiTheme="majorHAnsi" w:cstheme="majorHAnsi"/>
          <w:b/>
          <w:color w:val="E1B937" w:themeColor="accent2"/>
          <w:u w:val="single"/>
        </w:rPr>
        <w:t>Abafamento -</w:t>
      </w:r>
      <w:r w:rsidRPr="00FB6B34">
        <w:rPr>
          <w:rFonts w:asciiTheme="majorHAnsi" w:hAnsiTheme="majorHAnsi" w:cstheme="majorHAnsi"/>
        </w:rPr>
        <w:t xml:space="preserve"> O abafamento consiste na interrupção do fornecimento do comburente da reação. Podem ser utilizados inúmeros agentes extintores para este fim, como, por exemplo, areia, terra, cobertores, vapor d’água, espumas, pós, gases especiais, entre outros. Não havendo comburente, não haverá combustão. No entanto, existe uma exceção à esta regra: elementos que tenham oxigênio em sua composição e que o liberem durante a queima, ou </w:t>
      </w:r>
      <w:r w:rsidRPr="00FB6B34">
        <w:rPr>
          <w:rFonts w:asciiTheme="majorHAnsi" w:hAnsiTheme="majorHAnsi" w:cstheme="majorHAnsi"/>
        </w:rPr>
        <w:lastRenderedPageBreak/>
        <w:t>seja, que independem de comburente externo, como é o caso dos peróxidos orgânicos e do fósforo branco.</w:t>
      </w:r>
    </w:p>
    <w:p w14:paraId="18AAE3B0" w14:textId="77777777" w:rsidR="00DF6F29" w:rsidRPr="00FB6B34" w:rsidRDefault="00DF6F29" w:rsidP="00DF6F29">
      <w:pPr>
        <w:pStyle w:val="PargrafodaLista"/>
        <w:numPr>
          <w:ilvl w:val="0"/>
          <w:numId w:val="3"/>
        </w:numPr>
        <w:spacing w:before="240" w:after="240" w:line="360" w:lineRule="auto"/>
        <w:jc w:val="both"/>
        <w:rPr>
          <w:rFonts w:asciiTheme="majorHAnsi" w:eastAsiaTheme="minorEastAsia" w:hAnsiTheme="majorHAnsi" w:cstheme="majorHAnsi"/>
        </w:rPr>
      </w:pPr>
      <w:r w:rsidRPr="00211AFA">
        <w:rPr>
          <w:rFonts w:asciiTheme="majorHAnsi" w:eastAsia="Calibri" w:hAnsiTheme="majorHAnsi" w:cstheme="majorHAnsi"/>
          <w:b/>
          <w:color w:val="E1B937" w:themeColor="accent2"/>
          <w:u w:val="single"/>
        </w:rPr>
        <w:t>Isolamento -</w:t>
      </w:r>
      <w:r w:rsidRPr="00FB6B34">
        <w:rPr>
          <w:rFonts w:asciiTheme="majorHAnsi" w:hAnsiTheme="majorHAnsi" w:cstheme="majorHAnsi"/>
        </w:rPr>
        <w:t xml:space="preserve"> O isolamento é a retirada do material combustível que ainda não queimou ou mesmo separá-lo do combustível que ainda queima. Desta forma, sem mais combustível, a combustão se encerrará por falta do que consumir. Possivelmente, esta é a forma mais simples de combate a incêndios. Pode ser feita com o fechamento de válvula ou interrupção de vazamento de combustível líquido ou gasoso, com a retirada de materiais combustíveis do ambiente em chamas, com a realização de aceiro, entre outros.</w:t>
      </w:r>
    </w:p>
    <w:p w14:paraId="6EED9DAB" w14:textId="77777777" w:rsidR="00DF6F29" w:rsidRPr="00FB6B34" w:rsidRDefault="00DF6F29" w:rsidP="00DF6F29">
      <w:pPr>
        <w:pStyle w:val="PargrafodaLista"/>
        <w:numPr>
          <w:ilvl w:val="0"/>
          <w:numId w:val="3"/>
        </w:numPr>
        <w:spacing w:before="240" w:after="240" w:line="360" w:lineRule="auto"/>
        <w:jc w:val="both"/>
        <w:rPr>
          <w:rFonts w:asciiTheme="majorHAnsi" w:eastAsiaTheme="minorEastAsia" w:hAnsiTheme="majorHAnsi" w:cstheme="majorHAnsi"/>
        </w:rPr>
      </w:pPr>
      <w:r w:rsidRPr="00211AFA">
        <w:rPr>
          <w:rFonts w:asciiTheme="majorHAnsi" w:eastAsia="Calibri" w:hAnsiTheme="majorHAnsi" w:cstheme="majorHAnsi"/>
          <w:b/>
          <w:color w:val="E1B937" w:themeColor="accent2"/>
          <w:u w:val="single"/>
        </w:rPr>
        <w:t>Quebra da Reação em Cadeia -</w:t>
      </w:r>
      <w:r w:rsidRPr="00FB6B34">
        <w:rPr>
          <w:rFonts w:asciiTheme="majorHAnsi" w:hAnsiTheme="majorHAnsi" w:cstheme="majorHAnsi"/>
        </w:rPr>
        <w:t xml:space="preserve"> Introduzindo substâncias que inibem a capacidade reativa do comburente com o combustível se interrompe a reação e, assim, não haverá fogo. Isso é possível utilizando-se certas substâncias que, ao sofrerem ação do calor, reagem sobre a área das chamas e interrompem a “reação em cadeia”, realizando, portanto, uma extinção química das chamas. Ocorrerá pelo fato de o comburente não conseguir mais reagir com os vapores combustíveis e, via de regra, só será possível quando ainda existirem chamas.</w:t>
      </w:r>
    </w:p>
    <w:p w14:paraId="2CC694F2" w14:textId="77777777" w:rsidR="00DF6F29" w:rsidRPr="00FB6B34" w:rsidRDefault="00DF6F29" w:rsidP="00DF6F29">
      <w:pPr>
        <w:spacing w:before="240" w:after="240" w:line="360" w:lineRule="auto"/>
        <w:jc w:val="both"/>
        <w:rPr>
          <w:rFonts w:asciiTheme="majorHAnsi" w:hAnsiTheme="majorHAnsi" w:cstheme="majorHAnsi"/>
        </w:rPr>
      </w:pPr>
      <w:r w:rsidRPr="00E90291">
        <w:rPr>
          <w:rFonts w:asciiTheme="majorHAnsi" w:hAnsiTheme="majorHAnsi" w:cstheme="majorHAnsi"/>
          <w:b/>
        </w:rPr>
        <w:t>Para instalação elétrica, o método mais indicado é o Abafamento</w:t>
      </w:r>
      <w:r w:rsidRPr="00FB6B34">
        <w:rPr>
          <w:rFonts w:asciiTheme="majorHAnsi" w:hAnsiTheme="majorHAnsi" w:cstheme="majorHAnsi"/>
        </w:rPr>
        <w:t xml:space="preserve">, embora os outros métodos também possam ser aplicados, </w:t>
      </w:r>
      <w:r w:rsidRPr="00FB6B34">
        <w:rPr>
          <w:rFonts w:asciiTheme="majorHAnsi" w:hAnsiTheme="majorHAnsi" w:cstheme="majorHAnsi"/>
          <w:b/>
          <w:bCs/>
        </w:rPr>
        <w:t>desde que não ofereçam perigos adicionais</w:t>
      </w:r>
      <w:r w:rsidRPr="00FB6B34">
        <w:rPr>
          <w:rFonts w:asciiTheme="majorHAnsi" w:hAnsiTheme="majorHAnsi" w:cstheme="majorHAnsi"/>
        </w:rPr>
        <w:t xml:space="preserve">, como por exemplo o choque elétrico de ou curtos circuitos que podem ocorrer devido a natureza condutora de eletricidade da água e da espuma, por exemplo. </w:t>
      </w:r>
      <w:r>
        <w:rPr>
          <w:rFonts w:asciiTheme="majorHAnsi" w:hAnsiTheme="majorHAnsi" w:cstheme="majorHAnsi"/>
        </w:rPr>
        <w:t>A</w:t>
      </w:r>
      <w:r w:rsidRPr="00FB6B34">
        <w:rPr>
          <w:rFonts w:asciiTheme="majorHAnsi" w:hAnsiTheme="majorHAnsi" w:cstheme="majorHAnsi"/>
        </w:rPr>
        <w:t>ssim, o conhecimento das limitações de cada agente extintor (água, espuma, pós, gases etc.) e da natureza do incêndio (tipos de combustíveis, materiais energizados, etc.) torna-se fundamental para a promoção da segurança.</w:t>
      </w:r>
    </w:p>
    <w:p w14:paraId="594CCA13" w14:textId="77777777" w:rsidR="00DF6F29" w:rsidRPr="00FB6B34" w:rsidRDefault="00DF6F29" w:rsidP="00DF6F29">
      <w:pPr>
        <w:spacing w:before="240" w:after="240" w:line="360" w:lineRule="auto"/>
        <w:jc w:val="both"/>
        <w:rPr>
          <w:rFonts w:asciiTheme="majorHAnsi" w:hAnsiTheme="majorHAnsi" w:cstheme="majorHAnsi"/>
        </w:rPr>
      </w:pPr>
      <w:r w:rsidRPr="00FB6B34">
        <w:rPr>
          <w:rFonts w:asciiTheme="majorHAnsi" w:hAnsiTheme="majorHAnsi" w:cstheme="majorHAnsi"/>
        </w:rPr>
        <w:t xml:space="preserve">Tendo em mente principalmente o método do Abafamento, veremos </w:t>
      </w:r>
      <w:r>
        <w:rPr>
          <w:rFonts w:asciiTheme="majorHAnsi" w:hAnsiTheme="majorHAnsi" w:cstheme="majorHAnsi"/>
        </w:rPr>
        <w:t xml:space="preserve">a seguir, </w:t>
      </w:r>
      <w:r w:rsidRPr="00FB6B34">
        <w:rPr>
          <w:rFonts w:asciiTheme="majorHAnsi" w:hAnsiTheme="majorHAnsi" w:cstheme="majorHAnsi"/>
        </w:rPr>
        <w:t>a ação de 2 tipos de agentes extintores: os pós químicos e o CO2 ( (Dióxido de Carbono):</w:t>
      </w:r>
    </w:p>
    <w:p w14:paraId="71F123A6" w14:textId="77777777" w:rsidR="00DF6F29" w:rsidRPr="00267DEE" w:rsidRDefault="00DF6F29" w:rsidP="00DF6F29">
      <w:pPr>
        <w:pStyle w:val="Ttulo2"/>
        <w:numPr>
          <w:ilvl w:val="1"/>
          <w:numId w:val="11"/>
        </w:numPr>
        <w:tabs>
          <w:tab w:val="left" w:pos="567"/>
        </w:tabs>
        <w:spacing w:before="240" w:after="240" w:line="360" w:lineRule="auto"/>
        <w:ind w:left="0" w:firstLine="0"/>
        <w:jc w:val="both"/>
      </w:pPr>
      <w:bookmarkStart w:id="26" w:name="_Toc86935288"/>
      <w:bookmarkStart w:id="27" w:name="_Toc94630863"/>
      <w:bookmarkStart w:id="28" w:name="_Toc94630919"/>
      <w:bookmarkStart w:id="29" w:name="_Toc95150098"/>
      <w:r w:rsidRPr="00267DEE">
        <w:t>Pós Químicos</w:t>
      </w:r>
      <w:bookmarkEnd w:id="26"/>
      <w:bookmarkEnd w:id="27"/>
      <w:bookmarkEnd w:id="28"/>
      <w:bookmarkEnd w:id="29"/>
      <w:r w:rsidRPr="00267DEE">
        <w:t xml:space="preserve"> </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472"/>
      </w:tblGrid>
      <w:tr w:rsidR="00DF6F29" w14:paraId="06B60391" w14:textId="77777777" w:rsidTr="002F6E88">
        <w:tc>
          <w:tcPr>
            <w:tcW w:w="3544" w:type="dxa"/>
          </w:tcPr>
          <w:p w14:paraId="4AF194F6" w14:textId="77777777" w:rsidR="00DF6F29" w:rsidRDefault="00DF6F29" w:rsidP="005B404C">
            <w:pPr>
              <w:spacing w:line="360" w:lineRule="auto"/>
              <w:jc w:val="center"/>
              <w:rPr>
                <w:rFonts w:asciiTheme="majorHAnsi" w:eastAsia="Calibri" w:hAnsiTheme="majorHAnsi" w:cstheme="majorHAnsi"/>
              </w:rPr>
            </w:pPr>
            <w:r>
              <w:rPr>
                <w:rFonts w:asciiTheme="majorHAnsi" w:eastAsia="Calibri" w:hAnsiTheme="majorHAnsi" w:cstheme="majorHAnsi"/>
                <w:noProof/>
                <w:lang w:eastAsia="pt-BR"/>
              </w:rPr>
              <w:drawing>
                <wp:inline distT="0" distB="0" distL="0" distR="0" wp14:anchorId="64CBF02F" wp14:editId="605E477C">
                  <wp:extent cx="1689811" cy="2147798"/>
                  <wp:effectExtent l="0" t="0" r="5715" b="508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03716" cy="2165472"/>
                          </a:xfrm>
                          <a:prstGeom prst="rect">
                            <a:avLst/>
                          </a:prstGeom>
                          <a:noFill/>
                          <a:ln>
                            <a:noFill/>
                          </a:ln>
                        </pic:spPr>
                      </pic:pic>
                    </a:graphicData>
                  </a:graphic>
                </wp:inline>
              </w:drawing>
            </w:r>
          </w:p>
          <w:p w14:paraId="30EC6C5F" w14:textId="77777777" w:rsidR="00DF6F29" w:rsidRPr="00F563A7" w:rsidRDefault="00DF6F29" w:rsidP="005B404C">
            <w:pPr>
              <w:spacing w:line="360" w:lineRule="auto"/>
              <w:jc w:val="center"/>
              <w:rPr>
                <w:rFonts w:asciiTheme="majorHAnsi" w:eastAsia="Calibri" w:hAnsiTheme="majorHAnsi" w:cstheme="majorHAnsi"/>
                <w:i/>
                <w:sz w:val="18"/>
                <w:szCs w:val="18"/>
              </w:rPr>
            </w:pPr>
            <w:r w:rsidRPr="00F563A7">
              <w:rPr>
                <w:rFonts w:asciiTheme="majorHAnsi" w:eastAsia="Calibri" w:hAnsiTheme="majorHAnsi" w:cstheme="majorHAnsi"/>
                <w:i/>
                <w:color w:val="000000" w:themeColor="text1"/>
                <w:sz w:val="18"/>
                <w:szCs w:val="18"/>
              </w:rPr>
              <w:t xml:space="preserve">Fonte: </w:t>
            </w:r>
            <w:hyperlink r:id="rId14" w:history="1">
              <w:r w:rsidRPr="00F563A7">
                <w:rPr>
                  <w:rStyle w:val="Hyperlink"/>
                  <w:rFonts w:asciiTheme="majorHAnsi" w:eastAsia="Calibri" w:hAnsiTheme="majorHAnsi" w:cstheme="majorHAnsi"/>
                  <w:i/>
                  <w:color w:val="000000" w:themeColor="text1"/>
                  <w:sz w:val="18"/>
                  <w:szCs w:val="18"/>
                </w:rPr>
                <w:t>Contra Incêndio</w:t>
              </w:r>
            </w:hyperlink>
          </w:p>
        </w:tc>
        <w:tc>
          <w:tcPr>
            <w:tcW w:w="5472" w:type="dxa"/>
          </w:tcPr>
          <w:p w14:paraId="79064B87" w14:textId="77777777" w:rsidR="00DF6F29" w:rsidRDefault="00DF6F29" w:rsidP="005B404C">
            <w:pPr>
              <w:spacing w:before="240" w:after="240" w:line="360" w:lineRule="auto"/>
              <w:jc w:val="both"/>
              <w:rPr>
                <w:rFonts w:asciiTheme="majorHAnsi" w:eastAsia="Calibri" w:hAnsiTheme="majorHAnsi" w:cstheme="majorHAnsi"/>
              </w:rPr>
            </w:pPr>
            <w:r w:rsidRPr="00FB6B34">
              <w:rPr>
                <w:rFonts w:asciiTheme="majorHAnsi" w:eastAsia="Calibri" w:hAnsiTheme="majorHAnsi" w:cstheme="majorHAnsi"/>
              </w:rPr>
              <w:t>São compostos de pós de pequenas partículas, geralmente de Bicarbonato de Sódio (NaHCO3), Bicarbonato de Potássio (KHCO3), Ureia-Bicarbonato de Potássio (KC2N2H3O3), Cloreto de Potássio (KCl) ou Fosfato de Amônia (NH4H2PO4).</w:t>
            </w:r>
          </w:p>
          <w:p w14:paraId="018C8424" w14:textId="77777777" w:rsidR="00DF6F29" w:rsidRDefault="00DF6F29" w:rsidP="005B404C">
            <w:pPr>
              <w:spacing w:before="240" w:after="240" w:line="360" w:lineRule="auto"/>
              <w:jc w:val="both"/>
              <w:rPr>
                <w:rFonts w:asciiTheme="majorHAnsi" w:eastAsia="Calibri" w:hAnsiTheme="majorHAnsi" w:cstheme="majorHAnsi"/>
              </w:rPr>
            </w:pPr>
            <w:r w:rsidRPr="00FB6B34">
              <w:rPr>
                <w:rFonts w:asciiTheme="majorHAnsi" w:eastAsia="Calibri" w:hAnsiTheme="majorHAnsi" w:cstheme="majorHAnsi"/>
              </w:rPr>
              <w:t xml:space="preserve">Os Pós Químicos são, basicamente, classificados de acordo com as classes de incêndio que combatem e são destinados à utilização em incêndios de sólidos e líquidos. </w:t>
            </w:r>
          </w:p>
        </w:tc>
      </w:tr>
    </w:tbl>
    <w:p w14:paraId="0FB384C8" w14:textId="77777777" w:rsidR="00DF6F29" w:rsidRPr="00FB6B34" w:rsidRDefault="00DF6F29" w:rsidP="00DF6F29">
      <w:pPr>
        <w:spacing w:before="240" w:after="240" w:line="360" w:lineRule="auto"/>
        <w:jc w:val="both"/>
        <w:rPr>
          <w:rFonts w:asciiTheme="majorHAnsi" w:eastAsia="Calibri" w:hAnsiTheme="majorHAnsi" w:cstheme="majorHAnsi"/>
        </w:rPr>
      </w:pPr>
      <w:r w:rsidRPr="00FB6B34">
        <w:rPr>
          <w:rFonts w:asciiTheme="majorHAnsi" w:eastAsia="Calibri" w:hAnsiTheme="majorHAnsi" w:cstheme="majorHAnsi"/>
        </w:rPr>
        <w:lastRenderedPageBreak/>
        <w:t>Os mais comuns, ainda hoje em dia, são os Pós BC (utilizados para combate a incêndios das classes B e C), no entanto, não é mais raro se encontrar Pós ABC (para incêndios das classes A, B e C), à base de fosfato de amônia. Existem, também, pós para combate a incêndios de classe D.</w:t>
      </w:r>
      <w:r>
        <w:rPr>
          <w:rFonts w:asciiTheme="majorHAnsi" w:eastAsia="Calibri" w:hAnsiTheme="majorHAnsi" w:cstheme="majorHAnsi"/>
        </w:rPr>
        <w:t xml:space="preserve"> </w:t>
      </w:r>
      <w:r w:rsidRPr="00FB6B34">
        <w:rPr>
          <w:rFonts w:asciiTheme="majorHAnsi" w:eastAsia="Calibri" w:hAnsiTheme="majorHAnsi" w:cstheme="majorHAnsi"/>
        </w:rPr>
        <w:t>Ação extintora dos pós químicos se dará por</w:t>
      </w:r>
      <w:r>
        <w:rPr>
          <w:rFonts w:asciiTheme="majorHAnsi" w:eastAsia="Calibri" w:hAnsiTheme="majorHAnsi" w:cstheme="majorHAnsi"/>
        </w:rPr>
        <w:t>:</w:t>
      </w:r>
      <w:r w:rsidRPr="00FB6B34">
        <w:rPr>
          <w:rFonts w:asciiTheme="majorHAnsi" w:eastAsia="Calibri" w:hAnsiTheme="majorHAnsi" w:cstheme="majorHAnsi"/>
        </w:rPr>
        <w:t xml:space="preserve"> </w:t>
      </w:r>
    </w:p>
    <w:p w14:paraId="74F9A6FC" w14:textId="77777777" w:rsidR="00DF6F29" w:rsidRPr="00FB6B34" w:rsidRDefault="00DF6F29" w:rsidP="00DF6F29">
      <w:pPr>
        <w:pStyle w:val="PargrafodaLista"/>
        <w:numPr>
          <w:ilvl w:val="0"/>
          <w:numId w:val="2"/>
        </w:numPr>
        <w:spacing w:before="240" w:after="240" w:line="360" w:lineRule="auto"/>
        <w:jc w:val="both"/>
        <w:rPr>
          <w:rFonts w:asciiTheme="majorHAnsi" w:eastAsiaTheme="minorEastAsia" w:hAnsiTheme="majorHAnsi" w:cstheme="majorHAnsi"/>
        </w:rPr>
      </w:pPr>
      <w:r w:rsidRPr="00E90291">
        <w:rPr>
          <w:rFonts w:asciiTheme="majorHAnsi" w:eastAsia="Calibri" w:hAnsiTheme="majorHAnsi" w:cstheme="majorHAnsi"/>
          <w:b/>
          <w:color w:val="E1B937" w:themeColor="accent2"/>
        </w:rPr>
        <w:t>Abafamento -</w:t>
      </w:r>
      <w:r w:rsidRPr="00E90291">
        <w:rPr>
          <w:rFonts w:asciiTheme="majorHAnsi" w:eastAsia="Calibri" w:hAnsiTheme="majorHAnsi" w:cstheme="majorHAnsi"/>
          <w:color w:val="E1B937" w:themeColor="accent2"/>
        </w:rPr>
        <w:t xml:space="preserve"> </w:t>
      </w:r>
      <w:r w:rsidRPr="00FB6B34">
        <w:rPr>
          <w:rFonts w:asciiTheme="majorHAnsi" w:eastAsia="Calibri" w:hAnsiTheme="majorHAnsi" w:cstheme="majorHAnsi"/>
        </w:rPr>
        <w:t>O calor das chamas promoverá a decomposição térmica do pó, liberando dióxido de carbono e vapor d’água, que ocuparão o lugar do comburente no ambiente.</w:t>
      </w:r>
    </w:p>
    <w:p w14:paraId="28880E31" w14:textId="77777777" w:rsidR="00DF6F29" w:rsidRPr="00FB6B34" w:rsidRDefault="00DF6F29" w:rsidP="00DF6F29">
      <w:pPr>
        <w:pStyle w:val="PargrafodaLista"/>
        <w:numPr>
          <w:ilvl w:val="0"/>
          <w:numId w:val="2"/>
        </w:numPr>
        <w:spacing w:before="240" w:after="240" w:line="360" w:lineRule="auto"/>
        <w:jc w:val="both"/>
        <w:rPr>
          <w:rFonts w:asciiTheme="majorHAnsi" w:eastAsiaTheme="minorEastAsia" w:hAnsiTheme="majorHAnsi" w:cstheme="majorHAnsi"/>
        </w:rPr>
      </w:pPr>
      <w:r w:rsidRPr="00E90291">
        <w:rPr>
          <w:rFonts w:asciiTheme="majorHAnsi" w:eastAsia="Calibri" w:hAnsiTheme="majorHAnsi" w:cstheme="majorHAnsi"/>
          <w:b/>
          <w:color w:val="E1B937" w:themeColor="accent2"/>
        </w:rPr>
        <w:t>Resfriamento -</w:t>
      </w:r>
      <w:r w:rsidRPr="00FB6B34">
        <w:rPr>
          <w:rFonts w:asciiTheme="majorHAnsi" w:eastAsia="Calibri" w:hAnsiTheme="majorHAnsi" w:cstheme="majorHAnsi"/>
        </w:rPr>
        <w:t xml:space="preserve"> Para sua decomposição, o pó absorverá parte do calor liberado pela combustão.</w:t>
      </w:r>
    </w:p>
    <w:p w14:paraId="06953A9B" w14:textId="77777777" w:rsidR="00DF6F29" w:rsidRPr="00FB6B34" w:rsidRDefault="00DF6F29" w:rsidP="00DF6F29">
      <w:pPr>
        <w:pStyle w:val="PargrafodaLista"/>
        <w:numPr>
          <w:ilvl w:val="0"/>
          <w:numId w:val="2"/>
        </w:numPr>
        <w:spacing w:before="240" w:after="240" w:line="360" w:lineRule="auto"/>
        <w:jc w:val="both"/>
        <w:rPr>
          <w:rFonts w:asciiTheme="majorHAnsi" w:eastAsiaTheme="minorEastAsia" w:hAnsiTheme="majorHAnsi" w:cstheme="majorHAnsi"/>
        </w:rPr>
      </w:pPr>
      <w:r w:rsidRPr="00E90291">
        <w:rPr>
          <w:rFonts w:asciiTheme="majorHAnsi" w:eastAsia="Calibri" w:hAnsiTheme="majorHAnsi" w:cstheme="majorHAnsi"/>
          <w:b/>
          <w:color w:val="E1B937" w:themeColor="accent2"/>
        </w:rPr>
        <w:t>Quebra da reação em cadeia -</w:t>
      </w:r>
      <w:r w:rsidRPr="00FB6B34">
        <w:rPr>
          <w:rFonts w:asciiTheme="majorHAnsi" w:eastAsia="Calibri" w:hAnsiTheme="majorHAnsi" w:cstheme="majorHAnsi"/>
        </w:rPr>
        <w:t xml:space="preserve"> Dada como a principal propriedade extintora do pó-químico, ocorre pela interferência que ele exerce na concentração de íons, provenientes da reação em cadeia, presentes na combustão, diminuindo o poder de reação com o comburente e extinguindo as chamas.</w:t>
      </w:r>
    </w:p>
    <w:p w14:paraId="25F606C1" w14:textId="77777777" w:rsidR="00DF6F29" w:rsidRPr="00991641" w:rsidRDefault="00DF6F29" w:rsidP="00DF6F29">
      <w:pPr>
        <w:pStyle w:val="PargrafodaLista"/>
        <w:numPr>
          <w:ilvl w:val="0"/>
          <w:numId w:val="2"/>
        </w:numPr>
        <w:spacing w:before="240" w:after="240" w:line="360" w:lineRule="auto"/>
        <w:jc w:val="both"/>
        <w:rPr>
          <w:rFonts w:asciiTheme="majorHAnsi" w:eastAsiaTheme="minorEastAsia" w:hAnsiTheme="majorHAnsi" w:cstheme="majorHAnsi"/>
        </w:rPr>
      </w:pPr>
      <w:r w:rsidRPr="00E90291">
        <w:rPr>
          <w:rFonts w:asciiTheme="majorHAnsi" w:eastAsia="Calibri" w:hAnsiTheme="majorHAnsi" w:cstheme="majorHAnsi"/>
          <w:b/>
          <w:color w:val="E1B937" w:themeColor="accent2"/>
        </w:rPr>
        <w:t>Proteção contra a irradiação do calor -</w:t>
      </w:r>
      <w:r w:rsidRPr="00FB6B34">
        <w:rPr>
          <w:rFonts w:asciiTheme="majorHAnsi" w:eastAsia="Calibri" w:hAnsiTheme="majorHAnsi" w:cstheme="majorHAnsi"/>
        </w:rPr>
        <w:t xml:space="preserve"> A nuvem produzida pela aplicação do pó-químico torna opaco o ambiente nas proximidades do incêndio e dificulta a irradiação do calor.</w:t>
      </w:r>
    </w:p>
    <w:p w14:paraId="3B5AA862" w14:textId="77777777" w:rsidR="00991641" w:rsidRPr="00FD0FE2" w:rsidRDefault="00991641" w:rsidP="00991641">
      <w:pPr>
        <w:pStyle w:val="PargrafodaLista"/>
        <w:spacing w:before="240" w:after="240" w:line="360" w:lineRule="auto"/>
        <w:jc w:val="both"/>
        <w:rPr>
          <w:rFonts w:asciiTheme="majorHAnsi" w:eastAsiaTheme="minorEastAsia" w:hAnsiTheme="majorHAnsi" w:cstheme="majorHAnsi"/>
        </w:rPr>
      </w:pPr>
    </w:p>
    <w:p w14:paraId="6A6DE7A9" w14:textId="77777777" w:rsidR="00DF6F29" w:rsidRPr="0013279E" w:rsidRDefault="00DF6F29" w:rsidP="00DF6F29">
      <w:pPr>
        <w:pStyle w:val="Ttulo2"/>
        <w:numPr>
          <w:ilvl w:val="1"/>
          <w:numId w:val="11"/>
        </w:numPr>
        <w:tabs>
          <w:tab w:val="left" w:pos="709"/>
        </w:tabs>
        <w:spacing w:before="240" w:after="240" w:line="360" w:lineRule="auto"/>
        <w:ind w:left="0" w:hanging="6"/>
        <w:jc w:val="both"/>
        <w:rPr>
          <w:rFonts w:eastAsia="Calibri" w:cstheme="majorHAnsi"/>
        </w:rPr>
      </w:pPr>
      <w:bookmarkStart w:id="30" w:name="_Toc86935289"/>
      <w:bookmarkStart w:id="31" w:name="_Toc94630864"/>
      <w:bookmarkStart w:id="32" w:name="_Toc94630920"/>
      <w:bookmarkStart w:id="33" w:name="_Toc95150099"/>
      <w:r w:rsidRPr="0013279E">
        <w:t>Dióxido de Carbono (CO2)</w:t>
      </w:r>
      <w:bookmarkEnd w:id="30"/>
      <w:bookmarkEnd w:id="31"/>
      <w:bookmarkEnd w:id="32"/>
      <w:bookmarkEnd w:id="33"/>
      <w:r w:rsidRPr="0013279E">
        <w:rPr>
          <w:rFonts w:eastAsia="Calibri" w:cstheme="majorHAnsi"/>
          <w:sz w:val="22"/>
          <w:szCs w:val="22"/>
        </w:rPr>
        <w:t xml:space="preserve"> </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7"/>
        <w:gridCol w:w="5462"/>
      </w:tblGrid>
      <w:tr w:rsidR="00DF6F29" w14:paraId="06A3213E" w14:textId="77777777" w:rsidTr="005B404C">
        <w:trPr>
          <w:trHeight w:val="3298"/>
        </w:trPr>
        <w:tc>
          <w:tcPr>
            <w:tcW w:w="3537" w:type="dxa"/>
            <w:vAlign w:val="center"/>
          </w:tcPr>
          <w:p w14:paraId="155D3E86" w14:textId="77777777" w:rsidR="00DF6F29" w:rsidRDefault="00DF6F29" w:rsidP="005B404C">
            <w:pPr>
              <w:spacing w:line="360" w:lineRule="auto"/>
              <w:jc w:val="center"/>
              <w:rPr>
                <w:rFonts w:asciiTheme="majorHAnsi" w:eastAsia="Calibri" w:hAnsiTheme="majorHAnsi" w:cstheme="majorHAnsi"/>
              </w:rPr>
            </w:pPr>
            <w:r w:rsidRPr="0013279E">
              <w:rPr>
                <w:rFonts w:asciiTheme="majorHAnsi" w:eastAsia="Calibri" w:hAnsiTheme="majorHAnsi" w:cstheme="majorHAnsi"/>
                <w:noProof/>
                <w:lang w:eastAsia="pt-BR"/>
              </w:rPr>
              <w:drawing>
                <wp:inline distT="0" distB="0" distL="0" distR="0" wp14:anchorId="2BE70BC8" wp14:editId="59BBC402">
                  <wp:extent cx="1930081" cy="2054831"/>
                  <wp:effectExtent l="0" t="0" r="0" b="3175"/>
                  <wp:docPr id="32" name="Imagem 32" descr="C:\Users\Aline\Desktop\NR10\C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ine\Desktop\NR10\CO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48906" cy="2074873"/>
                          </a:xfrm>
                          <a:prstGeom prst="rect">
                            <a:avLst/>
                          </a:prstGeom>
                          <a:noFill/>
                          <a:ln>
                            <a:noFill/>
                          </a:ln>
                        </pic:spPr>
                      </pic:pic>
                    </a:graphicData>
                  </a:graphic>
                </wp:inline>
              </w:drawing>
            </w:r>
          </w:p>
          <w:p w14:paraId="35346562" w14:textId="77777777" w:rsidR="00DF6F29" w:rsidRPr="00F563A7" w:rsidRDefault="00DF6F29" w:rsidP="005B404C">
            <w:pPr>
              <w:spacing w:line="360" w:lineRule="auto"/>
              <w:jc w:val="center"/>
              <w:rPr>
                <w:rFonts w:asciiTheme="majorHAnsi" w:eastAsia="Calibri" w:hAnsiTheme="majorHAnsi" w:cstheme="majorHAnsi"/>
                <w:i/>
                <w:sz w:val="18"/>
                <w:szCs w:val="18"/>
              </w:rPr>
            </w:pPr>
            <w:r w:rsidRPr="00F563A7">
              <w:rPr>
                <w:rFonts w:asciiTheme="majorHAnsi" w:eastAsia="Calibri" w:hAnsiTheme="majorHAnsi" w:cstheme="majorHAnsi"/>
                <w:i/>
                <w:color w:val="000000" w:themeColor="text1"/>
                <w:sz w:val="18"/>
                <w:szCs w:val="18"/>
              </w:rPr>
              <w:t xml:space="preserve">Fonte: </w:t>
            </w:r>
            <w:hyperlink r:id="rId16" w:history="1">
              <w:r w:rsidRPr="00F563A7">
                <w:rPr>
                  <w:rStyle w:val="Hyperlink"/>
                  <w:rFonts w:asciiTheme="majorHAnsi" w:eastAsia="Calibri" w:hAnsiTheme="majorHAnsi" w:cstheme="majorHAnsi"/>
                  <w:i/>
                  <w:color w:val="000000" w:themeColor="text1"/>
                  <w:sz w:val="18"/>
                  <w:szCs w:val="18"/>
                </w:rPr>
                <w:t>Contra Incêndio</w:t>
              </w:r>
            </w:hyperlink>
          </w:p>
        </w:tc>
        <w:tc>
          <w:tcPr>
            <w:tcW w:w="5462" w:type="dxa"/>
            <w:vAlign w:val="center"/>
          </w:tcPr>
          <w:p w14:paraId="36223E1D" w14:textId="77777777" w:rsidR="00DF6F29" w:rsidRPr="00FB6B34" w:rsidRDefault="00DF6F29" w:rsidP="005B404C">
            <w:pPr>
              <w:spacing w:before="240" w:after="240" w:line="360" w:lineRule="auto"/>
              <w:jc w:val="both"/>
              <w:rPr>
                <w:rFonts w:asciiTheme="majorHAnsi" w:eastAsia="Calibri" w:hAnsiTheme="majorHAnsi" w:cstheme="majorHAnsi"/>
              </w:rPr>
            </w:pPr>
            <w:r w:rsidRPr="00FB6B34">
              <w:rPr>
                <w:rFonts w:asciiTheme="majorHAnsi" w:eastAsia="Calibri" w:hAnsiTheme="majorHAnsi" w:cstheme="majorHAnsi"/>
              </w:rPr>
              <w:t>Também conhecido como Anidrido Carbônico e, mais comumente, como Gás Carbônico, trata-se de um gás inerte, inodoro, sem cor e não condutor de eletricidade, que atua ocupando o espaço do comburente, ou seja, por abafamento.</w:t>
            </w:r>
          </w:p>
          <w:p w14:paraId="5AB5AC62" w14:textId="77777777" w:rsidR="00DF6F29" w:rsidRDefault="00DF6F29" w:rsidP="005B404C">
            <w:pPr>
              <w:spacing w:before="240" w:after="240" w:line="360" w:lineRule="auto"/>
              <w:jc w:val="both"/>
              <w:rPr>
                <w:rFonts w:asciiTheme="majorHAnsi" w:eastAsia="Calibri" w:hAnsiTheme="majorHAnsi" w:cstheme="majorHAnsi"/>
              </w:rPr>
            </w:pPr>
            <w:r w:rsidRPr="00FB6B34">
              <w:rPr>
                <w:rFonts w:asciiTheme="majorHAnsi" w:eastAsia="Calibri" w:hAnsiTheme="majorHAnsi" w:cstheme="majorHAnsi"/>
              </w:rPr>
              <w:t>Uma de suas vantagens importantes é a de não deixar resíduos, por ser um gás que, portanto, se dissipará posteriormente.</w:t>
            </w:r>
          </w:p>
        </w:tc>
      </w:tr>
    </w:tbl>
    <w:p w14:paraId="3B3F01BE" w14:textId="77777777" w:rsidR="00DF6F29" w:rsidRPr="00FB6B34" w:rsidRDefault="00DF6F29" w:rsidP="00DF6F29">
      <w:pPr>
        <w:spacing w:before="240" w:after="240" w:line="360" w:lineRule="auto"/>
        <w:jc w:val="both"/>
        <w:rPr>
          <w:rFonts w:asciiTheme="majorHAnsi" w:eastAsia="Calibri" w:hAnsiTheme="majorHAnsi" w:cstheme="majorHAnsi"/>
        </w:rPr>
      </w:pPr>
      <w:r w:rsidRPr="00FB6B34">
        <w:rPr>
          <w:rFonts w:asciiTheme="majorHAnsi" w:eastAsia="Calibri" w:hAnsiTheme="majorHAnsi" w:cstheme="majorHAnsi"/>
        </w:rPr>
        <w:t xml:space="preserve">A maior recomendação de seu uso é para incêndios envolvendo equipamentos e materiais eletrificados ou aqueles em que seja prejudicial que fiquem resíduos do agente extintor. Por isso, é recomendado para focos em equipamentos eletrônicos e computadores, onde a aplicação de agentes de deixem resíduos ou umidade pode danificar outros componentes além dos atingidos pelas chamas. </w:t>
      </w:r>
    </w:p>
    <w:p w14:paraId="7B32B507" w14:textId="77777777" w:rsidR="00DF6F29" w:rsidRPr="00FB6B34" w:rsidRDefault="00DF6F29" w:rsidP="00DF6F29">
      <w:pPr>
        <w:spacing w:before="240" w:after="240" w:line="360" w:lineRule="auto"/>
        <w:jc w:val="both"/>
        <w:rPr>
          <w:rFonts w:asciiTheme="majorHAnsi" w:eastAsia="Calibri" w:hAnsiTheme="majorHAnsi" w:cstheme="majorHAnsi"/>
        </w:rPr>
      </w:pPr>
      <w:r w:rsidRPr="00FB6B34">
        <w:rPr>
          <w:rFonts w:asciiTheme="majorHAnsi" w:eastAsia="Calibri" w:hAnsiTheme="majorHAnsi" w:cstheme="majorHAnsi"/>
        </w:rPr>
        <w:t>Sua utilização, embora menos incentivada, estende-se a pequenos focos em líquidos e gases inflamáveis, o que o torna um agente extintor para as classes B e C.</w:t>
      </w:r>
    </w:p>
    <w:p w14:paraId="6357DA08" w14:textId="77777777" w:rsidR="00DF6F29" w:rsidRPr="00267DEE" w:rsidRDefault="00DF6F29" w:rsidP="00DF6F29">
      <w:pPr>
        <w:pStyle w:val="Ttulo2"/>
        <w:numPr>
          <w:ilvl w:val="1"/>
          <w:numId w:val="11"/>
        </w:numPr>
        <w:tabs>
          <w:tab w:val="left" w:pos="709"/>
        </w:tabs>
        <w:spacing w:before="600" w:after="240" w:line="360" w:lineRule="auto"/>
        <w:ind w:left="0" w:hanging="6"/>
        <w:jc w:val="both"/>
      </w:pPr>
      <w:bookmarkStart w:id="34" w:name="_Toc86935290"/>
      <w:bookmarkStart w:id="35" w:name="_Toc94630865"/>
      <w:bookmarkStart w:id="36" w:name="_Toc94630921"/>
      <w:bookmarkStart w:id="37" w:name="_Toc95150100"/>
      <w:r w:rsidRPr="00267DEE">
        <w:lastRenderedPageBreak/>
        <w:t>Sistema fixo de CO2</w:t>
      </w:r>
      <w:bookmarkEnd w:id="34"/>
      <w:bookmarkEnd w:id="35"/>
      <w:bookmarkEnd w:id="36"/>
      <w:bookmarkEnd w:id="37"/>
    </w:p>
    <w:p w14:paraId="3C5454ED" w14:textId="77777777" w:rsidR="00DF6F29" w:rsidRPr="00FB6B34" w:rsidRDefault="00DF6F29" w:rsidP="00DF6F29">
      <w:pPr>
        <w:spacing w:after="0" w:line="360" w:lineRule="auto"/>
        <w:jc w:val="both"/>
        <w:rPr>
          <w:rFonts w:asciiTheme="majorHAnsi" w:eastAsia="Calibri" w:hAnsiTheme="majorHAnsi" w:cstheme="majorHAnsi"/>
        </w:rPr>
      </w:pPr>
      <w:r w:rsidRPr="00FB6B34">
        <w:rPr>
          <w:rFonts w:asciiTheme="majorHAnsi" w:eastAsia="Calibri" w:hAnsiTheme="majorHAnsi" w:cstheme="majorHAnsi"/>
        </w:rPr>
        <w:t>O sistema fixo de baterias de cilindros de CO2 consiste de tubulações, válvulas, difusores, rede de detecção, sinalização, alarme, painel de comando e acessórios, destinado a extinguir incêndio por abafamento, por meio da descarga do agente extintor.</w:t>
      </w:r>
    </w:p>
    <w:p w14:paraId="0A4AD0C8" w14:textId="77777777" w:rsidR="00DF6F29" w:rsidRPr="00FB6B34" w:rsidRDefault="00DF6F29" w:rsidP="00045ACD">
      <w:pPr>
        <w:spacing w:after="0" w:line="360" w:lineRule="auto"/>
        <w:jc w:val="center"/>
        <w:rPr>
          <w:rFonts w:asciiTheme="majorHAnsi" w:hAnsiTheme="majorHAnsi" w:cstheme="majorHAnsi"/>
        </w:rPr>
      </w:pPr>
      <w:r w:rsidRPr="00FB6B34">
        <w:rPr>
          <w:rFonts w:asciiTheme="majorHAnsi" w:hAnsiTheme="majorHAnsi" w:cstheme="majorHAnsi"/>
          <w:noProof/>
          <w:lang w:eastAsia="pt-BR"/>
        </w:rPr>
        <w:drawing>
          <wp:inline distT="0" distB="0" distL="0" distR="0" wp14:anchorId="135B5E17" wp14:editId="56263C63">
            <wp:extent cx="2431044" cy="2648102"/>
            <wp:effectExtent l="0" t="0" r="7620" b="0"/>
            <wp:docPr id="1029942983" name="Imagem 1029942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471354" cy="2692012"/>
                    </a:xfrm>
                    <a:prstGeom prst="rect">
                      <a:avLst/>
                    </a:prstGeom>
                  </pic:spPr>
                </pic:pic>
              </a:graphicData>
            </a:graphic>
          </wp:inline>
        </w:drawing>
      </w:r>
    </w:p>
    <w:p w14:paraId="73384379" w14:textId="77777777" w:rsidR="00DF6F29" w:rsidRPr="00F563A7" w:rsidRDefault="00DF6F29" w:rsidP="00045ACD">
      <w:pPr>
        <w:pStyle w:val="Citao"/>
        <w:spacing w:before="0" w:after="0" w:line="360" w:lineRule="auto"/>
        <w:ind w:left="709"/>
        <w:rPr>
          <w:rFonts w:asciiTheme="majorHAnsi" w:hAnsiTheme="majorHAnsi" w:cstheme="majorHAnsi"/>
          <w:color w:val="000000" w:themeColor="text1"/>
          <w:sz w:val="18"/>
          <w:szCs w:val="18"/>
        </w:rPr>
      </w:pPr>
      <w:r w:rsidRPr="00F563A7">
        <w:rPr>
          <w:rFonts w:asciiTheme="majorHAnsi" w:hAnsiTheme="majorHAnsi" w:cstheme="majorHAnsi"/>
          <w:color w:val="000000" w:themeColor="text1"/>
          <w:sz w:val="18"/>
          <w:szCs w:val="18"/>
        </w:rPr>
        <w:t>Sistema fixo de extinção por CO2.</w:t>
      </w:r>
    </w:p>
    <w:p w14:paraId="50816959" w14:textId="1C93346C" w:rsidR="00DF6F29" w:rsidRPr="00F563A7" w:rsidRDefault="00DF6F29" w:rsidP="00045ACD">
      <w:pPr>
        <w:pStyle w:val="Citao"/>
        <w:spacing w:before="0" w:after="0" w:line="360" w:lineRule="auto"/>
        <w:ind w:left="709"/>
        <w:rPr>
          <w:rFonts w:asciiTheme="majorHAnsi" w:hAnsiTheme="majorHAnsi" w:cstheme="majorHAnsi"/>
          <w:color w:val="000000" w:themeColor="text1"/>
          <w:sz w:val="18"/>
          <w:szCs w:val="18"/>
        </w:rPr>
      </w:pPr>
      <w:r w:rsidRPr="00F563A7">
        <w:rPr>
          <w:rFonts w:asciiTheme="majorHAnsi" w:hAnsiTheme="majorHAnsi" w:cstheme="majorHAnsi"/>
          <w:color w:val="000000" w:themeColor="text1"/>
          <w:sz w:val="18"/>
          <w:szCs w:val="18"/>
        </w:rPr>
        <w:t>Fonte:</w:t>
      </w:r>
      <w:r w:rsidRPr="00F563A7">
        <w:rPr>
          <w:color w:val="000000" w:themeColor="text1"/>
          <w:sz w:val="18"/>
          <w:szCs w:val="18"/>
        </w:rPr>
        <w:t xml:space="preserve"> </w:t>
      </w:r>
      <w:hyperlink r:id="rId18" w:history="1">
        <w:r w:rsidRPr="00F563A7">
          <w:rPr>
            <w:rStyle w:val="Hyperlink"/>
            <w:rFonts w:asciiTheme="majorHAnsi" w:hAnsiTheme="majorHAnsi" w:cstheme="majorHAnsi"/>
            <w:color w:val="000000" w:themeColor="text1"/>
            <w:sz w:val="18"/>
            <w:szCs w:val="18"/>
          </w:rPr>
          <w:t>Cixcon Engenharia</w:t>
        </w:r>
      </w:hyperlink>
    </w:p>
    <w:p w14:paraId="0FB366DB" w14:textId="77777777" w:rsidR="00DF6F29" w:rsidRPr="00FB6B34" w:rsidRDefault="00DF6F29" w:rsidP="00DF6F29">
      <w:pPr>
        <w:spacing w:before="240" w:after="240" w:line="360" w:lineRule="auto"/>
        <w:jc w:val="both"/>
        <w:rPr>
          <w:rFonts w:asciiTheme="majorHAnsi" w:eastAsia="Calibri" w:hAnsiTheme="majorHAnsi" w:cstheme="majorHAnsi"/>
        </w:rPr>
      </w:pPr>
      <w:r w:rsidRPr="00FB6B34">
        <w:rPr>
          <w:rFonts w:asciiTheme="majorHAnsi" w:eastAsia="Calibri" w:hAnsiTheme="majorHAnsi" w:cstheme="majorHAnsi"/>
        </w:rPr>
        <w:t>Seu emprego visa à proteção de locais onde o emprego de água é desaconselhável, ou locais cujo valor agregado dos objetos e equipamentos é elevado, nos quais a extinção por outro agente causará a depreciação do bem pela deposição de resíduos.</w:t>
      </w:r>
    </w:p>
    <w:p w14:paraId="707DAC22" w14:textId="77777777" w:rsidR="00DF6F29" w:rsidRDefault="00DF6F29" w:rsidP="00DF6F29">
      <w:pPr>
        <w:spacing w:before="240" w:after="240" w:line="360" w:lineRule="auto"/>
        <w:jc w:val="both"/>
        <w:rPr>
          <w:rFonts w:asciiTheme="majorHAnsi" w:eastAsia="Calibri" w:hAnsiTheme="majorHAnsi" w:cstheme="majorHAnsi"/>
        </w:rPr>
      </w:pPr>
      <w:r w:rsidRPr="00FB6B34">
        <w:rPr>
          <w:rFonts w:asciiTheme="majorHAnsi" w:eastAsia="Calibri" w:hAnsiTheme="majorHAnsi" w:cstheme="majorHAnsi"/>
        </w:rPr>
        <w:t xml:space="preserve">É recomendado normalmente nos locais onde se buscam economia e limpeza e naqueles onde o custo agente/instalação é inferior </w:t>
      </w:r>
      <w:r>
        <w:rPr>
          <w:rFonts w:asciiTheme="majorHAnsi" w:eastAsia="Calibri" w:hAnsiTheme="majorHAnsi" w:cstheme="majorHAnsi"/>
        </w:rPr>
        <w:t>a</w:t>
      </w:r>
      <w:r w:rsidRPr="00FB6B34">
        <w:rPr>
          <w:rFonts w:asciiTheme="majorHAnsi" w:eastAsia="Calibri" w:hAnsiTheme="majorHAnsi" w:cstheme="majorHAnsi"/>
        </w:rPr>
        <w:t xml:space="preserve"> outro agente extintor empregado. </w:t>
      </w:r>
    </w:p>
    <w:p w14:paraId="2041869F" w14:textId="77777777" w:rsidR="00DF6F29" w:rsidRPr="00FB6B34" w:rsidRDefault="00DF6F29" w:rsidP="00DF6F29">
      <w:pPr>
        <w:spacing w:before="240" w:after="240" w:line="360" w:lineRule="auto"/>
        <w:jc w:val="both"/>
        <w:rPr>
          <w:rFonts w:asciiTheme="majorHAnsi" w:eastAsia="Calibri" w:hAnsiTheme="majorHAnsi" w:cstheme="majorHAnsi"/>
        </w:rPr>
      </w:pPr>
      <w:r>
        <w:rPr>
          <w:rFonts w:asciiTheme="majorHAnsi" w:eastAsia="Calibri" w:hAnsiTheme="majorHAnsi" w:cstheme="majorHAnsi"/>
        </w:rPr>
        <w:t xml:space="preserve">Bom, agora que já entendemos bem este assunto, vamos dar sequência ao conteúdo. </w:t>
      </w:r>
    </w:p>
    <w:p w14:paraId="0CD63564" w14:textId="77777777" w:rsidR="00DF6F29" w:rsidRPr="00267DEE" w:rsidRDefault="00DF6F29" w:rsidP="00DF6F29">
      <w:pPr>
        <w:pStyle w:val="Ttulo1"/>
        <w:numPr>
          <w:ilvl w:val="0"/>
          <w:numId w:val="10"/>
        </w:numPr>
        <w:tabs>
          <w:tab w:val="left" w:pos="426"/>
        </w:tabs>
        <w:spacing w:before="600" w:after="240" w:line="360" w:lineRule="auto"/>
        <w:ind w:left="0" w:hanging="11"/>
        <w:jc w:val="both"/>
      </w:pPr>
      <w:bookmarkStart w:id="38" w:name="_Toc86935291"/>
      <w:bookmarkStart w:id="39" w:name="_Toc94630866"/>
      <w:bookmarkStart w:id="40" w:name="_Toc94630922"/>
      <w:bookmarkStart w:id="41" w:name="_Toc95150101"/>
      <w:r w:rsidRPr="00267DEE">
        <w:t>Avaliação de conformidade na NR 10</w:t>
      </w:r>
      <w:bookmarkEnd w:id="38"/>
      <w:bookmarkEnd w:id="39"/>
      <w:bookmarkEnd w:id="40"/>
      <w:bookmarkEnd w:id="41"/>
      <w:r w:rsidRPr="00267DEE">
        <w:t xml:space="preserve"> </w:t>
      </w:r>
    </w:p>
    <w:p w14:paraId="10CAF694" w14:textId="77777777" w:rsidR="00DF6F29" w:rsidRPr="00FB6B34" w:rsidRDefault="00DF6F29" w:rsidP="00DF6F29">
      <w:pPr>
        <w:spacing w:before="240" w:after="240" w:line="360" w:lineRule="auto"/>
        <w:jc w:val="both"/>
        <w:rPr>
          <w:rFonts w:asciiTheme="majorHAnsi" w:hAnsiTheme="majorHAnsi" w:cstheme="majorHAnsi"/>
        </w:rPr>
      </w:pPr>
      <w:r w:rsidRPr="00B531D5">
        <w:rPr>
          <w:rFonts w:asciiTheme="majorHAnsi" w:hAnsiTheme="majorHAnsi" w:cstheme="majorHAnsi"/>
          <w:noProof/>
          <w:lang w:eastAsia="pt-BR"/>
        </w:rPr>
        <w:drawing>
          <wp:anchor distT="0" distB="0" distL="114300" distR="114300" simplePos="0" relativeHeight="251662336" behindDoc="0" locked="0" layoutInCell="1" allowOverlap="1" wp14:anchorId="20882696" wp14:editId="223D01F7">
            <wp:simplePos x="0" y="0"/>
            <wp:positionH relativeFrom="margin">
              <wp:align>left</wp:align>
            </wp:positionH>
            <wp:positionV relativeFrom="paragraph">
              <wp:posOffset>9961</wp:posOffset>
            </wp:positionV>
            <wp:extent cx="1612900" cy="1528445"/>
            <wp:effectExtent l="0" t="0" r="6350" b="0"/>
            <wp:wrapSquare wrapText="bothSides"/>
            <wp:docPr id="26" name="Imagem 26" descr="C:\Users\Aline\Desktop\NR10\qualific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ine\Desktop\NR10\qualificado.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14824" cy="15306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62368C" w14:textId="77777777" w:rsidR="00DF6F29" w:rsidRPr="00FB6B34" w:rsidRDefault="00DF6F29" w:rsidP="00DF6F29">
      <w:pPr>
        <w:spacing w:before="240" w:after="240" w:line="360" w:lineRule="auto"/>
        <w:jc w:val="both"/>
        <w:rPr>
          <w:rFonts w:asciiTheme="majorHAnsi" w:hAnsiTheme="majorHAnsi" w:cstheme="majorHAnsi"/>
        </w:rPr>
      </w:pPr>
      <w:r w:rsidRPr="00FB6B34">
        <w:rPr>
          <w:rFonts w:asciiTheme="majorHAnsi" w:hAnsiTheme="majorHAnsi" w:cstheme="majorHAnsi"/>
        </w:rPr>
        <w:t>A Avaliação da Conformidade é, em resumo, o meio pelo qual um produto, processo, sistema ou serviço é avaliado e comparado com uma referência, de forma a propiciar um adequado grau de confiança de que o mesmo atende aos requisitos pré-estabelecidos em padrões, normas e regulamentos técnicos.</w:t>
      </w:r>
    </w:p>
    <w:p w14:paraId="33D38E33" w14:textId="77777777" w:rsidR="00DF6F29" w:rsidRDefault="00DF6F29" w:rsidP="00DF6F29">
      <w:pPr>
        <w:spacing w:before="240" w:after="240" w:line="360" w:lineRule="auto"/>
        <w:jc w:val="both"/>
        <w:rPr>
          <w:rFonts w:asciiTheme="majorHAnsi" w:hAnsiTheme="majorHAnsi" w:cstheme="majorHAnsi"/>
        </w:rPr>
      </w:pPr>
      <w:r w:rsidRPr="00FB6B34">
        <w:rPr>
          <w:rFonts w:asciiTheme="majorHAnsi" w:hAnsiTheme="majorHAnsi" w:cstheme="majorHAnsi"/>
        </w:rPr>
        <w:lastRenderedPageBreak/>
        <w:t>A certificação de produtos é realizada pelo órgão nacional INMETRO, responsável pelas diretrizes para tal certificação, exigida especialmente para produtos que possam acarretar danos à saúde e à segurança do usuário.</w:t>
      </w:r>
    </w:p>
    <w:p w14:paraId="5602FF3C" w14:textId="77777777" w:rsidR="00DF6F29" w:rsidRDefault="00DF6F29" w:rsidP="00DF6F29">
      <w:pPr>
        <w:spacing w:before="240" w:after="240" w:line="360" w:lineRule="auto"/>
        <w:jc w:val="both"/>
        <w:rPr>
          <w:rFonts w:asciiTheme="majorHAnsi" w:hAnsiTheme="majorHAnsi" w:cstheme="majorHAnsi"/>
        </w:rPr>
      </w:pPr>
      <w:r>
        <w:rPr>
          <w:rFonts w:asciiTheme="majorHAnsi" w:hAnsiTheme="majorHAnsi" w:cstheme="majorHAnsi"/>
        </w:rPr>
        <w:t>N</w:t>
      </w:r>
      <w:r w:rsidRPr="00FB6B34">
        <w:rPr>
          <w:rFonts w:asciiTheme="majorHAnsi" w:hAnsiTheme="majorHAnsi" w:cstheme="majorHAnsi"/>
        </w:rPr>
        <w:t>o item 10.9.2 a NR 10 exige que as peças, dispositivos, equipamentos e sistemas destinados à aplicação em instalações elétricas de ambientes com atmosferas potencialmente explosivas sejam avaliados quanto a sua conformidade no âmbito do Sistema Brasileiro de Certifi</w:t>
      </w:r>
      <w:r>
        <w:rPr>
          <w:rFonts w:asciiTheme="majorHAnsi" w:hAnsiTheme="majorHAnsi" w:cstheme="majorHAnsi"/>
        </w:rPr>
        <w:t>cação. Isto ajuda a assegurar a</w:t>
      </w:r>
      <w:r w:rsidRPr="00FB6B34">
        <w:rPr>
          <w:rFonts w:asciiTheme="majorHAnsi" w:hAnsiTheme="majorHAnsi" w:cstheme="majorHAnsi"/>
        </w:rPr>
        <w:t xml:space="preserve"> saúde e à segurança do usuário.</w:t>
      </w:r>
    </w:p>
    <w:p w14:paraId="539C8362" w14:textId="77777777" w:rsidR="00DF6F29" w:rsidRPr="00267DEE" w:rsidRDefault="00DF6F29" w:rsidP="00DF6F29">
      <w:pPr>
        <w:pStyle w:val="Ttulo1"/>
        <w:numPr>
          <w:ilvl w:val="0"/>
          <w:numId w:val="10"/>
        </w:numPr>
        <w:tabs>
          <w:tab w:val="left" w:pos="426"/>
        </w:tabs>
        <w:spacing w:before="720" w:after="240" w:line="360" w:lineRule="auto"/>
        <w:ind w:left="0" w:hanging="11"/>
        <w:jc w:val="both"/>
      </w:pPr>
      <w:bookmarkStart w:id="42" w:name="_Toc86935292"/>
      <w:bookmarkStart w:id="43" w:name="_Toc94630867"/>
      <w:bookmarkStart w:id="44" w:name="_Toc94630923"/>
      <w:bookmarkStart w:id="45" w:name="_Toc95150102"/>
      <w:r w:rsidRPr="00267DEE">
        <w:t>Eletricidade Estática e Proteção Contra Incêndio na NR 10</w:t>
      </w:r>
      <w:bookmarkEnd w:id="42"/>
      <w:bookmarkEnd w:id="43"/>
      <w:bookmarkEnd w:id="44"/>
      <w:bookmarkEnd w:id="45"/>
      <w:r w:rsidRPr="00267DEE">
        <w:t xml:space="preserve"> </w:t>
      </w:r>
    </w:p>
    <w:p w14:paraId="3669247D" w14:textId="77777777" w:rsidR="00DF6F29" w:rsidRDefault="00DF6F29" w:rsidP="00DF6F29">
      <w:pPr>
        <w:spacing w:before="240" w:after="240" w:line="360" w:lineRule="auto"/>
        <w:jc w:val="both"/>
        <w:rPr>
          <w:rFonts w:asciiTheme="majorHAnsi" w:hAnsiTheme="majorHAnsi" w:cstheme="majorHAnsi"/>
        </w:rPr>
      </w:pPr>
      <w:r w:rsidRPr="00A30DB1">
        <w:rPr>
          <w:rFonts w:asciiTheme="majorHAnsi" w:hAnsiTheme="majorHAnsi" w:cstheme="majorHAnsi"/>
        </w:rPr>
        <w:t>A </w:t>
      </w:r>
      <w:hyperlink r:id="rId20" w:tooltip="O que é eletricidade?" w:history="1">
        <w:r w:rsidRPr="00A30DB1">
          <w:rPr>
            <w:rFonts w:asciiTheme="majorHAnsi" w:hAnsiTheme="majorHAnsi" w:cstheme="majorHAnsi"/>
          </w:rPr>
          <w:t>eletricidade</w:t>
        </w:r>
      </w:hyperlink>
      <w:r w:rsidRPr="00A30DB1">
        <w:rPr>
          <w:rFonts w:asciiTheme="majorHAnsi" w:hAnsiTheme="majorHAnsi" w:cstheme="majorHAnsi"/>
        </w:rPr>
        <w:t> estática é um desequilíbrio de </w:t>
      </w:r>
      <w:hyperlink r:id="rId21" w:tooltip="O que é uma carga elétrica?" w:history="1">
        <w:r w:rsidRPr="00A30DB1">
          <w:rPr>
            <w:rFonts w:asciiTheme="majorHAnsi" w:hAnsiTheme="majorHAnsi" w:cstheme="majorHAnsi"/>
          </w:rPr>
          <w:t>cargas elétricas</w:t>
        </w:r>
      </w:hyperlink>
      <w:r w:rsidRPr="00A30DB1">
        <w:rPr>
          <w:rFonts w:asciiTheme="majorHAnsi" w:hAnsiTheme="majorHAnsi" w:cstheme="majorHAnsi"/>
        </w:rPr>
        <w:t> em um material</w:t>
      </w:r>
      <w:r>
        <w:rPr>
          <w:rFonts w:asciiTheme="majorHAnsi" w:hAnsiTheme="majorHAnsi" w:cstheme="majorHAnsi"/>
        </w:rPr>
        <w:t>, quando não controlada pode ser</w:t>
      </w:r>
      <w:r w:rsidRPr="00825B9E">
        <w:rPr>
          <w:rFonts w:asciiTheme="majorHAnsi" w:hAnsiTheme="majorHAnsi" w:cstheme="majorHAnsi"/>
        </w:rPr>
        <w:t xml:space="preserve"> responsável por </w:t>
      </w:r>
      <w:r>
        <w:rPr>
          <w:rFonts w:asciiTheme="majorHAnsi" w:hAnsiTheme="majorHAnsi" w:cstheme="majorHAnsi"/>
        </w:rPr>
        <w:t>graves incêndios e explosões.</w:t>
      </w:r>
    </w:p>
    <w:p w14:paraId="7AA999BC" w14:textId="77777777" w:rsidR="00DF6F29" w:rsidRPr="00A30DB1" w:rsidRDefault="00DF6F29" w:rsidP="00DF6F29">
      <w:pPr>
        <w:spacing w:before="240" w:after="240" w:line="360" w:lineRule="auto"/>
        <w:jc w:val="both"/>
        <w:rPr>
          <w:rFonts w:asciiTheme="majorHAnsi" w:hAnsiTheme="majorHAnsi" w:cstheme="majorHAnsi"/>
        </w:rPr>
      </w:pPr>
      <w:r>
        <w:rPr>
          <w:rFonts w:asciiTheme="majorHAnsi" w:hAnsiTheme="majorHAnsi" w:cstheme="majorHAnsi"/>
        </w:rPr>
        <w:t>Devido a este risco, a NR 10 faz a seguinte recomendação:</w:t>
      </w:r>
    </w:p>
    <w:p w14:paraId="577BC8B1" w14:textId="77777777" w:rsidR="00DF6F29" w:rsidRPr="00FB6B34" w:rsidRDefault="00DF6F29" w:rsidP="00DF6F29">
      <w:pPr>
        <w:pStyle w:val="Citao"/>
        <w:spacing w:before="240" w:after="240" w:line="360" w:lineRule="auto"/>
        <w:ind w:right="-46"/>
        <w:jc w:val="both"/>
        <w:rPr>
          <w:rFonts w:asciiTheme="majorHAnsi" w:hAnsiTheme="majorHAnsi" w:cstheme="majorHAnsi"/>
        </w:rPr>
      </w:pPr>
      <w:r w:rsidRPr="004F5E49">
        <w:rPr>
          <w:rFonts w:asciiTheme="majorHAnsi" w:hAnsiTheme="majorHAnsi" w:cstheme="majorHAnsi"/>
          <w:noProof/>
          <w:lang w:eastAsia="pt-BR"/>
        </w:rPr>
        <w:drawing>
          <wp:anchor distT="0" distB="0" distL="114300" distR="114300" simplePos="0" relativeHeight="251661312" behindDoc="0" locked="0" layoutInCell="1" allowOverlap="1" wp14:anchorId="1981206C" wp14:editId="09C591D9">
            <wp:simplePos x="0" y="0"/>
            <wp:positionH relativeFrom="margin">
              <wp:align>left</wp:align>
            </wp:positionH>
            <wp:positionV relativeFrom="paragraph">
              <wp:posOffset>12065</wp:posOffset>
            </wp:positionV>
            <wp:extent cx="2116455" cy="1481455"/>
            <wp:effectExtent l="0" t="0" r="0" b="4445"/>
            <wp:wrapSquare wrapText="bothSides"/>
            <wp:docPr id="33" name="Imagem 33" descr="C:\Users\Aline\Desktop\NR10\discharge-g005f4ea09_1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line\Desktop\NR10\discharge-g005f4ea09_1920.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18162" cy="1483106"/>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5E49">
        <w:rPr>
          <w:rFonts w:asciiTheme="majorHAnsi" w:hAnsiTheme="majorHAnsi" w:cstheme="majorHAnsi"/>
        </w:rPr>
        <w:t>10</w:t>
      </w:r>
      <w:r w:rsidRPr="00FB6B34">
        <w:rPr>
          <w:rFonts w:asciiTheme="majorHAnsi" w:hAnsiTheme="majorHAnsi" w:cstheme="majorHAnsi"/>
        </w:rPr>
        <w:t>.9.3 Os processos ou equipamentos susceptíveis de gerar ou acumular eletricidade estática devem dispor de proteção específica e dispositivos de descarga elétrica.</w:t>
      </w:r>
    </w:p>
    <w:p w14:paraId="42CF10D5" w14:textId="77777777" w:rsidR="00DF6F29" w:rsidRDefault="00DF6F29" w:rsidP="00DF6F29">
      <w:pPr>
        <w:spacing w:before="240" w:after="240" w:line="360" w:lineRule="auto"/>
        <w:jc w:val="both"/>
        <w:rPr>
          <w:rFonts w:asciiTheme="majorHAnsi" w:hAnsiTheme="majorHAnsi" w:cstheme="majorHAnsi"/>
        </w:rPr>
      </w:pPr>
      <w:r w:rsidRPr="00FB6B34">
        <w:rPr>
          <w:rFonts w:asciiTheme="majorHAnsi" w:hAnsiTheme="majorHAnsi" w:cstheme="majorHAnsi"/>
        </w:rPr>
        <w:t>No caso de instalações elétricas em atmosferas explosivas, o risco de ignição que pode ser decorrente da geração de faíscas é oriundo do acúmulo indevido de eletricidade estática, o qual pode levar à existência de elevadas diferenças de potenciais de tensão, capazes de produzir centelhamentos.</w:t>
      </w:r>
    </w:p>
    <w:p w14:paraId="1CC58FC0" w14:textId="77777777" w:rsidR="00DF6F29" w:rsidRPr="00FB6B34" w:rsidRDefault="00DF6F29" w:rsidP="00DF6F29">
      <w:pPr>
        <w:spacing w:before="240" w:after="240" w:line="360" w:lineRule="auto"/>
        <w:jc w:val="both"/>
        <w:rPr>
          <w:rFonts w:asciiTheme="majorHAnsi" w:hAnsiTheme="majorHAnsi" w:cstheme="majorHAnsi"/>
        </w:rPr>
      </w:pPr>
      <w:r w:rsidRPr="00FB6B34">
        <w:rPr>
          <w:rFonts w:asciiTheme="majorHAnsi" w:hAnsiTheme="majorHAnsi" w:cstheme="majorHAnsi"/>
        </w:rPr>
        <w:t xml:space="preserve">São vários os processos industriais que pela movimentação de materiais, líquidos, granulados ou pulverizados ou ainda em processos de bobinamento e desbobinamento, desenvolvem o acúmulo indesejado de cargas elétricas. Outras vezes a criação de superfícies eletricamente carregadas é proposital e necessária como meio de se realizar uma etapa específica de um processo. Seja qual for a razão, devem ser adotadas medidas para dissipação segura das cargas elétricas acumuladas, mediante a equipotencialização controlada das superfícies, visando inibir a ocorrência descargas sobre os trabalhadores e de arcos capazes de gerar incêndios ou explosões. </w:t>
      </w:r>
    </w:p>
    <w:p w14:paraId="62288074" w14:textId="77777777" w:rsidR="00DF6F29" w:rsidRPr="00FB6B34" w:rsidRDefault="00DF6F29" w:rsidP="00DF6F29">
      <w:pPr>
        <w:spacing w:before="240" w:after="240" w:line="360" w:lineRule="auto"/>
        <w:jc w:val="both"/>
        <w:rPr>
          <w:rFonts w:asciiTheme="majorHAnsi" w:eastAsia="Calibri" w:hAnsiTheme="majorHAnsi" w:cstheme="majorHAnsi"/>
          <w:color w:val="333333"/>
        </w:rPr>
      </w:pPr>
      <w:r w:rsidRPr="00FB6B34">
        <w:rPr>
          <w:rFonts w:asciiTheme="majorHAnsi" w:hAnsiTheme="majorHAnsi" w:cstheme="majorHAnsi"/>
        </w:rPr>
        <w:t xml:space="preserve">Diversos casos de acidentes já foram registrados em atmosferas explosivas decorrentes de falhas de aterramento ou de equipotencialização de equipamentos de móveis ou fixos, sejam eles metálicos ou não metálicos, as quais proporcionaram o acúmulo de cargas eletrostáticas que, por sua vez, deram </w:t>
      </w:r>
      <w:r w:rsidRPr="00FB6B34">
        <w:rPr>
          <w:rFonts w:asciiTheme="majorHAnsi" w:hAnsiTheme="majorHAnsi" w:cstheme="majorHAnsi"/>
        </w:rPr>
        <w:lastRenderedPageBreak/>
        <w:t>origem a centelhas que serviram como fontes de ignição de atmosferas explosivas existentes, ocasionando grandes explosões, muitas delas</w:t>
      </w:r>
      <w:r>
        <w:rPr>
          <w:rFonts w:asciiTheme="majorHAnsi" w:hAnsiTheme="majorHAnsi" w:cstheme="majorHAnsi"/>
        </w:rPr>
        <w:t>,</w:t>
      </w:r>
      <w:r w:rsidRPr="00FB6B34">
        <w:rPr>
          <w:rFonts w:asciiTheme="majorHAnsi" w:hAnsiTheme="majorHAnsi" w:cstheme="majorHAnsi"/>
        </w:rPr>
        <w:t xml:space="preserve"> com consequências fatais para as pessoas presentes aos locais destes acidentes.</w:t>
      </w:r>
    </w:p>
    <w:p w14:paraId="46D4DBD3" w14:textId="77777777" w:rsidR="00DF6F29" w:rsidRPr="00FB6B34" w:rsidRDefault="00DF6F29" w:rsidP="00DF6F29">
      <w:pPr>
        <w:spacing w:before="240" w:after="240" w:line="360" w:lineRule="auto"/>
        <w:jc w:val="both"/>
        <w:rPr>
          <w:rFonts w:asciiTheme="majorHAnsi" w:hAnsiTheme="majorHAnsi" w:cstheme="majorHAnsi"/>
        </w:rPr>
      </w:pPr>
      <w:r w:rsidRPr="00FB6B34">
        <w:rPr>
          <w:rFonts w:asciiTheme="majorHAnsi" w:hAnsiTheme="majorHAnsi" w:cstheme="majorHAnsi"/>
        </w:rPr>
        <w:t>Nos casos de aplicação em áreas classificadas, um dos principais recursos a serem considerados nos projetos e nas instalações elétricas, de instrumentação, de telecomunicações, mecânicas e de equipamentos de processo em atmosferas explosivas</w:t>
      </w:r>
      <w:r>
        <w:rPr>
          <w:rFonts w:asciiTheme="majorHAnsi" w:hAnsiTheme="majorHAnsi" w:cstheme="majorHAnsi"/>
        </w:rPr>
        <w:t>,</w:t>
      </w:r>
      <w:r w:rsidRPr="00FB6B34">
        <w:rPr>
          <w:rFonts w:asciiTheme="majorHAnsi" w:hAnsiTheme="majorHAnsi" w:cstheme="majorHAnsi"/>
        </w:rPr>
        <w:t xml:space="preserve"> é a instalação de sistemas efetivos de aterramento ou de equipotencialização, que permitam o escoamento contínuo das cargas eletrostáticas, evitando o seu acúmulo. O aterramento de equipamentos em atmosferas explosivas deve ser considerado, inclusive, em equipamentos não metálicos, tais como invólucros plásticos de equipamentos elétricos e juntas isolantes de equipamentos elétricos, mecânicos ou de processo, de forma a evitar o acúmulo de cargas eletrostáticas devido aos efeitos de fricção ou pela passagem ou movimentação de fluidos.</w:t>
      </w:r>
    </w:p>
    <w:p w14:paraId="6F0206E4" w14:textId="77777777" w:rsidR="00DF6F29" w:rsidRDefault="00DF6F29" w:rsidP="00DF6F29">
      <w:pPr>
        <w:spacing w:before="240" w:after="240" w:line="360" w:lineRule="auto"/>
        <w:jc w:val="both"/>
        <w:rPr>
          <w:rFonts w:asciiTheme="majorHAnsi" w:hAnsiTheme="majorHAnsi" w:cstheme="majorHAnsi"/>
        </w:rPr>
      </w:pPr>
      <w:r w:rsidRPr="3329CECF">
        <w:rPr>
          <w:rFonts w:asciiTheme="majorHAnsi" w:hAnsiTheme="majorHAnsi" w:cstheme="majorBidi"/>
        </w:rPr>
        <w:t xml:space="preserve">A manutenção de umidade relativa do ar acima de 50%, a aplicação de produtos antiestáticos nas superfícies susceptíveis de eletrização, o emprego de ionizadores do ar ambiente, a redução de velocidade, do atrito em transporte de materiais pelo redimensionamento dos dutos e o emprego se pisos condutivos são medidas capazes de </w:t>
      </w:r>
      <w:r>
        <w:rPr>
          <w:rFonts w:asciiTheme="majorHAnsi" w:hAnsiTheme="majorHAnsi" w:cstheme="majorBidi"/>
        </w:rPr>
        <w:t>manter</w:t>
      </w:r>
      <w:r w:rsidRPr="3329CECF">
        <w:rPr>
          <w:rFonts w:asciiTheme="majorHAnsi" w:hAnsiTheme="majorHAnsi" w:cstheme="majorBidi"/>
        </w:rPr>
        <w:t xml:space="preserve"> a eletricidade estática  em níveis mais seguros.</w:t>
      </w:r>
    </w:p>
    <w:p w14:paraId="3BCF3F7B" w14:textId="77777777" w:rsidR="00DF6F29" w:rsidRPr="00FB6B34" w:rsidRDefault="00DF6F29" w:rsidP="00DF6F29">
      <w:pPr>
        <w:spacing w:before="240" w:after="240" w:line="360" w:lineRule="auto"/>
        <w:jc w:val="both"/>
        <w:rPr>
          <w:rFonts w:asciiTheme="majorHAnsi" w:hAnsiTheme="majorHAnsi" w:cstheme="majorHAnsi"/>
        </w:rPr>
      </w:pPr>
      <w:r>
        <w:rPr>
          <w:rFonts w:asciiTheme="majorHAnsi" w:hAnsiTheme="majorHAnsi" w:cstheme="majorHAnsi"/>
        </w:rPr>
        <w:t>Agora vamos ao próximo assunto!</w:t>
      </w:r>
    </w:p>
    <w:p w14:paraId="18C325D5" w14:textId="77777777" w:rsidR="00DF6F29" w:rsidRPr="006C7EE0" w:rsidRDefault="00DF6F29" w:rsidP="00DF6F29">
      <w:pPr>
        <w:pStyle w:val="Ttulo1"/>
        <w:numPr>
          <w:ilvl w:val="0"/>
          <w:numId w:val="10"/>
        </w:numPr>
        <w:tabs>
          <w:tab w:val="left" w:pos="426"/>
        </w:tabs>
        <w:spacing w:before="720" w:after="240" w:line="360" w:lineRule="auto"/>
        <w:ind w:left="0" w:hanging="11"/>
        <w:jc w:val="both"/>
      </w:pPr>
      <w:bookmarkStart w:id="46" w:name="_Toc86935293"/>
      <w:bookmarkStart w:id="47" w:name="_Toc94630868"/>
      <w:bookmarkStart w:id="48" w:name="_Toc94630924"/>
      <w:bookmarkStart w:id="49" w:name="_Toc95150103"/>
      <w:r w:rsidRPr="006C7EE0">
        <w:t>Permissão para o Trabalho</w:t>
      </w:r>
      <w:bookmarkEnd w:id="46"/>
      <w:bookmarkEnd w:id="47"/>
      <w:bookmarkEnd w:id="48"/>
      <w:bookmarkEnd w:id="49"/>
      <w:r w:rsidRPr="00267DEE">
        <w:t xml:space="preserve"> </w:t>
      </w:r>
    </w:p>
    <w:p w14:paraId="118F0F2F" w14:textId="52F972AA" w:rsidR="00DF6F29" w:rsidRPr="008719E4" w:rsidRDefault="00991641" w:rsidP="00DF6F29">
      <w:pPr>
        <w:spacing w:before="240" w:after="240" w:line="360" w:lineRule="auto"/>
        <w:jc w:val="both"/>
        <w:rPr>
          <w:rFonts w:asciiTheme="majorHAnsi" w:hAnsiTheme="majorHAnsi" w:cstheme="majorHAnsi"/>
        </w:rPr>
      </w:pPr>
      <w:r>
        <w:rPr>
          <w:rFonts w:asciiTheme="majorHAnsi" w:hAnsiTheme="majorHAnsi" w:cstheme="majorHAnsi"/>
        </w:rPr>
        <w:t xml:space="preserve">Bom, </w:t>
      </w:r>
      <w:r w:rsidR="00DF6F29" w:rsidRPr="008719E4">
        <w:rPr>
          <w:rFonts w:asciiTheme="majorHAnsi" w:hAnsiTheme="majorHAnsi" w:cstheme="majorHAnsi"/>
        </w:rPr>
        <w:t>como já vimos até aqui, trabalhar com eletricidade envolve riscos potenciais e, por este motivo</w:t>
      </w:r>
      <w:r w:rsidR="00DF6F29">
        <w:rPr>
          <w:rFonts w:asciiTheme="majorHAnsi" w:hAnsiTheme="majorHAnsi" w:cstheme="majorHAnsi"/>
        </w:rPr>
        <w:t>,</w:t>
      </w:r>
      <w:r w:rsidR="00DF6F29" w:rsidRPr="008719E4">
        <w:rPr>
          <w:rFonts w:asciiTheme="majorHAnsi" w:hAnsiTheme="majorHAnsi" w:cstheme="majorHAnsi"/>
        </w:rPr>
        <w:t xml:space="preserve"> existem áreas que são de acesso restrito a determinados profissionais.</w:t>
      </w:r>
    </w:p>
    <w:p w14:paraId="38463765" w14:textId="77777777" w:rsidR="00DF6F29" w:rsidRDefault="00DF6F29" w:rsidP="00DF6F29">
      <w:pPr>
        <w:spacing w:before="240" w:after="240" w:line="360" w:lineRule="auto"/>
        <w:jc w:val="both"/>
        <w:rPr>
          <w:rFonts w:asciiTheme="majorHAnsi" w:hAnsiTheme="majorHAnsi" w:cstheme="majorHAnsi"/>
        </w:rPr>
      </w:pPr>
      <w:r>
        <w:rPr>
          <w:rFonts w:asciiTheme="majorHAnsi" w:hAnsiTheme="majorHAnsi" w:cstheme="majorHAnsi"/>
        </w:rPr>
        <w:t>Veja o que traz o item 10.9.5 da NR10:</w:t>
      </w:r>
    </w:p>
    <w:p w14:paraId="78C7F5CE" w14:textId="1D1EA607" w:rsidR="00DF6F29" w:rsidRPr="00FB6B34" w:rsidRDefault="00DF6F29" w:rsidP="00DF6F29">
      <w:pPr>
        <w:pStyle w:val="Citao"/>
        <w:spacing w:before="240" w:after="240" w:line="360" w:lineRule="auto"/>
        <w:ind w:right="-23"/>
        <w:jc w:val="both"/>
        <w:rPr>
          <w:rFonts w:asciiTheme="majorHAnsi" w:hAnsiTheme="majorHAnsi" w:cstheme="majorHAnsi"/>
        </w:rPr>
      </w:pPr>
      <w:r w:rsidRPr="00415C74">
        <w:rPr>
          <w:rFonts w:asciiTheme="majorHAnsi" w:hAnsiTheme="majorHAnsi" w:cstheme="majorHAnsi"/>
          <w:noProof/>
          <w:lang w:eastAsia="pt-BR"/>
        </w:rPr>
        <w:drawing>
          <wp:anchor distT="0" distB="0" distL="114300" distR="114300" simplePos="0" relativeHeight="251663360" behindDoc="0" locked="0" layoutInCell="1" allowOverlap="1" wp14:anchorId="7B78F7A9" wp14:editId="6AC219AF">
            <wp:simplePos x="0" y="0"/>
            <wp:positionH relativeFrom="margin">
              <wp:align>left</wp:align>
            </wp:positionH>
            <wp:positionV relativeFrom="paragraph">
              <wp:posOffset>13970</wp:posOffset>
            </wp:positionV>
            <wp:extent cx="1984375" cy="1181100"/>
            <wp:effectExtent l="0" t="0" r="0" b="0"/>
            <wp:wrapSquare wrapText="bothSides"/>
            <wp:docPr id="36" name="Imagem 36" descr="C:\Users\Aline\Desktop\NR10\pessoal_autorizad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line\Desktop\NR10\pessoal_autorizado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84375"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91641">
        <w:rPr>
          <w:rFonts w:asciiTheme="majorHAnsi" w:hAnsiTheme="majorHAnsi" w:cstheme="majorHAnsi"/>
        </w:rPr>
        <w:t>“</w:t>
      </w:r>
      <w:r w:rsidRPr="00FB6B34">
        <w:rPr>
          <w:rFonts w:asciiTheme="majorHAnsi" w:hAnsiTheme="majorHAnsi" w:cstheme="majorHAnsi"/>
        </w:rPr>
        <w:t xml:space="preserve">10.9.5 Os serviços em instalações elétricas nas áreas classificadas somente poderão ser realizados mediante </w:t>
      </w:r>
      <w:r w:rsidRPr="00FB6B34">
        <w:rPr>
          <w:rFonts w:asciiTheme="majorHAnsi" w:hAnsiTheme="majorHAnsi" w:cstheme="majorHAnsi"/>
          <w:u w:val="single"/>
        </w:rPr>
        <w:t>permissão para o trabalho</w:t>
      </w:r>
      <w:r w:rsidRPr="00FB6B34">
        <w:rPr>
          <w:rFonts w:asciiTheme="majorHAnsi" w:hAnsiTheme="majorHAnsi" w:cstheme="majorHAnsi"/>
        </w:rPr>
        <w:t xml:space="preserve"> com liberação formalizada, conforme estabelece o item 10.5 ou supressão do agente de risco que determina a classificação da área.</w:t>
      </w:r>
      <w:r w:rsidR="00991641">
        <w:rPr>
          <w:rFonts w:asciiTheme="majorHAnsi" w:hAnsiTheme="majorHAnsi" w:cstheme="majorHAnsi"/>
        </w:rPr>
        <w:t>”</w:t>
      </w:r>
    </w:p>
    <w:p w14:paraId="2A2DD10E" w14:textId="77777777" w:rsidR="00DF6F29" w:rsidRPr="00FB6B34" w:rsidRDefault="00DF6F29" w:rsidP="00DF6F29">
      <w:pPr>
        <w:spacing w:before="240" w:after="240" w:line="360" w:lineRule="auto"/>
        <w:jc w:val="both"/>
        <w:rPr>
          <w:rFonts w:asciiTheme="majorHAnsi" w:hAnsiTheme="majorHAnsi" w:cstheme="majorHAnsi"/>
        </w:rPr>
      </w:pPr>
      <w:r w:rsidRPr="00FB6B34">
        <w:rPr>
          <w:rFonts w:asciiTheme="majorHAnsi" w:hAnsiTheme="majorHAnsi" w:cstheme="majorHAnsi"/>
        </w:rPr>
        <w:t xml:space="preserve">A Permissão de Trabalho </w:t>
      </w:r>
      <w:r>
        <w:rPr>
          <w:rFonts w:asciiTheme="majorHAnsi" w:hAnsiTheme="majorHAnsi" w:cstheme="majorHAnsi"/>
        </w:rPr>
        <w:t>autoriza a realização de atividades</w:t>
      </w:r>
      <w:r w:rsidRPr="00FB6B34">
        <w:rPr>
          <w:rFonts w:asciiTheme="majorHAnsi" w:hAnsiTheme="majorHAnsi" w:cstheme="majorHAnsi"/>
        </w:rPr>
        <w:t xml:space="preserve"> em áreas de risco por determinado tempo. Com isso, a empresa se certifica que somente os trabalhadores necessários no desempenho da atividade adentrem na área de risco.</w:t>
      </w:r>
    </w:p>
    <w:p w14:paraId="3AB9CB3F" w14:textId="77777777" w:rsidR="00DF6F29" w:rsidRDefault="00DF6F29" w:rsidP="00DF6F29">
      <w:pPr>
        <w:spacing w:before="240" w:after="240" w:line="360" w:lineRule="auto"/>
        <w:jc w:val="both"/>
        <w:rPr>
          <w:rFonts w:asciiTheme="majorHAnsi" w:hAnsiTheme="majorHAnsi" w:cstheme="majorHAnsi"/>
        </w:rPr>
      </w:pPr>
      <w:r>
        <w:rPr>
          <w:rFonts w:asciiTheme="majorHAnsi" w:hAnsiTheme="majorHAnsi" w:cstheme="majorHAnsi"/>
        </w:rPr>
        <w:lastRenderedPageBreak/>
        <w:t>Pode parecer meio obvio, mas vale reforçar:</w:t>
      </w:r>
    </w:p>
    <w:p w14:paraId="7ACEAA85" w14:textId="68EECBF6" w:rsidR="00DF6F29" w:rsidRPr="000D65D5" w:rsidRDefault="00DF6F29" w:rsidP="001302C8">
      <w:pPr>
        <w:spacing w:before="240" w:after="240" w:line="360" w:lineRule="auto"/>
        <w:jc w:val="both"/>
        <w:rPr>
          <w:rFonts w:asciiTheme="majorHAnsi" w:hAnsiTheme="majorHAnsi" w:cstheme="majorHAnsi"/>
        </w:rPr>
      </w:pPr>
      <w:r w:rsidRPr="00FB6B34">
        <w:rPr>
          <w:rFonts w:asciiTheme="majorHAnsi" w:hAnsiTheme="majorHAnsi" w:cstheme="majorHAnsi"/>
        </w:rPr>
        <w:t>Evitando o acesso de pessoas estranhas, a Permissão de Trabalho evita que essas possam se acidentar ou ficarem doentes pela exposição aos agentes de risco do ambiente controlado</w:t>
      </w:r>
      <w:r>
        <w:rPr>
          <w:rFonts w:asciiTheme="majorHAnsi" w:hAnsiTheme="majorHAnsi" w:cstheme="majorHAnsi"/>
        </w:rPr>
        <w:t>, evitando assim, riscos desnecessários</w:t>
      </w:r>
    </w:p>
    <w:p w14:paraId="30806D60" w14:textId="0AF5FDD7" w:rsidR="6CF35D2B" w:rsidRPr="00654987" w:rsidRDefault="25474689" w:rsidP="00654987">
      <w:pPr>
        <w:pStyle w:val="Ttulo1"/>
        <w:numPr>
          <w:ilvl w:val="0"/>
          <w:numId w:val="10"/>
        </w:numPr>
        <w:tabs>
          <w:tab w:val="left" w:pos="426"/>
        </w:tabs>
        <w:spacing w:before="720" w:after="240" w:line="360" w:lineRule="auto"/>
        <w:ind w:left="0" w:hanging="11"/>
        <w:jc w:val="both"/>
      </w:pPr>
      <w:bookmarkStart w:id="50" w:name="_Toc1231146698"/>
      <w:bookmarkStart w:id="51" w:name="_Toc94630925"/>
      <w:bookmarkStart w:id="52" w:name="_Toc95150104"/>
      <w:r w:rsidRPr="000D65D5">
        <w:t>Prontuário das Instalações Elétricas</w:t>
      </w:r>
      <w:bookmarkEnd w:id="50"/>
      <w:r w:rsidR="002C23D0">
        <w:t xml:space="preserve"> </w:t>
      </w:r>
      <w:r w:rsidR="002C23D0" w:rsidRPr="002F6E88">
        <w:t>(PIE)</w:t>
      </w:r>
      <w:bookmarkStart w:id="53" w:name="_GoBack"/>
      <w:bookmarkEnd w:id="51"/>
      <w:bookmarkEnd w:id="52"/>
      <w:bookmarkEnd w:id="53"/>
    </w:p>
    <w:p w14:paraId="0CAC0481" w14:textId="74D67CD8" w:rsidR="00C92519" w:rsidRDefault="00B85939" w:rsidP="31E3EA91">
      <w:pPr>
        <w:spacing w:before="240" w:after="240" w:line="360" w:lineRule="auto"/>
        <w:jc w:val="both"/>
        <w:rPr>
          <w:rFonts w:asciiTheme="majorHAnsi" w:eastAsia="Calibri" w:hAnsiTheme="majorHAnsi" w:cstheme="majorBidi"/>
          <w:color w:val="000000" w:themeColor="text1"/>
        </w:rPr>
      </w:pPr>
      <w:r>
        <w:rPr>
          <w:noProof/>
          <w:lang w:eastAsia="pt-BR"/>
        </w:rPr>
        <w:drawing>
          <wp:anchor distT="0" distB="0" distL="114300" distR="114300" simplePos="0" relativeHeight="251659264" behindDoc="0" locked="0" layoutInCell="1" allowOverlap="1" wp14:anchorId="1C377614" wp14:editId="6720C422">
            <wp:simplePos x="0" y="0"/>
            <wp:positionH relativeFrom="column">
              <wp:posOffset>0</wp:posOffset>
            </wp:positionH>
            <wp:positionV relativeFrom="paragraph">
              <wp:posOffset>-408</wp:posOffset>
            </wp:positionV>
            <wp:extent cx="2438400" cy="1490980"/>
            <wp:effectExtent l="0" t="0" r="0" b="0"/>
            <wp:wrapSquare wrapText="bothSides"/>
            <wp:docPr id="18" name="Imagem 18" descr="C:\Users\Aline\Desktop\NR10\Prontuario_instalacoes_eletricas.png"/>
            <wp:cNvGraphicFramePr/>
            <a:graphic xmlns:a="http://schemas.openxmlformats.org/drawingml/2006/main">
              <a:graphicData uri="http://schemas.openxmlformats.org/drawingml/2006/picture">
                <pic:pic xmlns:pic="http://schemas.openxmlformats.org/drawingml/2006/picture">
                  <pic:nvPicPr>
                    <pic:cNvPr id="18" name="Imagem 18" descr="C:\Users\Aline\Desktop\NR10\Prontuario_instalacoes_eletricas.png"/>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38400" cy="149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C92519" w:rsidRPr="31E3EA91">
        <w:rPr>
          <w:rFonts w:asciiTheme="majorHAnsi" w:eastAsia="Calibri" w:hAnsiTheme="majorHAnsi" w:cstheme="majorBidi"/>
          <w:color w:val="000000" w:themeColor="text1"/>
        </w:rPr>
        <w:t>Como você deve lembrar, n</w:t>
      </w:r>
      <w:r w:rsidR="25474689" w:rsidRPr="31E3EA91">
        <w:rPr>
          <w:rFonts w:asciiTheme="majorHAnsi" w:eastAsia="Calibri" w:hAnsiTheme="majorHAnsi" w:cstheme="majorBidi"/>
          <w:color w:val="000000" w:themeColor="text1"/>
        </w:rPr>
        <w:t xml:space="preserve">a aula 01 mencionamos a </w:t>
      </w:r>
      <w:r w:rsidR="211B737D" w:rsidRPr="31E3EA91">
        <w:rPr>
          <w:rFonts w:asciiTheme="majorHAnsi" w:eastAsia="Calibri" w:hAnsiTheme="majorHAnsi" w:cstheme="majorBidi"/>
          <w:color w:val="000000" w:themeColor="text1"/>
        </w:rPr>
        <w:t>existência</w:t>
      </w:r>
      <w:r w:rsidR="25474689" w:rsidRPr="31E3EA91">
        <w:rPr>
          <w:rFonts w:asciiTheme="majorHAnsi" w:eastAsia="Calibri" w:hAnsiTheme="majorHAnsi" w:cstheme="majorBidi"/>
          <w:color w:val="000000" w:themeColor="text1"/>
        </w:rPr>
        <w:t xml:space="preserve"> da obrigatoriedade do Prontuário das instalações </w:t>
      </w:r>
      <w:r w:rsidR="1E5DF415" w:rsidRPr="31E3EA91">
        <w:rPr>
          <w:rFonts w:asciiTheme="majorHAnsi" w:eastAsia="Calibri" w:hAnsiTheme="majorHAnsi" w:cstheme="majorBidi"/>
          <w:color w:val="000000" w:themeColor="text1"/>
        </w:rPr>
        <w:t>elétricas</w:t>
      </w:r>
      <w:r w:rsidR="25474689" w:rsidRPr="31E3EA91">
        <w:rPr>
          <w:rFonts w:asciiTheme="majorHAnsi" w:eastAsia="Calibri" w:hAnsiTheme="majorHAnsi" w:cstheme="majorBidi"/>
          <w:color w:val="000000" w:themeColor="text1"/>
        </w:rPr>
        <w:t xml:space="preserve"> em alguns casos</w:t>
      </w:r>
      <w:r w:rsidR="00C92519" w:rsidRPr="31E3EA91">
        <w:rPr>
          <w:rFonts w:asciiTheme="majorHAnsi" w:eastAsia="Calibri" w:hAnsiTheme="majorHAnsi" w:cstheme="majorBidi"/>
          <w:color w:val="000000" w:themeColor="text1"/>
        </w:rPr>
        <w:t>.</w:t>
      </w:r>
    </w:p>
    <w:p w14:paraId="6C2D2D32" w14:textId="0E98AF0D" w:rsidR="00C92519" w:rsidRDefault="00C92519" w:rsidP="001302C8">
      <w:pPr>
        <w:spacing w:before="240" w:after="240" w:line="360" w:lineRule="auto"/>
        <w:jc w:val="both"/>
        <w:rPr>
          <w:rFonts w:asciiTheme="majorHAnsi" w:eastAsia="Calibri" w:hAnsiTheme="majorHAnsi" w:cstheme="majorHAnsi"/>
          <w:color w:val="000000" w:themeColor="text1"/>
        </w:rPr>
      </w:pPr>
      <w:r>
        <w:rPr>
          <w:rFonts w:asciiTheme="majorHAnsi" w:eastAsia="Calibri" w:hAnsiTheme="majorHAnsi" w:cstheme="majorHAnsi"/>
          <w:color w:val="000000" w:themeColor="text1"/>
        </w:rPr>
        <w:t>Vamos relembrar quais são?</w:t>
      </w:r>
    </w:p>
    <w:p w14:paraId="42F14333" w14:textId="247579F0" w:rsidR="6CF35D2B" w:rsidRPr="000D65D5" w:rsidRDefault="00C92519" w:rsidP="001302C8">
      <w:pPr>
        <w:spacing w:before="240" w:after="240" w:line="360" w:lineRule="auto"/>
        <w:jc w:val="both"/>
        <w:rPr>
          <w:rFonts w:asciiTheme="majorHAnsi" w:eastAsia="Calibri" w:hAnsiTheme="majorHAnsi" w:cstheme="majorHAnsi"/>
          <w:color w:val="000000" w:themeColor="text1"/>
        </w:rPr>
      </w:pPr>
      <w:r>
        <w:rPr>
          <w:rFonts w:asciiTheme="majorHAnsi" w:eastAsia="Calibri" w:hAnsiTheme="majorHAnsi" w:cstheme="majorHAnsi"/>
          <w:color w:val="000000" w:themeColor="text1"/>
        </w:rPr>
        <w:t>São eles</w:t>
      </w:r>
      <w:r w:rsidR="25474689" w:rsidRPr="000D65D5">
        <w:rPr>
          <w:rFonts w:asciiTheme="majorHAnsi" w:eastAsia="Calibri" w:hAnsiTheme="majorHAnsi" w:cstheme="majorHAnsi"/>
          <w:color w:val="000000" w:themeColor="text1"/>
        </w:rPr>
        <w:t>:</w:t>
      </w:r>
    </w:p>
    <w:p w14:paraId="0E56BCF5" w14:textId="1C8EEA62" w:rsidR="6CF35D2B" w:rsidRPr="000D65D5" w:rsidRDefault="5817D25C" w:rsidP="001302C8">
      <w:pPr>
        <w:pStyle w:val="PargrafodaLista"/>
        <w:numPr>
          <w:ilvl w:val="0"/>
          <w:numId w:val="1"/>
        </w:numPr>
        <w:spacing w:before="240" w:after="240" w:line="360" w:lineRule="auto"/>
        <w:jc w:val="both"/>
        <w:rPr>
          <w:rFonts w:asciiTheme="majorHAnsi" w:eastAsiaTheme="minorEastAsia" w:hAnsiTheme="majorHAnsi" w:cstheme="majorHAnsi"/>
          <w:color w:val="000000" w:themeColor="text1"/>
        </w:rPr>
      </w:pPr>
      <w:r w:rsidRPr="000D65D5">
        <w:rPr>
          <w:rFonts w:asciiTheme="majorHAnsi" w:eastAsia="Calibri" w:hAnsiTheme="majorHAnsi" w:cstheme="majorHAnsi"/>
          <w:color w:val="000000" w:themeColor="text1"/>
        </w:rPr>
        <w:t>Estabelecimentos com carga instalada superior a 75 kW</w:t>
      </w:r>
    </w:p>
    <w:p w14:paraId="2134CBC5" w14:textId="5BA2D8E5" w:rsidR="00E608BD" w:rsidRPr="00B85939" w:rsidRDefault="1573A801">
      <w:pPr>
        <w:pStyle w:val="PargrafodaLista"/>
        <w:numPr>
          <w:ilvl w:val="0"/>
          <w:numId w:val="1"/>
        </w:numPr>
        <w:spacing w:before="240" w:after="240" w:line="360" w:lineRule="auto"/>
        <w:jc w:val="both"/>
        <w:rPr>
          <w:rFonts w:asciiTheme="majorHAnsi" w:eastAsiaTheme="minorEastAsia" w:hAnsiTheme="majorHAnsi" w:cstheme="majorHAnsi"/>
          <w:color w:val="000000" w:themeColor="text1"/>
        </w:rPr>
      </w:pPr>
      <w:r w:rsidRPr="000D65D5">
        <w:rPr>
          <w:rFonts w:asciiTheme="majorHAnsi" w:eastAsia="Calibri" w:hAnsiTheme="majorHAnsi" w:cstheme="majorHAnsi"/>
          <w:color w:val="000000" w:themeColor="text1"/>
        </w:rPr>
        <w:t>Empresas que realizam trabalhos em proximidade do Sistema Elétrico de Potência</w:t>
      </w:r>
    </w:p>
    <w:p w14:paraId="635E3A2F" w14:textId="7BF27D45" w:rsidR="00E608BD" w:rsidRDefault="00E608BD" w:rsidP="001302C8">
      <w:pPr>
        <w:spacing w:before="240" w:after="240" w:line="360" w:lineRule="auto"/>
        <w:jc w:val="both"/>
        <w:rPr>
          <w:rFonts w:asciiTheme="majorHAnsi" w:eastAsia="Calibri" w:hAnsiTheme="majorHAnsi" w:cstheme="majorHAnsi"/>
          <w:color w:val="000000" w:themeColor="text1"/>
        </w:rPr>
      </w:pPr>
      <w:r>
        <w:rPr>
          <w:rFonts w:asciiTheme="majorHAnsi" w:eastAsia="Calibri" w:hAnsiTheme="majorHAnsi" w:cstheme="majorHAnsi"/>
          <w:color w:val="000000" w:themeColor="text1"/>
        </w:rPr>
        <w:t>Mas o que é este prontuário?</w:t>
      </w:r>
    </w:p>
    <w:p w14:paraId="37CE2F1F" w14:textId="20BCB089" w:rsidR="00E608BD" w:rsidRDefault="00E608BD" w:rsidP="001302C8">
      <w:pPr>
        <w:spacing w:before="240" w:after="240" w:line="360" w:lineRule="auto"/>
        <w:jc w:val="both"/>
        <w:rPr>
          <w:rFonts w:asciiTheme="majorHAnsi" w:eastAsia="Calibri" w:hAnsiTheme="majorHAnsi" w:cstheme="majorHAnsi"/>
          <w:color w:val="000000" w:themeColor="text1"/>
        </w:rPr>
      </w:pPr>
      <w:r>
        <w:rPr>
          <w:rFonts w:asciiTheme="majorHAnsi" w:eastAsia="Calibri" w:hAnsiTheme="majorHAnsi" w:cstheme="majorHAnsi"/>
          <w:color w:val="000000" w:themeColor="text1"/>
        </w:rPr>
        <w:t>Para que ele serve?</w:t>
      </w:r>
    </w:p>
    <w:p w14:paraId="51BF0E96" w14:textId="11F096EB" w:rsidR="00E608BD" w:rsidRDefault="00E608BD" w:rsidP="001302C8">
      <w:pPr>
        <w:spacing w:before="240" w:after="240" w:line="360" w:lineRule="auto"/>
        <w:jc w:val="both"/>
        <w:rPr>
          <w:rFonts w:asciiTheme="majorHAnsi" w:eastAsia="Calibri" w:hAnsiTheme="majorHAnsi" w:cstheme="majorHAnsi"/>
          <w:color w:val="000000" w:themeColor="text1"/>
        </w:rPr>
      </w:pPr>
      <w:r>
        <w:rPr>
          <w:rFonts w:asciiTheme="majorHAnsi" w:eastAsia="Calibri" w:hAnsiTheme="majorHAnsi" w:cstheme="majorHAnsi"/>
          <w:color w:val="000000" w:themeColor="text1"/>
        </w:rPr>
        <w:t>Como vimos, o NR 10 define Prontuário da seguinte forma:</w:t>
      </w:r>
    </w:p>
    <w:p w14:paraId="303C1F98" w14:textId="77777777" w:rsidR="00E608BD" w:rsidRPr="009D5CBF" w:rsidRDefault="00E608BD" w:rsidP="00E608BD">
      <w:pPr>
        <w:pStyle w:val="Citao"/>
        <w:spacing w:before="240" w:after="240" w:line="360" w:lineRule="auto"/>
        <w:jc w:val="both"/>
        <w:rPr>
          <w:rFonts w:asciiTheme="majorHAnsi" w:eastAsia="Calibri" w:hAnsiTheme="majorHAnsi" w:cstheme="majorHAnsi"/>
        </w:rPr>
      </w:pPr>
      <w:r w:rsidRPr="009D5CBF">
        <w:rPr>
          <w:rFonts w:asciiTheme="majorHAnsi" w:hAnsiTheme="majorHAnsi" w:cstheme="majorHAnsi"/>
          <w:b/>
        </w:rPr>
        <w:t>“Prontuário</w:t>
      </w:r>
      <w:r w:rsidRPr="009D5CBF">
        <w:rPr>
          <w:rFonts w:asciiTheme="majorHAnsi" w:hAnsiTheme="majorHAnsi" w:cstheme="majorHAnsi"/>
        </w:rPr>
        <w:t>: sistema organizado de forma a conter uma memória dinâmica de informações pertinentes às instalações e aos trabalhadores.”</w:t>
      </w:r>
    </w:p>
    <w:p w14:paraId="79C4ABBB" w14:textId="4AF92B13" w:rsidR="002C2E0A" w:rsidRDefault="002C23D0" w:rsidP="002C2E0A">
      <w:pPr>
        <w:spacing w:before="240" w:after="240" w:line="360" w:lineRule="auto"/>
        <w:jc w:val="both"/>
        <w:rPr>
          <w:rFonts w:asciiTheme="majorHAnsi" w:eastAsia="Calibri" w:hAnsiTheme="majorHAnsi" w:cstheme="majorHAnsi"/>
          <w:color w:val="000000" w:themeColor="text1"/>
        </w:rPr>
      </w:pPr>
      <w:r>
        <w:rPr>
          <w:rFonts w:asciiTheme="majorHAnsi" w:eastAsia="Calibri" w:hAnsiTheme="majorHAnsi" w:cstheme="majorHAnsi"/>
          <w:color w:val="000000" w:themeColor="text1"/>
        </w:rPr>
        <w:t xml:space="preserve">Em outras palavras, </w:t>
      </w:r>
      <w:r w:rsidRPr="002C23D0">
        <w:rPr>
          <w:rFonts w:asciiTheme="majorHAnsi" w:eastAsia="Calibri" w:hAnsiTheme="majorHAnsi" w:cstheme="majorHAnsi"/>
          <w:color w:val="000000" w:themeColor="text1"/>
        </w:rPr>
        <w:t>Prontuário de Instalações Elétricas é um sistema que organiza informações a respeito das instalações elétricas</w:t>
      </w:r>
      <w:r w:rsidR="0083698D">
        <w:rPr>
          <w:rFonts w:asciiTheme="majorHAnsi" w:eastAsia="Calibri" w:hAnsiTheme="majorHAnsi" w:cstheme="majorHAnsi"/>
          <w:color w:val="000000" w:themeColor="text1"/>
        </w:rPr>
        <w:t xml:space="preserve"> de uma organização</w:t>
      </w:r>
      <w:r w:rsidR="002C2E0A">
        <w:rPr>
          <w:rFonts w:asciiTheme="majorHAnsi" w:eastAsia="Calibri" w:hAnsiTheme="majorHAnsi" w:cstheme="majorHAnsi"/>
          <w:color w:val="000000" w:themeColor="text1"/>
        </w:rPr>
        <w:t xml:space="preserve">, com </w:t>
      </w:r>
      <w:r w:rsidR="002C2E0A" w:rsidRPr="002C23D0">
        <w:rPr>
          <w:rFonts w:asciiTheme="majorHAnsi" w:eastAsia="Calibri" w:hAnsiTheme="majorHAnsi" w:cstheme="majorHAnsi"/>
          <w:color w:val="000000" w:themeColor="text1"/>
        </w:rPr>
        <w:t xml:space="preserve">objetivo organizar e demonstrar quais ferramentas a empresa utiliza para garantir a segurança e a saúde de todos </w:t>
      </w:r>
      <w:r w:rsidR="00BF5603">
        <w:rPr>
          <w:rFonts w:asciiTheme="majorHAnsi" w:eastAsia="Calibri" w:hAnsiTheme="majorHAnsi" w:cstheme="majorHAnsi"/>
          <w:color w:val="000000" w:themeColor="text1"/>
        </w:rPr>
        <w:t>que por ali circulam. Seja</w:t>
      </w:r>
      <w:r w:rsidR="002C2E0A" w:rsidRPr="002C23D0">
        <w:rPr>
          <w:rFonts w:asciiTheme="majorHAnsi" w:eastAsia="Calibri" w:hAnsiTheme="majorHAnsi" w:cstheme="majorHAnsi"/>
          <w:color w:val="000000" w:themeColor="text1"/>
        </w:rPr>
        <w:t xml:space="preserve"> para exercer </w:t>
      </w:r>
      <w:r w:rsidR="00BF5603">
        <w:rPr>
          <w:rFonts w:asciiTheme="majorHAnsi" w:eastAsia="Calibri" w:hAnsiTheme="majorHAnsi" w:cstheme="majorHAnsi"/>
          <w:color w:val="000000" w:themeColor="text1"/>
        </w:rPr>
        <w:t xml:space="preserve">suas </w:t>
      </w:r>
      <w:r w:rsidR="002C2E0A" w:rsidRPr="002C23D0">
        <w:rPr>
          <w:rFonts w:asciiTheme="majorHAnsi" w:eastAsia="Calibri" w:hAnsiTheme="majorHAnsi" w:cstheme="majorHAnsi"/>
          <w:color w:val="000000" w:themeColor="text1"/>
        </w:rPr>
        <w:t>atividad</w:t>
      </w:r>
      <w:r w:rsidR="00BF5603">
        <w:rPr>
          <w:rFonts w:asciiTheme="majorHAnsi" w:eastAsia="Calibri" w:hAnsiTheme="majorHAnsi" w:cstheme="majorHAnsi"/>
          <w:color w:val="000000" w:themeColor="text1"/>
        </w:rPr>
        <w:t>es laborais</w:t>
      </w:r>
      <w:r w:rsidR="002C2E0A" w:rsidRPr="002C23D0">
        <w:rPr>
          <w:rFonts w:asciiTheme="majorHAnsi" w:eastAsia="Calibri" w:hAnsiTheme="majorHAnsi" w:cstheme="majorHAnsi"/>
          <w:color w:val="000000" w:themeColor="text1"/>
        </w:rPr>
        <w:t>, vistorias, visitas</w:t>
      </w:r>
      <w:r w:rsidR="00BF5603">
        <w:rPr>
          <w:rFonts w:asciiTheme="majorHAnsi" w:eastAsia="Calibri" w:hAnsiTheme="majorHAnsi" w:cstheme="majorHAnsi"/>
          <w:color w:val="000000" w:themeColor="text1"/>
        </w:rPr>
        <w:t xml:space="preserve"> e</w:t>
      </w:r>
      <w:r w:rsidR="002C2E0A" w:rsidRPr="002C23D0">
        <w:rPr>
          <w:rFonts w:asciiTheme="majorHAnsi" w:eastAsia="Calibri" w:hAnsiTheme="majorHAnsi" w:cstheme="majorHAnsi"/>
          <w:color w:val="000000" w:themeColor="text1"/>
        </w:rPr>
        <w:t xml:space="preserve"> etc.</w:t>
      </w:r>
    </w:p>
    <w:p w14:paraId="7EC9BCAD" w14:textId="2E3A3137" w:rsidR="002C23D0" w:rsidRPr="002C23D0" w:rsidRDefault="0083698D" w:rsidP="002C23D0">
      <w:pPr>
        <w:spacing w:before="240" w:after="240" w:line="360" w:lineRule="auto"/>
        <w:jc w:val="both"/>
        <w:rPr>
          <w:rFonts w:asciiTheme="majorHAnsi" w:eastAsia="Calibri" w:hAnsiTheme="majorHAnsi" w:cstheme="majorHAnsi"/>
          <w:color w:val="000000" w:themeColor="text1"/>
        </w:rPr>
      </w:pPr>
      <w:r>
        <w:rPr>
          <w:rFonts w:asciiTheme="majorHAnsi" w:eastAsia="Calibri" w:hAnsiTheme="majorHAnsi" w:cstheme="majorHAnsi"/>
          <w:color w:val="000000" w:themeColor="text1"/>
        </w:rPr>
        <w:t xml:space="preserve">Este prontuário deve </w:t>
      </w:r>
      <w:r w:rsidR="002C23D0" w:rsidRPr="002C23D0">
        <w:rPr>
          <w:rFonts w:asciiTheme="majorHAnsi" w:eastAsia="Calibri" w:hAnsiTheme="majorHAnsi" w:cstheme="majorHAnsi"/>
          <w:color w:val="000000" w:themeColor="text1"/>
        </w:rPr>
        <w:t>possuir um conjunto de procedime</w:t>
      </w:r>
      <w:r>
        <w:rPr>
          <w:rFonts w:asciiTheme="majorHAnsi" w:eastAsia="Calibri" w:hAnsiTheme="majorHAnsi" w:cstheme="majorHAnsi"/>
          <w:color w:val="000000" w:themeColor="text1"/>
        </w:rPr>
        <w:t>ntos, projetos e</w:t>
      </w:r>
      <w:r w:rsidR="002C23D0" w:rsidRPr="002C23D0">
        <w:rPr>
          <w:rFonts w:asciiTheme="majorHAnsi" w:eastAsia="Calibri" w:hAnsiTheme="majorHAnsi" w:cstheme="majorHAnsi"/>
          <w:color w:val="000000" w:themeColor="text1"/>
        </w:rPr>
        <w:t xml:space="preserve"> documentações da empresa, </w:t>
      </w:r>
      <w:r>
        <w:rPr>
          <w:rFonts w:asciiTheme="majorHAnsi" w:eastAsia="Calibri" w:hAnsiTheme="majorHAnsi" w:cstheme="majorHAnsi"/>
          <w:color w:val="000000" w:themeColor="text1"/>
        </w:rPr>
        <w:t xml:space="preserve">bem como </w:t>
      </w:r>
      <w:r w:rsidR="002C23D0" w:rsidRPr="002C23D0">
        <w:rPr>
          <w:rFonts w:asciiTheme="majorHAnsi" w:eastAsia="Calibri" w:hAnsiTheme="majorHAnsi" w:cstheme="majorHAnsi"/>
          <w:color w:val="000000" w:themeColor="text1"/>
        </w:rPr>
        <w:t>certificados de treinamento, qualificaçõ</w:t>
      </w:r>
      <w:r>
        <w:rPr>
          <w:rFonts w:asciiTheme="majorHAnsi" w:eastAsia="Calibri" w:hAnsiTheme="majorHAnsi" w:cstheme="majorHAnsi"/>
          <w:color w:val="000000" w:themeColor="text1"/>
        </w:rPr>
        <w:t xml:space="preserve">es, capacitações, entre outros documentos </w:t>
      </w:r>
      <w:r w:rsidR="00BF5603">
        <w:rPr>
          <w:rFonts w:asciiTheme="majorHAnsi" w:eastAsia="Calibri" w:hAnsiTheme="majorHAnsi" w:cstheme="majorHAnsi"/>
          <w:color w:val="000000" w:themeColor="text1"/>
        </w:rPr>
        <w:t xml:space="preserve">que sejam </w:t>
      </w:r>
      <w:r>
        <w:rPr>
          <w:rFonts w:asciiTheme="majorHAnsi" w:eastAsia="Calibri" w:hAnsiTheme="majorHAnsi" w:cstheme="majorHAnsi"/>
          <w:color w:val="000000" w:themeColor="text1"/>
        </w:rPr>
        <w:t xml:space="preserve">capazes de </w:t>
      </w:r>
      <w:r w:rsidR="002C23D0" w:rsidRPr="002C23D0">
        <w:rPr>
          <w:rFonts w:asciiTheme="majorHAnsi" w:eastAsia="Calibri" w:hAnsiTheme="majorHAnsi" w:cstheme="majorHAnsi"/>
          <w:color w:val="000000" w:themeColor="text1"/>
        </w:rPr>
        <w:t xml:space="preserve">comprovar </w:t>
      </w:r>
      <w:r>
        <w:rPr>
          <w:rFonts w:asciiTheme="majorHAnsi" w:eastAsia="Calibri" w:hAnsiTheme="majorHAnsi" w:cstheme="majorHAnsi"/>
          <w:color w:val="000000" w:themeColor="text1"/>
        </w:rPr>
        <w:t>o atendimento a</w:t>
      </w:r>
      <w:r w:rsidR="002C23D0" w:rsidRPr="002C23D0">
        <w:rPr>
          <w:rFonts w:asciiTheme="majorHAnsi" w:eastAsia="Calibri" w:hAnsiTheme="majorHAnsi" w:cstheme="majorHAnsi"/>
          <w:color w:val="000000" w:themeColor="text1"/>
        </w:rPr>
        <w:t>os requisitos normativos de segurança e saúde d</w:t>
      </w:r>
      <w:r>
        <w:rPr>
          <w:rFonts w:asciiTheme="majorHAnsi" w:eastAsia="Calibri" w:hAnsiTheme="majorHAnsi" w:cstheme="majorHAnsi"/>
          <w:color w:val="000000" w:themeColor="text1"/>
        </w:rPr>
        <w:t xml:space="preserve">e </w:t>
      </w:r>
      <w:r w:rsidR="002C23D0" w:rsidRPr="002C23D0">
        <w:rPr>
          <w:rFonts w:asciiTheme="majorHAnsi" w:eastAsia="Calibri" w:hAnsiTheme="majorHAnsi" w:cstheme="majorHAnsi"/>
          <w:color w:val="000000" w:themeColor="text1"/>
        </w:rPr>
        <w:t>seus colaboradores.</w:t>
      </w:r>
    </w:p>
    <w:p w14:paraId="6908BA4F" w14:textId="1A70DD36" w:rsidR="00C92519" w:rsidRDefault="00BF5603" w:rsidP="31E3EA91">
      <w:pPr>
        <w:spacing w:before="240" w:after="240" w:line="360" w:lineRule="auto"/>
        <w:jc w:val="both"/>
        <w:rPr>
          <w:rFonts w:asciiTheme="majorHAnsi" w:eastAsia="Calibri" w:hAnsiTheme="majorHAnsi" w:cstheme="majorBidi"/>
          <w:color w:val="000000" w:themeColor="text1"/>
        </w:rPr>
      </w:pPr>
      <w:r w:rsidRPr="4AE14E6D">
        <w:rPr>
          <w:rFonts w:asciiTheme="majorHAnsi" w:eastAsia="Calibri" w:hAnsiTheme="majorHAnsi" w:cstheme="majorBidi"/>
          <w:color w:val="000000" w:themeColor="text1"/>
        </w:rPr>
        <w:lastRenderedPageBreak/>
        <w:t xml:space="preserve">Devido a importância deste prontuário, sua </w:t>
      </w:r>
      <w:r w:rsidR="5B4BFB92" w:rsidRPr="4AE14E6D">
        <w:rPr>
          <w:rFonts w:asciiTheme="majorHAnsi" w:eastAsia="Calibri" w:hAnsiTheme="majorHAnsi" w:cstheme="majorBidi"/>
          <w:color w:val="000000" w:themeColor="text1"/>
        </w:rPr>
        <w:t>ausência pode implicar em multas junto ao MTE</w:t>
      </w:r>
      <w:r w:rsidR="2E517687" w:rsidRPr="4AE14E6D">
        <w:rPr>
          <w:rFonts w:asciiTheme="majorHAnsi" w:eastAsia="Calibri" w:hAnsiTheme="majorHAnsi" w:cstheme="majorBidi"/>
          <w:color w:val="000000" w:themeColor="text1"/>
        </w:rPr>
        <w:t xml:space="preserve"> </w:t>
      </w:r>
      <w:r w:rsidR="00B85939">
        <w:rPr>
          <w:rFonts w:asciiTheme="majorHAnsi" w:eastAsia="Calibri" w:hAnsiTheme="majorHAnsi" w:cstheme="majorBidi"/>
          <w:color w:val="000000" w:themeColor="text1"/>
        </w:rPr>
        <w:t>-</w:t>
      </w:r>
      <w:r w:rsidR="2E517687" w:rsidRPr="4AE14E6D">
        <w:rPr>
          <w:rFonts w:asciiTheme="majorHAnsi" w:eastAsia="Calibri" w:hAnsiTheme="majorHAnsi" w:cstheme="majorBidi"/>
          <w:color w:val="000000" w:themeColor="text1"/>
        </w:rPr>
        <w:t xml:space="preserve"> Ministério do Trabalho</w:t>
      </w:r>
      <w:r w:rsidR="5B4BFB92" w:rsidRPr="4AE14E6D">
        <w:rPr>
          <w:rFonts w:asciiTheme="majorHAnsi" w:eastAsia="Calibri" w:hAnsiTheme="majorHAnsi" w:cstheme="majorBidi"/>
          <w:color w:val="000000" w:themeColor="text1"/>
        </w:rPr>
        <w:t>. Alguns fiscais consideram que a ausência do mesmo pode levar a interdição de parte ou</w:t>
      </w:r>
      <w:r w:rsidRPr="4AE14E6D">
        <w:rPr>
          <w:rFonts w:asciiTheme="majorHAnsi" w:eastAsia="Calibri" w:hAnsiTheme="majorHAnsi" w:cstheme="majorBidi"/>
          <w:color w:val="000000" w:themeColor="text1"/>
        </w:rPr>
        <w:t>,</w:t>
      </w:r>
      <w:r w:rsidR="00C92519" w:rsidRPr="4AE14E6D">
        <w:rPr>
          <w:rFonts w:asciiTheme="majorHAnsi" w:eastAsia="Calibri" w:hAnsiTheme="majorHAnsi" w:cstheme="majorBidi"/>
          <w:color w:val="000000" w:themeColor="text1"/>
        </w:rPr>
        <w:t xml:space="preserve"> até mesmo de</w:t>
      </w:r>
      <w:r w:rsidR="5B4BFB92" w:rsidRPr="4AE14E6D">
        <w:rPr>
          <w:rFonts w:asciiTheme="majorHAnsi" w:eastAsia="Calibri" w:hAnsiTheme="majorHAnsi" w:cstheme="majorBidi"/>
          <w:color w:val="000000" w:themeColor="text1"/>
        </w:rPr>
        <w:t xml:space="preserve"> toda a instalação</w:t>
      </w:r>
      <w:r w:rsidR="00C92519" w:rsidRPr="4AE14E6D">
        <w:rPr>
          <w:rFonts w:asciiTheme="majorHAnsi" w:eastAsia="Calibri" w:hAnsiTheme="majorHAnsi" w:cstheme="majorBidi"/>
          <w:color w:val="000000" w:themeColor="text1"/>
        </w:rPr>
        <w:t>.</w:t>
      </w:r>
    </w:p>
    <w:p w14:paraId="674401C1" w14:textId="1BD34966" w:rsidR="00D618FD" w:rsidRDefault="00C92519" w:rsidP="4AE14E6D">
      <w:pPr>
        <w:spacing w:before="240" w:after="240" w:line="360" w:lineRule="auto"/>
        <w:jc w:val="both"/>
        <w:rPr>
          <w:rFonts w:asciiTheme="majorHAnsi" w:eastAsia="Calibri" w:hAnsiTheme="majorHAnsi" w:cstheme="majorBidi"/>
          <w:color w:val="000000" w:themeColor="text1"/>
        </w:rPr>
      </w:pPr>
      <w:r w:rsidRPr="4AE14E6D">
        <w:rPr>
          <w:rFonts w:asciiTheme="majorHAnsi" w:eastAsia="Calibri" w:hAnsiTheme="majorHAnsi" w:cstheme="majorBidi"/>
          <w:color w:val="000000" w:themeColor="text1"/>
        </w:rPr>
        <w:t xml:space="preserve">De fato, </w:t>
      </w:r>
      <w:r w:rsidR="5B4BFB92" w:rsidRPr="4AE14E6D">
        <w:rPr>
          <w:rFonts w:asciiTheme="majorHAnsi" w:eastAsia="Calibri" w:hAnsiTheme="majorHAnsi" w:cstheme="majorBidi"/>
          <w:color w:val="000000" w:themeColor="text1"/>
        </w:rPr>
        <w:t xml:space="preserve">o prontuário é algo facilmente </w:t>
      </w:r>
      <w:r w:rsidR="00D618FD" w:rsidRPr="4AE14E6D">
        <w:rPr>
          <w:rFonts w:asciiTheme="majorHAnsi" w:eastAsia="Calibri" w:hAnsiTheme="majorHAnsi" w:cstheme="majorBidi"/>
          <w:color w:val="000000" w:themeColor="text1"/>
        </w:rPr>
        <w:t>aditável</w:t>
      </w:r>
      <w:r w:rsidR="5B4BFB92" w:rsidRPr="4AE14E6D">
        <w:rPr>
          <w:rFonts w:asciiTheme="majorHAnsi" w:eastAsia="Calibri" w:hAnsiTheme="majorHAnsi" w:cstheme="majorBidi"/>
          <w:color w:val="000000" w:themeColor="text1"/>
        </w:rPr>
        <w:t xml:space="preserve"> pela fiscalização</w:t>
      </w:r>
      <w:r w:rsidR="00045ACD">
        <w:rPr>
          <w:rFonts w:asciiTheme="majorHAnsi" w:eastAsia="Calibri" w:hAnsiTheme="majorHAnsi" w:cstheme="majorBidi"/>
          <w:color w:val="000000" w:themeColor="text1"/>
        </w:rPr>
        <w:t>,</w:t>
      </w:r>
      <w:r w:rsidR="0CAF88D0" w:rsidRPr="4AE14E6D">
        <w:rPr>
          <w:rFonts w:asciiTheme="majorHAnsi" w:eastAsia="Calibri" w:hAnsiTheme="majorHAnsi" w:cstheme="majorBidi"/>
          <w:color w:val="000000" w:themeColor="text1"/>
        </w:rPr>
        <w:t xml:space="preserve"> pois é algo que o aud</w:t>
      </w:r>
      <w:r w:rsidR="00D618FD">
        <w:rPr>
          <w:rFonts w:asciiTheme="majorHAnsi" w:eastAsia="Calibri" w:hAnsiTheme="majorHAnsi" w:cstheme="majorBidi"/>
          <w:color w:val="000000" w:themeColor="text1"/>
        </w:rPr>
        <w:t>i</w:t>
      </w:r>
      <w:r w:rsidR="0CAF88D0" w:rsidRPr="4AE14E6D">
        <w:rPr>
          <w:rFonts w:asciiTheme="majorHAnsi" w:eastAsia="Calibri" w:hAnsiTheme="majorHAnsi" w:cstheme="majorBidi"/>
          <w:color w:val="000000" w:themeColor="text1"/>
        </w:rPr>
        <w:t xml:space="preserve">tor pode examinar sem ter que fazer muitas observações de campo. </w:t>
      </w:r>
      <w:r w:rsidR="00D618FD">
        <w:rPr>
          <w:rFonts w:asciiTheme="majorHAnsi" w:eastAsia="Calibri" w:hAnsiTheme="majorHAnsi" w:cstheme="majorBidi"/>
          <w:color w:val="000000" w:themeColor="text1"/>
        </w:rPr>
        <w:t>É</w:t>
      </w:r>
      <w:r w:rsidR="0CAF88D0" w:rsidRPr="4AE14E6D">
        <w:rPr>
          <w:rFonts w:asciiTheme="majorHAnsi" w:eastAsia="Calibri" w:hAnsiTheme="majorHAnsi" w:cstheme="majorBidi"/>
          <w:color w:val="000000" w:themeColor="text1"/>
        </w:rPr>
        <w:t xml:space="preserve"> comum que a fiscalização peça o prontuário da NR 10 lo</w:t>
      </w:r>
      <w:r w:rsidR="179CE0F1" w:rsidRPr="4AE14E6D">
        <w:rPr>
          <w:rFonts w:asciiTheme="majorHAnsi" w:eastAsia="Calibri" w:hAnsiTheme="majorHAnsi" w:cstheme="majorBidi"/>
          <w:color w:val="000000" w:themeColor="text1"/>
        </w:rPr>
        <w:t>go no início de sua visita e</w:t>
      </w:r>
      <w:r w:rsidR="00D618FD">
        <w:rPr>
          <w:rFonts w:asciiTheme="majorHAnsi" w:eastAsia="Calibri" w:hAnsiTheme="majorHAnsi" w:cstheme="majorBidi"/>
          <w:color w:val="000000" w:themeColor="text1"/>
        </w:rPr>
        <w:t>,</w:t>
      </w:r>
      <w:r w:rsidR="179CE0F1" w:rsidRPr="4AE14E6D">
        <w:rPr>
          <w:rFonts w:asciiTheme="majorHAnsi" w:eastAsia="Calibri" w:hAnsiTheme="majorHAnsi" w:cstheme="majorBidi"/>
          <w:color w:val="000000" w:themeColor="text1"/>
        </w:rPr>
        <w:t xml:space="preserve"> a </w:t>
      </w:r>
      <w:r w:rsidR="00D618FD" w:rsidRPr="4AE14E6D">
        <w:rPr>
          <w:rFonts w:asciiTheme="majorHAnsi" w:eastAsia="Calibri" w:hAnsiTheme="majorHAnsi" w:cstheme="majorBidi"/>
          <w:color w:val="000000" w:themeColor="text1"/>
        </w:rPr>
        <w:t>ausência</w:t>
      </w:r>
      <w:r w:rsidR="179CE0F1" w:rsidRPr="4AE14E6D">
        <w:rPr>
          <w:rFonts w:asciiTheme="majorHAnsi" w:eastAsia="Calibri" w:hAnsiTheme="majorHAnsi" w:cstheme="majorBidi"/>
          <w:color w:val="000000" w:themeColor="text1"/>
        </w:rPr>
        <w:t xml:space="preserve"> ou desorganização desta documentação já é um mal sinal...</w:t>
      </w:r>
      <w:r w:rsidR="00045ACD">
        <w:rPr>
          <w:rFonts w:asciiTheme="majorHAnsi" w:eastAsia="Calibri" w:hAnsiTheme="majorHAnsi" w:cstheme="majorBidi"/>
          <w:color w:val="000000" w:themeColor="text1"/>
        </w:rPr>
        <w:t xml:space="preserve"> </w:t>
      </w:r>
      <w:r w:rsidR="179CE0F1" w:rsidRPr="4AE14E6D">
        <w:rPr>
          <w:rFonts w:asciiTheme="majorHAnsi" w:eastAsia="Calibri" w:hAnsiTheme="majorHAnsi" w:cstheme="majorBidi"/>
          <w:color w:val="000000" w:themeColor="text1"/>
        </w:rPr>
        <w:t xml:space="preserve">A </w:t>
      </w:r>
      <w:r w:rsidR="5B4BFB92" w:rsidRPr="4AE14E6D">
        <w:rPr>
          <w:rFonts w:asciiTheme="majorHAnsi" w:eastAsia="Calibri" w:hAnsiTheme="majorHAnsi" w:cstheme="majorBidi"/>
          <w:color w:val="000000" w:themeColor="text1"/>
        </w:rPr>
        <w:t xml:space="preserve">implementação acaba gerando investimento em instalações elétricas, </w:t>
      </w:r>
      <w:r w:rsidR="72D75A76" w:rsidRPr="4AE14E6D">
        <w:rPr>
          <w:rFonts w:asciiTheme="majorHAnsi" w:eastAsia="Calibri" w:hAnsiTheme="majorHAnsi" w:cstheme="majorBidi"/>
          <w:color w:val="000000" w:themeColor="text1"/>
        </w:rPr>
        <w:t xml:space="preserve">ao identificar as oportunidades de melhoria ou correção de algum sistema, pois sistemas e projetos </w:t>
      </w:r>
      <w:r w:rsidR="694BC5CB" w:rsidRPr="4AE14E6D">
        <w:rPr>
          <w:rFonts w:asciiTheme="majorHAnsi" w:eastAsia="Calibri" w:hAnsiTheme="majorHAnsi" w:cstheme="majorBidi"/>
          <w:color w:val="000000" w:themeColor="text1"/>
        </w:rPr>
        <w:t xml:space="preserve">quando são </w:t>
      </w:r>
      <w:r w:rsidR="72D75A76" w:rsidRPr="4AE14E6D">
        <w:rPr>
          <w:rFonts w:asciiTheme="majorHAnsi" w:eastAsia="Calibri" w:hAnsiTheme="majorHAnsi" w:cstheme="majorBidi"/>
          <w:color w:val="000000" w:themeColor="text1"/>
        </w:rPr>
        <w:t xml:space="preserve">bem documentados </w:t>
      </w:r>
      <w:r w:rsidR="3F8FA57D" w:rsidRPr="4AE14E6D">
        <w:rPr>
          <w:rFonts w:asciiTheme="majorHAnsi" w:eastAsia="Calibri" w:hAnsiTheme="majorHAnsi" w:cstheme="majorBidi"/>
          <w:color w:val="000000" w:themeColor="text1"/>
        </w:rPr>
        <w:t>tendem a revelar pontos falhos não percebidos anteriormente</w:t>
      </w:r>
      <w:r w:rsidR="00D618FD">
        <w:rPr>
          <w:rFonts w:asciiTheme="majorHAnsi" w:eastAsia="Calibri" w:hAnsiTheme="majorHAnsi" w:cstheme="majorBidi"/>
          <w:color w:val="000000" w:themeColor="text1"/>
        </w:rPr>
        <w:t>.</w:t>
      </w:r>
    </w:p>
    <w:p w14:paraId="2AA6A27A" w14:textId="6187E7B7" w:rsidR="6CF35D2B" w:rsidRPr="000D65D5" w:rsidRDefault="160D0472" w:rsidP="4AE14E6D">
      <w:pPr>
        <w:spacing w:before="240" w:after="240" w:line="360" w:lineRule="auto"/>
        <w:jc w:val="both"/>
        <w:rPr>
          <w:rFonts w:asciiTheme="majorHAnsi" w:eastAsia="Calibri" w:hAnsiTheme="majorHAnsi" w:cstheme="majorBidi"/>
          <w:color w:val="000000" w:themeColor="text1"/>
        </w:rPr>
      </w:pPr>
      <w:r w:rsidRPr="4AE14E6D">
        <w:rPr>
          <w:rFonts w:asciiTheme="majorHAnsi" w:eastAsia="Calibri" w:hAnsiTheme="majorHAnsi" w:cstheme="majorBidi"/>
          <w:color w:val="000000" w:themeColor="text1"/>
        </w:rPr>
        <w:t>Al</w:t>
      </w:r>
      <w:r w:rsidR="00D618FD">
        <w:rPr>
          <w:rFonts w:asciiTheme="majorHAnsi" w:eastAsia="Calibri" w:hAnsiTheme="majorHAnsi" w:cstheme="majorBidi"/>
          <w:color w:val="000000" w:themeColor="text1"/>
        </w:rPr>
        <w:t>é</w:t>
      </w:r>
      <w:r w:rsidRPr="4AE14E6D">
        <w:rPr>
          <w:rFonts w:asciiTheme="majorHAnsi" w:eastAsia="Calibri" w:hAnsiTheme="majorHAnsi" w:cstheme="majorBidi"/>
          <w:color w:val="000000" w:themeColor="text1"/>
        </w:rPr>
        <w:t>m disso</w:t>
      </w:r>
      <w:r w:rsidR="00045ACD">
        <w:rPr>
          <w:rFonts w:asciiTheme="majorHAnsi" w:eastAsia="Calibri" w:hAnsiTheme="majorHAnsi" w:cstheme="majorBidi"/>
          <w:color w:val="000000" w:themeColor="text1"/>
        </w:rPr>
        <w:t xml:space="preserve">, </w:t>
      </w:r>
      <w:r w:rsidRPr="4AE14E6D">
        <w:rPr>
          <w:rFonts w:asciiTheme="majorHAnsi" w:eastAsia="Calibri" w:hAnsiTheme="majorHAnsi" w:cstheme="majorBidi"/>
          <w:color w:val="000000" w:themeColor="text1"/>
        </w:rPr>
        <w:t>ter um projeto bem docu</w:t>
      </w:r>
      <w:r w:rsidR="00D618FD">
        <w:rPr>
          <w:rFonts w:asciiTheme="majorHAnsi" w:eastAsia="Calibri" w:hAnsiTheme="majorHAnsi" w:cstheme="majorBidi"/>
          <w:color w:val="000000" w:themeColor="text1"/>
        </w:rPr>
        <w:t>men</w:t>
      </w:r>
      <w:r w:rsidRPr="4AE14E6D">
        <w:rPr>
          <w:rFonts w:asciiTheme="majorHAnsi" w:eastAsia="Calibri" w:hAnsiTheme="majorHAnsi" w:cstheme="majorBidi"/>
          <w:color w:val="000000" w:themeColor="text1"/>
        </w:rPr>
        <w:t>tado facilita enormemente o trabalho nas empresas pois evita a perda de tempo na busca de informações e quando há alguma situ</w:t>
      </w:r>
      <w:r w:rsidR="00D618FD">
        <w:rPr>
          <w:rFonts w:asciiTheme="majorHAnsi" w:eastAsia="Calibri" w:hAnsiTheme="majorHAnsi" w:cstheme="majorBidi"/>
          <w:color w:val="000000" w:themeColor="text1"/>
        </w:rPr>
        <w:t>a</w:t>
      </w:r>
      <w:r w:rsidRPr="4AE14E6D">
        <w:rPr>
          <w:rFonts w:asciiTheme="majorHAnsi" w:eastAsia="Calibri" w:hAnsiTheme="majorHAnsi" w:cstheme="majorBidi"/>
          <w:color w:val="000000" w:themeColor="text1"/>
        </w:rPr>
        <w:t>ção</w:t>
      </w:r>
      <w:r w:rsidR="00045ACD">
        <w:rPr>
          <w:rFonts w:asciiTheme="majorHAnsi" w:eastAsia="Calibri" w:hAnsiTheme="majorHAnsi" w:cstheme="majorBidi"/>
          <w:color w:val="000000" w:themeColor="text1"/>
        </w:rPr>
        <w:t>, seja ela</w:t>
      </w:r>
      <w:r w:rsidRPr="4AE14E6D">
        <w:rPr>
          <w:rFonts w:asciiTheme="majorHAnsi" w:eastAsia="Calibri" w:hAnsiTheme="majorHAnsi" w:cstheme="majorBidi"/>
          <w:color w:val="000000" w:themeColor="text1"/>
        </w:rPr>
        <w:t xml:space="preserve"> emer</w:t>
      </w:r>
      <w:r w:rsidR="5555FBB4" w:rsidRPr="4AE14E6D">
        <w:rPr>
          <w:rFonts w:asciiTheme="majorHAnsi" w:eastAsia="Calibri" w:hAnsiTheme="majorHAnsi" w:cstheme="majorBidi"/>
          <w:color w:val="000000" w:themeColor="text1"/>
        </w:rPr>
        <w:t>gencial ou não, que leve à necessidade de parada elétrica, ter o projeto bem documentado em mãos</w:t>
      </w:r>
      <w:r w:rsidR="00D618FD">
        <w:rPr>
          <w:rFonts w:asciiTheme="majorHAnsi" w:eastAsia="Calibri" w:hAnsiTheme="majorHAnsi" w:cstheme="majorBidi"/>
          <w:color w:val="000000" w:themeColor="text1"/>
        </w:rPr>
        <w:t>,</w:t>
      </w:r>
      <w:r w:rsidR="5555FBB4" w:rsidRPr="4AE14E6D">
        <w:rPr>
          <w:rFonts w:asciiTheme="majorHAnsi" w:eastAsia="Calibri" w:hAnsiTheme="majorHAnsi" w:cstheme="majorBidi"/>
          <w:color w:val="000000" w:themeColor="text1"/>
        </w:rPr>
        <w:t xml:space="preserve"> agiliza a solução</w:t>
      </w:r>
      <w:r w:rsidR="1C2BE279" w:rsidRPr="4AE14E6D">
        <w:rPr>
          <w:rFonts w:asciiTheme="majorHAnsi" w:eastAsia="Calibri" w:hAnsiTheme="majorHAnsi" w:cstheme="majorBidi"/>
          <w:color w:val="000000" w:themeColor="text1"/>
        </w:rPr>
        <w:t xml:space="preserve"> reduzindo o número de horas paradas</w:t>
      </w:r>
      <w:r w:rsidR="5555FBB4" w:rsidRPr="4AE14E6D">
        <w:rPr>
          <w:rFonts w:asciiTheme="majorHAnsi" w:eastAsia="Calibri" w:hAnsiTheme="majorHAnsi" w:cstheme="majorBidi"/>
          <w:color w:val="000000" w:themeColor="text1"/>
        </w:rPr>
        <w:t xml:space="preserve">, melhorando também a </w:t>
      </w:r>
      <w:r w:rsidR="5B4BFB92" w:rsidRPr="4AE14E6D">
        <w:rPr>
          <w:rFonts w:asciiTheme="majorHAnsi" w:eastAsia="Calibri" w:hAnsiTheme="majorHAnsi" w:cstheme="majorBidi"/>
          <w:color w:val="000000" w:themeColor="text1"/>
        </w:rPr>
        <w:t>r a confiabilidade, reduzindo o número de horas paradas.</w:t>
      </w:r>
    </w:p>
    <w:p w14:paraId="2B7FF29A" w14:textId="4E294B26" w:rsidR="6CF35D2B" w:rsidRPr="000D65D5" w:rsidRDefault="5B4BFB92" w:rsidP="001302C8">
      <w:pPr>
        <w:spacing w:before="240" w:after="240" w:line="360" w:lineRule="auto"/>
        <w:jc w:val="both"/>
        <w:rPr>
          <w:rFonts w:asciiTheme="majorHAnsi" w:eastAsia="Calibri" w:hAnsiTheme="majorHAnsi" w:cstheme="majorHAnsi"/>
          <w:color w:val="000000" w:themeColor="text1"/>
        </w:rPr>
      </w:pPr>
      <w:r w:rsidRPr="000D65D5">
        <w:rPr>
          <w:rFonts w:asciiTheme="majorHAnsi" w:eastAsia="Calibri" w:hAnsiTheme="majorHAnsi" w:cstheme="majorHAnsi"/>
          <w:color w:val="000000" w:themeColor="text1"/>
        </w:rPr>
        <w:t>Na ocorrência de acidentes, em caso de processo, o primeiro documento a ser solicitado pelo perito é o prontuário, o qual irá corroborar as medidas de prevenção de riscos elétricos adotadas no empreendimento</w:t>
      </w:r>
      <w:r w:rsidR="00E608BD">
        <w:rPr>
          <w:rFonts w:asciiTheme="majorHAnsi" w:eastAsia="Calibri" w:hAnsiTheme="majorHAnsi" w:cstheme="majorHAnsi"/>
          <w:color w:val="000000" w:themeColor="text1"/>
        </w:rPr>
        <w:t>.</w:t>
      </w:r>
    </w:p>
    <w:p w14:paraId="55BC51F0" w14:textId="3F252C1D" w:rsidR="6CF35D2B" w:rsidRPr="000D65D5" w:rsidRDefault="6CF35D2B" w:rsidP="001302C8">
      <w:pPr>
        <w:spacing w:before="240" w:after="240" w:line="360" w:lineRule="auto"/>
        <w:jc w:val="both"/>
        <w:rPr>
          <w:rFonts w:asciiTheme="majorHAnsi" w:hAnsiTheme="majorHAnsi" w:cstheme="majorHAnsi"/>
        </w:rPr>
      </w:pPr>
    </w:p>
    <w:p w14:paraId="27BA0FAD" w14:textId="3C7914A2" w:rsidR="6CF35D2B" w:rsidRPr="000D65D5" w:rsidRDefault="6CF35D2B" w:rsidP="001302C8">
      <w:pPr>
        <w:spacing w:before="240" w:after="240" w:line="360" w:lineRule="auto"/>
        <w:jc w:val="both"/>
        <w:rPr>
          <w:rFonts w:asciiTheme="majorHAnsi" w:eastAsia="Calibri" w:hAnsiTheme="majorHAnsi" w:cstheme="majorHAnsi"/>
          <w:color w:val="000000" w:themeColor="text1"/>
        </w:rPr>
      </w:pPr>
    </w:p>
    <w:p w14:paraId="581AC9D9" w14:textId="523325E0" w:rsidR="00E607CA" w:rsidRDefault="00BF5603" w:rsidP="001302C8">
      <w:pPr>
        <w:spacing w:before="240" w:after="240" w:line="360" w:lineRule="auto"/>
        <w:jc w:val="both"/>
        <w:rPr>
          <w:rFonts w:asciiTheme="majorHAnsi" w:eastAsia="Calibri" w:hAnsiTheme="majorHAnsi" w:cstheme="majorHAnsi"/>
          <w:color w:val="000000" w:themeColor="text1"/>
        </w:rPr>
      </w:pPr>
      <w:r>
        <w:rPr>
          <w:rFonts w:asciiTheme="majorHAnsi" w:eastAsia="Calibri" w:hAnsiTheme="majorHAnsi" w:cstheme="majorHAnsi"/>
          <w:color w:val="000000" w:themeColor="text1"/>
        </w:rPr>
        <w:t>Os</w:t>
      </w:r>
      <w:r w:rsidR="00E607CA">
        <w:rPr>
          <w:rFonts w:asciiTheme="majorHAnsi" w:eastAsia="Calibri" w:hAnsiTheme="majorHAnsi" w:cstheme="majorHAnsi"/>
          <w:color w:val="000000" w:themeColor="text1"/>
        </w:rPr>
        <w:t xml:space="preserve"> capítulos</w:t>
      </w:r>
      <w:r>
        <w:rPr>
          <w:rFonts w:asciiTheme="majorHAnsi" w:eastAsia="Calibri" w:hAnsiTheme="majorHAnsi" w:cstheme="majorHAnsi"/>
          <w:color w:val="000000" w:themeColor="text1"/>
        </w:rPr>
        <w:t xml:space="preserve"> </w:t>
      </w:r>
      <w:r w:rsidRPr="000D65D5">
        <w:rPr>
          <w:rFonts w:asciiTheme="majorHAnsi" w:eastAsia="Calibri" w:hAnsiTheme="majorHAnsi" w:cstheme="majorHAnsi"/>
          <w:color w:val="000000" w:themeColor="text1"/>
        </w:rPr>
        <w:t>10.2.4 e 10.2.5</w:t>
      </w:r>
      <w:r>
        <w:rPr>
          <w:rFonts w:asciiTheme="majorHAnsi" w:eastAsia="Calibri" w:hAnsiTheme="majorHAnsi" w:cstheme="majorHAnsi"/>
          <w:color w:val="000000" w:themeColor="text1"/>
        </w:rPr>
        <w:t xml:space="preserve"> da</w:t>
      </w:r>
      <w:r w:rsidR="173A3525" w:rsidRPr="000D65D5">
        <w:rPr>
          <w:rFonts w:asciiTheme="majorHAnsi" w:eastAsia="Calibri" w:hAnsiTheme="majorHAnsi" w:cstheme="majorHAnsi"/>
          <w:color w:val="000000" w:themeColor="text1"/>
        </w:rPr>
        <w:t xml:space="preserve"> NR 10 nos indica </w:t>
      </w:r>
      <w:r>
        <w:rPr>
          <w:rFonts w:asciiTheme="majorHAnsi" w:eastAsia="Calibri" w:hAnsiTheme="majorHAnsi" w:cstheme="majorHAnsi"/>
          <w:color w:val="000000" w:themeColor="text1"/>
        </w:rPr>
        <w:t xml:space="preserve">indicam quais </w:t>
      </w:r>
      <w:r w:rsidR="173A3525" w:rsidRPr="000D65D5">
        <w:rPr>
          <w:rFonts w:asciiTheme="majorHAnsi" w:eastAsia="Calibri" w:hAnsiTheme="majorHAnsi" w:cstheme="majorHAnsi"/>
          <w:color w:val="000000" w:themeColor="text1"/>
        </w:rPr>
        <w:t xml:space="preserve">os itens obrigatórios </w:t>
      </w:r>
      <w:r>
        <w:rPr>
          <w:rFonts w:asciiTheme="majorHAnsi" w:eastAsia="Calibri" w:hAnsiTheme="majorHAnsi" w:cstheme="majorHAnsi"/>
          <w:color w:val="000000" w:themeColor="text1"/>
        </w:rPr>
        <w:t>que devem constar neste formulário</w:t>
      </w:r>
      <w:r w:rsidR="00E607CA">
        <w:rPr>
          <w:rFonts w:asciiTheme="majorHAnsi" w:eastAsia="Calibri" w:hAnsiTheme="majorHAnsi" w:cstheme="majorHAnsi"/>
          <w:color w:val="000000" w:themeColor="text1"/>
        </w:rPr>
        <w:t>.</w:t>
      </w:r>
    </w:p>
    <w:p w14:paraId="7DEA48CE" w14:textId="77777777" w:rsidR="00E607CA" w:rsidRDefault="00E607CA" w:rsidP="001302C8">
      <w:pPr>
        <w:spacing w:before="240" w:after="240" w:line="360" w:lineRule="auto"/>
        <w:jc w:val="both"/>
        <w:rPr>
          <w:rFonts w:asciiTheme="majorHAnsi" w:eastAsia="Calibri" w:hAnsiTheme="majorHAnsi" w:cstheme="majorHAnsi"/>
          <w:color w:val="000000" w:themeColor="text1"/>
        </w:rPr>
      </w:pPr>
      <w:r>
        <w:rPr>
          <w:rFonts w:asciiTheme="majorHAnsi" w:eastAsia="Calibri" w:hAnsiTheme="majorHAnsi" w:cstheme="majorHAnsi"/>
          <w:color w:val="000000" w:themeColor="text1"/>
        </w:rPr>
        <w:t>A ilustração a seguir apresenta quais são.</w:t>
      </w:r>
    </w:p>
    <w:p w14:paraId="2B97900D" w14:textId="7B87EA00" w:rsidR="6CF35D2B" w:rsidRPr="000D65D5" w:rsidRDefault="00E607CA" w:rsidP="001302C8">
      <w:pPr>
        <w:spacing w:before="240" w:after="240" w:line="360" w:lineRule="auto"/>
        <w:jc w:val="both"/>
        <w:rPr>
          <w:rFonts w:asciiTheme="majorHAnsi" w:eastAsia="Calibri" w:hAnsiTheme="majorHAnsi" w:cstheme="majorHAnsi"/>
          <w:color w:val="000000" w:themeColor="text1"/>
        </w:rPr>
      </w:pPr>
      <w:r>
        <w:rPr>
          <w:rFonts w:asciiTheme="majorHAnsi" w:eastAsia="Calibri" w:hAnsiTheme="majorHAnsi" w:cstheme="majorHAnsi"/>
          <w:color w:val="000000" w:themeColor="text1"/>
        </w:rPr>
        <w:t>Observe</w:t>
      </w:r>
      <w:r w:rsidR="00BF5603">
        <w:rPr>
          <w:rFonts w:asciiTheme="majorHAnsi" w:eastAsia="Calibri" w:hAnsiTheme="majorHAnsi" w:cstheme="majorHAnsi"/>
          <w:color w:val="000000" w:themeColor="text1"/>
        </w:rPr>
        <w:t xml:space="preserve">: </w:t>
      </w:r>
    </w:p>
    <w:p w14:paraId="57BB808E" w14:textId="302DB3E7" w:rsidR="6CF35D2B" w:rsidRPr="000D65D5" w:rsidRDefault="6CF35D2B" w:rsidP="001302C8">
      <w:pPr>
        <w:spacing w:before="240" w:after="240" w:line="360" w:lineRule="auto"/>
        <w:jc w:val="both"/>
        <w:rPr>
          <w:rFonts w:asciiTheme="majorHAnsi" w:eastAsia="Calibri" w:hAnsiTheme="majorHAnsi" w:cstheme="majorHAnsi"/>
          <w:color w:val="000000" w:themeColor="text1"/>
        </w:rPr>
      </w:pPr>
    </w:p>
    <w:p w14:paraId="25EED9AA" w14:textId="5BD89BD3" w:rsidR="6CF35D2B" w:rsidRPr="000D65D5" w:rsidRDefault="2D5D1623" w:rsidP="00702388">
      <w:pPr>
        <w:spacing w:before="240" w:after="240" w:line="360" w:lineRule="auto"/>
        <w:jc w:val="center"/>
        <w:rPr>
          <w:rFonts w:asciiTheme="majorHAnsi" w:hAnsiTheme="majorHAnsi" w:cstheme="majorHAnsi"/>
        </w:rPr>
      </w:pPr>
      <w:r w:rsidRPr="000D65D5">
        <w:rPr>
          <w:rFonts w:asciiTheme="majorHAnsi" w:hAnsiTheme="majorHAnsi" w:cstheme="majorHAnsi"/>
          <w:noProof/>
          <w:lang w:eastAsia="pt-BR"/>
        </w:rPr>
        <w:lastRenderedPageBreak/>
        <w:drawing>
          <wp:inline distT="0" distB="0" distL="0" distR="0" wp14:anchorId="5F35B941" wp14:editId="3F5528BA">
            <wp:extent cx="5601903" cy="5543550"/>
            <wp:effectExtent l="0" t="0" r="0" b="0"/>
            <wp:docPr id="287778891" name="Imagem 287778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601903" cy="5543550"/>
                    </a:xfrm>
                    <a:prstGeom prst="rect">
                      <a:avLst/>
                    </a:prstGeom>
                  </pic:spPr>
                </pic:pic>
              </a:graphicData>
            </a:graphic>
          </wp:inline>
        </w:drawing>
      </w:r>
    </w:p>
    <w:p w14:paraId="1973FA7B" w14:textId="2828EB93" w:rsidR="00E607CA" w:rsidRDefault="2D5D1623" w:rsidP="00045ACD">
      <w:pPr>
        <w:spacing w:after="0" w:line="360" w:lineRule="auto"/>
        <w:jc w:val="center"/>
        <w:rPr>
          <w:rFonts w:asciiTheme="majorHAnsi" w:hAnsiTheme="majorHAnsi" w:cstheme="majorHAnsi"/>
        </w:rPr>
      </w:pPr>
      <w:r w:rsidRPr="000D65D5">
        <w:rPr>
          <w:rFonts w:asciiTheme="majorHAnsi" w:hAnsiTheme="majorHAnsi" w:cstheme="majorHAnsi"/>
        </w:rPr>
        <w:t>Itens do Prontuário de Insta</w:t>
      </w:r>
      <w:r w:rsidR="00E607CA">
        <w:rPr>
          <w:rFonts w:asciiTheme="majorHAnsi" w:hAnsiTheme="majorHAnsi" w:cstheme="majorHAnsi"/>
        </w:rPr>
        <w:t>la</w:t>
      </w:r>
      <w:r w:rsidRPr="000D65D5">
        <w:rPr>
          <w:rFonts w:asciiTheme="majorHAnsi" w:hAnsiTheme="majorHAnsi" w:cstheme="majorHAnsi"/>
        </w:rPr>
        <w:t xml:space="preserve">ções Elétricas </w:t>
      </w:r>
    </w:p>
    <w:p w14:paraId="681CC3CC" w14:textId="77777777" w:rsidR="00D618FD" w:rsidRDefault="00D618FD" w:rsidP="00045ACD">
      <w:pPr>
        <w:spacing w:after="0" w:line="360" w:lineRule="auto"/>
        <w:jc w:val="center"/>
        <w:rPr>
          <w:rFonts w:asciiTheme="majorHAnsi" w:hAnsiTheme="majorHAnsi" w:cstheme="majorBidi"/>
          <w:i/>
          <w:iCs/>
          <w:sz w:val="18"/>
          <w:szCs w:val="18"/>
        </w:rPr>
      </w:pPr>
      <w:r w:rsidRPr="3329CECF">
        <w:rPr>
          <w:rFonts w:asciiTheme="majorHAnsi" w:hAnsiTheme="majorHAnsi" w:cstheme="majorBidi"/>
          <w:i/>
          <w:iCs/>
          <w:sz w:val="18"/>
          <w:szCs w:val="18"/>
        </w:rPr>
        <w:t>Fonte</w:t>
      </w:r>
      <w:r>
        <w:rPr>
          <w:rFonts w:asciiTheme="majorHAnsi" w:hAnsiTheme="majorHAnsi" w:cstheme="majorBidi"/>
          <w:i/>
          <w:iCs/>
          <w:sz w:val="18"/>
          <w:szCs w:val="18"/>
        </w:rPr>
        <w:t>: Marcelo Bassi e Vanilson Fragoso</w:t>
      </w:r>
    </w:p>
    <w:p w14:paraId="35D148D9" w14:textId="77777777" w:rsidR="00045ACD" w:rsidRPr="00FB6B34" w:rsidRDefault="00045ACD" w:rsidP="00045ACD">
      <w:pPr>
        <w:spacing w:after="0" w:line="360" w:lineRule="auto"/>
        <w:jc w:val="center"/>
        <w:rPr>
          <w:rFonts w:asciiTheme="majorHAnsi" w:hAnsiTheme="majorHAnsi" w:cstheme="majorBidi"/>
        </w:rPr>
      </w:pPr>
    </w:p>
    <w:p w14:paraId="2F548BF8" w14:textId="1493D354" w:rsidR="6CF35D2B" w:rsidRPr="000D65D5" w:rsidRDefault="00D618FD" w:rsidP="001302C8">
      <w:pPr>
        <w:spacing w:before="240" w:after="240" w:line="360" w:lineRule="auto"/>
        <w:jc w:val="both"/>
        <w:rPr>
          <w:rFonts w:asciiTheme="majorHAnsi" w:hAnsiTheme="majorHAnsi" w:cstheme="majorHAnsi"/>
        </w:rPr>
      </w:pPr>
      <w:r w:rsidRPr="4AE14E6D" w:rsidDel="2A83CAA3">
        <w:rPr>
          <w:rFonts w:asciiTheme="majorHAnsi" w:hAnsiTheme="majorHAnsi" w:cstheme="majorBidi"/>
        </w:rPr>
        <w:t xml:space="preserve"> </w:t>
      </w:r>
      <w:r w:rsidR="00E607CA">
        <w:rPr>
          <w:rFonts w:asciiTheme="majorHAnsi" w:hAnsiTheme="majorHAnsi" w:cstheme="majorHAnsi"/>
        </w:rPr>
        <w:t xml:space="preserve">A norma não define o formato deste prontuário. </w:t>
      </w:r>
      <w:r w:rsidR="1B849A60" w:rsidRPr="000D65D5">
        <w:rPr>
          <w:rFonts w:asciiTheme="majorHAnsi" w:hAnsiTheme="majorHAnsi" w:cstheme="majorHAnsi"/>
        </w:rPr>
        <w:t xml:space="preserve"> </w:t>
      </w:r>
      <w:r w:rsidR="00E607CA">
        <w:rPr>
          <w:rFonts w:asciiTheme="majorHAnsi" w:hAnsiTheme="majorHAnsi" w:cstheme="majorHAnsi"/>
        </w:rPr>
        <w:t>P</w:t>
      </w:r>
      <w:r w:rsidR="1B849A60" w:rsidRPr="000D65D5">
        <w:rPr>
          <w:rFonts w:asciiTheme="majorHAnsi" w:hAnsiTheme="majorHAnsi" w:cstheme="majorHAnsi"/>
        </w:rPr>
        <w:t>ode ser uma pasta, um manual, uma gaveta, um arquivo, um sistema informatizado ou qualquer outr</w:t>
      </w:r>
      <w:r w:rsidR="00E607CA">
        <w:rPr>
          <w:rFonts w:asciiTheme="majorHAnsi" w:hAnsiTheme="majorHAnsi" w:cstheme="majorHAnsi"/>
        </w:rPr>
        <w:t>o</w:t>
      </w:r>
      <w:r w:rsidR="1B849A60" w:rsidRPr="000D65D5">
        <w:rPr>
          <w:rFonts w:asciiTheme="majorHAnsi" w:hAnsiTheme="majorHAnsi" w:cstheme="majorHAnsi"/>
        </w:rPr>
        <w:t xml:space="preserve"> método, desde que esteja prontamente </w:t>
      </w:r>
      <w:r w:rsidR="4E049976" w:rsidRPr="000D65D5">
        <w:rPr>
          <w:rFonts w:asciiTheme="majorHAnsi" w:hAnsiTheme="majorHAnsi" w:cstheme="majorHAnsi"/>
        </w:rPr>
        <w:t>disponível e</w:t>
      </w:r>
      <w:r w:rsidR="0462A1A4" w:rsidRPr="000D65D5">
        <w:rPr>
          <w:rFonts w:asciiTheme="majorHAnsi" w:hAnsiTheme="majorHAnsi" w:cstheme="majorHAnsi"/>
        </w:rPr>
        <w:t xml:space="preserve"> acessível quando necessário</w:t>
      </w:r>
      <w:r w:rsidR="00E607CA">
        <w:rPr>
          <w:rFonts w:asciiTheme="majorHAnsi" w:hAnsiTheme="majorHAnsi" w:cstheme="majorHAnsi"/>
        </w:rPr>
        <w:t>.</w:t>
      </w:r>
      <w:r w:rsidR="0462A1A4" w:rsidRPr="000D65D5">
        <w:rPr>
          <w:rFonts w:asciiTheme="majorHAnsi" w:hAnsiTheme="majorHAnsi" w:cstheme="majorHAnsi"/>
        </w:rPr>
        <w:t xml:space="preserve"> </w:t>
      </w:r>
    </w:p>
    <w:p w14:paraId="3276C170" w14:textId="6DDBFD40" w:rsidR="6CF35D2B" w:rsidRPr="000D65D5" w:rsidRDefault="3F3150FB" w:rsidP="4AE14E6D">
      <w:pPr>
        <w:spacing w:before="240" w:after="240" w:line="360" w:lineRule="auto"/>
        <w:jc w:val="both"/>
        <w:rPr>
          <w:rFonts w:asciiTheme="majorHAnsi" w:eastAsia="Calibri" w:hAnsiTheme="majorHAnsi" w:cstheme="majorBidi"/>
          <w:color w:val="000000" w:themeColor="text1"/>
        </w:rPr>
      </w:pPr>
      <w:r w:rsidRPr="4AE14E6D">
        <w:rPr>
          <w:rFonts w:asciiTheme="majorHAnsi" w:eastAsia="Calibri" w:hAnsiTheme="majorHAnsi" w:cstheme="majorBidi"/>
          <w:color w:val="000000" w:themeColor="text1"/>
        </w:rPr>
        <w:t>Um levantamento realizado p</w:t>
      </w:r>
      <w:r w:rsidR="00EB5DED" w:rsidRPr="4AE14E6D">
        <w:rPr>
          <w:rFonts w:asciiTheme="majorHAnsi" w:eastAsia="Calibri" w:hAnsiTheme="majorHAnsi" w:cstheme="majorBidi"/>
          <w:color w:val="000000" w:themeColor="text1"/>
        </w:rPr>
        <w:t>elo engenheiro Joaquim Gomes</w:t>
      </w:r>
      <w:r w:rsidRPr="4AE14E6D">
        <w:rPr>
          <w:rFonts w:asciiTheme="majorHAnsi" w:eastAsia="Calibri" w:hAnsiTheme="majorHAnsi" w:cstheme="majorBidi"/>
          <w:color w:val="000000" w:themeColor="text1"/>
        </w:rPr>
        <w:t xml:space="preserve"> Pereira, no ano de 2010 revela que a maioria das irregularidades em relação à NR 10</w:t>
      </w:r>
      <w:r w:rsidR="00E607CA" w:rsidRPr="4AE14E6D">
        <w:rPr>
          <w:rFonts w:asciiTheme="majorHAnsi" w:eastAsia="Calibri" w:hAnsiTheme="majorHAnsi" w:cstheme="majorBidi"/>
          <w:color w:val="000000" w:themeColor="text1"/>
        </w:rPr>
        <w:t>,</w:t>
      </w:r>
      <w:r w:rsidRPr="4AE14E6D">
        <w:rPr>
          <w:rFonts w:asciiTheme="majorHAnsi" w:eastAsia="Calibri" w:hAnsiTheme="majorHAnsi" w:cstheme="majorBidi"/>
          <w:color w:val="000000" w:themeColor="text1"/>
        </w:rPr>
        <w:t xml:space="preserve"> encontradas nas fiscalizações do trabalho</w:t>
      </w:r>
      <w:r w:rsidR="00E607CA" w:rsidRPr="4AE14E6D">
        <w:rPr>
          <w:rFonts w:asciiTheme="majorHAnsi" w:eastAsia="Calibri" w:hAnsiTheme="majorHAnsi" w:cstheme="majorBidi"/>
          <w:color w:val="000000" w:themeColor="text1"/>
        </w:rPr>
        <w:t>,</w:t>
      </w:r>
      <w:r w:rsidRPr="4AE14E6D">
        <w:rPr>
          <w:rFonts w:asciiTheme="majorHAnsi" w:eastAsia="Calibri" w:hAnsiTheme="majorHAnsi" w:cstheme="majorBidi"/>
          <w:color w:val="000000" w:themeColor="text1"/>
        </w:rPr>
        <w:t xml:space="preserve"> tem alguma relação direta com o prontuário das instalações elétricas.</w:t>
      </w:r>
    </w:p>
    <w:p w14:paraId="2BE0FA94" w14:textId="3EECDF5F" w:rsidR="6CF35D2B" w:rsidRPr="000D65D5" w:rsidRDefault="00BE0269" w:rsidP="00BE0269">
      <w:pPr>
        <w:spacing w:before="240" w:after="240" w:line="360" w:lineRule="auto"/>
        <w:ind w:left="-284"/>
        <w:jc w:val="both"/>
        <w:rPr>
          <w:rFonts w:asciiTheme="majorHAnsi" w:hAnsiTheme="majorHAnsi" w:cstheme="majorHAnsi"/>
        </w:rPr>
      </w:pPr>
      <w:r>
        <w:rPr>
          <w:noProof/>
          <w:lang w:eastAsia="pt-BR"/>
        </w:rPr>
        <w:lastRenderedPageBreak/>
        <w:drawing>
          <wp:inline distT="0" distB="0" distL="0" distR="0" wp14:anchorId="3B727597" wp14:editId="7516223A">
            <wp:extent cx="5731510" cy="2015104"/>
            <wp:effectExtent l="190500" t="190500" r="193040" b="194945"/>
            <wp:docPr id="12" name="Imagem 12" descr="https://entib.org.br/entib/imagens/nr10_aula04_imag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tib.org.br/entib/imagens/nr10_aula04_imag1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2015104"/>
                    </a:xfrm>
                    <a:prstGeom prst="rect">
                      <a:avLst/>
                    </a:prstGeom>
                    <a:ln>
                      <a:noFill/>
                    </a:ln>
                    <a:effectLst>
                      <a:outerShdw blurRad="190500" algn="tl" rotWithShape="0">
                        <a:srgbClr val="000000">
                          <a:alpha val="70000"/>
                        </a:srgbClr>
                      </a:outerShdw>
                    </a:effectLst>
                  </pic:spPr>
                </pic:pic>
              </a:graphicData>
            </a:graphic>
          </wp:inline>
        </w:drawing>
      </w:r>
    </w:p>
    <w:p w14:paraId="674CFA09" w14:textId="2B8F78D0" w:rsidR="00E607CA" w:rsidRDefault="2B29A1CA" w:rsidP="00045ACD">
      <w:pPr>
        <w:spacing w:after="0" w:line="360" w:lineRule="auto"/>
        <w:jc w:val="center"/>
        <w:rPr>
          <w:rFonts w:asciiTheme="majorHAnsi" w:hAnsiTheme="majorHAnsi" w:cstheme="majorHAnsi"/>
          <w:i/>
          <w:sz w:val="18"/>
          <w:szCs w:val="18"/>
        </w:rPr>
      </w:pPr>
      <w:r w:rsidRPr="00E607CA">
        <w:rPr>
          <w:rFonts w:asciiTheme="majorHAnsi" w:hAnsiTheme="majorHAnsi" w:cstheme="majorHAnsi"/>
          <w:i/>
          <w:sz w:val="18"/>
          <w:szCs w:val="18"/>
        </w:rPr>
        <w:t xml:space="preserve">Relação das Irregularidade na NR 10, observadas no ano de 2010 pela fiscalização </w:t>
      </w:r>
    </w:p>
    <w:p w14:paraId="332A7ED2" w14:textId="74E159F7" w:rsidR="6CF35D2B" w:rsidRDefault="00E607CA" w:rsidP="00045ACD">
      <w:pPr>
        <w:spacing w:after="0" w:line="360" w:lineRule="auto"/>
        <w:jc w:val="center"/>
        <w:rPr>
          <w:rFonts w:asciiTheme="majorHAnsi" w:hAnsiTheme="majorHAnsi" w:cstheme="majorHAnsi"/>
          <w:i/>
          <w:sz w:val="18"/>
          <w:szCs w:val="18"/>
        </w:rPr>
      </w:pPr>
      <w:r>
        <w:rPr>
          <w:rFonts w:asciiTheme="majorHAnsi" w:hAnsiTheme="majorHAnsi" w:cstheme="majorHAnsi"/>
          <w:i/>
          <w:sz w:val="18"/>
          <w:szCs w:val="18"/>
        </w:rPr>
        <w:t>F</w:t>
      </w:r>
      <w:r w:rsidR="385E66DE" w:rsidRPr="00E607CA">
        <w:rPr>
          <w:rFonts w:asciiTheme="majorHAnsi" w:hAnsiTheme="majorHAnsi" w:cstheme="majorHAnsi"/>
          <w:i/>
          <w:sz w:val="18"/>
          <w:szCs w:val="18"/>
        </w:rPr>
        <w:t>onte</w:t>
      </w:r>
      <w:r w:rsidR="2B29A1CA" w:rsidRPr="00E607CA">
        <w:rPr>
          <w:rFonts w:asciiTheme="majorHAnsi" w:hAnsiTheme="majorHAnsi" w:cstheme="majorHAnsi"/>
          <w:i/>
          <w:sz w:val="18"/>
          <w:szCs w:val="18"/>
        </w:rPr>
        <w:t>: Perei</w:t>
      </w:r>
      <w:r w:rsidR="499DFB58" w:rsidRPr="00E607CA">
        <w:rPr>
          <w:rFonts w:asciiTheme="majorHAnsi" w:hAnsiTheme="majorHAnsi" w:cstheme="majorHAnsi"/>
          <w:i/>
          <w:sz w:val="18"/>
          <w:szCs w:val="18"/>
        </w:rPr>
        <w:t xml:space="preserve">ra,j.G - Segurança nas instalações Elétricas da construção </w:t>
      </w:r>
      <w:r w:rsidR="5F9BD5A5" w:rsidRPr="00E607CA">
        <w:rPr>
          <w:rFonts w:asciiTheme="majorHAnsi" w:hAnsiTheme="majorHAnsi" w:cstheme="majorHAnsi"/>
          <w:i/>
          <w:sz w:val="18"/>
          <w:szCs w:val="18"/>
        </w:rPr>
        <w:t>civil</w:t>
      </w:r>
    </w:p>
    <w:p w14:paraId="262C1FDC" w14:textId="5DC705A9" w:rsidR="00EB5DED" w:rsidRPr="00EB5DED" w:rsidRDefault="00EB5DED" w:rsidP="00EB5DED">
      <w:pPr>
        <w:spacing w:before="240" w:after="240" w:line="360" w:lineRule="auto"/>
        <w:jc w:val="both"/>
        <w:rPr>
          <w:rFonts w:asciiTheme="majorHAnsi" w:hAnsiTheme="majorHAnsi" w:cstheme="majorHAnsi"/>
        </w:rPr>
      </w:pPr>
      <w:r w:rsidRPr="00EB5DED">
        <w:rPr>
          <w:rFonts w:asciiTheme="majorHAnsi" w:hAnsiTheme="majorHAnsi" w:cstheme="majorHAnsi"/>
        </w:rPr>
        <w:t>Certo! Já vimos como este formulário é importante, mas você sabe como organizá-lo?</w:t>
      </w:r>
    </w:p>
    <w:p w14:paraId="37310487" w14:textId="60DD34CC" w:rsidR="00EB5DED" w:rsidRPr="00EB5DED" w:rsidRDefault="00EB5DED" w:rsidP="00EB5DED">
      <w:pPr>
        <w:spacing w:before="240" w:after="240" w:line="360" w:lineRule="auto"/>
        <w:jc w:val="both"/>
        <w:rPr>
          <w:rFonts w:asciiTheme="majorHAnsi" w:hAnsiTheme="majorHAnsi" w:cstheme="majorHAnsi"/>
        </w:rPr>
      </w:pPr>
      <w:r w:rsidRPr="00EB5DED">
        <w:rPr>
          <w:rFonts w:asciiTheme="majorHAnsi" w:hAnsiTheme="majorHAnsi" w:cstheme="majorHAnsi"/>
        </w:rPr>
        <w:t>Então vejamos!</w:t>
      </w:r>
    </w:p>
    <w:p w14:paraId="53B80A2D" w14:textId="77777777" w:rsidR="002F6E88" w:rsidRPr="002F6E88" w:rsidRDefault="002F6E88" w:rsidP="002F6E88">
      <w:pPr>
        <w:pStyle w:val="PargrafodaLista"/>
        <w:keepNext/>
        <w:keepLines/>
        <w:numPr>
          <w:ilvl w:val="0"/>
          <w:numId w:val="9"/>
        </w:numPr>
        <w:spacing w:before="600" w:after="360"/>
        <w:contextualSpacing w:val="0"/>
        <w:outlineLvl w:val="1"/>
        <w:rPr>
          <w:rFonts w:asciiTheme="majorHAnsi" w:eastAsiaTheme="majorEastAsia" w:hAnsiTheme="majorHAnsi" w:cstheme="majorBidi"/>
          <w:b/>
          <w:vanish/>
          <w:color w:val="0066B2" w:themeColor="accent1"/>
          <w:sz w:val="28"/>
          <w:szCs w:val="26"/>
        </w:rPr>
      </w:pPr>
      <w:bookmarkStart w:id="54" w:name="_Toc94630926"/>
      <w:bookmarkStart w:id="55" w:name="_Toc95144880"/>
      <w:bookmarkStart w:id="56" w:name="_Toc95144967"/>
      <w:bookmarkStart w:id="57" w:name="_Toc95150105"/>
      <w:bookmarkEnd w:id="55"/>
      <w:bookmarkEnd w:id="56"/>
      <w:bookmarkEnd w:id="57"/>
    </w:p>
    <w:p w14:paraId="691A46D3" w14:textId="77777777" w:rsidR="002F6E88" w:rsidRPr="002F6E88" w:rsidRDefault="002F6E88" w:rsidP="002F6E88">
      <w:pPr>
        <w:pStyle w:val="PargrafodaLista"/>
        <w:keepNext/>
        <w:keepLines/>
        <w:numPr>
          <w:ilvl w:val="0"/>
          <w:numId w:val="9"/>
        </w:numPr>
        <w:spacing w:before="600" w:after="360"/>
        <w:contextualSpacing w:val="0"/>
        <w:outlineLvl w:val="1"/>
        <w:rPr>
          <w:rFonts w:asciiTheme="majorHAnsi" w:eastAsiaTheme="majorEastAsia" w:hAnsiTheme="majorHAnsi" w:cstheme="majorBidi"/>
          <w:b/>
          <w:vanish/>
          <w:color w:val="0066B2" w:themeColor="accent1"/>
          <w:sz w:val="28"/>
          <w:szCs w:val="26"/>
        </w:rPr>
      </w:pPr>
      <w:bookmarkStart w:id="58" w:name="_Toc95144881"/>
      <w:bookmarkStart w:id="59" w:name="_Toc95144968"/>
      <w:bookmarkStart w:id="60" w:name="_Toc95150106"/>
      <w:bookmarkEnd w:id="58"/>
      <w:bookmarkEnd w:id="59"/>
      <w:bookmarkEnd w:id="60"/>
    </w:p>
    <w:p w14:paraId="3D73F2C2" w14:textId="77777777" w:rsidR="002F6E88" w:rsidRPr="002F6E88" w:rsidRDefault="002F6E88" w:rsidP="002F6E88">
      <w:pPr>
        <w:pStyle w:val="PargrafodaLista"/>
        <w:keepNext/>
        <w:keepLines/>
        <w:numPr>
          <w:ilvl w:val="0"/>
          <w:numId w:val="9"/>
        </w:numPr>
        <w:spacing w:before="600" w:after="360"/>
        <w:contextualSpacing w:val="0"/>
        <w:outlineLvl w:val="1"/>
        <w:rPr>
          <w:rFonts w:asciiTheme="majorHAnsi" w:eastAsiaTheme="majorEastAsia" w:hAnsiTheme="majorHAnsi" w:cstheme="majorBidi"/>
          <w:b/>
          <w:vanish/>
          <w:color w:val="0066B2" w:themeColor="accent1"/>
          <w:sz w:val="28"/>
          <w:szCs w:val="26"/>
        </w:rPr>
      </w:pPr>
      <w:bookmarkStart w:id="61" w:name="_Toc95144882"/>
      <w:bookmarkStart w:id="62" w:name="_Toc95144969"/>
      <w:bookmarkStart w:id="63" w:name="_Toc95150107"/>
      <w:bookmarkEnd w:id="61"/>
      <w:bookmarkEnd w:id="62"/>
      <w:bookmarkEnd w:id="63"/>
    </w:p>
    <w:p w14:paraId="1B424543" w14:textId="77777777" w:rsidR="002F6E88" w:rsidRPr="002F6E88" w:rsidRDefault="002F6E88" w:rsidP="002F6E88">
      <w:pPr>
        <w:pStyle w:val="PargrafodaLista"/>
        <w:keepNext/>
        <w:keepLines/>
        <w:numPr>
          <w:ilvl w:val="0"/>
          <w:numId w:val="9"/>
        </w:numPr>
        <w:spacing w:before="600" w:after="360"/>
        <w:contextualSpacing w:val="0"/>
        <w:outlineLvl w:val="1"/>
        <w:rPr>
          <w:rFonts w:asciiTheme="majorHAnsi" w:eastAsiaTheme="majorEastAsia" w:hAnsiTheme="majorHAnsi" w:cstheme="majorBidi"/>
          <w:b/>
          <w:vanish/>
          <w:color w:val="0066B2" w:themeColor="accent1"/>
          <w:sz w:val="28"/>
          <w:szCs w:val="26"/>
        </w:rPr>
      </w:pPr>
      <w:bookmarkStart w:id="64" w:name="_Toc95144883"/>
      <w:bookmarkStart w:id="65" w:name="_Toc95144970"/>
      <w:bookmarkStart w:id="66" w:name="_Toc95150108"/>
      <w:bookmarkEnd w:id="64"/>
      <w:bookmarkEnd w:id="65"/>
      <w:bookmarkEnd w:id="66"/>
    </w:p>
    <w:p w14:paraId="244D38E1" w14:textId="77777777" w:rsidR="002F6E88" w:rsidRPr="002F6E88" w:rsidRDefault="002F6E88" w:rsidP="002F6E88">
      <w:pPr>
        <w:pStyle w:val="PargrafodaLista"/>
        <w:keepNext/>
        <w:keepLines/>
        <w:numPr>
          <w:ilvl w:val="0"/>
          <w:numId w:val="9"/>
        </w:numPr>
        <w:spacing w:before="600" w:after="360"/>
        <w:contextualSpacing w:val="0"/>
        <w:outlineLvl w:val="1"/>
        <w:rPr>
          <w:rFonts w:asciiTheme="majorHAnsi" w:eastAsiaTheme="majorEastAsia" w:hAnsiTheme="majorHAnsi" w:cstheme="majorBidi"/>
          <w:b/>
          <w:vanish/>
          <w:color w:val="0066B2" w:themeColor="accent1"/>
          <w:sz w:val="28"/>
          <w:szCs w:val="26"/>
        </w:rPr>
      </w:pPr>
      <w:bookmarkStart w:id="67" w:name="_Toc95144884"/>
      <w:bookmarkStart w:id="68" w:name="_Toc95144971"/>
      <w:bookmarkStart w:id="69" w:name="_Toc95150109"/>
      <w:bookmarkEnd w:id="67"/>
      <w:bookmarkEnd w:id="68"/>
      <w:bookmarkEnd w:id="69"/>
    </w:p>
    <w:p w14:paraId="6D3CFB77" w14:textId="5867E1C5" w:rsidR="00E607CA" w:rsidRDefault="00EB5DED" w:rsidP="002F6E88">
      <w:pPr>
        <w:pStyle w:val="Ttulo2"/>
        <w:numPr>
          <w:ilvl w:val="1"/>
          <w:numId w:val="9"/>
        </w:numPr>
        <w:spacing w:before="600" w:after="360"/>
        <w:ind w:left="0" w:hanging="6"/>
      </w:pPr>
      <w:bookmarkStart w:id="70" w:name="_Toc95150110"/>
      <w:r>
        <w:t>Organização do prontuário</w:t>
      </w:r>
      <w:bookmarkEnd w:id="54"/>
      <w:bookmarkEnd w:id="70"/>
    </w:p>
    <w:p w14:paraId="6F765A26" w14:textId="2CF4208D" w:rsidR="6CF35D2B" w:rsidRPr="000D65D5" w:rsidRDefault="6305B1C2" w:rsidP="001302C8">
      <w:pPr>
        <w:spacing w:before="240" w:after="240" w:line="360" w:lineRule="auto"/>
        <w:jc w:val="both"/>
        <w:rPr>
          <w:rFonts w:asciiTheme="majorHAnsi" w:hAnsiTheme="majorHAnsi" w:cstheme="majorHAnsi"/>
        </w:rPr>
      </w:pPr>
      <w:r w:rsidRPr="000D65D5">
        <w:rPr>
          <w:rFonts w:asciiTheme="majorHAnsi" w:hAnsiTheme="majorHAnsi" w:cstheme="majorHAnsi"/>
        </w:rPr>
        <w:t>O primeiro passo para organizar o Prontuário das Instalações Elétricas é a elaboração do Relatório Técnico das Inspeções (RTI) com o cronograma de ações para adequação à NR10.</w:t>
      </w:r>
      <w:r w:rsidR="0A8C4BCB" w:rsidRPr="000D65D5">
        <w:rPr>
          <w:rFonts w:asciiTheme="majorHAnsi" w:hAnsiTheme="majorHAnsi" w:cstheme="majorHAnsi"/>
        </w:rPr>
        <w:t xml:space="preserve"> Esse documento é citado no item </w:t>
      </w:r>
      <w:r w:rsidR="51AF7165" w:rsidRPr="000D65D5">
        <w:rPr>
          <w:rFonts w:asciiTheme="majorHAnsi" w:hAnsiTheme="majorHAnsi" w:cstheme="majorHAnsi"/>
        </w:rPr>
        <w:t>10.2.4.g da NR 10.</w:t>
      </w:r>
    </w:p>
    <w:p w14:paraId="2D93B3CB" w14:textId="5D385EBF" w:rsidR="6CF35D2B" w:rsidRPr="000D65D5" w:rsidRDefault="6305B1C2" w:rsidP="001302C8">
      <w:pPr>
        <w:spacing w:before="240" w:after="240" w:line="360" w:lineRule="auto"/>
        <w:jc w:val="both"/>
        <w:rPr>
          <w:rFonts w:asciiTheme="majorHAnsi" w:hAnsiTheme="majorHAnsi" w:cstheme="majorHAnsi"/>
        </w:rPr>
      </w:pPr>
      <w:r w:rsidRPr="000D65D5">
        <w:rPr>
          <w:rFonts w:asciiTheme="majorHAnsi" w:hAnsiTheme="majorHAnsi" w:cstheme="majorHAnsi"/>
        </w:rPr>
        <w:t>O RTI deve ser elaborado com base em um Diagnóstico de situação da empresa que analise os riscos, os procedimentos, as documentações e as medidas de controle existentes na área elétrica e indique todos os requisitos da NR10 não atendidos pela empresa. O RTI deve contemplar todos os requisitos da NR10 conforme item 10.2.4, alínea “g” da NR10.</w:t>
      </w:r>
    </w:p>
    <w:p w14:paraId="14C73C2F" w14:textId="2E5443A2" w:rsidR="6CF35D2B" w:rsidRPr="000D65D5" w:rsidRDefault="6305B1C2" w:rsidP="001302C8">
      <w:pPr>
        <w:spacing w:before="240" w:after="240" w:line="360" w:lineRule="auto"/>
        <w:jc w:val="both"/>
        <w:rPr>
          <w:rFonts w:asciiTheme="majorHAnsi" w:hAnsiTheme="majorHAnsi" w:cstheme="majorHAnsi"/>
        </w:rPr>
      </w:pPr>
      <w:r w:rsidRPr="000D65D5">
        <w:rPr>
          <w:rFonts w:asciiTheme="majorHAnsi" w:hAnsiTheme="majorHAnsi" w:cstheme="majorHAnsi"/>
        </w:rPr>
        <w:t xml:space="preserve">O objetivo central do RTI é o de determinar às empresas uma auditoria periódica da condição de segurança das instalações elétricas e de serviços em eletricidade. O resultado da auditoria será o relatório técnico, contendo as não conformidades, as recomendações, as propostas de adequação e o cronograma de realizações. A existência de documentação acreditada e dinamicamente atualizada com as modificações ocorridas nas instalações – diagramas, esquemas, instruções e procedimentos técnicos, treinamentos e demais obrigações do prontuário – facilitará </w:t>
      </w:r>
      <w:r w:rsidR="00E55F1D">
        <w:rPr>
          <w:rFonts w:asciiTheme="majorHAnsi" w:hAnsiTheme="majorHAnsi" w:cstheme="majorHAnsi"/>
        </w:rPr>
        <w:t>e muito,</w:t>
      </w:r>
      <w:r w:rsidR="00E55F1D" w:rsidRPr="000D65D5">
        <w:rPr>
          <w:rFonts w:asciiTheme="majorHAnsi" w:hAnsiTheme="majorHAnsi" w:cstheme="majorHAnsi"/>
        </w:rPr>
        <w:t xml:space="preserve"> </w:t>
      </w:r>
      <w:r w:rsidRPr="000D65D5">
        <w:rPr>
          <w:rFonts w:asciiTheme="majorHAnsi" w:hAnsiTheme="majorHAnsi" w:cstheme="majorHAnsi"/>
        </w:rPr>
        <w:t>a execução do relatório técnico requerido.</w:t>
      </w:r>
    </w:p>
    <w:p w14:paraId="1A95004C" w14:textId="5E0A4474" w:rsidR="6CF35D2B" w:rsidRPr="000D65D5" w:rsidRDefault="6305B1C2" w:rsidP="4AE14E6D">
      <w:pPr>
        <w:spacing w:before="240" w:after="240" w:line="360" w:lineRule="auto"/>
        <w:jc w:val="both"/>
        <w:rPr>
          <w:rFonts w:asciiTheme="majorHAnsi" w:hAnsiTheme="majorHAnsi" w:cstheme="majorBidi"/>
        </w:rPr>
      </w:pPr>
      <w:r w:rsidRPr="4AE14E6D">
        <w:rPr>
          <w:rFonts w:asciiTheme="majorHAnsi" w:hAnsiTheme="majorHAnsi" w:cstheme="majorBidi"/>
        </w:rPr>
        <w:lastRenderedPageBreak/>
        <w:t xml:space="preserve">O Laudo Técnico das Instalações Elétricas é um dos componentes do Relatório Técnico das Inspeções. </w:t>
      </w:r>
      <w:r w:rsidR="00E55F1D" w:rsidRPr="4AE14E6D">
        <w:rPr>
          <w:rFonts w:asciiTheme="majorHAnsi" w:hAnsiTheme="majorHAnsi" w:cstheme="majorBidi"/>
        </w:rPr>
        <w:t xml:space="preserve">Este </w:t>
      </w:r>
      <w:r w:rsidRPr="4AE14E6D">
        <w:rPr>
          <w:rFonts w:asciiTheme="majorHAnsi" w:hAnsiTheme="majorHAnsi" w:cstheme="majorBidi"/>
        </w:rPr>
        <w:t>laudo deve</w:t>
      </w:r>
      <w:r w:rsidR="00E55F1D" w:rsidRPr="4AE14E6D">
        <w:rPr>
          <w:rFonts w:asciiTheme="majorHAnsi" w:hAnsiTheme="majorHAnsi" w:cstheme="majorBidi"/>
        </w:rPr>
        <w:t xml:space="preserve"> </w:t>
      </w:r>
      <w:r w:rsidRPr="4AE14E6D">
        <w:rPr>
          <w:rFonts w:asciiTheme="majorHAnsi" w:hAnsiTheme="majorHAnsi" w:cstheme="majorBidi"/>
        </w:rPr>
        <w:t xml:space="preserve">se basear nos dados de inspeção, medição e ensaio realizados na documentação técnica e nas instalações elétricas da empresa com a finalidade de </w:t>
      </w:r>
      <w:r w:rsidR="00E55F1D" w:rsidRPr="4AE14E6D">
        <w:rPr>
          <w:rFonts w:asciiTheme="majorHAnsi" w:hAnsiTheme="majorHAnsi" w:cstheme="majorBidi"/>
        </w:rPr>
        <w:t xml:space="preserve">verificar </w:t>
      </w:r>
      <w:r w:rsidRPr="4AE14E6D">
        <w:rPr>
          <w:rFonts w:asciiTheme="majorHAnsi" w:hAnsiTheme="majorHAnsi" w:cstheme="majorBidi"/>
        </w:rPr>
        <w:t>a sua conformidade com a Norma Técnica Brasileira NBR-5410 (instalações elétricas em baixa tensão), a NBR 14039 (Instalações Elétricas em média tensão), a NBR 5418 (Instalações em áreas classificadas) e a NR10, entre outras normas. As inspeções, medições e ensaios devem ser executados segundo prescrições das normas da ABNT para instalações elétricas em Baixa Tensão (NBR 5410) e em Alta Tensão (NBR 14.039).</w:t>
      </w:r>
    </w:p>
    <w:p w14:paraId="55162B74" w14:textId="18390199" w:rsidR="6CF35D2B" w:rsidRPr="000D65D5" w:rsidRDefault="7A6113F0" w:rsidP="001302C8">
      <w:pPr>
        <w:spacing w:before="240" w:after="240" w:line="360" w:lineRule="auto"/>
        <w:jc w:val="both"/>
        <w:rPr>
          <w:rFonts w:asciiTheme="majorHAnsi" w:hAnsiTheme="majorHAnsi" w:cstheme="majorHAnsi"/>
        </w:rPr>
      </w:pPr>
      <w:r w:rsidRPr="000D65D5">
        <w:rPr>
          <w:rFonts w:asciiTheme="majorHAnsi" w:hAnsiTheme="majorHAnsi" w:cstheme="majorHAnsi"/>
        </w:rPr>
        <w:t xml:space="preserve">Uma vez que a empresa possua o </w:t>
      </w:r>
      <w:r w:rsidR="4244297D" w:rsidRPr="000D65D5">
        <w:rPr>
          <w:rFonts w:asciiTheme="majorHAnsi" w:hAnsiTheme="majorHAnsi" w:cstheme="majorHAnsi"/>
        </w:rPr>
        <w:t>RTI,</w:t>
      </w:r>
      <w:r w:rsidRPr="000D65D5">
        <w:rPr>
          <w:rFonts w:asciiTheme="majorHAnsi" w:hAnsiTheme="majorHAnsi" w:cstheme="majorHAnsi"/>
        </w:rPr>
        <w:t xml:space="preserve"> que </w:t>
      </w:r>
      <w:r w:rsidR="132487BC" w:rsidRPr="000D65D5">
        <w:rPr>
          <w:rFonts w:asciiTheme="majorHAnsi" w:hAnsiTheme="majorHAnsi" w:cstheme="majorHAnsi"/>
        </w:rPr>
        <w:t>contém</w:t>
      </w:r>
      <w:r w:rsidRPr="000D65D5">
        <w:rPr>
          <w:rFonts w:asciiTheme="majorHAnsi" w:hAnsiTheme="majorHAnsi" w:cstheme="majorHAnsi"/>
        </w:rPr>
        <w:t xml:space="preserve"> um Laudo Técnico</w:t>
      </w:r>
      <w:r w:rsidR="00CF4366">
        <w:rPr>
          <w:rFonts w:asciiTheme="majorHAnsi" w:hAnsiTheme="majorHAnsi" w:cstheme="majorHAnsi"/>
        </w:rPr>
        <w:t>,</w:t>
      </w:r>
      <w:r w:rsidRPr="000D65D5">
        <w:rPr>
          <w:rFonts w:asciiTheme="majorHAnsi" w:hAnsiTheme="majorHAnsi" w:cstheme="majorHAnsi"/>
        </w:rPr>
        <w:t xml:space="preserve"> é </w:t>
      </w:r>
      <w:r w:rsidR="522DF040" w:rsidRPr="000D65D5">
        <w:rPr>
          <w:rFonts w:asciiTheme="majorHAnsi" w:hAnsiTheme="majorHAnsi" w:cstheme="majorHAnsi"/>
        </w:rPr>
        <w:t>possível</w:t>
      </w:r>
      <w:r w:rsidRPr="000D65D5">
        <w:rPr>
          <w:rFonts w:asciiTheme="majorHAnsi" w:hAnsiTheme="majorHAnsi" w:cstheme="majorHAnsi"/>
        </w:rPr>
        <w:t xml:space="preserve"> eleger quais as </w:t>
      </w:r>
      <w:r w:rsidR="00CF4366" w:rsidRPr="000D65D5">
        <w:rPr>
          <w:rFonts w:asciiTheme="majorHAnsi" w:hAnsiTheme="majorHAnsi" w:cstheme="majorHAnsi"/>
        </w:rPr>
        <w:t>ações</w:t>
      </w:r>
      <w:r w:rsidRPr="000D65D5">
        <w:rPr>
          <w:rFonts w:asciiTheme="majorHAnsi" w:hAnsiTheme="majorHAnsi" w:cstheme="majorHAnsi"/>
        </w:rPr>
        <w:t xml:space="preserve"> seriam mais urgentes para a adequação do estabelecimento à NR 10 . Essas ações devem </w:t>
      </w:r>
      <w:r w:rsidR="568757E4" w:rsidRPr="000D65D5">
        <w:rPr>
          <w:rFonts w:asciiTheme="majorHAnsi" w:hAnsiTheme="majorHAnsi" w:cstheme="majorHAnsi"/>
        </w:rPr>
        <w:t>ser obtidas no que a norm</w:t>
      </w:r>
      <w:r w:rsidR="649ABDB9" w:rsidRPr="000D65D5">
        <w:rPr>
          <w:rFonts w:asciiTheme="majorHAnsi" w:hAnsiTheme="majorHAnsi" w:cstheme="majorHAnsi"/>
        </w:rPr>
        <w:t>a chama</w:t>
      </w:r>
      <w:r w:rsidR="00CF4366">
        <w:rPr>
          <w:rFonts w:asciiTheme="majorHAnsi" w:hAnsiTheme="majorHAnsi" w:cstheme="majorHAnsi"/>
        </w:rPr>
        <w:t xml:space="preserve">, </w:t>
      </w:r>
      <w:r w:rsidR="00CF4366" w:rsidRPr="000D65D5">
        <w:rPr>
          <w:rFonts w:asciiTheme="majorHAnsi" w:hAnsiTheme="majorHAnsi" w:cstheme="majorHAnsi"/>
        </w:rPr>
        <w:t>no item 10.2.4.g</w:t>
      </w:r>
      <w:r w:rsidR="00CF4366">
        <w:rPr>
          <w:rFonts w:asciiTheme="majorHAnsi" w:hAnsiTheme="majorHAnsi" w:cstheme="majorHAnsi"/>
        </w:rPr>
        <w:t>,</w:t>
      </w:r>
      <w:r w:rsidR="649ABDB9" w:rsidRPr="000D65D5">
        <w:rPr>
          <w:rFonts w:asciiTheme="majorHAnsi" w:hAnsiTheme="majorHAnsi" w:cstheme="majorHAnsi"/>
        </w:rPr>
        <w:t xml:space="preserve"> de “recomendações”</w:t>
      </w:r>
      <w:r w:rsidR="00CF4366">
        <w:rPr>
          <w:rFonts w:asciiTheme="majorHAnsi" w:hAnsiTheme="majorHAnsi" w:cstheme="majorHAnsi"/>
        </w:rPr>
        <w:t>.</w:t>
      </w:r>
    </w:p>
    <w:p w14:paraId="7405AE23" w14:textId="5BF12627" w:rsidR="6FD6221A" w:rsidRDefault="4EA11F01" w:rsidP="001302C8">
      <w:pPr>
        <w:spacing w:before="240" w:after="240" w:line="360" w:lineRule="auto"/>
        <w:jc w:val="both"/>
        <w:rPr>
          <w:rFonts w:asciiTheme="majorHAnsi" w:eastAsia="Calibri" w:hAnsiTheme="majorHAnsi" w:cstheme="majorHAnsi"/>
        </w:rPr>
      </w:pPr>
      <w:r w:rsidRPr="000D65D5">
        <w:rPr>
          <w:rFonts w:asciiTheme="majorHAnsi" w:eastAsia="Calibri" w:hAnsiTheme="majorHAnsi" w:cstheme="majorHAnsi"/>
        </w:rPr>
        <w:t>O Prontuário das Instalações elétricas deve ser desenvolvido e mantido por um profissional legalmente habilitado (Engenheiro Eletricista) juntamente com a ART (Anotação de Responsabilidade Técnica), que possui o objetivo de garantir a segurança das empresas e seus trabalhadores.</w:t>
      </w:r>
    </w:p>
    <w:p w14:paraId="41D342DD" w14:textId="77777777" w:rsidR="00CF4366" w:rsidRDefault="00CF4366" w:rsidP="001302C8">
      <w:pPr>
        <w:spacing w:before="240" w:after="240" w:line="360" w:lineRule="auto"/>
        <w:jc w:val="both"/>
        <w:rPr>
          <w:rFonts w:asciiTheme="majorHAnsi" w:eastAsia="Calibri" w:hAnsiTheme="majorHAnsi" w:cstheme="majorHAnsi"/>
        </w:rPr>
      </w:pPr>
    </w:p>
    <w:p w14:paraId="60B8E828" w14:textId="62DC268F" w:rsidR="00CF4366" w:rsidRPr="002F6E88" w:rsidRDefault="10303F3B" w:rsidP="2C7A23EE">
      <w:pPr>
        <w:spacing w:before="240" w:after="240" w:line="360" w:lineRule="auto"/>
        <w:jc w:val="both"/>
        <w:rPr>
          <w:rFonts w:asciiTheme="majorHAnsi" w:eastAsia="Calibri" w:hAnsiTheme="majorHAnsi" w:cstheme="majorBidi"/>
        </w:rPr>
      </w:pPr>
      <w:r w:rsidRPr="002F6E88">
        <w:rPr>
          <w:rFonts w:asciiTheme="majorHAnsi" w:eastAsia="Calibri" w:hAnsiTheme="majorHAnsi" w:cstheme="majorBidi"/>
        </w:rPr>
        <w:t>O curso termina aqui. Mas a jornada rumo a segurança</w:t>
      </w:r>
      <w:r w:rsidR="002F6E88">
        <w:rPr>
          <w:rFonts w:asciiTheme="majorHAnsi" w:eastAsia="Calibri" w:hAnsiTheme="majorHAnsi" w:cstheme="majorBidi"/>
        </w:rPr>
        <w:t>,</w:t>
      </w:r>
      <w:r w:rsidRPr="002F6E88">
        <w:rPr>
          <w:rFonts w:asciiTheme="majorHAnsi" w:eastAsia="Calibri" w:hAnsiTheme="majorHAnsi" w:cstheme="majorBidi"/>
        </w:rPr>
        <w:t xml:space="preserve"> não.  </w:t>
      </w:r>
    </w:p>
    <w:p w14:paraId="6CE6470E" w14:textId="11F34B50" w:rsidR="7B3AD0CA" w:rsidRPr="002F6E88" w:rsidRDefault="002F6E88" w:rsidP="2C7A23EE">
      <w:pPr>
        <w:spacing w:before="240" w:after="240" w:line="360" w:lineRule="auto"/>
        <w:jc w:val="both"/>
        <w:rPr>
          <w:rFonts w:asciiTheme="majorHAnsi" w:eastAsia="Calibri" w:hAnsiTheme="majorHAnsi" w:cstheme="majorBidi"/>
        </w:rPr>
      </w:pPr>
      <w:r>
        <w:rPr>
          <w:rFonts w:asciiTheme="majorHAnsi" w:eastAsia="Calibri" w:hAnsiTheme="majorHAnsi" w:cstheme="majorBidi"/>
        </w:rPr>
        <w:t>Durante as</w:t>
      </w:r>
      <w:r w:rsidR="7B3AD0CA" w:rsidRPr="002F6E88">
        <w:rPr>
          <w:rFonts w:asciiTheme="majorHAnsi" w:eastAsia="Calibri" w:hAnsiTheme="majorHAnsi" w:cstheme="majorBidi"/>
        </w:rPr>
        <w:t xml:space="preserve"> aulas abordamos todos os temas que compõe a NR 10 e fomos mais além em alguns assuntos que exigiam que usássemos outras fontes e conhecimentos.  </w:t>
      </w:r>
    </w:p>
    <w:p w14:paraId="459C0D14" w14:textId="43E27CD7" w:rsidR="7B3AD0CA" w:rsidRPr="002F6E88" w:rsidRDefault="7B3AD0CA" w:rsidP="2C7A23EE">
      <w:pPr>
        <w:spacing w:before="240" w:after="240" w:line="360" w:lineRule="auto"/>
        <w:jc w:val="both"/>
        <w:rPr>
          <w:rFonts w:asciiTheme="majorHAnsi" w:eastAsia="Calibri" w:hAnsiTheme="majorHAnsi" w:cstheme="majorBidi"/>
        </w:rPr>
      </w:pPr>
      <w:r w:rsidRPr="002F6E88">
        <w:rPr>
          <w:rFonts w:asciiTheme="majorHAnsi" w:eastAsia="Calibri" w:hAnsiTheme="majorHAnsi" w:cstheme="majorBidi"/>
        </w:rPr>
        <w:t>Voc</w:t>
      </w:r>
      <w:r w:rsidR="002F6E88">
        <w:rPr>
          <w:rFonts w:asciiTheme="majorHAnsi" w:eastAsia="Calibri" w:hAnsiTheme="majorHAnsi" w:cstheme="majorBidi"/>
        </w:rPr>
        <w:t>ê</w:t>
      </w:r>
      <w:r w:rsidRPr="002F6E88">
        <w:rPr>
          <w:rFonts w:asciiTheme="majorHAnsi" w:eastAsia="Calibri" w:hAnsiTheme="majorHAnsi" w:cstheme="majorBidi"/>
        </w:rPr>
        <w:t xml:space="preserve"> deve ter notado que </w:t>
      </w:r>
      <w:r w:rsidR="78849B2D" w:rsidRPr="002F6E88">
        <w:rPr>
          <w:rFonts w:asciiTheme="majorHAnsi" w:eastAsia="Calibri" w:hAnsiTheme="majorHAnsi" w:cstheme="majorBidi"/>
        </w:rPr>
        <w:t>praticamente</w:t>
      </w:r>
      <w:r w:rsidRPr="002F6E88">
        <w:rPr>
          <w:rFonts w:asciiTheme="majorHAnsi" w:eastAsia="Calibri" w:hAnsiTheme="majorHAnsi" w:cstheme="majorBidi"/>
        </w:rPr>
        <w:t xml:space="preserve"> qualquer empresa, seja ela industrial ou não</w:t>
      </w:r>
      <w:r w:rsidR="7E870173" w:rsidRPr="002F6E88">
        <w:rPr>
          <w:rFonts w:asciiTheme="majorHAnsi" w:eastAsia="Calibri" w:hAnsiTheme="majorHAnsi" w:cstheme="majorBidi"/>
        </w:rPr>
        <w:t>, tem aplicação para a NR 10, e mesmo as empresas prestadoras de serviço de algum modo devem conhecer esta norma, para aumentar a segurança dos seus colaboradores.</w:t>
      </w:r>
    </w:p>
    <w:p w14:paraId="2B6B8909" w14:textId="5B8D7448" w:rsidR="10303F3B" w:rsidRPr="002F6E88" w:rsidRDefault="10303F3B" w:rsidP="2C7A23EE">
      <w:pPr>
        <w:spacing w:before="240" w:after="240" w:line="360" w:lineRule="auto"/>
        <w:jc w:val="both"/>
        <w:rPr>
          <w:rFonts w:asciiTheme="majorHAnsi" w:eastAsia="Calibri" w:hAnsiTheme="majorHAnsi" w:cstheme="majorBidi"/>
        </w:rPr>
      </w:pPr>
      <w:r w:rsidRPr="002F6E88">
        <w:rPr>
          <w:rFonts w:asciiTheme="majorHAnsi" w:eastAsia="Calibri" w:hAnsiTheme="majorHAnsi" w:cstheme="majorBidi"/>
        </w:rPr>
        <w:t xml:space="preserve">Esperamos que </w:t>
      </w:r>
      <w:r w:rsidR="002F6E88" w:rsidRPr="002F6E88">
        <w:rPr>
          <w:rFonts w:asciiTheme="majorHAnsi" w:eastAsia="Calibri" w:hAnsiTheme="majorHAnsi" w:cstheme="majorBidi"/>
        </w:rPr>
        <w:t>você</w:t>
      </w:r>
      <w:r w:rsidRPr="002F6E88">
        <w:rPr>
          <w:rFonts w:asciiTheme="majorHAnsi" w:eastAsia="Calibri" w:hAnsiTheme="majorHAnsi" w:cstheme="majorBidi"/>
        </w:rPr>
        <w:t xml:space="preserve"> possa ter visto conosco</w:t>
      </w:r>
      <w:r w:rsidR="002F6E88">
        <w:rPr>
          <w:rFonts w:asciiTheme="majorHAnsi" w:eastAsia="Calibri" w:hAnsiTheme="majorHAnsi" w:cstheme="majorBidi"/>
        </w:rPr>
        <w:t>,</w:t>
      </w:r>
      <w:r w:rsidRPr="002F6E88">
        <w:rPr>
          <w:rFonts w:asciiTheme="majorHAnsi" w:eastAsia="Calibri" w:hAnsiTheme="majorHAnsi" w:cstheme="majorBidi"/>
        </w:rPr>
        <w:t xml:space="preserve"> o que é fundamental nos trabalhos com eletricidade e </w:t>
      </w:r>
      <w:r w:rsidR="002F6E88">
        <w:rPr>
          <w:rFonts w:asciiTheme="majorHAnsi" w:eastAsia="Calibri" w:hAnsiTheme="majorHAnsi" w:cstheme="majorBidi"/>
        </w:rPr>
        <w:t xml:space="preserve">que </w:t>
      </w:r>
      <w:r w:rsidRPr="002F6E88">
        <w:rPr>
          <w:rFonts w:asciiTheme="majorHAnsi" w:eastAsia="Calibri" w:hAnsiTheme="majorHAnsi" w:cstheme="majorBidi"/>
        </w:rPr>
        <w:t>se sinta capaz de buscar cada vez mais conh</w:t>
      </w:r>
      <w:r w:rsidR="002F6E88">
        <w:rPr>
          <w:rFonts w:asciiTheme="majorHAnsi" w:eastAsia="Calibri" w:hAnsiTheme="majorHAnsi" w:cstheme="majorBidi"/>
        </w:rPr>
        <w:t>e</w:t>
      </w:r>
      <w:r w:rsidRPr="002F6E88">
        <w:rPr>
          <w:rFonts w:asciiTheme="majorHAnsi" w:eastAsia="Calibri" w:hAnsiTheme="majorHAnsi" w:cstheme="majorBidi"/>
        </w:rPr>
        <w:t>cimento</w:t>
      </w:r>
      <w:r w:rsidR="002F6E88">
        <w:rPr>
          <w:rFonts w:asciiTheme="majorHAnsi" w:eastAsia="Calibri" w:hAnsiTheme="majorHAnsi" w:cstheme="majorBidi"/>
        </w:rPr>
        <w:t>s</w:t>
      </w:r>
      <w:r w:rsidRPr="002F6E88">
        <w:rPr>
          <w:rFonts w:asciiTheme="majorHAnsi" w:eastAsia="Calibri" w:hAnsiTheme="majorHAnsi" w:cstheme="majorBidi"/>
        </w:rPr>
        <w:t xml:space="preserve"> nesse assunto. </w:t>
      </w:r>
    </w:p>
    <w:p w14:paraId="56CA4DD6" w14:textId="29B02937" w:rsidR="2C7A23EE" w:rsidRDefault="002F6E88" w:rsidP="2C7A23EE">
      <w:pPr>
        <w:spacing w:before="240" w:after="240" w:line="360" w:lineRule="auto"/>
        <w:jc w:val="both"/>
        <w:rPr>
          <w:rFonts w:asciiTheme="majorHAnsi" w:eastAsia="Calibri" w:hAnsiTheme="majorHAnsi" w:cstheme="majorBidi"/>
          <w:highlight w:val="yellow"/>
        </w:rPr>
      </w:pPr>
      <w:r>
        <w:rPr>
          <w:rFonts w:asciiTheme="majorHAnsi" w:eastAsia="Calibri" w:hAnsiTheme="majorHAnsi" w:cstheme="majorBidi"/>
        </w:rPr>
        <w:t>Até a próxima!</w:t>
      </w:r>
    </w:p>
    <w:p w14:paraId="64F286E4" w14:textId="75C3F457" w:rsidR="2C7A23EE" w:rsidRDefault="2C7A23EE" w:rsidP="2C7A23EE">
      <w:pPr>
        <w:spacing w:before="240" w:after="240" w:line="360" w:lineRule="auto"/>
        <w:jc w:val="both"/>
        <w:rPr>
          <w:rFonts w:asciiTheme="majorHAnsi" w:eastAsia="Calibri" w:hAnsiTheme="majorHAnsi" w:cstheme="majorBidi"/>
          <w:highlight w:val="yellow"/>
        </w:rPr>
      </w:pPr>
    </w:p>
    <w:p w14:paraId="10AD4B43" w14:textId="77777777" w:rsidR="00CF4366" w:rsidRPr="000D65D5" w:rsidRDefault="00CF4366" w:rsidP="001302C8">
      <w:pPr>
        <w:spacing w:before="240" w:after="240" w:line="360" w:lineRule="auto"/>
        <w:jc w:val="both"/>
        <w:rPr>
          <w:rFonts w:asciiTheme="majorHAnsi" w:eastAsia="Calibri" w:hAnsiTheme="majorHAnsi" w:cstheme="majorHAnsi"/>
        </w:rPr>
      </w:pPr>
    </w:p>
    <w:p w14:paraId="11D9CF23" w14:textId="797C6B01" w:rsidR="6FD6221A" w:rsidRPr="000D65D5" w:rsidRDefault="6FD6221A" w:rsidP="001302C8">
      <w:pPr>
        <w:spacing w:before="240" w:after="240" w:line="360" w:lineRule="auto"/>
        <w:jc w:val="both"/>
        <w:rPr>
          <w:rFonts w:asciiTheme="majorHAnsi" w:eastAsia="Calibri" w:hAnsiTheme="majorHAnsi" w:cstheme="majorHAnsi"/>
        </w:rPr>
      </w:pPr>
    </w:p>
    <w:p w14:paraId="3C308B60" w14:textId="25352151" w:rsidR="4ACC752A" w:rsidRPr="000D65D5" w:rsidRDefault="4ACC752A" w:rsidP="001302C8">
      <w:pPr>
        <w:spacing w:before="240" w:after="240" w:line="360" w:lineRule="auto"/>
        <w:jc w:val="both"/>
        <w:rPr>
          <w:rFonts w:asciiTheme="majorHAnsi" w:eastAsia="Calibri" w:hAnsiTheme="majorHAnsi" w:cstheme="majorHAnsi"/>
        </w:rPr>
      </w:pPr>
    </w:p>
    <w:p w14:paraId="249B8077" w14:textId="4D93DB08" w:rsidR="1A601E75" w:rsidRPr="000D65D5" w:rsidRDefault="1A601E75" w:rsidP="001302C8">
      <w:pPr>
        <w:spacing w:before="240" w:after="240" w:line="360" w:lineRule="auto"/>
        <w:jc w:val="both"/>
        <w:rPr>
          <w:rFonts w:asciiTheme="majorHAnsi" w:hAnsiTheme="majorHAnsi" w:cstheme="majorHAnsi"/>
        </w:rPr>
      </w:pPr>
      <w:r w:rsidRPr="000D65D5">
        <w:rPr>
          <w:rFonts w:asciiTheme="majorHAnsi" w:hAnsiTheme="majorHAnsi" w:cstheme="majorHAnsi"/>
        </w:rPr>
        <w:br w:type="page"/>
      </w:r>
    </w:p>
    <w:p w14:paraId="5F9BA76C" w14:textId="4B01232F" w:rsidR="1A601E75" w:rsidRPr="000D65D5" w:rsidRDefault="00D618FD" w:rsidP="00035A10">
      <w:pPr>
        <w:pStyle w:val="Ttulo1"/>
        <w:tabs>
          <w:tab w:val="left" w:pos="426"/>
        </w:tabs>
        <w:rPr>
          <w:rFonts w:eastAsia="Calibri" w:cstheme="majorHAnsi"/>
        </w:rPr>
      </w:pPr>
      <w:bookmarkStart w:id="71" w:name="_Toc94630927"/>
      <w:bookmarkStart w:id="72" w:name="_Toc95150111"/>
      <w:r>
        <w:lastRenderedPageBreak/>
        <w:t>Referências</w:t>
      </w:r>
      <w:bookmarkEnd w:id="71"/>
      <w:bookmarkEnd w:id="72"/>
    </w:p>
    <w:p w14:paraId="3E698425" w14:textId="057E8D65" w:rsidR="1A601E75" w:rsidRPr="00D618FD" w:rsidRDefault="1A601E75" w:rsidP="001302C8">
      <w:pPr>
        <w:spacing w:before="240" w:after="240" w:line="360" w:lineRule="auto"/>
        <w:jc w:val="both"/>
        <w:rPr>
          <w:rFonts w:asciiTheme="majorHAnsi" w:eastAsia="Calibri" w:hAnsiTheme="majorHAnsi" w:cstheme="majorHAnsi"/>
          <w:color w:val="000000" w:themeColor="text1"/>
        </w:rPr>
      </w:pPr>
    </w:p>
    <w:p w14:paraId="09F55B58" w14:textId="5BFBA1DE" w:rsidR="6B0A446E" w:rsidRPr="00D618FD" w:rsidRDefault="3166488F" w:rsidP="00045ACD">
      <w:pPr>
        <w:spacing w:before="360" w:after="360" w:line="360" w:lineRule="auto"/>
        <w:jc w:val="both"/>
        <w:rPr>
          <w:rFonts w:asciiTheme="majorHAnsi" w:eastAsia="Calibri" w:hAnsiTheme="majorHAnsi" w:cstheme="majorHAnsi"/>
          <w:color w:val="000000" w:themeColor="text1"/>
        </w:rPr>
      </w:pPr>
      <w:r w:rsidRPr="00D618FD">
        <w:rPr>
          <w:rFonts w:asciiTheme="majorHAnsi" w:eastAsia="Calibri" w:hAnsiTheme="majorHAnsi" w:cstheme="majorHAnsi"/>
          <w:color w:val="000000" w:themeColor="text1"/>
        </w:rPr>
        <w:t xml:space="preserve">RANGEL JUNIOR, Estellito. A eletricidade como fator gerador de incêndios. 2011. Disponível em: &lt; </w:t>
      </w:r>
      <w:hyperlink r:id="rId27">
        <w:r w:rsidRPr="004D39A2">
          <w:rPr>
            <w:rStyle w:val="Hyperlink"/>
            <w:rFonts w:asciiTheme="majorHAnsi" w:eastAsia="Calibri" w:hAnsiTheme="majorHAnsi" w:cstheme="majorHAnsi"/>
            <w:i/>
            <w:color w:val="000000" w:themeColor="text1"/>
          </w:rPr>
          <w:t>http://programacasasegura.org/br/wp-content/uploads/2011/07/A03.pdf</w:t>
        </w:r>
      </w:hyperlink>
      <w:r w:rsidRPr="00D618FD">
        <w:rPr>
          <w:rFonts w:asciiTheme="majorHAnsi" w:eastAsia="Calibri" w:hAnsiTheme="majorHAnsi" w:cstheme="majorHAnsi"/>
          <w:color w:val="000000" w:themeColor="text1"/>
        </w:rPr>
        <w:t>&gt;</w:t>
      </w:r>
    </w:p>
    <w:p w14:paraId="513C1CE6" w14:textId="623C9025" w:rsidR="6B0A446E" w:rsidRPr="00D618FD" w:rsidRDefault="004D39A2" w:rsidP="00045ACD">
      <w:pPr>
        <w:spacing w:before="360" w:after="360" w:line="360" w:lineRule="auto"/>
        <w:jc w:val="both"/>
        <w:rPr>
          <w:rFonts w:asciiTheme="majorHAnsi" w:eastAsia="Calibri" w:hAnsiTheme="majorHAnsi" w:cstheme="majorHAnsi"/>
          <w:color w:val="000000" w:themeColor="text1"/>
        </w:rPr>
      </w:pPr>
      <w:r>
        <w:rPr>
          <w:rFonts w:asciiTheme="majorHAnsi" w:eastAsia="Calibri" w:hAnsiTheme="majorHAnsi" w:cstheme="majorHAnsi"/>
          <w:color w:val="000000" w:themeColor="text1"/>
        </w:rPr>
        <w:t>FERREIRA LUIZ, André Padilha</w:t>
      </w:r>
      <w:r w:rsidR="3C3F544D" w:rsidRPr="00D618FD">
        <w:rPr>
          <w:rFonts w:asciiTheme="majorHAnsi" w:eastAsia="Calibri" w:hAnsiTheme="majorHAnsi" w:cstheme="majorHAnsi"/>
          <w:color w:val="000000" w:themeColor="text1"/>
        </w:rPr>
        <w:t>; SILVA FERREIRA, Maria Eliana. Prevenção e enfrentamento de incêndio nas empresas. In: Faculdade de Tecnologia da Amazônia Curso de Gestão em Segurança Corporativa, 2007</w:t>
      </w:r>
    </w:p>
    <w:p w14:paraId="6D89564C" w14:textId="38E47FDA" w:rsidR="4B3455DE" w:rsidRPr="00045ACD" w:rsidRDefault="0FA60567" w:rsidP="00045ACD">
      <w:pPr>
        <w:spacing w:before="360" w:after="360" w:line="360" w:lineRule="auto"/>
        <w:jc w:val="both"/>
        <w:rPr>
          <w:rFonts w:asciiTheme="majorHAnsi" w:eastAsia="Calibri" w:hAnsiTheme="majorHAnsi" w:cstheme="majorHAnsi"/>
          <w:color w:val="000000" w:themeColor="text1"/>
        </w:rPr>
      </w:pPr>
      <w:r w:rsidRPr="00D618FD">
        <w:rPr>
          <w:rFonts w:asciiTheme="majorHAnsi" w:eastAsia="Calibri" w:hAnsiTheme="majorHAnsi" w:cstheme="majorHAnsi"/>
          <w:color w:val="000000" w:themeColor="text1"/>
        </w:rPr>
        <w:t>Junkes, V.H. et alli.  Incêndios de Origem Elétrica: Um Estudo Sobre Suas Causas, Consequências e Prevenções, 2011</w:t>
      </w:r>
    </w:p>
    <w:p w14:paraId="68FF34CB" w14:textId="1D15E4CB" w:rsidR="208320E4" w:rsidRPr="000D65D5" w:rsidRDefault="3EBD2D0C" w:rsidP="00045ACD">
      <w:pPr>
        <w:spacing w:before="360" w:after="360" w:line="360" w:lineRule="auto"/>
        <w:jc w:val="both"/>
        <w:rPr>
          <w:rFonts w:asciiTheme="majorHAnsi" w:eastAsia="Calibri" w:hAnsiTheme="majorHAnsi" w:cstheme="majorHAnsi"/>
        </w:rPr>
      </w:pPr>
      <w:r w:rsidRPr="000D65D5">
        <w:rPr>
          <w:rFonts w:asciiTheme="majorHAnsi" w:eastAsia="Calibri" w:hAnsiTheme="majorHAnsi" w:cstheme="majorHAnsi"/>
        </w:rPr>
        <w:t>FLORES, Bráulio Cançado; ORNELAS, Éliton Ataíde; DIAS, Leônidas Eduardo. Fundamentos de Combate a Incêndio – Manual de Bombeiros. Corpo de Bombeiros Militar do Estado de Goiás. Goiânia-GO, 1ªed: 2016, 150p.</w:t>
      </w:r>
    </w:p>
    <w:p w14:paraId="6F325C02" w14:textId="5F7DBA82" w:rsidR="4ACC752A" w:rsidRPr="004D39A2" w:rsidRDefault="3D588510" w:rsidP="00045ACD">
      <w:pPr>
        <w:spacing w:before="360" w:after="360" w:line="360" w:lineRule="auto"/>
        <w:jc w:val="both"/>
        <w:rPr>
          <w:rFonts w:asciiTheme="majorHAnsi" w:hAnsiTheme="majorHAnsi" w:cstheme="majorHAnsi"/>
          <w:color w:val="000000" w:themeColor="text1"/>
        </w:rPr>
      </w:pPr>
      <w:r w:rsidRPr="000D65D5">
        <w:rPr>
          <w:rFonts w:asciiTheme="majorHAnsi" w:hAnsiTheme="majorHAnsi" w:cstheme="majorHAnsi"/>
        </w:rPr>
        <w:t>PEREIRA J.G - Segurança nas instalações Elétricas da construção civil – Apostila do curso de Engenharia de Segurança/2011</w:t>
      </w:r>
    </w:p>
    <w:p w14:paraId="01B327CB" w14:textId="5DFF1BBA" w:rsidR="24E1ED4B" w:rsidRPr="004D39A2" w:rsidRDefault="24E1ED4B" w:rsidP="00045ACD">
      <w:pPr>
        <w:spacing w:before="360" w:after="360" w:line="360" w:lineRule="auto"/>
        <w:jc w:val="both"/>
        <w:rPr>
          <w:rFonts w:asciiTheme="majorHAnsi" w:eastAsia="Calibri" w:hAnsiTheme="majorHAnsi" w:cstheme="majorHAnsi"/>
          <w:color w:val="000000" w:themeColor="text1"/>
        </w:rPr>
      </w:pPr>
      <w:r w:rsidRPr="004D39A2">
        <w:rPr>
          <w:rFonts w:asciiTheme="majorHAnsi" w:eastAsia="Calibri" w:hAnsiTheme="majorHAnsi" w:cstheme="majorHAnsi"/>
          <w:color w:val="000000" w:themeColor="text1"/>
        </w:rPr>
        <w:t xml:space="preserve">Site: </w:t>
      </w:r>
      <w:hyperlink r:id="rId28">
        <w:r w:rsidRPr="004D39A2">
          <w:rPr>
            <w:rStyle w:val="Hyperlink"/>
            <w:rFonts w:asciiTheme="majorHAnsi" w:eastAsia="Calibri" w:hAnsiTheme="majorHAnsi" w:cstheme="majorHAnsi"/>
            <w:i/>
            <w:color w:val="000000" w:themeColor="text1"/>
          </w:rPr>
          <w:t>https://www.pabloguimaraes-professor.com.br/post/passo-a-passo-de-como-elaborar-seu-prontuario</w:t>
        </w:r>
      </w:hyperlink>
      <w:r w:rsidRPr="004D39A2">
        <w:rPr>
          <w:rFonts w:asciiTheme="majorHAnsi" w:eastAsia="Calibri" w:hAnsiTheme="majorHAnsi" w:cstheme="majorHAnsi"/>
          <w:color w:val="000000" w:themeColor="text1"/>
        </w:rPr>
        <w:t>, consultado em 10/02/2022</w:t>
      </w:r>
    </w:p>
    <w:p w14:paraId="59AE7777" w14:textId="0A2511A9" w:rsidR="6B0A446E" w:rsidRPr="000D65D5" w:rsidRDefault="6B0A446E" w:rsidP="001302C8">
      <w:pPr>
        <w:spacing w:before="240" w:after="240" w:line="360" w:lineRule="auto"/>
        <w:jc w:val="both"/>
        <w:rPr>
          <w:rFonts w:asciiTheme="majorHAnsi" w:eastAsia="Calibri" w:hAnsiTheme="majorHAnsi" w:cstheme="majorHAnsi"/>
        </w:rPr>
      </w:pPr>
    </w:p>
    <w:sectPr w:rsidR="6B0A446E" w:rsidRPr="000D65D5" w:rsidSect="007B545A">
      <w:headerReference w:type="default" r:id="rId29"/>
      <w:footerReference w:type="default" r:id="rId30"/>
      <w:pgSz w:w="11906" w:h="16838"/>
      <w:pgMar w:top="1440" w:right="1440" w:bottom="993" w:left="1440" w:header="720" w:footer="134" w:gutter="0"/>
      <w:cols w:space="720"/>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5C83D9CF" w16cex:dateUtc="2022-02-01T12:21:21.545Z"/>
  <w16cex:commentExtensible w16cex:durableId="5FC3F0F5" w16cex:dateUtc="2022-02-01T12:22:53.333Z"/>
  <w16cex:commentExtensible w16cex:durableId="0540ED5B" w16cex:dateUtc="2022-02-01T12:29:09.286Z"/>
  <w16cex:commentExtensible w16cex:durableId="2319FBCF" w16cex:dateUtc="2022-02-01T12:29:32.027Z"/>
  <w16cex:commentExtensible w16cex:durableId="6D111212" w16cex:dateUtc="2022-02-01T12:29:41.997Z"/>
  <w16cex:commentExtensible w16cex:durableId="40552CE4" w16cex:dateUtc="2022-02-01T12:29:58.432Z"/>
  <w16cex:commentExtensible w16cex:durableId="758A7D46" w16cex:dateUtc="2022-02-01T12:30:46.566Z"/>
</w16cex:commentsExtensible>
</file>

<file path=word/commentsIds.xml><?xml version="1.0" encoding="utf-8"?>
<w16cid:commentsIds xmlns:mc="http://schemas.openxmlformats.org/markup-compatibility/2006" xmlns:w16cid="http://schemas.microsoft.com/office/word/2016/wordml/cid" mc:Ignorable="w16cid">
  <w16cid:commentId w16cid:paraId="4EDF2DB2" w16cid:durableId="684A1ADE"/>
  <w16cid:commentId w16cid:paraId="3D78E96C" w16cid:durableId="52668268"/>
  <w16cid:commentId w16cid:paraId="49D3A429" w16cid:durableId="6C139BFC"/>
  <w16cid:commentId w16cid:paraId="7B2089E5" w16cid:durableId="465D478D"/>
  <w16cid:commentId w16cid:paraId="3AA063FF" w16cid:durableId="69A5D875"/>
  <w16cid:commentId w16cid:paraId="524D8673" w16cid:durableId="7ED9F0D8"/>
  <w16cid:commentId w16cid:paraId="110524A2" w16cid:durableId="0997F27F"/>
  <w16cid:commentId w16cid:paraId="4F02DA13" w16cid:durableId="21D60287"/>
  <w16cid:commentId w16cid:paraId="5FB07233" w16cid:durableId="5C83D9CF"/>
  <w16cid:commentId w16cid:paraId="6FC1FDD2" w16cid:durableId="5FC3F0F5"/>
  <w16cid:commentId w16cid:paraId="30279B9B" w16cid:durableId="0540ED5B"/>
  <w16cid:commentId w16cid:paraId="2020AD6B" w16cid:durableId="2319FBCF"/>
  <w16cid:commentId w16cid:paraId="24757EDD" w16cid:durableId="6D111212"/>
  <w16cid:commentId w16cid:paraId="53B423FE" w16cid:durableId="40552CE4"/>
  <w16cid:commentId w16cid:paraId="2A94BCE8" w16cid:durableId="758A7D4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499192" w14:textId="77777777" w:rsidR="0046675C" w:rsidRDefault="00CF00D3">
      <w:pPr>
        <w:spacing w:after="0" w:line="240" w:lineRule="auto"/>
      </w:pPr>
      <w:r>
        <w:separator/>
      </w:r>
    </w:p>
  </w:endnote>
  <w:endnote w:type="continuationSeparator" w:id="0">
    <w:p w14:paraId="7CA34CA2" w14:textId="77777777" w:rsidR="0046675C" w:rsidRDefault="00CF00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488088"/>
      <w:docPartObj>
        <w:docPartGallery w:val="Page Numbers (Bottom of Page)"/>
        <w:docPartUnique/>
      </w:docPartObj>
    </w:sdtPr>
    <w:sdtEndPr/>
    <w:sdtContent>
      <w:p w14:paraId="7D613B19" w14:textId="2C986AD1" w:rsidR="001302C8" w:rsidRDefault="001302C8">
        <w:pPr>
          <w:pStyle w:val="Rodap"/>
          <w:jc w:val="right"/>
        </w:pPr>
        <w:r>
          <w:fldChar w:fldCharType="begin"/>
        </w:r>
        <w:r>
          <w:instrText>PAGE   \* MERGEFORMAT</w:instrText>
        </w:r>
        <w:r>
          <w:fldChar w:fldCharType="separate"/>
        </w:r>
        <w:r w:rsidR="00D93FFD">
          <w:rPr>
            <w:noProof/>
          </w:rPr>
          <w:t>12</w:t>
        </w:r>
        <w:r>
          <w:fldChar w:fldCharType="end"/>
        </w:r>
      </w:p>
    </w:sdtContent>
  </w:sdt>
  <w:p w14:paraId="546A5D61" w14:textId="77777777" w:rsidR="001302C8" w:rsidRDefault="001302C8">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933599" w14:textId="7155F999" w:rsidR="2DB93AFA" w:rsidRDefault="2DB93AFA">
      <w:pPr>
        <w:spacing w:after="0" w:line="240" w:lineRule="auto"/>
      </w:pPr>
      <w:r>
        <w:separator/>
      </w:r>
    </w:p>
  </w:footnote>
  <w:footnote w:type="continuationSeparator" w:id="0">
    <w:p w14:paraId="660A7F04" w14:textId="745FE437" w:rsidR="2DB93AFA" w:rsidRDefault="2DB93A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100148" w14:textId="220B0925" w:rsidR="000D65D5" w:rsidRDefault="000D65D5">
    <w:pPr>
      <w:pStyle w:val="Cabealho"/>
    </w:pPr>
    <w:r>
      <w:rPr>
        <w:noProof/>
        <w:lang w:eastAsia="pt-BR"/>
      </w:rPr>
      <w:drawing>
        <wp:anchor distT="0" distB="0" distL="114300" distR="114300" simplePos="0" relativeHeight="251660288" behindDoc="0" locked="0" layoutInCell="1" allowOverlap="1" wp14:anchorId="2445A89D" wp14:editId="597E9A49">
          <wp:simplePos x="0" y="0"/>
          <wp:positionH relativeFrom="margin">
            <wp:align>left</wp:align>
          </wp:positionH>
          <wp:positionV relativeFrom="paragraph">
            <wp:posOffset>-182880</wp:posOffset>
          </wp:positionV>
          <wp:extent cx="5731510" cy="276284"/>
          <wp:effectExtent l="0" t="0" r="2540" b="9525"/>
          <wp:wrapSquare wrapText="bothSides"/>
          <wp:docPr id="17" name="Imagem 17" descr="https://entib.org.br/entib/imagens/cab_box_grid_geral-A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tib.org.br/entib/imagens/cab_box_grid_geral-A0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276284"/>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6B34">
      <w:rPr>
        <w:noProof/>
        <w:lang w:eastAsia="pt-BR"/>
      </w:rPr>
      <w:drawing>
        <wp:anchor distT="0" distB="0" distL="114300" distR="114300" simplePos="0" relativeHeight="251659264" behindDoc="1" locked="0" layoutInCell="1" allowOverlap="1" wp14:anchorId="1F2D6220" wp14:editId="6071BBFC">
          <wp:simplePos x="0" y="0"/>
          <wp:positionH relativeFrom="page">
            <wp:align>right</wp:align>
          </wp:positionH>
          <wp:positionV relativeFrom="paragraph">
            <wp:posOffset>-441960</wp:posOffset>
          </wp:positionV>
          <wp:extent cx="7542748" cy="10663310"/>
          <wp:effectExtent l="0" t="0" r="1270" b="5080"/>
          <wp:wrapNone/>
          <wp:docPr id="19" name="Imagem 19" descr="C:\Users\Aline\Desktop\SBM - folha_de_rosto.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ne\Desktop\SBM - folha_de_rosto.oficial.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42748" cy="106633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intelligence.xml><?xml version="1.0" encoding="utf-8"?>
<int:Intelligence xmlns:int="http://schemas.microsoft.com/office/intelligence/2019/intelligence">
  <int:IntelligenceSettings/>
  <int:Manifest>
    <int:WordHash hashCode="FCmNqrS/iwXHlz" id="phtOIsFr"/>
  </int:Manifest>
  <int:Observations>
    <int:Content id="phtOIsFr">
      <int:Rejection type="LegacyProofing"/>
    </int:Content>
  </int:Observations>
</int:Intelligence>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A90763"/>
    <w:multiLevelType w:val="multilevel"/>
    <w:tmpl w:val="93AE1C54"/>
    <w:lvl w:ilvl="0">
      <w:start w:val="1"/>
      <w:numFmt w:val="decimal"/>
      <w:lvlText w:val="%1."/>
      <w:lvlJc w:val="left"/>
      <w:pPr>
        <w:ind w:left="360" w:hanging="360"/>
      </w:pPr>
    </w:lvl>
    <w:lvl w:ilvl="1">
      <w:start w:val="1"/>
      <w:numFmt w:val="decimal"/>
      <w:lvlText w:val="%1.%2."/>
      <w:lvlJc w:val="left"/>
      <w:pPr>
        <w:ind w:left="792" w:hanging="432"/>
      </w:pPr>
      <w:rPr>
        <w:color w:val="0066B2" w:themeColor="accent1"/>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4DF67E8"/>
    <w:multiLevelType w:val="hybridMultilevel"/>
    <w:tmpl w:val="FFFFFFFF"/>
    <w:lvl w:ilvl="0" w:tplc="D90EA824">
      <w:start w:val="1"/>
      <w:numFmt w:val="bullet"/>
      <w:lvlText w:val=""/>
      <w:lvlJc w:val="left"/>
      <w:pPr>
        <w:ind w:left="720" w:hanging="360"/>
      </w:pPr>
      <w:rPr>
        <w:rFonts w:ascii="Symbol" w:hAnsi="Symbol" w:hint="default"/>
      </w:rPr>
    </w:lvl>
    <w:lvl w:ilvl="1" w:tplc="FBE40758">
      <w:start w:val="1"/>
      <w:numFmt w:val="bullet"/>
      <w:lvlText w:val="o"/>
      <w:lvlJc w:val="left"/>
      <w:pPr>
        <w:ind w:left="1440" w:hanging="360"/>
      </w:pPr>
      <w:rPr>
        <w:rFonts w:ascii="Courier New" w:hAnsi="Courier New" w:hint="default"/>
      </w:rPr>
    </w:lvl>
    <w:lvl w:ilvl="2" w:tplc="2A962118">
      <w:start w:val="1"/>
      <w:numFmt w:val="bullet"/>
      <w:lvlText w:val=""/>
      <w:lvlJc w:val="left"/>
      <w:pPr>
        <w:ind w:left="2160" w:hanging="360"/>
      </w:pPr>
      <w:rPr>
        <w:rFonts w:ascii="Wingdings" w:hAnsi="Wingdings" w:hint="default"/>
      </w:rPr>
    </w:lvl>
    <w:lvl w:ilvl="3" w:tplc="085E6DEA">
      <w:start w:val="1"/>
      <w:numFmt w:val="bullet"/>
      <w:lvlText w:val=""/>
      <w:lvlJc w:val="left"/>
      <w:pPr>
        <w:ind w:left="2880" w:hanging="360"/>
      </w:pPr>
      <w:rPr>
        <w:rFonts w:ascii="Symbol" w:hAnsi="Symbol" w:hint="default"/>
      </w:rPr>
    </w:lvl>
    <w:lvl w:ilvl="4" w:tplc="0E4A7FF2">
      <w:start w:val="1"/>
      <w:numFmt w:val="bullet"/>
      <w:lvlText w:val="o"/>
      <w:lvlJc w:val="left"/>
      <w:pPr>
        <w:ind w:left="3600" w:hanging="360"/>
      </w:pPr>
      <w:rPr>
        <w:rFonts w:ascii="Courier New" w:hAnsi="Courier New" w:hint="default"/>
      </w:rPr>
    </w:lvl>
    <w:lvl w:ilvl="5" w:tplc="F1A035A8">
      <w:start w:val="1"/>
      <w:numFmt w:val="bullet"/>
      <w:lvlText w:val=""/>
      <w:lvlJc w:val="left"/>
      <w:pPr>
        <w:ind w:left="4320" w:hanging="360"/>
      </w:pPr>
      <w:rPr>
        <w:rFonts w:ascii="Wingdings" w:hAnsi="Wingdings" w:hint="default"/>
      </w:rPr>
    </w:lvl>
    <w:lvl w:ilvl="6" w:tplc="D408C87C">
      <w:start w:val="1"/>
      <w:numFmt w:val="bullet"/>
      <w:lvlText w:val=""/>
      <w:lvlJc w:val="left"/>
      <w:pPr>
        <w:ind w:left="5040" w:hanging="360"/>
      </w:pPr>
      <w:rPr>
        <w:rFonts w:ascii="Symbol" w:hAnsi="Symbol" w:hint="default"/>
      </w:rPr>
    </w:lvl>
    <w:lvl w:ilvl="7" w:tplc="E482D2B2">
      <w:start w:val="1"/>
      <w:numFmt w:val="bullet"/>
      <w:lvlText w:val="o"/>
      <w:lvlJc w:val="left"/>
      <w:pPr>
        <w:ind w:left="5760" w:hanging="360"/>
      </w:pPr>
      <w:rPr>
        <w:rFonts w:ascii="Courier New" w:hAnsi="Courier New" w:hint="default"/>
      </w:rPr>
    </w:lvl>
    <w:lvl w:ilvl="8" w:tplc="9A7E55A8">
      <w:start w:val="1"/>
      <w:numFmt w:val="bullet"/>
      <w:lvlText w:val=""/>
      <w:lvlJc w:val="left"/>
      <w:pPr>
        <w:ind w:left="6480" w:hanging="360"/>
      </w:pPr>
      <w:rPr>
        <w:rFonts w:ascii="Wingdings" w:hAnsi="Wingdings" w:hint="default"/>
      </w:rPr>
    </w:lvl>
  </w:abstractNum>
  <w:abstractNum w:abstractNumId="2" w15:restartNumberingAfterBreak="0">
    <w:nsid w:val="178877B1"/>
    <w:multiLevelType w:val="hybridMultilevel"/>
    <w:tmpl w:val="84B4728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F066EB7"/>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3367E3E"/>
    <w:multiLevelType w:val="hybridMultilevel"/>
    <w:tmpl w:val="FD040718"/>
    <w:lvl w:ilvl="0" w:tplc="04160001">
      <w:start w:val="1"/>
      <w:numFmt w:val="bullet"/>
      <w:lvlText w:val=""/>
      <w:lvlJc w:val="left"/>
      <w:pPr>
        <w:ind w:left="720" w:hanging="360"/>
      </w:pPr>
      <w:rPr>
        <w:rFonts w:ascii="Symbol" w:hAnsi="Symbol" w:hint="default"/>
      </w:rPr>
    </w:lvl>
    <w:lvl w:ilvl="1" w:tplc="5A62D934">
      <w:start w:val="1"/>
      <w:numFmt w:val="lowerLetter"/>
      <w:lvlText w:val="%2."/>
      <w:lvlJc w:val="left"/>
      <w:pPr>
        <w:ind w:left="1440" w:hanging="360"/>
      </w:pPr>
    </w:lvl>
    <w:lvl w:ilvl="2" w:tplc="38EAF6C6">
      <w:start w:val="1"/>
      <w:numFmt w:val="lowerRoman"/>
      <w:lvlText w:val="%3."/>
      <w:lvlJc w:val="right"/>
      <w:pPr>
        <w:ind w:left="2160" w:hanging="180"/>
      </w:pPr>
    </w:lvl>
    <w:lvl w:ilvl="3" w:tplc="9D22ADC0">
      <w:start w:val="1"/>
      <w:numFmt w:val="decimal"/>
      <w:lvlText w:val="%4."/>
      <w:lvlJc w:val="left"/>
      <w:pPr>
        <w:ind w:left="2880" w:hanging="360"/>
      </w:pPr>
    </w:lvl>
    <w:lvl w:ilvl="4" w:tplc="506E0DE8">
      <w:start w:val="1"/>
      <w:numFmt w:val="lowerLetter"/>
      <w:lvlText w:val="%5."/>
      <w:lvlJc w:val="left"/>
      <w:pPr>
        <w:ind w:left="3600" w:hanging="360"/>
      </w:pPr>
    </w:lvl>
    <w:lvl w:ilvl="5" w:tplc="C59EE6CE">
      <w:start w:val="1"/>
      <w:numFmt w:val="lowerRoman"/>
      <w:lvlText w:val="%6."/>
      <w:lvlJc w:val="right"/>
      <w:pPr>
        <w:ind w:left="4320" w:hanging="180"/>
      </w:pPr>
    </w:lvl>
    <w:lvl w:ilvl="6" w:tplc="11AC300E">
      <w:start w:val="1"/>
      <w:numFmt w:val="decimal"/>
      <w:lvlText w:val="%7."/>
      <w:lvlJc w:val="left"/>
      <w:pPr>
        <w:ind w:left="5040" w:hanging="360"/>
      </w:pPr>
    </w:lvl>
    <w:lvl w:ilvl="7" w:tplc="FF4233C8">
      <w:start w:val="1"/>
      <w:numFmt w:val="lowerLetter"/>
      <w:lvlText w:val="%8."/>
      <w:lvlJc w:val="left"/>
      <w:pPr>
        <w:ind w:left="5760" w:hanging="360"/>
      </w:pPr>
    </w:lvl>
    <w:lvl w:ilvl="8" w:tplc="1046D464">
      <w:start w:val="1"/>
      <w:numFmt w:val="lowerRoman"/>
      <w:lvlText w:val="%9."/>
      <w:lvlJc w:val="right"/>
      <w:pPr>
        <w:ind w:left="6480" w:hanging="180"/>
      </w:pPr>
    </w:lvl>
  </w:abstractNum>
  <w:abstractNum w:abstractNumId="5" w15:restartNumberingAfterBreak="0">
    <w:nsid w:val="47CA4F23"/>
    <w:multiLevelType w:val="hybridMultilevel"/>
    <w:tmpl w:val="FFFFFFFF"/>
    <w:lvl w:ilvl="0" w:tplc="7396CD1C">
      <w:start w:val="1"/>
      <w:numFmt w:val="bullet"/>
      <w:lvlText w:val=""/>
      <w:lvlJc w:val="left"/>
      <w:pPr>
        <w:ind w:left="720" w:hanging="360"/>
      </w:pPr>
      <w:rPr>
        <w:rFonts w:ascii="Symbol" w:hAnsi="Symbol" w:hint="default"/>
      </w:rPr>
    </w:lvl>
    <w:lvl w:ilvl="1" w:tplc="4BFE9FA4">
      <w:start w:val="1"/>
      <w:numFmt w:val="bullet"/>
      <w:lvlText w:val="o"/>
      <w:lvlJc w:val="left"/>
      <w:pPr>
        <w:ind w:left="1440" w:hanging="360"/>
      </w:pPr>
      <w:rPr>
        <w:rFonts w:ascii="Courier New" w:hAnsi="Courier New" w:hint="default"/>
      </w:rPr>
    </w:lvl>
    <w:lvl w:ilvl="2" w:tplc="D3B663F0">
      <w:start w:val="1"/>
      <w:numFmt w:val="bullet"/>
      <w:lvlText w:val=""/>
      <w:lvlJc w:val="left"/>
      <w:pPr>
        <w:ind w:left="2160" w:hanging="360"/>
      </w:pPr>
      <w:rPr>
        <w:rFonts w:ascii="Wingdings" w:hAnsi="Wingdings" w:hint="default"/>
      </w:rPr>
    </w:lvl>
    <w:lvl w:ilvl="3" w:tplc="7D162BEC">
      <w:start w:val="1"/>
      <w:numFmt w:val="bullet"/>
      <w:lvlText w:val=""/>
      <w:lvlJc w:val="left"/>
      <w:pPr>
        <w:ind w:left="2880" w:hanging="360"/>
      </w:pPr>
      <w:rPr>
        <w:rFonts w:ascii="Symbol" w:hAnsi="Symbol" w:hint="default"/>
      </w:rPr>
    </w:lvl>
    <w:lvl w:ilvl="4" w:tplc="7EEA4422">
      <w:start w:val="1"/>
      <w:numFmt w:val="bullet"/>
      <w:lvlText w:val="o"/>
      <w:lvlJc w:val="left"/>
      <w:pPr>
        <w:ind w:left="3600" w:hanging="360"/>
      </w:pPr>
      <w:rPr>
        <w:rFonts w:ascii="Courier New" w:hAnsi="Courier New" w:hint="default"/>
      </w:rPr>
    </w:lvl>
    <w:lvl w:ilvl="5" w:tplc="462A2B2A">
      <w:start w:val="1"/>
      <w:numFmt w:val="bullet"/>
      <w:lvlText w:val=""/>
      <w:lvlJc w:val="left"/>
      <w:pPr>
        <w:ind w:left="4320" w:hanging="360"/>
      </w:pPr>
      <w:rPr>
        <w:rFonts w:ascii="Wingdings" w:hAnsi="Wingdings" w:hint="default"/>
      </w:rPr>
    </w:lvl>
    <w:lvl w:ilvl="6" w:tplc="72244A86">
      <w:start w:val="1"/>
      <w:numFmt w:val="bullet"/>
      <w:lvlText w:val=""/>
      <w:lvlJc w:val="left"/>
      <w:pPr>
        <w:ind w:left="5040" w:hanging="360"/>
      </w:pPr>
      <w:rPr>
        <w:rFonts w:ascii="Symbol" w:hAnsi="Symbol" w:hint="default"/>
      </w:rPr>
    </w:lvl>
    <w:lvl w:ilvl="7" w:tplc="7FEE5E4E">
      <w:start w:val="1"/>
      <w:numFmt w:val="bullet"/>
      <w:lvlText w:val="o"/>
      <w:lvlJc w:val="left"/>
      <w:pPr>
        <w:ind w:left="5760" w:hanging="360"/>
      </w:pPr>
      <w:rPr>
        <w:rFonts w:ascii="Courier New" w:hAnsi="Courier New" w:hint="default"/>
      </w:rPr>
    </w:lvl>
    <w:lvl w:ilvl="8" w:tplc="706C661E">
      <w:start w:val="1"/>
      <w:numFmt w:val="bullet"/>
      <w:lvlText w:val=""/>
      <w:lvlJc w:val="left"/>
      <w:pPr>
        <w:ind w:left="6480" w:hanging="360"/>
      </w:pPr>
      <w:rPr>
        <w:rFonts w:ascii="Wingdings" w:hAnsi="Wingdings" w:hint="default"/>
      </w:rPr>
    </w:lvl>
  </w:abstractNum>
  <w:abstractNum w:abstractNumId="6" w15:restartNumberingAfterBreak="0">
    <w:nsid w:val="624E2724"/>
    <w:multiLevelType w:val="hybridMultilevel"/>
    <w:tmpl w:val="8DEC144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6BBC482D"/>
    <w:multiLevelType w:val="hybridMultilevel"/>
    <w:tmpl w:val="7004A8BA"/>
    <w:lvl w:ilvl="0" w:tplc="7F428D6A">
      <w:start w:val="1"/>
      <w:numFmt w:val="bullet"/>
      <w:lvlText w:val=""/>
      <w:lvlJc w:val="left"/>
      <w:pPr>
        <w:ind w:left="720" w:hanging="360"/>
      </w:pPr>
      <w:rPr>
        <w:rFonts w:ascii="Symbol" w:hAnsi="Symbol" w:hint="default"/>
      </w:rPr>
    </w:lvl>
    <w:lvl w:ilvl="1" w:tplc="A9AE28D0">
      <w:start w:val="1"/>
      <w:numFmt w:val="bullet"/>
      <w:lvlText w:val="o"/>
      <w:lvlJc w:val="left"/>
      <w:pPr>
        <w:ind w:left="1440" w:hanging="360"/>
      </w:pPr>
      <w:rPr>
        <w:rFonts w:ascii="Courier New" w:hAnsi="Courier New" w:hint="default"/>
      </w:rPr>
    </w:lvl>
    <w:lvl w:ilvl="2" w:tplc="F9EA4390">
      <w:start w:val="1"/>
      <w:numFmt w:val="bullet"/>
      <w:lvlText w:val=""/>
      <w:lvlJc w:val="left"/>
      <w:pPr>
        <w:ind w:left="2160" w:hanging="360"/>
      </w:pPr>
      <w:rPr>
        <w:rFonts w:ascii="Wingdings" w:hAnsi="Wingdings" w:hint="default"/>
      </w:rPr>
    </w:lvl>
    <w:lvl w:ilvl="3" w:tplc="5A9A40AC">
      <w:start w:val="1"/>
      <w:numFmt w:val="bullet"/>
      <w:lvlText w:val=""/>
      <w:lvlJc w:val="left"/>
      <w:pPr>
        <w:ind w:left="2880" w:hanging="360"/>
      </w:pPr>
      <w:rPr>
        <w:rFonts w:ascii="Symbol" w:hAnsi="Symbol" w:hint="default"/>
      </w:rPr>
    </w:lvl>
    <w:lvl w:ilvl="4" w:tplc="78AE1A52">
      <w:start w:val="1"/>
      <w:numFmt w:val="bullet"/>
      <w:lvlText w:val="o"/>
      <w:lvlJc w:val="left"/>
      <w:pPr>
        <w:ind w:left="3600" w:hanging="360"/>
      </w:pPr>
      <w:rPr>
        <w:rFonts w:ascii="Courier New" w:hAnsi="Courier New" w:hint="default"/>
      </w:rPr>
    </w:lvl>
    <w:lvl w:ilvl="5" w:tplc="2976222E">
      <w:start w:val="1"/>
      <w:numFmt w:val="bullet"/>
      <w:lvlText w:val=""/>
      <w:lvlJc w:val="left"/>
      <w:pPr>
        <w:ind w:left="4320" w:hanging="360"/>
      </w:pPr>
      <w:rPr>
        <w:rFonts w:ascii="Wingdings" w:hAnsi="Wingdings" w:hint="default"/>
      </w:rPr>
    </w:lvl>
    <w:lvl w:ilvl="6" w:tplc="CB040830">
      <w:start w:val="1"/>
      <w:numFmt w:val="bullet"/>
      <w:lvlText w:val=""/>
      <w:lvlJc w:val="left"/>
      <w:pPr>
        <w:ind w:left="5040" w:hanging="360"/>
      </w:pPr>
      <w:rPr>
        <w:rFonts w:ascii="Symbol" w:hAnsi="Symbol" w:hint="default"/>
      </w:rPr>
    </w:lvl>
    <w:lvl w:ilvl="7" w:tplc="7576950A">
      <w:start w:val="1"/>
      <w:numFmt w:val="bullet"/>
      <w:lvlText w:val="o"/>
      <w:lvlJc w:val="left"/>
      <w:pPr>
        <w:ind w:left="5760" w:hanging="360"/>
      </w:pPr>
      <w:rPr>
        <w:rFonts w:ascii="Courier New" w:hAnsi="Courier New" w:hint="default"/>
      </w:rPr>
    </w:lvl>
    <w:lvl w:ilvl="8" w:tplc="4F62B78A">
      <w:start w:val="1"/>
      <w:numFmt w:val="bullet"/>
      <w:lvlText w:val=""/>
      <w:lvlJc w:val="left"/>
      <w:pPr>
        <w:ind w:left="6480" w:hanging="360"/>
      </w:pPr>
      <w:rPr>
        <w:rFonts w:ascii="Wingdings" w:hAnsi="Wingdings" w:hint="default"/>
      </w:rPr>
    </w:lvl>
  </w:abstractNum>
  <w:abstractNum w:abstractNumId="8" w15:restartNumberingAfterBreak="0">
    <w:nsid w:val="73A967EB"/>
    <w:multiLevelType w:val="hybridMultilevel"/>
    <w:tmpl w:val="FFFFFFFF"/>
    <w:lvl w:ilvl="0" w:tplc="E4E85F80">
      <w:start w:val="1"/>
      <w:numFmt w:val="bullet"/>
      <w:lvlText w:val=""/>
      <w:lvlJc w:val="left"/>
      <w:pPr>
        <w:ind w:left="720" w:hanging="360"/>
      </w:pPr>
      <w:rPr>
        <w:rFonts w:ascii="Symbol" w:hAnsi="Symbol" w:hint="default"/>
      </w:rPr>
    </w:lvl>
    <w:lvl w:ilvl="1" w:tplc="333C01BE">
      <w:start w:val="1"/>
      <w:numFmt w:val="bullet"/>
      <w:lvlText w:val="o"/>
      <w:lvlJc w:val="left"/>
      <w:pPr>
        <w:ind w:left="1440" w:hanging="360"/>
      </w:pPr>
      <w:rPr>
        <w:rFonts w:ascii="Courier New" w:hAnsi="Courier New" w:hint="default"/>
      </w:rPr>
    </w:lvl>
    <w:lvl w:ilvl="2" w:tplc="184A0FA0">
      <w:start w:val="1"/>
      <w:numFmt w:val="bullet"/>
      <w:lvlText w:val=""/>
      <w:lvlJc w:val="left"/>
      <w:pPr>
        <w:ind w:left="2160" w:hanging="360"/>
      </w:pPr>
      <w:rPr>
        <w:rFonts w:ascii="Wingdings" w:hAnsi="Wingdings" w:hint="default"/>
      </w:rPr>
    </w:lvl>
    <w:lvl w:ilvl="3" w:tplc="B64E6802">
      <w:start w:val="1"/>
      <w:numFmt w:val="bullet"/>
      <w:lvlText w:val=""/>
      <w:lvlJc w:val="left"/>
      <w:pPr>
        <w:ind w:left="2880" w:hanging="360"/>
      </w:pPr>
      <w:rPr>
        <w:rFonts w:ascii="Symbol" w:hAnsi="Symbol" w:hint="default"/>
      </w:rPr>
    </w:lvl>
    <w:lvl w:ilvl="4" w:tplc="8892D398">
      <w:start w:val="1"/>
      <w:numFmt w:val="bullet"/>
      <w:lvlText w:val="o"/>
      <w:lvlJc w:val="left"/>
      <w:pPr>
        <w:ind w:left="3600" w:hanging="360"/>
      </w:pPr>
      <w:rPr>
        <w:rFonts w:ascii="Courier New" w:hAnsi="Courier New" w:hint="default"/>
      </w:rPr>
    </w:lvl>
    <w:lvl w:ilvl="5" w:tplc="07D26894">
      <w:start w:val="1"/>
      <w:numFmt w:val="bullet"/>
      <w:lvlText w:val=""/>
      <w:lvlJc w:val="left"/>
      <w:pPr>
        <w:ind w:left="4320" w:hanging="360"/>
      </w:pPr>
      <w:rPr>
        <w:rFonts w:ascii="Wingdings" w:hAnsi="Wingdings" w:hint="default"/>
      </w:rPr>
    </w:lvl>
    <w:lvl w:ilvl="6" w:tplc="8416A564">
      <w:start w:val="1"/>
      <w:numFmt w:val="bullet"/>
      <w:lvlText w:val=""/>
      <w:lvlJc w:val="left"/>
      <w:pPr>
        <w:ind w:left="5040" w:hanging="360"/>
      </w:pPr>
      <w:rPr>
        <w:rFonts w:ascii="Symbol" w:hAnsi="Symbol" w:hint="default"/>
      </w:rPr>
    </w:lvl>
    <w:lvl w:ilvl="7" w:tplc="822672F2">
      <w:start w:val="1"/>
      <w:numFmt w:val="bullet"/>
      <w:lvlText w:val="o"/>
      <w:lvlJc w:val="left"/>
      <w:pPr>
        <w:ind w:left="5760" w:hanging="360"/>
      </w:pPr>
      <w:rPr>
        <w:rFonts w:ascii="Courier New" w:hAnsi="Courier New" w:hint="default"/>
      </w:rPr>
    </w:lvl>
    <w:lvl w:ilvl="8" w:tplc="3FE45AB0">
      <w:start w:val="1"/>
      <w:numFmt w:val="bullet"/>
      <w:lvlText w:val=""/>
      <w:lvlJc w:val="left"/>
      <w:pPr>
        <w:ind w:left="6480" w:hanging="360"/>
      </w:pPr>
      <w:rPr>
        <w:rFonts w:ascii="Wingdings" w:hAnsi="Wingdings" w:hint="default"/>
      </w:rPr>
    </w:lvl>
  </w:abstractNum>
  <w:abstractNum w:abstractNumId="9" w15:restartNumberingAfterBreak="0">
    <w:nsid w:val="73B65E0D"/>
    <w:multiLevelType w:val="hybridMultilevel"/>
    <w:tmpl w:val="DA7C4B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7AAE2E85"/>
    <w:multiLevelType w:val="hybridMultilevel"/>
    <w:tmpl w:val="FFFFFFFF"/>
    <w:lvl w:ilvl="0" w:tplc="B9021CC2">
      <w:start w:val="1"/>
      <w:numFmt w:val="bullet"/>
      <w:lvlText w:val=""/>
      <w:lvlJc w:val="left"/>
      <w:pPr>
        <w:ind w:left="720" w:hanging="360"/>
      </w:pPr>
      <w:rPr>
        <w:rFonts w:ascii="Symbol" w:hAnsi="Symbol" w:hint="default"/>
      </w:rPr>
    </w:lvl>
    <w:lvl w:ilvl="1" w:tplc="B91AB542">
      <w:start w:val="1"/>
      <w:numFmt w:val="bullet"/>
      <w:lvlText w:val="o"/>
      <w:lvlJc w:val="left"/>
      <w:pPr>
        <w:ind w:left="1440" w:hanging="360"/>
      </w:pPr>
      <w:rPr>
        <w:rFonts w:ascii="Courier New" w:hAnsi="Courier New" w:hint="default"/>
      </w:rPr>
    </w:lvl>
    <w:lvl w:ilvl="2" w:tplc="32B6EFEC">
      <w:start w:val="1"/>
      <w:numFmt w:val="bullet"/>
      <w:lvlText w:val=""/>
      <w:lvlJc w:val="left"/>
      <w:pPr>
        <w:ind w:left="2160" w:hanging="360"/>
      </w:pPr>
      <w:rPr>
        <w:rFonts w:ascii="Wingdings" w:hAnsi="Wingdings" w:hint="default"/>
      </w:rPr>
    </w:lvl>
    <w:lvl w:ilvl="3" w:tplc="EA6CD97A">
      <w:start w:val="1"/>
      <w:numFmt w:val="bullet"/>
      <w:lvlText w:val=""/>
      <w:lvlJc w:val="left"/>
      <w:pPr>
        <w:ind w:left="2880" w:hanging="360"/>
      </w:pPr>
      <w:rPr>
        <w:rFonts w:ascii="Symbol" w:hAnsi="Symbol" w:hint="default"/>
      </w:rPr>
    </w:lvl>
    <w:lvl w:ilvl="4" w:tplc="A84AC154">
      <w:start w:val="1"/>
      <w:numFmt w:val="bullet"/>
      <w:lvlText w:val="o"/>
      <w:lvlJc w:val="left"/>
      <w:pPr>
        <w:ind w:left="3600" w:hanging="360"/>
      </w:pPr>
      <w:rPr>
        <w:rFonts w:ascii="Courier New" w:hAnsi="Courier New" w:hint="default"/>
      </w:rPr>
    </w:lvl>
    <w:lvl w:ilvl="5" w:tplc="6B2AB466">
      <w:start w:val="1"/>
      <w:numFmt w:val="bullet"/>
      <w:lvlText w:val=""/>
      <w:lvlJc w:val="left"/>
      <w:pPr>
        <w:ind w:left="4320" w:hanging="360"/>
      </w:pPr>
      <w:rPr>
        <w:rFonts w:ascii="Wingdings" w:hAnsi="Wingdings" w:hint="default"/>
      </w:rPr>
    </w:lvl>
    <w:lvl w:ilvl="6" w:tplc="4E046CB2">
      <w:start w:val="1"/>
      <w:numFmt w:val="bullet"/>
      <w:lvlText w:val=""/>
      <w:lvlJc w:val="left"/>
      <w:pPr>
        <w:ind w:left="5040" w:hanging="360"/>
      </w:pPr>
      <w:rPr>
        <w:rFonts w:ascii="Symbol" w:hAnsi="Symbol" w:hint="default"/>
      </w:rPr>
    </w:lvl>
    <w:lvl w:ilvl="7" w:tplc="5646141E">
      <w:start w:val="1"/>
      <w:numFmt w:val="bullet"/>
      <w:lvlText w:val="o"/>
      <w:lvlJc w:val="left"/>
      <w:pPr>
        <w:ind w:left="5760" w:hanging="360"/>
      </w:pPr>
      <w:rPr>
        <w:rFonts w:ascii="Courier New" w:hAnsi="Courier New" w:hint="default"/>
      </w:rPr>
    </w:lvl>
    <w:lvl w:ilvl="8" w:tplc="0D2E1AFA">
      <w:start w:val="1"/>
      <w:numFmt w:val="bullet"/>
      <w:lvlText w:val=""/>
      <w:lvlJc w:val="left"/>
      <w:pPr>
        <w:ind w:left="6480" w:hanging="360"/>
      </w:pPr>
      <w:rPr>
        <w:rFonts w:ascii="Wingdings" w:hAnsi="Wingdings" w:hint="default"/>
      </w:rPr>
    </w:lvl>
  </w:abstractNum>
  <w:abstractNum w:abstractNumId="11" w15:restartNumberingAfterBreak="0">
    <w:nsid w:val="7C186C4E"/>
    <w:multiLevelType w:val="hybridMultilevel"/>
    <w:tmpl w:val="FFFFFFFF"/>
    <w:lvl w:ilvl="0" w:tplc="77C2AE0A">
      <w:start w:val="1"/>
      <w:numFmt w:val="bullet"/>
      <w:lvlText w:val=""/>
      <w:lvlJc w:val="left"/>
      <w:pPr>
        <w:ind w:left="720" w:hanging="360"/>
      </w:pPr>
      <w:rPr>
        <w:rFonts w:ascii="Symbol" w:hAnsi="Symbol" w:hint="default"/>
      </w:rPr>
    </w:lvl>
    <w:lvl w:ilvl="1" w:tplc="4A504AEA">
      <w:start w:val="1"/>
      <w:numFmt w:val="bullet"/>
      <w:lvlText w:val="o"/>
      <w:lvlJc w:val="left"/>
      <w:pPr>
        <w:ind w:left="1440" w:hanging="360"/>
      </w:pPr>
      <w:rPr>
        <w:rFonts w:ascii="Courier New" w:hAnsi="Courier New" w:hint="default"/>
      </w:rPr>
    </w:lvl>
    <w:lvl w:ilvl="2" w:tplc="7FC04A46">
      <w:start w:val="1"/>
      <w:numFmt w:val="bullet"/>
      <w:lvlText w:val=""/>
      <w:lvlJc w:val="left"/>
      <w:pPr>
        <w:ind w:left="2160" w:hanging="360"/>
      </w:pPr>
      <w:rPr>
        <w:rFonts w:ascii="Wingdings" w:hAnsi="Wingdings" w:hint="default"/>
      </w:rPr>
    </w:lvl>
    <w:lvl w:ilvl="3" w:tplc="CCFC9E74">
      <w:start w:val="1"/>
      <w:numFmt w:val="bullet"/>
      <w:lvlText w:val=""/>
      <w:lvlJc w:val="left"/>
      <w:pPr>
        <w:ind w:left="2880" w:hanging="360"/>
      </w:pPr>
      <w:rPr>
        <w:rFonts w:ascii="Symbol" w:hAnsi="Symbol" w:hint="default"/>
      </w:rPr>
    </w:lvl>
    <w:lvl w:ilvl="4" w:tplc="74CE9C06">
      <w:start w:val="1"/>
      <w:numFmt w:val="bullet"/>
      <w:lvlText w:val="o"/>
      <w:lvlJc w:val="left"/>
      <w:pPr>
        <w:ind w:left="3600" w:hanging="360"/>
      </w:pPr>
      <w:rPr>
        <w:rFonts w:ascii="Courier New" w:hAnsi="Courier New" w:hint="default"/>
      </w:rPr>
    </w:lvl>
    <w:lvl w:ilvl="5" w:tplc="3F7C050C">
      <w:start w:val="1"/>
      <w:numFmt w:val="bullet"/>
      <w:lvlText w:val=""/>
      <w:lvlJc w:val="left"/>
      <w:pPr>
        <w:ind w:left="4320" w:hanging="360"/>
      </w:pPr>
      <w:rPr>
        <w:rFonts w:ascii="Wingdings" w:hAnsi="Wingdings" w:hint="default"/>
      </w:rPr>
    </w:lvl>
    <w:lvl w:ilvl="6" w:tplc="D70686D0">
      <w:start w:val="1"/>
      <w:numFmt w:val="bullet"/>
      <w:lvlText w:val=""/>
      <w:lvlJc w:val="left"/>
      <w:pPr>
        <w:ind w:left="5040" w:hanging="360"/>
      </w:pPr>
      <w:rPr>
        <w:rFonts w:ascii="Symbol" w:hAnsi="Symbol" w:hint="default"/>
      </w:rPr>
    </w:lvl>
    <w:lvl w:ilvl="7" w:tplc="677EB07E">
      <w:start w:val="1"/>
      <w:numFmt w:val="bullet"/>
      <w:lvlText w:val="o"/>
      <w:lvlJc w:val="left"/>
      <w:pPr>
        <w:ind w:left="5760" w:hanging="360"/>
      </w:pPr>
      <w:rPr>
        <w:rFonts w:ascii="Courier New" w:hAnsi="Courier New" w:hint="default"/>
      </w:rPr>
    </w:lvl>
    <w:lvl w:ilvl="8" w:tplc="3D5EAAC8">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5"/>
  </w:num>
  <w:num w:numId="4">
    <w:abstractNumId w:val="10"/>
  </w:num>
  <w:num w:numId="5">
    <w:abstractNumId w:val="1"/>
  </w:num>
  <w:num w:numId="6">
    <w:abstractNumId w:val="8"/>
  </w:num>
  <w:num w:numId="7">
    <w:abstractNumId w:val="11"/>
  </w:num>
  <w:num w:numId="8">
    <w:abstractNumId w:val="2"/>
  </w:num>
  <w:num w:numId="9">
    <w:abstractNumId w:val="3"/>
  </w:num>
  <w:num w:numId="10">
    <w:abstractNumId w:val="6"/>
  </w:num>
  <w:num w:numId="11">
    <w:abstractNumId w:val="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4"/>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88882AC"/>
    <w:rsid w:val="00035A10"/>
    <w:rsid w:val="00045ACD"/>
    <w:rsid w:val="00084C10"/>
    <w:rsid w:val="000ACEF3"/>
    <w:rsid w:val="000D65D5"/>
    <w:rsid w:val="001302C8"/>
    <w:rsid w:val="001E78FE"/>
    <w:rsid w:val="002B70C7"/>
    <w:rsid w:val="002C23D0"/>
    <w:rsid w:val="002C2E0A"/>
    <w:rsid w:val="002F6E88"/>
    <w:rsid w:val="00426D44"/>
    <w:rsid w:val="0046675C"/>
    <w:rsid w:val="004D39A2"/>
    <w:rsid w:val="00503370"/>
    <w:rsid w:val="005D0DE7"/>
    <w:rsid w:val="005F24AB"/>
    <w:rsid w:val="00654987"/>
    <w:rsid w:val="0066337F"/>
    <w:rsid w:val="00675C62"/>
    <w:rsid w:val="00702388"/>
    <w:rsid w:val="00710B5C"/>
    <w:rsid w:val="0079641D"/>
    <w:rsid w:val="007B545A"/>
    <w:rsid w:val="0083698D"/>
    <w:rsid w:val="00892174"/>
    <w:rsid w:val="008F1FF9"/>
    <w:rsid w:val="00972CB0"/>
    <w:rsid w:val="00991641"/>
    <w:rsid w:val="00992134"/>
    <w:rsid w:val="00A00F3D"/>
    <w:rsid w:val="00A26379"/>
    <w:rsid w:val="00AC7780"/>
    <w:rsid w:val="00B85939"/>
    <w:rsid w:val="00BD79B0"/>
    <w:rsid w:val="00BD967A"/>
    <w:rsid w:val="00BE0269"/>
    <w:rsid w:val="00BF5603"/>
    <w:rsid w:val="00C81769"/>
    <w:rsid w:val="00C92519"/>
    <w:rsid w:val="00CDBEDE"/>
    <w:rsid w:val="00CF00D3"/>
    <w:rsid w:val="00CF4366"/>
    <w:rsid w:val="00D432AC"/>
    <w:rsid w:val="00D618FD"/>
    <w:rsid w:val="00D93FFD"/>
    <w:rsid w:val="00DA2DC0"/>
    <w:rsid w:val="00DF6F29"/>
    <w:rsid w:val="00E55F1D"/>
    <w:rsid w:val="00E607CA"/>
    <w:rsid w:val="00E608BD"/>
    <w:rsid w:val="00EB5DED"/>
    <w:rsid w:val="00EE3A53"/>
    <w:rsid w:val="01155887"/>
    <w:rsid w:val="01391109"/>
    <w:rsid w:val="013CB7EE"/>
    <w:rsid w:val="0190A67F"/>
    <w:rsid w:val="019FEE88"/>
    <w:rsid w:val="01D46DDB"/>
    <w:rsid w:val="023660FD"/>
    <w:rsid w:val="026685AD"/>
    <w:rsid w:val="027CF043"/>
    <w:rsid w:val="028B835B"/>
    <w:rsid w:val="029FEE11"/>
    <w:rsid w:val="02CDE7B2"/>
    <w:rsid w:val="0336C0A8"/>
    <w:rsid w:val="034783D4"/>
    <w:rsid w:val="0373CC17"/>
    <w:rsid w:val="03AA7986"/>
    <w:rsid w:val="03EDFC00"/>
    <w:rsid w:val="03F0CDDB"/>
    <w:rsid w:val="04229615"/>
    <w:rsid w:val="0462A1A4"/>
    <w:rsid w:val="046BF2CF"/>
    <w:rsid w:val="04A41000"/>
    <w:rsid w:val="054B8593"/>
    <w:rsid w:val="056B5BDE"/>
    <w:rsid w:val="05A1E515"/>
    <w:rsid w:val="05A30F62"/>
    <w:rsid w:val="05B53692"/>
    <w:rsid w:val="05B94E2F"/>
    <w:rsid w:val="064633DD"/>
    <w:rsid w:val="0663314D"/>
    <w:rsid w:val="06F15DE1"/>
    <w:rsid w:val="07735F34"/>
    <w:rsid w:val="0792D115"/>
    <w:rsid w:val="07D39362"/>
    <w:rsid w:val="07E6BF03"/>
    <w:rsid w:val="082F7FA8"/>
    <w:rsid w:val="08680350"/>
    <w:rsid w:val="08E349C9"/>
    <w:rsid w:val="09228D0F"/>
    <w:rsid w:val="09BE5456"/>
    <w:rsid w:val="09DA627B"/>
    <w:rsid w:val="09DFABF6"/>
    <w:rsid w:val="09F7F3FF"/>
    <w:rsid w:val="0A302A26"/>
    <w:rsid w:val="0A4B0135"/>
    <w:rsid w:val="0A6498FE"/>
    <w:rsid w:val="0A8C4BCB"/>
    <w:rsid w:val="0A91D799"/>
    <w:rsid w:val="0AA0D919"/>
    <w:rsid w:val="0AB17931"/>
    <w:rsid w:val="0ADDCA87"/>
    <w:rsid w:val="0B16AAFA"/>
    <w:rsid w:val="0B242CD4"/>
    <w:rsid w:val="0B54872F"/>
    <w:rsid w:val="0B8CC861"/>
    <w:rsid w:val="0B934DA8"/>
    <w:rsid w:val="0BA2F4E2"/>
    <w:rsid w:val="0BC5FFCE"/>
    <w:rsid w:val="0BDDD091"/>
    <w:rsid w:val="0C01C22E"/>
    <w:rsid w:val="0C5A4F33"/>
    <w:rsid w:val="0C5C28DD"/>
    <w:rsid w:val="0C7CFBCF"/>
    <w:rsid w:val="0CAF88D0"/>
    <w:rsid w:val="0CE0AC67"/>
    <w:rsid w:val="0D06BFF8"/>
    <w:rsid w:val="0D084290"/>
    <w:rsid w:val="0D76F264"/>
    <w:rsid w:val="0DA5223D"/>
    <w:rsid w:val="0DAFE1AE"/>
    <w:rsid w:val="0E5D96C9"/>
    <w:rsid w:val="0E79734F"/>
    <w:rsid w:val="0EBC4C2D"/>
    <w:rsid w:val="0EE1F2CB"/>
    <w:rsid w:val="0F268898"/>
    <w:rsid w:val="0F3962F0"/>
    <w:rsid w:val="0F922990"/>
    <w:rsid w:val="0FA60567"/>
    <w:rsid w:val="10303F3B"/>
    <w:rsid w:val="108543FD"/>
    <w:rsid w:val="109BB46C"/>
    <w:rsid w:val="10C3CE6E"/>
    <w:rsid w:val="10D3DA82"/>
    <w:rsid w:val="10FECAEA"/>
    <w:rsid w:val="110846F2"/>
    <w:rsid w:val="11AAA90F"/>
    <w:rsid w:val="12681BD8"/>
    <w:rsid w:val="126FAAE3"/>
    <w:rsid w:val="12798A09"/>
    <w:rsid w:val="1296462D"/>
    <w:rsid w:val="13080DA8"/>
    <w:rsid w:val="130E0531"/>
    <w:rsid w:val="132487BC"/>
    <w:rsid w:val="13284FB8"/>
    <w:rsid w:val="13479033"/>
    <w:rsid w:val="135A978E"/>
    <w:rsid w:val="1361E143"/>
    <w:rsid w:val="13AB4E8A"/>
    <w:rsid w:val="13B782E1"/>
    <w:rsid w:val="13E29CC5"/>
    <w:rsid w:val="13E85528"/>
    <w:rsid w:val="151151D5"/>
    <w:rsid w:val="1544C759"/>
    <w:rsid w:val="1573A801"/>
    <w:rsid w:val="15C1762A"/>
    <w:rsid w:val="15F30EAF"/>
    <w:rsid w:val="160D0472"/>
    <w:rsid w:val="1682FBB4"/>
    <w:rsid w:val="169D24CB"/>
    <w:rsid w:val="16B8AD61"/>
    <w:rsid w:val="16B8D503"/>
    <w:rsid w:val="16E4E22F"/>
    <w:rsid w:val="173A3525"/>
    <w:rsid w:val="179CE0F1"/>
    <w:rsid w:val="17A4A644"/>
    <w:rsid w:val="180D1F88"/>
    <w:rsid w:val="18432970"/>
    <w:rsid w:val="1878EFD3"/>
    <w:rsid w:val="1896E825"/>
    <w:rsid w:val="18AC2C41"/>
    <w:rsid w:val="18D8B5CB"/>
    <w:rsid w:val="191F091D"/>
    <w:rsid w:val="192AF837"/>
    <w:rsid w:val="192D30CF"/>
    <w:rsid w:val="199C9297"/>
    <w:rsid w:val="1A601E75"/>
    <w:rsid w:val="1A67376E"/>
    <w:rsid w:val="1A74F786"/>
    <w:rsid w:val="1AC471DE"/>
    <w:rsid w:val="1ADE26DB"/>
    <w:rsid w:val="1AFF423E"/>
    <w:rsid w:val="1B039C80"/>
    <w:rsid w:val="1B2552BB"/>
    <w:rsid w:val="1B5CDF15"/>
    <w:rsid w:val="1B8295F9"/>
    <w:rsid w:val="1B849A60"/>
    <w:rsid w:val="1BB6B4DE"/>
    <w:rsid w:val="1C04D06F"/>
    <w:rsid w:val="1C28C946"/>
    <w:rsid w:val="1C2BE279"/>
    <w:rsid w:val="1C783F21"/>
    <w:rsid w:val="1C906A64"/>
    <w:rsid w:val="1CC5E0ED"/>
    <w:rsid w:val="1CD54A1C"/>
    <w:rsid w:val="1D3EBC8C"/>
    <w:rsid w:val="1D4A9EA8"/>
    <w:rsid w:val="1DC73CF3"/>
    <w:rsid w:val="1DD2C9E4"/>
    <w:rsid w:val="1DF21084"/>
    <w:rsid w:val="1E205321"/>
    <w:rsid w:val="1E5DF415"/>
    <w:rsid w:val="1EDF0FBB"/>
    <w:rsid w:val="1F2210C0"/>
    <w:rsid w:val="1F3E3373"/>
    <w:rsid w:val="1F5BD831"/>
    <w:rsid w:val="1F7ACF26"/>
    <w:rsid w:val="1F8A87E1"/>
    <w:rsid w:val="1FBC2382"/>
    <w:rsid w:val="1FCA33CD"/>
    <w:rsid w:val="1FCC6887"/>
    <w:rsid w:val="208320E4"/>
    <w:rsid w:val="208E9EBC"/>
    <w:rsid w:val="20B09A93"/>
    <w:rsid w:val="20DA03D4"/>
    <w:rsid w:val="20F1EBD2"/>
    <w:rsid w:val="21060210"/>
    <w:rsid w:val="210D2FE5"/>
    <w:rsid w:val="211B737D"/>
    <w:rsid w:val="211F5C43"/>
    <w:rsid w:val="2126ADC6"/>
    <w:rsid w:val="21A7A47C"/>
    <w:rsid w:val="221ED314"/>
    <w:rsid w:val="227B6F12"/>
    <w:rsid w:val="229C5546"/>
    <w:rsid w:val="23299FD8"/>
    <w:rsid w:val="2358FB3A"/>
    <w:rsid w:val="23AB6076"/>
    <w:rsid w:val="23BF36E5"/>
    <w:rsid w:val="23C6421C"/>
    <w:rsid w:val="240BD1C9"/>
    <w:rsid w:val="241891DB"/>
    <w:rsid w:val="24298C94"/>
    <w:rsid w:val="243B573F"/>
    <w:rsid w:val="24658743"/>
    <w:rsid w:val="246656CF"/>
    <w:rsid w:val="246D351F"/>
    <w:rsid w:val="2489D2C2"/>
    <w:rsid w:val="24A49AAC"/>
    <w:rsid w:val="24C19F8A"/>
    <w:rsid w:val="24E1ED4B"/>
    <w:rsid w:val="250E04E4"/>
    <w:rsid w:val="250F9CBF"/>
    <w:rsid w:val="25160944"/>
    <w:rsid w:val="25474689"/>
    <w:rsid w:val="25AABEF6"/>
    <w:rsid w:val="2646734B"/>
    <w:rsid w:val="264B08E0"/>
    <w:rsid w:val="26A2249D"/>
    <w:rsid w:val="26A34898"/>
    <w:rsid w:val="26BCF2B2"/>
    <w:rsid w:val="26FE16B1"/>
    <w:rsid w:val="270E2459"/>
    <w:rsid w:val="27257920"/>
    <w:rsid w:val="27AED109"/>
    <w:rsid w:val="27D961C5"/>
    <w:rsid w:val="288263E1"/>
    <w:rsid w:val="288317FF"/>
    <w:rsid w:val="28CB4396"/>
    <w:rsid w:val="2955C50F"/>
    <w:rsid w:val="296F527D"/>
    <w:rsid w:val="298FBFF5"/>
    <w:rsid w:val="29DF2004"/>
    <w:rsid w:val="2A03BCA4"/>
    <w:rsid w:val="2A7A701E"/>
    <w:rsid w:val="2A83CAA3"/>
    <w:rsid w:val="2AABFFFF"/>
    <w:rsid w:val="2AB432D4"/>
    <w:rsid w:val="2AB972CF"/>
    <w:rsid w:val="2AE57BC1"/>
    <w:rsid w:val="2AECB653"/>
    <w:rsid w:val="2B29A1CA"/>
    <w:rsid w:val="2B71E188"/>
    <w:rsid w:val="2BBAB8C1"/>
    <w:rsid w:val="2C35F748"/>
    <w:rsid w:val="2C464862"/>
    <w:rsid w:val="2C68946F"/>
    <w:rsid w:val="2C7A23EE"/>
    <w:rsid w:val="2CF82BD0"/>
    <w:rsid w:val="2D5D1623"/>
    <w:rsid w:val="2D9B0EF3"/>
    <w:rsid w:val="2DB32D93"/>
    <w:rsid w:val="2DB93AFA"/>
    <w:rsid w:val="2DCA45D8"/>
    <w:rsid w:val="2DEBB2ED"/>
    <w:rsid w:val="2DFB0E7C"/>
    <w:rsid w:val="2E517687"/>
    <w:rsid w:val="2E6A3C5D"/>
    <w:rsid w:val="2E6F6F15"/>
    <w:rsid w:val="2EC25531"/>
    <w:rsid w:val="2EC4900E"/>
    <w:rsid w:val="2F1EF03F"/>
    <w:rsid w:val="2F51B6BF"/>
    <w:rsid w:val="2F745304"/>
    <w:rsid w:val="2FD1EFDB"/>
    <w:rsid w:val="3013D9F6"/>
    <w:rsid w:val="3056E1F7"/>
    <w:rsid w:val="30785F1A"/>
    <w:rsid w:val="3081CB88"/>
    <w:rsid w:val="30B2B4FC"/>
    <w:rsid w:val="30CBC123"/>
    <w:rsid w:val="3166488F"/>
    <w:rsid w:val="31759E12"/>
    <w:rsid w:val="318C9512"/>
    <w:rsid w:val="31C90305"/>
    <w:rsid w:val="31E3EA91"/>
    <w:rsid w:val="3236C446"/>
    <w:rsid w:val="329AD2CA"/>
    <w:rsid w:val="32B65560"/>
    <w:rsid w:val="32DDE16C"/>
    <w:rsid w:val="32FBBE3A"/>
    <w:rsid w:val="3359B95A"/>
    <w:rsid w:val="338090C6"/>
    <w:rsid w:val="33C16967"/>
    <w:rsid w:val="33D83F05"/>
    <w:rsid w:val="33DB5121"/>
    <w:rsid w:val="33F06A48"/>
    <w:rsid w:val="33F6AF02"/>
    <w:rsid w:val="34C7C2F8"/>
    <w:rsid w:val="34FD568E"/>
    <w:rsid w:val="35254E5F"/>
    <w:rsid w:val="3537E67A"/>
    <w:rsid w:val="35C63E46"/>
    <w:rsid w:val="361388B1"/>
    <w:rsid w:val="362CAC9C"/>
    <w:rsid w:val="36350240"/>
    <w:rsid w:val="36EAE849"/>
    <w:rsid w:val="3756B43C"/>
    <w:rsid w:val="3791C567"/>
    <w:rsid w:val="37E71190"/>
    <w:rsid w:val="37FD28FE"/>
    <w:rsid w:val="37FF63BA"/>
    <w:rsid w:val="382E02CA"/>
    <w:rsid w:val="382F5FDD"/>
    <w:rsid w:val="38517D04"/>
    <w:rsid w:val="385E66DE"/>
    <w:rsid w:val="388882AC"/>
    <w:rsid w:val="388CDD6D"/>
    <w:rsid w:val="388CFCB4"/>
    <w:rsid w:val="38CA2025"/>
    <w:rsid w:val="38DC4FAA"/>
    <w:rsid w:val="3915FCE8"/>
    <w:rsid w:val="3928BA43"/>
    <w:rsid w:val="3956B052"/>
    <w:rsid w:val="3973D65F"/>
    <w:rsid w:val="39BFE339"/>
    <w:rsid w:val="39D4E480"/>
    <w:rsid w:val="39E1924E"/>
    <w:rsid w:val="39FD192D"/>
    <w:rsid w:val="3AB69576"/>
    <w:rsid w:val="3B596509"/>
    <w:rsid w:val="3C061EE8"/>
    <w:rsid w:val="3C226A7F"/>
    <w:rsid w:val="3C3F544D"/>
    <w:rsid w:val="3C405BE5"/>
    <w:rsid w:val="3C802910"/>
    <w:rsid w:val="3C9A939F"/>
    <w:rsid w:val="3CE24B52"/>
    <w:rsid w:val="3D588510"/>
    <w:rsid w:val="3DFC2B66"/>
    <w:rsid w:val="3E3F85F6"/>
    <w:rsid w:val="3E5F2F69"/>
    <w:rsid w:val="3E770B1F"/>
    <w:rsid w:val="3E99D36E"/>
    <w:rsid w:val="3EA460AE"/>
    <w:rsid w:val="3EBD2D0C"/>
    <w:rsid w:val="3F3150FB"/>
    <w:rsid w:val="3F8FA57D"/>
    <w:rsid w:val="400D0BD3"/>
    <w:rsid w:val="4011005C"/>
    <w:rsid w:val="4039D77F"/>
    <w:rsid w:val="4079015F"/>
    <w:rsid w:val="4084E7F7"/>
    <w:rsid w:val="40B23FF2"/>
    <w:rsid w:val="40B3BF0D"/>
    <w:rsid w:val="40B70388"/>
    <w:rsid w:val="40D9B3A6"/>
    <w:rsid w:val="40DB8B01"/>
    <w:rsid w:val="40DC971F"/>
    <w:rsid w:val="41032428"/>
    <w:rsid w:val="411F7F50"/>
    <w:rsid w:val="4145DAC8"/>
    <w:rsid w:val="41F8CDFC"/>
    <w:rsid w:val="4201EFF2"/>
    <w:rsid w:val="4244297D"/>
    <w:rsid w:val="4295B30C"/>
    <w:rsid w:val="431AB8A5"/>
    <w:rsid w:val="431EB5AA"/>
    <w:rsid w:val="438E4441"/>
    <w:rsid w:val="43D9EF5B"/>
    <w:rsid w:val="44921866"/>
    <w:rsid w:val="44DE61E6"/>
    <w:rsid w:val="453E19FA"/>
    <w:rsid w:val="45DF50F2"/>
    <w:rsid w:val="45EE14EE"/>
    <w:rsid w:val="465F39B1"/>
    <w:rsid w:val="474CD9F5"/>
    <w:rsid w:val="476D1EAB"/>
    <w:rsid w:val="477DF6FC"/>
    <w:rsid w:val="47B0A683"/>
    <w:rsid w:val="4805B982"/>
    <w:rsid w:val="482BC107"/>
    <w:rsid w:val="48641D0A"/>
    <w:rsid w:val="4876D17F"/>
    <w:rsid w:val="48A90FB2"/>
    <w:rsid w:val="48D7B5E1"/>
    <w:rsid w:val="48FAD590"/>
    <w:rsid w:val="490CDA57"/>
    <w:rsid w:val="49697DAF"/>
    <w:rsid w:val="499DFB58"/>
    <w:rsid w:val="49DE4581"/>
    <w:rsid w:val="4A4EC08E"/>
    <w:rsid w:val="4AADAE72"/>
    <w:rsid w:val="4AC4188A"/>
    <w:rsid w:val="4ACC752A"/>
    <w:rsid w:val="4AD16FFF"/>
    <w:rsid w:val="4AE14E6D"/>
    <w:rsid w:val="4B196C2E"/>
    <w:rsid w:val="4B21694B"/>
    <w:rsid w:val="4B3455DE"/>
    <w:rsid w:val="4B6E8030"/>
    <w:rsid w:val="4BFF7C05"/>
    <w:rsid w:val="4C0CBF37"/>
    <w:rsid w:val="4C1FD237"/>
    <w:rsid w:val="4C94CC04"/>
    <w:rsid w:val="4D416A58"/>
    <w:rsid w:val="4DA47A5C"/>
    <w:rsid w:val="4DA9C138"/>
    <w:rsid w:val="4E049976"/>
    <w:rsid w:val="4E0533F6"/>
    <w:rsid w:val="4E6E25C7"/>
    <w:rsid w:val="4E9DFBFD"/>
    <w:rsid w:val="4EA11F01"/>
    <w:rsid w:val="4EB431D0"/>
    <w:rsid w:val="4EF8AB73"/>
    <w:rsid w:val="4F404ABD"/>
    <w:rsid w:val="4F5772F9"/>
    <w:rsid w:val="4F5ACBFD"/>
    <w:rsid w:val="4F5BD67A"/>
    <w:rsid w:val="4FA10457"/>
    <w:rsid w:val="4FEF1F39"/>
    <w:rsid w:val="4FFF2923"/>
    <w:rsid w:val="5017C1D5"/>
    <w:rsid w:val="5021B7FA"/>
    <w:rsid w:val="502A7F2D"/>
    <w:rsid w:val="50A88283"/>
    <w:rsid w:val="50ADAD2A"/>
    <w:rsid w:val="510399E0"/>
    <w:rsid w:val="51496478"/>
    <w:rsid w:val="518C356D"/>
    <w:rsid w:val="519AF984"/>
    <w:rsid w:val="51AF7165"/>
    <w:rsid w:val="51F2000D"/>
    <w:rsid w:val="522DF040"/>
    <w:rsid w:val="529F9C63"/>
    <w:rsid w:val="53069A9D"/>
    <w:rsid w:val="5328BB13"/>
    <w:rsid w:val="5344C498"/>
    <w:rsid w:val="5354077E"/>
    <w:rsid w:val="53E02345"/>
    <w:rsid w:val="53E814E9"/>
    <w:rsid w:val="54AE324E"/>
    <w:rsid w:val="54D5BEE3"/>
    <w:rsid w:val="54FFF6EF"/>
    <w:rsid w:val="5530BB96"/>
    <w:rsid w:val="55386757"/>
    <w:rsid w:val="5555FBB4"/>
    <w:rsid w:val="55641EEB"/>
    <w:rsid w:val="5576D3B1"/>
    <w:rsid w:val="559B5FC2"/>
    <w:rsid w:val="568705F7"/>
    <w:rsid w:val="568757E4"/>
    <w:rsid w:val="56AB9112"/>
    <w:rsid w:val="56AEDCCA"/>
    <w:rsid w:val="56E53E50"/>
    <w:rsid w:val="56F3F901"/>
    <w:rsid w:val="57059482"/>
    <w:rsid w:val="5709C0CE"/>
    <w:rsid w:val="57256A62"/>
    <w:rsid w:val="5727418D"/>
    <w:rsid w:val="576E7460"/>
    <w:rsid w:val="57774791"/>
    <w:rsid w:val="57A4C093"/>
    <w:rsid w:val="57DE1682"/>
    <w:rsid w:val="5807CDB5"/>
    <w:rsid w:val="5817D25C"/>
    <w:rsid w:val="58669BB9"/>
    <w:rsid w:val="589A6C0B"/>
    <w:rsid w:val="58EB3892"/>
    <w:rsid w:val="58F4D937"/>
    <w:rsid w:val="59260DBA"/>
    <w:rsid w:val="59AD3147"/>
    <w:rsid w:val="59B8D70C"/>
    <w:rsid w:val="5A2345AD"/>
    <w:rsid w:val="5A4EAB4D"/>
    <w:rsid w:val="5A603124"/>
    <w:rsid w:val="5A6ED0E5"/>
    <w:rsid w:val="5A79CF6E"/>
    <w:rsid w:val="5A7BD32A"/>
    <w:rsid w:val="5AA4AC79"/>
    <w:rsid w:val="5AE3A97B"/>
    <w:rsid w:val="5B4BFB92"/>
    <w:rsid w:val="5B4FD67D"/>
    <w:rsid w:val="5BEF53E3"/>
    <w:rsid w:val="5C671AEA"/>
    <w:rsid w:val="5C6C2224"/>
    <w:rsid w:val="5CBF2FC1"/>
    <w:rsid w:val="5CEBA6DE"/>
    <w:rsid w:val="5D3A3D33"/>
    <w:rsid w:val="5D68BD39"/>
    <w:rsid w:val="5D858A64"/>
    <w:rsid w:val="5DB3EBFD"/>
    <w:rsid w:val="5DC22517"/>
    <w:rsid w:val="5DC5AD95"/>
    <w:rsid w:val="5E1BF09D"/>
    <w:rsid w:val="5E525D88"/>
    <w:rsid w:val="5E6839F9"/>
    <w:rsid w:val="5E78ECE1"/>
    <w:rsid w:val="5E7A8635"/>
    <w:rsid w:val="5ED0102E"/>
    <w:rsid w:val="5F2C9CE8"/>
    <w:rsid w:val="5F644A47"/>
    <w:rsid w:val="5F69EC57"/>
    <w:rsid w:val="5F833E77"/>
    <w:rsid w:val="5F9BD5A5"/>
    <w:rsid w:val="5FC96833"/>
    <w:rsid w:val="5FFD7082"/>
    <w:rsid w:val="6002894E"/>
    <w:rsid w:val="6015860C"/>
    <w:rsid w:val="601C660C"/>
    <w:rsid w:val="60A57DF0"/>
    <w:rsid w:val="60AE463B"/>
    <w:rsid w:val="60D78B93"/>
    <w:rsid w:val="60DD88E7"/>
    <w:rsid w:val="617540C1"/>
    <w:rsid w:val="61CCD97E"/>
    <w:rsid w:val="61E1BCA3"/>
    <w:rsid w:val="61EA8701"/>
    <w:rsid w:val="6207B0F0"/>
    <w:rsid w:val="620D809D"/>
    <w:rsid w:val="62137728"/>
    <w:rsid w:val="626B05D3"/>
    <w:rsid w:val="62CF6A86"/>
    <w:rsid w:val="6305B1C2"/>
    <w:rsid w:val="63358E5B"/>
    <w:rsid w:val="63B103E9"/>
    <w:rsid w:val="63E08537"/>
    <w:rsid w:val="64178211"/>
    <w:rsid w:val="649ABDB9"/>
    <w:rsid w:val="64A36E0D"/>
    <w:rsid w:val="64B79903"/>
    <w:rsid w:val="64DE5FC4"/>
    <w:rsid w:val="64F6CEEE"/>
    <w:rsid w:val="64FB7476"/>
    <w:rsid w:val="65B8567B"/>
    <w:rsid w:val="65D000F1"/>
    <w:rsid w:val="6643F6CD"/>
    <w:rsid w:val="664612E7"/>
    <w:rsid w:val="66F03DAB"/>
    <w:rsid w:val="66F8F5C5"/>
    <w:rsid w:val="676BD152"/>
    <w:rsid w:val="679EC056"/>
    <w:rsid w:val="67EA68D5"/>
    <w:rsid w:val="68088267"/>
    <w:rsid w:val="684973A5"/>
    <w:rsid w:val="687A0D8C"/>
    <w:rsid w:val="68D55F8B"/>
    <w:rsid w:val="6909EBD7"/>
    <w:rsid w:val="692B50E9"/>
    <w:rsid w:val="6945FAF1"/>
    <w:rsid w:val="694BC5CB"/>
    <w:rsid w:val="69A86689"/>
    <w:rsid w:val="69B1D0E7"/>
    <w:rsid w:val="69BCBD62"/>
    <w:rsid w:val="69F74DE7"/>
    <w:rsid w:val="6A1FCFDF"/>
    <w:rsid w:val="6A20456D"/>
    <w:rsid w:val="6A6A509C"/>
    <w:rsid w:val="6B0A446E"/>
    <w:rsid w:val="6B3976D3"/>
    <w:rsid w:val="6B83EB28"/>
    <w:rsid w:val="6B94F102"/>
    <w:rsid w:val="6B9CDEE2"/>
    <w:rsid w:val="6BCC495A"/>
    <w:rsid w:val="6C5E8E2A"/>
    <w:rsid w:val="6CC6DB65"/>
    <w:rsid w:val="6CF35D2B"/>
    <w:rsid w:val="6D414AE7"/>
    <w:rsid w:val="6D6BC635"/>
    <w:rsid w:val="6DE705DB"/>
    <w:rsid w:val="6E7416CA"/>
    <w:rsid w:val="6EAD13BF"/>
    <w:rsid w:val="6EAF25C4"/>
    <w:rsid w:val="6F4A3BFE"/>
    <w:rsid w:val="6F7D068F"/>
    <w:rsid w:val="6F8BEC53"/>
    <w:rsid w:val="6FBB57B1"/>
    <w:rsid w:val="6FD6221A"/>
    <w:rsid w:val="6FFA36F2"/>
    <w:rsid w:val="701FAADC"/>
    <w:rsid w:val="702D2EFF"/>
    <w:rsid w:val="704AF625"/>
    <w:rsid w:val="711212D7"/>
    <w:rsid w:val="7120DEC2"/>
    <w:rsid w:val="7140AB92"/>
    <w:rsid w:val="71513CB9"/>
    <w:rsid w:val="71840C8A"/>
    <w:rsid w:val="71C07939"/>
    <w:rsid w:val="71C400F4"/>
    <w:rsid w:val="71D1E8CB"/>
    <w:rsid w:val="7238A525"/>
    <w:rsid w:val="7275E406"/>
    <w:rsid w:val="72CD6489"/>
    <w:rsid w:val="72CDCFAE"/>
    <w:rsid w:val="72D75A76"/>
    <w:rsid w:val="72DCBCF8"/>
    <w:rsid w:val="72F1AB37"/>
    <w:rsid w:val="7360EF1A"/>
    <w:rsid w:val="738CAB5C"/>
    <w:rsid w:val="7393F429"/>
    <w:rsid w:val="73FFE3C3"/>
    <w:rsid w:val="7435BF84"/>
    <w:rsid w:val="747D435E"/>
    <w:rsid w:val="74A0697A"/>
    <w:rsid w:val="74FEB2A5"/>
    <w:rsid w:val="750ED0D3"/>
    <w:rsid w:val="7532F210"/>
    <w:rsid w:val="7653B358"/>
    <w:rsid w:val="76C8C56C"/>
    <w:rsid w:val="77121B13"/>
    <w:rsid w:val="77361F30"/>
    <w:rsid w:val="77C1599A"/>
    <w:rsid w:val="77C4B29E"/>
    <w:rsid w:val="7856CF23"/>
    <w:rsid w:val="785D4E3B"/>
    <w:rsid w:val="786306EF"/>
    <w:rsid w:val="78849B2D"/>
    <w:rsid w:val="78A0621C"/>
    <w:rsid w:val="78B05A4F"/>
    <w:rsid w:val="78DF10CF"/>
    <w:rsid w:val="79BFD040"/>
    <w:rsid w:val="79C9823C"/>
    <w:rsid w:val="7A15C7BD"/>
    <w:rsid w:val="7A367B99"/>
    <w:rsid w:val="7A3F951E"/>
    <w:rsid w:val="7A49E42A"/>
    <w:rsid w:val="7A6113F0"/>
    <w:rsid w:val="7A7BB3CE"/>
    <w:rsid w:val="7A9BE69E"/>
    <w:rsid w:val="7A9EF5E1"/>
    <w:rsid w:val="7AAD26B2"/>
    <w:rsid w:val="7AE5329A"/>
    <w:rsid w:val="7B397175"/>
    <w:rsid w:val="7B3AD0CA"/>
    <w:rsid w:val="7B602232"/>
    <w:rsid w:val="7B8254DC"/>
    <w:rsid w:val="7BA7BDF4"/>
    <w:rsid w:val="7BD82F3C"/>
    <w:rsid w:val="7D0867EE"/>
    <w:rsid w:val="7E3D54E9"/>
    <w:rsid w:val="7E870173"/>
    <w:rsid w:val="7E90B6C2"/>
    <w:rsid w:val="7EB36762"/>
    <w:rsid w:val="7EFF8CA7"/>
    <w:rsid w:val="7F0407DF"/>
    <w:rsid w:val="7F31EE7C"/>
    <w:rsid w:val="7F4975F0"/>
    <w:rsid w:val="7F4F24F1"/>
    <w:rsid w:val="7F65FF1B"/>
    <w:rsid w:val="7FB1E550"/>
    <w:rsid w:val="7FCB4C93"/>
    <w:rsid w:val="7FECD939"/>
    <w:rsid w:val="7FF1DE20"/>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88882AC"/>
  <w15:chartTrackingRefBased/>
  <w15:docId w15:val="{AEC8FD1F-C73B-40D1-85C2-F6745DD9C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0D65D5"/>
    <w:pPr>
      <w:keepNext/>
      <w:keepLines/>
      <w:spacing w:before="240" w:after="0"/>
      <w:outlineLvl w:val="0"/>
    </w:pPr>
    <w:rPr>
      <w:rFonts w:asciiTheme="majorHAnsi" w:eastAsiaTheme="majorEastAsia" w:hAnsiTheme="majorHAnsi" w:cstheme="majorBidi"/>
      <w:b/>
      <w:color w:val="0066B2" w:themeColor="accent1"/>
      <w:sz w:val="32"/>
      <w:szCs w:val="32"/>
    </w:rPr>
  </w:style>
  <w:style w:type="paragraph" w:styleId="Ttulo2">
    <w:name w:val="heading 2"/>
    <w:basedOn w:val="Normal"/>
    <w:next w:val="Normal"/>
    <w:link w:val="Ttulo2Char"/>
    <w:uiPriority w:val="9"/>
    <w:unhideWhenUsed/>
    <w:qFormat/>
    <w:rsid w:val="000D65D5"/>
    <w:pPr>
      <w:keepNext/>
      <w:keepLines/>
      <w:spacing w:before="40" w:after="0"/>
      <w:outlineLvl w:val="1"/>
    </w:pPr>
    <w:rPr>
      <w:rFonts w:asciiTheme="majorHAnsi" w:eastAsiaTheme="majorEastAsia" w:hAnsiTheme="majorHAnsi" w:cstheme="majorBidi"/>
      <w:b/>
      <w:color w:val="0066B2" w:themeColor="accent1"/>
      <w:sz w:val="28"/>
      <w:szCs w:val="26"/>
    </w:rPr>
  </w:style>
  <w:style w:type="paragraph" w:styleId="Ttulo3">
    <w:name w:val="heading 3"/>
    <w:basedOn w:val="Normal"/>
    <w:next w:val="Normal"/>
    <w:link w:val="Ttulo3Char"/>
    <w:uiPriority w:val="9"/>
    <w:unhideWhenUsed/>
    <w:qFormat/>
    <w:pPr>
      <w:keepNext/>
      <w:keepLines/>
      <w:spacing w:before="40" w:after="0"/>
      <w:outlineLvl w:val="2"/>
    </w:pPr>
    <w:rPr>
      <w:rFonts w:asciiTheme="majorHAnsi" w:eastAsiaTheme="majorEastAsia" w:hAnsiTheme="majorHAnsi" w:cstheme="majorBidi"/>
      <w:color w:val="003258" w:themeColor="accent1" w:themeShade="7F"/>
      <w:sz w:val="24"/>
      <w:szCs w:val="24"/>
    </w:rPr>
  </w:style>
  <w:style w:type="paragraph" w:styleId="Ttulo4">
    <w:name w:val="heading 4"/>
    <w:basedOn w:val="Normal"/>
    <w:next w:val="Normal"/>
    <w:link w:val="Ttulo4Char"/>
    <w:uiPriority w:val="9"/>
    <w:unhideWhenUsed/>
    <w:qFormat/>
    <w:pPr>
      <w:keepNext/>
      <w:keepLines/>
      <w:spacing w:before="40" w:after="0"/>
      <w:outlineLvl w:val="3"/>
    </w:pPr>
    <w:rPr>
      <w:rFonts w:asciiTheme="majorHAnsi" w:eastAsiaTheme="majorEastAsia" w:hAnsiTheme="majorHAnsi" w:cstheme="majorBidi"/>
      <w:i/>
      <w:iCs/>
      <w:color w:val="004C85" w:themeColor="accent1" w:themeShade="BF"/>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rsid w:val="000D65D5"/>
    <w:rPr>
      <w:rFonts w:asciiTheme="majorHAnsi" w:eastAsiaTheme="majorEastAsia" w:hAnsiTheme="majorHAnsi" w:cstheme="majorBidi"/>
      <w:b/>
      <w:color w:val="0066B2" w:themeColor="accent1"/>
      <w:sz w:val="28"/>
      <w:szCs w:val="26"/>
    </w:rPr>
  </w:style>
  <w:style w:type="paragraph" w:styleId="Sumrio2">
    <w:name w:val="toc 2"/>
    <w:basedOn w:val="Normal"/>
    <w:next w:val="Normal"/>
    <w:autoRedefine/>
    <w:uiPriority w:val="39"/>
    <w:unhideWhenUsed/>
    <w:rsid w:val="0079641D"/>
    <w:pPr>
      <w:spacing w:after="100"/>
      <w:ind w:left="220"/>
    </w:pPr>
    <w:rPr>
      <w:i/>
    </w:rPr>
  </w:style>
  <w:style w:type="character" w:styleId="Hyperlink">
    <w:name w:val="Hyperlink"/>
    <w:basedOn w:val="Fontepargpadro"/>
    <w:uiPriority w:val="99"/>
    <w:unhideWhenUsed/>
    <w:rsid w:val="00DA2DC0"/>
    <w:rPr>
      <w:color w:val="FF0000" w:themeColor="hyperlink"/>
      <w:u w:val="single"/>
    </w:rPr>
  </w:style>
  <w:style w:type="paragraph" w:styleId="PargrafodaLista">
    <w:name w:val="List Paragraph"/>
    <w:basedOn w:val="Normal"/>
    <w:uiPriority w:val="34"/>
    <w:qFormat/>
    <w:pPr>
      <w:ind w:left="720"/>
      <w:contextualSpacing/>
    </w:pPr>
  </w:style>
  <w:style w:type="character" w:styleId="Refdenotaderodap">
    <w:name w:val="footnote reference"/>
    <w:basedOn w:val="Fontepargpadro"/>
    <w:uiPriority w:val="99"/>
    <w:semiHidden/>
    <w:unhideWhenUsed/>
    <w:rPr>
      <w:vertAlign w:val="superscript"/>
    </w:rPr>
  </w:style>
  <w:style w:type="character" w:customStyle="1" w:styleId="TextodenotaderodapChar">
    <w:name w:val="Texto de nota de rodapé Char"/>
    <w:basedOn w:val="Fontepargpadro"/>
    <w:link w:val="Textodenotaderodap"/>
    <w:uiPriority w:val="99"/>
    <w:semiHidden/>
    <w:rPr>
      <w:sz w:val="20"/>
      <w:szCs w:val="20"/>
    </w:rPr>
  </w:style>
  <w:style w:type="paragraph" w:styleId="Textodenotaderodap">
    <w:name w:val="footnote text"/>
    <w:basedOn w:val="Normal"/>
    <w:link w:val="TextodenotaderodapChar"/>
    <w:uiPriority w:val="99"/>
    <w:semiHidden/>
    <w:unhideWhenUsed/>
    <w:pPr>
      <w:spacing w:after="0" w:line="240" w:lineRule="auto"/>
    </w:pPr>
    <w:rPr>
      <w:sz w:val="20"/>
      <w:szCs w:val="20"/>
    </w:rPr>
  </w:style>
  <w:style w:type="character" w:customStyle="1" w:styleId="Ttulo3Char">
    <w:name w:val="Título 3 Char"/>
    <w:basedOn w:val="Fontepargpadro"/>
    <w:link w:val="Ttulo3"/>
    <w:uiPriority w:val="9"/>
    <w:rPr>
      <w:rFonts w:asciiTheme="majorHAnsi" w:eastAsiaTheme="majorEastAsia" w:hAnsiTheme="majorHAnsi" w:cstheme="majorBidi"/>
      <w:color w:val="003258" w:themeColor="accent1" w:themeShade="7F"/>
      <w:sz w:val="24"/>
      <w:szCs w:val="24"/>
    </w:rPr>
  </w:style>
  <w:style w:type="character" w:customStyle="1" w:styleId="CitaoChar">
    <w:name w:val="Citação Char"/>
    <w:basedOn w:val="Fontepargpadro"/>
    <w:link w:val="Citao"/>
    <w:uiPriority w:val="29"/>
    <w:qFormat/>
    <w:rPr>
      <w:i/>
      <w:iCs/>
      <w:color w:val="404040" w:themeColor="text1" w:themeTint="BF"/>
    </w:rPr>
  </w:style>
  <w:style w:type="paragraph" w:styleId="Citao">
    <w:name w:val="Quote"/>
    <w:basedOn w:val="Normal"/>
    <w:next w:val="Normal"/>
    <w:link w:val="CitaoChar"/>
    <w:uiPriority w:val="29"/>
    <w:qFormat/>
    <w:pPr>
      <w:spacing w:before="200"/>
      <w:ind w:left="864" w:right="864"/>
      <w:jc w:val="center"/>
    </w:pPr>
    <w:rPr>
      <w:i/>
      <w:iCs/>
      <w:color w:val="404040" w:themeColor="text1" w:themeTint="BF"/>
    </w:rPr>
  </w:style>
  <w:style w:type="paragraph" w:styleId="Sumrio3">
    <w:name w:val="toc 3"/>
    <w:basedOn w:val="Normal"/>
    <w:next w:val="Normal"/>
    <w:autoRedefine/>
    <w:uiPriority w:val="39"/>
    <w:unhideWhenUsed/>
    <w:rsid w:val="00A00F3D"/>
    <w:pPr>
      <w:spacing w:after="100"/>
      <w:ind w:left="440"/>
    </w:pPr>
  </w:style>
  <w:style w:type="table" w:styleId="Tabelacomgrade">
    <w:name w:val="Table Grid"/>
    <w:basedOn w:val="Tabela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4Char">
    <w:name w:val="Título 4 Char"/>
    <w:basedOn w:val="Fontepargpadro"/>
    <w:link w:val="Ttulo4"/>
    <w:uiPriority w:val="9"/>
    <w:rPr>
      <w:rFonts w:asciiTheme="majorHAnsi" w:eastAsiaTheme="majorEastAsia" w:hAnsiTheme="majorHAnsi" w:cstheme="majorBidi"/>
      <w:i/>
      <w:iCs/>
      <w:color w:val="004C85" w:themeColor="accent1" w:themeShade="BF"/>
    </w:rPr>
  </w:style>
  <w:style w:type="paragraph" w:styleId="Sumrio4">
    <w:name w:val="toc 4"/>
    <w:basedOn w:val="Normal"/>
    <w:next w:val="Normal"/>
    <w:autoRedefine/>
    <w:uiPriority w:val="39"/>
    <w:unhideWhenUsed/>
    <w:rsid w:val="008F1FF9"/>
    <w:pPr>
      <w:spacing w:after="100"/>
      <w:ind w:left="660"/>
    </w:pPr>
  </w:style>
  <w:style w:type="character" w:customStyle="1" w:styleId="SubttuloChar">
    <w:name w:val="Subtítulo Char"/>
    <w:basedOn w:val="Fontepargpadro"/>
    <w:link w:val="Subttulo"/>
    <w:uiPriority w:val="11"/>
    <w:rPr>
      <w:rFonts w:eastAsiaTheme="minorEastAsia"/>
      <w:color w:val="5A5A5A" w:themeColor="text1" w:themeTint="A5"/>
      <w:spacing w:val="15"/>
    </w:rPr>
  </w:style>
  <w:style w:type="paragraph" w:styleId="Subttulo">
    <w:name w:val="Subtitle"/>
    <w:basedOn w:val="Normal"/>
    <w:next w:val="Normal"/>
    <w:link w:val="SubttuloChar"/>
    <w:uiPriority w:val="11"/>
    <w:qFormat/>
    <w:pPr>
      <w:numPr>
        <w:ilvl w:val="1"/>
      </w:numPr>
    </w:pPr>
    <w:rPr>
      <w:rFonts w:eastAsiaTheme="minorEastAsia"/>
      <w:color w:val="5A5A5A" w:themeColor="text1" w:themeTint="A5"/>
      <w:spacing w:val="15"/>
    </w:rPr>
  </w:style>
  <w:style w:type="paragraph" w:styleId="Sumrio1">
    <w:name w:val="toc 1"/>
    <w:basedOn w:val="Normal"/>
    <w:next w:val="Normal"/>
    <w:autoRedefine/>
    <w:uiPriority w:val="39"/>
    <w:unhideWhenUsed/>
    <w:rsid w:val="0079641D"/>
    <w:pPr>
      <w:spacing w:after="100"/>
    </w:pPr>
    <w:rPr>
      <w:b/>
    </w:rPr>
  </w:style>
  <w:style w:type="character" w:customStyle="1" w:styleId="Ttulo1Char">
    <w:name w:val="Título 1 Char"/>
    <w:basedOn w:val="Fontepargpadro"/>
    <w:link w:val="Ttulo1"/>
    <w:uiPriority w:val="9"/>
    <w:rsid w:val="000D65D5"/>
    <w:rPr>
      <w:rFonts w:asciiTheme="majorHAnsi" w:eastAsiaTheme="majorEastAsia" w:hAnsiTheme="majorHAnsi" w:cstheme="majorBidi"/>
      <w:b/>
      <w:color w:val="0066B2" w:themeColor="accent1"/>
      <w:sz w:val="32"/>
      <w:szCs w:val="32"/>
    </w:rPr>
  </w:style>
  <w:style w:type="paragraph" w:styleId="CabealhodoSumrio">
    <w:name w:val="TOC Heading"/>
    <w:basedOn w:val="Ttulo1"/>
    <w:next w:val="Normal"/>
    <w:uiPriority w:val="39"/>
    <w:unhideWhenUsed/>
    <w:qFormat/>
    <w:rsid w:val="000D65D5"/>
    <w:pPr>
      <w:outlineLvl w:val="9"/>
    </w:pPr>
  </w:style>
  <w:style w:type="paragraph" w:styleId="Cabealho">
    <w:name w:val="header"/>
    <w:basedOn w:val="Normal"/>
    <w:link w:val="CabealhoChar"/>
    <w:uiPriority w:val="99"/>
    <w:unhideWhenUsed/>
    <w:rsid w:val="000D65D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D65D5"/>
  </w:style>
  <w:style w:type="paragraph" w:styleId="Rodap">
    <w:name w:val="footer"/>
    <w:basedOn w:val="Normal"/>
    <w:link w:val="RodapChar"/>
    <w:uiPriority w:val="99"/>
    <w:unhideWhenUsed/>
    <w:rsid w:val="000D65D5"/>
    <w:pPr>
      <w:tabs>
        <w:tab w:val="center" w:pos="4252"/>
        <w:tab w:val="right" w:pos="8504"/>
      </w:tabs>
      <w:spacing w:after="0" w:line="240" w:lineRule="auto"/>
    </w:pPr>
  </w:style>
  <w:style w:type="character" w:customStyle="1" w:styleId="RodapChar">
    <w:name w:val="Rodapé Char"/>
    <w:basedOn w:val="Fontepargpadro"/>
    <w:link w:val="Rodap"/>
    <w:uiPriority w:val="99"/>
    <w:rsid w:val="000D65D5"/>
  </w:style>
  <w:style w:type="character" w:styleId="Refdecomentrio">
    <w:name w:val="annotation reference"/>
    <w:basedOn w:val="Fontepargpadro"/>
    <w:uiPriority w:val="99"/>
    <w:semiHidden/>
    <w:unhideWhenUsed/>
    <w:rsid w:val="005F24AB"/>
    <w:rPr>
      <w:sz w:val="16"/>
      <w:szCs w:val="16"/>
    </w:rPr>
  </w:style>
  <w:style w:type="paragraph" w:styleId="Textodecomentrio">
    <w:name w:val="annotation text"/>
    <w:basedOn w:val="Normal"/>
    <w:link w:val="TextodecomentrioChar"/>
    <w:uiPriority w:val="99"/>
    <w:semiHidden/>
    <w:unhideWhenUsed/>
    <w:rsid w:val="005F24AB"/>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5F24AB"/>
    <w:rPr>
      <w:sz w:val="20"/>
      <w:szCs w:val="20"/>
    </w:rPr>
  </w:style>
  <w:style w:type="paragraph" w:styleId="Assuntodocomentrio">
    <w:name w:val="annotation subject"/>
    <w:basedOn w:val="Textodecomentrio"/>
    <w:next w:val="Textodecomentrio"/>
    <w:link w:val="AssuntodocomentrioChar"/>
    <w:uiPriority w:val="99"/>
    <w:semiHidden/>
    <w:unhideWhenUsed/>
    <w:rsid w:val="005F24AB"/>
    <w:rPr>
      <w:b/>
      <w:bCs/>
    </w:rPr>
  </w:style>
  <w:style w:type="character" w:customStyle="1" w:styleId="AssuntodocomentrioChar">
    <w:name w:val="Assunto do comentário Char"/>
    <w:basedOn w:val="TextodecomentrioChar"/>
    <w:link w:val="Assuntodocomentrio"/>
    <w:uiPriority w:val="99"/>
    <w:semiHidden/>
    <w:rsid w:val="005F24AB"/>
    <w:rPr>
      <w:b/>
      <w:bCs/>
      <w:sz w:val="20"/>
      <w:szCs w:val="20"/>
    </w:rPr>
  </w:style>
  <w:style w:type="paragraph" w:styleId="Textodebalo">
    <w:name w:val="Balloon Text"/>
    <w:basedOn w:val="Normal"/>
    <w:link w:val="TextodebaloChar"/>
    <w:uiPriority w:val="99"/>
    <w:semiHidden/>
    <w:unhideWhenUsed/>
    <w:rsid w:val="005F24AB"/>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5F24A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cixconengenharia.com.br/sistema-fixo-de-co2" TargetMode="External"/><Relationship Id="rId26" Type="http://schemas.openxmlformats.org/officeDocument/2006/relationships/image" Target="media/image13.png"/><Relationship Id="Racbd4f2c04b043af" Type="http://schemas.microsoft.com/office/2019/09/relationships/intelligence" Target="intelligence.xml"/><Relationship Id="rId3" Type="http://schemas.openxmlformats.org/officeDocument/2006/relationships/styles" Target="styles.xml"/><Relationship Id="rId21" Type="http://schemas.openxmlformats.org/officeDocument/2006/relationships/hyperlink" Target="https://pt.solar-energia.net/eletricidade/corrente-eletrica/carga-eletrica"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yperlink" Target="https://contraincendio.com.br/" TargetMode="External"/><Relationship Id="rId20" Type="http://schemas.openxmlformats.org/officeDocument/2006/relationships/hyperlink" Target="https://pt.solar-energia.net/eletricidade"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ormaslegais.com.br/legislacao/portariasit221_2011.htm" TargetMode="Externa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hyperlink" Target="https://www.pabloguimaraes-professor.com.br/post/passo-a-passo-de-como-elaborar-seu-prontuario" TargetMode="Externa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fontTable" Target="fontTable.xml"/><Relationship Id="R5d4cf799878b40d5"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ontraincendio.com.br/" TargetMode="External"/><Relationship Id="rId22" Type="http://schemas.openxmlformats.org/officeDocument/2006/relationships/image" Target="media/image9.jpeg"/><Relationship Id="rId27" Type="http://schemas.openxmlformats.org/officeDocument/2006/relationships/hyperlink" Target="http://programacasasegura.org/br/wp-content/uploads/2011/07/A03.pdf" TargetMode="External"/><Relationship Id="rId30" Type="http://schemas.openxmlformats.org/officeDocument/2006/relationships/footer" Target="footer1.xml"/><Relationship Id="Rc7100a026d254255" Type="http://schemas.microsoft.com/office/2018/08/relationships/commentsExtensible" Target="commentsExtensible.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Personalizada 4">
      <a:dk1>
        <a:sysClr val="windowText" lastClr="000000"/>
      </a:dk1>
      <a:lt1>
        <a:sysClr val="window" lastClr="FFFFFF"/>
      </a:lt1>
      <a:dk2>
        <a:srgbClr val="002060"/>
      </a:dk2>
      <a:lt2>
        <a:srgbClr val="E7E6E6"/>
      </a:lt2>
      <a:accent1>
        <a:srgbClr val="0066B2"/>
      </a:accent1>
      <a:accent2>
        <a:srgbClr val="E1B937"/>
      </a:accent2>
      <a:accent3>
        <a:srgbClr val="A5A5A5"/>
      </a:accent3>
      <a:accent4>
        <a:srgbClr val="7F0000"/>
      </a:accent4>
      <a:accent5>
        <a:srgbClr val="9CC3E5"/>
      </a:accent5>
      <a:accent6>
        <a:srgbClr val="008080"/>
      </a:accent6>
      <a:hlink>
        <a:srgbClr val="FF0000"/>
      </a:hlink>
      <a:folHlink>
        <a:srgbClr val="00B05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597C90-DF31-4ED3-A5A9-94AD0E129F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19</Pages>
  <Words>4498</Words>
  <Characters>24290</Characters>
  <Application>Microsoft Office Word</Application>
  <DocSecurity>0</DocSecurity>
  <Lines>202</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Marcelo Costa</dc:creator>
  <cp:keywords/>
  <dc:description/>
  <cp:lastModifiedBy>Aline Marques</cp:lastModifiedBy>
  <cp:revision>34</cp:revision>
  <cp:lastPrinted>2022-02-07T21:15:00Z</cp:lastPrinted>
  <dcterms:created xsi:type="dcterms:W3CDTF">2021-11-04T23:21:00Z</dcterms:created>
  <dcterms:modified xsi:type="dcterms:W3CDTF">2022-02-07T21:16:00Z</dcterms:modified>
</cp:coreProperties>
</file>