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5F5CC" w14:textId="00DD2E05" w:rsidR="00520E95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  <w:r w:rsidRPr="00DC36CC">
        <w:rPr>
          <w:rFonts w:asciiTheme="majorHAnsi" w:eastAsia="Arial" w:hAnsiTheme="majorHAnsi" w:cstheme="majorHAnsi"/>
          <w:noProof/>
          <w:color w:val="000000" w:themeColor="text1"/>
          <w:sz w:val="32"/>
          <w:szCs w:val="32"/>
          <w:lang w:eastAsia="pt-BR"/>
        </w:rPr>
        <w:drawing>
          <wp:anchor distT="0" distB="0" distL="114300" distR="114300" simplePos="0" relativeHeight="251658240" behindDoc="1" locked="0" layoutInCell="1" allowOverlap="1" wp14:anchorId="44084033" wp14:editId="5E9A63F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1259" cy="10668000"/>
            <wp:effectExtent l="0" t="0" r="1905" b="0"/>
            <wp:wrapNone/>
            <wp:docPr id="1" name="Imagem 1" descr="Z:\PROJETOS\INMETRO 2021\CGCRE\Cursos\NR_10\Identidades e Capas\capa-apostila_PDF_NR-10_aul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NR_10\Identidades e Capas\capa-apostila_PDF_NR-10_aula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34" cy="106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D00C5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3F937D1D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1833A737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10A2AF1E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4C24C5F9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39CBC483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93EB45F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59A9819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26C9CD07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26CB4622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F4E4FDB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A5A65AA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8FB142E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3342185B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09AD2744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2C804C3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5388DAD9" w14:textId="7BB44C64" w:rsidR="00BD22CF" w:rsidRPr="00DC36CC" w:rsidRDefault="00BD22CF" w:rsidP="00215754">
      <w:pPr>
        <w:tabs>
          <w:tab w:val="left" w:pos="5256"/>
        </w:tabs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  <w:r w:rsidRPr="00DC36CC">
        <w:rPr>
          <w:rFonts w:asciiTheme="majorHAnsi" w:eastAsia="Arial" w:hAnsiTheme="majorHAnsi" w:cstheme="majorHAnsi"/>
          <w:color w:val="000000" w:themeColor="text1"/>
          <w:sz w:val="32"/>
          <w:szCs w:val="32"/>
        </w:rPr>
        <w:lastRenderedPageBreak/>
        <w:tab/>
      </w:r>
    </w:p>
    <w:p w14:paraId="4EE38007" w14:textId="77777777" w:rsidR="00215754" w:rsidRPr="00DC36CC" w:rsidRDefault="00215754" w:rsidP="00215754">
      <w:pPr>
        <w:tabs>
          <w:tab w:val="left" w:pos="5256"/>
        </w:tabs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p w14:paraId="4440A7E6" w14:textId="77777777" w:rsidR="00BD22CF" w:rsidRPr="00DC36CC" w:rsidRDefault="00BD22CF" w:rsidP="00215754">
      <w:pPr>
        <w:spacing w:before="240" w:after="240" w:line="360" w:lineRule="auto"/>
        <w:jc w:val="both"/>
        <w:rPr>
          <w:rFonts w:asciiTheme="majorHAnsi" w:eastAsia="Arial" w:hAnsiTheme="majorHAnsi" w:cstheme="majorHAnsi"/>
          <w:color w:val="000000" w:themeColor="text1"/>
          <w:sz w:val="32"/>
          <w:szCs w:val="32"/>
        </w:rPr>
      </w:pPr>
    </w:p>
    <w:bookmarkStart w:id="0" w:name="_Toc84084424" w:displacedByCustomXml="next"/>
    <w:sdt>
      <w:sdtPr>
        <w:rPr>
          <w:rFonts w:asciiTheme="minorHAnsi" w:eastAsiaTheme="minorHAnsi" w:hAnsiTheme="minorHAnsi" w:cstheme="majorHAnsi"/>
          <w:b/>
          <w:color w:val="auto"/>
          <w:sz w:val="22"/>
          <w:szCs w:val="22"/>
        </w:rPr>
        <w:id w:val="633450162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46F430C6" w14:textId="77777777" w:rsidR="00215754" w:rsidRPr="00DC36CC" w:rsidRDefault="00215754" w:rsidP="00215754">
          <w:pPr>
            <w:pStyle w:val="CabealhodoSumrio"/>
            <w:spacing w:after="240" w:line="360" w:lineRule="auto"/>
            <w:jc w:val="center"/>
            <w:rPr>
              <w:rFonts w:eastAsia="Arial" w:cstheme="majorHAnsi"/>
            </w:rPr>
          </w:pPr>
          <w:r w:rsidRPr="00DC36CC">
            <w:rPr>
              <w:rFonts w:eastAsia="Arial" w:cstheme="majorHAnsi"/>
              <w:b/>
              <w:color w:val="0066B2" w:themeColor="accent1"/>
            </w:rPr>
            <w:t>Sumário</w:t>
          </w:r>
          <w:bookmarkEnd w:id="0"/>
        </w:p>
        <w:p w14:paraId="4FAB8A4A" w14:textId="77777777" w:rsidR="00215754" w:rsidRPr="00DC36CC" w:rsidRDefault="00215754" w:rsidP="00215754">
          <w:pPr>
            <w:spacing w:before="240" w:after="240" w:line="360" w:lineRule="auto"/>
            <w:rPr>
              <w:rFonts w:asciiTheme="majorHAnsi" w:hAnsiTheme="majorHAnsi" w:cstheme="majorHAnsi"/>
            </w:rPr>
          </w:pPr>
        </w:p>
        <w:bookmarkStart w:id="1" w:name="_GoBack"/>
        <w:bookmarkEnd w:id="1"/>
        <w:p w14:paraId="0B7AADFA" w14:textId="77777777" w:rsidR="005D4F29" w:rsidRDefault="00215754">
          <w:pPr>
            <w:pStyle w:val="Sumrio1"/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r w:rsidRPr="00DC36CC">
            <w:rPr>
              <w:rFonts w:eastAsia="Arial" w:cstheme="majorHAnsi"/>
            </w:rPr>
            <w:fldChar w:fldCharType="begin"/>
          </w:r>
          <w:r w:rsidRPr="00DC36CC">
            <w:rPr>
              <w:rFonts w:eastAsia="Arial" w:cstheme="majorHAnsi"/>
            </w:rPr>
            <w:instrText xml:space="preserve"> TOC \o "1-3" \h \z \u </w:instrText>
          </w:r>
          <w:r w:rsidRPr="00DC36CC">
            <w:rPr>
              <w:rFonts w:eastAsia="Arial" w:cstheme="majorHAnsi"/>
            </w:rPr>
            <w:fldChar w:fldCharType="separate"/>
          </w:r>
          <w:hyperlink w:anchor="_Toc94893072" w:history="1">
            <w:r w:rsidR="005D4F29" w:rsidRPr="001668E5">
              <w:rPr>
                <w:rStyle w:val="Hyperlink"/>
                <w:rFonts w:eastAsia="Arial" w:cstheme="majorHAnsi"/>
                <w:noProof/>
                <w:spacing w:val="40"/>
                <w14:numSpacing w14:val="proportional"/>
              </w:rPr>
              <w:t>1.</w:t>
            </w:r>
            <w:r w:rsidR="005D4F29"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="005D4F29" w:rsidRPr="001668E5">
              <w:rPr>
                <w:rStyle w:val="Hyperlink"/>
                <w:rFonts w:eastAsia="Arial" w:cstheme="majorHAnsi"/>
                <w:noProof/>
              </w:rPr>
              <w:t>Medidas de Controle</w:t>
            </w:r>
            <w:r w:rsidR="005D4F29">
              <w:rPr>
                <w:noProof/>
                <w:webHidden/>
              </w:rPr>
              <w:tab/>
            </w:r>
            <w:r w:rsidR="005D4F29">
              <w:rPr>
                <w:noProof/>
                <w:webHidden/>
              </w:rPr>
              <w:fldChar w:fldCharType="begin"/>
            </w:r>
            <w:r w:rsidR="005D4F29">
              <w:rPr>
                <w:noProof/>
                <w:webHidden/>
              </w:rPr>
              <w:instrText xml:space="preserve"> PAGEREF _Toc94893072 \h </w:instrText>
            </w:r>
            <w:r w:rsidR="005D4F29">
              <w:rPr>
                <w:noProof/>
                <w:webHidden/>
              </w:rPr>
            </w:r>
            <w:r w:rsidR="005D4F29">
              <w:rPr>
                <w:noProof/>
                <w:webHidden/>
              </w:rPr>
              <w:fldChar w:fldCharType="separate"/>
            </w:r>
            <w:r w:rsidR="005D4F29">
              <w:rPr>
                <w:noProof/>
                <w:webHidden/>
              </w:rPr>
              <w:t>4</w:t>
            </w:r>
            <w:r w:rsidR="005D4F29">
              <w:rPr>
                <w:noProof/>
                <w:webHidden/>
              </w:rPr>
              <w:fldChar w:fldCharType="end"/>
            </w:r>
          </w:hyperlink>
        </w:p>
        <w:p w14:paraId="7C71022B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73" w:history="1">
            <w:r w:rsidRPr="001668E5">
              <w:rPr>
                <w:rStyle w:val="Hyperlink"/>
                <w:rFonts w:eastAsiaTheme="majorEastAsia" w:cstheme="majorHAnsi"/>
                <w:b/>
                <w:noProof/>
              </w:rPr>
              <w:t>1.</w:t>
            </w:r>
            <w:bookmarkStart w:id="2" w:name="_Toc94888235"/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bookmarkEnd w:id="2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D2E39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74" w:history="1">
            <w:r w:rsidRPr="001668E5">
              <w:rPr>
                <w:rStyle w:val="Hyperlink"/>
                <w:rFonts w:cstheme="majorHAnsi"/>
                <w:noProof/>
              </w:rPr>
              <w:t>1.1.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Análise de risco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30B42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75" w:history="1">
            <w:r w:rsidRPr="001668E5">
              <w:rPr>
                <w:rStyle w:val="Hyperlink"/>
                <w:rFonts w:cstheme="majorHAnsi"/>
                <w:noProof/>
              </w:rPr>
              <w:t>1.2.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Esquemas Unifilares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3D8EA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76" w:history="1">
            <w:r w:rsidRPr="001668E5">
              <w:rPr>
                <w:rStyle w:val="Hyperlink"/>
                <w:rFonts w:cstheme="majorHAnsi"/>
                <w:noProof/>
              </w:rPr>
              <w:t>1.3.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Prontuário das Instalações Elétricas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55F3F" w14:textId="77777777" w:rsidR="005D4F29" w:rsidRDefault="005D4F29">
          <w:pPr>
            <w:pStyle w:val="Sumrio1"/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4893077" w:history="1">
            <w:r w:rsidRPr="001668E5">
              <w:rPr>
                <w:rStyle w:val="Hyperlink"/>
                <w:rFonts w:eastAsia="Arial" w:cstheme="majorHAnsi"/>
                <w:noProof/>
                <w:spacing w:val="40"/>
                <w14:numSpacing w14:val="proportional"/>
              </w:rPr>
              <w:t>2.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eastAsia="Arial" w:cstheme="majorHAnsi"/>
                <w:noProof/>
              </w:rPr>
              <w:t>Medidas de Proteção Coletiva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3F6B6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79" w:history="1">
            <w:r w:rsidRPr="001668E5">
              <w:rPr>
                <w:rStyle w:val="Hyperlink"/>
                <w:rFonts w:cstheme="majorHAnsi"/>
                <w:noProof/>
              </w:rPr>
              <w:t>2.1.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Isolação das partes vivas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C83A7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80" w:history="1">
            <w:r w:rsidRPr="001668E5">
              <w:rPr>
                <w:rStyle w:val="Hyperlink"/>
                <w:rFonts w:cstheme="majorHAnsi"/>
                <w:noProof/>
              </w:rPr>
              <w:t>2.2.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Obstáculos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367D9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81" w:history="1">
            <w:r w:rsidRPr="001668E5">
              <w:rPr>
                <w:rStyle w:val="Hyperlink"/>
                <w:rFonts w:cstheme="majorHAnsi"/>
                <w:noProof/>
              </w:rPr>
              <w:t>2.3.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Sinalização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3C2ED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82" w:history="1">
            <w:r w:rsidRPr="001668E5">
              <w:rPr>
                <w:rStyle w:val="Hyperlink"/>
                <w:rFonts w:cstheme="majorHAnsi"/>
                <w:noProof/>
              </w:rPr>
              <w:t>2.4.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Seccionamento automático de alimentação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9E8CB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83" w:history="1">
            <w:r w:rsidRPr="001668E5">
              <w:rPr>
                <w:rStyle w:val="Hyperlink"/>
                <w:rFonts w:cstheme="majorHAnsi"/>
                <w:noProof/>
              </w:rPr>
              <w:t>2.5.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Bloqueio do religamento automático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4A6C3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84" w:history="1">
            <w:r w:rsidRPr="001668E5">
              <w:rPr>
                <w:rStyle w:val="Hyperlink"/>
                <w:rFonts w:cstheme="majorHAnsi"/>
                <w:noProof/>
              </w:rPr>
              <w:t>2.6.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Aterramento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E59B6" w14:textId="77777777" w:rsidR="005D4F29" w:rsidRDefault="005D4F29">
          <w:pPr>
            <w:pStyle w:val="Sumrio1"/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4893085" w:history="1">
            <w:r w:rsidRPr="001668E5">
              <w:rPr>
                <w:rStyle w:val="Hyperlink"/>
                <w:rFonts w:eastAsia="Arial" w:cstheme="majorHAnsi"/>
                <w:noProof/>
                <w:spacing w:val="40"/>
                <w14:numSpacing w14:val="proportional"/>
              </w:rPr>
              <w:t>3.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eastAsia="Arial" w:cstheme="majorHAnsi"/>
                <w:noProof/>
              </w:rPr>
              <w:t>Medidas de Proteção Individual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470E8" w14:textId="77777777" w:rsidR="005D4F29" w:rsidRDefault="005D4F29">
          <w:pPr>
            <w:pStyle w:val="Sumrio1"/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4893086" w:history="1">
            <w:r w:rsidRPr="001668E5">
              <w:rPr>
                <w:rStyle w:val="Hyperlink"/>
                <w:rFonts w:eastAsia="Arial" w:cstheme="majorHAnsi"/>
                <w:noProof/>
                <w:spacing w:val="40"/>
                <w14:numSpacing w14:val="proportional"/>
              </w:rPr>
              <w:t>4.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eastAsia="Arial" w:cstheme="majorHAnsi"/>
                <w:noProof/>
              </w:rPr>
              <w:t>Segurança em Projetos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C73A9" w14:textId="77777777" w:rsidR="005D4F29" w:rsidRDefault="005D4F29">
          <w:pPr>
            <w:pStyle w:val="Sumrio2"/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4893091" w:history="1">
            <w:r w:rsidRPr="001668E5">
              <w:rPr>
                <w:rStyle w:val="Hyperlink"/>
                <w:rFonts w:eastAsia="MS Gothic" w:cstheme="majorHAnsi"/>
                <w:noProof/>
              </w:rPr>
              <w:t>4.1.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cstheme="majorHAnsi"/>
                <w:noProof/>
              </w:rPr>
              <w:t>Memorias Descritivos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DEC24" w14:textId="77777777" w:rsidR="005D4F29" w:rsidRDefault="005D4F29">
          <w:pPr>
            <w:pStyle w:val="Sumrio1"/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4893092" w:history="1">
            <w:r w:rsidRPr="001668E5">
              <w:rPr>
                <w:rStyle w:val="Hyperlink"/>
                <w:rFonts w:cstheme="majorHAnsi"/>
                <w:noProof/>
                <w:spacing w:val="40"/>
                <w14:numSpacing w14:val="proportional"/>
              </w:rPr>
              <w:t>5.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1668E5">
              <w:rPr>
                <w:rStyle w:val="Hyperlink"/>
                <w:rFonts w:eastAsia="Arial" w:cstheme="majorHAnsi"/>
                <w:noProof/>
              </w:rPr>
              <w:t>Segurança</w:t>
            </w:r>
            <w:r w:rsidRPr="001668E5">
              <w:rPr>
                <w:rStyle w:val="Hyperlink"/>
                <w:rFonts w:cstheme="majorHAnsi"/>
                <w:noProof/>
              </w:rPr>
              <w:t xml:space="preserve"> na Construção, Montagem, Manutenção e Instalação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9016F" w14:textId="77777777" w:rsidR="005D4F29" w:rsidRDefault="005D4F29">
          <w:pPr>
            <w:pStyle w:val="Sumrio1"/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4893093" w:history="1">
            <w:r w:rsidRPr="001668E5">
              <w:rPr>
                <w:rStyle w:val="Hyperlink"/>
                <w:rFonts w:cstheme="majorHAnsi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_Toc94893093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187E6" w14:textId="77777777" w:rsidR="00215754" w:rsidRPr="00DC36CC" w:rsidRDefault="00215754" w:rsidP="00215754">
          <w:pPr>
            <w:spacing w:before="120" w:after="120" w:line="360" w:lineRule="auto"/>
            <w:jc w:val="both"/>
            <w:rPr>
              <w:rFonts w:asciiTheme="majorHAnsi" w:eastAsia="Arial" w:hAnsiTheme="majorHAnsi" w:cstheme="majorHAnsi"/>
            </w:rPr>
          </w:pPr>
          <w:r w:rsidRPr="00DC36CC">
            <w:rPr>
              <w:rFonts w:asciiTheme="majorHAnsi" w:eastAsia="Arial" w:hAnsiTheme="majorHAnsi" w:cstheme="majorHAnsi"/>
            </w:rPr>
            <w:fldChar w:fldCharType="end"/>
          </w:r>
        </w:p>
      </w:sdtContent>
    </w:sdt>
    <w:p w14:paraId="39A78B39" w14:textId="77777777" w:rsidR="00215754" w:rsidRDefault="00215754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br w:type="page"/>
      </w:r>
    </w:p>
    <w:p w14:paraId="5E88C127" w14:textId="77777777" w:rsidR="00277CAD" w:rsidRDefault="00277CAD" w:rsidP="00277CAD">
      <w:pPr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6ADC2A96" w14:textId="77777777" w:rsidR="00BB13AF" w:rsidRDefault="00BB13AF" w:rsidP="00277CAD">
      <w:pPr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51267089" w14:textId="77777777" w:rsidR="00BB13AF" w:rsidRDefault="00BB13AF" w:rsidP="00277CAD">
      <w:pPr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3F66DFB7" w14:textId="77777777" w:rsidR="00277CAD" w:rsidRDefault="00277CAD" w:rsidP="00277CAD">
      <w:pPr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3F2FA2DE" w14:textId="763B1D43" w:rsidR="00277CAD" w:rsidRDefault="00277CAD" w:rsidP="00277CAD">
      <w:pPr>
        <w:spacing w:before="240" w:after="240" w:line="360" w:lineRule="auto"/>
        <w:jc w:val="center"/>
        <w:rPr>
          <w:rFonts w:cstheme="minorHAnsi"/>
          <w:sz w:val="32"/>
          <w:szCs w:val="32"/>
        </w:rPr>
      </w:pPr>
      <w:r w:rsidRPr="00BB13AF">
        <w:rPr>
          <w:rFonts w:cstheme="minorHAnsi"/>
          <w:b/>
          <w:color w:val="0066B2" w:themeColor="accent1"/>
          <w:sz w:val="32"/>
          <w:szCs w:val="32"/>
        </w:rPr>
        <w:t>Apresentação</w:t>
      </w:r>
    </w:p>
    <w:p w14:paraId="4C7EACB4" w14:textId="77777777" w:rsidR="00D730B1" w:rsidRDefault="00D730B1" w:rsidP="00277CAD">
      <w:pPr>
        <w:spacing w:before="240" w:after="240" w:line="360" w:lineRule="auto"/>
        <w:jc w:val="center"/>
        <w:rPr>
          <w:rFonts w:cstheme="minorHAnsi"/>
          <w:sz w:val="32"/>
          <w:szCs w:val="32"/>
        </w:rPr>
      </w:pPr>
    </w:p>
    <w:p w14:paraId="32B464CF" w14:textId="46D24688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730B1">
        <w:rPr>
          <w:rFonts w:asciiTheme="majorHAnsi" w:hAnsiTheme="majorHAnsi" w:cstheme="majorHAnsi"/>
        </w:rPr>
        <w:t>Olá!</w:t>
      </w:r>
      <w:r>
        <w:rPr>
          <w:rFonts w:asciiTheme="majorHAnsi" w:hAnsiTheme="majorHAnsi" w:cstheme="majorHAnsi"/>
        </w:rPr>
        <w:t xml:space="preserve"> Seja muito bem-vindo a segunda aula!</w:t>
      </w:r>
    </w:p>
    <w:p w14:paraId="0429CC72" w14:textId="0711F945" w:rsidR="00D730B1" w:rsidRDefault="00D730B1" w:rsidP="18B4181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0C7BE6">
        <w:rPr>
          <w:rFonts w:asciiTheme="majorHAnsi" w:hAnsiTheme="majorHAnsi" w:cstheme="majorBidi"/>
        </w:rPr>
        <w:t>Na aula passada falamos sobre</w:t>
      </w:r>
      <w:r w:rsidR="497997CA" w:rsidRPr="000C7BE6">
        <w:rPr>
          <w:rFonts w:asciiTheme="majorHAnsi" w:hAnsiTheme="majorHAnsi" w:cstheme="majorBidi"/>
        </w:rPr>
        <w:t xml:space="preserve"> a estrutura da NR 10 e </w:t>
      </w:r>
      <w:r w:rsidR="005A0560" w:rsidRPr="000C7BE6">
        <w:rPr>
          <w:rFonts w:asciiTheme="majorHAnsi" w:hAnsiTheme="majorHAnsi" w:cstheme="majorBidi"/>
        </w:rPr>
        <w:t xml:space="preserve">começamos a ver </w:t>
      </w:r>
      <w:r w:rsidR="497997CA" w:rsidRPr="000C7BE6">
        <w:rPr>
          <w:rFonts w:asciiTheme="majorHAnsi" w:hAnsiTheme="majorHAnsi" w:cstheme="majorBidi"/>
        </w:rPr>
        <w:t>algumas proteções que ela preconiza para o trabalhador.</w:t>
      </w:r>
      <w:r w:rsidR="00D84CFB" w:rsidRPr="000C7BE6">
        <w:rPr>
          <w:rFonts w:asciiTheme="majorHAnsi" w:hAnsiTheme="majorHAnsi" w:cstheme="majorBidi"/>
        </w:rPr>
        <w:t xml:space="preserve"> </w:t>
      </w:r>
      <w:r w:rsidRPr="000C7BE6">
        <w:rPr>
          <w:rFonts w:asciiTheme="majorHAnsi" w:hAnsiTheme="majorHAnsi" w:cstheme="majorBidi"/>
        </w:rPr>
        <w:t>Na aula de hoje</w:t>
      </w:r>
      <w:r w:rsidR="00D84CFB" w:rsidRPr="000C7BE6">
        <w:rPr>
          <w:rFonts w:asciiTheme="majorHAnsi" w:hAnsiTheme="majorHAnsi" w:cstheme="majorBidi"/>
        </w:rPr>
        <w:t>,</w:t>
      </w:r>
      <w:r w:rsidRPr="000C7BE6">
        <w:rPr>
          <w:rFonts w:asciiTheme="majorHAnsi" w:hAnsiTheme="majorHAnsi" w:cstheme="majorBidi"/>
        </w:rPr>
        <w:t xml:space="preserve"> falaremos </w:t>
      </w:r>
      <w:r w:rsidR="005A0560" w:rsidRPr="000C7BE6">
        <w:rPr>
          <w:rFonts w:asciiTheme="majorHAnsi" w:hAnsiTheme="majorHAnsi" w:cstheme="majorBidi"/>
        </w:rPr>
        <w:t xml:space="preserve">um pouco mais sobre medidas de proteção e </w:t>
      </w:r>
      <w:r w:rsidRPr="000C7BE6">
        <w:rPr>
          <w:rFonts w:asciiTheme="majorHAnsi" w:hAnsiTheme="majorHAnsi" w:cstheme="majorBidi"/>
        </w:rPr>
        <w:t>sobre</w:t>
      </w:r>
      <w:r w:rsidR="2C0E8214" w:rsidRPr="000C7BE6">
        <w:rPr>
          <w:rFonts w:asciiTheme="majorHAnsi" w:hAnsiTheme="majorHAnsi" w:cstheme="majorBidi"/>
        </w:rPr>
        <w:t xml:space="preserve"> como deve ser pensado e documentado o projeto das instalações elétricas, também veremos que mesmo desenergizadas, as instalações </w:t>
      </w:r>
      <w:r w:rsidR="1400BEEA" w:rsidRPr="000C7BE6">
        <w:rPr>
          <w:rFonts w:asciiTheme="majorHAnsi" w:hAnsiTheme="majorHAnsi" w:cstheme="majorBidi"/>
        </w:rPr>
        <w:t>devem ser cercadas de cuidados, para que estejamos em conformidade com a NR 10.</w:t>
      </w:r>
      <w:commentRangeStart w:id="3"/>
      <w:commentRangeEnd w:id="3"/>
    </w:p>
    <w:p w14:paraId="0BE89F35" w14:textId="0244D574" w:rsidR="00D730B1" w:rsidRDefault="00D730B1" w:rsidP="277EF2AD">
      <w:pPr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4474DF04" w14:textId="59951458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 começar?</w:t>
      </w:r>
    </w:p>
    <w:p w14:paraId="3C9A84FE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C90F88F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9C4CC1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7397AE8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2CD440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9D7570B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53318E4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44E98C6" w14:textId="77777777" w:rsidR="00D730B1" w:rsidRDefault="00D730B1" w:rsidP="00D730B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4DE9677" w14:textId="77777777" w:rsidR="00277CAD" w:rsidRDefault="00277CAD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3BDED0B" w14:textId="77777777" w:rsidR="004E2E4C" w:rsidRDefault="004E2E4C" w:rsidP="004E2E4C">
      <w:pPr>
        <w:pStyle w:val="Ttulo1"/>
        <w:numPr>
          <w:ilvl w:val="0"/>
          <w:numId w:val="8"/>
        </w:numPr>
        <w:tabs>
          <w:tab w:val="left" w:pos="426"/>
        </w:tabs>
        <w:suppressAutoHyphens/>
        <w:spacing w:after="240" w:line="360" w:lineRule="auto"/>
        <w:ind w:left="0" w:hanging="11"/>
        <w:jc w:val="both"/>
        <w:rPr>
          <w:rFonts w:eastAsia="Arial" w:cstheme="majorHAnsi"/>
        </w:rPr>
      </w:pPr>
      <w:bookmarkStart w:id="4" w:name="_Toc94110891"/>
      <w:bookmarkStart w:id="5" w:name="_Toc94893072"/>
      <w:r>
        <w:rPr>
          <w:rFonts w:eastAsia="Arial" w:cstheme="majorHAnsi"/>
        </w:rPr>
        <w:lastRenderedPageBreak/>
        <w:t>Medidas de Controle</w:t>
      </w:r>
      <w:bookmarkEnd w:id="4"/>
      <w:bookmarkEnd w:id="5"/>
    </w:p>
    <w:p w14:paraId="583BA293" w14:textId="77777777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300D6">
        <w:rPr>
          <w:rFonts w:asciiTheme="majorHAnsi" w:hAnsiTheme="majorHAnsi" w:cstheme="majorHAnsi"/>
        </w:rPr>
        <w:t>As medidas de controle elencadas na NR10 são um conjunto de ações que visam eliminar ou diminuir, algumas incertezas que podem levar a acidentes. Incertezas essas que podem se manifestar na ausência de documentação das instalações, projetos ou de procedimentos e informações que, se presentes, orientariam o comportamento seguro em relação à eletricidade.</w:t>
      </w:r>
    </w:p>
    <w:p w14:paraId="02D8CAAE" w14:textId="77777777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300D6">
        <w:rPr>
          <w:rFonts w:asciiTheme="majorHAnsi" w:hAnsiTheme="majorHAnsi" w:cstheme="majorHAnsi"/>
        </w:rPr>
        <w:t>A ilustração a seguir mostra os diversos tipos de medida de controle preconizadas pela NR 10.  Essas medidas devem ser integradas a outras iniciativas que a empresa julgar convenientes ou necessárias para a proteção do trabalhador.  Note que essas medidas não são as únicas possíveis, mas são obrigatórias pela NR 10.</w:t>
      </w:r>
    </w:p>
    <w:p w14:paraId="51E4308E" w14:textId="77777777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A278C08" w14:textId="50AEFA33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300D6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077FF35" wp14:editId="1081EAD9">
            <wp:extent cx="6101259" cy="262991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04756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05" cy="263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F496" w14:textId="22C8315C" w:rsidR="004E2E4C" w:rsidRPr="000C7BE6" w:rsidRDefault="004E2E4C" w:rsidP="000C7BE6">
      <w:pPr>
        <w:spacing w:after="0" w:line="360" w:lineRule="auto"/>
        <w:jc w:val="center"/>
        <w:rPr>
          <w:rFonts w:asciiTheme="majorHAnsi" w:hAnsiTheme="majorHAnsi" w:cstheme="majorHAnsi"/>
          <w:i/>
          <w:iCs/>
          <w:color w:val="3B3838" w:themeColor="background2" w:themeShade="40"/>
          <w:sz w:val="16"/>
          <w:szCs w:val="16"/>
        </w:rPr>
      </w:pPr>
      <w:r w:rsidRPr="000C7BE6">
        <w:rPr>
          <w:rFonts w:asciiTheme="majorHAnsi" w:hAnsiTheme="majorHAnsi" w:cstheme="majorHAnsi"/>
          <w:i/>
          <w:iCs/>
          <w:color w:val="3B3838" w:themeColor="background2" w:themeShade="40"/>
          <w:sz w:val="16"/>
          <w:szCs w:val="16"/>
        </w:rPr>
        <w:t>Medidas de Controle – NR10</w:t>
      </w:r>
    </w:p>
    <w:p w14:paraId="563AE4A0" w14:textId="77777777" w:rsidR="004E2E4C" w:rsidRPr="000C7BE6" w:rsidRDefault="004E2E4C" w:rsidP="000C7BE6">
      <w:pPr>
        <w:spacing w:after="0" w:line="360" w:lineRule="auto"/>
        <w:jc w:val="center"/>
        <w:rPr>
          <w:rStyle w:val="Hyperlink"/>
          <w:rFonts w:asciiTheme="majorHAnsi" w:eastAsia="Arial" w:hAnsiTheme="majorHAnsi" w:cstheme="majorHAnsi"/>
          <w:color w:val="000000" w:themeColor="text1"/>
          <w:sz w:val="16"/>
          <w:szCs w:val="16"/>
        </w:rPr>
      </w:pPr>
      <w:r w:rsidRPr="000C7BE6">
        <w:rPr>
          <w:rStyle w:val="Hyperlink"/>
          <w:rFonts w:asciiTheme="majorHAnsi" w:eastAsia="Arial" w:hAnsiTheme="majorHAnsi" w:cstheme="majorHAnsi"/>
          <w:i/>
          <w:iCs/>
          <w:color w:val="000000" w:themeColor="text1"/>
          <w:sz w:val="16"/>
          <w:szCs w:val="16"/>
        </w:rPr>
        <w:t>Fonte: Marcelo Bassi</w:t>
      </w:r>
    </w:p>
    <w:p w14:paraId="2C61A891" w14:textId="77777777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  <w:color w:val="3B3838" w:themeColor="background2" w:themeShade="40"/>
        </w:rPr>
      </w:pPr>
    </w:p>
    <w:p w14:paraId="398C7F5E" w14:textId="77777777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DFF17EE" w14:textId="77777777" w:rsidR="004E2E4C" w:rsidRPr="00A300D6" w:rsidRDefault="004E2E4C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A300D6">
        <w:rPr>
          <w:rFonts w:asciiTheme="majorHAnsi" w:hAnsiTheme="majorHAnsi" w:cstheme="majorHAnsi"/>
        </w:rPr>
        <w:t>Agora vamos entende melhor cada uma destas medidas de controle exigidas pela NR 10:</w:t>
      </w:r>
    </w:p>
    <w:p w14:paraId="2DC96E45" w14:textId="77777777" w:rsidR="00A300D6" w:rsidRPr="00A300D6" w:rsidRDefault="00A300D6" w:rsidP="00A300D6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E45FD0D" w14:textId="07EE2D47" w:rsidR="004E2E4C" w:rsidRDefault="004E2E4C" w:rsidP="004E2E4C">
      <w:pPr>
        <w:pStyle w:val="PargrafodaLista"/>
        <w:keepNext/>
        <w:keepLines/>
        <w:numPr>
          <w:ilvl w:val="0"/>
          <w:numId w:val="9"/>
        </w:numPr>
        <w:tabs>
          <w:tab w:val="left" w:pos="567"/>
        </w:tabs>
        <w:suppressAutoHyphens/>
        <w:spacing w:before="240" w:after="240" w:line="360" w:lineRule="auto"/>
        <w:jc w:val="both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8"/>
        </w:rPr>
      </w:pPr>
      <w:bookmarkStart w:id="6" w:name="_Toc94022901"/>
      <w:bookmarkStart w:id="7" w:name="_Toc94022975"/>
      <w:bookmarkStart w:id="8" w:name="_Toc94023017"/>
      <w:bookmarkStart w:id="9" w:name="_Toc94110892"/>
      <w:bookmarkStart w:id="10" w:name="_Toc94893073"/>
      <w:bookmarkEnd w:id="6"/>
      <w:bookmarkEnd w:id="7"/>
      <w:bookmarkEnd w:id="8"/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4657A639" wp14:editId="658E7480">
            <wp:simplePos x="0" y="0"/>
            <wp:positionH relativeFrom="margin">
              <wp:posOffset>-388620</wp:posOffset>
            </wp:positionH>
            <wp:positionV relativeFrom="paragraph">
              <wp:posOffset>535760</wp:posOffset>
            </wp:positionV>
            <wp:extent cx="2369185" cy="1691640"/>
            <wp:effectExtent l="0" t="0" r="0" b="3810"/>
            <wp:wrapSquare wrapText="bothSides"/>
            <wp:docPr id="13" name="Imagem 13" descr="Analide_de_r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Analide_de_ris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bookmarkEnd w:id="10"/>
    </w:p>
    <w:p w14:paraId="7E098B4C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firstLine="0"/>
        <w:jc w:val="both"/>
        <w:rPr>
          <w:rFonts w:cstheme="majorHAnsi"/>
          <w:szCs w:val="28"/>
        </w:rPr>
      </w:pPr>
      <w:bookmarkStart w:id="11" w:name="_Toc94110893"/>
      <w:bookmarkStart w:id="12" w:name="_Toc94893074"/>
      <w:r>
        <w:rPr>
          <w:rFonts w:cstheme="majorHAnsi"/>
          <w:szCs w:val="28"/>
        </w:rPr>
        <w:t>Análise de risco</w:t>
      </w:r>
      <w:bookmarkEnd w:id="11"/>
      <w:bookmarkEnd w:id="12"/>
    </w:p>
    <w:p w14:paraId="4F31EFEC" w14:textId="77777777" w:rsidR="004E2E4C" w:rsidRDefault="004E2E4C" w:rsidP="004E2E4C">
      <w:pPr>
        <w:spacing w:before="240" w:after="240" w:line="360" w:lineRule="auto"/>
        <w:ind w:left="-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primeira medida de controle exigida pela NR 10 para as intervenções em instalações elétricas é a análise de risco (item 10.2.1).</w:t>
      </w:r>
    </w:p>
    <w:p w14:paraId="49CE20C0" w14:textId="77777777" w:rsidR="004E2E4C" w:rsidRDefault="004E2E4C" w:rsidP="004E2E4C">
      <w:pPr>
        <w:spacing w:before="240" w:after="240" w:line="360" w:lineRule="auto"/>
        <w:ind w:left="-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análise de risco é o nome que se dá a uma técnica estruturada de análise que será aplicada antes da execução da intervenção, buscando avaliar os perigos presentes e riscos associados a aquela tarefa.</w:t>
      </w:r>
    </w:p>
    <w:p w14:paraId="03CB54CC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 empresas, por meio de seus setores de segurança costumam adotar procedimentos formalizados para a execução dessas análises de risco.  Esses procedimentos orientam como e quem deve participar da análise de risco. </w:t>
      </w:r>
    </w:p>
    <w:p w14:paraId="2A80D0E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ADC047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principais metodologias técnicas utilizadas no desenvolvimento da "Análise de Risco" são as seguintes:</w:t>
      </w:r>
    </w:p>
    <w:p w14:paraId="55A51AE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APR -</w:t>
      </w:r>
      <w:r>
        <w:rPr>
          <w:rFonts w:asciiTheme="majorHAnsi" w:hAnsiTheme="majorHAnsi" w:cstheme="majorHAnsi"/>
          <w:color w:val="E1B937" w:themeColor="accent2"/>
        </w:rPr>
        <w:t xml:space="preserve"> </w:t>
      </w:r>
      <w:r>
        <w:rPr>
          <w:rFonts w:asciiTheme="majorHAnsi" w:hAnsiTheme="majorHAnsi" w:cstheme="majorHAnsi"/>
        </w:rPr>
        <w:t>Análise Preliminar de Risco</w:t>
      </w:r>
    </w:p>
    <w:p w14:paraId="3A070F6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FMEA -</w:t>
      </w:r>
      <w:r>
        <w:rPr>
          <w:rFonts w:asciiTheme="majorHAnsi" w:hAnsiTheme="majorHAnsi" w:cstheme="majorHAnsi"/>
        </w:rPr>
        <w:t xml:space="preserve"> Análise de Modos de Falha e Efeitos </w:t>
      </w:r>
    </w:p>
    <w:p w14:paraId="3BE6AE52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HAZOP –</w:t>
      </w:r>
      <w:r>
        <w:rPr>
          <w:rFonts w:asciiTheme="majorHAnsi" w:hAnsiTheme="majorHAnsi" w:cstheme="majorHAnsi"/>
        </w:rPr>
        <w:t xml:space="preserve"> Hazard and Operability Studies</w:t>
      </w:r>
    </w:p>
    <w:p w14:paraId="1BBA59B5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ART -</w:t>
      </w:r>
      <w:r>
        <w:rPr>
          <w:rFonts w:asciiTheme="majorHAnsi" w:hAnsiTheme="majorHAnsi" w:cstheme="majorHAnsi"/>
        </w:rPr>
        <w:t xml:space="preserve"> Análise de Risco de Tarefa</w:t>
      </w:r>
    </w:p>
    <w:p w14:paraId="57102708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APP -</w:t>
      </w:r>
      <w:r>
        <w:rPr>
          <w:rFonts w:asciiTheme="majorHAnsi" w:hAnsiTheme="majorHAnsi" w:cstheme="majorHAnsi"/>
        </w:rPr>
        <w:t xml:space="preserve"> Análise Preliminar de Perigo </w:t>
      </w:r>
    </w:p>
    <w:p w14:paraId="21B6332D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5D613F2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firstLine="0"/>
        <w:jc w:val="both"/>
        <w:rPr>
          <w:rFonts w:cstheme="majorHAnsi"/>
          <w:szCs w:val="28"/>
        </w:rPr>
      </w:pPr>
      <w:bookmarkStart w:id="13" w:name="_Toc94110894"/>
      <w:bookmarkStart w:id="14" w:name="_Toc94893075"/>
      <w:r>
        <w:rPr>
          <w:rFonts w:cstheme="majorHAnsi"/>
          <w:szCs w:val="28"/>
        </w:rPr>
        <w:t>Esquemas Unifilares</w:t>
      </w:r>
      <w:bookmarkEnd w:id="13"/>
      <w:bookmarkEnd w:id="14"/>
      <w:r>
        <w:rPr>
          <w:rFonts w:cstheme="majorHAnsi"/>
          <w:szCs w:val="28"/>
        </w:rPr>
        <w:t xml:space="preserve"> </w:t>
      </w:r>
    </w:p>
    <w:p w14:paraId="60C81982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próxima medida de controle exigida pela NR 10 são os diagramas Esquemas Unifilares atualizados. </w:t>
      </w:r>
    </w:p>
    <w:p w14:paraId="77876DF5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Você sabe o que é isto? </w:t>
      </w:r>
    </w:p>
    <w:p w14:paraId="21925920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Pois é algo muito importante!!</w:t>
      </w:r>
    </w:p>
    <w:p w14:paraId="0671E3B1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Esquemas Unifilares são desenhos técnicos que representam de forma gráfica e simplificada o sistema elétrico de um determinado local, desde a origem da instalação até os quadros de distribuição de circuitos. Esse esquema traz a representação dos componentes elétricos e suas relações funcionais, onde os circuitos são representados por uma linha. Por isto, o nome unifilar.</w:t>
      </w:r>
    </w:p>
    <w:p w14:paraId="5A38A03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967508C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um exemplo de Diagrama Unifilar:</w:t>
      </w:r>
    </w:p>
    <w:p w14:paraId="1B89DA49" w14:textId="29DADE09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76868B76" wp14:editId="2323A76E">
            <wp:extent cx="5993130" cy="3924935"/>
            <wp:effectExtent l="190500" t="190500" r="198120" b="75565"/>
            <wp:docPr id="1880161998" name="Imagem 188016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61998" name="Imagem 18801619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61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7EAAE" w14:textId="77777777" w:rsidR="004E2E4C" w:rsidRDefault="004E2E4C" w:rsidP="004E2E4C">
      <w:pPr>
        <w:spacing w:after="0" w:line="360" w:lineRule="auto"/>
        <w:jc w:val="center"/>
        <w:rPr>
          <w:rFonts w:asciiTheme="majorHAnsi" w:hAnsiTheme="majorHAnsi" w:cstheme="majorHAnsi"/>
          <w:i/>
          <w:sz w:val="18"/>
          <w:szCs w:val="18"/>
        </w:rPr>
      </w:pPr>
      <w:r>
        <w:rPr>
          <w:rFonts w:asciiTheme="majorHAnsi" w:hAnsiTheme="majorHAnsi" w:cstheme="majorHAnsi"/>
          <w:i/>
          <w:sz w:val="18"/>
          <w:szCs w:val="18"/>
        </w:rPr>
        <w:t xml:space="preserve">Fonte: </w:t>
      </w:r>
      <w:hyperlink r:id="rId12" w:history="1">
        <w:r>
          <w:rPr>
            <w:rStyle w:val="Hyperlink"/>
            <w:rFonts w:cstheme="majorHAnsi"/>
            <w:i/>
            <w:sz w:val="18"/>
            <w:szCs w:val="18"/>
          </w:rPr>
          <w:t>wandersonmonteiro.wordpress.com</w:t>
        </w:r>
      </w:hyperlink>
    </w:p>
    <w:p w14:paraId="0342C59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3A3FEEA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577198C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Embora pareça básico que este diagrama esteja disponível, muitos estabelecimentos industriais e comerciais não os possuíam atualizados até que se tornasse obrigatório pela NR 10. </w:t>
      </w:r>
    </w:p>
    <w:p w14:paraId="351BE5BA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auxílio destes esquemas, os profissionais que atuam em instalações elétricas podem conhecer as várias características da instalação e planejar melhor as execuções das intervenções (serviços) nas instalações.</w:t>
      </w:r>
    </w:p>
    <w:p w14:paraId="0A48F08F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 a próxima medida de controle é:</w:t>
      </w:r>
    </w:p>
    <w:p w14:paraId="2B414537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firstLine="0"/>
        <w:jc w:val="both"/>
        <w:rPr>
          <w:rFonts w:cstheme="majorHAnsi"/>
          <w:szCs w:val="28"/>
        </w:rPr>
      </w:pPr>
      <w:bookmarkStart w:id="15" w:name="_Toc94110895"/>
      <w:bookmarkStart w:id="16" w:name="_Toc94893076"/>
      <w:r>
        <w:rPr>
          <w:rFonts w:cstheme="majorHAnsi"/>
          <w:szCs w:val="28"/>
        </w:rPr>
        <w:t>Prontuário das Instalações Elétricas</w:t>
      </w:r>
      <w:bookmarkEnd w:id="15"/>
      <w:bookmarkEnd w:id="16"/>
    </w:p>
    <w:p w14:paraId="0209095B" w14:textId="341D50D3" w:rsidR="004E2E4C" w:rsidRDefault="004E2E4C" w:rsidP="004E2E4C">
      <w:pPr>
        <w:spacing w:before="48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B90AF2D" wp14:editId="2C68309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438400" cy="1490980"/>
            <wp:effectExtent l="0" t="0" r="0" b="0"/>
            <wp:wrapSquare wrapText="bothSides"/>
            <wp:docPr id="12" name="Imagem 12" descr="Prontuario_instalacoes_ele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Prontuario_instalacoes_eletric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 xml:space="preserve"> Veja a definição de prontuário contida na NR 10:</w:t>
      </w:r>
    </w:p>
    <w:p w14:paraId="2FB88847" w14:textId="77777777" w:rsidR="004E2E4C" w:rsidRDefault="004E2E4C" w:rsidP="004E2E4C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  <w:b/>
        </w:rPr>
        <w:t>“Prontuário</w:t>
      </w:r>
      <w:r>
        <w:rPr>
          <w:rFonts w:asciiTheme="majorHAnsi" w:hAnsiTheme="majorHAnsi" w:cstheme="majorHAnsi"/>
        </w:rPr>
        <w:t>: sistema organizado de forma a conter uma memória dinâmica de informações pertinentes às instalações e aos trabalhadores.”</w:t>
      </w:r>
    </w:p>
    <w:p w14:paraId="5550E9A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C21998C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 xml:space="preserve">As empresas e estabelecimentos com carga elétrica instalada superior a 75 kW devem constituir e manter um prontuário de instalações elétricas. </w:t>
      </w:r>
    </w:p>
    <w:p w14:paraId="500C4176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Ficou interessando em saber mais?</w:t>
      </w:r>
    </w:p>
    <w:p w14:paraId="01382F2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Não se preocupe, pois na aula 4 esse assunto será abordado com mais detalhes, ok?</w:t>
      </w:r>
    </w:p>
    <w:p w14:paraId="63759221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Agora vamos ao próximo assunto!</w:t>
      </w:r>
    </w:p>
    <w:p w14:paraId="3073E73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979E525" w14:textId="77777777" w:rsidR="004E2E4C" w:rsidRDefault="004E2E4C" w:rsidP="004E2E4C">
      <w:pPr>
        <w:pStyle w:val="Ttulo1"/>
        <w:numPr>
          <w:ilvl w:val="0"/>
          <w:numId w:val="8"/>
        </w:numPr>
        <w:tabs>
          <w:tab w:val="left" w:pos="426"/>
        </w:tabs>
        <w:suppressAutoHyphens/>
        <w:spacing w:after="240" w:line="360" w:lineRule="auto"/>
        <w:ind w:left="0" w:hanging="11"/>
        <w:jc w:val="both"/>
        <w:rPr>
          <w:rFonts w:eastAsia="Arial" w:cstheme="majorHAnsi"/>
        </w:rPr>
      </w:pPr>
      <w:bookmarkStart w:id="17" w:name="_Toc94110896"/>
      <w:bookmarkStart w:id="18" w:name="_Toc94893077"/>
      <w:r>
        <w:rPr>
          <w:rFonts w:eastAsia="Arial" w:cstheme="majorHAnsi"/>
        </w:rPr>
        <w:t>Medidas de Proteção Coletiva</w:t>
      </w:r>
      <w:bookmarkEnd w:id="17"/>
      <w:bookmarkEnd w:id="18"/>
    </w:p>
    <w:p w14:paraId="0458B72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fundamento das medidas de proteção coletiva, no caso de trabalhos em instalações elétricas, é manter o perigo (eletricidade) impossibilitado de contatar o receptor (trabalhador) de forma a evitar assim, a manifestação do dano (expresso em forma de choque elétrico).</w:t>
      </w:r>
    </w:p>
    <w:p w14:paraId="5A78010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8CD4968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NR 10 cita textualmente sete formas de alcançar esse objetivo por meio de medidas de proteção coletiva.</w:t>
      </w:r>
    </w:p>
    <w:p w14:paraId="0685F406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na ilustração a seguir:</w:t>
      </w:r>
    </w:p>
    <w:p w14:paraId="5BEF4A77" w14:textId="77777777" w:rsidR="004E2E4C" w:rsidRDefault="004E2E4C" w:rsidP="004E2E4C">
      <w:pPr>
        <w:spacing w:before="240" w:after="240" w:line="360" w:lineRule="auto"/>
        <w:jc w:val="center"/>
      </w:pPr>
    </w:p>
    <w:p w14:paraId="0608B198" w14:textId="6E5959A7" w:rsidR="004E2E4C" w:rsidRDefault="004E2E4C" w:rsidP="004E2E4C">
      <w:pPr>
        <w:spacing w:before="240" w:after="24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2A12DB2" wp14:editId="772F583F">
            <wp:extent cx="5134610" cy="3235325"/>
            <wp:effectExtent l="0" t="0" r="889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71463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B916" w14:textId="55BBA7F3" w:rsidR="004E2E4C" w:rsidRDefault="004E2E4C" w:rsidP="004E2E4C">
      <w:pPr>
        <w:spacing w:after="0" w:line="360" w:lineRule="auto"/>
        <w:jc w:val="center"/>
        <w:rPr>
          <w:rFonts w:asciiTheme="majorHAnsi" w:hAnsiTheme="majorHAnsi" w:cstheme="majorBidi"/>
          <w:i/>
          <w:iCs/>
          <w:sz w:val="18"/>
          <w:szCs w:val="18"/>
        </w:rPr>
      </w:pPr>
      <w:r>
        <w:rPr>
          <w:rFonts w:asciiTheme="majorHAnsi" w:hAnsiTheme="majorHAnsi" w:cstheme="majorBidi"/>
          <w:i/>
          <w:iCs/>
          <w:sz w:val="18"/>
          <w:szCs w:val="18"/>
        </w:rPr>
        <w:t xml:space="preserve">Medidas de Proteção Coletiva </w:t>
      </w:r>
    </w:p>
    <w:p w14:paraId="6F76428D" w14:textId="77777777" w:rsidR="004E2E4C" w:rsidRDefault="004E2E4C" w:rsidP="004E2E4C">
      <w:pPr>
        <w:pStyle w:val="Textodenotaderodap"/>
        <w:jc w:val="center"/>
        <w:rPr>
          <w:rStyle w:val="Hyperlink"/>
          <w:rFonts w:eastAsia="Arial"/>
          <w:color w:val="000000" w:themeColor="text1"/>
        </w:rPr>
      </w:pPr>
      <w:r>
        <w:rPr>
          <w:rStyle w:val="Hyperlink"/>
          <w:rFonts w:eastAsia="Arial"/>
          <w:i/>
          <w:iCs/>
          <w:color w:val="000000" w:themeColor="text1"/>
          <w:sz w:val="18"/>
          <w:szCs w:val="18"/>
        </w:rPr>
        <w:t>Fonte: Marcelo Bassi</w:t>
      </w:r>
    </w:p>
    <w:p w14:paraId="26E418F4" w14:textId="77777777" w:rsidR="004E2E4C" w:rsidRDefault="004E2E4C" w:rsidP="004E2E4C">
      <w:pPr>
        <w:spacing w:before="240" w:after="240" w:line="360" w:lineRule="auto"/>
        <w:jc w:val="both"/>
        <w:rPr>
          <w:rFonts w:cstheme="majorHAnsi"/>
        </w:rPr>
      </w:pPr>
    </w:p>
    <w:p w14:paraId="179E1AB1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técnicas de proteção coletiva baseiam-se prioritariamente na desenergização, ou seja, na possibilidade de que os trabalhos sejam realizados sem que a instalação elétrica esteja "ligada".</w:t>
      </w:r>
    </w:p>
    <w:p w14:paraId="2772A7CF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impossibilidade de desenergização a NR 10 aponta, em seu item 10.2.8.2, o uso de tensões de segurança, que são definidas como:</w:t>
      </w:r>
    </w:p>
    <w:p w14:paraId="749C69D1" w14:textId="0A86C5AA" w:rsidR="004E2E4C" w:rsidRDefault="00C25738" w:rsidP="004E2E4C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  <w:b/>
        </w:rPr>
        <w:t>“</w:t>
      </w:r>
      <w:r w:rsidR="004E2E4C">
        <w:rPr>
          <w:rFonts w:asciiTheme="majorHAnsi" w:hAnsiTheme="majorHAnsi" w:cstheme="majorHAnsi"/>
          <w:b/>
        </w:rPr>
        <w:t>27. Tensão de Segurança:</w:t>
      </w:r>
      <w:r w:rsidR="004E2E4C">
        <w:rPr>
          <w:rFonts w:asciiTheme="majorHAnsi" w:hAnsiTheme="majorHAnsi" w:cstheme="majorHAnsi"/>
        </w:rPr>
        <w:t xml:space="preserve"> extra baixa tensão originada em uma fonte de segurança</w:t>
      </w:r>
    </w:p>
    <w:p w14:paraId="2F946AEB" w14:textId="5C4988A4" w:rsidR="004E2E4C" w:rsidRDefault="004E2E4C" w:rsidP="004E2E4C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  <w:b/>
        </w:rPr>
        <w:t>10. Extra-Baixa Tensão (EBT):</w:t>
      </w:r>
      <w:r>
        <w:rPr>
          <w:rFonts w:asciiTheme="majorHAnsi" w:hAnsiTheme="majorHAnsi" w:cstheme="majorHAnsi"/>
        </w:rPr>
        <w:t xml:space="preserve"> tensão não superior a 50 volts em corrente alternada ou 120 volts em corrente contínua, entre fases ou entre fase e terra.</w:t>
      </w:r>
      <w:r w:rsidR="00C25738">
        <w:rPr>
          <w:rFonts w:asciiTheme="majorHAnsi" w:hAnsiTheme="majorHAnsi" w:cstheme="majorHAnsi"/>
        </w:rPr>
        <w:t>”</w:t>
      </w:r>
    </w:p>
    <w:p w14:paraId="6BD673BD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D23069C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Mesmo assim, há proteções coletivas que independem da desenergização ou de tensão de segurança.</w:t>
      </w:r>
    </w:p>
    <w:p w14:paraId="63C1465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Quer saber quais são?</w:t>
      </w:r>
    </w:p>
    <w:p w14:paraId="08B4763D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Então, vamos lá!</w:t>
      </w:r>
    </w:p>
    <w:p w14:paraId="0E28B49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AA4C1B2" w14:textId="77777777" w:rsidR="004E2E4C" w:rsidRDefault="004E2E4C" w:rsidP="004E2E4C">
      <w:pPr>
        <w:pStyle w:val="PargrafodaLista"/>
        <w:keepNext/>
        <w:keepLines/>
        <w:numPr>
          <w:ilvl w:val="0"/>
          <w:numId w:val="9"/>
        </w:numPr>
        <w:tabs>
          <w:tab w:val="left" w:pos="567"/>
        </w:tabs>
        <w:suppressAutoHyphens/>
        <w:spacing w:before="240" w:after="240" w:line="360" w:lineRule="auto"/>
        <w:jc w:val="both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8"/>
        </w:rPr>
      </w:pPr>
      <w:bookmarkStart w:id="19" w:name="_Toc94022906"/>
      <w:bookmarkStart w:id="20" w:name="_Toc94022980"/>
      <w:bookmarkStart w:id="21" w:name="_Toc94023022"/>
      <w:bookmarkStart w:id="22" w:name="_Toc94110841"/>
      <w:bookmarkStart w:id="23" w:name="_Toc94110870"/>
      <w:bookmarkStart w:id="24" w:name="_Toc94110897"/>
      <w:bookmarkStart w:id="25" w:name="_Toc94630702"/>
      <w:bookmarkStart w:id="26" w:name="_Toc94631029"/>
      <w:bookmarkStart w:id="27" w:name="_Toc94631563"/>
      <w:bookmarkStart w:id="28" w:name="_Toc94888240"/>
      <w:bookmarkStart w:id="29" w:name="_Toc9489307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2DA7B663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hanging="6"/>
        <w:jc w:val="both"/>
        <w:rPr>
          <w:rFonts w:cstheme="majorHAnsi"/>
          <w:szCs w:val="28"/>
        </w:rPr>
      </w:pPr>
      <w:bookmarkStart w:id="30" w:name="_Toc94110898"/>
      <w:bookmarkStart w:id="31" w:name="_Toc94893079"/>
      <w:r>
        <w:rPr>
          <w:rFonts w:cstheme="majorHAnsi"/>
          <w:szCs w:val="28"/>
        </w:rPr>
        <w:t>Isolação das partes vivas</w:t>
      </w:r>
      <w:bookmarkEnd w:id="30"/>
      <w:bookmarkEnd w:id="31"/>
    </w:p>
    <w:tbl>
      <w:tblPr>
        <w:tblStyle w:val="Tabelacomgrade"/>
        <w:tblW w:w="9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5123"/>
      </w:tblGrid>
      <w:tr w:rsidR="004E2E4C" w14:paraId="27EDB301" w14:textId="77777777" w:rsidTr="004E2E4C">
        <w:trPr>
          <w:trHeight w:val="3204"/>
        </w:trPr>
        <w:tc>
          <w:tcPr>
            <w:tcW w:w="4354" w:type="dxa"/>
            <w:hideMark/>
          </w:tcPr>
          <w:p w14:paraId="160CBCF3" w14:textId="310ECE29" w:rsidR="004E2E4C" w:rsidRDefault="004E2E4C">
            <w:pPr>
              <w:spacing w:line="360" w:lineRule="auto"/>
              <w:ind w:left="-39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1C62DB03" wp14:editId="3818F8D5">
                  <wp:extent cx="2391410" cy="1604010"/>
                  <wp:effectExtent l="0" t="0" r="889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9669C" w14:textId="77777777" w:rsidR="004E2E4C" w:rsidRDefault="004E2E4C">
            <w:pPr>
              <w:spacing w:line="360" w:lineRule="auto"/>
              <w:ind w:left="-250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Fonte: </w:t>
            </w:r>
            <w:hyperlink r:id="rId16" w:history="1">
              <w:r>
                <w:rPr>
                  <w:rStyle w:val="Hyperlink"/>
                  <w:rFonts w:cstheme="majorHAnsi"/>
                  <w:i/>
                  <w:sz w:val="18"/>
                  <w:szCs w:val="18"/>
                </w:rPr>
                <w:t>Todo Ferreteria</w:t>
              </w:r>
            </w:hyperlink>
          </w:p>
        </w:tc>
        <w:tc>
          <w:tcPr>
            <w:tcW w:w="5123" w:type="dxa"/>
            <w:hideMark/>
          </w:tcPr>
          <w:p w14:paraId="40A22838" w14:textId="77777777" w:rsidR="004E2E4C" w:rsidRDefault="004E2E4C">
            <w:pPr>
              <w:spacing w:before="240"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 Isolação das partes vivas é uma das proteções coletivas que independem da desenergização. É destinada a impedir todos os contatos com as partes vivas da instalação elétrica por meio do recobrimento total por uma isolação que somente possa ser removida com sua destruição.</w:t>
            </w:r>
          </w:p>
        </w:tc>
      </w:tr>
    </w:tbl>
    <w:p w14:paraId="64F902DB" w14:textId="77777777" w:rsidR="004E2E4C" w:rsidRDefault="004E2E4C" w:rsidP="004E2E4C">
      <w:pPr>
        <w:spacing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isolações dos componentes de uma instalação elétrica têm um papel fundamental na proteção contra choques elétricos.</w:t>
      </w:r>
    </w:p>
    <w:p w14:paraId="3FEF6F10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veja quais são os tipos possíveis de isolação:</w:t>
      </w:r>
    </w:p>
    <w:p w14:paraId="5F849B0B" w14:textId="77777777" w:rsidR="004E2E4C" w:rsidRDefault="004E2E4C" w:rsidP="004E2E4C">
      <w:pPr>
        <w:pStyle w:val="PargrafodaLista"/>
        <w:numPr>
          <w:ilvl w:val="0"/>
          <w:numId w:val="10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/>
          <w:color w:val="E1B937" w:themeColor="accent2"/>
        </w:rPr>
        <w:t>Básica:</w:t>
      </w:r>
      <w:r>
        <w:rPr>
          <w:rFonts w:asciiTheme="majorHAnsi" w:hAnsiTheme="majorHAnsi" w:cstheme="majorHAnsi"/>
          <w:color w:val="E1B937" w:themeColor="accent2"/>
        </w:rPr>
        <w:t xml:space="preserve"> </w:t>
      </w:r>
      <w:r>
        <w:rPr>
          <w:rFonts w:asciiTheme="majorHAnsi" w:hAnsiTheme="majorHAnsi" w:cstheme="majorHAnsi"/>
        </w:rPr>
        <w:t>aplicada às partes vivas para assegurar um mínimo de proteção. Exemplo: Isolação com fita isolante.</w:t>
      </w:r>
    </w:p>
    <w:p w14:paraId="7D3CD3DA" w14:textId="77777777" w:rsidR="004E2E4C" w:rsidRDefault="004E2E4C" w:rsidP="004E2E4C">
      <w:pPr>
        <w:pStyle w:val="PargrafodaLista"/>
        <w:numPr>
          <w:ilvl w:val="0"/>
          <w:numId w:val="10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Suplementar:</w:t>
      </w:r>
      <w:r>
        <w:rPr>
          <w:rFonts w:asciiTheme="majorHAnsi" w:hAnsiTheme="majorHAnsi" w:cstheme="majorHAnsi"/>
        </w:rPr>
        <w:t xml:space="preserve"> destinada a assegurar a proteção contra choques elétricos no caso de falha da isolação básica. Exemplo: Isolamento com fita isolante complementada por mangueira isolante.</w:t>
      </w:r>
    </w:p>
    <w:p w14:paraId="219850C0" w14:textId="77777777" w:rsidR="004E2E4C" w:rsidRDefault="004E2E4C" w:rsidP="004E2E4C">
      <w:pPr>
        <w:pStyle w:val="PargrafodaLista"/>
        <w:numPr>
          <w:ilvl w:val="0"/>
          <w:numId w:val="10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  <w:b/>
          <w:color w:val="E1B937" w:themeColor="accent2"/>
        </w:rPr>
        <w:t>Dupla:</w:t>
      </w:r>
      <w:r>
        <w:rPr>
          <w:rFonts w:asciiTheme="majorHAnsi" w:hAnsiTheme="majorHAnsi" w:cstheme="majorHAnsi"/>
        </w:rPr>
        <w:t xml:space="preserve"> composta por isolação básica e suplementar. Exemplo: Cabo com dupla isolação.</w:t>
      </w:r>
    </w:p>
    <w:p w14:paraId="6B5EA7A5" w14:textId="77777777" w:rsidR="004E2E4C" w:rsidRDefault="004E2E4C" w:rsidP="004E2E4C">
      <w:pPr>
        <w:pStyle w:val="PargrafodaLista"/>
        <w:numPr>
          <w:ilvl w:val="0"/>
          <w:numId w:val="10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/>
          <w:color w:val="E1B937" w:themeColor="accent2"/>
        </w:rPr>
        <w:t>Reforçada:</w:t>
      </w:r>
      <w:r>
        <w:rPr>
          <w:rFonts w:asciiTheme="majorHAnsi" w:hAnsiTheme="majorHAnsi" w:cstheme="majorHAnsi"/>
        </w:rPr>
        <w:t xml:space="preserve"> aplicada sobre partes vivas, tem propriedades equivalentes às da isolação dupla.</w:t>
      </w:r>
    </w:p>
    <w:p w14:paraId="2952533D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6500D05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hanging="6"/>
        <w:jc w:val="both"/>
        <w:rPr>
          <w:rFonts w:cstheme="majorHAnsi"/>
          <w:szCs w:val="28"/>
        </w:rPr>
      </w:pPr>
      <w:bookmarkStart w:id="32" w:name="_Toc94110899"/>
      <w:bookmarkStart w:id="33" w:name="_Toc94893080"/>
      <w:r>
        <w:rPr>
          <w:rFonts w:cstheme="majorHAnsi"/>
          <w:szCs w:val="28"/>
        </w:rPr>
        <w:t>Obstáculos</w:t>
      </w:r>
      <w:bookmarkEnd w:id="32"/>
      <w:bookmarkEnd w:id="33"/>
      <w:r>
        <w:rPr>
          <w:rFonts w:cstheme="majorHAnsi"/>
          <w:szCs w:val="28"/>
        </w:rPr>
        <w:t xml:space="preserve"> </w:t>
      </w:r>
    </w:p>
    <w:p w14:paraId="58106C0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Obstáculos são definidos no próprio glossário da NR 10 como:</w:t>
      </w:r>
    </w:p>
    <w:p w14:paraId="090E3CDE" w14:textId="7B1959F4" w:rsidR="004E2E4C" w:rsidRDefault="00C25738" w:rsidP="004E2E4C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  <w:b/>
        </w:rPr>
        <w:t>“</w:t>
      </w:r>
      <w:r w:rsidR="004E2E4C">
        <w:rPr>
          <w:rFonts w:asciiTheme="majorHAnsi" w:hAnsiTheme="majorHAnsi" w:cstheme="majorHAnsi"/>
          <w:b/>
        </w:rPr>
        <w:t>17. Obstáculo:</w:t>
      </w:r>
      <w:r w:rsidR="004E2E4C">
        <w:rPr>
          <w:rFonts w:asciiTheme="majorHAnsi" w:hAnsiTheme="majorHAnsi" w:cstheme="majorHAnsi"/>
        </w:rPr>
        <w:t xml:space="preserve"> elemento que impede o contato acidental, mas não impede o contato direto por ação deliberada.</w:t>
      </w:r>
      <w:r>
        <w:rPr>
          <w:rFonts w:asciiTheme="majorHAnsi" w:hAnsiTheme="majorHAnsi" w:cstheme="majorHAnsi"/>
        </w:rPr>
        <w:t>”</w:t>
      </w:r>
    </w:p>
    <w:p w14:paraId="0241B3B8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Um exemplo de obstáculos são os muros ou grade de uma cabine primária, mas cabe salientar que um obstáculo não impede completamente o acesso ao local, pois se alguém resolver pular o muro para pegar um objeto dentro da subestação, por exemplo, está correndo riso de sofrer choque elétrico. Por isso, a importância da “sinalização”, assunto que veremos na sequência!</w:t>
      </w:r>
    </w:p>
    <w:p w14:paraId="2D984D9F" w14:textId="1ED737F9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1778B14C" wp14:editId="394172A0">
            <wp:extent cx="5936615" cy="2068195"/>
            <wp:effectExtent l="0" t="0" r="6985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93F2" w14:textId="77777777" w:rsidR="004E2E4C" w:rsidRDefault="004E2E4C" w:rsidP="004E2E4C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i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i/>
          <w:sz w:val="18"/>
          <w:szCs w:val="18"/>
        </w:rPr>
        <w:t>Fonte</w:t>
      </w:r>
      <w:r>
        <w:rPr>
          <w:rFonts w:asciiTheme="majorHAnsi" w:hAnsiTheme="majorHAnsi" w:cstheme="majorHAnsi"/>
          <w:sz w:val="18"/>
          <w:szCs w:val="18"/>
        </w:rPr>
        <w:t xml:space="preserve">: </w:t>
      </w:r>
      <w:hyperlink r:id="rId18" w:history="1">
        <w:r>
          <w:rPr>
            <w:rStyle w:val="Hyperlink"/>
            <w:rFonts w:cstheme="majorHAnsi"/>
            <w:i/>
            <w:color w:val="000000" w:themeColor="text1"/>
            <w:sz w:val="18"/>
            <w:szCs w:val="18"/>
          </w:rPr>
          <w:t>FUNDACENTRO. Instalações Elétricas Temporárias em canteiros de obras</w:t>
        </w:r>
      </w:hyperlink>
    </w:p>
    <w:p w14:paraId="16C68AD3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59C8874F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obstáculos devem impedir:</w:t>
      </w:r>
    </w:p>
    <w:p w14:paraId="7CFBC68D" w14:textId="77777777" w:rsidR="004E2E4C" w:rsidRDefault="004E2E4C" w:rsidP="004E2E4C">
      <w:pPr>
        <w:pStyle w:val="PargrafodaLista"/>
        <w:numPr>
          <w:ilvl w:val="0"/>
          <w:numId w:val="11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</w:rPr>
        <w:t>A aproximação física não intencional das partes energizadas;</w:t>
      </w:r>
    </w:p>
    <w:p w14:paraId="61FCFBCB" w14:textId="77777777" w:rsidR="004E2E4C" w:rsidRDefault="004E2E4C" w:rsidP="004E2E4C">
      <w:pPr>
        <w:pStyle w:val="PargrafodaLista"/>
        <w:numPr>
          <w:ilvl w:val="0"/>
          <w:numId w:val="11"/>
        </w:numPr>
        <w:suppressAutoHyphens/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Contatos não intencionais com partes energizadas durante atuações sobre o equipamento, estando o equipamento em serviço normal.</w:t>
      </w:r>
    </w:p>
    <w:p w14:paraId="41547C3A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Os obstáculos podem ser removíveis sem auxílio de ferramenta ou chave, mas devem ser fixados e sinalizados de forma a impedir qualquer remoção involuntária. </w:t>
      </w:r>
    </w:p>
    <w:p w14:paraId="612EA2F9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52F057E" w14:textId="3D03681E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hanging="6"/>
        <w:jc w:val="both"/>
        <w:rPr>
          <w:rFonts w:cstheme="majorHAnsi"/>
          <w:szCs w:val="28"/>
        </w:rPr>
      </w:pPr>
      <w:bookmarkStart w:id="34" w:name="_Toc94110900"/>
      <w:bookmarkStart w:id="35" w:name="_Toc94893081"/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89D1C59" wp14:editId="5BA3FBE5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1790700" cy="1265555"/>
            <wp:effectExtent l="0" t="0" r="0" b="0"/>
            <wp:wrapSquare wrapText="bothSides"/>
            <wp:docPr id="11" name="Imagem 11" descr="placas_altaten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placas_altatensa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ajorHAnsi"/>
          <w:szCs w:val="28"/>
        </w:rPr>
        <w:t>Sinalização</w:t>
      </w:r>
      <w:bookmarkEnd w:id="34"/>
      <w:bookmarkEnd w:id="35"/>
    </w:p>
    <w:p w14:paraId="07F2A73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Sinalização é definida na própria NR 10 como sendo:</w:t>
      </w:r>
    </w:p>
    <w:p w14:paraId="0305A6CD" w14:textId="77777777" w:rsidR="004E2E4C" w:rsidRDefault="004E2E4C" w:rsidP="004E2E4C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  <w:b/>
        </w:rPr>
        <w:t>24. Sinalização:</w:t>
      </w:r>
      <w:r>
        <w:rPr>
          <w:rFonts w:asciiTheme="majorHAnsi" w:hAnsiTheme="majorHAnsi" w:cstheme="majorHAnsi"/>
        </w:rPr>
        <w:t xml:space="preserve"> procedimento padronizado destinado a orientar, alertar, avisar e advertir.</w:t>
      </w:r>
    </w:p>
    <w:p w14:paraId="0ADCB455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Voltando ao exemplo do muro da subestação, se uma pessoa resolver pular o obstáculo, apesar do aviso de </w:t>
      </w:r>
      <w:r>
        <w:rPr>
          <w:rFonts w:asciiTheme="majorHAnsi" w:hAnsiTheme="majorHAnsi" w:cstheme="majorHAnsi"/>
          <w:b/>
        </w:rPr>
        <w:t>PERIGO</w:t>
      </w:r>
      <w:r>
        <w:rPr>
          <w:rFonts w:asciiTheme="majorHAnsi" w:hAnsiTheme="majorHAnsi" w:cstheme="majorHAnsi"/>
        </w:rPr>
        <w:t>, ao menos estará ciente do risco que está correndo, não é verdade?</w:t>
      </w:r>
    </w:p>
    <w:p w14:paraId="4FFEDAA6" w14:textId="60DFE338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hanging="6"/>
        <w:jc w:val="both"/>
        <w:rPr>
          <w:rFonts w:cstheme="majorHAnsi"/>
          <w:szCs w:val="28"/>
        </w:rPr>
      </w:pPr>
      <w:bookmarkStart w:id="36" w:name="_Toc94110901"/>
      <w:bookmarkStart w:id="37" w:name="_Toc94893082"/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E557BB7" wp14:editId="6FB3D42E">
            <wp:simplePos x="0" y="0"/>
            <wp:positionH relativeFrom="page">
              <wp:posOffset>857250</wp:posOffset>
            </wp:positionH>
            <wp:positionV relativeFrom="paragraph">
              <wp:posOffset>477520</wp:posOffset>
            </wp:positionV>
            <wp:extent cx="2152650" cy="2027555"/>
            <wp:effectExtent l="0" t="0" r="0" b="0"/>
            <wp:wrapSquare wrapText="bothSides"/>
            <wp:docPr id="10" name="Imagem 10" descr="djntor_fusi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jntor_fusiv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ajorHAnsi"/>
          <w:szCs w:val="28"/>
        </w:rPr>
        <w:t>Seccionamento automático de alimentação</w:t>
      </w:r>
      <w:bookmarkEnd w:id="36"/>
      <w:bookmarkEnd w:id="37"/>
    </w:p>
    <w:p w14:paraId="7F1704DB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t>O Seccionamento automático de alimentação, a que se refere a NR 10 é a proteção contra choques por contatos indiretos (aqueles contatos de pessoas ou animais com massas que ficaram sob tensão devido a falhas no isolamento).</w:t>
      </w:r>
    </w:p>
    <w:p w14:paraId="3122526D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t>Consistem em provocar o seccionamento (interrupção do fluxo elétrico) de um circuito de forma automática pela ação de um dispositivo de proteção, como por exemplo, disjuntores e fusíveis.</w:t>
      </w:r>
    </w:p>
    <w:p w14:paraId="0CC0E5A9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t>Estes dispositivos não se constituem em uma proteção completa e não dispensam o emprego de outra medida de proteção contra contatos diretos, porém, são obrigatórios quando os circuitos alimentarem equipamentos usados em locais externos às edificações ou, locais sujeitos à umidade.</w:t>
      </w:r>
    </w:p>
    <w:p w14:paraId="5F373180" w14:textId="77777777" w:rsidR="004E2E4C" w:rsidRDefault="004E2E4C" w:rsidP="004E2E4C">
      <w:pPr>
        <w:pStyle w:val="Ttulo3"/>
        <w:spacing w:before="240" w:after="240" w:line="360" w:lineRule="auto"/>
        <w:jc w:val="both"/>
        <w:rPr>
          <w:rFonts w:eastAsia="Yu Gothic Light" w:cstheme="majorHAnsi"/>
          <w:color w:val="1F3763"/>
        </w:rPr>
      </w:pPr>
    </w:p>
    <w:p w14:paraId="6372E2AD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hanging="6"/>
        <w:jc w:val="both"/>
        <w:rPr>
          <w:rFonts w:cstheme="majorHAnsi"/>
          <w:szCs w:val="28"/>
        </w:rPr>
      </w:pPr>
      <w:bookmarkStart w:id="38" w:name="_Toc94110902"/>
      <w:bookmarkStart w:id="39" w:name="_Toc94893083"/>
      <w:r>
        <w:rPr>
          <w:rFonts w:cstheme="majorHAnsi"/>
          <w:szCs w:val="28"/>
        </w:rPr>
        <w:t>Bloqueio do religamento automático</w:t>
      </w:r>
      <w:bookmarkEnd w:id="38"/>
      <w:bookmarkEnd w:id="39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2"/>
        <w:gridCol w:w="4948"/>
      </w:tblGrid>
      <w:tr w:rsidR="004E2E4C" w14:paraId="1F203B69" w14:textId="77777777" w:rsidTr="004E2E4C">
        <w:tc>
          <w:tcPr>
            <w:tcW w:w="4106" w:type="dxa"/>
            <w:hideMark/>
          </w:tcPr>
          <w:p w14:paraId="496EE542" w14:textId="0EDA7E0E" w:rsidR="004E2E4C" w:rsidRDefault="004E2E4C">
            <w:pPr>
              <w:spacing w:line="360" w:lineRule="auto"/>
              <w:ind w:left="-392"/>
              <w:jc w:val="both"/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3674B9" wp14:editId="2A3D5B0B">
                  <wp:extent cx="2729230" cy="2110105"/>
                  <wp:effectExtent l="0" t="0" r="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DE9B9" w14:textId="77777777" w:rsidR="004E2E4C" w:rsidRDefault="004E2E4C">
            <w:pPr>
              <w:spacing w:line="360" w:lineRule="auto"/>
              <w:ind w:left="-392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Fonte: </w:t>
            </w:r>
            <w:hyperlink r:id="rId22" w:history="1">
              <w:r w:rsidRPr="00A300D6">
                <w:rPr>
                  <w:rStyle w:val="Hyperlink"/>
                  <w:rFonts w:cstheme="majorHAnsi"/>
                  <w:i/>
                  <w:color w:val="000000" w:themeColor="text1"/>
                  <w:sz w:val="18"/>
                  <w:szCs w:val="18"/>
                </w:rPr>
                <w:t>Cofermeta</w:t>
              </w:r>
            </w:hyperlink>
          </w:p>
        </w:tc>
        <w:tc>
          <w:tcPr>
            <w:tcW w:w="5238" w:type="dxa"/>
            <w:hideMark/>
          </w:tcPr>
          <w:p w14:paraId="33DC2265" w14:textId="77777777" w:rsidR="004E2E4C" w:rsidRDefault="004E2E4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É um sistema normalmente aplicado aos circuitos do SEP – Sistema elétrico de Potência, que impede o</w:t>
            </w:r>
            <w:r>
              <w:rPr>
                <w:rFonts w:asciiTheme="majorHAnsi" w:eastAsia="Calibri" w:hAnsiTheme="majorHAnsi" w:cstheme="majorHAnsi"/>
              </w:rPr>
              <w:t xml:space="preserve"> religamento automático de um circuito da rede elétrica na ocorrência de uma irregularidade. Esse procedimento de bloquear o religamento automático é utilizado para trabalhos em linhas vivas e ao potencial, de tal forma a que o sistema não se reenergize automaticamente no caso de ocorrência de uma falta (contato entre fases ou entre fase e terra).</w:t>
            </w:r>
          </w:p>
        </w:tc>
      </w:tr>
    </w:tbl>
    <w:p w14:paraId="3293DFE5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</w:p>
    <w:p w14:paraId="6E01293C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</w:p>
    <w:p w14:paraId="3D97C2DB" w14:textId="77777777" w:rsidR="004E2E4C" w:rsidRDefault="004E2E4C" w:rsidP="004E2E4C">
      <w:pPr>
        <w:pStyle w:val="Ttulo2"/>
        <w:numPr>
          <w:ilvl w:val="1"/>
          <w:numId w:val="9"/>
        </w:numPr>
        <w:tabs>
          <w:tab w:val="left" w:pos="567"/>
        </w:tabs>
        <w:suppressAutoHyphens/>
        <w:spacing w:before="240" w:after="240" w:line="360" w:lineRule="auto"/>
        <w:ind w:left="0" w:hanging="6"/>
        <w:jc w:val="both"/>
        <w:rPr>
          <w:rFonts w:cstheme="majorHAnsi"/>
          <w:szCs w:val="28"/>
        </w:rPr>
      </w:pPr>
      <w:bookmarkStart w:id="40" w:name="_Toc94110903"/>
      <w:bookmarkStart w:id="41" w:name="_Toc94893084"/>
      <w:r>
        <w:rPr>
          <w:rFonts w:cstheme="majorHAnsi"/>
          <w:szCs w:val="28"/>
        </w:rPr>
        <w:lastRenderedPageBreak/>
        <w:t>Aterramento</w:t>
      </w:r>
      <w:bookmarkEnd w:id="40"/>
      <w:bookmarkEnd w:id="41"/>
      <w:r>
        <w:rPr>
          <w:rFonts w:cstheme="majorHAnsi"/>
          <w:szCs w:val="28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354"/>
      </w:tblGrid>
      <w:tr w:rsidR="004E2E4C" w14:paraId="7503242C" w14:textId="77777777" w:rsidTr="004E2E4C">
        <w:tc>
          <w:tcPr>
            <w:tcW w:w="4536" w:type="dxa"/>
            <w:hideMark/>
          </w:tcPr>
          <w:p w14:paraId="021B204E" w14:textId="17F77429" w:rsidR="004E2E4C" w:rsidRDefault="004E2E4C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202894F5" wp14:editId="73517B63">
                  <wp:extent cx="2855595" cy="1702435"/>
                  <wp:effectExtent l="0" t="0" r="1905" b="0"/>
                  <wp:docPr id="4" name="Imagem 4" descr="aterramento-eletrico-799x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 descr="aterramento-eletrico-799x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31485" w14:textId="77777777" w:rsidR="004E2E4C" w:rsidRPr="00A300D6" w:rsidRDefault="004E2E4C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18"/>
                <w:szCs w:val="18"/>
              </w:rPr>
            </w:pPr>
            <w:r w:rsidRPr="00A300D6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Fonte: </w:t>
            </w:r>
            <w:hyperlink r:id="rId24" w:history="1">
              <w:r w:rsidRPr="00A300D6">
                <w:rPr>
                  <w:rStyle w:val="Hyperlink"/>
                  <w:rFonts w:cstheme="majorHAnsi"/>
                  <w:i/>
                  <w:color w:val="000000" w:themeColor="text1"/>
                  <w:sz w:val="18"/>
                  <w:szCs w:val="18"/>
                </w:rPr>
                <w:t>Eletroenergia</w:t>
              </w:r>
            </w:hyperlink>
          </w:p>
        </w:tc>
        <w:tc>
          <w:tcPr>
            <w:tcW w:w="4808" w:type="dxa"/>
            <w:hideMark/>
          </w:tcPr>
          <w:p w14:paraId="22271766" w14:textId="77777777" w:rsidR="004E2E4C" w:rsidRDefault="004E2E4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 palavra a</w:t>
            </w:r>
            <w:r>
              <w:rPr>
                <w:rFonts w:asciiTheme="majorHAnsi" w:hAnsiTheme="majorHAnsi" w:cstheme="majorHAnsi"/>
                <w:b/>
              </w:rPr>
              <w:t>terra</w:t>
            </w:r>
            <w:r>
              <w:rPr>
                <w:rFonts w:asciiTheme="majorHAnsi" w:hAnsiTheme="majorHAnsi" w:cstheme="majorHAnsi"/>
              </w:rPr>
              <w:t>mento já sugere a ligação com o solo, não é verdade? Mas você sabe o porquê de interligar um equipamento elétrico com à terra?</w:t>
            </w:r>
          </w:p>
          <w:p w14:paraId="50B96FCE" w14:textId="77777777" w:rsidR="004E2E4C" w:rsidRDefault="004E2E4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Pois bem... A terra, isto é, o solo, pode ser considerado um condutor por meio do qual a corrente elétrica pode fluir e se dispersar. O aterramento elétrico é, basicamente, a uma das formas mais seguras de proteger e assegurar um bom funcionamento de instalações elétricas.</w:t>
            </w:r>
          </w:p>
        </w:tc>
      </w:tr>
    </w:tbl>
    <w:p w14:paraId="148FB33C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Aterramento é a ligação intencional da carcaça de um equipamento elétrico com a terra, que pode ser realizada utilizando-se apenas os condutores elétricos necessários - é o aterramento direto – ou por meio da inserção (intencional) de um resistor ou reator introduzindo impedância no caminho da corrente à terra. </w:t>
      </w:r>
    </w:p>
    <w:p w14:paraId="67DBB30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Nas instalações elétricas são considerados dois tipos de aterramento.</w:t>
      </w:r>
    </w:p>
    <w:p w14:paraId="726FF02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Vaja quais são eles:</w:t>
      </w:r>
    </w:p>
    <w:p w14:paraId="4B5CF57D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84296D9" w14:textId="77777777" w:rsidR="004E2E4C" w:rsidRDefault="004E2E4C" w:rsidP="004E2E4C">
      <w:pPr>
        <w:pStyle w:val="PargrafodaLista"/>
        <w:numPr>
          <w:ilvl w:val="0"/>
          <w:numId w:val="12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  <w:b/>
        </w:rPr>
        <w:t>Aterramento funcional:</w:t>
      </w:r>
      <w:r>
        <w:rPr>
          <w:rFonts w:asciiTheme="majorHAnsi" w:hAnsiTheme="majorHAnsi" w:cstheme="majorHAnsi"/>
        </w:rPr>
        <w:t xml:space="preserve"> consiste na ligação à terra de um dos condutores do sistema, geralmente o neutro e está relacionado ao funcionamento correto, seguro e confiável da instalação.</w:t>
      </w:r>
    </w:p>
    <w:p w14:paraId="3DA1E5E3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6FD1441" w14:textId="77777777" w:rsidR="004E2E4C" w:rsidRDefault="004E2E4C" w:rsidP="004E2E4C">
      <w:pPr>
        <w:pStyle w:val="PargrafodaLista"/>
        <w:numPr>
          <w:ilvl w:val="0"/>
          <w:numId w:val="12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  <w:b/>
        </w:rPr>
        <w:t>Aterramento de proteção:</w:t>
      </w:r>
      <w:r>
        <w:rPr>
          <w:rFonts w:asciiTheme="majorHAnsi" w:hAnsiTheme="majorHAnsi" w:cstheme="majorHAnsi"/>
        </w:rPr>
        <w:t xml:space="preserve"> consiste na ligação à terra das massas e dos elementos condutores estranhos à instalação, que visa a proteção contra choques elétricos por contato indireto </w:t>
      </w:r>
    </w:p>
    <w:p w14:paraId="35FEAC79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62B73E7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Existe ainda, o aterramento de trabalho (aterramento temporário), cujo objetivo é permitir ações seguras de manutenção em partes de instalações normalmente sob tensão postas fora de serviço para esse fim. Trata-se deu m aterramento provisório ou aterramento elétrico temporário, conforme solicitado no item 10.5.1 e definido no glossário da NR 10.</w:t>
      </w:r>
    </w:p>
    <w:p w14:paraId="4C0A2581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Veja:</w:t>
      </w:r>
    </w:p>
    <w:p w14:paraId="3C4DB5BB" w14:textId="77777777" w:rsidR="004E2E4C" w:rsidRDefault="004E2E4C" w:rsidP="004E2E4C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t xml:space="preserve">3. </w:t>
      </w:r>
      <w:r>
        <w:rPr>
          <w:rFonts w:asciiTheme="majorHAnsi" w:hAnsiTheme="majorHAnsi" w:cstheme="majorHAnsi"/>
          <w:b/>
        </w:rPr>
        <w:t>Aterramento Elétrico Temporário:</w:t>
      </w:r>
      <w:r>
        <w:rPr>
          <w:rFonts w:asciiTheme="majorHAnsi" w:hAnsiTheme="majorHAnsi" w:cstheme="majorHAnsi"/>
        </w:rPr>
        <w:t xml:space="preserve"> ligação elétrica efetiva confiável e adequada intencional à terra, destinada a garantir a equipotencialidade e mantida continuamente durante a intervenção na instalação elétrica.</w:t>
      </w:r>
    </w:p>
    <w:p w14:paraId="0C41A80B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D8710E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A NR10, em seu item 10.2.8.3 determina que o aterramento seja executado conforme regulamentação estabelecida pelos órgãos competentes e, na ausência desta, deve atender às normas Internacionais vigentes.</w:t>
      </w:r>
    </w:p>
    <w:p w14:paraId="0C3827EF" w14:textId="77777777" w:rsidR="00E068B9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Bidi"/>
        </w:rPr>
      </w:pPr>
      <w:r w:rsidRPr="3C6B3DDB">
        <w:rPr>
          <w:rFonts w:asciiTheme="majorHAnsi" w:eastAsia="Calibri" w:hAnsiTheme="majorHAnsi" w:cstheme="majorBidi"/>
        </w:rPr>
        <w:t xml:space="preserve">Os diversos arranjos possíveis para aterramento e as relações entre as fases elétricas e neutras são assuntos de normas técnicas específicas.  É importante para o profissional da área conhecer essas informações e isso pode ser feito consultando </w:t>
      </w:r>
      <w:r w:rsidR="680376F2" w:rsidRPr="3C6B3DDB">
        <w:rPr>
          <w:rFonts w:asciiTheme="majorHAnsi" w:eastAsia="Calibri" w:hAnsiTheme="majorHAnsi" w:cstheme="majorBidi"/>
        </w:rPr>
        <w:t>as normas</w:t>
      </w:r>
      <w:r w:rsidRPr="3C6B3DDB">
        <w:rPr>
          <w:rFonts w:asciiTheme="majorHAnsi" w:eastAsia="Calibri" w:hAnsiTheme="majorHAnsi" w:cstheme="majorBidi"/>
        </w:rPr>
        <w:t xml:space="preserve"> técnicas </w:t>
      </w:r>
      <w:r w:rsidR="77A7713A" w:rsidRPr="3C6B3DDB">
        <w:rPr>
          <w:rFonts w:asciiTheme="majorHAnsi" w:eastAsia="Calibri" w:hAnsiTheme="majorHAnsi" w:cstheme="majorBidi"/>
        </w:rPr>
        <w:t>que fazem</w:t>
      </w:r>
      <w:r w:rsidRPr="3C6B3DDB">
        <w:rPr>
          <w:rFonts w:asciiTheme="majorHAnsi" w:eastAsia="Calibri" w:hAnsiTheme="majorHAnsi" w:cstheme="majorBidi"/>
        </w:rPr>
        <w:t xml:space="preserve"> referência aos esquemas de aterramento e a forma como os circuitos elétricos se relacionam com o potencial de terra (como por exemplo as ligações conhecidas como TN; TT; IT)   Um bom local para começar é a Norma – NBR 5410/2005 Instalações Elétricas de Baixa Tensão , em seu item 4.2.2.2).</w:t>
      </w:r>
    </w:p>
    <w:p w14:paraId="642C7322" w14:textId="6160AE66" w:rsidR="004E2E4C" w:rsidRPr="00E068B9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Bidi"/>
        </w:rPr>
      </w:pPr>
      <w:r>
        <w:rPr>
          <w:rFonts w:asciiTheme="majorHAnsi" w:eastAsia="Calibri" w:hAnsiTheme="majorHAnsi" w:cstheme="majorHAnsi"/>
        </w:rPr>
        <w:t xml:space="preserve">Existem ainda, outros usos do sistema de aterramento direcionados à finalidades funcionais, que servem para garantir a operação confiável das instalações e equipamentos e a finalidades de proteção como, por exemplo, o Sistema de Proteção contra Descargas Atmosféricas -SPDA, que é abordado na ABNT NBR 5419. </w:t>
      </w:r>
    </w:p>
    <w:p w14:paraId="1849D524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3828E3B" w14:textId="77777777" w:rsidR="004E2E4C" w:rsidRDefault="004E2E4C" w:rsidP="004E2E4C">
      <w:pPr>
        <w:pStyle w:val="Ttulo1"/>
        <w:numPr>
          <w:ilvl w:val="0"/>
          <w:numId w:val="8"/>
        </w:numPr>
        <w:tabs>
          <w:tab w:val="left" w:pos="426"/>
        </w:tabs>
        <w:suppressAutoHyphens/>
        <w:spacing w:after="240" w:line="360" w:lineRule="auto"/>
        <w:ind w:left="0" w:hanging="11"/>
        <w:jc w:val="both"/>
        <w:rPr>
          <w:rFonts w:eastAsia="Arial" w:cstheme="majorHAnsi"/>
        </w:rPr>
      </w:pPr>
      <w:bookmarkStart w:id="42" w:name="_Toc94110904"/>
      <w:bookmarkStart w:id="43" w:name="_Toc94893085"/>
      <w:r>
        <w:rPr>
          <w:rFonts w:eastAsia="Arial" w:cstheme="majorHAnsi"/>
        </w:rPr>
        <w:t>Medidas de Proteção Individual</w:t>
      </w:r>
      <w:bookmarkEnd w:id="42"/>
      <w:bookmarkEnd w:id="43"/>
      <w:r>
        <w:rPr>
          <w:rFonts w:eastAsia="Arial" w:cstheme="majorHAnsi"/>
        </w:rPr>
        <w:t xml:space="preserve"> </w:t>
      </w:r>
    </w:p>
    <w:p w14:paraId="22976A91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Nos trabalhos em instalações elétricas, quando as medidas de proteção coletiva forem tecnicamente inviáveis ou insuficientes para controlar os riscos, devem ser adotados equipamentos de proteção individual específicos (EPI) e adequados às atividades desenvolvidas, em atendimento ao disposto na NR 6.</w:t>
      </w:r>
    </w:p>
    <w:p w14:paraId="25DFFD31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Os principais EPIs para pessoal envolvido com trabalho em eletricidade são:</w:t>
      </w:r>
    </w:p>
    <w:p w14:paraId="1D010357" w14:textId="77777777" w:rsidR="004E2E4C" w:rsidRDefault="004E2E4C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E1B937" w:themeColor="accent2"/>
        </w:rPr>
        <w:lastRenderedPageBreak/>
        <w:t xml:space="preserve"> Capacete de segurança classe B:</w:t>
      </w:r>
      <w:r>
        <w:rPr>
          <w:rFonts w:asciiTheme="majorHAnsi" w:eastAsia="Calibri" w:hAnsiTheme="majorHAnsi" w:cstheme="majorHAnsi"/>
          <w:color w:val="E1B937" w:themeColor="accent2"/>
        </w:rPr>
        <w:t xml:space="preserve"> </w:t>
      </w:r>
      <w:r>
        <w:rPr>
          <w:rFonts w:asciiTheme="majorHAnsi" w:eastAsia="Calibri" w:hAnsiTheme="majorHAnsi" w:cstheme="majorHAnsi"/>
          <w:color w:val="000000" w:themeColor="text1"/>
        </w:rPr>
        <w:t>Indicado para o uso com risco de choque elétrico.</w:t>
      </w:r>
    </w:p>
    <w:p w14:paraId="4AE9DF78" w14:textId="77777777" w:rsidR="004E2E4C" w:rsidRDefault="004E2E4C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E1B937" w:themeColor="accent2"/>
        </w:rPr>
        <w:t>Botina de segurança:</w:t>
      </w:r>
      <w:r>
        <w:rPr>
          <w:rFonts w:asciiTheme="majorHAnsi" w:eastAsia="Calibri" w:hAnsiTheme="majorHAnsi" w:cstheme="majorHAnsi"/>
          <w:color w:val="000000" w:themeColor="text1"/>
        </w:rPr>
        <w:t xml:space="preserve"> Necessário garantir que não contenha material metálico algum. Para estar 100% seguro é preciso um equipamento dielétrico, capaz de isolar a eletricidade.</w:t>
      </w:r>
    </w:p>
    <w:p w14:paraId="092EE7A6" w14:textId="77777777" w:rsidR="004E2E4C" w:rsidRDefault="005D4F29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hyperlink r:id="rId25" w:history="1">
        <w:r w:rsidR="004E2E4C">
          <w:rPr>
            <w:rStyle w:val="Hyperlink"/>
            <w:rFonts w:eastAsia="Calibri" w:cstheme="majorHAnsi"/>
            <w:b/>
            <w:color w:val="E1B937" w:themeColor="accent2"/>
          </w:rPr>
          <w:t>Luva de Segurança:</w:t>
        </w:r>
      </w:hyperlink>
      <w:r w:rsidR="004E2E4C">
        <w:rPr>
          <w:rFonts w:asciiTheme="majorHAnsi" w:eastAsia="Calibri" w:hAnsiTheme="majorHAnsi" w:cstheme="majorHAnsi"/>
          <w:color w:val="000000" w:themeColor="text1"/>
        </w:rPr>
        <w:t xml:space="preserve"> É um EPI essencial para o trabalhador. As luvas de proteção garantem a segurança na manutenção de instalações e serviços com eletricidade em geral. É ideal a utilização de duas luvas: A luva isolante de borracha e a luva de couro que é sobreposta para proteger a integridade da luva isolante. </w:t>
      </w:r>
    </w:p>
    <w:p w14:paraId="677971BE" w14:textId="77777777" w:rsidR="004E2E4C" w:rsidRDefault="004E2E4C" w:rsidP="004E2E4C">
      <w:pPr>
        <w:pStyle w:val="PargrafodaLista"/>
        <w:spacing w:before="240" w:after="240"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</w:p>
    <w:p w14:paraId="390D66D5" w14:textId="77777777" w:rsidR="004E2E4C" w:rsidRDefault="004E2E4C" w:rsidP="004E2E4C">
      <w:pPr>
        <w:pStyle w:val="PargrafodaLista"/>
        <w:spacing w:before="240" w:after="240" w:line="360" w:lineRule="auto"/>
        <w:jc w:val="both"/>
        <w:rPr>
          <w:rFonts w:asciiTheme="majorHAnsi" w:eastAsia="Calibri" w:hAnsiTheme="majorHAnsi" w:cstheme="majorHAnsi"/>
          <w:color w:val="000000" w:themeColor="text1"/>
        </w:rPr>
      </w:pPr>
    </w:p>
    <w:p w14:paraId="522EC6EE" w14:textId="77777777" w:rsidR="004E2E4C" w:rsidRDefault="004E2E4C" w:rsidP="004E2E4C">
      <w:pPr>
        <w:pStyle w:val="PargrafodaLista"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color w:val="000000" w:themeColor="text1"/>
        </w:rPr>
        <w:t>Veja alguns exemplos:</w:t>
      </w:r>
    </w:p>
    <w:p w14:paraId="67927239" w14:textId="77777777" w:rsidR="004E2E4C" w:rsidRDefault="004E2E4C" w:rsidP="004E2E4C">
      <w:pPr>
        <w:pStyle w:val="PargrafodaLista"/>
        <w:numPr>
          <w:ilvl w:val="1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000000" w:themeColor="text1"/>
        </w:rPr>
        <w:t>Luva Isolante de Borracha:</w:t>
      </w:r>
      <w:r>
        <w:rPr>
          <w:rFonts w:asciiTheme="majorHAnsi" w:eastAsia="Calibri" w:hAnsiTheme="majorHAnsi" w:cstheme="majorHAnsi"/>
          <w:color w:val="000000" w:themeColor="text1"/>
        </w:rPr>
        <w:t xml:space="preserve"> proteção de mãos e braços</w:t>
      </w:r>
    </w:p>
    <w:p w14:paraId="7834E5C5" w14:textId="77777777" w:rsidR="004E2E4C" w:rsidRDefault="004E2E4C" w:rsidP="004E2E4C">
      <w:pPr>
        <w:pStyle w:val="PargrafodaLista"/>
        <w:numPr>
          <w:ilvl w:val="1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000000" w:themeColor="text1"/>
        </w:rPr>
        <w:t>Luva de proteção tipo condutiva:</w:t>
      </w:r>
      <w:r>
        <w:rPr>
          <w:rFonts w:asciiTheme="majorHAnsi" w:eastAsia="Calibri" w:hAnsiTheme="majorHAnsi" w:cstheme="majorHAnsi"/>
          <w:color w:val="000000" w:themeColor="text1"/>
        </w:rPr>
        <w:t xml:space="preserve"> É mais justa e protege apenas mãos e punhos.</w:t>
      </w:r>
    </w:p>
    <w:p w14:paraId="205FBA71" w14:textId="77777777" w:rsidR="004E2E4C" w:rsidRDefault="004E2E4C" w:rsidP="004E2E4C">
      <w:pPr>
        <w:pStyle w:val="PargrafodaLista"/>
        <w:numPr>
          <w:ilvl w:val="1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000000" w:themeColor="text1"/>
        </w:rPr>
        <w:t>Luva de vaqueta:</w:t>
      </w:r>
      <w:r>
        <w:rPr>
          <w:rFonts w:asciiTheme="majorHAnsi" w:eastAsia="Calibri" w:hAnsiTheme="majorHAnsi" w:cstheme="majorHAnsi"/>
          <w:color w:val="000000" w:themeColor="text1"/>
        </w:rPr>
        <w:t xml:space="preserve"> luva de segurança mecânica para luvas do tipo condutiva</w:t>
      </w:r>
    </w:p>
    <w:p w14:paraId="13804EE8" w14:textId="77777777" w:rsidR="004E2E4C" w:rsidRDefault="004E2E4C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E1B937" w:themeColor="accent2"/>
        </w:rPr>
        <w:t>Manga Isolante de Borracha:</w:t>
      </w:r>
      <w:r>
        <w:rPr>
          <w:rFonts w:asciiTheme="majorHAnsi" w:eastAsia="Calibri" w:hAnsiTheme="majorHAnsi" w:cstheme="majorHAnsi"/>
          <w:color w:val="000000" w:themeColor="text1"/>
        </w:rPr>
        <w:t xml:space="preserve"> protege os braços e proporcionam mais segurança para exercer determinadas atividades onde o risco pode ser maior.</w:t>
      </w:r>
    </w:p>
    <w:p w14:paraId="3C5FC331" w14:textId="77777777" w:rsidR="004E2E4C" w:rsidRDefault="004E2E4C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E1B937" w:themeColor="accent2"/>
        </w:rPr>
        <w:t>Cinto de Segurança:</w:t>
      </w:r>
      <w:r>
        <w:rPr>
          <w:rFonts w:asciiTheme="majorHAnsi" w:eastAsia="Calibri" w:hAnsiTheme="majorHAnsi" w:cstheme="majorHAnsi"/>
          <w:color w:val="000000" w:themeColor="text1"/>
        </w:rPr>
        <w:t xml:space="preserve"> Às vezes também é preciso realizar o trabalho em altura. O cinto de segurança para eletricista é específico para proteger o trabalhador do risco de choque elétrico.</w:t>
      </w:r>
    </w:p>
    <w:p w14:paraId="40D00F62" w14:textId="77777777" w:rsidR="004E2E4C" w:rsidRDefault="004E2E4C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color w:val="E1B937" w:themeColor="accent2"/>
        </w:rPr>
        <w:t xml:space="preserve">Protetor Facial: </w:t>
      </w:r>
      <w:r>
        <w:rPr>
          <w:rFonts w:asciiTheme="majorHAnsi" w:eastAsia="Calibri" w:hAnsiTheme="majorHAnsi" w:cstheme="majorHAnsi"/>
          <w:color w:val="000000" w:themeColor="text1"/>
        </w:rPr>
        <w:t xml:space="preserve"> protege contra Arco Elétrico</w:t>
      </w:r>
    </w:p>
    <w:p w14:paraId="08EB019D" w14:textId="77777777" w:rsidR="004E2E4C" w:rsidRDefault="005D4F29" w:rsidP="004E2E4C">
      <w:pPr>
        <w:pStyle w:val="PargrafodaLista"/>
        <w:numPr>
          <w:ilvl w:val="0"/>
          <w:numId w:val="13"/>
        </w:numPr>
        <w:suppressAutoHyphens/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000000" w:themeColor="text1"/>
        </w:rPr>
      </w:pPr>
      <w:hyperlink r:id="rId26" w:history="1">
        <w:r w:rsidR="004E2E4C">
          <w:rPr>
            <w:rStyle w:val="Hyperlink"/>
            <w:rFonts w:eastAsia="Calibri" w:cstheme="majorHAnsi"/>
            <w:b/>
            <w:color w:val="E1B937" w:themeColor="accent2"/>
          </w:rPr>
          <w:t>Vestimentas Especiais:</w:t>
        </w:r>
      </w:hyperlink>
      <w:r w:rsidR="004E2E4C">
        <w:rPr>
          <w:rFonts w:asciiTheme="majorHAnsi" w:eastAsia="Calibri" w:hAnsiTheme="majorHAnsi" w:cstheme="majorHAnsi"/>
          <w:color w:val="000000" w:themeColor="text1"/>
        </w:rPr>
        <w:t xml:space="preserve"> Camisas e calças especiais contra agentes térmicos provenientes do arco elétrico.</w:t>
      </w:r>
    </w:p>
    <w:p w14:paraId="3AA9A3CD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br/>
      </w:r>
      <w:r>
        <w:rPr>
          <w:rFonts w:asciiTheme="majorHAnsi" w:eastAsia="Calibri" w:hAnsiTheme="majorHAnsi" w:cstheme="majorHAnsi"/>
        </w:rPr>
        <w:t>As vestimentas de trabalho devem ser adequadas às atividades, devendo contemplar a condutibilidade, inflamabilidade e influências eletromagnéticas.</w:t>
      </w:r>
    </w:p>
    <w:p w14:paraId="18FDB90E" w14:textId="77777777" w:rsidR="004E2E4C" w:rsidRDefault="004E2E4C" w:rsidP="004E2E4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A ilustração a seguir reforça os </w:t>
      </w:r>
      <w:r>
        <w:rPr>
          <w:rFonts w:asciiTheme="majorHAnsi" w:hAnsiTheme="majorHAnsi" w:cstheme="majorHAnsi"/>
        </w:rPr>
        <w:t>aspectos a serem considerados nas vestimentas.</w:t>
      </w:r>
    </w:p>
    <w:p w14:paraId="58B10FCC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1BB7EA6A" w14:textId="77777777" w:rsidR="004E2E4C" w:rsidRDefault="004E2E4C" w:rsidP="004E2E4C">
      <w:pPr>
        <w:spacing w:before="240" w:after="240" w:line="360" w:lineRule="auto"/>
        <w:jc w:val="center"/>
      </w:pPr>
    </w:p>
    <w:p w14:paraId="79A8AE29" w14:textId="67974937" w:rsidR="004E2E4C" w:rsidRDefault="004E2E4C" w:rsidP="004E2E4C">
      <w:pPr>
        <w:spacing w:before="240" w:after="24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FE733E0" wp14:editId="6BE8A5B1">
            <wp:extent cx="4191675" cy="183768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862161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38" cy="18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5D85" w14:textId="77777777" w:rsidR="004E2E4C" w:rsidRDefault="004E2E4C" w:rsidP="004E2E4C">
      <w:pPr>
        <w:pStyle w:val="Textodenotaderodap"/>
        <w:jc w:val="center"/>
        <w:rPr>
          <w:rStyle w:val="Hyperlink"/>
          <w:rFonts w:eastAsia="Arial" w:cstheme="majorBidi"/>
          <w:i/>
          <w:iCs/>
          <w:color w:val="000000" w:themeColor="text1"/>
          <w:sz w:val="18"/>
          <w:szCs w:val="18"/>
        </w:rPr>
      </w:pPr>
      <w:r>
        <w:rPr>
          <w:rStyle w:val="Hyperlink"/>
          <w:rFonts w:eastAsia="Arial"/>
          <w:i/>
          <w:iCs/>
          <w:color w:val="000000" w:themeColor="text1"/>
          <w:sz w:val="18"/>
          <w:szCs w:val="18"/>
        </w:rPr>
        <w:t>Fonte: Marcelo Bassi</w:t>
      </w:r>
    </w:p>
    <w:p w14:paraId="522B8F48" w14:textId="77777777" w:rsidR="004E2E4C" w:rsidRDefault="004E2E4C" w:rsidP="004E2E4C">
      <w:pPr>
        <w:spacing w:before="240" w:after="240" w:line="360" w:lineRule="auto"/>
        <w:jc w:val="both"/>
        <w:rPr>
          <w:rFonts w:eastAsia="Ubuntu" w:cstheme="majorHAnsi"/>
          <w:color w:val="333333"/>
          <w:sz w:val="24"/>
          <w:szCs w:val="24"/>
        </w:rPr>
      </w:pPr>
    </w:p>
    <w:p w14:paraId="6C24A06F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Quer ver um exemplo da importância do uso correto destes EPIs?</w:t>
      </w:r>
    </w:p>
    <w:p w14:paraId="542BB603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Imagine um acidente elétrico no qual surge um arco elétrico e, consequentemente, um fogo repentino...</w:t>
      </w:r>
    </w:p>
    <w:p w14:paraId="2BF27C50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Se neste momento, o trabalhador estiver utilizando apenas com um uniforme comum, ou seja, sem proteção adequada, sua roupa continuará queimando mesmo após o fogo ter se extinguido do ambiente. Isto amplia ainda mais os danos de queimadura severas, que podem inclusive, ser fatais no usuário. </w:t>
      </w:r>
    </w:p>
    <w:p w14:paraId="1097E022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</w:p>
    <w:p w14:paraId="2D7E2E60" w14:textId="77777777" w:rsidR="004E2E4C" w:rsidRDefault="004E2E4C" w:rsidP="004E2E4C">
      <w:pPr>
        <w:spacing w:before="240" w:after="240" w:line="360" w:lineRule="auto"/>
        <w:jc w:val="both"/>
        <w:rPr>
          <w:rFonts w:asciiTheme="majorHAnsi" w:eastAsia="Calibri" w:hAnsiTheme="majorHAnsi" w:cstheme="majorBidi"/>
        </w:rPr>
      </w:pPr>
      <w:r>
        <w:rPr>
          <w:rFonts w:asciiTheme="majorHAnsi" w:eastAsia="Calibri" w:hAnsiTheme="majorHAnsi" w:cstheme="majorBidi"/>
        </w:rPr>
        <w:t>É importante salientar que de acordo com o item 10.2.9.3 da NR 10, é proibido o uso de adornos pessoais nos trabalhos com instalações elétricas ou em suas proximidades, pois  estes, muitas vezes, são de materiais metálicos, capazes de conduzir eletricidade e propiciara até mesmo choques elétricos (além  do fato de anéis, cordões, relógios e outros adornos poderem se enroscar em algumas partes dos equipamentos móveis ou fixos, causando acidentes)</w:t>
      </w:r>
    </w:p>
    <w:p w14:paraId="4E6882D7" w14:textId="77777777" w:rsidR="004E2E4C" w:rsidRDefault="004E2E4C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E207724" w14:textId="26A17E39" w:rsidR="00520E95" w:rsidRPr="000C7BE6" w:rsidRDefault="77459ED5" w:rsidP="000C7BE6">
      <w:pPr>
        <w:pStyle w:val="Ttulo1"/>
        <w:numPr>
          <w:ilvl w:val="0"/>
          <w:numId w:val="8"/>
        </w:numPr>
        <w:tabs>
          <w:tab w:val="left" w:pos="426"/>
        </w:tabs>
        <w:suppressAutoHyphens/>
        <w:spacing w:after="240" w:line="360" w:lineRule="auto"/>
        <w:ind w:left="0" w:hanging="11"/>
        <w:jc w:val="both"/>
        <w:rPr>
          <w:rFonts w:eastAsia="Arial" w:cstheme="majorHAnsi"/>
        </w:rPr>
      </w:pPr>
      <w:bookmarkStart w:id="44" w:name="_Toc94169033"/>
      <w:bookmarkStart w:id="45" w:name="_Toc94893086"/>
      <w:r w:rsidRPr="000C7BE6">
        <w:rPr>
          <w:rFonts w:eastAsia="Arial" w:cstheme="majorHAnsi"/>
        </w:rPr>
        <w:t>Segurança em Projetos</w:t>
      </w:r>
      <w:bookmarkEnd w:id="44"/>
      <w:bookmarkEnd w:id="45"/>
      <w:r w:rsidRPr="000C7BE6">
        <w:rPr>
          <w:rFonts w:eastAsia="Arial" w:cstheme="majorHAnsi"/>
        </w:rPr>
        <w:t xml:space="preserve"> </w:t>
      </w:r>
    </w:p>
    <w:p w14:paraId="67FC7A23" w14:textId="7ACDCDFF" w:rsidR="461A6433" w:rsidRPr="00DC36CC" w:rsidRDefault="2FA80DEE" w:rsidP="77049D51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7049D51">
        <w:rPr>
          <w:rFonts w:asciiTheme="majorHAnsi" w:hAnsiTheme="majorHAnsi" w:cstheme="majorBidi"/>
        </w:rPr>
        <w:t xml:space="preserve">O Projeto de instalações elétricas </w:t>
      </w:r>
      <w:r w:rsidR="6F251CD8" w:rsidRPr="77049D51">
        <w:rPr>
          <w:rFonts w:asciiTheme="majorHAnsi" w:hAnsiTheme="majorHAnsi" w:cstheme="majorBidi"/>
        </w:rPr>
        <w:t xml:space="preserve">consiste </w:t>
      </w:r>
      <w:r w:rsidR="0DFA05F7" w:rsidRPr="77049D51">
        <w:rPr>
          <w:rFonts w:asciiTheme="majorHAnsi" w:hAnsiTheme="majorHAnsi" w:cstheme="majorBidi"/>
        </w:rPr>
        <w:t>essencialmente</w:t>
      </w:r>
      <w:r w:rsidR="6F251CD8" w:rsidRPr="77049D51">
        <w:rPr>
          <w:rFonts w:asciiTheme="majorHAnsi" w:hAnsiTheme="majorHAnsi" w:cstheme="majorBidi"/>
        </w:rPr>
        <w:t xml:space="preserve"> em selecionar, dimensionar e localizar de maneira racional, os equipamentos e outros componentes </w:t>
      </w:r>
      <w:r w:rsidR="22270F0E" w:rsidRPr="77049D51">
        <w:rPr>
          <w:rFonts w:asciiTheme="majorHAnsi" w:hAnsiTheme="majorHAnsi" w:cstheme="majorBidi"/>
        </w:rPr>
        <w:t>necessários</w:t>
      </w:r>
      <w:r w:rsidR="6F251CD8" w:rsidRPr="77049D51">
        <w:rPr>
          <w:rFonts w:asciiTheme="majorHAnsi" w:hAnsiTheme="majorHAnsi" w:cstheme="majorBidi"/>
        </w:rPr>
        <w:t xml:space="preserve"> para propiciar de um modo seguro e efeti</w:t>
      </w:r>
      <w:r w:rsidR="06471595" w:rsidRPr="77049D51">
        <w:rPr>
          <w:rFonts w:asciiTheme="majorHAnsi" w:hAnsiTheme="majorHAnsi" w:cstheme="majorBidi"/>
        </w:rPr>
        <w:t xml:space="preserve">vo, a </w:t>
      </w:r>
      <w:r w:rsidR="1F7EEC0A" w:rsidRPr="77049D51">
        <w:rPr>
          <w:rFonts w:asciiTheme="majorHAnsi" w:hAnsiTheme="majorHAnsi" w:cstheme="majorBidi"/>
        </w:rPr>
        <w:t>transferência</w:t>
      </w:r>
      <w:r w:rsidR="06471595" w:rsidRPr="77049D51">
        <w:rPr>
          <w:rFonts w:asciiTheme="majorHAnsi" w:hAnsiTheme="majorHAnsi" w:cstheme="majorBidi"/>
        </w:rPr>
        <w:t xml:space="preserve"> da </w:t>
      </w:r>
      <w:r w:rsidR="7183FE92" w:rsidRPr="77049D51">
        <w:rPr>
          <w:rFonts w:asciiTheme="majorHAnsi" w:hAnsiTheme="majorHAnsi" w:cstheme="majorBidi"/>
        </w:rPr>
        <w:t>energia</w:t>
      </w:r>
      <w:r w:rsidR="06471595" w:rsidRPr="77049D51">
        <w:rPr>
          <w:rFonts w:asciiTheme="majorHAnsi" w:hAnsiTheme="majorHAnsi" w:cstheme="majorBidi"/>
        </w:rPr>
        <w:t xml:space="preserve"> elétrica desde uma fonte até s</w:t>
      </w:r>
      <w:r w:rsidR="3669CC47" w:rsidRPr="77049D51">
        <w:rPr>
          <w:rFonts w:asciiTheme="majorHAnsi" w:hAnsiTheme="majorHAnsi" w:cstheme="majorBidi"/>
        </w:rPr>
        <w:t xml:space="preserve">eus pontos de aplicação. </w:t>
      </w:r>
    </w:p>
    <w:p w14:paraId="030C32BB" w14:textId="18F16E53" w:rsidR="461A6433" w:rsidRPr="00DC36CC" w:rsidRDefault="585116FC" w:rsidP="00124FE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>As etapas geralmente seguidas na elaboração de um projeto de instalações elétricas são as seguintes:</w:t>
      </w:r>
    </w:p>
    <w:p w14:paraId="13D15437" w14:textId="7113D126" w:rsidR="461A6433" w:rsidRPr="00DC36CC" w:rsidRDefault="585116FC" w:rsidP="00124FE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Análise inicial</w:t>
      </w:r>
    </w:p>
    <w:p w14:paraId="63F73458" w14:textId="21107C3C" w:rsidR="461A6433" w:rsidRPr="00DC36CC" w:rsidRDefault="585116FC" w:rsidP="00124FE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lastRenderedPageBreak/>
        <w:t>Fornecimento de energia normal</w:t>
      </w:r>
    </w:p>
    <w:p w14:paraId="52F29271" w14:textId="649A00DD" w:rsidR="461A6433" w:rsidRPr="00DC36CC" w:rsidRDefault="585116FC" w:rsidP="00124FE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Quantificação da instalação </w:t>
      </w:r>
    </w:p>
    <w:p w14:paraId="10DB2C2B" w14:textId="07088F52" w:rsidR="461A6433" w:rsidRPr="00DC36CC" w:rsidRDefault="585116FC" w:rsidP="00124FE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Esquema básico da instalação </w:t>
      </w:r>
    </w:p>
    <w:p w14:paraId="15AC59CB" w14:textId="47BF4593" w:rsidR="461A6433" w:rsidRPr="00DC36CC" w:rsidRDefault="585116FC" w:rsidP="00124FE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Seleção e dimensionamento dos componentes</w:t>
      </w:r>
    </w:p>
    <w:p w14:paraId="2A59D847" w14:textId="068C3144" w:rsidR="461A6433" w:rsidRPr="00DC36CC" w:rsidRDefault="585116FC" w:rsidP="00124FE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Especificação e contagem dos componentes</w:t>
      </w:r>
    </w:p>
    <w:p w14:paraId="407813CE" w14:textId="09C855C8" w:rsidR="00124FE1" w:rsidRDefault="627AAAD7" w:rsidP="00124FE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A NR 10 sugere que desde o projeto, ou seja, da concepção de uma instalação </w:t>
      </w:r>
      <w:r w:rsidR="03CFF8F8" w:rsidRPr="00DC36CC">
        <w:rPr>
          <w:rFonts w:asciiTheme="majorHAnsi" w:hAnsiTheme="majorHAnsi" w:cstheme="majorHAnsi"/>
        </w:rPr>
        <w:t>elétrica</w:t>
      </w:r>
      <w:r w:rsidRPr="00DC36CC">
        <w:rPr>
          <w:rFonts w:asciiTheme="majorHAnsi" w:hAnsiTheme="majorHAnsi" w:cstheme="majorHAnsi"/>
        </w:rPr>
        <w:t xml:space="preserve"> se incorporem alguns elementos que visam aumentar a segurança do trabalhador frente às caraterísticas da instalação.</w:t>
      </w:r>
      <w:r w:rsidR="00737AEB">
        <w:rPr>
          <w:rFonts w:asciiTheme="majorHAnsi" w:hAnsiTheme="majorHAnsi" w:cstheme="majorHAnsi"/>
        </w:rPr>
        <w:t xml:space="preserve"> </w:t>
      </w:r>
      <w:r w:rsidRPr="00DC36CC">
        <w:rPr>
          <w:rFonts w:asciiTheme="majorHAnsi" w:hAnsiTheme="majorHAnsi" w:cstheme="majorHAnsi"/>
        </w:rPr>
        <w:t xml:space="preserve">Para isso, </w:t>
      </w:r>
      <w:r w:rsidR="00BC1082">
        <w:rPr>
          <w:rFonts w:asciiTheme="majorHAnsi" w:hAnsiTheme="majorHAnsi" w:cstheme="majorHAnsi"/>
        </w:rPr>
        <w:t>a norma aborda, em seu</w:t>
      </w:r>
      <w:r w:rsidRPr="00DC36CC">
        <w:rPr>
          <w:rFonts w:asciiTheme="majorHAnsi" w:hAnsiTheme="majorHAnsi" w:cstheme="majorHAnsi"/>
        </w:rPr>
        <w:t xml:space="preserve"> item 10.3 - Segurança em Projetos, alguns temas </w:t>
      </w:r>
      <w:r w:rsidR="44A7C29C" w:rsidRPr="00DC36CC">
        <w:rPr>
          <w:rFonts w:asciiTheme="majorHAnsi" w:hAnsiTheme="majorHAnsi" w:cstheme="majorHAnsi"/>
        </w:rPr>
        <w:t>importantes</w:t>
      </w:r>
      <w:r w:rsidR="00737AEB">
        <w:rPr>
          <w:rFonts w:asciiTheme="majorHAnsi" w:hAnsiTheme="majorHAnsi" w:cstheme="majorHAnsi"/>
        </w:rPr>
        <w:t xml:space="preserve">. </w:t>
      </w:r>
    </w:p>
    <w:p w14:paraId="3AB2129A" w14:textId="599C93E9" w:rsidR="00DC36CC" w:rsidRPr="00DC36CC" w:rsidRDefault="00737AEB" w:rsidP="77049D51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4B4636CE">
        <w:rPr>
          <w:rFonts w:asciiTheme="majorHAnsi" w:hAnsiTheme="majorHAnsi" w:cstheme="majorBidi"/>
        </w:rPr>
        <w:t>Observe</w:t>
      </w:r>
      <w:r w:rsidR="44A7C29C" w:rsidRPr="4B4636CE">
        <w:rPr>
          <w:rFonts w:asciiTheme="majorHAnsi" w:hAnsiTheme="majorHAnsi" w:cstheme="majorBidi"/>
        </w:rPr>
        <w:t>:</w:t>
      </w:r>
    </w:p>
    <w:p w14:paraId="0CFFF5B2" w14:textId="01614203" w:rsidR="2F40D1AA" w:rsidRDefault="0059569C" w:rsidP="009D0DCA">
      <w:pPr>
        <w:spacing w:before="240" w:after="240" w:line="360" w:lineRule="auto"/>
        <w:jc w:val="both"/>
      </w:pPr>
      <w:r>
        <w:rPr>
          <w:noProof/>
          <w:lang w:eastAsia="pt-BR"/>
        </w:rPr>
        <w:drawing>
          <wp:inline distT="0" distB="0" distL="0" distR="0" wp14:anchorId="7F79348F" wp14:editId="79751A4E">
            <wp:extent cx="5954929" cy="3355555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96" cy="33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7DC4" w14:textId="1B26FD8B" w:rsidR="00D84CFB" w:rsidRDefault="59F3E1BC" w:rsidP="00737AEB">
      <w:pPr>
        <w:spacing w:after="0" w:line="360" w:lineRule="auto"/>
        <w:jc w:val="center"/>
        <w:rPr>
          <w:rFonts w:asciiTheme="majorHAnsi" w:hAnsiTheme="majorHAnsi" w:cstheme="majorHAnsi"/>
          <w:i/>
          <w:sz w:val="18"/>
          <w:szCs w:val="18"/>
        </w:rPr>
      </w:pPr>
      <w:r w:rsidRPr="00737AEB">
        <w:rPr>
          <w:rFonts w:asciiTheme="majorHAnsi" w:hAnsiTheme="majorHAnsi" w:cstheme="majorHAnsi"/>
          <w:i/>
          <w:sz w:val="18"/>
          <w:szCs w:val="18"/>
        </w:rPr>
        <w:t xml:space="preserve">Segurança em projetos </w:t>
      </w:r>
    </w:p>
    <w:p w14:paraId="5BF14180" w14:textId="7EC87B61" w:rsidR="0AD5395C" w:rsidRPr="00737AEB" w:rsidRDefault="00D84CFB" w:rsidP="0059569C">
      <w:pPr>
        <w:pStyle w:val="Textodenotaderodap"/>
        <w:jc w:val="center"/>
      </w:pPr>
      <w:r w:rsidRPr="009E7547">
        <w:rPr>
          <w:rStyle w:val="Hyperlink"/>
          <w:rFonts w:asciiTheme="majorHAnsi" w:eastAsia="Arial" w:hAnsiTheme="majorHAnsi" w:cstheme="majorBidi"/>
          <w:i/>
          <w:iCs/>
          <w:color w:val="000000" w:themeColor="text1"/>
          <w:sz w:val="18"/>
          <w:szCs w:val="18"/>
          <w:u w:val="none"/>
        </w:rPr>
        <w:t>Fonte: Marcelo Bassi</w:t>
      </w:r>
    </w:p>
    <w:p w14:paraId="37D1CAF6" w14:textId="77777777" w:rsidR="000C7BE6" w:rsidRPr="000C7BE6" w:rsidRDefault="000C7BE6" w:rsidP="000C7BE6">
      <w:pPr>
        <w:pStyle w:val="PargrafodaLista"/>
        <w:keepNext/>
        <w:keepLines/>
        <w:numPr>
          <w:ilvl w:val="0"/>
          <w:numId w:val="7"/>
        </w:numPr>
        <w:tabs>
          <w:tab w:val="left" w:pos="709"/>
          <w:tab w:val="left" w:pos="851"/>
        </w:tabs>
        <w:spacing w:before="240" w:after="240" w:line="360" w:lineRule="auto"/>
        <w:contextualSpacing w:val="0"/>
        <w:jc w:val="both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46" w:name="_Toc94169034"/>
      <w:bookmarkStart w:id="47" w:name="_Toc94888249"/>
      <w:bookmarkStart w:id="48" w:name="_Toc94893087"/>
      <w:bookmarkEnd w:id="47"/>
      <w:bookmarkEnd w:id="48"/>
    </w:p>
    <w:p w14:paraId="4A52CA7A" w14:textId="77777777" w:rsidR="000C7BE6" w:rsidRPr="000C7BE6" w:rsidRDefault="000C7BE6" w:rsidP="000C7BE6">
      <w:pPr>
        <w:pStyle w:val="PargrafodaLista"/>
        <w:keepNext/>
        <w:keepLines/>
        <w:numPr>
          <w:ilvl w:val="0"/>
          <w:numId w:val="7"/>
        </w:numPr>
        <w:tabs>
          <w:tab w:val="left" w:pos="709"/>
          <w:tab w:val="left" w:pos="851"/>
        </w:tabs>
        <w:spacing w:before="240" w:after="240" w:line="360" w:lineRule="auto"/>
        <w:contextualSpacing w:val="0"/>
        <w:jc w:val="both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49" w:name="_Toc94888250"/>
      <w:bookmarkStart w:id="50" w:name="_Toc94893088"/>
      <w:bookmarkEnd w:id="49"/>
      <w:bookmarkEnd w:id="50"/>
    </w:p>
    <w:p w14:paraId="4382B6B9" w14:textId="77777777" w:rsidR="000C7BE6" w:rsidRPr="000C7BE6" w:rsidRDefault="000C7BE6" w:rsidP="000C7BE6">
      <w:pPr>
        <w:pStyle w:val="PargrafodaLista"/>
        <w:keepNext/>
        <w:keepLines/>
        <w:numPr>
          <w:ilvl w:val="0"/>
          <w:numId w:val="7"/>
        </w:numPr>
        <w:tabs>
          <w:tab w:val="left" w:pos="709"/>
          <w:tab w:val="left" w:pos="851"/>
        </w:tabs>
        <w:spacing w:before="240" w:after="240" w:line="360" w:lineRule="auto"/>
        <w:contextualSpacing w:val="0"/>
        <w:jc w:val="both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51" w:name="_Toc94888251"/>
      <w:bookmarkStart w:id="52" w:name="_Toc94893089"/>
      <w:bookmarkEnd w:id="51"/>
      <w:bookmarkEnd w:id="52"/>
    </w:p>
    <w:p w14:paraId="4B1B6557" w14:textId="77777777" w:rsidR="000C7BE6" w:rsidRPr="000C7BE6" w:rsidRDefault="000C7BE6" w:rsidP="000C7BE6">
      <w:pPr>
        <w:pStyle w:val="PargrafodaLista"/>
        <w:keepNext/>
        <w:keepLines/>
        <w:numPr>
          <w:ilvl w:val="0"/>
          <w:numId w:val="7"/>
        </w:numPr>
        <w:tabs>
          <w:tab w:val="left" w:pos="709"/>
          <w:tab w:val="left" w:pos="851"/>
        </w:tabs>
        <w:spacing w:before="240" w:after="240" w:line="360" w:lineRule="auto"/>
        <w:contextualSpacing w:val="0"/>
        <w:jc w:val="both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53" w:name="_Toc94888252"/>
      <w:bookmarkStart w:id="54" w:name="_Toc94893090"/>
      <w:bookmarkEnd w:id="53"/>
      <w:bookmarkEnd w:id="54"/>
    </w:p>
    <w:p w14:paraId="599BFB05" w14:textId="08A8B459" w:rsidR="461A6433" w:rsidRPr="00DC36CC" w:rsidRDefault="1E2285AF" w:rsidP="000C7BE6">
      <w:pPr>
        <w:pStyle w:val="Ttulo2"/>
        <w:numPr>
          <w:ilvl w:val="1"/>
          <w:numId w:val="7"/>
        </w:numPr>
        <w:tabs>
          <w:tab w:val="left" w:pos="709"/>
          <w:tab w:val="left" w:pos="851"/>
        </w:tabs>
        <w:spacing w:before="240" w:after="240" w:line="360" w:lineRule="auto"/>
        <w:ind w:left="432"/>
        <w:jc w:val="both"/>
        <w:rPr>
          <w:rFonts w:eastAsia="MS Gothic" w:cstheme="majorHAnsi"/>
          <w:color w:val="1F3763"/>
        </w:rPr>
      </w:pPr>
      <w:bookmarkStart w:id="55" w:name="_Toc94893091"/>
      <w:r w:rsidRPr="00DC36CC">
        <w:rPr>
          <w:rFonts w:cstheme="majorHAnsi"/>
        </w:rPr>
        <w:t>Memorias Descritivos</w:t>
      </w:r>
      <w:bookmarkEnd w:id="46"/>
      <w:bookmarkEnd w:id="55"/>
      <w:r w:rsidRPr="00DC36CC">
        <w:rPr>
          <w:rFonts w:cstheme="majorHAnsi"/>
        </w:rPr>
        <w:t xml:space="preserve"> </w:t>
      </w:r>
    </w:p>
    <w:p w14:paraId="5FE07B5D" w14:textId="19B71FBE" w:rsidR="00124FE1" w:rsidRDefault="00124FE1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sabe o que é isto?</w:t>
      </w:r>
    </w:p>
    <w:p w14:paraId="2E51F880" w14:textId="3A72BB65" w:rsidR="00124FE1" w:rsidRDefault="00124FE1" w:rsidP="4B4636CE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4B4636CE">
        <w:rPr>
          <w:rFonts w:asciiTheme="majorHAnsi" w:hAnsiTheme="majorHAnsi" w:cstheme="majorBidi"/>
        </w:rPr>
        <w:t xml:space="preserve">Memorial descritivo </w:t>
      </w:r>
      <w:r w:rsidR="3EE3B7E4" w:rsidRPr="4B4636CE">
        <w:rPr>
          <w:rFonts w:asciiTheme="majorHAnsi" w:hAnsiTheme="majorHAnsi" w:cstheme="majorBidi"/>
        </w:rPr>
        <w:t xml:space="preserve">é um conjunto de documentos que </w:t>
      </w:r>
      <w:r w:rsidR="009D0DCA" w:rsidRPr="4B4636CE">
        <w:rPr>
          <w:rFonts w:asciiTheme="majorHAnsi" w:hAnsiTheme="majorHAnsi" w:cstheme="majorBidi"/>
        </w:rPr>
        <w:t>reúne</w:t>
      </w:r>
      <w:r w:rsidR="3EE3B7E4" w:rsidRPr="4B4636CE">
        <w:rPr>
          <w:rFonts w:asciiTheme="majorHAnsi" w:hAnsiTheme="majorHAnsi" w:cstheme="majorBidi"/>
        </w:rPr>
        <w:t xml:space="preserve"> as informações sobre </w:t>
      </w:r>
      <w:r w:rsidR="009D0DCA">
        <w:rPr>
          <w:rFonts w:asciiTheme="majorHAnsi" w:hAnsiTheme="majorHAnsi" w:cstheme="majorBidi"/>
        </w:rPr>
        <w:t>o</w:t>
      </w:r>
      <w:r w:rsidR="3EE3B7E4" w:rsidRPr="4B4636CE">
        <w:rPr>
          <w:rFonts w:asciiTheme="majorHAnsi" w:hAnsiTheme="majorHAnsi" w:cstheme="majorBidi"/>
        </w:rPr>
        <w:t xml:space="preserve"> projeto das instalações elétricas.</w:t>
      </w:r>
    </w:p>
    <w:p w14:paraId="36EEA418" w14:textId="6FDA12F4" w:rsidR="2CF4E4D8" w:rsidRPr="00DC36CC" w:rsidRDefault="2CF4E4D8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>Sobre o Memorial descritivo</w:t>
      </w:r>
      <w:r w:rsidR="001223E0">
        <w:rPr>
          <w:rFonts w:asciiTheme="majorHAnsi" w:hAnsiTheme="majorHAnsi" w:cstheme="majorHAnsi"/>
        </w:rPr>
        <w:t>,</w:t>
      </w:r>
      <w:r w:rsidRPr="00DC36CC">
        <w:rPr>
          <w:rFonts w:asciiTheme="majorHAnsi" w:hAnsiTheme="majorHAnsi" w:cstheme="majorHAnsi"/>
        </w:rPr>
        <w:t xml:space="preserve"> podemos ainda indicar as seguintes inclusões obrigatórias (item 10.3.9)</w:t>
      </w:r>
      <w:r w:rsidR="4C94E21C" w:rsidRPr="00DC36CC">
        <w:rPr>
          <w:rFonts w:asciiTheme="majorHAnsi" w:hAnsiTheme="majorHAnsi" w:cstheme="majorHAnsi"/>
        </w:rPr>
        <w:t>:</w:t>
      </w:r>
    </w:p>
    <w:p w14:paraId="7C73D49F" w14:textId="5E8BF39F" w:rsidR="4C94E21C" w:rsidRPr="00DC36CC" w:rsidRDefault="4C94E21C" w:rsidP="00215754">
      <w:pPr>
        <w:spacing w:before="240" w:after="240" w:line="360" w:lineRule="auto"/>
        <w:jc w:val="both"/>
      </w:pPr>
    </w:p>
    <w:p w14:paraId="5224EF82" w14:textId="66A3F764" w:rsidR="043710D1" w:rsidRDefault="043710D1" w:rsidP="009D0DCA">
      <w:pPr>
        <w:spacing w:before="240" w:after="240"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F0CC43C" wp14:editId="60DD6B63">
            <wp:extent cx="4817268" cy="5505450"/>
            <wp:effectExtent l="0" t="0" r="0" b="0"/>
            <wp:docPr id="1427852669" name="Imagem 142785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268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45A2" w14:textId="41D97AA3" w:rsidR="2F5D8BDA" w:rsidRDefault="00DC36CC" w:rsidP="00DC36CC">
      <w:pPr>
        <w:spacing w:after="0" w:line="360" w:lineRule="auto"/>
        <w:jc w:val="center"/>
        <w:rPr>
          <w:rFonts w:asciiTheme="majorHAnsi" w:hAnsiTheme="majorHAnsi" w:cstheme="majorHAnsi"/>
          <w:i/>
          <w:sz w:val="18"/>
          <w:szCs w:val="18"/>
        </w:rPr>
      </w:pPr>
      <w:r w:rsidRPr="00737AEB">
        <w:rPr>
          <w:rFonts w:asciiTheme="majorHAnsi" w:hAnsiTheme="majorHAnsi" w:cstheme="majorHAnsi"/>
          <w:i/>
          <w:sz w:val="18"/>
          <w:szCs w:val="18"/>
        </w:rPr>
        <w:t>Memoriais Descritivos</w:t>
      </w:r>
    </w:p>
    <w:p w14:paraId="0AE24A62" w14:textId="77777777" w:rsidR="00D84CFB" w:rsidRPr="009E7547" w:rsidRDefault="00D84CFB" w:rsidP="00D84CFB">
      <w:pPr>
        <w:pStyle w:val="Textodenotaderodap"/>
        <w:jc w:val="center"/>
        <w:rPr>
          <w:rStyle w:val="Hyperlink"/>
          <w:rFonts w:asciiTheme="majorHAnsi" w:eastAsia="Arial" w:hAnsiTheme="majorHAnsi" w:cstheme="majorBidi"/>
          <w:i/>
          <w:iCs/>
          <w:color w:val="000000" w:themeColor="text1"/>
          <w:sz w:val="18"/>
          <w:szCs w:val="18"/>
          <w:u w:val="none"/>
        </w:rPr>
      </w:pPr>
      <w:r w:rsidRPr="009E7547">
        <w:rPr>
          <w:rStyle w:val="Hyperlink"/>
          <w:rFonts w:asciiTheme="majorHAnsi" w:eastAsia="Arial" w:hAnsiTheme="majorHAnsi" w:cstheme="majorBidi"/>
          <w:i/>
          <w:iCs/>
          <w:color w:val="000000" w:themeColor="text1"/>
          <w:sz w:val="18"/>
          <w:szCs w:val="18"/>
          <w:u w:val="none"/>
        </w:rPr>
        <w:t>Fonte: Marcelo Bassi</w:t>
      </w:r>
    </w:p>
    <w:p w14:paraId="3FB61116" w14:textId="6D016C6C" w:rsidR="0AD5395C" w:rsidRPr="00DC36CC" w:rsidRDefault="0AD5395C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A33C187" w14:textId="2CD97176" w:rsidR="461A6433" w:rsidRPr="00DC36CC" w:rsidRDefault="4C94E21C" w:rsidP="000C7BE6">
      <w:pPr>
        <w:pStyle w:val="Ttulo1"/>
        <w:numPr>
          <w:ilvl w:val="0"/>
          <w:numId w:val="8"/>
        </w:numPr>
        <w:tabs>
          <w:tab w:val="left" w:pos="426"/>
        </w:tabs>
        <w:suppressAutoHyphens/>
        <w:spacing w:after="240" w:line="360" w:lineRule="auto"/>
        <w:ind w:left="0" w:hanging="11"/>
        <w:jc w:val="both"/>
        <w:rPr>
          <w:rFonts w:cstheme="majorHAnsi"/>
        </w:rPr>
      </w:pPr>
      <w:bookmarkStart w:id="56" w:name="_Toc94169035"/>
      <w:bookmarkStart w:id="57" w:name="_Toc94893092"/>
      <w:r w:rsidRPr="000C7BE6">
        <w:rPr>
          <w:rFonts w:eastAsia="Arial" w:cstheme="majorHAnsi"/>
        </w:rPr>
        <w:t>Segurança</w:t>
      </w:r>
      <w:r w:rsidRPr="00DC36CC">
        <w:rPr>
          <w:rFonts w:cstheme="majorHAnsi"/>
        </w:rPr>
        <w:t xml:space="preserve"> na Construção, Montagem, Manutenção e Instalação</w:t>
      </w:r>
      <w:bookmarkEnd w:id="56"/>
      <w:bookmarkEnd w:id="57"/>
      <w:r w:rsidRPr="00DC36CC">
        <w:rPr>
          <w:rFonts w:cstheme="majorHAnsi"/>
        </w:rPr>
        <w:t xml:space="preserve"> </w:t>
      </w:r>
    </w:p>
    <w:p w14:paraId="30B5310E" w14:textId="2FFDD23E" w:rsidR="00B529AD" w:rsidRPr="00B529AD" w:rsidRDefault="00B529AD" w:rsidP="00B529A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529AD">
        <w:rPr>
          <w:rFonts w:asciiTheme="majorHAnsi" w:hAnsiTheme="majorHAnsi" w:cstheme="majorHAnsi"/>
        </w:rPr>
        <w:t>Algumas instalações anteriores ao advento da NR10, estavam operando</w:t>
      </w:r>
      <w:r>
        <w:rPr>
          <w:rFonts w:asciiTheme="majorHAnsi" w:hAnsiTheme="majorHAnsi" w:cstheme="majorHAnsi"/>
        </w:rPr>
        <w:t xml:space="preserve"> normalmente, mas suas medidas de segurança em relação a</w:t>
      </w:r>
      <w:r w:rsidRPr="00B529AD">
        <w:rPr>
          <w:rFonts w:asciiTheme="majorHAnsi" w:hAnsiTheme="majorHAnsi" w:cstheme="majorHAnsi"/>
        </w:rPr>
        <w:t xml:space="preserve"> operação e manutenção</w:t>
      </w:r>
      <w:r>
        <w:rPr>
          <w:rFonts w:asciiTheme="majorHAnsi" w:hAnsiTheme="majorHAnsi" w:cstheme="majorHAnsi"/>
        </w:rPr>
        <w:t xml:space="preserve"> precisavam </w:t>
      </w:r>
      <w:r w:rsidRPr="00B529AD">
        <w:rPr>
          <w:rFonts w:asciiTheme="majorHAnsi" w:hAnsiTheme="majorHAnsi" w:cstheme="majorHAnsi"/>
        </w:rPr>
        <w:t>ser atualizadas para atender as exigências dessa norma regulamentadora.</w:t>
      </w:r>
    </w:p>
    <w:p w14:paraId="01055033" w14:textId="5B64E564" w:rsidR="00B529AD" w:rsidRDefault="00B529AD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Cabe salientar que u</w:t>
      </w:r>
      <w:r w:rsidR="4C94E21C" w:rsidRPr="00DC36CC">
        <w:rPr>
          <w:rFonts w:asciiTheme="majorHAnsi" w:hAnsiTheme="majorHAnsi" w:cstheme="majorHAnsi"/>
        </w:rPr>
        <w:t xml:space="preserve">ma vez definido o projeto, </w:t>
      </w:r>
      <w:r w:rsidR="001223E0">
        <w:rPr>
          <w:rFonts w:asciiTheme="majorHAnsi" w:hAnsiTheme="majorHAnsi" w:cstheme="majorHAnsi"/>
        </w:rPr>
        <w:t>é</w:t>
      </w:r>
      <w:r w:rsidR="4C94E21C" w:rsidRPr="00DC36CC">
        <w:rPr>
          <w:rFonts w:asciiTheme="majorHAnsi" w:hAnsiTheme="majorHAnsi" w:cstheme="majorHAnsi"/>
        </w:rPr>
        <w:t xml:space="preserve"> necessári</w:t>
      </w:r>
      <w:r w:rsidR="001223E0">
        <w:rPr>
          <w:rFonts w:asciiTheme="majorHAnsi" w:hAnsiTheme="majorHAnsi" w:cstheme="majorHAnsi"/>
        </w:rPr>
        <w:t>o</w:t>
      </w:r>
      <w:r w:rsidR="4C94E21C" w:rsidRPr="00DC36CC">
        <w:rPr>
          <w:rFonts w:asciiTheme="majorHAnsi" w:hAnsiTheme="majorHAnsi" w:cstheme="majorHAnsi"/>
        </w:rPr>
        <w:t xml:space="preserve"> que alguns cuidados sejam observados</w:t>
      </w:r>
      <w:r w:rsidR="001223E0">
        <w:rPr>
          <w:rFonts w:asciiTheme="majorHAnsi" w:hAnsiTheme="majorHAnsi" w:cstheme="majorHAnsi"/>
        </w:rPr>
        <w:t xml:space="preserve"> durante</w:t>
      </w:r>
      <w:r w:rsidR="001223E0" w:rsidRPr="00DC36CC">
        <w:rPr>
          <w:rFonts w:asciiTheme="majorHAnsi" w:hAnsiTheme="majorHAnsi" w:cstheme="majorHAnsi"/>
        </w:rPr>
        <w:t xml:space="preserve"> sua implantação</w:t>
      </w:r>
      <w:r w:rsidR="4C94E21C" w:rsidRPr="00DC36CC">
        <w:rPr>
          <w:rFonts w:asciiTheme="majorHAnsi" w:hAnsiTheme="majorHAnsi" w:cstheme="majorHAnsi"/>
        </w:rPr>
        <w:t xml:space="preserve">. </w:t>
      </w:r>
    </w:p>
    <w:p w14:paraId="0059C5AA" w14:textId="0F00BDA3" w:rsidR="00817025" w:rsidRDefault="00817025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vamos entender melhor o que isto significa...</w:t>
      </w:r>
    </w:p>
    <w:p w14:paraId="2C76BD85" w14:textId="11B0071F" w:rsidR="00817025" w:rsidRDefault="36491286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lastRenderedPageBreak/>
        <w:t xml:space="preserve">O item </w:t>
      </w:r>
      <w:r w:rsidR="00817025">
        <w:rPr>
          <w:rFonts w:asciiTheme="majorHAnsi" w:hAnsiTheme="majorHAnsi" w:cstheme="majorHAnsi"/>
        </w:rPr>
        <w:t xml:space="preserve">da NR 10 que é </w:t>
      </w:r>
      <w:r w:rsidRPr="00DC36CC">
        <w:rPr>
          <w:rFonts w:asciiTheme="majorHAnsi" w:hAnsiTheme="majorHAnsi" w:cstheme="majorHAnsi"/>
        </w:rPr>
        <w:t xml:space="preserve">devotado à Segurança na Construção, Montagem, Manutenção e </w:t>
      </w:r>
      <w:r w:rsidR="4B55770E" w:rsidRPr="00DC36CC">
        <w:rPr>
          <w:rFonts w:asciiTheme="majorHAnsi" w:hAnsiTheme="majorHAnsi" w:cstheme="majorHAnsi"/>
        </w:rPr>
        <w:t xml:space="preserve">Instalação </w:t>
      </w:r>
      <w:r w:rsidRPr="00DC36CC">
        <w:rPr>
          <w:rFonts w:asciiTheme="majorHAnsi" w:hAnsiTheme="majorHAnsi" w:cstheme="majorHAnsi"/>
        </w:rPr>
        <w:t>é o 10.4. Neste item</w:t>
      </w:r>
      <w:r w:rsidR="00817025">
        <w:rPr>
          <w:rFonts w:asciiTheme="majorHAnsi" w:hAnsiTheme="majorHAnsi" w:cstheme="majorHAnsi"/>
        </w:rPr>
        <w:t>,</w:t>
      </w:r>
      <w:r w:rsidRPr="00DC36CC">
        <w:rPr>
          <w:rFonts w:asciiTheme="majorHAnsi" w:hAnsiTheme="majorHAnsi" w:cstheme="majorHAnsi"/>
        </w:rPr>
        <w:t xml:space="preserve"> </w:t>
      </w:r>
      <w:r w:rsidR="06F8FD7E" w:rsidRPr="00DC36CC">
        <w:rPr>
          <w:rFonts w:asciiTheme="majorHAnsi" w:hAnsiTheme="majorHAnsi" w:cstheme="majorHAnsi"/>
        </w:rPr>
        <w:t>reafirma-se</w:t>
      </w:r>
      <w:r w:rsidRPr="00DC36CC">
        <w:rPr>
          <w:rFonts w:asciiTheme="majorHAnsi" w:hAnsiTheme="majorHAnsi" w:cstheme="majorHAnsi"/>
        </w:rPr>
        <w:t xml:space="preserve"> a necessidade de que os </w:t>
      </w:r>
      <w:r w:rsidR="00B2DE92" w:rsidRPr="00DC36CC">
        <w:rPr>
          <w:rFonts w:asciiTheme="majorHAnsi" w:hAnsiTheme="majorHAnsi" w:cstheme="majorHAnsi"/>
        </w:rPr>
        <w:t>trabalhos</w:t>
      </w:r>
      <w:r w:rsidRPr="00DC36CC">
        <w:rPr>
          <w:rFonts w:asciiTheme="majorHAnsi" w:hAnsiTheme="majorHAnsi" w:cstheme="majorHAnsi"/>
        </w:rPr>
        <w:t>, sejam</w:t>
      </w:r>
      <w:r w:rsidR="00817025">
        <w:rPr>
          <w:rFonts w:asciiTheme="majorHAnsi" w:hAnsiTheme="majorHAnsi" w:cstheme="majorHAnsi"/>
        </w:rPr>
        <w:t xml:space="preserve"> eles</w:t>
      </w:r>
      <w:r w:rsidRPr="00DC36CC">
        <w:rPr>
          <w:rFonts w:asciiTheme="majorHAnsi" w:hAnsiTheme="majorHAnsi" w:cstheme="majorHAnsi"/>
        </w:rPr>
        <w:t xml:space="preserve"> d</w:t>
      </w:r>
      <w:r w:rsidR="00817025">
        <w:rPr>
          <w:rFonts w:asciiTheme="majorHAnsi" w:hAnsiTheme="majorHAnsi" w:cstheme="majorHAnsi"/>
        </w:rPr>
        <w:t>o setor d</w:t>
      </w:r>
      <w:r w:rsidRPr="00DC36CC">
        <w:rPr>
          <w:rFonts w:asciiTheme="majorHAnsi" w:hAnsiTheme="majorHAnsi" w:cstheme="majorHAnsi"/>
        </w:rPr>
        <w:t xml:space="preserve">e </w:t>
      </w:r>
      <w:r w:rsidR="040080F7" w:rsidRPr="00DC36CC">
        <w:rPr>
          <w:rFonts w:asciiTheme="majorHAnsi" w:hAnsiTheme="majorHAnsi" w:cstheme="majorHAnsi"/>
        </w:rPr>
        <w:t>montagem,</w:t>
      </w:r>
      <w:r w:rsidRPr="00DC36CC">
        <w:rPr>
          <w:rFonts w:asciiTheme="majorHAnsi" w:hAnsiTheme="majorHAnsi" w:cstheme="majorHAnsi"/>
        </w:rPr>
        <w:t xml:space="preserve"> de reforma</w:t>
      </w:r>
      <w:r w:rsidR="00817025">
        <w:rPr>
          <w:rFonts w:asciiTheme="majorHAnsi" w:hAnsiTheme="majorHAnsi" w:cstheme="majorHAnsi"/>
        </w:rPr>
        <w:t>,</w:t>
      </w:r>
      <w:r w:rsidRPr="00DC36CC">
        <w:rPr>
          <w:rFonts w:asciiTheme="majorHAnsi" w:hAnsiTheme="majorHAnsi" w:cstheme="majorHAnsi"/>
        </w:rPr>
        <w:t xml:space="preserve"> de inspeção, </w:t>
      </w:r>
      <w:r w:rsidR="00817025">
        <w:rPr>
          <w:rFonts w:asciiTheme="majorHAnsi" w:hAnsiTheme="majorHAnsi" w:cstheme="majorHAnsi"/>
        </w:rPr>
        <w:t xml:space="preserve">ainda de </w:t>
      </w:r>
      <w:r w:rsidRPr="00DC36CC">
        <w:rPr>
          <w:rFonts w:asciiTheme="majorHAnsi" w:hAnsiTheme="majorHAnsi" w:cstheme="majorHAnsi"/>
        </w:rPr>
        <w:t xml:space="preserve">manutenção e operações das instalações </w:t>
      </w:r>
      <w:r w:rsidR="7CFF3D07" w:rsidRPr="00DC36CC">
        <w:rPr>
          <w:rFonts w:asciiTheme="majorHAnsi" w:hAnsiTheme="majorHAnsi" w:cstheme="majorHAnsi"/>
        </w:rPr>
        <w:t>elétricas</w:t>
      </w:r>
      <w:r w:rsidR="00817025">
        <w:rPr>
          <w:rFonts w:asciiTheme="majorHAnsi" w:hAnsiTheme="majorHAnsi" w:cstheme="majorHAnsi"/>
        </w:rPr>
        <w:t>,</w:t>
      </w:r>
      <w:r w:rsidRPr="00DC36CC">
        <w:rPr>
          <w:rFonts w:asciiTheme="majorHAnsi" w:hAnsiTheme="majorHAnsi" w:cstheme="majorHAnsi"/>
        </w:rPr>
        <w:t xml:space="preserve"> devem </w:t>
      </w:r>
      <w:r w:rsidR="00817025">
        <w:rPr>
          <w:rFonts w:asciiTheme="majorHAnsi" w:hAnsiTheme="majorHAnsi" w:cstheme="majorHAnsi"/>
        </w:rPr>
        <w:t xml:space="preserve">ter </w:t>
      </w:r>
      <w:r w:rsidRPr="00DC36CC">
        <w:rPr>
          <w:rFonts w:asciiTheme="majorHAnsi" w:hAnsiTheme="majorHAnsi" w:cstheme="majorHAnsi"/>
        </w:rPr>
        <w:t xml:space="preserve">sempre </w:t>
      </w:r>
      <w:r w:rsidR="00817025">
        <w:rPr>
          <w:rFonts w:asciiTheme="majorHAnsi" w:hAnsiTheme="majorHAnsi" w:cstheme="majorHAnsi"/>
        </w:rPr>
        <w:t>su</w:t>
      </w:r>
      <w:r w:rsidR="346C7DD7" w:rsidRPr="00DC36CC">
        <w:rPr>
          <w:rFonts w:asciiTheme="majorHAnsi" w:hAnsiTheme="majorHAnsi" w:cstheme="majorHAnsi"/>
        </w:rPr>
        <w:t xml:space="preserve">a segurança garantida </w:t>
      </w:r>
      <w:r w:rsidR="6E5B718D" w:rsidRPr="00DC36CC">
        <w:rPr>
          <w:rFonts w:asciiTheme="majorHAnsi" w:hAnsiTheme="majorHAnsi" w:cstheme="majorHAnsi"/>
        </w:rPr>
        <w:t>(item</w:t>
      </w:r>
      <w:r w:rsidR="346C7DD7" w:rsidRPr="00DC36CC">
        <w:rPr>
          <w:rFonts w:asciiTheme="majorHAnsi" w:hAnsiTheme="majorHAnsi" w:cstheme="majorHAnsi"/>
        </w:rPr>
        <w:t xml:space="preserve"> 10.4.1). </w:t>
      </w:r>
    </w:p>
    <w:p w14:paraId="40FEF1EB" w14:textId="29E70B3D" w:rsidR="36491286" w:rsidRPr="00DC36CC" w:rsidRDefault="00817025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item 10.4.2, t</w:t>
      </w:r>
      <w:r w:rsidR="346C7DD7" w:rsidRPr="00DC36CC">
        <w:rPr>
          <w:rFonts w:asciiTheme="majorHAnsi" w:hAnsiTheme="majorHAnsi" w:cstheme="majorHAnsi"/>
        </w:rPr>
        <w:t xml:space="preserve">ambém </w:t>
      </w:r>
      <w:r w:rsidR="3FBF3378" w:rsidRPr="00DC36CC">
        <w:rPr>
          <w:rFonts w:asciiTheme="majorHAnsi" w:hAnsiTheme="majorHAnsi" w:cstheme="majorHAnsi"/>
        </w:rPr>
        <w:t>é</w:t>
      </w:r>
      <w:r w:rsidR="346C7DD7" w:rsidRPr="00DC36CC">
        <w:rPr>
          <w:rFonts w:asciiTheme="majorHAnsi" w:hAnsiTheme="majorHAnsi" w:cstheme="majorHAnsi"/>
        </w:rPr>
        <w:t xml:space="preserve"> feita uma advertência à </w:t>
      </w:r>
      <w:r w:rsidR="44DEE58A" w:rsidRPr="00DC36CC">
        <w:rPr>
          <w:rFonts w:asciiTheme="majorHAnsi" w:hAnsiTheme="majorHAnsi" w:cstheme="majorHAnsi"/>
        </w:rPr>
        <w:t>necessidade</w:t>
      </w:r>
      <w:r w:rsidR="346C7DD7" w:rsidRPr="00DC36CC">
        <w:rPr>
          <w:rFonts w:asciiTheme="majorHAnsi" w:hAnsiTheme="majorHAnsi" w:cstheme="majorHAnsi"/>
        </w:rPr>
        <w:t xml:space="preserve"> de adoção de medidas </w:t>
      </w:r>
      <w:r w:rsidR="6DEA7E86" w:rsidRPr="00DC36CC">
        <w:rPr>
          <w:rFonts w:asciiTheme="majorHAnsi" w:hAnsiTheme="majorHAnsi" w:cstheme="majorHAnsi"/>
        </w:rPr>
        <w:t>preventivas</w:t>
      </w:r>
      <w:r>
        <w:rPr>
          <w:rFonts w:asciiTheme="majorHAnsi" w:hAnsiTheme="majorHAnsi" w:cstheme="majorHAnsi"/>
        </w:rPr>
        <w:t>,</w:t>
      </w:r>
      <w:r w:rsidR="346C7DD7" w:rsidRPr="00DC36CC">
        <w:rPr>
          <w:rFonts w:asciiTheme="majorHAnsi" w:hAnsiTheme="majorHAnsi" w:cstheme="majorHAnsi"/>
        </w:rPr>
        <w:t xml:space="preserve"> não só </w:t>
      </w:r>
      <w:r>
        <w:rPr>
          <w:rFonts w:asciiTheme="majorHAnsi" w:hAnsiTheme="majorHAnsi" w:cstheme="majorHAnsi"/>
        </w:rPr>
        <w:t>para</w:t>
      </w:r>
      <w:r w:rsidR="346C7DD7" w:rsidRPr="00DC36CC">
        <w:rPr>
          <w:rFonts w:asciiTheme="majorHAnsi" w:hAnsiTheme="majorHAnsi" w:cstheme="majorHAnsi"/>
        </w:rPr>
        <w:t xml:space="preserve"> riscos decorrentes de eletricidade, mas ta</w:t>
      </w:r>
      <w:r w:rsidR="2C19502E" w:rsidRPr="00DC36CC">
        <w:rPr>
          <w:rFonts w:asciiTheme="majorHAnsi" w:hAnsiTheme="majorHAnsi" w:cstheme="majorHAnsi"/>
        </w:rPr>
        <w:t xml:space="preserve">mbém aos outros riscos como trabalho em </w:t>
      </w:r>
      <w:r w:rsidR="19CCA501" w:rsidRPr="00DC36CC">
        <w:rPr>
          <w:rFonts w:asciiTheme="majorHAnsi" w:hAnsiTheme="majorHAnsi" w:cstheme="majorHAnsi"/>
        </w:rPr>
        <w:t>altura</w:t>
      </w:r>
      <w:r w:rsidR="2C19502E" w:rsidRPr="00DC36CC">
        <w:rPr>
          <w:rFonts w:asciiTheme="majorHAnsi" w:hAnsiTheme="majorHAnsi" w:cstheme="majorHAnsi"/>
        </w:rPr>
        <w:t xml:space="preserve">, espaço confinado, poeiras, </w:t>
      </w:r>
      <w:r w:rsidR="712C84DC" w:rsidRPr="00DC36CC">
        <w:rPr>
          <w:rFonts w:asciiTheme="majorHAnsi" w:hAnsiTheme="majorHAnsi" w:cstheme="majorHAnsi"/>
        </w:rPr>
        <w:t>etc.</w:t>
      </w:r>
    </w:p>
    <w:p w14:paraId="1828F5AF" w14:textId="77777777" w:rsidR="00817025" w:rsidRDefault="23B8442C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Sobre o uso de "equipamentos, dispositivos e ferramentas" </w:t>
      </w:r>
      <w:r w:rsidR="6EB9537A" w:rsidRPr="00DC36CC">
        <w:rPr>
          <w:rFonts w:asciiTheme="majorHAnsi" w:hAnsiTheme="majorHAnsi" w:cstheme="majorHAnsi"/>
        </w:rPr>
        <w:t>a NR</w:t>
      </w:r>
      <w:r w:rsidRPr="00DC36CC">
        <w:rPr>
          <w:rFonts w:asciiTheme="majorHAnsi" w:hAnsiTheme="majorHAnsi" w:cstheme="majorHAnsi"/>
        </w:rPr>
        <w:t xml:space="preserve"> 10 </w:t>
      </w:r>
      <w:r w:rsidR="135CAFD7" w:rsidRPr="00DC36CC">
        <w:rPr>
          <w:rFonts w:asciiTheme="majorHAnsi" w:hAnsiTheme="majorHAnsi" w:cstheme="majorHAnsi"/>
        </w:rPr>
        <w:t>faz</w:t>
      </w:r>
      <w:r w:rsidRPr="00DC36CC">
        <w:rPr>
          <w:rFonts w:asciiTheme="majorHAnsi" w:hAnsiTheme="majorHAnsi" w:cstheme="majorHAnsi"/>
        </w:rPr>
        <w:t xml:space="preserve"> algumas </w:t>
      </w:r>
      <w:r w:rsidR="5425615F" w:rsidRPr="00DC36CC">
        <w:rPr>
          <w:rFonts w:asciiTheme="majorHAnsi" w:hAnsiTheme="majorHAnsi" w:cstheme="majorHAnsi"/>
        </w:rPr>
        <w:t>exigências</w:t>
      </w:r>
      <w:r w:rsidR="00817025">
        <w:rPr>
          <w:rFonts w:asciiTheme="majorHAnsi" w:hAnsiTheme="majorHAnsi" w:cstheme="majorHAnsi"/>
        </w:rPr>
        <w:t>.</w:t>
      </w:r>
    </w:p>
    <w:p w14:paraId="218F8630" w14:textId="05218114" w:rsidR="23B8442C" w:rsidRPr="00DC36CC" w:rsidRDefault="00817025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quais são elas</w:t>
      </w:r>
      <w:r w:rsidR="23B8442C" w:rsidRPr="00DC36CC">
        <w:rPr>
          <w:rFonts w:asciiTheme="majorHAnsi" w:hAnsiTheme="majorHAnsi" w:cstheme="majorHAnsi"/>
        </w:rPr>
        <w:t>:</w:t>
      </w:r>
    </w:p>
    <w:p w14:paraId="15DE1E4F" w14:textId="1FA6DBE2" w:rsidR="19013C5D" w:rsidRPr="00DC36CC" w:rsidRDefault="00817025" w:rsidP="0021575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/>
        </w:rPr>
        <w:t xml:space="preserve">Os </w:t>
      </w:r>
      <w:r w:rsidRPr="00DC36CC">
        <w:rPr>
          <w:rFonts w:asciiTheme="majorHAnsi" w:hAnsiTheme="majorHAnsi" w:cstheme="majorHAnsi"/>
        </w:rPr>
        <w:t xml:space="preserve">equipamentos, dispositivos e ferramentas </w:t>
      </w:r>
      <w:r>
        <w:rPr>
          <w:rFonts w:asciiTheme="majorHAnsi" w:hAnsiTheme="majorHAnsi" w:cstheme="majorHAnsi"/>
        </w:rPr>
        <w:t>d</w:t>
      </w:r>
      <w:r w:rsidR="19013C5D" w:rsidRPr="00DC36CC">
        <w:rPr>
          <w:rFonts w:asciiTheme="majorHAnsi" w:hAnsiTheme="majorHAnsi" w:cstheme="majorHAnsi"/>
        </w:rPr>
        <w:t xml:space="preserve">evem ser compatíveis com a instalação elétrica </w:t>
      </w:r>
      <w:r w:rsidR="7A5CDFFF" w:rsidRPr="00DC36CC">
        <w:rPr>
          <w:rFonts w:asciiTheme="majorHAnsi" w:hAnsiTheme="majorHAnsi" w:cstheme="majorHAnsi"/>
        </w:rPr>
        <w:t>existente,</w:t>
      </w:r>
      <w:r w:rsidR="19013C5D" w:rsidRPr="00DC36CC">
        <w:rPr>
          <w:rFonts w:asciiTheme="majorHAnsi" w:hAnsiTheme="majorHAnsi" w:cstheme="majorHAnsi"/>
        </w:rPr>
        <w:t xml:space="preserve"> preservando-se as características de proteção, respeitadas as </w:t>
      </w:r>
      <w:r w:rsidR="0612A96F" w:rsidRPr="00DC36CC">
        <w:rPr>
          <w:rFonts w:asciiTheme="majorHAnsi" w:hAnsiTheme="majorHAnsi" w:cstheme="majorHAnsi"/>
        </w:rPr>
        <w:t>influências</w:t>
      </w:r>
      <w:r w:rsidR="19013C5D" w:rsidRPr="00DC36CC">
        <w:rPr>
          <w:rFonts w:asciiTheme="majorHAnsi" w:hAnsiTheme="majorHAnsi" w:cstheme="majorHAnsi"/>
        </w:rPr>
        <w:t xml:space="preserve"> externas e recomendações do fabricante</w:t>
      </w:r>
      <w:r w:rsidR="4697113D" w:rsidRPr="00DC36CC">
        <w:rPr>
          <w:rFonts w:asciiTheme="majorHAnsi" w:hAnsiTheme="majorHAnsi" w:cstheme="majorHAnsi"/>
        </w:rPr>
        <w:t xml:space="preserve"> (item 10.4.3)</w:t>
      </w:r>
    </w:p>
    <w:p w14:paraId="4ED2A13A" w14:textId="254BB805" w:rsidR="4697113D" w:rsidRPr="00DC36CC" w:rsidRDefault="4697113D" w:rsidP="0021575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Os que possuam </w:t>
      </w:r>
      <w:r w:rsidR="1FAC4740" w:rsidRPr="00DC36CC">
        <w:rPr>
          <w:rFonts w:asciiTheme="majorHAnsi" w:hAnsiTheme="majorHAnsi" w:cstheme="majorHAnsi"/>
        </w:rPr>
        <w:t>isolamento</w:t>
      </w:r>
      <w:r w:rsidRPr="00DC36CC">
        <w:rPr>
          <w:rFonts w:asciiTheme="majorHAnsi" w:hAnsiTheme="majorHAnsi" w:cstheme="majorHAnsi"/>
        </w:rPr>
        <w:t xml:space="preserve"> </w:t>
      </w:r>
      <w:r w:rsidR="51A12ECC" w:rsidRPr="00DC36CC">
        <w:rPr>
          <w:rFonts w:asciiTheme="majorHAnsi" w:hAnsiTheme="majorHAnsi" w:cstheme="majorHAnsi"/>
        </w:rPr>
        <w:t>elétrico</w:t>
      </w:r>
      <w:r w:rsidRPr="00DC36CC">
        <w:rPr>
          <w:rFonts w:asciiTheme="majorHAnsi" w:hAnsiTheme="majorHAnsi" w:cstheme="majorHAnsi"/>
        </w:rPr>
        <w:t xml:space="preserve"> devem estar adequados às tensões envolvida, inspecionados e testados, com as </w:t>
      </w:r>
      <w:r w:rsidR="2397B407" w:rsidRPr="00DC36CC">
        <w:rPr>
          <w:rFonts w:asciiTheme="majorHAnsi" w:hAnsiTheme="majorHAnsi" w:cstheme="majorHAnsi"/>
        </w:rPr>
        <w:t>regulamentações</w:t>
      </w:r>
      <w:r w:rsidRPr="00DC36CC">
        <w:rPr>
          <w:rFonts w:asciiTheme="majorHAnsi" w:hAnsiTheme="majorHAnsi" w:cstheme="majorHAnsi"/>
        </w:rPr>
        <w:t xml:space="preserve"> existentes ou recomendações dos fabricantes </w:t>
      </w:r>
      <w:r w:rsidR="6903D59A" w:rsidRPr="00DC36CC">
        <w:rPr>
          <w:rFonts w:asciiTheme="majorHAnsi" w:hAnsiTheme="majorHAnsi" w:cstheme="majorHAnsi"/>
        </w:rPr>
        <w:t>(item</w:t>
      </w:r>
      <w:r w:rsidRPr="00DC36CC">
        <w:rPr>
          <w:rFonts w:asciiTheme="majorHAnsi" w:hAnsiTheme="majorHAnsi" w:cstheme="majorHAnsi"/>
        </w:rPr>
        <w:t xml:space="preserve"> 1</w:t>
      </w:r>
      <w:r w:rsidR="3FDAC255" w:rsidRPr="00DC36CC">
        <w:rPr>
          <w:rFonts w:asciiTheme="majorHAnsi" w:hAnsiTheme="majorHAnsi" w:cstheme="majorHAnsi"/>
        </w:rPr>
        <w:t>0.4.3.1)</w:t>
      </w:r>
    </w:p>
    <w:p w14:paraId="0CE78187" w14:textId="5F4E33D5" w:rsidR="002A1D64" w:rsidRDefault="002A1D64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acordo com a</w:t>
      </w:r>
      <w:r w:rsidR="50BCA16F" w:rsidRPr="00DC36CC">
        <w:rPr>
          <w:rFonts w:asciiTheme="majorHAnsi" w:hAnsiTheme="majorHAnsi" w:cstheme="majorHAnsi"/>
        </w:rPr>
        <w:t xml:space="preserve"> NR 10 – item 10.4.4 - as instalações </w:t>
      </w:r>
      <w:r>
        <w:rPr>
          <w:rFonts w:asciiTheme="majorHAnsi" w:hAnsiTheme="majorHAnsi" w:cstheme="majorHAnsi"/>
        </w:rPr>
        <w:t xml:space="preserve">elétricas </w:t>
      </w:r>
      <w:r w:rsidR="50BCA16F" w:rsidRPr="00DC36CC">
        <w:rPr>
          <w:rFonts w:asciiTheme="majorHAnsi" w:hAnsiTheme="majorHAnsi" w:cstheme="majorHAnsi"/>
        </w:rPr>
        <w:t xml:space="preserve">devem ser mantidas em condições seguras de funcionamento e seus sistemas de proteção </w:t>
      </w:r>
      <w:r w:rsidR="7E375B9E" w:rsidRPr="00DC36CC">
        <w:rPr>
          <w:rFonts w:asciiTheme="majorHAnsi" w:hAnsiTheme="majorHAnsi" w:cstheme="majorHAnsi"/>
        </w:rPr>
        <w:t xml:space="preserve">devem ser inspecionados e controlados periodicamente de acordo com as regulamentações existentes e definições de projetos. </w:t>
      </w:r>
      <w:r w:rsidR="040EB50E" w:rsidRPr="00DC36CC">
        <w:rPr>
          <w:rFonts w:asciiTheme="majorHAnsi" w:hAnsiTheme="majorHAnsi" w:cstheme="majorHAnsi"/>
        </w:rPr>
        <w:t xml:space="preserve"> </w:t>
      </w:r>
    </w:p>
    <w:p w14:paraId="250A020D" w14:textId="1C2ECE24" w:rsidR="50BCA16F" w:rsidRDefault="002A1D64" w:rsidP="4B4636CE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4B4636CE">
        <w:rPr>
          <w:rFonts w:asciiTheme="majorHAnsi" w:hAnsiTheme="majorHAnsi" w:cstheme="majorBidi"/>
        </w:rPr>
        <w:t>Este item da norma tem</w:t>
      </w:r>
      <w:r w:rsidR="040EB50E" w:rsidRPr="4B4636CE">
        <w:rPr>
          <w:rFonts w:asciiTheme="majorHAnsi" w:hAnsiTheme="majorHAnsi" w:cstheme="majorBidi"/>
        </w:rPr>
        <w:t xml:space="preserve"> conexão com as auditorias previstas no prontuário das instalações</w:t>
      </w:r>
      <w:r w:rsidRPr="4B4636CE">
        <w:rPr>
          <w:rFonts w:asciiTheme="majorHAnsi" w:hAnsiTheme="majorHAnsi" w:cstheme="majorBidi"/>
        </w:rPr>
        <w:t xml:space="preserve">, contido no </w:t>
      </w:r>
      <w:r w:rsidR="040EB50E" w:rsidRPr="4B4636CE">
        <w:rPr>
          <w:rFonts w:asciiTheme="majorHAnsi" w:hAnsiTheme="majorHAnsi" w:cstheme="majorBidi"/>
        </w:rPr>
        <w:t xml:space="preserve">item </w:t>
      </w:r>
      <w:r w:rsidR="0D1C3888" w:rsidRPr="4B4636CE">
        <w:rPr>
          <w:rFonts w:asciiTheme="majorHAnsi" w:hAnsiTheme="majorHAnsi" w:cstheme="majorBidi"/>
        </w:rPr>
        <w:t>10.2.4 g</w:t>
      </w:r>
      <w:r w:rsidRPr="4B4636CE">
        <w:rPr>
          <w:rFonts w:asciiTheme="majorHAnsi" w:hAnsiTheme="majorHAnsi" w:cstheme="majorBidi"/>
        </w:rPr>
        <w:t>.</w:t>
      </w:r>
    </w:p>
    <w:p w14:paraId="47AE34B4" w14:textId="4AA705EE" w:rsidR="002A1D64" w:rsidRPr="00DC36CC" w:rsidRDefault="002A1D64" w:rsidP="4B4636CE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4B4636CE">
        <w:rPr>
          <w:rFonts w:asciiTheme="majorHAnsi" w:hAnsiTheme="majorHAnsi" w:cstheme="majorBidi"/>
        </w:rPr>
        <w:t xml:space="preserve">A ilustração a seguir mostra </w:t>
      </w:r>
      <w:r w:rsidR="515E2481" w:rsidRPr="4B4636CE">
        <w:rPr>
          <w:rFonts w:asciiTheme="majorHAnsi" w:hAnsiTheme="majorHAnsi" w:cstheme="majorBidi"/>
        </w:rPr>
        <w:t>essa conexão.</w:t>
      </w:r>
    </w:p>
    <w:p w14:paraId="2C450CC8" w14:textId="4F42A172" w:rsidR="00D84CFB" w:rsidRDefault="49479DEA" w:rsidP="0059569C">
      <w:pPr>
        <w:spacing w:after="0" w:line="360" w:lineRule="auto"/>
        <w:jc w:val="center"/>
        <w:rPr>
          <w:rFonts w:asciiTheme="majorHAnsi" w:hAnsiTheme="majorHAnsi" w:cstheme="majorBidi"/>
          <w:i/>
          <w:iCs/>
          <w:color w:val="000000" w:themeColor="text1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66662D97" wp14:editId="4D1358A0">
            <wp:extent cx="6326497" cy="1739787"/>
            <wp:effectExtent l="0" t="0" r="0" b="0"/>
            <wp:docPr id="867388690" name="Imagem 86738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879" cy="17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977DA9" w:rsidRPr="4B4636CE">
        <w:rPr>
          <w:rFonts w:asciiTheme="majorHAnsi" w:hAnsiTheme="majorHAnsi" w:cstheme="majorBidi"/>
          <w:i/>
          <w:iCs/>
          <w:sz w:val="18"/>
          <w:szCs w:val="18"/>
        </w:rPr>
        <w:t xml:space="preserve"> </w:t>
      </w:r>
      <w:r w:rsidR="4A977DA9" w:rsidRPr="0059569C">
        <w:rPr>
          <w:rFonts w:asciiTheme="majorHAnsi" w:hAnsiTheme="majorHAnsi" w:cstheme="majorBidi"/>
          <w:i/>
          <w:iCs/>
          <w:color w:val="000000" w:themeColor="text1"/>
          <w:sz w:val="18"/>
          <w:szCs w:val="18"/>
        </w:rPr>
        <w:t>Inspeções pela NR 10</w:t>
      </w:r>
    </w:p>
    <w:p w14:paraId="0D70B312" w14:textId="1D5ECA63" w:rsidR="0059569C" w:rsidRPr="00DC36CC" w:rsidRDefault="0059569C" w:rsidP="0059569C">
      <w:pPr>
        <w:spacing w:after="0" w:line="360" w:lineRule="auto"/>
        <w:jc w:val="center"/>
        <w:rPr>
          <w:rStyle w:val="SubttuloChar"/>
          <w:rFonts w:asciiTheme="majorHAnsi" w:hAnsiTheme="majorHAnsi" w:cstheme="majorBidi"/>
          <w:i/>
          <w:iCs/>
          <w:color w:val="404040" w:themeColor="text1" w:themeTint="BF"/>
          <w:sz w:val="18"/>
          <w:szCs w:val="18"/>
        </w:rPr>
      </w:pPr>
      <w:r>
        <w:rPr>
          <w:rFonts w:asciiTheme="majorHAnsi" w:hAnsiTheme="majorHAnsi" w:cstheme="majorBidi"/>
          <w:i/>
          <w:iCs/>
          <w:color w:val="000000" w:themeColor="text1"/>
          <w:sz w:val="18"/>
          <w:szCs w:val="18"/>
        </w:rPr>
        <w:t>Fonte: Marcelo Bass</w:t>
      </w:r>
      <w:r w:rsidR="00E6257E">
        <w:rPr>
          <w:rFonts w:asciiTheme="majorHAnsi" w:hAnsiTheme="majorHAnsi" w:cstheme="majorBidi"/>
          <w:i/>
          <w:iCs/>
          <w:color w:val="000000" w:themeColor="text1"/>
          <w:sz w:val="18"/>
          <w:szCs w:val="18"/>
        </w:rPr>
        <w:t>i</w:t>
      </w:r>
    </w:p>
    <w:p w14:paraId="489CEC12" w14:textId="793CF43A" w:rsidR="00D30A3B" w:rsidRDefault="56008D5D" w:rsidP="0059569C">
      <w:pPr>
        <w:spacing w:before="60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lastRenderedPageBreak/>
        <w:t xml:space="preserve">Outra determinação deste item sobre Segurança na Construção, Montagem, Manutenção e Instalação é relacionada à Organização e Limpeza, como forma de prevenção de acidentes. </w:t>
      </w:r>
    </w:p>
    <w:p w14:paraId="104638B9" w14:textId="5886E90B" w:rsidR="56008D5D" w:rsidRPr="00DC36CC" w:rsidRDefault="56008D5D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>A NR 10 tenta coibir a prática mui</w:t>
      </w:r>
      <w:r w:rsidR="085C77E9" w:rsidRPr="00DC36CC">
        <w:rPr>
          <w:rFonts w:asciiTheme="majorHAnsi" w:hAnsiTheme="majorHAnsi" w:cstheme="majorHAnsi"/>
        </w:rPr>
        <w:t xml:space="preserve">to </w:t>
      </w:r>
      <w:r w:rsidR="0059569C" w:rsidRPr="00DC36CC">
        <w:rPr>
          <w:rFonts w:asciiTheme="majorHAnsi" w:hAnsiTheme="majorHAnsi" w:cstheme="majorHAnsi"/>
        </w:rPr>
        <w:t>comum</w:t>
      </w:r>
      <w:r w:rsidR="0059569C">
        <w:rPr>
          <w:rFonts w:asciiTheme="majorHAnsi" w:hAnsiTheme="majorHAnsi" w:cstheme="majorHAnsi"/>
        </w:rPr>
        <w:t xml:space="preserve">, </w:t>
      </w:r>
      <w:r w:rsidR="0059569C" w:rsidRPr="00DC36CC">
        <w:rPr>
          <w:rFonts w:asciiTheme="majorHAnsi" w:hAnsiTheme="majorHAnsi" w:cstheme="majorHAnsi"/>
        </w:rPr>
        <w:t>de</w:t>
      </w:r>
      <w:r w:rsidR="085C77E9" w:rsidRPr="00DC36CC">
        <w:rPr>
          <w:rFonts w:asciiTheme="majorHAnsi" w:hAnsiTheme="majorHAnsi" w:cstheme="majorHAnsi"/>
        </w:rPr>
        <w:t xml:space="preserve"> usar o</w:t>
      </w:r>
      <w:r w:rsidR="00D30A3B">
        <w:rPr>
          <w:rFonts w:asciiTheme="majorHAnsi" w:hAnsiTheme="majorHAnsi" w:cstheme="majorHAnsi"/>
        </w:rPr>
        <w:t xml:space="preserve">s </w:t>
      </w:r>
      <w:r w:rsidR="085C77E9" w:rsidRPr="00DC36CC">
        <w:rPr>
          <w:rFonts w:asciiTheme="majorHAnsi" w:hAnsiTheme="majorHAnsi" w:cstheme="majorHAnsi"/>
        </w:rPr>
        <w:t>locais de serviços elétricos, compartimentos e invólucros como locais de armazenagem temporária de materiais estranhos ao serviço em eletricidade</w:t>
      </w:r>
      <w:r w:rsidR="00D30A3B">
        <w:rPr>
          <w:rFonts w:asciiTheme="majorHAnsi" w:hAnsiTheme="majorHAnsi" w:cstheme="majorHAnsi"/>
        </w:rPr>
        <w:t>. Isto consta no</w:t>
      </w:r>
      <w:r w:rsidR="61CC863F" w:rsidRPr="00DC36CC">
        <w:rPr>
          <w:rFonts w:asciiTheme="majorHAnsi" w:hAnsiTheme="majorHAnsi" w:cstheme="majorHAnsi"/>
        </w:rPr>
        <w:t xml:space="preserve"> item 10.4.4</w:t>
      </w:r>
      <w:r w:rsidR="00D30A3B">
        <w:rPr>
          <w:rFonts w:asciiTheme="majorHAnsi" w:hAnsiTheme="majorHAnsi" w:cstheme="majorHAnsi"/>
        </w:rPr>
        <w:t xml:space="preserve"> da norma</w:t>
      </w:r>
      <w:r w:rsidR="61CC863F" w:rsidRPr="00DC36CC">
        <w:rPr>
          <w:rFonts w:asciiTheme="majorHAnsi" w:hAnsiTheme="majorHAnsi" w:cstheme="majorHAnsi"/>
        </w:rPr>
        <w:t>.</w:t>
      </w:r>
    </w:p>
    <w:p w14:paraId="6E6C56AB" w14:textId="6957E2A5" w:rsidR="00AB7E91" w:rsidRPr="00DC36CC" w:rsidRDefault="00AB7E91" w:rsidP="00AB7E9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Outra informação importante é que e</w:t>
      </w:r>
      <w:r w:rsidRPr="00DC36CC">
        <w:rPr>
          <w:rFonts w:asciiTheme="majorHAnsi" w:hAnsiTheme="majorHAnsi" w:cstheme="majorHAnsi"/>
        </w:rPr>
        <w:t>m algumas ocasiões</w:t>
      </w:r>
      <w:r>
        <w:rPr>
          <w:rFonts w:asciiTheme="majorHAnsi" w:hAnsiTheme="majorHAnsi" w:cstheme="majorHAnsi"/>
        </w:rPr>
        <w:t>,</w:t>
      </w:r>
      <w:r w:rsidRPr="00DC36CC">
        <w:rPr>
          <w:rFonts w:asciiTheme="majorHAnsi" w:hAnsiTheme="majorHAnsi" w:cstheme="majorHAnsi"/>
        </w:rPr>
        <w:t xml:space="preserve"> serão necessários </w:t>
      </w:r>
      <w:r>
        <w:rPr>
          <w:rFonts w:asciiTheme="majorHAnsi" w:hAnsiTheme="majorHAnsi" w:cstheme="majorHAnsi"/>
        </w:rPr>
        <w:t>ensaios</w:t>
      </w:r>
      <w:r w:rsidRPr="00DC36CC">
        <w:rPr>
          <w:rFonts w:asciiTheme="majorHAnsi" w:hAnsiTheme="majorHAnsi" w:cstheme="majorHAnsi"/>
        </w:rPr>
        <w:t xml:space="preserve"> elétricos</w:t>
      </w:r>
      <w:r>
        <w:rPr>
          <w:rFonts w:asciiTheme="majorHAnsi" w:hAnsiTheme="majorHAnsi" w:cstheme="majorHAnsi"/>
        </w:rPr>
        <w:t xml:space="preserve"> para garantir a identificação de possíveis problemas existentes em nos diversos equipamentos e materiais elétricos</w:t>
      </w:r>
      <w:r w:rsidRPr="00DC36CC">
        <w:rPr>
          <w:rFonts w:asciiTheme="majorHAnsi" w:hAnsiTheme="majorHAnsi" w:cstheme="majorHAnsi"/>
        </w:rPr>
        <w:t>.  Os ensaios elétricos são testes que têm como principal finalidade determinar o comportamento tanto de materiais isolantes</w:t>
      </w:r>
      <w:r>
        <w:rPr>
          <w:rFonts w:asciiTheme="majorHAnsi" w:hAnsiTheme="majorHAnsi" w:cstheme="majorHAnsi"/>
        </w:rPr>
        <w:t>,</w:t>
      </w:r>
      <w:r w:rsidRPr="00DC36CC">
        <w:rPr>
          <w:rFonts w:asciiTheme="majorHAnsi" w:hAnsiTheme="majorHAnsi" w:cstheme="majorHAnsi"/>
        </w:rPr>
        <w:t xml:space="preserve"> como de materiais condutores.</w:t>
      </w:r>
      <w:r>
        <w:rPr>
          <w:rFonts w:asciiTheme="majorHAnsi" w:hAnsiTheme="majorHAnsi" w:cstheme="majorHAnsi"/>
        </w:rPr>
        <w:t xml:space="preserve"> Estes testes</w:t>
      </w:r>
      <w:r w:rsidRPr="00DC36CC">
        <w:rPr>
          <w:rFonts w:asciiTheme="majorHAnsi" w:hAnsiTheme="majorHAnsi" w:cstheme="majorHAnsi"/>
        </w:rPr>
        <w:t xml:space="preserve"> podem ser </w:t>
      </w:r>
      <w:r>
        <w:rPr>
          <w:rFonts w:asciiTheme="majorHAnsi" w:hAnsiTheme="majorHAnsi" w:cstheme="majorHAnsi"/>
        </w:rPr>
        <w:t>realizados em</w:t>
      </w:r>
      <w:r w:rsidRPr="00DC36CC">
        <w:rPr>
          <w:rFonts w:asciiTheme="majorHAnsi" w:hAnsiTheme="majorHAnsi" w:cstheme="majorHAnsi"/>
        </w:rPr>
        <w:t xml:space="preserve"> campo ou </w:t>
      </w:r>
      <w:r>
        <w:rPr>
          <w:rFonts w:asciiTheme="majorHAnsi" w:hAnsiTheme="majorHAnsi" w:cstheme="majorHAnsi"/>
        </w:rPr>
        <w:t xml:space="preserve">serem testes </w:t>
      </w:r>
      <w:r w:rsidRPr="00DC36CC">
        <w:rPr>
          <w:rFonts w:asciiTheme="majorHAnsi" w:hAnsiTheme="majorHAnsi" w:cstheme="majorHAnsi"/>
        </w:rPr>
        <w:t>laboratoriais</w:t>
      </w:r>
      <w:r>
        <w:rPr>
          <w:rFonts w:asciiTheme="majorHAnsi" w:hAnsiTheme="majorHAnsi" w:cstheme="majorHAnsi"/>
        </w:rPr>
        <w:t>.</w:t>
      </w:r>
    </w:p>
    <w:p w14:paraId="2D128718" w14:textId="0B505EC3" w:rsidR="09C917BD" w:rsidRPr="00DC36CC" w:rsidRDefault="00983230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alguns</w:t>
      </w:r>
      <w:r w:rsidR="09C917BD" w:rsidRPr="00DC36CC">
        <w:rPr>
          <w:rFonts w:asciiTheme="majorHAnsi" w:hAnsiTheme="majorHAnsi" w:cstheme="majorHAnsi"/>
        </w:rPr>
        <w:t xml:space="preserve"> tipos de testes que podem ser realizados:</w:t>
      </w:r>
    </w:p>
    <w:p w14:paraId="166979A0" w14:textId="33A6685F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Ensaios de resistência de isolamento em CC</w:t>
      </w:r>
    </w:p>
    <w:p w14:paraId="21C2AA2A" w14:textId="7CF7EB4E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Ensaios de perdas no isolamento em CA (Fator de Potência)</w:t>
      </w:r>
    </w:p>
    <w:p w14:paraId="73E97840" w14:textId="28084F11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Ensaios de resistência de contato</w:t>
      </w:r>
    </w:p>
    <w:p w14:paraId="51D27D75" w14:textId="65B2EBCF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Ensaios de resistência de aterramento e potenciais de superfície</w:t>
      </w:r>
    </w:p>
    <w:p w14:paraId="10540EA6" w14:textId="386198DE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Teste de relação de espiras</w:t>
      </w:r>
    </w:p>
    <w:p w14:paraId="454E9F46" w14:textId="46EDF230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Resistência de aterramento</w:t>
      </w:r>
    </w:p>
    <w:p w14:paraId="22930DB8" w14:textId="62D71775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Corrente de fuga</w:t>
      </w:r>
    </w:p>
    <w:p w14:paraId="6E384A27" w14:textId="097D210F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Testes funcionais</w:t>
      </w:r>
    </w:p>
    <w:p w14:paraId="781E3DB7" w14:textId="13C3430E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Campo elétrico e magnético</w:t>
      </w:r>
    </w:p>
    <w:p w14:paraId="01C7F612" w14:textId="36C895BB" w:rsidR="09C917BD" w:rsidRPr="00DC36CC" w:rsidRDefault="09C917BD" w:rsidP="0021575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b/>
          <w:bCs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Termografia</w:t>
      </w:r>
    </w:p>
    <w:p w14:paraId="1D897803" w14:textId="25501251" w:rsidR="5D813182" w:rsidRPr="00DC36CC" w:rsidRDefault="00983230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Em </w:t>
      </w:r>
      <w:r w:rsidR="5D813182" w:rsidRPr="00DC36CC">
        <w:rPr>
          <w:rFonts w:asciiTheme="majorHAnsi" w:hAnsiTheme="majorHAnsi" w:cstheme="majorHAnsi"/>
        </w:rPr>
        <w:t>uma subestação</w:t>
      </w:r>
      <w:r>
        <w:rPr>
          <w:rFonts w:asciiTheme="majorHAnsi" w:hAnsiTheme="majorHAnsi" w:cstheme="majorHAnsi"/>
        </w:rPr>
        <w:t>, por exemplo,</w:t>
      </w:r>
      <w:r w:rsidR="5D813182" w:rsidRPr="00DC36CC">
        <w:rPr>
          <w:rFonts w:asciiTheme="majorHAnsi" w:hAnsiTheme="majorHAnsi" w:cstheme="majorHAnsi"/>
        </w:rPr>
        <w:t xml:space="preserve"> podem ser testados os seguintes equipamentos de potência ou de proteção:</w:t>
      </w:r>
    </w:p>
    <w:p w14:paraId="6E632F91" w14:textId="3FAFC2BA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Cabos de potência</w:t>
      </w:r>
    </w:p>
    <w:p w14:paraId="500387EE" w14:textId="68E797E4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Para-raios</w:t>
      </w:r>
    </w:p>
    <w:p w14:paraId="3F98BEAA" w14:textId="5DF36B39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Transformador de potencial</w:t>
      </w:r>
    </w:p>
    <w:p w14:paraId="0D2A9A9C" w14:textId="62621689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Transformador de corrente</w:t>
      </w:r>
    </w:p>
    <w:p w14:paraId="08AFD770" w14:textId="1C902C43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Chave seccionadora</w:t>
      </w:r>
    </w:p>
    <w:p w14:paraId="73B64F7B" w14:textId="4C91D368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Disjuntor</w:t>
      </w:r>
    </w:p>
    <w:p w14:paraId="121220CB" w14:textId="36267EA8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Religador</w:t>
      </w:r>
    </w:p>
    <w:p w14:paraId="2BC4E027" w14:textId="6338F389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Barramento</w:t>
      </w:r>
    </w:p>
    <w:p w14:paraId="5EC9FD2D" w14:textId="4B63EDF5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Chave fusível</w:t>
      </w:r>
    </w:p>
    <w:p w14:paraId="408F6FCC" w14:textId="61AA0C88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lastRenderedPageBreak/>
        <w:t>Banco de capacitor</w:t>
      </w:r>
    </w:p>
    <w:p w14:paraId="56DCA274" w14:textId="4642E57F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Reatores</w:t>
      </w:r>
    </w:p>
    <w:p w14:paraId="0E892F3A" w14:textId="7024FB1C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Malhas de aterramento;</w:t>
      </w:r>
    </w:p>
    <w:p w14:paraId="26F04C00" w14:textId="20203091" w:rsidR="5D813182" w:rsidRPr="00DC36CC" w:rsidRDefault="5D813182" w:rsidP="00215754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  <w:color w:val="333333"/>
          <w:sz w:val="21"/>
          <w:szCs w:val="21"/>
        </w:rPr>
      </w:pPr>
      <w:r w:rsidRPr="00DC36CC">
        <w:rPr>
          <w:rFonts w:asciiTheme="majorHAnsi" w:eastAsia="Calibri" w:hAnsiTheme="majorHAnsi" w:cstheme="majorHAnsi"/>
          <w:color w:val="333333"/>
          <w:sz w:val="21"/>
          <w:szCs w:val="21"/>
        </w:rPr>
        <w:t>Banco de baterias.</w:t>
      </w:r>
    </w:p>
    <w:p w14:paraId="0A11DCDD" w14:textId="77777777" w:rsidR="00983230" w:rsidRDefault="5D813182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Neste conjunto de equipamento, se considerarmos apenas os </w:t>
      </w:r>
      <w:r w:rsidR="6C55F214" w:rsidRPr="00DC36CC">
        <w:rPr>
          <w:rFonts w:asciiTheme="majorHAnsi" w:hAnsiTheme="majorHAnsi" w:cstheme="majorHAnsi"/>
        </w:rPr>
        <w:t>transformadores</w:t>
      </w:r>
      <w:r w:rsidRPr="00DC36CC">
        <w:rPr>
          <w:rFonts w:asciiTheme="majorHAnsi" w:hAnsiTheme="majorHAnsi" w:cstheme="majorHAnsi"/>
        </w:rPr>
        <w:t>, há inúmeros ensaios</w:t>
      </w:r>
      <w:r w:rsidR="57E32639" w:rsidRPr="00DC36CC">
        <w:rPr>
          <w:rFonts w:asciiTheme="majorHAnsi" w:hAnsiTheme="majorHAnsi" w:cstheme="majorHAnsi"/>
        </w:rPr>
        <w:t xml:space="preserve"> específicos, além dos já elencados </w:t>
      </w:r>
      <w:r w:rsidR="5F80428C" w:rsidRPr="00DC36CC">
        <w:rPr>
          <w:rFonts w:asciiTheme="majorHAnsi" w:hAnsiTheme="majorHAnsi" w:cstheme="majorHAnsi"/>
        </w:rPr>
        <w:t>acima, que</w:t>
      </w:r>
      <w:r w:rsidRPr="00DC36CC">
        <w:rPr>
          <w:rFonts w:asciiTheme="majorHAnsi" w:hAnsiTheme="majorHAnsi" w:cstheme="majorHAnsi"/>
        </w:rPr>
        <w:t xml:space="preserve"> podem ser </w:t>
      </w:r>
      <w:r w:rsidR="3BE886BF" w:rsidRPr="00DC36CC">
        <w:rPr>
          <w:rFonts w:asciiTheme="majorHAnsi" w:hAnsiTheme="majorHAnsi" w:cstheme="majorHAnsi"/>
        </w:rPr>
        <w:t>necessários</w:t>
      </w:r>
      <w:r w:rsidRPr="00DC36CC">
        <w:rPr>
          <w:rFonts w:asciiTheme="majorHAnsi" w:hAnsiTheme="majorHAnsi" w:cstheme="majorHAnsi"/>
        </w:rPr>
        <w:t xml:space="preserve">. </w:t>
      </w:r>
    </w:p>
    <w:p w14:paraId="408CB62D" w14:textId="0BDB7F1A" w:rsidR="5D813182" w:rsidRPr="00DC36CC" w:rsidRDefault="00983230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veja alguns </w:t>
      </w:r>
      <w:r w:rsidR="4C9EA2E6" w:rsidRPr="00DC36CC">
        <w:rPr>
          <w:rFonts w:asciiTheme="majorHAnsi" w:hAnsiTheme="majorHAnsi" w:cstheme="majorHAnsi"/>
        </w:rPr>
        <w:t>exemplos de testes realizados em transformadores elétricos:</w:t>
      </w:r>
    </w:p>
    <w:p w14:paraId="59138689" w14:textId="33277EF3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Teste de relação de transformação</w:t>
      </w:r>
    </w:p>
    <w:p w14:paraId="21F04697" w14:textId="6E342BFD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Ensaio de resistência de isolação</w:t>
      </w:r>
    </w:p>
    <w:p w14:paraId="493568E2" w14:textId="09886BBC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Ensaio de resistência de contato</w:t>
      </w:r>
    </w:p>
    <w:p w14:paraId="4E5273DC" w14:textId="1FB29049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Ensaio de resistência ôhmica do enrolamento</w:t>
      </w:r>
    </w:p>
    <w:p w14:paraId="62E236A3" w14:textId="33E2EA1B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Teste de tensão aplicada</w:t>
      </w:r>
    </w:p>
    <w:p w14:paraId="0574A5AC" w14:textId="7B35BC34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Análise de qualidade de energia</w:t>
      </w:r>
    </w:p>
    <w:p w14:paraId="551804F7" w14:textId="04CD2E2E" w:rsidR="4C9EA2E6" w:rsidRPr="00DC36CC" w:rsidRDefault="4C9EA2E6" w:rsidP="0021575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DC36CC">
        <w:rPr>
          <w:rFonts w:asciiTheme="majorHAnsi" w:hAnsiTheme="majorHAnsi" w:cstheme="majorHAnsi"/>
        </w:rPr>
        <w:t>Medição de fator de potência de isolação</w:t>
      </w:r>
    </w:p>
    <w:p w14:paraId="45D12976" w14:textId="518FBD09" w:rsidR="124F9FA8" w:rsidRDefault="124F9FA8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C36CC">
        <w:rPr>
          <w:rFonts w:asciiTheme="majorHAnsi" w:hAnsiTheme="majorHAnsi" w:cstheme="majorHAnsi"/>
        </w:rPr>
        <w:t xml:space="preserve">Desta forma fica claro que </w:t>
      </w:r>
      <w:r w:rsidR="1F27D5A8" w:rsidRPr="00DC36CC">
        <w:rPr>
          <w:rFonts w:asciiTheme="majorHAnsi" w:hAnsiTheme="majorHAnsi" w:cstheme="majorHAnsi"/>
        </w:rPr>
        <w:t>haverá</w:t>
      </w:r>
      <w:r w:rsidRPr="00DC36CC">
        <w:rPr>
          <w:rFonts w:asciiTheme="majorHAnsi" w:hAnsiTheme="majorHAnsi" w:cstheme="majorHAnsi"/>
        </w:rPr>
        <w:t xml:space="preserve"> </w:t>
      </w:r>
      <w:r w:rsidR="2A097374" w:rsidRPr="00DC36CC">
        <w:rPr>
          <w:rFonts w:asciiTheme="majorHAnsi" w:hAnsiTheme="majorHAnsi" w:cstheme="majorHAnsi"/>
        </w:rPr>
        <w:t>possibilidade</w:t>
      </w:r>
      <w:r w:rsidRPr="00DC36CC">
        <w:rPr>
          <w:rFonts w:asciiTheme="majorHAnsi" w:hAnsiTheme="majorHAnsi" w:cstheme="majorHAnsi"/>
        </w:rPr>
        <w:t xml:space="preserve"> de execução de testes ao longo da vida da instalação</w:t>
      </w:r>
      <w:r w:rsidR="00983230">
        <w:rPr>
          <w:rFonts w:asciiTheme="majorHAnsi" w:hAnsiTheme="majorHAnsi" w:cstheme="majorHAnsi"/>
        </w:rPr>
        <w:t xml:space="preserve"> elétrica</w:t>
      </w:r>
      <w:r w:rsidRPr="00DC36CC">
        <w:rPr>
          <w:rFonts w:asciiTheme="majorHAnsi" w:hAnsiTheme="majorHAnsi" w:cstheme="majorHAnsi"/>
        </w:rPr>
        <w:t xml:space="preserve">, em diferentes momentos. A NR 10 trata disso ao determinar que os testes devem </w:t>
      </w:r>
      <w:r w:rsidR="4C1E5DB5" w:rsidRPr="00DC36CC">
        <w:rPr>
          <w:rFonts w:asciiTheme="majorHAnsi" w:hAnsiTheme="majorHAnsi" w:cstheme="majorHAnsi"/>
        </w:rPr>
        <w:t xml:space="preserve">observar os itens 10.6 e 10.7 </w:t>
      </w:r>
      <w:r w:rsidR="2836688F" w:rsidRPr="00DC36CC">
        <w:rPr>
          <w:rFonts w:asciiTheme="majorHAnsi" w:hAnsiTheme="majorHAnsi" w:cstheme="majorHAnsi"/>
        </w:rPr>
        <w:t>(trabalho</w:t>
      </w:r>
      <w:r w:rsidR="4C1E5DB5" w:rsidRPr="00DC36CC">
        <w:rPr>
          <w:rFonts w:asciiTheme="majorHAnsi" w:hAnsiTheme="majorHAnsi" w:cstheme="majorHAnsi"/>
        </w:rPr>
        <w:t xml:space="preserve"> em instalações Energizadas e Desenergizadas)</w:t>
      </w:r>
      <w:r w:rsidR="258E6C0C" w:rsidRPr="00DC36CC">
        <w:rPr>
          <w:rFonts w:asciiTheme="majorHAnsi" w:hAnsiTheme="majorHAnsi" w:cstheme="majorHAnsi"/>
        </w:rPr>
        <w:t xml:space="preserve"> e que devem ser realizados por trabalhadores que atendam às determinações de qualificação, </w:t>
      </w:r>
      <w:r w:rsidR="09486CC1" w:rsidRPr="00DC36CC">
        <w:rPr>
          <w:rFonts w:asciiTheme="majorHAnsi" w:hAnsiTheme="majorHAnsi" w:cstheme="majorHAnsi"/>
        </w:rPr>
        <w:t>habilitação, capacitação</w:t>
      </w:r>
      <w:r w:rsidR="258E6C0C" w:rsidRPr="00DC36CC">
        <w:rPr>
          <w:rFonts w:asciiTheme="majorHAnsi" w:hAnsiTheme="majorHAnsi" w:cstheme="majorHAnsi"/>
        </w:rPr>
        <w:t xml:space="preserve"> e autorização contid</w:t>
      </w:r>
      <w:r w:rsidR="44B737E7" w:rsidRPr="00DC36CC">
        <w:rPr>
          <w:rFonts w:asciiTheme="majorHAnsi" w:hAnsiTheme="majorHAnsi" w:cstheme="majorHAnsi"/>
        </w:rPr>
        <w:t xml:space="preserve">as na </w:t>
      </w:r>
      <w:r w:rsidR="3D1F2D72" w:rsidRPr="00DC36CC">
        <w:rPr>
          <w:rFonts w:asciiTheme="majorHAnsi" w:hAnsiTheme="majorHAnsi" w:cstheme="majorHAnsi"/>
        </w:rPr>
        <w:t>própria</w:t>
      </w:r>
      <w:r w:rsidR="44B737E7" w:rsidRPr="00DC36CC">
        <w:rPr>
          <w:rFonts w:asciiTheme="majorHAnsi" w:hAnsiTheme="majorHAnsi" w:cstheme="majorHAnsi"/>
        </w:rPr>
        <w:t xml:space="preserve"> NR 10.</w:t>
      </w:r>
    </w:p>
    <w:p w14:paraId="24228B49" w14:textId="3722D4E1" w:rsidR="00277CAD" w:rsidRDefault="00983230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Entendido?</w:t>
      </w:r>
    </w:p>
    <w:p w14:paraId="5C462850" w14:textId="77777777" w:rsidR="00277CAD" w:rsidRPr="00DC36CC" w:rsidRDefault="00277CAD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DD8C8E2" w14:textId="77777777" w:rsidR="000E30F7" w:rsidRDefault="000E30F7" w:rsidP="000760E8">
      <w:pPr>
        <w:spacing w:before="240" w:after="240" w:line="360" w:lineRule="auto"/>
        <w:ind w:left="720" w:hanging="720"/>
        <w:jc w:val="both"/>
        <w:rPr>
          <w:rFonts w:asciiTheme="majorHAnsi" w:eastAsia="Calibri" w:hAnsiTheme="majorHAnsi" w:cstheme="majorHAnsi"/>
        </w:rPr>
      </w:pPr>
    </w:p>
    <w:p w14:paraId="3974832E" w14:textId="75D48CDD" w:rsidR="000760E8" w:rsidRDefault="000760E8" w:rsidP="000760E8">
      <w:pPr>
        <w:spacing w:before="240" w:after="240" w:line="360" w:lineRule="auto"/>
        <w:ind w:left="720" w:hanging="720"/>
        <w:jc w:val="both"/>
        <w:rPr>
          <w:rFonts w:asciiTheme="majorHAnsi" w:eastAsia="Calibri" w:hAnsiTheme="majorHAnsi" w:cstheme="majorHAnsi"/>
        </w:rPr>
      </w:pPr>
      <w:r w:rsidRPr="000760E8">
        <w:rPr>
          <w:rFonts w:asciiTheme="majorHAnsi" w:eastAsia="Calibri" w:hAnsiTheme="majorHAnsi" w:cstheme="majorHAnsi"/>
        </w:rPr>
        <w:t>E com isto concluímos a aula de hoje!</w:t>
      </w:r>
    </w:p>
    <w:p w14:paraId="407F248B" w14:textId="59711ABF" w:rsidR="0BB8FD5E" w:rsidRDefault="000760E8" w:rsidP="3C6B3DDB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0C7BE6">
        <w:rPr>
          <w:rFonts w:asciiTheme="majorHAnsi" w:eastAsia="Calibri" w:hAnsiTheme="majorHAnsi" w:cstheme="majorBidi"/>
        </w:rPr>
        <w:t xml:space="preserve">Na próxima aula falaremos </w:t>
      </w:r>
      <w:r w:rsidR="101844B6" w:rsidRPr="000C7BE6">
        <w:rPr>
          <w:rFonts w:asciiTheme="majorHAnsi" w:eastAsia="Calibri" w:hAnsiTheme="majorHAnsi" w:cstheme="majorBidi"/>
        </w:rPr>
        <w:t>com mais detalhes</w:t>
      </w:r>
      <w:r w:rsidR="7E5A9F0A" w:rsidRPr="000C7BE6">
        <w:rPr>
          <w:rFonts w:asciiTheme="majorHAnsi" w:eastAsia="Calibri" w:hAnsiTheme="majorHAnsi" w:cstheme="majorBidi"/>
        </w:rPr>
        <w:t xml:space="preserve"> sobre </w:t>
      </w:r>
      <w:r w:rsidR="1A37C5F3" w:rsidRPr="000C7BE6">
        <w:rPr>
          <w:rFonts w:asciiTheme="majorHAnsi" w:eastAsia="Calibri" w:hAnsiTheme="majorHAnsi" w:cstheme="majorBidi"/>
        </w:rPr>
        <w:t xml:space="preserve">a segurança em instalações energizadas e desenergizadas, </w:t>
      </w:r>
      <w:r w:rsidR="7E5A9F0A" w:rsidRPr="000C7BE6">
        <w:rPr>
          <w:rFonts w:asciiTheme="majorHAnsi" w:eastAsia="Calibri" w:hAnsiTheme="majorHAnsi" w:cstheme="majorBidi"/>
        </w:rPr>
        <w:t>habilitações, as áreas classificadas e os incêndios</w:t>
      </w:r>
      <w:r w:rsidR="00BB13AF" w:rsidRPr="000C7BE6">
        <w:rPr>
          <w:rFonts w:asciiTheme="majorHAnsi" w:eastAsia="Calibri" w:hAnsiTheme="majorHAnsi" w:cstheme="majorBidi"/>
        </w:rPr>
        <w:t>.</w:t>
      </w:r>
    </w:p>
    <w:p w14:paraId="4C24BF8E" w14:textId="77777777" w:rsidR="00AE3FE1" w:rsidRPr="00DC36CC" w:rsidRDefault="00AE3FE1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463122C" w14:textId="4B28E7BB" w:rsidR="2DFF4FC1" w:rsidRDefault="2DFF4FC1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72F61C6" w14:textId="77777777" w:rsidR="00BB13AF" w:rsidRDefault="00BB13AF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ADBBEF" w14:textId="77777777" w:rsidR="00BB13AF" w:rsidRDefault="00BB13AF" w:rsidP="0021575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bookmarkStart w:id="58" w:name="_Toc94893093" w:displacedByCustomXml="next"/>
    <w:sdt>
      <w:sdtPr>
        <w:rPr>
          <w:rFonts w:asciiTheme="minorHAnsi" w:eastAsiaTheme="minorHAnsi" w:hAnsiTheme="minorHAnsi" w:cstheme="majorHAnsi"/>
          <w:b w:val="0"/>
          <w:color w:val="auto"/>
          <w:sz w:val="22"/>
          <w:szCs w:val="22"/>
        </w:rPr>
        <w:tag w:val="EasyBib:Bibliography"/>
        <w:id w:val="1375729552"/>
        <w:placeholder>
          <w:docPart w:val="DefaultPlaceholder_1081868574"/>
        </w:placeholder>
        <w15:appearance w15:val="hidden"/>
      </w:sdtPr>
      <w:sdtEndPr/>
      <w:sdtContent>
        <w:p w14:paraId="24003327" w14:textId="112F85DE" w:rsidR="38BA722B" w:rsidRPr="00DC36CC" w:rsidRDefault="00BB13AF" w:rsidP="00685565">
          <w:pPr>
            <w:pStyle w:val="Ttulo1"/>
            <w:spacing w:before="360" w:after="720"/>
            <w:rPr>
              <w:rFonts w:cstheme="majorHAnsi"/>
            </w:rPr>
          </w:pPr>
          <w:r>
            <w:rPr>
              <w:rFonts w:cstheme="majorHAnsi"/>
            </w:rPr>
            <w:t>Referências</w:t>
          </w:r>
          <w:bookmarkEnd w:id="58"/>
          <w:r w:rsidR="38BA722B" w:rsidRPr="00DC36CC">
            <w:rPr>
              <w:rFonts w:cstheme="majorHAnsi"/>
            </w:rPr>
            <w:t xml:space="preserve"> </w:t>
          </w:r>
        </w:p>
        <w:p w14:paraId="73992F2B" w14:textId="733D7C33" w:rsidR="461A6433" w:rsidRPr="00DC36CC" w:rsidRDefault="4A7DD365" w:rsidP="00685565">
          <w:pPr>
            <w:spacing w:before="360" w:after="360" w:line="360" w:lineRule="auto"/>
            <w:ind w:left="720" w:hanging="720"/>
            <w:jc w:val="both"/>
            <w:rPr>
              <w:rFonts w:asciiTheme="majorHAnsi" w:eastAsia="Calibri" w:hAnsiTheme="majorHAnsi" w:cstheme="majorHAnsi"/>
            </w:rPr>
          </w:pPr>
          <w:r w:rsidRPr="00DC36CC">
            <w:rPr>
              <w:rFonts w:asciiTheme="majorHAnsi" w:eastAsia="Calibri" w:hAnsiTheme="majorHAnsi" w:cstheme="majorHAnsi"/>
            </w:rPr>
            <w:t xml:space="preserve">Cotrim, Ademaro A. M. B. </w:t>
          </w:r>
          <w:r w:rsidR="1C3A474F" w:rsidRPr="00DC36CC">
            <w:rPr>
              <w:rFonts w:asciiTheme="majorHAnsi" w:eastAsia="Calibri" w:hAnsiTheme="majorHAnsi" w:cstheme="majorHAnsi"/>
              <w:i/>
              <w:iCs/>
            </w:rPr>
            <w:t>Instalações</w:t>
          </w:r>
          <w:r w:rsidRPr="00DC36CC">
            <w:rPr>
              <w:rFonts w:asciiTheme="majorHAnsi" w:eastAsia="Calibri" w:hAnsiTheme="majorHAnsi" w:cstheme="majorHAnsi"/>
              <w:i/>
              <w:iCs/>
            </w:rPr>
            <w:t xml:space="preserve"> </w:t>
          </w:r>
          <w:r w:rsidR="52C38D87" w:rsidRPr="00DC36CC">
            <w:rPr>
              <w:rFonts w:asciiTheme="majorHAnsi" w:eastAsia="Calibri" w:hAnsiTheme="majorHAnsi" w:cstheme="majorHAnsi"/>
              <w:i/>
              <w:iCs/>
            </w:rPr>
            <w:t>Elétricas</w:t>
          </w:r>
          <w:r w:rsidRPr="00DC36CC">
            <w:rPr>
              <w:rFonts w:asciiTheme="majorHAnsi" w:eastAsia="Calibri" w:hAnsiTheme="majorHAnsi" w:cstheme="majorHAnsi"/>
            </w:rPr>
            <w:t>. Mcgraw-Hill Do Brasil, 2003.</w:t>
          </w:r>
        </w:p>
        <w:p w14:paraId="3E4BEA77" w14:textId="3CC62F2A" w:rsidR="4CFD046E" w:rsidRPr="00DC36CC" w:rsidRDefault="4CFD046E" w:rsidP="00685565">
          <w:pPr>
            <w:spacing w:before="360" w:after="360" w:line="360" w:lineRule="auto"/>
            <w:ind w:left="720" w:hanging="720"/>
            <w:jc w:val="both"/>
            <w:rPr>
              <w:rFonts w:asciiTheme="majorHAnsi" w:eastAsia="Calibri" w:hAnsiTheme="majorHAnsi" w:cstheme="majorHAnsi"/>
            </w:rPr>
          </w:pPr>
          <w:r w:rsidRPr="00DC36CC">
            <w:rPr>
              <w:rFonts w:asciiTheme="majorHAnsi" w:eastAsia="Calibri" w:hAnsiTheme="majorHAnsi" w:cstheme="majorHAnsi"/>
            </w:rPr>
            <w:t>De Souza, J.J.B. M</w:t>
          </w:r>
          <w:r w:rsidRPr="00DC36CC">
            <w:rPr>
              <w:rFonts w:asciiTheme="majorHAnsi" w:eastAsia="Calibri" w:hAnsiTheme="majorHAnsi" w:cstheme="majorHAnsi"/>
              <w:i/>
              <w:iCs/>
            </w:rPr>
            <w:t>anual de Auxílio na Interpretação s Aplicação da Nova NR-10</w:t>
          </w:r>
          <w:r w:rsidRPr="00DC36CC">
            <w:rPr>
              <w:rFonts w:asciiTheme="majorHAnsi" w:eastAsia="Calibri" w:hAnsiTheme="majorHAnsi" w:cstheme="majorHAnsi"/>
            </w:rPr>
            <w:t>. L</w:t>
          </w:r>
          <w:r w:rsidR="268F1343" w:rsidRPr="00DC36CC">
            <w:rPr>
              <w:rFonts w:asciiTheme="majorHAnsi" w:eastAsia="Calibri" w:hAnsiTheme="majorHAnsi" w:cstheme="majorHAnsi"/>
            </w:rPr>
            <w:t>TR, 2010</w:t>
          </w:r>
          <w:r w:rsidR="00685565">
            <w:rPr>
              <w:rFonts w:asciiTheme="majorHAnsi" w:eastAsia="Calibri" w:hAnsiTheme="majorHAnsi" w:cstheme="majorHAnsi"/>
            </w:rPr>
            <w:t>.</w:t>
          </w:r>
        </w:p>
        <w:p w14:paraId="22C9A996" w14:textId="237D1CE1" w:rsidR="461A6433" w:rsidRPr="00DC36CC" w:rsidRDefault="005D4F29" w:rsidP="00215754">
          <w:pPr>
            <w:spacing w:before="240" w:after="240" w:line="360" w:lineRule="auto"/>
            <w:ind w:left="720" w:hanging="720"/>
            <w:jc w:val="both"/>
            <w:rPr>
              <w:rFonts w:asciiTheme="majorHAnsi" w:hAnsiTheme="majorHAnsi" w:cstheme="majorHAnsi"/>
            </w:rPr>
          </w:pPr>
        </w:p>
      </w:sdtContent>
    </w:sdt>
    <w:sectPr w:rsidR="461A6433" w:rsidRPr="00DC36CC" w:rsidSect="00BC1082">
      <w:headerReference w:type="default" r:id="rId31"/>
      <w:footerReference w:type="default" r:id="rId32"/>
      <w:pgSz w:w="11906" w:h="16838"/>
      <w:pgMar w:top="1418" w:right="1418" w:bottom="1134" w:left="1418" w:header="720" w:footer="147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4121C19" w16cex:dateUtc="2022-02-03T18:50:17.51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BC05DA2" w16cid:durableId="73B82283"/>
  <w16cid:commentId w16cid:paraId="40687391" w16cid:durableId="04121C1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E93F2" w14:textId="77777777" w:rsidR="00B65F67" w:rsidRDefault="00B65F67" w:rsidP="00BD22CF">
      <w:pPr>
        <w:spacing w:after="0" w:line="240" w:lineRule="auto"/>
      </w:pPr>
      <w:r>
        <w:separator/>
      </w:r>
    </w:p>
  </w:endnote>
  <w:endnote w:type="continuationSeparator" w:id="0">
    <w:p w14:paraId="0876B908" w14:textId="77777777" w:rsidR="00B65F67" w:rsidRDefault="00B65F67" w:rsidP="00BD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buntu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7015093"/>
      <w:docPartObj>
        <w:docPartGallery w:val="Page Numbers (Bottom of Page)"/>
        <w:docPartUnique/>
      </w:docPartObj>
    </w:sdtPr>
    <w:sdtEndPr/>
    <w:sdtContent>
      <w:p w14:paraId="5F4C2A8D" w14:textId="694B2469" w:rsidR="007C78E7" w:rsidRDefault="007C78E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F29">
          <w:rPr>
            <w:noProof/>
          </w:rPr>
          <w:t>2</w:t>
        </w:r>
        <w:r>
          <w:fldChar w:fldCharType="end"/>
        </w:r>
      </w:p>
    </w:sdtContent>
  </w:sdt>
  <w:p w14:paraId="121D1B2A" w14:textId="77777777" w:rsidR="007C78E7" w:rsidRDefault="007C78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E8604" w14:textId="77777777" w:rsidR="00B65F67" w:rsidRDefault="00B65F67" w:rsidP="00BD22CF">
      <w:pPr>
        <w:spacing w:after="0" w:line="240" w:lineRule="auto"/>
      </w:pPr>
      <w:r>
        <w:separator/>
      </w:r>
    </w:p>
  </w:footnote>
  <w:footnote w:type="continuationSeparator" w:id="0">
    <w:p w14:paraId="2715A43C" w14:textId="77777777" w:rsidR="00B65F67" w:rsidRDefault="00B65F67" w:rsidP="00BD2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0BB9A" w14:textId="2D92D455" w:rsidR="007C78E7" w:rsidRDefault="007C78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3963DD" wp14:editId="0338CC0E">
          <wp:simplePos x="0" y="0"/>
          <wp:positionH relativeFrom="column">
            <wp:posOffset>-15240</wp:posOffset>
          </wp:positionH>
          <wp:positionV relativeFrom="paragraph">
            <wp:posOffset>-213360</wp:posOffset>
          </wp:positionV>
          <wp:extent cx="5731510" cy="276084"/>
          <wp:effectExtent l="0" t="0" r="0" b="0"/>
          <wp:wrapSquare wrapText="bothSides"/>
          <wp:docPr id="32" name="Imagem 32" descr="https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76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2CF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ADB742E" wp14:editId="357ACEA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43800" cy="10670825"/>
          <wp:effectExtent l="0" t="0" r="0" b="0"/>
          <wp:wrapNone/>
          <wp:docPr id="33" name="Imagem 33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515" cy="10673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2A23"/>
    <w:multiLevelType w:val="hybridMultilevel"/>
    <w:tmpl w:val="FFFFFFFF"/>
    <w:lvl w:ilvl="0" w:tplc="5E960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CA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EC1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26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6B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BEF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D85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9E2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64F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21191"/>
    <w:multiLevelType w:val="hybridMultilevel"/>
    <w:tmpl w:val="FFFFFFFF"/>
    <w:lvl w:ilvl="0" w:tplc="28081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3838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70000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3ED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D826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AC66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2D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CA5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7F89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6090E"/>
    <w:multiLevelType w:val="hybridMultilevel"/>
    <w:tmpl w:val="3D0C46A0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D01B2"/>
    <w:multiLevelType w:val="hybridMultilevel"/>
    <w:tmpl w:val="FFFFFFFF"/>
    <w:lvl w:ilvl="0" w:tplc="5C5CC3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82FB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AECA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3EA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E1D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07A1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AA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41F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9860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A1B36"/>
    <w:multiLevelType w:val="hybridMultilevel"/>
    <w:tmpl w:val="FFFFFFFF"/>
    <w:lvl w:ilvl="0" w:tplc="4AF87D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00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ED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AC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D69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004D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2C6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AD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98B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D553F"/>
    <w:multiLevelType w:val="hybridMultilevel"/>
    <w:tmpl w:val="FFFFFFFF"/>
    <w:lvl w:ilvl="0" w:tplc="41FCB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2062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E57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901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74D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520B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CB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BAC8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483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B2DBD"/>
    <w:multiLevelType w:val="multilevel"/>
    <w:tmpl w:val="A1641E40"/>
    <w:lvl w:ilvl="0">
      <w:start w:val="1"/>
      <w:numFmt w:val="decimal"/>
      <w:lvlText w:val="%1."/>
      <w:lvlJc w:val="left"/>
      <w:pPr>
        <w:ind w:left="360" w:hanging="360"/>
      </w:pPr>
      <w:rPr>
        <w:color w:val="0066B2" w:themeColor="accen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66B2" w:themeColor="accen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942E7B"/>
    <w:multiLevelType w:val="hybridMultilevel"/>
    <w:tmpl w:val="FFFFFFFF"/>
    <w:lvl w:ilvl="0" w:tplc="AF1A1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7648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0CE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E49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E238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1EC35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41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C68F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B12A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A7D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414A4D"/>
    <w:multiLevelType w:val="hybridMultilevel"/>
    <w:tmpl w:val="FFFFFFFF"/>
    <w:lvl w:ilvl="0" w:tplc="62EA1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1232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01CA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80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CCC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74C2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68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814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85A7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F301A"/>
    <w:multiLevelType w:val="hybridMultilevel"/>
    <w:tmpl w:val="FFFFFFFF"/>
    <w:lvl w:ilvl="0" w:tplc="310E3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041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DE6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E3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09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2A7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5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4D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CCA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3465C"/>
    <w:multiLevelType w:val="hybridMultilevel"/>
    <w:tmpl w:val="CFEC21E6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9143B"/>
    <w:multiLevelType w:val="hybridMultilevel"/>
    <w:tmpl w:val="92C872F6"/>
    <w:lvl w:ilvl="0" w:tplc="7DB899A4">
      <w:start w:val="1"/>
      <w:numFmt w:val="decimal"/>
      <w:lvlText w:val="%1."/>
      <w:lvlJc w:val="left"/>
      <w:pPr>
        <w:ind w:left="720" w:hanging="360"/>
      </w:pPr>
      <w:rPr>
        <w:spacing w:val="40"/>
        <w14:numSpacing w14:val="proportion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0"/>
  </w:num>
  <w:num w:numId="5">
    <w:abstractNumId w:val="11"/>
  </w:num>
  <w:num w:numId="6">
    <w:abstractNumId w:val="2"/>
  </w:num>
  <w:num w:numId="7">
    <w:abstractNumId w:val="6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TrackMoves/>
  <w:doNotTrackFormatting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31531E"/>
    <w:rsid w:val="00036FF5"/>
    <w:rsid w:val="000760E8"/>
    <w:rsid w:val="000C7BE6"/>
    <w:rsid w:val="000E30F7"/>
    <w:rsid w:val="001223E0"/>
    <w:rsid w:val="00124FE1"/>
    <w:rsid w:val="00167E3E"/>
    <w:rsid w:val="00181B85"/>
    <w:rsid w:val="001E67BB"/>
    <w:rsid w:val="00215754"/>
    <w:rsid w:val="00277CAD"/>
    <w:rsid w:val="002A1D64"/>
    <w:rsid w:val="002F54BE"/>
    <w:rsid w:val="002F58D8"/>
    <w:rsid w:val="003D139D"/>
    <w:rsid w:val="003D7EA5"/>
    <w:rsid w:val="003F4BF4"/>
    <w:rsid w:val="004E2E4C"/>
    <w:rsid w:val="00520E95"/>
    <w:rsid w:val="00565909"/>
    <w:rsid w:val="0059569C"/>
    <w:rsid w:val="005A0560"/>
    <w:rsid w:val="005D4F29"/>
    <w:rsid w:val="005F2503"/>
    <w:rsid w:val="00685565"/>
    <w:rsid w:val="00687D44"/>
    <w:rsid w:val="006A1252"/>
    <w:rsid w:val="00737AEB"/>
    <w:rsid w:val="007C78E7"/>
    <w:rsid w:val="00817025"/>
    <w:rsid w:val="008517D9"/>
    <w:rsid w:val="00902014"/>
    <w:rsid w:val="0097584B"/>
    <w:rsid w:val="009759E1"/>
    <w:rsid w:val="00983230"/>
    <w:rsid w:val="009940AF"/>
    <w:rsid w:val="009A3CAC"/>
    <w:rsid w:val="009D0DCA"/>
    <w:rsid w:val="00A300D6"/>
    <w:rsid w:val="00A94968"/>
    <w:rsid w:val="00AB79AB"/>
    <w:rsid w:val="00AB7E91"/>
    <w:rsid w:val="00AE3FE1"/>
    <w:rsid w:val="00B2DE92"/>
    <w:rsid w:val="00B529AD"/>
    <w:rsid w:val="00B65F67"/>
    <w:rsid w:val="00B73B22"/>
    <w:rsid w:val="00BB13AF"/>
    <w:rsid w:val="00BC1082"/>
    <w:rsid w:val="00BD22CF"/>
    <w:rsid w:val="00C25738"/>
    <w:rsid w:val="00C546BF"/>
    <w:rsid w:val="00C96857"/>
    <w:rsid w:val="00CA021A"/>
    <w:rsid w:val="00D00F0E"/>
    <w:rsid w:val="00D30A3B"/>
    <w:rsid w:val="00D730B1"/>
    <w:rsid w:val="00D84CFB"/>
    <w:rsid w:val="00DC36CC"/>
    <w:rsid w:val="00E068B9"/>
    <w:rsid w:val="00E6257E"/>
    <w:rsid w:val="00E70429"/>
    <w:rsid w:val="010426B3"/>
    <w:rsid w:val="0136ED27"/>
    <w:rsid w:val="019E6FEF"/>
    <w:rsid w:val="01DB67CF"/>
    <w:rsid w:val="01F520DE"/>
    <w:rsid w:val="021D180A"/>
    <w:rsid w:val="02A165CB"/>
    <w:rsid w:val="03792CC7"/>
    <w:rsid w:val="03BCF4C6"/>
    <w:rsid w:val="03CFF8F8"/>
    <w:rsid w:val="03D327CB"/>
    <w:rsid w:val="040080F7"/>
    <w:rsid w:val="040EB50E"/>
    <w:rsid w:val="0435A5F5"/>
    <w:rsid w:val="043710D1"/>
    <w:rsid w:val="04792055"/>
    <w:rsid w:val="048322BF"/>
    <w:rsid w:val="04C48B06"/>
    <w:rsid w:val="04F60EA6"/>
    <w:rsid w:val="05290B99"/>
    <w:rsid w:val="0556A4B0"/>
    <w:rsid w:val="05DE8DE0"/>
    <w:rsid w:val="0612A96F"/>
    <w:rsid w:val="063FEB62"/>
    <w:rsid w:val="06471595"/>
    <w:rsid w:val="0669869B"/>
    <w:rsid w:val="06F8FD7E"/>
    <w:rsid w:val="0753DC4E"/>
    <w:rsid w:val="0756F3D7"/>
    <w:rsid w:val="07DA9F65"/>
    <w:rsid w:val="07FE8B80"/>
    <w:rsid w:val="085C77E9"/>
    <w:rsid w:val="092477A5"/>
    <w:rsid w:val="09486CC1"/>
    <w:rsid w:val="095AD528"/>
    <w:rsid w:val="09C917BD"/>
    <w:rsid w:val="0A01F3D9"/>
    <w:rsid w:val="0A14B7AF"/>
    <w:rsid w:val="0A666612"/>
    <w:rsid w:val="0AD5395C"/>
    <w:rsid w:val="0B81CFB9"/>
    <w:rsid w:val="0B9DC43A"/>
    <w:rsid w:val="0BAAF86A"/>
    <w:rsid w:val="0BB08810"/>
    <w:rsid w:val="0BB8FD5E"/>
    <w:rsid w:val="0C07E8C6"/>
    <w:rsid w:val="0C40B7DA"/>
    <w:rsid w:val="0C9D7DB8"/>
    <w:rsid w:val="0C9FA669"/>
    <w:rsid w:val="0CD1FCA3"/>
    <w:rsid w:val="0CE75207"/>
    <w:rsid w:val="0D1C3888"/>
    <w:rsid w:val="0D5913A7"/>
    <w:rsid w:val="0D69A41B"/>
    <w:rsid w:val="0D6D62C1"/>
    <w:rsid w:val="0D77BC7E"/>
    <w:rsid w:val="0DAB4BA3"/>
    <w:rsid w:val="0DBCF50C"/>
    <w:rsid w:val="0DEA9741"/>
    <w:rsid w:val="0DFA05F7"/>
    <w:rsid w:val="0E0AF354"/>
    <w:rsid w:val="0E407573"/>
    <w:rsid w:val="0E944ECF"/>
    <w:rsid w:val="0EE882E1"/>
    <w:rsid w:val="0F401011"/>
    <w:rsid w:val="100E30EC"/>
    <w:rsid w:val="101844B6"/>
    <w:rsid w:val="101EF2C9"/>
    <w:rsid w:val="109957A1"/>
    <w:rsid w:val="10E2F9ED"/>
    <w:rsid w:val="113FE4B4"/>
    <w:rsid w:val="11400FC0"/>
    <w:rsid w:val="114C8B71"/>
    <w:rsid w:val="115962E7"/>
    <w:rsid w:val="120741FD"/>
    <w:rsid w:val="124F9FA8"/>
    <w:rsid w:val="12BE5F66"/>
    <w:rsid w:val="1320C58A"/>
    <w:rsid w:val="135CAFD7"/>
    <w:rsid w:val="13F78001"/>
    <w:rsid w:val="1400BEEA"/>
    <w:rsid w:val="145AA213"/>
    <w:rsid w:val="14831384"/>
    <w:rsid w:val="14C2F59F"/>
    <w:rsid w:val="150F89A2"/>
    <w:rsid w:val="152C85D5"/>
    <w:rsid w:val="1596B28B"/>
    <w:rsid w:val="1599C6F7"/>
    <w:rsid w:val="15E6FD26"/>
    <w:rsid w:val="16084ABD"/>
    <w:rsid w:val="16608713"/>
    <w:rsid w:val="1665024E"/>
    <w:rsid w:val="16EF4523"/>
    <w:rsid w:val="16FB1CAA"/>
    <w:rsid w:val="17171318"/>
    <w:rsid w:val="17A18BE9"/>
    <w:rsid w:val="17FA9661"/>
    <w:rsid w:val="18001A74"/>
    <w:rsid w:val="18897B72"/>
    <w:rsid w:val="18B4181C"/>
    <w:rsid w:val="18CC7A23"/>
    <w:rsid w:val="19013C5D"/>
    <w:rsid w:val="193EFA79"/>
    <w:rsid w:val="197A8D32"/>
    <w:rsid w:val="199666C2"/>
    <w:rsid w:val="19AE6AC7"/>
    <w:rsid w:val="19CCA501"/>
    <w:rsid w:val="19E1C13D"/>
    <w:rsid w:val="19FC0087"/>
    <w:rsid w:val="1A0E1892"/>
    <w:rsid w:val="1A37C5F3"/>
    <w:rsid w:val="1A64DB55"/>
    <w:rsid w:val="1AA9731D"/>
    <w:rsid w:val="1B1DD03C"/>
    <w:rsid w:val="1B378865"/>
    <w:rsid w:val="1B6DD433"/>
    <w:rsid w:val="1C3A474F"/>
    <w:rsid w:val="1C4473B5"/>
    <w:rsid w:val="1C6107E1"/>
    <w:rsid w:val="1D234647"/>
    <w:rsid w:val="1D3D1CC8"/>
    <w:rsid w:val="1D83F5CA"/>
    <w:rsid w:val="1DD5A844"/>
    <w:rsid w:val="1DFA4801"/>
    <w:rsid w:val="1E2285AF"/>
    <w:rsid w:val="1E7749C5"/>
    <w:rsid w:val="1F27D5A8"/>
    <w:rsid w:val="1F3099FF"/>
    <w:rsid w:val="1F7EEC0A"/>
    <w:rsid w:val="1FA781A5"/>
    <w:rsid w:val="1FAC4740"/>
    <w:rsid w:val="200E8658"/>
    <w:rsid w:val="2120A227"/>
    <w:rsid w:val="2145FF3C"/>
    <w:rsid w:val="218911E7"/>
    <w:rsid w:val="21AA56B9"/>
    <w:rsid w:val="21D201FE"/>
    <w:rsid w:val="22270F0E"/>
    <w:rsid w:val="225DB742"/>
    <w:rsid w:val="229395F5"/>
    <w:rsid w:val="22A2AE45"/>
    <w:rsid w:val="22BFDB3C"/>
    <w:rsid w:val="22C1F9DB"/>
    <w:rsid w:val="22FFEF2D"/>
    <w:rsid w:val="2319C965"/>
    <w:rsid w:val="233C24B0"/>
    <w:rsid w:val="23734AB6"/>
    <w:rsid w:val="2397B407"/>
    <w:rsid w:val="23B8442C"/>
    <w:rsid w:val="23C48C3C"/>
    <w:rsid w:val="23E3B4FF"/>
    <w:rsid w:val="23F2953E"/>
    <w:rsid w:val="23FA334D"/>
    <w:rsid w:val="245842E9"/>
    <w:rsid w:val="24A646CB"/>
    <w:rsid w:val="24F3163B"/>
    <w:rsid w:val="258E6C0C"/>
    <w:rsid w:val="259603AE"/>
    <w:rsid w:val="25A0498C"/>
    <w:rsid w:val="25CE8F58"/>
    <w:rsid w:val="25F4134A"/>
    <w:rsid w:val="2609B2B3"/>
    <w:rsid w:val="26126F3C"/>
    <w:rsid w:val="26186AF5"/>
    <w:rsid w:val="268F1343"/>
    <w:rsid w:val="26D5E78C"/>
    <w:rsid w:val="26E55FD4"/>
    <w:rsid w:val="277EF2AD"/>
    <w:rsid w:val="278FE3AB"/>
    <w:rsid w:val="279BA3B7"/>
    <w:rsid w:val="27B540C0"/>
    <w:rsid w:val="27CE5D8A"/>
    <w:rsid w:val="27E84514"/>
    <w:rsid w:val="2815ECF3"/>
    <w:rsid w:val="282AD87D"/>
    <w:rsid w:val="28356882"/>
    <w:rsid w:val="2836688F"/>
    <w:rsid w:val="2862B42C"/>
    <w:rsid w:val="28901F3A"/>
    <w:rsid w:val="292423D5"/>
    <w:rsid w:val="2955AEF8"/>
    <w:rsid w:val="297C631D"/>
    <w:rsid w:val="298264F5"/>
    <w:rsid w:val="298D76CB"/>
    <w:rsid w:val="299C4041"/>
    <w:rsid w:val="299D1522"/>
    <w:rsid w:val="29A6F07E"/>
    <w:rsid w:val="2A097374"/>
    <w:rsid w:val="2A4A4B63"/>
    <w:rsid w:val="2ACAED21"/>
    <w:rsid w:val="2B1BF3E8"/>
    <w:rsid w:val="2B938274"/>
    <w:rsid w:val="2C0E8214"/>
    <w:rsid w:val="2C108438"/>
    <w:rsid w:val="2C19502E"/>
    <w:rsid w:val="2CD31F23"/>
    <w:rsid w:val="2CF4E4D8"/>
    <w:rsid w:val="2CF9C6DB"/>
    <w:rsid w:val="2D54A158"/>
    <w:rsid w:val="2DF170FA"/>
    <w:rsid w:val="2DFF252F"/>
    <w:rsid w:val="2DFF4FC1"/>
    <w:rsid w:val="2E0811F6"/>
    <w:rsid w:val="2E36FAA0"/>
    <w:rsid w:val="2E511087"/>
    <w:rsid w:val="2EE793A7"/>
    <w:rsid w:val="2F103516"/>
    <w:rsid w:val="2F40D1AA"/>
    <w:rsid w:val="2F5D8BDA"/>
    <w:rsid w:val="2FA80DEE"/>
    <w:rsid w:val="2FB5662A"/>
    <w:rsid w:val="2FD2D751"/>
    <w:rsid w:val="300C56A6"/>
    <w:rsid w:val="3029ACE8"/>
    <w:rsid w:val="302C7A07"/>
    <w:rsid w:val="3031679D"/>
    <w:rsid w:val="307F1048"/>
    <w:rsid w:val="30B4605B"/>
    <w:rsid w:val="30D9A7DC"/>
    <w:rsid w:val="315C006B"/>
    <w:rsid w:val="3180050D"/>
    <w:rsid w:val="318F80BA"/>
    <w:rsid w:val="31A82707"/>
    <w:rsid w:val="31D2E08D"/>
    <w:rsid w:val="31E73FD4"/>
    <w:rsid w:val="3225B596"/>
    <w:rsid w:val="322610AA"/>
    <w:rsid w:val="3352487A"/>
    <w:rsid w:val="3396F768"/>
    <w:rsid w:val="33ABC231"/>
    <w:rsid w:val="33F3F25C"/>
    <w:rsid w:val="34195EE2"/>
    <w:rsid w:val="346C7DD7"/>
    <w:rsid w:val="348D3892"/>
    <w:rsid w:val="34C52332"/>
    <w:rsid w:val="351EE096"/>
    <w:rsid w:val="3532C7C9"/>
    <w:rsid w:val="3596496A"/>
    <w:rsid w:val="35B0AF6C"/>
    <w:rsid w:val="35F89BB3"/>
    <w:rsid w:val="36491286"/>
    <w:rsid w:val="36537630"/>
    <w:rsid w:val="3669CC47"/>
    <w:rsid w:val="369BBB8B"/>
    <w:rsid w:val="36FC527E"/>
    <w:rsid w:val="37037124"/>
    <w:rsid w:val="37186AA1"/>
    <w:rsid w:val="372F51C4"/>
    <w:rsid w:val="3755B55E"/>
    <w:rsid w:val="3755D7D5"/>
    <w:rsid w:val="37D731C7"/>
    <w:rsid w:val="387F3354"/>
    <w:rsid w:val="38BA722B"/>
    <w:rsid w:val="38CB2225"/>
    <w:rsid w:val="39211F42"/>
    <w:rsid w:val="39303C75"/>
    <w:rsid w:val="397DE520"/>
    <w:rsid w:val="39D9A4FD"/>
    <w:rsid w:val="3A0B816E"/>
    <w:rsid w:val="3A6FEC18"/>
    <w:rsid w:val="3B47BFBA"/>
    <w:rsid w:val="3B6547E5"/>
    <w:rsid w:val="3B711FFE"/>
    <w:rsid w:val="3B9E8166"/>
    <w:rsid w:val="3BE886BF"/>
    <w:rsid w:val="3BF17829"/>
    <w:rsid w:val="3C6B3DDB"/>
    <w:rsid w:val="3CA1A04F"/>
    <w:rsid w:val="3CBCAD3C"/>
    <w:rsid w:val="3CE58094"/>
    <w:rsid w:val="3D1CDB88"/>
    <w:rsid w:val="3D1F2D72"/>
    <w:rsid w:val="3D3AEAD1"/>
    <w:rsid w:val="3D628258"/>
    <w:rsid w:val="3D856AEB"/>
    <w:rsid w:val="3D8FDFAE"/>
    <w:rsid w:val="3EE3B7E4"/>
    <w:rsid w:val="3F14071C"/>
    <w:rsid w:val="3FA44055"/>
    <w:rsid w:val="3FBF3378"/>
    <w:rsid w:val="3FDAC255"/>
    <w:rsid w:val="3FFA7E4E"/>
    <w:rsid w:val="40C7EBB8"/>
    <w:rsid w:val="40F298C5"/>
    <w:rsid w:val="41F9B433"/>
    <w:rsid w:val="422E0320"/>
    <w:rsid w:val="423EDCEE"/>
    <w:rsid w:val="42573DDF"/>
    <w:rsid w:val="42971FFA"/>
    <w:rsid w:val="431B4744"/>
    <w:rsid w:val="4326ACF3"/>
    <w:rsid w:val="432BEEC0"/>
    <w:rsid w:val="437059CA"/>
    <w:rsid w:val="43AA2C55"/>
    <w:rsid w:val="43F0A4C9"/>
    <w:rsid w:val="44480A3C"/>
    <w:rsid w:val="44A7C29C"/>
    <w:rsid w:val="44B737E7"/>
    <w:rsid w:val="44DEE58A"/>
    <w:rsid w:val="455F4FA5"/>
    <w:rsid w:val="459E19C4"/>
    <w:rsid w:val="45C0A94A"/>
    <w:rsid w:val="45C5698D"/>
    <w:rsid w:val="45CEC0BC"/>
    <w:rsid w:val="461A6433"/>
    <w:rsid w:val="4629D001"/>
    <w:rsid w:val="46347D1C"/>
    <w:rsid w:val="4652DB98"/>
    <w:rsid w:val="466E294B"/>
    <w:rsid w:val="468AA36B"/>
    <w:rsid w:val="4697113D"/>
    <w:rsid w:val="469F0F5A"/>
    <w:rsid w:val="46C672D1"/>
    <w:rsid w:val="4731531E"/>
    <w:rsid w:val="4745758E"/>
    <w:rsid w:val="47540F7E"/>
    <w:rsid w:val="47553573"/>
    <w:rsid w:val="476398B7"/>
    <w:rsid w:val="4784AA06"/>
    <w:rsid w:val="47A61D1A"/>
    <w:rsid w:val="48008AE1"/>
    <w:rsid w:val="48C43391"/>
    <w:rsid w:val="48F1CB53"/>
    <w:rsid w:val="4906617E"/>
    <w:rsid w:val="49207A67"/>
    <w:rsid w:val="49479DEA"/>
    <w:rsid w:val="496910D1"/>
    <w:rsid w:val="4971606B"/>
    <w:rsid w:val="497997CA"/>
    <w:rsid w:val="499B3044"/>
    <w:rsid w:val="49BBE085"/>
    <w:rsid w:val="49F16D9D"/>
    <w:rsid w:val="4A490F55"/>
    <w:rsid w:val="4A7DD365"/>
    <w:rsid w:val="4A977DA9"/>
    <w:rsid w:val="4B15682B"/>
    <w:rsid w:val="4B4636CE"/>
    <w:rsid w:val="4B53F240"/>
    <w:rsid w:val="4B55770E"/>
    <w:rsid w:val="4BA800F0"/>
    <w:rsid w:val="4BCAFFA2"/>
    <w:rsid w:val="4BF133F6"/>
    <w:rsid w:val="4C0A73E1"/>
    <w:rsid w:val="4C19D790"/>
    <w:rsid w:val="4C1DF9F8"/>
    <w:rsid w:val="4C1E5DB5"/>
    <w:rsid w:val="4C2AC398"/>
    <w:rsid w:val="4C94E21C"/>
    <w:rsid w:val="4C9EA2E6"/>
    <w:rsid w:val="4CBC0F7B"/>
    <w:rsid w:val="4CBE119F"/>
    <w:rsid w:val="4CDABE8C"/>
    <w:rsid w:val="4CDC9A24"/>
    <w:rsid w:val="4CEB93C1"/>
    <w:rsid w:val="4CEE314D"/>
    <w:rsid w:val="4CFD046E"/>
    <w:rsid w:val="4CFE6152"/>
    <w:rsid w:val="4D0508F9"/>
    <w:rsid w:val="4DA64442"/>
    <w:rsid w:val="4E76294B"/>
    <w:rsid w:val="4F95119E"/>
    <w:rsid w:val="4FDC4F92"/>
    <w:rsid w:val="50837EDE"/>
    <w:rsid w:val="50A4F1F2"/>
    <w:rsid w:val="50BCA16F"/>
    <w:rsid w:val="50E238C4"/>
    <w:rsid w:val="51094106"/>
    <w:rsid w:val="515E2481"/>
    <w:rsid w:val="516C5D90"/>
    <w:rsid w:val="5195C53F"/>
    <w:rsid w:val="51A12ECC"/>
    <w:rsid w:val="51A2A9E4"/>
    <w:rsid w:val="524B473B"/>
    <w:rsid w:val="52806DF4"/>
    <w:rsid w:val="5294C87D"/>
    <w:rsid w:val="52C38D87"/>
    <w:rsid w:val="52D5A645"/>
    <w:rsid w:val="52D7E366"/>
    <w:rsid w:val="5387DE5A"/>
    <w:rsid w:val="53C83DA5"/>
    <w:rsid w:val="53F50FAA"/>
    <w:rsid w:val="5425615F"/>
    <w:rsid w:val="54434CF1"/>
    <w:rsid w:val="54704B13"/>
    <w:rsid w:val="555BF2C7"/>
    <w:rsid w:val="559DA2D8"/>
    <w:rsid w:val="55EDC298"/>
    <w:rsid w:val="56008D5D"/>
    <w:rsid w:val="566F6F5C"/>
    <w:rsid w:val="56BF7F1C"/>
    <w:rsid w:val="56C568D1"/>
    <w:rsid w:val="56FFDE67"/>
    <w:rsid w:val="573E63D9"/>
    <w:rsid w:val="57421E68"/>
    <w:rsid w:val="57540ADE"/>
    <w:rsid w:val="578F1577"/>
    <w:rsid w:val="5798B8EC"/>
    <w:rsid w:val="57A86AC4"/>
    <w:rsid w:val="57CAB934"/>
    <w:rsid w:val="57E32639"/>
    <w:rsid w:val="57EF02D1"/>
    <w:rsid w:val="581D0B91"/>
    <w:rsid w:val="585116FC"/>
    <w:rsid w:val="588B2BB4"/>
    <w:rsid w:val="588F886B"/>
    <w:rsid w:val="5992C861"/>
    <w:rsid w:val="59B73DC3"/>
    <w:rsid w:val="59F3E1BC"/>
    <w:rsid w:val="5A5F4B31"/>
    <w:rsid w:val="5A8BEEA4"/>
    <w:rsid w:val="5B113E70"/>
    <w:rsid w:val="5B34C23E"/>
    <w:rsid w:val="5CC5A3C6"/>
    <w:rsid w:val="5D3FBE0E"/>
    <w:rsid w:val="5D74A73E"/>
    <w:rsid w:val="5D813182"/>
    <w:rsid w:val="5DC38F66"/>
    <w:rsid w:val="5EB235E1"/>
    <w:rsid w:val="5F80428C"/>
    <w:rsid w:val="5FA3CAD1"/>
    <w:rsid w:val="5FBA4C52"/>
    <w:rsid w:val="60113653"/>
    <w:rsid w:val="6067B4D3"/>
    <w:rsid w:val="6070C704"/>
    <w:rsid w:val="60FF8E7D"/>
    <w:rsid w:val="61092826"/>
    <w:rsid w:val="61C3EDD7"/>
    <w:rsid w:val="61CC863F"/>
    <w:rsid w:val="61D9D0BB"/>
    <w:rsid w:val="62270612"/>
    <w:rsid w:val="6242BBA0"/>
    <w:rsid w:val="627AAAD7"/>
    <w:rsid w:val="62F7BA23"/>
    <w:rsid w:val="63BD66CF"/>
    <w:rsid w:val="63D6D138"/>
    <w:rsid w:val="63F8D209"/>
    <w:rsid w:val="64773BF4"/>
    <w:rsid w:val="64A90E2A"/>
    <w:rsid w:val="64C415F7"/>
    <w:rsid w:val="64CDB9D4"/>
    <w:rsid w:val="64F9F06A"/>
    <w:rsid w:val="64FB8E99"/>
    <w:rsid w:val="65FD78AB"/>
    <w:rsid w:val="669351D8"/>
    <w:rsid w:val="66B3B735"/>
    <w:rsid w:val="66C2643E"/>
    <w:rsid w:val="67876347"/>
    <w:rsid w:val="679D50D2"/>
    <w:rsid w:val="67C3C9C3"/>
    <w:rsid w:val="680376F2"/>
    <w:rsid w:val="6817C08D"/>
    <w:rsid w:val="68717347"/>
    <w:rsid w:val="68D70D0C"/>
    <w:rsid w:val="68FB4446"/>
    <w:rsid w:val="6903D59A"/>
    <w:rsid w:val="69445EBB"/>
    <w:rsid w:val="694785E9"/>
    <w:rsid w:val="698C0C9E"/>
    <w:rsid w:val="69C5216E"/>
    <w:rsid w:val="6A7B10AF"/>
    <w:rsid w:val="6B44FC75"/>
    <w:rsid w:val="6B6B12A0"/>
    <w:rsid w:val="6C199A49"/>
    <w:rsid w:val="6C33BA22"/>
    <w:rsid w:val="6C55F214"/>
    <w:rsid w:val="6CBC8DD8"/>
    <w:rsid w:val="6D1A9514"/>
    <w:rsid w:val="6D2825A0"/>
    <w:rsid w:val="6D66EAD9"/>
    <w:rsid w:val="6DEA7E86"/>
    <w:rsid w:val="6E14C03E"/>
    <w:rsid w:val="6E3997E9"/>
    <w:rsid w:val="6E5B718D"/>
    <w:rsid w:val="6E8388E8"/>
    <w:rsid w:val="6E937742"/>
    <w:rsid w:val="6EAC8294"/>
    <w:rsid w:val="6EB9537A"/>
    <w:rsid w:val="6EEA67BE"/>
    <w:rsid w:val="6EF8B8D0"/>
    <w:rsid w:val="6F07BE00"/>
    <w:rsid w:val="6F251CD8"/>
    <w:rsid w:val="6F2A3A34"/>
    <w:rsid w:val="6FB6C76D"/>
    <w:rsid w:val="6FD0CAB1"/>
    <w:rsid w:val="6FF3DC69"/>
    <w:rsid w:val="6FF41E75"/>
    <w:rsid w:val="6FF42969"/>
    <w:rsid w:val="70ADB18E"/>
    <w:rsid w:val="712C84DC"/>
    <w:rsid w:val="717709C6"/>
    <w:rsid w:val="7183FE92"/>
    <w:rsid w:val="72244B11"/>
    <w:rsid w:val="73090682"/>
    <w:rsid w:val="730FCB93"/>
    <w:rsid w:val="7316915F"/>
    <w:rsid w:val="73665C65"/>
    <w:rsid w:val="7366E865"/>
    <w:rsid w:val="737DCF88"/>
    <w:rsid w:val="739F8F0D"/>
    <w:rsid w:val="742CDC39"/>
    <w:rsid w:val="746CFEF4"/>
    <w:rsid w:val="747C1749"/>
    <w:rsid w:val="748961C5"/>
    <w:rsid w:val="7494D055"/>
    <w:rsid w:val="74F55763"/>
    <w:rsid w:val="7504B984"/>
    <w:rsid w:val="757DFB83"/>
    <w:rsid w:val="75CD7B7A"/>
    <w:rsid w:val="76057556"/>
    <w:rsid w:val="7675924A"/>
    <w:rsid w:val="76F4A4C2"/>
    <w:rsid w:val="7703CAB5"/>
    <w:rsid w:val="77049D51"/>
    <w:rsid w:val="773F9762"/>
    <w:rsid w:val="77459ED5"/>
    <w:rsid w:val="774B05F2"/>
    <w:rsid w:val="779FA788"/>
    <w:rsid w:val="77A7713A"/>
    <w:rsid w:val="77FF305A"/>
    <w:rsid w:val="787BF8F7"/>
    <w:rsid w:val="79B062CB"/>
    <w:rsid w:val="7A538AB4"/>
    <w:rsid w:val="7A5CDFFF"/>
    <w:rsid w:val="7ABE1FED"/>
    <w:rsid w:val="7AC7ABA2"/>
    <w:rsid w:val="7B5422BB"/>
    <w:rsid w:val="7BA39707"/>
    <w:rsid w:val="7C12BC9B"/>
    <w:rsid w:val="7C2CBF1E"/>
    <w:rsid w:val="7C38AF77"/>
    <w:rsid w:val="7CD6C191"/>
    <w:rsid w:val="7CDA31B4"/>
    <w:rsid w:val="7CFF3D07"/>
    <w:rsid w:val="7D2D6A34"/>
    <w:rsid w:val="7D2F675B"/>
    <w:rsid w:val="7D386A4D"/>
    <w:rsid w:val="7D61CB51"/>
    <w:rsid w:val="7DCC85F0"/>
    <w:rsid w:val="7DFB8DBE"/>
    <w:rsid w:val="7E375B9E"/>
    <w:rsid w:val="7E5A9F0A"/>
    <w:rsid w:val="7EB6946A"/>
    <w:rsid w:val="7EBB3D19"/>
    <w:rsid w:val="7EC0822F"/>
    <w:rsid w:val="7EDA949D"/>
    <w:rsid w:val="7F0B9125"/>
    <w:rsid w:val="7F2965BD"/>
    <w:rsid w:val="7F5B3868"/>
    <w:rsid w:val="7F8FE683"/>
    <w:rsid w:val="7F9EA635"/>
    <w:rsid w:val="7FF1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731531E"/>
  <w15:chartTrackingRefBased/>
  <w15:docId w15:val="{7649BE47-21AC-4C4F-A171-798A9F07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D22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D22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BD22CF"/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C546BF"/>
    <w:pPr>
      <w:tabs>
        <w:tab w:val="left" w:pos="709"/>
        <w:tab w:val="right" w:leader="dot" w:pos="9016"/>
      </w:tabs>
      <w:spacing w:after="100"/>
      <w:ind w:left="284"/>
    </w:pPr>
    <w:rPr>
      <w:rFonts w:asciiTheme="majorHAnsi" w:hAnsiTheme="majorHAnsi"/>
      <w:i/>
    </w:rPr>
  </w:style>
  <w:style w:type="character" w:styleId="Hyperlink">
    <w:name w:val="Hyperlink"/>
    <w:basedOn w:val="Fontepargpadro"/>
    <w:uiPriority w:val="99"/>
    <w:unhideWhenUsed/>
    <w:rsid w:val="0097584B"/>
    <w:rPr>
      <w:color w:val="FF0000" w:themeColor="hyperlink"/>
      <w:u w:val="single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3F4BF4"/>
    <w:pPr>
      <w:spacing w:after="100"/>
      <w:ind w:left="440"/>
    </w:p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Lista4-nfase1">
    <w:name w:val="List Table 4 Accent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37A9FF" w:themeColor="accent1" w:themeTint="99"/>
        <w:left w:val="single" w:sz="4" w:space="0" w:color="37A9FF" w:themeColor="accent1" w:themeTint="99"/>
        <w:bottom w:val="single" w:sz="4" w:space="0" w:color="37A9FF" w:themeColor="accent1" w:themeTint="99"/>
        <w:right w:val="single" w:sz="4" w:space="0" w:color="37A9FF" w:themeColor="accent1" w:themeTint="99"/>
        <w:insideH w:val="single" w:sz="4" w:space="0" w:color="37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nil"/>
        </w:tcBorders>
        <w:shd w:val="clear" w:color="auto" w:fill="0066B2" w:themeFill="accent1"/>
      </w:tcPr>
    </w:tblStylePr>
    <w:tblStylePr w:type="lastRow">
      <w:rPr>
        <w:b/>
        <w:bCs/>
      </w:rPr>
      <w:tblPr/>
      <w:tcPr>
        <w:tcBorders>
          <w:top w:val="double" w:sz="4" w:space="0" w:color="37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2FF" w:themeFill="accent1" w:themeFillTint="33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table" w:styleId="TabeladeGrade4-nfase1">
    <w:name w:val="Grid Table 4 Accent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37A9FF" w:themeColor="accent1" w:themeTint="99"/>
        <w:left w:val="single" w:sz="4" w:space="0" w:color="37A9FF" w:themeColor="accent1" w:themeTint="99"/>
        <w:bottom w:val="single" w:sz="4" w:space="0" w:color="37A9FF" w:themeColor="accent1" w:themeTint="99"/>
        <w:right w:val="single" w:sz="4" w:space="0" w:color="37A9FF" w:themeColor="accent1" w:themeTint="99"/>
        <w:insideH w:val="single" w:sz="4" w:space="0" w:color="37A9FF" w:themeColor="accent1" w:themeTint="99"/>
        <w:insideV w:val="single" w:sz="4" w:space="0" w:color="37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nil"/>
          <w:insideV w:val="nil"/>
        </w:tcBorders>
        <w:shd w:val="clear" w:color="auto" w:fill="0066B2" w:themeFill="accent1"/>
      </w:tcPr>
    </w:tblStylePr>
    <w:tblStylePr w:type="lastRow">
      <w:rPr>
        <w:b/>
        <w:bCs/>
      </w:rPr>
      <w:tblPr/>
      <w:tcPr>
        <w:tcBorders>
          <w:top w:val="double" w:sz="4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2FF" w:themeFill="accent1" w:themeFillTint="33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paragraph" w:styleId="Citao">
    <w:name w:val="Quote"/>
    <w:basedOn w:val="Normal"/>
    <w:next w:val="Normal"/>
    <w:link w:val="Citao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inorEastAsia"/>
      <w:color w:val="5A5A5A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BD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22CF"/>
  </w:style>
  <w:style w:type="paragraph" w:styleId="Rodap">
    <w:name w:val="footer"/>
    <w:basedOn w:val="Normal"/>
    <w:link w:val="RodapChar"/>
    <w:uiPriority w:val="99"/>
    <w:unhideWhenUsed/>
    <w:rsid w:val="00BD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22CF"/>
  </w:style>
  <w:style w:type="character" w:customStyle="1" w:styleId="Ttulo1Char">
    <w:name w:val="Título 1 Char"/>
    <w:basedOn w:val="Fontepargpadro"/>
    <w:link w:val="Ttulo1"/>
    <w:uiPriority w:val="9"/>
    <w:rsid w:val="00BD22CF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15754"/>
    <w:pPr>
      <w:outlineLvl w:val="9"/>
    </w:pPr>
    <w:rPr>
      <w:b w:val="0"/>
      <w:color w:val="004C85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C546BF"/>
    <w:pPr>
      <w:tabs>
        <w:tab w:val="left" w:pos="284"/>
        <w:tab w:val="right" w:leader="dot" w:pos="9016"/>
      </w:tabs>
      <w:spacing w:after="100"/>
    </w:pPr>
    <w:rPr>
      <w:rFonts w:asciiTheme="majorHAnsi" w:hAnsiTheme="majorHAnsi"/>
      <w:b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730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730B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730B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30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30B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3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30B1"/>
    <w:rPr>
      <w:rFonts w:ascii="Segoe UI" w:hAnsi="Segoe UI" w:cs="Segoe UI"/>
      <w:sz w:val="18"/>
      <w:szCs w:val="18"/>
    </w:rPr>
  </w:style>
  <w:style w:type="table" w:styleId="TabeladeGradeClara">
    <w:name w:val="Grid Table Light"/>
    <w:basedOn w:val="Tabelanormal"/>
    <w:uiPriority w:val="40"/>
    <w:rsid w:val="007C78E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84CFB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84CFB"/>
    <w:pPr>
      <w:suppressAutoHyphens/>
      <w:spacing w:after="0" w:line="240" w:lineRule="auto"/>
    </w:pPr>
    <w:rPr>
      <w:sz w:val="20"/>
      <w:szCs w:val="20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D84CF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5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arquivosbiblioteca.fundacentro.gov.br/exlibris/aleph/a23_1/apache_media/FI21P5JK3RS2KPHTIN1T9L5KB3QTVG.pdf" TargetMode="External"/><Relationship Id="rId26" Type="http://schemas.openxmlformats.org/officeDocument/2006/relationships/hyperlink" Target="https://www.nexusepi.com.br/linha-eletricista-nr-10" TargetMode="External"/><Relationship Id="rId21" Type="http://schemas.openxmlformats.org/officeDocument/2006/relationships/image" Target="media/image11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andersonmonteiro.wordpress.com/2017/10/02/%E2%9A%A1nr10-o-que-sao-esquemas-unifilares/)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nexusepi.com.br/luvas" TargetMode="External"/><Relationship Id="rId33" Type="http://schemas.openxmlformats.org/officeDocument/2006/relationships/fontTable" Target="fontTable.xml"/><Relationship Id="Rc8d6a3811d5647a9" Type="http://schemas.microsoft.com/office/2016/09/relationships/commentsIds" Target="commentsIds.xml"/><Relationship Id="R6679e7f65c49416b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://todoferreteria.com.mx/ventajas-de-las-cintas-de-aislar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letroenergia.com.br/aterramento/aterramento-eletrico-voce-realmente-entende-a-sua-importanci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cofermeta.com.br/construcao/epi/kit-bloqueio-para-disjuntor-4-pecas-kbd-tagou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76F8-47E9-402D-BC41-2EDE693D6766}"/>
      </w:docPartPr>
      <w:docPartBody>
        <w:p w:rsidR="008517D9" w:rsidRDefault="008517D9">
          <w:r>
            <w:t>Clique aqui para inserir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buntu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517D9"/>
    <w:rsid w:val="001D6658"/>
    <w:rsid w:val="0031486B"/>
    <w:rsid w:val="0085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38b3a333-7230-4b56-8b96-bfb63366d1c1">
  <we:reference id="WA104381648" version="1.0.0.2" store="pt-BR" storeType="omex"/>
  <we:alternateReferences/>
  <we:properties>
    <we:property name="citations" value="[{&quot;pubtype&quot;:{&quot;main&quot;:&quot;pubnonperiodical&quot;},&quot;pubnonperiodical&quot;:{&quot;title&quot;:&quot;Instalacoes eletricas&quot;,&quot;publisher&quot;:&quot;Mcgraw-Hill do Brasil&quot;,&quot;city&quot;:&quot;São Paulo&quot;,&quot;year&quot;:&quot;2003&quot;,&quot;search&quot;:&quot;instalacoes eletricas&quot;},&quot;contributors&quot;:[{&quot;first&quot;:&quot;Ademaro&quot;,&quot;middle&quot;:&quot;A. M. B.&quot;,&quot;last&quot;:&quot;Cotrim&quot;,&quot;function&quot;:&quot;author&quot;}],&quot;other&quot;:{&quot;oclc&quot;:&quot;58561326&quot;,&quot;datasource&quot;:&quot;worldcat&quot;},&quot;source&quot;:&quot;book&quot;,&quot;id&quot;:&quot;30b331d4-d62b-47cd-892f-85bbac49e4db&quot;}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B0B01-D8AC-4ECF-81AD-19EEED854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21</Pages>
  <Words>3548</Words>
  <Characters>19160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Costa</dc:creator>
  <cp:keywords/>
  <dc:description/>
  <cp:lastModifiedBy>Aline Marques</cp:lastModifiedBy>
  <cp:revision>6</cp:revision>
  <cp:lastPrinted>2022-02-04T21:51:00Z</cp:lastPrinted>
  <dcterms:created xsi:type="dcterms:W3CDTF">2022-01-27T15:31:00Z</dcterms:created>
  <dcterms:modified xsi:type="dcterms:W3CDTF">2022-02-04T21:51:00Z</dcterms:modified>
</cp:coreProperties>
</file>