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22357D4" w:rsidR="009C56F7" w:rsidRDefault="00084EAF" w:rsidP="006327C3">
      <w:pPr>
        <w:spacing w:before="240" w:after="240" w:line="360" w:lineRule="auto"/>
        <w:jc w:val="both"/>
        <w:rPr>
          <w:rFonts w:asciiTheme="majorHAnsi" w:eastAsia="Arial" w:hAnsiTheme="majorHAnsi" w:cstheme="majorHAnsi"/>
        </w:rPr>
      </w:pPr>
      <w:r w:rsidRPr="00084EAF">
        <w:rPr>
          <w:rFonts w:asciiTheme="majorHAnsi" w:eastAsia="Arial" w:hAnsiTheme="majorHAnsi" w:cstheme="majorHAnsi"/>
          <w:noProof/>
          <w:lang w:eastAsia="pt-BR"/>
        </w:rPr>
        <w:drawing>
          <wp:anchor distT="0" distB="0" distL="114300" distR="114300" simplePos="0" relativeHeight="251668480" behindDoc="1" locked="0" layoutInCell="1" allowOverlap="1" wp14:anchorId="44CA9BE1" wp14:editId="7B57B4DE">
            <wp:simplePos x="0" y="0"/>
            <wp:positionH relativeFrom="page">
              <wp:align>right</wp:align>
            </wp:positionH>
            <wp:positionV relativeFrom="paragraph">
              <wp:posOffset>-900430</wp:posOffset>
            </wp:positionV>
            <wp:extent cx="7547757" cy="10648950"/>
            <wp:effectExtent l="0" t="0" r="0" b="0"/>
            <wp:wrapNone/>
            <wp:docPr id="4" name="Imagem 4" descr="Z:\PROJETOS\INMETRO 2021\CGCRE\Cursos\NR_10\Identidades e Capas\capa-apostila_PDF_NR-10_aul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NR_10\Identidades e Capas\capa-apostila_PDF_NR-10_aula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757"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D1A4A" w14:textId="77777777" w:rsidR="00084EAF" w:rsidRDefault="00084EAF" w:rsidP="006327C3">
      <w:pPr>
        <w:spacing w:before="240" w:after="240" w:line="360" w:lineRule="auto"/>
        <w:jc w:val="both"/>
        <w:rPr>
          <w:rFonts w:asciiTheme="majorHAnsi" w:eastAsia="Arial" w:hAnsiTheme="majorHAnsi" w:cstheme="majorHAnsi"/>
        </w:rPr>
      </w:pPr>
    </w:p>
    <w:p w14:paraId="354680FE" w14:textId="77777777" w:rsidR="00084EAF" w:rsidRDefault="00084EAF" w:rsidP="006327C3">
      <w:pPr>
        <w:spacing w:before="240" w:after="240" w:line="360" w:lineRule="auto"/>
        <w:jc w:val="both"/>
        <w:rPr>
          <w:rFonts w:asciiTheme="majorHAnsi" w:eastAsia="Arial" w:hAnsiTheme="majorHAnsi" w:cstheme="majorHAnsi"/>
        </w:rPr>
      </w:pPr>
    </w:p>
    <w:p w14:paraId="6CCF70A1" w14:textId="77777777" w:rsidR="00084EAF" w:rsidRDefault="00084EAF" w:rsidP="006327C3">
      <w:pPr>
        <w:spacing w:before="240" w:after="240" w:line="360" w:lineRule="auto"/>
        <w:jc w:val="both"/>
        <w:rPr>
          <w:rFonts w:asciiTheme="majorHAnsi" w:eastAsia="Arial" w:hAnsiTheme="majorHAnsi" w:cstheme="majorHAnsi"/>
        </w:rPr>
      </w:pPr>
    </w:p>
    <w:p w14:paraId="6D20C0F4" w14:textId="77777777" w:rsidR="00084EAF" w:rsidRDefault="00084EAF" w:rsidP="006327C3">
      <w:pPr>
        <w:spacing w:before="240" w:after="240" w:line="360" w:lineRule="auto"/>
        <w:jc w:val="both"/>
        <w:rPr>
          <w:rFonts w:asciiTheme="majorHAnsi" w:eastAsia="Arial" w:hAnsiTheme="majorHAnsi" w:cstheme="majorHAnsi"/>
        </w:rPr>
      </w:pPr>
    </w:p>
    <w:p w14:paraId="1C974335" w14:textId="77777777" w:rsidR="00084EAF" w:rsidRDefault="00084EAF" w:rsidP="006327C3">
      <w:pPr>
        <w:spacing w:before="240" w:after="240" w:line="360" w:lineRule="auto"/>
        <w:jc w:val="both"/>
        <w:rPr>
          <w:rFonts w:asciiTheme="majorHAnsi" w:eastAsia="Arial" w:hAnsiTheme="majorHAnsi" w:cstheme="majorHAnsi"/>
        </w:rPr>
      </w:pPr>
    </w:p>
    <w:p w14:paraId="71FA17C0" w14:textId="77777777" w:rsidR="00084EAF" w:rsidRDefault="00084EAF" w:rsidP="006327C3">
      <w:pPr>
        <w:spacing w:before="240" w:after="240" w:line="360" w:lineRule="auto"/>
        <w:jc w:val="both"/>
        <w:rPr>
          <w:rFonts w:asciiTheme="majorHAnsi" w:eastAsia="Arial" w:hAnsiTheme="majorHAnsi" w:cstheme="majorHAnsi"/>
        </w:rPr>
      </w:pPr>
    </w:p>
    <w:p w14:paraId="226E163D" w14:textId="77777777" w:rsidR="00084EAF" w:rsidRDefault="00084EAF" w:rsidP="006327C3">
      <w:pPr>
        <w:spacing w:before="240" w:after="240" w:line="360" w:lineRule="auto"/>
        <w:jc w:val="both"/>
        <w:rPr>
          <w:rFonts w:asciiTheme="majorHAnsi" w:eastAsia="Arial" w:hAnsiTheme="majorHAnsi" w:cstheme="majorHAnsi"/>
        </w:rPr>
      </w:pPr>
    </w:p>
    <w:p w14:paraId="7457F4CE" w14:textId="77777777" w:rsidR="00084EAF" w:rsidRDefault="00084EAF" w:rsidP="006327C3">
      <w:pPr>
        <w:spacing w:before="240" w:after="240" w:line="360" w:lineRule="auto"/>
        <w:jc w:val="both"/>
        <w:rPr>
          <w:rFonts w:asciiTheme="majorHAnsi" w:eastAsia="Arial" w:hAnsiTheme="majorHAnsi" w:cstheme="majorHAnsi"/>
        </w:rPr>
      </w:pPr>
    </w:p>
    <w:p w14:paraId="6D576A16" w14:textId="77777777" w:rsidR="00084EAF" w:rsidRDefault="00084EAF" w:rsidP="006327C3">
      <w:pPr>
        <w:spacing w:before="240" w:after="240" w:line="360" w:lineRule="auto"/>
        <w:jc w:val="both"/>
        <w:rPr>
          <w:rFonts w:asciiTheme="majorHAnsi" w:eastAsia="Arial" w:hAnsiTheme="majorHAnsi" w:cstheme="majorHAnsi"/>
        </w:rPr>
      </w:pPr>
    </w:p>
    <w:p w14:paraId="4D8DB385" w14:textId="77777777" w:rsidR="00084EAF" w:rsidRDefault="00084EAF" w:rsidP="006327C3">
      <w:pPr>
        <w:spacing w:before="240" w:after="240" w:line="360" w:lineRule="auto"/>
        <w:jc w:val="both"/>
        <w:rPr>
          <w:rFonts w:asciiTheme="majorHAnsi" w:eastAsia="Arial" w:hAnsiTheme="majorHAnsi" w:cstheme="majorHAnsi"/>
        </w:rPr>
      </w:pPr>
    </w:p>
    <w:p w14:paraId="502CD3F3" w14:textId="77777777" w:rsidR="00084EAF" w:rsidRDefault="00084EAF" w:rsidP="006327C3">
      <w:pPr>
        <w:spacing w:before="240" w:after="240" w:line="360" w:lineRule="auto"/>
        <w:jc w:val="both"/>
        <w:rPr>
          <w:rFonts w:asciiTheme="majorHAnsi" w:eastAsia="Arial" w:hAnsiTheme="majorHAnsi" w:cstheme="majorHAnsi"/>
        </w:rPr>
      </w:pPr>
    </w:p>
    <w:p w14:paraId="62CBFAED" w14:textId="77777777" w:rsidR="00084EAF" w:rsidRDefault="00084EAF" w:rsidP="006327C3">
      <w:pPr>
        <w:spacing w:before="240" w:after="240" w:line="360" w:lineRule="auto"/>
        <w:jc w:val="both"/>
        <w:rPr>
          <w:rFonts w:asciiTheme="majorHAnsi" w:eastAsia="Arial" w:hAnsiTheme="majorHAnsi" w:cstheme="majorHAnsi"/>
        </w:rPr>
      </w:pPr>
    </w:p>
    <w:p w14:paraId="46663448" w14:textId="77777777" w:rsidR="00084EAF" w:rsidRDefault="00084EAF" w:rsidP="006327C3">
      <w:pPr>
        <w:spacing w:before="240" w:after="240" w:line="360" w:lineRule="auto"/>
        <w:jc w:val="both"/>
        <w:rPr>
          <w:rFonts w:asciiTheme="majorHAnsi" w:eastAsia="Arial" w:hAnsiTheme="majorHAnsi" w:cstheme="majorHAnsi"/>
        </w:rPr>
      </w:pPr>
    </w:p>
    <w:p w14:paraId="5D03404D" w14:textId="77777777" w:rsidR="00084EAF" w:rsidRDefault="00084EAF" w:rsidP="006327C3">
      <w:pPr>
        <w:spacing w:before="240" w:after="240" w:line="360" w:lineRule="auto"/>
        <w:jc w:val="both"/>
        <w:rPr>
          <w:rFonts w:asciiTheme="majorHAnsi" w:eastAsia="Arial" w:hAnsiTheme="majorHAnsi" w:cstheme="majorHAnsi"/>
        </w:rPr>
      </w:pPr>
    </w:p>
    <w:p w14:paraId="60C6BD23" w14:textId="77777777" w:rsidR="00084EAF" w:rsidRDefault="00084EAF" w:rsidP="006327C3">
      <w:pPr>
        <w:spacing w:before="240" w:after="240" w:line="360" w:lineRule="auto"/>
        <w:jc w:val="both"/>
        <w:rPr>
          <w:rFonts w:asciiTheme="majorHAnsi" w:eastAsia="Arial" w:hAnsiTheme="majorHAnsi" w:cstheme="majorHAnsi"/>
        </w:rPr>
      </w:pPr>
    </w:p>
    <w:p w14:paraId="4352C886" w14:textId="77777777" w:rsidR="00084EAF" w:rsidRDefault="00084EAF" w:rsidP="006327C3">
      <w:pPr>
        <w:spacing w:before="240" w:after="240" w:line="360" w:lineRule="auto"/>
        <w:jc w:val="both"/>
        <w:rPr>
          <w:rFonts w:asciiTheme="majorHAnsi" w:eastAsia="Arial" w:hAnsiTheme="majorHAnsi" w:cstheme="majorHAnsi"/>
        </w:rPr>
      </w:pPr>
    </w:p>
    <w:p w14:paraId="59E38A3B" w14:textId="77777777" w:rsidR="00084EAF" w:rsidRDefault="00084EAF" w:rsidP="006327C3">
      <w:pPr>
        <w:spacing w:before="240" w:after="240" w:line="360" w:lineRule="auto"/>
        <w:jc w:val="both"/>
        <w:rPr>
          <w:rFonts w:asciiTheme="majorHAnsi" w:eastAsia="Arial" w:hAnsiTheme="majorHAnsi" w:cstheme="majorHAnsi"/>
        </w:rPr>
      </w:pPr>
    </w:p>
    <w:p w14:paraId="093AD334" w14:textId="77777777" w:rsidR="00084EAF" w:rsidRDefault="00084EAF" w:rsidP="006327C3">
      <w:pPr>
        <w:spacing w:before="240" w:after="240" w:line="360" w:lineRule="auto"/>
        <w:jc w:val="both"/>
        <w:rPr>
          <w:rFonts w:asciiTheme="majorHAnsi" w:eastAsia="Arial" w:hAnsiTheme="majorHAnsi" w:cstheme="majorHAnsi"/>
        </w:rPr>
      </w:pPr>
    </w:p>
    <w:p w14:paraId="30C5163B" w14:textId="77777777" w:rsidR="00084EAF" w:rsidRDefault="00084EAF" w:rsidP="006327C3">
      <w:pPr>
        <w:spacing w:before="240" w:after="240" w:line="360" w:lineRule="auto"/>
        <w:jc w:val="both"/>
        <w:rPr>
          <w:rFonts w:asciiTheme="majorHAnsi" w:eastAsia="Arial" w:hAnsiTheme="majorHAnsi" w:cstheme="majorHAnsi"/>
        </w:rPr>
      </w:pPr>
    </w:p>
    <w:p w14:paraId="13F2B2F2" w14:textId="77777777" w:rsidR="00084EAF" w:rsidRDefault="00084EAF" w:rsidP="006327C3">
      <w:pPr>
        <w:spacing w:before="240" w:after="240" w:line="360" w:lineRule="auto"/>
        <w:jc w:val="both"/>
        <w:rPr>
          <w:rFonts w:asciiTheme="majorHAnsi" w:eastAsia="Arial" w:hAnsiTheme="majorHAnsi" w:cstheme="majorHAnsi"/>
        </w:rPr>
      </w:pPr>
    </w:p>
    <w:p w14:paraId="60C7BBC3" w14:textId="77777777" w:rsidR="00084EAF" w:rsidRDefault="00084EAF" w:rsidP="006327C3">
      <w:pPr>
        <w:spacing w:before="240" w:after="240" w:line="360" w:lineRule="auto"/>
        <w:jc w:val="both"/>
        <w:rPr>
          <w:rFonts w:asciiTheme="majorHAnsi" w:eastAsia="Arial" w:hAnsiTheme="majorHAnsi" w:cstheme="majorHAnsi"/>
        </w:rPr>
      </w:pPr>
    </w:p>
    <w:p w14:paraId="697B1D7A" w14:textId="77777777" w:rsidR="00084EAF" w:rsidRDefault="00084EAF" w:rsidP="006327C3">
      <w:pPr>
        <w:spacing w:before="240" w:after="240" w:line="360" w:lineRule="auto"/>
        <w:jc w:val="both"/>
        <w:rPr>
          <w:rFonts w:asciiTheme="majorHAnsi" w:eastAsia="Arial" w:hAnsiTheme="majorHAnsi" w:cstheme="majorHAnsi"/>
        </w:rPr>
      </w:pPr>
    </w:p>
    <w:p w14:paraId="353AC55F" w14:textId="77777777" w:rsidR="00A0320C" w:rsidRDefault="00A0320C" w:rsidP="006327C3">
      <w:pPr>
        <w:spacing w:before="240" w:after="240" w:line="360" w:lineRule="auto"/>
        <w:jc w:val="both"/>
        <w:rPr>
          <w:rFonts w:asciiTheme="majorHAnsi" w:eastAsia="Arial" w:hAnsiTheme="majorHAnsi" w:cstheme="majorHAnsi"/>
        </w:rPr>
      </w:pPr>
    </w:p>
    <w:p w14:paraId="3326B1E7" w14:textId="77777777" w:rsidR="00084EAF" w:rsidRPr="009D5CBF" w:rsidRDefault="00084EAF" w:rsidP="006327C3">
      <w:pPr>
        <w:spacing w:before="240" w:after="240" w:line="360" w:lineRule="auto"/>
        <w:jc w:val="both"/>
        <w:rPr>
          <w:rFonts w:asciiTheme="majorHAnsi" w:eastAsia="Arial" w:hAnsiTheme="majorHAnsi" w:cstheme="majorHAnsi"/>
        </w:rPr>
      </w:pPr>
    </w:p>
    <w:bookmarkStart w:id="0" w:name="_Toc94885438" w:displacedByCustomXml="next"/>
    <w:bookmarkStart w:id="1" w:name="_Toc84084424" w:displacedByCustomXml="next"/>
    <w:sdt>
      <w:sdtPr>
        <w:rPr>
          <w:rFonts w:asciiTheme="minorHAnsi" w:eastAsiaTheme="minorHAnsi" w:hAnsiTheme="minorHAnsi" w:cstheme="majorHAnsi"/>
          <w:b w:val="0"/>
          <w:color w:val="auto"/>
          <w:sz w:val="22"/>
          <w:szCs w:val="22"/>
          <w:lang w:eastAsia="en-US"/>
        </w:rPr>
        <w:id w:val="633450162"/>
        <w:docPartObj>
          <w:docPartGallery w:val="Table of Contents"/>
          <w:docPartUnique/>
        </w:docPartObj>
      </w:sdtPr>
      <w:sdtEndPr/>
      <w:sdtContent>
        <w:p w14:paraId="2D32F493" w14:textId="3DA84494" w:rsidR="009C56F7" w:rsidRPr="009D5CBF" w:rsidRDefault="00F64255" w:rsidP="006327C3">
          <w:pPr>
            <w:pStyle w:val="CabealhodoSumrio"/>
            <w:spacing w:before="0" w:after="0"/>
            <w:jc w:val="center"/>
            <w:rPr>
              <w:rFonts w:eastAsia="Arial" w:cstheme="majorHAnsi"/>
              <w:sz w:val="22"/>
              <w:szCs w:val="22"/>
            </w:rPr>
          </w:pPr>
          <w:r w:rsidRPr="009D5CBF">
            <w:rPr>
              <w:rFonts w:eastAsia="Arial" w:cstheme="majorHAnsi"/>
            </w:rPr>
            <w:t>Sumário</w:t>
          </w:r>
          <w:bookmarkEnd w:id="1"/>
          <w:bookmarkEnd w:id="0"/>
        </w:p>
        <w:p w14:paraId="5FBFFBEE" w14:textId="77777777" w:rsidR="00431E3C" w:rsidRDefault="00056D72">
          <w:pPr>
            <w:pStyle w:val="Sumrio1"/>
            <w:rPr>
              <w:rFonts w:asciiTheme="minorHAnsi" w:eastAsiaTheme="minorEastAsia" w:hAnsiTheme="minorHAnsi"/>
              <w:b w:val="0"/>
              <w:noProof/>
              <w:lang w:eastAsia="pt-BR"/>
            </w:rPr>
          </w:pPr>
          <w:r w:rsidRPr="009D5CBF">
            <w:rPr>
              <w:rFonts w:eastAsia="Arial" w:cstheme="majorHAnsi"/>
            </w:rPr>
            <w:fldChar w:fldCharType="begin"/>
          </w:r>
          <w:r w:rsidRPr="009D5CBF">
            <w:rPr>
              <w:rFonts w:eastAsia="Arial" w:cstheme="majorHAnsi"/>
            </w:rPr>
            <w:instrText xml:space="preserve"> TOC \o "1-3" \h \z \u </w:instrText>
          </w:r>
          <w:r w:rsidRPr="009D5CBF">
            <w:rPr>
              <w:rFonts w:eastAsia="Arial" w:cstheme="majorHAnsi"/>
            </w:rPr>
            <w:fldChar w:fldCharType="separate"/>
          </w:r>
          <w:hyperlink w:anchor="_Toc94885438" w:history="1">
            <w:r w:rsidR="00431E3C" w:rsidRPr="008701B2">
              <w:rPr>
                <w:rStyle w:val="Hyperlink"/>
                <w:rFonts w:eastAsia="Arial" w:cstheme="majorHAnsi"/>
                <w:noProof/>
              </w:rPr>
              <w:t>Sumário</w:t>
            </w:r>
            <w:r w:rsidR="00431E3C">
              <w:rPr>
                <w:noProof/>
                <w:webHidden/>
              </w:rPr>
              <w:tab/>
            </w:r>
            <w:r w:rsidR="00431E3C">
              <w:rPr>
                <w:noProof/>
                <w:webHidden/>
              </w:rPr>
              <w:fldChar w:fldCharType="begin"/>
            </w:r>
            <w:r w:rsidR="00431E3C">
              <w:rPr>
                <w:noProof/>
                <w:webHidden/>
              </w:rPr>
              <w:instrText xml:space="preserve"> PAGEREF _Toc94885438 \h </w:instrText>
            </w:r>
            <w:r w:rsidR="00431E3C">
              <w:rPr>
                <w:noProof/>
                <w:webHidden/>
              </w:rPr>
            </w:r>
            <w:r w:rsidR="00431E3C">
              <w:rPr>
                <w:noProof/>
                <w:webHidden/>
              </w:rPr>
              <w:fldChar w:fldCharType="separate"/>
            </w:r>
            <w:r w:rsidR="00431E3C">
              <w:rPr>
                <w:noProof/>
                <w:webHidden/>
              </w:rPr>
              <w:t>2</w:t>
            </w:r>
            <w:r w:rsidR="00431E3C">
              <w:rPr>
                <w:noProof/>
                <w:webHidden/>
              </w:rPr>
              <w:fldChar w:fldCharType="end"/>
            </w:r>
          </w:hyperlink>
        </w:p>
        <w:p w14:paraId="6330CC2D" w14:textId="77777777" w:rsidR="00431E3C" w:rsidRDefault="00431E3C">
          <w:pPr>
            <w:pStyle w:val="Sumrio1"/>
            <w:tabs>
              <w:tab w:val="left" w:pos="440"/>
            </w:tabs>
            <w:rPr>
              <w:rFonts w:asciiTheme="minorHAnsi" w:eastAsiaTheme="minorEastAsia" w:hAnsiTheme="minorHAnsi"/>
              <w:b w:val="0"/>
              <w:noProof/>
              <w:lang w:eastAsia="pt-BR"/>
            </w:rPr>
          </w:pPr>
          <w:hyperlink w:anchor="_Toc94885439" w:history="1">
            <w:r w:rsidRPr="008701B2">
              <w:rPr>
                <w:rStyle w:val="Hyperlink"/>
                <w:rFonts w:eastAsia="Arial" w:cstheme="majorHAnsi"/>
                <w:noProof/>
                <w:spacing w:val="40"/>
                <w14:numSpacing w14:val="proportional"/>
              </w:rPr>
              <w:t>1.</w:t>
            </w:r>
            <w:r>
              <w:rPr>
                <w:rFonts w:asciiTheme="minorHAnsi" w:eastAsiaTheme="minorEastAsia" w:hAnsiTheme="minorHAnsi"/>
                <w:b w:val="0"/>
                <w:noProof/>
                <w:lang w:eastAsia="pt-BR"/>
              </w:rPr>
              <w:tab/>
            </w:r>
            <w:r w:rsidRPr="008701B2">
              <w:rPr>
                <w:rStyle w:val="Hyperlink"/>
                <w:rFonts w:eastAsia="Arial" w:cstheme="majorHAnsi"/>
                <w:noProof/>
              </w:rPr>
              <w:t>Saúde e Segurança do Trabalho</w:t>
            </w:r>
            <w:r>
              <w:rPr>
                <w:noProof/>
                <w:webHidden/>
              </w:rPr>
              <w:tab/>
            </w:r>
            <w:r>
              <w:rPr>
                <w:noProof/>
                <w:webHidden/>
              </w:rPr>
              <w:fldChar w:fldCharType="begin"/>
            </w:r>
            <w:r>
              <w:rPr>
                <w:noProof/>
                <w:webHidden/>
              </w:rPr>
              <w:instrText xml:space="preserve"> PAGEREF _Toc94885439 \h </w:instrText>
            </w:r>
            <w:r>
              <w:rPr>
                <w:noProof/>
                <w:webHidden/>
              </w:rPr>
            </w:r>
            <w:r>
              <w:rPr>
                <w:noProof/>
                <w:webHidden/>
              </w:rPr>
              <w:fldChar w:fldCharType="separate"/>
            </w:r>
            <w:r>
              <w:rPr>
                <w:noProof/>
                <w:webHidden/>
              </w:rPr>
              <w:t>4</w:t>
            </w:r>
            <w:r>
              <w:rPr>
                <w:noProof/>
                <w:webHidden/>
              </w:rPr>
              <w:fldChar w:fldCharType="end"/>
            </w:r>
          </w:hyperlink>
        </w:p>
        <w:p w14:paraId="6215B7B5" w14:textId="77777777" w:rsidR="00431E3C" w:rsidRDefault="00431E3C">
          <w:pPr>
            <w:pStyle w:val="Sumrio1"/>
            <w:tabs>
              <w:tab w:val="left" w:pos="660"/>
            </w:tabs>
            <w:rPr>
              <w:rFonts w:asciiTheme="minorHAnsi" w:eastAsiaTheme="minorEastAsia" w:hAnsiTheme="minorHAnsi"/>
              <w:b w:val="0"/>
              <w:noProof/>
              <w:lang w:eastAsia="pt-BR"/>
            </w:rPr>
          </w:pPr>
          <w:hyperlink w:anchor="_Toc94885440" w:history="1">
            <w:r w:rsidRPr="008701B2">
              <w:rPr>
                <w:rStyle w:val="Hyperlink"/>
                <w:rFonts w:eastAsia="Arial" w:cstheme="majorHAnsi"/>
                <w:noProof/>
                <w:spacing w:val="40"/>
                <w14:numSpacing w14:val="proportional"/>
              </w:rPr>
              <w:t>2.</w:t>
            </w:r>
            <w:r>
              <w:rPr>
                <w:rFonts w:asciiTheme="minorHAnsi" w:eastAsiaTheme="minorEastAsia" w:hAnsiTheme="minorHAnsi"/>
                <w:b w:val="0"/>
                <w:noProof/>
                <w:lang w:eastAsia="pt-BR"/>
              </w:rPr>
              <w:tab/>
            </w:r>
            <w:r w:rsidRPr="008701B2">
              <w:rPr>
                <w:rStyle w:val="Hyperlink"/>
                <w:rFonts w:eastAsia="Arial" w:cstheme="majorHAnsi"/>
                <w:noProof/>
              </w:rPr>
              <w:t>As Normas Regulamentadoras e Suas Aplicações</w:t>
            </w:r>
            <w:r>
              <w:rPr>
                <w:noProof/>
                <w:webHidden/>
              </w:rPr>
              <w:tab/>
            </w:r>
            <w:r>
              <w:rPr>
                <w:noProof/>
                <w:webHidden/>
              </w:rPr>
              <w:fldChar w:fldCharType="begin"/>
            </w:r>
            <w:r>
              <w:rPr>
                <w:noProof/>
                <w:webHidden/>
              </w:rPr>
              <w:instrText xml:space="preserve"> PAGEREF _Toc94885440 \h </w:instrText>
            </w:r>
            <w:r>
              <w:rPr>
                <w:noProof/>
                <w:webHidden/>
              </w:rPr>
            </w:r>
            <w:r>
              <w:rPr>
                <w:noProof/>
                <w:webHidden/>
              </w:rPr>
              <w:fldChar w:fldCharType="separate"/>
            </w:r>
            <w:r>
              <w:rPr>
                <w:noProof/>
                <w:webHidden/>
              </w:rPr>
              <w:t>6</w:t>
            </w:r>
            <w:r>
              <w:rPr>
                <w:noProof/>
                <w:webHidden/>
              </w:rPr>
              <w:fldChar w:fldCharType="end"/>
            </w:r>
          </w:hyperlink>
        </w:p>
        <w:p w14:paraId="76358107" w14:textId="77777777" w:rsidR="00431E3C" w:rsidRDefault="00431E3C">
          <w:pPr>
            <w:pStyle w:val="Sumrio2"/>
            <w:rPr>
              <w:rFonts w:asciiTheme="minorHAnsi" w:eastAsiaTheme="minorEastAsia" w:hAnsiTheme="minorHAnsi"/>
              <w:i w:val="0"/>
              <w:noProof/>
              <w:lang w:eastAsia="pt-BR"/>
            </w:rPr>
          </w:pPr>
          <w:hyperlink w:anchor="_Toc94885443" w:history="1">
            <w:r w:rsidRPr="008701B2">
              <w:rPr>
                <w:rStyle w:val="Hyperlink"/>
                <w:rFonts w:eastAsia="Yu Gothic Light" w:cstheme="majorHAnsi"/>
                <w:noProof/>
              </w:rPr>
              <w:t>2.1.</w:t>
            </w:r>
            <w:r>
              <w:rPr>
                <w:rFonts w:asciiTheme="minorHAnsi" w:eastAsiaTheme="minorEastAsia" w:hAnsiTheme="minorHAnsi"/>
                <w:i w:val="0"/>
                <w:noProof/>
                <w:lang w:eastAsia="pt-BR"/>
              </w:rPr>
              <w:tab/>
            </w:r>
            <w:r w:rsidRPr="008701B2">
              <w:rPr>
                <w:rStyle w:val="Hyperlink"/>
                <w:rFonts w:cstheme="majorHAnsi"/>
                <w:noProof/>
              </w:rPr>
              <w:t>O Histórico da NR 10</w:t>
            </w:r>
            <w:r>
              <w:rPr>
                <w:noProof/>
                <w:webHidden/>
              </w:rPr>
              <w:tab/>
            </w:r>
            <w:r>
              <w:rPr>
                <w:noProof/>
                <w:webHidden/>
              </w:rPr>
              <w:fldChar w:fldCharType="begin"/>
            </w:r>
            <w:r>
              <w:rPr>
                <w:noProof/>
                <w:webHidden/>
              </w:rPr>
              <w:instrText xml:space="preserve"> PAGEREF _Toc94885443 \h </w:instrText>
            </w:r>
            <w:r>
              <w:rPr>
                <w:noProof/>
                <w:webHidden/>
              </w:rPr>
            </w:r>
            <w:r>
              <w:rPr>
                <w:noProof/>
                <w:webHidden/>
              </w:rPr>
              <w:fldChar w:fldCharType="separate"/>
            </w:r>
            <w:r>
              <w:rPr>
                <w:noProof/>
                <w:webHidden/>
              </w:rPr>
              <w:t>8</w:t>
            </w:r>
            <w:r>
              <w:rPr>
                <w:noProof/>
                <w:webHidden/>
              </w:rPr>
              <w:fldChar w:fldCharType="end"/>
            </w:r>
          </w:hyperlink>
        </w:p>
        <w:p w14:paraId="7DA3E76B" w14:textId="77777777" w:rsidR="00431E3C" w:rsidRDefault="00431E3C">
          <w:pPr>
            <w:pStyle w:val="Sumrio2"/>
            <w:rPr>
              <w:rFonts w:asciiTheme="minorHAnsi" w:eastAsiaTheme="minorEastAsia" w:hAnsiTheme="minorHAnsi"/>
              <w:i w:val="0"/>
              <w:noProof/>
              <w:lang w:eastAsia="pt-BR"/>
            </w:rPr>
          </w:pPr>
          <w:hyperlink w:anchor="_Toc94885444" w:history="1">
            <w:r w:rsidRPr="008701B2">
              <w:rPr>
                <w:rStyle w:val="Hyperlink"/>
                <w:rFonts w:cstheme="majorHAnsi"/>
                <w:noProof/>
              </w:rPr>
              <w:t>2.2.</w:t>
            </w:r>
            <w:r>
              <w:rPr>
                <w:rFonts w:asciiTheme="minorHAnsi" w:eastAsiaTheme="minorEastAsia" w:hAnsiTheme="minorHAnsi"/>
                <w:i w:val="0"/>
                <w:noProof/>
                <w:lang w:eastAsia="pt-BR"/>
              </w:rPr>
              <w:tab/>
            </w:r>
            <w:r w:rsidRPr="008701B2">
              <w:rPr>
                <w:rStyle w:val="Hyperlink"/>
                <w:rFonts w:cstheme="majorHAnsi"/>
                <w:noProof/>
              </w:rPr>
              <w:t>Regulamentos Compulsórios e Referenciais Voluntários</w:t>
            </w:r>
            <w:r>
              <w:rPr>
                <w:noProof/>
                <w:webHidden/>
              </w:rPr>
              <w:tab/>
            </w:r>
            <w:r>
              <w:rPr>
                <w:noProof/>
                <w:webHidden/>
              </w:rPr>
              <w:fldChar w:fldCharType="begin"/>
            </w:r>
            <w:r>
              <w:rPr>
                <w:noProof/>
                <w:webHidden/>
              </w:rPr>
              <w:instrText xml:space="preserve"> PAGEREF _Toc94885444 \h </w:instrText>
            </w:r>
            <w:r>
              <w:rPr>
                <w:noProof/>
                <w:webHidden/>
              </w:rPr>
            </w:r>
            <w:r>
              <w:rPr>
                <w:noProof/>
                <w:webHidden/>
              </w:rPr>
              <w:fldChar w:fldCharType="separate"/>
            </w:r>
            <w:r>
              <w:rPr>
                <w:noProof/>
                <w:webHidden/>
              </w:rPr>
              <w:t>11</w:t>
            </w:r>
            <w:r>
              <w:rPr>
                <w:noProof/>
                <w:webHidden/>
              </w:rPr>
              <w:fldChar w:fldCharType="end"/>
            </w:r>
          </w:hyperlink>
        </w:p>
        <w:p w14:paraId="13F1FA12" w14:textId="77777777" w:rsidR="00431E3C" w:rsidRDefault="00431E3C">
          <w:pPr>
            <w:pStyle w:val="Sumrio2"/>
            <w:rPr>
              <w:rFonts w:asciiTheme="minorHAnsi" w:eastAsiaTheme="minorEastAsia" w:hAnsiTheme="minorHAnsi"/>
              <w:i w:val="0"/>
              <w:noProof/>
              <w:lang w:eastAsia="pt-BR"/>
            </w:rPr>
          </w:pPr>
          <w:hyperlink w:anchor="_Toc94885445" w:history="1">
            <w:r w:rsidRPr="008701B2">
              <w:rPr>
                <w:rStyle w:val="Hyperlink"/>
                <w:rFonts w:cstheme="majorHAnsi"/>
                <w:noProof/>
              </w:rPr>
              <w:t>2.3.</w:t>
            </w:r>
            <w:r>
              <w:rPr>
                <w:rFonts w:asciiTheme="minorHAnsi" w:eastAsiaTheme="minorEastAsia" w:hAnsiTheme="minorHAnsi"/>
                <w:i w:val="0"/>
                <w:noProof/>
                <w:lang w:eastAsia="pt-BR"/>
              </w:rPr>
              <w:tab/>
            </w:r>
            <w:r w:rsidRPr="008701B2">
              <w:rPr>
                <w:rStyle w:val="Hyperlink"/>
                <w:rFonts w:cstheme="majorHAnsi"/>
                <w:noProof/>
              </w:rPr>
              <w:t>Estrutura da NR-10</w:t>
            </w:r>
            <w:r>
              <w:rPr>
                <w:noProof/>
                <w:webHidden/>
              </w:rPr>
              <w:tab/>
            </w:r>
            <w:r>
              <w:rPr>
                <w:noProof/>
                <w:webHidden/>
              </w:rPr>
              <w:fldChar w:fldCharType="begin"/>
            </w:r>
            <w:r>
              <w:rPr>
                <w:noProof/>
                <w:webHidden/>
              </w:rPr>
              <w:instrText xml:space="preserve"> PAGEREF _Toc94885445 \h </w:instrText>
            </w:r>
            <w:r>
              <w:rPr>
                <w:noProof/>
                <w:webHidden/>
              </w:rPr>
            </w:r>
            <w:r>
              <w:rPr>
                <w:noProof/>
                <w:webHidden/>
              </w:rPr>
              <w:fldChar w:fldCharType="separate"/>
            </w:r>
            <w:r>
              <w:rPr>
                <w:noProof/>
                <w:webHidden/>
              </w:rPr>
              <w:t>11</w:t>
            </w:r>
            <w:r>
              <w:rPr>
                <w:noProof/>
                <w:webHidden/>
              </w:rPr>
              <w:fldChar w:fldCharType="end"/>
            </w:r>
          </w:hyperlink>
        </w:p>
        <w:p w14:paraId="4513444E" w14:textId="77777777" w:rsidR="00431E3C" w:rsidRDefault="00431E3C">
          <w:pPr>
            <w:pStyle w:val="Sumrio2"/>
            <w:rPr>
              <w:rFonts w:asciiTheme="minorHAnsi" w:eastAsiaTheme="minorEastAsia" w:hAnsiTheme="minorHAnsi"/>
              <w:i w:val="0"/>
              <w:noProof/>
              <w:lang w:eastAsia="pt-BR"/>
            </w:rPr>
          </w:pPr>
          <w:hyperlink w:anchor="_Toc94885446" w:history="1">
            <w:r w:rsidRPr="008701B2">
              <w:rPr>
                <w:rStyle w:val="Hyperlink"/>
                <w:rFonts w:cstheme="majorHAnsi"/>
                <w:noProof/>
              </w:rPr>
              <w:t>2.4.</w:t>
            </w:r>
            <w:r>
              <w:rPr>
                <w:rFonts w:asciiTheme="minorHAnsi" w:eastAsiaTheme="minorEastAsia" w:hAnsiTheme="minorHAnsi"/>
                <w:i w:val="0"/>
                <w:noProof/>
                <w:lang w:eastAsia="pt-BR"/>
              </w:rPr>
              <w:tab/>
            </w:r>
            <w:r w:rsidRPr="008701B2">
              <w:rPr>
                <w:rStyle w:val="Hyperlink"/>
                <w:rFonts w:cstheme="majorHAnsi"/>
                <w:noProof/>
              </w:rPr>
              <w:t>Campo de aplicação</w:t>
            </w:r>
            <w:r>
              <w:rPr>
                <w:noProof/>
                <w:webHidden/>
              </w:rPr>
              <w:tab/>
            </w:r>
            <w:r>
              <w:rPr>
                <w:noProof/>
                <w:webHidden/>
              </w:rPr>
              <w:fldChar w:fldCharType="begin"/>
            </w:r>
            <w:r>
              <w:rPr>
                <w:noProof/>
                <w:webHidden/>
              </w:rPr>
              <w:instrText xml:space="preserve"> PAGEREF _Toc94885446 \h </w:instrText>
            </w:r>
            <w:r>
              <w:rPr>
                <w:noProof/>
                <w:webHidden/>
              </w:rPr>
            </w:r>
            <w:r>
              <w:rPr>
                <w:noProof/>
                <w:webHidden/>
              </w:rPr>
              <w:fldChar w:fldCharType="separate"/>
            </w:r>
            <w:r>
              <w:rPr>
                <w:noProof/>
                <w:webHidden/>
              </w:rPr>
              <w:t>12</w:t>
            </w:r>
            <w:r>
              <w:rPr>
                <w:noProof/>
                <w:webHidden/>
              </w:rPr>
              <w:fldChar w:fldCharType="end"/>
            </w:r>
          </w:hyperlink>
        </w:p>
        <w:p w14:paraId="0F302DEB" w14:textId="77777777" w:rsidR="00431E3C" w:rsidRDefault="00431E3C">
          <w:pPr>
            <w:pStyle w:val="Sumrio1"/>
            <w:tabs>
              <w:tab w:val="left" w:pos="660"/>
            </w:tabs>
            <w:rPr>
              <w:rFonts w:asciiTheme="minorHAnsi" w:eastAsiaTheme="minorEastAsia" w:hAnsiTheme="minorHAnsi"/>
              <w:b w:val="0"/>
              <w:noProof/>
              <w:lang w:eastAsia="pt-BR"/>
            </w:rPr>
          </w:pPr>
          <w:hyperlink w:anchor="_Toc94885447" w:history="1">
            <w:r w:rsidRPr="008701B2">
              <w:rPr>
                <w:rStyle w:val="Hyperlink"/>
                <w:rFonts w:eastAsia="Arial" w:cstheme="majorHAnsi"/>
                <w:noProof/>
                <w:spacing w:val="40"/>
                <w14:numSpacing w14:val="proportional"/>
              </w:rPr>
              <w:t>3.</w:t>
            </w:r>
            <w:r>
              <w:rPr>
                <w:rFonts w:asciiTheme="minorHAnsi" w:eastAsiaTheme="minorEastAsia" w:hAnsiTheme="minorHAnsi"/>
                <w:b w:val="0"/>
                <w:noProof/>
                <w:lang w:eastAsia="pt-BR"/>
              </w:rPr>
              <w:tab/>
            </w:r>
            <w:r w:rsidRPr="008701B2">
              <w:rPr>
                <w:rStyle w:val="Hyperlink"/>
                <w:rFonts w:eastAsia="Arial" w:cstheme="majorHAnsi"/>
                <w:noProof/>
              </w:rPr>
              <w:t>Conceitos importantes relacionados à segurança em eletricidade</w:t>
            </w:r>
            <w:r>
              <w:rPr>
                <w:noProof/>
                <w:webHidden/>
              </w:rPr>
              <w:tab/>
            </w:r>
            <w:r>
              <w:rPr>
                <w:noProof/>
                <w:webHidden/>
              </w:rPr>
              <w:fldChar w:fldCharType="begin"/>
            </w:r>
            <w:r>
              <w:rPr>
                <w:noProof/>
                <w:webHidden/>
              </w:rPr>
              <w:instrText xml:space="preserve"> PAGEREF _Toc94885447 \h </w:instrText>
            </w:r>
            <w:r>
              <w:rPr>
                <w:noProof/>
                <w:webHidden/>
              </w:rPr>
            </w:r>
            <w:r>
              <w:rPr>
                <w:noProof/>
                <w:webHidden/>
              </w:rPr>
              <w:fldChar w:fldCharType="separate"/>
            </w:r>
            <w:r>
              <w:rPr>
                <w:noProof/>
                <w:webHidden/>
              </w:rPr>
              <w:t>13</w:t>
            </w:r>
            <w:r>
              <w:rPr>
                <w:noProof/>
                <w:webHidden/>
              </w:rPr>
              <w:fldChar w:fldCharType="end"/>
            </w:r>
          </w:hyperlink>
        </w:p>
        <w:p w14:paraId="465E5215" w14:textId="77777777" w:rsidR="00431E3C" w:rsidRDefault="00431E3C">
          <w:pPr>
            <w:pStyle w:val="Sumrio2"/>
            <w:rPr>
              <w:rFonts w:asciiTheme="minorHAnsi" w:eastAsiaTheme="minorEastAsia" w:hAnsiTheme="minorHAnsi"/>
              <w:i w:val="0"/>
              <w:noProof/>
              <w:lang w:eastAsia="pt-BR"/>
            </w:rPr>
          </w:pPr>
          <w:hyperlink w:anchor="_Toc94885449" w:history="1">
            <w:r w:rsidRPr="008701B2">
              <w:rPr>
                <w:rStyle w:val="Hyperlink"/>
                <w:rFonts w:cstheme="majorHAnsi"/>
                <w:noProof/>
              </w:rPr>
              <w:t>3.1.</w:t>
            </w:r>
            <w:r>
              <w:rPr>
                <w:rFonts w:asciiTheme="minorHAnsi" w:eastAsiaTheme="minorEastAsia" w:hAnsiTheme="minorHAnsi"/>
                <w:i w:val="0"/>
                <w:noProof/>
                <w:lang w:eastAsia="pt-BR"/>
              </w:rPr>
              <w:tab/>
            </w:r>
            <w:r w:rsidRPr="008701B2">
              <w:rPr>
                <w:rStyle w:val="Hyperlink"/>
                <w:rFonts w:cstheme="majorHAnsi"/>
                <w:noProof/>
              </w:rPr>
              <w:t>Perigo e Risco</w:t>
            </w:r>
            <w:r>
              <w:rPr>
                <w:noProof/>
                <w:webHidden/>
              </w:rPr>
              <w:tab/>
            </w:r>
            <w:r>
              <w:rPr>
                <w:noProof/>
                <w:webHidden/>
              </w:rPr>
              <w:fldChar w:fldCharType="begin"/>
            </w:r>
            <w:r>
              <w:rPr>
                <w:noProof/>
                <w:webHidden/>
              </w:rPr>
              <w:instrText xml:space="preserve"> PAGEREF _Toc94885449 \h </w:instrText>
            </w:r>
            <w:r>
              <w:rPr>
                <w:noProof/>
                <w:webHidden/>
              </w:rPr>
            </w:r>
            <w:r>
              <w:rPr>
                <w:noProof/>
                <w:webHidden/>
              </w:rPr>
              <w:fldChar w:fldCharType="separate"/>
            </w:r>
            <w:r>
              <w:rPr>
                <w:noProof/>
                <w:webHidden/>
              </w:rPr>
              <w:t>14</w:t>
            </w:r>
            <w:r>
              <w:rPr>
                <w:noProof/>
                <w:webHidden/>
              </w:rPr>
              <w:fldChar w:fldCharType="end"/>
            </w:r>
          </w:hyperlink>
        </w:p>
        <w:p w14:paraId="2B7FD4EF" w14:textId="77777777" w:rsidR="00431E3C" w:rsidRDefault="00431E3C">
          <w:pPr>
            <w:pStyle w:val="Sumrio2"/>
            <w:rPr>
              <w:rFonts w:asciiTheme="minorHAnsi" w:eastAsiaTheme="minorEastAsia" w:hAnsiTheme="minorHAnsi"/>
              <w:i w:val="0"/>
              <w:noProof/>
              <w:lang w:eastAsia="pt-BR"/>
            </w:rPr>
          </w:pPr>
          <w:hyperlink w:anchor="_Toc94885450" w:history="1">
            <w:r w:rsidRPr="008701B2">
              <w:rPr>
                <w:rStyle w:val="Hyperlink"/>
                <w:rFonts w:cstheme="majorHAnsi"/>
                <w:noProof/>
              </w:rPr>
              <w:t>3.2.</w:t>
            </w:r>
            <w:r>
              <w:rPr>
                <w:rFonts w:asciiTheme="minorHAnsi" w:eastAsiaTheme="minorEastAsia" w:hAnsiTheme="minorHAnsi"/>
                <w:i w:val="0"/>
                <w:noProof/>
                <w:lang w:eastAsia="pt-BR"/>
              </w:rPr>
              <w:tab/>
            </w:r>
            <w:r w:rsidRPr="008701B2">
              <w:rPr>
                <w:rStyle w:val="Hyperlink"/>
                <w:rFonts w:cstheme="majorHAnsi"/>
                <w:noProof/>
              </w:rPr>
              <w:t>Choque elétrico</w:t>
            </w:r>
            <w:r>
              <w:rPr>
                <w:noProof/>
                <w:webHidden/>
              </w:rPr>
              <w:tab/>
            </w:r>
            <w:r>
              <w:rPr>
                <w:noProof/>
                <w:webHidden/>
              </w:rPr>
              <w:fldChar w:fldCharType="begin"/>
            </w:r>
            <w:r>
              <w:rPr>
                <w:noProof/>
                <w:webHidden/>
              </w:rPr>
              <w:instrText xml:space="preserve"> PAGEREF _Toc94885450 \h </w:instrText>
            </w:r>
            <w:r>
              <w:rPr>
                <w:noProof/>
                <w:webHidden/>
              </w:rPr>
            </w:r>
            <w:r>
              <w:rPr>
                <w:noProof/>
                <w:webHidden/>
              </w:rPr>
              <w:fldChar w:fldCharType="separate"/>
            </w:r>
            <w:r>
              <w:rPr>
                <w:noProof/>
                <w:webHidden/>
              </w:rPr>
              <w:t>17</w:t>
            </w:r>
            <w:r>
              <w:rPr>
                <w:noProof/>
                <w:webHidden/>
              </w:rPr>
              <w:fldChar w:fldCharType="end"/>
            </w:r>
          </w:hyperlink>
        </w:p>
        <w:p w14:paraId="62189E7A" w14:textId="77777777" w:rsidR="00431E3C" w:rsidRDefault="00431E3C">
          <w:pPr>
            <w:pStyle w:val="Sumrio1"/>
            <w:rPr>
              <w:rFonts w:asciiTheme="minorHAnsi" w:eastAsiaTheme="minorEastAsia" w:hAnsiTheme="minorHAnsi"/>
              <w:b w:val="0"/>
              <w:noProof/>
              <w:lang w:eastAsia="pt-BR"/>
            </w:rPr>
          </w:pPr>
          <w:hyperlink w:anchor="_Toc94885451" w:history="1">
            <w:r w:rsidRPr="008701B2">
              <w:rPr>
                <w:rStyle w:val="Hyperlink"/>
                <w:rFonts w:eastAsia="Arial" w:cstheme="majorHAnsi"/>
                <w:noProof/>
              </w:rPr>
              <w:t>Referências</w:t>
            </w:r>
            <w:r>
              <w:rPr>
                <w:noProof/>
                <w:webHidden/>
              </w:rPr>
              <w:tab/>
            </w:r>
            <w:r>
              <w:rPr>
                <w:noProof/>
                <w:webHidden/>
              </w:rPr>
              <w:fldChar w:fldCharType="begin"/>
            </w:r>
            <w:r>
              <w:rPr>
                <w:noProof/>
                <w:webHidden/>
              </w:rPr>
              <w:instrText xml:space="preserve"> PAGEREF _Toc94885451 \h </w:instrText>
            </w:r>
            <w:r>
              <w:rPr>
                <w:noProof/>
                <w:webHidden/>
              </w:rPr>
            </w:r>
            <w:r>
              <w:rPr>
                <w:noProof/>
                <w:webHidden/>
              </w:rPr>
              <w:fldChar w:fldCharType="separate"/>
            </w:r>
            <w:r>
              <w:rPr>
                <w:noProof/>
                <w:webHidden/>
              </w:rPr>
              <w:t>19</w:t>
            </w:r>
            <w:r>
              <w:rPr>
                <w:noProof/>
                <w:webHidden/>
              </w:rPr>
              <w:fldChar w:fldCharType="end"/>
            </w:r>
          </w:hyperlink>
        </w:p>
        <w:p w14:paraId="0A37501D" w14:textId="78D5DAC2" w:rsidR="009C56F7" w:rsidRPr="009D5CBF" w:rsidRDefault="00056D72" w:rsidP="006327C3">
          <w:pPr>
            <w:spacing w:after="0" w:line="360" w:lineRule="auto"/>
            <w:jc w:val="both"/>
            <w:rPr>
              <w:rFonts w:asciiTheme="majorHAnsi" w:eastAsia="Arial" w:hAnsiTheme="majorHAnsi" w:cstheme="majorHAnsi"/>
            </w:rPr>
          </w:pPr>
          <w:r w:rsidRPr="009D5CBF">
            <w:rPr>
              <w:rFonts w:asciiTheme="majorHAnsi" w:eastAsia="Arial" w:hAnsiTheme="majorHAnsi" w:cstheme="majorHAnsi"/>
            </w:rPr>
            <w:fldChar w:fldCharType="end"/>
          </w:r>
        </w:p>
        <w:bookmarkStart w:id="2" w:name="_GoBack" w:displacedByCustomXml="next"/>
        <w:bookmarkEnd w:id="2" w:displacedByCustomXml="next"/>
      </w:sdtContent>
    </w:sdt>
    <w:p w14:paraId="5DAB6C7B" w14:textId="77777777" w:rsidR="009C56F7" w:rsidRPr="009D5CBF" w:rsidRDefault="00F64255" w:rsidP="006327C3">
      <w:pPr>
        <w:spacing w:before="240" w:after="240" w:line="360" w:lineRule="auto"/>
        <w:jc w:val="both"/>
        <w:rPr>
          <w:rFonts w:asciiTheme="majorHAnsi" w:hAnsiTheme="majorHAnsi" w:cstheme="majorHAnsi"/>
        </w:rPr>
      </w:pPr>
      <w:r w:rsidRPr="009D5CBF">
        <w:rPr>
          <w:rFonts w:asciiTheme="majorHAnsi" w:hAnsiTheme="majorHAnsi" w:cstheme="majorHAnsi"/>
        </w:rPr>
        <w:br w:type="page"/>
      </w:r>
    </w:p>
    <w:p w14:paraId="0BC84308" w14:textId="77777777" w:rsidR="002955E7" w:rsidRDefault="002955E7"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349F8AF5" w14:textId="77777777" w:rsidR="00A0320C" w:rsidRDefault="00A0320C"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67A2B0BE" w14:textId="77777777" w:rsidR="00A0320C" w:rsidRPr="009D5CBF" w:rsidRDefault="00A0320C"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71916CA8" w14:textId="77777777" w:rsidR="006272DD" w:rsidRPr="009D5CBF" w:rsidRDefault="006272DD"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52EDC1B1" w14:textId="77777777" w:rsidR="006272DD" w:rsidRPr="009D5CBF" w:rsidRDefault="006272DD" w:rsidP="4C90D4C5">
      <w:pPr>
        <w:spacing w:before="240" w:after="240" w:line="360" w:lineRule="auto"/>
        <w:jc w:val="center"/>
        <w:rPr>
          <w:rFonts w:asciiTheme="majorHAnsi" w:hAnsiTheme="majorHAnsi" w:cstheme="majorBidi"/>
          <w:b/>
          <w:bCs/>
          <w:color w:val="0066B2" w:themeColor="accent1"/>
          <w:sz w:val="32"/>
          <w:szCs w:val="32"/>
        </w:rPr>
      </w:pPr>
      <w:r w:rsidRPr="4C90D4C5">
        <w:rPr>
          <w:rFonts w:asciiTheme="majorHAnsi" w:hAnsiTheme="majorHAnsi" w:cstheme="majorBidi"/>
          <w:b/>
          <w:bCs/>
          <w:color w:val="0066B2" w:themeColor="accent1"/>
          <w:sz w:val="32"/>
          <w:szCs w:val="32"/>
        </w:rPr>
        <w:t>Apresentação</w:t>
      </w:r>
    </w:p>
    <w:p w14:paraId="062C8D7B" w14:textId="77777777" w:rsidR="006272DD" w:rsidRPr="009D5CBF" w:rsidRDefault="006272DD"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763C4F05" w14:textId="2340C276" w:rsidR="006272DD" w:rsidRPr="009D5CBF" w:rsidRDefault="006272DD"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A Norma Regulamentadora 10, mais conhecida como NR-10, é uma norma que cuida da proteção dos trabalhadores que lidam com energia elétrica. Esta norma tem o objetivo de prevenir acidentes e preservar da vida, a integridade e a segurança dos trabalhadores, trazendo regras que esclarecem quais são os cuidados a serem tomados e como isso deve ser feito.</w:t>
      </w:r>
    </w:p>
    <w:p w14:paraId="02B05A85" w14:textId="332968FC" w:rsidR="006272DD" w:rsidRPr="009D5CBF" w:rsidRDefault="006272DD"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A NR-10 traz suas disposições, fatores como medidas de controle, dispositivos de proteção, isolamentos, entre outros fatores que contribuem para a segurança das atividades que precisem fazer uso da energia elétrica ou que sejam realizadas em ambientes energizados.</w:t>
      </w:r>
    </w:p>
    <w:p w14:paraId="428D62C7" w14:textId="77777777" w:rsidR="006272DD" w:rsidRPr="009D5CBF" w:rsidRDefault="006272DD"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Interessante não é verdade?</w:t>
      </w:r>
    </w:p>
    <w:p w14:paraId="45134A8E" w14:textId="77777777" w:rsidR="006272DD" w:rsidRPr="009D5CBF" w:rsidRDefault="006272DD"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Então vamos iniciar nosso curso para saber mais sobre esta norma tão importante para a saúde e segurança dos trabalhadores.</w:t>
      </w:r>
    </w:p>
    <w:p w14:paraId="10200766" w14:textId="77777777" w:rsidR="006272DD" w:rsidRPr="009D5CBF" w:rsidRDefault="006272DD"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Vamos lá?</w:t>
      </w:r>
    </w:p>
    <w:p w14:paraId="206DC82E" w14:textId="77777777" w:rsidR="006272DD" w:rsidRDefault="006272DD"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5DC85704" w14:textId="77777777" w:rsidR="00A0320C" w:rsidRPr="009D5CBF" w:rsidRDefault="00A0320C" w:rsidP="006327C3">
      <w:pPr>
        <w:snapToGrid w:val="0"/>
        <w:spacing w:before="240" w:after="240" w:line="360" w:lineRule="auto"/>
        <w:ind w:left="34"/>
        <w:jc w:val="both"/>
        <w:rPr>
          <w:rFonts w:asciiTheme="majorHAnsi" w:hAnsiTheme="majorHAnsi" w:cstheme="majorHAnsi"/>
          <w:b/>
          <w:color w:val="0066B2" w:themeColor="accent1"/>
          <w:sz w:val="32"/>
          <w:szCs w:val="32"/>
        </w:rPr>
      </w:pPr>
    </w:p>
    <w:p w14:paraId="0248E0F0" w14:textId="0EB03196" w:rsidR="009C56F7" w:rsidRPr="009D5CBF" w:rsidRDefault="00183840" w:rsidP="006327C3">
      <w:pPr>
        <w:pStyle w:val="Ttulo1"/>
        <w:numPr>
          <w:ilvl w:val="0"/>
          <w:numId w:val="7"/>
        </w:numPr>
        <w:tabs>
          <w:tab w:val="left" w:pos="426"/>
        </w:tabs>
        <w:spacing w:before="240"/>
        <w:ind w:left="0" w:hanging="11"/>
        <w:jc w:val="both"/>
        <w:rPr>
          <w:rFonts w:eastAsia="Arial" w:cstheme="majorHAnsi"/>
        </w:rPr>
      </w:pPr>
      <w:bookmarkStart w:id="3" w:name="_Toc84084425"/>
      <w:bookmarkStart w:id="4" w:name="_Toc82544602"/>
      <w:bookmarkStart w:id="5" w:name="_Toc94885439"/>
      <w:r w:rsidRPr="009D5CBF">
        <w:rPr>
          <w:rFonts w:cstheme="majorHAnsi"/>
          <w:noProof/>
        </w:rPr>
        <w:drawing>
          <wp:anchor distT="0" distB="0" distL="114300" distR="114300" simplePos="0" relativeHeight="251658240" behindDoc="0" locked="0" layoutInCell="1" allowOverlap="1" wp14:anchorId="391FE156" wp14:editId="5575A3BC">
            <wp:simplePos x="0" y="0"/>
            <wp:positionH relativeFrom="column">
              <wp:posOffset>19685</wp:posOffset>
            </wp:positionH>
            <wp:positionV relativeFrom="paragraph">
              <wp:posOffset>523875</wp:posOffset>
            </wp:positionV>
            <wp:extent cx="1487805" cy="1078230"/>
            <wp:effectExtent l="0" t="0" r="0" b="7620"/>
            <wp:wrapSquare wrapText="bothSides"/>
            <wp:docPr id="5" name="Imagem 5" descr="https://entib.org.br/entib/imagens/norma-regulamentadora-segu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norma-regulamentadora-seguran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780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255" w:rsidRPr="009D5CBF">
        <w:rPr>
          <w:rFonts w:eastAsia="Arial" w:cstheme="majorHAnsi"/>
        </w:rPr>
        <w:t>Saúde e Segurança do Trabalho</w:t>
      </w:r>
      <w:bookmarkEnd w:id="3"/>
      <w:bookmarkEnd w:id="4"/>
      <w:bookmarkEnd w:id="5"/>
    </w:p>
    <w:p w14:paraId="391768D0" w14:textId="2C4C85A7" w:rsidR="009C56F7" w:rsidRPr="009D5CBF" w:rsidRDefault="00F64255" w:rsidP="4C90D4C5">
      <w:pPr>
        <w:snapToGrid w:val="0"/>
        <w:spacing w:before="240" w:after="240" w:line="360" w:lineRule="auto"/>
        <w:ind w:left="34"/>
        <w:jc w:val="both"/>
        <w:rPr>
          <w:rFonts w:asciiTheme="majorHAnsi" w:eastAsia="Arial" w:hAnsiTheme="majorHAnsi" w:cstheme="majorBidi"/>
        </w:rPr>
      </w:pPr>
      <w:r w:rsidRPr="4C90D4C5">
        <w:rPr>
          <w:rFonts w:asciiTheme="majorHAnsi" w:eastAsia="Arial" w:hAnsiTheme="majorHAnsi" w:cstheme="majorBidi"/>
        </w:rPr>
        <w:t xml:space="preserve">A segurança do trabalho ou ocupacional é uma atividade que envolve diversas áreas do conhecimento. Conceitos de Economia, Direito, Sociologia dividem espaço com Química, Física e Engenharia no dia a dia do profissional que se dedica à proteção dos trabalhadores no exercício de suas atividades. Essa abordagem multidisciplinar torna o tema ao mesmo tempo interessante e difícil. </w:t>
      </w:r>
    </w:p>
    <w:p w14:paraId="69529AFF" w14:textId="77777777" w:rsidR="00656499" w:rsidRPr="009D5CBF" w:rsidRDefault="00F64255" w:rsidP="006327C3">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Parte significativa dos trabalhadores passam maior parte do seu tempo no seu local de trabalho e</w:t>
      </w:r>
      <w:r w:rsidR="00656499" w:rsidRPr="009D5CBF">
        <w:rPr>
          <w:rFonts w:asciiTheme="majorHAnsi" w:eastAsia="Arial" w:hAnsiTheme="majorHAnsi" w:cstheme="majorHAnsi"/>
        </w:rPr>
        <w:t>,</w:t>
      </w:r>
      <w:r w:rsidRPr="009D5CBF">
        <w:rPr>
          <w:rFonts w:asciiTheme="majorHAnsi" w:eastAsia="Arial" w:hAnsiTheme="majorHAnsi" w:cstheme="majorHAnsi"/>
        </w:rPr>
        <w:t xml:space="preserve"> desta forma</w:t>
      </w:r>
      <w:r w:rsidR="00656499" w:rsidRPr="009D5CBF">
        <w:rPr>
          <w:rFonts w:asciiTheme="majorHAnsi" w:eastAsia="Arial" w:hAnsiTheme="majorHAnsi" w:cstheme="majorHAnsi"/>
        </w:rPr>
        <w:t>,</w:t>
      </w:r>
      <w:r w:rsidRPr="009D5CBF">
        <w:rPr>
          <w:rFonts w:asciiTheme="majorHAnsi" w:eastAsia="Arial" w:hAnsiTheme="majorHAnsi" w:cstheme="majorHAnsi"/>
        </w:rPr>
        <w:t xml:space="preserve"> nada mais justo que esse ambiente seja agradável e composto por instalações seguras. </w:t>
      </w:r>
    </w:p>
    <w:p w14:paraId="41933037" w14:textId="21110B18" w:rsidR="009C56F7" w:rsidRPr="009D5CBF" w:rsidRDefault="00F64255" w:rsidP="006327C3">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Atualmente, existem direitos trabalhistas relacionados à saúde e segurança ocupacional que foram conquistados ao longo do tempo, permitindo condições e processos laborais mais controlados, seguros e saudáveis. Porém, nem sempre foi assim! E ainda vale a pena destacar que em alguns locais países, estados e municípios as legislações ainda são frágeis e permitem condições inadequadas de trabalho.</w:t>
      </w:r>
    </w:p>
    <w:p w14:paraId="74749791" w14:textId="3DB74709" w:rsidR="009C56F7" w:rsidRPr="009D5CBF" w:rsidRDefault="3494EAC4" w:rsidP="682A68AD">
      <w:pPr>
        <w:snapToGrid w:val="0"/>
        <w:spacing w:before="240" w:after="240" w:line="360" w:lineRule="auto"/>
        <w:ind w:left="34"/>
        <w:jc w:val="both"/>
        <w:rPr>
          <w:rFonts w:asciiTheme="majorHAnsi" w:eastAsia="Arial" w:hAnsiTheme="majorHAnsi" w:cstheme="majorBidi"/>
        </w:rPr>
      </w:pPr>
      <w:r w:rsidRPr="682A68AD">
        <w:rPr>
          <w:rFonts w:asciiTheme="majorHAnsi" w:eastAsia="Arial" w:hAnsiTheme="majorHAnsi" w:cstheme="majorBidi"/>
        </w:rPr>
        <w:t xml:space="preserve">A prevenção de acidentes do trabalho pode ser entendida como toda e qualquer ação que promova medidas de controle dos riscos a que o trabalhador está exposto para que não ocorram situações que levem a doenças, acidentes e óbitos decorrentes da execução de atividades </w:t>
      </w:r>
      <w:r w:rsidR="1371D3D5" w:rsidRPr="682A68AD">
        <w:rPr>
          <w:rFonts w:asciiTheme="majorHAnsi" w:eastAsia="Arial" w:hAnsiTheme="majorHAnsi" w:cstheme="majorBidi"/>
        </w:rPr>
        <w:t>laborais</w:t>
      </w:r>
      <w:r w:rsidRPr="682A68AD">
        <w:rPr>
          <w:rFonts w:asciiTheme="majorHAnsi" w:eastAsia="Arial" w:hAnsiTheme="majorHAnsi" w:cstheme="majorBidi"/>
        </w:rPr>
        <w:t>.</w:t>
      </w:r>
    </w:p>
    <w:p w14:paraId="2BF9C4AD" w14:textId="77777777" w:rsidR="009C56F7" w:rsidRPr="009D5CBF" w:rsidRDefault="00F64255"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Ao longo da História, muitos são os relatos de doenças e acidentes decorrentes do trabalho.</w:t>
      </w:r>
    </w:p>
    <w:p w14:paraId="77107E5A" w14:textId="284385FE" w:rsidR="00656499" w:rsidRPr="009D5CBF" w:rsidRDefault="00F64255"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 xml:space="preserve">Em 1556, Gergious Agricola </w:t>
      </w:r>
      <w:r w:rsidR="00EE36FC">
        <w:rPr>
          <w:rStyle w:val="Refdenotaderodap"/>
          <w:rFonts w:asciiTheme="majorHAnsi" w:eastAsia="Arial" w:hAnsiTheme="majorHAnsi" w:cstheme="majorHAnsi"/>
        </w:rPr>
        <w:footnoteReference w:id="1"/>
      </w:r>
      <w:r w:rsidRPr="009D5CBF">
        <w:rPr>
          <w:rFonts w:asciiTheme="majorHAnsi" w:eastAsia="Arial" w:hAnsiTheme="majorHAnsi" w:cstheme="majorHAnsi"/>
        </w:rPr>
        <w:t>já tratava de assuntos relacionados à saúde do trabalhador em seu tratado de mineração intitulado De Re Mettalica</w:t>
      </w:r>
      <w:r w:rsidR="00656499" w:rsidRPr="009D5CBF">
        <w:rPr>
          <w:rFonts w:asciiTheme="majorHAnsi" w:eastAsia="Arial" w:hAnsiTheme="majorHAnsi" w:cstheme="majorHAnsi"/>
        </w:rPr>
        <w:t>.</w:t>
      </w:r>
    </w:p>
    <w:p w14:paraId="1FAE0ACB" w14:textId="0C912A58" w:rsidR="009C56F7" w:rsidRPr="009D5CBF" w:rsidRDefault="00656499"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Veja o que ela traz</w:t>
      </w:r>
      <w:r w:rsidR="00F64255" w:rsidRPr="009D5CBF">
        <w:rPr>
          <w:rFonts w:asciiTheme="majorHAnsi" w:eastAsia="Arial" w:hAnsiTheme="majorHAnsi" w:cstheme="majorHAnsi"/>
        </w:rPr>
        <w:t xml:space="preserve">: </w:t>
      </w:r>
    </w:p>
    <w:p w14:paraId="5B5DD34A" w14:textId="77777777" w:rsidR="009C56F7" w:rsidRPr="009D5CBF" w:rsidRDefault="00F64255" w:rsidP="006327C3">
      <w:pPr>
        <w:snapToGrid w:val="0"/>
        <w:spacing w:before="240" w:after="240" w:line="360" w:lineRule="auto"/>
        <w:ind w:left="1416"/>
        <w:jc w:val="both"/>
        <w:rPr>
          <w:rFonts w:asciiTheme="majorHAnsi" w:eastAsia="Arial" w:hAnsiTheme="majorHAnsi" w:cstheme="majorHAnsi"/>
        </w:rPr>
      </w:pPr>
      <w:r w:rsidRPr="009D5CBF">
        <w:rPr>
          <w:rStyle w:val="CitaoChar"/>
          <w:rFonts w:asciiTheme="majorHAnsi" w:hAnsiTheme="majorHAnsi" w:cstheme="majorHAnsi"/>
        </w:rPr>
        <w:t>“Além disso há muitas ciências nas quais um minerador não pode ser ignorante. (...) Há a medicina, para que ele seja apto a cuidar de seus cavadores e outros trabalhadores, para que eles não se deparem com aquelas doenças com as quais são mais afeitos do que trabalhadores de outras ocupações, ou para que se as encontrem ele mesmo seja capaz de curá-los ou possa ver os médicos para fazê-lo</w:t>
      </w:r>
      <w:r w:rsidRPr="009D5CBF">
        <w:rPr>
          <w:rFonts w:asciiTheme="majorHAnsi" w:hAnsiTheme="majorHAnsi" w:cstheme="majorHAnsi"/>
        </w:rPr>
        <w:t>.” (Agricola ,1556)</w:t>
      </w:r>
    </w:p>
    <w:p w14:paraId="5034AE37" w14:textId="7C86A9F7" w:rsidR="00622BC5" w:rsidRPr="009D5CBF" w:rsidRDefault="00F64255" w:rsidP="006327C3">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 xml:space="preserve">A obra mais importante, no entanto, que praticamente inaugura a ciência da Medicina Ocupacional foi escrita em 1700 pelo médico italiano Bernardino Rammazzini. As doenças dos mineiros, das lavadeiras, dos pintores, dos que trabalham de pé entre outros tantos foram descritas no livro intitulado </w:t>
      </w:r>
      <w:r w:rsidRPr="009D5CBF">
        <w:rPr>
          <w:rFonts w:asciiTheme="majorHAnsi" w:eastAsia="Arial" w:hAnsiTheme="majorHAnsi" w:cstheme="majorHAnsi"/>
          <w:i/>
          <w:iCs/>
        </w:rPr>
        <w:t>De Morbis Artificum Diatriba</w:t>
      </w:r>
      <w:r w:rsidRPr="009D5CBF">
        <w:rPr>
          <w:rFonts w:asciiTheme="majorHAnsi" w:eastAsia="Arial" w:hAnsiTheme="majorHAnsi" w:cstheme="majorHAnsi"/>
        </w:rPr>
        <w:t> (Doenças do Trabalho). Nesta obra já podemos notar conceitos importantes até hoje</w:t>
      </w:r>
      <w:r w:rsidR="00622BC5" w:rsidRPr="009D5CBF">
        <w:rPr>
          <w:rFonts w:asciiTheme="majorHAnsi" w:eastAsia="Arial" w:hAnsiTheme="majorHAnsi" w:cstheme="majorHAnsi"/>
        </w:rPr>
        <w:t>,</w:t>
      </w:r>
      <w:r w:rsidRPr="009D5CBF">
        <w:rPr>
          <w:rFonts w:asciiTheme="majorHAnsi" w:eastAsia="Arial" w:hAnsiTheme="majorHAnsi" w:cstheme="majorHAnsi"/>
        </w:rPr>
        <w:t xml:space="preserve"> como mostra o trecho </w:t>
      </w:r>
      <w:r w:rsidR="00622BC5" w:rsidRPr="009D5CBF">
        <w:rPr>
          <w:rFonts w:asciiTheme="majorHAnsi" w:eastAsia="Arial" w:hAnsiTheme="majorHAnsi" w:cstheme="majorHAnsi"/>
        </w:rPr>
        <w:t>a seguir.</w:t>
      </w:r>
    </w:p>
    <w:p w14:paraId="4CF2D097" w14:textId="4476B2ED" w:rsidR="009C56F7" w:rsidRPr="009D5CBF" w:rsidRDefault="00622BC5" w:rsidP="006327C3">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Observe</w:t>
      </w:r>
      <w:r w:rsidR="00F64255" w:rsidRPr="009D5CBF">
        <w:rPr>
          <w:rFonts w:asciiTheme="majorHAnsi" w:eastAsia="Arial" w:hAnsiTheme="majorHAnsi" w:cstheme="majorHAnsi"/>
        </w:rPr>
        <w:t>:</w:t>
      </w:r>
    </w:p>
    <w:p w14:paraId="02CAD80D" w14:textId="77777777" w:rsidR="009C56F7" w:rsidRPr="009D5CBF" w:rsidRDefault="00F64255" w:rsidP="006327C3">
      <w:pPr>
        <w:snapToGrid w:val="0"/>
        <w:spacing w:before="240" w:after="240" w:line="360" w:lineRule="auto"/>
        <w:ind w:left="708"/>
        <w:jc w:val="both"/>
        <w:rPr>
          <w:rFonts w:asciiTheme="majorHAnsi" w:eastAsia="Arial" w:hAnsiTheme="majorHAnsi" w:cstheme="majorHAnsi"/>
        </w:rPr>
      </w:pPr>
      <w:r w:rsidRPr="009D5CBF">
        <w:rPr>
          <w:rStyle w:val="CitaoChar"/>
          <w:rFonts w:asciiTheme="majorHAnsi" w:hAnsiTheme="majorHAnsi" w:cstheme="majorHAnsi"/>
        </w:rPr>
        <w:t>“Os dirigentes das minas, para purificar o ar ambiente confinado e poluído pelas emanações desprendidas da matéria mineral, pelas exalações dos corpos dos escavadores e pelas fumaças das luzes acesas, usavam máquinas pneumáticas cujos canos se comunicavam com o fundo da mina, retirando o ar viciado e substituindo-o por outro mais fresco e puro. Costumava-se fazer a proteção das mãos e das pernas com luvas e polainas. Segundo o testamento de Julio Pollux, os antigos se preocupavam com a incolumidade dos mineiros, procurando cobri-los com couraças. Conta Plínio, a propósito dos polidores de cinábrio, que se atavam ao seu rosto grandes bexigas para que não aspirassem o pó, porém lhes permitindo a visão através delas. Nas minas de arsênico, da mesma forma, empregavam-se máscaras de vidro, precaução mais elegante e eficaz” (Ramazzinni, 1700)</w:t>
      </w:r>
    </w:p>
    <w:p w14:paraId="6A05A809" w14:textId="77777777" w:rsidR="009C56F7" w:rsidRPr="009D5CBF" w:rsidRDefault="009C56F7" w:rsidP="006327C3">
      <w:pPr>
        <w:snapToGrid w:val="0"/>
        <w:spacing w:before="240" w:after="240" w:line="360" w:lineRule="auto"/>
        <w:ind w:left="34"/>
        <w:jc w:val="both"/>
        <w:rPr>
          <w:rFonts w:asciiTheme="majorHAnsi" w:eastAsia="Arial" w:hAnsiTheme="majorHAnsi" w:cstheme="majorHAnsi"/>
        </w:rPr>
      </w:pPr>
    </w:p>
    <w:p w14:paraId="30FA52DC" w14:textId="306A2947" w:rsidR="009C56F7" w:rsidRPr="009D5CBF" w:rsidRDefault="3494EAC4" w:rsidP="682A68AD">
      <w:pPr>
        <w:snapToGrid w:val="0"/>
        <w:spacing w:before="240" w:after="240" w:line="360" w:lineRule="auto"/>
        <w:ind w:left="34"/>
        <w:jc w:val="both"/>
        <w:rPr>
          <w:rFonts w:asciiTheme="majorHAnsi" w:eastAsia="Arial" w:hAnsiTheme="majorHAnsi" w:cstheme="majorBidi"/>
        </w:rPr>
      </w:pPr>
      <w:r w:rsidRPr="682A68AD">
        <w:rPr>
          <w:rFonts w:asciiTheme="majorHAnsi" w:eastAsia="Arial" w:hAnsiTheme="majorHAnsi" w:cstheme="majorBidi"/>
        </w:rPr>
        <w:t xml:space="preserve">Acidente do trabalho também não </w:t>
      </w:r>
      <w:r w:rsidR="5BC120F0" w:rsidRPr="682A68AD">
        <w:rPr>
          <w:rFonts w:asciiTheme="majorHAnsi" w:eastAsia="Arial" w:hAnsiTheme="majorHAnsi" w:cstheme="majorBidi"/>
        </w:rPr>
        <w:t xml:space="preserve">é um </w:t>
      </w:r>
      <w:r w:rsidRPr="682A68AD">
        <w:rPr>
          <w:rFonts w:asciiTheme="majorHAnsi" w:eastAsia="Arial" w:hAnsiTheme="majorHAnsi" w:cstheme="majorBidi"/>
        </w:rPr>
        <w:t>assunto recente. As atividades econômicas desenvolvidas desde a antiguidade trazem relatos de acidentes nas mais diversas formas. Muitas dessas tragédias seriam evitadas com os conhecimentos e ferramentas que dispomos atualmente.</w:t>
      </w:r>
    </w:p>
    <w:p w14:paraId="6294A778" w14:textId="0175D5E1" w:rsidR="00CC28B5" w:rsidRPr="009D5CBF" w:rsidRDefault="00CC28B5" w:rsidP="006327C3">
      <w:pPr>
        <w:snapToGrid w:val="0"/>
        <w:spacing w:before="240" w:after="240" w:line="360" w:lineRule="auto"/>
        <w:ind w:left="34"/>
        <w:jc w:val="both"/>
        <w:rPr>
          <w:rFonts w:asciiTheme="majorHAnsi" w:eastAsia="Arial" w:hAnsiTheme="majorHAnsi" w:cstheme="majorHAnsi"/>
        </w:rPr>
      </w:pPr>
      <w:r w:rsidRPr="009D5CBF">
        <w:rPr>
          <w:rFonts w:asciiTheme="majorHAnsi" w:eastAsia="Arial" w:hAnsiTheme="majorHAnsi" w:cstheme="majorHAnsi"/>
        </w:rPr>
        <w:t>Veja o que consta na Lei nº 8.213 de 1991:</w:t>
      </w:r>
    </w:p>
    <w:p w14:paraId="0151D880" w14:textId="77777777" w:rsidR="009C56F7" w:rsidRPr="009D5CBF" w:rsidRDefault="00F64255" w:rsidP="006327C3">
      <w:pPr>
        <w:snapToGrid w:val="0"/>
        <w:spacing w:before="240" w:after="240" w:line="360" w:lineRule="auto"/>
        <w:ind w:left="708"/>
        <w:jc w:val="both"/>
        <w:rPr>
          <w:rFonts w:asciiTheme="majorHAnsi" w:eastAsia="Arial" w:hAnsiTheme="majorHAnsi" w:cstheme="majorHAnsi"/>
          <w:i/>
        </w:rPr>
      </w:pPr>
      <w:r w:rsidRPr="009D5CBF">
        <w:rPr>
          <w:rFonts w:asciiTheme="majorHAnsi" w:eastAsia="Arial" w:hAnsiTheme="majorHAnsi" w:cstheme="majorHAnsi"/>
          <w:i/>
        </w:rPr>
        <w:t>“Acidente de Trabalho é aquele que ocorre pelo exercício do trabalho a serviço da empresa, provocando lesão corporal ou perturbação funcional que cause a morte ou a perda ou redução permanente ou temporária da capacidade para o trabalho.” (Lei nº 8.213/1991)</w:t>
      </w:r>
    </w:p>
    <w:p w14:paraId="2576AE0C" w14:textId="77777777" w:rsidR="009C56F7" w:rsidRPr="009D5CBF" w:rsidRDefault="00F64255" w:rsidP="006327C3">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Pensando nesse tipo de situação faz sentido que existam normas a serem observadas na realização de trabalhos com algum grau de risco e com características especiais.</w:t>
      </w:r>
    </w:p>
    <w:p w14:paraId="4D1D6682" w14:textId="73BE664D" w:rsidR="1FA9EDEC" w:rsidRPr="009D5CBF" w:rsidRDefault="6214CAE9" w:rsidP="682A68AD">
      <w:pPr>
        <w:spacing w:before="240" w:after="240" w:line="360" w:lineRule="auto"/>
        <w:jc w:val="both"/>
        <w:rPr>
          <w:rFonts w:asciiTheme="majorHAnsi" w:eastAsia="Arial" w:hAnsiTheme="majorHAnsi" w:cstheme="majorBidi"/>
        </w:rPr>
      </w:pPr>
      <w:r w:rsidRPr="682A68AD">
        <w:rPr>
          <w:rFonts w:asciiTheme="majorHAnsi" w:eastAsia="Arial" w:hAnsiTheme="majorHAnsi" w:cstheme="majorBidi"/>
        </w:rPr>
        <w:t xml:space="preserve">A figura </w:t>
      </w:r>
      <w:r w:rsidR="7517C200" w:rsidRPr="682A68AD">
        <w:rPr>
          <w:rFonts w:asciiTheme="majorHAnsi" w:eastAsia="Arial" w:hAnsiTheme="majorHAnsi" w:cstheme="majorBidi"/>
        </w:rPr>
        <w:t>a seguir</w:t>
      </w:r>
      <w:r w:rsidRPr="682A68AD">
        <w:rPr>
          <w:rFonts w:asciiTheme="majorHAnsi" w:eastAsia="Arial" w:hAnsiTheme="majorHAnsi" w:cstheme="majorBidi"/>
        </w:rPr>
        <w:t xml:space="preserve">, mostra o </w:t>
      </w:r>
      <w:r w:rsidR="685AE165" w:rsidRPr="682A68AD">
        <w:rPr>
          <w:rFonts w:asciiTheme="majorHAnsi" w:eastAsia="Arial" w:hAnsiTheme="majorHAnsi" w:cstheme="majorBidi"/>
        </w:rPr>
        <w:t>número</w:t>
      </w:r>
      <w:r w:rsidRPr="682A68AD">
        <w:rPr>
          <w:rFonts w:asciiTheme="majorHAnsi" w:eastAsia="Arial" w:hAnsiTheme="majorHAnsi" w:cstheme="majorBidi"/>
        </w:rPr>
        <w:t xml:space="preserve"> de acidentes com choque elétrico no Brasil</w:t>
      </w:r>
      <w:r w:rsidR="60F17E9C" w:rsidRPr="682A68AD">
        <w:rPr>
          <w:rFonts w:asciiTheme="majorHAnsi" w:eastAsia="Arial" w:hAnsiTheme="majorHAnsi" w:cstheme="majorBidi"/>
        </w:rPr>
        <w:t>, conforme as séries históricas levantadas pela ABRACOPEL</w:t>
      </w:r>
      <w:r w:rsidR="03993A8B" w:rsidRPr="682A68AD">
        <w:rPr>
          <w:rFonts w:asciiTheme="majorHAnsi" w:eastAsia="Arial" w:hAnsiTheme="majorHAnsi" w:cstheme="majorBidi"/>
        </w:rPr>
        <w:t xml:space="preserve"> - Associação Brasileira de Conscientização para os Perigos da Eletricidade</w:t>
      </w:r>
      <w:r w:rsidR="7517C200" w:rsidRPr="682A68AD">
        <w:rPr>
          <w:rFonts w:asciiTheme="majorHAnsi" w:eastAsia="Arial" w:hAnsiTheme="majorHAnsi" w:cstheme="majorBidi"/>
        </w:rPr>
        <w:t>.</w:t>
      </w:r>
    </w:p>
    <w:p w14:paraId="30C015FB" w14:textId="32A72C63" w:rsidR="065C68BD" w:rsidRPr="009D5CBF" w:rsidRDefault="0032634D" w:rsidP="001D44D1">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Observe:</w:t>
      </w:r>
    </w:p>
    <w:p w14:paraId="2109A9B4" w14:textId="646CF88F" w:rsidR="0032634D" w:rsidRPr="009D5CBF" w:rsidRDefault="00482E2D" w:rsidP="00482E2D">
      <w:pPr>
        <w:spacing w:after="0" w:line="360" w:lineRule="auto"/>
        <w:ind w:left="-142"/>
        <w:jc w:val="both"/>
        <w:rPr>
          <w:rFonts w:asciiTheme="majorHAnsi" w:eastAsia="Arial" w:hAnsiTheme="majorHAnsi" w:cstheme="majorHAnsi"/>
        </w:rPr>
      </w:pPr>
      <w:r w:rsidRPr="009D5CBF">
        <w:rPr>
          <w:rFonts w:asciiTheme="majorHAnsi" w:eastAsia="Arial" w:hAnsiTheme="majorHAnsi" w:cstheme="majorHAnsi"/>
          <w:noProof/>
          <w:lang w:eastAsia="pt-BR"/>
        </w:rPr>
        <w:drawing>
          <wp:inline distT="0" distB="0" distL="0" distR="0" wp14:anchorId="3F2C86FF" wp14:editId="540FC2CC">
            <wp:extent cx="5935980" cy="3429000"/>
            <wp:effectExtent l="190500" t="190500" r="198120" b="1905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429000"/>
                    </a:xfrm>
                    <a:prstGeom prst="rect">
                      <a:avLst/>
                    </a:prstGeom>
                    <a:ln>
                      <a:noFill/>
                    </a:ln>
                    <a:effectLst>
                      <a:outerShdw blurRad="190500" algn="tl" rotWithShape="0">
                        <a:srgbClr val="000000">
                          <a:alpha val="70000"/>
                        </a:srgbClr>
                      </a:outerShdw>
                    </a:effectLst>
                  </pic:spPr>
                </pic:pic>
              </a:graphicData>
            </a:graphic>
          </wp:inline>
        </w:drawing>
      </w:r>
    </w:p>
    <w:p w14:paraId="7BB0F9CD" w14:textId="12EA29C3" w:rsidR="00482E2D" w:rsidRPr="009D5CBF" w:rsidRDefault="00482E2D" w:rsidP="00482E2D">
      <w:pPr>
        <w:snapToGrid w:val="0"/>
        <w:spacing w:after="0" w:line="360" w:lineRule="auto"/>
        <w:jc w:val="center"/>
        <w:rPr>
          <w:rFonts w:asciiTheme="majorHAnsi" w:eastAsia="Arial" w:hAnsiTheme="majorHAnsi" w:cstheme="majorHAnsi"/>
          <w:b/>
          <w:i/>
          <w:sz w:val="18"/>
          <w:szCs w:val="18"/>
        </w:rPr>
      </w:pPr>
      <w:r w:rsidRPr="009D5CBF">
        <w:rPr>
          <w:rFonts w:asciiTheme="majorHAnsi" w:eastAsia="Arial" w:hAnsiTheme="majorHAnsi" w:cstheme="majorHAnsi"/>
          <w:b/>
          <w:i/>
          <w:sz w:val="18"/>
          <w:szCs w:val="18"/>
        </w:rPr>
        <w:t>Série Histórica: Acidentes com choque elétrico 2013 - 2019</w:t>
      </w:r>
    </w:p>
    <w:p w14:paraId="7BCFE404" w14:textId="7F78C5D7" w:rsidR="0032634D" w:rsidRPr="009D5CBF" w:rsidRDefault="0032634D" w:rsidP="00482E2D">
      <w:pPr>
        <w:snapToGrid w:val="0"/>
        <w:spacing w:after="240" w:line="360" w:lineRule="auto"/>
        <w:jc w:val="center"/>
        <w:rPr>
          <w:rFonts w:asciiTheme="majorHAnsi" w:eastAsia="Arial" w:hAnsiTheme="majorHAnsi" w:cstheme="majorHAnsi"/>
          <w:i/>
          <w:sz w:val="18"/>
          <w:szCs w:val="18"/>
        </w:rPr>
      </w:pPr>
      <w:r w:rsidRPr="009D5CBF">
        <w:rPr>
          <w:rFonts w:asciiTheme="majorHAnsi" w:eastAsia="Arial" w:hAnsiTheme="majorHAnsi" w:cstheme="majorHAnsi"/>
          <w:i/>
          <w:sz w:val="18"/>
          <w:szCs w:val="18"/>
        </w:rPr>
        <w:t>Fonte: Anuário Estatístico de Acidentes de origem elétrica Abracopel</w:t>
      </w:r>
    </w:p>
    <w:p w14:paraId="39260FCD" w14:textId="2B95DCDE" w:rsidR="0032634D" w:rsidRPr="001F256C" w:rsidRDefault="0032634D" w:rsidP="001F256C">
      <w:pPr>
        <w:snapToGrid w:val="0"/>
        <w:spacing w:before="720" w:after="240" w:line="360" w:lineRule="auto"/>
        <w:jc w:val="both"/>
        <w:rPr>
          <w:rFonts w:asciiTheme="majorHAnsi" w:eastAsia="Arial" w:hAnsiTheme="majorHAnsi" w:cstheme="majorHAnsi"/>
        </w:rPr>
      </w:pPr>
      <w:r w:rsidRPr="009D5CBF">
        <w:rPr>
          <w:rFonts w:asciiTheme="majorHAnsi" w:eastAsia="Arial" w:hAnsiTheme="majorHAnsi" w:cstheme="majorHAnsi"/>
        </w:rPr>
        <w:t>Bom, agora que já vimos a importância do assunto “Saúde e Segurança do Trabalho”, vamos dar sequência no conteúdo, falando sobre as normas que regulamentam esse assunto.</w:t>
      </w:r>
    </w:p>
    <w:p w14:paraId="2334AEF3" w14:textId="77777777" w:rsidR="009C56F7" w:rsidRPr="009D5CBF" w:rsidRDefault="00F64255" w:rsidP="00482E2D">
      <w:pPr>
        <w:pStyle w:val="Ttulo1"/>
        <w:numPr>
          <w:ilvl w:val="0"/>
          <w:numId w:val="7"/>
        </w:numPr>
        <w:tabs>
          <w:tab w:val="left" w:pos="426"/>
        </w:tabs>
        <w:spacing w:before="600"/>
        <w:ind w:left="0" w:hanging="11"/>
        <w:jc w:val="both"/>
        <w:rPr>
          <w:rFonts w:eastAsia="Arial" w:cstheme="majorHAnsi"/>
        </w:rPr>
      </w:pPr>
      <w:bookmarkStart w:id="6" w:name="_Toc84084426"/>
      <w:bookmarkStart w:id="7" w:name="_Toc82544603"/>
      <w:bookmarkStart w:id="8" w:name="_Toc94885440"/>
      <w:r w:rsidRPr="009D5CBF">
        <w:rPr>
          <w:rFonts w:eastAsia="Arial" w:cstheme="majorHAnsi"/>
        </w:rPr>
        <w:t>As Normas Regulamentadoras e Suas Aplicações</w:t>
      </w:r>
      <w:bookmarkEnd w:id="6"/>
      <w:bookmarkEnd w:id="7"/>
      <w:bookmarkEnd w:id="8"/>
    </w:p>
    <w:p w14:paraId="66225910" w14:textId="7EF55170" w:rsidR="009C56F7" w:rsidRPr="009D5CBF" w:rsidRDefault="00CC5933" w:rsidP="00482E2D">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noProof/>
          <w:lang w:eastAsia="pt-BR"/>
        </w:rPr>
        <w:drawing>
          <wp:anchor distT="0" distB="0" distL="114300" distR="114300" simplePos="0" relativeHeight="251660288" behindDoc="0" locked="0" layoutInCell="1" allowOverlap="1" wp14:anchorId="6A62CBF5" wp14:editId="1004AA8E">
            <wp:simplePos x="0" y="0"/>
            <wp:positionH relativeFrom="column">
              <wp:posOffset>-1270</wp:posOffset>
            </wp:positionH>
            <wp:positionV relativeFrom="paragraph">
              <wp:posOffset>0</wp:posOffset>
            </wp:positionV>
            <wp:extent cx="1569720" cy="1775460"/>
            <wp:effectExtent l="95250" t="133350" r="106680" b="110490"/>
            <wp:wrapSquare wrapText="bothSides"/>
            <wp:docPr id="13" name="Imagem 13" descr="C:\Users\Aline\Desktop\NR10\Placa_N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NR10\Placa_N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775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64255" w:rsidRPr="009D5CBF">
        <w:rPr>
          <w:rFonts w:asciiTheme="majorHAnsi" w:eastAsia="Arial" w:hAnsiTheme="majorHAnsi" w:cstheme="majorHAnsi"/>
        </w:rPr>
        <w:t>As Normas Regulamentadoras, conhecidas como NRs, são a forma utilizada no Brasil para apresentar os requisitos que disciplinam o trabalho, com foco na saúde e segurança do trabalhador.</w:t>
      </w:r>
    </w:p>
    <w:p w14:paraId="7EED7288" w14:textId="77777777" w:rsidR="009C56F7" w:rsidRPr="009D5CBF" w:rsidRDefault="00F64255" w:rsidP="00482E2D">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 xml:space="preserve">As primeiras normas regulamentadoras foram publicadas pela </w:t>
      </w:r>
      <w:hyperlink r:id="rId12">
        <w:r w:rsidRPr="00F17FDC">
          <w:rPr>
            <w:rStyle w:val="LinkdaInternet"/>
            <w:rFonts w:asciiTheme="majorHAnsi" w:eastAsia="Arial" w:hAnsiTheme="majorHAnsi" w:cstheme="majorHAnsi"/>
            <w:color w:val="auto"/>
          </w:rPr>
          <w:t>Portaria MTE nº 3.214</w:t>
        </w:r>
      </w:hyperlink>
      <w:r w:rsidRPr="00F17FDC">
        <w:rPr>
          <w:rFonts w:asciiTheme="majorHAnsi" w:eastAsia="Arial" w:hAnsiTheme="majorHAnsi" w:cstheme="majorHAnsi"/>
        </w:rPr>
        <w:t>, de 8 de junho de 1978. As demais normas foram cria</w:t>
      </w:r>
      <w:r w:rsidRPr="009D5CBF">
        <w:rPr>
          <w:rFonts w:asciiTheme="majorHAnsi" w:eastAsia="Arial" w:hAnsiTheme="majorHAnsi" w:cstheme="majorHAnsi"/>
        </w:rPr>
        <w:t>das ao longo do tempo, visando assegurar a prevenção da segurança e saúde de trabalhadores em serviços laborais e segmentos econômicos específicos.</w:t>
      </w:r>
    </w:p>
    <w:p w14:paraId="7833AB55" w14:textId="235B3B0A" w:rsidR="00E6034D" w:rsidRPr="009D5CBF" w:rsidRDefault="00F64255" w:rsidP="00482E2D">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 xml:space="preserve">O Brasil já teve 37 Normas Regulamentadoras, sendo que duas delas </w:t>
      </w:r>
      <w:r w:rsidR="00E6034D" w:rsidRPr="009D5CBF">
        <w:rPr>
          <w:rFonts w:asciiTheme="majorHAnsi" w:eastAsia="Arial" w:hAnsiTheme="majorHAnsi" w:cstheme="majorHAnsi"/>
        </w:rPr>
        <w:t xml:space="preserve">se </w:t>
      </w:r>
      <w:r w:rsidRPr="009D5CBF">
        <w:rPr>
          <w:rFonts w:asciiTheme="majorHAnsi" w:eastAsia="Arial" w:hAnsiTheme="majorHAnsi" w:cstheme="majorHAnsi"/>
        </w:rPr>
        <w:t xml:space="preserve">encontram atualmente revogadas. </w:t>
      </w:r>
    </w:p>
    <w:p w14:paraId="5E702424" w14:textId="7DF4A3D4" w:rsidR="009C56F7" w:rsidRPr="009D5CBF" w:rsidRDefault="00E6034D" w:rsidP="00482E2D">
      <w:pPr>
        <w:snapToGrid w:val="0"/>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A tabela a seguir, apresenta essas NRs e seus respectivos temas:</w:t>
      </w:r>
    </w:p>
    <w:tbl>
      <w:tblPr>
        <w:tblStyle w:val="TabeladeGrade4-nfase3"/>
        <w:tblW w:w="9344" w:type="dxa"/>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ook w:val="04A0" w:firstRow="1" w:lastRow="0" w:firstColumn="1" w:lastColumn="0" w:noHBand="0" w:noVBand="1"/>
      </w:tblPr>
      <w:tblGrid>
        <w:gridCol w:w="2547"/>
        <w:gridCol w:w="6797"/>
      </w:tblGrid>
      <w:tr w:rsidR="009C56F7" w:rsidRPr="009D5CBF" w14:paraId="04B00957" w14:textId="77777777" w:rsidTr="00E60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0066B2" w:themeFill="accent1"/>
          </w:tcPr>
          <w:p w14:paraId="20545C6C" w14:textId="77777777" w:rsidR="009C56F7" w:rsidRPr="009D5CBF" w:rsidRDefault="00F64255" w:rsidP="00FA113C">
            <w:pPr>
              <w:snapToGrid w:val="0"/>
              <w:spacing w:before="240" w:after="120" w:line="360" w:lineRule="auto"/>
              <w:jc w:val="center"/>
              <w:rPr>
                <w:rFonts w:asciiTheme="majorHAnsi" w:eastAsia="Arial" w:hAnsiTheme="majorHAnsi" w:cstheme="majorHAnsi"/>
              </w:rPr>
            </w:pPr>
            <w:r w:rsidRPr="009D5CBF">
              <w:rPr>
                <w:rFonts w:asciiTheme="majorHAnsi" w:eastAsia="Arial" w:hAnsiTheme="majorHAnsi" w:cstheme="majorHAnsi"/>
              </w:rPr>
              <w:t>Norma Regulamentadora</w:t>
            </w:r>
          </w:p>
        </w:tc>
        <w:tc>
          <w:tcPr>
            <w:tcW w:w="6797" w:type="dxa"/>
            <w:tcBorders>
              <w:top w:val="none" w:sz="0" w:space="0" w:color="auto"/>
              <w:left w:val="none" w:sz="0" w:space="0" w:color="auto"/>
              <w:bottom w:val="none" w:sz="0" w:space="0" w:color="auto"/>
              <w:right w:val="none" w:sz="0" w:space="0" w:color="auto"/>
            </w:tcBorders>
            <w:shd w:val="clear" w:color="auto" w:fill="0066B2" w:themeFill="accent1"/>
          </w:tcPr>
          <w:p w14:paraId="00376AAF" w14:textId="77777777" w:rsidR="009C56F7" w:rsidRPr="009D5CBF" w:rsidRDefault="00F64255" w:rsidP="00482E2D">
            <w:pPr>
              <w:snapToGrid w:val="0"/>
              <w:spacing w:before="240" w:after="120" w:line="360" w:lineRule="auto"/>
              <w:jc w:val="both"/>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Tema</w:t>
            </w:r>
          </w:p>
        </w:tc>
      </w:tr>
      <w:tr w:rsidR="009C56F7" w:rsidRPr="009D5CBF" w14:paraId="22143DA1"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D02EE9"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w:t>
            </w:r>
          </w:p>
        </w:tc>
        <w:tc>
          <w:tcPr>
            <w:tcW w:w="6797" w:type="dxa"/>
          </w:tcPr>
          <w:p w14:paraId="2352A9CB" w14:textId="743A1DAB"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Disposições Gerais</w:t>
            </w:r>
            <w:r w:rsidR="7BCDB215" w:rsidRPr="009D5CBF">
              <w:rPr>
                <w:rFonts w:asciiTheme="majorHAnsi" w:eastAsia="Arial" w:hAnsiTheme="majorHAnsi" w:cstheme="majorHAnsi"/>
              </w:rPr>
              <w:t xml:space="preserve"> e Gerenciamento de Riscos Ocupacionais</w:t>
            </w:r>
          </w:p>
        </w:tc>
      </w:tr>
      <w:tr w:rsidR="009C56F7" w:rsidRPr="009D5CBF" w14:paraId="2E0B7A39"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332388CC"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w:t>
            </w:r>
          </w:p>
        </w:tc>
        <w:tc>
          <w:tcPr>
            <w:tcW w:w="6797" w:type="dxa"/>
          </w:tcPr>
          <w:p w14:paraId="0111E465"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Inspeção Prévia (Revogada)</w:t>
            </w:r>
          </w:p>
        </w:tc>
      </w:tr>
      <w:tr w:rsidR="009C56F7" w:rsidRPr="009D5CBF" w14:paraId="2CC8B3FF"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EE7BA"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w:t>
            </w:r>
          </w:p>
        </w:tc>
        <w:tc>
          <w:tcPr>
            <w:tcW w:w="6797" w:type="dxa"/>
          </w:tcPr>
          <w:p w14:paraId="5CA72F4C"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Embargo e Interdição</w:t>
            </w:r>
          </w:p>
        </w:tc>
      </w:tr>
      <w:tr w:rsidR="009C56F7" w:rsidRPr="009D5CBF" w14:paraId="4C69D8B4"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2C4CEDD3"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NR-4</w:t>
            </w:r>
          </w:p>
        </w:tc>
        <w:tc>
          <w:tcPr>
            <w:tcW w:w="6797" w:type="dxa"/>
          </w:tcPr>
          <w:p w14:paraId="22EFD2C9"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Serviços Especializados em Engenharia de Segurança e Medicina do Trabalho</w:t>
            </w:r>
          </w:p>
        </w:tc>
      </w:tr>
      <w:tr w:rsidR="009C56F7" w:rsidRPr="009D5CBF" w14:paraId="4DFACBA1"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4E6E8D"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NR-5</w:t>
            </w:r>
          </w:p>
        </w:tc>
        <w:tc>
          <w:tcPr>
            <w:tcW w:w="6797" w:type="dxa"/>
          </w:tcPr>
          <w:p w14:paraId="25F3B720"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Comissão Interna de Prevenção de Acidentes</w:t>
            </w:r>
          </w:p>
        </w:tc>
      </w:tr>
      <w:tr w:rsidR="009C56F7" w:rsidRPr="009D5CBF" w14:paraId="2B3FAB43"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12A668BB"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NR-6</w:t>
            </w:r>
          </w:p>
        </w:tc>
        <w:tc>
          <w:tcPr>
            <w:tcW w:w="6797" w:type="dxa"/>
          </w:tcPr>
          <w:p w14:paraId="57219D4C"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Equipamento de Proteção Individual – EPI</w:t>
            </w:r>
          </w:p>
        </w:tc>
      </w:tr>
      <w:tr w:rsidR="009C56F7" w:rsidRPr="009D5CBF" w14:paraId="054C6614"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5DD139"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NR-7</w:t>
            </w:r>
          </w:p>
        </w:tc>
        <w:tc>
          <w:tcPr>
            <w:tcW w:w="6797" w:type="dxa"/>
          </w:tcPr>
          <w:p w14:paraId="07E81A11"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Programa de Controle Médico de Saúde Ocupacional</w:t>
            </w:r>
          </w:p>
        </w:tc>
      </w:tr>
      <w:tr w:rsidR="009C56F7" w:rsidRPr="009D5CBF" w14:paraId="309ECBBE"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033128A8"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NR-8</w:t>
            </w:r>
          </w:p>
        </w:tc>
        <w:tc>
          <w:tcPr>
            <w:tcW w:w="6797" w:type="dxa"/>
          </w:tcPr>
          <w:p w14:paraId="43BD4956"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Edificações</w:t>
            </w:r>
          </w:p>
        </w:tc>
      </w:tr>
      <w:tr w:rsidR="009C56F7" w:rsidRPr="009D5CBF" w14:paraId="0E9B081B"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898D34"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NR-9</w:t>
            </w:r>
          </w:p>
        </w:tc>
        <w:tc>
          <w:tcPr>
            <w:tcW w:w="6797" w:type="dxa"/>
          </w:tcPr>
          <w:p w14:paraId="5A873225" w14:textId="56B62EE4" w:rsidR="009C56F7" w:rsidRPr="009D5CBF" w:rsidRDefault="4A64C256"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Avaliação e Controle das Exposições Ocupacionais a Agentes Físicos</w:t>
            </w:r>
            <w:r w:rsidR="29B734EF" w:rsidRPr="009D5CBF">
              <w:rPr>
                <w:rFonts w:asciiTheme="majorHAnsi" w:eastAsia="Arial" w:hAnsiTheme="majorHAnsi" w:cstheme="majorHAnsi"/>
              </w:rPr>
              <w:t>, Químicos</w:t>
            </w:r>
            <w:r w:rsidRPr="009D5CBF">
              <w:rPr>
                <w:rFonts w:asciiTheme="majorHAnsi" w:eastAsia="Arial" w:hAnsiTheme="majorHAnsi" w:cstheme="majorHAnsi"/>
              </w:rPr>
              <w:t xml:space="preserve"> e Biológicos</w:t>
            </w:r>
          </w:p>
        </w:tc>
      </w:tr>
      <w:tr w:rsidR="009C56F7" w:rsidRPr="009D5CBF" w14:paraId="1474F56C"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06B0EAFC"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NR-10</w:t>
            </w:r>
          </w:p>
        </w:tc>
        <w:tc>
          <w:tcPr>
            <w:tcW w:w="6797" w:type="dxa"/>
          </w:tcPr>
          <w:p w14:paraId="13C7D4F2"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em Instalações e Serviços em Eletricidade</w:t>
            </w:r>
          </w:p>
        </w:tc>
      </w:tr>
      <w:tr w:rsidR="009C56F7" w:rsidRPr="009D5CBF" w14:paraId="60AD70A5"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975EC6"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NR-11</w:t>
            </w:r>
          </w:p>
        </w:tc>
        <w:tc>
          <w:tcPr>
            <w:tcW w:w="6797" w:type="dxa"/>
          </w:tcPr>
          <w:p w14:paraId="74B601A5"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Transporte, Movimentação, Armazenamento e Manuseio de Materiais</w:t>
            </w:r>
          </w:p>
        </w:tc>
      </w:tr>
      <w:tr w:rsidR="009C56F7" w:rsidRPr="009D5CBF" w14:paraId="4FDED9B8"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6AE3DDB6"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NR-12</w:t>
            </w:r>
          </w:p>
        </w:tc>
        <w:tc>
          <w:tcPr>
            <w:tcW w:w="6797" w:type="dxa"/>
          </w:tcPr>
          <w:p w14:paraId="217D21BA"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no Trabalho em Máquinas e Equipamentos</w:t>
            </w:r>
          </w:p>
        </w:tc>
      </w:tr>
      <w:tr w:rsidR="009C56F7" w:rsidRPr="009D5CBF" w14:paraId="7983DAAE"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8F8E69"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NR-13</w:t>
            </w:r>
          </w:p>
        </w:tc>
        <w:tc>
          <w:tcPr>
            <w:tcW w:w="6797" w:type="dxa"/>
          </w:tcPr>
          <w:p w14:paraId="3E3E8370"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Caldeiras, Vasos de Pressão e Tubulações e Tanques Metálicos de Armazenamento</w:t>
            </w:r>
          </w:p>
        </w:tc>
      </w:tr>
      <w:tr w:rsidR="009C56F7" w:rsidRPr="009D5CBF" w14:paraId="55E951FA"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3F052281"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NR-14</w:t>
            </w:r>
          </w:p>
        </w:tc>
        <w:tc>
          <w:tcPr>
            <w:tcW w:w="6797" w:type="dxa"/>
          </w:tcPr>
          <w:p w14:paraId="667D2ABD"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Fornos</w:t>
            </w:r>
          </w:p>
        </w:tc>
      </w:tr>
      <w:tr w:rsidR="009C56F7" w:rsidRPr="009D5CBF" w14:paraId="03B96E02"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BBBBB8"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NR-15</w:t>
            </w:r>
          </w:p>
        </w:tc>
        <w:tc>
          <w:tcPr>
            <w:tcW w:w="6797" w:type="dxa"/>
          </w:tcPr>
          <w:p w14:paraId="2CE4813D"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Atividades e Operações Insalubres</w:t>
            </w:r>
          </w:p>
        </w:tc>
      </w:tr>
      <w:tr w:rsidR="009C56F7" w:rsidRPr="009D5CBF" w14:paraId="212F6EEA"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56A310BA"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NR-16</w:t>
            </w:r>
          </w:p>
        </w:tc>
        <w:tc>
          <w:tcPr>
            <w:tcW w:w="6797" w:type="dxa"/>
          </w:tcPr>
          <w:p w14:paraId="0F854DB1"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Atividades e Operações Perigosas</w:t>
            </w:r>
          </w:p>
        </w:tc>
      </w:tr>
      <w:tr w:rsidR="009C56F7" w:rsidRPr="009D5CBF" w14:paraId="45225EAD"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7D9534"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NR-17</w:t>
            </w:r>
          </w:p>
        </w:tc>
        <w:tc>
          <w:tcPr>
            <w:tcW w:w="6797" w:type="dxa"/>
          </w:tcPr>
          <w:p w14:paraId="5F460909"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Ergonomia</w:t>
            </w:r>
          </w:p>
        </w:tc>
      </w:tr>
      <w:tr w:rsidR="009C56F7" w:rsidRPr="009D5CBF" w14:paraId="0AE3EE68"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69E76228"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NR-18</w:t>
            </w:r>
          </w:p>
        </w:tc>
        <w:tc>
          <w:tcPr>
            <w:tcW w:w="6797" w:type="dxa"/>
          </w:tcPr>
          <w:p w14:paraId="272D513C"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Condições e Meio Ambiente de Trabalho na Indústria da Construção</w:t>
            </w:r>
          </w:p>
        </w:tc>
      </w:tr>
      <w:tr w:rsidR="009C56F7" w:rsidRPr="009D5CBF" w14:paraId="5EF60B12"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4FD6B9"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NR-19</w:t>
            </w:r>
          </w:p>
        </w:tc>
        <w:tc>
          <w:tcPr>
            <w:tcW w:w="6797" w:type="dxa"/>
          </w:tcPr>
          <w:p w14:paraId="4A0A0D40"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Explosivos</w:t>
            </w:r>
          </w:p>
        </w:tc>
      </w:tr>
      <w:tr w:rsidR="009C56F7" w:rsidRPr="009D5CBF" w14:paraId="52F2B59C"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6BA45F5E"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NR-20</w:t>
            </w:r>
          </w:p>
        </w:tc>
        <w:tc>
          <w:tcPr>
            <w:tcW w:w="6797" w:type="dxa"/>
          </w:tcPr>
          <w:p w14:paraId="54DFF837"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 Trabalho com Inflamáveis e Combustíveis</w:t>
            </w:r>
          </w:p>
        </w:tc>
      </w:tr>
      <w:tr w:rsidR="009C56F7" w:rsidRPr="009D5CBF" w14:paraId="3930C0B8"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242045"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NR-21</w:t>
            </w:r>
          </w:p>
        </w:tc>
        <w:tc>
          <w:tcPr>
            <w:tcW w:w="6797" w:type="dxa"/>
          </w:tcPr>
          <w:p w14:paraId="57B4C307"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Trabalhos a Céu Aberto</w:t>
            </w:r>
          </w:p>
        </w:tc>
      </w:tr>
      <w:tr w:rsidR="009C56F7" w:rsidRPr="009D5CBF" w14:paraId="4FE5C809"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3788045F"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NR-22</w:t>
            </w:r>
          </w:p>
        </w:tc>
        <w:tc>
          <w:tcPr>
            <w:tcW w:w="6797" w:type="dxa"/>
          </w:tcPr>
          <w:p w14:paraId="2603C51B"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Ocupacional na Mineração</w:t>
            </w:r>
          </w:p>
        </w:tc>
      </w:tr>
      <w:tr w:rsidR="009C56F7" w:rsidRPr="009D5CBF" w14:paraId="0A4888F1"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94CA9D"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NR-23</w:t>
            </w:r>
          </w:p>
        </w:tc>
        <w:tc>
          <w:tcPr>
            <w:tcW w:w="6797" w:type="dxa"/>
          </w:tcPr>
          <w:p w14:paraId="465A67E1"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Proteção Contra Incêndios</w:t>
            </w:r>
          </w:p>
        </w:tc>
      </w:tr>
      <w:tr w:rsidR="009C56F7" w:rsidRPr="009D5CBF" w14:paraId="75EF3CF2"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524E67A2"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NR-24</w:t>
            </w:r>
          </w:p>
        </w:tc>
        <w:tc>
          <w:tcPr>
            <w:tcW w:w="6797" w:type="dxa"/>
          </w:tcPr>
          <w:p w14:paraId="71D8C254"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Condições Sanitárias e de Conforto nos Locais de Trabalho</w:t>
            </w:r>
          </w:p>
        </w:tc>
      </w:tr>
      <w:tr w:rsidR="009C56F7" w:rsidRPr="009D5CBF" w14:paraId="773A32DD"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104A75"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NR-25</w:t>
            </w:r>
          </w:p>
        </w:tc>
        <w:tc>
          <w:tcPr>
            <w:tcW w:w="6797" w:type="dxa"/>
          </w:tcPr>
          <w:p w14:paraId="73C70BB6"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Resíduos Industriais</w:t>
            </w:r>
          </w:p>
        </w:tc>
      </w:tr>
      <w:tr w:rsidR="009C56F7" w:rsidRPr="009D5CBF" w14:paraId="1FE16C06"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4EDD3E3A"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NR-26</w:t>
            </w:r>
          </w:p>
        </w:tc>
        <w:tc>
          <w:tcPr>
            <w:tcW w:w="6797" w:type="dxa"/>
          </w:tcPr>
          <w:p w14:paraId="72FDA45D"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Sinalização de Segurança</w:t>
            </w:r>
          </w:p>
        </w:tc>
      </w:tr>
      <w:tr w:rsidR="009C56F7" w:rsidRPr="009D5CBF" w14:paraId="7D0379B9"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79C0E1"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NR-27</w:t>
            </w:r>
          </w:p>
        </w:tc>
        <w:tc>
          <w:tcPr>
            <w:tcW w:w="6797" w:type="dxa"/>
          </w:tcPr>
          <w:p w14:paraId="65A90DED"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Registro Profissional do Técnico de Segurança do Trabalho (Revogada)</w:t>
            </w:r>
          </w:p>
        </w:tc>
      </w:tr>
      <w:tr w:rsidR="009C56F7" w:rsidRPr="009D5CBF" w14:paraId="2A3BE297"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4C1CC18C"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NR-28</w:t>
            </w:r>
          </w:p>
        </w:tc>
        <w:tc>
          <w:tcPr>
            <w:tcW w:w="6797" w:type="dxa"/>
          </w:tcPr>
          <w:p w14:paraId="7AD6542D"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Fiscalização e Penalidades</w:t>
            </w:r>
          </w:p>
        </w:tc>
      </w:tr>
      <w:tr w:rsidR="009C56F7" w:rsidRPr="009D5CBF" w14:paraId="0500FFDE"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8E3252"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NR-29</w:t>
            </w:r>
          </w:p>
        </w:tc>
        <w:tc>
          <w:tcPr>
            <w:tcW w:w="6797" w:type="dxa"/>
          </w:tcPr>
          <w:p w14:paraId="08219CA5"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Norma Regulamentadora de Saúde e Segurança no Trabalho Portuário</w:t>
            </w:r>
          </w:p>
        </w:tc>
      </w:tr>
      <w:tr w:rsidR="009C56F7" w:rsidRPr="009D5CBF" w14:paraId="5D1BADF2"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576D2F0F"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NR-30</w:t>
            </w:r>
          </w:p>
        </w:tc>
        <w:tc>
          <w:tcPr>
            <w:tcW w:w="6797" w:type="dxa"/>
          </w:tcPr>
          <w:p w14:paraId="0F0EB532"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 Trabalho Portuário</w:t>
            </w:r>
          </w:p>
        </w:tc>
      </w:tr>
      <w:tr w:rsidR="009C56F7" w:rsidRPr="009D5CBF" w14:paraId="4A1F920D"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4441BB"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NR-31</w:t>
            </w:r>
          </w:p>
        </w:tc>
        <w:tc>
          <w:tcPr>
            <w:tcW w:w="6797" w:type="dxa"/>
          </w:tcPr>
          <w:p w14:paraId="4EAA75E0"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 Trabalho na Agricultura, Pecuária, Silvicultura, Exploração Florestal e Aquicultura</w:t>
            </w:r>
          </w:p>
        </w:tc>
      </w:tr>
      <w:tr w:rsidR="009C56F7" w:rsidRPr="009D5CBF" w14:paraId="11D97537"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31E98CFD"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NR-32</w:t>
            </w:r>
          </w:p>
        </w:tc>
        <w:tc>
          <w:tcPr>
            <w:tcW w:w="6797" w:type="dxa"/>
          </w:tcPr>
          <w:p w14:paraId="458C030F"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 Trabalho em Serviços de Saúde</w:t>
            </w:r>
          </w:p>
        </w:tc>
      </w:tr>
      <w:tr w:rsidR="009C56F7" w:rsidRPr="009D5CBF" w14:paraId="6DF7263F"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3B8940"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NR-33</w:t>
            </w:r>
          </w:p>
        </w:tc>
        <w:tc>
          <w:tcPr>
            <w:tcW w:w="6797" w:type="dxa"/>
          </w:tcPr>
          <w:p w14:paraId="08D04D59"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nos Trabalhos em Espaços Confinados</w:t>
            </w:r>
          </w:p>
        </w:tc>
      </w:tr>
      <w:tr w:rsidR="009C56F7" w:rsidRPr="009D5CBF" w14:paraId="3B2F3012"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662442EA"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NR-34</w:t>
            </w:r>
          </w:p>
        </w:tc>
        <w:tc>
          <w:tcPr>
            <w:tcW w:w="6797" w:type="dxa"/>
          </w:tcPr>
          <w:p w14:paraId="5C25A416"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Condições e Meio Ambiente de Trabalho na Indústria da Construção, Reparação e Desmonte Naval</w:t>
            </w:r>
          </w:p>
        </w:tc>
      </w:tr>
      <w:tr w:rsidR="009C56F7" w:rsidRPr="009D5CBF" w14:paraId="2D3739FE"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628415"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NR-35</w:t>
            </w:r>
          </w:p>
        </w:tc>
        <w:tc>
          <w:tcPr>
            <w:tcW w:w="6797" w:type="dxa"/>
          </w:tcPr>
          <w:p w14:paraId="7C5A7D4E"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Trabalho em Altura</w:t>
            </w:r>
          </w:p>
        </w:tc>
      </w:tr>
      <w:tr w:rsidR="009C56F7" w:rsidRPr="009D5CBF" w14:paraId="32E97A1C" w14:textId="77777777" w:rsidTr="00E6034D">
        <w:tc>
          <w:tcPr>
            <w:cnfStyle w:val="001000000000" w:firstRow="0" w:lastRow="0" w:firstColumn="1" w:lastColumn="0" w:oddVBand="0" w:evenVBand="0" w:oddHBand="0" w:evenHBand="0" w:firstRowFirstColumn="0" w:firstRowLastColumn="0" w:lastRowFirstColumn="0" w:lastRowLastColumn="0"/>
            <w:tcW w:w="2547" w:type="dxa"/>
          </w:tcPr>
          <w:p w14:paraId="6C2BF836"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NR-36</w:t>
            </w:r>
          </w:p>
        </w:tc>
        <w:tc>
          <w:tcPr>
            <w:tcW w:w="6797" w:type="dxa"/>
          </w:tcPr>
          <w:p w14:paraId="24839E5E" w14:textId="77777777" w:rsidR="009C56F7" w:rsidRPr="009D5CBF" w:rsidRDefault="00F64255" w:rsidP="00482E2D">
            <w:pPr>
              <w:snapToGri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no Trabalho em Empresas de Abate e Processamento de Carnes e Derivados</w:t>
            </w:r>
          </w:p>
        </w:tc>
      </w:tr>
      <w:tr w:rsidR="009C56F7" w:rsidRPr="009D5CBF" w14:paraId="4E04E812" w14:textId="77777777" w:rsidTr="00E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EB25EC" w14:textId="77777777" w:rsidR="009C56F7" w:rsidRPr="009D5CBF" w:rsidRDefault="00F64255" w:rsidP="00FA113C">
            <w:pPr>
              <w:snapToGrid w:val="0"/>
              <w:spacing w:after="0" w:line="360" w:lineRule="auto"/>
              <w:jc w:val="center"/>
              <w:rPr>
                <w:rFonts w:asciiTheme="majorHAnsi" w:eastAsia="Arial" w:hAnsiTheme="majorHAnsi" w:cstheme="majorHAnsi"/>
              </w:rPr>
            </w:pPr>
            <w:r w:rsidRPr="009D5CBF">
              <w:rPr>
                <w:rFonts w:asciiTheme="majorHAnsi" w:eastAsia="Arial" w:hAnsiTheme="majorHAnsi" w:cstheme="majorHAnsi"/>
              </w:rPr>
              <w:t>NR-37</w:t>
            </w:r>
          </w:p>
        </w:tc>
        <w:tc>
          <w:tcPr>
            <w:tcW w:w="6797" w:type="dxa"/>
          </w:tcPr>
          <w:p w14:paraId="7BA0ACA4" w14:textId="77777777" w:rsidR="009C56F7" w:rsidRPr="009D5CBF" w:rsidRDefault="00F64255" w:rsidP="00482E2D">
            <w:pPr>
              <w:snapToGri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9D5CBF">
              <w:rPr>
                <w:rFonts w:asciiTheme="majorHAnsi" w:eastAsia="Arial" w:hAnsiTheme="majorHAnsi" w:cstheme="majorHAnsi"/>
              </w:rPr>
              <w:t>Segurança e Saúde em Plataformas de Petróleo</w:t>
            </w:r>
          </w:p>
        </w:tc>
      </w:tr>
    </w:tbl>
    <w:p w14:paraId="72A3D3EC" w14:textId="77777777" w:rsidR="009C56F7" w:rsidRPr="009D5CBF" w:rsidRDefault="009C56F7" w:rsidP="00482E2D">
      <w:pPr>
        <w:jc w:val="both"/>
        <w:rPr>
          <w:rFonts w:asciiTheme="majorHAnsi" w:hAnsiTheme="majorHAnsi" w:cstheme="majorHAnsi"/>
        </w:rPr>
      </w:pPr>
    </w:p>
    <w:p w14:paraId="0D3CB4AE" w14:textId="77777777" w:rsidR="00183840" w:rsidRPr="009D5CBF" w:rsidRDefault="00183840" w:rsidP="00482E2D">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Bom, agora que você já sabe quais são as normas brasileiras que apresentam os requisitos que disciplinam o trabalho, com foco na saúde e segurança do trabalhador, vamos conhecer melhor a norma que é tema do nosso curso.</w:t>
      </w:r>
    </w:p>
    <w:p w14:paraId="41617DCC" w14:textId="6CEC2105" w:rsidR="00B765C2" w:rsidRPr="009D5CBF" w:rsidRDefault="00B765C2" w:rsidP="00482E2D">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Então vamos lá!</w:t>
      </w:r>
    </w:p>
    <w:p w14:paraId="45441300" w14:textId="77777777" w:rsidR="00B765C2" w:rsidRPr="009D5CBF" w:rsidRDefault="00B765C2" w:rsidP="00482E2D">
      <w:pPr>
        <w:jc w:val="both"/>
        <w:rPr>
          <w:rFonts w:asciiTheme="majorHAnsi" w:hAnsiTheme="majorHAnsi" w:cstheme="majorHAnsi"/>
        </w:rPr>
      </w:pPr>
    </w:p>
    <w:p w14:paraId="68186242" w14:textId="77777777" w:rsidR="00390BCC" w:rsidRPr="009D5CBF" w:rsidRDefault="00390BCC" w:rsidP="00482E2D">
      <w:pPr>
        <w:pStyle w:val="PargrafodaLista"/>
        <w:keepNext/>
        <w:keepLines/>
        <w:numPr>
          <w:ilvl w:val="0"/>
          <w:numId w:val="8"/>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9" w:name="_Toc94022890"/>
      <w:bookmarkStart w:id="10" w:name="_Toc94022964"/>
      <w:bookmarkStart w:id="11" w:name="_Toc94023006"/>
      <w:bookmarkStart w:id="12" w:name="_Toc94110825"/>
      <w:bookmarkStart w:id="13" w:name="_Toc94110854"/>
      <w:bookmarkStart w:id="14" w:name="_Toc94110881"/>
      <w:bookmarkStart w:id="15" w:name="_Toc94630361"/>
      <w:bookmarkStart w:id="16" w:name="_Toc94631044"/>
      <w:bookmarkStart w:id="17" w:name="_Toc94631367"/>
      <w:bookmarkStart w:id="18" w:name="_Toc94631394"/>
      <w:bookmarkStart w:id="19" w:name="_Toc94631490"/>
      <w:bookmarkStart w:id="20" w:name="_Toc84084427"/>
      <w:bookmarkStart w:id="21" w:name="_Toc94885441"/>
      <w:bookmarkEnd w:id="9"/>
      <w:bookmarkEnd w:id="10"/>
      <w:bookmarkEnd w:id="11"/>
      <w:bookmarkEnd w:id="12"/>
      <w:bookmarkEnd w:id="13"/>
      <w:bookmarkEnd w:id="14"/>
      <w:bookmarkEnd w:id="15"/>
      <w:bookmarkEnd w:id="16"/>
      <w:bookmarkEnd w:id="17"/>
      <w:bookmarkEnd w:id="18"/>
      <w:bookmarkEnd w:id="19"/>
      <w:bookmarkEnd w:id="21"/>
    </w:p>
    <w:p w14:paraId="2D23D147" w14:textId="77777777" w:rsidR="00390BCC" w:rsidRPr="009D5CBF" w:rsidRDefault="00390BCC" w:rsidP="00482E2D">
      <w:pPr>
        <w:pStyle w:val="PargrafodaLista"/>
        <w:keepNext/>
        <w:keepLines/>
        <w:numPr>
          <w:ilvl w:val="0"/>
          <w:numId w:val="8"/>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22" w:name="_Toc94022891"/>
      <w:bookmarkStart w:id="23" w:name="_Toc94022965"/>
      <w:bookmarkStart w:id="24" w:name="_Toc94023007"/>
      <w:bookmarkStart w:id="25" w:name="_Toc94110826"/>
      <w:bookmarkStart w:id="26" w:name="_Toc94110855"/>
      <w:bookmarkStart w:id="27" w:name="_Toc94110882"/>
      <w:bookmarkStart w:id="28" w:name="_Toc94630362"/>
      <w:bookmarkStart w:id="29" w:name="_Toc94631045"/>
      <w:bookmarkStart w:id="30" w:name="_Toc94631368"/>
      <w:bookmarkStart w:id="31" w:name="_Toc94631395"/>
      <w:bookmarkStart w:id="32" w:name="_Toc94631491"/>
      <w:bookmarkStart w:id="33" w:name="_Toc94885442"/>
      <w:bookmarkEnd w:id="22"/>
      <w:bookmarkEnd w:id="23"/>
      <w:bookmarkEnd w:id="24"/>
      <w:bookmarkEnd w:id="25"/>
      <w:bookmarkEnd w:id="26"/>
      <w:bookmarkEnd w:id="27"/>
      <w:bookmarkEnd w:id="28"/>
      <w:bookmarkEnd w:id="29"/>
      <w:bookmarkEnd w:id="30"/>
      <w:bookmarkEnd w:id="31"/>
      <w:bookmarkEnd w:id="32"/>
      <w:bookmarkEnd w:id="33"/>
    </w:p>
    <w:p w14:paraId="300621F4" w14:textId="0A7E5F89" w:rsidR="009C56F7" w:rsidRPr="009D5CBF" w:rsidRDefault="00F64255" w:rsidP="00482E2D">
      <w:pPr>
        <w:pStyle w:val="Ttulo2"/>
        <w:numPr>
          <w:ilvl w:val="1"/>
          <w:numId w:val="8"/>
        </w:numPr>
        <w:tabs>
          <w:tab w:val="left" w:pos="567"/>
        </w:tabs>
        <w:spacing w:before="240"/>
        <w:ind w:left="0" w:firstLine="0"/>
        <w:jc w:val="both"/>
        <w:rPr>
          <w:rFonts w:eastAsia="Yu Gothic Light" w:cstheme="majorHAnsi"/>
          <w:szCs w:val="28"/>
        </w:rPr>
      </w:pPr>
      <w:bookmarkStart w:id="34" w:name="_Toc94885443"/>
      <w:r w:rsidRPr="009D5CBF">
        <w:rPr>
          <w:rFonts w:cstheme="majorHAnsi"/>
          <w:szCs w:val="28"/>
        </w:rPr>
        <w:t>O Histórico da NR 1</w:t>
      </w:r>
      <w:bookmarkEnd w:id="20"/>
      <w:r w:rsidRPr="009D5CBF">
        <w:rPr>
          <w:rFonts w:cstheme="majorHAnsi"/>
          <w:szCs w:val="28"/>
        </w:rPr>
        <w:t>0</w:t>
      </w:r>
      <w:bookmarkEnd w:id="34"/>
    </w:p>
    <w:p w14:paraId="60061E4C" w14:textId="3DD6E9EA" w:rsidR="009C56F7" w:rsidRPr="009D5CBF" w:rsidRDefault="6F0C6D6A" w:rsidP="682A68AD">
      <w:pPr>
        <w:spacing w:before="240" w:after="240" w:line="360" w:lineRule="auto"/>
        <w:jc w:val="both"/>
        <w:rPr>
          <w:rFonts w:asciiTheme="majorHAnsi" w:eastAsia="Arial" w:hAnsiTheme="majorHAnsi" w:cstheme="majorBidi"/>
        </w:rPr>
      </w:pPr>
      <w:r w:rsidRPr="682A68AD">
        <w:rPr>
          <w:rFonts w:asciiTheme="majorHAnsi" w:eastAsia="Arial" w:hAnsiTheme="majorHAnsi" w:cstheme="majorBidi"/>
        </w:rPr>
        <w:t xml:space="preserve">O texto a seguir foi retirado do </w:t>
      </w:r>
      <w:r w:rsidR="3494EAC4" w:rsidRPr="682A68AD">
        <w:rPr>
          <w:rFonts w:asciiTheme="majorHAnsi" w:eastAsia="Arial" w:hAnsiTheme="majorHAnsi" w:cstheme="majorBidi"/>
        </w:rPr>
        <w:t>site do Ministério do Trabalho e Previdência</w:t>
      </w:r>
      <w:r w:rsidRPr="682A68AD">
        <w:rPr>
          <w:rFonts w:asciiTheme="majorHAnsi" w:eastAsia="Arial" w:hAnsiTheme="majorHAnsi" w:cstheme="majorBidi"/>
        </w:rPr>
        <w:t xml:space="preserve"> traz um pouco do histórico da NR 10.</w:t>
      </w:r>
      <w:r w:rsidRPr="682A68AD">
        <w:rPr>
          <w:rFonts w:asciiTheme="majorHAnsi" w:eastAsia="Arial" w:hAnsiTheme="majorHAnsi" w:cstheme="majorBidi"/>
          <w:vertAlign w:val="superscript"/>
        </w:rPr>
        <w:t>.</w:t>
      </w:r>
    </w:p>
    <w:p w14:paraId="5D548DB4" w14:textId="41AA5FA7" w:rsidR="00B765C2" w:rsidRPr="009D5CBF" w:rsidRDefault="00B765C2" w:rsidP="00365508">
      <w:pPr>
        <w:spacing w:before="240" w:after="240" w:line="360" w:lineRule="auto"/>
        <w:jc w:val="both"/>
        <w:rPr>
          <w:rFonts w:asciiTheme="majorHAnsi" w:eastAsia="Arial" w:hAnsiTheme="majorHAnsi" w:cstheme="majorHAnsi"/>
        </w:rPr>
      </w:pPr>
      <w:r w:rsidRPr="009D5CBF">
        <w:rPr>
          <w:rFonts w:asciiTheme="majorHAnsi" w:eastAsia="Arial" w:hAnsiTheme="majorHAnsi" w:cstheme="majorHAnsi"/>
        </w:rPr>
        <w:t>Veja o que ele diz:</w:t>
      </w:r>
    </w:p>
    <w:tbl>
      <w:tblPr>
        <w:tblStyle w:val="Tabelacomgrade"/>
        <w:tblW w:w="9329" w:type="dxa"/>
        <w:jc w:val="right"/>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ook w:val="06A0" w:firstRow="1" w:lastRow="0" w:firstColumn="1" w:lastColumn="0" w:noHBand="1" w:noVBand="1"/>
      </w:tblPr>
      <w:tblGrid>
        <w:gridCol w:w="9344"/>
      </w:tblGrid>
      <w:tr w:rsidR="009C56F7" w:rsidRPr="009D5CBF" w14:paraId="4A44E9DB" w14:textId="77777777" w:rsidTr="00592580">
        <w:trPr>
          <w:jc w:val="right"/>
        </w:trPr>
        <w:tc>
          <w:tcPr>
            <w:tcW w:w="9329" w:type="dxa"/>
          </w:tcPr>
          <w:p w14:paraId="6A0F117E" w14:textId="68A21C9B" w:rsidR="009C56F7" w:rsidRPr="009D5CBF" w:rsidRDefault="000C3E6F"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noProof/>
                <w:lang w:eastAsia="pt-BR"/>
              </w:rPr>
              <w:drawing>
                <wp:inline distT="0" distB="0" distL="0" distR="0" wp14:anchorId="637AFF80" wp14:editId="4EF987CA">
                  <wp:extent cx="5829300" cy="1036893"/>
                  <wp:effectExtent l="0" t="0" r="0" b="0"/>
                  <wp:docPr id="11" name="Imagem 11" descr="C:\Users\Aline\Desktop\NR10\RotuloABNT_N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NR10\RotuloABNT_NR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56" cy="1045939"/>
                          </a:xfrm>
                          <a:prstGeom prst="rect">
                            <a:avLst/>
                          </a:prstGeom>
                          <a:noFill/>
                          <a:ln>
                            <a:noFill/>
                          </a:ln>
                        </pic:spPr>
                      </pic:pic>
                    </a:graphicData>
                  </a:graphic>
                </wp:inline>
              </w:drawing>
            </w:r>
            <w:r w:rsidRPr="009D5CBF">
              <w:rPr>
                <w:rFonts w:asciiTheme="majorHAnsi" w:eastAsia="Arial" w:hAnsiTheme="majorHAnsi" w:cstheme="majorHAnsi"/>
                <w:i/>
              </w:rPr>
              <w:t xml:space="preserve"> </w:t>
            </w:r>
            <w:r w:rsidR="00F64255" w:rsidRPr="009D5CBF">
              <w:rPr>
                <w:rFonts w:asciiTheme="majorHAnsi" w:eastAsia="Arial" w:hAnsiTheme="majorHAnsi" w:cstheme="majorHAnsi"/>
                <w:i/>
              </w:rPr>
              <w:t>A norma regulamentadora foi originalmente editada pela Portaria MTb nº 3.214, de 08 de junho de 1978, sob o título “Instalações e Serviços de Eletricidade”, de maneira a regulamentar os artigos 179 a 181 da Consolidação das Leis do Trabalho (CLT), conforme redação dada pela Lei nº 6.514, de 22 de dezembro de 1977, que alterou o Capítulo V (Da Segurança e da Medicina do Trabalho) do Título II da CLT.</w:t>
            </w:r>
          </w:p>
          <w:p w14:paraId="1C249F22"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Caracterizada como Norma Especial pela Portaria SIT nº 787, de 28 de novembro de 2018, a redação original da NR-10 estabelecia as condições exigíveis para garantir a segurança do pessoal envolvido com o trabalho em instalações elétricas, em seu projeto, execução, reforma, ampliação, operação e manutenção, bem como segurança de usuários e terceiros.</w:t>
            </w:r>
          </w:p>
          <w:p w14:paraId="42570997"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Desde a sua publicação, a NR-10 passou por quatro processos revisionais, sendo duas amplas revisões e duas alterações pontuais.</w:t>
            </w:r>
          </w:p>
          <w:p w14:paraId="5502741D"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Conforme registrado na publicação Fundacentro – Meio Século de Segurança e Saúde no Trabaho, no momento da construção da NR-10, os tecnologistas da Fundacentro, Jorge Reis e Roberto Freitas, que coordenaram os trabalhos para sua elaboração, pesquisaram as normas americanas para eletricidade (NFPA), mas avaliaram que essas normas seriam pouco úteis dadas às diferenças nos padrões de construção brasileira e norte-americana. Assim, à época, optaram em ter como base as normas francesas sobre a matéria.</w:t>
            </w:r>
          </w:p>
          <w:p w14:paraId="38BA8AE8"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Ainda, conforme rememorado pelo tecnologista da Fundacentro, Eduardo Giampaoli, quando da publicação da Portaria MTb nº 3.214/1978, havia um compromisso de atualizar as normas regulamentadoras a cada dois anos, o que, no entanto, só veio a ocorrer em 1983, quando praticamente todas as normas foram revistas.</w:t>
            </w:r>
          </w:p>
          <w:p w14:paraId="4A46CE9B"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Com isso, a NR-10 foi revisada pela Portaria SSMT n° 12, de 6 de junho de 1983. A principal alteração dessa primeira revisão diz respeito à inclusão da referência às normas técnicas oficiais estabelecidas pelos órgãos competentes e, supletivamente, às normas internacionais vigentes.</w:t>
            </w:r>
          </w:p>
          <w:p w14:paraId="7B8EF712"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A partir da década de 90, detectou-se a necessidade de nova atualização da NR-10, em razão da grande transformação organizacional do trabalho ocorrida no setor elétrico, em especial no ano de 1998, quando se iniciou o processo de privatização do setor elétrico, trazendo consigo, subsidiariamente, outros setores e atividades econômicas.</w:t>
            </w:r>
          </w:p>
          <w:p w14:paraId="323A94CF"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O aumento do número de acidentes de trabalho e a necessidade de revisão da NR-10 fora incialmente relatada durante a 13ª Reunião Ordinária da CTPP, realizada em 11 de dezembro de 1997, sendo então pautado o tema de revisão da NR-10 durante a 21ª Reunião Ordinária da CTPP, realizada em 05 de novembro de 1999. A partir dessa definição, houve a criação, pela Portaria SIT nº 04, de 09 de fevereiro de 2000, de Grupo Técnico (GT/NR-10) para elaboração da proposta de revisão da norma.</w:t>
            </w:r>
          </w:p>
          <w:p w14:paraId="096B7FC1"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O texto base construído por esse grupo foi posto em consulta pública pela Portaria SIT nº 06, de 28 de março de 2002, após o quê, durante a 31ª Reunião Ordinária da CTPP, realizada em 07 de agosto de 2002, foi decidida a criação de Grupo de Trabalho Tripartite (GTT) para discussão da NR-10. O GTT elaborou proposta de regulamentação, que foi apresentada durante a 36ª Reunião Ordinária da CTPP, realizada em 27 e 28 novembro de 2003, e a 39ª Reunião Ordinária da CTPP, em 22 de setembro de 2004, quando foi alcançado consenso para a quase totalidade da norma, exceto quanto ao item 10.7.3, que foi decidido pelo então Ministério do Trabalho.</w:t>
            </w:r>
          </w:p>
          <w:p w14:paraId="7758E2C3"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Assim, foi publicada a segunda revisão da NR-10 pela Portaria MTb nº 598, de 7 de dezembro de 2004, que lhe conferiu o novo título de “Segurança em Instalações e Serviços com Eletricidade” e também instituiu a Comissão Permanente Nacional sobre Segurança em Energia Elétrica (CPNSEE)), com o objetivo de acompanhar a implementação e propor as adequações necessárias ao aperfeiçoamento da NR-10.</w:t>
            </w:r>
          </w:p>
          <w:p w14:paraId="5EC220E5"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Com essa alteração, o texto da norma passou a dispor sobre as diretrizes básicas para a implementação de medidas de controle e sistemas preventivos, destinados a garantir a segurança e a saúde dos trabalhadores que direta ou indiretamente interajam em instalações elétricas e serviços com eletricidade, nos seus mais diversos usos, e aplicações e quaisquer trabalhos realizados nas suas proximidades.</w:t>
            </w:r>
          </w:p>
          <w:p w14:paraId="661C4497"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A terceira modificação da NR-10 representou uma alteração pontual, para correção no texto da norma da numeração dos anexos, tendo sido publicada pela Portaria MTPS nº 508, de 29 de abril de 2016, conforme decidido por consenso na CTPP, durante a 84ª Reunião Ordinária, realizada em 05 e 06 de março de 2016.</w:t>
            </w:r>
          </w:p>
          <w:p w14:paraId="27450FA9" w14:textId="78D89D68"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A quarta alteração ocorreu em função da harmonização dos requisitos sobre capacitação, direitos e obrigações previstos na nova versão da Norma Regulamentadora nº 01 (NR-01) – Disposições Gerais, trazida pela Portaria SEPRT n° 915, de 30 de julho de 2019, cujo texto fora submetido e manifestado o consenso durante a 97ª Reunião Ordinária da CTPP, realizada em 04 e 05 de junho de 2019.</w:t>
            </w:r>
          </w:p>
          <w:p w14:paraId="7235C289" w14:textId="291B9219"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Conforme agenda regulatória definida também durante a 97ª Reunião Ordinária da CTPP, a modernização da NR-10 encontra-se em processo de discussão de forma tripartite, a fim de atender às demandas sociais, tanto no escopo técnico, como na seara da fiscalização do ambiente laboral do setor energético.</w:t>
            </w:r>
          </w:p>
          <w:p w14:paraId="29D6B04F" w14:textId="77777777" w:rsidR="009C56F7" w:rsidRPr="009D5CBF" w:rsidRDefault="00F64255" w:rsidP="00365508">
            <w:pPr>
              <w:spacing w:before="240" w:after="240" w:line="360" w:lineRule="auto"/>
              <w:jc w:val="both"/>
              <w:rPr>
                <w:rFonts w:asciiTheme="majorHAnsi" w:eastAsia="Arial" w:hAnsiTheme="majorHAnsi" w:cstheme="majorHAnsi"/>
                <w:i/>
              </w:rPr>
            </w:pPr>
            <w:r w:rsidRPr="009D5CBF">
              <w:rPr>
                <w:rFonts w:asciiTheme="majorHAnsi" w:eastAsia="Arial" w:hAnsiTheme="majorHAnsi" w:cstheme="majorHAnsi"/>
                <w:i/>
              </w:rPr>
              <w:t xml:space="preserve"> </w:t>
            </w:r>
          </w:p>
          <w:p w14:paraId="44EAFD9C" w14:textId="21C0918A" w:rsidR="009C56F7" w:rsidRPr="009D5CBF" w:rsidRDefault="00F64255" w:rsidP="00365508">
            <w:pPr>
              <w:pStyle w:val="Textodenotaderodap"/>
              <w:jc w:val="both"/>
              <w:rPr>
                <w:rFonts w:asciiTheme="majorHAnsi" w:eastAsia="Arial" w:hAnsiTheme="majorHAnsi" w:cstheme="majorHAnsi"/>
                <w:i/>
              </w:rPr>
            </w:pPr>
            <w:r w:rsidRPr="009D5CBF">
              <w:rPr>
                <w:rFonts w:asciiTheme="majorHAnsi" w:eastAsia="Arial" w:hAnsiTheme="majorHAnsi" w:cstheme="majorHAnsi"/>
                <w:i/>
              </w:rPr>
              <w:t>* A CTPP, originalmente instituída pela Portaria SSST nº 2, em 10 de abril de 1996, foi extinta pelo Decreto nº 9.759, de 11 de abril de 2019, e recriada pelo Decreto nº 9.944, de 30 de julho de 2019, sendo que as atas das reuniões realizadas após 30 de julho de 2019 iniciaram uma nova numeração.</w:t>
            </w:r>
          </w:p>
        </w:tc>
      </w:tr>
    </w:tbl>
    <w:p w14:paraId="4BFEC274" w14:textId="53D48A4C" w:rsidR="00592580" w:rsidRPr="001F256C" w:rsidRDefault="00921501" w:rsidP="001F256C">
      <w:pPr>
        <w:pStyle w:val="Textodenotaderodap"/>
        <w:tabs>
          <w:tab w:val="left" w:pos="3479"/>
        </w:tabs>
        <w:spacing w:before="120"/>
        <w:jc w:val="center"/>
        <w:rPr>
          <w:rFonts w:asciiTheme="majorHAnsi" w:eastAsia="Arial" w:hAnsiTheme="majorHAnsi" w:cstheme="majorHAnsi"/>
          <w:i/>
          <w:sz w:val="16"/>
          <w:szCs w:val="16"/>
        </w:rPr>
      </w:pPr>
      <w:r w:rsidRPr="001F256C">
        <w:rPr>
          <w:rFonts w:asciiTheme="majorHAnsi" w:hAnsiTheme="majorHAnsi" w:cstheme="majorHAnsi"/>
          <w:i/>
          <w:sz w:val="16"/>
          <w:szCs w:val="16"/>
        </w:rPr>
        <w:t xml:space="preserve">Fonte: </w:t>
      </w:r>
      <w:hyperlink r:id="rId14" w:history="1">
        <w:r w:rsidRPr="001F256C">
          <w:rPr>
            <w:rStyle w:val="Hyperlink"/>
            <w:rFonts w:asciiTheme="majorHAnsi" w:eastAsia="Arial" w:hAnsiTheme="majorHAnsi" w:cstheme="majorHAnsi"/>
            <w:i/>
            <w:color w:val="auto"/>
            <w:sz w:val="16"/>
            <w:szCs w:val="16"/>
          </w:rPr>
          <w:t>Ministério do Trabalho e Previdência</w:t>
        </w:r>
      </w:hyperlink>
    </w:p>
    <w:p w14:paraId="71D0FD1A" w14:textId="77777777" w:rsidR="00592580" w:rsidRPr="009D5CBF" w:rsidRDefault="00592580" w:rsidP="00900568">
      <w:pPr>
        <w:pStyle w:val="Textodenotaderodap"/>
        <w:spacing w:before="120"/>
        <w:jc w:val="both"/>
        <w:rPr>
          <w:rFonts w:asciiTheme="majorHAnsi" w:eastAsia="Arial" w:hAnsiTheme="majorHAnsi" w:cstheme="majorHAnsi"/>
          <w:i/>
          <w:sz w:val="16"/>
          <w:szCs w:val="16"/>
        </w:rPr>
      </w:pPr>
    </w:p>
    <w:p w14:paraId="1AB01D97" w14:textId="5845515C" w:rsidR="00921501" w:rsidRPr="009D5CBF" w:rsidRDefault="00921501" w:rsidP="00900568">
      <w:pPr>
        <w:pStyle w:val="Textodenotaderodap"/>
        <w:spacing w:before="120"/>
        <w:jc w:val="both"/>
        <w:rPr>
          <w:rFonts w:asciiTheme="majorHAnsi" w:hAnsiTheme="majorHAnsi" w:cstheme="majorHAnsi"/>
        </w:rPr>
      </w:pPr>
    </w:p>
    <w:p w14:paraId="6D6090A7" w14:textId="7A8A6D9E" w:rsidR="009C56F7" w:rsidRPr="009D5CBF" w:rsidRDefault="59C5B515" w:rsidP="00900568">
      <w:pPr>
        <w:pStyle w:val="Ttulo2"/>
        <w:numPr>
          <w:ilvl w:val="1"/>
          <w:numId w:val="8"/>
        </w:numPr>
        <w:tabs>
          <w:tab w:val="left" w:pos="567"/>
        </w:tabs>
        <w:spacing w:before="240"/>
        <w:ind w:left="0" w:firstLine="0"/>
        <w:jc w:val="both"/>
        <w:rPr>
          <w:rFonts w:cstheme="majorHAnsi"/>
          <w:szCs w:val="28"/>
        </w:rPr>
      </w:pPr>
      <w:bookmarkStart w:id="35" w:name="_Toc94885444"/>
      <w:r w:rsidRPr="009D5CBF">
        <w:rPr>
          <w:rFonts w:cstheme="majorHAnsi"/>
          <w:szCs w:val="28"/>
        </w:rPr>
        <w:t>Regulamentos Compulsórios e Referenciais Voluntários</w:t>
      </w:r>
      <w:bookmarkEnd w:id="35"/>
      <w:r w:rsidRPr="009D5CBF">
        <w:rPr>
          <w:rFonts w:cstheme="majorHAnsi"/>
          <w:szCs w:val="28"/>
        </w:rPr>
        <w:t xml:space="preserve"> </w:t>
      </w:r>
    </w:p>
    <w:p w14:paraId="66EE7211" w14:textId="2B9C2E07" w:rsidR="009C56F7" w:rsidRPr="009D5CBF" w:rsidRDefault="001D44D1" w:rsidP="682A68AD">
      <w:pPr>
        <w:spacing w:before="240" w:after="240" w:line="360" w:lineRule="auto"/>
        <w:jc w:val="both"/>
        <w:rPr>
          <w:rFonts w:asciiTheme="majorHAnsi" w:eastAsia="Arial" w:hAnsiTheme="majorHAnsi" w:cstheme="majorBidi"/>
        </w:rPr>
      </w:pPr>
      <w:r w:rsidRPr="009D5CBF">
        <w:rPr>
          <w:rFonts w:eastAsia="Arial" w:cstheme="majorHAnsi"/>
          <w:noProof/>
          <w:lang w:eastAsia="pt-BR"/>
        </w:rPr>
        <w:drawing>
          <wp:anchor distT="0" distB="0" distL="114300" distR="114300" simplePos="0" relativeHeight="251661312" behindDoc="0" locked="0" layoutInCell="1" allowOverlap="1" wp14:anchorId="296BB41D" wp14:editId="361B1A25">
            <wp:simplePos x="0" y="0"/>
            <wp:positionH relativeFrom="margin">
              <wp:align>left</wp:align>
            </wp:positionH>
            <wp:positionV relativeFrom="paragraph">
              <wp:posOffset>3810</wp:posOffset>
            </wp:positionV>
            <wp:extent cx="1654175" cy="906780"/>
            <wp:effectExtent l="0" t="0" r="3175" b="7620"/>
            <wp:wrapSquare wrapText="bothSides"/>
            <wp:docPr id="14" name="Imagem 14" descr="C:\Users\Aline\Desktop\NR10\compulsório_volunt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NR10\compulsório_voluntári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1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77D057F2" w:rsidRPr="682A68AD">
        <w:rPr>
          <w:rFonts w:asciiTheme="majorHAnsi" w:eastAsia="Arial" w:hAnsiTheme="majorHAnsi" w:cstheme="majorBidi"/>
        </w:rPr>
        <w:t xml:space="preserve">Todas as Normas Regulamentadoras vigentes mencionadas </w:t>
      </w:r>
      <w:r w:rsidR="31DFC35D" w:rsidRPr="682A68AD">
        <w:rPr>
          <w:rFonts w:asciiTheme="majorHAnsi" w:eastAsia="Arial" w:hAnsiTheme="majorHAnsi" w:cstheme="majorBidi"/>
        </w:rPr>
        <w:t xml:space="preserve">anteriormente, </w:t>
      </w:r>
      <w:r w:rsidR="77D057F2" w:rsidRPr="682A68AD">
        <w:rPr>
          <w:rFonts w:asciiTheme="majorHAnsi" w:eastAsia="Arial" w:hAnsiTheme="majorHAnsi" w:cstheme="majorBidi"/>
        </w:rPr>
        <w:t>são de adesão obrigatória (compulsória), ou seja, um empregador não pode escolher seguir ou não determinada NR. Se esta NR for aplicável à sua atividade</w:t>
      </w:r>
      <w:r w:rsidR="31DFC35D" w:rsidRPr="682A68AD">
        <w:rPr>
          <w:rFonts w:asciiTheme="majorHAnsi" w:eastAsia="Arial" w:hAnsiTheme="majorHAnsi" w:cstheme="majorBidi"/>
        </w:rPr>
        <w:t>,</w:t>
      </w:r>
      <w:r w:rsidR="77D057F2" w:rsidRPr="682A68AD">
        <w:rPr>
          <w:rFonts w:asciiTheme="majorHAnsi" w:eastAsia="Arial" w:hAnsiTheme="majorHAnsi" w:cstheme="majorBidi"/>
        </w:rPr>
        <w:t xml:space="preserve"> então</w:t>
      </w:r>
      <w:r w:rsidR="31DFC35D" w:rsidRPr="682A68AD">
        <w:rPr>
          <w:rFonts w:asciiTheme="majorHAnsi" w:eastAsia="Arial" w:hAnsiTheme="majorHAnsi" w:cstheme="majorBidi"/>
        </w:rPr>
        <w:t>,</w:t>
      </w:r>
      <w:r w:rsidR="77D057F2" w:rsidRPr="682A68AD">
        <w:rPr>
          <w:rFonts w:asciiTheme="majorHAnsi" w:eastAsia="Arial" w:hAnsiTheme="majorHAnsi" w:cstheme="majorBidi"/>
        </w:rPr>
        <w:t xml:space="preserve"> ela </w:t>
      </w:r>
      <w:r w:rsidR="77D057F2" w:rsidRPr="682A68AD">
        <w:rPr>
          <w:rFonts w:asciiTheme="majorHAnsi" w:eastAsia="Arial" w:hAnsiTheme="majorHAnsi" w:cstheme="majorBidi"/>
          <w:b/>
          <w:bCs/>
        </w:rPr>
        <w:t>deve</w:t>
      </w:r>
      <w:r w:rsidR="31DFC35D" w:rsidRPr="682A68AD">
        <w:rPr>
          <w:rFonts w:asciiTheme="majorHAnsi" w:eastAsia="Arial" w:hAnsiTheme="majorHAnsi" w:cstheme="majorBidi"/>
          <w:b/>
          <w:bCs/>
        </w:rPr>
        <w:t xml:space="preserve"> obrigatoriamente,</w:t>
      </w:r>
      <w:r w:rsidR="77D057F2" w:rsidRPr="682A68AD">
        <w:rPr>
          <w:rFonts w:asciiTheme="majorHAnsi" w:eastAsia="Arial" w:hAnsiTheme="majorHAnsi" w:cstheme="majorBidi"/>
        </w:rPr>
        <w:t xml:space="preserve"> ser seguida.</w:t>
      </w:r>
    </w:p>
    <w:p w14:paraId="1BCA5FFA" w14:textId="336D96AE" w:rsidR="001F256C" w:rsidRPr="009D5CBF" w:rsidRDefault="77D057F2" w:rsidP="001D44D1">
      <w:pPr>
        <w:spacing w:before="240" w:after="480" w:line="360" w:lineRule="auto"/>
        <w:jc w:val="both"/>
        <w:rPr>
          <w:rFonts w:asciiTheme="majorHAnsi" w:eastAsia="Arial" w:hAnsiTheme="majorHAnsi" w:cstheme="majorBidi"/>
        </w:rPr>
      </w:pPr>
      <w:r w:rsidRPr="682A68AD">
        <w:rPr>
          <w:rFonts w:asciiTheme="majorHAnsi" w:eastAsia="Arial" w:hAnsiTheme="majorHAnsi" w:cstheme="majorBidi"/>
        </w:rPr>
        <w:t>Já os referenciais voluntários, como a ISO 45001:2018 - Sistemas de gestão de saúde e segurança ocupacional - Requisitos com orientação para uso</w:t>
      </w:r>
      <w:r w:rsidR="02B1BF33" w:rsidRPr="682A68AD">
        <w:rPr>
          <w:rFonts w:asciiTheme="majorHAnsi" w:eastAsia="Arial" w:hAnsiTheme="majorHAnsi" w:cstheme="majorBidi"/>
        </w:rPr>
        <w:t>, por exemplo</w:t>
      </w:r>
      <w:r w:rsidRPr="682A68AD">
        <w:rPr>
          <w:rFonts w:asciiTheme="majorHAnsi" w:eastAsia="Arial" w:hAnsiTheme="majorHAnsi" w:cstheme="majorBidi"/>
        </w:rPr>
        <w:t xml:space="preserve">, </w:t>
      </w:r>
      <w:r w:rsidR="31DFC35D" w:rsidRPr="682A68AD">
        <w:rPr>
          <w:rFonts w:asciiTheme="majorHAnsi" w:eastAsia="Arial" w:hAnsiTheme="majorHAnsi" w:cstheme="majorBidi"/>
        </w:rPr>
        <w:t>são</w:t>
      </w:r>
      <w:r w:rsidRPr="682A68AD">
        <w:rPr>
          <w:rFonts w:asciiTheme="majorHAnsi" w:eastAsia="Arial" w:hAnsiTheme="majorHAnsi" w:cstheme="majorBidi"/>
        </w:rPr>
        <w:t xml:space="preserve"> norma</w:t>
      </w:r>
      <w:r w:rsidR="31DFC35D" w:rsidRPr="682A68AD">
        <w:rPr>
          <w:rFonts w:asciiTheme="majorHAnsi" w:eastAsia="Arial" w:hAnsiTheme="majorHAnsi" w:cstheme="majorBidi"/>
        </w:rPr>
        <w:t>s</w:t>
      </w:r>
      <w:r w:rsidRPr="682A68AD">
        <w:rPr>
          <w:rFonts w:asciiTheme="majorHAnsi" w:eastAsia="Arial" w:hAnsiTheme="majorHAnsi" w:cstheme="majorBidi"/>
        </w:rPr>
        <w:t xml:space="preserve"> cuja adesão por parte das empresas é voluntári</w:t>
      </w:r>
      <w:r w:rsidR="02B1BF33" w:rsidRPr="682A68AD">
        <w:rPr>
          <w:rFonts w:asciiTheme="majorHAnsi" w:eastAsia="Arial" w:hAnsiTheme="majorHAnsi" w:cstheme="majorBidi"/>
        </w:rPr>
        <w:t>a</w:t>
      </w:r>
      <w:r w:rsidRPr="682A68AD">
        <w:rPr>
          <w:rFonts w:asciiTheme="majorHAnsi" w:eastAsia="Arial" w:hAnsiTheme="majorHAnsi" w:cstheme="majorBidi"/>
        </w:rPr>
        <w:t xml:space="preserve"> e não compulsóri</w:t>
      </w:r>
      <w:r w:rsidR="02B1BF33" w:rsidRPr="682A68AD">
        <w:rPr>
          <w:rFonts w:asciiTheme="majorHAnsi" w:eastAsia="Arial" w:hAnsiTheme="majorHAnsi" w:cstheme="majorBidi"/>
        </w:rPr>
        <w:t>a</w:t>
      </w:r>
      <w:r w:rsidR="31DFC35D" w:rsidRPr="682A68AD">
        <w:rPr>
          <w:rFonts w:asciiTheme="majorHAnsi" w:eastAsia="Arial" w:hAnsiTheme="majorHAnsi" w:cstheme="majorBidi"/>
        </w:rPr>
        <w:t>,</w:t>
      </w:r>
      <w:r w:rsidRPr="682A68AD">
        <w:rPr>
          <w:rFonts w:asciiTheme="majorHAnsi" w:eastAsia="Arial" w:hAnsiTheme="majorHAnsi" w:cstheme="majorBidi"/>
        </w:rPr>
        <w:t xml:space="preserve"> como as Normas Regulamentadoras (NR). </w:t>
      </w:r>
      <w:r w:rsidR="02B1BF33" w:rsidRPr="682A68AD">
        <w:rPr>
          <w:rFonts w:asciiTheme="majorHAnsi" w:eastAsia="Arial" w:hAnsiTheme="majorHAnsi" w:cstheme="majorBidi"/>
        </w:rPr>
        <w:t xml:space="preserve">As </w:t>
      </w:r>
      <w:r w:rsidRPr="682A68AD">
        <w:rPr>
          <w:rFonts w:asciiTheme="majorHAnsi" w:eastAsia="Arial" w:hAnsiTheme="majorHAnsi" w:cstheme="majorBidi"/>
        </w:rPr>
        <w:t>empresas podem optar por implementar o sistema de gestão de saúde e segurança ocupacional e se certificar na ISO 45001:2018 para atender a demanda comercial e/ou melhorar seus processos internos.</w:t>
      </w:r>
    </w:p>
    <w:p w14:paraId="3761E52E" w14:textId="3B758E36" w:rsidR="009C56F7" w:rsidRPr="009D5CBF" w:rsidRDefault="6DE48797" w:rsidP="001D44D1">
      <w:pPr>
        <w:pStyle w:val="Ttulo2"/>
        <w:numPr>
          <w:ilvl w:val="1"/>
          <w:numId w:val="8"/>
        </w:numPr>
        <w:tabs>
          <w:tab w:val="left" w:pos="567"/>
        </w:tabs>
        <w:spacing w:before="240" w:after="0"/>
        <w:ind w:left="0" w:firstLine="0"/>
        <w:jc w:val="both"/>
        <w:rPr>
          <w:rFonts w:cstheme="majorHAnsi"/>
          <w:szCs w:val="28"/>
        </w:rPr>
      </w:pPr>
      <w:bookmarkStart w:id="36" w:name="_Toc84084428"/>
      <w:bookmarkStart w:id="37" w:name="_Toc94885445"/>
      <w:r w:rsidRPr="009D5CBF">
        <w:rPr>
          <w:rFonts w:cstheme="majorHAnsi"/>
          <w:szCs w:val="28"/>
        </w:rPr>
        <w:t>Estrutura</w:t>
      </w:r>
      <w:r w:rsidR="00F64255" w:rsidRPr="009D5CBF">
        <w:rPr>
          <w:rFonts w:cstheme="majorHAnsi"/>
          <w:szCs w:val="28"/>
        </w:rPr>
        <w:t xml:space="preserve"> da NR-1</w:t>
      </w:r>
      <w:bookmarkEnd w:id="36"/>
      <w:r w:rsidR="00F64255" w:rsidRPr="009D5CBF">
        <w:rPr>
          <w:rFonts w:cstheme="majorHAnsi"/>
          <w:szCs w:val="28"/>
        </w:rPr>
        <w:t>0</w:t>
      </w:r>
      <w:bookmarkEnd w:id="37"/>
    </w:p>
    <w:p w14:paraId="53128261" w14:textId="7E8B0DB2" w:rsidR="009C56F7" w:rsidRPr="009D5CBF" w:rsidRDefault="00806D7F" w:rsidP="001F256C">
      <w:pPr>
        <w:spacing w:before="240" w:after="0" w:line="360" w:lineRule="auto"/>
        <w:jc w:val="both"/>
      </w:pPr>
      <w:r w:rsidRPr="009D5CBF">
        <w:rPr>
          <w:rFonts w:asciiTheme="majorHAnsi" w:eastAsia="Arial" w:hAnsiTheme="majorHAnsi" w:cstheme="majorHAnsi"/>
        </w:rPr>
        <w:t xml:space="preserve">Para que você possa visualizar melhor, ilustramos a </w:t>
      </w:r>
      <w:r w:rsidR="00F64255" w:rsidRPr="009D5CBF">
        <w:rPr>
          <w:rFonts w:asciiTheme="majorHAnsi" w:eastAsia="Arial" w:hAnsiTheme="majorHAnsi" w:cstheme="majorHAnsi"/>
        </w:rPr>
        <w:t>estrutura da NR 10 d</w:t>
      </w:r>
      <w:r w:rsidR="0F5AD474" w:rsidRPr="009D5CBF">
        <w:rPr>
          <w:rFonts w:asciiTheme="majorHAnsi" w:eastAsia="Arial" w:hAnsiTheme="majorHAnsi" w:cstheme="majorHAnsi"/>
        </w:rPr>
        <w:t>e</w:t>
      </w:r>
      <w:r w:rsidRPr="009D5CBF">
        <w:rPr>
          <w:rFonts w:asciiTheme="majorHAnsi" w:eastAsia="Arial" w:hAnsiTheme="majorHAnsi" w:cstheme="majorHAnsi"/>
        </w:rPr>
        <w:t xml:space="preserve"> </w:t>
      </w:r>
      <w:r w:rsidR="00F64255" w:rsidRPr="009D5CBF">
        <w:rPr>
          <w:rFonts w:asciiTheme="majorHAnsi" w:eastAsia="Arial" w:hAnsiTheme="majorHAnsi" w:cstheme="majorHAnsi"/>
        </w:rPr>
        <w:t>forma gráfica</w:t>
      </w:r>
      <w:r w:rsidRPr="009D5CBF">
        <w:rPr>
          <w:rFonts w:asciiTheme="majorHAnsi" w:eastAsia="Arial" w:hAnsiTheme="majorHAnsi" w:cstheme="majorHAnsi"/>
        </w:rPr>
        <w:t>.</w:t>
      </w:r>
      <w:r w:rsidR="001F256C">
        <w:rPr>
          <w:rFonts w:asciiTheme="majorHAnsi" w:eastAsia="Arial" w:hAnsiTheme="majorHAnsi" w:cstheme="majorHAnsi"/>
        </w:rPr>
        <w:t xml:space="preserve"> </w:t>
      </w:r>
      <w:r w:rsidRPr="009D5CBF">
        <w:rPr>
          <w:rFonts w:asciiTheme="majorHAnsi" w:eastAsia="Arial" w:hAnsiTheme="majorHAnsi" w:cstheme="majorHAnsi"/>
        </w:rPr>
        <w:t>Veja a seguir</w:t>
      </w:r>
      <w:r w:rsidR="00F64255" w:rsidRPr="009D5CBF">
        <w:rPr>
          <w:rFonts w:asciiTheme="majorHAnsi" w:eastAsia="Arial" w:hAnsiTheme="majorHAnsi" w:cstheme="majorHAnsi"/>
        </w:rPr>
        <w:t>:</w:t>
      </w:r>
    </w:p>
    <w:p w14:paraId="4EBABDD3" w14:textId="2AECF9F6" w:rsidR="1412FD4A" w:rsidRDefault="1412FD4A" w:rsidP="001F256C">
      <w:pPr>
        <w:spacing w:after="0" w:line="360" w:lineRule="auto"/>
        <w:jc w:val="center"/>
      </w:pPr>
      <w:r>
        <w:rPr>
          <w:noProof/>
          <w:lang w:eastAsia="pt-BR"/>
        </w:rPr>
        <w:drawing>
          <wp:inline distT="0" distB="0" distL="0" distR="0" wp14:anchorId="0573014B" wp14:editId="7281B53D">
            <wp:extent cx="2911449" cy="4750435"/>
            <wp:effectExtent l="0" t="0" r="3810" b="0"/>
            <wp:docPr id="960885322" name="Imagem 9608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73931" cy="4852383"/>
                    </a:xfrm>
                    <a:prstGeom prst="rect">
                      <a:avLst/>
                    </a:prstGeom>
                  </pic:spPr>
                </pic:pic>
              </a:graphicData>
            </a:graphic>
          </wp:inline>
        </w:drawing>
      </w:r>
    </w:p>
    <w:p w14:paraId="3E1080AE" w14:textId="375D9C1E" w:rsidR="2B114DC8" w:rsidRPr="009E7547" w:rsidRDefault="02B1BF33" w:rsidP="001F256C">
      <w:pPr>
        <w:pStyle w:val="Textodenotaderodap"/>
        <w:jc w:val="center"/>
        <w:rPr>
          <w:rStyle w:val="Hyperlink"/>
          <w:rFonts w:asciiTheme="majorHAnsi" w:eastAsia="Arial" w:hAnsiTheme="majorHAnsi" w:cstheme="majorBidi"/>
          <w:i/>
          <w:iCs/>
          <w:color w:val="000000" w:themeColor="text1"/>
          <w:sz w:val="18"/>
          <w:szCs w:val="18"/>
          <w:u w:val="none"/>
        </w:rPr>
      </w:pPr>
      <w:r w:rsidRPr="009E7547">
        <w:rPr>
          <w:rStyle w:val="Hyperlink"/>
          <w:rFonts w:asciiTheme="majorHAnsi" w:eastAsia="Arial" w:hAnsiTheme="majorHAnsi" w:cstheme="majorBidi"/>
          <w:i/>
          <w:iCs/>
          <w:color w:val="000000" w:themeColor="text1"/>
          <w:sz w:val="18"/>
          <w:szCs w:val="18"/>
          <w:u w:val="none"/>
        </w:rPr>
        <w:t>F</w:t>
      </w:r>
      <w:r w:rsidR="15437D9B" w:rsidRPr="009E7547">
        <w:rPr>
          <w:rStyle w:val="Hyperlink"/>
          <w:rFonts w:asciiTheme="majorHAnsi" w:eastAsia="Arial" w:hAnsiTheme="majorHAnsi" w:cstheme="majorBidi"/>
          <w:i/>
          <w:iCs/>
          <w:color w:val="000000" w:themeColor="text1"/>
          <w:sz w:val="18"/>
          <w:szCs w:val="18"/>
          <w:u w:val="none"/>
        </w:rPr>
        <w:t xml:space="preserve">onte: </w:t>
      </w:r>
      <w:r w:rsidR="009E7547" w:rsidRPr="009E7547">
        <w:rPr>
          <w:rStyle w:val="Hyperlink"/>
          <w:rFonts w:asciiTheme="majorHAnsi" w:eastAsia="Arial" w:hAnsiTheme="majorHAnsi" w:cstheme="majorBidi"/>
          <w:i/>
          <w:iCs/>
          <w:color w:val="000000" w:themeColor="text1"/>
          <w:sz w:val="18"/>
          <w:szCs w:val="18"/>
          <w:u w:val="none"/>
        </w:rPr>
        <w:t>Marcelo Bassi</w:t>
      </w:r>
    </w:p>
    <w:p w14:paraId="5D1DF19B" w14:textId="77777777" w:rsidR="42CC3BBA" w:rsidRPr="009D5CBF" w:rsidRDefault="42CC3BBA" w:rsidP="00365508">
      <w:pPr>
        <w:pStyle w:val="Ttulo2"/>
        <w:numPr>
          <w:ilvl w:val="1"/>
          <w:numId w:val="8"/>
        </w:numPr>
        <w:tabs>
          <w:tab w:val="left" w:pos="567"/>
        </w:tabs>
        <w:spacing w:before="240"/>
        <w:ind w:left="0" w:firstLine="0"/>
        <w:jc w:val="both"/>
        <w:rPr>
          <w:rFonts w:cstheme="majorHAnsi"/>
          <w:szCs w:val="28"/>
        </w:rPr>
      </w:pPr>
      <w:bookmarkStart w:id="38" w:name="_Toc94885446"/>
      <w:r w:rsidRPr="009D5CBF">
        <w:rPr>
          <w:rFonts w:cstheme="majorHAnsi"/>
          <w:szCs w:val="28"/>
        </w:rPr>
        <w:t>Campo de aplicação</w:t>
      </w:r>
      <w:bookmarkEnd w:id="38"/>
    </w:p>
    <w:p w14:paraId="679316A0" w14:textId="6EC84B9E" w:rsidR="42CC3BBA" w:rsidRPr="009D5CBF" w:rsidRDefault="00A30131" w:rsidP="00365508">
      <w:pPr>
        <w:spacing w:before="240" w:after="240" w:line="360" w:lineRule="auto"/>
        <w:jc w:val="both"/>
        <w:rPr>
          <w:rFonts w:asciiTheme="majorHAnsi" w:hAnsiTheme="majorHAnsi" w:cstheme="majorHAnsi"/>
        </w:rPr>
      </w:pPr>
      <w:r w:rsidRPr="009D5CBF">
        <w:rPr>
          <w:rFonts w:asciiTheme="majorHAnsi" w:hAnsiTheme="majorHAnsi" w:cstheme="majorHAnsi"/>
        </w:rPr>
        <w:t xml:space="preserve">É importante </w:t>
      </w:r>
      <w:r w:rsidR="42CC3BBA" w:rsidRPr="009D5CBF">
        <w:rPr>
          <w:rFonts w:asciiTheme="majorHAnsi" w:hAnsiTheme="majorHAnsi" w:cstheme="majorHAnsi"/>
        </w:rPr>
        <w:t xml:space="preserve">explicar em que condições a </w:t>
      </w:r>
      <w:r w:rsidRPr="009D5CBF">
        <w:rPr>
          <w:rFonts w:asciiTheme="majorHAnsi" w:hAnsiTheme="majorHAnsi" w:cstheme="majorHAnsi"/>
        </w:rPr>
        <w:t xml:space="preserve">NR 10 </w:t>
      </w:r>
      <w:r w:rsidR="42CC3BBA" w:rsidRPr="009D5CBF">
        <w:rPr>
          <w:rFonts w:asciiTheme="majorHAnsi" w:hAnsiTheme="majorHAnsi" w:cstheme="majorHAnsi"/>
        </w:rPr>
        <w:t>é aplicável. Isso é definido no campo de aplicação do item 10.1</w:t>
      </w:r>
      <w:r w:rsidRPr="009D5CBF">
        <w:rPr>
          <w:rFonts w:asciiTheme="majorHAnsi" w:hAnsiTheme="majorHAnsi" w:cstheme="majorHAnsi"/>
        </w:rPr>
        <w:t xml:space="preserve"> da norma.</w:t>
      </w:r>
    </w:p>
    <w:p w14:paraId="174797B6" w14:textId="25CA07B5" w:rsidR="00A30131" w:rsidRPr="009D5CBF" w:rsidRDefault="00A30131" w:rsidP="00365508">
      <w:pPr>
        <w:spacing w:before="240" w:after="240" w:line="360" w:lineRule="auto"/>
        <w:jc w:val="both"/>
        <w:rPr>
          <w:rFonts w:asciiTheme="majorHAnsi" w:hAnsiTheme="majorHAnsi" w:cstheme="majorHAnsi"/>
        </w:rPr>
      </w:pPr>
      <w:r w:rsidRPr="009D5CBF">
        <w:rPr>
          <w:rFonts w:asciiTheme="majorHAnsi" w:hAnsiTheme="majorHAnsi" w:cstheme="majorHAnsi"/>
        </w:rPr>
        <w:t>Observe:</w:t>
      </w:r>
    </w:p>
    <w:p w14:paraId="74326F74" w14:textId="30B3242B" w:rsidR="42CC3BBA" w:rsidRPr="009D5CBF" w:rsidRDefault="00936BF6" w:rsidP="00365508">
      <w:pPr>
        <w:pStyle w:val="Citao"/>
        <w:spacing w:before="240" w:after="240" w:line="360" w:lineRule="auto"/>
        <w:jc w:val="both"/>
        <w:rPr>
          <w:rFonts w:asciiTheme="majorHAnsi" w:eastAsia="Calibri" w:hAnsiTheme="majorHAnsi" w:cstheme="majorHAnsi"/>
          <w:b/>
        </w:rPr>
      </w:pPr>
      <w:r w:rsidRPr="009D5CBF">
        <w:rPr>
          <w:rFonts w:asciiTheme="majorHAnsi" w:hAnsiTheme="majorHAnsi" w:cstheme="majorHAnsi"/>
          <w:b/>
          <w:noProof/>
          <w:lang w:eastAsia="pt-BR"/>
        </w:rPr>
        <w:drawing>
          <wp:anchor distT="0" distB="0" distL="114300" distR="114300" simplePos="0" relativeHeight="251662336" behindDoc="0" locked="0" layoutInCell="1" allowOverlap="1" wp14:anchorId="78E52D06" wp14:editId="77626B30">
            <wp:simplePos x="0" y="0"/>
            <wp:positionH relativeFrom="column">
              <wp:posOffset>-115570</wp:posOffset>
            </wp:positionH>
            <wp:positionV relativeFrom="paragraph">
              <wp:posOffset>414655</wp:posOffset>
            </wp:positionV>
            <wp:extent cx="1280160" cy="1212215"/>
            <wp:effectExtent l="0" t="0" r="0" b="6985"/>
            <wp:wrapSquare wrapText="bothSides"/>
            <wp:docPr id="15" name="Imagem 15" descr="C:\Users\Aline\Desktop\NR10\fios_eletr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NR10\fios_eletrico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131" w:rsidRPr="009D5CBF">
        <w:rPr>
          <w:rFonts w:asciiTheme="majorHAnsi" w:hAnsiTheme="majorHAnsi" w:cstheme="majorHAnsi"/>
          <w:b/>
        </w:rPr>
        <w:t>“</w:t>
      </w:r>
      <w:r w:rsidR="42CC3BBA" w:rsidRPr="009D5CBF">
        <w:rPr>
          <w:rFonts w:asciiTheme="majorHAnsi" w:hAnsiTheme="majorHAnsi" w:cstheme="majorHAnsi"/>
          <w:b/>
        </w:rPr>
        <w:t xml:space="preserve">10.1 - OBJETIVO E CAMPO DE APLICAÇÃO </w:t>
      </w:r>
    </w:p>
    <w:p w14:paraId="42E1580F" w14:textId="16DCD3B9" w:rsidR="42CC3BBA" w:rsidRPr="009D5CBF" w:rsidRDefault="42CC3BBA" w:rsidP="00365508">
      <w:pPr>
        <w:pStyle w:val="Citao"/>
        <w:spacing w:before="240" w:after="240" w:line="360" w:lineRule="auto"/>
        <w:jc w:val="both"/>
        <w:rPr>
          <w:rFonts w:asciiTheme="majorHAnsi" w:eastAsia="Calibri" w:hAnsiTheme="majorHAnsi" w:cstheme="majorHAnsi"/>
        </w:rPr>
      </w:pPr>
      <w:r w:rsidRPr="009D5CBF">
        <w:rPr>
          <w:rFonts w:asciiTheme="majorHAnsi" w:hAnsiTheme="majorHAnsi" w:cstheme="majorHAnsi"/>
        </w:rPr>
        <w:t xml:space="preserve">10.1.1 Esta Norma Regulamentadora - NR estabelece os requisitos e condições mínimas objetivando a implementação de medidas de controle e sistemas preventivos, de forma a garantir a segurança e a saúde dos trabalhadores que, direta ou indiretamente, interajam em instalações elétricas e serviços com eletricidade. </w:t>
      </w:r>
    </w:p>
    <w:p w14:paraId="5F97FD38" w14:textId="468BF990" w:rsidR="42CC3BBA" w:rsidRPr="009D5CBF" w:rsidRDefault="42CC3BBA" w:rsidP="00365508">
      <w:pPr>
        <w:pStyle w:val="Citao"/>
        <w:spacing w:before="240" w:after="240" w:line="360" w:lineRule="auto"/>
        <w:jc w:val="both"/>
        <w:rPr>
          <w:rFonts w:asciiTheme="majorHAnsi" w:eastAsia="Calibri" w:hAnsiTheme="majorHAnsi" w:cstheme="majorHAnsi"/>
        </w:rPr>
      </w:pPr>
      <w:r w:rsidRPr="009D5CBF">
        <w:rPr>
          <w:rFonts w:asciiTheme="majorHAnsi" w:hAnsiTheme="majorHAnsi" w:cstheme="majorHAnsi"/>
          <w:b/>
        </w:rPr>
        <w:t xml:space="preserve">10.1.2 </w:t>
      </w:r>
      <w:r w:rsidRPr="009D5CBF">
        <w:rPr>
          <w:rFonts w:asciiTheme="majorHAnsi" w:hAnsiTheme="majorHAnsi" w:cstheme="majorHAnsi"/>
        </w:rPr>
        <w:t>Esta NR se aplica às fases de geração, transmissão, distribuição e consumo, incluindo as etapas de projeto, construção, montagem, operação, manutenção das instalações elétricas e quaisquer trabalhos realizados nas suas proximidades, observando-se as normas técnicas oficiais estabelecidas pelos órgãos competentes e, na ausência ou omissão destas, as normas internacionais cabíveis.</w:t>
      </w:r>
      <w:r w:rsidR="00A30131" w:rsidRPr="009D5CBF">
        <w:rPr>
          <w:rFonts w:asciiTheme="majorHAnsi" w:hAnsiTheme="majorHAnsi" w:cstheme="majorHAnsi"/>
        </w:rPr>
        <w:t>”</w:t>
      </w:r>
    </w:p>
    <w:p w14:paraId="016ADF64" w14:textId="77777777" w:rsidR="24A73201" w:rsidRPr="009D5CBF" w:rsidRDefault="24A73201" w:rsidP="00365508">
      <w:pPr>
        <w:spacing w:before="240" w:after="240" w:line="360" w:lineRule="auto"/>
        <w:jc w:val="both"/>
        <w:rPr>
          <w:rFonts w:asciiTheme="majorHAnsi" w:hAnsiTheme="majorHAnsi" w:cstheme="majorHAnsi"/>
        </w:rPr>
      </w:pPr>
    </w:p>
    <w:p w14:paraId="54409D4E" w14:textId="1672AA30" w:rsidR="5CC26285" w:rsidRPr="009D5CBF" w:rsidRDefault="3D71AA89" w:rsidP="00365508">
      <w:pPr>
        <w:spacing w:before="240" w:after="240" w:line="360" w:lineRule="auto"/>
        <w:jc w:val="both"/>
        <w:rPr>
          <w:rFonts w:asciiTheme="majorHAnsi" w:hAnsiTheme="majorHAnsi" w:cstheme="majorHAnsi"/>
        </w:rPr>
      </w:pPr>
      <w:r w:rsidRPr="009D5CBF">
        <w:rPr>
          <w:rFonts w:asciiTheme="majorHAnsi" w:hAnsiTheme="majorHAnsi" w:cstheme="majorHAnsi"/>
        </w:rPr>
        <w:t>No item 10.1.1</w:t>
      </w:r>
      <w:r w:rsidR="00A30131" w:rsidRPr="009D5CBF">
        <w:rPr>
          <w:rFonts w:asciiTheme="majorHAnsi" w:hAnsiTheme="majorHAnsi" w:cstheme="majorHAnsi"/>
        </w:rPr>
        <w:t>,</w:t>
      </w:r>
      <w:r w:rsidRPr="009D5CBF">
        <w:rPr>
          <w:rFonts w:asciiTheme="majorHAnsi" w:hAnsiTheme="majorHAnsi" w:cstheme="majorHAnsi"/>
        </w:rPr>
        <w:t xml:space="preserve"> </w:t>
      </w:r>
      <w:r w:rsidR="00A30131" w:rsidRPr="009D5CBF">
        <w:rPr>
          <w:rFonts w:asciiTheme="majorHAnsi" w:hAnsiTheme="majorHAnsi" w:cstheme="majorHAnsi"/>
        </w:rPr>
        <w:t xml:space="preserve">que acabamos de citar, </w:t>
      </w:r>
      <w:r w:rsidRPr="009D5CBF">
        <w:rPr>
          <w:rFonts w:asciiTheme="majorHAnsi" w:hAnsiTheme="majorHAnsi" w:cstheme="majorHAnsi"/>
        </w:rPr>
        <w:t>é informado que a NR 10 se aplica a " trabalhadores que, direta ou indiretamente, interajam em instalações elétricas e serviços com eletricidade"</w:t>
      </w:r>
      <w:r w:rsidR="7EC1EB54" w:rsidRPr="009D5CBF">
        <w:rPr>
          <w:rFonts w:asciiTheme="majorHAnsi" w:hAnsiTheme="majorHAnsi" w:cstheme="majorHAnsi"/>
        </w:rPr>
        <w:t xml:space="preserve">.  Isso significa que não apenas os </w:t>
      </w:r>
      <w:r w:rsidR="18D3A260" w:rsidRPr="009D5CBF">
        <w:rPr>
          <w:rFonts w:asciiTheme="majorHAnsi" w:hAnsiTheme="majorHAnsi" w:cstheme="majorHAnsi"/>
        </w:rPr>
        <w:t>eletricistas</w:t>
      </w:r>
      <w:r w:rsidR="7EC1EB54" w:rsidRPr="009D5CBF">
        <w:rPr>
          <w:rFonts w:asciiTheme="majorHAnsi" w:hAnsiTheme="majorHAnsi" w:cstheme="majorHAnsi"/>
        </w:rPr>
        <w:t xml:space="preserve"> são abrangidos pela NR10, mas qualquer trabalha</w:t>
      </w:r>
      <w:r w:rsidR="2A0FB56F" w:rsidRPr="009D5CBF">
        <w:rPr>
          <w:rFonts w:asciiTheme="majorHAnsi" w:hAnsiTheme="majorHAnsi" w:cstheme="majorHAnsi"/>
        </w:rPr>
        <w:t xml:space="preserve">dor que interaja com uma instalação </w:t>
      </w:r>
      <w:r w:rsidR="07AE6148" w:rsidRPr="009D5CBF">
        <w:rPr>
          <w:rFonts w:asciiTheme="majorHAnsi" w:hAnsiTheme="majorHAnsi" w:cstheme="majorHAnsi"/>
        </w:rPr>
        <w:t>elétrica</w:t>
      </w:r>
      <w:r w:rsidR="6FD3C354" w:rsidRPr="009D5CBF">
        <w:rPr>
          <w:rFonts w:asciiTheme="majorHAnsi" w:hAnsiTheme="majorHAnsi" w:cstheme="majorHAnsi"/>
        </w:rPr>
        <w:t xml:space="preserve"> e também aqueles que estejam realizando "q</w:t>
      </w:r>
      <w:r w:rsidR="6FD3C354" w:rsidRPr="009D5CBF">
        <w:rPr>
          <w:rFonts w:asciiTheme="majorHAnsi" w:hAnsiTheme="majorHAnsi" w:cstheme="majorHAnsi"/>
          <w:i/>
          <w:iCs/>
        </w:rPr>
        <w:t>uaisquer trabalhos realizados nas suas proximidades</w:t>
      </w:r>
      <w:r w:rsidR="6FD3C354" w:rsidRPr="009D5CBF">
        <w:rPr>
          <w:rFonts w:asciiTheme="majorHAnsi" w:hAnsiTheme="majorHAnsi" w:cstheme="majorHAnsi"/>
        </w:rPr>
        <w:t xml:space="preserve">", incluídos, </w:t>
      </w:r>
      <w:r w:rsidR="1F0DFC57" w:rsidRPr="009D5CBF">
        <w:rPr>
          <w:rFonts w:asciiTheme="majorHAnsi" w:hAnsiTheme="majorHAnsi" w:cstheme="majorHAnsi"/>
        </w:rPr>
        <w:t>mas não restritos a</w:t>
      </w:r>
      <w:r w:rsidR="1EA534D9" w:rsidRPr="009D5CBF">
        <w:rPr>
          <w:rFonts w:asciiTheme="majorHAnsi" w:hAnsiTheme="majorHAnsi" w:cstheme="majorHAnsi"/>
        </w:rPr>
        <w:t xml:space="preserve">, </w:t>
      </w:r>
      <w:r w:rsidR="4EAB5A11" w:rsidRPr="009D5CBF">
        <w:rPr>
          <w:rFonts w:asciiTheme="majorHAnsi" w:hAnsiTheme="majorHAnsi" w:cstheme="majorHAnsi"/>
        </w:rPr>
        <w:t>por exemplo</w:t>
      </w:r>
      <w:r w:rsidR="1F0DFC57" w:rsidRPr="009D5CBF">
        <w:rPr>
          <w:rFonts w:asciiTheme="majorHAnsi" w:hAnsiTheme="majorHAnsi" w:cstheme="majorHAnsi"/>
        </w:rPr>
        <w:t>:</w:t>
      </w:r>
    </w:p>
    <w:p w14:paraId="03C9F566" w14:textId="1800C174" w:rsidR="02ACFAC1" w:rsidRPr="009D5CBF" w:rsidRDefault="6371537A"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P</w:t>
      </w:r>
      <w:r w:rsidR="02ACFAC1" w:rsidRPr="009D5CBF">
        <w:rPr>
          <w:rFonts w:asciiTheme="majorHAnsi" w:hAnsiTheme="majorHAnsi" w:cstheme="majorHAnsi"/>
        </w:rPr>
        <w:t xml:space="preserve">oda de árvores nas vias públicas </w:t>
      </w:r>
    </w:p>
    <w:p w14:paraId="56F15CA4" w14:textId="15E61B2F" w:rsidR="02ACFAC1" w:rsidRPr="009D5CBF" w:rsidRDefault="5951F654"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L</w:t>
      </w:r>
      <w:r w:rsidR="02ACFAC1" w:rsidRPr="009D5CBF">
        <w:rPr>
          <w:rFonts w:asciiTheme="majorHAnsi" w:hAnsiTheme="majorHAnsi" w:cstheme="majorHAnsi"/>
        </w:rPr>
        <w:t xml:space="preserve">impeza das áreas verdes das subestações </w:t>
      </w:r>
    </w:p>
    <w:p w14:paraId="0F0B389C" w14:textId="62854F3E" w:rsidR="02ACFAC1" w:rsidRPr="009D5CBF" w:rsidRDefault="30DEF0E8"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L</w:t>
      </w:r>
      <w:r w:rsidR="02ACFAC1" w:rsidRPr="009D5CBF">
        <w:rPr>
          <w:rFonts w:asciiTheme="majorHAnsi" w:hAnsiTheme="majorHAnsi" w:cstheme="majorHAnsi"/>
        </w:rPr>
        <w:t xml:space="preserve">impeza em áreas energizadas: salas/quadros de comando, gabinetes/bastidores, salas de baterias, luminárias </w:t>
      </w:r>
    </w:p>
    <w:p w14:paraId="469D9E45" w14:textId="17D08D84" w:rsidR="02ACFAC1" w:rsidRPr="009D5CBF" w:rsidRDefault="2C04A867"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O</w:t>
      </w:r>
      <w:r w:rsidR="02ACFAC1" w:rsidRPr="009D5CBF">
        <w:rPr>
          <w:rFonts w:asciiTheme="majorHAnsi" w:hAnsiTheme="majorHAnsi" w:cstheme="majorHAnsi"/>
        </w:rPr>
        <w:t>bras civis / reformas em subestações e usinas</w:t>
      </w:r>
    </w:p>
    <w:p w14:paraId="6D74C9BB" w14:textId="13344971" w:rsidR="02ACFAC1" w:rsidRPr="009D5CBF" w:rsidRDefault="15AFFF85"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C</w:t>
      </w:r>
      <w:r w:rsidR="02ACFAC1" w:rsidRPr="009D5CBF">
        <w:rPr>
          <w:rFonts w:asciiTheme="majorHAnsi" w:hAnsiTheme="majorHAnsi" w:cstheme="majorHAnsi"/>
        </w:rPr>
        <w:t xml:space="preserve">onstruções / reformas / pinturas prediais </w:t>
      </w:r>
    </w:p>
    <w:p w14:paraId="6CB4D81C" w14:textId="7B8139EF" w:rsidR="02ACFAC1" w:rsidRPr="009D5CBF" w:rsidRDefault="34D61EF7"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R</w:t>
      </w:r>
      <w:r w:rsidR="02ACFAC1" w:rsidRPr="009D5CBF">
        <w:rPr>
          <w:rFonts w:asciiTheme="majorHAnsi" w:hAnsiTheme="majorHAnsi" w:cstheme="majorHAnsi"/>
        </w:rPr>
        <w:t xml:space="preserve">edes telefônicas / tv a cabo </w:t>
      </w:r>
    </w:p>
    <w:p w14:paraId="0555094F" w14:textId="7ACB784E" w:rsidR="02ACFAC1" w:rsidRPr="009D5CBF" w:rsidRDefault="0B525917" w:rsidP="0036550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I</w:t>
      </w:r>
      <w:r w:rsidR="02ACFAC1" w:rsidRPr="009D5CBF">
        <w:rPr>
          <w:rFonts w:asciiTheme="majorHAnsi" w:hAnsiTheme="majorHAnsi" w:cstheme="majorHAnsi"/>
        </w:rPr>
        <w:t>nstalações de antenas de tv</w:t>
      </w:r>
    </w:p>
    <w:p w14:paraId="014BA63B" w14:textId="66734096" w:rsidR="02ACFAC1" w:rsidRPr="009D5CBF" w:rsidRDefault="5263F5DC" w:rsidP="00900568">
      <w:pPr>
        <w:pStyle w:val="PargrafodaLista"/>
        <w:numPr>
          <w:ilvl w:val="0"/>
          <w:numId w:val="5"/>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rPr>
        <w:t>L</w:t>
      </w:r>
      <w:r w:rsidR="02ACFAC1" w:rsidRPr="009D5CBF">
        <w:rPr>
          <w:rFonts w:asciiTheme="majorHAnsi" w:hAnsiTheme="majorHAnsi" w:cstheme="majorHAnsi"/>
        </w:rPr>
        <w:t>impezas de janelas/apartamentos residenciais / comerciais</w:t>
      </w:r>
    </w:p>
    <w:p w14:paraId="78CEE4D6" w14:textId="3886F775" w:rsidR="3585E710" w:rsidRPr="009D5CBF" w:rsidRDefault="3585E710" w:rsidP="00900568">
      <w:pPr>
        <w:spacing w:before="240" w:after="240" w:line="360" w:lineRule="auto"/>
        <w:jc w:val="both"/>
        <w:rPr>
          <w:rFonts w:asciiTheme="majorHAnsi" w:hAnsiTheme="majorHAnsi" w:cstheme="majorHAnsi"/>
        </w:rPr>
      </w:pPr>
      <w:r w:rsidRPr="009D5CBF">
        <w:rPr>
          <w:rFonts w:asciiTheme="majorHAnsi" w:hAnsiTheme="majorHAnsi" w:cstheme="majorHAnsi"/>
        </w:rPr>
        <w:t xml:space="preserve"> </w:t>
      </w:r>
      <w:r w:rsidR="06018110" w:rsidRPr="009D5CBF">
        <w:rPr>
          <w:rFonts w:asciiTheme="majorHAnsi" w:hAnsiTheme="majorHAnsi" w:cstheme="majorHAnsi"/>
        </w:rPr>
        <w:t>Desta forma</w:t>
      </w:r>
      <w:r w:rsidR="00A30131" w:rsidRPr="009D5CBF">
        <w:rPr>
          <w:rFonts w:asciiTheme="majorHAnsi" w:hAnsiTheme="majorHAnsi" w:cstheme="majorHAnsi"/>
        </w:rPr>
        <w:t>,</w:t>
      </w:r>
      <w:r w:rsidR="06018110" w:rsidRPr="009D5CBF">
        <w:rPr>
          <w:rFonts w:asciiTheme="majorHAnsi" w:hAnsiTheme="majorHAnsi" w:cstheme="majorHAnsi"/>
        </w:rPr>
        <w:t xml:space="preserve"> a norma visa a proteção do maior </w:t>
      </w:r>
      <w:r w:rsidR="780384B2" w:rsidRPr="009D5CBF">
        <w:rPr>
          <w:rFonts w:asciiTheme="majorHAnsi" w:hAnsiTheme="majorHAnsi" w:cstheme="majorHAnsi"/>
        </w:rPr>
        <w:t>número</w:t>
      </w:r>
      <w:r w:rsidR="06018110" w:rsidRPr="009D5CBF">
        <w:rPr>
          <w:rFonts w:asciiTheme="majorHAnsi" w:hAnsiTheme="majorHAnsi" w:cstheme="majorHAnsi"/>
        </w:rPr>
        <w:t xml:space="preserve"> de pessoas </w:t>
      </w:r>
      <w:r w:rsidR="017899C7" w:rsidRPr="009D5CBF">
        <w:rPr>
          <w:rFonts w:asciiTheme="majorHAnsi" w:hAnsiTheme="majorHAnsi" w:cstheme="majorHAnsi"/>
        </w:rPr>
        <w:t xml:space="preserve">possível. </w:t>
      </w:r>
    </w:p>
    <w:p w14:paraId="4A7D4269" w14:textId="5D9BAE9F" w:rsidR="24A73201" w:rsidRPr="009D5CBF" w:rsidRDefault="017899C7" w:rsidP="00900568">
      <w:pPr>
        <w:spacing w:before="240" w:after="240" w:line="360" w:lineRule="auto"/>
        <w:jc w:val="both"/>
        <w:rPr>
          <w:rFonts w:asciiTheme="majorHAnsi" w:hAnsiTheme="majorHAnsi" w:cstheme="majorHAnsi"/>
        </w:rPr>
      </w:pPr>
      <w:r w:rsidRPr="009D5CBF">
        <w:rPr>
          <w:rFonts w:asciiTheme="majorHAnsi" w:hAnsiTheme="majorHAnsi" w:cstheme="majorHAnsi"/>
        </w:rPr>
        <w:t>As</w:t>
      </w:r>
      <w:r w:rsidR="1500B153" w:rsidRPr="009D5CBF">
        <w:rPr>
          <w:rFonts w:asciiTheme="majorHAnsi" w:hAnsiTheme="majorHAnsi" w:cstheme="majorHAnsi"/>
        </w:rPr>
        <w:t xml:space="preserve"> instalações elétricas são definidas no próprio </w:t>
      </w:r>
      <w:r w:rsidR="3800D0C3" w:rsidRPr="009D5CBF">
        <w:rPr>
          <w:rFonts w:asciiTheme="majorHAnsi" w:hAnsiTheme="majorHAnsi" w:cstheme="majorHAnsi"/>
        </w:rPr>
        <w:t>Glossário</w:t>
      </w:r>
      <w:r w:rsidR="1500B153" w:rsidRPr="009D5CBF">
        <w:rPr>
          <w:rFonts w:asciiTheme="majorHAnsi" w:hAnsiTheme="majorHAnsi" w:cstheme="majorHAnsi"/>
        </w:rPr>
        <w:t xml:space="preserve"> da NR 10 como:</w:t>
      </w:r>
    </w:p>
    <w:p w14:paraId="47775FD0" w14:textId="77777777" w:rsidR="00A30131" w:rsidRPr="009D5CBF" w:rsidRDefault="00A30131" w:rsidP="00900568">
      <w:pPr>
        <w:spacing w:before="240" w:after="240" w:line="360" w:lineRule="auto"/>
        <w:jc w:val="both"/>
        <w:rPr>
          <w:rFonts w:asciiTheme="majorHAnsi" w:hAnsiTheme="majorHAnsi" w:cstheme="majorHAnsi"/>
        </w:rPr>
      </w:pPr>
    </w:p>
    <w:p w14:paraId="33AADEFB" w14:textId="29694B38" w:rsidR="1500B153" w:rsidRPr="009D5CBF" w:rsidRDefault="00A30131" w:rsidP="00900568">
      <w:pPr>
        <w:pStyle w:val="Citao"/>
        <w:spacing w:before="240" w:after="240" w:line="360" w:lineRule="auto"/>
        <w:jc w:val="both"/>
        <w:rPr>
          <w:rFonts w:asciiTheme="majorHAnsi" w:eastAsia="Calibri" w:hAnsiTheme="majorHAnsi" w:cstheme="majorHAnsi"/>
        </w:rPr>
      </w:pPr>
      <w:r w:rsidRPr="009D5CBF">
        <w:rPr>
          <w:rFonts w:asciiTheme="majorHAnsi" w:hAnsiTheme="majorHAnsi" w:cstheme="majorHAnsi"/>
        </w:rPr>
        <w:t>“</w:t>
      </w:r>
      <w:r w:rsidR="1500B153" w:rsidRPr="009D5CBF">
        <w:rPr>
          <w:rFonts w:asciiTheme="majorHAnsi" w:hAnsiTheme="majorHAnsi" w:cstheme="majorHAnsi"/>
        </w:rPr>
        <w:t>Instalação Elétrica: conjunto das partes elétricas e não elétricas associadas e com características coordenadas entre si, que são necessárias ao funcionamento de uma parte determinada de um sistema elétrico.</w:t>
      </w:r>
      <w:r w:rsidRPr="009D5CBF">
        <w:rPr>
          <w:rFonts w:asciiTheme="majorHAnsi" w:hAnsiTheme="majorHAnsi" w:cstheme="majorHAnsi"/>
        </w:rPr>
        <w:t>”</w:t>
      </w:r>
    </w:p>
    <w:p w14:paraId="338C7E25" w14:textId="3227F363" w:rsidR="24A73201" w:rsidRPr="009D5CBF" w:rsidRDefault="24A73201" w:rsidP="00900568">
      <w:pPr>
        <w:spacing w:before="240" w:after="240" w:line="360" w:lineRule="auto"/>
        <w:jc w:val="both"/>
        <w:rPr>
          <w:rFonts w:asciiTheme="majorHAnsi" w:hAnsiTheme="majorHAnsi" w:cstheme="majorHAnsi"/>
        </w:rPr>
      </w:pPr>
    </w:p>
    <w:p w14:paraId="4F7EA834" w14:textId="47F7AF61" w:rsidR="00A30131" w:rsidRPr="009D5CBF" w:rsidRDefault="792518E8" w:rsidP="00900568">
      <w:pPr>
        <w:spacing w:before="240" w:after="240" w:line="360" w:lineRule="auto"/>
        <w:jc w:val="both"/>
        <w:rPr>
          <w:rFonts w:asciiTheme="majorHAnsi" w:hAnsiTheme="majorHAnsi" w:cstheme="majorHAnsi"/>
        </w:rPr>
      </w:pPr>
      <w:r w:rsidRPr="009D5CBF">
        <w:rPr>
          <w:rFonts w:asciiTheme="majorHAnsi" w:hAnsiTheme="majorHAnsi" w:cstheme="majorHAnsi"/>
        </w:rPr>
        <w:t xml:space="preserve">Já no item </w:t>
      </w:r>
      <w:r w:rsidR="79A94B0A" w:rsidRPr="009D5CBF">
        <w:rPr>
          <w:rFonts w:asciiTheme="majorHAnsi" w:hAnsiTheme="majorHAnsi" w:cstheme="majorHAnsi"/>
        </w:rPr>
        <w:t xml:space="preserve">10.1.2 a NR abrange a todo o setor elétrico brasileiro </w:t>
      </w:r>
      <w:r w:rsidR="64C7B685" w:rsidRPr="009D5CBF">
        <w:rPr>
          <w:rFonts w:asciiTheme="majorHAnsi" w:hAnsiTheme="majorHAnsi" w:cstheme="majorHAnsi"/>
        </w:rPr>
        <w:t>(composto</w:t>
      </w:r>
      <w:r w:rsidR="79A94B0A" w:rsidRPr="009D5CBF">
        <w:rPr>
          <w:rFonts w:asciiTheme="majorHAnsi" w:hAnsiTheme="majorHAnsi" w:cstheme="majorHAnsi"/>
        </w:rPr>
        <w:t xml:space="preserve"> das fases de geração, transmissão e </w:t>
      </w:r>
      <w:r w:rsidR="1B7B04EB" w:rsidRPr="009D5CBF">
        <w:rPr>
          <w:rFonts w:asciiTheme="majorHAnsi" w:hAnsiTheme="majorHAnsi" w:cstheme="majorHAnsi"/>
        </w:rPr>
        <w:t>distribuição)</w:t>
      </w:r>
      <w:r w:rsidR="79A94B0A" w:rsidRPr="009D5CBF">
        <w:rPr>
          <w:rFonts w:asciiTheme="majorHAnsi" w:hAnsiTheme="majorHAnsi" w:cstheme="majorHAnsi"/>
        </w:rPr>
        <w:t xml:space="preserve"> e também a </w:t>
      </w:r>
      <w:r w:rsidR="17A0A2D5" w:rsidRPr="009D5CBF">
        <w:rPr>
          <w:rFonts w:asciiTheme="majorHAnsi" w:hAnsiTheme="majorHAnsi" w:cstheme="majorHAnsi"/>
        </w:rPr>
        <w:t xml:space="preserve">fase de consumo, </w:t>
      </w:r>
      <w:r w:rsidR="023ADC2E" w:rsidRPr="009D5CBF">
        <w:rPr>
          <w:rFonts w:asciiTheme="majorHAnsi" w:hAnsiTheme="majorHAnsi" w:cstheme="majorHAnsi"/>
        </w:rPr>
        <w:t>estendendo</w:t>
      </w:r>
      <w:r w:rsidR="00A30131" w:rsidRPr="009D5CBF">
        <w:rPr>
          <w:rFonts w:asciiTheme="majorHAnsi" w:hAnsiTheme="majorHAnsi" w:cstheme="majorHAnsi"/>
        </w:rPr>
        <w:t>, desta forma,</w:t>
      </w:r>
      <w:r w:rsidR="17A0A2D5" w:rsidRPr="009D5CBF">
        <w:rPr>
          <w:rFonts w:asciiTheme="majorHAnsi" w:hAnsiTheme="majorHAnsi" w:cstheme="majorHAnsi"/>
        </w:rPr>
        <w:t xml:space="preserve"> seu alcance a praticamente todos os setores da economia.  </w:t>
      </w:r>
    </w:p>
    <w:p w14:paraId="3461D779" w14:textId="1F991E3E" w:rsidR="009C56F7" w:rsidRPr="009D5CBF" w:rsidRDefault="17A0A2D5" w:rsidP="00900568">
      <w:pPr>
        <w:spacing w:before="240" w:after="240" w:line="360" w:lineRule="auto"/>
        <w:jc w:val="both"/>
        <w:rPr>
          <w:rFonts w:asciiTheme="majorHAnsi" w:eastAsia="Calibri" w:hAnsiTheme="majorHAnsi" w:cstheme="majorHAnsi"/>
        </w:rPr>
      </w:pPr>
      <w:r w:rsidRPr="009D5CBF">
        <w:rPr>
          <w:rFonts w:asciiTheme="majorHAnsi" w:hAnsiTheme="majorHAnsi" w:cstheme="majorHAnsi"/>
        </w:rPr>
        <w:t>Note que ao ser dirigida apenas aos trabalhadores, a NR1</w:t>
      </w:r>
      <w:r w:rsidR="62A1858F" w:rsidRPr="009D5CBF">
        <w:rPr>
          <w:rFonts w:asciiTheme="majorHAnsi" w:hAnsiTheme="majorHAnsi" w:cstheme="majorHAnsi"/>
        </w:rPr>
        <w:t>0</w:t>
      </w:r>
      <w:r w:rsidRPr="009D5CBF">
        <w:rPr>
          <w:rFonts w:asciiTheme="majorHAnsi" w:hAnsiTheme="majorHAnsi" w:cstheme="majorHAnsi"/>
        </w:rPr>
        <w:t xml:space="preserve"> não é obrigatória na s</w:t>
      </w:r>
      <w:r w:rsidR="057543ED" w:rsidRPr="009D5CBF">
        <w:rPr>
          <w:rFonts w:asciiTheme="majorHAnsi" w:hAnsiTheme="majorHAnsi" w:cstheme="majorHAnsi"/>
        </w:rPr>
        <w:t xml:space="preserve">ua </w:t>
      </w:r>
      <w:r w:rsidR="2358820E" w:rsidRPr="009D5CBF">
        <w:rPr>
          <w:rFonts w:asciiTheme="majorHAnsi" w:hAnsiTheme="majorHAnsi" w:cstheme="majorHAnsi"/>
        </w:rPr>
        <w:t>totalidade</w:t>
      </w:r>
      <w:r w:rsidR="057543ED" w:rsidRPr="009D5CBF">
        <w:rPr>
          <w:rFonts w:asciiTheme="majorHAnsi" w:hAnsiTheme="majorHAnsi" w:cstheme="majorHAnsi"/>
        </w:rPr>
        <w:t xml:space="preserve"> às </w:t>
      </w:r>
      <w:r w:rsidR="2C9AFF63" w:rsidRPr="009D5CBF">
        <w:rPr>
          <w:rFonts w:asciiTheme="majorHAnsi" w:hAnsiTheme="majorHAnsi" w:cstheme="majorHAnsi"/>
        </w:rPr>
        <w:t>residências</w:t>
      </w:r>
      <w:r w:rsidR="057543ED" w:rsidRPr="009D5CBF">
        <w:rPr>
          <w:rFonts w:asciiTheme="majorHAnsi" w:hAnsiTheme="majorHAnsi" w:cstheme="majorHAnsi"/>
        </w:rPr>
        <w:t>, porem existem outras normas técnicas aplicáveis a este caso</w:t>
      </w:r>
      <w:r w:rsidR="1F10B0B7" w:rsidRPr="009D5CBF">
        <w:rPr>
          <w:rFonts w:asciiTheme="majorHAnsi" w:hAnsiTheme="majorHAnsi" w:cstheme="majorHAnsi"/>
        </w:rPr>
        <w:t>.</w:t>
      </w:r>
    </w:p>
    <w:p w14:paraId="4E341A2C" w14:textId="37F7B515" w:rsidR="009C56F7" w:rsidRPr="009D5CBF" w:rsidRDefault="00F64255" w:rsidP="00365508">
      <w:pPr>
        <w:pStyle w:val="Ttulo1"/>
        <w:numPr>
          <w:ilvl w:val="0"/>
          <w:numId w:val="7"/>
        </w:numPr>
        <w:tabs>
          <w:tab w:val="left" w:pos="426"/>
        </w:tabs>
        <w:spacing w:before="720"/>
        <w:ind w:left="0" w:hanging="11"/>
        <w:jc w:val="both"/>
        <w:rPr>
          <w:rFonts w:eastAsia="Arial" w:cstheme="majorHAnsi"/>
        </w:rPr>
      </w:pPr>
      <w:bookmarkStart w:id="39" w:name="_Toc82544606"/>
      <w:bookmarkStart w:id="40" w:name="_Toc84084430"/>
      <w:bookmarkStart w:id="41" w:name="_Toc94885447"/>
      <w:r w:rsidRPr="009D5CBF">
        <w:rPr>
          <w:rFonts w:eastAsia="Arial" w:cstheme="majorHAnsi"/>
        </w:rPr>
        <w:t xml:space="preserve">Conceitos importantes </w:t>
      </w:r>
      <w:r w:rsidR="00183840" w:rsidRPr="009D5CBF">
        <w:rPr>
          <w:rFonts w:eastAsia="Arial" w:cstheme="majorHAnsi"/>
        </w:rPr>
        <w:t>r</w:t>
      </w:r>
      <w:r w:rsidRPr="009D5CBF">
        <w:rPr>
          <w:rFonts w:eastAsia="Arial" w:cstheme="majorHAnsi"/>
        </w:rPr>
        <w:t xml:space="preserve">elacionados à </w:t>
      </w:r>
      <w:r w:rsidR="00183840" w:rsidRPr="009D5CBF">
        <w:rPr>
          <w:rFonts w:eastAsia="Arial" w:cstheme="majorHAnsi"/>
        </w:rPr>
        <w:t>s</w:t>
      </w:r>
      <w:r w:rsidRPr="009D5CBF">
        <w:rPr>
          <w:rFonts w:eastAsia="Arial" w:cstheme="majorHAnsi"/>
        </w:rPr>
        <w:t xml:space="preserve">egurança em </w:t>
      </w:r>
      <w:bookmarkEnd w:id="39"/>
      <w:bookmarkEnd w:id="40"/>
      <w:r w:rsidR="00183840" w:rsidRPr="009D5CBF">
        <w:rPr>
          <w:rFonts w:eastAsia="Arial" w:cstheme="majorHAnsi"/>
        </w:rPr>
        <w:t>e</w:t>
      </w:r>
      <w:r w:rsidRPr="009D5CBF">
        <w:rPr>
          <w:rFonts w:eastAsia="Arial" w:cstheme="majorHAnsi"/>
        </w:rPr>
        <w:t>letricidade</w:t>
      </w:r>
      <w:bookmarkEnd w:id="41"/>
    </w:p>
    <w:p w14:paraId="3CF2D8B6" w14:textId="3E221A8D" w:rsidR="009C56F7" w:rsidRPr="009D5CBF" w:rsidRDefault="00183840" w:rsidP="00365508">
      <w:pPr>
        <w:spacing w:before="240" w:after="240" w:line="360" w:lineRule="auto"/>
        <w:jc w:val="both"/>
        <w:rPr>
          <w:rFonts w:asciiTheme="majorHAnsi" w:hAnsiTheme="majorHAnsi" w:cstheme="majorHAnsi"/>
        </w:rPr>
      </w:pPr>
      <w:r w:rsidRPr="009D5CBF">
        <w:rPr>
          <w:rFonts w:asciiTheme="majorHAnsi" w:hAnsiTheme="majorHAnsi" w:cstheme="majorHAnsi"/>
        </w:rPr>
        <w:t>Devido a relevância deste assunto, é essencial que você conheça alguns conceitos importantes relacionados à segurança em eletricidade.</w:t>
      </w:r>
    </w:p>
    <w:p w14:paraId="1509ED0E" w14:textId="38D7E0EB" w:rsidR="001D44D1" w:rsidRDefault="00183840" w:rsidP="001D44D1">
      <w:pPr>
        <w:spacing w:before="240" w:after="480" w:line="360" w:lineRule="auto"/>
        <w:jc w:val="both"/>
        <w:rPr>
          <w:rFonts w:asciiTheme="majorHAnsi" w:hAnsiTheme="majorHAnsi" w:cstheme="majorHAnsi"/>
        </w:rPr>
      </w:pPr>
      <w:r w:rsidRPr="009D5CBF">
        <w:rPr>
          <w:rFonts w:asciiTheme="majorHAnsi" w:hAnsiTheme="majorHAnsi" w:cstheme="majorHAnsi"/>
        </w:rPr>
        <w:t>Então, vamos a eles!</w:t>
      </w:r>
    </w:p>
    <w:p w14:paraId="06651A74" w14:textId="77777777" w:rsidR="00A5206D" w:rsidRDefault="00A5206D" w:rsidP="001D44D1">
      <w:pPr>
        <w:spacing w:before="240" w:after="480" w:line="360" w:lineRule="auto"/>
        <w:jc w:val="both"/>
        <w:rPr>
          <w:rFonts w:asciiTheme="majorHAnsi" w:hAnsiTheme="majorHAnsi" w:cstheme="majorHAnsi"/>
        </w:rPr>
      </w:pPr>
    </w:p>
    <w:p w14:paraId="2B544536" w14:textId="77777777" w:rsidR="00A5206D" w:rsidRDefault="00A5206D" w:rsidP="001D44D1">
      <w:pPr>
        <w:spacing w:before="240" w:after="480" w:line="360" w:lineRule="auto"/>
        <w:jc w:val="both"/>
        <w:rPr>
          <w:rFonts w:asciiTheme="majorHAnsi" w:hAnsiTheme="majorHAnsi" w:cstheme="majorHAnsi"/>
        </w:rPr>
      </w:pPr>
    </w:p>
    <w:p w14:paraId="5AEFEBAD" w14:textId="77777777" w:rsidR="00A5206D" w:rsidRDefault="00A5206D" w:rsidP="001D44D1">
      <w:pPr>
        <w:spacing w:before="240" w:after="480" w:line="360" w:lineRule="auto"/>
        <w:jc w:val="both"/>
        <w:rPr>
          <w:rFonts w:asciiTheme="majorHAnsi" w:hAnsiTheme="majorHAnsi" w:cstheme="majorHAnsi"/>
        </w:rPr>
      </w:pPr>
    </w:p>
    <w:p w14:paraId="41313B7E" w14:textId="77777777" w:rsidR="00A5206D" w:rsidRDefault="00A5206D" w:rsidP="001D44D1">
      <w:pPr>
        <w:spacing w:before="240" w:after="480" w:line="360" w:lineRule="auto"/>
        <w:jc w:val="both"/>
        <w:rPr>
          <w:rFonts w:asciiTheme="majorHAnsi" w:hAnsiTheme="majorHAnsi" w:cstheme="majorHAnsi"/>
        </w:rPr>
      </w:pPr>
    </w:p>
    <w:p w14:paraId="18C41CFA" w14:textId="77777777" w:rsidR="00A5206D" w:rsidRPr="009D5CBF" w:rsidRDefault="00A5206D" w:rsidP="001D44D1">
      <w:pPr>
        <w:spacing w:before="240" w:after="480" w:line="360" w:lineRule="auto"/>
        <w:jc w:val="both"/>
        <w:rPr>
          <w:rFonts w:asciiTheme="majorHAnsi" w:hAnsiTheme="majorHAnsi" w:cstheme="majorHAnsi"/>
        </w:rPr>
      </w:pPr>
    </w:p>
    <w:p w14:paraId="67F7C3DD" w14:textId="77777777" w:rsidR="00056D72" w:rsidRPr="009D5CBF" w:rsidRDefault="00056D72" w:rsidP="00365508">
      <w:pPr>
        <w:pStyle w:val="PargrafodaLista"/>
        <w:keepNext/>
        <w:keepLines/>
        <w:numPr>
          <w:ilvl w:val="0"/>
          <w:numId w:val="8"/>
        </w:numPr>
        <w:tabs>
          <w:tab w:val="left" w:pos="567"/>
        </w:tabs>
        <w:spacing w:before="240" w:after="240" w:line="360" w:lineRule="auto"/>
        <w:contextualSpacing w:val="0"/>
        <w:jc w:val="both"/>
        <w:outlineLvl w:val="1"/>
        <w:rPr>
          <w:rFonts w:asciiTheme="majorHAnsi" w:eastAsiaTheme="majorEastAsia" w:hAnsiTheme="majorHAnsi" w:cstheme="majorHAnsi"/>
          <w:b/>
          <w:vanish/>
          <w:color w:val="0066B2" w:themeColor="accent1"/>
          <w:sz w:val="28"/>
          <w:szCs w:val="28"/>
        </w:rPr>
      </w:pPr>
      <w:bookmarkStart w:id="42" w:name="_Toc94022897"/>
      <w:bookmarkStart w:id="43" w:name="_Toc94022971"/>
      <w:bookmarkStart w:id="44" w:name="_Toc94023013"/>
      <w:bookmarkStart w:id="45" w:name="_Toc94110832"/>
      <w:bookmarkStart w:id="46" w:name="_Toc94110861"/>
      <w:bookmarkStart w:id="47" w:name="_Toc94110888"/>
      <w:bookmarkStart w:id="48" w:name="_Toc94630368"/>
      <w:bookmarkStart w:id="49" w:name="_Toc94631051"/>
      <w:bookmarkStart w:id="50" w:name="_Toc94631374"/>
      <w:bookmarkStart w:id="51" w:name="_Toc94631401"/>
      <w:bookmarkStart w:id="52" w:name="_Toc94631497"/>
      <w:bookmarkStart w:id="53" w:name="_Toc84084432"/>
      <w:bookmarkStart w:id="54" w:name="_Toc82544607"/>
      <w:bookmarkStart w:id="55" w:name="_Toc94885448"/>
      <w:bookmarkEnd w:id="42"/>
      <w:bookmarkEnd w:id="43"/>
      <w:bookmarkEnd w:id="44"/>
      <w:bookmarkEnd w:id="45"/>
      <w:bookmarkEnd w:id="46"/>
      <w:bookmarkEnd w:id="47"/>
      <w:bookmarkEnd w:id="48"/>
      <w:bookmarkEnd w:id="49"/>
      <w:bookmarkEnd w:id="50"/>
      <w:bookmarkEnd w:id="51"/>
      <w:bookmarkEnd w:id="52"/>
      <w:bookmarkEnd w:id="55"/>
    </w:p>
    <w:p w14:paraId="29D553BF" w14:textId="733F8C56" w:rsidR="009C56F7" w:rsidRPr="009D5CBF" w:rsidRDefault="00F64255" w:rsidP="00365508">
      <w:pPr>
        <w:pStyle w:val="Ttulo2"/>
        <w:numPr>
          <w:ilvl w:val="1"/>
          <w:numId w:val="8"/>
        </w:numPr>
        <w:tabs>
          <w:tab w:val="left" w:pos="567"/>
        </w:tabs>
        <w:spacing w:before="240"/>
        <w:ind w:left="0" w:hanging="6"/>
        <w:jc w:val="both"/>
        <w:rPr>
          <w:rFonts w:cstheme="majorHAnsi"/>
          <w:szCs w:val="28"/>
        </w:rPr>
      </w:pPr>
      <w:bookmarkStart w:id="56" w:name="_Toc94885449"/>
      <w:r w:rsidRPr="009D5CBF">
        <w:rPr>
          <w:rFonts w:cstheme="majorHAnsi"/>
          <w:szCs w:val="28"/>
        </w:rPr>
        <w:t>Perigo e Risco</w:t>
      </w:r>
      <w:bookmarkEnd w:id="53"/>
      <w:bookmarkEnd w:id="54"/>
      <w:bookmarkEnd w:id="56"/>
    </w:p>
    <w:p w14:paraId="1246E0A4" w14:textId="77777777" w:rsidR="00D91DFF" w:rsidRPr="009D5CBF" w:rsidRDefault="01E79E62" w:rsidP="682A68AD">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682A68AD">
        <w:rPr>
          <w:rFonts w:asciiTheme="majorHAnsi" w:eastAsia="Arial" w:hAnsiTheme="majorHAnsi" w:cstheme="majorBidi"/>
          <w:sz w:val="22"/>
          <w:szCs w:val="22"/>
        </w:rPr>
        <w:t>Para compreender melhor a diferença de Risco e Perigo, assista ao vídeo a seguir:</w:t>
      </w:r>
    </w:p>
    <w:p w14:paraId="50C16C5F" w14:textId="56AA579F" w:rsidR="00D91DFF" w:rsidRPr="009D5CBF" w:rsidRDefault="00D91DFF" w:rsidP="00936BF6">
      <w:pPr>
        <w:pStyle w:val="NormalWeb"/>
        <w:shd w:val="clear" w:color="auto" w:fill="FFFFFF" w:themeFill="background1"/>
        <w:spacing w:beforeAutospacing="0" w:after="0" w:afterAutospacing="0" w:line="360" w:lineRule="auto"/>
        <w:jc w:val="center"/>
        <w:rPr>
          <w:rFonts w:asciiTheme="majorHAnsi" w:eastAsia="Arial" w:hAnsiTheme="majorHAnsi" w:cstheme="majorHAnsi"/>
          <w:i/>
          <w:sz w:val="18"/>
          <w:szCs w:val="18"/>
        </w:rPr>
      </w:pPr>
      <w:r w:rsidRPr="009D5CBF">
        <w:rPr>
          <w:rFonts w:asciiTheme="majorHAnsi" w:hAnsiTheme="majorHAnsi" w:cstheme="majorHAnsi"/>
          <w:i/>
          <w:noProof/>
          <w:sz w:val="18"/>
          <w:szCs w:val="18"/>
        </w:rPr>
        <w:drawing>
          <wp:inline distT="0" distB="0" distL="0" distR="0" wp14:anchorId="5FF06080" wp14:editId="5A65819E">
            <wp:extent cx="4217439" cy="237744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6931" cy="2382791"/>
                    </a:xfrm>
                    <a:prstGeom prst="rect">
                      <a:avLst/>
                    </a:prstGeom>
                  </pic:spPr>
                </pic:pic>
              </a:graphicData>
            </a:graphic>
          </wp:inline>
        </w:drawing>
      </w:r>
    </w:p>
    <w:p w14:paraId="3A83E26B" w14:textId="1B2BB65C" w:rsidR="00D91DFF" w:rsidRPr="00A5206D" w:rsidRDefault="00D91DFF" w:rsidP="00936BF6">
      <w:pPr>
        <w:pStyle w:val="NormalWeb"/>
        <w:shd w:val="clear" w:color="auto" w:fill="FFFFFF" w:themeFill="background1"/>
        <w:spacing w:beforeAutospacing="0" w:after="0" w:afterAutospacing="0" w:line="360" w:lineRule="auto"/>
        <w:jc w:val="center"/>
        <w:rPr>
          <w:rFonts w:asciiTheme="majorHAnsi" w:eastAsia="Arial" w:hAnsiTheme="majorHAnsi" w:cstheme="majorHAnsi"/>
          <w:i/>
          <w:sz w:val="18"/>
          <w:szCs w:val="18"/>
        </w:rPr>
      </w:pPr>
      <w:r w:rsidRPr="00A5206D">
        <w:rPr>
          <w:rFonts w:asciiTheme="majorHAnsi" w:eastAsia="Arial" w:hAnsiTheme="majorHAnsi" w:cstheme="majorHAnsi"/>
          <w:i/>
          <w:sz w:val="18"/>
          <w:szCs w:val="18"/>
        </w:rPr>
        <w:t xml:space="preserve">Fonte: </w:t>
      </w:r>
      <w:hyperlink r:id="rId19" w:history="1">
        <w:r w:rsidRPr="00A5206D">
          <w:rPr>
            <w:rStyle w:val="Hyperlink"/>
            <w:rFonts w:asciiTheme="majorHAnsi" w:eastAsia="Arial" w:hAnsiTheme="majorHAnsi" w:cstheme="majorHAnsi"/>
            <w:i/>
            <w:color w:val="auto"/>
            <w:sz w:val="18"/>
            <w:szCs w:val="18"/>
          </w:rPr>
          <w:t>Sociedade Brasileira de Metrologia</w:t>
        </w:r>
      </w:hyperlink>
    </w:p>
    <w:p w14:paraId="032A6058" w14:textId="77777777" w:rsidR="00A5206D" w:rsidRDefault="00A5206D"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p>
    <w:p w14:paraId="45F224EB" w14:textId="6758EA0A" w:rsidR="009C56F7" w:rsidRPr="009D5CBF" w:rsidRDefault="00F64255"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O </w:t>
      </w:r>
      <w:r w:rsidRPr="009D5CBF">
        <w:rPr>
          <w:rFonts w:asciiTheme="majorHAnsi" w:eastAsia="Arial" w:hAnsiTheme="majorHAnsi" w:cstheme="majorHAnsi"/>
          <w:b/>
          <w:sz w:val="22"/>
          <w:szCs w:val="22"/>
        </w:rPr>
        <w:t>dicionário Michaelis</w:t>
      </w:r>
      <w:r w:rsidRPr="009D5CBF">
        <w:rPr>
          <w:rFonts w:asciiTheme="majorHAnsi" w:eastAsia="Arial" w:hAnsiTheme="majorHAnsi" w:cstheme="majorHAnsi"/>
          <w:sz w:val="22"/>
          <w:szCs w:val="22"/>
        </w:rPr>
        <w:t xml:space="preserve"> traz as seguintes definições para perigo:</w:t>
      </w:r>
    </w:p>
    <w:p w14:paraId="5ECDE987" w14:textId="77777777" w:rsidR="009C56F7" w:rsidRPr="009D5CBF" w:rsidRDefault="00F64255" w:rsidP="00365508">
      <w:pPr>
        <w:pStyle w:val="Citao"/>
        <w:spacing w:before="240" w:after="240" w:line="360" w:lineRule="auto"/>
        <w:jc w:val="both"/>
        <w:rPr>
          <w:rStyle w:val="CitaoChar"/>
          <w:rFonts w:asciiTheme="majorHAnsi" w:eastAsia="Arial" w:hAnsiTheme="majorHAnsi" w:cstheme="majorHAnsi"/>
          <w:i/>
          <w:iCs/>
          <w:sz w:val="24"/>
          <w:szCs w:val="24"/>
          <w:lang w:eastAsia="pt-BR"/>
        </w:rPr>
      </w:pPr>
      <w:r w:rsidRPr="009D5CBF">
        <w:rPr>
          <w:rStyle w:val="CitaoChar"/>
          <w:rFonts w:asciiTheme="majorHAnsi" w:eastAsia="Arial" w:hAnsiTheme="majorHAnsi" w:cstheme="majorHAnsi"/>
          <w:b/>
          <w:i/>
        </w:rPr>
        <w:t>1</w:t>
      </w:r>
      <w:r w:rsidRPr="009D5CBF">
        <w:rPr>
          <w:rStyle w:val="CitaoChar"/>
          <w:rFonts w:asciiTheme="majorHAnsi" w:eastAsia="Arial" w:hAnsiTheme="majorHAnsi" w:cstheme="majorHAnsi"/>
          <w:i/>
        </w:rPr>
        <w:t xml:space="preserve"> Situação em que está ameaçada a existência ou integridade de pessoa, animal ou coisa; risco: “Acaba de verificar que a pressão arterial de Tibério Vacariano subiu a 24, com a mínima de 11. Um perigo… E se o velho tem um enfarto? Ou um derrame cerebral?” (EV). Percebendo o perigo, decidiu retroceder.</w:t>
      </w:r>
    </w:p>
    <w:p w14:paraId="6DAFC1AA" w14:textId="77777777" w:rsidR="009C56F7" w:rsidRPr="009D5CBF" w:rsidRDefault="00F64255" w:rsidP="00365508">
      <w:pPr>
        <w:pStyle w:val="Citao"/>
        <w:spacing w:before="240" w:after="240" w:line="360" w:lineRule="auto"/>
        <w:jc w:val="both"/>
        <w:rPr>
          <w:rStyle w:val="CitaoChar"/>
          <w:rFonts w:asciiTheme="majorHAnsi" w:eastAsia="Arial" w:hAnsiTheme="majorHAnsi" w:cstheme="majorHAnsi"/>
          <w:i/>
        </w:rPr>
      </w:pPr>
      <w:r w:rsidRPr="009D5CBF">
        <w:rPr>
          <w:rStyle w:val="CitaoChar"/>
          <w:rFonts w:asciiTheme="majorHAnsi" w:eastAsia="Arial" w:hAnsiTheme="majorHAnsi" w:cstheme="majorHAnsi"/>
          <w:b/>
          <w:i/>
        </w:rPr>
        <w:t>2</w:t>
      </w:r>
      <w:r w:rsidRPr="009D5CBF">
        <w:rPr>
          <w:rStyle w:val="CitaoChar"/>
          <w:rFonts w:asciiTheme="majorHAnsi" w:eastAsia="Arial" w:hAnsiTheme="majorHAnsi" w:cstheme="majorHAnsi"/>
          <w:i/>
        </w:rPr>
        <w:t xml:space="preserve"> O que pode causar prejuízo, perda, sofrimento etc.; </w:t>
      </w:r>
      <w:r w:rsidRPr="009D5CBF">
        <w:rPr>
          <w:rStyle w:val="CitaoChar"/>
          <w:rFonts w:asciiTheme="majorHAnsi" w:eastAsia="Arial" w:hAnsiTheme="majorHAnsi" w:cstheme="majorHAnsi"/>
          <w:i/>
          <w:iCs/>
        </w:rPr>
        <w:t>risco</w:t>
      </w:r>
      <w:r w:rsidRPr="009D5CBF">
        <w:rPr>
          <w:rStyle w:val="CitaoChar"/>
          <w:rFonts w:asciiTheme="majorHAnsi" w:eastAsia="Arial" w:hAnsiTheme="majorHAnsi" w:cstheme="majorHAnsi"/>
          <w:i/>
        </w:rPr>
        <w:t>: O bandido representou, por meses, um sério perigo para a população.</w:t>
      </w:r>
    </w:p>
    <w:p w14:paraId="56871534" w14:textId="0910C1DB" w:rsidR="009C56F7" w:rsidRPr="009D5CBF" w:rsidRDefault="5F00DD21" w:rsidP="682A68AD">
      <w:pPr>
        <w:pStyle w:val="Citao"/>
        <w:spacing w:before="240" w:after="240" w:line="360" w:lineRule="auto"/>
        <w:jc w:val="both"/>
        <w:rPr>
          <w:rStyle w:val="CitaoChar"/>
          <w:rFonts w:asciiTheme="majorHAnsi" w:eastAsia="Arial" w:hAnsiTheme="majorHAnsi" w:cstheme="majorBidi"/>
          <w:i/>
          <w:iCs/>
        </w:rPr>
      </w:pPr>
      <w:r w:rsidRPr="682A68AD">
        <w:rPr>
          <w:rStyle w:val="CitaoChar"/>
          <w:rFonts w:asciiTheme="majorHAnsi" w:eastAsia="Arial" w:hAnsiTheme="majorHAnsi" w:cstheme="majorBidi"/>
          <w:b/>
          <w:bCs/>
          <w:i/>
          <w:iCs/>
        </w:rPr>
        <w:t>3</w:t>
      </w:r>
      <w:r w:rsidR="3494EAC4" w:rsidRPr="682A68AD">
        <w:rPr>
          <w:rStyle w:val="CitaoChar"/>
          <w:rFonts w:asciiTheme="majorHAnsi" w:eastAsia="Arial" w:hAnsiTheme="majorHAnsi" w:cstheme="majorBidi"/>
          <w:i/>
          <w:iCs/>
        </w:rPr>
        <w:t>Estado ou situação que exige atenção especial pela possibilidade de levar a consequências desastrosas; gravidade: Precisamos estar atentos para o perigo de um julgamento precipitado.</w:t>
      </w:r>
    </w:p>
    <w:p w14:paraId="2FF3C8AF" w14:textId="62E9B42A" w:rsidR="009C56F7" w:rsidRPr="009D5CBF" w:rsidRDefault="31E259B7" w:rsidP="682A68AD">
      <w:pPr>
        <w:pStyle w:val="Citao"/>
        <w:spacing w:before="240" w:after="240" w:line="360" w:lineRule="auto"/>
        <w:jc w:val="both"/>
        <w:rPr>
          <w:rStyle w:val="CitaoChar"/>
          <w:rFonts w:asciiTheme="majorHAnsi" w:eastAsia="Arial" w:hAnsiTheme="majorHAnsi" w:cstheme="majorBidi"/>
          <w:i/>
          <w:iCs/>
        </w:rPr>
      </w:pPr>
      <w:r w:rsidRPr="682A68AD">
        <w:rPr>
          <w:rStyle w:val="CitaoChar"/>
          <w:rFonts w:asciiTheme="majorHAnsi" w:eastAsia="Arial" w:hAnsiTheme="majorHAnsi" w:cstheme="majorBidi"/>
          <w:b/>
          <w:bCs/>
          <w:i/>
          <w:iCs/>
        </w:rPr>
        <w:t>4</w:t>
      </w:r>
      <w:r w:rsidR="3494EAC4" w:rsidRPr="682A68AD">
        <w:rPr>
          <w:rStyle w:val="CitaoChar"/>
          <w:rFonts w:asciiTheme="majorHAnsi" w:eastAsia="Arial" w:hAnsiTheme="majorHAnsi" w:cstheme="majorBidi"/>
          <w:i/>
          <w:iCs/>
        </w:rPr>
        <w:t xml:space="preserve"> JUR Situação em que pode ocorrer um dano físico ou moral a uma pessoa ou ofensa a seus direitos.</w:t>
      </w:r>
    </w:p>
    <w:p w14:paraId="21CE8A25" w14:textId="695E5436" w:rsidR="009C56F7" w:rsidRPr="009D5CBF" w:rsidRDefault="00F64255" w:rsidP="00365508">
      <w:pPr>
        <w:pStyle w:val="NormalWeb"/>
        <w:shd w:val="clear" w:color="auto" w:fill="FFFFFF" w:themeFill="background1"/>
        <w:spacing w:before="48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Note que a definição de </w:t>
      </w:r>
      <w:r w:rsidRPr="009D5CBF">
        <w:rPr>
          <w:rFonts w:asciiTheme="majorHAnsi" w:eastAsia="Arial" w:hAnsiTheme="majorHAnsi" w:cstheme="majorHAnsi"/>
          <w:i/>
          <w:iCs/>
          <w:sz w:val="22"/>
          <w:szCs w:val="22"/>
        </w:rPr>
        <w:t>perigo</w:t>
      </w:r>
      <w:r w:rsidRPr="009D5CBF">
        <w:rPr>
          <w:rFonts w:asciiTheme="majorHAnsi" w:eastAsia="Arial" w:hAnsiTheme="majorHAnsi" w:cstheme="majorHAnsi"/>
          <w:sz w:val="22"/>
          <w:szCs w:val="22"/>
        </w:rPr>
        <w:t xml:space="preserve"> no dicionário, apresentada acima, por vezes cita como sinônimo de </w:t>
      </w:r>
      <w:r w:rsidRPr="009D5CBF">
        <w:rPr>
          <w:rFonts w:asciiTheme="majorHAnsi" w:eastAsia="Arial" w:hAnsiTheme="majorHAnsi" w:cstheme="majorHAnsi"/>
          <w:i/>
          <w:iCs/>
          <w:sz w:val="22"/>
          <w:szCs w:val="22"/>
        </w:rPr>
        <w:t>perigo</w:t>
      </w:r>
      <w:r w:rsidRPr="009D5CBF">
        <w:rPr>
          <w:rFonts w:asciiTheme="majorHAnsi" w:eastAsia="Arial" w:hAnsiTheme="majorHAnsi" w:cstheme="majorHAnsi"/>
          <w:sz w:val="22"/>
          <w:szCs w:val="22"/>
        </w:rPr>
        <w:t xml:space="preserve"> as palavras </w:t>
      </w:r>
      <w:r w:rsidRPr="009D5CBF">
        <w:rPr>
          <w:rFonts w:asciiTheme="majorHAnsi" w:eastAsia="Arial" w:hAnsiTheme="majorHAnsi" w:cstheme="majorHAnsi"/>
          <w:i/>
          <w:iCs/>
          <w:sz w:val="22"/>
          <w:szCs w:val="22"/>
        </w:rPr>
        <w:t xml:space="preserve">risco </w:t>
      </w:r>
      <w:r w:rsidRPr="009D5CBF">
        <w:rPr>
          <w:rFonts w:asciiTheme="majorHAnsi" w:eastAsia="Arial" w:hAnsiTheme="majorHAnsi" w:cstheme="majorHAnsi"/>
          <w:sz w:val="22"/>
          <w:szCs w:val="22"/>
        </w:rPr>
        <w:t xml:space="preserve">e </w:t>
      </w:r>
      <w:r w:rsidRPr="009D5CBF">
        <w:rPr>
          <w:rFonts w:asciiTheme="majorHAnsi" w:eastAsia="Arial" w:hAnsiTheme="majorHAnsi" w:cstheme="majorHAnsi"/>
          <w:i/>
          <w:iCs/>
          <w:sz w:val="22"/>
          <w:szCs w:val="22"/>
        </w:rPr>
        <w:t>gravidade</w:t>
      </w:r>
      <w:r w:rsidRPr="009D5CBF">
        <w:rPr>
          <w:rFonts w:asciiTheme="majorHAnsi" w:eastAsia="Arial" w:hAnsiTheme="majorHAnsi" w:cstheme="majorHAnsi"/>
          <w:sz w:val="22"/>
          <w:szCs w:val="22"/>
        </w:rPr>
        <w:t xml:space="preserve">. </w:t>
      </w:r>
    </w:p>
    <w:p w14:paraId="0BBED08F" w14:textId="77777777" w:rsidR="00A5206D" w:rsidRDefault="00A5206D"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b/>
          <w:sz w:val="22"/>
          <w:szCs w:val="22"/>
        </w:rPr>
      </w:pPr>
    </w:p>
    <w:p w14:paraId="41CE3C69" w14:textId="24C23790" w:rsidR="009C56F7" w:rsidRPr="009D5CBF" w:rsidRDefault="2CFF60C0"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b/>
          <w:sz w:val="22"/>
          <w:szCs w:val="22"/>
        </w:rPr>
      </w:pPr>
      <w:r w:rsidRPr="009D5CBF">
        <w:rPr>
          <w:rFonts w:asciiTheme="majorHAnsi" w:eastAsia="Arial" w:hAnsiTheme="majorHAnsi" w:cstheme="majorHAnsi"/>
          <w:b/>
          <w:sz w:val="22"/>
          <w:szCs w:val="22"/>
        </w:rPr>
        <w:t xml:space="preserve">A NR </w:t>
      </w:r>
      <w:r w:rsidR="41C8FA30" w:rsidRPr="009D5CBF">
        <w:rPr>
          <w:rFonts w:asciiTheme="majorHAnsi" w:eastAsia="Arial" w:hAnsiTheme="majorHAnsi" w:cstheme="majorHAnsi"/>
          <w:b/>
          <w:sz w:val="22"/>
          <w:szCs w:val="22"/>
        </w:rPr>
        <w:t>10,</w:t>
      </w:r>
      <w:r w:rsidRPr="009D5CBF">
        <w:rPr>
          <w:rFonts w:asciiTheme="majorHAnsi" w:eastAsia="Arial" w:hAnsiTheme="majorHAnsi" w:cstheme="majorHAnsi"/>
          <w:b/>
          <w:sz w:val="22"/>
          <w:szCs w:val="22"/>
        </w:rPr>
        <w:t xml:space="preserve"> por sua vez, traz uma definição de Perigo em seu </w:t>
      </w:r>
      <w:r w:rsidR="39B1879D" w:rsidRPr="009D5CBF">
        <w:rPr>
          <w:rFonts w:asciiTheme="majorHAnsi" w:eastAsia="Arial" w:hAnsiTheme="majorHAnsi" w:cstheme="majorHAnsi"/>
          <w:b/>
          <w:sz w:val="22"/>
          <w:szCs w:val="22"/>
        </w:rPr>
        <w:t>Glossário:</w:t>
      </w:r>
    </w:p>
    <w:p w14:paraId="4E1BCF0E" w14:textId="1494E3D8" w:rsidR="009C56F7" w:rsidRPr="009D5CBF" w:rsidRDefault="00324053" w:rsidP="00365508">
      <w:pPr>
        <w:pStyle w:val="NormalWeb"/>
        <w:spacing w:before="240" w:beforeAutospacing="0" w:after="240" w:afterAutospacing="0" w:line="360" w:lineRule="auto"/>
        <w:ind w:left="708"/>
        <w:jc w:val="both"/>
        <w:rPr>
          <w:rFonts w:asciiTheme="majorHAnsi" w:hAnsiTheme="majorHAnsi" w:cstheme="majorHAnsi"/>
        </w:rPr>
      </w:pPr>
      <w:r w:rsidRPr="009D5CBF">
        <w:rPr>
          <w:rStyle w:val="CitaoChar"/>
          <w:rFonts w:asciiTheme="majorHAnsi" w:hAnsiTheme="majorHAnsi" w:cstheme="majorHAnsi"/>
          <w:b/>
        </w:rPr>
        <w:t>“</w:t>
      </w:r>
      <w:r w:rsidR="2CFF60C0" w:rsidRPr="009D5CBF">
        <w:rPr>
          <w:rStyle w:val="CitaoChar"/>
          <w:rFonts w:asciiTheme="majorHAnsi" w:hAnsiTheme="majorHAnsi" w:cstheme="majorHAnsi"/>
          <w:b/>
        </w:rPr>
        <w:t>Perigo</w:t>
      </w:r>
      <w:r w:rsidR="2CFF60C0" w:rsidRPr="009D5CBF">
        <w:rPr>
          <w:rStyle w:val="CitaoChar"/>
          <w:rFonts w:asciiTheme="majorHAnsi" w:hAnsiTheme="majorHAnsi" w:cstheme="majorHAnsi"/>
        </w:rPr>
        <w:t>: situação ou condição de risco com probabilidade de causar lesão física ou dano à saúde das pessoas por ausência de medidas de controle</w:t>
      </w:r>
      <w:r w:rsidR="2CFF60C0" w:rsidRPr="009D5CBF">
        <w:rPr>
          <w:rFonts w:asciiTheme="majorHAnsi" w:hAnsiTheme="majorHAnsi" w:cstheme="majorHAnsi"/>
        </w:rPr>
        <w:t>.</w:t>
      </w:r>
      <w:r w:rsidRPr="009D5CBF">
        <w:rPr>
          <w:rFonts w:asciiTheme="majorHAnsi" w:hAnsiTheme="majorHAnsi" w:cstheme="majorHAnsi"/>
        </w:rPr>
        <w:t>”</w:t>
      </w:r>
    </w:p>
    <w:p w14:paraId="532DC4B6" w14:textId="0B98D430" w:rsidR="009C56F7" w:rsidRPr="009D5CBF" w:rsidRDefault="009C56F7"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p>
    <w:p w14:paraId="704970C7" w14:textId="62E33ED8" w:rsidR="00702627" w:rsidRDefault="00324053"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Mas p</w:t>
      </w:r>
      <w:r w:rsidR="00F64255" w:rsidRPr="009D5CBF">
        <w:rPr>
          <w:rFonts w:asciiTheme="majorHAnsi" w:eastAsia="Arial" w:hAnsiTheme="majorHAnsi" w:cstheme="majorHAnsi"/>
          <w:sz w:val="22"/>
          <w:szCs w:val="22"/>
        </w:rPr>
        <w:t xml:space="preserve">ara o estudo mais aprofundado de questões de segurança esta definição </w:t>
      </w:r>
      <w:r w:rsidR="6BA445F1" w:rsidRPr="009D5CBF">
        <w:rPr>
          <w:rFonts w:asciiTheme="majorHAnsi" w:eastAsia="Arial" w:hAnsiTheme="majorHAnsi" w:cstheme="majorHAnsi"/>
          <w:sz w:val="22"/>
          <w:szCs w:val="22"/>
        </w:rPr>
        <w:t xml:space="preserve">ainda </w:t>
      </w:r>
      <w:r w:rsidR="00F64255" w:rsidRPr="009D5CBF">
        <w:rPr>
          <w:rFonts w:asciiTheme="majorHAnsi" w:eastAsia="Arial" w:hAnsiTheme="majorHAnsi" w:cstheme="majorHAnsi"/>
          <w:sz w:val="22"/>
          <w:szCs w:val="22"/>
        </w:rPr>
        <w:t>não é suficiente. É preciso estabelecer melhor a diferença</w:t>
      </w:r>
      <w:r w:rsidRPr="009D5CBF">
        <w:rPr>
          <w:rFonts w:asciiTheme="majorHAnsi" w:eastAsia="Arial" w:hAnsiTheme="majorHAnsi" w:cstheme="majorHAnsi"/>
          <w:sz w:val="22"/>
          <w:szCs w:val="22"/>
        </w:rPr>
        <w:t xml:space="preserve"> entre perigo e risco</w:t>
      </w:r>
      <w:r w:rsidR="00F64255" w:rsidRPr="009D5CBF">
        <w:rPr>
          <w:rFonts w:asciiTheme="majorHAnsi" w:eastAsia="Arial" w:hAnsiTheme="majorHAnsi" w:cstheme="majorHAnsi"/>
          <w:sz w:val="22"/>
          <w:szCs w:val="22"/>
        </w:rPr>
        <w:t>.</w:t>
      </w:r>
    </w:p>
    <w:p w14:paraId="77C8B7FC" w14:textId="77777777" w:rsidR="001F256C" w:rsidRPr="009D5CBF" w:rsidRDefault="001F256C"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p>
    <w:p w14:paraId="127E8AC0" w14:textId="4C787934" w:rsidR="00FA113C" w:rsidRPr="009D5CBF" w:rsidRDefault="0527A45E"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b/>
          <w:color w:val="000000" w:themeColor="text1"/>
          <w:sz w:val="22"/>
          <w:szCs w:val="22"/>
        </w:rPr>
      </w:pPr>
      <w:r w:rsidRPr="009D5CBF">
        <w:rPr>
          <w:rFonts w:asciiTheme="majorHAnsi" w:eastAsia="Arial" w:hAnsiTheme="majorHAnsi" w:cstheme="majorHAnsi"/>
          <w:b/>
          <w:color w:val="0066B2" w:themeColor="accent1"/>
          <w:sz w:val="22"/>
          <w:szCs w:val="22"/>
          <w:u w:val="single"/>
        </w:rPr>
        <w:t>P</w:t>
      </w:r>
      <w:r w:rsidR="00F64255" w:rsidRPr="009D5CBF">
        <w:rPr>
          <w:rFonts w:asciiTheme="majorHAnsi" w:eastAsia="Arial" w:hAnsiTheme="majorHAnsi" w:cstheme="majorHAnsi"/>
          <w:b/>
          <w:color w:val="0066B2" w:themeColor="accent1"/>
          <w:sz w:val="22"/>
          <w:szCs w:val="22"/>
          <w:u w:val="single"/>
        </w:rPr>
        <w:t>erigo</w:t>
      </w:r>
      <w:r w:rsidR="00F64255" w:rsidRPr="009D5CBF">
        <w:rPr>
          <w:rFonts w:asciiTheme="majorHAnsi" w:eastAsia="Arial" w:hAnsiTheme="majorHAnsi" w:cstheme="majorHAnsi"/>
          <w:b/>
          <w:color w:val="000000" w:themeColor="text1"/>
          <w:sz w:val="22"/>
          <w:szCs w:val="22"/>
        </w:rPr>
        <w:t xml:space="preserve"> tem existência </w:t>
      </w:r>
      <w:r w:rsidR="00F64255" w:rsidRPr="009D5CBF">
        <w:rPr>
          <w:rFonts w:asciiTheme="majorHAnsi" w:eastAsia="Arial" w:hAnsiTheme="majorHAnsi" w:cstheme="majorHAnsi"/>
          <w:b/>
          <w:color w:val="E1B937" w:themeColor="accent2"/>
          <w:sz w:val="22"/>
          <w:szCs w:val="22"/>
          <w:u w:val="single"/>
        </w:rPr>
        <w:t>física</w:t>
      </w:r>
      <w:r w:rsidR="00F64255" w:rsidRPr="009D5CBF">
        <w:rPr>
          <w:rFonts w:asciiTheme="majorHAnsi" w:eastAsia="Arial" w:hAnsiTheme="majorHAnsi" w:cstheme="majorHAnsi"/>
          <w:b/>
          <w:color w:val="000000" w:themeColor="text1"/>
          <w:sz w:val="22"/>
          <w:szCs w:val="22"/>
        </w:rPr>
        <w:t xml:space="preserve">. </w:t>
      </w:r>
    </w:p>
    <w:p w14:paraId="65EDDFCE" w14:textId="1B9D96E2" w:rsidR="009C56F7" w:rsidRPr="009D5CBF" w:rsidRDefault="00F64255"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b/>
          <w:color w:val="000000" w:themeColor="text1"/>
          <w:sz w:val="22"/>
          <w:szCs w:val="22"/>
        </w:rPr>
      </w:pPr>
      <w:r w:rsidRPr="009D5CBF">
        <w:rPr>
          <w:rFonts w:asciiTheme="majorHAnsi" w:eastAsia="Arial" w:hAnsiTheme="majorHAnsi" w:cstheme="majorHAnsi"/>
          <w:b/>
          <w:color w:val="0066B2" w:themeColor="accent1"/>
          <w:sz w:val="22"/>
          <w:szCs w:val="22"/>
          <w:u w:val="single"/>
        </w:rPr>
        <w:t>Risco</w:t>
      </w:r>
      <w:r w:rsidRPr="009D5CBF">
        <w:rPr>
          <w:rFonts w:asciiTheme="majorHAnsi" w:eastAsia="Arial" w:hAnsiTheme="majorHAnsi" w:cstheme="majorHAnsi"/>
          <w:b/>
          <w:color w:val="000000" w:themeColor="text1"/>
          <w:sz w:val="22"/>
          <w:szCs w:val="22"/>
        </w:rPr>
        <w:t xml:space="preserve"> tem existência </w:t>
      </w:r>
      <w:r w:rsidRPr="009D5CBF">
        <w:rPr>
          <w:rFonts w:asciiTheme="majorHAnsi" w:eastAsia="Arial" w:hAnsiTheme="majorHAnsi" w:cstheme="majorHAnsi"/>
          <w:b/>
          <w:color w:val="E1B937" w:themeColor="accent2"/>
          <w:sz w:val="22"/>
          <w:szCs w:val="22"/>
          <w:u w:val="single"/>
        </w:rPr>
        <w:t>estatística</w:t>
      </w:r>
      <w:r w:rsidRPr="009D5CBF">
        <w:rPr>
          <w:rFonts w:asciiTheme="majorHAnsi" w:eastAsia="Arial" w:hAnsiTheme="majorHAnsi" w:cstheme="majorHAnsi"/>
          <w:b/>
          <w:color w:val="000000" w:themeColor="text1"/>
          <w:sz w:val="22"/>
          <w:szCs w:val="22"/>
        </w:rPr>
        <w:t>.</w:t>
      </w:r>
    </w:p>
    <w:p w14:paraId="34CE0A41" w14:textId="77777777" w:rsidR="009C56F7" w:rsidRPr="009D5CBF" w:rsidRDefault="009C56F7" w:rsidP="00365508">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p>
    <w:p w14:paraId="223EAF79" w14:textId="42EECE58" w:rsidR="009C56F7" w:rsidRPr="009D5CBF" w:rsidRDefault="00F64255"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Por perigo entendemos tudo aquilo que tem potencial de causar uma perda ou fatalidade. Todos os perigos podem de alguma forma ser expressos </w:t>
      </w:r>
      <w:r w:rsidR="00324053" w:rsidRPr="009D5CBF">
        <w:rPr>
          <w:rFonts w:asciiTheme="majorHAnsi" w:eastAsia="Arial" w:hAnsiTheme="majorHAnsi" w:cstheme="majorHAnsi"/>
          <w:sz w:val="22"/>
          <w:szCs w:val="22"/>
        </w:rPr>
        <w:t>por</w:t>
      </w:r>
      <w:r w:rsidRPr="009D5CBF">
        <w:rPr>
          <w:rFonts w:asciiTheme="majorHAnsi" w:eastAsia="Arial" w:hAnsiTheme="majorHAnsi" w:cstheme="majorHAnsi"/>
          <w:sz w:val="22"/>
          <w:szCs w:val="22"/>
        </w:rPr>
        <w:t xml:space="preserve"> meio de alguma grandeza física.</w:t>
      </w:r>
    </w:p>
    <w:p w14:paraId="62EBF3C5" w14:textId="77777777" w:rsidR="009C56F7" w:rsidRPr="009D5CBF" w:rsidRDefault="009C56F7" w:rsidP="00365508">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p>
    <w:p w14:paraId="78353CFB" w14:textId="77777777" w:rsidR="009C56F7" w:rsidRPr="009D5CBF" w:rsidRDefault="00F64255"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Imagine a seguinte situação:</w:t>
      </w:r>
    </w:p>
    <w:p w14:paraId="55B750F8" w14:textId="391CC5C0" w:rsidR="009E7547" w:rsidRPr="009E7547" w:rsidRDefault="3494EAC4" w:rsidP="009E7547">
      <w:pPr>
        <w:pStyle w:val="NormalWeb"/>
        <w:shd w:val="clear" w:color="auto" w:fill="FFFFFF" w:themeFill="background1"/>
        <w:spacing w:before="240" w:beforeAutospacing="0" w:after="240" w:afterAutospacing="0" w:line="360" w:lineRule="auto"/>
        <w:jc w:val="both"/>
        <w:rPr>
          <w:rFonts w:asciiTheme="majorHAnsi" w:eastAsia="Arial" w:hAnsiTheme="majorHAnsi" w:cstheme="majorBidi"/>
          <w:sz w:val="22"/>
          <w:szCs w:val="22"/>
        </w:rPr>
      </w:pPr>
      <w:r w:rsidRPr="682A68AD">
        <w:rPr>
          <w:rFonts w:asciiTheme="majorHAnsi" w:eastAsia="Arial" w:hAnsiTheme="majorHAnsi" w:cstheme="majorBidi"/>
          <w:sz w:val="22"/>
          <w:szCs w:val="22"/>
        </w:rPr>
        <w:t>Uma pessoa a beira do abismo:</w:t>
      </w:r>
    </w:p>
    <w:p w14:paraId="3A8C77DA" w14:textId="77777777" w:rsidR="009E7547" w:rsidRDefault="00702627" w:rsidP="009E7547">
      <w:pPr>
        <w:pStyle w:val="NormalWeb"/>
        <w:spacing w:before="240" w:beforeAutospacing="0" w:after="240" w:afterAutospacing="0" w:line="360" w:lineRule="auto"/>
        <w:jc w:val="center"/>
        <w:rPr>
          <w:rFonts w:asciiTheme="majorHAnsi" w:eastAsia="Arial" w:hAnsiTheme="majorHAnsi" w:cstheme="majorHAnsi"/>
          <w:sz w:val="22"/>
          <w:szCs w:val="22"/>
        </w:rPr>
      </w:pPr>
      <w:r w:rsidRPr="009D5CBF">
        <w:rPr>
          <w:rFonts w:asciiTheme="majorHAnsi" w:hAnsiTheme="majorHAnsi" w:cstheme="majorHAnsi"/>
          <w:noProof/>
        </w:rPr>
        <w:drawing>
          <wp:inline distT="0" distB="0" distL="0" distR="0" wp14:anchorId="45887549" wp14:editId="1F08545A">
            <wp:extent cx="3758779" cy="2773680"/>
            <wp:effectExtent l="0" t="0" r="0" b="7620"/>
            <wp:docPr id="6" name="Imagem 6" descr="https://entib.org.br/entib/imagens/homem_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homem_metr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338" cy="2789589"/>
                    </a:xfrm>
                    <a:prstGeom prst="rect">
                      <a:avLst/>
                    </a:prstGeom>
                    <a:noFill/>
                    <a:ln>
                      <a:noFill/>
                    </a:ln>
                  </pic:spPr>
                </pic:pic>
              </a:graphicData>
            </a:graphic>
          </wp:inline>
        </w:drawing>
      </w:r>
    </w:p>
    <w:p w14:paraId="110FFD37" w14:textId="39DEBCBD" w:rsidR="009C56F7" w:rsidRPr="009D5CBF" w:rsidRDefault="00F64255" w:rsidP="00900568">
      <w:pPr>
        <w:pStyle w:val="NormalWeb"/>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O perigo nesta imagem é representado pela altura que pode ser medida em metros, pés, ou outra unidade de medida. Intuitivamente podemos afirmar que alturas maiores representam perigos maiores. Cair de </w:t>
      </w:r>
      <w:r w:rsidR="00324053" w:rsidRPr="009D5CBF">
        <w:rPr>
          <w:rFonts w:asciiTheme="majorHAnsi" w:eastAsia="Arial" w:hAnsiTheme="majorHAnsi" w:cstheme="majorHAnsi"/>
          <w:sz w:val="22"/>
          <w:szCs w:val="22"/>
        </w:rPr>
        <w:t>10 </w:t>
      </w:r>
      <w:r w:rsidRPr="009D5CBF">
        <w:rPr>
          <w:rFonts w:asciiTheme="majorHAnsi" w:eastAsia="Arial" w:hAnsiTheme="majorHAnsi" w:cstheme="majorHAnsi"/>
          <w:sz w:val="22"/>
          <w:szCs w:val="22"/>
        </w:rPr>
        <w:t>cm deve ser menos perigoso do que cair de 10 metros. Não haveria perigo na imagem se não fosse a altura.</w:t>
      </w:r>
    </w:p>
    <w:p w14:paraId="6B699379" w14:textId="5F75BD43" w:rsidR="009C56F7" w:rsidRPr="009D5CBF" w:rsidRDefault="00F64255" w:rsidP="00900568">
      <w:pPr>
        <w:pStyle w:val="NormalWeb"/>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O risco por sua vez está associado à possibilidade de uma queda de uma determinada altura. Podemos ou não cair de uma determinada altura. Isso é uma afirmação estatística e não física.  A existência física da altura (um perigo) por si só não determina a existência de uma queda (um risco). </w:t>
      </w:r>
    </w:p>
    <w:p w14:paraId="58E082ED" w14:textId="77777777" w:rsidR="009C56F7" w:rsidRPr="009D5CBF" w:rsidRDefault="00F64255" w:rsidP="00900568">
      <w:pPr>
        <w:pStyle w:val="NormalWeb"/>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Por risco entendemos então a possibilidade da materialização do dano associado a um perigo. Pode-se ou não cair no abismo. A queda é o risco. A altura é o perigo.</w:t>
      </w:r>
    </w:p>
    <w:p w14:paraId="3FE9F23F" w14:textId="77777777" w:rsidR="009C56F7" w:rsidRPr="009D5CBF" w:rsidRDefault="009C56F7" w:rsidP="00365508">
      <w:pPr>
        <w:pStyle w:val="NormalWeb"/>
        <w:spacing w:before="240" w:beforeAutospacing="0" w:after="240" w:afterAutospacing="0" w:line="360" w:lineRule="auto"/>
        <w:jc w:val="both"/>
        <w:rPr>
          <w:rFonts w:asciiTheme="majorHAnsi" w:eastAsia="Arial" w:hAnsiTheme="majorHAnsi" w:cstheme="majorHAnsi"/>
          <w:sz w:val="22"/>
          <w:szCs w:val="22"/>
        </w:rPr>
      </w:pPr>
    </w:p>
    <w:p w14:paraId="48D1E48D" w14:textId="54538ACA" w:rsidR="24A73201" w:rsidRPr="009D5CBF" w:rsidRDefault="3F155630" w:rsidP="00900568">
      <w:pPr>
        <w:pStyle w:val="NormalWeb"/>
        <w:spacing w:before="240" w:beforeAutospacing="0" w:after="240" w:afterAutospacing="0" w:line="360" w:lineRule="auto"/>
        <w:jc w:val="both"/>
        <w:rPr>
          <w:rFonts w:asciiTheme="majorHAnsi" w:hAnsiTheme="majorHAnsi" w:cstheme="majorHAnsi"/>
          <w:color w:val="0066B2" w:themeColor="accent1"/>
        </w:rPr>
      </w:pPr>
      <w:r w:rsidRPr="009D5CBF">
        <w:rPr>
          <w:rFonts w:asciiTheme="majorHAnsi" w:eastAsia="Arial" w:hAnsiTheme="majorHAnsi" w:cstheme="majorHAnsi"/>
          <w:b/>
          <w:color w:val="0066B2" w:themeColor="accent1"/>
          <w:sz w:val="22"/>
          <w:szCs w:val="22"/>
        </w:rPr>
        <w:t>A NR 10 define Risco em seu Glossário:</w:t>
      </w:r>
    </w:p>
    <w:p w14:paraId="647234EA" w14:textId="77561DD1" w:rsidR="3F155630" w:rsidRPr="009D5CBF" w:rsidRDefault="3F155630" w:rsidP="00900568">
      <w:pPr>
        <w:pStyle w:val="Citao"/>
        <w:spacing w:before="240" w:after="240" w:line="360" w:lineRule="auto"/>
        <w:jc w:val="both"/>
        <w:rPr>
          <w:rFonts w:asciiTheme="majorHAnsi" w:eastAsia="Times New Roman" w:hAnsiTheme="majorHAnsi" w:cstheme="majorHAnsi"/>
          <w:sz w:val="24"/>
          <w:szCs w:val="24"/>
        </w:rPr>
      </w:pPr>
      <w:r w:rsidRPr="009D5CBF">
        <w:rPr>
          <w:rFonts w:asciiTheme="majorHAnsi" w:hAnsiTheme="majorHAnsi" w:cstheme="majorHAnsi"/>
          <w:b/>
        </w:rPr>
        <w:t>Risco:</w:t>
      </w:r>
      <w:r w:rsidRPr="009D5CBF">
        <w:rPr>
          <w:rFonts w:asciiTheme="majorHAnsi" w:hAnsiTheme="majorHAnsi" w:cstheme="majorHAnsi"/>
        </w:rPr>
        <w:t xml:space="preserve"> capacidade de uma grandeza com potencial para causar lesões ou danos à saúde das pessoas.</w:t>
      </w:r>
    </w:p>
    <w:p w14:paraId="44622401" w14:textId="2B41A7AC" w:rsidR="009C56F7" w:rsidRPr="009D5CBF" w:rsidRDefault="00F64255" w:rsidP="00900568">
      <w:pPr>
        <w:pStyle w:val="NormalWeb"/>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Como o risco tem uma existência estatística, então</w:t>
      </w:r>
      <w:r w:rsidR="00555742" w:rsidRPr="009D5CBF">
        <w:rPr>
          <w:rFonts w:asciiTheme="majorHAnsi" w:eastAsia="Arial" w:hAnsiTheme="majorHAnsi" w:cstheme="majorHAnsi"/>
          <w:sz w:val="22"/>
          <w:szCs w:val="22"/>
        </w:rPr>
        <w:t>,</w:t>
      </w:r>
      <w:r w:rsidRPr="009D5CBF">
        <w:rPr>
          <w:rFonts w:asciiTheme="majorHAnsi" w:eastAsia="Arial" w:hAnsiTheme="majorHAnsi" w:cstheme="majorHAnsi"/>
          <w:sz w:val="22"/>
          <w:szCs w:val="22"/>
        </w:rPr>
        <w:t xml:space="preserve"> é necessário expressá-lo em forma de probabilidade. É mais ou menos provável que ocorra uma queda em função de vários fatores: proximidade do abismo, existência de barreiras de proteção etc. A altura sempre estará lá e poderá ser medida, mas a queda pode ou não acontecer. </w:t>
      </w:r>
      <w:r w:rsidR="00555742" w:rsidRPr="009D5CBF">
        <w:rPr>
          <w:rFonts w:asciiTheme="majorHAnsi" w:eastAsia="Arial" w:hAnsiTheme="majorHAnsi" w:cstheme="majorHAnsi"/>
          <w:sz w:val="22"/>
          <w:szCs w:val="22"/>
        </w:rPr>
        <w:t>Então, a</w:t>
      </w:r>
      <w:r w:rsidRPr="009D5CBF">
        <w:rPr>
          <w:rFonts w:asciiTheme="majorHAnsi" w:eastAsia="Arial" w:hAnsiTheme="majorHAnsi" w:cstheme="majorHAnsi"/>
          <w:sz w:val="22"/>
          <w:szCs w:val="22"/>
        </w:rPr>
        <w:t xml:space="preserve"> queda é um risco.</w:t>
      </w:r>
    </w:p>
    <w:p w14:paraId="75CEF5BF" w14:textId="3253C775" w:rsidR="001D44D1" w:rsidRDefault="00F64255"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Entendido esse conceito podemos dizer que os perigos serão medidos sempre que possível e os riscos poderão e deverão ser calculados.</w:t>
      </w:r>
    </w:p>
    <w:p w14:paraId="66A62696" w14:textId="77777777" w:rsidR="00555742" w:rsidRPr="009D5CBF" w:rsidRDefault="160913C9" w:rsidP="00365508">
      <w:pPr>
        <w:pStyle w:val="NormalWeb"/>
        <w:shd w:val="clear" w:color="auto" w:fill="FFFFFF" w:themeFill="background1"/>
        <w:spacing w:before="240" w:beforeAutospacing="0" w:after="240" w:afterAutospacing="0" w:line="360" w:lineRule="auto"/>
        <w:jc w:val="both"/>
        <w:rPr>
          <w:rFonts w:asciiTheme="majorHAnsi" w:eastAsia="Arial" w:hAnsiTheme="majorHAnsi" w:cstheme="majorHAnsi"/>
          <w:sz w:val="22"/>
          <w:szCs w:val="22"/>
        </w:rPr>
      </w:pPr>
      <w:r w:rsidRPr="009D5CBF">
        <w:rPr>
          <w:rFonts w:asciiTheme="majorHAnsi" w:eastAsia="Arial" w:hAnsiTheme="majorHAnsi" w:cstheme="majorHAnsi"/>
          <w:sz w:val="22"/>
          <w:szCs w:val="22"/>
        </w:rPr>
        <w:t xml:space="preserve">A NR 10 define também em seu Glossário o conceito de </w:t>
      </w:r>
      <w:r w:rsidRPr="009D5CBF">
        <w:rPr>
          <w:rFonts w:asciiTheme="majorHAnsi" w:eastAsia="Arial" w:hAnsiTheme="majorHAnsi" w:cstheme="majorHAnsi"/>
          <w:b/>
          <w:sz w:val="22"/>
          <w:szCs w:val="22"/>
        </w:rPr>
        <w:t>Riscos Adicionais</w:t>
      </w:r>
      <w:r w:rsidRPr="009D5CBF">
        <w:rPr>
          <w:rFonts w:asciiTheme="majorHAnsi" w:eastAsia="Arial" w:hAnsiTheme="majorHAnsi" w:cstheme="majorHAnsi"/>
          <w:sz w:val="22"/>
          <w:szCs w:val="22"/>
        </w:rPr>
        <w:t>.</w:t>
      </w:r>
    </w:p>
    <w:p w14:paraId="554E9145" w14:textId="0F232D20" w:rsidR="7CEF07A3" w:rsidRPr="009D5CBF" w:rsidRDefault="00555742" w:rsidP="00365508">
      <w:pPr>
        <w:pStyle w:val="NormalWeb"/>
        <w:shd w:val="clear" w:color="auto" w:fill="FFFFFF" w:themeFill="background1"/>
        <w:spacing w:before="240" w:beforeAutospacing="0" w:after="240" w:afterAutospacing="0" w:line="360" w:lineRule="auto"/>
        <w:jc w:val="both"/>
        <w:rPr>
          <w:rFonts w:asciiTheme="majorHAnsi" w:hAnsiTheme="majorHAnsi" w:cstheme="majorHAnsi"/>
        </w:rPr>
      </w:pPr>
      <w:r w:rsidRPr="009D5CBF">
        <w:rPr>
          <w:rFonts w:asciiTheme="majorHAnsi" w:hAnsiTheme="majorHAnsi" w:cstheme="majorHAnsi"/>
        </w:rPr>
        <w:t>Observe:</w:t>
      </w:r>
    </w:p>
    <w:p w14:paraId="05E9533E" w14:textId="571C2B8F" w:rsidR="160913C9" w:rsidRPr="009D5CBF" w:rsidRDefault="160913C9" w:rsidP="00365508">
      <w:pPr>
        <w:pStyle w:val="Citao"/>
        <w:spacing w:before="240" w:after="240" w:line="360" w:lineRule="auto"/>
        <w:jc w:val="both"/>
        <w:rPr>
          <w:rFonts w:asciiTheme="majorHAnsi" w:eastAsia="Times New Roman" w:hAnsiTheme="majorHAnsi" w:cstheme="majorHAnsi"/>
          <w:sz w:val="24"/>
          <w:szCs w:val="24"/>
        </w:rPr>
      </w:pPr>
      <w:r w:rsidRPr="009D5CBF">
        <w:rPr>
          <w:rFonts w:asciiTheme="majorHAnsi" w:hAnsiTheme="majorHAnsi" w:cstheme="majorHAnsi"/>
          <w:b/>
        </w:rPr>
        <w:t>Riscos Adicionais:</w:t>
      </w:r>
      <w:r w:rsidRPr="009D5CBF">
        <w:rPr>
          <w:rFonts w:asciiTheme="majorHAnsi" w:hAnsiTheme="majorHAnsi" w:cstheme="majorHAnsi"/>
        </w:rPr>
        <w:t xml:space="preserve"> todos os demais grupos ou fatores de risco, além dos elétricos, específicos de cada ambiente ou processos de Trabalho que, direta ou indiretamente, possam afetar a segurança e a saúde no trabalho</w:t>
      </w:r>
    </w:p>
    <w:p w14:paraId="169BEA07" w14:textId="6484C66D" w:rsidR="160913C9" w:rsidRPr="009D5CBF" w:rsidRDefault="160913C9" w:rsidP="00365508">
      <w:pPr>
        <w:spacing w:before="240" w:after="240" w:line="360" w:lineRule="auto"/>
        <w:jc w:val="both"/>
        <w:rPr>
          <w:rFonts w:asciiTheme="majorHAnsi" w:hAnsiTheme="majorHAnsi" w:cstheme="majorHAnsi"/>
        </w:rPr>
      </w:pPr>
      <w:r w:rsidRPr="009D5CBF">
        <w:rPr>
          <w:rFonts w:asciiTheme="majorHAnsi" w:hAnsiTheme="majorHAnsi" w:cstheme="majorHAnsi"/>
        </w:rPr>
        <w:t>Por exemplo, em um trabalho de manutenção de rede elétrica em postes, o risco adicional de queda de altura também está presente e deve ser considerado na gestão da segurança</w:t>
      </w:r>
      <w:r w:rsidR="2D99D52F" w:rsidRPr="009D5CBF">
        <w:rPr>
          <w:rFonts w:asciiTheme="majorHAnsi" w:hAnsiTheme="majorHAnsi" w:cstheme="majorHAnsi"/>
        </w:rPr>
        <w:t xml:space="preserve"> do trabalhador.</w:t>
      </w:r>
    </w:p>
    <w:p w14:paraId="466CAE3A" w14:textId="1DFFFF75" w:rsidR="00555742" w:rsidRPr="009D5CBF" w:rsidRDefault="00555742" w:rsidP="00365508">
      <w:pPr>
        <w:spacing w:before="240" w:after="600" w:line="360" w:lineRule="auto"/>
        <w:jc w:val="both"/>
        <w:rPr>
          <w:rFonts w:asciiTheme="majorHAnsi" w:hAnsiTheme="majorHAnsi" w:cstheme="majorHAnsi"/>
        </w:rPr>
      </w:pPr>
      <w:r w:rsidRPr="009D5CBF">
        <w:rPr>
          <w:rFonts w:asciiTheme="majorHAnsi" w:hAnsiTheme="majorHAnsi" w:cstheme="majorHAnsi"/>
        </w:rPr>
        <w:t>Agora vamos ao próximo conceito!</w:t>
      </w:r>
    </w:p>
    <w:p w14:paraId="5B9EFC86" w14:textId="7051782C" w:rsidR="711114E8" w:rsidRPr="009D5CBF" w:rsidRDefault="00270121" w:rsidP="00365508">
      <w:pPr>
        <w:pStyle w:val="Ttulo2"/>
        <w:numPr>
          <w:ilvl w:val="1"/>
          <w:numId w:val="8"/>
        </w:numPr>
        <w:tabs>
          <w:tab w:val="left" w:pos="567"/>
        </w:tabs>
        <w:spacing w:before="240"/>
        <w:ind w:left="0" w:hanging="6"/>
        <w:jc w:val="both"/>
        <w:rPr>
          <w:rFonts w:cstheme="majorHAnsi"/>
          <w:szCs w:val="28"/>
        </w:rPr>
      </w:pPr>
      <w:bookmarkStart w:id="57" w:name="_Toc94885450"/>
      <w:r w:rsidRPr="009D5CBF">
        <w:rPr>
          <w:rFonts w:cstheme="majorHAnsi"/>
          <w:noProof/>
          <w:lang w:eastAsia="pt-BR"/>
        </w:rPr>
        <w:drawing>
          <wp:anchor distT="0" distB="0" distL="114300" distR="114300" simplePos="0" relativeHeight="251659264" behindDoc="0" locked="0" layoutInCell="1" allowOverlap="1" wp14:anchorId="4290F730" wp14:editId="7A28AFDE">
            <wp:simplePos x="0" y="0"/>
            <wp:positionH relativeFrom="margin">
              <wp:align>left</wp:align>
            </wp:positionH>
            <wp:positionV relativeFrom="paragraph">
              <wp:posOffset>478790</wp:posOffset>
            </wp:positionV>
            <wp:extent cx="1442085" cy="1271905"/>
            <wp:effectExtent l="0" t="0" r="5715" b="4445"/>
            <wp:wrapSquare wrapText="bothSides"/>
            <wp:docPr id="8" name="Imagem 8" descr="Eletricidade, Com Fio, Fio, Cabo,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tricidade, Com Fio, Fio, Cabo, Mã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208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711114E8" w:rsidRPr="009D5CBF">
        <w:rPr>
          <w:rFonts w:cstheme="majorHAnsi"/>
          <w:szCs w:val="28"/>
        </w:rPr>
        <w:t>Choque elétrico</w:t>
      </w:r>
      <w:bookmarkEnd w:id="57"/>
      <w:r w:rsidR="711114E8" w:rsidRPr="009D5CBF">
        <w:rPr>
          <w:rFonts w:cstheme="majorHAnsi"/>
          <w:szCs w:val="28"/>
        </w:rPr>
        <w:t xml:space="preserve"> </w:t>
      </w:r>
    </w:p>
    <w:p w14:paraId="53850331" w14:textId="0D838FF5" w:rsidR="711114E8" w:rsidRPr="009D5CBF" w:rsidRDefault="61A8D9A4" w:rsidP="682A68AD">
      <w:pPr>
        <w:spacing w:before="240" w:after="240" w:line="360" w:lineRule="auto"/>
        <w:jc w:val="both"/>
        <w:rPr>
          <w:rFonts w:asciiTheme="majorHAnsi" w:hAnsiTheme="majorHAnsi" w:cstheme="majorBidi"/>
        </w:rPr>
      </w:pPr>
      <w:r w:rsidRPr="682A68AD">
        <w:rPr>
          <w:rFonts w:asciiTheme="majorHAnsi" w:hAnsiTheme="majorHAnsi" w:cstheme="majorBidi"/>
        </w:rPr>
        <w:t xml:space="preserve">É a </w:t>
      </w:r>
      <w:r w:rsidR="6625760D" w:rsidRPr="682A68AD">
        <w:rPr>
          <w:rFonts w:asciiTheme="majorHAnsi" w:hAnsiTheme="majorHAnsi" w:cstheme="majorBidi"/>
        </w:rPr>
        <w:t>perturbação</w:t>
      </w:r>
      <w:r w:rsidRPr="682A68AD">
        <w:rPr>
          <w:rFonts w:asciiTheme="majorHAnsi" w:hAnsiTheme="majorHAnsi" w:cstheme="majorBidi"/>
        </w:rPr>
        <w:t xml:space="preserve"> de natureza e efeitos adversos </w:t>
      </w:r>
      <w:r w:rsidR="155F4154" w:rsidRPr="682A68AD">
        <w:rPr>
          <w:rFonts w:asciiTheme="majorHAnsi" w:hAnsiTheme="majorHAnsi" w:cstheme="majorBidi"/>
        </w:rPr>
        <w:t>causada</w:t>
      </w:r>
      <w:r w:rsidRPr="682A68AD">
        <w:rPr>
          <w:rFonts w:asciiTheme="majorHAnsi" w:hAnsiTheme="majorHAnsi" w:cstheme="majorBidi"/>
        </w:rPr>
        <w:t xml:space="preserve"> a pela passagem da corrente elétrica nos organismos humanos o</w:t>
      </w:r>
      <w:r w:rsidR="1ED84496" w:rsidRPr="682A68AD">
        <w:rPr>
          <w:rFonts w:asciiTheme="majorHAnsi" w:hAnsiTheme="majorHAnsi" w:cstheme="majorBidi"/>
        </w:rPr>
        <w:t>u</w:t>
      </w:r>
      <w:r w:rsidRPr="682A68AD">
        <w:rPr>
          <w:rFonts w:asciiTheme="majorHAnsi" w:hAnsiTheme="majorHAnsi" w:cstheme="majorBidi"/>
        </w:rPr>
        <w:t xml:space="preserve"> de animais. Dependendo da intensida</w:t>
      </w:r>
      <w:r w:rsidR="42C3FBE0" w:rsidRPr="682A68AD">
        <w:rPr>
          <w:rFonts w:asciiTheme="majorHAnsi" w:hAnsiTheme="majorHAnsi" w:cstheme="majorBidi"/>
        </w:rPr>
        <w:t xml:space="preserve">de e do tempo do choque elétrico, a corrente pode provocar </w:t>
      </w:r>
      <w:r w:rsidR="07A9F3DE" w:rsidRPr="682A68AD">
        <w:rPr>
          <w:rFonts w:asciiTheme="majorHAnsi" w:hAnsiTheme="majorHAnsi" w:cstheme="majorBidi"/>
        </w:rPr>
        <w:t>maiores</w:t>
      </w:r>
      <w:r w:rsidR="42C3FBE0" w:rsidRPr="682A68AD">
        <w:rPr>
          <w:rFonts w:asciiTheme="majorHAnsi" w:hAnsiTheme="majorHAnsi" w:cstheme="majorBidi"/>
        </w:rPr>
        <w:t xml:space="preserve"> danos ou efeitos patofisiológicos.</w:t>
      </w:r>
      <w:r w:rsidR="2F6E0951" w:rsidRPr="682A68AD">
        <w:rPr>
          <w:rFonts w:asciiTheme="majorHAnsi" w:hAnsiTheme="majorHAnsi" w:cstheme="majorBidi"/>
        </w:rPr>
        <w:t xml:space="preserve">  No </w:t>
      </w:r>
      <w:r w:rsidR="6D1A3DA7" w:rsidRPr="682A68AD">
        <w:rPr>
          <w:rFonts w:asciiTheme="majorHAnsi" w:hAnsiTheme="majorHAnsi" w:cstheme="majorBidi"/>
        </w:rPr>
        <w:t>estudo</w:t>
      </w:r>
      <w:r w:rsidR="2F6E0951" w:rsidRPr="682A68AD">
        <w:rPr>
          <w:rFonts w:asciiTheme="majorHAnsi" w:hAnsiTheme="majorHAnsi" w:cstheme="majorBidi"/>
        </w:rPr>
        <w:t xml:space="preserve"> da prevenção do choque elétrico deve-se </w:t>
      </w:r>
      <w:r w:rsidR="0EEEA8DD" w:rsidRPr="682A68AD">
        <w:rPr>
          <w:rFonts w:asciiTheme="majorHAnsi" w:hAnsiTheme="majorHAnsi" w:cstheme="majorBidi"/>
        </w:rPr>
        <w:t>considerar</w:t>
      </w:r>
      <w:r w:rsidR="493F53C6" w:rsidRPr="682A68AD">
        <w:rPr>
          <w:rFonts w:asciiTheme="majorHAnsi" w:hAnsiTheme="majorHAnsi" w:cstheme="majorBidi"/>
        </w:rPr>
        <w:t xml:space="preserve"> o seguinte</w:t>
      </w:r>
      <w:r w:rsidR="2F6E0951" w:rsidRPr="682A68AD">
        <w:rPr>
          <w:rFonts w:asciiTheme="majorHAnsi" w:hAnsiTheme="majorHAnsi" w:cstheme="majorBidi"/>
        </w:rPr>
        <w:t>:</w:t>
      </w:r>
    </w:p>
    <w:p w14:paraId="4AF3BE05" w14:textId="7659E203" w:rsidR="72CD46FD" w:rsidRPr="009D5CBF" w:rsidRDefault="72CD46FD" w:rsidP="00365508">
      <w:pPr>
        <w:pStyle w:val="PargrafodaLista"/>
        <w:numPr>
          <w:ilvl w:val="0"/>
          <w:numId w:val="6"/>
        </w:numPr>
        <w:spacing w:before="240" w:after="240" w:line="360" w:lineRule="auto"/>
        <w:jc w:val="both"/>
        <w:rPr>
          <w:rFonts w:asciiTheme="majorHAnsi" w:eastAsiaTheme="minorEastAsia" w:hAnsiTheme="majorHAnsi" w:cstheme="majorHAnsi"/>
        </w:rPr>
      </w:pPr>
      <w:r w:rsidRPr="009D5CBF">
        <w:rPr>
          <w:rFonts w:asciiTheme="majorHAnsi" w:hAnsiTheme="majorHAnsi" w:cstheme="majorHAnsi"/>
          <w:b/>
        </w:rPr>
        <w:t>Contatos diretos</w:t>
      </w:r>
      <w:r w:rsidR="00B840C7" w:rsidRPr="009D5CBF">
        <w:rPr>
          <w:rFonts w:asciiTheme="majorHAnsi" w:hAnsiTheme="majorHAnsi" w:cstheme="majorHAnsi"/>
          <w:b/>
        </w:rPr>
        <w:t>:</w:t>
      </w:r>
      <w:r w:rsidRPr="009D5CBF">
        <w:rPr>
          <w:rFonts w:asciiTheme="majorHAnsi" w:hAnsiTheme="majorHAnsi" w:cstheme="majorHAnsi"/>
        </w:rPr>
        <w:t xml:space="preserve"> é quando a pessoa toca diretamente a parte energizada eletricamente. Isso pode ocorrer quando a pessoa toca </w:t>
      </w:r>
      <w:r w:rsidR="202962A4" w:rsidRPr="009D5CBF">
        <w:rPr>
          <w:rFonts w:asciiTheme="majorHAnsi" w:hAnsiTheme="majorHAnsi" w:cstheme="majorHAnsi"/>
        </w:rPr>
        <w:t>inadvertidamente</w:t>
      </w:r>
      <w:r w:rsidR="5ED77CE6" w:rsidRPr="009D5CBF">
        <w:rPr>
          <w:rFonts w:asciiTheme="majorHAnsi" w:hAnsiTheme="majorHAnsi" w:cstheme="majorHAnsi"/>
        </w:rPr>
        <w:t xml:space="preserve"> os condutores </w:t>
      </w:r>
      <w:r w:rsidR="6656DFA1" w:rsidRPr="009D5CBF">
        <w:rPr>
          <w:rFonts w:asciiTheme="majorHAnsi" w:hAnsiTheme="majorHAnsi" w:cstheme="majorHAnsi"/>
        </w:rPr>
        <w:t>energizados ou</w:t>
      </w:r>
      <w:r w:rsidR="5ED77CE6" w:rsidRPr="009D5CBF">
        <w:rPr>
          <w:rFonts w:asciiTheme="majorHAnsi" w:hAnsiTheme="majorHAnsi" w:cstheme="majorHAnsi"/>
        </w:rPr>
        <w:t xml:space="preserve"> outra parte do circuito do equipamento, ou devido a uma fissura (falha) do material isolante do fio</w:t>
      </w:r>
      <w:r w:rsidR="00B840C7" w:rsidRPr="009D5CBF">
        <w:rPr>
          <w:rFonts w:asciiTheme="majorHAnsi" w:hAnsiTheme="majorHAnsi" w:cstheme="majorHAnsi"/>
        </w:rPr>
        <w:t>.</w:t>
      </w:r>
      <w:r w:rsidR="5ED77CE6" w:rsidRPr="009D5CBF">
        <w:rPr>
          <w:rFonts w:asciiTheme="majorHAnsi" w:hAnsiTheme="majorHAnsi" w:cstheme="majorHAnsi"/>
        </w:rPr>
        <w:t xml:space="preserve"> </w:t>
      </w:r>
    </w:p>
    <w:p w14:paraId="71402204" w14:textId="77B622EC" w:rsidR="6DDDDD87" w:rsidRPr="009D5CBF" w:rsidRDefault="6DDDDD87" w:rsidP="00CA1BBF">
      <w:pPr>
        <w:pStyle w:val="PargrafodaLista"/>
        <w:numPr>
          <w:ilvl w:val="0"/>
          <w:numId w:val="6"/>
        </w:numPr>
        <w:spacing w:before="240" w:after="120" w:line="360" w:lineRule="auto"/>
        <w:jc w:val="both"/>
        <w:rPr>
          <w:rFonts w:asciiTheme="majorHAnsi" w:eastAsiaTheme="minorEastAsia" w:hAnsiTheme="majorHAnsi" w:cstheme="majorHAnsi"/>
        </w:rPr>
      </w:pPr>
      <w:r w:rsidRPr="009D5CBF">
        <w:rPr>
          <w:rFonts w:asciiTheme="majorHAnsi" w:hAnsiTheme="majorHAnsi" w:cstheme="majorHAnsi"/>
          <w:b/>
        </w:rPr>
        <w:t>Contatos Indiretos</w:t>
      </w:r>
      <w:r w:rsidRPr="009D5CBF">
        <w:rPr>
          <w:rFonts w:asciiTheme="majorHAnsi" w:hAnsiTheme="majorHAnsi" w:cstheme="majorHAnsi"/>
        </w:rPr>
        <w:t>: contato de pessoas ou animais com as massas que ficaram sob tensão devido a uma falha de isolamento</w:t>
      </w:r>
      <w:r w:rsidR="00B840C7" w:rsidRPr="009D5CBF">
        <w:rPr>
          <w:rFonts w:asciiTheme="majorHAnsi" w:hAnsiTheme="majorHAnsi" w:cstheme="majorHAnsi"/>
        </w:rPr>
        <w:t>.</w:t>
      </w:r>
      <w:r w:rsidRPr="009D5CBF">
        <w:rPr>
          <w:rFonts w:asciiTheme="majorHAnsi" w:hAnsiTheme="majorHAnsi" w:cstheme="majorHAnsi"/>
        </w:rPr>
        <w:t xml:space="preserve"> </w:t>
      </w:r>
    </w:p>
    <w:p w14:paraId="2C8F4F12" w14:textId="0583D4AE" w:rsidR="00026E04" w:rsidRPr="009D5CBF" w:rsidRDefault="76919E87" w:rsidP="001F256C">
      <w:pPr>
        <w:spacing w:after="240" w:line="360" w:lineRule="auto"/>
        <w:jc w:val="both"/>
        <w:rPr>
          <w:rFonts w:asciiTheme="majorHAnsi" w:hAnsiTheme="majorHAnsi" w:cstheme="majorBidi"/>
        </w:rPr>
      </w:pPr>
      <w:r w:rsidRPr="682A68AD">
        <w:rPr>
          <w:rFonts w:asciiTheme="majorHAnsi" w:hAnsiTheme="majorHAnsi" w:cstheme="majorBidi"/>
        </w:rPr>
        <w:t xml:space="preserve">Os contatos diretos, que a cada ano provocam milhares de acidentes graves, são </w:t>
      </w:r>
      <w:r w:rsidR="4E6F1FA7" w:rsidRPr="682A68AD">
        <w:rPr>
          <w:rFonts w:asciiTheme="majorHAnsi" w:hAnsiTheme="majorHAnsi" w:cstheme="majorBidi"/>
        </w:rPr>
        <w:t>provocados</w:t>
      </w:r>
      <w:r w:rsidRPr="682A68AD">
        <w:rPr>
          <w:rFonts w:asciiTheme="majorHAnsi" w:hAnsiTheme="majorHAnsi" w:cstheme="majorBidi"/>
        </w:rPr>
        <w:t xml:space="preserve"> </w:t>
      </w:r>
      <w:r w:rsidR="6908065F" w:rsidRPr="682A68AD">
        <w:rPr>
          <w:rFonts w:asciiTheme="majorHAnsi" w:hAnsiTheme="majorHAnsi" w:cstheme="majorBidi"/>
        </w:rPr>
        <w:t>geralmente</w:t>
      </w:r>
      <w:r w:rsidRPr="682A68AD">
        <w:rPr>
          <w:rFonts w:asciiTheme="majorHAnsi" w:hAnsiTheme="majorHAnsi" w:cstheme="majorBidi"/>
        </w:rPr>
        <w:t xml:space="preserve"> por falhas no </w:t>
      </w:r>
      <w:r w:rsidR="1D8E545D" w:rsidRPr="682A68AD">
        <w:rPr>
          <w:rFonts w:asciiTheme="majorHAnsi" w:hAnsiTheme="majorHAnsi" w:cstheme="majorBidi"/>
        </w:rPr>
        <w:t>isolamento, por</w:t>
      </w:r>
      <w:r w:rsidRPr="682A68AD">
        <w:rPr>
          <w:rFonts w:asciiTheme="majorHAnsi" w:hAnsiTheme="majorHAnsi" w:cstheme="majorBidi"/>
        </w:rPr>
        <w:t xml:space="preserve"> ruptura </w:t>
      </w:r>
      <w:r w:rsidR="24CC203C" w:rsidRPr="682A68AD">
        <w:rPr>
          <w:rFonts w:asciiTheme="majorHAnsi" w:hAnsiTheme="majorHAnsi" w:cstheme="majorBidi"/>
        </w:rPr>
        <w:t xml:space="preserve">ou retirada indevida de partes do isolamento, ou por </w:t>
      </w:r>
      <w:r w:rsidR="1AEFF5D4" w:rsidRPr="682A68AD">
        <w:rPr>
          <w:rFonts w:asciiTheme="majorHAnsi" w:hAnsiTheme="majorHAnsi" w:cstheme="majorBidi"/>
        </w:rPr>
        <w:t>imprudência</w:t>
      </w:r>
      <w:r w:rsidR="24CC203C" w:rsidRPr="682A68AD">
        <w:rPr>
          <w:rFonts w:asciiTheme="majorHAnsi" w:hAnsiTheme="majorHAnsi" w:cstheme="majorBidi"/>
        </w:rPr>
        <w:t xml:space="preserve"> da pessoa em </w:t>
      </w:r>
      <w:r w:rsidR="4B4E35BB" w:rsidRPr="682A68AD">
        <w:rPr>
          <w:rFonts w:asciiTheme="majorHAnsi" w:hAnsiTheme="majorHAnsi" w:cstheme="majorBidi"/>
        </w:rPr>
        <w:t>relação</w:t>
      </w:r>
      <w:r w:rsidR="24CC203C" w:rsidRPr="682A68AD">
        <w:rPr>
          <w:rFonts w:asciiTheme="majorHAnsi" w:hAnsiTheme="majorHAnsi" w:cstheme="majorBidi"/>
        </w:rPr>
        <w:t xml:space="preserve"> a uma parte viva</w:t>
      </w:r>
      <w:r w:rsidR="493F53C6" w:rsidRPr="682A68AD">
        <w:rPr>
          <w:rFonts w:asciiTheme="majorHAnsi" w:hAnsiTheme="majorHAnsi" w:cstheme="majorBidi"/>
        </w:rPr>
        <w:t xml:space="preserve"> </w:t>
      </w:r>
      <w:r w:rsidR="720C9DDE" w:rsidRPr="682A68AD">
        <w:rPr>
          <w:rFonts w:asciiTheme="majorHAnsi" w:hAnsiTheme="majorHAnsi" w:cstheme="majorBidi"/>
        </w:rPr>
        <w:t>da instalação elétrica</w:t>
      </w:r>
      <w:r w:rsidR="3FBD2E26" w:rsidRPr="682A68AD">
        <w:rPr>
          <w:rFonts w:asciiTheme="majorHAnsi" w:hAnsiTheme="majorHAnsi" w:cstheme="majorBidi"/>
        </w:rPr>
        <w:t xml:space="preserve">, ou seja, a parte </w:t>
      </w:r>
      <w:r w:rsidR="45356EB0" w:rsidRPr="682A68AD">
        <w:rPr>
          <w:rFonts w:asciiTheme="majorHAnsi" w:hAnsiTheme="majorHAnsi" w:cstheme="majorBidi"/>
        </w:rPr>
        <w:t>energizada</w:t>
      </w:r>
      <w:r w:rsidR="24CC203C" w:rsidRPr="682A68AD">
        <w:rPr>
          <w:rFonts w:asciiTheme="majorHAnsi" w:hAnsiTheme="majorHAnsi" w:cstheme="majorBidi"/>
        </w:rPr>
        <w:t>. Terminais de equipamentos não isolado</w:t>
      </w:r>
      <w:r w:rsidR="1E954DAA" w:rsidRPr="682A68AD">
        <w:rPr>
          <w:rFonts w:asciiTheme="majorHAnsi" w:hAnsiTheme="majorHAnsi" w:cstheme="majorBidi"/>
        </w:rPr>
        <w:t xml:space="preserve">s, condutores e cabos com </w:t>
      </w:r>
      <w:r w:rsidR="27440C71" w:rsidRPr="682A68AD">
        <w:rPr>
          <w:rFonts w:asciiTheme="majorHAnsi" w:hAnsiTheme="majorHAnsi" w:cstheme="majorBidi"/>
        </w:rPr>
        <w:t>instalação</w:t>
      </w:r>
      <w:r w:rsidR="1E954DAA" w:rsidRPr="682A68AD">
        <w:rPr>
          <w:rFonts w:asciiTheme="majorHAnsi" w:hAnsiTheme="majorHAnsi" w:cstheme="majorBidi"/>
        </w:rPr>
        <w:t xml:space="preserve"> deteriorada ou danificada e </w:t>
      </w:r>
      <w:r w:rsidR="316DE4DC" w:rsidRPr="682A68AD">
        <w:rPr>
          <w:rFonts w:asciiTheme="majorHAnsi" w:hAnsiTheme="majorHAnsi" w:cstheme="majorBidi"/>
        </w:rPr>
        <w:t>equipamentos</w:t>
      </w:r>
      <w:r w:rsidR="1E954DAA" w:rsidRPr="682A68AD">
        <w:rPr>
          <w:rFonts w:asciiTheme="majorHAnsi" w:hAnsiTheme="majorHAnsi" w:cstheme="majorBidi"/>
        </w:rPr>
        <w:t xml:space="preserve"> velhos são as fontes mais comuns de choques por contatos diretos.</w:t>
      </w:r>
      <w:r w:rsidR="72E9FB91" w:rsidRPr="682A68AD">
        <w:rPr>
          <w:rFonts w:asciiTheme="majorHAnsi" w:hAnsiTheme="majorHAnsi" w:cstheme="majorBidi"/>
        </w:rPr>
        <w:t xml:space="preserve"> </w:t>
      </w:r>
    </w:p>
    <w:p w14:paraId="215D9535" w14:textId="10D9417B" w:rsidR="6DDDDD87" w:rsidRPr="009D5CBF" w:rsidRDefault="74363AD1" w:rsidP="00365508">
      <w:pPr>
        <w:spacing w:before="240" w:after="240" w:line="360" w:lineRule="auto"/>
        <w:jc w:val="both"/>
        <w:rPr>
          <w:rFonts w:asciiTheme="majorHAnsi" w:hAnsiTheme="majorHAnsi" w:cstheme="majorHAnsi"/>
        </w:rPr>
      </w:pPr>
      <w:r w:rsidRPr="009D5CBF">
        <w:rPr>
          <w:rFonts w:asciiTheme="majorHAnsi" w:hAnsiTheme="majorHAnsi" w:cstheme="majorHAnsi"/>
        </w:rPr>
        <w:t xml:space="preserve">Observe que o mau hábito de desconectar o plugue da tomada puxando pelo fio aumenta em muito o </w:t>
      </w:r>
      <w:r w:rsidR="1C6FD1E5" w:rsidRPr="009D5CBF">
        <w:rPr>
          <w:rFonts w:asciiTheme="majorHAnsi" w:hAnsiTheme="majorHAnsi" w:cstheme="majorHAnsi"/>
        </w:rPr>
        <w:t>perigo</w:t>
      </w:r>
      <w:r w:rsidRPr="009D5CBF">
        <w:rPr>
          <w:rFonts w:asciiTheme="majorHAnsi" w:hAnsiTheme="majorHAnsi" w:cstheme="majorHAnsi"/>
        </w:rPr>
        <w:t xml:space="preserve"> de acidentes </w:t>
      </w:r>
      <w:r w:rsidR="78667DD3" w:rsidRPr="009D5CBF">
        <w:rPr>
          <w:rFonts w:asciiTheme="majorHAnsi" w:hAnsiTheme="majorHAnsi" w:cstheme="majorHAnsi"/>
        </w:rPr>
        <w:t>com eletricidade.</w:t>
      </w:r>
    </w:p>
    <w:p w14:paraId="51DE6EC0" w14:textId="6605678B" w:rsidR="7CEF07A3" w:rsidRPr="001F256C" w:rsidRDefault="01924147" w:rsidP="00365508">
      <w:pPr>
        <w:spacing w:before="240" w:after="240" w:line="360" w:lineRule="auto"/>
        <w:jc w:val="both"/>
        <w:rPr>
          <w:rFonts w:asciiTheme="majorHAnsi" w:hAnsiTheme="majorHAnsi" w:cstheme="majorBidi"/>
        </w:rPr>
      </w:pPr>
      <w:r w:rsidRPr="682A68AD">
        <w:rPr>
          <w:rFonts w:asciiTheme="majorHAnsi" w:hAnsiTheme="majorHAnsi" w:cstheme="majorBidi"/>
        </w:rPr>
        <w:t xml:space="preserve">Os contatos indiretos, por </w:t>
      </w:r>
      <w:r w:rsidR="3A98EC9C" w:rsidRPr="682A68AD">
        <w:rPr>
          <w:rFonts w:asciiTheme="majorHAnsi" w:hAnsiTheme="majorHAnsi" w:cstheme="majorBidi"/>
        </w:rPr>
        <w:t>s</w:t>
      </w:r>
      <w:r w:rsidRPr="682A68AD">
        <w:rPr>
          <w:rFonts w:asciiTheme="majorHAnsi" w:hAnsiTheme="majorHAnsi" w:cstheme="majorBidi"/>
        </w:rPr>
        <w:t xml:space="preserve">ua vez, </w:t>
      </w:r>
      <w:r w:rsidR="150D431B" w:rsidRPr="682A68AD">
        <w:rPr>
          <w:rFonts w:asciiTheme="majorHAnsi" w:hAnsiTheme="majorHAnsi" w:cstheme="majorBidi"/>
        </w:rPr>
        <w:t>são aqueles contatos de pessoas ou animais com massas que ficaram sob tensão devido a falhas no isolamento. S</w:t>
      </w:r>
      <w:r w:rsidRPr="682A68AD">
        <w:rPr>
          <w:rFonts w:asciiTheme="majorHAnsi" w:hAnsiTheme="majorHAnsi" w:cstheme="majorBidi"/>
        </w:rPr>
        <w:t xml:space="preserve">ão particularmente perigosos, uma vez que o usuário </w:t>
      </w:r>
      <w:r w:rsidR="01500D3D" w:rsidRPr="682A68AD">
        <w:rPr>
          <w:rFonts w:asciiTheme="majorHAnsi" w:hAnsiTheme="majorHAnsi" w:cstheme="majorBidi"/>
        </w:rPr>
        <w:t>que</w:t>
      </w:r>
      <w:r w:rsidRPr="682A68AD">
        <w:rPr>
          <w:rFonts w:asciiTheme="majorHAnsi" w:hAnsiTheme="majorHAnsi" w:cstheme="majorBidi"/>
        </w:rPr>
        <w:t xml:space="preserve"> encosta em uma massa, por exemplo, na carcaça de um equipamento</w:t>
      </w:r>
      <w:r w:rsidR="64A9D74E" w:rsidRPr="682A68AD">
        <w:rPr>
          <w:rFonts w:asciiTheme="majorHAnsi" w:hAnsiTheme="majorHAnsi" w:cstheme="majorBidi"/>
        </w:rPr>
        <w:t xml:space="preserve">, não suspeitará de uma eventual energização acidental, </w:t>
      </w:r>
      <w:r w:rsidR="7E55DDBF" w:rsidRPr="682A68AD">
        <w:rPr>
          <w:rFonts w:asciiTheme="majorHAnsi" w:hAnsiTheme="majorHAnsi" w:cstheme="majorBidi"/>
        </w:rPr>
        <w:t>provocada</w:t>
      </w:r>
      <w:r w:rsidR="64A9D74E" w:rsidRPr="682A68AD">
        <w:rPr>
          <w:rFonts w:asciiTheme="majorHAnsi" w:hAnsiTheme="majorHAnsi" w:cstheme="majorBidi"/>
        </w:rPr>
        <w:t xml:space="preserve"> por defeito interno no equipamento ou mesmo por falta de aterram</w:t>
      </w:r>
      <w:r w:rsidR="734ABFBF" w:rsidRPr="682A68AD">
        <w:rPr>
          <w:rFonts w:asciiTheme="majorHAnsi" w:hAnsiTheme="majorHAnsi" w:cstheme="majorBidi"/>
        </w:rPr>
        <w:t>ento.</w:t>
      </w:r>
    </w:p>
    <w:p w14:paraId="12A202F1" w14:textId="78621E34" w:rsidR="7CEF07A3" w:rsidRPr="009D5CBF" w:rsidRDefault="4B862226" w:rsidP="00365508">
      <w:pPr>
        <w:spacing w:before="240" w:after="240" w:line="360" w:lineRule="auto"/>
        <w:jc w:val="both"/>
        <w:rPr>
          <w:rFonts w:asciiTheme="majorHAnsi" w:hAnsiTheme="majorHAnsi" w:cstheme="majorHAnsi"/>
        </w:rPr>
      </w:pPr>
      <w:r w:rsidRPr="009D5CBF">
        <w:rPr>
          <w:rFonts w:asciiTheme="majorHAnsi" w:hAnsiTheme="majorHAnsi" w:cstheme="majorHAnsi"/>
        </w:rPr>
        <w:t xml:space="preserve">Esse assunto é tratado na NR 10 de forma </w:t>
      </w:r>
      <w:r w:rsidR="5518E72F" w:rsidRPr="009D5CBF">
        <w:rPr>
          <w:rFonts w:asciiTheme="majorHAnsi" w:hAnsiTheme="majorHAnsi" w:cstheme="majorHAnsi"/>
        </w:rPr>
        <w:t>mais genérica</w:t>
      </w:r>
      <w:r w:rsidR="3FC159A2" w:rsidRPr="009D5CBF">
        <w:rPr>
          <w:rFonts w:asciiTheme="majorHAnsi" w:hAnsiTheme="majorHAnsi" w:cstheme="majorHAnsi"/>
        </w:rPr>
        <w:t xml:space="preserve">, </w:t>
      </w:r>
      <w:r w:rsidR="5213A86B" w:rsidRPr="009D5CBF">
        <w:rPr>
          <w:rFonts w:asciiTheme="majorHAnsi" w:hAnsiTheme="majorHAnsi" w:cstheme="majorHAnsi"/>
        </w:rPr>
        <w:t>deixando</w:t>
      </w:r>
      <w:r w:rsidR="3FC159A2" w:rsidRPr="009D5CBF">
        <w:rPr>
          <w:rFonts w:asciiTheme="majorHAnsi" w:hAnsiTheme="majorHAnsi" w:cstheme="majorHAnsi"/>
        </w:rPr>
        <w:t xml:space="preserve"> a cargo de outras </w:t>
      </w:r>
      <w:r w:rsidR="52423F7A" w:rsidRPr="009D5CBF">
        <w:rPr>
          <w:rFonts w:asciiTheme="majorHAnsi" w:hAnsiTheme="majorHAnsi" w:cstheme="majorHAnsi"/>
        </w:rPr>
        <w:t>normas,</w:t>
      </w:r>
      <w:r w:rsidR="3FC159A2" w:rsidRPr="009D5CBF">
        <w:rPr>
          <w:rFonts w:asciiTheme="majorHAnsi" w:hAnsiTheme="majorHAnsi" w:cstheme="majorHAnsi"/>
        </w:rPr>
        <w:t xml:space="preserve"> como por exemplo</w:t>
      </w:r>
      <w:r w:rsidR="0008381A" w:rsidRPr="009D5CBF">
        <w:rPr>
          <w:rFonts w:asciiTheme="majorHAnsi" w:hAnsiTheme="majorHAnsi" w:cstheme="majorHAnsi"/>
        </w:rPr>
        <w:t>,</w:t>
      </w:r>
      <w:r w:rsidR="3FC159A2" w:rsidRPr="009D5CBF">
        <w:rPr>
          <w:rFonts w:asciiTheme="majorHAnsi" w:hAnsiTheme="majorHAnsi" w:cstheme="majorHAnsi"/>
        </w:rPr>
        <w:t xml:space="preserve"> a ABNT–NBR </w:t>
      </w:r>
      <w:r w:rsidRPr="009D5CBF">
        <w:rPr>
          <w:rFonts w:asciiTheme="majorHAnsi" w:hAnsiTheme="majorHAnsi" w:cstheme="majorHAnsi"/>
        </w:rPr>
        <w:t>5410</w:t>
      </w:r>
      <w:r w:rsidR="1D3F1768" w:rsidRPr="009D5CBF">
        <w:rPr>
          <w:rFonts w:asciiTheme="majorHAnsi" w:hAnsiTheme="majorHAnsi" w:cstheme="majorHAnsi"/>
        </w:rPr>
        <w:t xml:space="preserve"> -</w:t>
      </w:r>
      <w:r w:rsidR="12CAD195" w:rsidRPr="009D5CBF">
        <w:rPr>
          <w:rFonts w:asciiTheme="majorHAnsi" w:hAnsiTheme="majorHAnsi" w:cstheme="majorHAnsi"/>
        </w:rPr>
        <w:t xml:space="preserve"> Instalações Elétricas de Baixa Tensão</w:t>
      </w:r>
      <w:r w:rsidR="72F2F5E4" w:rsidRPr="009D5CBF">
        <w:rPr>
          <w:rFonts w:asciiTheme="majorHAnsi" w:hAnsiTheme="majorHAnsi" w:cstheme="majorHAnsi"/>
        </w:rPr>
        <w:t>, uma abordagem mais profunda sobre as proteções.</w:t>
      </w:r>
    </w:p>
    <w:p w14:paraId="0169EF68" w14:textId="1C4D302C" w:rsidR="72F2F5E4" w:rsidRPr="009D5CBF" w:rsidRDefault="72F2F5E4" w:rsidP="00365508">
      <w:pPr>
        <w:spacing w:before="240" w:after="240" w:line="360" w:lineRule="auto"/>
        <w:jc w:val="both"/>
        <w:rPr>
          <w:rFonts w:asciiTheme="majorHAnsi" w:hAnsiTheme="majorHAnsi" w:cstheme="majorHAnsi"/>
        </w:rPr>
      </w:pPr>
      <w:r w:rsidRPr="009D5CBF">
        <w:rPr>
          <w:rFonts w:asciiTheme="majorHAnsi" w:hAnsiTheme="majorHAnsi" w:cstheme="majorHAnsi"/>
        </w:rPr>
        <w:t>A NBR 5410 - Instalações Elétricas de Baixa Tensão</w:t>
      </w:r>
      <w:r w:rsidR="0008381A" w:rsidRPr="009D5CBF">
        <w:rPr>
          <w:rFonts w:asciiTheme="majorHAnsi" w:hAnsiTheme="majorHAnsi" w:cstheme="majorHAnsi"/>
        </w:rPr>
        <w:t>,</w:t>
      </w:r>
      <w:r w:rsidRPr="009D5CBF">
        <w:rPr>
          <w:rFonts w:asciiTheme="majorHAnsi" w:hAnsiTheme="majorHAnsi" w:cstheme="majorHAnsi"/>
        </w:rPr>
        <w:t xml:space="preserve"> apresenta 3 grupos de medidas </w:t>
      </w:r>
      <w:r w:rsidR="0008381A" w:rsidRPr="009D5CBF">
        <w:rPr>
          <w:rFonts w:asciiTheme="majorHAnsi" w:hAnsiTheme="majorHAnsi" w:cstheme="majorHAnsi"/>
        </w:rPr>
        <w:t xml:space="preserve">para proteção de choques elétricos </w:t>
      </w:r>
      <w:r w:rsidR="3EF2A6C3" w:rsidRPr="009D5CBF">
        <w:rPr>
          <w:rFonts w:asciiTheme="majorHAnsi" w:hAnsiTheme="majorHAnsi" w:cstheme="majorHAnsi"/>
        </w:rPr>
        <w:t xml:space="preserve">que, </w:t>
      </w:r>
      <w:r w:rsidR="7FD0BFCD" w:rsidRPr="009D5CBF">
        <w:rPr>
          <w:rFonts w:asciiTheme="majorHAnsi" w:hAnsiTheme="majorHAnsi" w:cstheme="majorHAnsi"/>
        </w:rPr>
        <w:t>embora estejam</w:t>
      </w:r>
      <w:r w:rsidR="3EF2A6C3" w:rsidRPr="009D5CBF">
        <w:rPr>
          <w:rFonts w:asciiTheme="majorHAnsi" w:hAnsiTheme="majorHAnsi" w:cstheme="majorHAnsi"/>
        </w:rPr>
        <w:t xml:space="preserve"> presentes em uma norma </w:t>
      </w:r>
      <w:r w:rsidR="29A21E88" w:rsidRPr="009D5CBF">
        <w:rPr>
          <w:rFonts w:asciiTheme="majorHAnsi" w:hAnsiTheme="majorHAnsi" w:cstheme="majorHAnsi"/>
        </w:rPr>
        <w:t>aplicável</w:t>
      </w:r>
      <w:r w:rsidR="3EF2A6C3" w:rsidRPr="009D5CBF">
        <w:rPr>
          <w:rFonts w:asciiTheme="majorHAnsi" w:hAnsiTheme="majorHAnsi" w:cstheme="majorHAnsi"/>
        </w:rPr>
        <w:t xml:space="preserve"> </w:t>
      </w:r>
      <w:r w:rsidR="0008381A" w:rsidRPr="009D5CBF">
        <w:rPr>
          <w:rFonts w:asciiTheme="majorHAnsi" w:hAnsiTheme="majorHAnsi" w:cstheme="majorHAnsi"/>
        </w:rPr>
        <w:t xml:space="preserve">à </w:t>
      </w:r>
      <w:r w:rsidR="3EF2A6C3" w:rsidRPr="009D5CBF">
        <w:rPr>
          <w:rFonts w:asciiTheme="majorHAnsi" w:hAnsiTheme="majorHAnsi" w:cstheme="majorHAnsi"/>
        </w:rPr>
        <w:t xml:space="preserve">baixas </w:t>
      </w:r>
      <w:r w:rsidR="72A6D278" w:rsidRPr="009D5CBF">
        <w:rPr>
          <w:rFonts w:asciiTheme="majorHAnsi" w:hAnsiTheme="majorHAnsi" w:cstheme="majorHAnsi"/>
        </w:rPr>
        <w:t>tensões</w:t>
      </w:r>
      <w:r w:rsidR="3EF2A6C3" w:rsidRPr="009D5CBF">
        <w:rPr>
          <w:rFonts w:asciiTheme="majorHAnsi" w:hAnsiTheme="majorHAnsi" w:cstheme="majorHAnsi"/>
        </w:rPr>
        <w:t xml:space="preserve">, podem ser úteis no planejamento de </w:t>
      </w:r>
      <w:r w:rsidR="065015AB" w:rsidRPr="009D5CBF">
        <w:rPr>
          <w:rFonts w:asciiTheme="majorHAnsi" w:hAnsiTheme="majorHAnsi" w:cstheme="majorHAnsi"/>
        </w:rPr>
        <w:t>qualquer</w:t>
      </w:r>
      <w:r w:rsidR="3EF2A6C3" w:rsidRPr="009D5CBF">
        <w:rPr>
          <w:rFonts w:asciiTheme="majorHAnsi" w:hAnsiTheme="majorHAnsi" w:cstheme="majorHAnsi"/>
        </w:rPr>
        <w:t xml:space="preserve"> instalação </w:t>
      </w:r>
      <w:r w:rsidR="2CC747DB" w:rsidRPr="009D5CBF">
        <w:rPr>
          <w:rFonts w:asciiTheme="majorHAnsi" w:hAnsiTheme="majorHAnsi" w:cstheme="majorHAnsi"/>
        </w:rPr>
        <w:t>elétrica ou projeto de equipamento.</w:t>
      </w:r>
    </w:p>
    <w:p w14:paraId="4F2BF226" w14:textId="5C8F8FB6" w:rsidR="537131C7" w:rsidRPr="009D5CBF" w:rsidRDefault="0008381A" w:rsidP="00365508">
      <w:pPr>
        <w:spacing w:before="240" w:after="240" w:line="360" w:lineRule="auto"/>
        <w:jc w:val="both"/>
        <w:rPr>
          <w:rFonts w:asciiTheme="majorHAnsi" w:hAnsiTheme="majorHAnsi" w:cstheme="majorHAnsi"/>
        </w:rPr>
      </w:pPr>
      <w:r w:rsidRPr="009D5CBF">
        <w:rPr>
          <w:rFonts w:asciiTheme="majorHAnsi" w:hAnsiTheme="majorHAnsi" w:cstheme="majorHAnsi"/>
        </w:rPr>
        <w:t>Observe:</w:t>
      </w:r>
    </w:p>
    <w:p w14:paraId="1833FEE5" w14:textId="583DD888" w:rsidR="0008381A" w:rsidRPr="009D5CBF" w:rsidRDefault="5FEB315B" w:rsidP="001F256C">
      <w:pPr>
        <w:spacing w:after="0" w:line="360" w:lineRule="auto"/>
        <w:jc w:val="center"/>
      </w:pPr>
      <w:r>
        <w:rPr>
          <w:noProof/>
          <w:lang w:eastAsia="pt-BR"/>
        </w:rPr>
        <w:drawing>
          <wp:inline distT="0" distB="0" distL="0" distR="0" wp14:anchorId="6C4BBB5B" wp14:editId="371DCAEC">
            <wp:extent cx="5791200" cy="3185160"/>
            <wp:effectExtent l="0" t="0" r="0" b="0"/>
            <wp:docPr id="1517722576" name="Imagem 151772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91200" cy="3185160"/>
                    </a:xfrm>
                    <a:prstGeom prst="rect">
                      <a:avLst/>
                    </a:prstGeom>
                  </pic:spPr>
                </pic:pic>
              </a:graphicData>
            </a:graphic>
          </wp:inline>
        </w:drawing>
      </w:r>
    </w:p>
    <w:p w14:paraId="4637D78C" w14:textId="1CFAED22" w:rsidR="0008381A" w:rsidRPr="009D5CBF" w:rsidRDefault="406A8C45" w:rsidP="001F256C">
      <w:pPr>
        <w:spacing w:after="0" w:line="360" w:lineRule="auto"/>
        <w:jc w:val="center"/>
        <w:rPr>
          <w:rFonts w:asciiTheme="majorHAnsi" w:hAnsiTheme="majorHAnsi" w:cstheme="majorBidi"/>
          <w:i/>
          <w:iCs/>
          <w:color w:val="3B3838" w:themeColor="background2" w:themeShade="40"/>
          <w:sz w:val="18"/>
          <w:szCs w:val="18"/>
        </w:rPr>
      </w:pPr>
      <w:r w:rsidRPr="682A68AD">
        <w:rPr>
          <w:rFonts w:asciiTheme="majorHAnsi" w:hAnsiTheme="majorHAnsi" w:cstheme="majorBidi"/>
          <w:i/>
          <w:iCs/>
          <w:color w:val="3B3838" w:themeColor="background2" w:themeShade="40"/>
          <w:sz w:val="18"/>
          <w:szCs w:val="18"/>
        </w:rPr>
        <w:t xml:space="preserve">Medidas de Proteção contra </w:t>
      </w:r>
      <w:r w:rsidR="1311BD23" w:rsidRPr="682A68AD">
        <w:rPr>
          <w:rFonts w:asciiTheme="majorHAnsi" w:hAnsiTheme="majorHAnsi" w:cstheme="majorBidi"/>
          <w:i/>
          <w:iCs/>
          <w:color w:val="3B3838" w:themeColor="background2" w:themeShade="40"/>
          <w:sz w:val="18"/>
          <w:szCs w:val="18"/>
        </w:rPr>
        <w:t>c</w:t>
      </w:r>
      <w:r w:rsidRPr="682A68AD">
        <w:rPr>
          <w:rFonts w:asciiTheme="majorHAnsi" w:hAnsiTheme="majorHAnsi" w:cstheme="majorBidi"/>
          <w:i/>
          <w:iCs/>
          <w:color w:val="3B3838" w:themeColor="background2" w:themeShade="40"/>
          <w:sz w:val="18"/>
          <w:szCs w:val="18"/>
        </w:rPr>
        <w:t xml:space="preserve">hoques Elétricos </w:t>
      </w:r>
    </w:p>
    <w:p w14:paraId="6324D974" w14:textId="77777777" w:rsidR="009E7547" w:rsidRPr="009E7547" w:rsidRDefault="009E7547" w:rsidP="001F256C">
      <w:pPr>
        <w:pStyle w:val="Textodenotaderodap"/>
        <w:jc w:val="center"/>
        <w:rPr>
          <w:rStyle w:val="Hyperlink"/>
          <w:rFonts w:asciiTheme="majorHAnsi" w:eastAsia="Arial" w:hAnsiTheme="majorHAnsi" w:cstheme="majorBidi"/>
          <w:i/>
          <w:iCs/>
          <w:color w:val="000000" w:themeColor="text1"/>
          <w:sz w:val="18"/>
          <w:szCs w:val="18"/>
          <w:u w:val="none"/>
        </w:rPr>
      </w:pPr>
      <w:r w:rsidRPr="009E7547">
        <w:rPr>
          <w:rStyle w:val="Hyperlink"/>
          <w:rFonts w:asciiTheme="majorHAnsi" w:eastAsia="Arial" w:hAnsiTheme="majorHAnsi" w:cstheme="majorBidi"/>
          <w:i/>
          <w:iCs/>
          <w:color w:val="000000" w:themeColor="text1"/>
          <w:sz w:val="18"/>
          <w:szCs w:val="18"/>
          <w:u w:val="none"/>
        </w:rPr>
        <w:t>Fonte: Marcelo Bassi</w:t>
      </w:r>
    </w:p>
    <w:p w14:paraId="242B40A1" w14:textId="77777777" w:rsidR="00CA1BBF" w:rsidRDefault="00CA1BBF" w:rsidP="00365508">
      <w:pPr>
        <w:spacing w:before="240" w:after="240" w:line="360" w:lineRule="auto"/>
        <w:jc w:val="both"/>
        <w:rPr>
          <w:rFonts w:asciiTheme="majorHAnsi" w:eastAsia="Calibri" w:hAnsiTheme="majorHAnsi" w:cstheme="majorHAnsi"/>
        </w:rPr>
      </w:pPr>
    </w:p>
    <w:p w14:paraId="3730AA0F" w14:textId="77777777" w:rsidR="00805582" w:rsidRDefault="00805582" w:rsidP="00365508">
      <w:pPr>
        <w:spacing w:before="240" w:after="240" w:line="360" w:lineRule="auto"/>
        <w:jc w:val="both"/>
        <w:rPr>
          <w:rFonts w:asciiTheme="majorHAnsi" w:eastAsia="Calibri" w:hAnsiTheme="majorHAnsi" w:cstheme="majorHAnsi"/>
        </w:rPr>
      </w:pPr>
    </w:p>
    <w:p w14:paraId="5CAF93D0" w14:textId="3ADE005C" w:rsidR="00183F35" w:rsidRDefault="00183F35" w:rsidP="00365508">
      <w:pPr>
        <w:spacing w:before="240" w:after="240" w:line="360" w:lineRule="auto"/>
        <w:jc w:val="both"/>
        <w:rPr>
          <w:rFonts w:asciiTheme="majorHAnsi" w:eastAsia="Calibri" w:hAnsiTheme="majorHAnsi" w:cstheme="majorHAnsi"/>
        </w:rPr>
      </w:pPr>
      <w:r>
        <w:rPr>
          <w:rFonts w:asciiTheme="majorHAnsi" w:eastAsia="Calibri" w:hAnsiTheme="majorHAnsi" w:cstheme="majorHAnsi"/>
        </w:rPr>
        <w:t>E com isto concluímos a aula de hoje!</w:t>
      </w:r>
    </w:p>
    <w:p w14:paraId="69F46328" w14:textId="77777777" w:rsidR="00B41381" w:rsidRPr="00B41381" w:rsidRDefault="001B13DB" w:rsidP="00365508">
      <w:pPr>
        <w:spacing w:before="240" w:after="240" w:line="360" w:lineRule="auto"/>
        <w:jc w:val="both"/>
        <w:rPr>
          <w:rFonts w:asciiTheme="majorHAnsi" w:eastAsia="Calibri" w:hAnsiTheme="majorHAnsi" w:cstheme="majorHAnsi"/>
        </w:rPr>
      </w:pPr>
      <w:r w:rsidRPr="00B41381">
        <w:rPr>
          <w:rFonts w:asciiTheme="majorHAnsi" w:eastAsia="Calibri" w:hAnsiTheme="majorHAnsi" w:cstheme="majorHAnsi"/>
        </w:rPr>
        <w:t>Na próxima aula veremos as medidas de controle e de proteção individual e proteção coletiva. Veremos também, alguns aspectos importantes a serem levados em consideração nos projetos de instalações elétricas, além de falarmos sobre a segurança nas implantação e operação de instalações em alta e baixa tensão.</w:t>
      </w:r>
      <w:r w:rsidRPr="00B41381" w:rsidDel="001B13DB">
        <w:rPr>
          <w:rFonts w:asciiTheme="majorHAnsi" w:eastAsia="Calibri" w:hAnsiTheme="majorHAnsi" w:cstheme="majorHAnsi"/>
        </w:rPr>
        <w:t xml:space="preserve"> </w:t>
      </w:r>
    </w:p>
    <w:sdt>
      <w:sdtPr>
        <w:rPr>
          <w:rFonts w:asciiTheme="majorHAnsi" w:hAnsiTheme="majorHAnsi" w:cstheme="majorHAnsi"/>
        </w:rPr>
        <w:tag w:val="EasyBib:Bibliography"/>
        <w:id w:val="100989393"/>
        <w:placeholder>
          <w:docPart w:val="DefaultPlaceholder_1081868574"/>
        </w:placeholder>
        <w15:appearance w15:val="hidden"/>
      </w:sdtPr>
      <w:sdtEndPr/>
      <w:sdtContent>
        <w:p w14:paraId="2D843A95" w14:textId="1E60283D" w:rsidR="009E7547" w:rsidRDefault="009E7547" w:rsidP="00365508">
          <w:pPr>
            <w:spacing w:before="240" w:after="240" w:line="360" w:lineRule="auto"/>
            <w:jc w:val="both"/>
            <w:rPr>
              <w:rFonts w:asciiTheme="majorHAnsi" w:hAnsiTheme="majorHAnsi" w:cstheme="majorHAnsi"/>
            </w:rPr>
          </w:pPr>
        </w:p>
        <w:p w14:paraId="4C48D872" w14:textId="77777777" w:rsidR="009E7547" w:rsidRDefault="009E7547" w:rsidP="00365508">
          <w:pPr>
            <w:spacing w:before="240" w:after="240" w:line="360" w:lineRule="auto"/>
            <w:jc w:val="both"/>
            <w:rPr>
              <w:rFonts w:asciiTheme="majorHAnsi" w:hAnsiTheme="majorHAnsi" w:cstheme="majorHAnsi"/>
            </w:rPr>
          </w:pPr>
        </w:p>
        <w:p w14:paraId="21A4635C" w14:textId="77777777" w:rsidR="009E7547" w:rsidRDefault="009E7547" w:rsidP="00365508">
          <w:pPr>
            <w:spacing w:before="240" w:after="240" w:line="360" w:lineRule="auto"/>
            <w:jc w:val="both"/>
            <w:rPr>
              <w:rFonts w:asciiTheme="majorHAnsi" w:hAnsiTheme="majorHAnsi" w:cstheme="majorHAnsi"/>
            </w:rPr>
          </w:pPr>
        </w:p>
        <w:p w14:paraId="3A848103" w14:textId="77777777" w:rsidR="009E7547" w:rsidRDefault="009E7547" w:rsidP="00365508">
          <w:pPr>
            <w:spacing w:before="240" w:after="240" w:line="360" w:lineRule="auto"/>
            <w:jc w:val="both"/>
            <w:rPr>
              <w:rFonts w:asciiTheme="majorHAnsi" w:hAnsiTheme="majorHAnsi" w:cstheme="majorHAnsi"/>
            </w:rPr>
          </w:pPr>
        </w:p>
        <w:p w14:paraId="08561999" w14:textId="77777777" w:rsidR="009E7547" w:rsidRDefault="009E7547" w:rsidP="00365508">
          <w:pPr>
            <w:spacing w:before="240" w:after="240" w:line="360" w:lineRule="auto"/>
            <w:jc w:val="both"/>
            <w:rPr>
              <w:rFonts w:asciiTheme="majorHAnsi" w:hAnsiTheme="majorHAnsi" w:cstheme="majorHAnsi"/>
            </w:rPr>
          </w:pPr>
        </w:p>
        <w:p w14:paraId="6A20BD53" w14:textId="77777777" w:rsidR="009E7547" w:rsidRDefault="009E7547" w:rsidP="00365508">
          <w:pPr>
            <w:spacing w:before="240" w:after="240" w:line="360" w:lineRule="auto"/>
            <w:jc w:val="both"/>
            <w:rPr>
              <w:rFonts w:asciiTheme="majorHAnsi" w:hAnsiTheme="majorHAnsi" w:cstheme="majorHAnsi"/>
            </w:rPr>
          </w:pPr>
        </w:p>
        <w:p w14:paraId="229A94BD" w14:textId="77777777" w:rsidR="009E7547" w:rsidRDefault="009E7547" w:rsidP="00365508">
          <w:pPr>
            <w:spacing w:before="240" w:after="240" w:line="360" w:lineRule="auto"/>
            <w:jc w:val="both"/>
            <w:rPr>
              <w:rFonts w:asciiTheme="majorHAnsi" w:hAnsiTheme="majorHAnsi" w:cstheme="majorHAnsi"/>
            </w:rPr>
          </w:pPr>
        </w:p>
        <w:p w14:paraId="29187827" w14:textId="44C81E8D" w:rsidR="792D5994" w:rsidRPr="00A5206D" w:rsidRDefault="009E7547" w:rsidP="00A5206D">
          <w:pPr>
            <w:pStyle w:val="Ttulo1"/>
            <w:tabs>
              <w:tab w:val="left" w:pos="426"/>
            </w:tabs>
            <w:spacing w:before="720"/>
            <w:jc w:val="both"/>
            <w:rPr>
              <w:rFonts w:eastAsia="Arial" w:cstheme="majorHAnsi"/>
            </w:rPr>
          </w:pPr>
          <w:bookmarkStart w:id="58" w:name="_Toc94885451"/>
          <w:r>
            <w:rPr>
              <w:rFonts w:eastAsia="Arial" w:cstheme="majorHAnsi"/>
            </w:rPr>
            <w:t>Referências</w:t>
          </w:r>
          <w:bookmarkEnd w:id="58"/>
        </w:p>
        <w:p w14:paraId="2CEF1800" w14:textId="6BDEB35F" w:rsidR="792D5994" w:rsidRPr="009D5CBF" w:rsidRDefault="792D5994" w:rsidP="00365508">
          <w:pPr>
            <w:spacing w:before="240" w:after="240" w:line="360" w:lineRule="auto"/>
            <w:ind w:left="720" w:hanging="720"/>
            <w:jc w:val="both"/>
            <w:rPr>
              <w:rFonts w:asciiTheme="majorHAnsi" w:eastAsia="Arial" w:hAnsiTheme="majorHAnsi" w:cstheme="majorHAnsi"/>
            </w:rPr>
          </w:pPr>
          <w:r w:rsidRPr="009D5CBF">
            <w:rPr>
              <w:rFonts w:asciiTheme="majorHAnsi" w:eastAsia="Arial" w:hAnsiTheme="majorHAnsi" w:cstheme="majorHAnsi"/>
            </w:rPr>
            <w:t xml:space="preserve">Cotrim, A. A. (2003). </w:t>
          </w:r>
          <w:r w:rsidR="65A5FB83" w:rsidRPr="009D5CBF">
            <w:rPr>
              <w:rFonts w:asciiTheme="majorHAnsi" w:eastAsia="Arial" w:hAnsiTheme="majorHAnsi" w:cstheme="majorHAnsi"/>
              <w:i/>
              <w:iCs/>
            </w:rPr>
            <w:t>Instalações</w:t>
          </w:r>
          <w:r w:rsidRPr="009D5CBF">
            <w:rPr>
              <w:rFonts w:asciiTheme="majorHAnsi" w:eastAsia="Arial" w:hAnsiTheme="majorHAnsi" w:cstheme="majorHAnsi"/>
              <w:i/>
              <w:iCs/>
            </w:rPr>
            <w:t xml:space="preserve"> </w:t>
          </w:r>
          <w:r w:rsidR="59ABA27D" w:rsidRPr="009D5CBF">
            <w:rPr>
              <w:rFonts w:asciiTheme="majorHAnsi" w:eastAsia="Arial" w:hAnsiTheme="majorHAnsi" w:cstheme="majorHAnsi"/>
              <w:i/>
              <w:iCs/>
            </w:rPr>
            <w:t>elétricas</w:t>
          </w:r>
          <w:r w:rsidRPr="009D5CBF">
            <w:rPr>
              <w:rFonts w:asciiTheme="majorHAnsi" w:eastAsia="Arial" w:hAnsiTheme="majorHAnsi" w:cstheme="majorHAnsi"/>
            </w:rPr>
            <w:t>. São Paulo: Mcgraw-Hill do Brasil.</w:t>
          </w:r>
        </w:p>
        <w:p w14:paraId="246533A4" w14:textId="146957A9" w:rsidR="513ADC47" w:rsidRDefault="00EC32CC" w:rsidP="00365508">
          <w:pPr>
            <w:spacing w:before="240" w:after="240" w:line="360" w:lineRule="auto"/>
            <w:ind w:left="720" w:hanging="720"/>
            <w:jc w:val="both"/>
            <w:rPr>
              <w:rFonts w:asciiTheme="majorHAnsi" w:eastAsia="Arial" w:hAnsiTheme="majorHAnsi" w:cstheme="majorHAnsi"/>
            </w:rPr>
          </w:pPr>
          <w:r>
            <w:rPr>
              <w:rFonts w:asciiTheme="majorHAnsi" w:eastAsia="Arial" w:hAnsiTheme="majorHAnsi" w:cstheme="majorHAnsi"/>
            </w:rPr>
            <w:t>de Souza,J.J.B</w:t>
          </w:r>
          <w:r w:rsidR="513ADC47" w:rsidRPr="009D5CBF">
            <w:rPr>
              <w:rFonts w:asciiTheme="majorHAnsi" w:eastAsia="Arial" w:hAnsiTheme="majorHAnsi" w:cstheme="majorHAnsi"/>
            </w:rPr>
            <w:t>; Pereira, J.G (2010). Manual de Auxilio na Interpretação e Aplicação da Nova NR 1-10</w:t>
          </w:r>
          <w:r w:rsidR="236DAC05" w:rsidRPr="009D5CBF">
            <w:rPr>
              <w:rFonts w:asciiTheme="majorHAnsi" w:eastAsia="Arial" w:hAnsiTheme="majorHAnsi" w:cstheme="majorHAnsi"/>
            </w:rPr>
            <w:t>. Brasília: LTR</w:t>
          </w:r>
        </w:p>
        <w:p w14:paraId="5CAAAFCA" w14:textId="77777777" w:rsidR="009E7547" w:rsidRPr="004F2DD0" w:rsidRDefault="009E7547" w:rsidP="009E7547">
          <w:pPr>
            <w:spacing w:before="240" w:after="240" w:line="360" w:lineRule="auto"/>
            <w:jc w:val="both"/>
            <w:rPr>
              <w:rFonts w:asciiTheme="majorHAnsi" w:eastAsia="Calibri" w:hAnsiTheme="majorHAnsi" w:cstheme="majorBidi"/>
              <w:i/>
              <w:u w:val="single"/>
            </w:rPr>
          </w:pPr>
          <w:r w:rsidRPr="682A68AD">
            <w:rPr>
              <w:rFonts w:asciiTheme="majorHAnsi" w:eastAsia="Calibri" w:hAnsiTheme="majorHAnsi" w:cstheme="majorBidi"/>
              <w:u w:val="single"/>
            </w:rPr>
            <w:t>Site do Ministério do Traba</w:t>
          </w:r>
          <w:r>
            <w:rPr>
              <w:rFonts w:asciiTheme="majorHAnsi" w:eastAsia="Calibri" w:hAnsiTheme="majorHAnsi" w:cstheme="majorBidi"/>
              <w:u w:val="single"/>
            </w:rPr>
            <w:t>l</w:t>
          </w:r>
          <w:r w:rsidRPr="682A68AD">
            <w:rPr>
              <w:rFonts w:asciiTheme="majorHAnsi" w:eastAsia="Calibri" w:hAnsiTheme="majorHAnsi" w:cstheme="majorBidi"/>
              <w:u w:val="single"/>
            </w:rPr>
            <w:t xml:space="preserve">ho, consultado em 28/01/2022: </w:t>
          </w:r>
          <w:r w:rsidRPr="004F2DD0">
            <w:rPr>
              <w:rFonts w:asciiTheme="majorHAnsi" w:eastAsia="Calibri" w:hAnsiTheme="majorHAnsi" w:cstheme="majorBidi"/>
              <w:i/>
              <w:u w:val="single"/>
            </w:rPr>
            <w:t>https://www.gov.br/trabalho-e-previdencia/pt-br/composicao/orgaos-especificos/secretaria-de-trabalho/inspecao/seguranca-e-saude-no-trabalho/ctpp-nrs/norma-regulamentadora-no-10-nr-10</w:t>
          </w:r>
        </w:p>
        <w:p w14:paraId="41DD2A40" w14:textId="1B26D0B8" w:rsidR="009E7547" w:rsidRPr="009D5CBF" w:rsidRDefault="009E7547" w:rsidP="009E7547">
          <w:pPr>
            <w:spacing w:before="240" w:after="240" w:line="360" w:lineRule="auto"/>
            <w:ind w:left="720" w:hanging="720"/>
            <w:jc w:val="both"/>
            <w:rPr>
              <w:rFonts w:asciiTheme="majorHAnsi" w:eastAsia="Arial" w:hAnsiTheme="majorHAnsi" w:cstheme="majorHAnsi"/>
            </w:rPr>
          </w:pPr>
          <w:r w:rsidRPr="682A68AD">
            <w:rPr>
              <w:rFonts w:asciiTheme="majorHAnsi" w:eastAsia="Calibri" w:hAnsiTheme="majorHAnsi" w:cstheme="majorBidi"/>
            </w:rPr>
            <w:t>Associação Brasileira de Normas Técnicas - ABNT - NBR 5410/2005 Instalações Eléticas de Baixa Tensão</w:t>
          </w:r>
        </w:p>
        <w:p w14:paraId="2913C56D" w14:textId="0B2446B9" w:rsidR="513ADC47" w:rsidRPr="009D5CBF" w:rsidRDefault="513ADC47" w:rsidP="00365508">
          <w:pPr>
            <w:spacing w:before="240" w:after="240" w:line="360" w:lineRule="auto"/>
            <w:ind w:left="720" w:hanging="720"/>
            <w:jc w:val="both"/>
            <w:rPr>
              <w:rFonts w:asciiTheme="majorHAnsi" w:eastAsia="Arial" w:hAnsiTheme="majorHAnsi" w:cstheme="majorHAnsi"/>
            </w:rPr>
          </w:pPr>
          <w:r w:rsidRPr="009D5CBF">
            <w:rPr>
              <w:rFonts w:asciiTheme="majorHAnsi" w:eastAsia="Arial" w:hAnsiTheme="majorHAnsi" w:cstheme="majorHAnsi"/>
            </w:rPr>
            <w:t xml:space="preserve"> </w:t>
          </w:r>
        </w:p>
        <w:p w14:paraId="59EDCAB7" w14:textId="15D7EFA0" w:rsidR="6F89CC49" w:rsidRPr="009D5CBF" w:rsidRDefault="00431E3C" w:rsidP="00365508">
          <w:pPr>
            <w:spacing w:before="240" w:after="240" w:line="360" w:lineRule="auto"/>
            <w:ind w:left="720" w:hanging="720"/>
            <w:jc w:val="both"/>
            <w:rPr>
              <w:rFonts w:asciiTheme="majorHAnsi" w:eastAsia="Arial" w:hAnsiTheme="majorHAnsi" w:cstheme="majorHAnsi"/>
            </w:rPr>
          </w:pPr>
        </w:p>
      </w:sdtContent>
    </w:sdt>
    <w:sectPr w:rsidR="6F89CC49" w:rsidRPr="009D5CBF">
      <w:headerReference w:type="default" r:id="rId23"/>
      <w:footerReference w:type="default" r:id="rId24"/>
      <w:pgSz w:w="11906" w:h="16838"/>
      <w:pgMar w:top="1418" w:right="1134" w:bottom="1134" w:left="1418" w:header="0" w:footer="0" w:gutter="0"/>
      <w:cols w:space="720"/>
      <w:formProt w:val="0"/>
      <w:docGrid w:linePitch="360" w:charSpace="819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3BFB7B8" w16cex:dateUtc="2022-01-28T17:22:24.102Z"/>
  <w16cex:commentExtensible w16cex:durableId="172F468C" w16cex:dateUtc="2022-01-28T17:22:48.061Z"/>
  <w16cex:commentExtensible w16cex:durableId="6C5ACDE6" w16cex:dateUtc="2022-01-28T17:23:21.806Z"/>
  <w16cex:commentExtensible w16cex:durableId="7732B747" w16cex:dateUtc="2022-01-28T17:30:56.375Z"/>
  <w16cex:commentExtensible w16cex:durableId="5E3DAF63" w16cex:dateUtc="2022-01-28T17:31:09.044Z"/>
  <w16cex:commentExtensible w16cex:durableId="734419B5" w16cex:dateUtc="2022-01-28T17:32:01.423Z"/>
  <w16cex:commentExtensible w16cex:durableId="404EEE7D" w16cex:dateUtc="2022-01-28T17:35:16.475Z"/>
  <w16cex:commentExtensible w16cex:durableId="313A947A" w16cex:dateUtc="2022-01-28T17:37:28.065Z"/>
  <w16cex:commentExtensible w16cex:durableId="342910B9" w16cex:dateUtc="2022-01-28T17:37:38.728Z"/>
  <w16cex:commentExtensible w16cex:durableId="0919855D" w16cex:dateUtc="2022-01-28T17:37:50.392Z"/>
  <w16cex:commentExtensible w16cex:durableId="0A1D7A17" w16cex:dateUtc="2022-01-28T17:38:23.52Z"/>
  <w16cex:commentExtensible w16cex:durableId="289EA312" w16cex:dateUtc="2022-01-28T18:04:25.524Z"/>
  <w16cex:commentExtensible w16cex:durableId="791FFB37" w16cex:dateUtc="2022-01-28T18:04:38.054Z"/>
  <w16cex:commentExtensible w16cex:durableId="304C6AC2" w16cex:dateUtc="2022-01-28T18:05:08.973Z"/>
  <w16cex:commentExtensible w16cex:durableId="47F95BA6" w16cex:dateUtc="2022-01-28T18:05:59.341Z"/>
  <w16cex:commentExtensible w16cex:durableId="6F1C19BD" w16cex:dateUtc="2022-01-28T18:06:30.186Z"/>
  <w16cex:commentExtensible w16cex:durableId="5F6CCC4C" w16cex:dateUtc="2022-01-28T18:08:05.795Z"/>
  <w16cex:commentExtensible w16cex:durableId="51CAE150" w16cex:dateUtc="2022-01-28T18:16:40.545Z"/>
  <w16cex:commentExtensible w16cex:durableId="3218771E" w16cex:dateUtc="2022-01-28T18:19:24.564Z"/>
  <w16cex:commentExtensible w16cex:durableId="273784E5" w16cex:dateUtc="2022-01-28T18:20:19.09Z"/>
  <w16cex:commentExtensible w16cex:durableId="66F1D578" w16cex:dateUtc="2022-01-28T18:28:22.55Z"/>
  <w16cex:commentExtensible w16cex:durableId="7572941B" w16cex:dateUtc="2022-01-28T18:34:34.816Z"/>
</w16cex:commentsExtensible>
</file>

<file path=word/commentsIds.xml><?xml version="1.0" encoding="utf-8"?>
<w16cid:commentsIds xmlns:mc="http://schemas.openxmlformats.org/markup-compatibility/2006" xmlns:w16cid="http://schemas.microsoft.com/office/word/2016/wordml/cid" mc:Ignorable="w16cid">
  <w16cid:commentId w16cid:paraId="6E5E96DE" w16cid:durableId="5FB5BFFE"/>
  <w16cid:commentId w16cid:paraId="1D174CB9" w16cid:durableId="407942F6"/>
  <w16cid:commentId w16cid:paraId="03479F4E" w16cid:durableId="69E2E47E"/>
  <w16cid:commentId w16cid:paraId="79E67688" w16cid:durableId="03147964"/>
  <w16cid:commentId w16cid:paraId="7BECFF26" w16cid:durableId="56C9BB7B"/>
  <w16cid:commentId w16cid:paraId="423D2F09" w16cid:durableId="05306382"/>
  <w16cid:commentId w16cid:paraId="5C4F0655" w16cid:durableId="69D1F99C"/>
  <w16cid:commentId w16cid:paraId="752B2872" w16cid:durableId="5F253E66"/>
  <w16cid:commentId w16cid:paraId="70A1004B" w16cid:durableId="0E29B083"/>
  <w16cid:commentId w16cid:paraId="3BFC4179" w16cid:durableId="0C2C3214"/>
  <w16cid:commentId w16cid:paraId="0D63DB11" w16cid:durableId="046C10D2"/>
  <w16cid:commentId w16cid:paraId="4ABA6F20" w16cid:durableId="5C354F94"/>
  <w16cid:commentId w16cid:paraId="5F9C72F9" w16cid:durableId="51027DE3"/>
  <w16cid:commentId w16cid:paraId="2EB1F94B" w16cid:durableId="1E1428CB"/>
  <w16cid:commentId w16cid:paraId="05EFDB3A" w16cid:durableId="58FE379D"/>
  <w16cid:commentId w16cid:paraId="2A33CE2D" w16cid:durableId="056C21D2"/>
  <w16cid:commentId w16cid:paraId="2E94FF68" w16cid:durableId="10A114FB"/>
  <w16cid:commentId w16cid:paraId="2366C132" w16cid:durableId="5FCA1379"/>
  <w16cid:commentId w16cid:paraId="4B90F00F" w16cid:durableId="0A707D81"/>
  <w16cid:commentId w16cid:paraId="0DDCC125" w16cid:durableId="33CED721"/>
  <w16cid:commentId w16cid:paraId="0547FB99" w16cid:durableId="334C4027"/>
  <w16cid:commentId w16cid:paraId="1CBADFB4" w16cid:durableId="0076D2FB"/>
  <w16cid:commentId w16cid:paraId="1C968446" w16cid:durableId="31AF95C4"/>
  <w16cid:commentId w16cid:paraId="07B06BAA" w16cid:durableId="427BF9DC"/>
  <w16cid:commentId w16cid:paraId="5A5C27FD" w16cid:durableId="0663F01A"/>
  <w16cid:commentId w16cid:paraId="4CB7C9FB" w16cid:durableId="3A4519AD"/>
  <w16cid:commentId w16cid:paraId="1B2A4A8E" w16cid:durableId="2D029C21"/>
  <w16cid:commentId w16cid:paraId="65006762" w16cid:durableId="4DC0F2DC"/>
  <w16cid:commentId w16cid:paraId="457539D1" w16cid:durableId="3E4EA78D"/>
  <w16cid:commentId w16cid:paraId="2F7B0CE1" w16cid:durableId="5C00B52C"/>
  <w16cid:commentId w16cid:paraId="02E973CE" w16cid:durableId="43BFB7B8"/>
  <w16cid:commentId w16cid:paraId="48A5774D" w16cid:durableId="172F468C"/>
  <w16cid:commentId w16cid:paraId="46A52634" w16cid:durableId="6C5ACDE6"/>
  <w16cid:commentId w16cid:paraId="5A0DB31F" w16cid:durableId="7732B747"/>
  <w16cid:commentId w16cid:paraId="1EBC0865" w16cid:durableId="5E3DAF63"/>
  <w16cid:commentId w16cid:paraId="60AC4DC9" w16cid:durableId="734419B5"/>
  <w16cid:commentId w16cid:paraId="23633CFD" w16cid:durableId="404EEE7D"/>
  <w16cid:commentId w16cid:paraId="5843F031" w16cid:durableId="313A947A"/>
  <w16cid:commentId w16cid:paraId="7919DD2C" w16cid:durableId="342910B9"/>
  <w16cid:commentId w16cid:paraId="41585B79" w16cid:durableId="0919855D"/>
  <w16cid:commentId w16cid:paraId="4BBE43E1" w16cid:durableId="0A1D7A17"/>
  <w16cid:commentId w16cid:paraId="36F31C0A" w16cid:durableId="289EA312"/>
  <w16cid:commentId w16cid:paraId="144B1042" w16cid:durableId="791FFB37"/>
  <w16cid:commentId w16cid:paraId="6895904B" w16cid:durableId="304C6AC2"/>
  <w16cid:commentId w16cid:paraId="1DEE7248" w16cid:durableId="47F95BA6"/>
  <w16cid:commentId w16cid:paraId="5D56C02B" w16cid:durableId="6F1C19BD"/>
  <w16cid:commentId w16cid:paraId="3BF90762" w16cid:durableId="5F6CCC4C"/>
  <w16cid:commentId w16cid:paraId="72C8FAA1" w16cid:durableId="51CAE150"/>
  <w16cid:commentId w16cid:paraId="0D7E48FC" w16cid:durableId="3218771E"/>
  <w16cid:commentId w16cid:paraId="0D51B6A4" w16cid:durableId="273784E5"/>
  <w16cid:commentId w16cid:paraId="131ECAFE" w16cid:durableId="66F1D578"/>
  <w16cid:commentId w16cid:paraId="30A4EFBD" w16cid:durableId="757294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2FFFB" w14:textId="77777777" w:rsidR="001A4B60" w:rsidRDefault="001A4B60">
      <w:pPr>
        <w:spacing w:after="0" w:line="240" w:lineRule="auto"/>
      </w:pPr>
      <w:r>
        <w:separator/>
      </w:r>
    </w:p>
  </w:endnote>
  <w:endnote w:type="continuationSeparator" w:id="0">
    <w:p w14:paraId="7ACF775F" w14:textId="77777777" w:rsidR="001A4B60" w:rsidRDefault="001A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561604"/>
      <w:docPartObj>
        <w:docPartGallery w:val="Page Numbers (Bottom of Page)"/>
        <w:docPartUnique/>
      </w:docPartObj>
    </w:sdtPr>
    <w:sdtEndPr/>
    <w:sdtContent>
      <w:p w14:paraId="60512022" w14:textId="562D2685" w:rsidR="001A4B60" w:rsidRDefault="001A4B60">
        <w:pPr>
          <w:pStyle w:val="Rodap"/>
          <w:jc w:val="right"/>
        </w:pPr>
        <w:r>
          <w:fldChar w:fldCharType="begin"/>
        </w:r>
        <w:r>
          <w:instrText>PAGE   \* MERGEFORMAT</w:instrText>
        </w:r>
        <w:r>
          <w:fldChar w:fldCharType="separate"/>
        </w:r>
        <w:r w:rsidR="00431E3C">
          <w:rPr>
            <w:noProof/>
          </w:rPr>
          <w:t>2</w:t>
        </w:r>
        <w:r>
          <w:fldChar w:fldCharType="end"/>
        </w:r>
      </w:p>
    </w:sdtContent>
  </w:sdt>
  <w:p w14:paraId="771F0B30" w14:textId="77777777" w:rsidR="001A4B60" w:rsidRDefault="001A4B6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0AD66" w14:textId="77777777" w:rsidR="001A4B60" w:rsidRDefault="001A4B60">
      <w:pPr>
        <w:rPr>
          <w:sz w:val="12"/>
        </w:rPr>
      </w:pPr>
      <w:r>
        <w:separator/>
      </w:r>
    </w:p>
  </w:footnote>
  <w:footnote w:type="continuationSeparator" w:id="0">
    <w:p w14:paraId="61829076" w14:textId="77777777" w:rsidR="001A4B60" w:rsidRDefault="001A4B60">
      <w:pPr>
        <w:rPr>
          <w:sz w:val="12"/>
        </w:rPr>
      </w:pPr>
      <w:r>
        <w:continuationSeparator/>
      </w:r>
    </w:p>
  </w:footnote>
  <w:footnote w:id="1">
    <w:p w14:paraId="751BC09F" w14:textId="77777777" w:rsidR="00EE36FC" w:rsidRPr="00805582" w:rsidRDefault="00EE36FC" w:rsidP="00EE36FC">
      <w:pPr>
        <w:suppressAutoHyphens w:val="0"/>
        <w:spacing w:after="0" w:line="240" w:lineRule="auto"/>
        <w:jc w:val="both"/>
        <w:textAlignment w:val="baseline"/>
        <w:rPr>
          <w:rFonts w:asciiTheme="majorHAnsi" w:eastAsia="Times New Roman" w:hAnsiTheme="majorHAnsi" w:cstheme="majorHAnsi"/>
          <w:color w:val="404040" w:themeColor="text1" w:themeTint="BF"/>
          <w:sz w:val="16"/>
          <w:szCs w:val="16"/>
          <w:lang w:eastAsia="pt-BR"/>
        </w:rPr>
      </w:pPr>
      <w:r w:rsidRPr="00805582">
        <w:rPr>
          <w:rStyle w:val="Refdenotaderodap"/>
          <w:rFonts w:asciiTheme="majorHAnsi" w:hAnsiTheme="majorHAnsi" w:cstheme="majorHAnsi"/>
          <w:color w:val="404040" w:themeColor="text1" w:themeTint="BF"/>
          <w:sz w:val="16"/>
          <w:szCs w:val="16"/>
        </w:rPr>
        <w:footnoteRef/>
      </w:r>
      <w:r w:rsidRPr="00805582">
        <w:rPr>
          <w:rFonts w:asciiTheme="majorHAnsi" w:hAnsiTheme="majorHAnsi" w:cstheme="majorHAnsi"/>
          <w:color w:val="404040" w:themeColor="text1" w:themeTint="BF"/>
          <w:sz w:val="16"/>
          <w:szCs w:val="16"/>
        </w:rPr>
        <w:t xml:space="preserve"> </w:t>
      </w:r>
      <w:r w:rsidRPr="00805582">
        <w:rPr>
          <w:rFonts w:asciiTheme="majorHAnsi" w:eastAsia="Times New Roman" w:hAnsiTheme="majorHAnsi" w:cstheme="majorHAnsi"/>
          <w:color w:val="404040" w:themeColor="text1" w:themeTint="BF"/>
          <w:sz w:val="16"/>
          <w:szCs w:val="16"/>
          <w:lang w:eastAsia="pt-BR"/>
        </w:rPr>
        <w:t>No ano de 1556, o estudioso e cientista alemão Georgius Agricola, elaborou uma descrição do processo de mineração, fusão e refino de metais, mencionando doenças e acidentes acontecidos, sugestões para prevenção e a inclusão do uso de ventilação para essas atividades (primeiro livro a abordar a questão de segurança denominado “De Re Metallica”).</w:t>
      </w:r>
    </w:p>
    <w:p w14:paraId="44B97D30" w14:textId="77777777" w:rsidR="00EE36FC" w:rsidRPr="00805582" w:rsidRDefault="00EE36FC" w:rsidP="00EE36FC">
      <w:pPr>
        <w:suppressAutoHyphens w:val="0"/>
        <w:spacing w:after="0" w:line="240" w:lineRule="auto"/>
        <w:jc w:val="both"/>
        <w:textAlignment w:val="baseline"/>
        <w:rPr>
          <w:rFonts w:asciiTheme="majorHAnsi" w:eastAsia="Times New Roman" w:hAnsiTheme="majorHAnsi" w:cstheme="majorHAnsi"/>
          <w:color w:val="404040" w:themeColor="text1" w:themeTint="BF"/>
          <w:sz w:val="16"/>
          <w:szCs w:val="16"/>
          <w:lang w:eastAsia="pt-BR"/>
        </w:rPr>
      </w:pPr>
    </w:p>
    <w:p w14:paraId="41783737" w14:textId="1B0463CB" w:rsidR="00EE36FC" w:rsidRDefault="00EE36FC" w:rsidP="00EE36FC">
      <w:pPr>
        <w:pStyle w:val="Textodenotaderodap"/>
      </w:pPr>
      <w:r w:rsidRPr="00805582">
        <w:rPr>
          <w:rFonts w:asciiTheme="majorHAnsi" w:eastAsia="Times New Roman" w:hAnsiTheme="majorHAnsi" w:cstheme="majorHAnsi"/>
          <w:color w:val="404040" w:themeColor="text1" w:themeTint="BF"/>
          <w:sz w:val="16"/>
          <w:szCs w:val="16"/>
          <w:lang w:eastAsia="pt-BR"/>
        </w:rPr>
        <w:t xml:space="preserve">Fonte: </w:t>
      </w:r>
      <w:hyperlink r:id="rId1" w:history="1">
        <w:r w:rsidRPr="00805582">
          <w:rPr>
            <w:rStyle w:val="Hyperlink"/>
            <w:rFonts w:asciiTheme="majorHAnsi" w:eastAsia="Times New Roman" w:hAnsiTheme="majorHAnsi" w:cstheme="majorHAnsi"/>
            <w:i/>
            <w:color w:val="404040" w:themeColor="text1" w:themeTint="BF"/>
            <w:sz w:val="16"/>
            <w:szCs w:val="16"/>
            <w:lang w:eastAsia="pt-BR"/>
          </w:rPr>
          <w:t>https://estudoemfocosaude.com.br/a-evolucao-historica-da-seguranca-e-medicina-do-trabalho-parte-i/</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24FC" w14:textId="1D2BA73E" w:rsidR="001A4B60" w:rsidRDefault="001A4B60">
    <w:pPr>
      <w:pStyle w:val="Cabealho"/>
    </w:pPr>
    <w:r>
      <w:rPr>
        <w:noProof/>
        <w:lang w:eastAsia="pt-BR"/>
      </w:rPr>
      <w:drawing>
        <wp:anchor distT="0" distB="0" distL="114300" distR="114300" simplePos="0" relativeHeight="251659264" behindDoc="0" locked="0" layoutInCell="1" allowOverlap="1" wp14:anchorId="7C642E86" wp14:editId="5F873F4F">
          <wp:simplePos x="0" y="0"/>
          <wp:positionH relativeFrom="column">
            <wp:posOffset>-5080</wp:posOffset>
          </wp:positionH>
          <wp:positionV relativeFrom="paragraph">
            <wp:posOffset>247650</wp:posOffset>
          </wp:positionV>
          <wp:extent cx="5939790" cy="286255"/>
          <wp:effectExtent l="0" t="0" r="0" b="0"/>
          <wp:wrapSquare wrapText="bothSides"/>
          <wp:docPr id="3" name="Imagem 3"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8B5">
      <w:rPr>
        <w:noProof/>
        <w:lang w:eastAsia="pt-BR"/>
      </w:rPr>
      <w:drawing>
        <wp:anchor distT="0" distB="0" distL="114300" distR="114300" simplePos="0" relativeHeight="251658240" behindDoc="1" locked="0" layoutInCell="1" allowOverlap="1" wp14:anchorId="687EE9AC" wp14:editId="53C3928F">
          <wp:simplePos x="0" y="0"/>
          <wp:positionH relativeFrom="column">
            <wp:posOffset>-862330</wp:posOffset>
          </wp:positionH>
          <wp:positionV relativeFrom="paragraph">
            <wp:posOffset>0</wp:posOffset>
          </wp:positionV>
          <wp:extent cx="7505700" cy="10622987"/>
          <wp:effectExtent l="0" t="0" r="0" b="6985"/>
          <wp:wrapNone/>
          <wp:docPr id="1" name="Imagem 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0185" cy="10629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OTFTcOqNimgtDs" id="TeI8ZheC"/>
    <int:WordHash hashCode="7rHptg9g3KJyM/" id="xm2NFT4i"/>
    <int:WordHash hashCode="1zTgDZkfV42Myf" id="rB7GdEYs"/>
    <int:WordHash hashCode="r05/k1byG9Y23w" id="ArUZtOXb"/>
    <int:WordHash hashCode="ql0MeoggHTdz9e" id="UXjs+aA0"/>
    <int:ParagraphRange paragraphId="1310445326" textId="799652773" start="82" length="4" invalidationStart="82" invalidationLength="4" id="3DBnmKC5"/>
    <int:WordHash hashCode="65TwNfHakz6i0j" id="Nhh00hDp"/>
    <int:WordHash hashCode="Zp6e2F2jcpYpfV" id="NIIUj56u"/>
  </int:Manifest>
  <int:Observations>
    <int:Content id="TeI8ZheC">
      <int:Rejection type="LegacyProofing"/>
    </int:Content>
    <int:Content id="xm2NFT4i">
      <int:Rejection type="LegacyProofing"/>
    </int:Content>
    <int:Content id="rB7GdEYs">
      <int:Rejection type="LegacyProofing"/>
    </int:Content>
    <int:Content id="ArUZtOXb">
      <int:Rejection type="LegacyProofing"/>
    </int:Content>
    <int:Content id="UXjs+aA0">
      <int:Rejection type="LegacyProofing"/>
    </int:Content>
    <int:Content id="3DBnmKC5">
      <int:Rejection type="LegacyProofing"/>
    </int:Content>
    <int:Content id="Nhh00hDp">
      <int:Rejection type="LegacyProofing"/>
    </int:Content>
    <int:Content id="NIIUj56u">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21191"/>
    <w:multiLevelType w:val="hybridMultilevel"/>
    <w:tmpl w:val="FFFFFFFF"/>
    <w:lvl w:ilvl="0" w:tplc="28081D02">
      <w:start w:val="1"/>
      <w:numFmt w:val="bullet"/>
      <w:lvlText w:val=""/>
      <w:lvlJc w:val="left"/>
      <w:pPr>
        <w:ind w:left="720" w:hanging="360"/>
      </w:pPr>
      <w:rPr>
        <w:rFonts w:ascii="Symbol" w:hAnsi="Symbol" w:hint="default"/>
      </w:rPr>
    </w:lvl>
    <w:lvl w:ilvl="1" w:tplc="3B3838B6">
      <w:start w:val="1"/>
      <w:numFmt w:val="bullet"/>
      <w:lvlText w:val="o"/>
      <w:lvlJc w:val="left"/>
      <w:pPr>
        <w:ind w:left="1440" w:hanging="360"/>
      </w:pPr>
      <w:rPr>
        <w:rFonts w:ascii="Courier New" w:hAnsi="Courier New" w:hint="default"/>
      </w:rPr>
    </w:lvl>
    <w:lvl w:ilvl="2" w:tplc="0700004C">
      <w:start w:val="1"/>
      <w:numFmt w:val="bullet"/>
      <w:lvlText w:val=""/>
      <w:lvlJc w:val="left"/>
      <w:pPr>
        <w:ind w:left="2160" w:hanging="360"/>
      </w:pPr>
      <w:rPr>
        <w:rFonts w:ascii="Wingdings" w:hAnsi="Wingdings" w:hint="default"/>
      </w:rPr>
    </w:lvl>
    <w:lvl w:ilvl="3" w:tplc="E43ED9BA">
      <w:start w:val="1"/>
      <w:numFmt w:val="bullet"/>
      <w:lvlText w:val=""/>
      <w:lvlJc w:val="left"/>
      <w:pPr>
        <w:ind w:left="2880" w:hanging="360"/>
      </w:pPr>
      <w:rPr>
        <w:rFonts w:ascii="Symbol" w:hAnsi="Symbol" w:hint="default"/>
      </w:rPr>
    </w:lvl>
    <w:lvl w:ilvl="4" w:tplc="40D826EA">
      <w:start w:val="1"/>
      <w:numFmt w:val="bullet"/>
      <w:lvlText w:val="o"/>
      <w:lvlJc w:val="left"/>
      <w:pPr>
        <w:ind w:left="3600" w:hanging="360"/>
      </w:pPr>
      <w:rPr>
        <w:rFonts w:ascii="Courier New" w:hAnsi="Courier New" w:hint="default"/>
      </w:rPr>
    </w:lvl>
    <w:lvl w:ilvl="5" w:tplc="2AC667E8">
      <w:start w:val="1"/>
      <w:numFmt w:val="bullet"/>
      <w:lvlText w:val=""/>
      <w:lvlJc w:val="left"/>
      <w:pPr>
        <w:ind w:left="4320" w:hanging="360"/>
      </w:pPr>
      <w:rPr>
        <w:rFonts w:ascii="Wingdings" w:hAnsi="Wingdings" w:hint="default"/>
      </w:rPr>
    </w:lvl>
    <w:lvl w:ilvl="6" w:tplc="C742D55E">
      <w:start w:val="1"/>
      <w:numFmt w:val="bullet"/>
      <w:lvlText w:val=""/>
      <w:lvlJc w:val="left"/>
      <w:pPr>
        <w:ind w:left="5040" w:hanging="360"/>
      </w:pPr>
      <w:rPr>
        <w:rFonts w:ascii="Symbol" w:hAnsi="Symbol" w:hint="default"/>
      </w:rPr>
    </w:lvl>
    <w:lvl w:ilvl="7" w:tplc="F58CA578">
      <w:start w:val="1"/>
      <w:numFmt w:val="bullet"/>
      <w:lvlText w:val="o"/>
      <w:lvlJc w:val="left"/>
      <w:pPr>
        <w:ind w:left="5760" w:hanging="360"/>
      </w:pPr>
      <w:rPr>
        <w:rFonts w:ascii="Courier New" w:hAnsi="Courier New" w:hint="default"/>
      </w:rPr>
    </w:lvl>
    <w:lvl w:ilvl="8" w:tplc="97F89234">
      <w:start w:val="1"/>
      <w:numFmt w:val="bullet"/>
      <w:lvlText w:val=""/>
      <w:lvlJc w:val="left"/>
      <w:pPr>
        <w:ind w:left="6480" w:hanging="360"/>
      </w:pPr>
      <w:rPr>
        <w:rFonts w:ascii="Wingdings" w:hAnsi="Wingdings" w:hint="default"/>
      </w:rPr>
    </w:lvl>
  </w:abstractNum>
  <w:abstractNum w:abstractNumId="1" w15:restartNumberingAfterBreak="0">
    <w:nsid w:val="24CD01B2"/>
    <w:multiLevelType w:val="hybridMultilevel"/>
    <w:tmpl w:val="FFFFFFFF"/>
    <w:lvl w:ilvl="0" w:tplc="5C5CC33C">
      <w:start w:val="1"/>
      <w:numFmt w:val="bullet"/>
      <w:lvlText w:val=""/>
      <w:lvlJc w:val="left"/>
      <w:pPr>
        <w:ind w:left="720" w:hanging="360"/>
      </w:pPr>
      <w:rPr>
        <w:rFonts w:ascii="Symbol" w:hAnsi="Symbol" w:hint="default"/>
      </w:rPr>
    </w:lvl>
    <w:lvl w:ilvl="1" w:tplc="4882FB42">
      <w:start w:val="1"/>
      <w:numFmt w:val="bullet"/>
      <w:lvlText w:val="o"/>
      <w:lvlJc w:val="left"/>
      <w:pPr>
        <w:ind w:left="1440" w:hanging="360"/>
      </w:pPr>
      <w:rPr>
        <w:rFonts w:ascii="Courier New" w:hAnsi="Courier New" w:hint="default"/>
      </w:rPr>
    </w:lvl>
    <w:lvl w:ilvl="2" w:tplc="AAECAF22">
      <w:start w:val="1"/>
      <w:numFmt w:val="bullet"/>
      <w:lvlText w:val=""/>
      <w:lvlJc w:val="left"/>
      <w:pPr>
        <w:ind w:left="2160" w:hanging="360"/>
      </w:pPr>
      <w:rPr>
        <w:rFonts w:ascii="Wingdings" w:hAnsi="Wingdings" w:hint="default"/>
      </w:rPr>
    </w:lvl>
    <w:lvl w:ilvl="3" w:tplc="5D3EA5CE">
      <w:start w:val="1"/>
      <w:numFmt w:val="bullet"/>
      <w:lvlText w:val=""/>
      <w:lvlJc w:val="left"/>
      <w:pPr>
        <w:ind w:left="2880" w:hanging="360"/>
      </w:pPr>
      <w:rPr>
        <w:rFonts w:ascii="Symbol" w:hAnsi="Symbol" w:hint="default"/>
      </w:rPr>
    </w:lvl>
    <w:lvl w:ilvl="4" w:tplc="673E1DE2">
      <w:start w:val="1"/>
      <w:numFmt w:val="bullet"/>
      <w:lvlText w:val="o"/>
      <w:lvlJc w:val="left"/>
      <w:pPr>
        <w:ind w:left="3600" w:hanging="360"/>
      </w:pPr>
      <w:rPr>
        <w:rFonts w:ascii="Courier New" w:hAnsi="Courier New" w:hint="default"/>
      </w:rPr>
    </w:lvl>
    <w:lvl w:ilvl="5" w:tplc="F07A1AB8">
      <w:start w:val="1"/>
      <w:numFmt w:val="bullet"/>
      <w:lvlText w:val=""/>
      <w:lvlJc w:val="left"/>
      <w:pPr>
        <w:ind w:left="4320" w:hanging="360"/>
      </w:pPr>
      <w:rPr>
        <w:rFonts w:ascii="Wingdings" w:hAnsi="Wingdings" w:hint="default"/>
      </w:rPr>
    </w:lvl>
    <w:lvl w:ilvl="6" w:tplc="5AFAA39E">
      <w:start w:val="1"/>
      <w:numFmt w:val="bullet"/>
      <w:lvlText w:val=""/>
      <w:lvlJc w:val="left"/>
      <w:pPr>
        <w:ind w:left="5040" w:hanging="360"/>
      </w:pPr>
      <w:rPr>
        <w:rFonts w:ascii="Symbol" w:hAnsi="Symbol" w:hint="default"/>
      </w:rPr>
    </w:lvl>
    <w:lvl w:ilvl="7" w:tplc="53041FF4">
      <w:start w:val="1"/>
      <w:numFmt w:val="bullet"/>
      <w:lvlText w:val="o"/>
      <w:lvlJc w:val="left"/>
      <w:pPr>
        <w:ind w:left="5760" w:hanging="360"/>
      </w:pPr>
      <w:rPr>
        <w:rFonts w:ascii="Courier New" w:hAnsi="Courier New" w:hint="default"/>
      </w:rPr>
    </w:lvl>
    <w:lvl w:ilvl="8" w:tplc="4986099C">
      <w:start w:val="1"/>
      <w:numFmt w:val="bullet"/>
      <w:lvlText w:val=""/>
      <w:lvlJc w:val="left"/>
      <w:pPr>
        <w:ind w:left="6480" w:hanging="360"/>
      </w:pPr>
      <w:rPr>
        <w:rFonts w:ascii="Wingdings" w:hAnsi="Wingdings" w:hint="default"/>
      </w:rPr>
    </w:lvl>
  </w:abstractNum>
  <w:abstractNum w:abstractNumId="2" w15:restartNumberingAfterBreak="0">
    <w:nsid w:val="2D875A43"/>
    <w:multiLevelType w:val="hybridMultilevel"/>
    <w:tmpl w:val="FFFFFFFF"/>
    <w:lvl w:ilvl="0" w:tplc="EB9C73FC">
      <w:start w:val="1"/>
      <w:numFmt w:val="bullet"/>
      <w:lvlText w:val=""/>
      <w:lvlJc w:val="left"/>
      <w:pPr>
        <w:ind w:left="720" w:hanging="360"/>
      </w:pPr>
      <w:rPr>
        <w:rFonts w:ascii="Symbol" w:hAnsi="Symbol" w:hint="default"/>
      </w:rPr>
    </w:lvl>
    <w:lvl w:ilvl="1" w:tplc="F45CF980">
      <w:start w:val="1"/>
      <w:numFmt w:val="bullet"/>
      <w:lvlText w:val="o"/>
      <w:lvlJc w:val="left"/>
      <w:pPr>
        <w:ind w:left="1440" w:hanging="360"/>
      </w:pPr>
      <w:rPr>
        <w:rFonts w:ascii="Courier New" w:hAnsi="Courier New" w:hint="default"/>
      </w:rPr>
    </w:lvl>
    <w:lvl w:ilvl="2" w:tplc="3E8A881A">
      <w:start w:val="1"/>
      <w:numFmt w:val="bullet"/>
      <w:lvlText w:val=""/>
      <w:lvlJc w:val="left"/>
      <w:pPr>
        <w:ind w:left="2160" w:hanging="360"/>
      </w:pPr>
      <w:rPr>
        <w:rFonts w:ascii="Wingdings" w:hAnsi="Wingdings" w:hint="default"/>
      </w:rPr>
    </w:lvl>
    <w:lvl w:ilvl="3" w:tplc="B02C14B0">
      <w:start w:val="1"/>
      <w:numFmt w:val="bullet"/>
      <w:lvlText w:val=""/>
      <w:lvlJc w:val="left"/>
      <w:pPr>
        <w:ind w:left="2880" w:hanging="360"/>
      </w:pPr>
      <w:rPr>
        <w:rFonts w:ascii="Symbol" w:hAnsi="Symbol" w:hint="default"/>
      </w:rPr>
    </w:lvl>
    <w:lvl w:ilvl="4" w:tplc="F9105E26">
      <w:start w:val="1"/>
      <w:numFmt w:val="bullet"/>
      <w:lvlText w:val="o"/>
      <w:lvlJc w:val="left"/>
      <w:pPr>
        <w:ind w:left="3600" w:hanging="360"/>
      </w:pPr>
      <w:rPr>
        <w:rFonts w:ascii="Courier New" w:hAnsi="Courier New" w:hint="default"/>
      </w:rPr>
    </w:lvl>
    <w:lvl w:ilvl="5" w:tplc="73667746">
      <w:start w:val="1"/>
      <w:numFmt w:val="bullet"/>
      <w:lvlText w:val=""/>
      <w:lvlJc w:val="left"/>
      <w:pPr>
        <w:ind w:left="4320" w:hanging="360"/>
      </w:pPr>
      <w:rPr>
        <w:rFonts w:ascii="Wingdings" w:hAnsi="Wingdings" w:hint="default"/>
      </w:rPr>
    </w:lvl>
    <w:lvl w:ilvl="6" w:tplc="4320A59C">
      <w:start w:val="1"/>
      <w:numFmt w:val="bullet"/>
      <w:lvlText w:val=""/>
      <w:lvlJc w:val="left"/>
      <w:pPr>
        <w:ind w:left="5040" w:hanging="360"/>
      </w:pPr>
      <w:rPr>
        <w:rFonts w:ascii="Symbol" w:hAnsi="Symbol" w:hint="default"/>
      </w:rPr>
    </w:lvl>
    <w:lvl w:ilvl="7" w:tplc="FF227A38">
      <w:start w:val="1"/>
      <w:numFmt w:val="bullet"/>
      <w:lvlText w:val="o"/>
      <w:lvlJc w:val="left"/>
      <w:pPr>
        <w:ind w:left="5760" w:hanging="360"/>
      </w:pPr>
      <w:rPr>
        <w:rFonts w:ascii="Courier New" w:hAnsi="Courier New" w:hint="default"/>
      </w:rPr>
    </w:lvl>
    <w:lvl w:ilvl="8" w:tplc="4E9E99D8">
      <w:start w:val="1"/>
      <w:numFmt w:val="bullet"/>
      <w:lvlText w:val=""/>
      <w:lvlJc w:val="left"/>
      <w:pPr>
        <w:ind w:left="6480" w:hanging="360"/>
      </w:pPr>
      <w:rPr>
        <w:rFonts w:ascii="Wingdings" w:hAnsi="Wingdings" w:hint="default"/>
      </w:rPr>
    </w:lvl>
  </w:abstractNum>
  <w:abstractNum w:abstractNumId="3" w15:restartNumberingAfterBreak="0">
    <w:nsid w:val="39942E7B"/>
    <w:multiLevelType w:val="hybridMultilevel"/>
    <w:tmpl w:val="FFFFFFFF"/>
    <w:lvl w:ilvl="0" w:tplc="AF1A1578">
      <w:start w:val="1"/>
      <w:numFmt w:val="bullet"/>
      <w:lvlText w:val=""/>
      <w:lvlJc w:val="left"/>
      <w:pPr>
        <w:ind w:left="720" w:hanging="360"/>
      </w:pPr>
      <w:rPr>
        <w:rFonts w:ascii="Symbol" w:hAnsi="Symbol" w:hint="default"/>
      </w:rPr>
    </w:lvl>
    <w:lvl w:ilvl="1" w:tplc="0E764826">
      <w:start w:val="1"/>
      <w:numFmt w:val="bullet"/>
      <w:lvlText w:val="o"/>
      <w:lvlJc w:val="left"/>
      <w:pPr>
        <w:ind w:left="1440" w:hanging="360"/>
      </w:pPr>
      <w:rPr>
        <w:rFonts w:ascii="Courier New" w:hAnsi="Courier New" w:hint="default"/>
      </w:rPr>
    </w:lvl>
    <w:lvl w:ilvl="2" w:tplc="40CEAD8C">
      <w:start w:val="1"/>
      <w:numFmt w:val="bullet"/>
      <w:lvlText w:val=""/>
      <w:lvlJc w:val="left"/>
      <w:pPr>
        <w:ind w:left="2160" w:hanging="360"/>
      </w:pPr>
      <w:rPr>
        <w:rFonts w:ascii="Wingdings" w:hAnsi="Wingdings" w:hint="default"/>
      </w:rPr>
    </w:lvl>
    <w:lvl w:ilvl="3" w:tplc="55E49B5E">
      <w:start w:val="1"/>
      <w:numFmt w:val="bullet"/>
      <w:lvlText w:val=""/>
      <w:lvlJc w:val="left"/>
      <w:pPr>
        <w:ind w:left="2880" w:hanging="360"/>
      </w:pPr>
      <w:rPr>
        <w:rFonts w:ascii="Symbol" w:hAnsi="Symbol" w:hint="default"/>
      </w:rPr>
    </w:lvl>
    <w:lvl w:ilvl="4" w:tplc="D6E23800">
      <w:start w:val="1"/>
      <w:numFmt w:val="bullet"/>
      <w:lvlText w:val="o"/>
      <w:lvlJc w:val="left"/>
      <w:pPr>
        <w:ind w:left="3600" w:hanging="360"/>
      </w:pPr>
      <w:rPr>
        <w:rFonts w:ascii="Courier New" w:hAnsi="Courier New" w:hint="default"/>
      </w:rPr>
    </w:lvl>
    <w:lvl w:ilvl="5" w:tplc="C1EC356E">
      <w:start w:val="1"/>
      <w:numFmt w:val="bullet"/>
      <w:lvlText w:val=""/>
      <w:lvlJc w:val="left"/>
      <w:pPr>
        <w:ind w:left="4320" w:hanging="360"/>
      </w:pPr>
      <w:rPr>
        <w:rFonts w:ascii="Wingdings" w:hAnsi="Wingdings" w:hint="default"/>
      </w:rPr>
    </w:lvl>
    <w:lvl w:ilvl="6" w:tplc="21541E5A">
      <w:start w:val="1"/>
      <w:numFmt w:val="bullet"/>
      <w:lvlText w:val=""/>
      <w:lvlJc w:val="left"/>
      <w:pPr>
        <w:ind w:left="5040" w:hanging="360"/>
      </w:pPr>
      <w:rPr>
        <w:rFonts w:ascii="Symbol" w:hAnsi="Symbol" w:hint="default"/>
      </w:rPr>
    </w:lvl>
    <w:lvl w:ilvl="7" w:tplc="C7C68FAC">
      <w:start w:val="1"/>
      <w:numFmt w:val="bullet"/>
      <w:lvlText w:val="o"/>
      <w:lvlJc w:val="left"/>
      <w:pPr>
        <w:ind w:left="5760" w:hanging="360"/>
      </w:pPr>
      <w:rPr>
        <w:rFonts w:ascii="Courier New" w:hAnsi="Courier New" w:hint="default"/>
      </w:rPr>
    </w:lvl>
    <w:lvl w:ilvl="8" w:tplc="3B12ADC8">
      <w:start w:val="1"/>
      <w:numFmt w:val="bullet"/>
      <w:lvlText w:val=""/>
      <w:lvlJc w:val="left"/>
      <w:pPr>
        <w:ind w:left="6480" w:hanging="360"/>
      </w:pPr>
      <w:rPr>
        <w:rFonts w:ascii="Wingdings" w:hAnsi="Wingdings" w:hint="default"/>
      </w:rPr>
    </w:lvl>
  </w:abstractNum>
  <w:abstractNum w:abstractNumId="4" w15:restartNumberingAfterBreak="0">
    <w:nsid w:val="399A7DC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414A4D"/>
    <w:multiLevelType w:val="hybridMultilevel"/>
    <w:tmpl w:val="FFFFFFFF"/>
    <w:lvl w:ilvl="0" w:tplc="62EA1034">
      <w:start w:val="1"/>
      <w:numFmt w:val="bullet"/>
      <w:lvlText w:val=""/>
      <w:lvlJc w:val="left"/>
      <w:pPr>
        <w:ind w:left="720" w:hanging="360"/>
      </w:pPr>
      <w:rPr>
        <w:rFonts w:ascii="Symbol" w:hAnsi="Symbol" w:hint="default"/>
      </w:rPr>
    </w:lvl>
    <w:lvl w:ilvl="1" w:tplc="D612328E">
      <w:start w:val="1"/>
      <w:numFmt w:val="bullet"/>
      <w:lvlText w:val="o"/>
      <w:lvlJc w:val="left"/>
      <w:pPr>
        <w:ind w:left="1440" w:hanging="360"/>
      </w:pPr>
      <w:rPr>
        <w:rFonts w:ascii="Courier New" w:hAnsi="Courier New" w:hint="default"/>
      </w:rPr>
    </w:lvl>
    <w:lvl w:ilvl="2" w:tplc="C01CA21E">
      <w:start w:val="1"/>
      <w:numFmt w:val="bullet"/>
      <w:lvlText w:val=""/>
      <w:lvlJc w:val="left"/>
      <w:pPr>
        <w:ind w:left="2160" w:hanging="360"/>
      </w:pPr>
      <w:rPr>
        <w:rFonts w:ascii="Wingdings" w:hAnsi="Wingdings" w:hint="default"/>
      </w:rPr>
    </w:lvl>
    <w:lvl w:ilvl="3" w:tplc="D4D80EFE">
      <w:start w:val="1"/>
      <w:numFmt w:val="bullet"/>
      <w:lvlText w:val=""/>
      <w:lvlJc w:val="left"/>
      <w:pPr>
        <w:ind w:left="2880" w:hanging="360"/>
      </w:pPr>
      <w:rPr>
        <w:rFonts w:ascii="Symbol" w:hAnsi="Symbol" w:hint="default"/>
      </w:rPr>
    </w:lvl>
    <w:lvl w:ilvl="4" w:tplc="99CCCDE8">
      <w:start w:val="1"/>
      <w:numFmt w:val="bullet"/>
      <w:lvlText w:val="o"/>
      <w:lvlJc w:val="left"/>
      <w:pPr>
        <w:ind w:left="3600" w:hanging="360"/>
      </w:pPr>
      <w:rPr>
        <w:rFonts w:ascii="Courier New" w:hAnsi="Courier New" w:hint="default"/>
      </w:rPr>
    </w:lvl>
    <w:lvl w:ilvl="5" w:tplc="D74C2860">
      <w:start w:val="1"/>
      <w:numFmt w:val="bullet"/>
      <w:lvlText w:val=""/>
      <w:lvlJc w:val="left"/>
      <w:pPr>
        <w:ind w:left="4320" w:hanging="360"/>
      </w:pPr>
      <w:rPr>
        <w:rFonts w:ascii="Wingdings" w:hAnsi="Wingdings" w:hint="default"/>
      </w:rPr>
    </w:lvl>
    <w:lvl w:ilvl="6" w:tplc="6E3687F8">
      <w:start w:val="1"/>
      <w:numFmt w:val="bullet"/>
      <w:lvlText w:val=""/>
      <w:lvlJc w:val="left"/>
      <w:pPr>
        <w:ind w:left="5040" w:hanging="360"/>
      </w:pPr>
      <w:rPr>
        <w:rFonts w:ascii="Symbol" w:hAnsi="Symbol" w:hint="default"/>
      </w:rPr>
    </w:lvl>
    <w:lvl w:ilvl="7" w:tplc="D5A81484">
      <w:start w:val="1"/>
      <w:numFmt w:val="bullet"/>
      <w:lvlText w:val="o"/>
      <w:lvlJc w:val="left"/>
      <w:pPr>
        <w:ind w:left="5760" w:hanging="360"/>
      </w:pPr>
      <w:rPr>
        <w:rFonts w:ascii="Courier New" w:hAnsi="Courier New" w:hint="default"/>
      </w:rPr>
    </w:lvl>
    <w:lvl w:ilvl="8" w:tplc="885A724C">
      <w:start w:val="1"/>
      <w:numFmt w:val="bullet"/>
      <w:lvlText w:val=""/>
      <w:lvlJc w:val="left"/>
      <w:pPr>
        <w:ind w:left="6480" w:hanging="360"/>
      </w:pPr>
      <w:rPr>
        <w:rFonts w:ascii="Wingdings" w:hAnsi="Wingdings" w:hint="default"/>
      </w:rPr>
    </w:lvl>
  </w:abstractNum>
  <w:abstractNum w:abstractNumId="6" w15:restartNumberingAfterBreak="0">
    <w:nsid w:val="6150749B"/>
    <w:multiLevelType w:val="hybridMultilevel"/>
    <w:tmpl w:val="FFFFFFFF"/>
    <w:lvl w:ilvl="0" w:tplc="59A0C468">
      <w:start w:val="1"/>
      <w:numFmt w:val="bullet"/>
      <w:lvlText w:val=""/>
      <w:lvlJc w:val="left"/>
      <w:pPr>
        <w:ind w:left="720" w:hanging="360"/>
      </w:pPr>
      <w:rPr>
        <w:rFonts w:ascii="Symbol" w:hAnsi="Symbol" w:hint="default"/>
      </w:rPr>
    </w:lvl>
    <w:lvl w:ilvl="1" w:tplc="737A8992">
      <w:start w:val="1"/>
      <w:numFmt w:val="bullet"/>
      <w:lvlText w:val="o"/>
      <w:lvlJc w:val="left"/>
      <w:pPr>
        <w:ind w:left="1440" w:hanging="360"/>
      </w:pPr>
      <w:rPr>
        <w:rFonts w:ascii="Courier New" w:hAnsi="Courier New" w:hint="default"/>
      </w:rPr>
    </w:lvl>
    <w:lvl w:ilvl="2" w:tplc="1F80F392">
      <w:start w:val="1"/>
      <w:numFmt w:val="bullet"/>
      <w:lvlText w:val=""/>
      <w:lvlJc w:val="left"/>
      <w:pPr>
        <w:ind w:left="2160" w:hanging="360"/>
      </w:pPr>
      <w:rPr>
        <w:rFonts w:ascii="Wingdings" w:hAnsi="Wingdings" w:hint="default"/>
      </w:rPr>
    </w:lvl>
    <w:lvl w:ilvl="3" w:tplc="E42C16A2">
      <w:start w:val="1"/>
      <w:numFmt w:val="bullet"/>
      <w:lvlText w:val=""/>
      <w:lvlJc w:val="left"/>
      <w:pPr>
        <w:ind w:left="2880" w:hanging="360"/>
      </w:pPr>
      <w:rPr>
        <w:rFonts w:ascii="Symbol" w:hAnsi="Symbol" w:hint="default"/>
      </w:rPr>
    </w:lvl>
    <w:lvl w:ilvl="4" w:tplc="C3229F86">
      <w:start w:val="1"/>
      <w:numFmt w:val="bullet"/>
      <w:lvlText w:val="o"/>
      <w:lvlJc w:val="left"/>
      <w:pPr>
        <w:ind w:left="3600" w:hanging="360"/>
      </w:pPr>
      <w:rPr>
        <w:rFonts w:ascii="Courier New" w:hAnsi="Courier New" w:hint="default"/>
      </w:rPr>
    </w:lvl>
    <w:lvl w:ilvl="5" w:tplc="52863C42">
      <w:start w:val="1"/>
      <w:numFmt w:val="bullet"/>
      <w:lvlText w:val=""/>
      <w:lvlJc w:val="left"/>
      <w:pPr>
        <w:ind w:left="4320" w:hanging="360"/>
      </w:pPr>
      <w:rPr>
        <w:rFonts w:ascii="Wingdings" w:hAnsi="Wingdings" w:hint="default"/>
      </w:rPr>
    </w:lvl>
    <w:lvl w:ilvl="6" w:tplc="2E583B5C">
      <w:start w:val="1"/>
      <w:numFmt w:val="bullet"/>
      <w:lvlText w:val=""/>
      <w:lvlJc w:val="left"/>
      <w:pPr>
        <w:ind w:left="5040" w:hanging="360"/>
      </w:pPr>
      <w:rPr>
        <w:rFonts w:ascii="Symbol" w:hAnsi="Symbol" w:hint="default"/>
      </w:rPr>
    </w:lvl>
    <w:lvl w:ilvl="7" w:tplc="9138885A">
      <w:start w:val="1"/>
      <w:numFmt w:val="bullet"/>
      <w:lvlText w:val="o"/>
      <w:lvlJc w:val="left"/>
      <w:pPr>
        <w:ind w:left="5760" w:hanging="360"/>
      </w:pPr>
      <w:rPr>
        <w:rFonts w:ascii="Courier New" w:hAnsi="Courier New" w:hint="default"/>
      </w:rPr>
    </w:lvl>
    <w:lvl w:ilvl="8" w:tplc="54E8D3A6">
      <w:start w:val="1"/>
      <w:numFmt w:val="bullet"/>
      <w:lvlText w:val=""/>
      <w:lvlJc w:val="left"/>
      <w:pPr>
        <w:ind w:left="6480" w:hanging="360"/>
      </w:pPr>
      <w:rPr>
        <w:rFonts w:ascii="Wingdings" w:hAnsi="Wingdings" w:hint="default"/>
      </w:rPr>
    </w:lvl>
  </w:abstractNum>
  <w:abstractNum w:abstractNumId="7" w15:restartNumberingAfterBreak="0">
    <w:nsid w:val="65E727CB"/>
    <w:multiLevelType w:val="multilevel"/>
    <w:tmpl w:val="A830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A9143B"/>
    <w:multiLevelType w:val="hybridMultilevel"/>
    <w:tmpl w:val="92C872F6"/>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oNotTrackFormatting/>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A4F61E"/>
    <w:rsid w:val="00026E04"/>
    <w:rsid w:val="00056D72"/>
    <w:rsid w:val="0008381A"/>
    <w:rsid w:val="00084EAF"/>
    <w:rsid w:val="00091562"/>
    <w:rsid w:val="000C3E6F"/>
    <w:rsid w:val="000D3FE3"/>
    <w:rsid w:val="00157648"/>
    <w:rsid w:val="001827FB"/>
    <w:rsid w:val="00183840"/>
    <w:rsid w:val="00183D47"/>
    <w:rsid w:val="00183F35"/>
    <w:rsid w:val="001A4B60"/>
    <w:rsid w:val="001B13DB"/>
    <w:rsid w:val="001D44D1"/>
    <w:rsid w:val="001F256C"/>
    <w:rsid w:val="00217412"/>
    <w:rsid w:val="00233991"/>
    <w:rsid w:val="00270121"/>
    <w:rsid w:val="002955E7"/>
    <w:rsid w:val="002B01DF"/>
    <w:rsid w:val="002B3DD9"/>
    <w:rsid w:val="0030336E"/>
    <w:rsid w:val="00307F4D"/>
    <w:rsid w:val="00313885"/>
    <w:rsid w:val="00324053"/>
    <w:rsid w:val="0032634D"/>
    <w:rsid w:val="00337018"/>
    <w:rsid w:val="00365508"/>
    <w:rsid w:val="00390BCC"/>
    <w:rsid w:val="004002BD"/>
    <w:rsid w:val="00431E3C"/>
    <w:rsid w:val="00482E2D"/>
    <w:rsid w:val="004B6CF3"/>
    <w:rsid w:val="004F2DD0"/>
    <w:rsid w:val="004F606C"/>
    <w:rsid w:val="00555742"/>
    <w:rsid w:val="0058777E"/>
    <w:rsid w:val="00592580"/>
    <w:rsid w:val="00622BC5"/>
    <w:rsid w:val="006272DD"/>
    <w:rsid w:val="006327C3"/>
    <w:rsid w:val="00656499"/>
    <w:rsid w:val="00680FAE"/>
    <w:rsid w:val="00692434"/>
    <w:rsid w:val="006D6187"/>
    <w:rsid w:val="006F3A8C"/>
    <w:rsid w:val="00702627"/>
    <w:rsid w:val="007550EE"/>
    <w:rsid w:val="007B2A8D"/>
    <w:rsid w:val="00805582"/>
    <w:rsid w:val="00806D7F"/>
    <w:rsid w:val="00836B15"/>
    <w:rsid w:val="00840752"/>
    <w:rsid w:val="008C1985"/>
    <w:rsid w:val="00900568"/>
    <w:rsid w:val="00921501"/>
    <w:rsid w:val="0092A54A"/>
    <w:rsid w:val="00936BF6"/>
    <w:rsid w:val="009874A3"/>
    <w:rsid w:val="009C56F7"/>
    <w:rsid w:val="009D5CBF"/>
    <w:rsid w:val="009E7547"/>
    <w:rsid w:val="00A0320C"/>
    <w:rsid w:val="00A034FA"/>
    <w:rsid w:val="00A30131"/>
    <w:rsid w:val="00A37E2A"/>
    <w:rsid w:val="00A5206D"/>
    <w:rsid w:val="00A70090"/>
    <w:rsid w:val="00A708BD"/>
    <w:rsid w:val="00AD1493"/>
    <w:rsid w:val="00AD51CB"/>
    <w:rsid w:val="00AD5AAD"/>
    <w:rsid w:val="00AFB569"/>
    <w:rsid w:val="00B322BB"/>
    <w:rsid w:val="00B41381"/>
    <w:rsid w:val="00B765C2"/>
    <w:rsid w:val="00B840C7"/>
    <w:rsid w:val="00BA4EED"/>
    <w:rsid w:val="00C33464"/>
    <w:rsid w:val="00CA1BBF"/>
    <w:rsid w:val="00CC28B5"/>
    <w:rsid w:val="00CC5933"/>
    <w:rsid w:val="00D13B65"/>
    <w:rsid w:val="00D659E9"/>
    <w:rsid w:val="00D7001B"/>
    <w:rsid w:val="00D71039"/>
    <w:rsid w:val="00D91DFF"/>
    <w:rsid w:val="00D9280C"/>
    <w:rsid w:val="00DE6A5B"/>
    <w:rsid w:val="00DE7226"/>
    <w:rsid w:val="00E4690A"/>
    <w:rsid w:val="00E6034D"/>
    <w:rsid w:val="00EA5439"/>
    <w:rsid w:val="00EC32CC"/>
    <w:rsid w:val="00EE01BD"/>
    <w:rsid w:val="00EE36FC"/>
    <w:rsid w:val="00EF6D53"/>
    <w:rsid w:val="00F17FDC"/>
    <w:rsid w:val="00F64255"/>
    <w:rsid w:val="00F74768"/>
    <w:rsid w:val="00FA113C"/>
    <w:rsid w:val="00FE664E"/>
    <w:rsid w:val="01206D09"/>
    <w:rsid w:val="0121A2F4"/>
    <w:rsid w:val="01500D3D"/>
    <w:rsid w:val="01543424"/>
    <w:rsid w:val="01764939"/>
    <w:rsid w:val="017899C7"/>
    <w:rsid w:val="01924147"/>
    <w:rsid w:val="01A8A7DF"/>
    <w:rsid w:val="01B579D0"/>
    <w:rsid w:val="01D600AE"/>
    <w:rsid w:val="01E75D7C"/>
    <w:rsid w:val="01E79E62"/>
    <w:rsid w:val="023ADC2E"/>
    <w:rsid w:val="02ACFAC1"/>
    <w:rsid w:val="02B1BF33"/>
    <w:rsid w:val="0357CD67"/>
    <w:rsid w:val="035C9B8C"/>
    <w:rsid w:val="037D7487"/>
    <w:rsid w:val="03993A8B"/>
    <w:rsid w:val="03D0E565"/>
    <w:rsid w:val="044F84AE"/>
    <w:rsid w:val="046400D3"/>
    <w:rsid w:val="04F39DC8"/>
    <w:rsid w:val="0516D6E3"/>
    <w:rsid w:val="051B3E08"/>
    <w:rsid w:val="0527A45E"/>
    <w:rsid w:val="057543ED"/>
    <w:rsid w:val="05EBA866"/>
    <w:rsid w:val="06018110"/>
    <w:rsid w:val="0614AFE4"/>
    <w:rsid w:val="065015AB"/>
    <w:rsid w:val="065C68BD"/>
    <w:rsid w:val="065F176D"/>
    <w:rsid w:val="066AAF90"/>
    <w:rsid w:val="073C4B0F"/>
    <w:rsid w:val="07549C3A"/>
    <w:rsid w:val="075DDDCC"/>
    <w:rsid w:val="07602FB2"/>
    <w:rsid w:val="079052D1"/>
    <w:rsid w:val="0795C1A1"/>
    <w:rsid w:val="07A9F3DE"/>
    <w:rsid w:val="07AE6148"/>
    <w:rsid w:val="07B94D6E"/>
    <w:rsid w:val="08430588"/>
    <w:rsid w:val="085C32AF"/>
    <w:rsid w:val="08AB1791"/>
    <w:rsid w:val="08C6CC4F"/>
    <w:rsid w:val="08D50C48"/>
    <w:rsid w:val="094EFDA0"/>
    <w:rsid w:val="099D2BC3"/>
    <w:rsid w:val="09B2B4B3"/>
    <w:rsid w:val="09C32046"/>
    <w:rsid w:val="09CE7169"/>
    <w:rsid w:val="09FDC80F"/>
    <w:rsid w:val="0A229823"/>
    <w:rsid w:val="0A8A0C71"/>
    <w:rsid w:val="0B002808"/>
    <w:rsid w:val="0B0F17D6"/>
    <w:rsid w:val="0B525917"/>
    <w:rsid w:val="0B7CD295"/>
    <w:rsid w:val="0B91A94D"/>
    <w:rsid w:val="0BF7CC0A"/>
    <w:rsid w:val="0C24EF24"/>
    <w:rsid w:val="0C26344D"/>
    <w:rsid w:val="0C2D137F"/>
    <w:rsid w:val="0C6E32FC"/>
    <w:rsid w:val="0CA65730"/>
    <w:rsid w:val="0D0D2790"/>
    <w:rsid w:val="0D1EB89F"/>
    <w:rsid w:val="0D56E2A3"/>
    <w:rsid w:val="0DADA781"/>
    <w:rsid w:val="0DCC74BA"/>
    <w:rsid w:val="0E025C75"/>
    <w:rsid w:val="0E29C600"/>
    <w:rsid w:val="0E75C175"/>
    <w:rsid w:val="0E966ED6"/>
    <w:rsid w:val="0EEC9345"/>
    <w:rsid w:val="0EEEA8DD"/>
    <w:rsid w:val="0F241FA8"/>
    <w:rsid w:val="0F268181"/>
    <w:rsid w:val="0F38C21B"/>
    <w:rsid w:val="0F4F5FEC"/>
    <w:rsid w:val="0F5AD474"/>
    <w:rsid w:val="0FCDDBCA"/>
    <w:rsid w:val="0FD4797C"/>
    <w:rsid w:val="0FEE9FEB"/>
    <w:rsid w:val="1010642D"/>
    <w:rsid w:val="1046996B"/>
    <w:rsid w:val="10905DE7"/>
    <w:rsid w:val="10A09796"/>
    <w:rsid w:val="10A391E8"/>
    <w:rsid w:val="10C4C661"/>
    <w:rsid w:val="111B7038"/>
    <w:rsid w:val="117B3821"/>
    <w:rsid w:val="1185E391"/>
    <w:rsid w:val="11AEAC62"/>
    <w:rsid w:val="11DE9F93"/>
    <w:rsid w:val="1222240C"/>
    <w:rsid w:val="124DCFD1"/>
    <w:rsid w:val="12B1C4BE"/>
    <w:rsid w:val="12CAD195"/>
    <w:rsid w:val="1311BD23"/>
    <w:rsid w:val="1371D3D5"/>
    <w:rsid w:val="14090632"/>
    <w:rsid w:val="1412FD4A"/>
    <w:rsid w:val="14662599"/>
    <w:rsid w:val="1466E86C"/>
    <w:rsid w:val="1494A352"/>
    <w:rsid w:val="14D8781D"/>
    <w:rsid w:val="1500B153"/>
    <w:rsid w:val="150BFFEF"/>
    <w:rsid w:val="150D431B"/>
    <w:rsid w:val="1542E371"/>
    <w:rsid w:val="15437D9B"/>
    <w:rsid w:val="155F4154"/>
    <w:rsid w:val="1564676E"/>
    <w:rsid w:val="1571B1F3"/>
    <w:rsid w:val="15944599"/>
    <w:rsid w:val="15961FD6"/>
    <w:rsid w:val="15A3D115"/>
    <w:rsid w:val="15AFFF85"/>
    <w:rsid w:val="160913C9"/>
    <w:rsid w:val="1639D963"/>
    <w:rsid w:val="163D1D6F"/>
    <w:rsid w:val="166FB3BE"/>
    <w:rsid w:val="169030CD"/>
    <w:rsid w:val="16B210B6"/>
    <w:rsid w:val="16BD694E"/>
    <w:rsid w:val="16D4A30A"/>
    <w:rsid w:val="16DF48F9"/>
    <w:rsid w:val="16F6B0BD"/>
    <w:rsid w:val="17032354"/>
    <w:rsid w:val="17A0A2D5"/>
    <w:rsid w:val="17DEAB10"/>
    <w:rsid w:val="1809FD86"/>
    <w:rsid w:val="181A52D3"/>
    <w:rsid w:val="1899954A"/>
    <w:rsid w:val="18A2A022"/>
    <w:rsid w:val="18A3A3A2"/>
    <w:rsid w:val="18D3A260"/>
    <w:rsid w:val="18E61B02"/>
    <w:rsid w:val="192AED41"/>
    <w:rsid w:val="1975CDB6"/>
    <w:rsid w:val="197B69A4"/>
    <w:rsid w:val="19B9BE47"/>
    <w:rsid w:val="1A06B0D2"/>
    <w:rsid w:val="1A180F69"/>
    <w:rsid w:val="1A5F191E"/>
    <w:rsid w:val="1A785280"/>
    <w:rsid w:val="1A887962"/>
    <w:rsid w:val="1A8A3BBC"/>
    <w:rsid w:val="1A8A5F79"/>
    <w:rsid w:val="1A8B4FC7"/>
    <w:rsid w:val="1AEFF5D4"/>
    <w:rsid w:val="1AF6957B"/>
    <w:rsid w:val="1B66285D"/>
    <w:rsid w:val="1B7B04EB"/>
    <w:rsid w:val="1BD96058"/>
    <w:rsid w:val="1C04FAC0"/>
    <w:rsid w:val="1C1C9AF5"/>
    <w:rsid w:val="1C5F42E9"/>
    <w:rsid w:val="1C6FD1E5"/>
    <w:rsid w:val="1CD5424F"/>
    <w:rsid w:val="1CF04379"/>
    <w:rsid w:val="1D3BB8B6"/>
    <w:rsid w:val="1D3F1768"/>
    <w:rsid w:val="1D43E48E"/>
    <w:rsid w:val="1D8E545D"/>
    <w:rsid w:val="1E5DF0D9"/>
    <w:rsid w:val="1E6A2BE7"/>
    <w:rsid w:val="1E74070D"/>
    <w:rsid w:val="1E7AC5A3"/>
    <w:rsid w:val="1E852256"/>
    <w:rsid w:val="1E8C13DA"/>
    <w:rsid w:val="1E954DAA"/>
    <w:rsid w:val="1EA534D9"/>
    <w:rsid w:val="1EBD229B"/>
    <w:rsid w:val="1EBDC5A6"/>
    <w:rsid w:val="1ED84496"/>
    <w:rsid w:val="1F0DFC57"/>
    <w:rsid w:val="1F10B0B7"/>
    <w:rsid w:val="1F3D2A5E"/>
    <w:rsid w:val="1F86BFC3"/>
    <w:rsid w:val="1F8D7F6F"/>
    <w:rsid w:val="1FA9EDEC"/>
    <w:rsid w:val="200DC54A"/>
    <w:rsid w:val="202962A4"/>
    <w:rsid w:val="2039C813"/>
    <w:rsid w:val="2041F690"/>
    <w:rsid w:val="209D5E06"/>
    <w:rsid w:val="20B4649A"/>
    <w:rsid w:val="20D66B60"/>
    <w:rsid w:val="20E7CF68"/>
    <w:rsid w:val="21025036"/>
    <w:rsid w:val="21078812"/>
    <w:rsid w:val="218B34CD"/>
    <w:rsid w:val="21910FBA"/>
    <w:rsid w:val="21A346EE"/>
    <w:rsid w:val="21A4F61E"/>
    <w:rsid w:val="21CABB33"/>
    <w:rsid w:val="21E91EA7"/>
    <w:rsid w:val="21FA51DC"/>
    <w:rsid w:val="21FD7A31"/>
    <w:rsid w:val="2227F377"/>
    <w:rsid w:val="227911BE"/>
    <w:rsid w:val="22C3DE3C"/>
    <w:rsid w:val="2358820E"/>
    <w:rsid w:val="236DAC05"/>
    <w:rsid w:val="238D1363"/>
    <w:rsid w:val="23F11DFE"/>
    <w:rsid w:val="2432320D"/>
    <w:rsid w:val="248C42E5"/>
    <w:rsid w:val="24A73201"/>
    <w:rsid w:val="24CC203C"/>
    <w:rsid w:val="24DFC84F"/>
    <w:rsid w:val="25044273"/>
    <w:rsid w:val="2507903A"/>
    <w:rsid w:val="252C331F"/>
    <w:rsid w:val="252C641F"/>
    <w:rsid w:val="256F076F"/>
    <w:rsid w:val="2584255F"/>
    <w:rsid w:val="25CE8F4E"/>
    <w:rsid w:val="2672AB88"/>
    <w:rsid w:val="26769CBC"/>
    <w:rsid w:val="27440C71"/>
    <w:rsid w:val="2763BDBF"/>
    <w:rsid w:val="27D72E20"/>
    <w:rsid w:val="27F3E170"/>
    <w:rsid w:val="27FA7651"/>
    <w:rsid w:val="284DADC5"/>
    <w:rsid w:val="2864A7EC"/>
    <w:rsid w:val="286BF267"/>
    <w:rsid w:val="286E28B5"/>
    <w:rsid w:val="28A6A831"/>
    <w:rsid w:val="2905A330"/>
    <w:rsid w:val="292E853E"/>
    <w:rsid w:val="2948FE91"/>
    <w:rsid w:val="294F8B58"/>
    <w:rsid w:val="29937AB8"/>
    <w:rsid w:val="29A21E88"/>
    <w:rsid w:val="29ABCE56"/>
    <w:rsid w:val="29B734EF"/>
    <w:rsid w:val="29BD5D0F"/>
    <w:rsid w:val="29E599F3"/>
    <w:rsid w:val="29F31035"/>
    <w:rsid w:val="2A0FB56F"/>
    <w:rsid w:val="2A565545"/>
    <w:rsid w:val="2A76CD5B"/>
    <w:rsid w:val="2AAE31D2"/>
    <w:rsid w:val="2AC0B561"/>
    <w:rsid w:val="2AC33DE9"/>
    <w:rsid w:val="2B114DC8"/>
    <w:rsid w:val="2B4F09D3"/>
    <w:rsid w:val="2C04A867"/>
    <w:rsid w:val="2C070A32"/>
    <w:rsid w:val="2C191E07"/>
    <w:rsid w:val="2C1961A1"/>
    <w:rsid w:val="2C27E9FF"/>
    <w:rsid w:val="2C3F0263"/>
    <w:rsid w:val="2C7ED0B1"/>
    <w:rsid w:val="2C99C358"/>
    <w:rsid w:val="2C9AFF63"/>
    <w:rsid w:val="2CC747DB"/>
    <w:rsid w:val="2CFF60C0"/>
    <w:rsid w:val="2D056232"/>
    <w:rsid w:val="2D5643B0"/>
    <w:rsid w:val="2D99D52F"/>
    <w:rsid w:val="2DCFB3A2"/>
    <w:rsid w:val="2DF4D99F"/>
    <w:rsid w:val="2E77A5D5"/>
    <w:rsid w:val="2EDDD566"/>
    <w:rsid w:val="2EFDC63F"/>
    <w:rsid w:val="2F260268"/>
    <w:rsid w:val="2F47A856"/>
    <w:rsid w:val="2F694DBE"/>
    <w:rsid w:val="2F6E0951"/>
    <w:rsid w:val="2F757194"/>
    <w:rsid w:val="2F7DEDCA"/>
    <w:rsid w:val="2F9BC049"/>
    <w:rsid w:val="30098796"/>
    <w:rsid w:val="302FE8B7"/>
    <w:rsid w:val="304FC8AD"/>
    <w:rsid w:val="305A2001"/>
    <w:rsid w:val="305DDBEF"/>
    <w:rsid w:val="3077044C"/>
    <w:rsid w:val="309CFC56"/>
    <w:rsid w:val="30DEF0E8"/>
    <w:rsid w:val="30FDA171"/>
    <w:rsid w:val="30FF4BA3"/>
    <w:rsid w:val="31075464"/>
    <w:rsid w:val="311141F5"/>
    <w:rsid w:val="3114C836"/>
    <w:rsid w:val="31519D90"/>
    <w:rsid w:val="316DE4DC"/>
    <w:rsid w:val="31BA9AF9"/>
    <w:rsid w:val="31DFC35D"/>
    <w:rsid w:val="31E259B7"/>
    <w:rsid w:val="32300BD2"/>
    <w:rsid w:val="32725801"/>
    <w:rsid w:val="32EFE0D7"/>
    <w:rsid w:val="331738BC"/>
    <w:rsid w:val="332A59F6"/>
    <w:rsid w:val="333C3E12"/>
    <w:rsid w:val="3357C5BE"/>
    <w:rsid w:val="339F642B"/>
    <w:rsid w:val="33AC41D8"/>
    <w:rsid w:val="3435EB91"/>
    <w:rsid w:val="3494EAC4"/>
    <w:rsid w:val="34C4FA55"/>
    <w:rsid w:val="34C8D86C"/>
    <w:rsid w:val="34D61EF7"/>
    <w:rsid w:val="357D0145"/>
    <w:rsid w:val="3585E710"/>
    <w:rsid w:val="35AC26AA"/>
    <w:rsid w:val="35BCB3F5"/>
    <w:rsid w:val="36049D2D"/>
    <w:rsid w:val="3620575B"/>
    <w:rsid w:val="3645A431"/>
    <w:rsid w:val="3671E18A"/>
    <w:rsid w:val="367611D7"/>
    <w:rsid w:val="36BF6BE5"/>
    <w:rsid w:val="36DEEFC2"/>
    <w:rsid w:val="3700E815"/>
    <w:rsid w:val="370392BA"/>
    <w:rsid w:val="372B17AD"/>
    <w:rsid w:val="3800D0C3"/>
    <w:rsid w:val="3868EDD4"/>
    <w:rsid w:val="38709A6F"/>
    <w:rsid w:val="38C4B981"/>
    <w:rsid w:val="38C87AFE"/>
    <w:rsid w:val="3955664C"/>
    <w:rsid w:val="396D2AFC"/>
    <w:rsid w:val="3995882E"/>
    <w:rsid w:val="39B1879D"/>
    <w:rsid w:val="3A04BE35"/>
    <w:rsid w:val="3A98EC9C"/>
    <w:rsid w:val="3AA3F7D2"/>
    <w:rsid w:val="3AAA7697"/>
    <w:rsid w:val="3ACC7BA8"/>
    <w:rsid w:val="3AD8D1C4"/>
    <w:rsid w:val="3AF136AD"/>
    <w:rsid w:val="3B1BD64F"/>
    <w:rsid w:val="3B7AF1F4"/>
    <w:rsid w:val="3BAE123D"/>
    <w:rsid w:val="3BE8A2F5"/>
    <w:rsid w:val="3C28F69C"/>
    <w:rsid w:val="3C367A86"/>
    <w:rsid w:val="3C372F57"/>
    <w:rsid w:val="3C80BF4D"/>
    <w:rsid w:val="3C8D070E"/>
    <w:rsid w:val="3CD54FC4"/>
    <w:rsid w:val="3CEAA42B"/>
    <w:rsid w:val="3CEAE6D0"/>
    <w:rsid w:val="3D1CBF84"/>
    <w:rsid w:val="3D3155D6"/>
    <w:rsid w:val="3D71AA89"/>
    <w:rsid w:val="3DD2FFB8"/>
    <w:rsid w:val="3E5D3320"/>
    <w:rsid w:val="3EF2A6C3"/>
    <w:rsid w:val="3F04A4FD"/>
    <w:rsid w:val="3F155630"/>
    <w:rsid w:val="3F15A52B"/>
    <w:rsid w:val="3F1A4839"/>
    <w:rsid w:val="3F489A73"/>
    <w:rsid w:val="3F6D084E"/>
    <w:rsid w:val="3F6FE363"/>
    <w:rsid w:val="3FA12421"/>
    <w:rsid w:val="3FBD2E26"/>
    <w:rsid w:val="3FC01981"/>
    <w:rsid w:val="3FC159A2"/>
    <w:rsid w:val="40685B03"/>
    <w:rsid w:val="406A8C45"/>
    <w:rsid w:val="4080B615"/>
    <w:rsid w:val="40C84467"/>
    <w:rsid w:val="410C134E"/>
    <w:rsid w:val="41A4E696"/>
    <w:rsid w:val="41C61DD4"/>
    <w:rsid w:val="41C8FA30"/>
    <w:rsid w:val="41EAADBD"/>
    <w:rsid w:val="42113B21"/>
    <w:rsid w:val="426668F5"/>
    <w:rsid w:val="4277C0A5"/>
    <w:rsid w:val="42AF09B7"/>
    <w:rsid w:val="42C3FBE0"/>
    <w:rsid w:val="42C88AA9"/>
    <w:rsid w:val="42CC3BBA"/>
    <w:rsid w:val="42F53668"/>
    <w:rsid w:val="43670A16"/>
    <w:rsid w:val="437DBA8E"/>
    <w:rsid w:val="43DC1999"/>
    <w:rsid w:val="442B1B5E"/>
    <w:rsid w:val="44626356"/>
    <w:rsid w:val="446311C7"/>
    <w:rsid w:val="44CDC15F"/>
    <w:rsid w:val="44DDE24C"/>
    <w:rsid w:val="45327BB9"/>
    <w:rsid w:val="45356EB0"/>
    <w:rsid w:val="458AD2BD"/>
    <w:rsid w:val="45A0FFEF"/>
    <w:rsid w:val="46252D22"/>
    <w:rsid w:val="4629F7A6"/>
    <w:rsid w:val="46DDEDAE"/>
    <w:rsid w:val="478AF445"/>
    <w:rsid w:val="479E8F83"/>
    <w:rsid w:val="47C3E4E6"/>
    <w:rsid w:val="482CB438"/>
    <w:rsid w:val="48623E7E"/>
    <w:rsid w:val="4872736A"/>
    <w:rsid w:val="48807CA5"/>
    <w:rsid w:val="48BB5308"/>
    <w:rsid w:val="48FA0368"/>
    <w:rsid w:val="491A9ADD"/>
    <w:rsid w:val="493F53C6"/>
    <w:rsid w:val="4948EADD"/>
    <w:rsid w:val="4953351E"/>
    <w:rsid w:val="4955EBA8"/>
    <w:rsid w:val="496B8A16"/>
    <w:rsid w:val="49762E40"/>
    <w:rsid w:val="4994765B"/>
    <w:rsid w:val="49A604AB"/>
    <w:rsid w:val="49AD6052"/>
    <w:rsid w:val="49EA79D1"/>
    <w:rsid w:val="49F5F015"/>
    <w:rsid w:val="4A4C6794"/>
    <w:rsid w:val="4A572369"/>
    <w:rsid w:val="4A5D854F"/>
    <w:rsid w:val="4A64C256"/>
    <w:rsid w:val="4ACC47FA"/>
    <w:rsid w:val="4AE2E9D5"/>
    <w:rsid w:val="4B14F2AF"/>
    <w:rsid w:val="4B1CEA1A"/>
    <w:rsid w:val="4B4130C8"/>
    <w:rsid w:val="4B4E35BB"/>
    <w:rsid w:val="4B862226"/>
    <w:rsid w:val="4BB04341"/>
    <w:rsid w:val="4BB35154"/>
    <w:rsid w:val="4BE93E36"/>
    <w:rsid w:val="4C90D4C5"/>
    <w:rsid w:val="4CAB8784"/>
    <w:rsid w:val="4CC77AD3"/>
    <w:rsid w:val="4CE8EE3C"/>
    <w:rsid w:val="4D024F89"/>
    <w:rsid w:val="4D6C4296"/>
    <w:rsid w:val="4D887AFB"/>
    <w:rsid w:val="4DA15EFA"/>
    <w:rsid w:val="4DADC2C7"/>
    <w:rsid w:val="4DB9E9D4"/>
    <w:rsid w:val="4E01AF4F"/>
    <w:rsid w:val="4E03E8BC"/>
    <w:rsid w:val="4E2918B8"/>
    <w:rsid w:val="4E4B1392"/>
    <w:rsid w:val="4E6F1FA7"/>
    <w:rsid w:val="4E81636B"/>
    <w:rsid w:val="4E8EE235"/>
    <w:rsid w:val="4EAB5A11"/>
    <w:rsid w:val="4EBE14E5"/>
    <w:rsid w:val="4ECC56F4"/>
    <w:rsid w:val="4ECDABCF"/>
    <w:rsid w:val="4ED1A80C"/>
    <w:rsid w:val="4ED7E493"/>
    <w:rsid w:val="4EE57F51"/>
    <w:rsid w:val="4F1155E4"/>
    <w:rsid w:val="4F1995CF"/>
    <w:rsid w:val="4F8EBDB2"/>
    <w:rsid w:val="4FC990C3"/>
    <w:rsid w:val="4FE21615"/>
    <w:rsid w:val="503CE4A8"/>
    <w:rsid w:val="505F8E79"/>
    <w:rsid w:val="509B0D47"/>
    <w:rsid w:val="50AF1063"/>
    <w:rsid w:val="50E3156F"/>
    <w:rsid w:val="512DA0A3"/>
    <w:rsid w:val="513ADC47"/>
    <w:rsid w:val="5153FCC2"/>
    <w:rsid w:val="51BBF030"/>
    <w:rsid w:val="51DEF009"/>
    <w:rsid w:val="51FB5EDA"/>
    <w:rsid w:val="5213A86B"/>
    <w:rsid w:val="5222DEA7"/>
    <w:rsid w:val="522C7B8C"/>
    <w:rsid w:val="52423F7A"/>
    <w:rsid w:val="525EF255"/>
    <w:rsid w:val="5263F5DC"/>
    <w:rsid w:val="5285BDE9"/>
    <w:rsid w:val="52ED5A13"/>
    <w:rsid w:val="530D04A2"/>
    <w:rsid w:val="5344F984"/>
    <w:rsid w:val="537131C7"/>
    <w:rsid w:val="53851B66"/>
    <w:rsid w:val="5387E8E5"/>
    <w:rsid w:val="53972F3B"/>
    <w:rsid w:val="53F41F97"/>
    <w:rsid w:val="53F6E7F2"/>
    <w:rsid w:val="54229B77"/>
    <w:rsid w:val="544BF8A8"/>
    <w:rsid w:val="5467B48D"/>
    <w:rsid w:val="546B501A"/>
    <w:rsid w:val="549416EF"/>
    <w:rsid w:val="54B2047F"/>
    <w:rsid w:val="54B206DD"/>
    <w:rsid w:val="54F82A88"/>
    <w:rsid w:val="5518E72F"/>
    <w:rsid w:val="554F292D"/>
    <w:rsid w:val="559AEC3D"/>
    <w:rsid w:val="55B0A6AC"/>
    <w:rsid w:val="55B69239"/>
    <w:rsid w:val="55F1DC79"/>
    <w:rsid w:val="562965F9"/>
    <w:rsid w:val="562FE750"/>
    <w:rsid w:val="5630E4C1"/>
    <w:rsid w:val="568487B3"/>
    <w:rsid w:val="568FAE6D"/>
    <w:rsid w:val="5714AFD0"/>
    <w:rsid w:val="5733DE63"/>
    <w:rsid w:val="5758FCA0"/>
    <w:rsid w:val="577B52D0"/>
    <w:rsid w:val="57A9F773"/>
    <w:rsid w:val="57C8F67C"/>
    <w:rsid w:val="57D76418"/>
    <w:rsid w:val="5833945E"/>
    <w:rsid w:val="585C67A3"/>
    <w:rsid w:val="589D5099"/>
    <w:rsid w:val="58A97DEE"/>
    <w:rsid w:val="58FA8036"/>
    <w:rsid w:val="5951F654"/>
    <w:rsid w:val="59ABA27D"/>
    <w:rsid w:val="59C5B515"/>
    <w:rsid w:val="5A1B5350"/>
    <w:rsid w:val="5A2135F9"/>
    <w:rsid w:val="5A299199"/>
    <w:rsid w:val="5A6755BE"/>
    <w:rsid w:val="5AD0E884"/>
    <w:rsid w:val="5AFCD71C"/>
    <w:rsid w:val="5B29F19F"/>
    <w:rsid w:val="5B468B75"/>
    <w:rsid w:val="5BBA3575"/>
    <w:rsid w:val="5BC120F0"/>
    <w:rsid w:val="5CA770C0"/>
    <w:rsid w:val="5CC26285"/>
    <w:rsid w:val="5CFB8D2C"/>
    <w:rsid w:val="5D1DC891"/>
    <w:rsid w:val="5D4F1F9B"/>
    <w:rsid w:val="5D93E938"/>
    <w:rsid w:val="5DA490DE"/>
    <w:rsid w:val="5DB64A9F"/>
    <w:rsid w:val="5DC7D6CF"/>
    <w:rsid w:val="5E43E42C"/>
    <w:rsid w:val="5E517188"/>
    <w:rsid w:val="5E818E29"/>
    <w:rsid w:val="5ED77CE6"/>
    <w:rsid w:val="5EDE8851"/>
    <w:rsid w:val="5EDEAD44"/>
    <w:rsid w:val="5EF2D9BB"/>
    <w:rsid w:val="5F00DD21"/>
    <w:rsid w:val="5F1279C9"/>
    <w:rsid w:val="5F160B68"/>
    <w:rsid w:val="5F4D19E5"/>
    <w:rsid w:val="5F93F470"/>
    <w:rsid w:val="5F99982C"/>
    <w:rsid w:val="5FC157E8"/>
    <w:rsid w:val="5FDF1182"/>
    <w:rsid w:val="5FEB315B"/>
    <w:rsid w:val="5FF9EE52"/>
    <w:rsid w:val="600A542F"/>
    <w:rsid w:val="6041A7C0"/>
    <w:rsid w:val="60D6A2D3"/>
    <w:rsid w:val="60E9E337"/>
    <w:rsid w:val="60F08A08"/>
    <w:rsid w:val="60F17E9C"/>
    <w:rsid w:val="61A8D9A4"/>
    <w:rsid w:val="61B55B3F"/>
    <w:rsid w:val="61F328B4"/>
    <w:rsid w:val="6214CAE9"/>
    <w:rsid w:val="628C5A69"/>
    <w:rsid w:val="6290F141"/>
    <w:rsid w:val="62A1858F"/>
    <w:rsid w:val="62CB9532"/>
    <w:rsid w:val="62CD4810"/>
    <w:rsid w:val="62F61835"/>
    <w:rsid w:val="6301C48C"/>
    <w:rsid w:val="630B6B63"/>
    <w:rsid w:val="63314408"/>
    <w:rsid w:val="6338DA58"/>
    <w:rsid w:val="6339A277"/>
    <w:rsid w:val="6341321E"/>
    <w:rsid w:val="63512BA0"/>
    <w:rsid w:val="635B5EA4"/>
    <w:rsid w:val="6371537A"/>
    <w:rsid w:val="63847C62"/>
    <w:rsid w:val="63B8E3C1"/>
    <w:rsid w:val="6438D328"/>
    <w:rsid w:val="64422627"/>
    <w:rsid w:val="64624F6D"/>
    <w:rsid w:val="648CD260"/>
    <w:rsid w:val="649D3930"/>
    <w:rsid w:val="64A30504"/>
    <w:rsid w:val="64A73BC4"/>
    <w:rsid w:val="64A9D74E"/>
    <w:rsid w:val="64C7B685"/>
    <w:rsid w:val="64D4AAB9"/>
    <w:rsid w:val="64D5B8A4"/>
    <w:rsid w:val="64F3AE0D"/>
    <w:rsid w:val="6527D716"/>
    <w:rsid w:val="6539F2DB"/>
    <w:rsid w:val="6590DB8A"/>
    <w:rsid w:val="65958441"/>
    <w:rsid w:val="65A5FB83"/>
    <w:rsid w:val="65B16427"/>
    <w:rsid w:val="65B37E30"/>
    <w:rsid w:val="6625760D"/>
    <w:rsid w:val="662A68E0"/>
    <w:rsid w:val="6648B0D1"/>
    <w:rsid w:val="664EF611"/>
    <w:rsid w:val="6655480E"/>
    <w:rsid w:val="6656DFA1"/>
    <w:rsid w:val="66610C44"/>
    <w:rsid w:val="6692BE10"/>
    <w:rsid w:val="66949811"/>
    <w:rsid w:val="66CA377C"/>
    <w:rsid w:val="66E1FF6A"/>
    <w:rsid w:val="66E9531A"/>
    <w:rsid w:val="6701767F"/>
    <w:rsid w:val="6752580D"/>
    <w:rsid w:val="678094D7"/>
    <w:rsid w:val="67860E41"/>
    <w:rsid w:val="6794A860"/>
    <w:rsid w:val="6799F02F"/>
    <w:rsid w:val="68086416"/>
    <w:rsid w:val="6820834B"/>
    <w:rsid w:val="682A68AD"/>
    <w:rsid w:val="685AE165"/>
    <w:rsid w:val="68720712"/>
    <w:rsid w:val="688A5CFB"/>
    <w:rsid w:val="68A489A2"/>
    <w:rsid w:val="6908065F"/>
    <w:rsid w:val="690C444B"/>
    <w:rsid w:val="69217ECD"/>
    <w:rsid w:val="6944F344"/>
    <w:rsid w:val="697F5CB6"/>
    <w:rsid w:val="69993848"/>
    <w:rsid w:val="69B0E717"/>
    <w:rsid w:val="69C06D24"/>
    <w:rsid w:val="6A463F9D"/>
    <w:rsid w:val="6A899BF4"/>
    <w:rsid w:val="6A8EEC4F"/>
    <w:rsid w:val="6AE59987"/>
    <w:rsid w:val="6B4CB778"/>
    <w:rsid w:val="6B78A6E5"/>
    <w:rsid w:val="6B9FAB4B"/>
    <w:rsid w:val="6BA445F1"/>
    <w:rsid w:val="6C123A73"/>
    <w:rsid w:val="6C2F8ED9"/>
    <w:rsid w:val="6C511DCA"/>
    <w:rsid w:val="6C5B01F9"/>
    <w:rsid w:val="6C63905B"/>
    <w:rsid w:val="6C70B677"/>
    <w:rsid w:val="6CB9DD5A"/>
    <w:rsid w:val="6D1A3DA7"/>
    <w:rsid w:val="6D4C1F35"/>
    <w:rsid w:val="6D6CC118"/>
    <w:rsid w:val="6D7689AE"/>
    <w:rsid w:val="6D84FAB9"/>
    <w:rsid w:val="6D86157C"/>
    <w:rsid w:val="6D8C8398"/>
    <w:rsid w:val="6DC4679F"/>
    <w:rsid w:val="6DDDDD87"/>
    <w:rsid w:val="6DE48797"/>
    <w:rsid w:val="6E37C2CC"/>
    <w:rsid w:val="6E6CE366"/>
    <w:rsid w:val="6E8DEB33"/>
    <w:rsid w:val="6EE9BA77"/>
    <w:rsid w:val="6F0C6D6A"/>
    <w:rsid w:val="6F41E187"/>
    <w:rsid w:val="6F5CF102"/>
    <w:rsid w:val="6F89CC49"/>
    <w:rsid w:val="6FB97779"/>
    <w:rsid w:val="6FC3191C"/>
    <w:rsid w:val="6FC45B02"/>
    <w:rsid w:val="6FD3C354"/>
    <w:rsid w:val="700EC01A"/>
    <w:rsid w:val="705A0538"/>
    <w:rsid w:val="708D0A68"/>
    <w:rsid w:val="70EF901C"/>
    <w:rsid w:val="7102FFFC"/>
    <w:rsid w:val="711114E8"/>
    <w:rsid w:val="713D3958"/>
    <w:rsid w:val="719A7348"/>
    <w:rsid w:val="71AC14B6"/>
    <w:rsid w:val="71C75D0E"/>
    <w:rsid w:val="720C9DDE"/>
    <w:rsid w:val="721F0473"/>
    <w:rsid w:val="72419819"/>
    <w:rsid w:val="7242C3FA"/>
    <w:rsid w:val="7276F8DB"/>
    <w:rsid w:val="7299FE34"/>
    <w:rsid w:val="72A6D278"/>
    <w:rsid w:val="72BF41FC"/>
    <w:rsid w:val="72CD46FD"/>
    <w:rsid w:val="72E9FB91"/>
    <w:rsid w:val="72F2F5E4"/>
    <w:rsid w:val="731E5291"/>
    <w:rsid w:val="732666EF"/>
    <w:rsid w:val="734ABFBF"/>
    <w:rsid w:val="7362C51F"/>
    <w:rsid w:val="73E0055D"/>
    <w:rsid w:val="73E99B31"/>
    <w:rsid w:val="740B99DA"/>
    <w:rsid w:val="74363AD1"/>
    <w:rsid w:val="74364285"/>
    <w:rsid w:val="749B1AC4"/>
    <w:rsid w:val="75031FCB"/>
    <w:rsid w:val="7505FF4F"/>
    <w:rsid w:val="7517C200"/>
    <w:rsid w:val="75778D57"/>
    <w:rsid w:val="7577A0C2"/>
    <w:rsid w:val="759477C2"/>
    <w:rsid w:val="7627CDF1"/>
    <w:rsid w:val="764C9E3F"/>
    <w:rsid w:val="766C6456"/>
    <w:rsid w:val="7690663E"/>
    <w:rsid w:val="76919E87"/>
    <w:rsid w:val="76981818"/>
    <w:rsid w:val="76EEAB33"/>
    <w:rsid w:val="76F5A732"/>
    <w:rsid w:val="76FEC00C"/>
    <w:rsid w:val="772AFEF0"/>
    <w:rsid w:val="779BBDF7"/>
    <w:rsid w:val="77BB884A"/>
    <w:rsid w:val="77D057F2"/>
    <w:rsid w:val="77EE1B3A"/>
    <w:rsid w:val="780384B2"/>
    <w:rsid w:val="781D6A4B"/>
    <w:rsid w:val="78337764"/>
    <w:rsid w:val="7862B672"/>
    <w:rsid w:val="78667DD3"/>
    <w:rsid w:val="78B057D0"/>
    <w:rsid w:val="78B67F94"/>
    <w:rsid w:val="78C9F80D"/>
    <w:rsid w:val="78D67680"/>
    <w:rsid w:val="78E02A9A"/>
    <w:rsid w:val="78F29F17"/>
    <w:rsid w:val="792518E8"/>
    <w:rsid w:val="792D5994"/>
    <w:rsid w:val="79760A25"/>
    <w:rsid w:val="797628F7"/>
    <w:rsid w:val="797ADCF9"/>
    <w:rsid w:val="79887985"/>
    <w:rsid w:val="798C47C2"/>
    <w:rsid w:val="79A94B0A"/>
    <w:rsid w:val="79C75A3F"/>
    <w:rsid w:val="79C8BF56"/>
    <w:rsid w:val="7A308D3B"/>
    <w:rsid w:val="7A4067B9"/>
    <w:rsid w:val="7A4CA9FE"/>
    <w:rsid w:val="7A6F1E46"/>
    <w:rsid w:val="7A868BE2"/>
    <w:rsid w:val="7AA40193"/>
    <w:rsid w:val="7AB58CB3"/>
    <w:rsid w:val="7AE216B7"/>
    <w:rsid w:val="7AF7676D"/>
    <w:rsid w:val="7AFCFFF8"/>
    <w:rsid w:val="7B15406F"/>
    <w:rsid w:val="7B6FE6BA"/>
    <w:rsid w:val="7BA6F29F"/>
    <w:rsid w:val="7BBF3426"/>
    <w:rsid w:val="7BCDB215"/>
    <w:rsid w:val="7BEAA102"/>
    <w:rsid w:val="7BF7573A"/>
    <w:rsid w:val="7C1A700F"/>
    <w:rsid w:val="7C4F6B3F"/>
    <w:rsid w:val="7C50BA8B"/>
    <w:rsid w:val="7C58DBA8"/>
    <w:rsid w:val="7C67EDF3"/>
    <w:rsid w:val="7C8B2BB0"/>
    <w:rsid w:val="7CEF07A3"/>
    <w:rsid w:val="7D397596"/>
    <w:rsid w:val="7D787838"/>
    <w:rsid w:val="7D7DAEF9"/>
    <w:rsid w:val="7DCCB5DB"/>
    <w:rsid w:val="7DFCAD02"/>
    <w:rsid w:val="7E3CBB0B"/>
    <w:rsid w:val="7E507E19"/>
    <w:rsid w:val="7E55DDBF"/>
    <w:rsid w:val="7E612EB5"/>
    <w:rsid w:val="7EC1EB54"/>
    <w:rsid w:val="7EF6D4E8"/>
    <w:rsid w:val="7F4D9FC7"/>
    <w:rsid w:val="7F5D6969"/>
    <w:rsid w:val="7F71DB90"/>
    <w:rsid w:val="7F988AC3"/>
    <w:rsid w:val="7FD0BFCD"/>
    <w:rsid w:val="7FE7C00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BD7EF7"/>
  <w15:docId w15:val="{8A9D2766-4290-45DF-A5A7-F2263136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390BCC"/>
    <w:pPr>
      <w:keepNext/>
      <w:keepLines/>
      <w:spacing w:before="480" w:after="240" w:line="360" w:lineRule="auto"/>
      <w:outlineLvl w:val="0"/>
    </w:pPr>
    <w:rPr>
      <w:rFonts w:asciiTheme="majorHAnsi" w:eastAsiaTheme="majorEastAsia" w:hAnsiTheme="majorHAnsi" w:cstheme="majorBidi"/>
      <w:b/>
      <w:color w:val="0066B2" w:themeColor="accent1"/>
      <w:sz w:val="32"/>
      <w:szCs w:val="32"/>
      <w:lang w:eastAsia="pt-BR"/>
    </w:rPr>
  </w:style>
  <w:style w:type="paragraph" w:styleId="Ttulo2">
    <w:name w:val="heading 2"/>
    <w:basedOn w:val="Normal"/>
    <w:next w:val="Normal"/>
    <w:link w:val="Ttulo2Char"/>
    <w:uiPriority w:val="9"/>
    <w:unhideWhenUsed/>
    <w:qFormat/>
    <w:rsid w:val="00056D72"/>
    <w:pPr>
      <w:keepNext/>
      <w:keepLines/>
      <w:spacing w:before="360" w:after="240" w:line="360" w:lineRule="auto"/>
      <w:outlineLvl w:val="1"/>
    </w:pPr>
    <w:rPr>
      <w:rFonts w:asciiTheme="majorHAnsi" w:eastAsiaTheme="majorEastAsia" w:hAnsiTheme="majorHAnsi" w:cstheme="majorBidi"/>
      <w:b/>
      <w:color w:val="0066B2" w:themeColor="accent1"/>
      <w:sz w:val="28"/>
      <w:szCs w:val="26"/>
    </w:rPr>
  </w:style>
  <w:style w:type="paragraph" w:styleId="Ttulo3">
    <w:name w:val="heading 3"/>
    <w:basedOn w:val="Normal"/>
    <w:next w:val="Normal"/>
    <w:link w:val="Ttulo3Char"/>
    <w:uiPriority w:val="9"/>
    <w:unhideWhenUsed/>
    <w:qFormat/>
    <w:rsid w:val="005F7D1E"/>
    <w:pPr>
      <w:keepNext/>
      <w:keepLines/>
      <w:spacing w:before="40" w:after="0"/>
      <w:outlineLvl w:val="2"/>
    </w:pPr>
    <w:rPr>
      <w:rFonts w:asciiTheme="majorHAnsi" w:eastAsiaTheme="majorEastAsia" w:hAnsiTheme="majorHAnsi" w:cstheme="majorBidi"/>
      <w:color w:val="00325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itaoChar">
    <w:name w:val="Citação Char"/>
    <w:basedOn w:val="Fontepargpadro"/>
    <w:link w:val="Citao"/>
    <w:uiPriority w:val="29"/>
    <w:qFormat/>
    <w:rsid w:val="00D7222C"/>
    <w:rPr>
      <w:i/>
      <w:iCs/>
      <w:color w:val="404040" w:themeColor="text1" w:themeTint="BF"/>
    </w:rPr>
  </w:style>
  <w:style w:type="character" w:customStyle="1" w:styleId="Ttulo1Char">
    <w:name w:val="Título 1 Char"/>
    <w:basedOn w:val="Fontepargpadro"/>
    <w:link w:val="Ttulo1"/>
    <w:uiPriority w:val="9"/>
    <w:qFormat/>
    <w:rsid w:val="00390BCC"/>
    <w:rPr>
      <w:rFonts w:asciiTheme="majorHAnsi" w:eastAsiaTheme="majorEastAsia" w:hAnsiTheme="majorHAnsi" w:cstheme="majorBidi"/>
      <w:b/>
      <w:color w:val="0066B2" w:themeColor="accent1"/>
      <w:sz w:val="32"/>
      <w:szCs w:val="32"/>
      <w:lang w:eastAsia="pt-BR"/>
    </w:rPr>
  </w:style>
  <w:style w:type="character" w:customStyle="1" w:styleId="LinkdaInternet">
    <w:name w:val="Link da Internet"/>
    <w:basedOn w:val="Fontepargpadro"/>
    <w:uiPriority w:val="99"/>
    <w:unhideWhenUsed/>
    <w:rsid w:val="00BB6615"/>
    <w:rPr>
      <w:color w:val="FF0000" w:themeColor="hyperlink"/>
      <w:u w:val="single"/>
    </w:rPr>
  </w:style>
  <w:style w:type="character" w:customStyle="1" w:styleId="UnresolvedMention">
    <w:name w:val="Unresolved Mention"/>
    <w:basedOn w:val="Fontepargpadro"/>
    <w:uiPriority w:val="99"/>
    <w:semiHidden/>
    <w:unhideWhenUsed/>
    <w:qFormat/>
    <w:rsid w:val="00E62CB6"/>
    <w:rPr>
      <w:color w:val="605E5C"/>
      <w:shd w:val="clear" w:color="auto" w:fill="E1DFDD"/>
    </w:rPr>
  </w:style>
  <w:style w:type="character" w:customStyle="1" w:styleId="TextodenotaderodapChar">
    <w:name w:val="Texto de nota de rodapé Char"/>
    <w:basedOn w:val="Fontepargpadro"/>
    <w:link w:val="Textodenotaderodap"/>
    <w:uiPriority w:val="99"/>
    <w:qFormat/>
    <w:rsid w:val="00302449"/>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302449"/>
    <w:rPr>
      <w:vertAlign w:val="superscript"/>
    </w:rPr>
  </w:style>
  <w:style w:type="character" w:customStyle="1" w:styleId="Pr-formataoHTMLChar">
    <w:name w:val="Pré-formatação HTML Char"/>
    <w:basedOn w:val="Fontepargpadro"/>
    <w:uiPriority w:val="99"/>
    <w:semiHidden/>
    <w:qFormat/>
    <w:rsid w:val="0090271F"/>
    <w:rPr>
      <w:rFonts w:ascii="Consolas" w:hAnsi="Consolas"/>
      <w:sz w:val="20"/>
      <w:szCs w:val="20"/>
    </w:rPr>
  </w:style>
  <w:style w:type="character" w:styleId="Refdecomentrio">
    <w:name w:val="annotation reference"/>
    <w:basedOn w:val="Fontepargpadro"/>
    <w:uiPriority w:val="99"/>
    <w:semiHidden/>
    <w:unhideWhenUsed/>
    <w:qFormat/>
    <w:rsid w:val="00062F69"/>
    <w:rPr>
      <w:sz w:val="16"/>
      <w:szCs w:val="16"/>
    </w:rPr>
  </w:style>
  <w:style w:type="character" w:customStyle="1" w:styleId="TextodecomentrioChar">
    <w:name w:val="Texto de comentário Char"/>
    <w:basedOn w:val="Fontepargpadro"/>
    <w:link w:val="Textodecomentrio"/>
    <w:uiPriority w:val="99"/>
    <w:qFormat/>
    <w:rsid w:val="00062F69"/>
    <w:rPr>
      <w:sz w:val="20"/>
      <w:szCs w:val="20"/>
    </w:rPr>
  </w:style>
  <w:style w:type="character" w:customStyle="1" w:styleId="AssuntodocomentrioChar">
    <w:name w:val="Assunto do comentário Char"/>
    <w:basedOn w:val="TextodecomentrioChar"/>
    <w:link w:val="Assuntodocomentrio"/>
    <w:uiPriority w:val="99"/>
    <w:semiHidden/>
    <w:qFormat/>
    <w:rsid w:val="00062F69"/>
    <w:rPr>
      <w:b/>
      <w:bCs/>
      <w:sz w:val="20"/>
      <w:szCs w:val="20"/>
    </w:rPr>
  </w:style>
  <w:style w:type="character" w:customStyle="1" w:styleId="Ttulo2Char">
    <w:name w:val="Título 2 Char"/>
    <w:basedOn w:val="Fontepargpadro"/>
    <w:link w:val="Ttulo2"/>
    <w:uiPriority w:val="9"/>
    <w:qFormat/>
    <w:rsid w:val="00056D72"/>
    <w:rPr>
      <w:rFonts w:asciiTheme="majorHAnsi" w:eastAsiaTheme="majorEastAsia" w:hAnsiTheme="majorHAnsi" w:cstheme="majorBidi"/>
      <w:b/>
      <w:color w:val="0066B2" w:themeColor="accent1"/>
      <w:sz w:val="28"/>
      <w:szCs w:val="26"/>
    </w:rPr>
  </w:style>
  <w:style w:type="character" w:customStyle="1" w:styleId="Ttulo3Char">
    <w:name w:val="Título 3 Char"/>
    <w:basedOn w:val="Fontepargpadro"/>
    <w:link w:val="Ttulo3"/>
    <w:uiPriority w:val="9"/>
    <w:qFormat/>
    <w:rsid w:val="005F7D1E"/>
    <w:rPr>
      <w:rFonts w:asciiTheme="majorHAnsi" w:eastAsiaTheme="majorEastAsia" w:hAnsiTheme="majorHAnsi" w:cstheme="majorBidi"/>
      <w:color w:val="003258" w:themeColor="accent1" w:themeShade="7F"/>
      <w:sz w:val="24"/>
      <w:szCs w:val="24"/>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next w:val="Normal"/>
    <w:uiPriority w:val="35"/>
    <w:unhideWhenUsed/>
    <w:qFormat/>
    <w:rsid w:val="00775464"/>
    <w:pPr>
      <w:spacing w:after="200" w:line="240" w:lineRule="auto"/>
    </w:pPr>
    <w:rPr>
      <w:i/>
      <w:iCs/>
      <w:color w:val="002060" w:themeColor="text2"/>
      <w:sz w:val="18"/>
      <w:szCs w:val="18"/>
    </w:rPr>
  </w:style>
  <w:style w:type="paragraph" w:customStyle="1" w:styleId="ndice">
    <w:name w:val="Índice"/>
    <w:basedOn w:val="Normal"/>
    <w:qFormat/>
    <w:pPr>
      <w:suppressLineNumbers/>
    </w:pPr>
    <w:rPr>
      <w:rFonts w:cs="Lohit Devanagari"/>
    </w:rPr>
  </w:style>
  <w:style w:type="paragraph" w:styleId="NormalWeb">
    <w:name w:val="Normal (Web)"/>
    <w:basedOn w:val="Normal"/>
    <w:uiPriority w:val="99"/>
    <w:unhideWhenUsed/>
    <w:qFormat/>
    <w:rsid w:val="00FA3D62"/>
    <w:pPr>
      <w:spacing w:beforeAutospacing="1" w:afterAutospacing="1" w:line="240" w:lineRule="auto"/>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7222C"/>
    <w:pPr>
      <w:spacing w:before="200"/>
      <w:ind w:left="864" w:right="864"/>
      <w:jc w:val="center"/>
    </w:pPr>
    <w:rPr>
      <w:i/>
      <w:iCs/>
      <w:color w:val="404040" w:themeColor="text1" w:themeTint="BF"/>
    </w:rPr>
  </w:style>
  <w:style w:type="paragraph" w:styleId="Bibliografia">
    <w:name w:val="Bibliography"/>
    <w:basedOn w:val="Normal"/>
    <w:next w:val="Normal"/>
    <w:uiPriority w:val="37"/>
    <w:unhideWhenUsed/>
    <w:qFormat/>
    <w:rsid w:val="00687477"/>
  </w:style>
  <w:style w:type="paragraph" w:styleId="PargrafodaLista">
    <w:name w:val="List Paragraph"/>
    <w:basedOn w:val="Normal"/>
    <w:uiPriority w:val="34"/>
    <w:qFormat/>
    <w:rsid w:val="003D548B"/>
    <w:pPr>
      <w:ind w:left="720"/>
      <w:contextualSpacing/>
    </w:pPr>
  </w:style>
  <w:style w:type="paragraph" w:styleId="Textodenotaderodap">
    <w:name w:val="footnote text"/>
    <w:basedOn w:val="Normal"/>
    <w:link w:val="TextodenotaderodapChar"/>
    <w:uiPriority w:val="99"/>
    <w:unhideWhenUsed/>
    <w:rsid w:val="00302449"/>
    <w:pPr>
      <w:spacing w:after="0" w:line="240" w:lineRule="auto"/>
    </w:pPr>
    <w:rPr>
      <w:sz w:val="20"/>
      <w:szCs w:val="20"/>
    </w:rPr>
  </w:style>
  <w:style w:type="paragraph" w:styleId="Pr-formataoHTML">
    <w:name w:val="HTML Preformatted"/>
    <w:basedOn w:val="Normal"/>
    <w:uiPriority w:val="99"/>
    <w:semiHidden/>
    <w:unhideWhenUsed/>
    <w:qFormat/>
    <w:rsid w:val="0090271F"/>
    <w:pPr>
      <w:spacing w:after="0" w:line="240" w:lineRule="auto"/>
    </w:pPr>
    <w:rPr>
      <w:rFonts w:ascii="Consolas" w:hAnsi="Consolas"/>
      <w:sz w:val="20"/>
      <w:szCs w:val="20"/>
    </w:rPr>
  </w:style>
  <w:style w:type="paragraph" w:styleId="Textodecomentrio">
    <w:name w:val="annotation text"/>
    <w:basedOn w:val="Normal"/>
    <w:link w:val="TextodecomentrioChar"/>
    <w:uiPriority w:val="99"/>
    <w:unhideWhenUsed/>
    <w:qFormat/>
    <w:rsid w:val="00062F69"/>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62F69"/>
    <w:rPr>
      <w:b/>
      <w:bCs/>
    </w:rPr>
  </w:style>
  <w:style w:type="paragraph" w:styleId="CabealhodoSumrio">
    <w:name w:val="TOC Heading"/>
    <w:basedOn w:val="Ttulo1"/>
    <w:next w:val="Normal"/>
    <w:uiPriority w:val="39"/>
    <w:unhideWhenUsed/>
    <w:qFormat/>
    <w:rsid w:val="005F7D1E"/>
  </w:style>
  <w:style w:type="paragraph" w:styleId="Sumrio1">
    <w:name w:val="toc 1"/>
    <w:basedOn w:val="Normal"/>
    <w:next w:val="Normal"/>
    <w:autoRedefine/>
    <w:uiPriority w:val="39"/>
    <w:unhideWhenUsed/>
    <w:rsid w:val="00337018"/>
    <w:pPr>
      <w:tabs>
        <w:tab w:val="right" w:leader="dot" w:pos="9344"/>
      </w:tabs>
      <w:spacing w:after="100"/>
    </w:pPr>
    <w:rPr>
      <w:rFonts w:asciiTheme="majorHAnsi" w:hAnsiTheme="majorHAnsi"/>
      <w:b/>
    </w:rPr>
  </w:style>
  <w:style w:type="paragraph" w:styleId="Sumrio2">
    <w:name w:val="toc 2"/>
    <w:basedOn w:val="Normal"/>
    <w:next w:val="Normal"/>
    <w:autoRedefine/>
    <w:uiPriority w:val="39"/>
    <w:unhideWhenUsed/>
    <w:rsid w:val="00337018"/>
    <w:pPr>
      <w:tabs>
        <w:tab w:val="left" w:pos="880"/>
        <w:tab w:val="right" w:leader="dot" w:pos="9344"/>
      </w:tabs>
      <w:spacing w:after="0" w:line="360" w:lineRule="auto"/>
      <w:ind w:left="220"/>
      <w:jc w:val="both"/>
    </w:pPr>
    <w:rPr>
      <w:rFonts w:asciiTheme="majorHAnsi" w:hAnsiTheme="majorHAnsi"/>
      <w:i/>
    </w:rPr>
  </w:style>
  <w:style w:type="paragraph" w:styleId="Sumrio3">
    <w:name w:val="toc 3"/>
    <w:basedOn w:val="Normal"/>
    <w:next w:val="Normal"/>
    <w:autoRedefine/>
    <w:uiPriority w:val="39"/>
    <w:unhideWhenUsed/>
    <w:rsid w:val="00C44AD5"/>
    <w:pPr>
      <w:spacing w:after="100"/>
      <w:ind w:left="440"/>
    </w:pPr>
  </w:style>
  <w:style w:type="table" w:styleId="Tabelacomgrade">
    <w:name w:val="Table Grid"/>
    <w:basedOn w:val="Tabelanormal"/>
    <w:uiPriority w:val="39"/>
    <w:rsid w:val="00C1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775464"/>
    <w:tblPr>
      <w:tblStyleRowBandSize w:val="1"/>
      <w:tblStyleColBandSize w:val="1"/>
      <w:tblBorders>
        <w:top w:val="single" w:sz="4" w:space="0" w:color="7AC6FF" w:themeColor="accent1" w:themeTint="66"/>
        <w:left w:val="single" w:sz="4" w:space="0" w:color="7AC6FF" w:themeColor="accent1" w:themeTint="66"/>
        <w:bottom w:val="single" w:sz="4" w:space="0" w:color="7AC6FF" w:themeColor="accent1" w:themeTint="66"/>
        <w:right w:val="single" w:sz="4" w:space="0" w:color="7AC6FF" w:themeColor="accent1" w:themeTint="66"/>
        <w:insideH w:val="single" w:sz="4" w:space="0" w:color="7AC6FF" w:themeColor="accent1" w:themeTint="66"/>
        <w:insideV w:val="single" w:sz="4" w:space="0" w:color="7AC6FF" w:themeColor="accent1" w:themeTint="66"/>
      </w:tblBorders>
    </w:tblPr>
    <w:tblStylePr w:type="firstRow">
      <w:rPr>
        <w:b/>
        <w:bCs/>
      </w:rPr>
      <w:tblPr/>
      <w:tcPr>
        <w:tcBorders>
          <w:bottom w:val="single" w:sz="12" w:space="0" w:color="0066B2" w:themeColor="accent1"/>
        </w:tcBorders>
      </w:tcPr>
    </w:tblStylePr>
    <w:tblStylePr w:type="lastRow">
      <w:rPr>
        <w:b/>
        <w:bCs/>
      </w:rPr>
      <w:tblPr/>
      <w:tcPr>
        <w:tcBorders>
          <w:top w:val="double" w:sz="2" w:space="0" w:color="0066B2" w:themeColor="accent1"/>
        </w:tcBorders>
      </w:tcPr>
    </w:tblStylePr>
    <w:tblStylePr w:type="firstCol">
      <w:rPr>
        <w:b/>
        <w:bCs/>
      </w:rPr>
    </w:tblStylePr>
    <w:tblStylePr w:type="lastCol">
      <w:rPr>
        <w:b/>
        <w:bCs/>
      </w:rPr>
    </w:tblStylePr>
  </w:style>
  <w:style w:type="character" w:styleId="Hyperlink">
    <w:name w:val="Hyperlink"/>
    <w:basedOn w:val="Fontepargpadro"/>
    <w:uiPriority w:val="99"/>
    <w:unhideWhenUsed/>
    <w:rsid w:val="00F64255"/>
    <w:rPr>
      <w:color w:val="FF0000" w:themeColor="hyperlink"/>
      <w:u w:val="single"/>
    </w:rPr>
  </w:style>
  <w:style w:type="character" w:styleId="Refdenotaderodap">
    <w:name w:val="footnote reference"/>
    <w:basedOn w:val="Fontepargpadro"/>
    <w:uiPriority w:val="99"/>
    <w:semiHidden/>
    <w:unhideWhenUsed/>
    <w:rPr>
      <w:vertAlign w:val="superscript"/>
    </w:rPr>
  </w:style>
  <w:style w:type="character" w:customStyle="1" w:styleId="SubttuloChar">
    <w:name w:val="Subtítulo Char"/>
    <w:basedOn w:val="Fontepargpadro"/>
    <w:link w:val="Subttulo"/>
    <w:uiPriority w:val="11"/>
    <w:rPr>
      <w:rFonts w:eastAsiaTheme="minorEastAsia"/>
      <w:color w:val="5A5A5A" w:themeColor="text1" w:themeTint="A5"/>
      <w:spacing w:val="15"/>
    </w:rPr>
  </w:style>
  <w:style w:type="paragraph" w:styleId="Subttulo">
    <w:name w:val="Subtitle"/>
    <w:basedOn w:val="Normal"/>
    <w:next w:val="Normal"/>
    <w:link w:val="SubttuloChar"/>
    <w:uiPriority w:val="11"/>
    <w:qFormat/>
    <w:pPr>
      <w:numPr>
        <w:ilvl w:val="1"/>
      </w:numPr>
    </w:pPr>
    <w:rPr>
      <w:rFonts w:eastAsiaTheme="minorEastAsia"/>
      <w:color w:val="5A5A5A" w:themeColor="text1" w:themeTint="A5"/>
      <w:spacing w:val="15"/>
    </w:rPr>
  </w:style>
  <w:style w:type="paragraph" w:styleId="Textodebalo">
    <w:name w:val="Balloon Text"/>
    <w:basedOn w:val="Normal"/>
    <w:link w:val="TextodebaloChar"/>
    <w:uiPriority w:val="99"/>
    <w:semiHidden/>
    <w:unhideWhenUsed/>
    <w:rsid w:val="006272D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272DD"/>
    <w:rPr>
      <w:rFonts w:ascii="Segoe UI" w:hAnsi="Segoe UI" w:cs="Segoe UI"/>
      <w:sz w:val="18"/>
      <w:szCs w:val="18"/>
    </w:rPr>
  </w:style>
  <w:style w:type="paragraph" w:styleId="Cabealho">
    <w:name w:val="header"/>
    <w:basedOn w:val="Normal"/>
    <w:link w:val="CabealhoChar"/>
    <w:uiPriority w:val="99"/>
    <w:unhideWhenUsed/>
    <w:rsid w:val="00CC28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C28B5"/>
  </w:style>
  <w:style w:type="paragraph" w:styleId="Rodap">
    <w:name w:val="footer"/>
    <w:basedOn w:val="Normal"/>
    <w:link w:val="RodapChar"/>
    <w:uiPriority w:val="99"/>
    <w:unhideWhenUsed/>
    <w:rsid w:val="00CC28B5"/>
    <w:pPr>
      <w:tabs>
        <w:tab w:val="center" w:pos="4252"/>
        <w:tab w:val="right" w:pos="8504"/>
      </w:tabs>
      <w:spacing w:after="0" w:line="240" w:lineRule="auto"/>
    </w:pPr>
  </w:style>
  <w:style w:type="character" w:customStyle="1" w:styleId="RodapChar">
    <w:name w:val="Rodapé Char"/>
    <w:basedOn w:val="Fontepargpadro"/>
    <w:link w:val="Rodap"/>
    <w:uiPriority w:val="99"/>
    <w:rsid w:val="00CC28B5"/>
  </w:style>
  <w:style w:type="table" w:styleId="TabeladeGrade4-nfase2">
    <w:name w:val="Grid Table 4 Accent 2"/>
    <w:basedOn w:val="Tabelanormal"/>
    <w:uiPriority w:val="49"/>
    <w:rsid w:val="00E6034D"/>
    <w:tblPr>
      <w:tblStyleRowBandSize w:val="1"/>
      <w:tblStyleColBandSize w:val="1"/>
      <w:tblBorders>
        <w:top w:val="single" w:sz="4" w:space="0" w:color="EDD587" w:themeColor="accent2" w:themeTint="99"/>
        <w:left w:val="single" w:sz="4" w:space="0" w:color="EDD587" w:themeColor="accent2" w:themeTint="99"/>
        <w:bottom w:val="single" w:sz="4" w:space="0" w:color="EDD587" w:themeColor="accent2" w:themeTint="99"/>
        <w:right w:val="single" w:sz="4" w:space="0" w:color="EDD587" w:themeColor="accent2" w:themeTint="99"/>
        <w:insideH w:val="single" w:sz="4" w:space="0" w:color="EDD587" w:themeColor="accent2" w:themeTint="99"/>
        <w:insideV w:val="single" w:sz="4" w:space="0" w:color="EDD587" w:themeColor="accent2" w:themeTint="99"/>
      </w:tblBorders>
    </w:tblPr>
    <w:tblStylePr w:type="firstRow">
      <w:rPr>
        <w:b/>
        <w:bCs/>
        <w:color w:val="FFFFFF" w:themeColor="background1"/>
      </w:rPr>
      <w:tblPr/>
      <w:tcPr>
        <w:tcBorders>
          <w:top w:val="single" w:sz="4" w:space="0" w:color="E1B937" w:themeColor="accent2"/>
          <w:left w:val="single" w:sz="4" w:space="0" w:color="E1B937" w:themeColor="accent2"/>
          <w:bottom w:val="single" w:sz="4" w:space="0" w:color="E1B937" w:themeColor="accent2"/>
          <w:right w:val="single" w:sz="4" w:space="0" w:color="E1B937" w:themeColor="accent2"/>
          <w:insideH w:val="nil"/>
          <w:insideV w:val="nil"/>
        </w:tcBorders>
        <w:shd w:val="clear" w:color="auto" w:fill="E1B937" w:themeFill="accent2"/>
      </w:tcPr>
    </w:tblStylePr>
    <w:tblStylePr w:type="lastRow">
      <w:rPr>
        <w:b/>
        <w:bCs/>
      </w:rPr>
      <w:tblPr/>
      <w:tcPr>
        <w:tcBorders>
          <w:top w:val="double" w:sz="4" w:space="0" w:color="E1B937" w:themeColor="accent2"/>
        </w:tcBorders>
      </w:tcPr>
    </w:tblStylePr>
    <w:tblStylePr w:type="firstCol">
      <w:rPr>
        <w:b/>
        <w:bCs/>
      </w:rPr>
    </w:tblStylePr>
    <w:tblStylePr w:type="lastCol">
      <w:rPr>
        <w:b/>
        <w:bCs/>
      </w:rPr>
    </w:tblStylePr>
    <w:tblStylePr w:type="band1Vert">
      <w:tblPr/>
      <w:tcPr>
        <w:shd w:val="clear" w:color="auto" w:fill="F9F1D7" w:themeFill="accent2" w:themeFillTint="33"/>
      </w:tcPr>
    </w:tblStylePr>
    <w:tblStylePr w:type="band1Horz">
      <w:tblPr/>
      <w:tcPr>
        <w:shd w:val="clear" w:color="auto" w:fill="F9F1D7" w:themeFill="accent2" w:themeFillTint="33"/>
      </w:tcPr>
    </w:tblStylePr>
  </w:style>
  <w:style w:type="table" w:styleId="TabeladeGrade4-nfase3">
    <w:name w:val="Grid Table 4 Accent 3"/>
    <w:basedOn w:val="Tabelanormal"/>
    <w:uiPriority w:val="49"/>
    <w:rsid w:val="00E6034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linkVisitado">
    <w:name w:val="FollowedHyperlink"/>
    <w:basedOn w:val="Fontepargpadro"/>
    <w:uiPriority w:val="99"/>
    <w:semiHidden/>
    <w:unhideWhenUsed/>
    <w:rsid w:val="00921501"/>
    <w:rPr>
      <w:color w:val="00B050" w:themeColor="followedHyperlink"/>
      <w:u w:val="single"/>
    </w:rPr>
  </w:style>
  <w:style w:type="paragraph" w:styleId="Reviso">
    <w:name w:val="Revision"/>
    <w:hidden/>
    <w:uiPriority w:val="99"/>
    <w:semiHidden/>
    <w:rsid w:val="00482E2D"/>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9551">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1759979126">
      <w:bodyDiv w:val="1"/>
      <w:marLeft w:val="0"/>
      <w:marRight w:val="0"/>
      <w:marTop w:val="0"/>
      <w:marBottom w:val="0"/>
      <w:divBdr>
        <w:top w:val="none" w:sz="0" w:space="0" w:color="auto"/>
        <w:left w:val="none" w:sz="0" w:space="0" w:color="auto"/>
        <w:bottom w:val="none" w:sz="0" w:space="0" w:color="auto"/>
        <w:right w:val="none" w:sz="0" w:space="0" w:color="auto"/>
      </w:divBdr>
    </w:div>
    <w:div w:id="2126843554">
      <w:bodyDiv w:val="1"/>
      <w:marLeft w:val="0"/>
      <w:marRight w:val="0"/>
      <w:marTop w:val="0"/>
      <w:marBottom w:val="0"/>
      <w:divBdr>
        <w:top w:val="none" w:sz="0" w:space="0" w:color="auto"/>
        <w:left w:val="none" w:sz="0" w:space="0" w:color="auto"/>
        <w:bottom w:val="none" w:sz="0" w:space="0" w:color="auto"/>
        <w:right w:val="none" w:sz="0" w:space="0" w:color="auto"/>
      </w:divBdr>
      <w:divsChild>
        <w:div w:id="726878945">
          <w:marLeft w:val="0"/>
          <w:marRight w:val="0"/>
          <w:marTop w:val="0"/>
          <w:marBottom w:val="0"/>
          <w:divBdr>
            <w:top w:val="none" w:sz="0" w:space="0" w:color="auto"/>
            <w:left w:val="none" w:sz="0" w:space="0" w:color="auto"/>
            <w:bottom w:val="none" w:sz="0" w:space="0" w:color="auto"/>
            <w:right w:val="none" w:sz="0" w:space="0" w:color="auto"/>
          </w:divBdr>
        </w:div>
        <w:div w:id="8286417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gov.br/trabalho/pt-br/inspecao/seguranca-e-saude-no-trabalho/sst-portarias/1978/portaria_3-214_aprova_as_nrs.pdf"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05174ea1abf54c2d"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7dbb11c7ca00469f"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_gKc94ZI0os&amp;feature=emb_imp_woy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br/trabalho-e-previdencia/pt-br/composicao/orgaos-especificos/secretaria-de-trabalho/inspecao/seguranca-e-saude-no-trabalho/ctpp-nrs/norma-regulamentadora-no-10-nr-10" TargetMode="External"/><Relationship Id="rId22" Type="http://schemas.openxmlformats.org/officeDocument/2006/relationships/image" Target="media/image12.png"/><Relationship Id="rId27" Type="http://schemas.openxmlformats.org/officeDocument/2006/relationships/theme" Target="theme/theme1.xml"/><Relationship Id="Rdd450f3a5adc4289"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estudoemfocosaude.com.br/a-evolucao-historica-da-seguranca-e-medicina-do-trabalho-parte-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533F847-00C7-4E11-A879-A017FB6D865F}"/>
      </w:docPartPr>
      <w:docPartBody>
        <w:p w:rsidR="00307F4D" w:rsidRDefault="00307F4D">
          <w:r>
            <w:t>Clique aqui para inserir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characterSpacingControl w:val="doNotCompress"/>
  <w:compat>
    <w:useFELayout/>
    <w:compatSetting w:name="compatibilityMode" w:uri="http://schemas.microsoft.com/office/word" w:val="12"/>
  </w:compat>
  <w:rsids>
    <w:rsidRoot w:val="00307F4D"/>
    <w:rsid w:val="001723D4"/>
    <w:rsid w:val="001A45C2"/>
    <w:rsid w:val="00255461"/>
    <w:rsid w:val="00307F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2e2a54-7f15-48fa-aa8c-6d70bc31a68f">
  <we:reference id="WA104381648" version="1.0.0.2" store="pt-BR" storeType="omex"/>
  <we:alternateReferences/>
  <we:properties>
    <we:property name="citations" value="[{&quot;pubtype&quot;:{&quot;main&quot;:&quot;pubnonperiodical&quot;},&quot;pubnonperiodical&quot;:{&quot;title&quot;:&quot;Instalacoes eletricas&quot;,&quot;publisher&quot;:&quot;Mcgraw-Hill do Brasil&quot;,&quot;city&quot;:&quot;São Paulo&quot;,&quot;year&quot;:&quot;2003&quot;,&quot;search&quot;:&quot;instalações eletricas&quot;},&quot;contributors&quot;:[{&quot;first&quot;:&quot;Ademaro&quot;,&quot;middle&quot;:&quot;A. M. B.&quot;,&quot;last&quot;:&quot;Cotrim&quot;,&quot;function&quot;:&quot;author&quot;}],&quot;other&quot;:{&quot;oclc&quot;:&quot;58561326&quot;,&quot;datasource&quot;:&quot;worldcat&quot;},&quot;source&quot;:&quot;book&quot;,&quot;id&quot;:&quot;5b1b2a6d-a6e9-4039-8df5-8811be165f90&quot;}]"/>
    <we:property name="projects" value="{&quot;1512399528_5a2562a8b1dd48.76364494&quot;:{&quot;id&quot;:&quot;1512399528_5a2562a8b1dd48.76364494&quot;,&quot;name&quot;:&quot;Document Project&quot;,&quot;date&quot;:&quot;2017-12-04 14:58:48&quot;,&quot;createdWith&quot;:&quot;easybib&quot;,&quot;shared&quot;:false,&quot;defaultstyle&quot;:&quot;apa&quot;,&quot;public&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Geo56</b:Tag>
    <b:SourceType>Book</b:SourceType>
    <b:Guid>{E2C46D65-9EC0-4F7B-A4C2-3B3A880BB927}</b:Guid>
    <b:Author>
      <b:Author>
        <b:NameList>
          <b:Person>
            <b:Last>Agricola</b:Last>
            <b:First>Georgius</b:First>
          </b:Person>
        </b:NameList>
      </b:Author>
    </b:Author>
    <b:Title>De Re Metallica</b:Title>
    <b:Year>1556</b:Year>
    <b:Publisher>The Perfect Library (16 novembro 2015)</b:Publisher>
    <b:RefOrder>1</b:RefOrder>
  </b:Source>
  <b:Source>
    <b:Tag>Ram16</b:Tag>
    <b:SourceType>Book</b:SourceType>
    <b:Guid>{CDA3F344-3D9D-4F0C-AB13-295BA5677716}</b:Guid>
    <b:Author>
      <b:Author>
        <b:NameList>
          <b:Person>
            <b:Last>Ramazzini</b:Last>
            <b:First>Bernardino</b:First>
          </b:Person>
        </b:NameList>
      </b:Author>
      <b:Translator>
        <b:NameList>
          <b:Person>
            <b:Last>Estrela</b:Last>
            <b:First>Raimundo</b:First>
          </b:Person>
        </b:NameList>
      </b:Translator>
    </b:Author>
    <b:Title>As doenças dos trabalhadores</b:Title>
    <b:Year>1700</b:Year>
    <b:City>São Paulo</b:City>
    <b:Publisher>Fundacentro</b:Publisher>
    <b:Comments>Tradução para o portugues de De Morbis Artificum Diatriba</b:Comments>
    <b:RefOrder>2</b:RefOrder>
  </b:Source>
  <b:Source>
    <b:Tag>Rek94</b:Tag>
    <b:SourceType>Book</b:SourceType>
    <b:Guid>{68337D56-93DF-42C5-976E-DA591B69A8D2}</b:Guid>
    <b:Author>
      <b:Author>
        <b:NameList>
          <b:Person>
            <b:Last>Rekus</b:Last>
            <b:First>John</b:First>
            <b:Middle>F.</b:Middle>
          </b:Person>
        </b:NameList>
      </b:Author>
    </b:Author>
    <b:Title>Complete Confined Spaces Handbook</b:Title>
    <b:Year>1994</b:Year>
    <b:Publisher>CRC Press </b:Publisher>
    <b:RefOrder>3</b:RefOrder>
  </b:Source>
  <b:Source>
    <b:Tag>Pet87</b:Tag>
    <b:SourceType>Book</b:SourceType>
    <b:Guid>{CA8A4439-ABC2-4FC7-8293-853361A44496}</b:Guid>
    <b:Author>
      <b:Author>
        <b:NameList>
          <b:Person>
            <b:Last>Petit</b:Last>
            <b:First>Tom</b:First>
          </b:Person>
          <b:Person>
            <b:Last>Linn</b:Last>
            <b:First>Herb</b:First>
          </b:Person>
        </b:NameList>
      </b:Author>
    </b:Author>
    <b:Title>A Guide to Safety in Confined Spaces</b:Title>
    <b:Year>1987</b:Year>
    <b:City>Washington</b:City>
    <b:Publisher>U.S Dept. of Health and Human Service</b:Publisher>
    <b:RefOrder>4</b:RefOrder>
  </b:Source>
</b:Sources>
</file>

<file path=customXml/itemProps1.xml><?xml version="1.0" encoding="utf-8"?>
<ds:datastoreItem xmlns:ds="http://schemas.openxmlformats.org/officeDocument/2006/customXml" ds:itemID="{7516227C-A5BC-4FBF-B642-60A40FDE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19</Pages>
  <Words>4076</Words>
  <Characters>22013</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dc:description/>
  <cp:lastModifiedBy>Aline Marques</cp:lastModifiedBy>
  <cp:revision>75</cp:revision>
  <cp:lastPrinted>2022-02-04T19:44:00Z</cp:lastPrinted>
  <dcterms:created xsi:type="dcterms:W3CDTF">2021-11-02T16:58:00Z</dcterms:created>
  <dcterms:modified xsi:type="dcterms:W3CDTF">2022-02-04T19:44:00Z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