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9E405B" w14:textId="135D8BEA" w:rsidR="00BF3FDA" w:rsidRDefault="001403F6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  <w:bookmarkStart w:id="0" w:name="_GoBack"/>
      <w:r w:rsidRPr="001403F6">
        <w:rPr>
          <w:rFonts w:asciiTheme="majorHAnsi" w:hAnsiTheme="majorHAnsi" w:cstheme="majorHAnsi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0A57F7C0" wp14:editId="2AC2D6A5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51841" cy="10657840"/>
            <wp:effectExtent l="0" t="0" r="0" b="0"/>
            <wp:wrapNone/>
            <wp:docPr id="3" name="Imagem 3" descr="Z:\PROJETOS\INMETRO 2021\CGCRE\Cursos\Garantia da Validade dos Resultados de Medição com Interpretação de Relatório de Ensaio de Proficiência\Identidade e capa\capa-base_apostila_PDF_garantia_Validade_aul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ROJETOS\INMETRO 2021\CGCRE\Cursos\Garantia da Validade dos Resultados de Medição com Interpretação de Relatório de Ensaio de Proficiência\Identidade e capa\capa-base_apostila_PDF_garantia_Validade_aula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841" cy="1065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12B3B87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72974EE8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31BB0236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6E508E3B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236D6B9D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37C63B61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4AE0CDCE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2D44424F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2EB0AECF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4B2F1A6F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6915E8FE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08983BDB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533D0365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66B8146D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3EF49887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488C4158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47B39FB0" w14:textId="77777777" w:rsidR="00F17205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51021128" w14:textId="77777777" w:rsidR="00F17205" w:rsidRPr="00F77797" w:rsidRDefault="00F1720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16345888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sdt>
      <w:sdtPr>
        <w:rPr>
          <w:rFonts w:ascii="Calibri" w:eastAsia="Calibri" w:hAnsi="Calibri" w:cstheme="majorHAnsi"/>
          <w:b w:val="0"/>
          <w:color w:val="auto"/>
          <w:sz w:val="22"/>
          <w:szCs w:val="22"/>
        </w:rPr>
        <w:id w:val="-181679861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9B9041C" w14:textId="3981F683" w:rsidR="00A926FB" w:rsidRPr="00F77797" w:rsidRDefault="00A926FB" w:rsidP="00F77797">
          <w:pPr>
            <w:pStyle w:val="CabealhodoSumrio"/>
            <w:spacing w:after="240" w:line="360" w:lineRule="auto"/>
            <w:jc w:val="center"/>
            <w:rPr>
              <w:rFonts w:cstheme="majorHAnsi"/>
            </w:rPr>
          </w:pPr>
          <w:r w:rsidRPr="00F77797">
            <w:rPr>
              <w:rFonts w:cstheme="majorHAnsi"/>
            </w:rPr>
            <w:t>Sumário</w:t>
          </w:r>
        </w:p>
        <w:p w14:paraId="630C1099" w14:textId="77777777" w:rsidR="00A926FB" w:rsidRPr="00F77797" w:rsidRDefault="00A926FB" w:rsidP="00F77797">
          <w:pPr>
            <w:spacing w:before="120" w:after="120" w:line="360" w:lineRule="auto"/>
            <w:jc w:val="both"/>
            <w:rPr>
              <w:rFonts w:asciiTheme="majorHAnsi" w:hAnsiTheme="majorHAnsi" w:cstheme="majorHAnsi"/>
            </w:rPr>
          </w:pPr>
        </w:p>
        <w:p w14:paraId="52801D6C" w14:textId="77777777" w:rsidR="001403F6" w:rsidRDefault="003768DD">
          <w:pPr>
            <w:pStyle w:val="Sumrio1"/>
            <w:tabs>
              <w:tab w:val="left" w:pos="578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</w:rPr>
          </w:pPr>
          <w:r>
            <w:rPr>
              <w:rFonts w:asciiTheme="majorHAnsi" w:hAnsiTheme="majorHAnsi" w:cstheme="majorHAnsi"/>
              <w:bCs/>
              <w:caps w:val="0"/>
            </w:rPr>
            <w:fldChar w:fldCharType="begin"/>
          </w:r>
          <w:r>
            <w:rPr>
              <w:rFonts w:asciiTheme="majorHAnsi" w:hAnsiTheme="majorHAnsi" w:cstheme="majorHAnsi"/>
              <w:bCs/>
              <w:caps w:val="0"/>
            </w:rPr>
            <w:instrText xml:space="preserve"> TOC \o "1-3" \h \z \u </w:instrText>
          </w:r>
          <w:r>
            <w:rPr>
              <w:rFonts w:asciiTheme="majorHAnsi" w:hAnsiTheme="majorHAnsi" w:cstheme="majorHAnsi"/>
              <w:bCs/>
              <w:caps w:val="0"/>
            </w:rPr>
            <w:fldChar w:fldCharType="separate"/>
          </w:r>
          <w:hyperlink w:anchor="_Toc95466997" w:history="1">
            <w:r w:rsidR="001403F6" w:rsidRPr="00DF04F6">
              <w:rPr>
                <w:rStyle w:val="Hyperlink"/>
                <w:rFonts w:cstheme="majorHAnsi"/>
                <w:noProof/>
              </w:rPr>
              <w:t>1.</w:t>
            </w:r>
            <w:r w:rsidR="001403F6">
              <w:rPr>
                <w:rFonts w:asciiTheme="minorHAnsi" w:eastAsiaTheme="minorEastAsia" w:hAnsiTheme="minorHAnsi" w:cstheme="minorBidi"/>
                <w:b w:val="0"/>
                <w:caps w:val="0"/>
                <w:noProof/>
              </w:rPr>
              <w:tab/>
            </w:r>
            <w:r w:rsidR="001403F6" w:rsidRPr="00DF04F6">
              <w:rPr>
                <w:rStyle w:val="Hyperlink"/>
                <w:rFonts w:cstheme="majorHAnsi"/>
                <w:noProof/>
              </w:rPr>
              <w:t>Considerações iniciais</w:t>
            </w:r>
            <w:r w:rsidR="001403F6">
              <w:rPr>
                <w:noProof/>
                <w:webHidden/>
              </w:rPr>
              <w:tab/>
            </w:r>
            <w:r w:rsidR="001403F6">
              <w:rPr>
                <w:noProof/>
                <w:webHidden/>
              </w:rPr>
              <w:fldChar w:fldCharType="begin"/>
            </w:r>
            <w:r w:rsidR="001403F6">
              <w:rPr>
                <w:noProof/>
                <w:webHidden/>
              </w:rPr>
              <w:instrText xml:space="preserve"> PAGEREF _Toc95466997 \h </w:instrText>
            </w:r>
            <w:r w:rsidR="001403F6">
              <w:rPr>
                <w:noProof/>
                <w:webHidden/>
              </w:rPr>
            </w:r>
            <w:r w:rsidR="001403F6"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4</w:t>
            </w:r>
            <w:r w:rsidR="001403F6">
              <w:rPr>
                <w:noProof/>
                <w:webHidden/>
              </w:rPr>
              <w:fldChar w:fldCharType="end"/>
            </w:r>
          </w:hyperlink>
        </w:p>
        <w:p w14:paraId="17F58B55" w14:textId="77777777" w:rsidR="001403F6" w:rsidRDefault="001403F6">
          <w:pPr>
            <w:pStyle w:val="Sumrio1"/>
            <w:tabs>
              <w:tab w:val="left" w:pos="578"/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</w:rPr>
          </w:pPr>
          <w:hyperlink w:anchor="_Toc95466998" w:history="1">
            <w:r w:rsidRPr="00DF04F6">
              <w:rPr>
                <w:rStyle w:val="Hyperlink"/>
                <w:rFonts w:cstheme="majorHAnsi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caps w:val="0"/>
                <w:noProof/>
              </w:rPr>
              <w:tab/>
            </w:r>
            <w:r w:rsidRPr="00DF04F6">
              <w:rPr>
                <w:rStyle w:val="Hyperlink"/>
                <w:rFonts w:cstheme="majorHAnsi"/>
                <w:noProof/>
              </w:rPr>
              <w:t>Requisito 7.7 – Garantia da validade dos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_Toc95466998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EF0037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6999" w:history="1">
            <w:r w:rsidRPr="00DF04F6">
              <w:rPr>
                <w:rStyle w:val="Hyperlink"/>
                <w:rFonts w:cstheme="majorHAnsi"/>
                <w:noProof/>
              </w:rPr>
              <w:t>a) Utilização de materiais de referência ou de materiais para controle da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_Toc95466999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80AA3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0" w:history="1">
            <w:r w:rsidRPr="00DF04F6">
              <w:rPr>
                <w:rStyle w:val="Hyperlink"/>
                <w:rFonts w:cstheme="majorHAnsi"/>
                <w:noProof/>
              </w:rPr>
              <w:t>b) Utilização de instrumentação alternativa calibrada para fornecer resultados rastreáveis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ECBBB9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1" w:history="1">
            <w:r w:rsidRPr="00DF04F6">
              <w:rPr>
                <w:rStyle w:val="Hyperlink"/>
                <w:rFonts w:cstheme="majorHAnsi"/>
                <w:noProof/>
              </w:rPr>
              <w:t>c) Checagens funcionais de equipamentos de medição e ensaio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A7E00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2" w:history="1">
            <w:r w:rsidRPr="00DF04F6">
              <w:rPr>
                <w:rStyle w:val="Hyperlink"/>
                <w:rFonts w:cstheme="majorHAnsi"/>
                <w:noProof/>
              </w:rPr>
              <w:t>d) Uso de padrões de checagem ou padrões de trabalho com cartas de controle, quando aplicável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F09F05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3" w:history="1">
            <w:r w:rsidRPr="00DF04F6">
              <w:rPr>
                <w:rStyle w:val="Hyperlink"/>
                <w:rFonts w:cstheme="majorHAnsi"/>
                <w:noProof/>
              </w:rPr>
              <w:t>e) Checagens intermediárias nos equipamentos de medição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112E33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4" w:history="1">
            <w:r w:rsidRPr="00DF04F6">
              <w:rPr>
                <w:rStyle w:val="Hyperlink"/>
                <w:rFonts w:cstheme="majorHAnsi"/>
                <w:noProof/>
              </w:rPr>
              <w:t>f) Ensaios ou calibrações replicadas, utilizando-se os mesmos métodos ou métodos diferentes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263AE3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5" w:history="1">
            <w:r w:rsidRPr="00DF04F6">
              <w:rPr>
                <w:rStyle w:val="Hyperlink"/>
                <w:rFonts w:cstheme="majorHAnsi"/>
                <w:noProof/>
              </w:rPr>
              <w:t>g) Reensaio ou recalibração de itens retidos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ADE092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6" w:history="1">
            <w:r w:rsidRPr="00DF04F6">
              <w:rPr>
                <w:rStyle w:val="Hyperlink"/>
                <w:rFonts w:cstheme="majorHAnsi"/>
                <w:noProof/>
              </w:rPr>
              <w:t>h) Correlação de resultados de características diferentes de um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8D0D2B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7" w:history="1">
            <w:r w:rsidRPr="00DF04F6">
              <w:rPr>
                <w:rStyle w:val="Hyperlink"/>
                <w:rFonts w:cstheme="majorHAnsi"/>
                <w:noProof/>
              </w:rPr>
              <w:t>i) Análise crítica de resultados relatados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3EF313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8" w:history="1">
            <w:r w:rsidRPr="00DF04F6">
              <w:rPr>
                <w:rStyle w:val="Hyperlink"/>
                <w:rFonts w:cstheme="majorHAnsi"/>
                <w:noProof/>
              </w:rPr>
              <w:t>j) Comparações intralaboratoriais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0128B" w14:textId="77777777" w:rsidR="001403F6" w:rsidRDefault="001403F6">
          <w:pPr>
            <w:pStyle w:val="Sumrio2"/>
            <w:tabs>
              <w:tab w:val="right" w:leader="dot" w:pos="9060"/>
            </w:tabs>
            <w:rPr>
              <w:rFonts w:asciiTheme="minorHAnsi" w:eastAsiaTheme="minorEastAsia" w:hAnsiTheme="minorHAnsi"/>
              <w:i w:val="0"/>
              <w:noProof/>
              <w:lang w:val="pt-BR"/>
            </w:rPr>
          </w:pPr>
          <w:hyperlink w:anchor="_Toc95467009" w:history="1">
            <w:r w:rsidRPr="00DF04F6">
              <w:rPr>
                <w:rStyle w:val="Hyperlink"/>
                <w:rFonts w:cstheme="majorHAnsi"/>
                <w:noProof/>
              </w:rPr>
              <w:t>k) Ensaio de amostra(s) cega(s)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D434E4" w14:textId="77777777" w:rsidR="001403F6" w:rsidRDefault="001403F6">
          <w:pPr>
            <w:pStyle w:val="Sumrio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b w:val="0"/>
              <w:caps w:val="0"/>
              <w:noProof/>
            </w:rPr>
          </w:pPr>
          <w:hyperlink w:anchor="_Toc95467010" w:history="1">
            <w:r w:rsidRPr="00DF04F6">
              <w:rPr>
                <w:rStyle w:val="Hyperlink"/>
                <w:rFonts w:cstheme="majorHAnsi"/>
                <w:noProof/>
              </w:rPr>
              <w:t>Referências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_Toc95467010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61CA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DF7526" w14:textId="58A951BD" w:rsidR="00A926FB" w:rsidRPr="00F77797" w:rsidRDefault="003768DD" w:rsidP="00F77797">
          <w:pPr>
            <w:spacing w:before="120" w:after="120" w:line="360" w:lineRule="auto"/>
            <w:jc w:val="both"/>
            <w:rPr>
              <w:rFonts w:asciiTheme="majorHAnsi" w:hAnsiTheme="majorHAnsi" w:cstheme="majorHAnsi"/>
            </w:rPr>
          </w:pPr>
          <w:r>
            <w:rPr>
              <w:rFonts w:asciiTheme="majorHAnsi" w:eastAsia="Franklin Gothic Medium" w:hAnsiTheme="majorHAnsi" w:cstheme="majorHAnsi"/>
              <w:bCs/>
              <w:caps/>
            </w:rPr>
            <w:fldChar w:fldCharType="end"/>
          </w:r>
        </w:p>
      </w:sdtContent>
    </w:sdt>
    <w:p w14:paraId="6F34F640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5DD7DBE6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3D1C0110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76619BF9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19A9A582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5F3B4258" w14:textId="77777777" w:rsidR="006F4811" w:rsidRPr="00F77797" w:rsidRDefault="006F4811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0D617432" w14:textId="77777777" w:rsidR="00EB6B4B" w:rsidRDefault="00EB6B4B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31189ED7" w14:textId="77777777" w:rsidR="008A63B5" w:rsidRDefault="008A63B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18925E52" w14:textId="77777777" w:rsidR="008A63B5" w:rsidRPr="00F77797" w:rsidRDefault="008A63B5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3E942AD1" w14:textId="77777777" w:rsidR="006F4811" w:rsidRPr="00F77797" w:rsidRDefault="006F4811" w:rsidP="00F77797">
      <w:pPr>
        <w:spacing w:before="240" w:after="240" w:line="360" w:lineRule="auto"/>
        <w:rPr>
          <w:rFonts w:asciiTheme="majorHAnsi" w:hAnsiTheme="majorHAnsi" w:cstheme="majorHAnsi"/>
          <w:sz w:val="32"/>
          <w:szCs w:val="32"/>
        </w:rPr>
      </w:pPr>
    </w:p>
    <w:p w14:paraId="2F5A6EB3" w14:textId="77777777" w:rsidR="004F31F4" w:rsidRPr="00F77797" w:rsidRDefault="004F31F4" w:rsidP="00F77797">
      <w:pPr>
        <w:spacing w:before="240" w:after="240" w:line="360" w:lineRule="auto"/>
        <w:jc w:val="center"/>
        <w:rPr>
          <w:rFonts w:asciiTheme="majorHAnsi" w:hAnsiTheme="majorHAnsi" w:cstheme="majorHAnsi"/>
          <w:b/>
          <w:color w:val="0066B2" w:themeColor="accent1"/>
          <w:sz w:val="32"/>
          <w:szCs w:val="32"/>
        </w:rPr>
      </w:pPr>
      <w:r w:rsidRPr="00F77797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3B558C8A" w14:textId="77777777" w:rsidR="004F31F4" w:rsidRPr="00F77797" w:rsidRDefault="004F31F4" w:rsidP="00F77797">
      <w:pPr>
        <w:spacing w:before="240" w:after="240" w:line="360" w:lineRule="auto"/>
        <w:jc w:val="center"/>
        <w:rPr>
          <w:rFonts w:asciiTheme="majorHAnsi" w:hAnsiTheme="majorHAnsi" w:cstheme="majorHAnsi"/>
          <w:sz w:val="32"/>
          <w:szCs w:val="32"/>
        </w:rPr>
      </w:pPr>
    </w:p>
    <w:p w14:paraId="7A6F766F" w14:textId="25CA00D6" w:rsidR="0001224F" w:rsidRDefault="00BF3FDA" w:rsidP="00246C51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Olá!</w:t>
      </w:r>
      <w:r w:rsidR="006F4811" w:rsidRPr="002266DE">
        <w:rPr>
          <w:rFonts w:asciiTheme="majorHAnsi" w:hAnsiTheme="majorHAnsi" w:cstheme="majorHAnsi"/>
        </w:rPr>
        <w:t xml:space="preserve"> Seja muito bem-vindo ao curso de Garantia da Validade dos Resultados - Interpretação de Relatório de Ensaio de Proficiência!</w:t>
      </w:r>
    </w:p>
    <w:p w14:paraId="37607EB4" w14:textId="525F1C35" w:rsidR="006F4811" w:rsidRPr="002266DE" w:rsidRDefault="0001224F" w:rsidP="00246C51">
      <w:pPr>
        <w:snapToGrid w:val="0"/>
        <w:spacing w:before="120" w:line="276" w:lineRule="auto"/>
        <w:ind w:left="34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 aula de hoje, apresentaremos o Requisito 7.7 d</w:t>
      </w:r>
      <w:r w:rsidRPr="00DA15B3">
        <w:rPr>
          <w:rFonts w:asciiTheme="majorHAnsi" w:eastAsia="Arial" w:hAnsiTheme="majorHAnsi" w:cstheme="majorHAnsi"/>
          <w:bCs/>
        </w:rPr>
        <w:t>a norma ABNT NBR ISO IEC 17025:201</w:t>
      </w:r>
      <w:r>
        <w:rPr>
          <w:rFonts w:asciiTheme="majorHAnsi" w:eastAsia="Arial" w:hAnsiTheme="majorHAnsi" w:cstheme="majorHAnsi"/>
          <w:bCs/>
        </w:rPr>
        <w:t xml:space="preserve">7, que trata especificamente da </w:t>
      </w:r>
      <w:r w:rsidRPr="00DA15B3">
        <w:rPr>
          <w:rFonts w:asciiTheme="majorHAnsi" w:eastAsia="Arial" w:hAnsiTheme="majorHAnsi" w:cstheme="majorHAnsi"/>
          <w:bCs/>
        </w:rPr>
        <w:t>garantia da validade de resultados</w:t>
      </w:r>
      <w:r>
        <w:rPr>
          <w:rFonts w:asciiTheme="majorHAnsi" w:eastAsia="Arial" w:hAnsiTheme="majorHAnsi" w:cstheme="majorHAnsi"/>
          <w:bCs/>
        </w:rPr>
        <w:t xml:space="preserve"> metrológicos. Durante a aula, </w:t>
      </w:r>
      <w:r>
        <w:rPr>
          <w:rFonts w:asciiTheme="majorHAnsi" w:hAnsiTheme="majorHAnsi" w:cstheme="majorHAnsi"/>
        </w:rPr>
        <w:t>c</w:t>
      </w:r>
      <w:r w:rsidRPr="00DA15B3">
        <w:rPr>
          <w:rFonts w:asciiTheme="majorHAnsi" w:hAnsiTheme="majorHAnsi" w:cstheme="majorHAnsi"/>
        </w:rPr>
        <w:t>onhecer</w:t>
      </w:r>
      <w:r>
        <w:rPr>
          <w:rFonts w:asciiTheme="majorHAnsi" w:hAnsiTheme="majorHAnsi" w:cstheme="majorHAnsi"/>
        </w:rPr>
        <w:t>emos</w:t>
      </w:r>
      <w:r w:rsidRPr="00DA15B3">
        <w:rPr>
          <w:rFonts w:asciiTheme="majorHAnsi" w:hAnsiTheme="majorHAnsi" w:cstheme="majorHAnsi"/>
        </w:rPr>
        <w:t xml:space="preserve"> e entender</w:t>
      </w:r>
      <w:r>
        <w:rPr>
          <w:rFonts w:asciiTheme="majorHAnsi" w:hAnsiTheme="majorHAnsi" w:cstheme="majorHAnsi"/>
        </w:rPr>
        <w:t>emos</w:t>
      </w:r>
      <w:r w:rsidRPr="00DA15B3">
        <w:rPr>
          <w:rFonts w:asciiTheme="majorHAnsi" w:hAnsiTheme="majorHAnsi" w:cstheme="majorHAnsi"/>
        </w:rPr>
        <w:t xml:space="preserve"> os mecanismos internos que auxiliam a garantir a validade dos resultados emitidos pelo</w:t>
      </w:r>
      <w:r w:rsidR="00246C51">
        <w:rPr>
          <w:rFonts w:asciiTheme="majorHAnsi" w:hAnsiTheme="majorHAnsi" w:cstheme="majorHAnsi"/>
        </w:rPr>
        <w:t>s</w:t>
      </w:r>
      <w:r w:rsidRPr="00DA15B3">
        <w:rPr>
          <w:rFonts w:asciiTheme="majorHAnsi" w:hAnsiTheme="majorHAnsi" w:cstheme="majorHAnsi"/>
        </w:rPr>
        <w:t xml:space="preserve"> laboratório</w:t>
      </w:r>
      <w:r w:rsidR="00246C51">
        <w:rPr>
          <w:rFonts w:asciiTheme="majorHAnsi" w:hAnsiTheme="majorHAnsi" w:cstheme="majorHAnsi"/>
        </w:rPr>
        <w:t>s</w:t>
      </w:r>
      <w:r w:rsidRPr="00DA15B3">
        <w:rPr>
          <w:rFonts w:asciiTheme="majorHAnsi" w:hAnsiTheme="majorHAnsi" w:cstheme="majorHAnsi"/>
        </w:rPr>
        <w:t>.</w:t>
      </w:r>
    </w:p>
    <w:p w14:paraId="0BE99B2E" w14:textId="538A2C5B" w:rsidR="006F4811" w:rsidRPr="002266DE" w:rsidRDefault="006F4811" w:rsidP="00F77797">
      <w:pPr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Vamos começar?</w:t>
      </w:r>
    </w:p>
    <w:p w14:paraId="1BF2FABF" w14:textId="0506AEA3" w:rsidR="006F4811" w:rsidRPr="002266DE" w:rsidRDefault="008A63B5" w:rsidP="00F77797">
      <w:pPr>
        <w:spacing w:before="240" w:after="240"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Bons estudos!</w:t>
      </w:r>
    </w:p>
    <w:p w14:paraId="343B7D83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694AE3FA" w14:textId="77777777" w:rsidR="004F31F4" w:rsidRDefault="004F31F4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4F12C926" w14:textId="77777777" w:rsidR="003768DD" w:rsidRDefault="003768DD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68084EE2" w14:textId="77777777" w:rsidR="003768DD" w:rsidRPr="00F77797" w:rsidRDefault="003768DD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7918E268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0830B9AB" w14:textId="77777777" w:rsidR="00BF3FDA" w:rsidRPr="00F77797" w:rsidRDefault="00BF3FDA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32D5A643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49581DB9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4F364D3A" w14:textId="77777777" w:rsidR="005B427E" w:rsidRPr="00F77797" w:rsidRDefault="005B427E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4317777B" w14:textId="77777777" w:rsidR="004F31F4" w:rsidRPr="00F77797" w:rsidRDefault="004F31F4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p w14:paraId="764F8B50" w14:textId="77777777" w:rsidR="004F31F4" w:rsidRPr="00F77797" w:rsidRDefault="004F31F4" w:rsidP="00F77797">
      <w:pPr>
        <w:pStyle w:val="Ttulo1"/>
        <w:numPr>
          <w:ilvl w:val="0"/>
          <w:numId w:val="14"/>
        </w:numPr>
        <w:tabs>
          <w:tab w:val="left" w:pos="426"/>
        </w:tabs>
        <w:spacing w:after="240" w:line="360" w:lineRule="auto"/>
        <w:ind w:left="0" w:hanging="11"/>
        <w:rPr>
          <w:rFonts w:cstheme="majorHAnsi"/>
        </w:rPr>
      </w:pPr>
      <w:bookmarkStart w:id="1" w:name="_Toc95466997"/>
      <w:r w:rsidRPr="00F77797">
        <w:rPr>
          <w:rFonts w:cstheme="majorHAnsi"/>
        </w:rPr>
        <w:lastRenderedPageBreak/>
        <w:t>Considerações iniciais</w:t>
      </w:r>
      <w:bookmarkEnd w:id="1"/>
      <w:r w:rsidRPr="00F77797">
        <w:rPr>
          <w:rFonts w:cstheme="majorHAnsi"/>
        </w:rPr>
        <w:t xml:space="preserve"> </w:t>
      </w:r>
    </w:p>
    <w:p w14:paraId="15B0DE79" w14:textId="5C6EF149" w:rsidR="00D64994" w:rsidRPr="002266DE" w:rsidRDefault="00D6499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Antes de começarmos a falar, efetivamente, sobre Garanti</w:t>
      </w:r>
      <w:r w:rsidR="00D0100C" w:rsidRPr="002266DE">
        <w:rPr>
          <w:rFonts w:asciiTheme="majorHAnsi" w:hAnsiTheme="majorHAnsi" w:cstheme="majorHAnsi"/>
        </w:rPr>
        <w:t>a</w:t>
      </w:r>
      <w:r w:rsidRPr="002266DE">
        <w:rPr>
          <w:rFonts w:asciiTheme="majorHAnsi" w:hAnsiTheme="majorHAnsi" w:cstheme="majorHAnsi"/>
        </w:rPr>
        <w:t xml:space="preserve"> da Validade dos resultados é importante que vocês saibam porque este assunto é importante...</w:t>
      </w:r>
    </w:p>
    <w:p w14:paraId="58D8DFBF" w14:textId="0AF9105A" w:rsidR="00D0100C" w:rsidRPr="002266DE" w:rsidRDefault="00D6499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 norma ABNT NBR ISO IEC 17025, que rege os Sistemas de Gestão da Qualidade em laboratórios, traz em seu requisito 7.7</w:t>
      </w:r>
      <w:r w:rsidR="00D0100C" w:rsidRPr="002266DE">
        <w:rPr>
          <w:rFonts w:asciiTheme="majorHAnsi" w:hAnsiTheme="majorHAnsi" w:cstheme="majorHAnsi"/>
        </w:rPr>
        <w:t xml:space="preserve"> o tema Garantia da validade dos resultados. Por ser um requisito</w:t>
      </w:r>
      <w:r w:rsidR="00FE5E16" w:rsidRPr="002266DE">
        <w:rPr>
          <w:rFonts w:asciiTheme="majorHAnsi" w:hAnsiTheme="majorHAnsi" w:cstheme="majorHAnsi"/>
        </w:rPr>
        <w:t xml:space="preserve"> mandatório</w:t>
      </w:r>
      <w:r w:rsidR="00D0100C" w:rsidRPr="002266DE">
        <w:rPr>
          <w:rFonts w:asciiTheme="majorHAnsi" w:hAnsiTheme="majorHAnsi" w:cstheme="majorHAnsi"/>
        </w:rPr>
        <w:t>, ou seja, por ser obrigatório, é muito importante que seja compreendido de forma mais detalhada.</w:t>
      </w:r>
    </w:p>
    <w:p w14:paraId="64A06FE6" w14:textId="41C3B4C6" w:rsidR="004F31F4" w:rsidRPr="002266DE" w:rsidRDefault="00D0100C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Mais adiante, ainda nesta aula, nós</w:t>
      </w:r>
      <w:r w:rsidR="00BF3FDA" w:rsidRPr="002266DE">
        <w:rPr>
          <w:rFonts w:asciiTheme="majorHAnsi" w:hAnsiTheme="majorHAnsi" w:cstheme="majorHAnsi"/>
        </w:rPr>
        <w:t xml:space="preserve"> o </w:t>
      </w:r>
      <w:r w:rsidRPr="002266DE">
        <w:rPr>
          <w:rFonts w:asciiTheme="majorHAnsi" w:hAnsiTheme="majorHAnsi" w:cstheme="majorHAnsi"/>
        </w:rPr>
        <w:t>apresentaremos na íntegra, mas p</w:t>
      </w:r>
      <w:r w:rsidR="004F31F4" w:rsidRPr="002266DE">
        <w:rPr>
          <w:rFonts w:asciiTheme="majorHAnsi" w:hAnsiTheme="majorHAnsi" w:cstheme="majorHAnsi"/>
        </w:rPr>
        <w:t>ara que você possa entender um pouco mais sobre a importância deste requisito, que tal uma breve analogia?</w:t>
      </w:r>
    </w:p>
    <w:p w14:paraId="3B149F76" w14:textId="6EBB47A9" w:rsidR="00421A10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Você sabe qual é a m</w:t>
      </w:r>
      <w:r w:rsidR="00F77797" w:rsidRPr="002266DE">
        <w:rPr>
          <w:rFonts w:asciiTheme="majorHAnsi" w:hAnsiTheme="majorHAnsi" w:cstheme="majorHAnsi"/>
        </w:rPr>
        <w:t>atéria prima de um laboratório?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421A10" w:rsidRPr="002266DE" w14:paraId="2262593B" w14:textId="77777777" w:rsidTr="00421A10">
        <w:tc>
          <w:tcPr>
            <w:tcW w:w="4247" w:type="dxa"/>
          </w:tcPr>
          <w:p w14:paraId="213639BA" w14:textId="4708C88A" w:rsidR="00421A10" w:rsidRPr="002266DE" w:rsidRDefault="002263E5" w:rsidP="00F77797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F1EF6D" wp14:editId="646B61F1">
                  <wp:extent cx="2119746" cy="942109"/>
                  <wp:effectExtent l="0" t="0" r="0" b="0"/>
                  <wp:docPr id="37" name="Imagem 37" descr="C:\Users\Aline\Desktop\Garantia da Validade\tubos_ensai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line\Desktop\Garantia da Validade\tubos_ensai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09" cy="952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38514F77" w14:textId="7BF8214B" w:rsidR="00421A10" w:rsidRPr="002266DE" w:rsidRDefault="00F77797" w:rsidP="00F77797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1FFEE80" wp14:editId="0585B545">
                  <wp:extent cx="2266950" cy="1166127"/>
                  <wp:effectExtent l="0" t="0" r="0" b="0"/>
                  <wp:docPr id="60" name="Imagem 60" descr="C:\Users\Aline\Desktop\Garantia da Validade\paquimet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line\Desktop\Garantia da Validade\paquimet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232" cy="116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7E357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Talvez essa resposta não seja tão óbvia, então para facilitar, vamos começar pela ideia de matéria prima em uma indústria.</w:t>
      </w:r>
    </w:p>
    <w:p w14:paraId="76896383" w14:textId="0F780101" w:rsidR="004F31F4" w:rsidRPr="002266DE" w:rsidRDefault="00A926FB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73600" behindDoc="0" locked="0" layoutInCell="1" allowOverlap="1" wp14:anchorId="68D46425" wp14:editId="23BA0022">
            <wp:simplePos x="0" y="0"/>
            <wp:positionH relativeFrom="margin">
              <wp:posOffset>-635</wp:posOffset>
            </wp:positionH>
            <wp:positionV relativeFrom="paragraph">
              <wp:posOffset>200025</wp:posOffset>
            </wp:positionV>
            <wp:extent cx="1391920" cy="1111885"/>
            <wp:effectExtent l="0" t="0" r="0" b="0"/>
            <wp:wrapSquare wrapText="bothSides"/>
            <wp:docPr id="27" name="Imagem 27" descr="pregos de aç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gos de aç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1F4" w:rsidRPr="002266DE">
        <w:rPr>
          <w:rFonts w:asciiTheme="majorHAnsi" w:hAnsiTheme="majorHAnsi" w:cstheme="majorHAnsi"/>
        </w:rPr>
        <w:t>Se pensarmos em uma fábrica de pregos, a matéria prima para a fabricação é o aço</w:t>
      </w:r>
      <w:r w:rsidR="006B2B2E" w:rsidRPr="002266DE">
        <w:rPr>
          <w:rFonts w:asciiTheme="majorHAnsi" w:hAnsiTheme="majorHAnsi" w:cstheme="majorHAnsi"/>
        </w:rPr>
        <w:t>, certo?</w:t>
      </w:r>
    </w:p>
    <w:p w14:paraId="2703B48A" w14:textId="6DD6D60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2" w:name="_heading=h.gjdgxs" w:colFirst="0" w:colLast="0"/>
      <w:bookmarkEnd w:id="2"/>
      <w:r w:rsidRPr="002266DE">
        <w:rPr>
          <w:rFonts w:asciiTheme="majorHAnsi" w:hAnsiTheme="majorHAnsi" w:cstheme="majorHAnsi"/>
        </w:rPr>
        <w:t>Quando estamos em um laboratório, a nossa “matéria prima” é aquilo que nosso cliente nos entrega para que a atividade de laboratório seja realizada.</w:t>
      </w:r>
    </w:p>
    <w:p w14:paraId="5431D172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3" w:name="_heading=h.ir79xgqjc6ov" w:colFirst="0" w:colLast="0"/>
      <w:bookmarkEnd w:id="3"/>
      <w:r w:rsidRPr="002266DE">
        <w:rPr>
          <w:rFonts w:asciiTheme="majorHAnsi" w:hAnsiTheme="majorHAnsi" w:cstheme="majorHAnsi"/>
        </w:rPr>
        <w:t>Mas o que o laboratório entrega para o cliente, como “produto”?</w:t>
      </w:r>
    </w:p>
    <w:p w14:paraId="163CEEEA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4" w:name="_heading=h.2knit4wglkh1" w:colFirst="0" w:colLast="0"/>
      <w:bookmarkEnd w:id="4"/>
      <w:r w:rsidRPr="002266DE">
        <w:rPr>
          <w:rFonts w:asciiTheme="majorHAnsi" w:hAnsiTheme="majorHAnsi" w:cstheme="majorHAnsi"/>
        </w:rPr>
        <w:t>O laboratório entrega o resultado da análise da “matéria-prima” que chegou.</w:t>
      </w:r>
    </w:p>
    <w:p w14:paraId="3AA63B15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Números, aprovação/reprovação, conforme/não conforme....</w:t>
      </w:r>
    </w:p>
    <w:p w14:paraId="163577B0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 forma varia um pouco, mas a entrega é igual: são resultados. Um “produto não palpável”.</w:t>
      </w:r>
    </w:p>
    <w:p w14:paraId="1C3D535C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Para facilitar a continuidade do raciocínio, vamos considerar que essa entrega são “números”.</w:t>
      </w:r>
    </w:p>
    <w:p w14:paraId="77B3C1A4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 xml:space="preserve">Quando falamos de números nós temos que garantir que eles estejam de acordo com aquilo que os clientes desejam. </w:t>
      </w:r>
    </w:p>
    <w:p w14:paraId="4618ACE2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Um exemplo prático seria a produção de uma roupa em uma fábrica.</w:t>
      </w:r>
    </w:p>
    <w:tbl>
      <w:tblPr>
        <w:tblStyle w:val="Tabelacomgrade"/>
        <w:tblW w:w="91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6"/>
        <w:gridCol w:w="5296"/>
      </w:tblGrid>
      <w:tr w:rsidR="002263E5" w:rsidRPr="002266DE" w14:paraId="05929683" w14:textId="77777777" w:rsidTr="00F77797">
        <w:trPr>
          <w:trHeight w:val="3131"/>
        </w:trPr>
        <w:tc>
          <w:tcPr>
            <w:tcW w:w="3896" w:type="dxa"/>
          </w:tcPr>
          <w:p w14:paraId="5411CB88" w14:textId="77777777" w:rsidR="00F77797" w:rsidRPr="002266DE" w:rsidRDefault="002263E5" w:rsidP="00F77797">
            <w:pPr>
              <w:spacing w:before="240" w:after="240" w:line="360" w:lineRule="auto"/>
              <w:ind w:left="-250"/>
              <w:jc w:val="center"/>
              <w:rPr>
                <w:rFonts w:asciiTheme="majorHAnsi" w:hAnsiTheme="majorHAnsi" w:cstheme="majorHAnsi"/>
                <w:i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B760D9A" wp14:editId="1970BC16">
                  <wp:extent cx="2486025" cy="1655445"/>
                  <wp:effectExtent l="0" t="0" r="9525" b="1905"/>
                  <wp:docPr id="47" name="Imagem 47" descr="Alfaiate trabalhando em sua fábrica Foto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lfaiate trabalhando em sua fábrica Foto grat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5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60BCF6" w14:textId="49B9F646" w:rsidR="002263E5" w:rsidRPr="002266DE" w:rsidRDefault="002263E5" w:rsidP="00F77797">
            <w:pPr>
              <w:spacing w:before="240" w:after="240" w:line="360" w:lineRule="auto"/>
              <w:ind w:left="-25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2266DE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13" w:anchor="page=1&amp;query=f%C3%A1brica%20de%20roupas&amp;position=28&amp;from_view=search" w:history="1">
              <w:r w:rsidRPr="002266DE">
                <w:rPr>
                  <w:rStyle w:val="Hyperlink"/>
                  <w:rFonts w:asciiTheme="majorHAnsi" w:hAnsiTheme="majorHAnsi" w:cstheme="majorHAnsi"/>
                  <w:i/>
                  <w:color w:val="auto"/>
                  <w:sz w:val="16"/>
                  <w:szCs w:val="16"/>
                </w:rPr>
                <w:t>freepik</w:t>
              </w:r>
            </w:hyperlink>
          </w:p>
        </w:tc>
        <w:tc>
          <w:tcPr>
            <w:tcW w:w="5296" w:type="dxa"/>
          </w:tcPr>
          <w:p w14:paraId="3B587FD3" w14:textId="4A289576" w:rsidR="002263E5" w:rsidRPr="002266DE" w:rsidRDefault="00B42D5D" w:rsidP="00F77797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</w:rPr>
              <w:t xml:space="preserve">A </w:t>
            </w:r>
            <w:r w:rsidR="002263E5" w:rsidRPr="002266DE">
              <w:rPr>
                <w:rFonts w:asciiTheme="majorHAnsi" w:hAnsiTheme="majorHAnsi" w:cstheme="majorHAnsi"/>
              </w:rPr>
              <w:t>fábrica recebe o tecido, produz a roupa e entrega a peça pronta.</w:t>
            </w:r>
          </w:p>
          <w:p w14:paraId="0A3DF2A7" w14:textId="33ED83FC" w:rsidR="002263E5" w:rsidRPr="002266DE" w:rsidRDefault="002263E5" w:rsidP="00F77797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</w:rPr>
              <w:t>O cliente recebe o produto e consegue perceber se a peça está boa ou não (ele consegue ver se está com algum tipo de defeito, por exemplo).</w:t>
            </w:r>
          </w:p>
        </w:tc>
      </w:tr>
    </w:tbl>
    <w:p w14:paraId="1FEC58F1" w14:textId="491CEA5F" w:rsidR="00B42D5D" w:rsidRPr="002266DE" w:rsidRDefault="00B42D5D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5" w:name="_heading=h.gj6rer3n3ibq" w:colFirst="0" w:colLast="0"/>
      <w:bookmarkEnd w:id="5"/>
      <w:r w:rsidRPr="002266DE">
        <w:rPr>
          <w:rFonts w:asciiTheme="majorHAnsi" w:hAnsiTheme="majorHAnsi" w:cstheme="majorHAnsi"/>
        </w:rPr>
        <w:t>Cada vez que compramos uma peça de roupa, fazemos essa análise, não é verdade?</w:t>
      </w:r>
    </w:p>
    <w:p w14:paraId="25D5C9DC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No laboratório, ao invés de vermos o resultado da peça de roupa, vemos os resultados em números.</w:t>
      </w:r>
    </w:p>
    <w:p w14:paraId="15ADD2DE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6" w:name="_heading=h.jvik7u1srv3j" w:colFirst="0" w:colLast="0"/>
      <w:bookmarkEnd w:id="6"/>
      <w:r w:rsidRPr="002266DE">
        <w:rPr>
          <w:rFonts w:asciiTheme="majorHAnsi" w:hAnsiTheme="majorHAnsi" w:cstheme="majorHAnsi"/>
        </w:rPr>
        <w:t>E com que frequência o laboratório olha para os “números”?</w:t>
      </w:r>
    </w:p>
    <w:p w14:paraId="487F4F3D" w14:textId="6AB7F58A" w:rsidR="004F31F4" w:rsidRPr="002266DE" w:rsidRDefault="006B2B2E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7" w:name="_heading=h.11f0l6i6x3l0" w:colFirst="0" w:colLast="0"/>
      <w:bookmarkEnd w:id="7"/>
      <w:r w:rsidRPr="002266DE">
        <w:rPr>
          <w:rFonts w:asciiTheme="majorHAnsi" w:hAnsiTheme="majorHAnsi" w:cstheme="majorHAnsi"/>
        </w:rPr>
        <w:t xml:space="preserve">Bom... </w:t>
      </w:r>
      <w:r w:rsidR="004F31F4" w:rsidRPr="002266DE">
        <w:rPr>
          <w:rFonts w:asciiTheme="majorHAnsi" w:hAnsiTheme="majorHAnsi" w:cstheme="majorHAnsi"/>
        </w:rPr>
        <w:t xml:space="preserve">Vamos supor que o laboratório opte por uma checagem intermediária em um instrumento de medição de uso diário. </w:t>
      </w:r>
    </w:p>
    <w:p w14:paraId="570FA0AA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8" w:name="_heading=h.j0fqvgjle4m1" w:colFirst="0" w:colLast="0"/>
      <w:bookmarkEnd w:id="8"/>
      <w:r w:rsidRPr="002266DE">
        <w:rPr>
          <w:rFonts w:asciiTheme="majorHAnsi" w:hAnsiTheme="majorHAnsi" w:cstheme="majorHAnsi"/>
        </w:rPr>
        <w:t xml:space="preserve">Há problema? </w:t>
      </w:r>
    </w:p>
    <w:p w14:paraId="0D937ADE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Teoricamente não (mas não esqueça de considerar o risco desta decisão!).</w:t>
      </w:r>
    </w:p>
    <w:p w14:paraId="6DDD59B5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Agora imagine a seguinte situação:</w:t>
      </w:r>
    </w:p>
    <w:p w14:paraId="5FC76465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Uma checagem foi realizada no mês 02 do ano XX. Seu resultado foi considerado satisfatório.</w:t>
      </w:r>
    </w:p>
    <w:p w14:paraId="7F636967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 checagem seguinte foi realizada no mês 08 do ano XX, porém o seu resultado foi considerado insatisfatório.</w:t>
      </w:r>
    </w:p>
    <w:p w14:paraId="23CF9825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 agora?</w:t>
      </w:r>
    </w:p>
    <w:p w14:paraId="6E0C8381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Agora temos um período de 6 meses de resultados sob suspeita... </w:t>
      </w:r>
    </w:p>
    <w:p w14:paraId="711DD150" w14:textId="43764DBF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Nosso “produto” não é palpável e justamente por isso</w:t>
      </w:r>
      <w:r w:rsidR="00BC2F24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nossos “controles de processo” devem ser muito rigorosos.</w:t>
      </w:r>
    </w:p>
    <w:p w14:paraId="6B1E8812" w14:textId="2D0DF77F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9" w:name="_heading=h.5chhh0g5net9" w:colFirst="0" w:colLast="0"/>
      <w:bookmarkEnd w:id="9"/>
      <w:r w:rsidRPr="002266DE">
        <w:rPr>
          <w:rFonts w:asciiTheme="majorHAnsi" w:hAnsiTheme="majorHAnsi" w:cstheme="majorHAnsi"/>
        </w:rPr>
        <w:lastRenderedPageBreak/>
        <w:t>Mas retomando a questão anterior</w:t>
      </w:r>
      <w:r w:rsidR="00BC2F24" w:rsidRPr="002266DE">
        <w:rPr>
          <w:rFonts w:asciiTheme="majorHAnsi" w:hAnsiTheme="majorHAnsi" w:cstheme="majorHAnsi"/>
        </w:rPr>
        <w:t xml:space="preserve">... </w:t>
      </w:r>
      <w:r w:rsidRPr="002266DE">
        <w:rPr>
          <w:rFonts w:asciiTheme="majorHAnsi" w:hAnsiTheme="majorHAnsi" w:cstheme="majorHAnsi"/>
        </w:rPr>
        <w:t xml:space="preserve"> </w:t>
      </w:r>
      <w:bookmarkStart w:id="10" w:name="_heading=h.qeonz4armha7" w:colFirst="0" w:colLast="0"/>
      <w:bookmarkEnd w:id="10"/>
      <w:r w:rsidR="00BC2F24" w:rsidRPr="002266DE">
        <w:rPr>
          <w:rFonts w:asciiTheme="majorHAnsi" w:hAnsiTheme="majorHAnsi" w:cstheme="majorHAnsi"/>
        </w:rPr>
        <w:t>Q</w:t>
      </w:r>
      <w:r w:rsidRPr="002266DE">
        <w:rPr>
          <w:rFonts w:asciiTheme="majorHAnsi" w:hAnsiTheme="majorHAnsi" w:cstheme="majorHAnsi"/>
        </w:rPr>
        <w:t xml:space="preserve">ual o </w:t>
      </w:r>
      <w:r w:rsidR="00BC2F24" w:rsidRPr="002266DE">
        <w:rPr>
          <w:rFonts w:asciiTheme="majorHAnsi" w:hAnsiTheme="majorHAnsi" w:cstheme="majorHAnsi"/>
        </w:rPr>
        <w:t>“</w:t>
      </w:r>
      <w:r w:rsidRPr="002266DE">
        <w:rPr>
          <w:rFonts w:asciiTheme="majorHAnsi" w:hAnsiTheme="majorHAnsi" w:cstheme="majorHAnsi"/>
        </w:rPr>
        <w:t>produto</w:t>
      </w:r>
      <w:r w:rsidR="00BC2F24" w:rsidRPr="002266DE">
        <w:rPr>
          <w:rFonts w:asciiTheme="majorHAnsi" w:hAnsiTheme="majorHAnsi" w:cstheme="majorHAnsi"/>
        </w:rPr>
        <w:t>”</w:t>
      </w:r>
      <w:r w:rsidRPr="002266DE">
        <w:rPr>
          <w:rFonts w:asciiTheme="majorHAnsi" w:hAnsiTheme="majorHAnsi" w:cstheme="majorHAnsi"/>
        </w:rPr>
        <w:t xml:space="preserve"> do laboratório? </w:t>
      </w:r>
    </w:p>
    <w:p w14:paraId="0D56FB33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Mais do entregar um resultado, um número, o laboratório entrega um resultado confiável.</w:t>
      </w:r>
    </w:p>
    <w:p w14:paraId="5CEF934A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Esse é o produto!</w:t>
      </w:r>
    </w:p>
    <w:p w14:paraId="6DF26DD3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86C1FBB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Agora acompanhe o seguinte exemplo: </w:t>
      </w:r>
      <w:bookmarkStart w:id="11" w:name="_heading=h.kvdnczix6kgc" w:colFirst="0" w:colLast="0"/>
      <w:bookmarkEnd w:id="11"/>
    </w:p>
    <w:p w14:paraId="370A07F3" w14:textId="05F09E8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Um lote de um produto está sendo fabricado. Precisa ser avaliado se o produto atende a determinadas especificações. Uma pessoa é designada para retirar algumas peças deste lote.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4247"/>
      </w:tblGrid>
      <w:tr w:rsidR="003D1A95" w:rsidRPr="002266DE" w14:paraId="4C95FA5F" w14:textId="77777777" w:rsidTr="003D1A95">
        <w:tc>
          <w:tcPr>
            <w:tcW w:w="4247" w:type="dxa"/>
          </w:tcPr>
          <w:p w14:paraId="64D13D93" w14:textId="22D8FF39" w:rsidR="003D1A95" w:rsidRPr="002266DE" w:rsidRDefault="003D1A95" w:rsidP="00F77797">
            <w:pPr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2FFD316" wp14:editId="2B51B023">
                  <wp:extent cx="2587403" cy="1453486"/>
                  <wp:effectExtent l="0" t="0" r="3810" b="0"/>
                  <wp:docPr id="32" name="Imagem 32" descr="Robôs classificando com eficiência centenas de pacotes por hora. renderização 3d Foto gratu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bôs classificando com eficiência centenas de pacotes por hora. renderização 3d Foto gratu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403" cy="145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15" w:anchor="page=1&amp;query=estoque%20f%C3%A1brica&amp;position=0&amp;from_view=search" w:history="1">
              <w:r w:rsidR="005F3CA5" w:rsidRPr="002266DE">
                <w:rPr>
                  <w:rStyle w:val="Hyperlink"/>
                  <w:rFonts w:asciiTheme="majorHAnsi" w:hAnsiTheme="majorHAnsi" w:cstheme="majorHAnsi"/>
                  <w:i/>
                  <w:color w:val="auto"/>
                  <w:sz w:val="16"/>
                  <w:szCs w:val="16"/>
                  <w:shd w:val="clear" w:color="auto" w:fill="FFFFFF"/>
                </w:rPr>
                <w:t>Fonte: Freepik</w:t>
              </w:r>
            </w:hyperlink>
          </w:p>
        </w:tc>
        <w:tc>
          <w:tcPr>
            <w:tcW w:w="4247" w:type="dxa"/>
          </w:tcPr>
          <w:p w14:paraId="4A341EFF" w14:textId="417866CD" w:rsidR="003D1A95" w:rsidRPr="002266DE" w:rsidRDefault="003D1A95" w:rsidP="00F77797">
            <w:pPr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</w:rPr>
              <w:t>Se essa retirada for feita sem um padrão, sem um critério, podemos estar tirando peças que não sejam representativas do todo. Portanto, teremos um resultado que não corresponderá àquele lote.</w:t>
            </w:r>
          </w:p>
        </w:tc>
      </w:tr>
    </w:tbl>
    <w:p w14:paraId="290470E1" w14:textId="4E410ECD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12" w:name="_heading=h.hhf26g4cy8jj" w:colFirst="0" w:colLast="0"/>
      <w:bookmarkEnd w:id="12"/>
      <w:r w:rsidRPr="002266DE">
        <w:rPr>
          <w:rFonts w:asciiTheme="majorHAnsi" w:hAnsiTheme="majorHAnsi" w:cstheme="majorHAnsi"/>
        </w:rPr>
        <w:t xml:space="preserve">Pensando desta forma, fica claro </w:t>
      </w:r>
      <w:r w:rsidR="00BC2F24" w:rsidRPr="002266DE">
        <w:rPr>
          <w:rFonts w:asciiTheme="majorHAnsi" w:hAnsiTheme="majorHAnsi" w:cstheme="majorHAnsi"/>
        </w:rPr>
        <w:t xml:space="preserve">o </w:t>
      </w:r>
      <w:r w:rsidRPr="002266DE">
        <w:rPr>
          <w:rFonts w:asciiTheme="majorHAnsi" w:hAnsiTheme="majorHAnsi" w:cstheme="majorHAnsi"/>
        </w:rPr>
        <w:t>porqu</w:t>
      </w:r>
      <w:r w:rsidR="00BC2F24" w:rsidRPr="002266DE">
        <w:rPr>
          <w:rFonts w:asciiTheme="majorHAnsi" w:hAnsiTheme="majorHAnsi" w:cstheme="majorHAnsi"/>
        </w:rPr>
        <w:t>ê</w:t>
      </w:r>
      <w:r w:rsidRPr="002266DE">
        <w:rPr>
          <w:rFonts w:asciiTheme="majorHAnsi" w:hAnsiTheme="majorHAnsi" w:cstheme="majorHAnsi"/>
        </w:rPr>
        <w:t xml:space="preserve"> </w:t>
      </w:r>
      <w:r w:rsidR="00BC2F24" w:rsidRPr="002266DE">
        <w:rPr>
          <w:rFonts w:asciiTheme="majorHAnsi" w:hAnsiTheme="majorHAnsi" w:cstheme="majorHAnsi"/>
        </w:rPr>
        <w:t>d</w:t>
      </w:r>
      <w:r w:rsidRPr="002266DE">
        <w:rPr>
          <w:rFonts w:asciiTheme="majorHAnsi" w:hAnsiTheme="majorHAnsi" w:cstheme="majorHAnsi"/>
        </w:rPr>
        <w:t xml:space="preserve">a atividade de amostragem </w:t>
      </w:r>
      <w:r w:rsidR="00BC2F24" w:rsidRPr="002266DE">
        <w:rPr>
          <w:rFonts w:asciiTheme="majorHAnsi" w:hAnsiTheme="majorHAnsi" w:cstheme="majorHAnsi"/>
        </w:rPr>
        <w:t>ser</w:t>
      </w:r>
      <w:r w:rsidRPr="002266DE">
        <w:rPr>
          <w:rFonts w:asciiTheme="majorHAnsi" w:hAnsiTheme="majorHAnsi" w:cstheme="majorHAnsi"/>
        </w:rPr>
        <w:t xml:space="preserve"> tão importante e o porquê de alguns organismos ambientais, por exemplo, exigirem que essa também seja uma atividade acreditada.</w:t>
      </w:r>
    </w:p>
    <w:p w14:paraId="2A6B2E3F" w14:textId="7AE0E9B7" w:rsidR="004F31F4" w:rsidRPr="002266DE" w:rsidRDefault="00BC2F2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13" w:name="_heading=h.waxv0id6zbnp" w:colFirst="0" w:colLast="0"/>
      <w:bookmarkEnd w:id="13"/>
      <w:r w:rsidRPr="002266DE">
        <w:rPr>
          <w:rFonts w:asciiTheme="majorHAnsi" w:hAnsiTheme="majorHAnsi" w:cstheme="majorHAnsi"/>
        </w:rPr>
        <w:t>E como vimos, p</w:t>
      </w:r>
      <w:r w:rsidR="004F31F4" w:rsidRPr="002266DE">
        <w:rPr>
          <w:rFonts w:asciiTheme="majorHAnsi" w:hAnsiTheme="majorHAnsi" w:cstheme="majorHAnsi"/>
        </w:rPr>
        <w:t>ara auxiliar no “controle do processo” e desta forma os laboratórios à garantirem a validade dos resultados emitidos, a ABNT NBR ISO/IEC 17025:2017 tem um requisito específico que trata sobre o assunto.</w:t>
      </w:r>
    </w:p>
    <w:p w14:paraId="1F944F41" w14:textId="6BE816B2" w:rsidR="004F31F4" w:rsidRPr="002266DE" w:rsidRDefault="00FE5E16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Então agora, v</w:t>
      </w:r>
      <w:r w:rsidR="004F31F4" w:rsidRPr="002266DE">
        <w:rPr>
          <w:rFonts w:asciiTheme="majorHAnsi" w:hAnsiTheme="majorHAnsi" w:cstheme="majorHAnsi"/>
        </w:rPr>
        <w:t>amos falar sobre ele</w:t>
      </w:r>
      <w:r w:rsidRPr="002266DE">
        <w:rPr>
          <w:rFonts w:asciiTheme="majorHAnsi" w:hAnsiTheme="majorHAnsi" w:cstheme="majorHAnsi"/>
        </w:rPr>
        <w:t>?</w:t>
      </w:r>
      <w:bookmarkStart w:id="14" w:name="_heading=h.bm1vzer0u1o3" w:colFirst="0" w:colLast="0"/>
      <w:bookmarkEnd w:id="14"/>
    </w:p>
    <w:p w14:paraId="6B59E5F3" w14:textId="77777777" w:rsidR="00F77797" w:rsidRPr="00F77797" w:rsidRDefault="00F77797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7B13733" w14:textId="4F61E849" w:rsidR="004F31F4" w:rsidRPr="00F77797" w:rsidRDefault="004F31F4" w:rsidP="00F77797">
      <w:pPr>
        <w:pStyle w:val="Ttulo1"/>
        <w:numPr>
          <w:ilvl w:val="0"/>
          <w:numId w:val="14"/>
        </w:numPr>
        <w:tabs>
          <w:tab w:val="left" w:pos="426"/>
        </w:tabs>
        <w:spacing w:after="240" w:line="360" w:lineRule="auto"/>
        <w:ind w:left="0" w:hanging="11"/>
        <w:rPr>
          <w:rFonts w:cstheme="majorHAnsi"/>
        </w:rPr>
      </w:pPr>
      <w:bookmarkStart w:id="15" w:name="_Toc95466998"/>
      <w:r w:rsidRPr="00F77797">
        <w:rPr>
          <w:rFonts w:cstheme="majorHAnsi"/>
        </w:rPr>
        <w:t>Requisito 7.7 – Garantia da validade dos resultados</w:t>
      </w:r>
      <w:bookmarkEnd w:id="15"/>
    </w:p>
    <w:p w14:paraId="049F6E0E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Este requisito aborda os mecanismos a serem adotados pelos laboratórios afim de assegurar a confiança dos resultados emitidos.</w:t>
      </w:r>
    </w:p>
    <w:p w14:paraId="734DD058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Nesta aula iremos abordar os mecanismos internos e na próxima os mecanismos externos.</w:t>
      </w:r>
    </w:p>
    <w:p w14:paraId="0B3EC831" w14:textId="0AFA9E63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>Para iniciar, vamos ver o requisito na íntegra e</w:t>
      </w:r>
      <w:r w:rsidR="00D612AA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na sequência</w:t>
      </w:r>
      <w:r w:rsidR="00D612AA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discutir</w:t>
      </w:r>
      <w:r w:rsidR="00D612AA" w:rsidRPr="002266DE">
        <w:rPr>
          <w:rFonts w:asciiTheme="majorHAnsi" w:hAnsiTheme="majorHAnsi" w:cstheme="majorHAnsi"/>
        </w:rPr>
        <w:t>emos</w:t>
      </w:r>
      <w:r w:rsidRPr="002266DE">
        <w:rPr>
          <w:rFonts w:asciiTheme="majorHAnsi" w:hAnsiTheme="majorHAnsi" w:cstheme="majorHAnsi"/>
        </w:rPr>
        <w:t xml:space="preserve"> cada um dos </w:t>
      </w:r>
      <w:r w:rsidR="00D612AA" w:rsidRPr="002266DE">
        <w:rPr>
          <w:rFonts w:asciiTheme="majorHAnsi" w:hAnsiTheme="majorHAnsi" w:cstheme="majorHAnsi"/>
        </w:rPr>
        <w:t>sub-requisitos, ok?</w:t>
      </w:r>
    </w:p>
    <w:p w14:paraId="3FA56D4A" w14:textId="2245420B" w:rsidR="00D612AA" w:rsidRPr="002266DE" w:rsidRDefault="00D612AA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Então, vamos lá!</w:t>
      </w:r>
    </w:p>
    <w:p w14:paraId="0292BBF9" w14:textId="1A6A0A7A" w:rsidR="004F31F4" w:rsidRPr="002266DE" w:rsidRDefault="00D612AA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b/>
          <w:i/>
          <w:color w:val="0070C0"/>
        </w:rPr>
      </w:pPr>
      <w:r w:rsidRPr="002266DE">
        <w:rPr>
          <w:rFonts w:asciiTheme="majorHAnsi" w:hAnsiTheme="majorHAnsi" w:cstheme="majorHAnsi"/>
          <w:b/>
          <w:i/>
          <w:color w:val="0070C0"/>
        </w:rPr>
        <w:t>“Requisito 7.7 Garantia da validade dos resultados</w:t>
      </w:r>
    </w:p>
    <w:p w14:paraId="463FB5F0" w14:textId="4DD532C2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eastAsia="Noto Sans Symbols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7.7.1 O laboratório deve ter um procedimento para monitorar a validade dos resultados. Os dados resultantes devem ser registrados de forma que as tendências sejam detectáveis e, quando praticável, devem ser aplicadas técnicas estatísticas para a análise crítica dos resultados. Este monitoramento deve ser planejado e analisado criticamente e deve incluir, quando apropriado, mas não estar limitado a:</w:t>
      </w:r>
    </w:p>
    <w:p w14:paraId="1533A284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a) utilização de materiais de referência ou de materiais para controle da qualidade;</w:t>
      </w:r>
    </w:p>
    <w:p w14:paraId="78EE4BC3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 xml:space="preserve">b) utilização de instrumentação alternativa calibrada para fornecer resultados rastreáveis; </w:t>
      </w:r>
    </w:p>
    <w:p w14:paraId="68DD5F50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 xml:space="preserve">c) checagens funcionais de equipamentos de medição e ensaio; </w:t>
      </w:r>
    </w:p>
    <w:p w14:paraId="0F9E7A6C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d) uso de padrões de checagem ou de padrões de trabalho com cartas de controle, quando aplicável;</w:t>
      </w:r>
    </w:p>
    <w:p w14:paraId="4DCB4C76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 xml:space="preserve">e) checagens intermediárias nos equipamentos de medição; </w:t>
      </w:r>
    </w:p>
    <w:p w14:paraId="0B4132CC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f) ensaios ou calibrações replicadas, utilizando-se os mesmos métodos ou métodos diferentes;</w:t>
      </w:r>
    </w:p>
    <w:p w14:paraId="5F466D1C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 xml:space="preserve">g) reensaio ou recalibração de itens retidos; </w:t>
      </w:r>
    </w:p>
    <w:p w14:paraId="2BD4C36F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h) correlação de resultados de características diferentes de um item;</w:t>
      </w:r>
    </w:p>
    <w:p w14:paraId="1C5A4142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i) análise crítica de resultados relatados;</w:t>
      </w:r>
    </w:p>
    <w:p w14:paraId="4D8642D7" w14:textId="77777777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 xml:space="preserve">j) comparações intralaboratoriais; </w:t>
      </w:r>
    </w:p>
    <w:p w14:paraId="32BEFEFC" w14:textId="1F7104E3" w:rsidR="004F31F4" w:rsidRPr="002266DE" w:rsidRDefault="004F31F4" w:rsidP="00F77797">
      <w:pPr>
        <w:widowControl w:val="0"/>
        <w:spacing w:before="120" w:after="120" w:line="360" w:lineRule="auto"/>
        <w:ind w:left="708"/>
        <w:jc w:val="both"/>
        <w:rPr>
          <w:rFonts w:asciiTheme="majorHAnsi" w:hAnsiTheme="majorHAnsi" w:cstheme="majorHAnsi"/>
          <w:i/>
          <w:color w:val="0070C0"/>
        </w:rPr>
      </w:pPr>
      <w:r w:rsidRPr="002266DE">
        <w:rPr>
          <w:rFonts w:asciiTheme="majorHAnsi" w:hAnsiTheme="majorHAnsi" w:cstheme="majorHAnsi"/>
          <w:i/>
          <w:color w:val="0070C0"/>
        </w:rPr>
        <w:t>k) ensaio de amostra(s) cega(s).</w:t>
      </w:r>
      <w:r w:rsidR="00D612AA" w:rsidRPr="002266DE">
        <w:rPr>
          <w:rFonts w:asciiTheme="majorHAnsi" w:hAnsiTheme="majorHAnsi" w:cstheme="majorHAnsi"/>
          <w:i/>
          <w:color w:val="0070C0"/>
        </w:rPr>
        <w:t>”</w:t>
      </w:r>
    </w:p>
    <w:p w14:paraId="0B215440" w14:textId="375E1C71" w:rsidR="004F31F4" w:rsidRDefault="008E241B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bookmarkStart w:id="16" w:name="_heading=h.p8e1jokt5zqp" w:colFirst="0" w:colLast="0"/>
      <w:bookmarkEnd w:id="16"/>
      <w:r w:rsidRPr="002266DE">
        <w:rPr>
          <w:rFonts w:asciiTheme="majorHAnsi" w:hAnsiTheme="majorHAnsi" w:cstheme="majorHAnsi"/>
        </w:rPr>
        <w:t xml:space="preserve"> Agora, vamos entender um pouco mais cada um dos tópicos deste requisito.</w:t>
      </w:r>
    </w:p>
    <w:p w14:paraId="051F9A57" w14:textId="77777777" w:rsidR="002266DE" w:rsidRPr="002266DE" w:rsidRDefault="002266DE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8A9E26F" w14:textId="329EF9AD" w:rsidR="004F31F4" w:rsidRPr="00F77797" w:rsidRDefault="004F31F4" w:rsidP="00F77797">
      <w:pPr>
        <w:pStyle w:val="Ttulo2"/>
        <w:spacing w:before="240" w:after="240"/>
        <w:rPr>
          <w:rFonts w:cstheme="majorHAnsi"/>
        </w:rPr>
      </w:pPr>
      <w:bookmarkStart w:id="17" w:name="_Toc95466999"/>
      <w:r w:rsidRPr="00F77797">
        <w:rPr>
          <w:rFonts w:cstheme="majorHAnsi"/>
        </w:rPr>
        <w:t>a) Utilização de materiais de referência ou de materiais para controle da qualidade</w:t>
      </w:r>
      <w:bookmarkEnd w:id="17"/>
    </w:p>
    <w:p w14:paraId="39E3F828" w14:textId="4207F1A8" w:rsidR="004F31F4" w:rsidRPr="002266DE" w:rsidRDefault="008E241B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Antes de mais nada é importante que você realmente saiba </w:t>
      </w:r>
      <w:r w:rsidR="004F31F4" w:rsidRPr="002266DE">
        <w:rPr>
          <w:rFonts w:asciiTheme="majorHAnsi" w:hAnsiTheme="majorHAnsi" w:cstheme="majorHAnsi"/>
        </w:rPr>
        <w:t>o que é um material de referência</w:t>
      </w:r>
      <w:r w:rsidRPr="002266DE">
        <w:rPr>
          <w:rFonts w:asciiTheme="majorHAnsi" w:hAnsiTheme="majorHAnsi" w:cstheme="majorHAnsi"/>
        </w:rPr>
        <w:t>. Não é verdade</w:t>
      </w:r>
      <w:r w:rsidR="004F31F4" w:rsidRPr="002266DE">
        <w:rPr>
          <w:rFonts w:asciiTheme="majorHAnsi" w:hAnsiTheme="majorHAnsi" w:cstheme="majorHAnsi"/>
        </w:rPr>
        <w:t>?</w:t>
      </w:r>
    </w:p>
    <w:p w14:paraId="37257890" w14:textId="75EA1319" w:rsidR="008E241B" w:rsidRPr="002266DE" w:rsidRDefault="008E241B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Então vamos lá!</w:t>
      </w:r>
    </w:p>
    <w:p w14:paraId="79B3FA8F" w14:textId="58856C91" w:rsidR="004F31F4" w:rsidRPr="002266DE" w:rsidRDefault="004F31F4" w:rsidP="00F77797">
      <w:pPr>
        <w:pStyle w:val="NormalWeb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</w:pP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lastRenderedPageBreak/>
        <w:t xml:space="preserve">- </w:t>
      </w:r>
      <w:r w:rsidRPr="002266DE">
        <w:rPr>
          <w:rFonts w:asciiTheme="majorHAnsi" w:hAnsiTheme="majorHAnsi" w:cstheme="majorHAnsi"/>
          <w:b/>
          <w:bCs/>
          <w:color w:val="E1B937" w:themeColor="accent2"/>
          <w:kern w:val="24"/>
          <w:sz w:val="22"/>
          <w:szCs w:val="22"/>
        </w:rPr>
        <w:t>Material de Referência</w:t>
      </w:r>
      <w:r w:rsidRPr="002266DE">
        <w:rPr>
          <w:rFonts w:asciiTheme="majorHAnsi" w:hAnsiTheme="majorHAnsi" w:cstheme="majorHAnsi"/>
          <w:b/>
          <w:bCs/>
          <w:color w:val="E1B937" w:themeColor="accent2"/>
          <w:kern w:val="24"/>
          <w:sz w:val="22"/>
          <w:szCs w:val="2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– </w:t>
      </w:r>
      <w:r w:rsidR="00FE3C43"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é um </w:t>
      </w: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material suficientemente homogêneo e estável em relação às propriedades específicas, preparado para se adequar a uma utilização pretendida </w:t>
      </w:r>
      <w:r w:rsidR="00FE3C43"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em </w:t>
      </w: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>uma medição ou</w:t>
      </w:r>
      <w:r w:rsidR="00FE3C43"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 em </w:t>
      </w: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um exame de propriedades qualitativas. </w:t>
      </w:r>
    </w:p>
    <w:p w14:paraId="08A02C99" w14:textId="77777777" w:rsidR="004F31F4" w:rsidRPr="002266DE" w:rsidRDefault="004F31F4" w:rsidP="00F77797">
      <w:pPr>
        <w:pStyle w:val="NormalWeb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</w:pPr>
      <w:r w:rsidRPr="002266DE">
        <w:rPr>
          <w:rFonts w:asciiTheme="majorHAnsi" w:hAnsiTheme="majorHAnsi" w:cstheme="majorHAnsi"/>
          <w:b/>
          <w:bCs/>
          <w:color w:val="000000" w:themeColor="text1"/>
          <w:kern w:val="24"/>
          <w:sz w:val="22"/>
          <w:szCs w:val="22"/>
        </w:rPr>
        <w:t xml:space="preserve">- </w:t>
      </w:r>
      <w:r w:rsidRPr="002266DE">
        <w:rPr>
          <w:rFonts w:asciiTheme="majorHAnsi" w:hAnsiTheme="majorHAnsi" w:cstheme="majorHAnsi"/>
          <w:b/>
          <w:bCs/>
          <w:color w:val="E1B937" w:themeColor="accent2"/>
          <w:kern w:val="24"/>
          <w:sz w:val="22"/>
          <w:szCs w:val="22"/>
        </w:rPr>
        <w:t xml:space="preserve">Material de Referência Certificado </w:t>
      </w: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 xml:space="preserve">– é material de referência (MR) caracterizado por um procedimento metrologicamente válido para uma ou mais propriedades especificadas, </w:t>
      </w:r>
      <w:r w:rsidRPr="002266DE">
        <w:rPr>
          <w:rFonts w:asciiTheme="majorHAnsi" w:hAnsiTheme="majorHAnsi" w:cstheme="majorHAnsi"/>
          <w:b/>
          <w:bCs/>
          <w:color w:val="000000" w:themeColor="text1"/>
          <w:kern w:val="24"/>
          <w:sz w:val="22"/>
          <w:szCs w:val="22"/>
        </w:rPr>
        <w:t xml:space="preserve">acompanhado de um certificado </w:t>
      </w: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>que fornece o valor de propriedade especificada, sua incerteza associada e uma declaração de rastreabilidade metrológica.</w:t>
      </w:r>
    </w:p>
    <w:p w14:paraId="03DBABBF" w14:textId="77777777" w:rsidR="004F31F4" w:rsidRPr="002266DE" w:rsidRDefault="004F31F4" w:rsidP="00F77797">
      <w:pPr>
        <w:pStyle w:val="NormalWeb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</w:pPr>
      <w:r w:rsidRPr="002266DE">
        <w:rPr>
          <w:rFonts w:asciiTheme="majorHAnsi" w:hAnsiTheme="majorHAnsi" w:cstheme="majorHAnsi"/>
          <w:color w:val="000000" w:themeColor="text1"/>
          <w:kern w:val="24"/>
          <w:sz w:val="22"/>
          <w:szCs w:val="22"/>
        </w:rPr>
        <w:t>E esse é o material que será utilizado para realização do controle de qualidade.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716"/>
      </w:tblGrid>
      <w:tr w:rsidR="00FA047F" w:rsidRPr="002266DE" w14:paraId="53D97FDB" w14:textId="77777777" w:rsidTr="00F77797">
        <w:tc>
          <w:tcPr>
            <w:tcW w:w="4247" w:type="dxa"/>
            <w:vAlign w:val="center"/>
          </w:tcPr>
          <w:p w14:paraId="4B0CDA42" w14:textId="77777777" w:rsidR="008A760D" w:rsidRPr="002266DE" w:rsidRDefault="008A760D" w:rsidP="00F7779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ajorHAnsi" w:hAnsiTheme="majorHAnsi" w:cstheme="majorHAnsi"/>
                <w:color w:val="000000" w:themeColor="text1"/>
                <w:kern w:val="24"/>
                <w:sz w:val="16"/>
                <w:szCs w:val="16"/>
              </w:rPr>
            </w:pPr>
            <w:r w:rsidRPr="002266DE">
              <w:rPr>
                <w:rFonts w:asciiTheme="majorHAnsi" w:hAnsiTheme="majorHAnsi" w:cstheme="majorHAnsi"/>
                <w:noProof/>
                <w:color w:val="000000" w:themeColor="text1"/>
                <w:kern w:val="24"/>
                <w:sz w:val="16"/>
                <w:szCs w:val="16"/>
              </w:rPr>
              <w:drawing>
                <wp:inline distT="0" distB="0" distL="0" distR="0" wp14:anchorId="05C2818E" wp14:editId="001E7E80">
                  <wp:extent cx="1981200" cy="1981200"/>
                  <wp:effectExtent l="0" t="0" r="0" b="0"/>
                  <wp:docPr id="4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68" cy="1986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A13A3" w14:textId="471DE7F3" w:rsidR="00FA047F" w:rsidRPr="002266DE" w:rsidRDefault="008A760D" w:rsidP="00F7779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ajorHAnsi" w:hAnsiTheme="majorHAnsi" w:cstheme="majorHAnsi"/>
                <w:color w:val="000000" w:themeColor="text1"/>
                <w:kern w:val="24"/>
                <w:sz w:val="16"/>
                <w:szCs w:val="16"/>
              </w:rPr>
            </w:pPr>
            <w:r w:rsidRPr="002266DE">
              <w:rPr>
                <w:rFonts w:asciiTheme="majorHAnsi" w:hAnsiTheme="majorHAnsi" w:cstheme="majorHAnsi"/>
                <w:color w:val="000000" w:themeColor="text1"/>
                <w:kern w:val="24"/>
                <w:sz w:val="16"/>
                <w:szCs w:val="16"/>
              </w:rPr>
              <w:t>Material de Referência</w:t>
            </w:r>
          </w:p>
        </w:tc>
        <w:tc>
          <w:tcPr>
            <w:tcW w:w="4247" w:type="dxa"/>
            <w:vAlign w:val="center"/>
          </w:tcPr>
          <w:p w14:paraId="2D62592C" w14:textId="09CB2ADB" w:rsidR="00FA047F" w:rsidRPr="002266DE" w:rsidRDefault="008A760D" w:rsidP="00F7779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ajorHAnsi" w:hAnsiTheme="majorHAnsi" w:cstheme="majorHAnsi"/>
                <w:color w:val="000000" w:themeColor="text1"/>
                <w:kern w:val="24"/>
                <w:sz w:val="16"/>
                <w:szCs w:val="16"/>
              </w:rPr>
            </w:pPr>
            <w:r w:rsidRPr="002266DE">
              <w:rPr>
                <w:rFonts w:asciiTheme="majorHAnsi" w:hAnsiTheme="majorHAnsi" w:cstheme="majorHAnsi"/>
                <w:noProof/>
                <w:sz w:val="16"/>
                <w:szCs w:val="16"/>
              </w:rPr>
              <w:drawing>
                <wp:inline distT="0" distB="0" distL="0" distR="0" wp14:anchorId="2DC58560" wp14:editId="2899A9E5">
                  <wp:extent cx="2856865" cy="1998980"/>
                  <wp:effectExtent l="0" t="0" r="635" b="1270"/>
                  <wp:docPr id="5" name="Imagem 5" descr="https://entib.org.br/entib/imagens/17043_M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tib.org.br/entib/imagens/17043_M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6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66DE">
              <w:rPr>
                <w:rFonts w:asciiTheme="majorHAnsi" w:hAnsiTheme="majorHAnsi" w:cstheme="majorHAnsi"/>
                <w:color w:val="666666"/>
                <w:sz w:val="16"/>
                <w:szCs w:val="16"/>
              </w:rPr>
              <w:br/>
            </w:r>
            <w:r w:rsidRPr="002266DE">
              <w:rPr>
                <w:rFonts w:asciiTheme="majorHAnsi" w:hAnsiTheme="majorHAnsi" w:cstheme="majorHAnsi"/>
                <w:color w:val="000000" w:themeColor="text1"/>
                <w:kern w:val="24"/>
                <w:sz w:val="16"/>
                <w:szCs w:val="16"/>
              </w:rPr>
              <w:t>Material de referência certificado</w:t>
            </w:r>
          </w:p>
          <w:p w14:paraId="194053BF" w14:textId="3103C879" w:rsidR="008A760D" w:rsidRPr="002266DE" w:rsidRDefault="008A760D" w:rsidP="00F77797">
            <w:pPr>
              <w:pStyle w:val="NormalWeb"/>
              <w:spacing w:before="0" w:beforeAutospacing="0" w:after="0" w:afterAutospacing="0" w:line="360" w:lineRule="auto"/>
              <w:jc w:val="center"/>
              <w:rPr>
                <w:rFonts w:asciiTheme="majorHAnsi" w:hAnsiTheme="majorHAnsi" w:cstheme="majorHAnsi"/>
                <w:color w:val="000000" w:themeColor="text1"/>
                <w:kern w:val="24"/>
                <w:sz w:val="16"/>
                <w:szCs w:val="16"/>
              </w:rPr>
            </w:pPr>
            <w:r w:rsidRPr="002266DE">
              <w:rPr>
                <w:rStyle w:val="nfase"/>
                <w:rFonts w:asciiTheme="majorHAnsi" w:hAnsiTheme="majorHAnsi" w:cstheme="majorHAnsi"/>
                <w:color w:val="666666"/>
                <w:sz w:val="16"/>
                <w:szCs w:val="16"/>
                <w:shd w:val="clear" w:color="auto" w:fill="FFFFFF"/>
              </w:rPr>
              <w:t>Fonte da imagem: </w:t>
            </w:r>
            <w:hyperlink r:id="rId18" w:tgtFrame="_blank" w:history="1">
              <w:r w:rsidRPr="002266DE">
                <w:rPr>
                  <w:rStyle w:val="Hyperlink"/>
                  <w:rFonts w:asciiTheme="majorHAnsi" w:hAnsiTheme="majorHAnsi" w:cstheme="majorHAnsi"/>
                  <w:i/>
                  <w:iCs/>
                  <w:color w:val="0078D1"/>
                  <w:sz w:val="16"/>
                  <w:szCs w:val="16"/>
                  <w:shd w:val="clear" w:color="auto" w:fill="FFFFFF"/>
                </w:rPr>
                <w:t>Controllab</w:t>
              </w:r>
            </w:hyperlink>
          </w:p>
        </w:tc>
      </w:tr>
    </w:tbl>
    <w:p w14:paraId="525402ED" w14:textId="332F1917" w:rsidR="00E27B10" w:rsidRPr="00F77797" w:rsidRDefault="00E27B10" w:rsidP="00F77797">
      <w:pPr>
        <w:spacing w:before="240" w:after="240"/>
      </w:pPr>
    </w:p>
    <w:p w14:paraId="29F56CA3" w14:textId="30CE56E9" w:rsidR="004F31F4" w:rsidRPr="00F77797" w:rsidRDefault="004F31F4" w:rsidP="00F77797">
      <w:pPr>
        <w:pStyle w:val="Ttulo2"/>
        <w:spacing w:before="240" w:after="240"/>
        <w:rPr>
          <w:rFonts w:cstheme="majorHAnsi"/>
        </w:rPr>
      </w:pPr>
      <w:bookmarkStart w:id="18" w:name="_Toc95467000"/>
      <w:r w:rsidRPr="00F77797">
        <w:rPr>
          <w:rFonts w:cstheme="majorHAnsi"/>
        </w:rPr>
        <w:t>b) Utilização de instrumentação alternativa calibrada para fornecer resultados rastreáveis</w:t>
      </w:r>
      <w:bookmarkEnd w:id="18"/>
    </w:p>
    <w:p w14:paraId="47557544" w14:textId="7F17CBD3" w:rsidR="004F31F4" w:rsidRPr="00F77797" w:rsidRDefault="00E27B1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 xml:space="preserve">Quando o requisito </w:t>
      </w:r>
      <w:r w:rsidR="008E241B" w:rsidRPr="00F77797">
        <w:rPr>
          <w:rFonts w:asciiTheme="majorHAnsi" w:hAnsiTheme="majorHAnsi" w:cstheme="majorHAnsi"/>
        </w:rPr>
        <w:t>trata de</w:t>
      </w:r>
      <w:r w:rsidRPr="00F77797">
        <w:rPr>
          <w:rFonts w:asciiTheme="majorHAnsi" w:hAnsiTheme="majorHAnsi" w:cstheme="majorHAnsi"/>
        </w:rPr>
        <w:t xml:space="preserve"> “instrumentação alternativa”,</w:t>
      </w:r>
      <w:r w:rsidR="008E241B" w:rsidRPr="00F77797">
        <w:rPr>
          <w:rFonts w:asciiTheme="majorHAnsi" w:hAnsiTheme="majorHAnsi" w:cstheme="majorHAnsi"/>
        </w:rPr>
        <w:t xml:space="preserve"> ele está fazendo menção a situações</w:t>
      </w:r>
      <w:r w:rsidR="004F31F4" w:rsidRPr="00F77797">
        <w:rPr>
          <w:rFonts w:asciiTheme="majorHAnsi" w:hAnsiTheme="majorHAnsi" w:cstheme="majorHAnsi"/>
        </w:rPr>
        <w:t xml:space="preserve"> </w:t>
      </w:r>
      <w:r w:rsidRPr="00F77797">
        <w:rPr>
          <w:rFonts w:asciiTheme="majorHAnsi" w:hAnsiTheme="majorHAnsi" w:cstheme="majorHAnsi"/>
        </w:rPr>
        <w:t>na qua</w:t>
      </w:r>
      <w:r w:rsidR="008E241B" w:rsidRPr="00F77797">
        <w:rPr>
          <w:rFonts w:asciiTheme="majorHAnsi" w:hAnsiTheme="majorHAnsi" w:cstheme="majorHAnsi"/>
        </w:rPr>
        <w:t>is</w:t>
      </w:r>
      <w:r w:rsidRPr="00F77797">
        <w:rPr>
          <w:rFonts w:asciiTheme="majorHAnsi" w:hAnsiTheme="majorHAnsi" w:cstheme="majorHAnsi"/>
        </w:rPr>
        <w:t xml:space="preserve"> </w:t>
      </w:r>
      <w:r w:rsidR="004F31F4" w:rsidRPr="00F77797">
        <w:rPr>
          <w:rFonts w:asciiTheme="majorHAnsi" w:hAnsiTheme="majorHAnsi" w:cstheme="majorHAnsi"/>
        </w:rPr>
        <w:t>estaríamos utilizando um equipamento “reserva” para a realização da atividade de laboratório e posteriormente comparando o resultado</w:t>
      </w:r>
      <w:r w:rsidR="008E241B" w:rsidRPr="00F77797">
        <w:rPr>
          <w:rFonts w:asciiTheme="majorHAnsi" w:hAnsiTheme="majorHAnsi" w:cstheme="majorHAnsi"/>
        </w:rPr>
        <w:t>, ok?</w:t>
      </w:r>
    </w:p>
    <w:p w14:paraId="3480998E" w14:textId="585E11AC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Mas deve-se observar o seguinte:</w:t>
      </w:r>
    </w:p>
    <w:p w14:paraId="281FF221" w14:textId="55C76FE4" w:rsidR="004F31F4" w:rsidRPr="00F77797" w:rsidRDefault="005F3CA5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F77797">
        <w:rPr>
          <w:rFonts w:asciiTheme="majorHAnsi" w:hAnsiTheme="majorHAnsi" w:cstheme="majorHAnsi"/>
        </w:rPr>
        <w:t>Ter um equipamento reserva é</w:t>
      </w:r>
      <w:r w:rsidR="004F31F4" w:rsidRPr="00F77797">
        <w:rPr>
          <w:rFonts w:asciiTheme="majorHAnsi" w:hAnsiTheme="majorHAnsi" w:cstheme="majorHAnsi"/>
        </w:rPr>
        <w:t xml:space="preserve"> aplicável às atividades do laboratório? É viável possuir mais de um equipamento para uso?  Quais os riscos </w:t>
      </w:r>
      <w:r w:rsidR="00B00372" w:rsidRPr="00F77797">
        <w:rPr>
          <w:rFonts w:asciiTheme="majorHAnsi" w:hAnsiTheme="majorHAnsi" w:cstheme="majorHAnsi"/>
        </w:rPr>
        <w:t xml:space="preserve">apresentados, </w:t>
      </w:r>
      <w:r w:rsidR="004F31F4" w:rsidRPr="00F77797">
        <w:rPr>
          <w:rFonts w:asciiTheme="majorHAnsi" w:hAnsiTheme="majorHAnsi" w:cstheme="majorHAnsi"/>
        </w:rPr>
        <w:t>se o equipamento “único” estragar?</w:t>
      </w:r>
    </w:p>
    <w:p w14:paraId="6C98B47A" w14:textId="1D2523DE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Todas essas respostas devem ser consideradas antes de sair comprando mais equipamentos iguais.</w:t>
      </w:r>
      <w:r w:rsidR="00B00372" w:rsidRPr="00F77797">
        <w:rPr>
          <w:rFonts w:asciiTheme="majorHAnsi" w:hAnsiTheme="majorHAnsi" w:cstheme="majorHAnsi"/>
        </w:rPr>
        <w:t>..</w:t>
      </w:r>
    </w:p>
    <w:p w14:paraId="4761A7B3" w14:textId="77777777" w:rsidR="002F74C7" w:rsidRPr="00F77797" w:rsidRDefault="00B00372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A seguir alguns exemplos de instrumentos de medição utilizados em laboratórios:</w:t>
      </w:r>
    </w:p>
    <w:tbl>
      <w:tblPr>
        <w:tblStyle w:val="Tabelacomgrade"/>
        <w:tblW w:w="0" w:type="auto"/>
        <w:jc w:val="center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2263E5" w:rsidRPr="00F77797" w14:paraId="1CC3E928" w14:textId="77777777" w:rsidTr="00F77797">
        <w:trPr>
          <w:jc w:val="center"/>
        </w:trPr>
        <w:tc>
          <w:tcPr>
            <w:tcW w:w="4247" w:type="dxa"/>
            <w:vAlign w:val="center"/>
          </w:tcPr>
          <w:p w14:paraId="7A5B4526" w14:textId="77777777" w:rsidR="002F74C7" w:rsidRPr="00F77797" w:rsidRDefault="002F74C7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F77797">
              <w:rPr>
                <w:rFonts w:asciiTheme="majorHAnsi" w:hAnsiTheme="majorHAnsi" w:cstheme="majorHAnsi"/>
                <w:i/>
                <w:noProof/>
                <w:sz w:val="16"/>
                <w:szCs w:val="16"/>
              </w:rPr>
              <w:lastRenderedPageBreak/>
              <w:drawing>
                <wp:inline distT="0" distB="0" distL="0" distR="0" wp14:anchorId="3B40BF69" wp14:editId="0ACE5DEB">
                  <wp:extent cx="2468880" cy="1222218"/>
                  <wp:effectExtent l="0" t="0" r="7620" b="0"/>
                  <wp:docPr id="11" name="Imagem 11" descr="C:\Users\Aline\Desktop\Garantia da Validade\estu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line\Desktop\Garantia da Validade\estuf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338" cy="122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2310B0" w14:textId="1A78B410" w:rsidR="00D9013F" w:rsidRPr="00F77797" w:rsidRDefault="00D9013F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F77797">
              <w:rPr>
                <w:rFonts w:asciiTheme="majorHAnsi" w:hAnsiTheme="majorHAnsi" w:cstheme="majorHAnsi"/>
                <w:i/>
                <w:sz w:val="16"/>
                <w:szCs w:val="16"/>
              </w:rPr>
              <w:t>Estufa</w:t>
            </w:r>
          </w:p>
        </w:tc>
        <w:tc>
          <w:tcPr>
            <w:tcW w:w="4247" w:type="dxa"/>
            <w:vAlign w:val="center"/>
          </w:tcPr>
          <w:p w14:paraId="6AB34F21" w14:textId="0C791C00" w:rsidR="00D9013F" w:rsidRPr="00F77797" w:rsidRDefault="002266DE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2266DE">
              <w:rPr>
                <w:rFonts w:asciiTheme="majorHAnsi" w:hAnsiTheme="majorHAnsi" w:cstheme="majorHAnsi"/>
                <w:i/>
                <w:noProof/>
                <w:sz w:val="16"/>
                <w:szCs w:val="16"/>
              </w:rPr>
              <w:drawing>
                <wp:inline distT="0" distB="0" distL="0" distR="0" wp14:anchorId="37493551" wp14:editId="78D7EBB8">
                  <wp:extent cx="2443714" cy="1543050"/>
                  <wp:effectExtent l="0" t="0" r="0" b="0"/>
                  <wp:docPr id="61" name="Imagem 61" descr="C:\Users\Aline\Desktop\Garantia da Validade\phmet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line\Desktop\Garantia da Validade\phmet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83" cy="1548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4C7" w:rsidRPr="00F77797">
              <w:rPr>
                <w:rFonts w:asciiTheme="majorHAnsi" w:hAnsiTheme="majorHAnsi" w:cstheme="majorHAnsi"/>
                <w:i/>
                <w:sz w:val="16"/>
                <w:szCs w:val="16"/>
              </w:rPr>
              <w:br/>
            </w:r>
            <w:r w:rsidR="00D9013F" w:rsidRPr="00F77797">
              <w:rPr>
                <w:rFonts w:asciiTheme="majorHAnsi" w:hAnsiTheme="majorHAnsi" w:cstheme="majorHAnsi"/>
                <w:i/>
                <w:sz w:val="16"/>
                <w:szCs w:val="16"/>
              </w:rPr>
              <w:t>pHmetro</w:t>
            </w:r>
          </w:p>
          <w:p w14:paraId="52442ECA" w14:textId="5F3E0E31" w:rsidR="002F74C7" w:rsidRPr="00F77797" w:rsidRDefault="002F74C7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F77797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21" w:history="1">
              <w:r w:rsidRPr="00F77797">
                <w:rPr>
                  <w:rStyle w:val="Hyperlink"/>
                  <w:rFonts w:asciiTheme="majorHAnsi" w:hAnsiTheme="majorHAnsi" w:cstheme="majorHAnsi"/>
                  <w:i/>
                  <w:color w:val="auto"/>
                  <w:sz w:val="16"/>
                  <w:szCs w:val="16"/>
                </w:rPr>
                <w:t>Gehaka</w:t>
              </w:r>
            </w:hyperlink>
          </w:p>
        </w:tc>
      </w:tr>
      <w:tr w:rsidR="002263E5" w:rsidRPr="00F77797" w14:paraId="3BDB43A6" w14:textId="77777777" w:rsidTr="00F77797">
        <w:trPr>
          <w:jc w:val="center"/>
        </w:trPr>
        <w:tc>
          <w:tcPr>
            <w:tcW w:w="4247" w:type="dxa"/>
            <w:vAlign w:val="center"/>
          </w:tcPr>
          <w:p w14:paraId="3AA8C56E" w14:textId="7BEFA350" w:rsidR="00D9013F" w:rsidRPr="00F77797" w:rsidRDefault="00D9013F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</w:p>
          <w:p w14:paraId="220FC37D" w14:textId="77777777" w:rsidR="002263E5" w:rsidRPr="00F77797" w:rsidRDefault="00D9013F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F77797">
              <w:rPr>
                <w:rFonts w:asciiTheme="majorHAnsi" w:hAnsiTheme="majorHAnsi" w:cstheme="majorHAnsi"/>
                <w:i/>
                <w:noProof/>
                <w:sz w:val="16"/>
                <w:szCs w:val="16"/>
              </w:rPr>
              <w:drawing>
                <wp:inline distT="0" distB="0" distL="0" distR="0" wp14:anchorId="555E86B2" wp14:editId="2E879299">
                  <wp:extent cx="1676400" cy="738798"/>
                  <wp:effectExtent l="0" t="0" r="0" b="4445"/>
                  <wp:docPr id="15" name="Imagem 15" descr="C:\Users\Aline\Desktop\Garantia da Validade\Termohigrometro_Digital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line\Desktop\Garantia da Validade\Termohigrometro_Digital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843" cy="744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048393" w14:textId="51CB45F6" w:rsidR="002F74C7" w:rsidRPr="00F77797" w:rsidRDefault="00D9013F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F77797">
              <w:rPr>
                <w:rFonts w:asciiTheme="majorHAnsi" w:hAnsiTheme="majorHAnsi" w:cstheme="majorHAnsi"/>
                <w:i/>
                <w:sz w:val="16"/>
                <w:szCs w:val="16"/>
              </w:rPr>
              <w:t>Termohigrometro</w:t>
            </w:r>
          </w:p>
          <w:p w14:paraId="22D45AFB" w14:textId="47301FFD" w:rsidR="00D9013F" w:rsidRPr="00F77797" w:rsidRDefault="00D9013F" w:rsidP="002266DE">
            <w:pPr>
              <w:widowControl w:val="0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F77797">
              <w:rPr>
                <w:rFonts w:asciiTheme="majorHAnsi" w:hAnsiTheme="majorHAnsi" w:cstheme="majorHAnsi"/>
                <w:i/>
                <w:sz w:val="16"/>
                <w:szCs w:val="16"/>
              </w:rPr>
              <w:t>Fonte: Insmart</w:t>
            </w:r>
          </w:p>
        </w:tc>
        <w:tc>
          <w:tcPr>
            <w:tcW w:w="4247" w:type="dxa"/>
            <w:vAlign w:val="center"/>
          </w:tcPr>
          <w:p w14:paraId="21663C06" w14:textId="32B20A51" w:rsidR="001373E1" w:rsidRPr="00F77797" w:rsidRDefault="001373E1" w:rsidP="002266DE">
            <w:pPr>
              <w:jc w:val="center"/>
              <w:rPr>
                <w:rFonts w:asciiTheme="majorHAnsi" w:hAnsiTheme="majorHAnsi" w:cstheme="majorHAnsi"/>
              </w:rPr>
            </w:pPr>
            <w:r w:rsidRPr="00F77797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540EF65" wp14:editId="3B0E4578">
                  <wp:extent cx="2092553" cy="1348740"/>
                  <wp:effectExtent l="0" t="0" r="3175" b="3810"/>
                  <wp:docPr id="26" name="Imagem 26" descr="C:\Users\Aline\Desktop\Garantia da Validade\Autocla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line\Desktop\Garantia da Validade\Autocla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43" cy="135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B9558" w14:textId="6A196E32" w:rsidR="001373E1" w:rsidRPr="00E04363" w:rsidRDefault="001373E1" w:rsidP="00E04363">
            <w:pPr>
              <w:jc w:val="center"/>
              <w:rPr>
                <w:rFonts w:eastAsia="Times New Roman"/>
                <w:i/>
                <w:sz w:val="16"/>
                <w:szCs w:val="16"/>
              </w:rPr>
            </w:pPr>
            <w:r w:rsidRPr="00E04363">
              <w:rPr>
                <w:i/>
                <w:sz w:val="16"/>
                <w:szCs w:val="16"/>
              </w:rPr>
              <w:t>Autoclave</w:t>
            </w:r>
          </w:p>
          <w:p w14:paraId="47B3128B" w14:textId="48C05B9F" w:rsidR="002F74C7" w:rsidRPr="00F77797" w:rsidRDefault="001373E1" w:rsidP="00E04363">
            <w:pPr>
              <w:jc w:val="center"/>
            </w:pPr>
            <w:r w:rsidRPr="00E04363">
              <w:rPr>
                <w:i/>
                <w:sz w:val="16"/>
                <w:szCs w:val="16"/>
              </w:rPr>
              <w:t xml:space="preserve">Fonte: </w:t>
            </w:r>
            <w:hyperlink r:id="rId24" w:history="1">
              <w:r w:rsidRPr="00E04363">
                <w:rPr>
                  <w:rStyle w:val="Hyperlink"/>
                  <w:rFonts w:asciiTheme="majorHAnsi" w:hAnsiTheme="majorHAnsi" w:cstheme="majorHAnsi"/>
                  <w:i/>
                  <w:color w:val="auto"/>
                  <w:sz w:val="16"/>
                  <w:szCs w:val="16"/>
                </w:rPr>
                <w:t>Biotron</w:t>
              </w:r>
            </w:hyperlink>
          </w:p>
        </w:tc>
      </w:tr>
    </w:tbl>
    <w:p w14:paraId="39509A04" w14:textId="77777777" w:rsidR="004F31F4" w:rsidRPr="00F77797" w:rsidRDefault="004F31F4" w:rsidP="00F77797">
      <w:pPr>
        <w:pStyle w:val="NormalWeb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0"/>
          <w:szCs w:val="20"/>
        </w:rPr>
      </w:pPr>
    </w:p>
    <w:p w14:paraId="6431624B" w14:textId="47506395" w:rsidR="004F31F4" w:rsidRPr="00F77797" w:rsidRDefault="004F31F4" w:rsidP="00F77797">
      <w:pPr>
        <w:pStyle w:val="Ttulo2"/>
        <w:spacing w:before="240" w:after="240"/>
        <w:rPr>
          <w:rFonts w:cstheme="majorHAnsi"/>
          <w:b w:val="0"/>
          <w:color w:val="0070C0"/>
        </w:rPr>
      </w:pPr>
      <w:bookmarkStart w:id="19" w:name="_heading=h.xb9km37mgx9b" w:colFirst="0" w:colLast="0"/>
      <w:bookmarkStart w:id="20" w:name="_heading=h.ovheuq5vwr5g" w:colFirst="0" w:colLast="0"/>
      <w:bookmarkStart w:id="21" w:name="_Toc95467001"/>
      <w:bookmarkEnd w:id="19"/>
      <w:bookmarkEnd w:id="20"/>
      <w:r w:rsidRPr="00F77797">
        <w:rPr>
          <w:rFonts w:cstheme="majorHAnsi"/>
        </w:rPr>
        <w:t>c) Checagens funcionais de equipamentos de medição e ensaio</w:t>
      </w:r>
      <w:bookmarkEnd w:id="21"/>
    </w:p>
    <w:p w14:paraId="5594C517" w14:textId="769B7332" w:rsidR="004F31F4" w:rsidRPr="002266DE" w:rsidRDefault="00E6741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Você sabe o</w:t>
      </w:r>
      <w:r w:rsidR="004F31F4" w:rsidRPr="002266DE">
        <w:rPr>
          <w:rFonts w:asciiTheme="majorHAnsi" w:hAnsiTheme="majorHAnsi" w:cstheme="majorHAnsi"/>
        </w:rPr>
        <w:t xml:space="preserve"> que são as checagens funcionais?</w:t>
      </w:r>
    </w:p>
    <w:p w14:paraId="5F2B45F4" w14:textId="2A6B8CA5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São aquelas utilizadas para verificar as condições dos equipamentos. Muitas vezes fazemos essa checagem de forma natural, </w:t>
      </w:r>
      <w:r w:rsidR="00E67410" w:rsidRPr="002266DE">
        <w:rPr>
          <w:rFonts w:asciiTheme="majorHAnsi" w:hAnsiTheme="majorHAnsi" w:cstheme="majorHAnsi"/>
        </w:rPr>
        <w:t xml:space="preserve">quando </w:t>
      </w:r>
      <w:r w:rsidRPr="002266DE">
        <w:rPr>
          <w:rFonts w:asciiTheme="majorHAnsi" w:hAnsiTheme="majorHAnsi" w:cstheme="majorHAnsi"/>
        </w:rPr>
        <w:t xml:space="preserve">não estamos verificando as suas condições de uso, estamos </w:t>
      </w:r>
      <w:r w:rsidR="00E67410" w:rsidRPr="002266DE">
        <w:rPr>
          <w:rFonts w:asciiTheme="majorHAnsi" w:hAnsiTheme="majorHAnsi" w:cstheme="majorHAnsi"/>
        </w:rPr>
        <w:t xml:space="preserve">apenas </w:t>
      </w:r>
      <w:r w:rsidRPr="002266DE">
        <w:rPr>
          <w:rFonts w:asciiTheme="majorHAnsi" w:hAnsiTheme="majorHAnsi" w:cstheme="majorHAnsi"/>
        </w:rPr>
        <w:t>verificando sua funcionalidade, observando por exemplo</w:t>
      </w:r>
      <w:r w:rsidR="00E67410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se a balança está limpa ou calibrada.</w:t>
      </w:r>
    </w:p>
    <w:p w14:paraId="1A27872C" w14:textId="447400BB" w:rsidR="004F31F4" w:rsidRPr="002266DE" w:rsidRDefault="00E6741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Mas p</w:t>
      </w:r>
      <w:r w:rsidR="004F31F4" w:rsidRPr="002266DE">
        <w:rPr>
          <w:rFonts w:asciiTheme="majorHAnsi" w:hAnsiTheme="majorHAnsi" w:cstheme="majorHAnsi"/>
        </w:rPr>
        <w:t xml:space="preserve">ara os ensaios do escopo do laboratório, como posso realizar esta checagem? </w:t>
      </w:r>
    </w:p>
    <w:p w14:paraId="79795B2D" w14:textId="5A6BB4F5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Pode ser uma simples observação</w:t>
      </w:r>
      <w:r w:rsidR="00E67410" w:rsidRPr="002266DE">
        <w:rPr>
          <w:rFonts w:asciiTheme="majorHAnsi" w:hAnsiTheme="majorHAnsi" w:cstheme="majorHAnsi"/>
        </w:rPr>
        <w:t>. Observar se a estufa liga e desliga, por exemplo</w:t>
      </w:r>
      <w:r w:rsidRPr="002266DE">
        <w:rPr>
          <w:rFonts w:asciiTheme="majorHAnsi" w:hAnsiTheme="majorHAnsi" w:cstheme="majorHAnsi"/>
        </w:rPr>
        <w:t>.</w:t>
      </w:r>
    </w:p>
    <w:p w14:paraId="3FABD664" w14:textId="7AFC7E0C" w:rsidR="004F31F4" w:rsidRPr="002266DE" w:rsidRDefault="00E6741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Vamos ao próximo tópico...</w:t>
      </w:r>
    </w:p>
    <w:p w14:paraId="3E4C9CB6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01FFDC9C" w14:textId="7922FC7C" w:rsidR="00E67410" w:rsidRPr="00F77797" w:rsidRDefault="004F31F4" w:rsidP="00F77797">
      <w:pPr>
        <w:pStyle w:val="Ttulo2"/>
        <w:spacing w:before="240" w:after="240"/>
        <w:rPr>
          <w:rFonts w:cstheme="majorHAnsi"/>
        </w:rPr>
      </w:pPr>
      <w:bookmarkStart w:id="22" w:name="_Toc95467002"/>
      <w:r w:rsidRPr="00F77797">
        <w:rPr>
          <w:rFonts w:cstheme="majorHAnsi"/>
        </w:rPr>
        <w:t>d) Uso de padrões de checagem ou padrões de trabalho com cartas de controle, quando aplicável</w:t>
      </w:r>
      <w:bookmarkEnd w:id="22"/>
    </w:p>
    <w:p w14:paraId="10235455" w14:textId="1D99729E" w:rsidR="007E7801" w:rsidRPr="002266DE" w:rsidRDefault="00E6741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Ok! Mas o que são Cartas de controle?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6"/>
        <w:gridCol w:w="4955"/>
      </w:tblGrid>
      <w:tr w:rsidR="007E7801" w:rsidRPr="002266DE" w14:paraId="1579D72A" w14:textId="77777777" w:rsidTr="007E7801">
        <w:tc>
          <w:tcPr>
            <w:tcW w:w="3539" w:type="dxa"/>
            <w:vAlign w:val="center"/>
          </w:tcPr>
          <w:p w14:paraId="5CF2C777" w14:textId="77777777" w:rsidR="007E7801" w:rsidRPr="002266DE" w:rsidRDefault="007E7801" w:rsidP="00F77797">
            <w:pPr>
              <w:widowControl w:val="0"/>
              <w:spacing w:before="240" w:after="240" w:line="360" w:lineRule="auto"/>
              <w:jc w:val="center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56066EEE" wp14:editId="305B7837">
                  <wp:extent cx="2202873" cy="1468582"/>
                  <wp:effectExtent l="19050" t="19050" r="26035" b="17780"/>
                  <wp:docPr id="2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141" cy="1475427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63C4D" w14:textId="6A201271" w:rsidR="007E7801" w:rsidRPr="002266DE" w:rsidRDefault="007E7801" w:rsidP="00F77797">
            <w:pPr>
              <w:widowControl w:val="0"/>
              <w:spacing w:before="240" w:after="240" w:line="360" w:lineRule="auto"/>
              <w:jc w:val="center"/>
              <w:rPr>
                <w:rFonts w:asciiTheme="majorHAnsi" w:hAnsiTheme="majorHAnsi" w:cstheme="majorHAnsi"/>
                <w:i/>
                <w:sz w:val="16"/>
                <w:szCs w:val="16"/>
              </w:rPr>
            </w:pPr>
            <w:r w:rsidRPr="002266DE">
              <w:rPr>
                <w:rFonts w:asciiTheme="majorHAnsi" w:hAnsiTheme="majorHAnsi" w:cstheme="majorHAnsi"/>
                <w:i/>
                <w:sz w:val="16"/>
                <w:szCs w:val="16"/>
              </w:rPr>
              <w:t xml:space="preserve">Fonte: </w:t>
            </w:r>
            <w:hyperlink r:id="rId26" w:history="1">
              <w:r w:rsidRPr="002266DE">
                <w:rPr>
                  <w:rStyle w:val="Hyperlink"/>
                  <w:rFonts w:asciiTheme="majorHAnsi" w:hAnsiTheme="majorHAnsi" w:cstheme="majorHAnsi"/>
                  <w:i/>
                  <w:sz w:val="16"/>
                  <w:szCs w:val="16"/>
                </w:rPr>
                <w:t>Ermontoro</w:t>
              </w:r>
            </w:hyperlink>
          </w:p>
        </w:tc>
        <w:tc>
          <w:tcPr>
            <w:tcW w:w="4955" w:type="dxa"/>
          </w:tcPr>
          <w:p w14:paraId="1EF41943" w14:textId="07748ED4" w:rsidR="007E7801" w:rsidRPr="002266DE" w:rsidRDefault="007E7801" w:rsidP="00F77797">
            <w:pPr>
              <w:widowControl w:val="0"/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</w:rPr>
              <w:t>Cartas de controle são uma das ferramentas da qualidade, utilizadas para controle de processos. Normalmente elas são apresentadas em forma gráfica pois elas mostram a variação da grandeza ou característica de interesse (variabilidade do processo) em função do tempo para avaliar atributos ou desempenho de métodos ou de instrumentos de medição.</w:t>
            </w:r>
          </w:p>
        </w:tc>
      </w:tr>
    </w:tbl>
    <w:p w14:paraId="0E8286D3" w14:textId="3F6DC326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 objetivo de uma </w:t>
      </w:r>
      <w:r w:rsidRPr="002266DE">
        <w:rPr>
          <w:rFonts w:asciiTheme="majorHAnsi" w:hAnsiTheme="majorHAnsi" w:cstheme="majorHAnsi"/>
          <w:b/>
        </w:rPr>
        <w:t>carta de controle</w:t>
      </w:r>
      <w:r w:rsidR="001F1B44" w:rsidRPr="002266DE">
        <w:rPr>
          <w:rFonts w:asciiTheme="majorHAnsi" w:hAnsiTheme="majorHAnsi" w:cstheme="majorHAnsi"/>
          <w:b/>
        </w:rPr>
        <w:t xml:space="preserve"> </w:t>
      </w:r>
      <w:r w:rsidRPr="002266DE">
        <w:rPr>
          <w:rFonts w:asciiTheme="majorHAnsi" w:hAnsiTheme="majorHAnsi" w:cstheme="majorHAnsi"/>
        </w:rPr>
        <w:t>é determinar se o processo está operando com </w:t>
      </w:r>
      <w:r w:rsidRPr="002266DE">
        <w:rPr>
          <w:rFonts w:asciiTheme="majorHAnsi" w:hAnsiTheme="majorHAnsi" w:cstheme="majorHAnsi"/>
          <w:b/>
        </w:rPr>
        <w:t>controle</w:t>
      </w:r>
      <w:r w:rsidRPr="002266DE">
        <w:rPr>
          <w:rFonts w:asciiTheme="majorHAnsi" w:hAnsiTheme="majorHAnsi" w:cstheme="majorHAnsi"/>
        </w:rPr>
        <w:t xml:space="preserve"> estatístico. </w:t>
      </w:r>
      <w:r w:rsidR="001F1B44" w:rsidRPr="002266DE">
        <w:rPr>
          <w:rFonts w:asciiTheme="majorHAnsi" w:hAnsiTheme="majorHAnsi" w:cstheme="majorHAnsi"/>
        </w:rPr>
        <w:t>Ela é</w:t>
      </w:r>
      <w:r w:rsidRPr="002266DE">
        <w:rPr>
          <w:rFonts w:asciiTheme="majorHAnsi" w:hAnsiTheme="majorHAnsi" w:cstheme="majorHAnsi"/>
        </w:rPr>
        <w:t xml:space="preserve"> representada por um gráfico de variáveis que inclui estatisticamente limites de </w:t>
      </w:r>
      <w:r w:rsidRPr="002266DE">
        <w:rPr>
          <w:rFonts w:asciiTheme="majorHAnsi" w:hAnsiTheme="majorHAnsi" w:cstheme="majorHAnsi"/>
          <w:b/>
        </w:rPr>
        <w:t>controle</w:t>
      </w:r>
      <w:r w:rsidRPr="002266DE">
        <w:rPr>
          <w:rFonts w:asciiTheme="majorHAnsi" w:hAnsiTheme="majorHAnsi" w:cstheme="majorHAnsi"/>
        </w:rPr>
        <w:t xml:space="preserve"> superior e inferior. </w:t>
      </w:r>
    </w:p>
    <w:p w14:paraId="1E7A2B52" w14:textId="14CF7521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</w:rPr>
        <w:t>As cartas de controle fazem parte do CEP – Controle Estatístico de Processo</w:t>
      </w:r>
      <w:r w:rsidR="001F1B44" w:rsidRPr="002266DE">
        <w:rPr>
          <w:rFonts w:asciiTheme="majorHAnsi" w:hAnsiTheme="majorHAnsi" w:cstheme="majorHAnsi"/>
        </w:rPr>
        <w:t>, que nada mais é do que um</w:t>
      </w:r>
      <w:r w:rsidRPr="002266DE">
        <w:rPr>
          <w:rFonts w:asciiTheme="majorHAnsi" w:hAnsiTheme="majorHAnsi" w:cstheme="majorHAnsi"/>
        </w:rPr>
        <w:t xml:space="preserve"> conjunto de técnicas estatísticas utilizadas para avaliação de um processo, visando controle e melhoria da qualidade. </w:t>
      </w:r>
      <w:r w:rsidR="001F1B44" w:rsidRPr="002266DE">
        <w:rPr>
          <w:rFonts w:asciiTheme="majorHAnsi" w:hAnsiTheme="majorHAnsi" w:cstheme="majorHAnsi"/>
        </w:rPr>
        <w:t xml:space="preserve">Estas cartas </w:t>
      </w:r>
      <w:r w:rsidRPr="002266DE">
        <w:rPr>
          <w:rFonts w:asciiTheme="majorHAnsi" w:hAnsiTheme="majorHAnsi" w:cstheme="majorHAnsi"/>
          <w:color w:val="272C30"/>
        </w:rPr>
        <w:t>buscam reduzir ou, até mesmo, eliminar, possíveis causas de variações. E com a observação do proce</w:t>
      </w:r>
      <w:r w:rsidR="002266DE" w:rsidRPr="002266DE">
        <w:rPr>
          <w:rFonts w:asciiTheme="majorHAnsi" w:hAnsiTheme="majorHAnsi" w:cstheme="majorHAnsi"/>
          <w:color w:val="272C30"/>
        </w:rPr>
        <w:t>sso, elas podem ser corrigidas.</w:t>
      </w:r>
    </w:p>
    <w:p w14:paraId="4059A0E8" w14:textId="18363928" w:rsidR="00A41920" w:rsidRPr="002266DE" w:rsidRDefault="007E7801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80768" behindDoc="0" locked="0" layoutInCell="1" allowOverlap="1" wp14:anchorId="02DA3B55" wp14:editId="4D9DD5A3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2145030" cy="1426845"/>
            <wp:effectExtent l="0" t="0" r="7620" b="1905"/>
            <wp:wrapSquare wrapText="bothSides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284" cy="143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1F4" w:rsidRPr="002266DE">
        <w:rPr>
          <w:rFonts w:asciiTheme="majorHAnsi" w:hAnsiTheme="majorHAnsi" w:cstheme="majorHAnsi"/>
          <w:color w:val="272C30"/>
        </w:rPr>
        <w:t xml:space="preserve">Existem alguns em ensaios, que são visuais. </w:t>
      </w:r>
      <w:r w:rsidR="006317E5" w:rsidRPr="002266DE">
        <w:rPr>
          <w:rFonts w:asciiTheme="majorHAnsi" w:hAnsiTheme="majorHAnsi" w:cstheme="majorHAnsi"/>
          <w:color w:val="272C30"/>
        </w:rPr>
        <w:t>Mas v</w:t>
      </w:r>
      <w:r w:rsidR="004F31F4" w:rsidRPr="002266DE">
        <w:rPr>
          <w:rFonts w:asciiTheme="majorHAnsi" w:hAnsiTheme="majorHAnsi" w:cstheme="majorHAnsi"/>
          <w:color w:val="272C30"/>
        </w:rPr>
        <w:t xml:space="preserve">amos pegar </w:t>
      </w:r>
      <w:r w:rsidR="00A41920" w:rsidRPr="002266DE">
        <w:rPr>
          <w:rFonts w:asciiTheme="majorHAnsi" w:hAnsiTheme="majorHAnsi" w:cstheme="majorHAnsi"/>
          <w:color w:val="272C30"/>
        </w:rPr>
        <w:t xml:space="preserve">como </w:t>
      </w:r>
      <w:r w:rsidR="004F31F4" w:rsidRPr="002266DE">
        <w:rPr>
          <w:rFonts w:asciiTheme="majorHAnsi" w:hAnsiTheme="majorHAnsi" w:cstheme="majorHAnsi"/>
          <w:color w:val="272C30"/>
        </w:rPr>
        <w:t xml:space="preserve">exemplo </w:t>
      </w:r>
      <w:r w:rsidR="00A41920" w:rsidRPr="002266DE">
        <w:rPr>
          <w:rFonts w:asciiTheme="majorHAnsi" w:hAnsiTheme="majorHAnsi" w:cstheme="majorHAnsi"/>
          <w:color w:val="272C30"/>
        </w:rPr>
        <w:t xml:space="preserve">a </w:t>
      </w:r>
      <w:r w:rsidR="00151249" w:rsidRPr="002266DE">
        <w:rPr>
          <w:rFonts w:asciiTheme="majorHAnsi" w:hAnsiTheme="majorHAnsi" w:cstheme="majorHAnsi"/>
          <w:color w:val="272C30"/>
        </w:rPr>
        <w:t>“</w:t>
      </w:r>
      <w:r w:rsidR="004F31F4" w:rsidRPr="002266DE">
        <w:rPr>
          <w:rFonts w:asciiTheme="majorHAnsi" w:hAnsiTheme="majorHAnsi" w:cstheme="majorHAnsi"/>
          <w:color w:val="272C30"/>
        </w:rPr>
        <w:t>cor</w:t>
      </w:r>
      <w:r w:rsidR="00151249" w:rsidRPr="002266DE">
        <w:rPr>
          <w:rFonts w:asciiTheme="majorHAnsi" w:hAnsiTheme="majorHAnsi" w:cstheme="majorHAnsi"/>
          <w:color w:val="272C30"/>
        </w:rPr>
        <w:t>”</w:t>
      </w:r>
      <w:r w:rsidR="004F31F4" w:rsidRPr="002266DE">
        <w:rPr>
          <w:rFonts w:asciiTheme="majorHAnsi" w:hAnsiTheme="majorHAnsi" w:cstheme="majorHAnsi"/>
          <w:color w:val="272C30"/>
        </w:rPr>
        <w:t xml:space="preserve">, </w:t>
      </w:r>
      <w:r w:rsidR="00151249" w:rsidRPr="002266DE">
        <w:rPr>
          <w:rFonts w:asciiTheme="majorHAnsi" w:hAnsiTheme="majorHAnsi" w:cstheme="majorHAnsi"/>
          <w:color w:val="272C30"/>
        </w:rPr>
        <w:t xml:space="preserve">ou </w:t>
      </w:r>
      <w:r w:rsidR="00A41920" w:rsidRPr="002266DE">
        <w:rPr>
          <w:rFonts w:asciiTheme="majorHAnsi" w:hAnsiTheme="majorHAnsi" w:cstheme="majorHAnsi"/>
          <w:color w:val="272C30"/>
        </w:rPr>
        <w:t>“</w:t>
      </w:r>
      <w:r w:rsidR="004F31F4" w:rsidRPr="002266DE">
        <w:rPr>
          <w:rFonts w:asciiTheme="majorHAnsi" w:hAnsiTheme="majorHAnsi" w:cstheme="majorHAnsi"/>
          <w:color w:val="272C30"/>
        </w:rPr>
        <w:t>cor aparente</w:t>
      </w:r>
      <w:r w:rsidR="00A41920" w:rsidRPr="002266DE">
        <w:rPr>
          <w:rFonts w:asciiTheme="majorHAnsi" w:hAnsiTheme="majorHAnsi" w:cstheme="majorHAnsi"/>
          <w:color w:val="272C30"/>
        </w:rPr>
        <w:t>”</w:t>
      </w:r>
      <w:r w:rsidR="004F31F4" w:rsidRPr="002266DE">
        <w:rPr>
          <w:rFonts w:asciiTheme="majorHAnsi" w:hAnsiTheme="majorHAnsi" w:cstheme="majorHAnsi"/>
          <w:color w:val="272C30"/>
        </w:rPr>
        <w:t xml:space="preserve">. </w:t>
      </w:r>
      <w:r w:rsidR="006317E5" w:rsidRPr="002266DE">
        <w:rPr>
          <w:rFonts w:asciiTheme="majorHAnsi" w:hAnsiTheme="majorHAnsi" w:cstheme="majorHAnsi"/>
          <w:color w:val="272C30"/>
        </w:rPr>
        <w:t xml:space="preserve">Esta análise é puramente </w:t>
      </w:r>
      <w:r w:rsidR="004F31F4" w:rsidRPr="002266DE">
        <w:rPr>
          <w:rFonts w:asciiTheme="majorHAnsi" w:hAnsiTheme="majorHAnsi" w:cstheme="majorHAnsi"/>
          <w:color w:val="272C30"/>
        </w:rPr>
        <w:t>visual, porém</w:t>
      </w:r>
      <w:r w:rsidR="006317E5" w:rsidRPr="002266DE">
        <w:rPr>
          <w:rFonts w:asciiTheme="majorHAnsi" w:hAnsiTheme="majorHAnsi" w:cstheme="majorHAnsi"/>
          <w:color w:val="272C30"/>
        </w:rPr>
        <w:t>,</w:t>
      </w:r>
      <w:r w:rsidR="004F31F4" w:rsidRPr="002266DE">
        <w:rPr>
          <w:rFonts w:asciiTheme="majorHAnsi" w:hAnsiTheme="majorHAnsi" w:cstheme="majorHAnsi"/>
          <w:color w:val="272C30"/>
        </w:rPr>
        <w:t xml:space="preserve"> a </w:t>
      </w:r>
      <w:r w:rsidR="00A41920" w:rsidRPr="002266DE">
        <w:rPr>
          <w:rFonts w:asciiTheme="majorHAnsi" w:hAnsiTheme="majorHAnsi" w:cstheme="majorHAnsi"/>
          <w:color w:val="272C30"/>
        </w:rPr>
        <w:t xml:space="preserve">percepção </w:t>
      </w:r>
      <w:r w:rsidR="004F31F4" w:rsidRPr="002266DE">
        <w:rPr>
          <w:rFonts w:asciiTheme="majorHAnsi" w:hAnsiTheme="majorHAnsi" w:cstheme="majorHAnsi"/>
          <w:color w:val="272C30"/>
        </w:rPr>
        <w:t xml:space="preserve">visual </w:t>
      </w:r>
      <w:r w:rsidR="00151249" w:rsidRPr="002266DE">
        <w:rPr>
          <w:rFonts w:asciiTheme="majorHAnsi" w:hAnsiTheme="majorHAnsi" w:cstheme="majorHAnsi"/>
          <w:color w:val="272C30"/>
        </w:rPr>
        <w:t>de uma determinada pessoa</w:t>
      </w:r>
      <w:r w:rsidR="004F31F4" w:rsidRPr="002266DE">
        <w:rPr>
          <w:rFonts w:asciiTheme="majorHAnsi" w:hAnsiTheme="majorHAnsi" w:cstheme="majorHAnsi"/>
          <w:color w:val="272C30"/>
        </w:rPr>
        <w:t xml:space="preserve"> é</w:t>
      </w:r>
      <w:r w:rsidR="00A41920" w:rsidRPr="002266DE">
        <w:rPr>
          <w:rFonts w:asciiTheme="majorHAnsi" w:hAnsiTheme="majorHAnsi" w:cstheme="majorHAnsi"/>
          <w:color w:val="272C30"/>
        </w:rPr>
        <w:t xml:space="preserve"> ou </w:t>
      </w:r>
      <w:r w:rsidR="004F31F4" w:rsidRPr="002266DE">
        <w:rPr>
          <w:rFonts w:asciiTheme="majorHAnsi" w:hAnsiTheme="majorHAnsi" w:cstheme="majorHAnsi"/>
          <w:color w:val="272C30"/>
        </w:rPr>
        <w:t xml:space="preserve">pode ser diferente </w:t>
      </w:r>
      <w:r w:rsidR="00151249" w:rsidRPr="002266DE">
        <w:rPr>
          <w:rFonts w:asciiTheme="majorHAnsi" w:hAnsiTheme="majorHAnsi" w:cstheme="majorHAnsi"/>
          <w:color w:val="272C30"/>
        </w:rPr>
        <w:t xml:space="preserve">da </w:t>
      </w:r>
      <w:r w:rsidR="00A41920" w:rsidRPr="002266DE">
        <w:rPr>
          <w:rFonts w:asciiTheme="majorHAnsi" w:hAnsiTheme="majorHAnsi" w:cstheme="majorHAnsi"/>
          <w:color w:val="272C30"/>
        </w:rPr>
        <w:t>percepção</w:t>
      </w:r>
      <w:r w:rsidR="00151249" w:rsidRPr="002266DE">
        <w:rPr>
          <w:rFonts w:asciiTheme="majorHAnsi" w:hAnsiTheme="majorHAnsi" w:cstheme="majorHAnsi"/>
          <w:color w:val="272C30"/>
        </w:rPr>
        <w:t xml:space="preserve"> de outra</w:t>
      </w:r>
      <w:r w:rsidR="00A41920" w:rsidRPr="002266DE">
        <w:rPr>
          <w:rFonts w:asciiTheme="majorHAnsi" w:hAnsiTheme="majorHAnsi" w:cstheme="majorHAnsi"/>
          <w:color w:val="272C30"/>
        </w:rPr>
        <w:t xml:space="preserve"> pessoa, não é verdade? Isso pode variar de pessoa para pessoa..</w:t>
      </w:r>
      <w:r w:rsidR="004F31F4" w:rsidRPr="002266DE">
        <w:rPr>
          <w:rFonts w:asciiTheme="majorHAnsi" w:hAnsiTheme="majorHAnsi" w:cstheme="majorHAnsi"/>
          <w:color w:val="272C30"/>
        </w:rPr>
        <w:t>.</w:t>
      </w:r>
    </w:p>
    <w:p w14:paraId="14536D14" w14:textId="6DEF740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P</w:t>
      </w:r>
      <w:r w:rsidR="00A41920" w:rsidRPr="002266DE">
        <w:rPr>
          <w:rFonts w:asciiTheme="majorHAnsi" w:hAnsiTheme="majorHAnsi" w:cstheme="majorHAnsi"/>
          <w:color w:val="272C30"/>
        </w:rPr>
        <w:t xml:space="preserve">ensando </w:t>
      </w:r>
      <w:r w:rsidR="006317E5" w:rsidRPr="002266DE">
        <w:rPr>
          <w:rFonts w:asciiTheme="majorHAnsi" w:hAnsiTheme="majorHAnsi" w:cstheme="majorHAnsi"/>
          <w:color w:val="272C30"/>
        </w:rPr>
        <w:t>por este lado</w:t>
      </w:r>
      <w:r w:rsidR="00A41920" w:rsidRPr="002266DE">
        <w:rPr>
          <w:rFonts w:asciiTheme="majorHAnsi" w:hAnsiTheme="majorHAnsi" w:cstheme="majorHAnsi"/>
          <w:color w:val="272C30"/>
        </w:rPr>
        <w:t>, p</w:t>
      </w:r>
      <w:r w:rsidRPr="002266DE">
        <w:rPr>
          <w:rFonts w:asciiTheme="majorHAnsi" w:hAnsiTheme="majorHAnsi" w:cstheme="majorHAnsi"/>
          <w:color w:val="272C30"/>
        </w:rPr>
        <w:t xml:space="preserve">odemos chegar </w:t>
      </w:r>
      <w:r w:rsidR="00A41920" w:rsidRPr="002266DE">
        <w:rPr>
          <w:rFonts w:asciiTheme="majorHAnsi" w:hAnsiTheme="majorHAnsi" w:cstheme="majorHAnsi"/>
          <w:color w:val="272C30"/>
        </w:rPr>
        <w:t>à</w:t>
      </w:r>
      <w:r w:rsidRPr="002266DE">
        <w:rPr>
          <w:rFonts w:asciiTheme="majorHAnsi" w:hAnsiTheme="majorHAnsi" w:cstheme="majorHAnsi"/>
          <w:color w:val="272C30"/>
        </w:rPr>
        <w:t xml:space="preserve"> conclusão que algumas pessoas podem ter mais dificuldade</w:t>
      </w:r>
      <w:r w:rsidR="00A41920" w:rsidRPr="002266DE">
        <w:rPr>
          <w:rFonts w:asciiTheme="majorHAnsi" w:hAnsiTheme="majorHAnsi" w:cstheme="majorHAnsi"/>
          <w:color w:val="272C30"/>
        </w:rPr>
        <w:t xml:space="preserve"> nesse</w:t>
      </w:r>
      <w:r w:rsidR="006317E5" w:rsidRPr="002266DE">
        <w:rPr>
          <w:rFonts w:asciiTheme="majorHAnsi" w:hAnsiTheme="majorHAnsi" w:cstheme="majorHAnsi"/>
          <w:color w:val="272C30"/>
        </w:rPr>
        <w:t>s ensaios visuais</w:t>
      </w:r>
      <w:r w:rsidR="00A41920" w:rsidRPr="002266DE">
        <w:rPr>
          <w:rFonts w:asciiTheme="majorHAnsi" w:hAnsiTheme="majorHAnsi" w:cstheme="majorHAnsi"/>
          <w:color w:val="272C30"/>
        </w:rPr>
        <w:t>,</w:t>
      </w:r>
      <w:r w:rsidRPr="002266DE">
        <w:rPr>
          <w:rFonts w:asciiTheme="majorHAnsi" w:hAnsiTheme="majorHAnsi" w:cstheme="majorHAnsi"/>
          <w:color w:val="272C30"/>
        </w:rPr>
        <w:t xml:space="preserve"> dentro do laboratório</w:t>
      </w:r>
      <w:r w:rsidR="006317E5" w:rsidRPr="002266DE">
        <w:rPr>
          <w:rFonts w:asciiTheme="majorHAnsi" w:hAnsiTheme="majorHAnsi" w:cstheme="majorHAnsi"/>
          <w:color w:val="272C30"/>
        </w:rPr>
        <w:t>, não é verdade?</w:t>
      </w:r>
    </w:p>
    <w:p w14:paraId="27590622" w14:textId="20295D7B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A</w:t>
      </w:r>
      <w:r w:rsidR="006317E5" w:rsidRPr="002266DE">
        <w:rPr>
          <w:rFonts w:asciiTheme="majorHAnsi" w:hAnsiTheme="majorHAnsi" w:cstheme="majorHAnsi"/>
          <w:color w:val="272C30"/>
        </w:rPr>
        <w:t>gora veja a</w:t>
      </w:r>
      <w:r w:rsidRPr="002266DE">
        <w:rPr>
          <w:rFonts w:asciiTheme="majorHAnsi" w:hAnsiTheme="majorHAnsi" w:cstheme="majorHAnsi"/>
          <w:color w:val="272C30"/>
        </w:rPr>
        <w:t>lguns dos benefícios do controle estatístico de processo:</w:t>
      </w:r>
    </w:p>
    <w:p w14:paraId="75CD20FE" w14:textId="77777777" w:rsidR="002266DE" w:rsidRPr="002266DE" w:rsidRDefault="002266DE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color w:val="272C30"/>
        </w:rPr>
      </w:pPr>
    </w:p>
    <w:p w14:paraId="1D4D0AFD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garante a padronização dos processos, independentemente da rotatividade da equipe</w:t>
      </w:r>
    </w:p>
    <w:p w14:paraId="2FAB4E13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identificação de falhas e instabilidades no processo de forma rápida;</w:t>
      </w:r>
    </w:p>
    <w:p w14:paraId="59DEF14A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melhoria na qualidade, com a redução de erros;</w:t>
      </w:r>
    </w:p>
    <w:p w14:paraId="58DB7B2C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lastRenderedPageBreak/>
        <w:t>maior estabilidade do processo, permitindo um melhor conhecimento sobre ele e auxiliando na manutenção do controle;</w:t>
      </w:r>
    </w:p>
    <w:p w14:paraId="77113846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maior percepção de valor e confiabilidade;</w:t>
      </w:r>
    </w:p>
    <w:p w14:paraId="6AA8C7D8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controle eficaz e em tempo real;</w:t>
      </w:r>
    </w:p>
    <w:p w14:paraId="68079164" w14:textId="77777777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  <w:color w:val="272C30"/>
        </w:rPr>
      </w:pPr>
      <w:r w:rsidRPr="002266DE">
        <w:rPr>
          <w:rFonts w:asciiTheme="majorHAnsi" w:hAnsiTheme="majorHAnsi" w:cstheme="majorHAnsi"/>
          <w:color w:val="272C30"/>
        </w:rPr>
        <w:t>pelo conhecimento do processo, oportuniza mudanças visando a melhoria contínua;</w:t>
      </w:r>
    </w:p>
    <w:p w14:paraId="0E52BC59" w14:textId="5D7BA2E5" w:rsidR="004F31F4" w:rsidRPr="002266DE" w:rsidRDefault="004F31F4" w:rsidP="00F77797">
      <w:pPr>
        <w:widowControl w:val="0"/>
        <w:numPr>
          <w:ilvl w:val="0"/>
          <w:numId w:val="9"/>
        </w:numPr>
        <w:tabs>
          <w:tab w:val="left" w:pos="426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color w:val="272C30"/>
        </w:rPr>
        <w:t>Identificação</w:t>
      </w:r>
      <w:r w:rsidRPr="002266DE">
        <w:rPr>
          <w:rFonts w:asciiTheme="majorHAnsi" w:hAnsiTheme="majorHAnsi" w:cstheme="majorHAnsi"/>
        </w:rPr>
        <w:t xml:space="preserve"> de eventuais necessidades de ações corretivas, revalidação do método de ensaio ou calibração do instrumento de medição</w:t>
      </w:r>
      <w:r w:rsidRPr="002266DE">
        <w:rPr>
          <w:rFonts w:asciiTheme="majorHAnsi" w:hAnsiTheme="majorHAnsi" w:cstheme="majorHAnsi"/>
          <w:color w:val="272C30"/>
        </w:rPr>
        <w:t>.</w:t>
      </w:r>
    </w:p>
    <w:p w14:paraId="6BC97490" w14:textId="5ED5CFBE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Por fim concluímos que as cartas (ou gráficos) de controle são utilizadas para monitorar o desempenho de um processo de medição. E estes gráficos determinam estatisticamente uma faixa denominada limites de controle, que é limitada por uma linha superior (limite superior de controle - LSC) e uma linha inferior (limite inferior de controle - LIC), além de uma linha central (limite central - LC). </w:t>
      </w:r>
    </w:p>
    <w:p w14:paraId="2A89AB8E" w14:textId="236FBEA5" w:rsidR="004F31F4" w:rsidRPr="002266DE" w:rsidRDefault="0043258C" w:rsidP="00F77797">
      <w:pPr>
        <w:widowControl w:val="0"/>
        <w:spacing w:before="240" w:after="240" w:line="360" w:lineRule="auto"/>
        <w:ind w:left="-284"/>
        <w:jc w:val="right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drawing>
          <wp:inline distT="0" distB="0" distL="0" distR="0" wp14:anchorId="7CBF201B" wp14:editId="191A4EC2">
            <wp:extent cx="5234940" cy="2694507"/>
            <wp:effectExtent l="190500" t="190500" r="194310" b="182245"/>
            <wp:docPr id="48" name="Imagem 48" descr="C:\Users\Aline\Desktop\Garantia da Validade\carta-de-contr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ine\Desktop\Garantia da Validade\carta-de-control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975" cy="2699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1C112C" w14:textId="16432655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Aproveitando, observe novamente a image</w:t>
      </w:r>
      <w:r w:rsidR="00B859ED" w:rsidRPr="002266DE">
        <w:rPr>
          <w:rFonts w:asciiTheme="majorHAnsi" w:hAnsiTheme="majorHAnsi" w:cstheme="majorHAnsi"/>
        </w:rPr>
        <w:t>m</w:t>
      </w:r>
      <w:r w:rsidRPr="002266DE">
        <w:rPr>
          <w:rFonts w:asciiTheme="majorHAnsi" w:hAnsiTheme="majorHAnsi" w:cstheme="majorHAnsi"/>
        </w:rPr>
        <w:t xml:space="preserve"> anterior.</w:t>
      </w:r>
    </w:p>
    <w:p w14:paraId="29CB9708" w14:textId="16466832" w:rsidR="004F31F4" w:rsidRPr="002266DE" w:rsidRDefault="00717FC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E474D">
        <w:rPr>
          <w:rFonts w:asciiTheme="majorHAnsi" w:hAnsiTheme="majorHAnsi" w:cstheme="majorHAnsi"/>
          <w:b/>
        </w:rPr>
        <w:t>Processo “</w:t>
      </w:r>
      <w:r w:rsidR="004F31F4" w:rsidRPr="002E474D">
        <w:rPr>
          <w:rFonts w:asciiTheme="majorHAnsi" w:hAnsiTheme="majorHAnsi" w:cstheme="majorHAnsi"/>
          <w:b/>
        </w:rPr>
        <w:t>A</w:t>
      </w:r>
      <w:r w:rsidRPr="002E474D">
        <w:rPr>
          <w:rFonts w:asciiTheme="majorHAnsi" w:hAnsiTheme="majorHAnsi" w:cstheme="majorHAnsi"/>
          <w:b/>
        </w:rPr>
        <w:t>”</w:t>
      </w:r>
      <w:r w:rsidR="00B859ED" w:rsidRPr="002E474D">
        <w:rPr>
          <w:rFonts w:asciiTheme="majorHAnsi" w:hAnsiTheme="majorHAnsi" w:cstheme="majorHAnsi"/>
          <w:b/>
        </w:rPr>
        <w:t xml:space="preserve"> </w:t>
      </w:r>
      <w:r w:rsidR="004F31F4" w:rsidRPr="002E474D">
        <w:rPr>
          <w:rFonts w:asciiTheme="majorHAnsi" w:hAnsiTheme="majorHAnsi" w:cstheme="majorHAnsi"/>
          <w:b/>
        </w:rPr>
        <w:t xml:space="preserve">- </w:t>
      </w:r>
      <w:r w:rsidRPr="002266DE">
        <w:rPr>
          <w:rFonts w:asciiTheme="majorHAnsi" w:hAnsiTheme="majorHAnsi" w:cstheme="majorHAnsi"/>
        </w:rPr>
        <w:t>Observe que</w:t>
      </w:r>
      <w:r w:rsidR="00B859ED" w:rsidRPr="002266DE">
        <w:rPr>
          <w:rFonts w:asciiTheme="majorHAnsi" w:hAnsiTheme="majorHAnsi" w:cstheme="majorHAnsi"/>
        </w:rPr>
        <w:t xml:space="preserve"> </w:t>
      </w:r>
      <w:r w:rsidR="004F31F4" w:rsidRPr="002266DE">
        <w:rPr>
          <w:rFonts w:asciiTheme="majorHAnsi" w:hAnsiTheme="majorHAnsi" w:cstheme="majorHAnsi"/>
        </w:rPr>
        <w:t>há um sobe e desce alternado (</w:t>
      </w:r>
      <w:r w:rsidRPr="002266DE">
        <w:rPr>
          <w:rFonts w:asciiTheme="majorHAnsi" w:hAnsiTheme="majorHAnsi" w:cstheme="majorHAnsi"/>
        </w:rPr>
        <w:t xml:space="preserve">isto é </w:t>
      </w:r>
      <w:r w:rsidR="004F31F4" w:rsidRPr="002266DE">
        <w:rPr>
          <w:rFonts w:asciiTheme="majorHAnsi" w:hAnsiTheme="majorHAnsi" w:cstheme="majorHAnsi"/>
        </w:rPr>
        <w:t>chamado de serrote), dentro do padrão determinado</w:t>
      </w:r>
      <w:r w:rsidR="00B859ED" w:rsidRPr="002266DE">
        <w:rPr>
          <w:rFonts w:asciiTheme="majorHAnsi" w:hAnsiTheme="majorHAnsi" w:cstheme="majorHAnsi"/>
        </w:rPr>
        <w:t xml:space="preserve"> (as linhas vermelhas</w:t>
      </w:r>
      <w:r w:rsidRPr="002266DE">
        <w:rPr>
          <w:rFonts w:asciiTheme="majorHAnsi" w:hAnsiTheme="majorHAnsi" w:cstheme="majorHAnsi"/>
        </w:rPr>
        <w:t xml:space="preserve"> da carta</w:t>
      </w:r>
      <w:r w:rsidR="00B859ED" w:rsidRPr="002266DE">
        <w:rPr>
          <w:rFonts w:asciiTheme="majorHAnsi" w:hAnsiTheme="majorHAnsi" w:cstheme="majorHAnsi"/>
        </w:rPr>
        <w:t>)</w:t>
      </w:r>
      <w:r w:rsidR="004F31F4" w:rsidRPr="002266DE">
        <w:rPr>
          <w:rFonts w:asciiTheme="majorHAnsi" w:hAnsiTheme="majorHAnsi" w:cstheme="majorHAnsi"/>
        </w:rPr>
        <w:t>.</w:t>
      </w:r>
      <w:r w:rsidR="00B859ED" w:rsidRPr="002266DE">
        <w:rPr>
          <w:rFonts w:asciiTheme="majorHAnsi" w:hAnsiTheme="majorHAnsi" w:cstheme="majorHAnsi"/>
        </w:rPr>
        <w:t xml:space="preserve"> Estão</w:t>
      </w:r>
      <w:r w:rsidRPr="002266DE">
        <w:rPr>
          <w:rFonts w:asciiTheme="majorHAnsi" w:hAnsiTheme="majorHAnsi" w:cstheme="majorHAnsi"/>
        </w:rPr>
        <w:t>, isto significa que</w:t>
      </w:r>
      <w:r w:rsidR="00B859ED" w:rsidRPr="002266DE">
        <w:rPr>
          <w:rFonts w:asciiTheme="majorHAnsi" w:hAnsiTheme="majorHAnsi" w:cstheme="majorHAnsi"/>
        </w:rPr>
        <w:t xml:space="preserve"> este processo está sobre controle!</w:t>
      </w:r>
    </w:p>
    <w:p w14:paraId="026DE3C7" w14:textId="5565BC3B" w:rsidR="004F31F4" w:rsidRPr="002266DE" w:rsidRDefault="00717FC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E474D">
        <w:rPr>
          <w:rFonts w:asciiTheme="majorHAnsi" w:hAnsiTheme="majorHAnsi" w:cstheme="majorHAnsi"/>
          <w:b/>
        </w:rPr>
        <w:t>Processo “</w:t>
      </w:r>
      <w:r w:rsidR="004F31F4" w:rsidRPr="002E474D">
        <w:rPr>
          <w:rFonts w:asciiTheme="majorHAnsi" w:hAnsiTheme="majorHAnsi" w:cstheme="majorHAnsi"/>
          <w:b/>
        </w:rPr>
        <w:t>B</w:t>
      </w:r>
      <w:r w:rsidRPr="002E474D">
        <w:rPr>
          <w:rFonts w:asciiTheme="majorHAnsi" w:hAnsiTheme="majorHAnsi" w:cstheme="majorHAnsi"/>
          <w:b/>
        </w:rPr>
        <w:t>”</w:t>
      </w:r>
      <w:r w:rsidR="00B859ED" w:rsidRPr="002E474D">
        <w:rPr>
          <w:rFonts w:asciiTheme="majorHAnsi" w:hAnsiTheme="majorHAnsi" w:cstheme="majorHAnsi"/>
          <w:b/>
        </w:rPr>
        <w:t xml:space="preserve"> </w:t>
      </w:r>
      <w:r w:rsidR="004F31F4" w:rsidRPr="002E474D">
        <w:rPr>
          <w:rFonts w:asciiTheme="majorHAnsi" w:hAnsiTheme="majorHAnsi" w:cstheme="majorHAnsi"/>
          <w:b/>
        </w:rPr>
        <w:t>-</w:t>
      </w:r>
      <w:r w:rsidR="004F31F4" w:rsidRPr="002266DE">
        <w:rPr>
          <w:rFonts w:asciiTheme="majorHAnsi" w:hAnsiTheme="majorHAnsi" w:cstheme="majorHAnsi"/>
        </w:rPr>
        <w:t xml:space="preserve"> </w:t>
      </w:r>
      <w:r w:rsidR="00B859ED" w:rsidRPr="002266DE">
        <w:rPr>
          <w:rFonts w:asciiTheme="majorHAnsi" w:hAnsiTheme="majorHAnsi" w:cstheme="majorHAnsi"/>
        </w:rPr>
        <w:t xml:space="preserve">Neste caso </w:t>
      </w:r>
      <w:r w:rsidR="004F31F4" w:rsidRPr="002266DE">
        <w:rPr>
          <w:rFonts w:asciiTheme="majorHAnsi" w:hAnsiTheme="majorHAnsi" w:cstheme="majorHAnsi"/>
        </w:rPr>
        <w:t xml:space="preserve">apesar de estar em modo serrote, </w:t>
      </w:r>
      <w:r w:rsidR="00B859ED" w:rsidRPr="002266DE">
        <w:rPr>
          <w:rFonts w:asciiTheme="majorHAnsi" w:hAnsiTheme="majorHAnsi" w:cstheme="majorHAnsi"/>
        </w:rPr>
        <w:t xml:space="preserve">observe que </w:t>
      </w:r>
      <w:r w:rsidR="004F31F4" w:rsidRPr="002266DE">
        <w:rPr>
          <w:rFonts w:asciiTheme="majorHAnsi" w:hAnsiTheme="majorHAnsi" w:cstheme="majorHAnsi"/>
        </w:rPr>
        <w:t>ele ultrapassa os padrões estabelecidos</w:t>
      </w:r>
      <w:r w:rsidRPr="002266DE">
        <w:rPr>
          <w:rFonts w:asciiTheme="majorHAnsi" w:hAnsiTheme="majorHAnsi" w:cstheme="majorHAnsi"/>
        </w:rPr>
        <w:t xml:space="preserve">, </w:t>
      </w:r>
      <w:r w:rsidR="004F31F4" w:rsidRPr="002266DE">
        <w:rPr>
          <w:rFonts w:asciiTheme="majorHAnsi" w:hAnsiTheme="majorHAnsi" w:cstheme="majorHAnsi"/>
        </w:rPr>
        <w:t xml:space="preserve">por isso </w:t>
      </w:r>
      <w:r w:rsidRPr="002266DE">
        <w:rPr>
          <w:rFonts w:asciiTheme="majorHAnsi" w:hAnsiTheme="majorHAnsi" w:cstheme="majorHAnsi"/>
        </w:rPr>
        <w:t xml:space="preserve">este processo </w:t>
      </w:r>
      <w:r w:rsidR="004F31F4" w:rsidRPr="002266DE">
        <w:rPr>
          <w:rFonts w:asciiTheme="majorHAnsi" w:hAnsiTheme="majorHAnsi" w:cstheme="majorHAnsi"/>
        </w:rPr>
        <w:t>está fora de controle.</w:t>
      </w:r>
      <w:r w:rsidR="00B859ED" w:rsidRPr="002266DE">
        <w:rPr>
          <w:rFonts w:asciiTheme="majorHAnsi" w:hAnsiTheme="majorHAnsi" w:cstheme="majorHAnsi"/>
        </w:rPr>
        <w:t xml:space="preserve"> </w:t>
      </w:r>
    </w:p>
    <w:p w14:paraId="4CC802EA" w14:textId="4B8FA33C" w:rsidR="004F31F4" w:rsidRPr="002266DE" w:rsidRDefault="00F77797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Entendido?</w:t>
      </w:r>
    </w:p>
    <w:p w14:paraId="3CF2A75B" w14:textId="1EF5D471" w:rsidR="00717FC4" w:rsidRPr="002266DE" w:rsidRDefault="004F31F4" w:rsidP="00F77797">
      <w:pPr>
        <w:spacing w:before="240" w:after="240"/>
        <w:rPr>
          <w:rFonts w:asciiTheme="majorHAnsi" w:hAnsiTheme="majorHAnsi" w:cstheme="majorHAnsi"/>
          <w:b/>
        </w:rPr>
      </w:pPr>
      <w:r w:rsidRPr="00F77797">
        <w:rPr>
          <w:rFonts w:asciiTheme="majorHAnsi" w:hAnsiTheme="majorHAnsi" w:cstheme="majorHAnsi"/>
          <w:b/>
          <w:color w:val="0066B2" w:themeColor="accent1"/>
        </w:rPr>
        <w:lastRenderedPageBreak/>
        <w:t>Planejamento para construção de uma carta de controle</w:t>
      </w:r>
    </w:p>
    <w:p w14:paraId="37D23C5F" w14:textId="71110BB3" w:rsidR="004F31F4" w:rsidRPr="002266DE" w:rsidRDefault="00717FC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 construção de uma carta de controle requer o seguinte planejamento:</w:t>
      </w:r>
    </w:p>
    <w:p w14:paraId="484D3FF6" w14:textId="38616AC4" w:rsidR="004F31F4" w:rsidRPr="002266DE" w:rsidRDefault="004F31F4" w:rsidP="00F77797">
      <w:pPr>
        <w:widowControl w:val="0"/>
        <w:numPr>
          <w:ilvl w:val="0"/>
          <w:numId w:val="11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 Definir quais processos serão controlados (métodos de ensaio validados, ou instrumentos/equipamentos de medição, etc.); </w:t>
      </w:r>
    </w:p>
    <w:p w14:paraId="72875288" w14:textId="77777777" w:rsidR="007E26FD" w:rsidRPr="002266DE" w:rsidRDefault="004F31F4" w:rsidP="00F77797">
      <w:pPr>
        <w:widowControl w:val="0"/>
        <w:numPr>
          <w:ilvl w:val="0"/>
          <w:numId w:val="11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Definir quais características do processo serão controladas. </w:t>
      </w:r>
    </w:p>
    <w:p w14:paraId="569B9A6E" w14:textId="4C76185A" w:rsidR="004F31F4" w:rsidRPr="002266DE" w:rsidRDefault="004F31F4" w:rsidP="002266DE">
      <w:pPr>
        <w:widowControl w:val="0"/>
        <w:tabs>
          <w:tab w:val="left" w:pos="284"/>
        </w:tabs>
        <w:spacing w:before="240" w:after="240" w:line="360" w:lineRule="auto"/>
        <w:ind w:left="284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>Por exemplo: a exatidão de um método analítico, resposta de um instrumento de medição, etc;</w:t>
      </w:r>
    </w:p>
    <w:p w14:paraId="3744973F" w14:textId="0790BF8F" w:rsidR="004F31F4" w:rsidRPr="002266DE" w:rsidRDefault="004F31F4" w:rsidP="002266DE">
      <w:pPr>
        <w:widowControl w:val="0"/>
        <w:spacing w:before="240" w:after="240" w:line="360" w:lineRule="auto"/>
        <w:ind w:left="284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Se temos, por exemplo, um ensaio que </w:t>
      </w:r>
      <w:r w:rsidR="00392C63" w:rsidRPr="002266DE">
        <w:rPr>
          <w:rFonts w:asciiTheme="majorHAnsi" w:hAnsiTheme="majorHAnsi" w:cstheme="majorHAnsi"/>
        </w:rPr>
        <w:t xml:space="preserve">possui </w:t>
      </w:r>
      <w:r w:rsidRPr="002266DE">
        <w:rPr>
          <w:rFonts w:asciiTheme="majorHAnsi" w:hAnsiTheme="majorHAnsi" w:cstheme="majorHAnsi"/>
        </w:rPr>
        <w:t>pontos baixos, médios e altos</w:t>
      </w:r>
      <w:r w:rsidR="00392C63" w:rsidRPr="002266DE">
        <w:rPr>
          <w:rFonts w:asciiTheme="majorHAnsi" w:hAnsiTheme="majorHAnsi" w:cstheme="majorHAnsi"/>
        </w:rPr>
        <w:t xml:space="preserve"> do parâmetro a ser analisado</w:t>
      </w:r>
      <w:r w:rsidRPr="002266DE">
        <w:rPr>
          <w:rFonts w:asciiTheme="majorHAnsi" w:hAnsiTheme="majorHAnsi" w:cstheme="majorHAnsi"/>
        </w:rPr>
        <w:t xml:space="preserve">, podemos ter padrões que cubram toda a faixa. </w:t>
      </w:r>
    </w:p>
    <w:p w14:paraId="5D6B0D13" w14:textId="77777777" w:rsidR="004F31F4" w:rsidRPr="002266DE" w:rsidRDefault="004F31F4" w:rsidP="00F77797">
      <w:pPr>
        <w:widowControl w:val="0"/>
        <w:numPr>
          <w:ilvl w:val="0"/>
          <w:numId w:val="11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Definir quais materiais serão monitorados (materiais de referência certificados – MRCs, material de referência, soluções padrão, controles, etc.); </w:t>
      </w:r>
    </w:p>
    <w:p w14:paraId="591767E2" w14:textId="22D38541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Nota: Estes materiais devem ser homogêneos e estáveis e disponíveis em quantidade suficiente para serem analisados regularmente.  </w:t>
      </w:r>
    </w:p>
    <w:p w14:paraId="71F93585" w14:textId="77777777" w:rsidR="004F31F4" w:rsidRPr="002266DE" w:rsidRDefault="004F31F4" w:rsidP="00F77797">
      <w:pPr>
        <w:widowControl w:val="0"/>
        <w:numPr>
          <w:ilvl w:val="0"/>
          <w:numId w:val="11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Definir equipamentos/instrumentos de medição e insumos necessários; </w:t>
      </w:r>
    </w:p>
    <w:p w14:paraId="5C427E21" w14:textId="27ABD905" w:rsidR="004F31F4" w:rsidRPr="002266DE" w:rsidRDefault="004F31F4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Nota: Os equipamentos/instrumentos devem ter um plano de manutenção preventiva e de calibração. </w:t>
      </w:r>
    </w:p>
    <w:p w14:paraId="20C64F36" w14:textId="1534D3CD" w:rsidR="004F31F4" w:rsidRPr="002266DE" w:rsidRDefault="004F31F4" w:rsidP="00F77797">
      <w:pPr>
        <w:widowControl w:val="0"/>
        <w:numPr>
          <w:ilvl w:val="0"/>
          <w:numId w:val="11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Definir pessoal responsável pelas análises; </w:t>
      </w:r>
    </w:p>
    <w:p w14:paraId="60760E42" w14:textId="6C1FE735" w:rsidR="00F77797" w:rsidRPr="002266DE" w:rsidRDefault="004F31F4" w:rsidP="00F77797">
      <w:pPr>
        <w:widowControl w:val="0"/>
        <w:numPr>
          <w:ilvl w:val="0"/>
          <w:numId w:val="11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>Escolher o tipo de carta de controle.</w:t>
      </w:r>
    </w:p>
    <w:p w14:paraId="4AAA6405" w14:textId="77777777" w:rsidR="00C64160" w:rsidRDefault="00C6416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</w:p>
    <w:p w14:paraId="21986B4E" w14:textId="24D8570A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eastAsia="Noto Sans Symbols" w:hAnsiTheme="majorHAnsi" w:cstheme="majorHAnsi"/>
          <w:color w:val="0066B2" w:themeColor="accent1"/>
        </w:rPr>
      </w:pPr>
      <w:r w:rsidRPr="00F77797">
        <w:rPr>
          <w:rFonts w:asciiTheme="majorHAnsi" w:hAnsiTheme="majorHAnsi" w:cstheme="majorHAnsi"/>
          <w:b/>
          <w:color w:val="0066B2" w:themeColor="accent1"/>
        </w:rPr>
        <w:t>Cartas de controle mais usadas na rotina dos laboratórios</w:t>
      </w:r>
    </w:p>
    <w:p w14:paraId="10CC0152" w14:textId="77777777" w:rsidR="00A125B0" w:rsidRPr="002266DE" w:rsidRDefault="00A125B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Para cada tipo de carta de controle há duas situações distintas:</w:t>
      </w:r>
      <w:r w:rsidRPr="002266DE" w:rsidDel="006B5451">
        <w:rPr>
          <w:rFonts w:asciiTheme="majorHAnsi" w:hAnsiTheme="majorHAnsi" w:cstheme="majorHAnsi"/>
        </w:rPr>
        <w:t xml:space="preserve"> </w:t>
      </w:r>
    </w:p>
    <w:p w14:paraId="6F5965A7" w14:textId="5A07175A" w:rsidR="004F31F4" w:rsidRPr="002266DE" w:rsidRDefault="006B5451" w:rsidP="00F77797">
      <w:pPr>
        <w:pStyle w:val="PargrafodaLista"/>
        <w:widowControl w:val="0"/>
        <w:numPr>
          <w:ilvl w:val="0"/>
          <w:numId w:val="16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266DE">
        <w:rPr>
          <w:rFonts w:asciiTheme="majorHAnsi" w:hAnsiTheme="majorHAnsi" w:cstheme="majorHAnsi"/>
          <w:b/>
        </w:rPr>
        <w:t>Q</w:t>
      </w:r>
      <w:r w:rsidR="004F31F4" w:rsidRPr="002266DE">
        <w:rPr>
          <w:rFonts w:asciiTheme="majorHAnsi" w:hAnsiTheme="majorHAnsi" w:cstheme="majorHAnsi"/>
          <w:b/>
        </w:rPr>
        <w:t xml:space="preserve">uando valores de referência são fornecidos. </w:t>
      </w:r>
    </w:p>
    <w:p w14:paraId="735FC94A" w14:textId="77777777" w:rsidR="00392C63" w:rsidRPr="002266DE" w:rsidRDefault="00392C63" w:rsidP="00F77797">
      <w:pPr>
        <w:pStyle w:val="PargrafodaLista"/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Os valores de referência podem ser definidos pelo método ou legislação (por exemplo, na avaliação de desempenho de métodos analíticos com o emprego de MRCs, podem ser utilizados os limites calculados com base nos valores certificados e incertezas associadas descritos no certificado);</w:t>
      </w:r>
    </w:p>
    <w:p w14:paraId="5D17C0BE" w14:textId="77777777" w:rsidR="00392C63" w:rsidRPr="002266DE" w:rsidRDefault="00392C63" w:rsidP="00F77797">
      <w:pPr>
        <w:pStyle w:val="PargrafodaLista"/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</w:rPr>
      </w:pPr>
    </w:p>
    <w:p w14:paraId="76EC16C0" w14:textId="77777777" w:rsidR="00A125B0" w:rsidRPr="002266DE" w:rsidRDefault="00A125B0" w:rsidP="00F77797">
      <w:pPr>
        <w:pStyle w:val="PargrafodaLista"/>
        <w:widowControl w:val="0"/>
        <w:numPr>
          <w:ilvl w:val="0"/>
          <w:numId w:val="16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266DE">
        <w:rPr>
          <w:rFonts w:asciiTheme="majorHAnsi" w:hAnsiTheme="majorHAnsi" w:cstheme="majorHAnsi"/>
          <w:b/>
        </w:rPr>
        <w:t xml:space="preserve">Quando não há valores de referência. </w:t>
      </w:r>
    </w:p>
    <w:p w14:paraId="3E7B6744" w14:textId="565D8D8F" w:rsidR="004F31F4" w:rsidRPr="002266DE" w:rsidRDefault="00277C3C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>Agora v</w:t>
      </w:r>
      <w:r w:rsidR="004F31F4" w:rsidRPr="002266DE">
        <w:rPr>
          <w:rFonts w:asciiTheme="majorHAnsi" w:hAnsiTheme="majorHAnsi" w:cstheme="majorHAnsi"/>
        </w:rPr>
        <w:t>amos pensar</w:t>
      </w:r>
      <w:r w:rsidRPr="002266DE">
        <w:rPr>
          <w:rFonts w:asciiTheme="majorHAnsi" w:hAnsiTheme="majorHAnsi" w:cstheme="majorHAnsi"/>
        </w:rPr>
        <w:t xml:space="preserve"> o seguinte</w:t>
      </w:r>
      <w:r w:rsidR="004F31F4" w:rsidRPr="002266DE">
        <w:rPr>
          <w:rFonts w:asciiTheme="majorHAnsi" w:hAnsiTheme="majorHAnsi" w:cstheme="majorHAnsi"/>
        </w:rPr>
        <w:t xml:space="preserve">: </w:t>
      </w:r>
    </w:p>
    <w:p w14:paraId="1F356DC0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Na rotina do seu laboratório, para quais ensaios podem ser controlados com a ferramenta de carta controle?</w:t>
      </w:r>
    </w:p>
    <w:p w14:paraId="6BAF7161" w14:textId="5D2EB553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Como avaliar e acompanhar as tendências?</w:t>
      </w:r>
    </w:p>
    <w:p w14:paraId="449D8A3A" w14:textId="1C9A2605" w:rsidR="004F31F4" w:rsidRPr="002266DE" w:rsidRDefault="00C75B08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Lembrem-se: </w:t>
      </w:r>
      <w:r w:rsidR="004F31F4" w:rsidRPr="002266DE">
        <w:rPr>
          <w:rFonts w:asciiTheme="majorHAnsi" w:hAnsiTheme="majorHAnsi" w:cstheme="majorHAnsi"/>
        </w:rPr>
        <w:t>Nosso objetivo aqui não é ensinar a fazer cartas de controle e sim entender um pouco mais sobre ela no que diz respeito à garantia da validade dos resultados.</w:t>
      </w:r>
    </w:p>
    <w:p w14:paraId="60B142B7" w14:textId="77777777" w:rsidR="00C75B08" w:rsidRPr="002266DE" w:rsidRDefault="00C75B08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Bom, acabamos de falar em tipos de carta de controle...</w:t>
      </w:r>
    </w:p>
    <w:p w14:paraId="371FC604" w14:textId="77777777" w:rsidR="00C75B08" w:rsidRPr="002266DE" w:rsidRDefault="00C75B08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Mas você sabe quais são esses tipos?</w:t>
      </w:r>
    </w:p>
    <w:p w14:paraId="102629EC" w14:textId="7EEC61C0" w:rsidR="00C75B08" w:rsidRPr="002266DE" w:rsidRDefault="00C75B08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Na verdade, h</w:t>
      </w:r>
      <w:r w:rsidR="004F31F4" w:rsidRPr="002266DE">
        <w:rPr>
          <w:rFonts w:asciiTheme="majorHAnsi" w:hAnsiTheme="majorHAnsi" w:cstheme="majorHAnsi"/>
        </w:rPr>
        <w:t>á vários tipos de carta de controle, mas aqui</w:t>
      </w:r>
      <w:r w:rsidRPr="002266DE">
        <w:rPr>
          <w:rFonts w:asciiTheme="majorHAnsi" w:hAnsiTheme="majorHAnsi" w:cstheme="majorHAnsi"/>
        </w:rPr>
        <w:t>,</w:t>
      </w:r>
      <w:r w:rsidR="004F31F4" w:rsidRPr="002266DE">
        <w:rPr>
          <w:rFonts w:asciiTheme="majorHAnsi" w:hAnsiTheme="majorHAnsi" w:cstheme="majorHAnsi"/>
        </w:rPr>
        <w:t xml:space="preserve"> vamos nos focar </w:t>
      </w:r>
      <w:r w:rsidR="008D0733" w:rsidRPr="002266DE">
        <w:rPr>
          <w:rFonts w:asciiTheme="majorHAnsi" w:hAnsiTheme="majorHAnsi" w:cstheme="majorHAnsi"/>
        </w:rPr>
        <w:t>apenas em algumas</w:t>
      </w:r>
    </w:p>
    <w:p w14:paraId="7C5562E7" w14:textId="07A1F68D" w:rsidR="004F31F4" w:rsidRPr="002266DE" w:rsidRDefault="00C75B08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São eles</w:t>
      </w:r>
      <w:r w:rsidR="004F31F4" w:rsidRPr="002266DE">
        <w:rPr>
          <w:rFonts w:asciiTheme="majorHAnsi" w:hAnsiTheme="majorHAnsi" w:cstheme="majorHAnsi"/>
        </w:rPr>
        <w:t>:</w:t>
      </w:r>
    </w:p>
    <w:p w14:paraId="72C0368B" w14:textId="7C4082D7" w:rsidR="004F31F4" w:rsidRPr="002266DE" w:rsidRDefault="004F31F4" w:rsidP="00F77797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b/>
        </w:rPr>
        <w:t>Carta controle de média –</w:t>
      </w:r>
      <w:r w:rsidRPr="002266DE">
        <w:rPr>
          <w:rFonts w:asciiTheme="majorHAnsi" w:hAnsiTheme="majorHAnsi" w:cstheme="majorHAnsi"/>
        </w:rPr>
        <w:t xml:space="preserve"> </w:t>
      </w:r>
      <w:r w:rsidR="00277C3C" w:rsidRPr="002266DE">
        <w:rPr>
          <w:rFonts w:asciiTheme="majorHAnsi" w:hAnsiTheme="majorHAnsi" w:cstheme="majorHAnsi"/>
        </w:rPr>
        <w:t>Est</w:t>
      </w:r>
      <w:r w:rsidRPr="002266DE">
        <w:rPr>
          <w:rFonts w:asciiTheme="majorHAnsi" w:hAnsiTheme="majorHAnsi" w:cstheme="majorHAnsi"/>
        </w:rPr>
        <w:t xml:space="preserve">a carta é construída e posteriormente fica sendo monitorada. </w:t>
      </w:r>
    </w:p>
    <w:p w14:paraId="52F971CC" w14:textId="50915153" w:rsidR="004F31F4" w:rsidRPr="0089058A" w:rsidRDefault="004F31F4" w:rsidP="00F77797">
      <w:pPr>
        <w:widowControl w:val="0"/>
        <w:spacing w:before="240" w:after="240" w:line="360" w:lineRule="auto"/>
        <w:ind w:left="709"/>
        <w:rPr>
          <w:rFonts w:asciiTheme="majorHAnsi" w:hAnsiTheme="majorHAnsi" w:cstheme="majorHAnsi"/>
          <w:color w:val="000000" w:themeColor="text1"/>
        </w:rPr>
      </w:pPr>
      <w:r w:rsidRPr="002266DE">
        <w:rPr>
          <w:rFonts w:asciiTheme="majorHAnsi" w:hAnsiTheme="majorHAnsi" w:cstheme="majorHAnsi"/>
          <w:b/>
          <w:color w:val="E1B937" w:themeColor="accent2"/>
        </w:rPr>
        <w:t>ATENÇÃO:</w:t>
      </w:r>
      <w:r w:rsidRPr="002266DE">
        <w:rPr>
          <w:rFonts w:asciiTheme="majorHAnsi" w:hAnsiTheme="majorHAnsi" w:cstheme="majorHAnsi"/>
          <w:color w:val="E1B937" w:themeColor="accent2"/>
        </w:rPr>
        <w:t xml:space="preserve"> </w:t>
      </w:r>
      <w:r w:rsidR="00C75B08" w:rsidRPr="0089058A">
        <w:rPr>
          <w:rFonts w:asciiTheme="majorHAnsi" w:hAnsiTheme="majorHAnsi" w:cstheme="majorHAnsi"/>
          <w:color w:val="000000" w:themeColor="text1"/>
        </w:rPr>
        <w:t>Neste tipo de carta é</w:t>
      </w:r>
      <w:r w:rsidR="00277C3C" w:rsidRPr="0089058A">
        <w:rPr>
          <w:rFonts w:asciiTheme="majorHAnsi" w:hAnsiTheme="majorHAnsi" w:cstheme="majorHAnsi"/>
          <w:color w:val="000000" w:themeColor="text1"/>
        </w:rPr>
        <w:t xml:space="preserve"> importante o</w:t>
      </w:r>
      <w:r w:rsidRPr="0089058A">
        <w:rPr>
          <w:rFonts w:asciiTheme="majorHAnsi" w:hAnsiTheme="majorHAnsi" w:cstheme="majorHAnsi"/>
          <w:color w:val="000000" w:themeColor="text1"/>
        </w:rPr>
        <w:t>ptar por concentração que seja superior ao Limite de Quantificação.</w:t>
      </w:r>
    </w:p>
    <w:p w14:paraId="468F9053" w14:textId="77777777" w:rsidR="004F31F4" w:rsidRPr="0089058A" w:rsidRDefault="004F31F4" w:rsidP="002266DE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  <w:color w:val="000000" w:themeColor="text1"/>
        </w:rPr>
      </w:pPr>
      <w:r w:rsidRPr="0089058A">
        <w:rPr>
          <w:rFonts w:asciiTheme="majorHAnsi" w:hAnsiTheme="majorHAnsi" w:cstheme="majorHAnsi"/>
          <w:b/>
          <w:color w:val="000000" w:themeColor="text1"/>
        </w:rPr>
        <w:t>Carta controle de desvio padrão</w:t>
      </w:r>
    </w:p>
    <w:p w14:paraId="0CA0AB9A" w14:textId="18B994C0" w:rsidR="004F31F4" w:rsidRPr="0089058A" w:rsidRDefault="004F31F4" w:rsidP="002266DE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  <w:color w:val="000000" w:themeColor="text1"/>
        </w:rPr>
      </w:pPr>
      <w:r w:rsidRPr="0089058A">
        <w:rPr>
          <w:rFonts w:asciiTheme="majorHAnsi" w:hAnsiTheme="majorHAnsi" w:cstheme="majorHAnsi"/>
          <w:b/>
          <w:color w:val="000000" w:themeColor="text1"/>
        </w:rPr>
        <w:t>Carta controle de amplitude (duplicatas)</w:t>
      </w:r>
    </w:p>
    <w:p w14:paraId="228C39C8" w14:textId="71DF3CA5" w:rsidR="008D0733" w:rsidRPr="0089058A" w:rsidRDefault="008D0733" w:rsidP="002266DE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  <w:color w:val="000000" w:themeColor="text1"/>
        </w:rPr>
      </w:pPr>
      <w:r w:rsidRPr="0089058A">
        <w:rPr>
          <w:rFonts w:asciiTheme="majorHAnsi" w:hAnsiTheme="majorHAnsi" w:cstheme="majorHAnsi"/>
          <w:b/>
          <w:color w:val="000000" w:themeColor="text1"/>
        </w:rPr>
        <w:t>Carta controle para valores individuais</w:t>
      </w:r>
    </w:p>
    <w:p w14:paraId="22153013" w14:textId="26F36D5F" w:rsidR="008D0733" w:rsidRPr="0089058A" w:rsidRDefault="008D0733" w:rsidP="002266DE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  <w:color w:val="000000" w:themeColor="text1"/>
        </w:rPr>
      </w:pPr>
      <w:r w:rsidRPr="0089058A">
        <w:rPr>
          <w:rFonts w:asciiTheme="majorHAnsi" w:hAnsiTheme="majorHAnsi" w:cstheme="majorHAnsi"/>
          <w:b/>
          <w:color w:val="000000" w:themeColor="text1"/>
        </w:rPr>
        <w:t>Carta controle para amplitude móvel</w:t>
      </w:r>
    </w:p>
    <w:p w14:paraId="2F51A0C5" w14:textId="77777777" w:rsidR="008D0733" w:rsidRPr="002266DE" w:rsidRDefault="008D0733" w:rsidP="00F77797">
      <w:pPr>
        <w:pStyle w:val="PargrafodaLista"/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</w:rPr>
      </w:pPr>
    </w:p>
    <w:p w14:paraId="31CCECC8" w14:textId="67836993" w:rsidR="004F31F4" w:rsidRPr="002266DE" w:rsidRDefault="00277C3C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Ah! </w:t>
      </w:r>
      <w:r w:rsidR="004F31F4" w:rsidRPr="002266DE">
        <w:rPr>
          <w:rFonts w:asciiTheme="majorHAnsi" w:hAnsiTheme="majorHAnsi" w:cstheme="majorHAnsi"/>
        </w:rPr>
        <w:t xml:space="preserve">Uma observação </w:t>
      </w:r>
      <w:r w:rsidR="00C75B08" w:rsidRPr="002266DE">
        <w:rPr>
          <w:rFonts w:asciiTheme="majorHAnsi" w:hAnsiTheme="majorHAnsi" w:cstheme="majorHAnsi"/>
        </w:rPr>
        <w:t xml:space="preserve">interessante, </w:t>
      </w:r>
      <w:r w:rsidR="004F31F4" w:rsidRPr="002266DE">
        <w:rPr>
          <w:rFonts w:asciiTheme="majorHAnsi" w:hAnsiTheme="majorHAnsi" w:cstheme="majorHAnsi"/>
        </w:rPr>
        <w:t>antes de continuarmos...</w:t>
      </w:r>
    </w:p>
    <w:p w14:paraId="1DA4782B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Para ensaios microbiológicos também é possível construir cartas de controle, como por exemplo para: </w:t>
      </w:r>
    </w:p>
    <w:p w14:paraId="49A2D659" w14:textId="77777777" w:rsidR="004F31F4" w:rsidRPr="002266DE" w:rsidRDefault="004F31F4" w:rsidP="00F77797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266DE">
        <w:rPr>
          <w:rFonts w:asciiTheme="majorHAnsi" w:hAnsiTheme="majorHAnsi" w:cstheme="majorHAnsi"/>
          <w:b/>
        </w:rPr>
        <w:t>Contagem de bactérias heterotróficas</w:t>
      </w:r>
    </w:p>
    <w:p w14:paraId="0705EE2D" w14:textId="77777777" w:rsidR="004F31F4" w:rsidRPr="002266DE" w:rsidRDefault="004F31F4" w:rsidP="00F77797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266DE">
        <w:rPr>
          <w:rFonts w:asciiTheme="majorHAnsi" w:hAnsiTheme="majorHAnsi" w:cstheme="majorHAnsi"/>
          <w:b/>
        </w:rPr>
        <w:t xml:space="preserve">Contagem de mesófilos  </w:t>
      </w:r>
    </w:p>
    <w:p w14:paraId="098EDFA9" w14:textId="77777777" w:rsidR="004F31F4" w:rsidRPr="002266DE" w:rsidRDefault="004F31F4" w:rsidP="00F77797">
      <w:pPr>
        <w:pStyle w:val="PargrafodaLista"/>
        <w:widowControl w:val="0"/>
        <w:numPr>
          <w:ilvl w:val="0"/>
          <w:numId w:val="15"/>
        </w:numPr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266DE">
        <w:rPr>
          <w:rFonts w:asciiTheme="majorHAnsi" w:hAnsiTheme="majorHAnsi" w:cstheme="majorHAnsi"/>
          <w:b/>
        </w:rPr>
        <w:t>Ensaios de Presença/Ausência</w:t>
      </w:r>
    </w:p>
    <w:p w14:paraId="4927096C" w14:textId="342E01C8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Porém, </w:t>
      </w:r>
      <w:r w:rsidR="00277C3C" w:rsidRPr="002266DE">
        <w:rPr>
          <w:rFonts w:asciiTheme="majorHAnsi" w:hAnsiTheme="majorHAnsi" w:cstheme="majorHAnsi"/>
        </w:rPr>
        <w:t>t</w:t>
      </w:r>
      <w:r w:rsidRPr="002266DE">
        <w:rPr>
          <w:rFonts w:asciiTheme="majorHAnsi" w:hAnsiTheme="majorHAnsi" w:cstheme="majorHAnsi"/>
        </w:rPr>
        <w:t xml:space="preserve">emos que avaliar individualmente se a carta de controle é realmente necessária. </w:t>
      </w:r>
    </w:p>
    <w:p w14:paraId="37760EA2" w14:textId="0B1689EE" w:rsidR="00C75B08" w:rsidRPr="002266DE" w:rsidRDefault="00C75B08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Mas voltando aos tipos de cartas de controle...</w:t>
      </w:r>
    </w:p>
    <w:p w14:paraId="7AB61599" w14:textId="3C74C6F6" w:rsidR="00C75B08" w:rsidRPr="002266DE" w:rsidRDefault="00C75B08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Vamos entender um pouco mais sobre cada um dos três citados?</w:t>
      </w:r>
    </w:p>
    <w:p w14:paraId="46A9C3D0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  <w:r w:rsidRPr="002266DE">
        <w:rPr>
          <w:rFonts w:asciiTheme="majorHAnsi" w:hAnsiTheme="majorHAnsi" w:cstheme="majorHAnsi"/>
          <w:b/>
          <w:color w:val="0066B2" w:themeColor="accent1"/>
        </w:rPr>
        <w:lastRenderedPageBreak/>
        <w:t>Cartas controle de médias</w:t>
      </w:r>
    </w:p>
    <w:p w14:paraId="79C9EA69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Cartas controle de médias são ferramentas utilizadas para acompanhamento do processo de análise do laboratório ao longo do tempo, verificando sua estabilidade.  </w:t>
      </w:r>
    </w:p>
    <w:p w14:paraId="5232B4E8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66DE">
        <w:rPr>
          <w:rFonts w:asciiTheme="majorHAnsi" w:hAnsiTheme="majorHAnsi" w:cstheme="majorHAnsi"/>
          <w:b/>
        </w:rPr>
        <w:t>Qual seu objetivo?</w:t>
      </w:r>
    </w:p>
    <w:p w14:paraId="7E52FE5F" w14:textId="659C8639" w:rsidR="004F31F4" w:rsidRPr="002266DE" w:rsidRDefault="00454BA5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Estas cartas tem o objetivo de </w:t>
      </w:r>
      <w:r w:rsidR="004F31F4" w:rsidRPr="002266DE">
        <w:rPr>
          <w:rFonts w:asciiTheme="majorHAnsi" w:hAnsiTheme="majorHAnsi" w:cstheme="majorHAnsi"/>
        </w:rPr>
        <w:t xml:space="preserve">sinalizar as causas especiais de variação do processo (pontos fora dos limites de controle, 7 pontos ascendentes, 7 pontos descendentes, 7 pontos acima da linha central ou 7 pontos abaixo da linha central). </w:t>
      </w:r>
    </w:p>
    <w:p w14:paraId="50F57766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Se identificadas causas especiais, o laboratório deve fazer análise crítica, verificar o que ocasionou a variação e sanar o problema, buscando melhoria do processo.  </w:t>
      </w:r>
    </w:p>
    <w:p w14:paraId="73F26BAD" w14:textId="1D15D29E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Também </w:t>
      </w:r>
      <w:r w:rsidR="00454BA5" w:rsidRPr="002266DE">
        <w:rPr>
          <w:rFonts w:asciiTheme="majorHAnsi" w:hAnsiTheme="majorHAnsi" w:cstheme="majorHAnsi"/>
        </w:rPr>
        <w:t xml:space="preserve">é necessário </w:t>
      </w:r>
      <w:r w:rsidRPr="002266DE">
        <w:rPr>
          <w:rFonts w:asciiTheme="majorHAnsi" w:hAnsiTheme="majorHAnsi" w:cstheme="majorHAnsi"/>
        </w:rPr>
        <w:t>verificar a variabilidade entre os diferentes dias de realização do ensaio.  </w:t>
      </w:r>
    </w:p>
    <w:p w14:paraId="17E972B6" w14:textId="381BF879" w:rsidR="004F31F4" w:rsidRPr="002266DE" w:rsidRDefault="00454BA5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Veja a seguir um exemplo de cartas controle de médias:</w:t>
      </w:r>
    </w:p>
    <w:p w14:paraId="71E25E1F" w14:textId="6B1FE1FF" w:rsidR="004F31F4" w:rsidRPr="002266DE" w:rsidRDefault="00457991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D834B9" wp14:editId="30A4693B">
                <wp:simplePos x="0" y="0"/>
                <wp:positionH relativeFrom="margin">
                  <wp:posOffset>4274220</wp:posOffset>
                </wp:positionH>
                <wp:positionV relativeFrom="paragraph">
                  <wp:posOffset>325053</wp:posOffset>
                </wp:positionV>
                <wp:extent cx="1627909" cy="625551"/>
                <wp:effectExtent l="228600" t="0" r="29845" b="193675"/>
                <wp:wrapNone/>
                <wp:docPr id="39" name="Texto explicativo em 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909" cy="625551"/>
                        </a:xfrm>
                        <a:prstGeom prst="wedgeEllipseCallout">
                          <a:avLst>
                            <a:gd name="adj1" fmla="val -61594"/>
                            <a:gd name="adj2" fmla="val 74386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26A9E" w14:textId="77777777" w:rsidR="00421A10" w:rsidRPr="004504E7" w:rsidRDefault="00421A10" w:rsidP="004F31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04E7"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Tendências devem ser avaliadas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834B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Texto explicativo em elipse 13" o:spid="_x0000_s1026" type="#_x0000_t63" style="position:absolute;left:0;text-align:left;margin-left:336.55pt;margin-top:25.6pt;width:128.2pt;height:49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" adj="-2504,26867" fillcolor="#e1b937 [3205]" strokecolor="#747070 [1614]" strokeweight="1pt">
                <v:textbox>
                  <w:txbxContent>
                    <w:p w14:paraId="2CF26A9E" w14:textId="77777777" w:rsidR="00421A10" w:rsidRPr="004504E7" w:rsidRDefault="00421A10" w:rsidP="004F31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04E7"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Tendências devem ser avaliadas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41B956" w14:textId="17066365" w:rsidR="004F31F4" w:rsidRPr="002266DE" w:rsidRDefault="00F56D91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drawing>
          <wp:inline distT="0" distB="0" distL="0" distR="0" wp14:anchorId="289EC59E" wp14:editId="042E9F44">
            <wp:extent cx="5400040" cy="24390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91EEB" w14:textId="1A93EDD9" w:rsidR="00454BA5" w:rsidRPr="002266DE" w:rsidRDefault="00454BA5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Agora vamos ao próximo tipo!</w:t>
      </w:r>
    </w:p>
    <w:p w14:paraId="21E2DFEF" w14:textId="42A04626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  <w:r w:rsidRPr="002266DE">
        <w:rPr>
          <w:rFonts w:asciiTheme="majorHAnsi" w:hAnsiTheme="majorHAnsi" w:cstheme="majorHAnsi"/>
          <w:b/>
          <w:color w:val="0066B2" w:themeColor="accent1"/>
        </w:rPr>
        <w:t>Carta controle de variabilidade (desvio padrão)</w:t>
      </w:r>
    </w:p>
    <w:p w14:paraId="17B5941E" w14:textId="7775B4CA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São utilizadas em conjunto com a carta de tendência central. Com o objetivo de avaliar a variação dos ensaios dentro da data da análise (no dia ou momento em que foi efetuado o ensaio).</w:t>
      </w:r>
    </w:p>
    <w:p w14:paraId="2BFFF088" w14:textId="7386FF02" w:rsidR="004F31F4" w:rsidRPr="002266DE" w:rsidRDefault="00146FF9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Veja um exemplo:</w:t>
      </w:r>
    </w:p>
    <w:p w14:paraId="14BB5CA3" w14:textId="1CF1E8F7" w:rsidR="004F31F4" w:rsidRPr="002266DE" w:rsidRDefault="005B427E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1A064D" wp14:editId="036BD90D">
                <wp:simplePos x="0" y="0"/>
                <wp:positionH relativeFrom="column">
                  <wp:posOffset>3735705</wp:posOffset>
                </wp:positionH>
                <wp:positionV relativeFrom="paragraph">
                  <wp:posOffset>5715</wp:posOffset>
                </wp:positionV>
                <wp:extent cx="1780309" cy="625475"/>
                <wp:effectExtent l="247650" t="0" r="29845" b="193675"/>
                <wp:wrapNone/>
                <wp:docPr id="40" name="Texto explicativo em 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309" cy="625475"/>
                        </a:xfrm>
                        <a:prstGeom prst="wedgeEllipseCallout">
                          <a:avLst>
                            <a:gd name="adj1" fmla="val -61594"/>
                            <a:gd name="adj2" fmla="val 74386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F7C20" w14:textId="77777777" w:rsidR="00421A10" w:rsidRPr="004504E7" w:rsidRDefault="00421A10" w:rsidP="004F31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504E7"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Tendências devem ser avaliadas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A064D" id="_x0000_s1027" type="#_x0000_t63" style="position:absolute;left:0;text-align:left;margin-left:294.15pt;margin-top:.45pt;width:140.2pt;height:4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" adj="-2504,26867" fillcolor="#e1b937 [3205]" strokecolor="#747070 [1614]" strokeweight="1pt">
                <v:textbox>
                  <w:txbxContent>
                    <w:p w14:paraId="3BDF7C20" w14:textId="77777777" w:rsidR="00421A10" w:rsidRPr="004504E7" w:rsidRDefault="00421A10" w:rsidP="004F31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504E7"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Tendências devem ser avaliadas</w:t>
                      </w:r>
                    </w:p>
                  </w:txbxContent>
                </v:textbox>
              </v:shape>
            </w:pict>
          </mc:Fallback>
        </mc:AlternateContent>
      </w:r>
      <w:r w:rsidRPr="002266DE">
        <w:rPr>
          <w:rFonts w:asciiTheme="majorHAnsi" w:hAnsiTheme="majorHAnsi" w:cstheme="majorHAnsi"/>
          <w:noProof/>
        </w:rPr>
        <w:drawing>
          <wp:inline distT="0" distB="0" distL="0" distR="0" wp14:anchorId="52E2707E" wp14:editId="026142A2">
            <wp:extent cx="5400040" cy="2421665"/>
            <wp:effectExtent l="0" t="0" r="0" b="0"/>
            <wp:docPr id="49" name="Imagem 49" descr="https://entib.org.br/entib/imagens/PS_VME_A04_1.2.2_Grafico_CartaDesvioPadr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tib.org.br/entib/imagens/PS_VME_A04_1.2.2_Grafico_CartaDesvioPadrao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79BA9" w14:textId="1022C62B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</w:t>
      </w:r>
      <w:r w:rsidR="00146FF9" w:rsidRPr="002266DE">
        <w:rPr>
          <w:rFonts w:asciiTheme="majorHAnsi" w:hAnsiTheme="majorHAnsi" w:cstheme="majorHAnsi"/>
        </w:rPr>
        <w:t>bserve que o</w:t>
      </w:r>
      <w:r w:rsidRPr="002266DE">
        <w:rPr>
          <w:rFonts w:asciiTheme="majorHAnsi" w:hAnsiTheme="majorHAnsi" w:cstheme="majorHAnsi"/>
        </w:rPr>
        <w:t xml:space="preserve"> ponto 5, considerado causa especial NÃO desaparece do gráfico. Somente não é levado em consideração no momento do cálculo dos limites de controle. </w:t>
      </w:r>
      <w:r w:rsidR="00146FF9" w:rsidRPr="002266DE">
        <w:rPr>
          <w:rFonts w:asciiTheme="majorHAnsi" w:hAnsiTheme="majorHAnsi" w:cstheme="majorHAnsi"/>
        </w:rPr>
        <w:t>É</w:t>
      </w:r>
      <w:r w:rsidRPr="002266DE">
        <w:rPr>
          <w:rFonts w:asciiTheme="majorHAnsi" w:hAnsiTheme="majorHAnsi" w:cstheme="majorHAnsi"/>
        </w:rPr>
        <w:t xml:space="preserve"> uma causa especial.</w:t>
      </w:r>
    </w:p>
    <w:p w14:paraId="7F6B7470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EC561B2" w14:textId="77777777" w:rsidR="0073540E" w:rsidRPr="002266DE" w:rsidRDefault="004F31F4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b/>
          <w:color w:val="0066B2" w:themeColor="accent1"/>
        </w:rPr>
        <w:t>Cartas de controle para amplitude</w:t>
      </w:r>
      <w:r w:rsidRPr="002266DE">
        <w:rPr>
          <w:rFonts w:asciiTheme="majorHAnsi" w:hAnsiTheme="majorHAnsi" w:cstheme="majorHAnsi"/>
        </w:rPr>
        <w:t xml:space="preserve"> </w:t>
      </w:r>
    </w:p>
    <w:p w14:paraId="2ACEB36D" w14:textId="6B2BEBC8" w:rsidR="004F31F4" w:rsidRPr="002266DE" w:rsidRDefault="00146FF9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Este tipo de carta </w:t>
      </w:r>
      <w:r w:rsidR="004F31F4" w:rsidRPr="002266DE">
        <w:rPr>
          <w:rFonts w:asciiTheme="majorHAnsi" w:hAnsiTheme="majorHAnsi" w:cstheme="majorHAnsi"/>
        </w:rPr>
        <w:t xml:space="preserve">tem o objetivo de avaliar a variação dos ensaios dentro da data de análise (no dia ou momento em que foi realizado o ensaio). </w:t>
      </w:r>
    </w:p>
    <w:p w14:paraId="56C63516" w14:textId="2F9B8D7A" w:rsidR="004F31F4" w:rsidRPr="002266DE" w:rsidRDefault="004F31F4" w:rsidP="00F77797">
      <w:pPr>
        <w:widowControl w:val="0"/>
        <w:spacing w:before="240" w:after="240" w:line="360" w:lineRule="auto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Podem ser utilizadas junto com a carta de tendência central ou podem ser utilizadas em casos de ensaios onde não existe padrão. </w:t>
      </w:r>
    </w:p>
    <w:p w14:paraId="062D29F1" w14:textId="7D8F4E0B" w:rsidR="00146FF9" w:rsidRPr="002266DE" w:rsidRDefault="005B427E" w:rsidP="00F77797">
      <w:pPr>
        <w:widowControl w:val="0"/>
        <w:spacing w:before="240" w:after="240" w:line="360" w:lineRule="auto"/>
        <w:rPr>
          <w:rFonts w:asciiTheme="majorHAnsi" w:hAnsiTheme="majorHAnsi" w:cstheme="majorHAnsi"/>
          <w:color w:val="0066B2"/>
        </w:rPr>
      </w:pPr>
      <w:r w:rsidRPr="002266D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17C991" wp14:editId="25E47F23">
                <wp:simplePos x="0" y="0"/>
                <wp:positionH relativeFrom="column">
                  <wp:posOffset>3477779</wp:posOffset>
                </wp:positionH>
                <wp:positionV relativeFrom="paragraph">
                  <wp:posOffset>155806</wp:posOffset>
                </wp:positionV>
                <wp:extent cx="1583140" cy="625551"/>
                <wp:effectExtent l="228600" t="0" r="36195" b="193675"/>
                <wp:wrapNone/>
                <wp:docPr id="41" name="Texto explicativo em 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140" cy="625551"/>
                        </a:xfrm>
                        <a:prstGeom prst="wedgeEllipseCallout">
                          <a:avLst>
                            <a:gd name="adj1" fmla="val -61594"/>
                            <a:gd name="adj2" fmla="val 74386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65EFC4" w14:textId="77777777" w:rsidR="00421A10" w:rsidRPr="004504E7" w:rsidRDefault="00421A10" w:rsidP="004F31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4504E7"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Tendências devem ser avaliadas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7C991" id="_x0000_s1028" type="#_x0000_t63" style="position:absolute;margin-left:273.85pt;margin-top:12.25pt;width:124.65pt;height:4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" adj="-2504,26867" fillcolor="#e1b937 [3205]" strokecolor="#747070 [1614]" strokeweight="1pt">
                <v:textbox>
                  <w:txbxContent>
                    <w:p w14:paraId="1465EFC4" w14:textId="77777777" w:rsidR="00421A10" w:rsidRPr="004504E7" w:rsidRDefault="00421A10" w:rsidP="004F31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4504E7"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Tendências devem ser avaliadas</w:t>
                      </w:r>
                    </w:p>
                  </w:txbxContent>
                </v:textbox>
              </v:shape>
            </w:pict>
          </mc:Fallback>
        </mc:AlternateContent>
      </w:r>
      <w:r w:rsidR="00146FF9" w:rsidRPr="002266DE">
        <w:rPr>
          <w:rFonts w:asciiTheme="majorHAnsi" w:hAnsiTheme="majorHAnsi" w:cstheme="majorHAnsi"/>
        </w:rPr>
        <w:t xml:space="preserve">Veja um exemplo: </w:t>
      </w:r>
    </w:p>
    <w:p w14:paraId="0CEF7AB1" w14:textId="1188AC45" w:rsidR="004F31F4" w:rsidRPr="002266DE" w:rsidRDefault="005B427E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drawing>
          <wp:inline distT="0" distB="0" distL="0" distR="0" wp14:anchorId="097B6403" wp14:editId="37C9EC31">
            <wp:extent cx="4742241" cy="2126673"/>
            <wp:effectExtent l="0" t="0" r="1270" b="6985"/>
            <wp:docPr id="50" name="Imagem 50" descr="https://entib.org.br/entib/imagens/PS_VME_A04_1.2.3_Grafico_CartaAmplitu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tib.org.br/entib/imagens/PS_VME_A04_1.2.3_Grafico_CartaAmplitud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1" cy="21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0BFB" w14:textId="6DD857D8" w:rsidR="004F31F4" w:rsidRPr="002266DE" w:rsidRDefault="007648B1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Q</w:t>
      </w:r>
      <w:r w:rsidR="004F31F4" w:rsidRPr="002266DE">
        <w:rPr>
          <w:rFonts w:asciiTheme="majorHAnsi" w:hAnsiTheme="majorHAnsi" w:cstheme="majorHAnsi"/>
        </w:rPr>
        <w:t xml:space="preserve">uanto mais próximo de zero </w:t>
      </w:r>
      <w:r w:rsidR="008D0733" w:rsidRPr="002266DE">
        <w:rPr>
          <w:rFonts w:asciiTheme="majorHAnsi" w:hAnsiTheme="majorHAnsi" w:cstheme="majorHAnsi"/>
        </w:rPr>
        <w:t xml:space="preserve">o valor encontrado, </w:t>
      </w:r>
      <w:r w:rsidR="004F31F4" w:rsidRPr="002266DE">
        <w:rPr>
          <w:rFonts w:asciiTheme="majorHAnsi" w:hAnsiTheme="majorHAnsi" w:cstheme="majorHAnsi"/>
        </w:rPr>
        <w:t xml:space="preserve">melhor, porem avaliar </w:t>
      </w:r>
      <w:r w:rsidR="005B427E" w:rsidRPr="002266DE">
        <w:rPr>
          <w:rFonts w:asciiTheme="majorHAnsi" w:hAnsiTheme="majorHAnsi" w:cstheme="majorHAnsi"/>
        </w:rPr>
        <w:t>caso a caso de maneira correta.</w:t>
      </w:r>
    </w:p>
    <w:p w14:paraId="05095881" w14:textId="6C221E35" w:rsidR="004F31F4" w:rsidRPr="002266DE" w:rsidRDefault="0089058A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>
        <w:rPr>
          <w:rFonts w:asciiTheme="majorHAnsi" w:hAnsiTheme="majorHAnsi" w:cstheme="majorHAnsi"/>
          <w:b/>
          <w:color w:val="E1B937" w:themeColor="accent2"/>
        </w:rPr>
        <w:br/>
      </w:r>
      <w:r w:rsidR="004F31F4" w:rsidRPr="0089058A">
        <w:rPr>
          <w:rFonts w:asciiTheme="majorHAnsi" w:hAnsiTheme="majorHAnsi" w:cstheme="majorHAnsi"/>
          <w:b/>
          <w:color w:val="0066B2" w:themeColor="accent1"/>
        </w:rPr>
        <w:lastRenderedPageBreak/>
        <w:t xml:space="preserve">Carta controle (para valores individuais) </w:t>
      </w:r>
    </w:p>
    <w:p w14:paraId="529508CE" w14:textId="0B4DE7B1" w:rsidR="004F31F4" w:rsidRPr="002266DE" w:rsidRDefault="00146FF9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Estas cartas </w:t>
      </w:r>
      <w:r w:rsidR="004F31F4" w:rsidRPr="002266DE">
        <w:rPr>
          <w:rFonts w:asciiTheme="majorHAnsi" w:hAnsiTheme="majorHAnsi" w:cstheme="majorHAnsi"/>
        </w:rPr>
        <w:t xml:space="preserve">são utilizadas em ensaios que são realizados sem repetições. </w:t>
      </w:r>
    </w:p>
    <w:p w14:paraId="3A7FACAA" w14:textId="637C12BF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É uma carta para valor único, por exemplo, </w:t>
      </w:r>
      <w:r w:rsidR="00146FF9" w:rsidRPr="002266DE">
        <w:rPr>
          <w:rFonts w:asciiTheme="majorHAnsi" w:hAnsiTheme="majorHAnsi" w:cstheme="majorHAnsi"/>
        </w:rPr>
        <w:t xml:space="preserve">valor referente à </w:t>
      </w:r>
      <w:r w:rsidRPr="002266DE">
        <w:rPr>
          <w:rFonts w:asciiTheme="majorHAnsi" w:hAnsiTheme="majorHAnsi" w:cstheme="majorHAnsi"/>
        </w:rPr>
        <w:t>temperatura.</w:t>
      </w:r>
    </w:p>
    <w:p w14:paraId="4F0FC9D4" w14:textId="77777777" w:rsidR="004F31F4" w:rsidRPr="002266DE" w:rsidRDefault="00C64160" w:rsidP="00F77797">
      <w:pPr>
        <w:widowControl w:val="0"/>
        <w:spacing w:before="240" w:after="240" w:line="360" w:lineRule="auto"/>
        <w:rPr>
          <w:rFonts w:asciiTheme="majorHAnsi" w:hAnsiTheme="majorHAnsi" w:cstheme="majorHAnsi"/>
          <w:color w:val="0066B2"/>
        </w:rPr>
      </w:pPr>
      <w:r w:rsidRPr="002266D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727F57" wp14:editId="2EA24E1D">
                <wp:simplePos x="0" y="0"/>
                <wp:positionH relativeFrom="column">
                  <wp:posOffset>3882390</wp:posOffset>
                </wp:positionH>
                <wp:positionV relativeFrom="paragraph">
                  <wp:posOffset>134620</wp:posOffset>
                </wp:positionV>
                <wp:extent cx="1773382" cy="625551"/>
                <wp:effectExtent l="247650" t="0" r="36830" b="193675"/>
                <wp:wrapNone/>
                <wp:docPr id="42" name="Texto explicativo em 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382" cy="625551"/>
                        </a:xfrm>
                        <a:prstGeom prst="wedgeEllipseCallout">
                          <a:avLst>
                            <a:gd name="adj1" fmla="val -61594"/>
                            <a:gd name="adj2" fmla="val 74386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1B16A" w14:textId="77777777" w:rsidR="00421A10" w:rsidRPr="007648B1" w:rsidRDefault="00421A10" w:rsidP="004F31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48B1"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Tendências devem ser avaliadas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7F57" id="_x0000_s1029" type="#_x0000_t63" style="position:absolute;margin-left:305.7pt;margin-top:10.6pt;width:139.65pt;height: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" adj="-2504,26867" fillcolor="#e1b937 [3205]" strokecolor="#747070 [1614]" strokeweight="1pt">
                <v:textbox>
                  <w:txbxContent>
                    <w:p w14:paraId="51C1B16A" w14:textId="77777777" w:rsidR="00421A10" w:rsidRPr="007648B1" w:rsidRDefault="00421A10" w:rsidP="004F31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7648B1"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Tendências devem ser avaliadas</w:t>
                      </w:r>
                    </w:p>
                  </w:txbxContent>
                </v:textbox>
              </v:shape>
            </w:pict>
          </mc:Fallback>
        </mc:AlternateContent>
      </w:r>
      <w:r w:rsidR="00146FF9" w:rsidRPr="002266DE">
        <w:rPr>
          <w:rFonts w:asciiTheme="majorHAnsi" w:hAnsiTheme="majorHAnsi" w:cstheme="majorHAnsi"/>
        </w:rPr>
        <w:t xml:space="preserve">Veja um exemplo: </w:t>
      </w:r>
    </w:p>
    <w:p w14:paraId="2BBE9C37" w14:textId="351BFDD2" w:rsidR="004F31F4" w:rsidRPr="002266DE" w:rsidRDefault="005B427E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drawing>
          <wp:inline distT="0" distB="0" distL="0" distR="0" wp14:anchorId="0FF5A386" wp14:editId="2A78D83E">
            <wp:extent cx="5400040" cy="2388811"/>
            <wp:effectExtent l="0" t="0" r="0" b="0"/>
            <wp:docPr id="51" name="Imagem 51" descr="https://entib.org.br/entib/imagens/PS_VME_A04_1.2.4_Grafico_CartaValoresIndividu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entib.org.br/entib/imagens/PS_VME_A04_1.2.4_Grafico_CartaValoresIndividuais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F61DA" w14:textId="77777777" w:rsidR="004F31F4" w:rsidRPr="0089058A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0066B2" w:themeColor="accent1"/>
        </w:rPr>
      </w:pPr>
      <w:r w:rsidRPr="0089058A">
        <w:rPr>
          <w:rFonts w:asciiTheme="majorHAnsi" w:hAnsiTheme="majorHAnsi" w:cstheme="majorHAnsi"/>
          <w:b/>
          <w:color w:val="0066B2" w:themeColor="accent1"/>
        </w:rPr>
        <w:t xml:space="preserve">Carta controle (para amplitude móvel) </w:t>
      </w:r>
    </w:p>
    <w:p w14:paraId="7E49D24A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São complementares às cartas de controle de valores individuais dos ensaios.</w:t>
      </w:r>
    </w:p>
    <w:p w14:paraId="1252E9BA" w14:textId="7FE6407A" w:rsidR="004F31F4" w:rsidRPr="002266DE" w:rsidRDefault="00C6416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A7345" wp14:editId="0C2F08F9">
                <wp:simplePos x="0" y="0"/>
                <wp:positionH relativeFrom="column">
                  <wp:posOffset>3900805</wp:posOffset>
                </wp:positionH>
                <wp:positionV relativeFrom="paragraph">
                  <wp:posOffset>347345</wp:posOffset>
                </wp:positionV>
                <wp:extent cx="1662545" cy="625475"/>
                <wp:effectExtent l="228600" t="0" r="33020" b="193675"/>
                <wp:wrapNone/>
                <wp:docPr id="43" name="Texto explicativo em 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2545" cy="625475"/>
                        </a:xfrm>
                        <a:prstGeom prst="wedgeEllipseCallout">
                          <a:avLst>
                            <a:gd name="adj1" fmla="val -61594"/>
                            <a:gd name="adj2" fmla="val 74386"/>
                          </a:avLst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73012D" w14:textId="77777777" w:rsidR="00421A10" w:rsidRPr="007648B1" w:rsidRDefault="00421A10" w:rsidP="004F31F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648B1">
                              <w:rPr>
                                <w:rFonts w:asciiTheme="majorHAnsi" w:hAnsi="Calibri Light" w:cstheme="minorBidi"/>
                                <w:b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Tendências devem ser avaliadas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A7345" id="_x0000_s1030" type="#_x0000_t63" style="position:absolute;left:0;text-align:left;margin-left:307.15pt;margin-top:27.35pt;width:130.9pt;height:4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" adj="-2504,26867" fillcolor="#e1b937 [3205]" strokecolor="#747070 [1614]" strokeweight="1pt">
                <v:textbox>
                  <w:txbxContent>
                    <w:p w14:paraId="7673012D" w14:textId="77777777" w:rsidR="00421A10" w:rsidRPr="007648B1" w:rsidRDefault="00421A10" w:rsidP="004F31F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</w:pPr>
                      <w:r w:rsidRPr="007648B1">
                        <w:rPr>
                          <w:rFonts w:asciiTheme="majorHAnsi" w:hAnsi="Calibri Light" w:cstheme="minorBidi"/>
                          <w:b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Tendências devem ser avaliadas</w:t>
                      </w:r>
                    </w:p>
                  </w:txbxContent>
                </v:textbox>
              </v:shape>
            </w:pict>
          </mc:Fallback>
        </mc:AlternateContent>
      </w:r>
      <w:r w:rsidR="00EE638A" w:rsidRPr="002266DE">
        <w:rPr>
          <w:rFonts w:asciiTheme="majorHAnsi" w:hAnsiTheme="majorHAnsi" w:cstheme="majorHAnsi"/>
        </w:rPr>
        <w:t>Esse tipo de carta u</w:t>
      </w:r>
      <w:r w:rsidR="004F31F4" w:rsidRPr="002266DE">
        <w:rPr>
          <w:rFonts w:asciiTheme="majorHAnsi" w:hAnsiTheme="majorHAnsi" w:cstheme="majorHAnsi"/>
        </w:rPr>
        <w:t>tilizad</w:t>
      </w:r>
      <w:r w:rsidR="00EE638A" w:rsidRPr="002266DE">
        <w:rPr>
          <w:rFonts w:asciiTheme="majorHAnsi" w:hAnsiTheme="majorHAnsi" w:cstheme="majorHAnsi"/>
        </w:rPr>
        <w:t>o</w:t>
      </w:r>
      <w:r w:rsidR="004F31F4" w:rsidRPr="002266DE">
        <w:rPr>
          <w:rFonts w:asciiTheme="majorHAnsi" w:hAnsiTheme="majorHAnsi" w:cstheme="majorHAnsi"/>
        </w:rPr>
        <w:t xml:space="preserve"> para calcular a variabilidade do processo de maneira indireta, pois trabalha com a amplitude</w:t>
      </w:r>
      <w:r w:rsidR="005B427E" w:rsidRPr="002266DE">
        <w:rPr>
          <w:rFonts w:asciiTheme="majorHAnsi" w:hAnsiTheme="majorHAnsi" w:cstheme="majorHAnsi"/>
        </w:rPr>
        <w:t xml:space="preserve"> entre as análises realizadas. </w:t>
      </w:r>
    </w:p>
    <w:p w14:paraId="11DD2FE2" w14:textId="6500E778" w:rsidR="004F31F4" w:rsidRPr="002266DE" w:rsidRDefault="005B427E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noProof/>
        </w:rPr>
        <w:drawing>
          <wp:inline distT="0" distB="0" distL="0" distR="0" wp14:anchorId="496BE973" wp14:editId="0495789F">
            <wp:extent cx="5077690" cy="2246213"/>
            <wp:effectExtent l="0" t="0" r="8890" b="1905"/>
            <wp:docPr id="52" name="Imagem 52" descr="https://entib.org.br/entib/imagens/PS_VME_A04_1.2.5_Grafico_CartaAmplitudeMo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entib.org.br/entib/imagens/PS_VME_A04_1.2.5_Grafico_CartaAmplitudeMove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31" cy="227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6C7AA" w14:textId="77777777" w:rsidR="00EE638A" w:rsidRPr="002266DE" w:rsidRDefault="00EE638A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Certo!</w:t>
      </w:r>
    </w:p>
    <w:p w14:paraId="2CEF2B50" w14:textId="2EE107FB" w:rsidR="004F31F4" w:rsidRPr="002266DE" w:rsidRDefault="00EE638A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Mas além das cartas de referências, quais as</w:t>
      </w:r>
      <w:r w:rsidR="004F31F4" w:rsidRPr="002266DE">
        <w:rPr>
          <w:rFonts w:asciiTheme="majorHAnsi" w:hAnsiTheme="majorHAnsi" w:cstheme="majorHAnsi"/>
        </w:rPr>
        <w:t xml:space="preserve"> outras ferramentas </w:t>
      </w:r>
      <w:r w:rsidRPr="002266DE">
        <w:rPr>
          <w:rFonts w:asciiTheme="majorHAnsi" w:hAnsiTheme="majorHAnsi" w:cstheme="majorHAnsi"/>
        </w:rPr>
        <w:t>que podemos</w:t>
      </w:r>
      <w:r w:rsidR="004F31F4" w:rsidRPr="002266DE">
        <w:rPr>
          <w:rFonts w:asciiTheme="majorHAnsi" w:hAnsiTheme="majorHAnsi" w:cstheme="majorHAnsi"/>
        </w:rPr>
        <w:t xml:space="preserve"> utilizar no dia a dia no </w:t>
      </w:r>
      <w:r w:rsidRPr="002266DE">
        <w:rPr>
          <w:rFonts w:asciiTheme="majorHAnsi" w:hAnsiTheme="majorHAnsi" w:cstheme="majorHAnsi"/>
        </w:rPr>
        <w:t>laboratório</w:t>
      </w:r>
      <w:r w:rsidR="004F31F4" w:rsidRPr="002266DE">
        <w:rPr>
          <w:rFonts w:asciiTheme="majorHAnsi" w:hAnsiTheme="majorHAnsi" w:cstheme="majorHAnsi"/>
        </w:rPr>
        <w:t>?</w:t>
      </w:r>
    </w:p>
    <w:p w14:paraId="14A3FF04" w14:textId="6E56EC19" w:rsidR="00EE638A" w:rsidRPr="002266DE" w:rsidRDefault="00EE638A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>Vejamos:</w:t>
      </w:r>
    </w:p>
    <w:p w14:paraId="6E5D7094" w14:textId="64BFCAB0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b/>
          <w:color w:val="0066B2" w:themeColor="accent1"/>
        </w:rPr>
        <w:t>Exatidão</w:t>
      </w:r>
      <w:r w:rsidRPr="002266DE">
        <w:rPr>
          <w:rFonts w:asciiTheme="majorHAnsi" w:hAnsiTheme="majorHAnsi" w:cstheme="majorHAnsi"/>
        </w:rPr>
        <w:t xml:space="preserve"> – se o método em uso é validado, posso, periodicamente, comparar com um método normalizado. </w:t>
      </w:r>
    </w:p>
    <w:p w14:paraId="62134C15" w14:textId="705DE92B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b/>
          <w:color w:val="0066B2" w:themeColor="accent1"/>
        </w:rPr>
        <w:t>Repetibilidade</w:t>
      </w:r>
      <w:r w:rsidR="005A122C" w:rsidRPr="002266DE">
        <w:rPr>
          <w:rFonts w:asciiTheme="majorHAnsi" w:hAnsiTheme="majorHAnsi" w:cstheme="majorHAnsi"/>
          <w:b/>
          <w:color w:val="0066B2" w:themeColor="accent1"/>
        </w:rPr>
        <w:t xml:space="preserve"> -</w:t>
      </w:r>
      <w:r w:rsidRPr="002266DE">
        <w:rPr>
          <w:rFonts w:asciiTheme="majorHAnsi" w:hAnsiTheme="majorHAnsi" w:cstheme="majorHAnsi"/>
          <w:b/>
          <w:color w:val="0066B2" w:themeColor="accent1"/>
        </w:rPr>
        <w:t xml:space="preserve"> </w:t>
      </w:r>
      <w:r w:rsidRPr="002266DE">
        <w:rPr>
          <w:rFonts w:asciiTheme="majorHAnsi" w:hAnsiTheme="majorHAnsi" w:cstheme="majorHAnsi"/>
        </w:rPr>
        <w:t>está relacionada com exatidão.</w:t>
      </w:r>
    </w:p>
    <w:p w14:paraId="195AA297" w14:textId="25EBF08A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  <w:b/>
          <w:color w:val="0066B2" w:themeColor="accent1"/>
        </w:rPr>
        <w:t>Reprodutibilidade</w:t>
      </w:r>
      <w:r w:rsidRPr="002266DE">
        <w:rPr>
          <w:rFonts w:asciiTheme="majorHAnsi" w:hAnsiTheme="majorHAnsi" w:cstheme="majorHAnsi"/>
        </w:rPr>
        <w:t xml:space="preserve"> </w:t>
      </w:r>
      <w:r w:rsidR="005A122C" w:rsidRPr="002266DE">
        <w:rPr>
          <w:rFonts w:asciiTheme="majorHAnsi" w:hAnsiTheme="majorHAnsi" w:cstheme="majorHAnsi"/>
        </w:rPr>
        <w:t xml:space="preserve">- </w:t>
      </w:r>
      <w:r w:rsidRPr="002266DE">
        <w:rPr>
          <w:rFonts w:asciiTheme="majorHAnsi" w:hAnsiTheme="majorHAnsi" w:cstheme="majorHAnsi"/>
        </w:rPr>
        <w:t>está relacionada com precisão.</w:t>
      </w:r>
    </w:p>
    <w:tbl>
      <w:tblPr>
        <w:tblStyle w:val="Tabelacomgrade"/>
        <w:tblW w:w="0" w:type="auto"/>
        <w:tblBorders>
          <w:top w:val="single" w:sz="4" w:space="0" w:color="E1B937" w:themeColor="accent2"/>
          <w:left w:val="single" w:sz="4" w:space="0" w:color="E1B937" w:themeColor="accent2"/>
          <w:bottom w:val="single" w:sz="4" w:space="0" w:color="E1B937" w:themeColor="accent2"/>
          <w:right w:val="single" w:sz="4" w:space="0" w:color="E1B937" w:themeColor="accent2"/>
          <w:insideH w:val="single" w:sz="4" w:space="0" w:color="E1B937" w:themeColor="accent2"/>
          <w:insideV w:val="single" w:sz="4" w:space="0" w:color="E1B937" w:themeColor="accent2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605"/>
      </w:tblGrid>
      <w:tr w:rsidR="00A60144" w:rsidRPr="002266DE" w14:paraId="260C112C" w14:textId="77777777" w:rsidTr="00C64160">
        <w:tc>
          <w:tcPr>
            <w:tcW w:w="2405" w:type="dxa"/>
            <w:vAlign w:val="center"/>
          </w:tcPr>
          <w:p w14:paraId="63C16AB6" w14:textId="3F66793D" w:rsidR="00A60144" w:rsidRPr="002266DE" w:rsidRDefault="00A60144" w:rsidP="00C64160">
            <w:pPr>
              <w:widowControl w:val="0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7A23DAE" wp14:editId="12091795">
                  <wp:extent cx="1440000" cy="1440000"/>
                  <wp:effectExtent l="0" t="0" r="8255" b="825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5" w:type="dxa"/>
            <w:vAlign w:val="center"/>
          </w:tcPr>
          <w:p w14:paraId="0E27C061" w14:textId="6D26E987" w:rsidR="00A60144" w:rsidRPr="002266DE" w:rsidRDefault="00A60144" w:rsidP="00F77797">
            <w:pPr>
              <w:widowControl w:val="0"/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  <w:b/>
              </w:rPr>
              <w:t>Todos os pontos próximos, mas longe do alvo (Esta imagem exemplifica um resultado preciso, mas não exato)</w:t>
            </w:r>
          </w:p>
        </w:tc>
      </w:tr>
      <w:tr w:rsidR="00A60144" w:rsidRPr="002266DE" w14:paraId="2AD55A4E" w14:textId="77777777" w:rsidTr="00C64160">
        <w:tc>
          <w:tcPr>
            <w:tcW w:w="2405" w:type="dxa"/>
            <w:vAlign w:val="center"/>
          </w:tcPr>
          <w:p w14:paraId="4CE4C460" w14:textId="77777777" w:rsidR="00A60144" w:rsidRPr="002266DE" w:rsidRDefault="00A60144" w:rsidP="00C64160">
            <w:pPr>
              <w:widowControl w:val="0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2266D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674CA44" wp14:editId="3EC2D58B">
                  <wp:extent cx="1267691" cy="1439545"/>
                  <wp:effectExtent l="0" t="0" r="8890" b="8255"/>
                  <wp:docPr id="4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682" cy="144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46178" w14:textId="7F4E6DB7" w:rsidR="00A60144" w:rsidRPr="002266DE" w:rsidRDefault="00A60144" w:rsidP="00C64160">
            <w:pPr>
              <w:widowControl w:val="0"/>
              <w:spacing w:line="360" w:lineRule="auto"/>
              <w:rPr>
                <w:rFonts w:asciiTheme="majorHAnsi" w:hAnsiTheme="majorHAnsi" w:cstheme="majorHAnsi"/>
                <w:noProof/>
              </w:rPr>
            </w:pPr>
            <w:r w:rsidRPr="002266DE">
              <w:rPr>
                <w:rFonts w:asciiTheme="majorHAnsi" w:hAnsiTheme="majorHAnsi" w:cstheme="majorHAnsi"/>
                <w:i/>
              </w:rPr>
              <w:t xml:space="preserve">Fonte: </w:t>
            </w:r>
            <w:hyperlink r:id="rId36" w:history="1">
              <w:r w:rsidRPr="002266DE">
                <w:rPr>
                  <w:rStyle w:val="Hyperlink"/>
                  <w:rFonts w:asciiTheme="majorHAnsi" w:hAnsiTheme="majorHAnsi" w:cstheme="majorHAnsi"/>
                  <w:i/>
                </w:rPr>
                <w:t>Toledo Brasil</w:t>
              </w:r>
            </w:hyperlink>
          </w:p>
        </w:tc>
        <w:tc>
          <w:tcPr>
            <w:tcW w:w="6605" w:type="dxa"/>
            <w:vAlign w:val="center"/>
          </w:tcPr>
          <w:p w14:paraId="3ADC271D" w14:textId="064DA2F5" w:rsidR="00A60144" w:rsidRPr="002266DE" w:rsidRDefault="00A60144" w:rsidP="00F77797">
            <w:pPr>
              <w:widowControl w:val="0"/>
              <w:spacing w:before="240" w:after="240" w:line="360" w:lineRule="auto"/>
              <w:jc w:val="both"/>
              <w:rPr>
                <w:rFonts w:asciiTheme="majorHAnsi" w:hAnsiTheme="majorHAnsi" w:cstheme="majorHAnsi"/>
              </w:rPr>
            </w:pPr>
            <w:r w:rsidRPr="002266DE">
              <w:rPr>
                <w:rFonts w:asciiTheme="majorHAnsi" w:hAnsiTheme="majorHAnsi" w:cstheme="majorHAnsi"/>
                <w:b/>
              </w:rPr>
              <w:t>Todos os pontos próximos no alvo e todos próximos entre si (Esta imagem exemplifica um resultado exato e preciso)</w:t>
            </w:r>
          </w:p>
        </w:tc>
      </w:tr>
    </w:tbl>
    <w:p w14:paraId="64364BDC" w14:textId="77777777" w:rsidR="00A60144" w:rsidRPr="002266DE" w:rsidRDefault="00A6014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</w:rPr>
      </w:pPr>
    </w:p>
    <w:p w14:paraId="61ECD735" w14:textId="3E90C484" w:rsidR="004F31F4" w:rsidRPr="002266DE" w:rsidRDefault="00B80AC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Bom, agora que já entendemos o que são e para que servem as cartas de controle, vamos voltar aos tópicos do requisito 7.1 da ABNT NBR ISO/IEC 17025</w:t>
      </w:r>
      <w:r w:rsidR="00930C51" w:rsidRPr="002266DE">
        <w:rPr>
          <w:rFonts w:asciiTheme="majorHAnsi" w:hAnsiTheme="majorHAnsi" w:cstheme="majorHAnsi"/>
        </w:rPr>
        <w:t>.</w:t>
      </w:r>
    </w:p>
    <w:p w14:paraId="560905A3" w14:textId="005ED426" w:rsidR="004F31F4" w:rsidRPr="00F77797" w:rsidRDefault="009649F8" w:rsidP="00F77797">
      <w:pPr>
        <w:pStyle w:val="Ttulo2"/>
        <w:spacing w:before="240" w:after="240"/>
        <w:rPr>
          <w:rFonts w:cstheme="majorHAnsi"/>
        </w:rPr>
      </w:pPr>
      <w:bookmarkStart w:id="23" w:name="_Toc95467003"/>
      <w:r>
        <w:rPr>
          <w:rFonts w:cstheme="majorHAnsi"/>
        </w:rPr>
        <w:t>e) C</w:t>
      </w:r>
      <w:r w:rsidR="004F31F4" w:rsidRPr="00F77797">
        <w:rPr>
          <w:rFonts w:cstheme="majorHAnsi"/>
        </w:rPr>
        <w:t>hecagens intermediárias nos equipamentos de medição</w:t>
      </w:r>
      <w:bookmarkEnd w:id="23"/>
    </w:p>
    <w:p w14:paraId="332A21F2" w14:textId="2C74B3CE" w:rsidR="004F31F4" w:rsidRPr="002266DE" w:rsidRDefault="004D6CBD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É importante se perguntar, q</w:t>
      </w:r>
      <w:r w:rsidR="004F31F4" w:rsidRPr="002266DE">
        <w:rPr>
          <w:rFonts w:asciiTheme="majorHAnsi" w:hAnsiTheme="majorHAnsi" w:cstheme="majorHAnsi"/>
        </w:rPr>
        <w:t xml:space="preserve">uais equipamentos utilizados pelo laboratório permitem que sejam feitas checagens intermediárias? </w:t>
      </w:r>
    </w:p>
    <w:p w14:paraId="726511AF" w14:textId="41AA4030" w:rsidR="004F31F4" w:rsidRPr="002266DE" w:rsidRDefault="00EA2A75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E cabe lembrar que estas checagens </w:t>
      </w:r>
      <w:r w:rsidR="00930C51" w:rsidRPr="002266DE">
        <w:rPr>
          <w:rFonts w:asciiTheme="majorHAnsi" w:hAnsiTheme="majorHAnsi" w:cstheme="majorHAnsi"/>
        </w:rPr>
        <w:t>d</w:t>
      </w:r>
      <w:r w:rsidR="004F31F4" w:rsidRPr="002266DE">
        <w:rPr>
          <w:rFonts w:asciiTheme="majorHAnsi" w:hAnsiTheme="majorHAnsi" w:cstheme="majorHAnsi"/>
        </w:rPr>
        <w:t>evem ser registradas!</w:t>
      </w:r>
    </w:p>
    <w:p w14:paraId="2A645F6F" w14:textId="3E414273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Exemplo: o intervalo de calibração d</w:t>
      </w:r>
      <w:r w:rsidR="00EA2A75" w:rsidRPr="002266DE">
        <w:rPr>
          <w:rFonts w:asciiTheme="majorHAnsi" w:hAnsiTheme="majorHAnsi" w:cstheme="majorHAnsi"/>
        </w:rPr>
        <w:t xml:space="preserve">e um </w:t>
      </w:r>
      <w:r w:rsidRPr="002266DE">
        <w:rPr>
          <w:rFonts w:asciiTheme="majorHAnsi" w:hAnsiTheme="majorHAnsi" w:cstheme="majorHAnsi"/>
        </w:rPr>
        <w:t xml:space="preserve">instrumento é a cada 6 meses, </w:t>
      </w:r>
      <w:r w:rsidR="00EA2A75" w:rsidRPr="002266DE">
        <w:rPr>
          <w:rFonts w:asciiTheme="majorHAnsi" w:hAnsiTheme="majorHAnsi" w:cstheme="majorHAnsi"/>
        </w:rPr>
        <w:t>n</w:t>
      </w:r>
      <w:r w:rsidRPr="002266DE">
        <w:rPr>
          <w:rFonts w:asciiTheme="majorHAnsi" w:hAnsiTheme="majorHAnsi" w:cstheme="majorHAnsi"/>
        </w:rPr>
        <w:t>o entanto</w:t>
      </w:r>
      <w:r w:rsidR="004D6CBD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podemos checar com um padrão a intervalos pré-definidos durante esse período (uma checagem mensal, por exemplo).</w:t>
      </w:r>
    </w:p>
    <w:p w14:paraId="34473F1F" w14:textId="17779856" w:rsidR="004D01A0" w:rsidRPr="002266DE" w:rsidRDefault="004D01A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Veja alguns exemplos de instrumentos passíveis de checagem intermediária:</w:t>
      </w:r>
    </w:p>
    <w:p w14:paraId="67ADFEB6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>pHmetro;</w:t>
      </w:r>
    </w:p>
    <w:p w14:paraId="191180B5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Estufas de incubação;</w:t>
      </w:r>
    </w:p>
    <w:p w14:paraId="4F836B81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Autoclaves;</w:t>
      </w:r>
    </w:p>
    <w:p w14:paraId="7FC02633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Geladeiras;</w:t>
      </w:r>
    </w:p>
    <w:p w14:paraId="098679C7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Balanças;</w:t>
      </w:r>
    </w:p>
    <w:p w14:paraId="06FA7587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Bancadas de fluxo laminar;</w:t>
      </w:r>
    </w:p>
    <w:p w14:paraId="517B724A" w14:textId="77777777" w:rsidR="004F31F4" w:rsidRPr="002266DE" w:rsidRDefault="004F31F4" w:rsidP="00F77797">
      <w:pPr>
        <w:pStyle w:val="PargrafodaLista"/>
        <w:widowControl w:val="0"/>
        <w:numPr>
          <w:ilvl w:val="0"/>
          <w:numId w:val="19"/>
        </w:numPr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Outros.</w:t>
      </w:r>
    </w:p>
    <w:p w14:paraId="07DC6E35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7057FDEE" w14:textId="718DD4B0" w:rsidR="004F31F4" w:rsidRPr="00F77797" w:rsidRDefault="009649F8" w:rsidP="00F77797">
      <w:pPr>
        <w:pStyle w:val="Ttulo2"/>
        <w:spacing w:before="240" w:after="240"/>
        <w:rPr>
          <w:rFonts w:cstheme="majorHAnsi"/>
        </w:rPr>
      </w:pPr>
      <w:bookmarkStart w:id="24" w:name="_Toc95467004"/>
      <w:r>
        <w:rPr>
          <w:rFonts w:cstheme="majorHAnsi"/>
        </w:rPr>
        <w:t>f) E</w:t>
      </w:r>
      <w:r w:rsidR="004F31F4" w:rsidRPr="00F77797">
        <w:rPr>
          <w:rFonts w:cstheme="majorHAnsi"/>
        </w:rPr>
        <w:t>nsaios ou calibrações replicadas, utilizando-se os mesmos métodos ou métodos diferentes</w:t>
      </w:r>
      <w:bookmarkEnd w:id="24"/>
    </w:p>
    <w:p w14:paraId="7AB58AAB" w14:textId="4EEC6371" w:rsidR="004F31F4" w:rsidRPr="00F77797" w:rsidRDefault="00EA2A75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Para entender este tópico, v</w:t>
      </w:r>
      <w:r w:rsidR="004F31F4" w:rsidRPr="00F77797">
        <w:rPr>
          <w:rFonts w:asciiTheme="majorHAnsi" w:hAnsiTheme="majorHAnsi" w:cstheme="majorHAnsi"/>
        </w:rPr>
        <w:t>amos pensar na rotina do laboratório:</w:t>
      </w:r>
    </w:p>
    <w:p w14:paraId="2195C207" w14:textId="4D6F0CD8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- Algum dos ensaios já é realizado em duplicata conforme indicado pela técnica?</w:t>
      </w:r>
    </w:p>
    <w:p w14:paraId="09413C6C" w14:textId="2FEEBCB5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 xml:space="preserve"> Se</w:t>
      </w:r>
      <w:r w:rsidR="00EA2A75" w:rsidRPr="00F77797">
        <w:rPr>
          <w:rFonts w:asciiTheme="majorHAnsi" w:hAnsiTheme="majorHAnsi" w:cstheme="majorHAnsi"/>
        </w:rPr>
        <w:t xml:space="preserve"> a resposta for</w:t>
      </w:r>
      <w:r w:rsidRPr="00F77797">
        <w:rPr>
          <w:rFonts w:asciiTheme="majorHAnsi" w:hAnsiTheme="majorHAnsi" w:cstheme="majorHAnsi"/>
        </w:rPr>
        <w:t xml:space="preserve"> sim, </w:t>
      </w:r>
      <w:r w:rsidR="00EA2A75" w:rsidRPr="00F77797">
        <w:rPr>
          <w:rFonts w:asciiTheme="majorHAnsi" w:hAnsiTheme="majorHAnsi" w:cstheme="majorHAnsi"/>
        </w:rPr>
        <w:t xml:space="preserve">podemos </w:t>
      </w:r>
      <w:r w:rsidRPr="00F77797">
        <w:rPr>
          <w:rFonts w:asciiTheme="majorHAnsi" w:hAnsiTheme="majorHAnsi" w:cstheme="majorHAnsi"/>
        </w:rPr>
        <w:t>utilizar estes registros para o atendimento deste requisito.</w:t>
      </w:r>
    </w:p>
    <w:p w14:paraId="26B79F5A" w14:textId="77777777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color w:val="202124"/>
        </w:rPr>
      </w:pPr>
      <w:r w:rsidRPr="00F77797">
        <w:rPr>
          <w:rFonts w:asciiTheme="majorHAnsi" w:hAnsiTheme="majorHAnsi" w:cstheme="majorHAnsi"/>
          <w:b/>
          <w:color w:val="202124"/>
        </w:rPr>
        <w:t>Mas atenção!</w:t>
      </w:r>
    </w:p>
    <w:p w14:paraId="71704C2F" w14:textId="4F1E73A5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202124"/>
        </w:rPr>
      </w:pPr>
      <w:r w:rsidRPr="00F77797">
        <w:rPr>
          <w:rFonts w:asciiTheme="majorHAnsi" w:hAnsiTheme="majorHAnsi" w:cstheme="majorHAnsi"/>
          <w:b/>
          <w:color w:val="202124"/>
        </w:rPr>
        <w:t xml:space="preserve">Para isso, é preciso avaliar as tendências de modo a atender ao requisito 7.7 </w:t>
      </w:r>
    </w:p>
    <w:p w14:paraId="1688B4B8" w14:textId="5B31C2CE" w:rsidR="004F31F4" w:rsidRPr="00F77797" w:rsidRDefault="009649F8" w:rsidP="00F77797">
      <w:pPr>
        <w:pStyle w:val="Ttulo2"/>
        <w:spacing w:before="240" w:after="240"/>
        <w:rPr>
          <w:rFonts w:cstheme="majorHAnsi"/>
        </w:rPr>
      </w:pPr>
      <w:bookmarkStart w:id="25" w:name="_Toc95467005"/>
      <w:r>
        <w:rPr>
          <w:rFonts w:cstheme="majorHAnsi"/>
        </w:rPr>
        <w:t>g) R</w:t>
      </w:r>
      <w:r w:rsidR="004F31F4" w:rsidRPr="00F77797">
        <w:rPr>
          <w:rFonts w:cstheme="majorHAnsi"/>
        </w:rPr>
        <w:t>eensaio ou recalibração de itens retidos</w:t>
      </w:r>
      <w:bookmarkEnd w:id="25"/>
      <w:r w:rsidR="00BF6D3D" w:rsidRPr="00F77797" w:rsidDel="00BF6D3D">
        <w:rPr>
          <w:rFonts w:cstheme="majorHAnsi"/>
        </w:rPr>
        <w:t xml:space="preserve"> </w:t>
      </w:r>
    </w:p>
    <w:p w14:paraId="1589A7A0" w14:textId="77777777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000099"/>
        </w:rPr>
      </w:pPr>
    </w:p>
    <w:p w14:paraId="0CF0ED32" w14:textId="62F8B276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O que é preciso</w:t>
      </w:r>
      <w:r w:rsidR="004D01A0" w:rsidRPr="00F77797">
        <w:rPr>
          <w:rFonts w:asciiTheme="majorHAnsi" w:hAnsiTheme="majorHAnsi" w:cstheme="majorHAnsi"/>
        </w:rPr>
        <w:t xml:space="preserve"> para reensaiar ou recalibrar um item</w:t>
      </w:r>
      <w:r w:rsidRPr="00F77797">
        <w:rPr>
          <w:rFonts w:asciiTheme="majorHAnsi" w:hAnsiTheme="majorHAnsi" w:cstheme="majorHAnsi"/>
        </w:rPr>
        <w:t xml:space="preserve">? </w:t>
      </w:r>
    </w:p>
    <w:p w14:paraId="11C857E8" w14:textId="2B1F186C" w:rsidR="004F31F4" w:rsidRPr="00F77797" w:rsidRDefault="004F31F4" w:rsidP="00F77797">
      <w:pPr>
        <w:pStyle w:val="PargrafodaLista"/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As matrizes que o laboratório trabalha, precisam ser avaliadas para verificar se há condições de prever a realização de reensaios.</w:t>
      </w:r>
    </w:p>
    <w:p w14:paraId="4DE1105C" w14:textId="77777777" w:rsidR="004F31F4" w:rsidRPr="00F77797" w:rsidRDefault="004F31F4" w:rsidP="00F77797">
      <w:pPr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É necessário fazer o planejamento.</w:t>
      </w:r>
    </w:p>
    <w:p w14:paraId="4E3D7249" w14:textId="77777777" w:rsidR="004F31F4" w:rsidRPr="00F77797" w:rsidRDefault="004F31F4" w:rsidP="00F77797">
      <w:pPr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É necessário definir os critérios de análise dos resultados.</w:t>
      </w:r>
    </w:p>
    <w:p w14:paraId="265644B2" w14:textId="77777777" w:rsidR="004F31F4" w:rsidRPr="00F77797" w:rsidRDefault="004F31F4" w:rsidP="00F77797">
      <w:pPr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É necessário que seja definido o responsável pelas ações decorrentes.</w:t>
      </w:r>
    </w:p>
    <w:p w14:paraId="569622E6" w14:textId="77777777" w:rsidR="004F31F4" w:rsidRPr="00F77797" w:rsidRDefault="004F31F4" w:rsidP="00F77797">
      <w:pPr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É necessário definir como será feito o registro.</w:t>
      </w:r>
    </w:p>
    <w:p w14:paraId="58C5C146" w14:textId="77777777" w:rsidR="004F31F4" w:rsidRPr="00F77797" w:rsidRDefault="004F31F4" w:rsidP="00F77797">
      <w:pPr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É necessário definir quem e como avaliará os resultados obtidos.</w:t>
      </w:r>
    </w:p>
    <w:p w14:paraId="35946D9A" w14:textId="77777777" w:rsidR="004F31F4" w:rsidRPr="00F77797" w:rsidRDefault="004F31F4" w:rsidP="00F77797">
      <w:pPr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lastRenderedPageBreak/>
        <w:t>É necessário prever ações decorrentes de resultados não desejados ou esperados.</w:t>
      </w:r>
    </w:p>
    <w:p w14:paraId="484086E7" w14:textId="2BA69564" w:rsidR="004F31F4" w:rsidRPr="00F77797" w:rsidRDefault="004F31F4" w:rsidP="00F77797">
      <w:pPr>
        <w:pStyle w:val="PargrafodaLista"/>
        <w:widowControl w:val="0"/>
        <w:numPr>
          <w:ilvl w:val="0"/>
          <w:numId w:val="17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 xml:space="preserve">Precisa-se de planejamento e critérios para as análises. </w:t>
      </w:r>
    </w:p>
    <w:p w14:paraId="6E841E30" w14:textId="5B362746" w:rsidR="004F31F4" w:rsidRPr="00F77797" w:rsidRDefault="003768DD" w:rsidP="00F77797">
      <w:pPr>
        <w:pStyle w:val="Ttulo2"/>
        <w:spacing w:before="240" w:after="240"/>
        <w:rPr>
          <w:rFonts w:cstheme="majorHAnsi"/>
        </w:rPr>
      </w:pPr>
      <w:bookmarkStart w:id="26" w:name="_Toc95467006"/>
      <w:r>
        <w:rPr>
          <w:rFonts w:cstheme="majorHAnsi"/>
        </w:rPr>
        <w:t>h) C</w:t>
      </w:r>
      <w:r w:rsidR="004F31F4" w:rsidRPr="00F77797">
        <w:rPr>
          <w:rFonts w:cstheme="majorHAnsi"/>
        </w:rPr>
        <w:t>orrelação de resultados de características diferentes de um item</w:t>
      </w:r>
      <w:bookmarkEnd w:id="26"/>
    </w:p>
    <w:p w14:paraId="43B08734" w14:textId="663F9DF8" w:rsidR="00BF6D3D" w:rsidRPr="00F77797" w:rsidRDefault="00BF6D3D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F77797">
        <w:rPr>
          <w:rFonts w:asciiTheme="majorHAnsi" w:hAnsiTheme="majorHAnsi" w:cstheme="majorHAnsi"/>
        </w:rPr>
        <w:t>Para entendermos melhor este item, vamos dar alguns exemplos:</w:t>
      </w:r>
    </w:p>
    <w:p w14:paraId="02A57262" w14:textId="3E140852" w:rsidR="00BF6D3D" w:rsidRPr="00F77797" w:rsidRDefault="00BF6D3D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D036E">
        <w:rPr>
          <w:rFonts w:asciiTheme="majorHAnsi" w:hAnsiTheme="majorHAnsi" w:cstheme="majorHAnsi"/>
          <w:b/>
          <w:color w:val="E1B937" w:themeColor="accent2"/>
        </w:rPr>
        <w:t>Exemplo 01:</w:t>
      </w:r>
      <w:r w:rsidRPr="00ED036E">
        <w:rPr>
          <w:rFonts w:asciiTheme="majorHAnsi" w:hAnsiTheme="majorHAnsi" w:cstheme="majorHAnsi"/>
          <w:color w:val="E1B937" w:themeColor="accent2"/>
        </w:rPr>
        <w:t xml:space="preserve"> </w:t>
      </w:r>
      <w:r w:rsidRPr="00F77797">
        <w:rPr>
          <w:rFonts w:asciiTheme="majorHAnsi" w:hAnsiTheme="majorHAnsi" w:cstheme="majorHAnsi"/>
        </w:rPr>
        <w:t xml:space="preserve">Podemos ter um resultado negativo para Coliformes totais em uma amostra e na mesma amostra ter um resultado positivo para </w:t>
      </w:r>
      <w:r w:rsidRPr="00F77797">
        <w:rPr>
          <w:rFonts w:asciiTheme="majorHAnsi" w:hAnsiTheme="majorHAnsi" w:cstheme="majorHAnsi"/>
          <w:i/>
        </w:rPr>
        <w:t>Escherichia coli</w:t>
      </w:r>
      <w:r w:rsidRPr="00F77797">
        <w:rPr>
          <w:rFonts w:asciiTheme="majorHAnsi" w:hAnsiTheme="majorHAnsi" w:cstheme="majorHAnsi"/>
        </w:rPr>
        <w:t>?</w:t>
      </w:r>
    </w:p>
    <w:p w14:paraId="02A35FF7" w14:textId="67C014E5" w:rsidR="004F31F4" w:rsidRPr="00F77797" w:rsidRDefault="00BF6D3D" w:rsidP="00C64160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ED036E">
        <w:rPr>
          <w:rFonts w:asciiTheme="majorHAnsi" w:hAnsiTheme="majorHAnsi" w:cstheme="majorHAnsi"/>
          <w:b/>
          <w:color w:val="E1B937" w:themeColor="accent2"/>
        </w:rPr>
        <w:t>Exemplo 02:</w:t>
      </w:r>
      <w:r w:rsidRPr="00ED036E">
        <w:rPr>
          <w:rFonts w:asciiTheme="majorHAnsi" w:hAnsiTheme="majorHAnsi" w:cstheme="majorHAnsi"/>
          <w:color w:val="E1B937" w:themeColor="accent2"/>
        </w:rPr>
        <w:t xml:space="preserve"> </w:t>
      </w:r>
      <w:r w:rsidRPr="00F77797">
        <w:rPr>
          <w:rFonts w:asciiTheme="majorHAnsi" w:hAnsiTheme="majorHAnsi" w:cstheme="majorHAnsi"/>
        </w:rPr>
        <w:t>Podemos ter um resultado de alcalinidade à fenolftaleína e carbonatos se o pH</w:t>
      </w:r>
      <w:r w:rsidR="00C64160">
        <w:rPr>
          <w:rFonts w:asciiTheme="majorHAnsi" w:hAnsiTheme="majorHAnsi" w:cstheme="majorHAnsi"/>
        </w:rPr>
        <w:t xml:space="preserve"> da amostra for inferior à 8,3?</w:t>
      </w:r>
    </w:p>
    <w:p w14:paraId="5E6B2DF4" w14:textId="77777777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0CEE220" w14:textId="349EDEB6" w:rsidR="004F31F4" w:rsidRPr="00F77797" w:rsidRDefault="009649F8" w:rsidP="00F77797">
      <w:pPr>
        <w:pStyle w:val="Ttulo2"/>
        <w:spacing w:before="240" w:after="240"/>
        <w:rPr>
          <w:rFonts w:cstheme="majorHAnsi"/>
        </w:rPr>
      </w:pPr>
      <w:bookmarkStart w:id="27" w:name="_Toc95467007"/>
      <w:r>
        <w:rPr>
          <w:rFonts w:cstheme="majorHAnsi"/>
        </w:rPr>
        <w:t>i) A</w:t>
      </w:r>
      <w:r w:rsidR="004F31F4" w:rsidRPr="00F77797">
        <w:rPr>
          <w:rFonts w:cstheme="majorHAnsi"/>
        </w:rPr>
        <w:t>nálise crítica de resultados relatados</w:t>
      </w:r>
      <w:bookmarkEnd w:id="27"/>
    </w:p>
    <w:p w14:paraId="30E1C5BD" w14:textId="77777777" w:rsidR="007168D4" w:rsidRPr="002266DE" w:rsidRDefault="007168D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Para realizar a análise crítica de resultados relatados, é necessário o seguinte:</w:t>
      </w:r>
    </w:p>
    <w:p w14:paraId="2BC5C276" w14:textId="1CA764F7" w:rsidR="004F31F4" w:rsidRPr="002266DE" w:rsidRDefault="004F31F4" w:rsidP="00F77797">
      <w:pPr>
        <w:pStyle w:val="PargrafodaLista"/>
        <w:widowControl w:val="0"/>
        <w:numPr>
          <w:ilvl w:val="0"/>
          <w:numId w:val="18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definir os critérios de análise dos resultados relatados</w:t>
      </w:r>
      <w:r w:rsidR="007168D4" w:rsidRPr="002266DE">
        <w:rPr>
          <w:rFonts w:asciiTheme="majorHAnsi" w:hAnsiTheme="majorHAnsi" w:cstheme="majorHAnsi"/>
        </w:rPr>
        <w:t>;</w:t>
      </w:r>
    </w:p>
    <w:p w14:paraId="5CC204BA" w14:textId="44E54695" w:rsidR="004F31F4" w:rsidRPr="002266DE" w:rsidRDefault="004F31F4" w:rsidP="00F77797">
      <w:pPr>
        <w:pStyle w:val="PargrafodaLista"/>
        <w:widowControl w:val="0"/>
        <w:numPr>
          <w:ilvl w:val="0"/>
          <w:numId w:val="18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que seja definido o responsável pelas ações decorrentes</w:t>
      </w:r>
      <w:r w:rsidR="007168D4" w:rsidRPr="002266DE">
        <w:rPr>
          <w:rFonts w:asciiTheme="majorHAnsi" w:hAnsiTheme="majorHAnsi" w:cstheme="majorHAnsi"/>
        </w:rPr>
        <w:t>;</w:t>
      </w:r>
    </w:p>
    <w:p w14:paraId="1A3C47F0" w14:textId="132B1960" w:rsidR="004F31F4" w:rsidRPr="002266DE" w:rsidRDefault="004F31F4" w:rsidP="00F77797">
      <w:pPr>
        <w:pStyle w:val="PargrafodaLista"/>
        <w:widowControl w:val="0"/>
        <w:numPr>
          <w:ilvl w:val="0"/>
          <w:numId w:val="18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definir quem e como avaliará os resultados obtidos</w:t>
      </w:r>
      <w:r w:rsidR="007168D4" w:rsidRPr="002266DE">
        <w:rPr>
          <w:rFonts w:asciiTheme="majorHAnsi" w:hAnsiTheme="majorHAnsi" w:cstheme="majorHAnsi"/>
        </w:rPr>
        <w:t>;</w:t>
      </w:r>
    </w:p>
    <w:p w14:paraId="15A0790A" w14:textId="5026390F" w:rsidR="004F31F4" w:rsidRPr="002266DE" w:rsidRDefault="004F31F4" w:rsidP="00F77797">
      <w:pPr>
        <w:pStyle w:val="PargrafodaLista"/>
        <w:widowControl w:val="0"/>
        <w:numPr>
          <w:ilvl w:val="0"/>
          <w:numId w:val="18"/>
        </w:num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prever ações decorrentes de resultados não desejados ou esperados. </w:t>
      </w:r>
    </w:p>
    <w:p w14:paraId="4850269C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45E60E6E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66DE">
        <w:rPr>
          <w:rFonts w:asciiTheme="majorHAnsi" w:hAnsiTheme="majorHAnsi" w:cstheme="majorHAnsi"/>
          <w:b/>
          <w:color w:val="E1B937" w:themeColor="accent2"/>
        </w:rPr>
        <w:t xml:space="preserve">IMPORTANTE: </w:t>
      </w:r>
      <w:r w:rsidRPr="002266DE">
        <w:rPr>
          <w:rFonts w:asciiTheme="majorHAnsi" w:hAnsiTheme="majorHAnsi" w:cstheme="majorHAnsi"/>
          <w:b/>
          <w:color w:val="0066B2" w:themeColor="accent1"/>
        </w:rPr>
        <w:t>Quem está autorizado a fazer esta análise crítica?</w:t>
      </w:r>
    </w:p>
    <w:p w14:paraId="25C4710C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  <w:color w:val="E1B937" w:themeColor="accent2"/>
        </w:rPr>
      </w:pPr>
      <w:r w:rsidRPr="002266DE">
        <w:rPr>
          <w:rFonts w:asciiTheme="majorHAnsi" w:hAnsiTheme="majorHAnsi" w:cstheme="majorHAnsi"/>
          <w:b/>
          <w:color w:val="E1B937" w:themeColor="accent2"/>
        </w:rPr>
        <w:t>Associar este requisito ao 6.2 da ABNT NBR ISO/IEC 17025.</w:t>
      </w:r>
    </w:p>
    <w:p w14:paraId="7C31A017" w14:textId="77777777" w:rsidR="004F31F4" w:rsidRPr="00F77797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6D77E2E" w14:textId="5CEEF080" w:rsidR="004F31F4" w:rsidRPr="00F77797" w:rsidRDefault="004F31F4" w:rsidP="00F77797">
      <w:pPr>
        <w:pStyle w:val="Ttulo2"/>
        <w:spacing w:before="240" w:after="240"/>
        <w:rPr>
          <w:rFonts w:cstheme="majorHAnsi"/>
        </w:rPr>
      </w:pPr>
      <w:bookmarkStart w:id="28" w:name="_Toc95467008"/>
      <w:r w:rsidRPr="00F77797">
        <w:rPr>
          <w:rFonts w:cstheme="majorHAnsi"/>
        </w:rPr>
        <w:t>j) Comparações intralaboratoriais</w:t>
      </w:r>
      <w:bookmarkEnd w:id="28"/>
    </w:p>
    <w:p w14:paraId="64106CDF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As matrizes que o laboratório trabalha, precisam ser avaliadas para verificar se há condições de prever a realização de comparações intralaboratoriais:</w:t>
      </w:r>
    </w:p>
    <w:p w14:paraId="652D8FC2" w14:textId="77777777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 se o volume ou massa recebida são suficientes;</w:t>
      </w:r>
    </w:p>
    <w:p w14:paraId="1FF10322" w14:textId="68AFFCFE" w:rsidR="004F31F4" w:rsidRPr="002266DE" w:rsidRDefault="007168D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se </w:t>
      </w:r>
      <w:r w:rsidR="004F31F4" w:rsidRPr="002266DE">
        <w:rPr>
          <w:rFonts w:asciiTheme="majorHAnsi" w:hAnsiTheme="majorHAnsi" w:cstheme="majorHAnsi"/>
        </w:rPr>
        <w:t>há disponibilidade de colaboradores treinados no ensaio;</w:t>
      </w:r>
    </w:p>
    <w:p w14:paraId="7C11FA47" w14:textId="440A5DAB" w:rsidR="004F31F4" w:rsidRPr="002266DE" w:rsidRDefault="007168D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se </w:t>
      </w:r>
      <w:r w:rsidR="004F31F4" w:rsidRPr="002266DE">
        <w:rPr>
          <w:rFonts w:asciiTheme="majorHAnsi" w:hAnsiTheme="majorHAnsi" w:cstheme="majorHAnsi"/>
        </w:rPr>
        <w:t>há materiais, reagentes e equipamentos em quantidade suficiente para a comparação.</w:t>
      </w:r>
    </w:p>
    <w:p w14:paraId="7C6EF745" w14:textId="5C634D7B" w:rsidR="007168D4" w:rsidRPr="002266DE" w:rsidRDefault="007168D4" w:rsidP="00F77797">
      <w:pPr>
        <w:widowControl w:val="0"/>
        <w:tabs>
          <w:tab w:val="left" w:pos="284"/>
        </w:tabs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>Para realizar as comparações intralaboratoriais é necessário:</w:t>
      </w:r>
    </w:p>
    <w:p w14:paraId="58BB6835" w14:textId="7EF03EED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fazer o planejamento.</w:t>
      </w:r>
    </w:p>
    <w:p w14:paraId="2899A12E" w14:textId="13BE479D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definir os critérios de análise dos resultados.</w:t>
      </w:r>
    </w:p>
    <w:p w14:paraId="28C93914" w14:textId="0A883FAD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que seja definido o responsável pelas ações decorrentes.</w:t>
      </w:r>
    </w:p>
    <w:p w14:paraId="4A9F8629" w14:textId="44CD9956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definir como será feito o registro.</w:t>
      </w:r>
    </w:p>
    <w:p w14:paraId="64EAC130" w14:textId="798DEC9B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definir quem e como avaliará os resultados obtidos.</w:t>
      </w:r>
    </w:p>
    <w:p w14:paraId="1D0236AA" w14:textId="75985300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eastAsia="Noto Sans Symbols" w:hAnsiTheme="majorHAnsi" w:cstheme="majorHAnsi"/>
        </w:rPr>
      </w:pPr>
      <w:r w:rsidRPr="002266DE">
        <w:rPr>
          <w:rFonts w:asciiTheme="majorHAnsi" w:hAnsiTheme="majorHAnsi" w:cstheme="majorHAnsi"/>
        </w:rPr>
        <w:t>prever ações decorrentes de resultados não desejados ou esperados.</w:t>
      </w:r>
    </w:p>
    <w:p w14:paraId="78F7E4A2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90B02A0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Outro ponto importante...</w:t>
      </w:r>
    </w:p>
    <w:p w14:paraId="7A502861" w14:textId="0CDB468B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66DE">
        <w:rPr>
          <w:rFonts w:asciiTheme="majorHAnsi" w:hAnsiTheme="majorHAnsi" w:cstheme="majorHAnsi"/>
        </w:rPr>
        <w:t>Ensaios realizados na mesma amostra, mesmas instalações, porém com analistas ou com equipamentos distintos</w:t>
      </w:r>
      <w:r w:rsidR="00A92108" w:rsidRPr="002266DE">
        <w:rPr>
          <w:rFonts w:asciiTheme="majorHAnsi" w:hAnsiTheme="majorHAnsi" w:cstheme="majorHAnsi"/>
        </w:rPr>
        <w:t>, v</w:t>
      </w:r>
      <w:r w:rsidRPr="002266DE">
        <w:rPr>
          <w:rFonts w:asciiTheme="majorHAnsi" w:hAnsiTheme="majorHAnsi" w:cstheme="majorHAnsi"/>
        </w:rPr>
        <w:t xml:space="preserve">isam comparar resultados de uma mesma técnica, nas mesmas condições. Podem mudar pessoas ou equipamentos. </w:t>
      </w:r>
    </w:p>
    <w:p w14:paraId="7029FAA9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eastAsia="Arial" w:hAnsiTheme="majorHAnsi" w:cstheme="majorHAnsi"/>
        </w:rPr>
      </w:pPr>
      <w:r w:rsidRPr="002266DE">
        <w:rPr>
          <w:rFonts w:asciiTheme="majorHAnsi" w:hAnsiTheme="majorHAnsi" w:cstheme="majorHAnsi"/>
        </w:rPr>
        <w:t>Estas comparações podem agregar objetivos, conforme os ensaios envolvidos:</w:t>
      </w:r>
    </w:p>
    <w:p w14:paraId="1582151E" w14:textId="77777777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Treinamento de novos colaboradores;</w:t>
      </w:r>
    </w:p>
    <w:p w14:paraId="3A70CCC8" w14:textId="77777777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Monitoramento dos colaboradores;</w:t>
      </w:r>
    </w:p>
    <w:p w14:paraId="146CE6EE" w14:textId="77777777" w:rsidR="004F31F4" w:rsidRPr="002266DE" w:rsidRDefault="004F31F4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Supervisão de colaboradores.</w:t>
      </w:r>
    </w:p>
    <w:p w14:paraId="30E3FCDF" w14:textId="22B0FFF9" w:rsidR="004F31F4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Esse mecanismo é inclusive muito utilizad</w:t>
      </w:r>
      <w:r w:rsidR="00E6425C" w:rsidRPr="002266DE">
        <w:rPr>
          <w:rFonts w:asciiTheme="majorHAnsi" w:hAnsiTheme="majorHAnsi" w:cstheme="majorHAnsi"/>
        </w:rPr>
        <w:t>o</w:t>
      </w:r>
      <w:r w:rsidRPr="002266DE">
        <w:rPr>
          <w:rFonts w:asciiTheme="majorHAnsi" w:hAnsiTheme="majorHAnsi" w:cstheme="majorHAnsi"/>
        </w:rPr>
        <w:t xml:space="preserve"> no </w:t>
      </w:r>
      <w:r w:rsidR="00E6425C" w:rsidRPr="002266DE">
        <w:rPr>
          <w:rFonts w:asciiTheme="majorHAnsi" w:hAnsiTheme="majorHAnsi" w:cstheme="majorHAnsi"/>
        </w:rPr>
        <w:t xml:space="preserve">requisito </w:t>
      </w:r>
      <w:r w:rsidRPr="002266DE">
        <w:rPr>
          <w:rFonts w:asciiTheme="majorHAnsi" w:hAnsiTheme="majorHAnsi" w:cstheme="majorHAnsi"/>
        </w:rPr>
        <w:t xml:space="preserve">6.2.5.f da ABNT NBR ISO/IEC 17025, que é </w:t>
      </w:r>
      <w:r w:rsidR="00E6425C" w:rsidRPr="002266DE">
        <w:rPr>
          <w:rFonts w:asciiTheme="majorHAnsi" w:hAnsiTheme="majorHAnsi" w:cstheme="majorHAnsi"/>
        </w:rPr>
        <w:t xml:space="preserve">trata </w:t>
      </w:r>
      <w:r w:rsidRPr="002266DE">
        <w:rPr>
          <w:rFonts w:asciiTheme="majorHAnsi" w:hAnsiTheme="majorHAnsi" w:cstheme="majorHAnsi"/>
        </w:rPr>
        <w:t>de monitoramento de pessoal.</w:t>
      </w:r>
    </w:p>
    <w:p w14:paraId="4EEE7C38" w14:textId="77777777" w:rsidR="00C64160" w:rsidRPr="002266DE" w:rsidRDefault="00C64160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1032779B" w14:textId="6AD6CEE2" w:rsidR="004F31F4" w:rsidRPr="00F77797" w:rsidRDefault="009649F8" w:rsidP="00F77797">
      <w:pPr>
        <w:pStyle w:val="Ttulo2"/>
        <w:spacing w:before="240" w:after="240"/>
        <w:rPr>
          <w:rFonts w:cstheme="majorHAnsi"/>
        </w:rPr>
      </w:pPr>
      <w:bookmarkStart w:id="29" w:name="_Toc95467009"/>
      <w:r>
        <w:rPr>
          <w:rFonts w:cstheme="majorHAnsi"/>
        </w:rPr>
        <w:t>k) E</w:t>
      </w:r>
      <w:r w:rsidR="004F31F4" w:rsidRPr="00F77797">
        <w:rPr>
          <w:rFonts w:cstheme="majorHAnsi"/>
        </w:rPr>
        <w:t>nsaio de amostra(s) cega(s)</w:t>
      </w:r>
      <w:bookmarkEnd w:id="29"/>
    </w:p>
    <w:p w14:paraId="7B23251C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A amostra cega é aquela que já foi calibrada/ensaiada e que entra novamente no laboratório. O ideal é que os colaboradores não reconheçam o item e em função da identificação (tags), isso às vezes pode ser um pouco mais complicado para calibração. </w:t>
      </w:r>
    </w:p>
    <w:p w14:paraId="3908B320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Para laboratórios de ensaio, as matrizes precisam ser avaliadas para verificar se há condições de prever a realização de amostra cega.</w:t>
      </w:r>
    </w:p>
    <w:p w14:paraId="4C8EAA9B" w14:textId="1F4B4920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lastRenderedPageBreak/>
        <w:t>Além disso</w:t>
      </w:r>
      <w:r w:rsidR="00E6425C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a amostra cega precisa ter um planejamento feito pela gerência, ou por colaborador que possua esta autoridade, sem que os colaboradores do laboratório sejam comunicados. (Autorizações definidas!)</w:t>
      </w:r>
    </w:p>
    <w:p w14:paraId="1833D4E0" w14:textId="3DE785FA" w:rsidR="004F31F4" w:rsidRPr="002266DE" w:rsidRDefault="002C7678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O p</w:t>
      </w:r>
      <w:r w:rsidR="004F31F4" w:rsidRPr="002266DE">
        <w:rPr>
          <w:rFonts w:asciiTheme="majorHAnsi" w:hAnsiTheme="majorHAnsi" w:cstheme="majorHAnsi"/>
        </w:rPr>
        <w:t xml:space="preserve">lanejamento </w:t>
      </w:r>
      <w:r w:rsidRPr="002266DE">
        <w:rPr>
          <w:rFonts w:asciiTheme="majorHAnsi" w:hAnsiTheme="majorHAnsi" w:cstheme="majorHAnsi"/>
        </w:rPr>
        <w:t xml:space="preserve">desse tipo de ensaio </w:t>
      </w:r>
      <w:r w:rsidR="004F31F4" w:rsidRPr="002266DE">
        <w:rPr>
          <w:rFonts w:asciiTheme="majorHAnsi" w:hAnsiTheme="majorHAnsi" w:cstheme="majorHAnsi"/>
        </w:rPr>
        <w:t>pode incluir:</w:t>
      </w:r>
    </w:p>
    <w:p w14:paraId="177A63AE" w14:textId="058397F9" w:rsidR="004F31F4" w:rsidRPr="002266DE" w:rsidRDefault="002C7678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frequência </w:t>
      </w:r>
      <w:r w:rsidR="004F31F4" w:rsidRPr="002266DE">
        <w:rPr>
          <w:rFonts w:asciiTheme="majorHAnsi" w:hAnsiTheme="majorHAnsi" w:cstheme="majorHAnsi"/>
        </w:rPr>
        <w:t>deve ser definida</w:t>
      </w:r>
      <w:r w:rsidRPr="002266DE">
        <w:rPr>
          <w:rFonts w:asciiTheme="majorHAnsi" w:hAnsiTheme="majorHAnsi" w:cstheme="majorHAnsi"/>
        </w:rPr>
        <w:t>;</w:t>
      </w:r>
    </w:p>
    <w:p w14:paraId="4D4EB691" w14:textId="672C4B5B" w:rsidR="004F31F4" w:rsidRPr="002266DE" w:rsidRDefault="002C7678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responsável </w:t>
      </w:r>
      <w:r w:rsidR="004F31F4" w:rsidRPr="002266DE">
        <w:rPr>
          <w:rFonts w:asciiTheme="majorHAnsi" w:hAnsiTheme="majorHAnsi" w:cstheme="majorHAnsi"/>
        </w:rPr>
        <w:t>pela obtenção da amostra</w:t>
      </w:r>
      <w:r w:rsidRPr="002266DE">
        <w:rPr>
          <w:rFonts w:asciiTheme="majorHAnsi" w:hAnsiTheme="majorHAnsi" w:cstheme="majorHAnsi"/>
        </w:rPr>
        <w:t>;</w:t>
      </w:r>
    </w:p>
    <w:p w14:paraId="5FBEC6E5" w14:textId="3D47058C" w:rsidR="004F31F4" w:rsidRPr="002266DE" w:rsidRDefault="002C7678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definição </w:t>
      </w:r>
      <w:r w:rsidR="004F31F4" w:rsidRPr="002266DE">
        <w:rPr>
          <w:rFonts w:asciiTheme="majorHAnsi" w:hAnsiTheme="majorHAnsi" w:cstheme="majorHAnsi"/>
        </w:rPr>
        <w:t>de como ela será incluída na rotina do laboratório</w:t>
      </w:r>
      <w:r w:rsidRPr="002266DE">
        <w:rPr>
          <w:rFonts w:asciiTheme="majorHAnsi" w:hAnsiTheme="majorHAnsi" w:cstheme="majorHAnsi"/>
        </w:rPr>
        <w:t>;</w:t>
      </w:r>
    </w:p>
    <w:p w14:paraId="34E12073" w14:textId="2197BA04" w:rsidR="004F31F4" w:rsidRPr="002266DE" w:rsidRDefault="002C7678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definição </w:t>
      </w:r>
      <w:r w:rsidR="004F31F4" w:rsidRPr="002266DE">
        <w:rPr>
          <w:rFonts w:asciiTheme="majorHAnsi" w:hAnsiTheme="majorHAnsi" w:cstheme="majorHAnsi"/>
        </w:rPr>
        <w:t>de como serão os registros dos resultados</w:t>
      </w:r>
      <w:r w:rsidRPr="002266DE">
        <w:rPr>
          <w:rFonts w:asciiTheme="majorHAnsi" w:hAnsiTheme="majorHAnsi" w:cstheme="majorHAnsi"/>
        </w:rPr>
        <w:t>;</w:t>
      </w:r>
    </w:p>
    <w:p w14:paraId="3BA6ACC7" w14:textId="3CB585FF" w:rsidR="004F31F4" w:rsidRPr="002266DE" w:rsidRDefault="002C7678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análise </w:t>
      </w:r>
      <w:r w:rsidR="004F31F4" w:rsidRPr="002266DE">
        <w:rPr>
          <w:rFonts w:asciiTheme="majorHAnsi" w:hAnsiTheme="majorHAnsi" w:cstheme="majorHAnsi"/>
        </w:rPr>
        <w:t>crítica dos resultados. (Não é somente obter e fazer o registro do resultado</w:t>
      </w:r>
      <w:r w:rsidRPr="002266DE">
        <w:rPr>
          <w:rFonts w:asciiTheme="majorHAnsi" w:hAnsiTheme="majorHAnsi" w:cstheme="majorHAnsi"/>
        </w:rPr>
        <w:t>);</w:t>
      </w:r>
    </w:p>
    <w:p w14:paraId="043F0F56" w14:textId="2513F900" w:rsidR="004F31F4" w:rsidRPr="002266DE" w:rsidRDefault="002C7678" w:rsidP="00F77797">
      <w:pPr>
        <w:widowControl w:val="0"/>
        <w:numPr>
          <w:ilvl w:val="0"/>
          <w:numId w:val="8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 xml:space="preserve">definição </w:t>
      </w:r>
      <w:r w:rsidR="004F31F4" w:rsidRPr="002266DE">
        <w:rPr>
          <w:rFonts w:asciiTheme="majorHAnsi" w:hAnsiTheme="majorHAnsi" w:cstheme="majorHAnsi"/>
        </w:rPr>
        <w:t>da matriz onde será realizado o ensaio da amostra cega.</w:t>
      </w:r>
    </w:p>
    <w:p w14:paraId="525F3FC2" w14:textId="333D3D2C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Cabe avaliar se é viável usar o mecanismo de amostra cega para toda</w:t>
      </w:r>
      <w:r w:rsidR="00C64160">
        <w:rPr>
          <w:rFonts w:asciiTheme="majorHAnsi" w:hAnsiTheme="majorHAnsi" w:cstheme="majorHAnsi"/>
        </w:rPr>
        <w:t>s as atividades de laboratório.</w:t>
      </w:r>
    </w:p>
    <w:p w14:paraId="2B1DE127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34536052" w14:textId="218A65B7" w:rsidR="004F31F4" w:rsidRPr="002266DE" w:rsidRDefault="002C7678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 aula de hoje fica por aqui!</w:t>
      </w:r>
    </w:p>
    <w:p w14:paraId="72E01CDF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Nesta aula, iniciamos nossos estudos sobre a garantia da validade dos resultados.</w:t>
      </w:r>
    </w:p>
    <w:p w14:paraId="1AC08EF9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</w:rPr>
      </w:pPr>
      <w:r w:rsidRPr="002266DE">
        <w:rPr>
          <w:rFonts w:asciiTheme="majorHAnsi" w:hAnsiTheme="majorHAnsi" w:cstheme="majorHAnsi"/>
        </w:rPr>
        <w:t xml:space="preserve">De uma forma geral, vimos que é necessário: </w:t>
      </w:r>
    </w:p>
    <w:p w14:paraId="6839B8F3" w14:textId="4FE8DC8C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1</w:t>
      </w:r>
      <w:r w:rsidR="00240BFF" w:rsidRPr="002266DE">
        <w:rPr>
          <w:rFonts w:asciiTheme="majorHAnsi" w:hAnsiTheme="majorHAnsi" w:cstheme="majorHAnsi"/>
        </w:rPr>
        <w:t xml:space="preserve"> </w:t>
      </w:r>
      <w:r w:rsidRPr="002266DE">
        <w:rPr>
          <w:rFonts w:asciiTheme="majorHAnsi" w:hAnsiTheme="majorHAnsi" w:cstheme="majorHAnsi"/>
        </w:rPr>
        <w:t>- Planejamento: assim prevemos o que deve ser feito,</w:t>
      </w:r>
      <w:r w:rsidR="002C7678" w:rsidRPr="002266DE">
        <w:rPr>
          <w:rFonts w:asciiTheme="majorHAnsi" w:hAnsiTheme="majorHAnsi" w:cstheme="majorHAnsi"/>
        </w:rPr>
        <w:t xml:space="preserve"> pois</w:t>
      </w:r>
      <w:r w:rsidRPr="002266DE">
        <w:rPr>
          <w:rFonts w:asciiTheme="majorHAnsi" w:hAnsiTheme="majorHAnsi" w:cstheme="majorHAnsi"/>
        </w:rPr>
        <w:t xml:space="preserve"> não tendo o planejamento, alguma coisa</w:t>
      </w:r>
      <w:r w:rsidR="002C7678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em algum momento</w:t>
      </w:r>
      <w:r w:rsidR="002C7678" w:rsidRPr="002266DE">
        <w:rPr>
          <w:rFonts w:asciiTheme="majorHAnsi" w:hAnsiTheme="majorHAnsi" w:cstheme="majorHAnsi"/>
        </w:rPr>
        <w:t>,</w:t>
      </w:r>
      <w:r w:rsidRPr="002266DE">
        <w:rPr>
          <w:rFonts w:asciiTheme="majorHAnsi" w:hAnsiTheme="majorHAnsi" w:cstheme="majorHAnsi"/>
        </w:rPr>
        <w:t xml:space="preserve"> não será </w:t>
      </w:r>
      <w:r w:rsidR="002C7678" w:rsidRPr="002266DE">
        <w:rPr>
          <w:rFonts w:asciiTheme="majorHAnsi" w:hAnsiTheme="majorHAnsi" w:cstheme="majorHAnsi"/>
        </w:rPr>
        <w:t xml:space="preserve">realizada </w:t>
      </w:r>
      <w:r w:rsidRPr="002266DE">
        <w:rPr>
          <w:rFonts w:asciiTheme="majorHAnsi" w:hAnsiTheme="majorHAnsi" w:cstheme="majorHAnsi"/>
        </w:rPr>
        <w:t>da forma correta.</w:t>
      </w:r>
    </w:p>
    <w:p w14:paraId="097941F5" w14:textId="2E5C0D73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2</w:t>
      </w:r>
      <w:r w:rsidR="002C7678" w:rsidRPr="002266DE">
        <w:rPr>
          <w:rFonts w:asciiTheme="majorHAnsi" w:hAnsiTheme="majorHAnsi" w:cstheme="majorHAnsi"/>
        </w:rPr>
        <w:t xml:space="preserve"> </w:t>
      </w:r>
      <w:r w:rsidRPr="002266DE">
        <w:rPr>
          <w:rFonts w:asciiTheme="majorHAnsi" w:hAnsiTheme="majorHAnsi" w:cstheme="majorHAnsi"/>
        </w:rPr>
        <w:t>- Autorização: definir quem está autorizado a "ter as responsabilidades” para fazer cada coisa.</w:t>
      </w:r>
    </w:p>
    <w:p w14:paraId="0BE41B44" w14:textId="5CCFE39E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3</w:t>
      </w:r>
      <w:r w:rsidR="002C7678" w:rsidRPr="002266DE">
        <w:rPr>
          <w:rFonts w:asciiTheme="majorHAnsi" w:hAnsiTheme="majorHAnsi" w:cstheme="majorHAnsi"/>
        </w:rPr>
        <w:t xml:space="preserve"> </w:t>
      </w:r>
      <w:r w:rsidRPr="002266DE">
        <w:rPr>
          <w:rFonts w:asciiTheme="majorHAnsi" w:hAnsiTheme="majorHAnsi" w:cstheme="majorHAnsi"/>
        </w:rPr>
        <w:t>-</w:t>
      </w:r>
      <w:r w:rsidR="002C7678" w:rsidRPr="002266DE">
        <w:rPr>
          <w:rFonts w:asciiTheme="majorHAnsi" w:hAnsiTheme="majorHAnsi" w:cstheme="majorHAnsi"/>
        </w:rPr>
        <w:t xml:space="preserve"> </w:t>
      </w:r>
      <w:r w:rsidRPr="002266DE">
        <w:rPr>
          <w:rFonts w:asciiTheme="majorHAnsi" w:hAnsiTheme="majorHAnsi" w:cstheme="majorHAnsi"/>
        </w:rPr>
        <w:t>Registros: Os registros são extremamente importantes.</w:t>
      </w:r>
    </w:p>
    <w:p w14:paraId="48F6A937" w14:textId="264105D3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4</w:t>
      </w:r>
      <w:r w:rsidR="00240BFF" w:rsidRPr="002266DE">
        <w:rPr>
          <w:rFonts w:asciiTheme="majorHAnsi" w:hAnsiTheme="majorHAnsi" w:cstheme="majorHAnsi"/>
        </w:rPr>
        <w:t xml:space="preserve"> </w:t>
      </w:r>
      <w:r w:rsidRPr="002266DE">
        <w:rPr>
          <w:rFonts w:asciiTheme="majorHAnsi" w:hAnsiTheme="majorHAnsi" w:cstheme="majorHAnsi"/>
        </w:rPr>
        <w:t xml:space="preserve">- Análise crítica dos resultados: </w:t>
      </w:r>
      <w:r w:rsidR="00903590" w:rsidRPr="002266DE">
        <w:rPr>
          <w:rFonts w:asciiTheme="majorHAnsi" w:hAnsiTheme="majorHAnsi" w:cstheme="majorHAnsi"/>
        </w:rPr>
        <w:t>quando e como fazer</w:t>
      </w:r>
      <w:r w:rsidRPr="002266DE">
        <w:rPr>
          <w:rFonts w:asciiTheme="majorHAnsi" w:hAnsiTheme="majorHAnsi" w:cstheme="majorHAnsi"/>
        </w:rPr>
        <w:t>.</w:t>
      </w:r>
    </w:p>
    <w:p w14:paraId="0C8D2E89" w14:textId="26636EEA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5</w:t>
      </w:r>
      <w:r w:rsidR="00240BFF" w:rsidRPr="002266DE">
        <w:rPr>
          <w:rFonts w:asciiTheme="majorHAnsi" w:hAnsiTheme="majorHAnsi" w:cstheme="majorHAnsi"/>
        </w:rPr>
        <w:t xml:space="preserve"> </w:t>
      </w:r>
      <w:r w:rsidRPr="002266DE">
        <w:rPr>
          <w:rFonts w:asciiTheme="majorHAnsi" w:hAnsiTheme="majorHAnsi" w:cstheme="majorHAnsi"/>
        </w:rPr>
        <w:t>- Identificação de tendências:  item obri</w:t>
      </w:r>
      <w:r w:rsidR="00C64160">
        <w:rPr>
          <w:rFonts w:asciiTheme="majorHAnsi" w:hAnsiTheme="majorHAnsi" w:cstheme="majorHAnsi"/>
        </w:rPr>
        <w:t>gatório para o requisito 7.7.1.</w:t>
      </w:r>
    </w:p>
    <w:p w14:paraId="4F609EF2" w14:textId="48BE7B36" w:rsidR="00C64160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Na próxima aula daremos sequência</w:t>
      </w:r>
      <w:r w:rsidR="00240BFF" w:rsidRPr="002266DE">
        <w:rPr>
          <w:rFonts w:asciiTheme="majorHAnsi" w:hAnsiTheme="majorHAnsi" w:cstheme="majorHAnsi"/>
        </w:rPr>
        <w:t xml:space="preserve"> ao conteúdo</w:t>
      </w:r>
      <w:r w:rsidRPr="002266DE">
        <w:rPr>
          <w:rFonts w:asciiTheme="majorHAnsi" w:hAnsiTheme="majorHAnsi" w:cstheme="majorHAnsi"/>
        </w:rPr>
        <w:t>, conhecendo os mecanismos externos, assim como a análise crítica de relatórios de ensaio de proficiência.</w:t>
      </w:r>
    </w:p>
    <w:p w14:paraId="4F04352D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Até a próxima!</w:t>
      </w:r>
    </w:p>
    <w:p w14:paraId="59947A99" w14:textId="77777777" w:rsidR="004F31F4" w:rsidRPr="00F77797" w:rsidRDefault="004F31F4" w:rsidP="00F77797">
      <w:pPr>
        <w:pStyle w:val="Ttulo1"/>
        <w:spacing w:after="240"/>
        <w:rPr>
          <w:rFonts w:cstheme="majorHAnsi"/>
        </w:rPr>
      </w:pPr>
      <w:bookmarkStart w:id="30" w:name="_Toc95467010"/>
      <w:r w:rsidRPr="00F77797">
        <w:rPr>
          <w:rFonts w:cstheme="majorHAnsi"/>
        </w:rPr>
        <w:lastRenderedPageBreak/>
        <w:t>Referências</w:t>
      </w:r>
      <w:bookmarkEnd w:id="30"/>
    </w:p>
    <w:p w14:paraId="30302124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ABNT NBR ISO/IEC 17025:2017 – Requisitos gerais para a competência de laboratórios de ensaio e calibração</w:t>
      </w:r>
    </w:p>
    <w:p w14:paraId="41742896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ABNT NBR ISO/IEC 17043:2011 – Avaliação de Conformidade – Requisitos gerais para ensaios de proficiência</w:t>
      </w:r>
    </w:p>
    <w:p w14:paraId="2045D969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DOQ-Cgcre-087, revisão 00 de mar/2018 – Orientações Gerais sobre os Requisitos da ABNT NBR ISO/IEC 17025:2017</w:t>
      </w:r>
    </w:p>
    <w:p w14:paraId="32B25F98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DOQ-Cgcre-089, revisão 00 de dez/2017 – Orientações sobre Avaliação de Desempenho de Métodos Analíticos - Microbiologia</w:t>
      </w:r>
    </w:p>
    <w:p w14:paraId="000A2AE1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NIT-Dicla 026, revisão 15, abril de 2021 – Requisitos para Participação de Laboratórios em Atividades de Ensaio de Proficiência</w:t>
      </w:r>
    </w:p>
    <w:p w14:paraId="211BB95B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  <w:r w:rsidRPr="002266DE">
        <w:rPr>
          <w:rFonts w:asciiTheme="majorHAnsi" w:hAnsiTheme="majorHAnsi" w:cstheme="majorHAnsi"/>
        </w:rPr>
        <w:t>ALBANO, F. M.; RAYA-RODRIGUEZ, M. T. – Validação e Garantia da Qualidade de Ensaios Laboratoriais – Guia Prático – 2ª edição, 2015</w:t>
      </w:r>
    </w:p>
    <w:p w14:paraId="3FA293B4" w14:textId="77777777" w:rsidR="004F31F4" w:rsidRPr="002266DE" w:rsidRDefault="004F31F4" w:rsidP="00F77797">
      <w:pPr>
        <w:spacing w:before="240" w:after="240" w:line="360" w:lineRule="auto"/>
        <w:jc w:val="both"/>
        <w:rPr>
          <w:rFonts w:asciiTheme="majorHAnsi" w:hAnsiTheme="majorHAnsi" w:cstheme="majorHAnsi"/>
        </w:rPr>
      </w:pPr>
    </w:p>
    <w:p w14:paraId="5B0937FB" w14:textId="77777777" w:rsidR="004F31F4" w:rsidRPr="002266DE" w:rsidRDefault="004F31F4" w:rsidP="00F77797">
      <w:pPr>
        <w:widowControl w:val="0"/>
        <w:spacing w:before="240" w:after="240" w:line="360" w:lineRule="auto"/>
        <w:jc w:val="both"/>
        <w:rPr>
          <w:rFonts w:asciiTheme="majorHAnsi" w:hAnsiTheme="majorHAnsi" w:cstheme="majorHAnsi"/>
          <w:b/>
        </w:rPr>
      </w:pPr>
    </w:p>
    <w:p w14:paraId="0BB57EFD" w14:textId="77777777" w:rsidR="00C65DA0" w:rsidRPr="002266DE" w:rsidRDefault="00C65DA0" w:rsidP="00F77797">
      <w:pPr>
        <w:spacing w:before="240" w:after="240" w:line="360" w:lineRule="auto"/>
        <w:rPr>
          <w:rFonts w:asciiTheme="majorHAnsi" w:hAnsiTheme="majorHAnsi" w:cstheme="majorHAnsi"/>
        </w:rPr>
      </w:pPr>
    </w:p>
    <w:sectPr w:rsidR="00C65DA0" w:rsidRPr="002266DE" w:rsidSect="002266DE">
      <w:headerReference w:type="default" r:id="rId37"/>
      <w:footerReference w:type="default" r:id="rId38"/>
      <w:type w:val="continuous"/>
      <w:pgSz w:w="11906" w:h="16838"/>
      <w:pgMar w:top="1418" w:right="1418" w:bottom="1135" w:left="1418" w:header="708" w:footer="13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4207B1" w14:textId="77777777" w:rsidR="00421A10" w:rsidRDefault="00421A10" w:rsidP="00C126A8">
      <w:pPr>
        <w:spacing w:after="0" w:line="240" w:lineRule="auto"/>
      </w:pPr>
      <w:r>
        <w:separator/>
      </w:r>
    </w:p>
  </w:endnote>
  <w:endnote w:type="continuationSeparator" w:id="0">
    <w:p w14:paraId="75BFAB79" w14:textId="77777777" w:rsidR="00421A10" w:rsidRDefault="00421A10" w:rsidP="00C12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Symbol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6466230"/>
      <w:docPartObj>
        <w:docPartGallery w:val="Page Numbers (Bottom of Page)"/>
        <w:docPartUnique/>
      </w:docPartObj>
    </w:sdtPr>
    <w:sdtEndPr/>
    <w:sdtContent>
      <w:p w14:paraId="4EE4E804" w14:textId="604CDAA0" w:rsidR="00421A10" w:rsidRDefault="00421A1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1CA3">
          <w:rPr>
            <w:noProof/>
          </w:rPr>
          <w:t>18</w:t>
        </w:r>
        <w:r>
          <w:fldChar w:fldCharType="end"/>
        </w:r>
      </w:p>
    </w:sdtContent>
  </w:sdt>
  <w:p w14:paraId="43C1139B" w14:textId="77777777" w:rsidR="00421A10" w:rsidRDefault="00421A1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8B62D0" w14:textId="77777777" w:rsidR="00421A10" w:rsidRDefault="00421A10" w:rsidP="00C126A8">
      <w:pPr>
        <w:spacing w:after="0" w:line="240" w:lineRule="auto"/>
      </w:pPr>
      <w:r>
        <w:separator/>
      </w:r>
    </w:p>
  </w:footnote>
  <w:footnote w:type="continuationSeparator" w:id="0">
    <w:p w14:paraId="392389C8" w14:textId="77777777" w:rsidR="00421A10" w:rsidRDefault="00421A10" w:rsidP="00C12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9A32F8" w14:textId="77777777" w:rsidR="00421A10" w:rsidRDefault="00421A10">
    <w:r>
      <w:rPr>
        <w:noProof/>
      </w:rPr>
      <w:drawing>
        <wp:anchor distT="0" distB="0" distL="114300" distR="114300" simplePos="0" relativeHeight="251660288" behindDoc="0" locked="0" layoutInCell="1" allowOverlap="1" wp14:anchorId="43CB18FE" wp14:editId="618AB07F">
          <wp:simplePos x="0" y="0"/>
          <wp:positionH relativeFrom="margin">
            <wp:align>right</wp:align>
          </wp:positionH>
          <wp:positionV relativeFrom="paragraph">
            <wp:posOffset>-205740</wp:posOffset>
          </wp:positionV>
          <wp:extent cx="5400040" cy="260118"/>
          <wp:effectExtent l="0" t="0" r="0" b="6985"/>
          <wp:wrapSquare wrapText="bothSides"/>
          <wp:docPr id="74" name="Imagem 74" descr="https://entib.org.br/entib/imagens/cab_box_grid_geral-A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entib.org.br/entib/imagens/cab_box_grid_geral-A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260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3252">
      <w:rPr>
        <w:noProof/>
      </w:rPr>
      <w:drawing>
        <wp:anchor distT="0" distB="0" distL="114300" distR="114300" simplePos="0" relativeHeight="251659264" behindDoc="1" locked="0" layoutInCell="1" allowOverlap="1" wp14:anchorId="20A1EB61" wp14:editId="7ECFA9A6">
          <wp:simplePos x="0" y="0"/>
          <wp:positionH relativeFrom="page">
            <wp:align>left</wp:align>
          </wp:positionH>
          <wp:positionV relativeFrom="paragraph">
            <wp:posOffset>-464820</wp:posOffset>
          </wp:positionV>
          <wp:extent cx="7552575" cy="10683240"/>
          <wp:effectExtent l="0" t="0" r="0" b="3810"/>
          <wp:wrapNone/>
          <wp:docPr id="75" name="Imagem 75" descr="C:\Users\Aline\Desktop\SBM - folha_de_rosto.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SBM - folha_de_rosto.ofici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575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E56A2"/>
    <w:multiLevelType w:val="multilevel"/>
    <w:tmpl w:val="4D701E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" w15:restartNumberingAfterBreak="0">
    <w:nsid w:val="14716D24"/>
    <w:multiLevelType w:val="multilevel"/>
    <w:tmpl w:val="BBC87E72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15DE1BD6"/>
    <w:multiLevelType w:val="multilevel"/>
    <w:tmpl w:val="52444A62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21A56886"/>
    <w:multiLevelType w:val="multilevel"/>
    <w:tmpl w:val="2AEE48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z w:val="16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223C0173"/>
    <w:multiLevelType w:val="hybridMultilevel"/>
    <w:tmpl w:val="73005A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B30F8"/>
    <w:multiLevelType w:val="multilevel"/>
    <w:tmpl w:val="B45EF4F0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6" w15:restartNumberingAfterBreak="0">
    <w:nsid w:val="2CDE0A55"/>
    <w:multiLevelType w:val="hybridMultilevel"/>
    <w:tmpl w:val="C2908ECC"/>
    <w:lvl w:ilvl="0" w:tplc="D1C03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700E54"/>
    <w:multiLevelType w:val="hybridMultilevel"/>
    <w:tmpl w:val="D612F1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B3672C"/>
    <w:multiLevelType w:val="hybridMultilevel"/>
    <w:tmpl w:val="9C12E1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D5529"/>
    <w:multiLevelType w:val="multilevel"/>
    <w:tmpl w:val="0B2E5F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z w:val="16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679C2300"/>
    <w:multiLevelType w:val="multilevel"/>
    <w:tmpl w:val="C76E7886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1" w15:restartNumberingAfterBreak="0">
    <w:nsid w:val="67D11963"/>
    <w:multiLevelType w:val="multilevel"/>
    <w:tmpl w:val="5C6608F4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2" w15:restartNumberingAfterBreak="0">
    <w:nsid w:val="69773C89"/>
    <w:multiLevelType w:val="multilevel"/>
    <w:tmpl w:val="4D701E3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69C20E96"/>
    <w:multiLevelType w:val="multilevel"/>
    <w:tmpl w:val="AA587A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000000"/>
        <w:sz w:val="16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6FD75C5F"/>
    <w:multiLevelType w:val="multilevel"/>
    <w:tmpl w:val="C3DAFDF4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76FC6E18"/>
    <w:multiLevelType w:val="multilevel"/>
    <w:tmpl w:val="31B2D46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6" w15:restartNumberingAfterBreak="0">
    <w:nsid w:val="770D08F4"/>
    <w:multiLevelType w:val="multilevel"/>
    <w:tmpl w:val="72FCC818"/>
    <w:lvl w:ilvl="0">
      <w:start w:val="1"/>
      <w:numFmt w:val="bullet"/>
      <w:lvlText w:val="-"/>
      <w:lvlJc w:val="righ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7" w15:restartNumberingAfterBreak="0">
    <w:nsid w:val="79016456"/>
    <w:multiLevelType w:val="hybridMultilevel"/>
    <w:tmpl w:val="C36EE13E"/>
    <w:lvl w:ilvl="0" w:tplc="951A731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0"/>
        <w:szCs w:val="20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7CC31011"/>
    <w:multiLevelType w:val="hybridMultilevel"/>
    <w:tmpl w:val="18749A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4"/>
  </w:num>
  <w:num w:numId="5">
    <w:abstractNumId w:val="16"/>
  </w:num>
  <w:num w:numId="6">
    <w:abstractNumId w:val="11"/>
  </w:num>
  <w:num w:numId="7">
    <w:abstractNumId w:val="3"/>
  </w:num>
  <w:num w:numId="8">
    <w:abstractNumId w:val="9"/>
  </w:num>
  <w:num w:numId="9">
    <w:abstractNumId w:val="0"/>
  </w:num>
  <w:num w:numId="10">
    <w:abstractNumId w:val="2"/>
  </w:num>
  <w:num w:numId="11">
    <w:abstractNumId w:val="13"/>
  </w:num>
  <w:num w:numId="12">
    <w:abstractNumId w:val="10"/>
  </w:num>
  <w:num w:numId="13">
    <w:abstractNumId w:val="18"/>
  </w:num>
  <w:num w:numId="14">
    <w:abstractNumId w:val="8"/>
  </w:num>
  <w:num w:numId="15">
    <w:abstractNumId w:val="12"/>
  </w:num>
  <w:num w:numId="16">
    <w:abstractNumId w:val="7"/>
  </w:num>
  <w:num w:numId="17">
    <w:abstractNumId w:val="4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doNotTrackMoves/>
  <w:doNotTrackFormatting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648"/>
    <w:rsid w:val="0001224F"/>
    <w:rsid w:val="00060467"/>
    <w:rsid w:val="00077A7B"/>
    <w:rsid w:val="001171E8"/>
    <w:rsid w:val="001373E1"/>
    <w:rsid w:val="001403F6"/>
    <w:rsid w:val="00146FF9"/>
    <w:rsid w:val="00151249"/>
    <w:rsid w:val="00183FC3"/>
    <w:rsid w:val="001C0049"/>
    <w:rsid w:val="001E6E75"/>
    <w:rsid w:val="001F1B44"/>
    <w:rsid w:val="002263E5"/>
    <w:rsid w:val="002266DE"/>
    <w:rsid w:val="00240BFF"/>
    <w:rsid w:val="00246BF6"/>
    <w:rsid w:val="00246C51"/>
    <w:rsid w:val="00277C3C"/>
    <w:rsid w:val="00297329"/>
    <w:rsid w:val="002C7678"/>
    <w:rsid w:val="002E474D"/>
    <w:rsid w:val="002E5DD6"/>
    <w:rsid w:val="002F74C7"/>
    <w:rsid w:val="0032211C"/>
    <w:rsid w:val="003768DD"/>
    <w:rsid w:val="00392C63"/>
    <w:rsid w:val="003D1A95"/>
    <w:rsid w:val="00421A10"/>
    <w:rsid w:val="0043258C"/>
    <w:rsid w:val="004504E7"/>
    <w:rsid w:val="00454BA5"/>
    <w:rsid w:val="00457991"/>
    <w:rsid w:val="004D01A0"/>
    <w:rsid w:val="004D6CBD"/>
    <w:rsid w:val="004F31F4"/>
    <w:rsid w:val="00526FF4"/>
    <w:rsid w:val="00557685"/>
    <w:rsid w:val="005A122C"/>
    <w:rsid w:val="005B427E"/>
    <w:rsid w:val="005C0BD3"/>
    <w:rsid w:val="005C7392"/>
    <w:rsid w:val="005F3CA5"/>
    <w:rsid w:val="005F5991"/>
    <w:rsid w:val="006317E5"/>
    <w:rsid w:val="00660B15"/>
    <w:rsid w:val="00695793"/>
    <w:rsid w:val="006B2B2E"/>
    <w:rsid w:val="006B5451"/>
    <w:rsid w:val="006F4811"/>
    <w:rsid w:val="007168D4"/>
    <w:rsid w:val="00716B6B"/>
    <w:rsid w:val="00717FC4"/>
    <w:rsid w:val="0073540E"/>
    <w:rsid w:val="00760109"/>
    <w:rsid w:val="00761CA3"/>
    <w:rsid w:val="007648B1"/>
    <w:rsid w:val="007E26FD"/>
    <w:rsid w:val="007E7801"/>
    <w:rsid w:val="008176CA"/>
    <w:rsid w:val="00862FB6"/>
    <w:rsid w:val="0089058A"/>
    <w:rsid w:val="008966CC"/>
    <w:rsid w:val="008A63B5"/>
    <w:rsid w:val="008A760D"/>
    <w:rsid w:val="008D0733"/>
    <w:rsid w:val="008E241B"/>
    <w:rsid w:val="00903590"/>
    <w:rsid w:val="00930C51"/>
    <w:rsid w:val="00940452"/>
    <w:rsid w:val="009649F8"/>
    <w:rsid w:val="009A4648"/>
    <w:rsid w:val="009E0D70"/>
    <w:rsid w:val="00A125B0"/>
    <w:rsid w:val="00A41920"/>
    <w:rsid w:val="00A60144"/>
    <w:rsid w:val="00A92108"/>
    <w:rsid w:val="00A926FB"/>
    <w:rsid w:val="00AC2439"/>
    <w:rsid w:val="00AD4B2B"/>
    <w:rsid w:val="00B00372"/>
    <w:rsid w:val="00B42B21"/>
    <w:rsid w:val="00B42D5D"/>
    <w:rsid w:val="00B54633"/>
    <w:rsid w:val="00B80AC0"/>
    <w:rsid w:val="00B859ED"/>
    <w:rsid w:val="00BC2F24"/>
    <w:rsid w:val="00BF3FDA"/>
    <w:rsid w:val="00BF6D3D"/>
    <w:rsid w:val="00C126A8"/>
    <w:rsid w:val="00C64160"/>
    <w:rsid w:val="00C65DA0"/>
    <w:rsid w:val="00C70B84"/>
    <w:rsid w:val="00C75B08"/>
    <w:rsid w:val="00CF6115"/>
    <w:rsid w:val="00D0100C"/>
    <w:rsid w:val="00D02C4B"/>
    <w:rsid w:val="00D5246E"/>
    <w:rsid w:val="00D612AA"/>
    <w:rsid w:val="00D64994"/>
    <w:rsid w:val="00D80F3E"/>
    <w:rsid w:val="00D9013F"/>
    <w:rsid w:val="00DB4B4C"/>
    <w:rsid w:val="00DF3189"/>
    <w:rsid w:val="00E04363"/>
    <w:rsid w:val="00E27B10"/>
    <w:rsid w:val="00E6425C"/>
    <w:rsid w:val="00E67410"/>
    <w:rsid w:val="00E7168E"/>
    <w:rsid w:val="00EA2A75"/>
    <w:rsid w:val="00EB6B4B"/>
    <w:rsid w:val="00ED036E"/>
    <w:rsid w:val="00EE638A"/>
    <w:rsid w:val="00F17205"/>
    <w:rsid w:val="00F56D91"/>
    <w:rsid w:val="00F77797"/>
    <w:rsid w:val="00F87F75"/>
    <w:rsid w:val="00FA047F"/>
    <w:rsid w:val="00FE3C43"/>
    <w:rsid w:val="00FE5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01AA5D2"/>
  <w15:chartTrackingRefBased/>
  <w15:docId w15:val="{6B375AAC-12B4-4BCD-8BB4-8364C8585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 Light" w:eastAsiaTheme="minorHAnsi" w:hAnsi="Calibri Light" w:cs="Times New Roman"/>
        <w:sz w:val="22"/>
        <w:szCs w:val="24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1F4"/>
    <w:rPr>
      <w:rFonts w:ascii="Calibri" w:eastAsia="Calibri" w:hAnsi="Calibri" w:cs="Calibri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C126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126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uiPriority w:val="39"/>
    <w:qFormat/>
    <w:rsid w:val="00D5246E"/>
    <w:pPr>
      <w:widowControl w:val="0"/>
      <w:spacing w:before="57" w:after="0" w:line="240" w:lineRule="auto"/>
      <w:ind w:left="578" w:hanging="373"/>
    </w:pPr>
    <w:rPr>
      <w:rFonts w:eastAsia="Franklin Gothic Medium" w:cstheme="minorBidi"/>
      <w:i/>
      <w:lang w:val="en-US"/>
    </w:rPr>
  </w:style>
  <w:style w:type="paragraph" w:styleId="Sumrio1">
    <w:name w:val="toc 1"/>
    <w:basedOn w:val="Normal"/>
    <w:uiPriority w:val="39"/>
    <w:rsid w:val="003768DD"/>
    <w:pPr>
      <w:widowControl w:val="0"/>
      <w:spacing w:after="0" w:line="240" w:lineRule="auto"/>
      <w:outlineLvl w:val="0"/>
    </w:pPr>
    <w:rPr>
      <w:rFonts w:eastAsia="Franklin Gothic Medium"/>
      <w:b/>
      <w:caps/>
    </w:rPr>
  </w:style>
  <w:style w:type="paragraph" w:styleId="Sumrio3">
    <w:name w:val="toc 3"/>
    <w:basedOn w:val="Normal"/>
    <w:next w:val="Normal"/>
    <w:autoRedefine/>
    <w:uiPriority w:val="39"/>
    <w:unhideWhenUsed/>
    <w:rsid w:val="001C0049"/>
    <w:pPr>
      <w:widowControl w:val="0"/>
      <w:tabs>
        <w:tab w:val="right" w:leader="dot" w:pos="8777"/>
      </w:tabs>
      <w:spacing w:after="0" w:line="240" w:lineRule="auto"/>
      <w:ind w:left="510"/>
    </w:pPr>
    <w:rPr>
      <w:i/>
    </w:rPr>
  </w:style>
  <w:style w:type="paragraph" w:styleId="NormalWeb">
    <w:name w:val="Normal (Web)"/>
    <w:basedOn w:val="Normal"/>
    <w:uiPriority w:val="99"/>
    <w:unhideWhenUsed/>
    <w:rsid w:val="004F31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4F31F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F31F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F31F4"/>
    <w:rPr>
      <w:rFonts w:ascii="Calibri" w:eastAsia="Calibri" w:hAnsi="Calibri" w:cs="Calibri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4F31F4"/>
    <w:rPr>
      <w:color w:val="FF0000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F31F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126A8"/>
    <w:rPr>
      <w:rFonts w:asciiTheme="majorHAnsi" w:eastAsiaTheme="majorEastAsia" w:hAnsiTheme="majorHAnsi" w:cstheme="majorBidi"/>
      <w:b/>
      <w:color w:val="0066B2" w:themeColor="accent1"/>
      <w:sz w:val="32"/>
      <w:szCs w:val="32"/>
      <w:lang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4F31F4"/>
    <w:pPr>
      <w:outlineLvl w:val="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F3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1F4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C126A8"/>
    <w:rPr>
      <w:rFonts w:asciiTheme="majorHAnsi" w:eastAsiaTheme="majorEastAsia" w:hAnsiTheme="majorHAnsi" w:cstheme="majorBidi"/>
      <w:b/>
      <w:color w:val="0066B2" w:themeColor="accent1"/>
      <w:sz w:val="28"/>
      <w:szCs w:val="2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12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126A8"/>
    <w:rPr>
      <w:rFonts w:ascii="Calibri" w:eastAsia="Calibri" w:hAnsi="Calibri" w:cs="Calibri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26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26A8"/>
    <w:rPr>
      <w:rFonts w:ascii="Calibri" w:eastAsia="Calibri" w:hAnsi="Calibri" w:cs="Calibri"/>
      <w:szCs w:val="22"/>
      <w:lang w:eastAsia="pt-BR"/>
    </w:rPr>
  </w:style>
  <w:style w:type="table" w:styleId="Tabelacomgrade">
    <w:name w:val="Table Grid"/>
    <w:basedOn w:val="Tabelanormal"/>
    <w:uiPriority w:val="39"/>
    <w:rsid w:val="00A926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F481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F4811"/>
    <w:rPr>
      <w:rFonts w:ascii="Calibri" w:eastAsia="Calibri" w:hAnsi="Calibri" w:cs="Calibri"/>
      <w:b/>
      <w:bCs/>
      <w:sz w:val="20"/>
      <w:szCs w:val="20"/>
      <w:lang w:eastAsia="pt-BR"/>
    </w:rPr>
  </w:style>
  <w:style w:type="character" w:styleId="nfase">
    <w:name w:val="Emphasis"/>
    <w:basedOn w:val="Fontepargpadro"/>
    <w:uiPriority w:val="20"/>
    <w:qFormat/>
    <w:rsid w:val="008A760D"/>
    <w:rPr>
      <w:i/>
      <w:iCs/>
    </w:rPr>
  </w:style>
  <w:style w:type="character" w:styleId="Forte">
    <w:name w:val="Strong"/>
    <w:basedOn w:val="Fontepargpadro"/>
    <w:uiPriority w:val="22"/>
    <w:qFormat/>
    <w:rsid w:val="003D1A9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D9013F"/>
    <w:rPr>
      <w:color w:val="00B05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1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r.freepik.com/fotos-gratis/alfaiate-trabalhando-em-sua-fabrica_18036186.htm" TargetMode="External"/><Relationship Id="rId18" Type="http://schemas.openxmlformats.org/officeDocument/2006/relationships/hyperlink" Target="https://d1wzqgw0ugww5g.cloudfront.net/wp-content/uploads/img_tabela_potencial_redox-1.png" TargetMode="External"/><Relationship Id="rId26" Type="http://schemas.openxmlformats.org/officeDocument/2006/relationships/hyperlink" Target="https://www.ermontoro.com/post/2018/12/18/cartas-de-controle-com-box-plot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gehaka.com.br/produtos/linha-analitica/phmetro-de-bancada/pg3000" TargetMode="External"/><Relationship Id="rId34" Type="http://schemas.openxmlformats.org/officeDocument/2006/relationships/image" Target="media/image2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fif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biotron.com.br/autoclaves" TargetMode="External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br.freepik.com/fotos-gratis/robos-classificando-com-eficiencia-centenas-de-pacotes-por-hora-renderizacao-3d_13892550.htm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5.png"/><Relationship Id="rId36" Type="http://schemas.openxmlformats.org/officeDocument/2006/relationships/hyperlink" Target="https://www.toledobrasil.com/blog/precisao-x-exatidao-qual-a-diferenc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4C1C0-7311-49E7-A1FF-B782BA141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1338</TotalTime>
  <Pages>22</Pages>
  <Words>4082</Words>
  <Characters>22046</Characters>
  <Application>Microsoft Office Word</Application>
  <DocSecurity>0</DocSecurity>
  <Lines>183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 Marques</cp:lastModifiedBy>
  <cp:revision>15</cp:revision>
  <cp:lastPrinted>2022-02-11T13:18:00Z</cp:lastPrinted>
  <dcterms:created xsi:type="dcterms:W3CDTF">2021-11-30T01:27:00Z</dcterms:created>
  <dcterms:modified xsi:type="dcterms:W3CDTF">2022-02-11T13:18:00Z</dcterms:modified>
</cp:coreProperties>
</file>