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E22BE" w14:textId="0B0C831B" w:rsidR="005B0503" w:rsidRPr="00C6012F" w:rsidRDefault="00CC28D0" w:rsidP="005B0503">
      <w:pPr>
        <w:pStyle w:val="Corpodetexto"/>
        <w:spacing w:before="240" w:after="240" w:line="360" w:lineRule="auto"/>
        <w:ind w:left="0"/>
        <w:jc w:val="both"/>
        <w:rPr>
          <w:rFonts w:asciiTheme="majorHAnsi" w:hAnsiTheme="majorHAnsi" w:cstheme="majorHAnsi"/>
          <w:color w:val="333333"/>
          <w:sz w:val="22"/>
          <w:szCs w:val="22"/>
        </w:rPr>
      </w:pPr>
      <w:bookmarkStart w:id="0" w:name="_Toc525223752"/>
      <w:bookmarkStart w:id="1" w:name="_GoBack"/>
      <w:bookmarkEnd w:id="1"/>
      <w:r w:rsidRPr="00CC28D0">
        <w:rPr>
          <w:rFonts w:asciiTheme="majorHAnsi" w:hAnsiTheme="majorHAnsi" w:cstheme="majorHAnsi"/>
          <w:noProof/>
          <w:color w:val="333333"/>
          <w:sz w:val="22"/>
          <w:szCs w:val="22"/>
          <w:lang w:eastAsia="pt-BR"/>
        </w:rPr>
        <w:drawing>
          <wp:anchor distT="0" distB="0" distL="114300" distR="114300" simplePos="0" relativeHeight="251687936" behindDoc="1" locked="0" layoutInCell="1" allowOverlap="1" wp14:anchorId="59DF7C15" wp14:editId="1298F1B2">
            <wp:simplePos x="0" y="0"/>
            <wp:positionH relativeFrom="page">
              <wp:align>left</wp:align>
            </wp:positionH>
            <wp:positionV relativeFrom="paragraph">
              <wp:posOffset>-900430</wp:posOffset>
            </wp:positionV>
            <wp:extent cx="7541802" cy="10668000"/>
            <wp:effectExtent l="0" t="0" r="2540" b="0"/>
            <wp:wrapNone/>
            <wp:docPr id="1" name="Imagem 1" descr="C:\Users\Aline\Dropbox\2 - Projeto Entib\Capas novas Entib\Fundamentos da TIB\Módulo_01\CAPA_apostila_FAML_1_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ropbox\2 - Projeto Entib\Capas novas Entib\Fundamentos da TIB\Módulo_01\CAPA_apostila_FAML_1_A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318" cy="1068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79DCD"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12FDA5F4"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27D44B5F"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165C4B2A"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6DBC40F4"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6A14C168"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394C9ADB"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4ADDA8DC"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34A3EFF1"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1038B93C"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6B26ED9D" w14:textId="3C8FCCBC"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4F76906D"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128F911F"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28BF1ED7"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470EEA02"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223428A5"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4607F438"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3A30DD9D"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7FB29EA2" w14:textId="77777777" w:rsidR="005B0503" w:rsidRPr="00C6012F" w:rsidRDefault="005B0503" w:rsidP="005B0503">
      <w:pPr>
        <w:pStyle w:val="Corpodetexto"/>
        <w:spacing w:before="240" w:after="240" w:line="360" w:lineRule="auto"/>
        <w:ind w:left="0"/>
        <w:jc w:val="both"/>
        <w:rPr>
          <w:rFonts w:asciiTheme="majorHAnsi" w:hAnsiTheme="majorHAnsi" w:cstheme="majorHAnsi"/>
          <w:color w:val="333333"/>
          <w:sz w:val="22"/>
          <w:szCs w:val="22"/>
        </w:rPr>
      </w:pPr>
    </w:p>
    <w:p w14:paraId="6499D6E9" w14:textId="77777777" w:rsidR="00527A68" w:rsidRPr="00C6012F" w:rsidRDefault="00527A68" w:rsidP="005B0503">
      <w:pPr>
        <w:pStyle w:val="Corpodetexto"/>
        <w:spacing w:before="240" w:after="240" w:line="360" w:lineRule="auto"/>
        <w:ind w:left="0"/>
        <w:jc w:val="both"/>
        <w:rPr>
          <w:rFonts w:asciiTheme="majorHAnsi" w:hAnsiTheme="majorHAnsi" w:cstheme="majorHAnsi"/>
          <w:color w:val="333333"/>
          <w:sz w:val="22"/>
          <w:szCs w:val="22"/>
        </w:rPr>
        <w:sectPr w:rsidR="00527A68" w:rsidRPr="00C6012F" w:rsidSect="005B0503">
          <w:footerReference w:type="default" r:id="rId9"/>
          <w:pgSz w:w="11906" w:h="16838"/>
          <w:pgMar w:top="1418" w:right="1418" w:bottom="1418" w:left="1701" w:header="708" w:footer="708" w:gutter="0"/>
          <w:cols w:space="708"/>
          <w:docGrid w:linePitch="360"/>
        </w:sectPr>
      </w:pPr>
    </w:p>
    <w:p w14:paraId="245C4553" w14:textId="77777777" w:rsidR="005B0503" w:rsidRPr="00C6012F" w:rsidRDefault="005B0503" w:rsidP="005B0503">
      <w:pPr>
        <w:pStyle w:val="SemEspaamento"/>
        <w:spacing w:before="240" w:after="240" w:line="360" w:lineRule="auto"/>
        <w:rPr>
          <w:rFonts w:asciiTheme="majorHAnsi" w:hAnsiTheme="majorHAnsi" w:cstheme="majorHAnsi"/>
          <w:sz w:val="22"/>
          <w:lang w:val="pt-BR"/>
        </w:rPr>
      </w:pPr>
    </w:p>
    <w:p w14:paraId="1E8A0ED5" w14:textId="77777777" w:rsidR="00527A68" w:rsidRPr="00C6012F" w:rsidRDefault="00527A68" w:rsidP="005B0503">
      <w:pPr>
        <w:pStyle w:val="SemEspaamento"/>
        <w:spacing w:before="240" w:after="240" w:line="360" w:lineRule="auto"/>
        <w:rPr>
          <w:rFonts w:asciiTheme="majorHAnsi" w:hAnsiTheme="majorHAnsi" w:cstheme="majorHAnsi"/>
          <w:sz w:val="22"/>
          <w:lang w:val="pt-BR"/>
        </w:rPr>
      </w:pPr>
    </w:p>
    <w:sdt>
      <w:sdtPr>
        <w:rPr>
          <w:rFonts w:eastAsiaTheme="minorHAnsi" w:cstheme="majorHAnsi"/>
          <w:b w:val="0"/>
          <w:color w:val="auto"/>
          <w:sz w:val="22"/>
          <w:szCs w:val="22"/>
          <w:lang w:val="en-US" w:eastAsia="en-US"/>
        </w:rPr>
        <w:id w:val="-1526168174"/>
        <w:docPartObj>
          <w:docPartGallery w:val="Table of Contents"/>
          <w:docPartUnique/>
        </w:docPartObj>
      </w:sdtPr>
      <w:sdtEndPr>
        <w:rPr>
          <w:rFonts w:eastAsiaTheme="majorEastAsia"/>
          <w:b/>
          <w:bCs/>
          <w:color w:val="0066B2"/>
          <w:sz w:val="20"/>
          <w:szCs w:val="20"/>
          <w:lang w:val="pt-BR"/>
        </w:rPr>
      </w:sdtEndPr>
      <w:sdtContent>
        <w:p w14:paraId="02DC56B9" w14:textId="77777777" w:rsidR="005B0503" w:rsidRPr="00C6012F" w:rsidRDefault="005B0503" w:rsidP="005B0503">
          <w:pPr>
            <w:pStyle w:val="CabealhodoSumrio"/>
            <w:spacing w:before="0" w:line="240" w:lineRule="auto"/>
            <w:jc w:val="center"/>
            <w:rPr>
              <w:rFonts w:cstheme="majorHAnsi"/>
              <w:b w:val="0"/>
              <w:color w:val="auto"/>
              <w:sz w:val="22"/>
              <w:szCs w:val="22"/>
            </w:rPr>
          </w:pPr>
          <w:r w:rsidRPr="00C6012F">
            <w:rPr>
              <w:rFonts w:cstheme="majorHAnsi"/>
            </w:rPr>
            <w:t>Sumário</w:t>
          </w:r>
        </w:p>
        <w:p w14:paraId="59F7BB51" w14:textId="77777777" w:rsidR="005B0503" w:rsidRPr="00C6012F" w:rsidRDefault="005B0503" w:rsidP="005B0503">
          <w:pPr>
            <w:rPr>
              <w:rFonts w:asciiTheme="majorHAnsi" w:hAnsiTheme="majorHAnsi" w:cstheme="majorHAnsi"/>
              <w:lang w:eastAsia="pt-BR"/>
            </w:rPr>
          </w:pPr>
        </w:p>
        <w:p w14:paraId="0FD9F08B" w14:textId="77777777" w:rsidR="005B0503" w:rsidRPr="00C6012F" w:rsidRDefault="005B0503" w:rsidP="005B0503">
          <w:pPr>
            <w:rPr>
              <w:rFonts w:asciiTheme="majorHAnsi" w:hAnsiTheme="majorHAnsi" w:cstheme="majorHAnsi"/>
              <w:lang w:eastAsia="pt-BR"/>
            </w:rPr>
          </w:pPr>
        </w:p>
        <w:p w14:paraId="556D96D8" w14:textId="77777777" w:rsidR="00524FD1" w:rsidRPr="00C6012F" w:rsidRDefault="00524FD1" w:rsidP="005B0503">
          <w:pPr>
            <w:rPr>
              <w:rFonts w:asciiTheme="majorHAnsi" w:hAnsiTheme="majorHAnsi" w:cstheme="majorHAnsi"/>
              <w:lang w:eastAsia="pt-BR"/>
            </w:rPr>
          </w:pPr>
        </w:p>
        <w:p w14:paraId="09E243B2" w14:textId="77777777" w:rsidR="005E4ED9" w:rsidRDefault="004C6684">
          <w:pPr>
            <w:pStyle w:val="Sumrio1"/>
            <w:tabs>
              <w:tab w:val="right" w:leader="dot" w:pos="8777"/>
            </w:tabs>
            <w:rPr>
              <w:rFonts w:eastAsiaTheme="minorEastAsia"/>
              <w:b w:val="0"/>
              <w:caps w:val="0"/>
              <w:noProof/>
              <w:lang w:eastAsia="pt-BR"/>
            </w:rPr>
          </w:pPr>
          <w:r>
            <w:rPr>
              <w:rFonts w:cstheme="majorHAnsi"/>
              <w:b w:val="0"/>
              <w:caps w:val="0"/>
              <w:smallCaps/>
              <w:sz w:val="20"/>
              <w:szCs w:val="20"/>
            </w:rPr>
            <w:fldChar w:fldCharType="begin"/>
          </w:r>
          <w:r>
            <w:rPr>
              <w:rFonts w:cstheme="majorHAnsi"/>
              <w:b w:val="0"/>
              <w:caps w:val="0"/>
              <w:smallCaps/>
              <w:sz w:val="20"/>
              <w:szCs w:val="20"/>
            </w:rPr>
            <w:instrText xml:space="preserve"> TOC \o "1-3" \h \z \u </w:instrText>
          </w:r>
          <w:r>
            <w:rPr>
              <w:rFonts w:cstheme="majorHAnsi"/>
              <w:b w:val="0"/>
              <w:caps w:val="0"/>
              <w:smallCaps/>
              <w:sz w:val="20"/>
              <w:szCs w:val="20"/>
            </w:rPr>
            <w:fldChar w:fldCharType="separate"/>
          </w:r>
          <w:hyperlink w:anchor="_Toc25777082" w:history="1">
            <w:r w:rsidR="005E4ED9" w:rsidRPr="00E33AFB">
              <w:rPr>
                <w:rStyle w:val="Hyperlink"/>
                <w:rFonts w:cstheme="majorHAnsi"/>
                <w:noProof/>
              </w:rPr>
              <w:t>Apresentação</w:t>
            </w:r>
            <w:r w:rsidR="005E4ED9">
              <w:rPr>
                <w:noProof/>
                <w:webHidden/>
              </w:rPr>
              <w:tab/>
            </w:r>
            <w:r w:rsidR="005E4ED9">
              <w:rPr>
                <w:noProof/>
                <w:webHidden/>
              </w:rPr>
              <w:fldChar w:fldCharType="begin"/>
            </w:r>
            <w:r w:rsidR="005E4ED9">
              <w:rPr>
                <w:noProof/>
                <w:webHidden/>
              </w:rPr>
              <w:instrText xml:space="preserve"> PAGEREF _Toc25777082 \h </w:instrText>
            </w:r>
            <w:r w:rsidR="005E4ED9">
              <w:rPr>
                <w:noProof/>
                <w:webHidden/>
              </w:rPr>
            </w:r>
            <w:r w:rsidR="005E4ED9">
              <w:rPr>
                <w:noProof/>
                <w:webHidden/>
              </w:rPr>
              <w:fldChar w:fldCharType="separate"/>
            </w:r>
            <w:r w:rsidR="006276C2">
              <w:rPr>
                <w:noProof/>
                <w:webHidden/>
              </w:rPr>
              <w:t>3</w:t>
            </w:r>
            <w:r w:rsidR="005E4ED9">
              <w:rPr>
                <w:noProof/>
                <w:webHidden/>
              </w:rPr>
              <w:fldChar w:fldCharType="end"/>
            </w:r>
          </w:hyperlink>
        </w:p>
        <w:p w14:paraId="484BBDCF" w14:textId="77777777" w:rsidR="005E4ED9" w:rsidRDefault="0093713E">
          <w:pPr>
            <w:pStyle w:val="Sumrio1"/>
            <w:tabs>
              <w:tab w:val="left" w:pos="397"/>
              <w:tab w:val="right" w:leader="dot" w:pos="8777"/>
            </w:tabs>
            <w:rPr>
              <w:rFonts w:eastAsiaTheme="minorEastAsia"/>
              <w:b w:val="0"/>
              <w:caps w:val="0"/>
              <w:noProof/>
              <w:lang w:eastAsia="pt-BR"/>
            </w:rPr>
          </w:pPr>
          <w:hyperlink w:anchor="_Toc25777083" w:history="1">
            <w:r w:rsidR="005E4ED9" w:rsidRPr="00E33AFB">
              <w:rPr>
                <w:rStyle w:val="Hyperlink"/>
                <w:rFonts w:cstheme="majorHAnsi"/>
                <w:noProof/>
              </w:rPr>
              <w:t>1.</w:t>
            </w:r>
            <w:r w:rsidR="005E4ED9">
              <w:rPr>
                <w:rFonts w:eastAsiaTheme="minorEastAsia"/>
                <w:b w:val="0"/>
                <w:caps w:val="0"/>
                <w:noProof/>
                <w:lang w:eastAsia="pt-BR"/>
              </w:rPr>
              <w:tab/>
            </w:r>
            <w:r w:rsidR="005E4ED9" w:rsidRPr="00E33AFB">
              <w:rPr>
                <w:rStyle w:val="Hyperlink"/>
                <w:noProof/>
              </w:rPr>
              <w:t>Avaliação</w:t>
            </w:r>
            <w:r w:rsidR="005E4ED9" w:rsidRPr="00E33AFB">
              <w:rPr>
                <w:rStyle w:val="Hyperlink"/>
                <w:rFonts w:cstheme="majorHAnsi"/>
                <w:noProof/>
              </w:rPr>
              <w:t xml:space="preserve"> da Conformidade</w:t>
            </w:r>
            <w:r w:rsidR="005E4ED9">
              <w:rPr>
                <w:noProof/>
                <w:webHidden/>
              </w:rPr>
              <w:tab/>
            </w:r>
            <w:r w:rsidR="005E4ED9">
              <w:rPr>
                <w:noProof/>
                <w:webHidden/>
              </w:rPr>
              <w:fldChar w:fldCharType="begin"/>
            </w:r>
            <w:r w:rsidR="005E4ED9">
              <w:rPr>
                <w:noProof/>
                <w:webHidden/>
              </w:rPr>
              <w:instrText xml:space="preserve"> PAGEREF _Toc25777083 \h </w:instrText>
            </w:r>
            <w:r w:rsidR="005E4ED9">
              <w:rPr>
                <w:noProof/>
                <w:webHidden/>
              </w:rPr>
            </w:r>
            <w:r w:rsidR="005E4ED9">
              <w:rPr>
                <w:noProof/>
                <w:webHidden/>
              </w:rPr>
              <w:fldChar w:fldCharType="separate"/>
            </w:r>
            <w:r w:rsidR="006276C2">
              <w:rPr>
                <w:noProof/>
                <w:webHidden/>
              </w:rPr>
              <w:t>4</w:t>
            </w:r>
            <w:r w:rsidR="005E4ED9">
              <w:rPr>
                <w:noProof/>
                <w:webHidden/>
              </w:rPr>
              <w:fldChar w:fldCharType="end"/>
            </w:r>
          </w:hyperlink>
        </w:p>
        <w:p w14:paraId="1CBD863E" w14:textId="77777777" w:rsidR="005E4ED9" w:rsidRDefault="0093713E">
          <w:pPr>
            <w:pStyle w:val="Sumrio2"/>
            <w:tabs>
              <w:tab w:val="left" w:pos="1100"/>
              <w:tab w:val="right" w:leader="dot" w:pos="8777"/>
            </w:tabs>
            <w:rPr>
              <w:rFonts w:eastAsiaTheme="minorEastAsia" w:cstheme="minorBidi"/>
              <w:i w:val="0"/>
              <w:caps w:val="0"/>
              <w:noProof/>
              <w:sz w:val="22"/>
              <w:szCs w:val="22"/>
              <w:lang w:eastAsia="pt-BR"/>
            </w:rPr>
          </w:pPr>
          <w:hyperlink w:anchor="_Toc25777084" w:history="1">
            <w:r w:rsidR="005E4ED9" w:rsidRPr="00E33AFB">
              <w:rPr>
                <w:rStyle w:val="Hyperlink"/>
                <w:rFonts w:asciiTheme="majorHAnsi" w:hAnsiTheme="majorHAnsi" w:cstheme="majorHAnsi"/>
                <w:noProof/>
              </w:rPr>
              <w:t>1.1.</w:t>
            </w:r>
            <w:r w:rsidR="005E4ED9">
              <w:rPr>
                <w:rFonts w:eastAsiaTheme="minorEastAsia" w:cstheme="minorBidi"/>
                <w:i w:val="0"/>
                <w:caps w:val="0"/>
                <w:noProof/>
                <w:sz w:val="22"/>
                <w:szCs w:val="22"/>
                <w:lang w:eastAsia="pt-BR"/>
              </w:rPr>
              <w:tab/>
            </w:r>
            <w:r w:rsidR="005E4ED9" w:rsidRPr="00E33AFB">
              <w:rPr>
                <w:rStyle w:val="Hyperlink"/>
                <w:rFonts w:asciiTheme="majorHAnsi" w:hAnsiTheme="majorHAnsi" w:cstheme="majorHAnsi"/>
                <w:noProof/>
              </w:rPr>
              <w:t>Importância da Avaliação da Conformidade</w:t>
            </w:r>
            <w:r w:rsidR="005E4ED9">
              <w:rPr>
                <w:noProof/>
                <w:webHidden/>
              </w:rPr>
              <w:tab/>
            </w:r>
            <w:r w:rsidR="005E4ED9">
              <w:rPr>
                <w:noProof/>
                <w:webHidden/>
              </w:rPr>
              <w:fldChar w:fldCharType="begin"/>
            </w:r>
            <w:r w:rsidR="005E4ED9">
              <w:rPr>
                <w:noProof/>
                <w:webHidden/>
              </w:rPr>
              <w:instrText xml:space="preserve"> PAGEREF _Toc25777084 \h </w:instrText>
            </w:r>
            <w:r w:rsidR="005E4ED9">
              <w:rPr>
                <w:noProof/>
                <w:webHidden/>
              </w:rPr>
            </w:r>
            <w:r w:rsidR="005E4ED9">
              <w:rPr>
                <w:noProof/>
                <w:webHidden/>
              </w:rPr>
              <w:fldChar w:fldCharType="separate"/>
            </w:r>
            <w:r w:rsidR="006276C2">
              <w:rPr>
                <w:noProof/>
                <w:webHidden/>
              </w:rPr>
              <w:t>6</w:t>
            </w:r>
            <w:r w:rsidR="005E4ED9">
              <w:rPr>
                <w:noProof/>
                <w:webHidden/>
              </w:rPr>
              <w:fldChar w:fldCharType="end"/>
            </w:r>
          </w:hyperlink>
        </w:p>
        <w:p w14:paraId="2DD3BC69" w14:textId="77777777" w:rsidR="005E4ED9" w:rsidRDefault="0093713E">
          <w:pPr>
            <w:pStyle w:val="Sumrio2"/>
            <w:tabs>
              <w:tab w:val="left" w:pos="1100"/>
              <w:tab w:val="right" w:leader="dot" w:pos="8777"/>
            </w:tabs>
            <w:rPr>
              <w:rFonts w:eastAsiaTheme="minorEastAsia" w:cstheme="minorBidi"/>
              <w:i w:val="0"/>
              <w:caps w:val="0"/>
              <w:noProof/>
              <w:sz w:val="22"/>
              <w:szCs w:val="22"/>
              <w:lang w:eastAsia="pt-BR"/>
            </w:rPr>
          </w:pPr>
          <w:hyperlink w:anchor="_Toc25777085" w:history="1">
            <w:r w:rsidR="005E4ED9" w:rsidRPr="00E33AFB">
              <w:rPr>
                <w:rStyle w:val="Hyperlink"/>
                <w:rFonts w:asciiTheme="majorHAnsi" w:hAnsiTheme="majorHAnsi" w:cstheme="majorHAnsi"/>
                <w:noProof/>
              </w:rPr>
              <w:t>1.2.</w:t>
            </w:r>
            <w:r w:rsidR="005E4ED9">
              <w:rPr>
                <w:rFonts w:eastAsiaTheme="minorEastAsia" w:cstheme="minorBidi"/>
                <w:i w:val="0"/>
                <w:caps w:val="0"/>
                <w:noProof/>
                <w:sz w:val="22"/>
                <w:szCs w:val="22"/>
                <w:lang w:eastAsia="pt-BR"/>
              </w:rPr>
              <w:tab/>
            </w:r>
            <w:r w:rsidR="005E4ED9" w:rsidRPr="00E33AFB">
              <w:rPr>
                <w:rStyle w:val="Hyperlink"/>
                <w:rFonts w:asciiTheme="majorHAnsi" w:hAnsiTheme="majorHAnsi" w:cstheme="majorHAnsi"/>
                <w:noProof/>
              </w:rPr>
              <w:t>Vantagens e desvantagens da Avaliação da Conformidade</w:t>
            </w:r>
            <w:r w:rsidR="005E4ED9">
              <w:rPr>
                <w:noProof/>
                <w:webHidden/>
              </w:rPr>
              <w:tab/>
            </w:r>
            <w:r w:rsidR="005E4ED9">
              <w:rPr>
                <w:noProof/>
                <w:webHidden/>
              </w:rPr>
              <w:fldChar w:fldCharType="begin"/>
            </w:r>
            <w:r w:rsidR="005E4ED9">
              <w:rPr>
                <w:noProof/>
                <w:webHidden/>
              </w:rPr>
              <w:instrText xml:space="preserve"> PAGEREF _Toc25777085 \h </w:instrText>
            </w:r>
            <w:r w:rsidR="005E4ED9">
              <w:rPr>
                <w:noProof/>
                <w:webHidden/>
              </w:rPr>
            </w:r>
            <w:r w:rsidR="005E4ED9">
              <w:rPr>
                <w:noProof/>
                <w:webHidden/>
              </w:rPr>
              <w:fldChar w:fldCharType="separate"/>
            </w:r>
            <w:r w:rsidR="006276C2">
              <w:rPr>
                <w:noProof/>
                <w:webHidden/>
              </w:rPr>
              <w:t>8</w:t>
            </w:r>
            <w:r w:rsidR="005E4ED9">
              <w:rPr>
                <w:noProof/>
                <w:webHidden/>
              </w:rPr>
              <w:fldChar w:fldCharType="end"/>
            </w:r>
          </w:hyperlink>
        </w:p>
        <w:p w14:paraId="2EEFD15A" w14:textId="77777777" w:rsidR="005E4ED9" w:rsidRDefault="0093713E">
          <w:pPr>
            <w:pStyle w:val="Sumrio2"/>
            <w:tabs>
              <w:tab w:val="left" w:pos="1100"/>
              <w:tab w:val="right" w:leader="dot" w:pos="8777"/>
            </w:tabs>
            <w:rPr>
              <w:rFonts w:eastAsiaTheme="minorEastAsia" w:cstheme="minorBidi"/>
              <w:i w:val="0"/>
              <w:caps w:val="0"/>
              <w:noProof/>
              <w:sz w:val="22"/>
              <w:szCs w:val="22"/>
              <w:lang w:eastAsia="pt-BR"/>
            </w:rPr>
          </w:pPr>
          <w:hyperlink w:anchor="_Toc25777086" w:history="1">
            <w:r w:rsidR="005E4ED9" w:rsidRPr="00E33AFB">
              <w:rPr>
                <w:rStyle w:val="Hyperlink"/>
                <w:rFonts w:asciiTheme="majorHAnsi" w:hAnsiTheme="majorHAnsi" w:cstheme="majorHAnsi"/>
                <w:noProof/>
              </w:rPr>
              <w:t>1.3.</w:t>
            </w:r>
            <w:r w:rsidR="005E4ED9">
              <w:rPr>
                <w:rFonts w:eastAsiaTheme="minorEastAsia" w:cstheme="minorBidi"/>
                <w:i w:val="0"/>
                <w:caps w:val="0"/>
                <w:noProof/>
                <w:sz w:val="22"/>
                <w:szCs w:val="22"/>
                <w:lang w:eastAsia="pt-BR"/>
              </w:rPr>
              <w:tab/>
            </w:r>
            <w:r w:rsidR="005E4ED9" w:rsidRPr="00E33AFB">
              <w:rPr>
                <w:rStyle w:val="Hyperlink"/>
                <w:rFonts w:asciiTheme="majorHAnsi" w:hAnsiTheme="majorHAnsi" w:cstheme="majorHAnsi"/>
                <w:noProof/>
              </w:rPr>
              <w:t>Mecanismos de Avaliação da Conformidade</w:t>
            </w:r>
            <w:r w:rsidR="005E4ED9">
              <w:rPr>
                <w:noProof/>
                <w:webHidden/>
              </w:rPr>
              <w:tab/>
            </w:r>
            <w:r w:rsidR="005E4ED9">
              <w:rPr>
                <w:noProof/>
                <w:webHidden/>
              </w:rPr>
              <w:fldChar w:fldCharType="begin"/>
            </w:r>
            <w:r w:rsidR="005E4ED9">
              <w:rPr>
                <w:noProof/>
                <w:webHidden/>
              </w:rPr>
              <w:instrText xml:space="preserve"> PAGEREF _Toc25777086 \h </w:instrText>
            </w:r>
            <w:r w:rsidR="005E4ED9">
              <w:rPr>
                <w:noProof/>
                <w:webHidden/>
              </w:rPr>
            </w:r>
            <w:r w:rsidR="005E4ED9">
              <w:rPr>
                <w:noProof/>
                <w:webHidden/>
              </w:rPr>
              <w:fldChar w:fldCharType="separate"/>
            </w:r>
            <w:r w:rsidR="006276C2">
              <w:rPr>
                <w:noProof/>
                <w:webHidden/>
              </w:rPr>
              <w:t>10</w:t>
            </w:r>
            <w:r w:rsidR="005E4ED9">
              <w:rPr>
                <w:noProof/>
                <w:webHidden/>
              </w:rPr>
              <w:fldChar w:fldCharType="end"/>
            </w:r>
          </w:hyperlink>
        </w:p>
        <w:p w14:paraId="413F2EEE" w14:textId="77777777" w:rsidR="005E4ED9" w:rsidRDefault="0093713E">
          <w:pPr>
            <w:pStyle w:val="Sumrio1"/>
            <w:tabs>
              <w:tab w:val="left" w:pos="397"/>
              <w:tab w:val="right" w:leader="dot" w:pos="8777"/>
            </w:tabs>
            <w:rPr>
              <w:rFonts w:eastAsiaTheme="minorEastAsia"/>
              <w:b w:val="0"/>
              <w:caps w:val="0"/>
              <w:noProof/>
              <w:lang w:eastAsia="pt-BR"/>
            </w:rPr>
          </w:pPr>
          <w:hyperlink w:anchor="_Toc25777087" w:history="1">
            <w:r w:rsidR="005E4ED9" w:rsidRPr="00E33AFB">
              <w:rPr>
                <w:rStyle w:val="Hyperlink"/>
                <w:noProof/>
              </w:rPr>
              <w:t>2.</w:t>
            </w:r>
            <w:r w:rsidR="005E4ED9">
              <w:rPr>
                <w:rFonts w:eastAsiaTheme="minorEastAsia"/>
                <w:b w:val="0"/>
                <w:caps w:val="0"/>
                <w:noProof/>
                <w:lang w:eastAsia="pt-BR"/>
              </w:rPr>
              <w:tab/>
            </w:r>
            <w:r w:rsidR="005E4ED9" w:rsidRPr="00E33AFB">
              <w:rPr>
                <w:rStyle w:val="Hyperlink"/>
                <w:noProof/>
              </w:rPr>
              <w:t>Classificação da Atividade</w:t>
            </w:r>
            <w:r w:rsidR="005E4ED9">
              <w:rPr>
                <w:noProof/>
                <w:webHidden/>
              </w:rPr>
              <w:tab/>
            </w:r>
            <w:r w:rsidR="005E4ED9">
              <w:rPr>
                <w:noProof/>
                <w:webHidden/>
              </w:rPr>
              <w:fldChar w:fldCharType="begin"/>
            </w:r>
            <w:r w:rsidR="005E4ED9">
              <w:rPr>
                <w:noProof/>
                <w:webHidden/>
              </w:rPr>
              <w:instrText xml:space="preserve"> PAGEREF _Toc25777087 \h </w:instrText>
            </w:r>
            <w:r w:rsidR="005E4ED9">
              <w:rPr>
                <w:noProof/>
                <w:webHidden/>
              </w:rPr>
            </w:r>
            <w:r w:rsidR="005E4ED9">
              <w:rPr>
                <w:noProof/>
                <w:webHidden/>
              </w:rPr>
              <w:fldChar w:fldCharType="separate"/>
            </w:r>
            <w:r w:rsidR="006276C2">
              <w:rPr>
                <w:noProof/>
                <w:webHidden/>
              </w:rPr>
              <w:t>12</w:t>
            </w:r>
            <w:r w:rsidR="005E4ED9">
              <w:rPr>
                <w:noProof/>
                <w:webHidden/>
              </w:rPr>
              <w:fldChar w:fldCharType="end"/>
            </w:r>
          </w:hyperlink>
        </w:p>
        <w:p w14:paraId="2FF83402" w14:textId="77777777" w:rsidR="005E4ED9" w:rsidRDefault="0093713E">
          <w:pPr>
            <w:pStyle w:val="Sumrio1"/>
            <w:tabs>
              <w:tab w:val="left" w:pos="397"/>
              <w:tab w:val="right" w:leader="dot" w:pos="8777"/>
            </w:tabs>
            <w:rPr>
              <w:rFonts w:eastAsiaTheme="minorEastAsia"/>
              <w:b w:val="0"/>
              <w:caps w:val="0"/>
              <w:noProof/>
              <w:lang w:eastAsia="pt-BR"/>
            </w:rPr>
          </w:pPr>
          <w:hyperlink w:anchor="_Toc25777088" w:history="1">
            <w:r w:rsidR="005E4ED9" w:rsidRPr="00E33AFB">
              <w:rPr>
                <w:rStyle w:val="Hyperlink"/>
                <w:noProof/>
              </w:rPr>
              <w:t>3.</w:t>
            </w:r>
            <w:r w:rsidR="005E4ED9">
              <w:rPr>
                <w:rFonts w:eastAsiaTheme="minorEastAsia"/>
                <w:b w:val="0"/>
                <w:caps w:val="0"/>
                <w:noProof/>
                <w:lang w:eastAsia="pt-BR"/>
              </w:rPr>
              <w:tab/>
            </w:r>
            <w:r w:rsidR="005E4ED9" w:rsidRPr="00E33AFB">
              <w:rPr>
                <w:rStyle w:val="Hyperlink"/>
                <w:noProof/>
              </w:rPr>
              <w:t>Certificação</w:t>
            </w:r>
            <w:r w:rsidR="005E4ED9">
              <w:rPr>
                <w:noProof/>
                <w:webHidden/>
              </w:rPr>
              <w:tab/>
            </w:r>
            <w:r w:rsidR="005E4ED9">
              <w:rPr>
                <w:noProof/>
                <w:webHidden/>
              </w:rPr>
              <w:fldChar w:fldCharType="begin"/>
            </w:r>
            <w:r w:rsidR="005E4ED9">
              <w:rPr>
                <w:noProof/>
                <w:webHidden/>
              </w:rPr>
              <w:instrText xml:space="preserve"> PAGEREF _Toc25777088 \h </w:instrText>
            </w:r>
            <w:r w:rsidR="005E4ED9">
              <w:rPr>
                <w:noProof/>
                <w:webHidden/>
              </w:rPr>
            </w:r>
            <w:r w:rsidR="005E4ED9">
              <w:rPr>
                <w:noProof/>
                <w:webHidden/>
              </w:rPr>
              <w:fldChar w:fldCharType="separate"/>
            </w:r>
            <w:r w:rsidR="006276C2">
              <w:rPr>
                <w:noProof/>
                <w:webHidden/>
              </w:rPr>
              <w:t>15</w:t>
            </w:r>
            <w:r w:rsidR="005E4ED9">
              <w:rPr>
                <w:noProof/>
                <w:webHidden/>
              </w:rPr>
              <w:fldChar w:fldCharType="end"/>
            </w:r>
          </w:hyperlink>
        </w:p>
        <w:p w14:paraId="5FEFF882" w14:textId="77777777" w:rsidR="005E4ED9" w:rsidRDefault="0093713E">
          <w:pPr>
            <w:pStyle w:val="Sumrio2"/>
            <w:tabs>
              <w:tab w:val="left" w:pos="1100"/>
              <w:tab w:val="right" w:leader="dot" w:pos="8777"/>
            </w:tabs>
            <w:rPr>
              <w:rFonts w:eastAsiaTheme="minorEastAsia" w:cstheme="minorBidi"/>
              <w:i w:val="0"/>
              <w:caps w:val="0"/>
              <w:noProof/>
              <w:sz w:val="22"/>
              <w:szCs w:val="22"/>
              <w:lang w:eastAsia="pt-BR"/>
            </w:rPr>
          </w:pPr>
          <w:hyperlink w:anchor="_Toc25777091" w:history="1">
            <w:r w:rsidR="005E4ED9" w:rsidRPr="00E33AFB">
              <w:rPr>
                <w:rStyle w:val="Hyperlink"/>
                <w:rFonts w:asciiTheme="majorHAnsi" w:hAnsiTheme="majorHAnsi" w:cstheme="majorHAnsi"/>
                <w:noProof/>
              </w:rPr>
              <w:t>3.1.</w:t>
            </w:r>
            <w:r w:rsidR="005E4ED9">
              <w:rPr>
                <w:rFonts w:eastAsiaTheme="minorEastAsia" w:cstheme="minorBidi"/>
                <w:i w:val="0"/>
                <w:caps w:val="0"/>
                <w:noProof/>
                <w:sz w:val="22"/>
                <w:szCs w:val="22"/>
                <w:lang w:eastAsia="pt-BR"/>
              </w:rPr>
              <w:tab/>
            </w:r>
            <w:r w:rsidR="005E4ED9" w:rsidRPr="00E33AFB">
              <w:rPr>
                <w:rStyle w:val="Hyperlink"/>
                <w:rFonts w:asciiTheme="majorHAnsi" w:hAnsiTheme="majorHAnsi" w:cstheme="majorHAnsi"/>
                <w:noProof/>
              </w:rPr>
              <w:t>Tipos de Certificação</w:t>
            </w:r>
            <w:r w:rsidR="005E4ED9">
              <w:rPr>
                <w:noProof/>
                <w:webHidden/>
              </w:rPr>
              <w:tab/>
            </w:r>
            <w:r w:rsidR="005E4ED9">
              <w:rPr>
                <w:noProof/>
                <w:webHidden/>
              </w:rPr>
              <w:fldChar w:fldCharType="begin"/>
            </w:r>
            <w:r w:rsidR="005E4ED9">
              <w:rPr>
                <w:noProof/>
                <w:webHidden/>
              </w:rPr>
              <w:instrText xml:space="preserve"> PAGEREF _Toc25777091 \h </w:instrText>
            </w:r>
            <w:r w:rsidR="005E4ED9">
              <w:rPr>
                <w:noProof/>
                <w:webHidden/>
              </w:rPr>
            </w:r>
            <w:r w:rsidR="005E4ED9">
              <w:rPr>
                <w:noProof/>
                <w:webHidden/>
              </w:rPr>
              <w:fldChar w:fldCharType="separate"/>
            </w:r>
            <w:r w:rsidR="006276C2">
              <w:rPr>
                <w:noProof/>
                <w:webHidden/>
              </w:rPr>
              <w:t>16</w:t>
            </w:r>
            <w:r w:rsidR="005E4ED9">
              <w:rPr>
                <w:noProof/>
                <w:webHidden/>
              </w:rPr>
              <w:fldChar w:fldCharType="end"/>
            </w:r>
          </w:hyperlink>
        </w:p>
        <w:p w14:paraId="141D6D85" w14:textId="77777777" w:rsidR="005E4ED9" w:rsidRDefault="0093713E">
          <w:pPr>
            <w:pStyle w:val="Sumrio3"/>
            <w:rPr>
              <w:rFonts w:eastAsiaTheme="minorEastAsia"/>
              <w:i w:val="0"/>
              <w:noProof/>
              <w:lang w:eastAsia="pt-BR"/>
            </w:rPr>
          </w:pPr>
          <w:hyperlink w:anchor="_Toc25777092" w:history="1">
            <w:r w:rsidR="005E4ED9" w:rsidRPr="00E33AFB">
              <w:rPr>
                <w:rStyle w:val="Hyperlink"/>
                <w:rFonts w:asciiTheme="majorHAnsi" w:hAnsiTheme="majorHAnsi" w:cstheme="majorHAnsi"/>
                <w:noProof/>
              </w:rPr>
              <w:t>Certificação Compulsória</w:t>
            </w:r>
            <w:r w:rsidR="005E4ED9">
              <w:rPr>
                <w:noProof/>
                <w:webHidden/>
              </w:rPr>
              <w:tab/>
            </w:r>
            <w:r w:rsidR="005E4ED9">
              <w:rPr>
                <w:noProof/>
                <w:webHidden/>
              </w:rPr>
              <w:fldChar w:fldCharType="begin"/>
            </w:r>
            <w:r w:rsidR="005E4ED9">
              <w:rPr>
                <w:noProof/>
                <w:webHidden/>
              </w:rPr>
              <w:instrText xml:space="preserve"> PAGEREF _Toc25777092 \h </w:instrText>
            </w:r>
            <w:r w:rsidR="005E4ED9">
              <w:rPr>
                <w:noProof/>
                <w:webHidden/>
              </w:rPr>
            </w:r>
            <w:r w:rsidR="005E4ED9">
              <w:rPr>
                <w:noProof/>
                <w:webHidden/>
              </w:rPr>
              <w:fldChar w:fldCharType="separate"/>
            </w:r>
            <w:r w:rsidR="006276C2">
              <w:rPr>
                <w:noProof/>
                <w:webHidden/>
              </w:rPr>
              <w:t>16</w:t>
            </w:r>
            <w:r w:rsidR="005E4ED9">
              <w:rPr>
                <w:noProof/>
                <w:webHidden/>
              </w:rPr>
              <w:fldChar w:fldCharType="end"/>
            </w:r>
          </w:hyperlink>
        </w:p>
        <w:p w14:paraId="47FF3612" w14:textId="77777777" w:rsidR="005E4ED9" w:rsidRDefault="0093713E">
          <w:pPr>
            <w:pStyle w:val="Sumrio3"/>
            <w:rPr>
              <w:rFonts w:eastAsiaTheme="minorEastAsia"/>
              <w:i w:val="0"/>
              <w:noProof/>
              <w:lang w:eastAsia="pt-BR"/>
            </w:rPr>
          </w:pPr>
          <w:hyperlink w:anchor="_Toc25777093" w:history="1">
            <w:r w:rsidR="005E4ED9" w:rsidRPr="00E33AFB">
              <w:rPr>
                <w:rStyle w:val="Hyperlink"/>
                <w:rFonts w:asciiTheme="majorHAnsi" w:hAnsiTheme="majorHAnsi" w:cstheme="majorHAnsi"/>
                <w:noProof/>
              </w:rPr>
              <w:t>Certificação Voluntária</w:t>
            </w:r>
            <w:r w:rsidR="005E4ED9">
              <w:rPr>
                <w:noProof/>
                <w:webHidden/>
              </w:rPr>
              <w:tab/>
            </w:r>
            <w:r w:rsidR="005E4ED9">
              <w:rPr>
                <w:noProof/>
                <w:webHidden/>
              </w:rPr>
              <w:fldChar w:fldCharType="begin"/>
            </w:r>
            <w:r w:rsidR="005E4ED9">
              <w:rPr>
                <w:noProof/>
                <w:webHidden/>
              </w:rPr>
              <w:instrText xml:space="preserve"> PAGEREF _Toc25777093 \h </w:instrText>
            </w:r>
            <w:r w:rsidR="005E4ED9">
              <w:rPr>
                <w:noProof/>
                <w:webHidden/>
              </w:rPr>
            </w:r>
            <w:r w:rsidR="005E4ED9">
              <w:rPr>
                <w:noProof/>
                <w:webHidden/>
              </w:rPr>
              <w:fldChar w:fldCharType="separate"/>
            </w:r>
            <w:r w:rsidR="006276C2">
              <w:rPr>
                <w:noProof/>
                <w:webHidden/>
              </w:rPr>
              <w:t>17</w:t>
            </w:r>
            <w:r w:rsidR="005E4ED9">
              <w:rPr>
                <w:noProof/>
                <w:webHidden/>
              </w:rPr>
              <w:fldChar w:fldCharType="end"/>
            </w:r>
          </w:hyperlink>
        </w:p>
        <w:p w14:paraId="24CA3791" w14:textId="77777777" w:rsidR="005E4ED9" w:rsidRDefault="0093713E">
          <w:pPr>
            <w:pStyle w:val="Sumrio2"/>
            <w:tabs>
              <w:tab w:val="left" w:pos="1100"/>
              <w:tab w:val="right" w:leader="dot" w:pos="8777"/>
            </w:tabs>
            <w:rPr>
              <w:rFonts w:eastAsiaTheme="minorEastAsia" w:cstheme="minorBidi"/>
              <w:i w:val="0"/>
              <w:caps w:val="0"/>
              <w:noProof/>
              <w:sz w:val="22"/>
              <w:szCs w:val="22"/>
              <w:lang w:eastAsia="pt-BR"/>
            </w:rPr>
          </w:pPr>
          <w:hyperlink w:anchor="_Toc25777094" w:history="1">
            <w:r w:rsidR="005E4ED9" w:rsidRPr="00E33AFB">
              <w:rPr>
                <w:rStyle w:val="Hyperlink"/>
                <w:rFonts w:asciiTheme="majorHAnsi" w:hAnsiTheme="majorHAnsi" w:cstheme="majorHAnsi"/>
                <w:noProof/>
              </w:rPr>
              <w:t>3.2.</w:t>
            </w:r>
            <w:r w:rsidR="005E4ED9">
              <w:rPr>
                <w:rFonts w:eastAsiaTheme="minorEastAsia" w:cstheme="minorBidi"/>
                <w:i w:val="0"/>
                <w:caps w:val="0"/>
                <w:noProof/>
                <w:sz w:val="22"/>
                <w:szCs w:val="22"/>
                <w:lang w:eastAsia="pt-BR"/>
              </w:rPr>
              <w:tab/>
            </w:r>
            <w:r w:rsidR="005E4ED9" w:rsidRPr="00E33AFB">
              <w:rPr>
                <w:rStyle w:val="Hyperlink"/>
                <w:rFonts w:asciiTheme="majorHAnsi" w:hAnsiTheme="majorHAnsi" w:cstheme="majorHAnsi"/>
                <w:noProof/>
              </w:rPr>
              <w:t>Certificação e suas aplicações</w:t>
            </w:r>
            <w:r w:rsidR="005E4ED9">
              <w:rPr>
                <w:noProof/>
                <w:webHidden/>
              </w:rPr>
              <w:tab/>
            </w:r>
            <w:r w:rsidR="005E4ED9">
              <w:rPr>
                <w:noProof/>
                <w:webHidden/>
              </w:rPr>
              <w:fldChar w:fldCharType="begin"/>
            </w:r>
            <w:r w:rsidR="005E4ED9">
              <w:rPr>
                <w:noProof/>
                <w:webHidden/>
              </w:rPr>
              <w:instrText xml:space="preserve"> PAGEREF _Toc25777094 \h </w:instrText>
            </w:r>
            <w:r w:rsidR="005E4ED9">
              <w:rPr>
                <w:noProof/>
                <w:webHidden/>
              </w:rPr>
            </w:r>
            <w:r w:rsidR="005E4ED9">
              <w:rPr>
                <w:noProof/>
                <w:webHidden/>
              </w:rPr>
              <w:fldChar w:fldCharType="separate"/>
            </w:r>
            <w:r w:rsidR="006276C2">
              <w:rPr>
                <w:noProof/>
                <w:webHidden/>
              </w:rPr>
              <w:t>21</w:t>
            </w:r>
            <w:r w:rsidR="005E4ED9">
              <w:rPr>
                <w:noProof/>
                <w:webHidden/>
              </w:rPr>
              <w:fldChar w:fldCharType="end"/>
            </w:r>
          </w:hyperlink>
        </w:p>
        <w:p w14:paraId="7CC28625" w14:textId="77777777" w:rsidR="005E4ED9" w:rsidRDefault="0093713E">
          <w:pPr>
            <w:pStyle w:val="Sumrio3"/>
            <w:rPr>
              <w:rFonts w:eastAsiaTheme="minorEastAsia"/>
              <w:i w:val="0"/>
              <w:noProof/>
              <w:lang w:eastAsia="pt-BR"/>
            </w:rPr>
          </w:pPr>
          <w:hyperlink w:anchor="_Toc25777095" w:history="1">
            <w:r w:rsidR="005E4ED9" w:rsidRPr="00E33AFB">
              <w:rPr>
                <w:rStyle w:val="Hyperlink"/>
                <w:rFonts w:asciiTheme="majorHAnsi" w:hAnsiTheme="majorHAnsi" w:cstheme="majorHAnsi"/>
                <w:noProof/>
              </w:rPr>
              <w:t>Certificação de Produtos</w:t>
            </w:r>
            <w:r w:rsidR="005E4ED9">
              <w:rPr>
                <w:noProof/>
                <w:webHidden/>
              </w:rPr>
              <w:tab/>
            </w:r>
            <w:r w:rsidR="005E4ED9">
              <w:rPr>
                <w:noProof/>
                <w:webHidden/>
              </w:rPr>
              <w:fldChar w:fldCharType="begin"/>
            </w:r>
            <w:r w:rsidR="005E4ED9">
              <w:rPr>
                <w:noProof/>
                <w:webHidden/>
              </w:rPr>
              <w:instrText xml:space="preserve"> PAGEREF _Toc25777095 \h </w:instrText>
            </w:r>
            <w:r w:rsidR="005E4ED9">
              <w:rPr>
                <w:noProof/>
                <w:webHidden/>
              </w:rPr>
            </w:r>
            <w:r w:rsidR="005E4ED9">
              <w:rPr>
                <w:noProof/>
                <w:webHidden/>
              </w:rPr>
              <w:fldChar w:fldCharType="separate"/>
            </w:r>
            <w:r w:rsidR="006276C2">
              <w:rPr>
                <w:noProof/>
                <w:webHidden/>
              </w:rPr>
              <w:t>22</w:t>
            </w:r>
            <w:r w:rsidR="005E4ED9">
              <w:rPr>
                <w:noProof/>
                <w:webHidden/>
              </w:rPr>
              <w:fldChar w:fldCharType="end"/>
            </w:r>
          </w:hyperlink>
        </w:p>
        <w:p w14:paraId="4DA13CCA" w14:textId="77777777" w:rsidR="005E4ED9" w:rsidRDefault="0093713E">
          <w:pPr>
            <w:pStyle w:val="Sumrio3"/>
            <w:rPr>
              <w:rFonts w:eastAsiaTheme="minorEastAsia"/>
              <w:i w:val="0"/>
              <w:noProof/>
              <w:lang w:eastAsia="pt-BR"/>
            </w:rPr>
          </w:pPr>
          <w:hyperlink w:anchor="_Toc25777096" w:history="1">
            <w:r w:rsidR="005E4ED9" w:rsidRPr="00E33AFB">
              <w:rPr>
                <w:rStyle w:val="Hyperlink"/>
                <w:rFonts w:asciiTheme="majorHAnsi" w:hAnsiTheme="majorHAnsi" w:cstheme="majorHAnsi"/>
                <w:noProof/>
              </w:rPr>
              <w:t>Certificação de Sistemas de Gestão</w:t>
            </w:r>
            <w:r w:rsidR="005E4ED9">
              <w:rPr>
                <w:noProof/>
                <w:webHidden/>
              </w:rPr>
              <w:tab/>
            </w:r>
            <w:r w:rsidR="005E4ED9">
              <w:rPr>
                <w:noProof/>
                <w:webHidden/>
              </w:rPr>
              <w:fldChar w:fldCharType="begin"/>
            </w:r>
            <w:r w:rsidR="005E4ED9">
              <w:rPr>
                <w:noProof/>
                <w:webHidden/>
              </w:rPr>
              <w:instrText xml:space="preserve"> PAGEREF _Toc25777096 \h </w:instrText>
            </w:r>
            <w:r w:rsidR="005E4ED9">
              <w:rPr>
                <w:noProof/>
                <w:webHidden/>
              </w:rPr>
            </w:r>
            <w:r w:rsidR="005E4ED9">
              <w:rPr>
                <w:noProof/>
                <w:webHidden/>
              </w:rPr>
              <w:fldChar w:fldCharType="separate"/>
            </w:r>
            <w:r w:rsidR="006276C2">
              <w:rPr>
                <w:noProof/>
                <w:webHidden/>
              </w:rPr>
              <w:t>22</w:t>
            </w:r>
            <w:r w:rsidR="005E4ED9">
              <w:rPr>
                <w:noProof/>
                <w:webHidden/>
              </w:rPr>
              <w:fldChar w:fldCharType="end"/>
            </w:r>
          </w:hyperlink>
        </w:p>
        <w:p w14:paraId="3DA5FB42" w14:textId="77777777" w:rsidR="005E4ED9" w:rsidRDefault="0093713E">
          <w:pPr>
            <w:pStyle w:val="Sumrio3"/>
            <w:rPr>
              <w:rFonts w:eastAsiaTheme="minorEastAsia"/>
              <w:i w:val="0"/>
              <w:noProof/>
              <w:lang w:eastAsia="pt-BR"/>
            </w:rPr>
          </w:pPr>
          <w:hyperlink w:anchor="_Toc25777097" w:history="1">
            <w:r w:rsidR="005E4ED9" w:rsidRPr="00E33AFB">
              <w:rPr>
                <w:rStyle w:val="Hyperlink"/>
                <w:rFonts w:asciiTheme="majorHAnsi" w:hAnsiTheme="majorHAnsi" w:cstheme="majorHAnsi"/>
                <w:noProof/>
              </w:rPr>
              <w:t>Certificação de Pessoas</w:t>
            </w:r>
            <w:r w:rsidR="005E4ED9">
              <w:rPr>
                <w:noProof/>
                <w:webHidden/>
              </w:rPr>
              <w:tab/>
            </w:r>
            <w:r w:rsidR="005E4ED9">
              <w:rPr>
                <w:noProof/>
                <w:webHidden/>
              </w:rPr>
              <w:fldChar w:fldCharType="begin"/>
            </w:r>
            <w:r w:rsidR="005E4ED9">
              <w:rPr>
                <w:noProof/>
                <w:webHidden/>
              </w:rPr>
              <w:instrText xml:space="preserve"> PAGEREF _Toc25777097 \h </w:instrText>
            </w:r>
            <w:r w:rsidR="005E4ED9">
              <w:rPr>
                <w:noProof/>
                <w:webHidden/>
              </w:rPr>
            </w:r>
            <w:r w:rsidR="005E4ED9">
              <w:rPr>
                <w:noProof/>
                <w:webHidden/>
              </w:rPr>
              <w:fldChar w:fldCharType="separate"/>
            </w:r>
            <w:r w:rsidR="006276C2">
              <w:rPr>
                <w:noProof/>
                <w:webHidden/>
              </w:rPr>
              <w:t>23</w:t>
            </w:r>
            <w:r w:rsidR="005E4ED9">
              <w:rPr>
                <w:noProof/>
                <w:webHidden/>
              </w:rPr>
              <w:fldChar w:fldCharType="end"/>
            </w:r>
          </w:hyperlink>
        </w:p>
        <w:p w14:paraId="23A4DFB5" w14:textId="77777777" w:rsidR="005E4ED9" w:rsidRDefault="0093713E">
          <w:pPr>
            <w:pStyle w:val="Sumrio1"/>
            <w:tabs>
              <w:tab w:val="left" w:pos="397"/>
              <w:tab w:val="right" w:leader="dot" w:pos="8777"/>
            </w:tabs>
            <w:rPr>
              <w:rFonts w:eastAsiaTheme="minorEastAsia"/>
              <w:b w:val="0"/>
              <w:caps w:val="0"/>
              <w:noProof/>
              <w:lang w:eastAsia="pt-BR"/>
            </w:rPr>
          </w:pPr>
          <w:hyperlink w:anchor="_Toc25777098" w:history="1">
            <w:r w:rsidR="005E4ED9" w:rsidRPr="00E33AFB">
              <w:rPr>
                <w:rStyle w:val="Hyperlink"/>
                <w:noProof/>
              </w:rPr>
              <w:t>4.</w:t>
            </w:r>
            <w:r w:rsidR="005E4ED9">
              <w:rPr>
                <w:rFonts w:eastAsiaTheme="minorEastAsia"/>
                <w:b w:val="0"/>
                <w:caps w:val="0"/>
                <w:noProof/>
                <w:lang w:eastAsia="pt-BR"/>
              </w:rPr>
              <w:tab/>
            </w:r>
            <w:r w:rsidR="005E4ED9" w:rsidRPr="00E33AFB">
              <w:rPr>
                <w:rStyle w:val="Hyperlink"/>
                <w:noProof/>
              </w:rPr>
              <w:t>Acreditação</w:t>
            </w:r>
            <w:r w:rsidR="005E4ED9">
              <w:rPr>
                <w:noProof/>
                <w:webHidden/>
              </w:rPr>
              <w:tab/>
            </w:r>
            <w:r w:rsidR="005E4ED9">
              <w:rPr>
                <w:noProof/>
                <w:webHidden/>
              </w:rPr>
              <w:fldChar w:fldCharType="begin"/>
            </w:r>
            <w:r w:rsidR="005E4ED9">
              <w:rPr>
                <w:noProof/>
                <w:webHidden/>
              </w:rPr>
              <w:instrText xml:space="preserve"> PAGEREF _Toc25777098 \h </w:instrText>
            </w:r>
            <w:r w:rsidR="005E4ED9">
              <w:rPr>
                <w:noProof/>
                <w:webHidden/>
              </w:rPr>
            </w:r>
            <w:r w:rsidR="005E4ED9">
              <w:rPr>
                <w:noProof/>
                <w:webHidden/>
              </w:rPr>
              <w:fldChar w:fldCharType="separate"/>
            </w:r>
            <w:r w:rsidR="006276C2">
              <w:rPr>
                <w:noProof/>
                <w:webHidden/>
              </w:rPr>
              <w:t>23</w:t>
            </w:r>
            <w:r w:rsidR="005E4ED9">
              <w:rPr>
                <w:noProof/>
                <w:webHidden/>
              </w:rPr>
              <w:fldChar w:fldCharType="end"/>
            </w:r>
          </w:hyperlink>
        </w:p>
        <w:p w14:paraId="0726D63C" w14:textId="77777777" w:rsidR="005E4ED9" w:rsidRDefault="0093713E">
          <w:pPr>
            <w:pStyle w:val="Sumrio2"/>
            <w:tabs>
              <w:tab w:val="left" w:pos="1100"/>
              <w:tab w:val="right" w:leader="dot" w:pos="8777"/>
            </w:tabs>
            <w:rPr>
              <w:rFonts w:eastAsiaTheme="minorEastAsia" w:cstheme="minorBidi"/>
              <w:i w:val="0"/>
              <w:caps w:val="0"/>
              <w:noProof/>
              <w:sz w:val="22"/>
              <w:szCs w:val="22"/>
              <w:lang w:eastAsia="pt-BR"/>
            </w:rPr>
          </w:pPr>
          <w:hyperlink w:anchor="_Toc25777100" w:history="1">
            <w:r w:rsidR="005E4ED9" w:rsidRPr="00E33AFB">
              <w:rPr>
                <w:rStyle w:val="Hyperlink"/>
                <w:rFonts w:asciiTheme="majorHAnsi" w:hAnsiTheme="majorHAnsi" w:cstheme="majorHAnsi"/>
                <w:noProof/>
              </w:rPr>
              <w:t>4.1.</w:t>
            </w:r>
            <w:r w:rsidR="005E4ED9">
              <w:rPr>
                <w:rFonts w:eastAsiaTheme="minorEastAsia" w:cstheme="minorBidi"/>
                <w:i w:val="0"/>
                <w:caps w:val="0"/>
                <w:noProof/>
                <w:sz w:val="22"/>
                <w:szCs w:val="22"/>
                <w:lang w:eastAsia="pt-BR"/>
              </w:rPr>
              <w:tab/>
            </w:r>
            <w:r w:rsidR="005E4ED9" w:rsidRPr="00E33AFB">
              <w:rPr>
                <w:rStyle w:val="Hyperlink"/>
                <w:rFonts w:asciiTheme="majorHAnsi" w:hAnsiTheme="majorHAnsi" w:cstheme="majorHAnsi"/>
                <w:noProof/>
              </w:rPr>
              <w:t>Organismo Nacional de Acreditação</w:t>
            </w:r>
            <w:r w:rsidR="005E4ED9">
              <w:rPr>
                <w:noProof/>
                <w:webHidden/>
              </w:rPr>
              <w:tab/>
            </w:r>
            <w:r w:rsidR="005E4ED9">
              <w:rPr>
                <w:noProof/>
                <w:webHidden/>
              </w:rPr>
              <w:fldChar w:fldCharType="begin"/>
            </w:r>
            <w:r w:rsidR="005E4ED9">
              <w:rPr>
                <w:noProof/>
                <w:webHidden/>
              </w:rPr>
              <w:instrText xml:space="preserve"> PAGEREF _Toc25777100 \h </w:instrText>
            </w:r>
            <w:r w:rsidR="005E4ED9">
              <w:rPr>
                <w:noProof/>
                <w:webHidden/>
              </w:rPr>
            </w:r>
            <w:r w:rsidR="005E4ED9">
              <w:rPr>
                <w:noProof/>
                <w:webHidden/>
              </w:rPr>
              <w:fldChar w:fldCharType="separate"/>
            </w:r>
            <w:r w:rsidR="006276C2">
              <w:rPr>
                <w:noProof/>
                <w:webHidden/>
              </w:rPr>
              <w:t>25</w:t>
            </w:r>
            <w:r w:rsidR="005E4ED9">
              <w:rPr>
                <w:noProof/>
                <w:webHidden/>
              </w:rPr>
              <w:fldChar w:fldCharType="end"/>
            </w:r>
          </w:hyperlink>
        </w:p>
        <w:p w14:paraId="77F5671A" w14:textId="77777777" w:rsidR="005E4ED9" w:rsidRDefault="0093713E">
          <w:pPr>
            <w:pStyle w:val="Sumrio2"/>
            <w:tabs>
              <w:tab w:val="left" w:pos="1100"/>
              <w:tab w:val="right" w:leader="dot" w:pos="8777"/>
            </w:tabs>
            <w:rPr>
              <w:rFonts w:eastAsiaTheme="minorEastAsia" w:cstheme="minorBidi"/>
              <w:i w:val="0"/>
              <w:caps w:val="0"/>
              <w:noProof/>
              <w:sz w:val="22"/>
              <w:szCs w:val="22"/>
              <w:lang w:eastAsia="pt-BR"/>
            </w:rPr>
          </w:pPr>
          <w:hyperlink w:anchor="_Toc25777101" w:history="1">
            <w:r w:rsidR="005E4ED9" w:rsidRPr="00E33AFB">
              <w:rPr>
                <w:rStyle w:val="Hyperlink"/>
                <w:rFonts w:asciiTheme="majorHAnsi" w:hAnsiTheme="majorHAnsi" w:cstheme="majorHAnsi"/>
                <w:noProof/>
              </w:rPr>
              <w:t>4.2.</w:t>
            </w:r>
            <w:r w:rsidR="005E4ED9">
              <w:rPr>
                <w:rFonts w:eastAsiaTheme="minorEastAsia" w:cstheme="minorBidi"/>
                <w:i w:val="0"/>
                <w:caps w:val="0"/>
                <w:noProof/>
                <w:sz w:val="22"/>
                <w:szCs w:val="22"/>
                <w:lang w:eastAsia="pt-BR"/>
              </w:rPr>
              <w:tab/>
            </w:r>
            <w:r w:rsidR="005E4ED9" w:rsidRPr="00E33AFB">
              <w:rPr>
                <w:rStyle w:val="Hyperlink"/>
                <w:rFonts w:asciiTheme="majorHAnsi" w:hAnsiTheme="majorHAnsi" w:cstheme="majorHAnsi"/>
                <w:noProof/>
              </w:rPr>
              <w:t>Características do Processo de Acreditação</w:t>
            </w:r>
            <w:r w:rsidR="005E4ED9">
              <w:rPr>
                <w:noProof/>
                <w:webHidden/>
              </w:rPr>
              <w:tab/>
            </w:r>
            <w:r w:rsidR="005E4ED9">
              <w:rPr>
                <w:noProof/>
                <w:webHidden/>
              </w:rPr>
              <w:fldChar w:fldCharType="begin"/>
            </w:r>
            <w:r w:rsidR="005E4ED9">
              <w:rPr>
                <w:noProof/>
                <w:webHidden/>
              </w:rPr>
              <w:instrText xml:space="preserve"> PAGEREF _Toc25777101 \h </w:instrText>
            </w:r>
            <w:r w:rsidR="005E4ED9">
              <w:rPr>
                <w:noProof/>
                <w:webHidden/>
              </w:rPr>
            </w:r>
            <w:r w:rsidR="005E4ED9">
              <w:rPr>
                <w:noProof/>
                <w:webHidden/>
              </w:rPr>
              <w:fldChar w:fldCharType="separate"/>
            </w:r>
            <w:r w:rsidR="006276C2">
              <w:rPr>
                <w:noProof/>
                <w:webHidden/>
              </w:rPr>
              <w:t>26</w:t>
            </w:r>
            <w:r w:rsidR="005E4ED9">
              <w:rPr>
                <w:noProof/>
                <w:webHidden/>
              </w:rPr>
              <w:fldChar w:fldCharType="end"/>
            </w:r>
          </w:hyperlink>
        </w:p>
        <w:p w14:paraId="1C815033" w14:textId="77777777" w:rsidR="005E4ED9" w:rsidRDefault="0093713E">
          <w:pPr>
            <w:pStyle w:val="Sumrio1"/>
            <w:tabs>
              <w:tab w:val="left" w:pos="397"/>
              <w:tab w:val="right" w:leader="dot" w:pos="8777"/>
            </w:tabs>
            <w:rPr>
              <w:rFonts w:eastAsiaTheme="minorEastAsia"/>
              <w:b w:val="0"/>
              <w:caps w:val="0"/>
              <w:noProof/>
              <w:lang w:eastAsia="pt-BR"/>
            </w:rPr>
          </w:pPr>
          <w:hyperlink w:anchor="_Toc25777102" w:history="1">
            <w:r w:rsidR="005E4ED9" w:rsidRPr="00E33AFB">
              <w:rPr>
                <w:rStyle w:val="Hyperlink"/>
                <w:noProof/>
              </w:rPr>
              <w:t>5.</w:t>
            </w:r>
            <w:r w:rsidR="005E4ED9">
              <w:rPr>
                <w:rFonts w:eastAsiaTheme="minorEastAsia"/>
                <w:b w:val="0"/>
                <w:caps w:val="0"/>
                <w:noProof/>
                <w:lang w:eastAsia="pt-BR"/>
              </w:rPr>
              <w:tab/>
            </w:r>
            <w:r w:rsidR="005E4ED9" w:rsidRPr="00E33AFB">
              <w:rPr>
                <w:rStyle w:val="Hyperlink"/>
                <w:noProof/>
              </w:rPr>
              <w:t>Certificação x Acreditação</w:t>
            </w:r>
            <w:r w:rsidR="005E4ED9">
              <w:rPr>
                <w:noProof/>
                <w:webHidden/>
              </w:rPr>
              <w:tab/>
            </w:r>
            <w:r w:rsidR="005E4ED9">
              <w:rPr>
                <w:noProof/>
                <w:webHidden/>
              </w:rPr>
              <w:fldChar w:fldCharType="begin"/>
            </w:r>
            <w:r w:rsidR="005E4ED9">
              <w:rPr>
                <w:noProof/>
                <w:webHidden/>
              </w:rPr>
              <w:instrText xml:space="preserve"> PAGEREF _Toc25777102 \h </w:instrText>
            </w:r>
            <w:r w:rsidR="005E4ED9">
              <w:rPr>
                <w:noProof/>
                <w:webHidden/>
              </w:rPr>
            </w:r>
            <w:r w:rsidR="005E4ED9">
              <w:rPr>
                <w:noProof/>
                <w:webHidden/>
              </w:rPr>
              <w:fldChar w:fldCharType="separate"/>
            </w:r>
            <w:r w:rsidR="006276C2">
              <w:rPr>
                <w:noProof/>
                <w:webHidden/>
              </w:rPr>
              <w:t>28</w:t>
            </w:r>
            <w:r w:rsidR="005E4ED9">
              <w:rPr>
                <w:noProof/>
                <w:webHidden/>
              </w:rPr>
              <w:fldChar w:fldCharType="end"/>
            </w:r>
          </w:hyperlink>
        </w:p>
        <w:p w14:paraId="27EE82D4" w14:textId="77777777" w:rsidR="005E4ED9" w:rsidRDefault="0093713E">
          <w:pPr>
            <w:pStyle w:val="Sumrio2"/>
            <w:tabs>
              <w:tab w:val="left" w:pos="1100"/>
              <w:tab w:val="right" w:leader="dot" w:pos="8777"/>
            </w:tabs>
            <w:rPr>
              <w:rFonts w:eastAsiaTheme="minorEastAsia" w:cstheme="minorBidi"/>
              <w:i w:val="0"/>
              <w:caps w:val="0"/>
              <w:noProof/>
              <w:sz w:val="22"/>
              <w:szCs w:val="22"/>
              <w:lang w:eastAsia="pt-BR"/>
            </w:rPr>
          </w:pPr>
          <w:hyperlink w:anchor="_Toc25777104" w:history="1">
            <w:r w:rsidR="005E4ED9" w:rsidRPr="00E33AFB">
              <w:rPr>
                <w:rStyle w:val="Hyperlink"/>
                <w:rFonts w:asciiTheme="majorHAnsi" w:hAnsiTheme="majorHAnsi" w:cstheme="majorHAnsi"/>
                <w:noProof/>
              </w:rPr>
              <w:t>5.1.</w:t>
            </w:r>
            <w:r w:rsidR="005E4ED9">
              <w:rPr>
                <w:rFonts w:eastAsiaTheme="minorEastAsia" w:cstheme="minorBidi"/>
                <w:i w:val="0"/>
                <w:caps w:val="0"/>
                <w:noProof/>
                <w:sz w:val="22"/>
                <w:szCs w:val="22"/>
                <w:lang w:eastAsia="pt-BR"/>
              </w:rPr>
              <w:tab/>
            </w:r>
            <w:r w:rsidR="005E4ED9" w:rsidRPr="00E33AFB">
              <w:rPr>
                <w:rStyle w:val="Hyperlink"/>
                <w:rFonts w:asciiTheme="majorHAnsi" w:hAnsiTheme="majorHAnsi" w:cstheme="majorHAnsi"/>
                <w:noProof/>
              </w:rPr>
              <w:t>Organismos de Certificação Acreditados. Por que isso é importante?</w:t>
            </w:r>
            <w:r w:rsidR="005E4ED9">
              <w:rPr>
                <w:noProof/>
                <w:webHidden/>
              </w:rPr>
              <w:tab/>
            </w:r>
            <w:r w:rsidR="005E4ED9">
              <w:rPr>
                <w:noProof/>
                <w:webHidden/>
              </w:rPr>
              <w:fldChar w:fldCharType="begin"/>
            </w:r>
            <w:r w:rsidR="005E4ED9">
              <w:rPr>
                <w:noProof/>
                <w:webHidden/>
              </w:rPr>
              <w:instrText xml:space="preserve"> PAGEREF _Toc25777104 \h </w:instrText>
            </w:r>
            <w:r w:rsidR="005E4ED9">
              <w:rPr>
                <w:noProof/>
                <w:webHidden/>
              </w:rPr>
            </w:r>
            <w:r w:rsidR="005E4ED9">
              <w:rPr>
                <w:noProof/>
                <w:webHidden/>
              </w:rPr>
              <w:fldChar w:fldCharType="separate"/>
            </w:r>
            <w:r w:rsidR="006276C2">
              <w:rPr>
                <w:noProof/>
                <w:webHidden/>
              </w:rPr>
              <w:t>29</w:t>
            </w:r>
            <w:r w:rsidR="005E4ED9">
              <w:rPr>
                <w:noProof/>
                <w:webHidden/>
              </w:rPr>
              <w:fldChar w:fldCharType="end"/>
            </w:r>
          </w:hyperlink>
        </w:p>
        <w:p w14:paraId="041DD1BE" w14:textId="77777777" w:rsidR="005E4ED9" w:rsidRDefault="0093713E">
          <w:pPr>
            <w:pStyle w:val="Sumrio2"/>
            <w:tabs>
              <w:tab w:val="left" w:pos="1100"/>
              <w:tab w:val="right" w:leader="dot" w:pos="8777"/>
            </w:tabs>
            <w:rPr>
              <w:rFonts w:eastAsiaTheme="minorEastAsia" w:cstheme="minorBidi"/>
              <w:i w:val="0"/>
              <w:caps w:val="0"/>
              <w:noProof/>
              <w:sz w:val="22"/>
              <w:szCs w:val="22"/>
              <w:lang w:eastAsia="pt-BR"/>
            </w:rPr>
          </w:pPr>
          <w:hyperlink w:anchor="_Toc25777105" w:history="1">
            <w:r w:rsidR="005E4ED9" w:rsidRPr="00E33AFB">
              <w:rPr>
                <w:rStyle w:val="Hyperlink"/>
                <w:rFonts w:asciiTheme="majorHAnsi" w:hAnsiTheme="majorHAnsi" w:cstheme="majorHAnsi"/>
                <w:noProof/>
              </w:rPr>
              <w:t>5.2.</w:t>
            </w:r>
            <w:r w:rsidR="005E4ED9">
              <w:rPr>
                <w:rFonts w:eastAsiaTheme="minorEastAsia" w:cstheme="minorBidi"/>
                <w:i w:val="0"/>
                <w:caps w:val="0"/>
                <w:noProof/>
                <w:sz w:val="22"/>
                <w:szCs w:val="22"/>
                <w:lang w:eastAsia="pt-BR"/>
              </w:rPr>
              <w:tab/>
            </w:r>
            <w:r w:rsidR="005E4ED9" w:rsidRPr="00E33AFB">
              <w:rPr>
                <w:rStyle w:val="Hyperlink"/>
                <w:rFonts w:asciiTheme="majorHAnsi" w:hAnsiTheme="majorHAnsi" w:cstheme="majorHAnsi"/>
                <w:noProof/>
              </w:rPr>
              <w:t>Organismos de Acreditação</w:t>
            </w:r>
            <w:r w:rsidR="005E4ED9">
              <w:rPr>
                <w:noProof/>
                <w:webHidden/>
              </w:rPr>
              <w:tab/>
            </w:r>
            <w:r w:rsidR="005E4ED9">
              <w:rPr>
                <w:noProof/>
                <w:webHidden/>
              </w:rPr>
              <w:fldChar w:fldCharType="begin"/>
            </w:r>
            <w:r w:rsidR="005E4ED9">
              <w:rPr>
                <w:noProof/>
                <w:webHidden/>
              </w:rPr>
              <w:instrText xml:space="preserve"> PAGEREF _Toc25777105 \h </w:instrText>
            </w:r>
            <w:r w:rsidR="005E4ED9">
              <w:rPr>
                <w:noProof/>
                <w:webHidden/>
              </w:rPr>
            </w:r>
            <w:r w:rsidR="005E4ED9">
              <w:rPr>
                <w:noProof/>
                <w:webHidden/>
              </w:rPr>
              <w:fldChar w:fldCharType="separate"/>
            </w:r>
            <w:r w:rsidR="006276C2">
              <w:rPr>
                <w:noProof/>
                <w:webHidden/>
              </w:rPr>
              <w:t>30</w:t>
            </w:r>
            <w:r w:rsidR="005E4ED9">
              <w:rPr>
                <w:noProof/>
                <w:webHidden/>
              </w:rPr>
              <w:fldChar w:fldCharType="end"/>
            </w:r>
          </w:hyperlink>
        </w:p>
        <w:p w14:paraId="7E4A8E8F" w14:textId="73900534" w:rsidR="005B0503" w:rsidRPr="00C6012F" w:rsidRDefault="004C6684" w:rsidP="005B0503">
          <w:pPr>
            <w:pStyle w:val="Ttulo1"/>
            <w:rPr>
              <w:rFonts w:cstheme="majorHAnsi"/>
              <w:bCs/>
              <w:sz w:val="20"/>
              <w:szCs w:val="20"/>
            </w:rPr>
          </w:pPr>
          <w:r>
            <w:rPr>
              <w:rFonts w:asciiTheme="minorHAnsi" w:eastAsiaTheme="minorHAnsi" w:hAnsiTheme="minorHAnsi" w:cstheme="majorHAnsi"/>
              <w:b w:val="0"/>
              <w:caps/>
              <w:smallCaps/>
              <w:color w:val="auto"/>
              <w:sz w:val="20"/>
              <w:szCs w:val="20"/>
            </w:rPr>
            <w:fldChar w:fldCharType="end"/>
          </w:r>
        </w:p>
      </w:sdtContent>
    </w:sdt>
    <w:p w14:paraId="5F3DFC81" w14:textId="77777777" w:rsidR="005B0503" w:rsidRPr="00C6012F" w:rsidRDefault="005B0503" w:rsidP="005B0503">
      <w:pPr>
        <w:rPr>
          <w:rFonts w:asciiTheme="majorHAnsi" w:hAnsiTheme="majorHAnsi" w:cstheme="majorHAnsi"/>
        </w:rPr>
      </w:pPr>
    </w:p>
    <w:p w14:paraId="1BF6DCAE" w14:textId="77777777" w:rsidR="005B0503" w:rsidRPr="00C6012F" w:rsidRDefault="005B0503" w:rsidP="005B0503">
      <w:pPr>
        <w:rPr>
          <w:rFonts w:asciiTheme="majorHAnsi" w:hAnsiTheme="majorHAnsi" w:cstheme="majorHAnsi"/>
        </w:rPr>
      </w:pPr>
    </w:p>
    <w:p w14:paraId="687CBCF3" w14:textId="77777777" w:rsidR="005B0503" w:rsidRPr="00C6012F" w:rsidRDefault="005B0503" w:rsidP="005B0503">
      <w:pPr>
        <w:rPr>
          <w:rFonts w:asciiTheme="majorHAnsi" w:hAnsiTheme="majorHAnsi" w:cstheme="majorHAnsi"/>
        </w:rPr>
      </w:pPr>
    </w:p>
    <w:p w14:paraId="1469A9E5" w14:textId="77777777" w:rsidR="005B0503" w:rsidRPr="00C6012F" w:rsidRDefault="005B0503" w:rsidP="005B0503">
      <w:pPr>
        <w:rPr>
          <w:rFonts w:asciiTheme="majorHAnsi" w:hAnsiTheme="majorHAnsi" w:cstheme="majorHAnsi"/>
        </w:rPr>
      </w:pPr>
    </w:p>
    <w:p w14:paraId="34A77415" w14:textId="77777777" w:rsidR="005B0503" w:rsidRPr="00C6012F" w:rsidRDefault="005B0503" w:rsidP="005B0503">
      <w:pPr>
        <w:rPr>
          <w:rFonts w:asciiTheme="majorHAnsi" w:hAnsiTheme="majorHAnsi" w:cstheme="majorHAnsi"/>
        </w:rPr>
      </w:pPr>
    </w:p>
    <w:p w14:paraId="171D24D2" w14:textId="77777777" w:rsidR="005B0503" w:rsidRPr="00C6012F" w:rsidRDefault="005B0503" w:rsidP="005B0503">
      <w:pPr>
        <w:rPr>
          <w:rFonts w:asciiTheme="majorHAnsi" w:hAnsiTheme="majorHAnsi" w:cstheme="majorHAnsi"/>
        </w:rPr>
      </w:pPr>
    </w:p>
    <w:p w14:paraId="541A41F0" w14:textId="77777777" w:rsidR="005B0503" w:rsidRPr="00C6012F" w:rsidRDefault="005B0503" w:rsidP="005B0503">
      <w:pPr>
        <w:rPr>
          <w:rFonts w:asciiTheme="majorHAnsi" w:hAnsiTheme="majorHAnsi" w:cstheme="majorHAnsi"/>
        </w:rPr>
      </w:pPr>
    </w:p>
    <w:p w14:paraId="0E607021" w14:textId="77777777" w:rsidR="005B0503" w:rsidRPr="00C6012F" w:rsidRDefault="005B0503" w:rsidP="005B0503">
      <w:pPr>
        <w:rPr>
          <w:rFonts w:asciiTheme="majorHAnsi" w:hAnsiTheme="majorHAnsi" w:cstheme="majorHAnsi"/>
        </w:rPr>
      </w:pPr>
    </w:p>
    <w:p w14:paraId="24BA5098" w14:textId="77777777" w:rsidR="005B0503" w:rsidRPr="00C6012F" w:rsidRDefault="005B0503" w:rsidP="005B0503">
      <w:pPr>
        <w:rPr>
          <w:rFonts w:asciiTheme="majorHAnsi" w:hAnsiTheme="majorHAnsi" w:cstheme="majorHAnsi"/>
        </w:rPr>
      </w:pPr>
    </w:p>
    <w:p w14:paraId="1AB2B050" w14:textId="77777777" w:rsidR="005B0503" w:rsidRPr="00C6012F" w:rsidRDefault="005B0503" w:rsidP="005B0503">
      <w:pPr>
        <w:rPr>
          <w:rFonts w:asciiTheme="majorHAnsi" w:hAnsiTheme="majorHAnsi" w:cstheme="majorHAnsi"/>
        </w:rPr>
      </w:pPr>
    </w:p>
    <w:p w14:paraId="54229F6A" w14:textId="77777777" w:rsidR="005B0503" w:rsidRPr="00C6012F" w:rsidRDefault="005B0503" w:rsidP="005B0503">
      <w:pPr>
        <w:rPr>
          <w:rFonts w:asciiTheme="majorHAnsi" w:hAnsiTheme="majorHAnsi" w:cstheme="majorHAnsi"/>
        </w:rPr>
      </w:pPr>
    </w:p>
    <w:p w14:paraId="4F4A81BE" w14:textId="77777777" w:rsidR="005B0503" w:rsidRPr="00C6012F" w:rsidRDefault="005B0503" w:rsidP="005B0503">
      <w:pPr>
        <w:rPr>
          <w:rFonts w:asciiTheme="majorHAnsi" w:hAnsiTheme="majorHAnsi" w:cstheme="majorHAnsi"/>
        </w:rPr>
      </w:pPr>
    </w:p>
    <w:p w14:paraId="786046DD" w14:textId="77777777" w:rsidR="005B0503" w:rsidRDefault="005B0503" w:rsidP="005B0503">
      <w:pPr>
        <w:rPr>
          <w:rFonts w:asciiTheme="majorHAnsi" w:hAnsiTheme="majorHAnsi" w:cstheme="majorHAnsi"/>
        </w:rPr>
      </w:pPr>
    </w:p>
    <w:p w14:paraId="6C6D3ADF" w14:textId="77777777" w:rsidR="004C6684" w:rsidRDefault="004C6684" w:rsidP="005B0503">
      <w:pPr>
        <w:rPr>
          <w:rFonts w:asciiTheme="majorHAnsi" w:hAnsiTheme="majorHAnsi" w:cstheme="majorHAnsi"/>
        </w:rPr>
      </w:pPr>
    </w:p>
    <w:p w14:paraId="101CECED" w14:textId="77777777" w:rsidR="004C6684" w:rsidRDefault="004C6684" w:rsidP="005B0503">
      <w:pPr>
        <w:rPr>
          <w:rFonts w:asciiTheme="majorHAnsi" w:hAnsiTheme="majorHAnsi" w:cstheme="majorHAnsi"/>
        </w:rPr>
      </w:pPr>
    </w:p>
    <w:p w14:paraId="40B9E8A2" w14:textId="77777777" w:rsidR="004C6684" w:rsidRDefault="004C6684" w:rsidP="005B0503">
      <w:pPr>
        <w:rPr>
          <w:rFonts w:asciiTheme="majorHAnsi" w:hAnsiTheme="majorHAnsi" w:cstheme="majorHAnsi"/>
        </w:rPr>
      </w:pPr>
    </w:p>
    <w:p w14:paraId="371E72F5" w14:textId="77777777" w:rsidR="004C6684" w:rsidRDefault="004C6684" w:rsidP="005B0503">
      <w:pPr>
        <w:rPr>
          <w:rFonts w:asciiTheme="majorHAnsi" w:hAnsiTheme="majorHAnsi" w:cstheme="majorHAnsi"/>
        </w:rPr>
      </w:pPr>
    </w:p>
    <w:p w14:paraId="262CEE42" w14:textId="77777777" w:rsidR="004C6684" w:rsidRPr="00C6012F" w:rsidRDefault="004C6684" w:rsidP="005B0503">
      <w:pPr>
        <w:rPr>
          <w:rFonts w:asciiTheme="majorHAnsi" w:hAnsiTheme="majorHAnsi" w:cstheme="majorHAnsi"/>
        </w:rPr>
      </w:pPr>
    </w:p>
    <w:p w14:paraId="208B7B42" w14:textId="77777777" w:rsidR="005B0503" w:rsidRPr="00C6012F" w:rsidRDefault="005B0503" w:rsidP="005B0503">
      <w:pPr>
        <w:rPr>
          <w:rFonts w:asciiTheme="majorHAnsi" w:hAnsiTheme="majorHAnsi" w:cstheme="majorHAnsi"/>
        </w:rPr>
      </w:pPr>
    </w:p>
    <w:p w14:paraId="220446E7" w14:textId="77777777" w:rsidR="005B0503" w:rsidRPr="00C6012F" w:rsidRDefault="005B0503" w:rsidP="005B0503">
      <w:pPr>
        <w:rPr>
          <w:rFonts w:asciiTheme="majorHAnsi" w:hAnsiTheme="majorHAnsi" w:cstheme="majorHAnsi"/>
        </w:rPr>
      </w:pPr>
    </w:p>
    <w:p w14:paraId="1920E10A" w14:textId="77777777" w:rsidR="005B0503" w:rsidRPr="00C6012F" w:rsidRDefault="005B0503" w:rsidP="005B0503">
      <w:pPr>
        <w:rPr>
          <w:rFonts w:asciiTheme="majorHAnsi" w:hAnsiTheme="majorHAnsi" w:cstheme="majorHAnsi"/>
        </w:rPr>
      </w:pPr>
    </w:p>
    <w:p w14:paraId="1D65FD4C" w14:textId="77777777" w:rsidR="005B0503" w:rsidRPr="00C6012F" w:rsidRDefault="005B0503" w:rsidP="005B0503">
      <w:pPr>
        <w:rPr>
          <w:rFonts w:asciiTheme="majorHAnsi" w:hAnsiTheme="majorHAnsi" w:cstheme="majorHAnsi"/>
        </w:rPr>
      </w:pPr>
    </w:p>
    <w:p w14:paraId="7092B312" w14:textId="77777777" w:rsidR="00E457DC" w:rsidRPr="00C6012F" w:rsidRDefault="00E457DC" w:rsidP="005B0503">
      <w:pPr>
        <w:pStyle w:val="Ttulo1"/>
        <w:rPr>
          <w:rFonts w:cstheme="majorHAnsi"/>
        </w:rPr>
      </w:pPr>
    </w:p>
    <w:p w14:paraId="46ECAE6E" w14:textId="57841E5B" w:rsidR="00E457DC" w:rsidRPr="00C6012F" w:rsidRDefault="00E457DC" w:rsidP="00133022">
      <w:pPr>
        <w:pStyle w:val="Ttulo1"/>
        <w:jc w:val="center"/>
        <w:rPr>
          <w:rFonts w:cstheme="majorHAnsi"/>
        </w:rPr>
      </w:pPr>
      <w:bookmarkStart w:id="2" w:name="_Toc25777082"/>
      <w:r w:rsidRPr="00C6012F">
        <w:rPr>
          <w:rFonts w:cstheme="majorHAnsi"/>
        </w:rPr>
        <w:t>Apresentação</w:t>
      </w:r>
      <w:bookmarkEnd w:id="2"/>
    </w:p>
    <w:p w14:paraId="028D60CE" w14:textId="77777777" w:rsidR="00E457DC" w:rsidRPr="00C6012F" w:rsidRDefault="00E457DC" w:rsidP="00E457DC">
      <w:pPr>
        <w:rPr>
          <w:rFonts w:asciiTheme="majorHAnsi" w:hAnsiTheme="majorHAnsi" w:cstheme="majorHAnsi"/>
        </w:rPr>
      </w:pPr>
    </w:p>
    <w:p w14:paraId="5C04DF17" w14:textId="77777777" w:rsidR="009A20A7" w:rsidRPr="00C6012F" w:rsidRDefault="009A20A7" w:rsidP="009A20A7">
      <w:pPr>
        <w:rPr>
          <w:rFonts w:asciiTheme="majorHAnsi" w:hAnsiTheme="majorHAnsi" w:cstheme="majorHAnsi"/>
        </w:rPr>
      </w:pPr>
    </w:p>
    <w:p w14:paraId="1BBBD88F" w14:textId="78ACF5B9" w:rsidR="00CB28DF" w:rsidRPr="00C6012F" w:rsidRDefault="00CB28DF" w:rsidP="00CB28DF">
      <w:pPr>
        <w:spacing w:before="240" w:after="240" w:line="360" w:lineRule="auto"/>
        <w:jc w:val="both"/>
        <w:rPr>
          <w:rFonts w:asciiTheme="majorHAnsi" w:hAnsiTheme="majorHAnsi" w:cstheme="majorHAnsi"/>
        </w:rPr>
      </w:pPr>
      <w:r w:rsidRPr="00C6012F">
        <w:rPr>
          <w:rFonts w:asciiTheme="majorHAnsi" w:hAnsiTheme="majorHAnsi" w:cstheme="majorHAnsi"/>
        </w:rPr>
        <w:t xml:space="preserve">Olá! Seja muito bem-vindo à terceira aula do Curso de </w:t>
      </w:r>
      <w:r w:rsidR="0064535E">
        <w:rPr>
          <w:rFonts w:asciiTheme="majorHAnsi" w:hAnsiTheme="majorHAnsi" w:cstheme="majorHAnsi"/>
        </w:rPr>
        <w:t xml:space="preserve">Fundamentos da </w:t>
      </w:r>
      <w:r w:rsidRPr="00C6012F">
        <w:rPr>
          <w:rFonts w:asciiTheme="majorHAnsi" w:hAnsiTheme="majorHAnsi" w:cstheme="majorHAnsi"/>
        </w:rPr>
        <w:t>Tecnologia Industrial Básica!</w:t>
      </w:r>
    </w:p>
    <w:p w14:paraId="106FA8A3" w14:textId="77777777" w:rsidR="00CB28DF" w:rsidRPr="00C6012F" w:rsidRDefault="00CB28DF" w:rsidP="00CB28DF">
      <w:pPr>
        <w:spacing w:before="240" w:after="240" w:line="360" w:lineRule="auto"/>
        <w:jc w:val="both"/>
        <w:rPr>
          <w:rFonts w:asciiTheme="majorHAnsi" w:hAnsiTheme="majorHAnsi" w:cstheme="majorHAnsi"/>
        </w:rPr>
      </w:pPr>
      <w:r w:rsidRPr="00C6012F">
        <w:rPr>
          <w:rFonts w:asciiTheme="majorHAnsi" w:hAnsiTheme="majorHAnsi" w:cstheme="majorHAnsi"/>
        </w:rPr>
        <w:t>Na aula passada falamos sobre o Sistema Internacional de Unidades. Um sistema criado para atender a necessidade de um sistema de medição que fosse prático e mundialmente aceito nas relações internacionais, no ensino e no trabalho cientifico, para refletir as melhores práticas de medição.</w:t>
      </w:r>
    </w:p>
    <w:p w14:paraId="26A54205" w14:textId="77777777" w:rsidR="00CB28DF" w:rsidRPr="00C6012F" w:rsidRDefault="00CB28DF" w:rsidP="00CB28DF">
      <w:pPr>
        <w:spacing w:before="240" w:after="240" w:line="360" w:lineRule="auto"/>
        <w:jc w:val="both"/>
        <w:rPr>
          <w:rFonts w:asciiTheme="majorHAnsi" w:hAnsiTheme="majorHAnsi" w:cstheme="majorHAnsi"/>
        </w:rPr>
      </w:pPr>
      <w:r w:rsidRPr="00C6012F">
        <w:rPr>
          <w:rFonts w:asciiTheme="majorHAnsi" w:hAnsiTheme="majorHAnsi" w:cstheme="majorHAnsi"/>
        </w:rPr>
        <w:t xml:space="preserve">Na aula de hoje falaremos sobre Avaliação da Conformidade, uma atividade que tem como objetivo informar e proteger o consumidor, no que diz respeito a saúde, segurança e meio ambiente, propiciando a concorrência justa, estimulando a melhoria contínua da qualidade, facilitando o comércio internacional e fortalecendo o mercado interno. </w:t>
      </w:r>
    </w:p>
    <w:p w14:paraId="2CE27443" w14:textId="77777777" w:rsidR="00CB28DF" w:rsidRPr="00C6012F" w:rsidRDefault="00CB28DF" w:rsidP="00CB28DF">
      <w:pPr>
        <w:spacing w:before="240" w:after="240" w:line="360" w:lineRule="auto"/>
        <w:jc w:val="both"/>
        <w:rPr>
          <w:rFonts w:asciiTheme="majorHAnsi" w:hAnsiTheme="majorHAnsi" w:cstheme="majorHAnsi"/>
        </w:rPr>
      </w:pPr>
      <w:r w:rsidRPr="00C6012F">
        <w:rPr>
          <w:rFonts w:asciiTheme="majorHAnsi" w:hAnsiTheme="majorHAnsi" w:cstheme="majorHAnsi"/>
        </w:rPr>
        <w:t>Ainda nesta aula falaremos sobre Acreditação e sua importância para a credibilidade e confiança na atuação de organizações que executam atividades de Avaliação da Conformidade.</w:t>
      </w:r>
    </w:p>
    <w:p w14:paraId="0692FBE5" w14:textId="77777777" w:rsidR="00CB28DF" w:rsidRPr="00C6012F" w:rsidRDefault="00CB28DF" w:rsidP="00CB28DF">
      <w:pPr>
        <w:jc w:val="both"/>
        <w:rPr>
          <w:rFonts w:asciiTheme="majorHAnsi" w:hAnsiTheme="majorHAnsi" w:cstheme="majorHAnsi"/>
        </w:rPr>
      </w:pPr>
      <w:r w:rsidRPr="00C6012F">
        <w:rPr>
          <w:rFonts w:asciiTheme="majorHAnsi" w:hAnsiTheme="majorHAnsi" w:cstheme="majorHAnsi"/>
        </w:rPr>
        <w:t>Prontos para começar?</w:t>
      </w:r>
    </w:p>
    <w:p w14:paraId="4FD63397" w14:textId="77777777" w:rsidR="00CB28DF" w:rsidRPr="00C6012F" w:rsidRDefault="00CB28DF" w:rsidP="00CB28DF">
      <w:pPr>
        <w:jc w:val="both"/>
        <w:rPr>
          <w:rFonts w:asciiTheme="majorHAnsi" w:hAnsiTheme="majorHAnsi" w:cstheme="majorHAnsi"/>
        </w:rPr>
      </w:pPr>
    </w:p>
    <w:p w14:paraId="678618EC" w14:textId="77777777" w:rsidR="00CB28DF" w:rsidRPr="00C6012F" w:rsidRDefault="00CB28DF" w:rsidP="00CB28DF">
      <w:pPr>
        <w:jc w:val="both"/>
        <w:rPr>
          <w:rFonts w:asciiTheme="majorHAnsi" w:hAnsiTheme="majorHAnsi" w:cstheme="majorHAnsi"/>
        </w:rPr>
      </w:pPr>
      <w:r w:rsidRPr="00C6012F">
        <w:rPr>
          <w:rFonts w:asciiTheme="majorHAnsi" w:hAnsiTheme="majorHAnsi" w:cstheme="majorHAnsi"/>
        </w:rPr>
        <w:t xml:space="preserve">Então vamos lá! </w:t>
      </w:r>
    </w:p>
    <w:p w14:paraId="00EC8A4E" w14:textId="77777777" w:rsidR="00E457DC" w:rsidRPr="00C6012F" w:rsidRDefault="00E457DC" w:rsidP="00E457DC">
      <w:pPr>
        <w:pStyle w:val="Corpodetexto"/>
        <w:spacing w:before="240" w:after="240" w:line="360" w:lineRule="auto"/>
        <w:ind w:left="0"/>
        <w:jc w:val="both"/>
        <w:rPr>
          <w:rFonts w:asciiTheme="majorHAnsi" w:hAnsiTheme="majorHAnsi" w:cstheme="majorHAnsi"/>
          <w:color w:val="333333"/>
          <w:sz w:val="22"/>
          <w:szCs w:val="22"/>
        </w:rPr>
      </w:pPr>
    </w:p>
    <w:p w14:paraId="0D828BBC" w14:textId="77777777" w:rsidR="00E457DC" w:rsidRPr="00C6012F" w:rsidRDefault="00E457DC" w:rsidP="00E457DC">
      <w:pPr>
        <w:pStyle w:val="Corpodetexto"/>
        <w:spacing w:before="240" w:after="240" w:line="360" w:lineRule="auto"/>
        <w:ind w:left="0"/>
        <w:jc w:val="both"/>
        <w:rPr>
          <w:rFonts w:asciiTheme="majorHAnsi" w:hAnsiTheme="majorHAnsi" w:cstheme="majorHAnsi"/>
          <w:color w:val="333333"/>
          <w:sz w:val="22"/>
          <w:szCs w:val="22"/>
        </w:rPr>
      </w:pPr>
    </w:p>
    <w:p w14:paraId="64376404" w14:textId="77777777" w:rsidR="00E457DC" w:rsidRDefault="00E457DC" w:rsidP="00E457DC">
      <w:pPr>
        <w:pStyle w:val="Corpodetexto"/>
        <w:spacing w:before="240" w:after="240" w:line="360" w:lineRule="auto"/>
        <w:ind w:left="0"/>
        <w:jc w:val="both"/>
        <w:rPr>
          <w:rFonts w:asciiTheme="majorHAnsi" w:hAnsiTheme="majorHAnsi" w:cstheme="majorHAnsi"/>
          <w:color w:val="333333"/>
          <w:sz w:val="22"/>
          <w:szCs w:val="22"/>
        </w:rPr>
      </w:pPr>
    </w:p>
    <w:p w14:paraId="2C346D87" w14:textId="77777777" w:rsidR="00C6012F" w:rsidRDefault="00C6012F" w:rsidP="00E457DC">
      <w:pPr>
        <w:pStyle w:val="Corpodetexto"/>
        <w:spacing w:before="240" w:after="240" w:line="360" w:lineRule="auto"/>
        <w:ind w:left="0"/>
        <w:jc w:val="both"/>
        <w:rPr>
          <w:rFonts w:asciiTheme="majorHAnsi" w:hAnsiTheme="majorHAnsi" w:cstheme="majorHAnsi"/>
          <w:color w:val="333333"/>
          <w:sz w:val="22"/>
          <w:szCs w:val="22"/>
        </w:rPr>
      </w:pPr>
    </w:p>
    <w:p w14:paraId="725A9CA5" w14:textId="77777777" w:rsidR="00C6012F" w:rsidRDefault="00C6012F" w:rsidP="00E457DC">
      <w:pPr>
        <w:pStyle w:val="Corpodetexto"/>
        <w:spacing w:before="240" w:after="240" w:line="360" w:lineRule="auto"/>
        <w:ind w:left="0"/>
        <w:jc w:val="both"/>
        <w:rPr>
          <w:rFonts w:asciiTheme="majorHAnsi" w:hAnsiTheme="majorHAnsi" w:cstheme="majorHAnsi"/>
          <w:color w:val="333333"/>
          <w:sz w:val="22"/>
          <w:szCs w:val="22"/>
        </w:rPr>
      </w:pPr>
    </w:p>
    <w:p w14:paraId="19386685" w14:textId="77777777" w:rsidR="00C6012F" w:rsidRDefault="00C6012F" w:rsidP="00E457DC">
      <w:pPr>
        <w:pStyle w:val="Corpodetexto"/>
        <w:spacing w:before="240" w:after="240" w:line="360" w:lineRule="auto"/>
        <w:ind w:left="0"/>
        <w:jc w:val="both"/>
        <w:rPr>
          <w:rFonts w:asciiTheme="majorHAnsi" w:hAnsiTheme="majorHAnsi" w:cstheme="majorHAnsi"/>
          <w:color w:val="333333"/>
          <w:sz w:val="22"/>
          <w:szCs w:val="22"/>
        </w:rPr>
      </w:pPr>
    </w:p>
    <w:p w14:paraId="23C1CA78" w14:textId="77777777" w:rsidR="00C6012F" w:rsidRDefault="00C6012F" w:rsidP="00E457DC">
      <w:pPr>
        <w:pStyle w:val="Corpodetexto"/>
        <w:spacing w:before="240" w:after="240" w:line="360" w:lineRule="auto"/>
        <w:ind w:left="0"/>
        <w:jc w:val="both"/>
        <w:rPr>
          <w:rFonts w:asciiTheme="majorHAnsi" w:hAnsiTheme="majorHAnsi" w:cstheme="majorHAnsi"/>
          <w:color w:val="333333"/>
          <w:sz w:val="22"/>
          <w:szCs w:val="22"/>
        </w:rPr>
      </w:pPr>
    </w:p>
    <w:p w14:paraId="2C72212E" w14:textId="77777777" w:rsidR="008679CE" w:rsidRDefault="008679CE" w:rsidP="00E457DC">
      <w:pPr>
        <w:pStyle w:val="Corpodetexto"/>
        <w:spacing w:before="240" w:after="240" w:line="360" w:lineRule="auto"/>
        <w:ind w:left="0"/>
        <w:jc w:val="both"/>
        <w:rPr>
          <w:rFonts w:asciiTheme="majorHAnsi" w:hAnsiTheme="majorHAnsi" w:cstheme="majorHAnsi"/>
          <w:color w:val="333333"/>
          <w:sz w:val="22"/>
          <w:szCs w:val="22"/>
        </w:rPr>
      </w:pPr>
    </w:p>
    <w:p w14:paraId="6110B356" w14:textId="77777777" w:rsidR="00C6012F" w:rsidRPr="00C6012F" w:rsidRDefault="00C6012F" w:rsidP="00E457DC">
      <w:pPr>
        <w:pStyle w:val="Corpodetexto"/>
        <w:spacing w:before="240" w:after="240" w:line="360" w:lineRule="auto"/>
        <w:ind w:left="0"/>
        <w:jc w:val="both"/>
        <w:rPr>
          <w:rFonts w:asciiTheme="majorHAnsi" w:hAnsiTheme="majorHAnsi" w:cstheme="majorHAnsi"/>
          <w:color w:val="333333"/>
          <w:sz w:val="22"/>
          <w:szCs w:val="22"/>
        </w:rPr>
      </w:pPr>
    </w:p>
    <w:p w14:paraId="528C7CA1" w14:textId="77777777" w:rsidR="002A6F6A" w:rsidRPr="00C6012F" w:rsidRDefault="002A6F6A" w:rsidP="00133022">
      <w:pPr>
        <w:pStyle w:val="Ttulo1"/>
        <w:numPr>
          <w:ilvl w:val="0"/>
          <w:numId w:val="6"/>
        </w:numPr>
        <w:tabs>
          <w:tab w:val="left" w:pos="426"/>
        </w:tabs>
        <w:ind w:left="0" w:firstLine="0"/>
        <w:rPr>
          <w:rFonts w:cstheme="majorHAnsi"/>
        </w:rPr>
      </w:pPr>
      <w:bookmarkStart w:id="3" w:name="_Toc25777083"/>
      <w:r w:rsidRPr="00133022">
        <w:lastRenderedPageBreak/>
        <w:t>Avaliação</w:t>
      </w:r>
      <w:r w:rsidRPr="00C6012F">
        <w:rPr>
          <w:rFonts w:cstheme="majorHAnsi"/>
        </w:rPr>
        <w:t xml:space="preserve"> da Conformidade</w:t>
      </w:r>
      <w:bookmarkEnd w:id="0"/>
      <w:bookmarkEnd w:id="3"/>
      <w:r w:rsidRPr="00C6012F">
        <w:rPr>
          <w:rFonts w:cstheme="majorHAnsi"/>
        </w:rPr>
        <w:t xml:space="preserve"> </w:t>
      </w:r>
    </w:p>
    <w:p w14:paraId="6840AD50" w14:textId="77777777" w:rsidR="00524FD1" w:rsidRPr="00C6012F" w:rsidRDefault="00524FD1" w:rsidP="00524FD1">
      <w:pPr>
        <w:rPr>
          <w:rFonts w:asciiTheme="majorHAnsi" w:hAnsiTheme="majorHAnsi" w:cstheme="majorHAnsi"/>
        </w:rPr>
      </w:pPr>
    </w:p>
    <w:p w14:paraId="7296201A" w14:textId="77777777" w:rsidR="002A6F6A" w:rsidRPr="00C6012F" w:rsidRDefault="002A6F6A" w:rsidP="005B0503">
      <w:pPr>
        <w:pStyle w:val="Corpodetexto"/>
        <w:spacing w:before="240" w:after="240" w:line="360" w:lineRule="auto"/>
        <w:ind w:left="0"/>
        <w:jc w:val="both"/>
        <w:rPr>
          <w:rFonts w:asciiTheme="majorHAnsi" w:hAnsiTheme="majorHAnsi" w:cstheme="majorHAnsi"/>
          <w:b/>
          <w:color w:val="333333"/>
          <w:sz w:val="22"/>
          <w:szCs w:val="22"/>
        </w:rPr>
      </w:pPr>
      <w:r w:rsidRPr="00C6012F">
        <w:rPr>
          <w:rFonts w:asciiTheme="majorHAnsi" w:hAnsiTheme="majorHAnsi" w:cstheme="majorHAnsi"/>
          <w:b/>
          <w:color w:val="333333"/>
          <w:sz w:val="22"/>
          <w:szCs w:val="22"/>
        </w:rPr>
        <w:t>Você sabe o que é isso?</w:t>
      </w:r>
    </w:p>
    <w:p w14:paraId="045A69B4" w14:textId="635107AA"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Avaliação da conformidade é um processo sistematizado, acompanhado e avaliado, que tem o objetivo de propiciar adequado grau de confiança de que um produto, processo ou serviço, ou ainda um profissional</w:t>
      </w:r>
      <w:r w:rsidR="00307E06">
        <w:rPr>
          <w:rFonts w:asciiTheme="majorHAnsi" w:hAnsiTheme="majorHAnsi" w:cstheme="majorHAnsi"/>
          <w:color w:val="333333"/>
          <w:sz w:val="22"/>
          <w:szCs w:val="22"/>
        </w:rPr>
        <w:t>, a</w:t>
      </w:r>
      <w:r w:rsidRPr="00C6012F">
        <w:rPr>
          <w:rFonts w:asciiTheme="majorHAnsi" w:hAnsiTheme="majorHAnsi" w:cstheme="majorHAnsi"/>
          <w:color w:val="333333"/>
          <w:sz w:val="22"/>
          <w:szCs w:val="22"/>
        </w:rPr>
        <w:t>tende a requisitos preestabelecidos em normas e regulamentos técnicos e tudo isso com o menor custo possível para a sociedade.</w:t>
      </w:r>
    </w:p>
    <w:p w14:paraId="1B95D35E"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Muito difícil?</w:t>
      </w:r>
    </w:p>
    <w:p w14:paraId="5DDA80BB" w14:textId="77777777" w:rsidR="002A6F6A" w:rsidRPr="00C6012F" w:rsidRDefault="002A6F6A" w:rsidP="005B0503">
      <w:pPr>
        <w:pStyle w:val="Corpodetexto"/>
        <w:spacing w:before="240" w:after="240" w:line="360" w:lineRule="auto"/>
        <w:ind w:left="0"/>
        <w:jc w:val="both"/>
        <w:rPr>
          <w:rFonts w:asciiTheme="majorHAnsi" w:hAnsiTheme="majorHAnsi" w:cstheme="majorHAnsi"/>
          <w:b/>
          <w:color w:val="333333"/>
          <w:sz w:val="22"/>
          <w:szCs w:val="22"/>
        </w:rPr>
      </w:pPr>
      <w:r w:rsidRPr="00C6012F">
        <w:rPr>
          <w:rFonts w:asciiTheme="majorHAnsi" w:hAnsiTheme="majorHAnsi" w:cstheme="majorHAnsi"/>
          <w:b/>
          <w:color w:val="333333"/>
          <w:sz w:val="22"/>
          <w:szCs w:val="22"/>
        </w:rPr>
        <w:t>Então vamos fazer uma analogia para facilitar seu entendimento:</w:t>
      </w:r>
    </w:p>
    <w:p w14:paraId="22897FFE"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000000" w:themeColor="text1"/>
          <w:sz w:val="22"/>
          <w:szCs w:val="22"/>
        </w:rPr>
      </w:pPr>
      <w:r w:rsidRPr="00C6012F">
        <w:rPr>
          <w:rFonts w:asciiTheme="majorHAnsi" w:hAnsiTheme="majorHAnsi" w:cstheme="majorHAnsi"/>
          <w:noProof/>
          <w:sz w:val="22"/>
          <w:szCs w:val="22"/>
          <w:lang w:eastAsia="pt-BR"/>
        </w:rPr>
        <w:drawing>
          <wp:anchor distT="0" distB="0" distL="114300" distR="114300" simplePos="0" relativeHeight="251660288" behindDoc="0" locked="0" layoutInCell="1" allowOverlap="1" wp14:anchorId="128C1DF0" wp14:editId="24654726">
            <wp:simplePos x="0" y="0"/>
            <wp:positionH relativeFrom="column">
              <wp:posOffset>3175</wp:posOffset>
            </wp:positionH>
            <wp:positionV relativeFrom="paragraph">
              <wp:posOffset>144145</wp:posOffset>
            </wp:positionV>
            <wp:extent cx="1945640" cy="1296035"/>
            <wp:effectExtent l="0" t="0" r="0" b="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5640" cy="1296035"/>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color w:val="000000" w:themeColor="text1"/>
          <w:sz w:val="22"/>
          <w:szCs w:val="22"/>
        </w:rPr>
        <w:t>Imagine uma confeiteira preparando um bolo...</w:t>
      </w:r>
    </w:p>
    <w:p w14:paraId="100008FF"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000000" w:themeColor="text1"/>
          <w:sz w:val="22"/>
          <w:szCs w:val="22"/>
        </w:rPr>
      </w:pPr>
      <w:r w:rsidRPr="00C6012F">
        <w:rPr>
          <w:rFonts w:asciiTheme="majorHAnsi" w:hAnsiTheme="majorHAnsi" w:cstheme="majorHAnsi"/>
          <w:color w:val="000000" w:themeColor="text1"/>
          <w:sz w:val="22"/>
          <w:szCs w:val="22"/>
        </w:rPr>
        <w:t xml:space="preserve">Ela segue uma receita, certo? </w:t>
      </w:r>
    </w:p>
    <w:p w14:paraId="6C65CA51"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000000" w:themeColor="text1"/>
          <w:sz w:val="22"/>
          <w:szCs w:val="22"/>
        </w:rPr>
      </w:pPr>
      <w:r w:rsidRPr="00C6012F">
        <w:rPr>
          <w:rFonts w:asciiTheme="majorHAnsi" w:hAnsiTheme="majorHAnsi" w:cstheme="majorHAnsi"/>
          <w:color w:val="000000" w:themeColor="text1"/>
          <w:sz w:val="22"/>
          <w:szCs w:val="22"/>
        </w:rPr>
        <w:t>Essa receita foi criada por alguém que testou e aprovou todo o processo de criação desse tipo de bolo e com base nisso, criou uma receita especificando os ingredientes e seu modo de preparo.</w:t>
      </w:r>
    </w:p>
    <w:p w14:paraId="180F81A9"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000000" w:themeColor="text1"/>
          <w:sz w:val="22"/>
          <w:szCs w:val="22"/>
        </w:rPr>
      </w:pPr>
      <w:r w:rsidRPr="00C6012F">
        <w:rPr>
          <w:rFonts w:asciiTheme="majorHAnsi" w:hAnsiTheme="majorHAnsi" w:cstheme="majorHAnsi"/>
          <w:noProof/>
          <w:sz w:val="22"/>
          <w:szCs w:val="22"/>
          <w:lang w:eastAsia="pt-BR"/>
        </w:rPr>
        <w:drawing>
          <wp:anchor distT="0" distB="0" distL="114300" distR="114300" simplePos="0" relativeHeight="251662336" behindDoc="0" locked="0" layoutInCell="1" allowOverlap="1" wp14:anchorId="5C6730CE" wp14:editId="7DC82AEB">
            <wp:simplePos x="0" y="0"/>
            <wp:positionH relativeFrom="column">
              <wp:posOffset>3175</wp:posOffset>
            </wp:positionH>
            <wp:positionV relativeFrom="paragraph">
              <wp:posOffset>38100</wp:posOffset>
            </wp:positionV>
            <wp:extent cx="1933575" cy="1446530"/>
            <wp:effectExtent l="0" t="0" r="9525" b="127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1446530"/>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color w:val="000000" w:themeColor="text1"/>
          <w:sz w:val="22"/>
          <w:szCs w:val="22"/>
        </w:rPr>
        <w:t xml:space="preserve">Então, para que a confeiteira consiga preparar o bolo conforme o esperado, é necessário colocar todos os ingredientes e seguir passo a passo a receita. </w:t>
      </w:r>
    </w:p>
    <w:p w14:paraId="25EDEA2B" w14:textId="77777777" w:rsidR="002A6F6A" w:rsidRPr="00C6012F" w:rsidRDefault="002A6F6A" w:rsidP="005B0503">
      <w:pPr>
        <w:pStyle w:val="Corpodetexto"/>
        <w:tabs>
          <w:tab w:val="left" w:pos="0"/>
          <w:tab w:val="left" w:pos="2835"/>
          <w:tab w:val="left" w:pos="3402"/>
          <w:tab w:val="left" w:pos="3969"/>
          <w:tab w:val="left" w:pos="4253"/>
        </w:tabs>
        <w:spacing w:before="240" w:after="240" w:line="360" w:lineRule="auto"/>
        <w:ind w:left="0"/>
        <w:jc w:val="both"/>
        <w:rPr>
          <w:rFonts w:asciiTheme="majorHAnsi" w:hAnsiTheme="majorHAnsi" w:cstheme="majorHAnsi"/>
          <w:color w:val="000000" w:themeColor="text1"/>
          <w:sz w:val="22"/>
          <w:szCs w:val="22"/>
        </w:rPr>
      </w:pPr>
      <w:r w:rsidRPr="00C6012F">
        <w:rPr>
          <w:rFonts w:asciiTheme="majorHAnsi" w:hAnsiTheme="majorHAnsi" w:cstheme="majorHAnsi"/>
          <w:color w:val="000000" w:themeColor="text1"/>
          <w:sz w:val="22"/>
          <w:szCs w:val="22"/>
        </w:rPr>
        <w:t xml:space="preserve">Mas tem </w:t>
      </w:r>
      <w:proofErr w:type="gramStart"/>
      <w:r w:rsidRPr="00C6012F">
        <w:rPr>
          <w:rFonts w:asciiTheme="majorHAnsi" w:hAnsiTheme="majorHAnsi" w:cstheme="majorHAnsi"/>
          <w:color w:val="000000" w:themeColor="text1"/>
          <w:sz w:val="22"/>
          <w:szCs w:val="22"/>
        </w:rPr>
        <w:t>um</w:t>
      </w:r>
      <w:proofErr w:type="gramEnd"/>
      <w:r w:rsidRPr="00C6012F">
        <w:rPr>
          <w:rFonts w:asciiTheme="majorHAnsi" w:hAnsiTheme="majorHAnsi" w:cstheme="majorHAnsi"/>
          <w:color w:val="000000" w:themeColor="text1"/>
          <w:sz w:val="22"/>
          <w:szCs w:val="22"/>
        </w:rPr>
        <w:t xml:space="preserve"> porém... Sabemos que mesmo seguindo esses procedimentos se colocarmos confeiteiros diferentes preparando o mesmo tipo de bolo, seguindo a mesma receita, cada bolo terá seu próprio sabor, alguns com maior ou menor “qualidade”.</w:t>
      </w:r>
    </w:p>
    <w:p w14:paraId="333D28D2"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000000" w:themeColor="text1"/>
          <w:sz w:val="22"/>
          <w:szCs w:val="22"/>
        </w:rPr>
      </w:pPr>
      <w:r w:rsidRPr="00C6012F">
        <w:rPr>
          <w:rFonts w:asciiTheme="majorHAnsi" w:hAnsiTheme="majorHAnsi" w:cstheme="majorHAnsi"/>
          <w:color w:val="000000" w:themeColor="text1"/>
          <w:sz w:val="22"/>
          <w:szCs w:val="22"/>
        </w:rPr>
        <w:t>Um forno especial, uma forma adequada, ingredientes selecionados, até o cuidado do confeiteiro na hora de desenformar, podem fazer toda a diferença.</w:t>
      </w:r>
    </w:p>
    <w:p w14:paraId="4C53D8C7"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000000" w:themeColor="text1"/>
          <w:sz w:val="22"/>
          <w:szCs w:val="22"/>
        </w:rPr>
      </w:pPr>
      <w:r w:rsidRPr="00C6012F">
        <w:rPr>
          <w:rFonts w:asciiTheme="majorHAnsi" w:hAnsiTheme="majorHAnsi" w:cstheme="majorHAnsi"/>
          <w:noProof/>
          <w:sz w:val="22"/>
          <w:szCs w:val="22"/>
          <w:lang w:eastAsia="pt-BR"/>
        </w:rPr>
        <w:lastRenderedPageBreak/>
        <w:drawing>
          <wp:anchor distT="0" distB="0" distL="114300" distR="114300" simplePos="0" relativeHeight="251661312" behindDoc="0" locked="0" layoutInCell="1" allowOverlap="1" wp14:anchorId="032382A5" wp14:editId="04579E6E">
            <wp:simplePos x="0" y="0"/>
            <wp:positionH relativeFrom="column">
              <wp:posOffset>30480</wp:posOffset>
            </wp:positionH>
            <wp:positionV relativeFrom="paragraph">
              <wp:posOffset>142973</wp:posOffset>
            </wp:positionV>
            <wp:extent cx="1869440" cy="1393825"/>
            <wp:effectExtent l="0" t="0" r="0" b="0"/>
            <wp:wrapSquare wrapText="bothSides"/>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9440" cy="1393825"/>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color w:val="000000" w:themeColor="text1"/>
          <w:sz w:val="22"/>
          <w:szCs w:val="22"/>
        </w:rPr>
        <w:t>Para preparar esse bolo, você pode usar uma farinha de trigo comum, ou usar uma farinha selecionada. Os dois são o mesmo tipo de produto, contudo a farinha selecionada tende a ter maior qualidade, já que é produzida em condições especiais. Esses fatores tenderão a aumentar a qualidade e o sabor desse bolo e consequentemente elevarão seu valor, caso seja comercializado.</w:t>
      </w:r>
    </w:p>
    <w:p w14:paraId="47B037FD"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000000" w:themeColor="text1"/>
          <w:sz w:val="22"/>
          <w:szCs w:val="22"/>
        </w:rPr>
      </w:pPr>
      <w:r w:rsidRPr="00C6012F">
        <w:rPr>
          <w:rFonts w:asciiTheme="majorHAnsi" w:hAnsiTheme="majorHAnsi" w:cstheme="majorHAnsi"/>
          <w:color w:val="000000" w:themeColor="text1"/>
          <w:sz w:val="22"/>
          <w:szCs w:val="22"/>
        </w:rPr>
        <w:t>Seguir a receita não garante a qualidade do bolo, garante apenas que seu preparo atendeu a padrões mínimos aceitáveis para ser considerado "conforme" o especificado na receita. </w:t>
      </w:r>
    </w:p>
    <w:p w14:paraId="4E60BBC0" w14:textId="77777777" w:rsidR="002A6F6A" w:rsidRPr="00C6012F" w:rsidRDefault="002A6F6A" w:rsidP="005B0503">
      <w:pPr>
        <w:pStyle w:val="Corpodetexto"/>
        <w:spacing w:before="240" w:after="240" w:line="360" w:lineRule="auto"/>
        <w:ind w:left="0"/>
        <w:jc w:val="both"/>
        <w:rPr>
          <w:rFonts w:asciiTheme="majorHAnsi" w:hAnsiTheme="majorHAnsi" w:cstheme="majorHAnsi"/>
          <w:b/>
          <w:color w:val="000000" w:themeColor="text1"/>
          <w:sz w:val="22"/>
          <w:szCs w:val="22"/>
        </w:rPr>
      </w:pPr>
      <w:r w:rsidRPr="00C6012F">
        <w:rPr>
          <w:rFonts w:asciiTheme="majorHAnsi" w:hAnsiTheme="majorHAnsi" w:cstheme="majorHAnsi"/>
          <w:b/>
          <w:color w:val="000000" w:themeColor="text1"/>
          <w:sz w:val="22"/>
          <w:szCs w:val="22"/>
        </w:rPr>
        <w:t>A avaliação da conformidade funciona de forma semelhante.</w:t>
      </w:r>
    </w:p>
    <w:p w14:paraId="700FA298"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000000" w:themeColor="text1"/>
          <w:sz w:val="22"/>
          <w:szCs w:val="22"/>
        </w:rPr>
      </w:pPr>
      <w:r w:rsidRPr="00C6012F">
        <w:rPr>
          <w:rFonts w:asciiTheme="majorHAnsi" w:hAnsiTheme="majorHAnsi" w:cstheme="majorHAnsi"/>
          <w:color w:val="000000" w:themeColor="text1"/>
          <w:sz w:val="22"/>
          <w:szCs w:val="22"/>
        </w:rPr>
        <w:t>A receita funciona como um regulamento, ou uma norma técnica. Se fôssemos avaliar a conformidade desse bolo, analisaríamos se ele foi produzido conforme o especificado na receita.  Iríamos avaliar se os ingredientes foram utilizados na medida certa, se a forma de preparo foi realizada corretamente, se o tempo de cozimento foi suficiente para cozinhar o bolo e assim por diante.</w:t>
      </w:r>
    </w:p>
    <w:p w14:paraId="22DD8600"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000000" w:themeColor="text1"/>
          <w:sz w:val="22"/>
          <w:szCs w:val="22"/>
        </w:rPr>
      </w:pPr>
      <w:r w:rsidRPr="00C6012F">
        <w:rPr>
          <w:rFonts w:asciiTheme="majorHAnsi" w:hAnsiTheme="majorHAnsi" w:cstheme="majorHAnsi"/>
          <w:noProof/>
          <w:sz w:val="22"/>
          <w:szCs w:val="22"/>
          <w:lang w:eastAsia="pt-BR"/>
        </w:rPr>
        <w:drawing>
          <wp:anchor distT="0" distB="0" distL="114300" distR="114300" simplePos="0" relativeHeight="251663360" behindDoc="0" locked="0" layoutInCell="1" allowOverlap="1" wp14:anchorId="30659511" wp14:editId="44147300">
            <wp:simplePos x="0" y="0"/>
            <wp:positionH relativeFrom="margin">
              <wp:align>left</wp:align>
            </wp:positionH>
            <wp:positionV relativeFrom="paragraph">
              <wp:posOffset>528955</wp:posOffset>
            </wp:positionV>
            <wp:extent cx="1676400" cy="1263650"/>
            <wp:effectExtent l="0" t="0" r="0" b="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263650"/>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color w:val="000000" w:themeColor="text1"/>
          <w:sz w:val="22"/>
          <w:szCs w:val="22"/>
        </w:rPr>
        <w:t>Se todos os requisitos especificados na receita tiverem sido cumpridos, então o bolo estará com sua conformidade avaliada e aprovada de acordo com os padrões mínimos aceitáveis.</w:t>
      </w:r>
    </w:p>
    <w:p w14:paraId="276A6D51" w14:textId="77777777" w:rsidR="002A6F6A" w:rsidRPr="00C6012F" w:rsidRDefault="002A6F6A" w:rsidP="005B0503">
      <w:pPr>
        <w:pStyle w:val="Corpodetexto"/>
        <w:spacing w:before="240" w:after="240" w:line="360" w:lineRule="auto"/>
        <w:ind w:left="0"/>
        <w:jc w:val="both"/>
        <w:rPr>
          <w:rFonts w:asciiTheme="majorHAnsi" w:hAnsiTheme="majorHAnsi" w:cstheme="majorHAnsi"/>
          <w:b/>
          <w:color w:val="000000" w:themeColor="text1"/>
          <w:sz w:val="22"/>
          <w:szCs w:val="22"/>
        </w:rPr>
      </w:pPr>
      <w:r w:rsidRPr="00C6012F">
        <w:rPr>
          <w:rFonts w:asciiTheme="majorHAnsi" w:hAnsiTheme="majorHAnsi" w:cstheme="majorHAnsi"/>
          <w:b/>
          <w:color w:val="000000" w:themeColor="text1"/>
          <w:sz w:val="22"/>
          <w:szCs w:val="22"/>
        </w:rPr>
        <w:t>Avaliar a conformidade de algo, não significa avaliar sua qualidade e sim, se esse algo atende a requisitos preestabelecidos. A qualidade do bolo é responsabilidade do confeiteiro, não é verdade?</w:t>
      </w:r>
    </w:p>
    <w:p w14:paraId="38F0828F"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000000" w:themeColor="text1"/>
          <w:sz w:val="22"/>
          <w:szCs w:val="22"/>
        </w:rPr>
      </w:pPr>
      <w:r w:rsidRPr="00C6012F">
        <w:rPr>
          <w:rFonts w:asciiTheme="majorHAnsi" w:hAnsiTheme="majorHAnsi" w:cstheme="majorHAnsi"/>
          <w:color w:val="000000" w:themeColor="text1"/>
          <w:sz w:val="22"/>
          <w:szCs w:val="22"/>
        </w:rPr>
        <w:t>Um produto com conformidade avaliada e aprovada, é um produto que está conforme a norma ou o regulamento técnico aplicável. </w:t>
      </w:r>
    </w:p>
    <w:p w14:paraId="7DCD8262"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000000" w:themeColor="text1"/>
          <w:sz w:val="22"/>
          <w:szCs w:val="22"/>
        </w:rPr>
      </w:pPr>
      <w:r w:rsidRPr="00C6012F">
        <w:rPr>
          <w:rFonts w:asciiTheme="majorHAnsi" w:hAnsiTheme="majorHAnsi" w:cstheme="majorHAnsi"/>
          <w:color w:val="000000" w:themeColor="text1"/>
          <w:sz w:val="22"/>
          <w:szCs w:val="22"/>
        </w:rPr>
        <w:t>O importante é que não se pode comparar produtos cuja conformidade foi avaliada com o objetivo de identificar se um é melhor ou pior do que outro. A garantia da qualidade do produto é responsabilidade do fabricante.</w:t>
      </w:r>
    </w:p>
    <w:p w14:paraId="500FF305"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000000" w:themeColor="text1"/>
          <w:sz w:val="22"/>
          <w:szCs w:val="22"/>
        </w:rPr>
      </w:pPr>
      <w:r w:rsidRPr="00C6012F">
        <w:rPr>
          <w:rFonts w:asciiTheme="majorHAnsi" w:hAnsiTheme="majorHAnsi" w:cstheme="majorHAnsi"/>
          <w:color w:val="000000" w:themeColor="text1"/>
          <w:sz w:val="22"/>
          <w:szCs w:val="22"/>
        </w:rPr>
        <w:t>Em avaliação da conformidade, dizer que duas marcas diferentes de um mesmo produto foram aprovadas, significa apenas dizer que ambas foram avaliadas com base na mesma referência normativa e ambas atendem a requisitos mínimos aplicáveis às especificidades de uso do produto.</w:t>
      </w:r>
    </w:p>
    <w:p w14:paraId="10EAE6C5" w14:textId="77777777" w:rsidR="004C6684" w:rsidRDefault="004C6684" w:rsidP="005B0503">
      <w:pPr>
        <w:rPr>
          <w:rFonts w:asciiTheme="majorHAnsi" w:hAnsiTheme="majorHAnsi" w:cstheme="majorHAnsi"/>
          <w:b/>
          <w:i/>
          <w:color w:val="0066B2"/>
        </w:rPr>
      </w:pPr>
    </w:p>
    <w:p w14:paraId="1EA3CD43" w14:textId="77777777" w:rsidR="004C6684" w:rsidRDefault="004C6684" w:rsidP="005B0503">
      <w:pPr>
        <w:rPr>
          <w:rFonts w:asciiTheme="majorHAnsi" w:hAnsiTheme="majorHAnsi" w:cstheme="majorHAnsi"/>
          <w:b/>
          <w:i/>
          <w:color w:val="0066B2"/>
        </w:rPr>
      </w:pPr>
    </w:p>
    <w:p w14:paraId="0D0657F0" w14:textId="77777777" w:rsidR="004C6684" w:rsidRDefault="004C6684" w:rsidP="005B0503">
      <w:pPr>
        <w:rPr>
          <w:rFonts w:asciiTheme="majorHAnsi" w:hAnsiTheme="majorHAnsi" w:cstheme="majorHAnsi"/>
          <w:b/>
          <w:i/>
          <w:color w:val="0066B2"/>
        </w:rPr>
      </w:pPr>
    </w:p>
    <w:p w14:paraId="0EEAE5C1" w14:textId="77777777" w:rsidR="002A6F6A" w:rsidRPr="004C6684" w:rsidRDefault="002A6F6A" w:rsidP="005B0503">
      <w:pPr>
        <w:rPr>
          <w:rFonts w:asciiTheme="majorHAnsi" w:hAnsiTheme="majorHAnsi" w:cstheme="majorHAnsi"/>
          <w:b/>
          <w:i/>
          <w:color w:val="E1B937"/>
        </w:rPr>
      </w:pPr>
      <w:r w:rsidRPr="004C6684">
        <w:rPr>
          <w:rFonts w:asciiTheme="majorHAnsi" w:hAnsiTheme="majorHAnsi" w:cstheme="majorHAnsi"/>
          <w:b/>
          <w:i/>
          <w:color w:val="E1B937"/>
        </w:rPr>
        <w:lastRenderedPageBreak/>
        <w:t>Saiba mais sobre a história da Avaliação da Conformidade</w:t>
      </w:r>
    </w:p>
    <w:p w14:paraId="647CD5E8" w14:textId="77777777" w:rsidR="002A6F6A" w:rsidRPr="004C6684" w:rsidRDefault="002A6F6A" w:rsidP="005B0503">
      <w:pPr>
        <w:jc w:val="both"/>
        <w:rPr>
          <w:rFonts w:asciiTheme="majorHAnsi" w:hAnsiTheme="majorHAnsi" w:cstheme="majorHAnsi"/>
          <w:b/>
          <w:i/>
          <w:color w:val="0066B2"/>
          <w:sz w:val="24"/>
          <w:szCs w:val="24"/>
        </w:rPr>
      </w:pPr>
    </w:p>
    <w:p w14:paraId="24271959" w14:textId="77777777" w:rsidR="002A6F6A" w:rsidRPr="004C6684" w:rsidRDefault="002A6F6A" w:rsidP="005B0503">
      <w:pPr>
        <w:jc w:val="both"/>
        <w:rPr>
          <w:rFonts w:asciiTheme="majorHAnsi" w:hAnsiTheme="majorHAnsi" w:cstheme="majorHAnsi"/>
          <w:i/>
          <w:color w:val="0066B2"/>
          <w:sz w:val="20"/>
          <w:szCs w:val="20"/>
        </w:rPr>
      </w:pPr>
    </w:p>
    <w:p w14:paraId="0B042CAC" w14:textId="77777777" w:rsidR="002A6F6A" w:rsidRPr="004C6684" w:rsidRDefault="002A6F6A" w:rsidP="005B0503">
      <w:pPr>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t xml:space="preserve">A atividade de Avaliação da Conformidade começou no Brasil, de forma estruturada, na década de 80. Transporte de cargas perigosas, segurança veicular e capacetes de motociclistas foram alguns dos primeiros produtos e serviços a terem sua conformidade avaliada. </w:t>
      </w:r>
    </w:p>
    <w:p w14:paraId="3A3284F2" w14:textId="77777777" w:rsidR="002A6F6A" w:rsidRPr="004C6684" w:rsidRDefault="002A6F6A" w:rsidP="005B0503">
      <w:pPr>
        <w:jc w:val="both"/>
        <w:rPr>
          <w:rFonts w:asciiTheme="majorHAnsi" w:hAnsiTheme="majorHAnsi" w:cstheme="majorHAnsi"/>
          <w:i/>
          <w:color w:val="0066B2"/>
          <w:sz w:val="20"/>
          <w:szCs w:val="20"/>
        </w:rPr>
      </w:pPr>
    </w:p>
    <w:p w14:paraId="3F23162D" w14:textId="77777777" w:rsidR="002A6F6A" w:rsidRPr="004C6684" w:rsidRDefault="002A6F6A" w:rsidP="005B0503">
      <w:pPr>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t xml:space="preserve">Em sua fase inicial, as certificações eram conduzidas pelo próprio Inmetro. Mas a partir de 1992, passaram a ser conduzidas por organismos e laboratórios acreditados pela </w:t>
      </w:r>
      <w:proofErr w:type="spellStart"/>
      <w:r w:rsidRPr="004C6684">
        <w:rPr>
          <w:rFonts w:asciiTheme="majorHAnsi" w:hAnsiTheme="majorHAnsi" w:cstheme="majorHAnsi"/>
          <w:i/>
          <w:color w:val="0066B2"/>
          <w:sz w:val="20"/>
          <w:szCs w:val="20"/>
        </w:rPr>
        <w:t>Cgcre</w:t>
      </w:r>
      <w:proofErr w:type="spellEnd"/>
      <w:r w:rsidRPr="004C6684">
        <w:rPr>
          <w:rFonts w:asciiTheme="majorHAnsi" w:hAnsiTheme="majorHAnsi" w:cstheme="majorHAnsi"/>
          <w:i/>
          <w:color w:val="0066B2"/>
          <w:sz w:val="20"/>
          <w:szCs w:val="20"/>
        </w:rPr>
        <w:t>, ou seja, que atendem aos requisitos previamente definidos e demonstram ser competentes para realizar suas atividades com confiança.</w:t>
      </w:r>
    </w:p>
    <w:p w14:paraId="40168328" w14:textId="77777777" w:rsidR="002A6F6A" w:rsidRPr="004C6684" w:rsidRDefault="002A6F6A" w:rsidP="005B0503">
      <w:pPr>
        <w:jc w:val="both"/>
        <w:rPr>
          <w:rFonts w:asciiTheme="majorHAnsi" w:hAnsiTheme="majorHAnsi" w:cstheme="majorHAnsi"/>
          <w:i/>
          <w:color w:val="0066B2"/>
          <w:sz w:val="20"/>
          <w:szCs w:val="20"/>
        </w:rPr>
      </w:pPr>
    </w:p>
    <w:p w14:paraId="3AB261F5" w14:textId="77777777" w:rsidR="002A6F6A" w:rsidRPr="004C6684" w:rsidRDefault="002A6F6A" w:rsidP="005B0503">
      <w:pPr>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t>Hoje, são cerca de 500 famílias de produtos e serviços que possuem a conformidade avaliada compulsoriamente no âmbito do Sistema Brasileiro de Avaliação da Conformidade. Isso corresponde a mais de 550 mil modelos de produtos que, para serem comercializados no mercado brasileiro, precisam ostentar o selo de identificação da conformidade.</w:t>
      </w:r>
    </w:p>
    <w:p w14:paraId="6864D855" w14:textId="77777777" w:rsidR="002A6F6A" w:rsidRPr="004C6684" w:rsidRDefault="002A6F6A" w:rsidP="005B0503">
      <w:pPr>
        <w:jc w:val="both"/>
        <w:rPr>
          <w:rFonts w:asciiTheme="majorHAnsi" w:hAnsiTheme="majorHAnsi" w:cstheme="majorHAnsi"/>
          <w:i/>
          <w:color w:val="E1B937"/>
          <w:sz w:val="20"/>
          <w:szCs w:val="20"/>
        </w:rPr>
      </w:pPr>
    </w:p>
    <w:p w14:paraId="7FCC1708" w14:textId="77777777" w:rsidR="002A6F6A" w:rsidRPr="004C6684" w:rsidRDefault="002A6F6A" w:rsidP="005B0503">
      <w:pPr>
        <w:jc w:val="both"/>
        <w:rPr>
          <w:rFonts w:asciiTheme="majorHAnsi" w:hAnsiTheme="majorHAnsi" w:cstheme="majorHAnsi"/>
          <w:b/>
          <w:i/>
          <w:color w:val="E1B937"/>
          <w:sz w:val="20"/>
          <w:szCs w:val="20"/>
        </w:rPr>
      </w:pPr>
      <w:r w:rsidRPr="004C6684">
        <w:rPr>
          <w:rFonts w:asciiTheme="majorHAnsi" w:hAnsiTheme="majorHAnsi" w:cstheme="majorHAnsi"/>
          <w:b/>
          <w:i/>
          <w:color w:val="E1B937"/>
          <w:sz w:val="20"/>
          <w:szCs w:val="20"/>
        </w:rPr>
        <w:t>Sistema Brasileiro de Avaliação da Conformidade</w:t>
      </w:r>
      <w:proofErr w:type="gramStart"/>
      <w:r w:rsidRPr="004C6684">
        <w:rPr>
          <w:rFonts w:asciiTheme="majorHAnsi" w:hAnsiTheme="majorHAnsi" w:cstheme="majorHAnsi"/>
          <w:b/>
          <w:i/>
          <w:color w:val="E1B937"/>
          <w:sz w:val="20"/>
          <w:szCs w:val="20"/>
        </w:rPr>
        <w:t>...</w:t>
      </w:r>
      <w:proofErr w:type="gramEnd"/>
      <w:r w:rsidRPr="004C6684">
        <w:rPr>
          <w:rFonts w:asciiTheme="majorHAnsi" w:hAnsiTheme="majorHAnsi" w:cstheme="majorHAnsi"/>
          <w:b/>
          <w:i/>
          <w:color w:val="E1B937"/>
          <w:sz w:val="20"/>
          <w:szCs w:val="20"/>
        </w:rPr>
        <w:t xml:space="preserve"> Mas que sistema é este?</w:t>
      </w:r>
    </w:p>
    <w:p w14:paraId="539C8C29" w14:textId="77777777" w:rsidR="002A6F6A" w:rsidRPr="004C6684" w:rsidRDefault="002A6F6A" w:rsidP="005B0503">
      <w:pPr>
        <w:jc w:val="both"/>
        <w:rPr>
          <w:rFonts w:asciiTheme="majorHAnsi" w:hAnsiTheme="majorHAnsi" w:cstheme="majorHAnsi"/>
          <w:i/>
          <w:color w:val="0066B2"/>
          <w:sz w:val="20"/>
          <w:szCs w:val="20"/>
        </w:rPr>
      </w:pPr>
    </w:p>
    <w:p w14:paraId="37B9DD48" w14:textId="77777777" w:rsidR="002A6F6A" w:rsidRPr="004C6684" w:rsidRDefault="002A6F6A" w:rsidP="005B0503">
      <w:pPr>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t xml:space="preserve">O Sistema Brasileiro de Avaliação da Conformidade (SBAC) é um subsistema do Sistema Nacional de Metrologia, Normalização e Qualidade Industrial (Sinmetro), destinado ao desenvolvimento e à coordenação das atividades de avaliação da conformidade no Brasil. O SBAC é formado pelas partes interessadas na atividade de avaliação da conformidade, entre as quais estão fabricantes, laboratórios, organismos de certificação e consumidores. </w:t>
      </w:r>
    </w:p>
    <w:p w14:paraId="706AEB92" w14:textId="77777777" w:rsidR="002A6F6A" w:rsidRPr="004C6684" w:rsidRDefault="002A6F6A" w:rsidP="005B0503">
      <w:pPr>
        <w:jc w:val="right"/>
        <w:rPr>
          <w:rFonts w:asciiTheme="majorHAnsi" w:hAnsiTheme="majorHAnsi" w:cstheme="majorHAnsi"/>
          <w:i/>
          <w:color w:val="0066B2"/>
          <w:sz w:val="20"/>
          <w:szCs w:val="20"/>
        </w:rPr>
      </w:pPr>
    </w:p>
    <w:p w14:paraId="50DC26C4" w14:textId="77777777" w:rsidR="002A6F6A" w:rsidRPr="004C6684" w:rsidRDefault="002A6F6A" w:rsidP="005B0503">
      <w:pPr>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t>No âmbito do Sinmetro, as atividades de metrologia científica e legal, avaliação da conformidade, acreditação de organismos e de laboratórios, e normalização são tratadas integradamente.</w:t>
      </w:r>
    </w:p>
    <w:p w14:paraId="28C8083E" w14:textId="77777777" w:rsidR="002A6F6A" w:rsidRPr="004C6684" w:rsidRDefault="002A6F6A" w:rsidP="005B0503">
      <w:pPr>
        <w:jc w:val="right"/>
        <w:rPr>
          <w:rFonts w:asciiTheme="majorHAnsi" w:hAnsiTheme="majorHAnsi" w:cstheme="majorHAnsi"/>
          <w:i/>
          <w:color w:val="0066B2"/>
          <w:sz w:val="20"/>
          <w:szCs w:val="20"/>
        </w:rPr>
      </w:pPr>
    </w:p>
    <w:p w14:paraId="1CF1009A" w14:textId="77777777" w:rsidR="002A6F6A" w:rsidRPr="004C6684" w:rsidRDefault="002A6F6A" w:rsidP="005B0503">
      <w:pPr>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t>Existe também o Comitê Brasileiro de Avaliação da Conformidade, criado em 2001 para substituir o Comitê Brasileiro de Certificação (CBC) e o Comitê Nacional de Credenciamento (</w:t>
      </w:r>
      <w:proofErr w:type="spellStart"/>
      <w:r w:rsidRPr="004C6684">
        <w:rPr>
          <w:rFonts w:asciiTheme="majorHAnsi" w:hAnsiTheme="majorHAnsi" w:cstheme="majorHAnsi"/>
          <w:i/>
          <w:color w:val="0066B2"/>
          <w:sz w:val="20"/>
          <w:szCs w:val="20"/>
        </w:rPr>
        <w:t>Conacre</w:t>
      </w:r>
      <w:proofErr w:type="spellEnd"/>
      <w:r w:rsidRPr="004C6684">
        <w:rPr>
          <w:rFonts w:asciiTheme="majorHAnsi" w:hAnsiTheme="majorHAnsi" w:cstheme="majorHAnsi"/>
          <w:i/>
          <w:color w:val="0066B2"/>
          <w:sz w:val="20"/>
          <w:szCs w:val="20"/>
        </w:rPr>
        <w:t>).</w:t>
      </w:r>
    </w:p>
    <w:p w14:paraId="64B0D1C2" w14:textId="77777777" w:rsidR="002A6F6A" w:rsidRPr="004C6684" w:rsidRDefault="002A6F6A" w:rsidP="005B0503">
      <w:pPr>
        <w:tabs>
          <w:tab w:val="left" w:pos="8152"/>
        </w:tabs>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tab/>
      </w:r>
    </w:p>
    <w:p w14:paraId="6E6BFA0F" w14:textId="77777777" w:rsidR="002A6F6A" w:rsidRPr="004C6684" w:rsidRDefault="002A6F6A" w:rsidP="005B0503">
      <w:pPr>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t>A atribuição do Comitê Brasileiro de Avaliação da Conformidade (CBAC) é estruturar, para a sociedade, um sistema de avaliação da conformidade harmonizado internacionalmente, por meio da proposição de princípios e políticas a serem adotados no âmbito do SBAC. É o Inmetro que faz o papel de secretaria executiva deste comitê.</w:t>
      </w:r>
    </w:p>
    <w:p w14:paraId="3F64F195" w14:textId="77777777" w:rsidR="002A6F6A" w:rsidRPr="00C6012F" w:rsidRDefault="002A6F6A" w:rsidP="005B0503">
      <w:pPr>
        <w:pStyle w:val="Corpodetexto"/>
        <w:spacing w:before="240" w:after="240" w:line="360" w:lineRule="auto"/>
        <w:ind w:left="0"/>
        <w:rPr>
          <w:rFonts w:asciiTheme="majorHAnsi" w:hAnsiTheme="majorHAnsi" w:cstheme="majorHAnsi"/>
          <w:color w:val="333333"/>
          <w:sz w:val="22"/>
          <w:szCs w:val="22"/>
        </w:rPr>
      </w:pPr>
      <w:r w:rsidRPr="00C6012F">
        <w:rPr>
          <w:rFonts w:asciiTheme="majorHAnsi" w:hAnsiTheme="majorHAnsi" w:cstheme="majorHAnsi"/>
          <w:color w:val="333333"/>
          <w:sz w:val="22"/>
          <w:szCs w:val="22"/>
        </w:rPr>
        <w:t>Certo, mas você deve estar se perguntando: O que isso tudo tem a ver com meu dia a dia?</w:t>
      </w:r>
    </w:p>
    <w:p w14:paraId="4B1A8AA9" w14:textId="7CF48DA3"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Muita coisa</w:t>
      </w:r>
      <w:proofErr w:type="gramStart"/>
      <w:r w:rsidRPr="00C6012F">
        <w:rPr>
          <w:rFonts w:asciiTheme="majorHAnsi" w:hAnsiTheme="majorHAnsi" w:cstheme="majorHAnsi"/>
          <w:color w:val="333333"/>
          <w:sz w:val="22"/>
          <w:szCs w:val="22"/>
        </w:rPr>
        <w:t>... Observe</w:t>
      </w:r>
      <w:proofErr w:type="gramEnd"/>
      <w:r w:rsidRPr="00C6012F">
        <w:rPr>
          <w:rFonts w:asciiTheme="majorHAnsi" w:hAnsiTheme="majorHAnsi" w:cstheme="majorHAnsi"/>
          <w:color w:val="333333"/>
          <w:sz w:val="22"/>
          <w:szCs w:val="22"/>
        </w:rPr>
        <w:t>!</w:t>
      </w:r>
    </w:p>
    <w:p w14:paraId="54465EF8" w14:textId="77777777" w:rsidR="002A6F6A" w:rsidRPr="00C6012F" w:rsidRDefault="002A6F6A" w:rsidP="00375C60">
      <w:pPr>
        <w:pStyle w:val="Ttulo2"/>
        <w:numPr>
          <w:ilvl w:val="1"/>
          <w:numId w:val="7"/>
        </w:numPr>
        <w:ind w:left="0" w:firstLine="0"/>
        <w:rPr>
          <w:rFonts w:asciiTheme="majorHAnsi" w:hAnsiTheme="majorHAnsi" w:cstheme="majorHAnsi"/>
        </w:rPr>
      </w:pPr>
      <w:bookmarkStart w:id="4" w:name="_Toc431390455"/>
      <w:bookmarkStart w:id="5" w:name="_Toc525223753"/>
      <w:bookmarkStart w:id="6" w:name="_Toc25777084"/>
      <w:r w:rsidRPr="00C6012F">
        <w:rPr>
          <w:rFonts w:asciiTheme="majorHAnsi" w:hAnsiTheme="majorHAnsi" w:cstheme="majorHAnsi"/>
        </w:rPr>
        <w:t>Importância da Avaliação da Conformidade</w:t>
      </w:r>
      <w:bookmarkEnd w:id="4"/>
      <w:bookmarkEnd w:id="5"/>
      <w:bookmarkEnd w:id="6"/>
    </w:p>
    <w:p w14:paraId="2AB62750"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Como você sabe que os produtos que você adquire não estão colocando em risco, sua saúde ou segurança? Você já parou para pensar que até mesmo um inocente brinquedo pode causar um acidente fatal?</w:t>
      </w:r>
    </w:p>
    <w:p w14:paraId="3C81725A"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Pesquisas mostram que um simples brinquedo pode causar desde uma queda, até intoxicação em função da migração de metais pesados, estrangulamento, ingestão ou inalação do brinquedo ou partes dele.</w:t>
      </w:r>
    </w:p>
    <w:p w14:paraId="4D0CCE2C"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A atividade de avaliação da conformidade serve para isso...  Ela assegura a você que, determinado produto, processo ou serviço foi avaliado e aprovado.</w:t>
      </w:r>
    </w:p>
    <w:p w14:paraId="7F4E41E7"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lastRenderedPageBreak/>
        <w:t xml:space="preserve">No caso dos brinquedos infantis, por exemplo, durante a avaliação são verificados requisitos como: toxicidade, </w:t>
      </w:r>
      <w:proofErr w:type="spellStart"/>
      <w:r w:rsidRPr="00C6012F">
        <w:rPr>
          <w:rFonts w:asciiTheme="majorHAnsi" w:hAnsiTheme="majorHAnsi" w:cstheme="majorHAnsi"/>
          <w:color w:val="333333"/>
          <w:sz w:val="22"/>
          <w:szCs w:val="22"/>
        </w:rPr>
        <w:t>inflamabilidade</w:t>
      </w:r>
      <w:proofErr w:type="spellEnd"/>
      <w:r w:rsidRPr="00C6012F">
        <w:rPr>
          <w:rFonts w:asciiTheme="majorHAnsi" w:hAnsiTheme="majorHAnsi" w:cstheme="majorHAnsi"/>
          <w:color w:val="333333"/>
          <w:sz w:val="22"/>
          <w:szCs w:val="22"/>
        </w:rPr>
        <w:t>, propriedades físicas e mecânicas, ruído, advertências e identificação de faixa etária, entre outros requisitos que propiciam confiança na segurança do produto com conformidade avaliada e aprovada.</w:t>
      </w:r>
    </w:p>
    <w:p w14:paraId="7843258A" w14:textId="77777777" w:rsidR="002A6F6A" w:rsidRPr="00C6012F" w:rsidRDefault="002A6F6A" w:rsidP="005B0503">
      <w:pPr>
        <w:pStyle w:val="Corpodetexto"/>
        <w:spacing w:before="240" w:after="240" w:line="360" w:lineRule="auto"/>
        <w:ind w:left="0"/>
        <w:jc w:val="both"/>
        <w:rPr>
          <w:rFonts w:asciiTheme="majorHAnsi" w:hAnsiTheme="majorHAnsi" w:cstheme="majorHAnsi"/>
          <w:b/>
          <w:color w:val="333333"/>
          <w:sz w:val="22"/>
          <w:szCs w:val="22"/>
        </w:rPr>
      </w:pPr>
      <w:r w:rsidRPr="00C6012F">
        <w:rPr>
          <w:rFonts w:asciiTheme="majorHAnsi" w:hAnsiTheme="majorHAnsi" w:cstheme="majorHAnsi"/>
          <w:b/>
          <w:color w:val="333333"/>
          <w:sz w:val="22"/>
          <w:szCs w:val="22"/>
        </w:rPr>
        <w:t xml:space="preserve">Assista ao vídeo da série "Faça Certo": Acidentes de consumo publicados na TV Inmetro – Canal oficial do Inmetro no </w:t>
      </w:r>
      <w:proofErr w:type="spellStart"/>
      <w:r w:rsidRPr="00C6012F">
        <w:rPr>
          <w:rFonts w:asciiTheme="majorHAnsi" w:hAnsiTheme="majorHAnsi" w:cstheme="majorHAnsi"/>
          <w:b/>
          <w:color w:val="333333"/>
          <w:sz w:val="22"/>
          <w:szCs w:val="22"/>
        </w:rPr>
        <w:t>Youtube</w:t>
      </w:r>
      <w:proofErr w:type="spellEnd"/>
      <w:r w:rsidRPr="00C6012F">
        <w:rPr>
          <w:rFonts w:asciiTheme="majorHAnsi" w:hAnsiTheme="majorHAnsi" w:cstheme="majorHAnsi"/>
          <w:b/>
          <w:color w:val="333333"/>
          <w:sz w:val="22"/>
          <w:szCs w:val="22"/>
        </w:rPr>
        <w:t>.</w:t>
      </w:r>
    </w:p>
    <w:p w14:paraId="43040B41"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 xml:space="preserve">Este vídeo alerta sobre possíveis perigos de alguns produtos e a importância de utilizá-los dentro dos padrões de segurança, evitando o risco de acidentes. </w:t>
      </w:r>
    </w:p>
    <w:tbl>
      <w:tblPr>
        <w:tblW w:w="15466" w:type="dxa"/>
        <w:tblCellMar>
          <w:top w:w="15" w:type="dxa"/>
          <w:left w:w="15" w:type="dxa"/>
          <w:bottom w:w="15" w:type="dxa"/>
          <w:right w:w="15" w:type="dxa"/>
        </w:tblCellMar>
        <w:tblLook w:val="04A0" w:firstRow="1" w:lastRow="0" w:firstColumn="1" w:lastColumn="0" w:noHBand="0" w:noVBand="1"/>
      </w:tblPr>
      <w:tblGrid>
        <w:gridCol w:w="15466"/>
      </w:tblGrid>
      <w:tr w:rsidR="002A6F6A" w:rsidRPr="00C6012F" w14:paraId="1CA9AA93" w14:textId="77777777" w:rsidTr="000C771F">
        <w:tc>
          <w:tcPr>
            <w:tcW w:w="15466" w:type="dxa"/>
            <w:vAlign w:val="center"/>
            <w:hideMark/>
          </w:tcPr>
          <w:p w14:paraId="0D309AA7" w14:textId="77777777" w:rsidR="002A6F6A" w:rsidRPr="00C6012F" w:rsidRDefault="002A6F6A" w:rsidP="005B0503">
            <w:pPr>
              <w:pStyle w:val="Corpodetexto"/>
              <w:spacing w:before="240" w:after="240" w:line="360" w:lineRule="auto"/>
              <w:ind w:left="0"/>
              <w:jc w:val="both"/>
              <w:rPr>
                <w:rFonts w:asciiTheme="majorHAnsi" w:hAnsiTheme="majorHAnsi" w:cstheme="majorHAnsi"/>
                <w:b/>
                <w:color w:val="333333"/>
                <w:sz w:val="22"/>
                <w:szCs w:val="22"/>
              </w:rPr>
            </w:pPr>
            <w:r w:rsidRPr="00C6012F">
              <w:rPr>
                <w:rFonts w:asciiTheme="majorHAnsi" w:hAnsiTheme="majorHAnsi" w:cstheme="majorHAnsi"/>
                <w:b/>
                <w:color w:val="333333"/>
                <w:sz w:val="22"/>
                <w:szCs w:val="22"/>
              </w:rPr>
              <w:t xml:space="preserve">Vídeo: </w:t>
            </w:r>
            <w:hyperlink r:id="rId14" w:history="1">
              <w:r w:rsidRPr="00C6012F">
                <w:rPr>
                  <w:rStyle w:val="Hyperlink"/>
                  <w:rFonts w:asciiTheme="majorHAnsi" w:hAnsiTheme="majorHAnsi" w:cstheme="majorHAnsi"/>
                  <w:b/>
                  <w:sz w:val="22"/>
                  <w:szCs w:val="22"/>
                </w:rPr>
                <w:t>https://www.youtube.com/watch?v=sybJa_iUMXE</w:t>
              </w:r>
            </w:hyperlink>
          </w:p>
        </w:tc>
      </w:tr>
    </w:tbl>
    <w:p w14:paraId="34017BD5"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 A série "Faça certo" tem o objetivo de conscientizar os consumidores sobre o uso correto de produtos com o selo de identificação da conformidade do Inmetro.</w:t>
      </w:r>
    </w:p>
    <w:p w14:paraId="37F85739"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Mas continuando...</w:t>
      </w:r>
    </w:p>
    <w:p w14:paraId="4D36EC10" w14:textId="77777777" w:rsidR="002A6F6A" w:rsidRPr="00C6012F" w:rsidRDefault="002A6F6A" w:rsidP="005B0503">
      <w:pPr>
        <w:pStyle w:val="Corpodetexto"/>
        <w:spacing w:before="240" w:after="240" w:line="360" w:lineRule="auto"/>
        <w:ind w:left="0"/>
        <w:jc w:val="both"/>
        <w:rPr>
          <w:rFonts w:asciiTheme="majorHAnsi" w:hAnsiTheme="majorHAnsi" w:cstheme="majorHAnsi"/>
          <w:b/>
          <w:color w:val="333333"/>
          <w:sz w:val="22"/>
          <w:szCs w:val="22"/>
        </w:rPr>
      </w:pPr>
      <w:r w:rsidRPr="00C6012F">
        <w:rPr>
          <w:rFonts w:asciiTheme="majorHAnsi" w:hAnsiTheme="majorHAnsi" w:cstheme="majorHAnsi"/>
          <w:b/>
          <w:color w:val="333333"/>
          <w:sz w:val="22"/>
          <w:szCs w:val="22"/>
        </w:rPr>
        <w:t>Você lembra da polêmica mudança no padrão de tomadas?</w:t>
      </w:r>
    </w:p>
    <w:p w14:paraId="4F0B1128" w14:textId="35CC6A9F"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Esse programa de avaliação da conformidade foi criado para dar</w:t>
      </w:r>
      <w:r w:rsidR="00A35F1F" w:rsidRPr="00C6012F">
        <w:rPr>
          <w:rFonts w:asciiTheme="majorHAnsi" w:hAnsiTheme="majorHAnsi" w:cstheme="majorHAnsi"/>
          <w:color w:val="333333"/>
          <w:sz w:val="22"/>
          <w:szCs w:val="22"/>
        </w:rPr>
        <w:t xml:space="preserve"> maior segurança ao consumidor </w:t>
      </w:r>
      <w:r w:rsidRPr="00C6012F">
        <w:rPr>
          <w:rFonts w:asciiTheme="majorHAnsi" w:hAnsiTheme="majorHAnsi" w:cstheme="majorHAnsi"/>
          <w:color w:val="333333"/>
          <w:sz w:val="22"/>
          <w:szCs w:val="22"/>
        </w:rPr>
        <w:t xml:space="preserve">ao tentar diminuir a possibilidade de choques elétricos, incêndios e mortes. </w:t>
      </w:r>
    </w:p>
    <w:p w14:paraId="26C8249E" w14:textId="72383FA5" w:rsidR="002A6F6A" w:rsidRPr="00C6012F" w:rsidRDefault="000D38A1"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noProof/>
          <w:sz w:val="22"/>
          <w:szCs w:val="22"/>
          <w:lang w:eastAsia="pt-BR"/>
        </w:rPr>
        <w:drawing>
          <wp:anchor distT="0" distB="0" distL="114300" distR="114300" simplePos="0" relativeHeight="251664384" behindDoc="0" locked="0" layoutInCell="1" allowOverlap="1" wp14:anchorId="5F8C9CAE" wp14:editId="72EE8BD5">
            <wp:simplePos x="0" y="0"/>
            <wp:positionH relativeFrom="column">
              <wp:posOffset>-64770</wp:posOffset>
            </wp:positionH>
            <wp:positionV relativeFrom="paragraph">
              <wp:posOffset>158750</wp:posOffset>
            </wp:positionV>
            <wp:extent cx="1476375" cy="2295525"/>
            <wp:effectExtent l="0" t="0" r="9525" b="9525"/>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76375" cy="2295525"/>
                    </a:xfrm>
                    <a:prstGeom prst="rect">
                      <a:avLst/>
                    </a:prstGeom>
                  </pic:spPr>
                </pic:pic>
              </a:graphicData>
            </a:graphic>
            <wp14:sizeRelH relativeFrom="page">
              <wp14:pctWidth>0</wp14:pctWidth>
            </wp14:sizeRelH>
            <wp14:sizeRelV relativeFrom="page">
              <wp14:pctHeight>0</wp14:pctHeight>
            </wp14:sizeRelV>
          </wp:anchor>
        </w:drawing>
      </w:r>
      <w:r w:rsidR="002A6F6A" w:rsidRPr="00C6012F">
        <w:rPr>
          <w:rFonts w:asciiTheme="majorHAnsi" w:hAnsiTheme="majorHAnsi" w:cstheme="majorHAnsi"/>
          <w:color w:val="333333"/>
          <w:sz w:val="22"/>
          <w:szCs w:val="22"/>
        </w:rPr>
        <w:t xml:space="preserve">Nos últimos dez anos, o </w:t>
      </w:r>
      <w:proofErr w:type="spellStart"/>
      <w:r w:rsidR="002A6F6A" w:rsidRPr="00C6012F">
        <w:rPr>
          <w:rFonts w:asciiTheme="majorHAnsi" w:hAnsiTheme="majorHAnsi" w:cstheme="majorHAnsi"/>
          <w:color w:val="333333"/>
          <w:sz w:val="22"/>
          <w:szCs w:val="22"/>
        </w:rPr>
        <w:t>Datasus</w:t>
      </w:r>
      <w:proofErr w:type="spellEnd"/>
      <w:r w:rsidR="002A6F6A" w:rsidRPr="00C6012F">
        <w:rPr>
          <w:rFonts w:asciiTheme="majorHAnsi" w:hAnsiTheme="majorHAnsi" w:cstheme="majorHAnsi"/>
          <w:color w:val="333333"/>
          <w:sz w:val="22"/>
          <w:szCs w:val="22"/>
        </w:rPr>
        <w:t xml:space="preserve"> registrou 13.776 internações com 379 óbitos e mais 15.418 mortes imediatas decorrentes de acidentes relativos à exposição </w:t>
      </w:r>
      <w:proofErr w:type="gramStart"/>
      <w:r w:rsidR="002A6F6A" w:rsidRPr="00C6012F">
        <w:rPr>
          <w:rFonts w:asciiTheme="majorHAnsi" w:hAnsiTheme="majorHAnsi" w:cstheme="majorHAnsi"/>
          <w:color w:val="333333"/>
          <w:sz w:val="22"/>
          <w:szCs w:val="22"/>
        </w:rPr>
        <w:t>à</w:t>
      </w:r>
      <w:proofErr w:type="gramEnd"/>
      <w:r w:rsidR="002A6F6A" w:rsidRPr="00C6012F">
        <w:rPr>
          <w:rFonts w:asciiTheme="majorHAnsi" w:hAnsiTheme="majorHAnsi" w:cstheme="majorHAnsi"/>
          <w:color w:val="333333"/>
          <w:sz w:val="22"/>
          <w:szCs w:val="22"/>
        </w:rPr>
        <w:t xml:space="preserve"> correntes elétricas em residências, escolas, asilos e locais de trabalho.</w:t>
      </w:r>
    </w:p>
    <w:p w14:paraId="6731880E" w14:textId="077B41EE" w:rsidR="002A6F6A" w:rsidRPr="00C6012F" w:rsidRDefault="00A35F1F"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Interessante,</w:t>
      </w:r>
      <w:r w:rsidR="002A6F6A" w:rsidRPr="00C6012F">
        <w:rPr>
          <w:rFonts w:asciiTheme="majorHAnsi" w:hAnsiTheme="majorHAnsi" w:cstheme="majorHAnsi"/>
          <w:color w:val="333333"/>
          <w:sz w:val="22"/>
          <w:szCs w:val="22"/>
        </w:rPr>
        <w:t xml:space="preserve"> não é?</w:t>
      </w:r>
    </w:p>
    <w:p w14:paraId="723D65F0" w14:textId="40FF8D6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A Avaliação da Conformidade, além de propiciar confiança assegurando que produtos, processos ou serviços não oferecem risco a saúde e segurança do consumidor e do meio ambiente, é um importante instrumento estratégico para o desenvolvimento econômico dos países.</w:t>
      </w:r>
    </w:p>
    <w:p w14:paraId="387C94C2"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Em relação ao comércio internacional, é particularmente importante avaliar a conformidade para que o fornecedor possa demonstrar para o mercado mundial, que seu produto atende a requisitos técnicos preestabelecidos. O selo de identificação da conformidade é a evidência de que o produto passou pelo processo de avaliação da conformidade.</w:t>
      </w:r>
    </w:p>
    <w:p w14:paraId="1E63B7F6"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lastRenderedPageBreak/>
        <w:t>A atividade de avaliação da conformidade, aplicada de forma correta, não deve envolver recursos superiores aos que a sociedade está disposta a investir. Para ser duplamente bem-sucedida ela deve cumprir seu papel sem tornar-se um ônus para as empresas envolvidas.</w:t>
      </w:r>
    </w:p>
    <w:p w14:paraId="729517E7"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Mas como toda atividade, ela precisa ser executada de forma correta, para que não cause prejuízo para a sociedade.</w:t>
      </w:r>
    </w:p>
    <w:p w14:paraId="5CC2FA51"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Observe:</w:t>
      </w:r>
    </w:p>
    <w:p w14:paraId="3F09E9F1" w14:textId="77777777" w:rsidR="002A6F6A" w:rsidRPr="00C6012F" w:rsidRDefault="002A6F6A" w:rsidP="00375C60">
      <w:pPr>
        <w:pStyle w:val="Ttulo2"/>
        <w:numPr>
          <w:ilvl w:val="1"/>
          <w:numId w:val="7"/>
        </w:numPr>
        <w:ind w:left="0" w:firstLine="0"/>
        <w:rPr>
          <w:rFonts w:asciiTheme="majorHAnsi" w:hAnsiTheme="majorHAnsi" w:cstheme="majorHAnsi"/>
          <w:color w:val="333333"/>
        </w:rPr>
      </w:pPr>
      <w:bookmarkStart w:id="7" w:name="_Toc431390456"/>
      <w:bookmarkStart w:id="8" w:name="_Toc525223754"/>
      <w:bookmarkStart w:id="9" w:name="_Toc25777085"/>
      <w:r w:rsidRPr="00C6012F">
        <w:rPr>
          <w:rFonts w:asciiTheme="majorHAnsi" w:hAnsiTheme="majorHAnsi" w:cstheme="majorHAnsi"/>
        </w:rPr>
        <w:t>Vantagens e desvantagens da Avaliação da Conformidade</w:t>
      </w:r>
      <w:bookmarkEnd w:id="7"/>
      <w:bookmarkEnd w:id="8"/>
      <w:bookmarkEnd w:id="9"/>
    </w:p>
    <w:p w14:paraId="7A608755"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 xml:space="preserve">A Avaliação da Conformidade é um extenso, complexo   e   poderoso instrumento   estratégico para o desenvolvimento das economias nacionais e internacionais. </w:t>
      </w:r>
    </w:p>
    <w:p w14:paraId="6434BE57" w14:textId="77777777" w:rsidR="002A6F6A" w:rsidRPr="00C6012F" w:rsidRDefault="002A6F6A" w:rsidP="005B0503">
      <w:pPr>
        <w:pStyle w:val="Corpodetexto"/>
        <w:spacing w:before="240" w:after="240" w:line="360" w:lineRule="auto"/>
        <w:ind w:left="0"/>
        <w:jc w:val="both"/>
        <w:rPr>
          <w:rFonts w:asciiTheme="majorHAnsi" w:hAnsiTheme="majorHAnsi" w:cstheme="majorHAnsi"/>
          <w:b/>
          <w:color w:val="333333"/>
          <w:sz w:val="22"/>
          <w:szCs w:val="22"/>
        </w:rPr>
      </w:pPr>
      <w:r w:rsidRPr="00C6012F">
        <w:rPr>
          <w:rFonts w:asciiTheme="majorHAnsi" w:hAnsiTheme="majorHAnsi" w:cstheme="majorHAnsi"/>
          <w:b/>
          <w:color w:val="333333"/>
          <w:sz w:val="22"/>
          <w:szCs w:val="22"/>
        </w:rPr>
        <w:t>Veja que interessante:</w:t>
      </w:r>
    </w:p>
    <w:p w14:paraId="5676F030"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 xml:space="preserve">Para as </w:t>
      </w:r>
      <w:r w:rsidRPr="00C6012F">
        <w:rPr>
          <w:rFonts w:asciiTheme="majorHAnsi" w:hAnsiTheme="majorHAnsi" w:cstheme="majorHAnsi"/>
          <w:b/>
          <w:color w:val="333333"/>
          <w:sz w:val="22"/>
          <w:szCs w:val="22"/>
        </w:rPr>
        <w:t>empresas</w:t>
      </w:r>
      <w:r w:rsidRPr="00C6012F">
        <w:rPr>
          <w:rFonts w:asciiTheme="majorHAnsi" w:hAnsiTheme="majorHAnsi" w:cstheme="majorHAnsi"/>
          <w:color w:val="333333"/>
          <w:sz w:val="22"/>
          <w:szCs w:val="22"/>
        </w:rPr>
        <w:t>, a Avaliação da Conformidade induz à busca contínua da melhoria da qualidade. As empresas que se engajam neste movimento, orientam-se para assegurar a qualidade dos seus produtos, processos ou serviços, beneficiando-se com a melhoria da produtividade e aumento da competitividade, e tornando a concorrência mais justa, a medida em que indica claramente os produtos, processos ou serviços que atendem aos requisitos especificados.</w:t>
      </w:r>
    </w:p>
    <w:p w14:paraId="2BE94073"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 xml:space="preserve">No caso do </w:t>
      </w:r>
      <w:r w:rsidRPr="00C6012F">
        <w:rPr>
          <w:rFonts w:asciiTheme="majorHAnsi" w:hAnsiTheme="majorHAnsi" w:cstheme="majorHAnsi"/>
          <w:b/>
          <w:color w:val="333333"/>
          <w:sz w:val="22"/>
          <w:szCs w:val="22"/>
        </w:rPr>
        <w:t>Estado</w:t>
      </w:r>
      <w:r w:rsidRPr="00C6012F">
        <w:rPr>
          <w:rFonts w:asciiTheme="majorHAnsi" w:hAnsiTheme="majorHAnsi" w:cstheme="majorHAnsi"/>
          <w:color w:val="333333"/>
          <w:sz w:val="22"/>
          <w:szCs w:val="22"/>
        </w:rPr>
        <w:t>, a adoção da Avaliação da Conformidade, no âmbito compulsório, ou seja, obrigatório, é uma ferramenta que fortalece o poder regulatório das instituições públicas, sendo um instrumento eficiente de proteção à saúde e segurança do consumidor e ao meio ambiente.</w:t>
      </w:r>
    </w:p>
    <w:p w14:paraId="2E5A3B8B" w14:textId="2B720673"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A imagem abaixo mostra alguns dos benefícios da Avaliação da Conformidade dentro de um contexto econômico.</w:t>
      </w:r>
    </w:p>
    <w:p w14:paraId="56AB0D13" w14:textId="5A191723"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Observe:</w:t>
      </w:r>
    </w:p>
    <w:p w14:paraId="2CBC21DE" w14:textId="4316A7C0" w:rsidR="000D38A1" w:rsidRPr="00C6012F" w:rsidRDefault="004C6684" w:rsidP="004C6684">
      <w:pPr>
        <w:pStyle w:val="Corpodetexto"/>
        <w:spacing w:before="240" w:after="240" w:line="360" w:lineRule="auto"/>
        <w:ind w:left="0"/>
        <w:jc w:val="center"/>
        <w:rPr>
          <w:rFonts w:asciiTheme="majorHAnsi" w:hAnsiTheme="majorHAnsi" w:cstheme="majorHAnsi"/>
          <w:color w:val="333333"/>
          <w:sz w:val="22"/>
          <w:szCs w:val="22"/>
        </w:rPr>
      </w:pPr>
      <w:r w:rsidRPr="00C6012F">
        <w:rPr>
          <w:rFonts w:asciiTheme="majorHAnsi" w:hAnsiTheme="majorHAnsi" w:cstheme="majorHAnsi"/>
          <w:noProof/>
          <w:sz w:val="22"/>
          <w:szCs w:val="22"/>
          <w:lang w:eastAsia="pt-BR"/>
        </w:rPr>
        <w:lastRenderedPageBreak/>
        <w:drawing>
          <wp:inline distT="0" distB="0" distL="0" distR="0" wp14:anchorId="572E4C89" wp14:editId="263B112B">
            <wp:extent cx="3497704" cy="3106260"/>
            <wp:effectExtent l="0" t="0" r="762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97704" cy="3106260"/>
                    </a:xfrm>
                    <a:prstGeom prst="rect">
                      <a:avLst/>
                    </a:prstGeom>
                  </pic:spPr>
                </pic:pic>
              </a:graphicData>
            </a:graphic>
          </wp:inline>
        </w:drawing>
      </w:r>
    </w:p>
    <w:p w14:paraId="4A0275AE" w14:textId="3B606BF9" w:rsidR="002A6F6A" w:rsidRPr="00C6012F" w:rsidRDefault="002A6F6A" w:rsidP="005B0503">
      <w:pPr>
        <w:pStyle w:val="Corpodetexto"/>
        <w:spacing w:before="240" w:after="240" w:line="360" w:lineRule="auto"/>
        <w:ind w:left="0"/>
        <w:jc w:val="both"/>
        <w:rPr>
          <w:rFonts w:asciiTheme="majorHAnsi" w:hAnsiTheme="majorHAnsi" w:cstheme="majorHAnsi"/>
          <w:b/>
          <w:color w:val="333333"/>
          <w:sz w:val="22"/>
          <w:szCs w:val="22"/>
        </w:rPr>
      </w:pPr>
      <w:r w:rsidRPr="00C6012F">
        <w:rPr>
          <w:rFonts w:asciiTheme="majorHAnsi" w:hAnsiTheme="majorHAnsi" w:cstheme="majorHAnsi"/>
          <w:b/>
          <w:color w:val="333333"/>
          <w:sz w:val="22"/>
          <w:szCs w:val="22"/>
        </w:rPr>
        <w:t>O que o consumidor ganha com ela?</w:t>
      </w:r>
    </w:p>
    <w:p w14:paraId="5B6960F0"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666666"/>
          <w:sz w:val="22"/>
          <w:szCs w:val="22"/>
          <w:shd w:val="clear" w:color="auto" w:fill="FFFFFF"/>
        </w:rPr>
      </w:pPr>
      <w:r w:rsidRPr="00C6012F">
        <w:rPr>
          <w:rFonts w:asciiTheme="majorHAnsi" w:hAnsiTheme="majorHAnsi" w:cstheme="majorHAnsi"/>
          <w:color w:val="333333"/>
          <w:sz w:val="22"/>
          <w:szCs w:val="22"/>
        </w:rPr>
        <w:t>O   consumidor   também   beneficia- se   da   Avaliação   da Conformidade, uma vez que ela é um mecanismo que provê confiança aos consumidores de que os produtos, processos e serviços adquiridos são próprios para o uso a que se destinam e que não oferecem risco a sua saúde e segurança, tão pouco ao meio ambiente. Motivados pela confiança, alguns consumidores podem optar por produtos com a conformidade avaliada e aprovada</w:t>
      </w:r>
      <w:r w:rsidRPr="00C6012F">
        <w:rPr>
          <w:rFonts w:asciiTheme="majorHAnsi" w:hAnsiTheme="majorHAnsi" w:cstheme="majorHAnsi"/>
          <w:color w:val="666666"/>
          <w:sz w:val="22"/>
          <w:szCs w:val="22"/>
          <w:shd w:val="clear" w:color="auto" w:fill="FFFFFF"/>
        </w:rPr>
        <w:t>.</w:t>
      </w:r>
    </w:p>
    <w:p w14:paraId="74B8B106" w14:textId="77777777" w:rsidR="002A6F6A" w:rsidRPr="00C6012F" w:rsidRDefault="002A6F6A" w:rsidP="005B0503">
      <w:pPr>
        <w:pStyle w:val="Corpodetexto"/>
        <w:spacing w:before="240" w:after="240" w:line="360" w:lineRule="auto"/>
        <w:ind w:left="0"/>
        <w:jc w:val="both"/>
        <w:rPr>
          <w:rFonts w:asciiTheme="majorHAnsi" w:hAnsiTheme="majorHAnsi" w:cstheme="majorHAnsi"/>
          <w:b/>
          <w:color w:val="333333"/>
          <w:sz w:val="22"/>
          <w:szCs w:val="22"/>
        </w:rPr>
      </w:pPr>
      <w:r w:rsidRPr="00C6012F">
        <w:rPr>
          <w:rFonts w:asciiTheme="majorHAnsi" w:hAnsiTheme="majorHAnsi" w:cstheme="majorHAnsi"/>
          <w:b/>
          <w:color w:val="333333"/>
          <w:sz w:val="22"/>
          <w:szCs w:val="22"/>
        </w:rPr>
        <w:t>Certo, mas até agora só vimos vantagens.... Existem desvantagens?</w:t>
      </w:r>
    </w:p>
    <w:p w14:paraId="6C6C2B36"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 xml:space="preserve">As desvantagens ocorrem se a Avaliação da Conformidade for </w:t>
      </w:r>
      <w:r w:rsidRPr="00C6012F">
        <w:rPr>
          <w:rFonts w:asciiTheme="majorHAnsi" w:hAnsiTheme="majorHAnsi" w:cstheme="majorHAnsi"/>
          <w:b/>
          <w:color w:val="333333"/>
          <w:sz w:val="22"/>
          <w:szCs w:val="22"/>
        </w:rPr>
        <w:t>aplicada de forma incorreta</w:t>
      </w:r>
      <w:r w:rsidRPr="00C6012F">
        <w:rPr>
          <w:rFonts w:asciiTheme="majorHAnsi" w:hAnsiTheme="majorHAnsi" w:cstheme="majorHAnsi"/>
          <w:color w:val="333333"/>
          <w:sz w:val="22"/>
          <w:szCs w:val="22"/>
        </w:rPr>
        <w:t>. Nesse caso ela pode:</w:t>
      </w:r>
    </w:p>
    <w:p w14:paraId="0CC2B686" w14:textId="77777777" w:rsidR="002A6F6A" w:rsidRPr="00C6012F" w:rsidRDefault="002A6F6A" w:rsidP="005B0503">
      <w:pPr>
        <w:pStyle w:val="Corpodetexto"/>
        <w:numPr>
          <w:ilvl w:val="0"/>
          <w:numId w:val="4"/>
        </w:numPr>
        <w:tabs>
          <w:tab w:val="left" w:pos="567"/>
          <w:tab w:val="left" w:pos="3686"/>
          <w:tab w:val="left" w:pos="3969"/>
          <w:tab w:val="left" w:pos="4395"/>
        </w:tabs>
        <w:spacing w:before="240" w:after="240" w:line="360" w:lineRule="auto"/>
        <w:ind w:left="0" w:hanging="357"/>
        <w:jc w:val="both"/>
        <w:rPr>
          <w:rFonts w:asciiTheme="majorHAnsi" w:hAnsiTheme="majorHAnsi" w:cstheme="majorHAnsi"/>
          <w:color w:val="333333"/>
          <w:sz w:val="22"/>
          <w:szCs w:val="22"/>
        </w:rPr>
      </w:pPr>
      <w:bookmarkStart w:id="10" w:name="_Toc431390457"/>
      <w:r w:rsidRPr="00C6012F">
        <w:rPr>
          <w:rFonts w:asciiTheme="majorHAnsi" w:hAnsiTheme="majorHAnsi" w:cstheme="majorHAnsi"/>
          <w:noProof/>
          <w:sz w:val="22"/>
          <w:szCs w:val="22"/>
          <w:lang w:eastAsia="pt-BR"/>
        </w:rPr>
        <w:drawing>
          <wp:anchor distT="0" distB="0" distL="114300" distR="114300" simplePos="0" relativeHeight="251669504" behindDoc="1" locked="0" layoutInCell="1" allowOverlap="1" wp14:anchorId="33B5464C" wp14:editId="4C5692CC">
            <wp:simplePos x="0" y="0"/>
            <wp:positionH relativeFrom="column">
              <wp:posOffset>3810</wp:posOffset>
            </wp:positionH>
            <wp:positionV relativeFrom="paragraph">
              <wp:posOffset>5080</wp:posOffset>
            </wp:positionV>
            <wp:extent cx="2513330" cy="1697990"/>
            <wp:effectExtent l="0" t="0" r="127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13330" cy="1697990"/>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color w:val="333333"/>
          <w:sz w:val="22"/>
          <w:szCs w:val="22"/>
        </w:rPr>
        <w:t>Ser um fardo para as empresas;</w:t>
      </w:r>
    </w:p>
    <w:p w14:paraId="24E0E88E" w14:textId="77777777" w:rsidR="002A6F6A" w:rsidRPr="00C6012F" w:rsidRDefault="002A6F6A" w:rsidP="005B0503">
      <w:pPr>
        <w:pStyle w:val="Corpodetexto"/>
        <w:numPr>
          <w:ilvl w:val="0"/>
          <w:numId w:val="4"/>
        </w:numPr>
        <w:tabs>
          <w:tab w:val="left" w:pos="567"/>
          <w:tab w:val="left" w:pos="3686"/>
          <w:tab w:val="left" w:pos="3969"/>
          <w:tab w:val="left" w:pos="4395"/>
        </w:tabs>
        <w:spacing w:before="240" w:after="240" w:line="360" w:lineRule="auto"/>
        <w:ind w:left="0" w:hanging="357"/>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Criar barreiras ao comércio;</w:t>
      </w:r>
    </w:p>
    <w:p w14:paraId="63465A10" w14:textId="77777777" w:rsidR="002A6F6A" w:rsidRPr="00C6012F" w:rsidRDefault="002A6F6A" w:rsidP="005B0503">
      <w:pPr>
        <w:pStyle w:val="Corpodetexto"/>
        <w:numPr>
          <w:ilvl w:val="0"/>
          <w:numId w:val="3"/>
        </w:numPr>
        <w:tabs>
          <w:tab w:val="left" w:pos="567"/>
          <w:tab w:val="left" w:pos="3686"/>
          <w:tab w:val="left" w:pos="3969"/>
          <w:tab w:val="left" w:pos="4395"/>
        </w:tabs>
        <w:spacing w:before="240" w:after="240" w:line="360" w:lineRule="auto"/>
        <w:ind w:left="0" w:hanging="357"/>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Inibir a inovação;</w:t>
      </w:r>
    </w:p>
    <w:p w14:paraId="1CFA06C9" w14:textId="77777777" w:rsidR="002A6F6A" w:rsidRPr="00C6012F" w:rsidRDefault="002A6F6A" w:rsidP="00DF5B41">
      <w:pPr>
        <w:pStyle w:val="Corpodetexto"/>
        <w:numPr>
          <w:ilvl w:val="0"/>
          <w:numId w:val="4"/>
        </w:numPr>
        <w:tabs>
          <w:tab w:val="left" w:pos="567"/>
          <w:tab w:val="left" w:pos="3686"/>
          <w:tab w:val="left" w:pos="3969"/>
          <w:tab w:val="left" w:pos="4395"/>
        </w:tabs>
        <w:spacing w:before="240" w:after="240" w:line="360" w:lineRule="auto"/>
        <w:ind w:left="0" w:hanging="357"/>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 xml:space="preserve">Confundir o mercado com a quantidade excessiva de marcas e marcações.  </w:t>
      </w:r>
    </w:p>
    <w:p w14:paraId="562A0718" w14:textId="77777777" w:rsidR="002A6F6A" w:rsidRPr="004C6684" w:rsidRDefault="002A6F6A" w:rsidP="005B0503">
      <w:pPr>
        <w:spacing w:before="240" w:after="240" w:line="360" w:lineRule="auto"/>
        <w:jc w:val="both"/>
        <w:rPr>
          <w:rFonts w:asciiTheme="majorHAnsi" w:hAnsiTheme="majorHAnsi" w:cstheme="majorHAnsi"/>
          <w:b/>
          <w:i/>
          <w:color w:val="E1B937"/>
          <w:sz w:val="20"/>
          <w:szCs w:val="20"/>
        </w:rPr>
      </w:pPr>
      <w:r w:rsidRPr="004C6684">
        <w:rPr>
          <w:rFonts w:asciiTheme="majorHAnsi" w:hAnsiTheme="majorHAnsi" w:cstheme="majorHAnsi"/>
          <w:b/>
          <w:i/>
          <w:color w:val="E1B937"/>
          <w:sz w:val="20"/>
          <w:szCs w:val="20"/>
        </w:rPr>
        <w:t>Você sabia que existem normas de controle de variedade dos produtos?</w:t>
      </w:r>
    </w:p>
    <w:p w14:paraId="255F043A" w14:textId="77777777" w:rsidR="002A6F6A" w:rsidRPr="004C6684" w:rsidRDefault="002A6F6A" w:rsidP="005B0503">
      <w:pPr>
        <w:spacing w:before="240" w:after="240" w:line="360" w:lineRule="auto"/>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t xml:space="preserve">Essas normas </w:t>
      </w:r>
      <w:r w:rsidRPr="004C6684">
        <w:rPr>
          <w:rFonts w:asciiTheme="majorHAnsi" w:hAnsiTheme="majorHAnsi" w:cstheme="majorHAnsi"/>
          <w:color w:val="0066B2"/>
          <w:sz w:val="20"/>
          <w:szCs w:val="20"/>
        </w:rPr>
        <w:t>tem</w:t>
      </w:r>
      <w:r w:rsidRPr="004C6684">
        <w:rPr>
          <w:rFonts w:asciiTheme="majorHAnsi" w:hAnsiTheme="majorHAnsi" w:cstheme="majorHAnsi"/>
          <w:i/>
          <w:color w:val="0066B2"/>
          <w:sz w:val="20"/>
          <w:szCs w:val="20"/>
        </w:rPr>
        <w:t xml:space="preserve"> o objetivo de limitar a diversidade de produtos, processos ou serviços, do mesmo tipo, oferecidos ao mercado.</w:t>
      </w:r>
    </w:p>
    <w:p w14:paraId="4931FD1C" w14:textId="77777777" w:rsidR="002A6F6A" w:rsidRPr="004C6684" w:rsidRDefault="002A6F6A" w:rsidP="005B0503">
      <w:pPr>
        <w:spacing w:before="240" w:after="240" w:line="360" w:lineRule="auto"/>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lastRenderedPageBreak/>
        <w:t>Isso facilita a vida dos clientes na escolha de um objeto de Avaliação da Conformidade, favorece a criação de economias em escala, e estabelece maior igualdade para as empresas concorrentes que buscam oferecer os melhores produtos, processos ou serviços, em conformidade com as normas técnicas.</w:t>
      </w:r>
    </w:p>
    <w:p w14:paraId="1DC8056C" w14:textId="77777777" w:rsidR="002A6F6A" w:rsidRPr="004C6684" w:rsidRDefault="002A6F6A" w:rsidP="005B0503">
      <w:pPr>
        <w:spacing w:before="240" w:after="240" w:line="360" w:lineRule="auto"/>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t xml:space="preserve">Outra situação é que o excesso de marcações como etiquetas, selos e </w:t>
      </w:r>
      <w:proofErr w:type="spellStart"/>
      <w:r w:rsidRPr="004C6684">
        <w:rPr>
          <w:rFonts w:asciiTheme="majorHAnsi" w:hAnsiTheme="majorHAnsi" w:cstheme="majorHAnsi"/>
          <w:i/>
          <w:color w:val="0066B2"/>
          <w:sz w:val="20"/>
          <w:szCs w:val="20"/>
        </w:rPr>
        <w:t>etc</w:t>
      </w:r>
      <w:proofErr w:type="spellEnd"/>
      <w:r w:rsidRPr="004C6684">
        <w:rPr>
          <w:rFonts w:asciiTheme="majorHAnsi" w:hAnsiTheme="majorHAnsi" w:cstheme="majorHAnsi"/>
          <w:i/>
          <w:color w:val="0066B2"/>
          <w:sz w:val="20"/>
          <w:szCs w:val="20"/>
        </w:rPr>
        <w:t>, pode acabar confundindo o consumidor ao invés de auxiliá-lo na escolha de um produto.</w:t>
      </w:r>
    </w:p>
    <w:p w14:paraId="0A30B94A" w14:textId="3E29BB47" w:rsidR="002A6F6A" w:rsidRPr="004C6684" w:rsidRDefault="002A6F6A" w:rsidP="00890DAE">
      <w:pPr>
        <w:spacing w:before="240" w:after="240" w:line="360" w:lineRule="auto"/>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t xml:space="preserve">A "quantidade" de marcações não representa que o produto possua maior confiabilidade, representa apenas que ele possui um maior número de certificações, não necessariamente obrigatórias. Contudo, o consumidor pode associar uma coisa </w:t>
      </w:r>
      <w:proofErr w:type="spellStart"/>
      <w:r w:rsidRPr="004C6684">
        <w:rPr>
          <w:rFonts w:asciiTheme="majorHAnsi" w:hAnsiTheme="majorHAnsi" w:cstheme="majorHAnsi"/>
          <w:i/>
          <w:color w:val="0066B2"/>
          <w:sz w:val="20"/>
          <w:szCs w:val="20"/>
        </w:rPr>
        <w:t>a</w:t>
      </w:r>
      <w:proofErr w:type="spellEnd"/>
      <w:r w:rsidRPr="004C6684">
        <w:rPr>
          <w:rFonts w:asciiTheme="majorHAnsi" w:hAnsiTheme="majorHAnsi" w:cstheme="majorHAnsi"/>
          <w:i/>
          <w:color w:val="0066B2"/>
          <w:sz w:val="20"/>
          <w:szCs w:val="20"/>
        </w:rPr>
        <w:t xml:space="preserve"> outra e acabar sendo induzido a adquirir um produto por achar que ele é "melhor" do que outro e sabemos que isso pode não corresponder a realidade.</w:t>
      </w:r>
    </w:p>
    <w:p w14:paraId="0A40F911"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E como identificamos que algo passou por avaliação e possui a conformidade aprovada?</w:t>
      </w:r>
    </w:p>
    <w:p w14:paraId="32DF01B0" w14:textId="1E9CF8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Vejamos:</w:t>
      </w:r>
    </w:p>
    <w:p w14:paraId="305079EC" w14:textId="77777777" w:rsidR="002A6F6A" w:rsidRPr="00C6012F" w:rsidRDefault="002A6F6A" w:rsidP="00375C60">
      <w:pPr>
        <w:pStyle w:val="Ttulo2"/>
        <w:numPr>
          <w:ilvl w:val="1"/>
          <w:numId w:val="7"/>
        </w:numPr>
        <w:ind w:left="0" w:firstLine="0"/>
        <w:rPr>
          <w:rFonts w:asciiTheme="majorHAnsi" w:hAnsiTheme="majorHAnsi" w:cstheme="majorHAnsi"/>
        </w:rPr>
      </w:pPr>
      <w:bookmarkStart w:id="11" w:name="_Toc525223755"/>
      <w:bookmarkStart w:id="12" w:name="_Toc25777086"/>
      <w:r w:rsidRPr="00C6012F">
        <w:rPr>
          <w:rFonts w:asciiTheme="majorHAnsi" w:hAnsiTheme="majorHAnsi" w:cstheme="majorHAnsi"/>
        </w:rPr>
        <w:t>Mecanismos de Avaliação da Conformidade</w:t>
      </w:r>
      <w:bookmarkEnd w:id="10"/>
      <w:bookmarkEnd w:id="11"/>
      <w:bookmarkEnd w:id="12"/>
    </w:p>
    <w:p w14:paraId="06F4BF22" w14:textId="77777777" w:rsidR="00A35F1F" w:rsidRPr="00C6012F" w:rsidRDefault="00A35F1F" w:rsidP="005B0503">
      <w:pPr>
        <w:pStyle w:val="Corpodetexto"/>
        <w:spacing w:before="240" w:after="240" w:line="360" w:lineRule="auto"/>
        <w:ind w:left="0"/>
        <w:jc w:val="both"/>
        <w:rPr>
          <w:rFonts w:asciiTheme="majorHAnsi" w:hAnsiTheme="majorHAnsi" w:cstheme="majorHAnsi"/>
          <w:color w:val="333333"/>
          <w:sz w:val="22"/>
          <w:szCs w:val="22"/>
        </w:rPr>
      </w:pPr>
    </w:p>
    <w:p w14:paraId="403728F6"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 xml:space="preserve">A atividade de avaliação da conformidade possui diferentes mecanismos para atestar a conformidade de um produto, processo ou serviço em relação aos critérios estabelecidos em uma norma ou regulamento técnico. </w:t>
      </w:r>
    </w:p>
    <w:p w14:paraId="1F2B4AA3"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 xml:space="preserve">Os cinco principais mecanismos utilizados no Brasil são: </w:t>
      </w:r>
    </w:p>
    <w:p w14:paraId="5ADB022A" w14:textId="77777777" w:rsidR="002A6F6A" w:rsidRPr="00C6012F" w:rsidRDefault="002A6F6A" w:rsidP="005B0503">
      <w:pPr>
        <w:pStyle w:val="Corpodetexto"/>
        <w:numPr>
          <w:ilvl w:val="0"/>
          <w:numId w:val="1"/>
        </w:numPr>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b/>
          <w:color w:val="333333"/>
          <w:sz w:val="22"/>
          <w:szCs w:val="22"/>
        </w:rPr>
        <w:t>Certificação</w:t>
      </w:r>
      <w:r w:rsidRPr="00C6012F">
        <w:rPr>
          <w:rFonts w:asciiTheme="majorHAnsi" w:hAnsiTheme="majorHAnsi" w:cstheme="majorHAnsi"/>
          <w:color w:val="333333"/>
          <w:sz w:val="22"/>
          <w:szCs w:val="22"/>
        </w:rPr>
        <w:t xml:space="preserve"> -</w:t>
      </w:r>
      <w:r w:rsidRPr="00C6012F">
        <w:rPr>
          <w:rFonts w:asciiTheme="majorHAnsi" w:hAnsiTheme="majorHAnsi" w:cstheme="majorHAnsi"/>
          <w:color w:val="595959" w:themeColor="text1" w:themeTint="A6"/>
          <w:sz w:val="22"/>
          <w:szCs w:val="22"/>
          <w:shd w:val="clear" w:color="auto" w:fill="FFFFFF"/>
        </w:rPr>
        <w:t xml:space="preserve"> “</w:t>
      </w:r>
      <w:r w:rsidRPr="00C6012F">
        <w:rPr>
          <w:rFonts w:asciiTheme="majorHAnsi" w:hAnsiTheme="majorHAnsi" w:cstheme="majorHAnsi"/>
          <w:i/>
          <w:color w:val="595959" w:themeColor="text1" w:themeTint="A6"/>
          <w:sz w:val="22"/>
          <w:szCs w:val="22"/>
          <w:shd w:val="clear" w:color="auto" w:fill="FFFFFF"/>
        </w:rPr>
        <w:t xml:space="preserve">A certificação de produtos, processos, serviços, sistemas de gestão e pessoal é realizada por uma organização independente, acreditada pelo Inmetro, para executar a avaliação da conformidade de um ou mais destes </w:t>
      </w:r>
      <w:r w:rsidRPr="00C6012F">
        <w:rPr>
          <w:rFonts w:asciiTheme="majorHAnsi" w:hAnsiTheme="majorHAnsi" w:cstheme="majorHAnsi"/>
          <w:b/>
          <w:i/>
          <w:color w:val="595959" w:themeColor="text1" w:themeTint="A6"/>
          <w:sz w:val="22"/>
          <w:szCs w:val="22"/>
          <w:shd w:val="clear" w:color="auto" w:fill="FFFFFF"/>
        </w:rPr>
        <w:t>objetos*</w:t>
      </w:r>
      <w:r w:rsidRPr="00C6012F">
        <w:rPr>
          <w:rFonts w:asciiTheme="majorHAnsi" w:hAnsiTheme="majorHAnsi" w:cstheme="majorHAnsi"/>
          <w:i/>
          <w:color w:val="595959" w:themeColor="text1" w:themeTint="A6"/>
          <w:sz w:val="22"/>
          <w:szCs w:val="22"/>
          <w:shd w:val="clear" w:color="auto" w:fill="FFFFFF"/>
        </w:rPr>
        <w:t>”. (INMETRO, 2007, pág. 21)</w:t>
      </w:r>
      <w:r w:rsidRPr="00C6012F">
        <w:rPr>
          <w:rFonts w:asciiTheme="majorHAnsi" w:hAnsiTheme="majorHAnsi" w:cstheme="majorHAnsi"/>
          <w:color w:val="595959" w:themeColor="text1" w:themeTint="A6"/>
          <w:sz w:val="22"/>
          <w:szCs w:val="22"/>
          <w:shd w:val="clear" w:color="auto" w:fill="FFFFFF"/>
        </w:rPr>
        <w:t xml:space="preserve"> </w:t>
      </w:r>
    </w:p>
    <w:p w14:paraId="1EEEF2E1" w14:textId="77777777" w:rsidR="002A6F6A" w:rsidRPr="004C6684" w:rsidRDefault="002A6F6A" w:rsidP="005B0503">
      <w:pPr>
        <w:pStyle w:val="Corpodetexto"/>
        <w:spacing w:before="240" w:after="240" w:line="360" w:lineRule="auto"/>
        <w:ind w:left="0"/>
        <w:jc w:val="both"/>
        <w:rPr>
          <w:rFonts w:asciiTheme="majorHAnsi" w:hAnsiTheme="majorHAnsi" w:cstheme="majorHAnsi"/>
          <w:color w:val="0066B2"/>
          <w:sz w:val="22"/>
          <w:szCs w:val="22"/>
        </w:rPr>
      </w:pPr>
    </w:p>
    <w:p w14:paraId="4FE8719C" w14:textId="77777777" w:rsidR="002A6F6A" w:rsidRPr="004C6684" w:rsidRDefault="002A6F6A" w:rsidP="005B0503">
      <w:pPr>
        <w:spacing w:before="240" w:after="240" w:line="360" w:lineRule="auto"/>
        <w:ind w:right="141"/>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t>* Conforme nota explicativa n° 02 da NBR ISO/IEC 17000 a expressão “</w:t>
      </w:r>
      <w:r w:rsidRPr="004C6684">
        <w:rPr>
          <w:rFonts w:asciiTheme="majorHAnsi" w:hAnsiTheme="majorHAnsi" w:cstheme="majorHAnsi"/>
          <w:b/>
          <w:i/>
          <w:color w:val="0066B2"/>
          <w:sz w:val="20"/>
          <w:szCs w:val="20"/>
        </w:rPr>
        <w:t>objeto de avaliação de conformidade</w:t>
      </w:r>
      <w:r w:rsidRPr="004C6684">
        <w:rPr>
          <w:rFonts w:asciiTheme="majorHAnsi" w:hAnsiTheme="majorHAnsi" w:cstheme="majorHAnsi"/>
          <w:i/>
          <w:color w:val="0066B2"/>
          <w:sz w:val="20"/>
          <w:szCs w:val="20"/>
        </w:rPr>
        <w:t>” ou “</w:t>
      </w:r>
      <w:r w:rsidRPr="004C6684">
        <w:rPr>
          <w:rFonts w:asciiTheme="majorHAnsi" w:hAnsiTheme="majorHAnsi" w:cstheme="majorHAnsi"/>
          <w:b/>
          <w:i/>
          <w:color w:val="0066B2"/>
          <w:sz w:val="20"/>
          <w:szCs w:val="20"/>
        </w:rPr>
        <w:t>objeto</w:t>
      </w:r>
      <w:r w:rsidRPr="004C6684">
        <w:rPr>
          <w:rFonts w:asciiTheme="majorHAnsi" w:hAnsiTheme="majorHAnsi" w:cstheme="majorHAnsi"/>
          <w:i/>
          <w:color w:val="0066B2"/>
          <w:sz w:val="20"/>
          <w:szCs w:val="20"/>
        </w:rPr>
        <w:t xml:space="preserve">” são usados para abranger qualquer material, produto, instalação, processo, sistema, pessoa ou organismo particulares aos quais a avaliação da conformidade é aplicada.  Um serviço é coberto pela definição de um produto”. </w:t>
      </w:r>
    </w:p>
    <w:p w14:paraId="235B5FA4" w14:textId="77777777" w:rsidR="002A6F6A" w:rsidRPr="004C6684" w:rsidRDefault="002A6F6A" w:rsidP="005B0503">
      <w:pPr>
        <w:spacing w:before="240" w:after="240" w:line="360" w:lineRule="auto"/>
        <w:ind w:right="141"/>
        <w:jc w:val="both"/>
        <w:rPr>
          <w:rFonts w:asciiTheme="majorHAnsi" w:hAnsiTheme="majorHAnsi" w:cstheme="majorHAnsi"/>
          <w:i/>
          <w:color w:val="0066B2"/>
          <w:sz w:val="20"/>
          <w:szCs w:val="20"/>
        </w:rPr>
      </w:pPr>
      <w:r w:rsidRPr="004C6684">
        <w:rPr>
          <w:rFonts w:asciiTheme="majorHAnsi" w:hAnsiTheme="majorHAnsi" w:cstheme="majorHAnsi"/>
          <w:i/>
          <w:color w:val="0066B2"/>
          <w:sz w:val="20"/>
          <w:szCs w:val="20"/>
        </w:rPr>
        <w:t>Portanto, quando nos referirmos a objetos, na apostila, estaremos falando sobre todos os objetos alvo de Avaliação da conformidade.</w:t>
      </w:r>
    </w:p>
    <w:p w14:paraId="0370D49F" w14:textId="77777777" w:rsidR="002A6F6A" w:rsidRPr="00C6012F" w:rsidRDefault="002A6F6A" w:rsidP="005B0503">
      <w:pPr>
        <w:pStyle w:val="Textodecomentrio"/>
        <w:spacing w:before="240" w:after="240" w:line="360" w:lineRule="auto"/>
        <w:ind w:right="567"/>
        <w:jc w:val="both"/>
        <w:rPr>
          <w:rFonts w:asciiTheme="majorHAnsi" w:hAnsiTheme="majorHAnsi" w:cstheme="majorHAnsi"/>
          <w:i/>
          <w:color w:val="2E74B5" w:themeColor="accent1" w:themeShade="BF"/>
          <w:sz w:val="22"/>
          <w:szCs w:val="22"/>
        </w:rPr>
      </w:pPr>
    </w:p>
    <w:p w14:paraId="1A999A87" w14:textId="77777777" w:rsidR="002A6F6A" w:rsidRPr="00C6012F" w:rsidRDefault="002A6F6A" w:rsidP="005B0503">
      <w:pPr>
        <w:pStyle w:val="Corpodetexto"/>
        <w:numPr>
          <w:ilvl w:val="0"/>
          <w:numId w:val="1"/>
        </w:numPr>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b/>
          <w:color w:val="333333"/>
          <w:sz w:val="22"/>
          <w:szCs w:val="22"/>
        </w:rPr>
        <w:t>Declaração do fornecedor</w:t>
      </w:r>
      <w:r w:rsidRPr="00C6012F">
        <w:rPr>
          <w:rFonts w:asciiTheme="majorHAnsi" w:hAnsiTheme="majorHAnsi" w:cstheme="majorHAnsi"/>
          <w:color w:val="333333"/>
          <w:sz w:val="22"/>
          <w:szCs w:val="22"/>
        </w:rPr>
        <w:t xml:space="preserve"> -</w:t>
      </w:r>
      <w:r w:rsidRPr="00C6012F">
        <w:rPr>
          <w:rStyle w:val="apple-converted-space"/>
          <w:rFonts w:asciiTheme="majorHAnsi" w:hAnsiTheme="majorHAnsi" w:cstheme="majorHAnsi"/>
          <w:color w:val="595959" w:themeColor="text1" w:themeTint="A6"/>
          <w:sz w:val="22"/>
          <w:szCs w:val="22"/>
          <w:shd w:val="clear" w:color="auto" w:fill="FFFFFF"/>
        </w:rPr>
        <w:t> </w:t>
      </w:r>
      <w:r w:rsidRPr="00C6012F">
        <w:rPr>
          <w:rStyle w:val="apple-converted-space"/>
          <w:rFonts w:asciiTheme="majorHAnsi" w:hAnsiTheme="majorHAnsi" w:cstheme="majorHAnsi"/>
          <w:i/>
          <w:color w:val="595959" w:themeColor="text1" w:themeTint="A6"/>
          <w:sz w:val="22"/>
          <w:szCs w:val="22"/>
          <w:shd w:val="clear" w:color="auto" w:fill="FFFFFF"/>
        </w:rPr>
        <w:t>“</w:t>
      </w:r>
      <w:r w:rsidRPr="00C6012F">
        <w:rPr>
          <w:rFonts w:asciiTheme="majorHAnsi" w:hAnsiTheme="majorHAnsi" w:cstheme="majorHAnsi"/>
          <w:i/>
          <w:color w:val="595959" w:themeColor="text1" w:themeTint="A6"/>
          <w:sz w:val="22"/>
          <w:szCs w:val="22"/>
          <w:shd w:val="clear" w:color="auto" w:fill="FFFFFF"/>
        </w:rPr>
        <w:t xml:space="preserve">A declaração de conformidade do fornecedor é o processo pelo qual um </w:t>
      </w:r>
      <w:r w:rsidRPr="00C6012F">
        <w:rPr>
          <w:rFonts w:asciiTheme="majorHAnsi" w:hAnsiTheme="majorHAnsi" w:cstheme="majorHAnsi"/>
          <w:i/>
          <w:color w:val="595959" w:themeColor="text1" w:themeTint="A6"/>
          <w:sz w:val="22"/>
          <w:szCs w:val="22"/>
          <w:shd w:val="clear" w:color="auto" w:fill="FFFFFF"/>
        </w:rPr>
        <w:lastRenderedPageBreak/>
        <w:t>fornecedor, sob condições preestabelecidas, dá garantia escrita de que um produto, processo ou serviço está em conformidade com requisitos especificados [...] É um mecanismo de avaliação aplicado a produtos, processos ou serviços que ofereçam de médio a baixo risco à saúde e segurança do consumidor e do meio ambiente”. (INMETRO, 2007, pág. 24)</w:t>
      </w:r>
    </w:p>
    <w:p w14:paraId="11C9DA74" w14:textId="77777777" w:rsidR="002A6F6A" w:rsidRPr="00C6012F" w:rsidRDefault="002A6F6A" w:rsidP="005B0503">
      <w:pPr>
        <w:pStyle w:val="Corpodetexto"/>
        <w:widowControl/>
        <w:numPr>
          <w:ilvl w:val="0"/>
          <w:numId w:val="1"/>
        </w:numPr>
        <w:autoSpaceDE w:val="0"/>
        <w:autoSpaceDN w:val="0"/>
        <w:adjustRightInd w:val="0"/>
        <w:spacing w:before="240" w:after="240" w:line="360" w:lineRule="auto"/>
        <w:ind w:left="0"/>
        <w:jc w:val="both"/>
        <w:rPr>
          <w:rFonts w:asciiTheme="majorHAnsi" w:hAnsiTheme="majorHAnsi" w:cstheme="majorHAnsi"/>
          <w:i/>
          <w:color w:val="595959" w:themeColor="text1" w:themeTint="A6"/>
          <w:sz w:val="22"/>
          <w:szCs w:val="22"/>
          <w:shd w:val="clear" w:color="auto" w:fill="FFFFFF"/>
        </w:rPr>
      </w:pPr>
      <w:r w:rsidRPr="004C6684">
        <w:rPr>
          <w:rFonts w:asciiTheme="majorHAnsi" w:hAnsiTheme="majorHAnsi" w:cstheme="majorHAnsi"/>
          <w:b/>
          <w:color w:val="E1B937"/>
          <w:sz w:val="22"/>
          <w:szCs w:val="22"/>
        </w:rPr>
        <w:t>Inspeção</w:t>
      </w:r>
      <w:r w:rsidRPr="00C6012F">
        <w:rPr>
          <w:rFonts w:asciiTheme="majorHAnsi" w:hAnsiTheme="majorHAnsi" w:cstheme="majorHAnsi"/>
          <w:color w:val="333333"/>
          <w:sz w:val="22"/>
          <w:szCs w:val="22"/>
        </w:rPr>
        <w:t xml:space="preserve"> - </w:t>
      </w:r>
      <w:r w:rsidRPr="00C6012F">
        <w:rPr>
          <w:rFonts w:asciiTheme="majorHAnsi" w:hAnsiTheme="majorHAnsi" w:cstheme="majorHAnsi"/>
          <w:i/>
          <w:color w:val="595959" w:themeColor="text1" w:themeTint="A6"/>
          <w:sz w:val="22"/>
          <w:szCs w:val="22"/>
          <w:shd w:val="clear" w:color="auto" w:fill="FFFFFF"/>
        </w:rPr>
        <w:t>”A inspeção é o mecanismo de Avaliação da Conformidade muito utilizado para avaliar serviços, após sua execução. De um modo geral, os procedimentos de medição, de uso de calibres e de ensaios são aplicados nos instrumentos utilizados para execução do serviço a ser inspecionado.</w:t>
      </w:r>
    </w:p>
    <w:p w14:paraId="07CE4A78" w14:textId="77777777" w:rsidR="002A6F6A" w:rsidRPr="00C6012F" w:rsidRDefault="002A6F6A" w:rsidP="005B0503">
      <w:pPr>
        <w:pStyle w:val="Corpodetexto"/>
        <w:widowControl/>
        <w:autoSpaceDE w:val="0"/>
        <w:autoSpaceDN w:val="0"/>
        <w:adjustRightInd w:val="0"/>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i/>
          <w:color w:val="595959" w:themeColor="text1" w:themeTint="A6"/>
          <w:sz w:val="22"/>
          <w:szCs w:val="22"/>
          <w:shd w:val="clear" w:color="auto" w:fill="FFFFFF"/>
        </w:rPr>
        <w:t>As atividades de inspeção podem incluir o ensaio de produtos, materiais, instalações, plantas, processos, procedimentos de trabalho ou serviços, durante todos os estágios de vida desses itens e visam a determinação da conformidade em relação aos critérios estabelecidos por regulamentos, normas ou especificações, e o subsequente relato de resultados”</w:t>
      </w:r>
      <w:r w:rsidRPr="00C6012F">
        <w:rPr>
          <w:rFonts w:asciiTheme="majorHAnsi" w:hAnsiTheme="majorHAnsi" w:cstheme="majorHAnsi"/>
          <w:sz w:val="22"/>
          <w:szCs w:val="22"/>
        </w:rPr>
        <w:t>.</w:t>
      </w:r>
      <w:r w:rsidRPr="00C6012F">
        <w:rPr>
          <w:rFonts w:asciiTheme="majorHAnsi" w:hAnsiTheme="majorHAnsi" w:cstheme="majorHAnsi"/>
          <w:i/>
          <w:color w:val="595959" w:themeColor="text1" w:themeTint="A6"/>
          <w:sz w:val="22"/>
          <w:szCs w:val="22"/>
          <w:shd w:val="clear" w:color="auto" w:fill="FFFFFF"/>
        </w:rPr>
        <w:t xml:space="preserve"> (INMETRO, 2007, pág. 25)</w:t>
      </w:r>
    </w:p>
    <w:p w14:paraId="100B8529" w14:textId="77777777" w:rsidR="002A6F6A" w:rsidRPr="00C6012F" w:rsidRDefault="002A6F6A" w:rsidP="005B0503">
      <w:pPr>
        <w:pStyle w:val="Corpodetexto"/>
        <w:widowControl/>
        <w:numPr>
          <w:ilvl w:val="0"/>
          <w:numId w:val="1"/>
        </w:numPr>
        <w:autoSpaceDE w:val="0"/>
        <w:autoSpaceDN w:val="0"/>
        <w:adjustRightInd w:val="0"/>
        <w:spacing w:before="240" w:after="240" w:line="360" w:lineRule="auto"/>
        <w:ind w:left="0"/>
        <w:jc w:val="both"/>
        <w:rPr>
          <w:rFonts w:asciiTheme="majorHAnsi" w:hAnsiTheme="majorHAnsi" w:cstheme="majorHAnsi"/>
          <w:color w:val="333333"/>
          <w:sz w:val="22"/>
          <w:szCs w:val="22"/>
        </w:rPr>
      </w:pPr>
      <w:r w:rsidRPr="004C6684">
        <w:rPr>
          <w:rFonts w:asciiTheme="majorHAnsi" w:hAnsiTheme="majorHAnsi" w:cstheme="majorHAnsi"/>
          <w:b/>
          <w:color w:val="E1B937"/>
          <w:sz w:val="22"/>
          <w:szCs w:val="22"/>
        </w:rPr>
        <w:t>Ensaio</w:t>
      </w:r>
      <w:r w:rsidRPr="004C6684">
        <w:rPr>
          <w:rFonts w:asciiTheme="majorHAnsi" w:hAnsiTheme="majorHAnsi" w:cstheme="majorHAnsi"/>
          <w:color w:val="E1B937"/>
          <w:sz w:val="22"/>
          <w:szCs w:val="22"/>
        </w:rPr>
        <w:t xml:space="preserve"> </w:t>
      </w:r>
      <w:r w:rsidRPr="00C6012F">
        <w:rPr>
          <w:rFonts w:asciiTheme="majorHAnsi" w:hAnsiTheme="majorHAnsi" w:cstheme="majorHAnsi"/>
          <w:color w:val="333333"/>
          <w:sz w:val="22"/>
          <w:szCs w:val="22"/>
        </w:rPr>
        <w:t xml:space="preserve">- </w:t>
      </w:r>
      <w:r w:rsidRPr="00C6012F">
        <w:rPr>
          <w:rFonts w:asciiTheme="majorHAnsi" w:hAnsiTheme="majorHAnsi" w:cstheme="majorHAnsi"/>
          <w:i/>
          <w:color w:val="595959" w:themeColor="text1" w:themeTint="A6"/>
          <w:sz w:val="22"/>
          <w:szCs w:val="22"/>
          <w:shd w:val="clear" w:color="auto" w:fill="FFFFFF"/>
        </w:rPr>
        <w:t>”O Ensaio consiste na determinação de uma ou mais características de uma amostra do produto, processo ou serviço, de acordo com um procedimento especificado. É a modalidade de Avaliação da Conformidade mais frequentemente utilizada porque, normalmente, está associada a outros mecanismos de avaliação da conformidade, em particular à inspeção e à certificação”. (INMETRO, 2007, pág. 26)</w:t>
      </w:r>
    </w:p>
    <w:p w14:paraId="250025C7" w14:textId="77777777" w:rsidR="002A6F6A" w:rsidRPr="00C6012F" w:rsidRDefault="002A6F6A" w:rsidP="005B0503">
      <w:pPr>
        <w:pStyle w:val="Corpodetexto"/>
        <w:widowControl/>
        <w:numPr>
          <w:ilvl w:val="0"/>
          <w:numId w:val="1"/>
        </w:numPr>
        <w:autoSpaceDE w:val="0"/>
        <w:autoSpaceDN w:val="0"/>
        <w:adjustRightInd w:val="0"/>
        <w:spacing w:before="240" w:after="240" w:line="360" w:lineRule="auto"/>
        <w:ind w:left="0"/>
        <w:jc w:val="both"/>
        <w:rPr>
          <w:rFonts w:asciiTheme="majorHAnsi" w:hAnsiTheme="majorHAnsi" w:cstheme="majorHAnsi"/>
          <w:i/>
          <w:color w:val="595959" w:themeColor="text1" w:themeTint="A6"/>
          <w:sz w:val="22"/>
          <w:szCs w:val="22"/>
          <w:shd w:val="clear" w:color="auto" w:fill="FFFFFF"/>
        </w:rPr>
      </w:pPr>
      <w:r w:rsidRPr="004C6684">
        <w:rPr>
          <w:rFonts w:asciiTheme="majorHAnsi" w:hAnsiTheme="majorHAnsi" w:cstheme="majorHAnsi"/>
          <w:b/>
          <w:color w:val="E1B937"/>
          <w:sz w:val="22"/>
          <w:szCs w:val="22"/>
        </w:rPr>
        <w:t>Etiquetagem</w:t>
      </w:r>
      <w:r w:rsidRPr="00C6012F">
        <w:rPr>
          <w:rFonts w:asciiTheme="majorHAnsi" w:hAnsiTheme="majorHAnsi" w:cstheme="majorHAnsi"/>
          <w:color w:val="333333"/>
          <w:sz w:val="22"/>
          <w:szCs w:val="22"/>
        </w:rPr>
        <w:t xml:space="preserve"> - </w:t>
      </w:r>
      <w:r w:rsidRPr="00C6012F">
        <w:rPr>
          <w:rFonts w:asciiTheme="majorHAnsi" w:hAnsiTheme="majorHAnsi" w:cstheme="majorHAnsi"/>
          <w:i/>
          <w:color w:val="595959" w:themeColor="text1" w:themeTint="A6"/>
          <w:sz w:val="22"/>
          <w:szCs w:val="22"/>
          <w:shd w:val="clear" w:color="auto" w:fill="FFFFFF"/>
        </w:rPr>
        <w:t>A etiquetagem é um mecanismo de Avaliação da Conformidade em que, através de ensaios, é determinada e informada ao consumidor uma característica do produto, especialmente relacionada ao seu desempenho. O uso da etiqueta para destacar o desempenho de produtos vem sendo cada vez mais frequente, sendo um poderoso mecanismo de conscientização dos consumidores”. (INMETRO, 2007, pág. 26)</w:t>
      </w:r>
    </w:p>
    <w:p w14:paraId="11B5F965"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Para se selecionar um mecanismo de Avaliação da Conformidade o Sistema Brasileiro de Avaliação da Conformidade desenvolveu uma metodologia especial que leva em consideração as ferramentas de análise de risco, e toma como base aspectos legais, ambientais, sociais, técnicos e econômico-financeiros. Essa metodologia seleciona dentre os mecanismos de avaliação da conformidade o mais adequado às especificidades de cada produto.</w:t>
      </w:r>
    </w:p>
    <w:p w14:paraId="0D2D50B7"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Interessante, não é?</w:t>
      </w:r>
    </w:p>
    <w:p w14:paraId="1E7E38BA"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Bom, já vimos que a avaliação da conformidade é uma atividade de extrema importância e que existem vários mecanismos para realiza-la. Mas você sabe quem, efetivamente, realiza essa atividade?</w:t>
      </w:r>
    </w:p>
    <w:p w14:paraId="5E026E3E" w14:textId="3BE7DAA0" w:rsidR="002A6F6A" w:rsidRPr="00C6012F" w:rsidRDefault="009473A7" w:rsidP="005B0503">
      <w:pPr>
        <w:pStyle w:val="Corpodetexto"/>
        <w:spacing w:before="240" w:after="240" w:line="360" w:lineRule="auto"/>
        <w:ind w:left="0"/>
        <w:jc w:val="both"/>
        <w:rPr>
          <w:rFonts w:asciiTheme="majorHAnsi" w:hAnsiTheme="majorHAnsi" w:cstheme="majorHAnsi"/>
          <w:color w:val="333333"/>
          <w:sz w:val="22"/>
          <w:szCs w:val="22"/>
        </w:rPr>
      </w:pPr>
      <w:r>
        <w:rPr>
          <w:rFonts w:asciiTheme="majorHAnsi" w:hAnsiTheme="majorHAnsi" w:cstheme="majorHAnsi"/>
          <w:color w:val="333333"/>
          <w:sz w:val="22"/>
          <w:szCs w:val="22"/>
        </w:rPr>
        <w:t>P</w:t>
      </w:r>
      <w:r w:rsidR="002A6F6A" w:rsidRPr="00C6012F">
        <w:rPr>
          <w:rFonts w:asciiTheme="majorHAnsi" w:hAnsiTheme="majorHAnsi" w:cstheme="majorHAnsi"/>
          <w:color w:val="333333"/>
          <w:sz w:val="22"/>
          <w:szCs w:val="22"/>
        </w:rPr>
        <w:t>ara isso temos que entender como a atividade é classificada...Veja a seguir:</w:t>
      </w:r>
    </w:p>
    <w:p w14:paraId="1E4C31AB" w14:textId="77777777" w:rsidR="002A6F6A" w:rsidRPr="00375C60" w:rsidRDefault="002A6F6A" w:rsidP="00375C60">
      <w:pPr>
        <w:pStyle w:val="Ttulo1"/>
        <w:numPr>
          <w:ilvl w:val="0"/>
          <w:numId w:val="6"/>
        </w:numPr>
        <w:tabs>
          <w:tab w:val="left" w:pos="426"/>
        </w:tabs>
        <w:ind w:left="0" w:firstLine="0"/>
      </w:pPr>
      <w:bookmarkStart w:id="13" w:name="_Toc431390458"/>
      <w:bookmarkStart w:id="14" w:name="_Toc525223756"/>
      <w:bookmarkStart w:id="15" w:name="_Toc25777087"/>
      <w:r w:rsidRPr="00375C60">
        <w:lastRenderedPageBreak/>
        <w:t>Classificação da Atividade</w:t>
      </w:r>
      <w:bookmarkEnd w:id="13"/>
      <w:bookmarkEnd w:id="14"/>
      <w:bookmarkEnd w:id="15"/>
    </w:p>
    <w:p w14:paraId="6C1A2B3C" w14:textId="77777777" w:rsidR="002A6F6A" w:rsidRPr="004C6684" w:rsidRDefault="002A6F6A" w:rsidP="005B0503">
      <w:pPr>
        <w:pStyle w:val="Corpodetexto"/>
        <w:spacing w:before="240" w:after="240" w:line="360" w:lineRule="auto"/>
        <w:ind w:left="0"/>
        <w:jc w:val="both"/>
        <w:rPr>
          <w:rFonts w:asciiTheme="majorHAnsi" w:hAnsiTheme="majorHAnsi" w:cstheme="majorHAnsi"/>
          <w:b/>
          <w:color w:val="E1B937"/>
          <w:sz w:val="22"/>
          <w:szCs w:val="22"/>
        </w:rPr>
      </w:pPr>
      <w:r w:rsidRPr="004C6684">
        <w:rPr>
          <w:rFonts w:asciiTheme="majorHAnsi" w:hAnsiTheme="majorHAnsi" w:cstheme="majorHAnsi"/>
          <w:b/>
          <w:color w:val="E1B937"/>
          <w:sz w:val="22"/>
          <w:szCs w:val="22"/>
        </w:rPr>
        <w:t>Avaliação de Primeira Parte:</w:t>
      </w:r>
    </w:p>
    <w:p w14:paraId="42F98CE4"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noProof/>
          <w:sz w:val="22"/>
          <w:szCs w:val="22"/>
          <w:lang w:eastAsia="pt-BR"/>
        </w:rPr>
        <w:drawing>
          <wp:anchor distT="0" distB="0" distL="114300" distR="114300" simplePos="0" relativeHeight="251665408" behindDoc="0" locked="0" layoutInCell="1" allowOverlap="1" wp14:anchorId="304A7700" wp14:editId="72A925A2">
            <wp:simplePos x="0" y="0"/>
            <wp:positionH relativeFrom="margin">
              <wp:align>left</wp:align>
            </wp:positionH>
            <wp:positionV relativeFrom="paragraph">
              <wp:posOffset>3386</wp:posOffset>
            </wp:positionV>
            <wp:extent cx="2124075" cy="1428750"/>
            <wp:effectExtent l="0" t="0" r="9525"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24075" cy="1428750"/>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color w:val="333333"/>
          <w:sz w:val="22"/>
          <w:szCs w:val="22"/>
        </w:rPr>
        <w:t xml:space="preserve">Chamamos de Avaliação de </w:t>
      </w:r>
      <w:r w:rsidRPr="00C6012F">
        <w:rPr>
          <w:rFonts w:asciiTheme="majorHAnsi" w:hAnsiTheme="majorHAnsi" w:cstheme="majorHAnsi"/>
          <w:b/>
          <w:color w:val="333333"/>
          <w:sz w:val="22"/>
          <w:szCs w:val="22"/>
        </w:rPr>
        <w:t>Primeira parte</w:t>
      </w:r>
      <w:r w:rsidRPr="00C6012F">
        <w:rPr>
          <w:rFonts w:asciiTheme="majorHAnsi" w:hAnsiTheme="majorHAnsi" w:cstheme="majorHAnsi"/>
          <w:color w:val="333333"/>
          <w:sz w:val="22"/>
          <w:szCs w:val="22"/>
        </w:rPr>
        <w:t xml:space="preserve">, quando a avaliação é </w:t>
      </w:r>
      <w:r w:rsidRPr="00C6012F">
        <w:rPr>
          <w:rFonts w:asciiTheme="majorHAnsi" w:hAnsiTheme="majorHAnsi" w:cstheme="majorHAnsi"/>
          <w:b/>
          <w:color w:val="333333"/>
          <w:sz w:val="22"/>
          <w:szCs w:val="22"/>
        </w:rPr>
        <w:t>realizada pela própria Organização ou em seu nome</w:t>
      </w:r>
      <w:r w:rsidRPr="00C6012F">
        <w:rPr>
          <w:rFonts w:asciiTheme="majorHAnsi" w:hAnsiTheme="majorHAnsi" w:cstheme="majorHAnsi"/>
          <w:color w:val="333333"/>
          <w:sz w:val="22"/>
          <w:szCs w:val="22"/>
        </w:rPr>
        <w:t xml:space="preserve">. </w:t>
      </w:r>
    </w:p>
    <w:p w14:paraId="26ECC527" w14:textId="5A21F06D" w:rsidR="00A35F1F" w:rsidRPr="00C6012F" w:rsidRDefault="002A6F6A" w:rsidP="005B0503">
      <w:pPr>
        <w:pStyle w:val="Corpodetexto"/>
        <w:spacing w:before="240" w:after="240" w:line="360" w:lineRule="auto"/>
        <w:ind w:left="0"/>
        <w:jc w:val="both"/>
        <w:rPr>
          <w:rFonts w:asciiTheme="majorHAnsi" w:hAnsiTheme="majorHAnsi" w:cstheme="majorHAnsi"/>
          <w:b/>
          <w:color w:val="333333"/>
          <w:sz w:val="22"/>
          <w:szCs w:val="22"/>
        </w:rPr>
      </w:pPr>
      <w:r w:rsidRPr="00C6012F">
        <w:rPr>
          <w:rFonts w:asciiTheme="majorHAnsi" w:hAnsiTheme="majorHAnsi" w:cstheme="majorHAnsi"/>
          <w:color w:val="333333"/>
          <w:sz w:val="22"/>
          <w:szCs w:val="22"/>
        </w:rPr>
        <w:t>Quando uma empresa realiza verificação em sua linha de produção para manter controle de qualidade, por exemplo, ela está realizando Avaliação de Primeira Parte.</w:t>
      </w:r>
    </w:p>
    <w:p w14:paraId="499DF128" w14:textId="77777777" w:rsidR="002A6F6A" w:rsidRPr="004C6684" w:rsidRDefault="002A6F6A" w:rsidP="005B0503">
      <w:pPr>
        <w:pStyle w:val="Corpodetexto"/>
        <w:spacing w:before="240" w:after="240" w:line="360" w:lineRule="auto"/>
        <w:ind w:left="0"/>
        <w:jc w:val="both"/>
        <w:rPr>
          <w:rFonts w:asciiTheme="majorHAnsi" w:hAnsiTheme="majorHAnsi" w:cstheme="majorHAnsi"/>
          <w:b/>
          <w:color w:val="E1B937"/>
          <w:sz w:val="22"/>
          <w:szCs w:val="22"/>
        </w:rPr>
      </w:pPr>
      <w:r w:rsidRPr="004C6684">
        <w:rPr>
          <w:rFonts w:asciiTheme="majorHAnsi" w:hAnsiTheme="majorHAnsi" w:cstheme="majorHAnsi"/>
          <w:b/>
          <w:color w:val="E1B937"/>
          <w:sz w:val="22"/>
          <w:szCs w:val="22"/>
        </w:rPr>
        <w:t>Avaliação de Segunda Parte:</w:t>
      </w:r>
    </w:p>
    <w:p w14:paraId="4B395B1B"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noProof/>
          <w:sz w:val="22"/>
          <w:szCs w:val="22"/>
          <w:lang w:eastAsia="pt-BR"/>
        </w:rPr>
        <w:drawing>
          <wp:anchor distT="0" distB="0" distL="114300" distR="114300" simplePos="0" relativeHeight="251666432" behindDoc="0" locked="0" layoutInCell="1" allowOverlap="1" wp14:anchorId="00865A24" wp14:editId="3D3CC42F">
            <wp:simplePos x="0" y="0"/>
            <wp:positionH relativeFrom="column">
              <wp:posOffset>4305</wp:posOffset>
            </wp:positionH>
            <wp:positionV relativeFrom="paragraph">
              <wp:posOffset>138207</wp:posOffset>
            </wp:positionV>
            <wp:extent cx="2114550" cy="1428750"/>
            <wp:effectExtent l="0" t="0" r="0"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14550" cy="1428750"/>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color w:val="333333"/>
          <w:sz w:val="22"/>
          <w:szCs w:val="22"/>
        </w:rPr>
        <w:t>Chamamos de Avaliação de </w:t>
      </w:r>
      <w:r w:rsidRPr="00C6012F">
        <w:rPr>
          <w:rFonts w:asciiTheme="majorHAnsi" w:hAnsiTheme="majorHAnsi" w:cstheme="majorHAnsi"/>
          <w:b/>
          <w:color w:val="333333"/>
          <w:sz w:val="22"/>
          <w:szCs w:val="22"/>
        </w:rPr>
        <w:t>Segunda parte</w:t>
      </w:r>
      <w:r w:rsidRPr="00C6012F">
        <w:rPr>
          <w:rFonts w:asciiTheme="majorHAnsi" w:hAnsiTheme="majorHAnsi" w:cstheme="majorHAnsi"/>
          <w:color w:val="333333"/>
          <w:sz w:val="22"/>
          <w:szCs w:val="22"/>
        </w:rPr>
        <w:t xml:space="preserve">, quando ela é </w:t>
      </w:r>
      <w:r w:rsidRPr="00C6012F">
        <w:rPr>
          <w:rFonts w:asciiTheme="majorHAnsi" w:hAnsiTheme="majorHAnsi" w:cstheme="majorHAnsi"/>
          <w:b/>
          <w:color w:val="333333"/>
          <w:sz w:val="22"/>
          <w:szCs w:val="22"/>
        </w:rPr>
        <w:t>efetuada pelo cliente ou por quem representa seus interesses.</w:t>
      </w:r>
      <w:r w:rsidRPr="00C6012F">
        <w:rPr>
          <w:rFonts w:asciiTheme="majorHAnsi" w:hAnsiTheme="majorHAnsi" w:cstheme="majorHAnsi"/>
          <w:color w:val="333333"/>
          <w:sz w:val="22"/>
          <w:szCs w:val="22"/>
        </w:rPr>
        <w:t xml:space="preserve"> </w:t>
      </w:r>
    </w:p>
    <w:p w14:paraId="7268F0E6"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Quando um cliente avalia os serviços de um fornecedor, por exemplo, ele está realizando uma Avaliação de Segunda Parte.</w:t>
      </w:r>
    </w:p>
    <w:p w14:paraId="3EEE9C71" w14:textId="77777777" w:rsidR="002A6F6A" w:rsidRPr="004C6684" w:rsidRDefault="002A6F6A" w:rsidP="005B0503">
      <w:pPr>
        <w:pStyle w:val="Corpodetexto"/>
        <w:spacing w:before="240" w:after="240" w:line="360" w:lineRule="auto"/>
        <w:ind w:left="0"/>
        <w:jc w:val="both"/>
        <w:rPr>
          <w:rFonts w:asciiTheme="majorHAnsi" w:hAnsiTheme="majorHAnsi" w:cstheme="majorHAnsi"/>
          <w:b/>
          <w:color w:val="E1B937"/>
          <w:sz w:val="22"/>
          <w:szCs w:val="22"/>
        </w:rPr>
      </w:pPr>
      <w:r w:rsidRPr="004C6684">
        <w:rPr>
          <w:rFonts w:asciiTheme="majorHAnsi" w:hAnsiTheme="majorHAnsi" w:cstheme="majorHAnsi"/>
          <w:b/>
          <w:color w:val="E1B937"/>
          <w:sz w:val="22"/>
          <w:szCs w:val="22"/>
        </w:rPr>
        <w:t>Avaliação de Terceira Parte:</w:t>
      </w:r>
    </w:p>
    <w:p w14:paraId="62F482AD"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noProof/>
          <w:sz w:val="22"/>
          <w:szCs w:val="22"/>
          <w:lang w:eastAsia="pt-BR"/>
        </w:rPr>
        <w:drawing>
          <wp:anchor distT="0" distB="0" distL="114300" distR="114300" simplePos="0" relativeHeight="251667456" behindDoc="0" locked="0" layoutInCell="1" allowOverlap="1" wp14:anchorId="5F3F2640" wp14:editId="14AB4F20">
            <wp:simplePos x="0" y="0"/>
            <wp:positionH relativeFrom="column">
              <wp:posOffset>51435</wp:posOffset>
            </wp:positionH>
            <wp:positionV relativeFrom="paragraph">
              <wp:posOffset>140970</wp:posOffset>
            </wp:positionV>
            <wp:extent cx="2114550" cy="1438275"/>
            <wp:effectExtent l="0" t="0" r="0" b="952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14550" cy="1438275"/>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color w:val="333333"/>
          <w:sz w:val="22"/>
          <w:szCs w:val="22"/>
        </w:rPr>
        <w:t>E, por fim, chamamos de Avaliação de </w:t>
      </w:r>
      <w:r w:rsidRPr="00C6012F">
        <w:rPr>
          <w:rFonts w:asciiTheme="majorHAnsi" w:hAnsiTheme="majorHAnsi" w:cstheme="majorHAnsi"/>
          <w:b/>
          <w:color w:val="333333"/>
          <w:sz w:val="22"/>
          <w:szCs w:val="22"/>
        </w:rPr>
        <w:t>Terceira parte</w:t>
      </w:r>
      <w:r w:rsidRPr="00C6012F">
        <w:rPr>
          <w:rFonts w:asciiTheme="majorHAnsi" w:hAnsiTheme="majorHAnsi" w:cstheme="majorHAnsi"/>
          <w:color w:val="333333"/>
          <w:sz w:val="22"/>
          <w:szCs w:val="22"/>
        </w:rPr>
        <w:t xml:space="preserve">, quando ela é </w:t>
      </w:r>
      <w:r w:rsidRPr="00C6012F">
        <w:rPr>
          <w:rFonts w:asciiTheme="majorHAnsi" w:hAnsiTheme="majorHAnsi" w:cstheme="majorHAnsi"/>
          <w:b/>
          <w:color w:val="333333"/>
          <w:sz w:val="22"/>
          <w:szCs w:val="22"/>
        </w:rPr>
        <w:t>feita por uma organização independente</w:t>
      </w:r>
      <w:r w:rsidRPr="00C6012F">
        <w:rPr>
          <w:rFonts w:asciiTheme="majorHAnsi" w:hAnsiTheme="majorHAnsi" w:cstheme="majorHAnsi"/>
          <w:color w:val="333333"/>
          <w:sz w:val="22"/>
          <w:szCs w:val="22"/>
        </w:rPr>
        <w:t xml:space="preserve"> em relação ao fornecedor e ao cliente.</w:t>
      </w:r>
    </w:p>
    <w:p w14:paraId="594608B4"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Avaliar se um produto, processo ou serviço está de acordo com normas e regulamentos técnicos específicos, é um exemplo de Avaliação de Terceira Parte.</w:t>
      </w:r>
    </w:p>
    <w:p w14:paraId="770A44BB" w14:textId="5567746E" w:rsidR="002A6F6A" w:rsidRPr="00C6012F" w:rsidRDefault="002A6F6A" w:rsidP="005B0503">
      <w:pPr>
        <w:pStyle w:val="Corpodetexto"/>
        <w:spacing w:before="240" w:after="240" w:line="360" w:lineRule="auto"/>
        <w:ind w:left="0"/>
        <w:jc w:val="both"/>
        <w:rPr>
          <w:rFonts w:asciiTheme="majorHAnsi" w:hAnsiTheme="majorHAnsi" w:cstheme="majorHAnsi"/>
          <w:b/>
          <w:i/>
          <w:color w:val="2E74B5" w:themeColor="accent1" w:themeShade="BF"/>
          <w:sz w:val="22"/>
          <w:szCs w:val="22"/>
        </w:rPr>
      </w:pPr>
    </w:p>
    <w:p w14:paraId="5FFBB2DE" w14:textId="72258C8D" w:rsidR="002A6F6A" w:rsidRPr="004C6684" w:rsidRDefault="002A6F6A" w:rsidP="005B0503">
      <w:pPr>
        <w:pStyle w:val="Corpodetexto"/>
        <w:spacing w:before="240" w:after="240" w:line="360" w:lineRule="auto"/>
        <w:ind w:left="0"/>
        <w:jc w:val="both"/>
        <w:rPr>
          <w:rFonts w:asciiTheme="majorHAnsi" w:hAnsiTheme="majorHAnsi" w:cstheme="majorHAnsi"/>
          <w:b/>
          <w:i/>
          <w:color w:val="0066B2"/>
          <w:sz w:val="22"/>
          <w:szCs w:val="22"/>
        </w:rPr>
      </w:pPr>
      <w:r w:rsidRPr="004C6684">
        <w:rPr>
          <w:rFonts w:asciiTheme="majorHAnsi" w:hAnsiTheme="majorHAnsi" w:cstheme="majorHAnsi"/>
          <w:b/>
          <w:i/>
          <w:color w:val="0066B2"/>
          <w:sz w:val="22"/>
          <w:szCs w:val="22"/>
        </w:rPr>
        <w:t>Vamos fazer uma analogia para facilitar?</w:t>
      </w:r>
    </w:p>
    <w:p w14:paraId="5609CF15" w14:textId="258DE1EE" w:rsidR="002A6F6A" w:rsidRPr="004C6684" w:rsidRDefault="00A35F1F" w:rsidP="005B0503">
      <w:pPr>
        <w:pStyle w:val="Corpodetexto"/>
        <w:spacing w:before="240" w:after="240" w:line="360" w:lineRule="auto"/>
        <w:ind w:left="0"/>
        <w:jc w:val="both"/>
        <w:rPr>
          <w:rFonts w:asciiTheme="majorHAnsi" w:hAnsiTheme="majorHAnsi" w:cstheme="majorHAnsi"/>
          <w:b/>
          <w:i/>
          <w:color w:val="0066B2"/>
          <w:sz w:val="22"/>
          <w:szCs w:val="22"/>
        </w:rPr>
      </w:pPr>
      <w:r w:rsidRPr="004C6684">
        <w:rPr>
          <w:rFonts w:asciiTheme="majorHAnsi" w:hAnsiTheme="majorHAnsi" w:cstheme="majorHAnsi"/>
          <w:noProof/>
          <w:color w:val="0066B2"/>
          <w:sz w:val="22"/>
          <w:szCs w:val="22"/>
          <w:lang w:eastAsia="pt-BR"/>
        </w:rPr>
        <w:drawing>
          <wp:anchor distT="0" distB="0" distL="114300" distR="114300" simplePos="0" relativeHeight="251668480" behindDoc="0" locked="0" layoutInCell="1" allowOverlap="1" wp14:anchorId="0B074B5B" wp14:editId="42605C50">
            <wp:simplePos x="0" y="0"/>
            <wp:positionH relativeFrom="margin">
              <wp:align>left</wp:align>
            </wp:positionH>
            <wp:positionV relativeFrom="paragraph">
              <wp:posOffset>2540</wp:posOffset>
            </wp:positionV>
            <wp:extent cx="1093470" cy="1041400"/>
            <wp:effectExtent l="0" t="0" r="0" b="635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93470" cy="1041400"/>
                    </a:xfrm>
                    <a:prstGeom prst="rect">
                      <a:avLst/>
                    </a:prstGeom>
                  </pic:spPr>
                </pic:pic>
              </a:graphicData>
            </a:graphic>
            <wp14:sizeRelH relativeFrom="page">
              <wp14:pctWidth>0</wp14:pctWidth>
            </wp14:sizeRelH>
            <wp14:sizeRelV relativeFrom="page">
              <wp14:pctHeight>0</wp14:pctHeight>
            </wp14:sizeRelV>
          </wp:anchor>
        </w:drawing>
      </w:r>
      <w:r w:rsidR="002A6F6A" w:rsidRPr="004C6684">
        <w:rPr>
          <w:rFonts w:asciiTheme="majorHAnsi" w:hAnsiTheme="majorHAnsi" w:cstheme="majorHAnsi"/>
          <w:b/>
          <w:i/>
          <w:color w:val="0066B2"/>
          <w:sz w:val="22"/>
          <w:szCs w:val="22"/>
        </w:rPr>
        <w:t>Pense o seguinte:</w:t>
      </w:r>
    </w:p>
    <w:p w14:paraId="515A29B3" w14:textId="77777777" w:rsidR="002A6F6A" w:rsidRPr="004C6684" w:rsidRDefault="002A6F6A" w:rsidP="005B0503">
      <w:pPr>
        <w:pStyle w:val="Corpodetexto"/>
        <w:spacing w:before="240" w:after="240" w:line="360" w:lineRule="auto"/>
        <w:ind w:left="0"/>
        <w:jc w:val="both"/>
        <w:rPr>
          <w:rFonts w:asciiTheme="majorHAnsi" w:hAnsiTheme="majorHAnsi" w:cstheme="majorHAnsi"/>
          <w:i/>
          <w:color w:val="0066B2"/>
          <w:sz w:val="22"/>
          <w:szCs w:val="22"/>
        </w:rPr>
      </w:pPr>
      <w:r w:rsidRPr="004C6684">
        <w:rPr>
          <w:rFonts w:asciiTheme="majorHAnsi" w:hAnsiTheme="majorHAnsi" w:cstheme="majorHAnsi"/>
          <w:b/>
          <w:bCs/>
          <w:i/>
          <w:color w:val="0066B2"/>
          <w:sz w:val="22"/>
          <w:szCs w:val="22"/>
        </w:rPr>
        <w:t>1°</w:t>
      </w:r>
      <w:r w:rsidRPr="004C6684">
        <w:rPr>
          <w:rFonts w:asciiTheme="majorHAnsi" w:hAnsiTheme="majorHAnsi" w:cstheme="majorHAnsi"/>
          <w:i/>
          <w:color w:val="0066B2"/>
          <w:sz w:val="22"/>
          <w:szCs w:val="22"/>
        </w:rPr>
        <w:t> Para ser comercializado o objeto precisa existir, certo? Então a "</w:t>
      </w:r>
      <w:r w:rsidRPr="004C6684">
        <w:rPr>
          <w:rFonts w:asciiTheme="majorHAnsi" w:hAnsiTheme="majorHAnsi" w:cstheme="majorHAnsi"/>
          <w:b/>
          <w:i/>
          <w:color w:val="0066B2"/>
          <w:sz w:val="22"/>
          <w:szCs w:val="22"/>
        </w:rPr>
        <w:t>primeira parte</w:t>
      </w:r>
      <w:r w:rsidRPr="004C6684">
        <w:rPr>
          <w:rFonts w:asciiTheme="majorHAnsi" w:hAnsiTheme="majorHAnsi" w:cstheme="majorHAnsi"/>
          <w:i/>
          <w:color w:val="0066B2"/>
          <w:sz w:val="22"/>
          <w:szCs w:val="22"/>
        </w:rPr>
        <w:t xml:space="preserve">" é da </w:t>
      </w:r>
      <w:r w:rsidRPr="004C6684">
        <w:rPr>
          <w:rFonts w:asciiTheme="majorHAnsi" w:hAnsiTheme="majorHAnsi" w:cstheme="majorHAnsi"/>
          <w:b/>
          <w:i/>
          <w:color w:val="0066B2"/>
          <w:sz w:val="22"/>
          <w:szCs w:val="22"/>
        </w:rPr>
        <w:t>empresa</w:t>
      </w:r>
      <w:r w:rsidRPr="004C6684">
        <w:rPr>
          <w:rFonts w:asciiTheme="majorHAnsi" w:hAnsiTheme="majorHAnsi" w:cstheme="majorHAnsi"/>
          <w:i/>
          <w:color w:val="0066B2"/>
          <w:sz w:val="22"/>
          <w:szCs w:val="22"/>
        </w:rPr>
        <w:t>...</w:t>
      </w:r>
    </w:p>
    <w:p w14:paraId="0AFEA666" w14:textId="77777777" w:rsidR="002A6F6A" w:rsidRPr="004C6684" w:rsidRDefault="002A6F6A" w:rsidP="005B0503">
      <w:pPr>
        <w:pStyle w:val="Corpodetexto"/>
        <w:spacing w:before="240" w:after="240" w:line="360" w:lineRule="auto"/>
        <w:ind w:left="0"/>
        <w:jc w:val="both"/>
        <w:rPr>
          <w:rFonts w:asciiTheme="majorHAnsi" w:hAnsiTheme="majorHAnsi" w:cstheme="majorHAnsi"/>
          <w:i/>
          <w:color w:val="0066B2"/>
          <w:sz w:val="22"/>
          <w:szCs w:val="22"/>
        </w:rPr>
      </w:pPr>
      <w:r w:rsidRPr="004C6684">
        <w:rPr>
          <w:rFonts w:asciiTheme="majorHAnsi" w:hAnsiTheme="majorHAnsi" w:cstheme="majorHAnsi"/>
          <w:b/>
          <w:bCs/>
          <w:i/>
          <w:color w:val="0066B2"/>
          <w:sz w:val="22"/>
          <w:szCs w:val="22"/>
        </w:rPr>
        <w:lastRenderedPageBreak/>
        <w:t>2°</w:t>
      </w:r>
      <w:r w:rsidRPr="004C6684">
        <w:rPr>
          <w:rFonts w:asciiTheme="majorHAnsi" w:hAnsiTheme="majorHAnsi" w:cstheme="majorHAnsi"/>
          <w:i/>
          <w:color w:val="0066B2"/>
          <w:sz w:val="22"/>
          <w:szCs w:val="22"/>
        </w:rPr>
        <w:t> Para que o comércio exista é necessário que exista o cliente, não é? Então a "</w:t>
      </w:r>
      <w:r w:rsidRPr="004C6684">
        <w:rPr>
          <w:rFonts w:asciiTheme="majorHAnsi" w:hAnsiTheme="majorHAnsi" w:cstheme="majorHAnsi"/>
          <w:b/>
          <w:i/>
          <w:color w:val="0066B2"/>
          <w:sz w:val="22"/>
          <w:szCs w:val="22"/>
        </w:rPr>
        <w:t>segunda parte</w:t>
      </w:r>
      <w:r w:rsidRPr="004C6684">
        <w:rPr>
          <w:rFonts w:asciiTheme="majorHAnsi" w:hAnsiTheme="majorHAnsi" w:cstheme="majorHAnsi"/>
          <w:i/>
          <w:color w:val="0066B2"/>
          <w:sz w:val="22"/>
          <w:szCs w:val="22"/>
        </w:rPr>
        <w:t xml:space="preserve">" é do </w:t>
      </w:r>
      <w:r w:rsidRPr="004C6684">
        <w:rPr>
          <w:rFonts w:asciiTheme="majorHAnsi" w:hAnsiTheme="majorHAnsi" w:cstheme="majorHAnsi"/>
          <w:b/>
          <w:i/>
          <w:color w:val="0066B2"/>
          <w:sz w:val="22"/>
          <w:szCs w:val="22"/>
        </w:rPr>
        <w:t>cliente</w:t>
      </w:r>
      <w:r w:rsidRPr="004C6684">
        <w:rPr>
          <w:rFonts w:asciiTheme="majorHAnsi" w:hAnsiTheme="majorHAnsi" w:cstheme="majorHAnsi"/>
          <w:i/>
          <w:color w:val="0066B2"/>
          <w:sz w:val="22"/>
          <w:szCs w:val="22"/>
        </w:rPr>
        <w:t>...</w:t>
      </w:r>
    </w:p>
    <w:p w14:paraId="66425FE2" w14:textId="77777777" w:rsidR="002A6F6A" w:rsidRPr="004C6684" w:rsidRDefault="002A6F6A" w:rsidP="005B0503">
      <w:pPr>
        <w:pStyle w:val="Corpodetexto"/>
        <w:spacing w:before="240" w:after="240" w:line="360" w:lineRule="auto"/>
        <w:ind w:left="0"/>
        <w:jc w:val="both"/>
        <w:rPr>
          <w:rFonts w:asciiTheme="majorHAnsi" w:hAnsiTheme="majorHAnsi" w:cstheme="majorHAnsi"/>
          <w:i/>
          <w:color w:val="0066B2"/>
          <w:sz w:val="22"/>
          <w:szCs w:val="22"/>
        </w:rPr>
      </w:pPr>
      <w:r w:rsidRPr="004C6684">
        <w:rPr>
          <w:rFonts w:asciiTheme="majorHAnsi" w:hAnsiTheme="majorHAnsi" w:cstheme="majorHAnsi"/>
          <w:b/>
          <w:bCs/>
          <w:i/>
          <w:color w:val="0066B2"/>
          <w:sz w:val="22"/>
          <w:szCs w:val="22"/>
        </w:rPr>
        <w:t>3°</w:t>
      </w:r>
      <w:r w:rsidRPr="004C6684">
        <w:rPr>
          <w:rFonts w:asciiTheme="majorHAnsi" w:hAnsiTheme="majorHAnsi" w:cstheme="majorHAnsi"/>
          <w:i/>
          <w:color w:val="0066B2"/>
          <w:sz w:val="22"/>
          <w:szCs w:val="22"/>
        </w:rPr>
        <w:t xml:space="preserve"> Para que a relação comercial seja segura, alguém de fora e sem interesses envolvidos, precisa analisar o objeto para assegurar que seus requisitos especificados estão sendo cumpridos, certo? Então entra o </w:t>
      </w:r>
      <w:r w:rsidRPr="004C6684">
        <w:rPr>
          <w:rFonts w:asciiTheme="majorHAnsi" w:hAnsiTheme="majorHAnsi" w:cstheme="majorHAnsi"/>
          <w:b/>
          <w:i/>
          <w:color w:val="0066B2"/>
          <w:sz w:val="22"/>
          <w:szCs w:val="22"/>
        </w:rPr>
        <w:t>organismo independente</w:t>
      </w:r>
      <w:r w:rsidRPr="004C6684">
        <w:rPr>
          <w:rFonts w:asciiTheme="majorHAnsi" w:hAnsiTheme="majorHAnsi" w:cstheme="majorHAnsi"/>
          <w:i/>
          <w:color w:val="0066B2"/>
          <w:sz w:val="22"/>
          <w:szCs w:val="22"/>
        </w:rPr>
        <w:t xml:space="preserve"> que é a "</w:t>
      </w:r>
      <w:r w:rsidRPr="004C6684">
        <w:rPr>
          <w:rFonts w:asciiTheme="majorHAnsi" w:hAnsiTheme="majorHAnsi" w:cstheme="majorHAnsi"/>
          <w:b/>
          <w:i/>
          <w:color w:val="0066B2"/>
          <w:sz w:val="22"/>
          <w:szCs w:val="22"/>
        </w:rPr>
        <w:t>terceira parte</w:t>
      </w:r>
      <w:r w:rsidRPr="004C6684">
        <w:rPr>
          <w:rFonts w:asciiTheme="majorHAnsi" w:hAnsiTheme="majorHAnsi" w:cstheme="majorHAnsi"/>
          <w:i/>
          <w:color w:val="0066B2"/>
          <w:sz w:val="22"/>
          <w:szCs w:val="22"/>
        </w:rPr>
        <w:t>"...</w:t>
      </w:r>
    </w:p>
    <w:p w14:paraId="18C35C7F"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b/>
          <w:bCs/>
          <w:color w:val="333333"/>
          <w:sz w:val="22"/>
          <w:szCs w:val="22"/>
        </w:rPr>
        <w:t>Ficou mais fácil?</w:t>
      </w:r>
    </w:p>
    <w:p w14:paraId="19C03A0C"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 xml:space="preserve">A imagem abaixo traz uma visão mais clara do papel de cada uma das partes e como isso interfere na relação de consumo: </w:t>
      </w:r>
    </w:p>
    <w:p w14:paraId="7E7FA3E4" w14:textId="77777777" w:rsidR="002A6F6A" w:rsidRPr="00C6012F" w:rsidRDefault="002A6F6A" w:rsidP="005B0503">
      <w:pPr>
        <w:autoSpaceDE w:val="0"/>
        <w:autoSpaceDN w:val="0"/>
        <w:adjustRightInd w:val="0"/>
        <w:spacing w:before="240" w:after="240" w:line="360" w:lineRule="auto"/>
        <w:ind w:right="108"/>
        <w:jc w:val="center"/>
        <w:rPr>
          <w:rFonts w:asciiTheme="majorHAnsi" w:hAnsiTheme="majorHAnsi" w:cstheme="majorHAnsi"/>
        </w:rPr>
      </w:pPr>
      <w:r w:rsidRPr="00C6012F">
        <w:rPr>
          <w:rFonts w:asciiTheme="majorHAnsi" w:hAnsiTheme="majorHAnsi" w:cstheme="majorHAnsi"/>
          <w:noProof/>
          <w:lang w:eastAsia="pt-BR"/>
        </w:rPr>
        <w:drawing>
          <wp:inline distT="0" distB="0" distL="0" distR="0" wp14:anchorId="5C8F7A71" wp14:editId="07591A72">
            <wp:extent cx="5712031" cy="3738687"/>
            <wp:effectExtent l="0" t="0" r="317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3347" cy="3746094"/>
                    </a:xfrm>
                    <a:prstGeom prst="rect">
                      <a:avLst/>
                    </a:prstGeom>
                  </pic:spPr>
                </pic:pic>
              </a:graphicData>
            </a:graphic>
          </wp:inline>
        </w:drawing>
      </w:r>
    </w:p>
    <w:p w14:paraId="01BF5140"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Observe que em cada caso citado existem interesses, objetivos, necessidades e expectativas distintas, porém, independentemente da situação ou de quem executa a atividade, o que se pretende avaliar é o atendimento aos requisitos de uma norma ou regulamento técnico.</w:t>
      </w:r>
    </w:p>
    <w:p w14:paraId="239CBBA0" w14:textId="77777777" w:rsidR="002A6F6A" w:rsidRPr="00C6012F" w:rsidRDefault="002A6F6A" w:rsidP="005B0503">
      <w:pPr>
        <w:pStyle w:val="Corpodetexto"/>
        <w:spacing w:before="240" w:after="240" w:line="360" w:lineRule="auto"/>
        <w:ind w:left="0"/>
        <w:jc w:val="both"/>
        <w:rPr>
          <w:rFonts w:asciiTheme="majorHAnsi" w:hAnsiTheme="majorHAnsi" w:cstheme="majorHAnsi"/>
          <w:b/>
          <w:color w:val="333333"/>
          <w:sz w:val="22"/>
          <w:szCs w:val="22"/>
        </w:rPr>
      </w:pPr>
      <w:r w:rsidRPr="00C6012F">
        <w:rPr>
          <w:rFonts w:asciiTheme="majorHAnsi" w:hAnsiTheme="majorHAnsi" w:cstheme="majorHAnsi"/>
          <w:b/>
          <w:color w:val="333333"/>
          <w:sz w:val="22"/>
          <w:szCs w:val="22"/>
        </w:rPr>
        <w:t xml:space="preserve">Mas você deve estar se perguntando, como um fornecedor pode avaliar seus próprios produtos... </w:t>
      </w:r>
    </w:p>
    <w:p w14:paraId="4ED6A585"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Vejamos!</w:t>
      </w:r>
    </w:p>
    <w:p w14:paraId="1B98B93C"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 xml:space="preserve">Quando a Avaliação é de </w:t>
      </w:r>
      <w:r w:rsidRPr="00C6012F">
        <w:rPr>
          <w:rFonts w:asciiTheme="majorHAnsi" w:hAnsiTheme="majorHAnsi" w:cstheme="majorHAnsi"/>
          <w:b/>
          <w:color w:val="333333"/>
          <w:sz w:val="22"/>
          <w:szCs w:val="22"/>
        </w:rPr>
        <w:t>primeira parte</w:t>
      </w:r>
      <w:r w:rsidRPr="00C6012F">
        <w:rPr>
          <w:rFonts w:asciiTheme="majorHAnsi" w:hAnsiTheme="majorHAnsi" w:cstheme="majorHAnsi"/>
          <w:color w:val="333333"/>
          <w:sz w:val="22"/>
          <w:szCs w:val="22"/>
        </w:rPr>
        <w:t xml:space="preserve">, o fornecedor emite uma Declaração de Conformidade. Essa declaração refere-se a um conjunto de procedimentos que deve ser seguido para que um fornecedor possa declarar, sob sua própria responsabilidade, que seu produto, processo ou serviço está </w:t>
      </w:r>
      <w:r w:rsidRPr="00C6012F">
        <w:rPr>
          <w:rFonts w:asciiTheme="majorHAnsi" w:hAnsiTheme="majorHAnsi" w:cstheme="majorHAnsi"/>
          <w:color w:val="333333"/>
          <w:sz w:val="22"/>
          <w:szCs w:val="22"/>
        </w:rPr>
        <w:lastRenderedPageBreak/>
        <w:t>conforme um determinado documento normativo (norma ou regulamento técnicos).</w:t>
      </w:r>
    </w:p>
    <w:p w14:paraId="4D06E513"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Esses procedimentos estão recomendados em uma norma   internacional que foi    adotada   como norma nacional:  a NBR ISO/IEC  17050- 1:  Avaliação da Conformidade - Declaração de Conformidade do Fornecedor.</w:t>
      </w:r>
    </w:p>
    <w:p w14:paraId="1C8EDF2C" w14:textId="77777777" w:rsidR="002A6F6A" w:rsidRPr="00C6012F" w:rsidRDefault="002A6F6A" w:rsidP="005B0503">
      <w:pPr>
        <w:pStyle w:val="Corpodetexto"/>
        <w:spacing w:before="240" w:after="240" w:line="360" w:lineRule="auto"/>
        <w:ind w:left="0"/>
        <w:jc w:val="both"/>
        <w:rPr>
          <w:rFonts w:asciiTheme="majorHAnsi" w:hAnsiTheme="majorHAnsi" w:cstheme="majorHAnsi"/>
          <w:b/>
          <w:color w:val="333333"/>
          <w:sz w:val="22"/>
          <w:szCs w:val="22"/>
        </w:rPr>
      </w:pPr>
      <w:r w:rsidRPr="00C6012F">
        <w:rPr>
          <w:rFonts w:asciiTheme="majorHAnsi" w:hAnsiTheme="majorHAnsi" w:cstheme="majorHAnsi"/>
          <w:b/>
          <w:color w:val="333333"/>
          <w:sz w:val="22"/>
          <w:szCs w:val="22"/>
        </w:rPr>
        <w:t>Mas será que essa Declaração do Fornecedor tem credibilidade?</w:t>
      </w:r>
    </w:p>
    <w:p w14:paraId="482DB5EE" w14:textId="1CA949B9" w:rsidR="008411DD"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 xml:space="preserve">Na verdade, existem vários argumentos a favor do uso da Declaração do Fornecedor. </w:t>
      </w:r>
    </w:p>
    <w:p w14:paraId="5B4F01F1" w14:textId="257E0504"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noProof/>
          <w:sz w:val="22"/>
          <w:szCs w:val="22"/>
          <w:lang w:eastAsia="pt-BR"/>
        </w:rPr>
        <w:drawing>
          <wp:anchor distT="0" distB="0" distL="114300" distR="114300" simplePos="0" relativeHeight="251670528" behindDoc="0" locked="0" layoutInCell="1" allowOverlap="1" wp14:anchorId="00582F48" wp14:editId="072F99D8">
            <wp:simplePos x="0" y="0"/>
            <wp:positionH relativeFrom="column">
              <wp:posOffset>-59055</wp:posOffset>
            </wp:positionH>
            <wp:positionV relativeFrom="paragraph">
              <wp:posOffset>4445</wp:posOffset>
            </wp:positionV>
            <wp:extent cx="2514600" cy="2049780"/>
            <wp:effectExtent l="0" t="0" r="0" b="762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14600" cy="2049780"/>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color w:val="333333"/>
          <w:sz w:val="22"/>
          <w:szCs w:val="22"/>
        </w:rPr>
        <w:t>O primeiro é de interesse próprio, visto que os fornecedores também atuam como consumidores. Além disso, nenhum fornecedor gosta de ser confrontado com problemas de credibilidade em relação à sua marca, devoluções de produtos e, até mesmo, ações judiciais de responsabilidade civil por produtos defeituosos.</w:t>
      </w:r>
    </w:p>
    <w:p w14:paraId="010A5D4F"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p>
    <w:p w14:paraId="05AA629D"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Em segundo lugar, existe a questão dos conhecimentos que o fornecedor possui em relação ao seu produto e aos seus processos de criação e produção. Ninguém conhece melhor seu produto que o próprio fornecedor.</w:t>
      </w:r>
    </w:p>
    <w:p w14:paraId="7495DC60"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b/>
          <w:color w:val="333333"/>
          <w:sz w:val="22"/>
          <w:szCs w:val="22"/>
        </w:rPr>
        <w:t>Mas atenção!!</w:t>
      </w:r>
      <w:r w:rsidRPr="00C6012F">
        <w:rPr>
          <w:rFonts w:asciiTheme="majorHAnsi" w:hAnsiTheme="majorHAnsi" w:cstheme="majorHAnsi"/>
          <w:color w:val="333333"/>
          <w:sz w:val="22"/>
          <w:szCs w:val="22"/>
        </w:rPr>
        <w:t xml:space="preserve"> O fornecedor deve estar apto a substanciar a validade da declaração de conformidade emitida.</w:t>
      </w:r>
    </w:p>
    <w:p w14:paraId="3434552E"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 xml:space="preserve">A avaliação por </w:t>
      </w:r>
      <w:r w:rsidRPr="00C6012F">
        <w:rPr>
          <w:rFonts w:asciiTheme="majorHAnsi" w:hAnsiTheme="majorHAnsi" w:cstheme="majorHAnsi"/>
          <w:b/>
          <w:color w:val="333333"/>
          <w:sz w:val="22"/>
          <w:szCs w:val="22"/>
        </w:rPr>
        <w:t>segunda parte</w:t>
      </w:r>
      <w:r w:rsidRPr="00C6012F">
        <w:rPr>
          <w:rFonts w:asciiTheme="majorHAnsi" w:hAnsiTheme="majorHAnsi" w:cstheme="majorHAnsi"/>
          <w:color w:val="333333"/>
          <w:sz w:val="22"/>
          <w:szCs w:val="22"/>
        </w:rPr>
        <w:t xml:space="preserve"> pode ser realizada por pessoas ou organizações, incluindo compradores, usuários de produtos, ou clientes em potencial que buscam confiança no sistema de gestão do fornecedor, por exemplo.</w:t>
      </w:r>
    </w:p>
    <w:p w14:paraId="56B49B81"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Quando o processo de avaliação da conformidade é realizado por uma terceira parte, a organização que atesta a conformidade, deve ser "</w:t>
      </w:r>
      <w:r w:rsidRPr="00C6012F">
        <w:rPr>
          <w:rFonts w:asciiTheme="majorHAnsi" w:hAnsiTheme="majorHAnsi" w:cstheme="majorHAnsi"/>
          <w:b/>
          <w:color w:val="333333"/>
          <w:sz w:val="22"/>
          <w:szCs w:val="22"/>
        </w:rPr>
        <w:t>acreditada</w:t>
      </w:r>
      <w:r w:rsidRPr="00C6012F">
        <w:rPr>
          <w:rFonts w:asciiTheme="majorHAnsi" w:hAnsiTheme="majorHAnsi" w:cstheme="majorHAnsi"/>
          <w:color w:val="333333"/>
          <w:sz w:val="22"/>
          <w:szCs w:val="22"/>
        </w:rPr>
        <w:t>", ou seja, reconhecida, por um organismo acreditador, como tendo a competência técnica para atestar a conformidade de produtos, processos, serviços, sistemas de gestão ou de pessoal.</w:t>
      </w:r>
    </w:p>
    <w:p w14:paraId="69BE7CE0"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noProof/>
          <w:sz w:val="22"/>
          <w:szCs w:val="22"/>
          <w:lang w:eastAsia="pt-BR"/>
        </w:rPr>
        <w:lastRenderedPageBreak/>
        <w:drawing>
          <wp:anchor distT="0" distB="0" distL="114300" distR="114300" simplePos="0" relativeHeight="251671552" behindDoc="0" locked="0" layoutInCell="1" allowOverlap="1" wp14:anchorId="5E0F00D6" wp14:editId="00A00104">
            <wp:simplePos x="0" y="0"/>
            <wp:positionH relativeFrom="column">
              <wp:posOffset>-8890</wp:posOffset>
            </wp:positionH>
            <wp:positionV relativeFrom="paragraph">
              <wp:posOffset>110919</wp:posOffset>
            </wp:positionV>
            <wp:extent cx="2400300" cy="2076450"/>
            <wp:effectExtent l="0" t="0" r="0" b="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00300" cy="2076450"/>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color w:val="333333"/>
          <w:sz w:val="22"/>
          <w:szCs w:val="22"/>
        </w:rPr>
        <w:t xml:space="preserve">O </w:t>
      </w:r>
      <w:r w:rsidRPr="00C6012F">
        <w:rPr>
          <w:rFonts w:asciiTheme="majorHAnsi" w:hAnsiTheme="majorHAnsi" w:cstheme="majorHAnsi"/>
          <w:b/>
          <w:color w:val="333333"/>
          <w:sz w:val="22"/>
          <w:szCs w:val="22"/>
        </w:rPr>
        <w:t>organismo acreditador oficial do Brasil é a Coordenação Geral de Acreditação (</w:t>
      </w:r>
      <w:proofErr w:type="spellStart"/>
      <w:r w:rsidRPr="00C6012F">
        <w:rPr>
          <w:rFonts w:asciiTheme="majorHAnsi" w:hAnsiTheme="majorHAnsi" w:cstheme="majorHAnsi"/>
          <w:b/>
          <w:color w:val="333333"/>
          <w:sz w:val="22"/>
          <w:szCs w:val="22"/>
        </w:rPr>
        <w:t>Cgcre</w:t>
      </w:r>
      <w:proofErr w:type="spellEnd"/>
      <w:r w:rsidRPr="00C6012F">
        <w:rPr>
          <w:rFonts w:asciiTheme="majorHAnsi" w:hAnsiTheme="majorHAnsi" w:cstheme="majorHAnsi"/>
          <w:b/>
          <w:color w:val="333333"/>
          <w:sz w:val="22"/>
          <w:szCs w:val="22"/>
        </w:rPr>
        <w:t>) do Inmetro</w:t>
      </w:r>
      <w:r w:rsidRPr="00C6012F">
        <w:rPr>
          <w:rFonts w:asciiTheme="majorHAnsi" w:hAnsiTheme="majorHAnsi" w:cstheme="majorHAnsi"/>
          <w:color w:val="333333"/>
          <w:sz w:val="22"/>
          <w:szCs w:val="22"/>
        </w:rPr>
        <w:t xml:space="preserve"> e os programas de avaliação da conformidade obedecem às políticas e diretrizes do Sistema Nacional de Metrologia, Normalização e Qualidade Industrial (</w:t>
      </w:r>
      <w:r w:rsidRPr="00C6012F">
        <w:rPr>
          <w:rFonts w:asciiTheme="majorHAnsi" w:hAnsiTheme="majorHAnsi" w:cstheme="majorHAnsi"/>
          <w:b/>
          <w:color w:val="333333"/>
          <w:sz w:val="22"/>
          <w:szCs w:val="22"/>
        </w:rPr>
        <w:t>Sinmetro</w:t>
      </w:r>
      <w:r w:rsidRPr="00C6012F">
        <w:rPr>
          <w:rFonts w:asciiTheme="majorHAnsi" w:hAnsiTheme="majorHAnsi" w:cstheme="majorHAnsi"/>
          <w:color w:val="333333"/>
          <w:sz w:val="22"/>
          <w:szCs w:val="22"/>
        </w:rPr>
        <w:t>) e seguem as boas práticas internacionais de regulamentação, como aquelas definidas pela Organização Mundial do Comércio (</w:t>
      </w:r>
      <w:r w:rsidRPr="00C6012F">
        <w:rPr>
          <w:rFonts w:asciiTheme="majorHAnsi" w:hAnsiTheme="majorHAnsi" w:cstheme="majorHAnsi"/>
          <w:b/>
          <w:color w:val="333333"/>
          <w:sz w:val="22"/>
          <w:szCs w:val="22"/>
        </w:rPr>
        <w:t>OMC</w:t>
      </w:r>
      <w:r w:rsidRPr="00C6012F">
        <w:rPr>
          <w:rFonts w:asciiTheme="majorHAnsi" w:hAnsiTheme="majorHAnsi" w:cstheme="majorHAnsi"/>
          <w:color w:val="333333"/>
          <w:sz w:val="22"/>
          <w:szCs w:val="22"/>
        </w:rPr>
        <w:t>).</w:t>
      </w:r>
    </w:p>
    <w:p w14:paraId="4BC9957C"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noProof/>
          <w:sz w:val="22"/>
          <w:szCs w:val="22"/>
          <w:lang w:eastAsia="pt-BR"/>
        </w:rPr>
        <w:t xml:space="preserve"> </w:t>
      </w:r>
      <w:r w:rsidRPr="00C6012F">
        <w:rPr>
          <w:rFonts w:asciiTheme="majorHAnsi" w:hAnsiTheme="majorHAnsi" w:cstheme="majorHAnsi"/>
          <w:color w:val="333333"/>
          <w:sz w:val="22"/>
          <w:szCs w:val="22"/>
        </w:rPr>
        <w:t xml:space="preserve">Você sabe como um organismo independente atesta a conformidade dos produtos avaliados e aprovados? </w:t>
      </w:r>
    </w:p>
    <w:p w14:paraId="0F789668" w14:textId="77777777" w:rsidR="002A6F6A" w:rsidRPr="00C6012F" w:rsidRDefault="002A6F6A" w:rsidP="005B0503">
      <w:pPr>
        <w:pStyle w:val="Corpodetexto"/>
        <w:spacing w:before="240" w:after="240" w:line="360" w:lineRule="auto"/>
        <w:ind w:left="0"/>
        <w:jc w:val="both"/>
        <w:rPr>
          <w:rFonts w:asciiTheme="majorHAnsi" w:hAnsiTheme="majorHAnsi" w:cstheme="majorHAnsi"/>
          <w:b/>
          <w:color w:val="333333"/>
          <w:sz w:val="22"/>
          <w:szCs w:val="22"/>
        </w:rPr>
      </w:pPr>
      <w:r w:rsidRPr="00C6012F">
        <w:rPr>
          <w:rFonts w:asciiTheme="majorHAnsi" w:hAnsiTheme="majorHAnsi" w:cstheme="majorHAnsi"/>
          <w:b/>
          <w:color w:val="333333"/>
          <w:sz w:val="22"/>
          <w:szCs w:val="22"/>
        </w:rPr>
        <w:t xml:space="preserve">É aí que entra a Certificação. </w:t>
      </w:r>
    </w:p>
    <w:p w14:paraId="202EDDE3" w14:textId="77777777" w:rsidR="002A6F6A" w:rsidRPr="00375C60" w:rsidRDefault="002A6F6A" w:rsidP="00375C60">
      <w:pPr>
        <w:pStyle w:val="Ttulo1"/>
        <w:numPr>
          <w:ilvl w:val="0"/>
          <w:numId w:val="6"/>
        </w:numPr>
        <w:tabs>
          <w:tab w:val="left" w:pos="426"/>
        </w:tabs>
        <w:ind w:left="0" w:firstLine="0"/>
      </w:pPr>
      <w:bookmarkStart w:id="16" w:name="_Toc525223757"/>
      <w:bookmarkStart w:id="17" w:name="_Toc25777088"/>
      <w:r w:rsidRPr="00375C60">
        <w:t>Certificação</w:t>
      </w:r>
      <w:bookmarkEnd w:id="16"/>
      <w:bookmarkEnd w:id="17"/>
    </w:p>
    <w:p w14:paraId="41031998"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A Certificação é um meio técnico utilizado para comunicar ao cliente e às demais partes interessadas, que os requisitos estabelecidos nas normas ou regulamentos técnicos foram atendidos. Ela é a forma de assegurar a conformidade de um objeto.</w:t>
      </w:r>
    </w:p>
    <w:p w14:paraId="2EF9A4AD"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A Certificação, no geral, apresenta um grau de confiança maior que a Declaração do Fornecedor, principalmente pelo fato de ser realizada por um agente independente, que não possui interesse algum na comercialização do produto avaliado.</w:t>
      </w:r>
    </w:p>
    <w:p w14:paraId="1C7DD2DB" w14:textId="5FC241DA" w:rsidR="002A6F6A" w:rsidRPr="00C6012F" w:rsidRDefault="002A6F6A" w:rsidP="000D38A1">
      <w:pPr>
        <w:pStyle w:val="Corpodetexto"/>
        <w:spacing w:before="240" w:after="240" w:line="360" w:lineRule="auto"/>
        <w:ind w:left="0"/>
        <w:jc w:val="both"/>
        <w:rPr>
          <w:rFonts w:asciiTheme="majorHAnsi" w:hAnsiTheme="majorHAnsi" w:cstheme="majorHAnsi"/>
          <w:color w:val="333333"/>
          <w:sz w:val="22"/>
          <w:szCs w:val="22"/>
        </w:rPr>
      </w:pPr>
      <w:r w:rsidRPr="00C6012F">
        <w:rPr>
          <w:rFonts w:asciiTheme="majorHAnsi" w:hAnsiTheme="majorHAnsi" w:cstheme="majorHAnsi"/>
          <w:color w:val="333333"/>
          <w:sz w:val="22"/>
          <w:szCs w:val="22"/>
        </w:rPr>
        <w:t>Observe na imagem algumas das vantagens da Certificação:</w:t>
      </w:r>
    </w:p>
    <w:p w14:paraId="220ECC57"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333333"/>
          <w:sz w:val="22"/>
          <w:szCs w:val="22"/>
        </w:rPr>
      </w:pPr>
    </w:p>
    <w:p w14:paraId="2CC1E299" w14:textId="77777777" w:rsidR="002A6F6A" w:rsidRPr="00C6012F" w:rsidRDefault="002A6F6A" w:rsidP="005B0503">
      <w:pPr>
        <w:pStyle w:val="Corpodetexto"/>
        <w:spacing w:before="240" w:after="240" w:line="360" w:lineRule="auto"/>
        <w:ind w:left="0"/>
        <w:jc w:val="center"/>
        <w:rPr>
          <w:rFonts w:asciiTheme="majorHAnsi" w:hAnsiTheme="majorHAnsi" w:cstheme="majorHAnsi"/>
          <w:color w:val="333333"/>
          <w:sz w:val="22"/>
          <w:szCs w:val="22"/>
        </w:rPr>
      </w:pPr>
      <w:r w:rsidRPr="00C6012F">
        <w:rPr>
          <w:rFonts w:asciiTheme="majorHAnsi" w:hAnsiTheme="majorHAnsi" w:cstheme="majorHAnsi"/>
          <w:noProof/>
          <w:sz w:val="22"/>
          <w:szCs w:val="22"/>
          <w:lang w:eastAsia="pt-BR"/>
        </w:rPr>
        <w:drawing>
          <wp:inline distT="0" distB="0" distL="0" distR="0" wp14:anchorId="15539FD1" wp14:editId="7D0BD913">
            <wp:extent cx="5157493" cy="2188029"/>
            <wp:effectExtent l="0" t="0" r="5080" b="317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67654" cy="2192340"/>
                    </a:xfrm>
                    <a:prstGeom prst="rect">
                      <a:avLst/>
                    </a:prstGeom>
                  </pic:spPr>
                </pic:pic>
              </a:graphicData>
            </a:graphic>
          </wp:inline>
        </w:drawing>
      </w:r>
    </w:p>
    <w:p w14:paraId="4FD1B391" w14:textId="77777777" w:rsidR="00A35F1F" w:rsidRDefault="00A35F1F" w:rsidP="005B0503">
      <w:pPr>
        <w:pStyle w:val="Corpodetexto"/>
        <w:spacing w:before="240" w:after="240" w:line="360" w:lineRule="auto"/>
        <w:ind w:left="0"/>
        <w:jc w:val="both"/>
        <w:rPr>
          <w:rFonts w:asciiTheme="majorHAnsi" w:hAnsiTheme="majorHAnsi" w:cstheme="majorHAnsi"/>
          <w:color w:val="333333"/>
          <w:sz w:val="22"/>
          <w:szCs w:val="22"/>
        </w:rPr>
      </w:pPr>
    </w:p>
    <w:p w14:paraId="75E83921" w14:textId="77777777" w:rsidR="00375C60" w:rsidRPr="00375C60" w:rsidRDefault="00375C60" w:rsidP="00375C60">
      <w:pPr>
        <w:pStyle w:val="PargrafodaLista"/>
        <w:numPr>
          <w:ilvl w:val="0"/>
          <w:numId w:val="7"/>
        </w:numPr>
        <w:spacing w:before="100" w:beforeAutospacing="1" w:after="100" w:afterAutospacing="1"/>
        <w:outlineLvl w:val="1"/>
        <w:rPr>
          <w:rFonts w:asciiTheme="majorHAnsi" w:eastAsia="Franklin Gothic Medium" w:hAnsiTheme="majorHAnsi" w:cstheme="majorHAnsi"/>
          <w:b/>
          <w:vanish/>
          <w:color w:val="0066B2"/>
          <w:sz w:val="28"/>
          <w:szCs w:val="36"/>
        </w:rPr>
      </w:pPr>
      <w:bookmarkStart w:id="18" w:name="_Toc25775733"/>
      <w:bookmarkStart w:id="19" w:name="_Toc25775865"/>
      <w:bookmarkStart w:id="20" w:name="_Toc25775991"/>
      <w:bookmarkStart w:id="21" w:name="_Toc25776241"/>
      <w:bookmarkStart w:id="22" w:name="_Toc25776729"/>
      <w:bookmarkStart w:id="23" w:name="_Toc25777089"/>
      <w:bookmarkStart w:id="24" w:name="_Toc435451694"/>
      <w:bookmarkStart w:id="25" w:name="_Toc525223758"/>
      <w:bookmarkEnd w:id="18"/>
      <w:bookmarkEnd w:id="19"/>
      <w:bookmarkEnd w:id="20"/>
      <w:bookmarkEnd w:id="21"/>
      <w:bookmarkEnd w:id="22"/>
      <w:bookmarkEnd w:id="23"/>
    </w:p>
    <w:p w14:paraId="27EBC92B" w14:textId="77777777" w:rsidR="00375C60" w:rsidRPr="00375C60" w:rsidRDefault="00375C60" w:rsidP="00375C60">
      <w:pPr>
        <w:pStyle w:val="PargrafodaLista"/>
        <w:numPr>
          <w:ilvl w:val="0"/>
          <w:numId w:val="7"/>
        </w:numPr>
        <w:spacing w:before="100" w:beforeAutospacing="1" w:after="100" w:afterAutospacing="1"/>
        <w:outlineLvl w:val="1"/>
        <w:rPr>
          <w:rFonts w:asciiTheme="majorHAnsi" w:eastAsia="Franklin Gothic Medium" w:hAnsiTheme="majorHAnsi" w:cstheme="majorHAnsi"/>
          <w:b/>
          <w:vanish/>
          <w:color w:val="0066B2"/>
          <w:sz w:val="28"/>
          <w:szCs w:val="36"/>
        </w:rPr>
      </w:pPr>
      <w:bookmarkStart w:id="26" w:name="_Toc25775734"/>
      <w:bookmarkStart w:id="27" w:name="_Toc25775866"/>
      <w:bookmarkStart w:id="28" w:name="_Toc25775992"/>
      <w:bookmarkStart w:id="29" w:name="_Toc25776242"/>
      <w:bookmarkStart w:id="30" w:name="_Toc25776730"/>
      <w:bookmarkStart w:id="31" w:name="_Toc25777090"/>
      <w:bookmarkEnd w:id="26"/>
      <w:bookmarkEnd w:id="27"/>
      <w:bookmarkEnd w:id="28"/>
      <w:bookmarkEnd w:id="29"/>
      <w:bookmarkEnd w:id="30"/>
      <w:bookmarkEnd w:id="31"/>
    </w:p>
    <w:p w14:paraId="2BE6077A" w14:textId="68E4ADC8" w:rsidR="002A6F6A" w:rsidRPr="00C6012F" w:rsidRDefault="002A6F6A" w:rsidP="00375C60">
      <w:pPr>
        <w:pStyle w:val="Ttulo2"/>
        <w:numPr>
          <w:ilvl w:val="1"/>
          <w:numId w:val="7"/>
        </w:numPr>
        <w:ind w:left="432"/>
        <w:rPr>
          <w:rFonts w:asciiTheme="majorHAnsi" w:hAnsiTheme="majorHAnsi" w:cstheme="majorHAnsi"/>
        </w:rPr>
      </w:pPr>
      <w:bookmarkStart w:id="32" w:name="_Toc25777091"/>
      <w:r w:rsidRPr="00C6012F">
        <w:rPr>
          <w:rFonts w:asciiTheme="majorHAnsi" w:hAnsiTheme="majorHAnsi" w:cstheme="majorHAnsi"/>
        </w:rPr>
        <w:t>Tipos de Certificação</w:t>
      </w:r>
      <w:bookmarkEnd w:id="24"/>
      <w:bookmarkEnd w:id="25"/>
      <w:bookmarkEnd w:id="32"/>
    </w:p>
    <w:p w14:paraId="32B9AAC3"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p>
    <w:p w14:paraId="17D8D3B5"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noProof/>
          <w:sz w:val="22"/>
          <w:szCs w:val="22"/>
          <w:lang w:eastAsia="pt-BR"/>
        </w:rPr>
        <w:drawing>
          <wp:anchor distT="0" distB="0" distL="114300" distR="114300" simplePos="0" relativeHeight="251675648" behindDoc="0" locked="0" layoutInCell="1" allowOverlap="1" wp14:anchorId="2069E301" wp14:editId="19366DFD">
            <wp:simplePos x="0" y="0"/>
            <wp:positionH relativeFrom="column">
              <wp:posOffset>31750</wp:posOffset>
            </wp:positionH>
            <wp:positionV relativeFrom="paragraph">
              <wp:posOffset>215900</wp:posOffset>
            </wp:positionV>
            <wp:extent cx="1714500" cy="2152650"/>
            <wp:effectExtent l="0" t="0" r="0" b="0"/>
            <wp:wrapSquare wrapText="bothSides"/>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14500" cy="2152650"/>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sz w:val="22"/>
          <w:szCs w:val="22"/>
        </w:rPr>
        <w:t>Com o que vimos até aqui já é possível compreender a importância da certificação tanto para a sociedade, quanto para as indústrias. A certificação é a forma de assegurar que determinados objetos foram avaliados e aprovados por organismos que não possuem interesse algum envolvido no processo.</w:t>
      </w:r>
    </w:p>
    <w:p w14:paraId="743E8A90"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Um objeto certificado atende a requisitos estabelecidos em normas e regulamentos técnicos e por esse motivo não oferece risco a saúde e segurança do consumidor e do meio ambiente. O interessante é que existem dois tipos de certificação, dentro do Sistema Brasileiro de Avaliação da Conformidade, as </w:t>
      </w:r>
      <w:r w:rsidRPr="00C6012F">
        <w:rPr>
          <w:rFonts w:asciiTheme="majorHAnsi" w:hAnsiTheme="majorHAnsi" w:cstheme="majorHAnsi"/>
          <w:b/>
          <w:sz w:val="22"/>
          <w:szCs w:val="22"/>
        </w:rPr>
        <w:t>Certificações Voluntárias</w:t>
      </w:r>
      <w:r w:rsidRPr="00C6012F">
        <w:rPr>
          <w:rFonts w:asciiTheme="majorHAnsi" w:hAnsiTheme="majorHAnsi" w:cstheme="majorHAnsi"/>
          <w:sz w:val="22"/>
          <w:szCs w:val="22"/>
        </w:rPr>
        <w:t> e as </w:t>
      </w:r>
      <w:r w:rsidRPr="00C6012F">
        <w:rPr>
          <w:rFonts w:asciiTheme="majorHAnsi" w:hAnsiTheme="majorHAnsi" w:cstheme="majorHAnsi"/>
          <w:b/>
          <w:sz w:val="22"/>
          <w:szCs w:val="22"/>
        </w:rPr>
        <w:t>Compulsórias</w:t>
      </w:r>
      <w:r w:rsidRPr="00C6012F">
        <w:rPr>
          <w:rFonts w:asciiTheme="majorHAnsi" w:hAnsiTheme="majorHAnsi" w:cstheme="majorHAnsi"/>
          <w:sz w:val="22"/>
          <w:szCs w:val="22"/>
        </w:rPr>
        <w:t>.</w:t>
      </w:r>
    </w:p>
    <w:p w14:paraId="1E569EEA"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Você sabe a diferença entre ela?</w:t>
      </w:r>
    </w:p>
    <w:p w14:paraId="7C1B405C"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Vejamos:</w:t>
      </w:r>
    </w:p>
    <w:p w14:paraId="3C8102F5" w14:textId="77777777" w:rsidR="002A6F6A" w:rsidRPr="00C6012F" w:rsidRDefault="002A6F6A" w:rsidP="005B0503">
      <w:pPr>
        <w:pStyle w:val="Ttulo3"/>
        <w:spacing w:before="240" w:beforeAutospacing="0" w:after="240" w:afterAutospacing="0" w:line="360" w:lineRule="auto"/>
        <w:rPr>
          <w:rFonts w:asciiTheme="majorHAnsi" w:hAnsiTheme="majorHAnsi" w:cstheme="majorHAnsi"/>
          <w:sz w:val="22"/>
          <w:szCs w:val="22"/>
        </w:rPr>
      </w:pPr>
      <w:bookmarkStart w:id="33" w:name="_Toc435451695"/>
      <w:bookmarkStart w:id="34" w:name="_Toc525223759"/>
      <w:bookmarkStart w:id="35" w:name="_Toc25777092"/>
      <w:r w:rsidRPr="00C6012F">
        <w:rPr>
          <w:rFonts w:asciiTheme="majorHAnsi" w:hAnsiTheme="majorHAnsi" w:cstheme="majorHAnsi"/>
          <w:noProof/>
          <w:sz w:val="22"/>
          <w:szCs w:val="22"/>
          <w:lang w:eastAsia="pt-BR"/>
        </w:rPr>
        <w:drawing>
          <wp:anchor distT="0" distB="0" distL="114300" distR="114300" simplePos="0" relativeHeight="251672576" behindDoc="0" locked="0" layoutInCell="1" allowOverlap="1" wp14:anchorId="58264778" wp14:editId="4F90A826">
            <wp:simplePos x="0" y="0"/>
            <wp:positionH relativeFrom="column">
              <wp:posOffset>-48570</wp:posOffset>
            </wp:positionH>
            <wp:positionV relativeFrom="paragraph">
              <wp:posOffset>552007</wp:posOffset>
            </wp:positionV>
            <wp:extent cx="1605280" cy="2254250"/>
            <wp:effectExtent l="0" t="0" r="0" b="0"/>
            <wp:wrapSquare wrapText="bothSides"/>
            <wp:docPr id="53" name="Imagem 5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5280" cy="2254250"/>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sz w:val="22"/>
          <w:szCs w:val="22"/>
        </w:rPr>
        <w:t>Certificação Compulsória</w:t>
      </w:r>
      <w:bookmarkEnd w:id="33"/>
      <w:bookmarkEnd w:id="34"/>
      <w:bookmarkEnd w:id="35"/>
    </w:p>
    <w:p w14:paraId="3C5B3C75"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A Certificação Compulsória é uma atividade exercida pelo Estado, através de uma autoridade regulamentadora quando se entende que o produto, processo ou serviço pode oferecer riscos à segurança e saúde do consumidor ou ao meio ambiente ou ainda, em alguns casos, quando o desempenho do produto, se inadequado, pode trazer prejuízos econômicos à sociedade.</w:t>
      </w:r>
    </w:p>
    <w:p w14:paraId="132B2AF9"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Essa atividade é realizada com base em Regulamentos Técnicos que são instrumentos legais de cumprimento obrigatório. Os regulamentos técnicos determinam que as empresas só podem produzir e comercializar um produto após submete-lo ao processo de Avaliação da Conformidade.</w:t>
      </w:r>
    </w:p>
    <w:p w14:paraId="7A1C5D75"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Nesse caso, uma portaria do Inmetro define os requisitos obrigatórios a serem seguidos por todas as empresas que produzam um determinado produto, bem como os prazos que as empresas terão para se adequar ao regulamento.</w:t>
      </w:r>
    </w:p>
    <w:p w14:paraId="2D3A4AE4" w14:textId="77777777" w:rsidR="002A6F6A" w:rsidRPr="00C6012F" w:rsidRDefault="002A6F6A" w:rsidP="005B0503">
      <w:pPr>
        <w:pStyle w:val="Ttulo3"/>
        <w:spacing w:before="240" w:beforeAutospacing="0" w:after="240" w:afterAutospacing="0" w:line="360" w:lineRule="auto"/>
        <w:rPr>
          <w:rFonts w:asciiTheme="majorHAnsi" w:hAnsiTheme="majorHAnsi" w:cstheme="majorHAnsi"/>
          <w:sz w:val="22"/>
          <w:szCs w:val="22"/>
        </w:rPr>
      </w:pPr>
      <w:bookmarkStart w:id="36" w:name="_Toc435451696"/>
    </w:p>
    <w:p w14:paraId="3057CA32" w14:textId="77777777" w:rsidR="002A6F6A" w:rsidRPr="00C6012F" w:rsidRDefault="002A6F6A" w:rsidP="005B0503">
      <w:pPr>
        <w:pStyle w:val="Ttulo3"/>
        <w:spacing w:before="240" w:beforeAutospacing="0" w:after="240" w:afterAutospacing="0" w:line="360" w:lineRule="auto"/>
        <w:rPr>
          <w:rFonts w:asciiTheme="majorHAnsi" w:hAnsiTheme="majorHAnsi" w:cstheme="majorHAnsi"/>
          <w:sz w:val="22"/>
          <w:szCs w:val="22"/>
        </w:rPr>
      </w:pPr>
      <w:bookmarkStart w:id="37" w:name="_Toc525223760"/>
      <w:bookmarkStart w:id="38" w:name="_Toc25777093"/>
      <w:r w:rsidRPr="00C6012F">
        <w:rPr>
          <w:rFonts w:asciiTheme="majorHAnsi" w:hAnsiTheme="majorHAnsi" w:cstheme="majorHAnsi"/>
          <w:sz w:val="22"/>
          <w:szCs w:val="22"/>
        </w:rPr>
        <w:lastRenderedPageBreak/>
        <w:t>Certificação Voluntária</w:t>
      </w:r>
      <w:bookmarkEnd w:id="36"/>
      <w:bookmarkEnd w:id="37"/>
      <w:bookmarkEnd w:id="38"/>
    </w:p>
    <w:p w14:paraId="32F4B0F0"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noProof/>
          <w:sz w:val="22"/>
          <w:szCs w:val="22"/>
          <w:lang w:eastAsia="pt-BR"/>
        </w:rPr>
        <w:drawing>
          <wp:anchor distT="0" distB="0" distL="114300" distR="114300" simplePos="0" relativeHeight="251673600" behindDoc="0" locked="0" layoutInCell="1" allowOverlap="1" wp14:anchorId="7B8FA6AC" wp14:editId="50FA11C4">
            <wp:simplePos x="0" y="0"/>
            <wp:positionH relativeFrom="margin">
              <wp:align>left</wp:align>
            </wp:positionH>
            <wp:positionV relativeFrom="paragraph">
              <wp:posOffset>23111</wp:posOffset>
            </wp:positionV>
            <wp:extent cx="1672590" cy="2343785"/>
            <wp:effectExtent l="0" t="0" r="3810" b="0"/>
            <wp:wrapSquare wrapText="bothSides"/>
            <wp:docPr id="55" name="Imagem 5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2590" cy="2343785"/>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sz w:val="22"/>
          <w:szCs w:val="22"/>
        </w:rPr>
        <w:t xml:space="preserve">A Avaliação da Conformidade é voluntária quando a decisão de </w:t>
      </w:r>
      <w:proofErr w:type="gramStart"/>
      <w:r w:rsidRPr="00C6012F">
        <w:rPr>
          <w:rFonts w:asciiTheme="majorHAnsi" w:hAnsiTheme="majorHAnsi" w:cstheme="majorHAnsi"/>
          <w:sz w:val="22"/>
          <w:szCs w:val="22"/>
        </w:rPr>
        <w:t>realizá-la</w:t>
      </w:r>
      <w:proofErr w:type="gramEnd"/>
      <w:r w:rsidRPr="00C6012F">
        <w:rPr>
          <w:rFonts w:asciiTheme="majorHAnsi" w:hAnsiTheme="majorHAnsi" w:cstheme="majorHAnsi"/>
          <w:sz w:val="22"/>
          <w:szCs w:val="22"/>
        </w:rPr>
        <w:t xml:space="preserve"> parte do fornecedor. Na Avaliação Voluntária é a própria empresa que define se deve ou não avaliar a conformidade de seus produtos, de acordo com o disposto em uma norma técnica.</w:t>
      </w:r>
    </w:p>
    <w:p w14:paraId="7034B9AE"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Você deve estar se perguntando o porquê de uma empresa optar por se submeter a esse tipo de avaliação...</w:t>
      </w:r>
    </w:p>
    <w:p w14:paraId="31C447E4"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 xml:space="preserve">Simples! Por que Avaliação Voluntária agrega valor ao produto e representa uma importante vantagem competitiva em relação aos concorrentes. </w:t>
      </w:r>
    </w:p>
    <w:p w14:paraId="5206BD16"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A Avaliação da Conformidade voluntária, é um importante instrumento de facilitação do comércio internacional e seu uso é cada vez mais frequente, como forma de superar barreiras e acessar mercados mais exigentes.</w:t>
      </w:r>
    </w:p>
    <w:p w14:paraId="6790C4DD" w14:textId="77777777" w:rsidR="002A6F6A" w:rsidRPr="00C6012F" w:rsidRDefault="002A6F6A" w:rsidP="005B0503">
      <w:pPr>
        <w:pStyle w:val="Corpodetexto"/>
        <w:spacing w:before="240" w:after="240" w:line="360" w:lineRule="auto"/>
        <w:ind w:left="0"/>
        <w:jc w:val="both"/>
        <w:rPr>
          <w:rFonts w:asciiTheme="majorHAnsi" w:hAnsiTheme="majorHAnsi" w:cstheme="majorHAnsi"/>
          <w:b/>
          <w:sz w:val="22"/>
          <w:szCs w:val="22"/>
        </w:rPr>
      </w:pPr>
      <w:r w:rsidRPr="00C6012F">
        <w:rPr>
          <w:rFonts w:asciiTheme="majorHAnsi" w:hAnsiTheme="majorHAnsi" w:cstheme="majorHAnsi"/>
          <w:sz w:val="22"/>
          <w:szCs w:val="22"/>
        </w:rPr>
        <w:t xml:space="preserve">O documento utilizado como referência para Avaliação da Conformidade voluntária é a </w:t>
      </w:r>
      <w:r w:rsidRPr="00C6012F">
        <w:rPr>
          <w:rFonts w:asciiTheme="majorHAnsi" w:hAnsiTheme="majorHAnsi" w:cstheme="majorHAnsi"/>
          <w:b/>
          <w:sz w:val="22"/>
          <w:szCs w:val="22"/>
        </w:rPr>
        <w:t>Norma Técnica</w:t>
      </w:r>
      <w:r w:rsidRPr="00C6012F">
        <w:rPr>
          <w:rFonts w:asciiTheme="majorHAnsi" w:hAnsiTheme="majorHAnsi" w:cstheme="majorHAnsi"/>
          <w:sz w:val="22"/>
          <w:szCs w:val="22"/>
        </w:rPr>
        <w:t xml:space="preserve">, pois ela, diferentemente de um regulamento técnico, </w:t>
      </w:r>
      <w:r w:rsidRPr="00C6012F">
        <w:rPr>
          <w:rFonts w:asciiTheme="majorHAnsi" w:hAnsiTheme="majorHAnsi" w:cstheme="majorHAnsi"/>
          <w:b/>
          <w:sz w:val="22"/>
          <w:szCs w:val="22"/>
        </w:rPr>
        <w:t>não é um documento de cumprimento obrigatório.</w:t>
      </w:r>
    </w:p>
    <w:p w14:paraId="37DD4440"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Cabe salientar que apenas os programas de Avaliação da Conformidade compulsórios são alvos de fiscalização por parte do Inmetro e da Rede Brasileira de Metrologia Legal e Qualidade - RBMLQ-I.</w:t>
      </w:r>
    </w:p>
    <w:p w14:paraId="3E902FA8" w14:textId="77777777" w:rsidR="002A6F6A" w:rsidRPr="00C6012F" w:rsidRDefault="002A6F6A" w:rsidP="005B0503">
      <w:pPr>
        <w:pStyle w:val="Corpodetexto"/>
        <w:spacing w:before="240" w:after="240" w:line="360" w:lineRule="auto"/>
        <w:ind w:left="0"/>
        <w:jc w:val="both"/>
        <w:rPr>
          <w:rFonts w:asciiTheme="majorHAnsi" w:hAnsiTheme="majorHAnsi" w:cstheme="majorHAnsi"/>
          <w:b/>
          <w:sz w:val="22"/>
          <w:szCs w:val="22"/>
        </w:rPr>
      </w:pPr>
      <w:r w:rsidRPr="00C6012F">
        <w:rPr>
          <w:rFonts w:asciiTheme="majorHAnsi" w:hAnsiTheme="majorHAnsi" w:cstheme="majorHAnsi"/>
          <w:b/>
          <w:sz w:val="22"/>
          <w:szCs w:val="22"/>
        </w:rPr>
        <w:t>Você conseguiu identificar a principal diferença entre um regulamento técnico e uma norma técnica?</w:t>
      </w:r>
    </w:p>
    <w:p w14:paraId="3C8102CB"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A diferença é que o regulamento técnico possui caráter compulsório, ou seja, ele deve ser cumprido obrigatoriamente, já a norma técnica não é obrigatória, ela possui caráter voluntário, isso significa que o fabricante pode, ou não seguir suas especificações.</w:t>
      </w:r>
    </w:p>
    <w:p w14:paraId="3AE2AE2C" w14:textId="6E9336E1" w:rsidR="00A35F1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Quer ver conhecer alguns programas de Avaliação da Conformidade Compulsórios e Voluntários? Então veja o quadro abaixo!</w:t>
      </w:r>
    </w:p>
    <w:p w14:paraId="4A93B8D2" w14:textId="77777777" w:rsidR="004C6684" w:rsidRDefault="004C6684" w:rsidP="005B0503">
      <w:pPr>
        <w:pStyle w:val="Corpodetexto"/>
        <w:spacing w:before="240" w:after="240" w:line="360" w:lineRule="auto"/>
        <w:ind w:left="0"/>
        <w:jc w:val="both"/>
        <w:rPr>
          <w:rFonts w:asciiTheme="majorHAnsi" w:hAnsiTheme="majorHAnsi" w:cstheme="majorHAnsi"/>
          <w:sz w:val="22"/>
          <w:szCs w:val="22"/>
        </w:rPr>
      </w:pPr>
    </w:p>
    <w:p w14:paraId="23835AE8" w14:textId="77777777" w:rsidR="004C6684" w:rsidRDefault="004C6684" w:rsidP="005B0503">
      <w:pPr>
        <w:pStyle w:val="Corpodetexto"/>
        <w:spacing w:before="240" w:after="240" w:line="360" w:lineRule="auto"/>
        <w:ind w:left="0"/>
        <w:jc w:val="both"/>
        <w:rPr>
          <w:rFonts w:asciiTheme="majorHAnsi" w:hAnsiTheme="majorHAnsi" w:cstheme="majorHAnsi"/>
          <w:sz w:val="22"/>
          <w:szCs w:val="22"/>
        </w:rPr>
      </w:pPr>
    </w:p>
    <w:p w14:paraId="01433DFE" w14:textId="77777777" w:rsidR="004C6684" w:rsidRPr="00C6012F" w:rsidRDefault="004C6684" w:rsidP="005B0503">
      <w:pPr>
        <w:pStyle w:val="Corpodetexto"/>
        <w:spacing w:before="240" w:after="240" w:line="360" w:lineRule="auto"/>
        <w:ind w:left="0"/>
        <w:jc w:val="both"/>
        <w:rPr>
          <w:rFonts w:asciiTheme="majorHAnsi" w:hAnsiTheme="majorHAnsi" w:cstheme="majorHAnsi"/>
          <w:b/>
          <w:sz w:val="22"/>
          <w:szCs w:val="22"/>
        </w:rPr>
      </w:pPr>
    </w:p>
    <w:p w14:paraId="2FE57681" w14:textId="77777777" w:rsidR="002A6F6A" w:rsidRPr="004C6684" w:rsidRDefault="002A6F6A" w:rsidP="005B0503">
      <w:pPr>
        <w:pStyle w:val="Corpodetexto"/>
        <w:spacing w:before="240" w:after="240" w:line="360" w:lineRule="auto"/>
        <w:ind w:left="0"/>
        <w:jc w:val="both"/>
        <w:rPr>
          <w:rFonts w:asciiTheme="majorHAnsi" w:hAnsiTheme="majorHAnsi" w:cstheme="majorHAnsi"/>
          <w:b/>
          <w:color w:val="0066B2"/>
          <w:sz w:val="22"/>
          <w:szCs w:val="22"/>
        </w:rPr>
      </w:pPr>
      <w:r w:rsidRPr="004C6684">
        <w:rPr>
          <w:rFonts w:asciiTheme="majorHAnsi" w:hAnsiTheme="majorHAnsi" w:cstheme="majorHAnsi"/>
          <w:b/>
          <w:color w:val="0066B2"/>
          <w:sz w:val="22"/>
          <w:szCs w:val="22"/>
        </w:rPr>
        <w:lastRenderedPageBreak/>
        <w:t>Programas Compulsórios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237"/>
      </w:tblGrid>
      <w:tr w:rsidR="002A6F6A" w:rsidRPr="00C6012F" w14:paraId="231F3A1D" w14:textId="77777777" w:rsidTr="000C771F">
        <w:tc>
          <w:tcPr>
            <w:tcW w:w="3114" w:type="dxa"/>
            <w:shd w:val="clear" w:color="auto" w:fill="auto"/>
            <w:vAlign w:val="center"/>
          </w:tcPr>
          <w:p w14:paraId="1100091C" w14:textId="77777777" w:rsidR="002A6F6A" w:rsidRPr="00C6012F" w:rsidRDefault="002A6F6A" w:rsidP="005B0503">
            <w:pPr>
              <w:spacing w:before="240" w:after="240" w:line="360" w:lineRule="auto"/>
              <w:jc w:val="center"/>
              <w:rPr>
                <w:rFonts w:asciiTheme="majorHAnsi" w:hAnsiTheme="majorHAnsi" w:cstheme="majorHAnsi"/>
                <w:b/>
              </w:rPr>
            </w:pPr>
            <w:r w:rsidRPr="00C6012F">
              <w:rPr>
                <w:rFonts w:asciiTheme="majorHAnsi" w:hAnsiTheme="majorHAnsi" w:cstheme="majorHAnsi"/>
                <w:b/>
              </w:rPr>
              <w:t>Dispositivo de Retenção pra Crianças</w:t>
            </w:r>
          </w:p>
          <w:p w14:paraId="496A2D45" w14:textId="77777777" w:rsidR="002A6F6A" w:rsidRPr="00C6012F" w:rsidRDefault="002A6F6A" w:rsidP="005B0503">
            <w:pPr>
              <w:spacing w:before="240" w:after="240" w:line="360" w:lineRule="auto"/>
              <w:jc w:val="center"/>
              <w:rPr>
                <w:rFonts w:asciiTheme="majorHAnsi" w:hAnsiTheme="majorHAnsi" w:cstheme="majorHAnsi"/>
              </w:rPr>
            </w:pPr>
          </w:p>
          <w:p w14:paraId="09578F74" w14:textId="77777777" w:rsidR="002A6F6A" w:rsidRPr="00C6012F" w:rsidRDefault="002A6F6A" w:rsidP="005B0503">
            <w:pPr>
              <w:spacing w:before="240" w:after="240" w:line="360" w:lineRule="auto"/>
              <w:jc w:val="center"/>
              <w:rPr>
                <w:rFonts w:asciiTheme="majorHAnsi" w:hAnsiTheme="majorHAnsi" w:cstheme="majorHAnsi"/>
                <w:b/>
              </w:rPr>
            </w:pPr>
            <w:r w:rsidRPr="00C6012F">
              <w:rPr>
                <w:rFonts w:asciiTheme="majorHAnsi" w:hAnsiTheme="majorHAnsi" w:cstheme="majorHAnsi"/>
                <w:noProof/>
                <w:lang w:eastAsia="pt-BR"/>
              </w:rPr>
              <w:drawing>
                <wp:inline distT="0" distB="0" distL="0" distR="0" wp14:anchorId="24885AA8" wp14:editId="1E0A9954">
                  <wp:extent cx="1840230" cy="1239520"/>
                  <wp:effectExtent l="0" t="0" r="762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40230" cy="1239520"/>
                          </a:xfrm>
                          <a:prstGeom prst="rect">
                            <a:avLst/>
                          </a:prstGeom>
                        </pic:spPr>
                      </pic:pic>
                    </a:graphicData>
                  </a:graphic>
                </wp:inline>
              </w:drawing>
            </w:r>
          </w:p>
        </w:tc>
        <w:tc>
          <w:tcPr>
            <w:tcW w:w="6237" w:type="dxa"/>
            <w:shd w:val="clear" w:color="auto" w:fill="auto"/>
            <w:vAlign w:val="center"/>
          </w:tcPr>
          <w:p w14:paraId="7F271161" w14:textId="77777777" w:rsidR="002A6F6A" w:rsidRPr="004C6684" w:rsidRDefault="002A6F6A" w:rsidP="005B0503">
            <w:pPr>
              <w:spacing w:before="240" w:after="240" w:line="360" w:lineRule="auto"/>
              <w:jc w:val="both"/>
              <w:rPr>
                <w:rFonts w:asciiTheme="majorHAnsi" w:hAnsiTheme="majorHAnsi" w:cstheme="majorHAnsi"/>
                <w:b/>
                <w:color w:val="0066B2"/>
              </w:rPr>
            </w:pPr>
            <w:r w:rsidRPr="004C6684">
              <w:rPr>
                <w:rFonts w:asciiTheme="majorHAnsi" w:hAnsiTheme="majorHAnsi" w:cstheme="majorHAnsi"/>
                <w:b/>
                <w:color w:val="0066B2"/>
              </w:rPr>
              <w:t>Dispositivo de Retenção pra Crianças</w:t>
            </w:r>
          </w:p>
          <w:p w14:paraId="66E75C35" w14:textId="77777777" w:rsidR="002A6F6A" w:rsidRPr="00C6012F" w:rsidRDefault="002A6F6A" w:rsidP="005B0503">
            <w:pPr>
              <w:spacing w:before="240" w:after="240" w:line="360" w:lineRule="auto"/>
              <w:jc w:val="both"/>
              <w:rPr>
                <w:rFonts w:asciiTheme="majorHAnsi" w:hAnsiTheme="majorHAnsi" w:cstheme="majorHAnsi"/>
              </w:rPr>
            </w:pPr>
            <w:r w:rsidRPr="004C6684">
              <w:rPr>
                <w:rFonts w:asciiTheme="majorHAnsi" w:hAnsiTheme="majorHAnsi" w:cstheme="majorHAnsi"/>
                <w:b/>
                <w:color w:val="E1B937"/>
                <w:u w:val="single"/>
              </w:rPr>
              <w:t>Foco</w:t>
            </w:r>
            <w:r w:rsidRPr="00C6012F">
              <w:rPr>
                <w:rFonts w:asciiTheme="majorHAnsi" w:hAnsiTheme="majorHAnsi" w:cstheme="majorHAnsi"/>
              </w:rPr>
              <w:t>: Segurança infantil.</w:t>
            </w:r>
          </w:p>
          <w:p w14:paraId="4C32C1C1" w14:textId="77777777" w:rsidR="002A6F6A" w:rsidRPr="00C6012F" w:rsidRDefault="002A6F6A" w:rsidP="005B0503">
            <w:pPr>
              <w:spacing w:before="240" w:after="240" w:line="360" w:lineRule="auto"/>
              <w:jc w:val="both"/>
              <w:rPr>
                <w:rFonts w:asciiTheme="majorHAnsi" w:hAnsiTheme="majorHAnsi" w:cstheme="majorHAnsi"/>
              </w:rPr>
            </w:pPr>
            <w:r w:rsidRPr="004C6684">
              <w:rPr>
                <w:rFonts w:asciiTheme="majorHAnsi" w:hAnsiTheme="majorHAnsi" w:cstheme="majorHAnsi"/>
                <w:b/>
                <w:color w:val="E1B937"/>
                <w:u w:val="single"/>
              </w:rPr>
              <w:t>Objetivo</w:t>
            </w:r>
            <w:r w:rsidRPr="00C6012F">
              <w:rPr>
                <w:rFonts w:asciiTheme="majorHAnsi" w:hAnsiTheme="majorHAnsi" w:cstheme="majorHAnsi"/>
              </w:rPr>
              <w:t>: Prevenção de acidentes no transporte da criança em veículos automotivos, diminuindo o risco de ferimentos ou, minimizando a gravidade destes, em caso de colisão ou de desaceleração brusca do veículo.</w:t>
            </w:r>
          </w:p>
          <w:p w14:paraId="075CEF48" w14:textId="1DA5C2F0" w:rsidR="002A6F6A" w:rsidRPr="00C6012F" w:rsidRDefault="002A6F6A" w:rsidP="005B0503">
            <w:pPr>
              <w:spacing w:before="240" w:after="240" w:line="360" w:lineRule="auto"/>
              <w:jc w:val="both"/>
              <w:rPr>
                <w:rFonts w:asciiTheme="majorHAnsi" w:hAnsiTheme="majorHAnsi" w:cstheme="majorHAnsi"/>
              </w:rPr>
            </w:pPr>
            <w:r w:rsidRPr="00C6012F">
              <w:rPr>
                <w:rFonts w:asciiTheme="majorHAnsi" w:hAnsiTheme="majorHAnsi" w:cstheme="majorHAnsi"/>
              </w:rPr>
              <w:t>No âmbito do programa de certificação compulsória é avaliado, por exemplo, se o dispositivo realmente não permite a queda da criança do veículo numa eventual capotagem, bem como se a cabeça da criança se move mais do que 300 mm na vertical, a partir da sua posição original, em relação ao banco do veículo, quando este estiver na posição invertida.</w:t>
            </w:r>
          </w:p>
          <w:p w14:paraId="13544672" w14:textId="77777777" w:rsidR="002A6F6A" w:rsidRPr="00C6012F" w:rsidRDefault="002A6F6A" w:rsidP="005B0503">
            <w:pPr>
              <w:spacing w:before="240" w:after="240" w:line="360" w:lineRule="auto"/>
              <w:jc w:val="both"/>
              <w:rPr>
                <w:rFonts w:asciiTheme="majorHAnsi" w:hAnsiTheme="majorHAnsi" w:cstheme="majorHAnsi"/>
                <w:b/>
              </w:rPr>
            </w:pPr>
            <w:r w:rsidRPr="00C6012F">
              <w:rPr>
                <w:rFonts w:asciiTheme="majorHAnsi" w:hAnsiTheme="majorHAnsi" w:cstheme="majorHAnsi"/>
                <w:b/>
              </w:rPr>
              <w:t xml:space="preserve">Assista ao vídeo publicado na TV Inmetro, seu canal oficial no </w:t>
            </w:r>
            <w:proofErr w:type="spellStart"/>
            <w:r w:rsidRPr="00C6012F">
              <w:rPr>
                <w:rFonts w:asciiTheme="majorHAnsi" w:hAnsiTheme="majorHAnsi" w:cstheme="majorHAnsi"/>
                <w:b/>
              </w:rPr>
              <w:t>Youtube</w:t>
            </w:r>
            <w:proofErr w:type="spellEnd"/>
            <w:r w:rsidRPr="00C6012F">
              <w:rPr>
                <w:rFonts w:asciiTheme="majorHAnsi" w:hAnsiTheme="majorHAnsi" w:cstheme="majorHAnsi"/>
                <w:b/>
              </w:rPr>
              <w:t>:</w:t>
            </w:r>
            <w:r w:rsidRPr="00C6012F">
              <w:rPr>
                <w:rFonts w:asciiTheme="majorHAnsi" w:hAnsiTheme="majorHAnsi" w:cstheme="majorHAnsi"/>
                <w:b/>
                <w:i/>
              </w:rPr>
              <w:t xml:space="preserve"> </w:t>
            </w:r>
            <w:hyperlink r:id="rId32" w:history="1">
              <w:r w:rsidRPr="00C6012F">
                <w:rPr>
                  <w:rStyle w:val="Hyperlink"/>
                  <w:rFonts w:asciiTheme="majorHAnsi" w:hAnsiTheme="majorHAnsi" w:cstheme="majorHAnsi"/>
                  <w:b/>
                  <w:i/>
                </w:rPr>
                <w:t>https://www.youtube.com/watch?v=HiipgcdVhso</w:t>
              </w:r>
            </w:hyperlink>
          </w:p>
        </w:tc>
      </w:tr>
      <w:tr w:rsidR="002A6F6A" w:rsidRPr="00C6012F" w14:paraId="1831AA1F" w14:textId="77777777" w:rsidTr="000C771F">
        <w:tc>
          <w:tcPr>
            <w:tcW w:w="3114" w:type="dxa"/>
            <w:shd w:val="clear" w:color="auto" w:fill="auto"/>
            <w:vAlign w:val="center"/>
          </w:tcPr>
          <w:p w14:paraId="000534F1" w14:textId="77777777" w:rsidR="002A6F6A" w:rsidRPr="00C6012F" w:rsidRDefault="002A6F6A" w:rsidP="005B0503">
            <w:pPr>
              <w:spacing w:before="240" w:after="240" w:line="360" w:lineRule="auto"/>
              <w:jc w:val="both"/>
              <w:rPr>
                <w:rFonts w:asciiTheme="majorHAnsi" w:hAnsiTheme="majorHAnsi" w:cstheme="majorHAnsi"/>
                <w:b/>
              </w:rPr>
            </w:pPr>
          </w:p>
          <w:p w14:paraId="62CCC330" w14:textId="77777777" w:rsidR="002A6F6A" w:rsidRPr="00C6012F" w:rsidRDefault="002A6F6A" w:rsidP="005B0503">
            <w:pPr>
              <w:spacing w:before="240" w:after="240" w:line="360" w:lineRule="auto"/>
              <w:jc w:val="center"/>
              <w:rPr>
                <w:rFonts w:asciiTheme="majorHAnsi" w:hAnsiTheme="majorHAnsi" w:cstheme="majorHAnsi"/>
                <w:b/>
              </w:rPr>
            </w:pPr>
            <w:r w:rsidRPr="00C6012F">
              <w:rPr>
                <w:rFonts w:asciiTheme="majorHAnsi" w:hAnsiTheme="majorHAnsi" w:cstheme="majorHAnsi"/>
                <w:b/>
              </w:rPr>
              <w:t>Preservativo Masculino</w:t>
            </w:r>
          </w:p>
          <w:p w14:paraId="6468E6C6" w14:textId="77777777" w:rsidR="002A6F6A" w:rsidRPr="00C6012F" w:rsidRDefault="002A6F6A" w:rsidP="005B0503">
            <w:pPr>
              <w:spacing w:before="240" w:after="240" w:line="360" w:lineRule="auto"/>
              <w:jc w:val="center"/>
              <w:rPr>
                <w:rFonts w:asciiTheme="majorHAnsi" w:hAnsiTheme="majorHAnsi" w:cstheme="majorHAnsi"/>
                <w:b/>
              </w:rPr>
            </w:pPr>
          </w:p>
          <w:p w14:paraId="276A1592" w14:textId="77777777" w:rsidR="002A6F6A" w:rsidRPr="00C6012F" w:rsidRDefault="002A6F6A" w:rsidP="005B0503">
            <w:pPr>
              <w:spacing w:before="240" w:after="240" w:line="360" w:lineRule="auto"/>
              <w:jc w:val="center"/>
              <w:textAlignment w:val="baseline"/>
              <w:rPr>
                <w:rFonts w:asciiTheme="majorHAnsi" w:hAnsiTheme="majorHAnsi" w:cstheme="majorHAnsi"/>
                <w:b/>
              </w:rPr>
            </w:pPr>
            <w:r w:rsidRPr="00C6012F">
              <w:rPr>
                <w:rFonts w:asciiTheme="majorHAnsi" w:hAnsiTheme="majorHAnsi" w:cstheme="majorHAnsi"/>
                <w:noProof/>
                <w:lang w:eastAsia="pt-BR"/>
              </w:rPr>
              <w:drawing>
                <wp:inline distT="0" distB="0" distL="0" distR="0" wp14:anchorId="17A8EB22" wp14:editId="465132FF">
                  <wp:extent cx="1584251" cy="151499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91586" cy="1522008"/>
                          </a:xfrm>
                          <a:prstGeom prst="rect">
                            <a:avLst/>
                          </a:prstGeom>
                        </pic:spPr>
                      </pic:pic>
                    </a:graphicData>
                  </a:graphic>
                </wp:inline>
              </w:drawing>
            </w:r>
          </w:p>
        </w:tc>
        <w:tc>
          <w:tcPr>
            <w:tcW w:w="6237" w:type="dxa"/>
            <w:shd w:val="clear" w:color="auto" w:fill="auto"/>
            <w:vAlign w:val="center"/>
          </w:tcPr>
          <w:p w14:paraId="2BCA3B23" w14:textId="77777777" w:rsidR="002A6F6A" w:rsidRPr="004C6684" w:rsidRDefault="002A6F6A" w:rsidP="005B0503">
            <w:pPr>
              <w:spacing w:before="240" w:after="240" w:line="360" w:lineRule="auto"/>
              <w:jc w:val="both"/>
              <w:rPr>
                <w:rFonts w:asciiTheme="majorHAnsi" w:hAnsiTheme="majorHAnsi" w:cstheme="majorHAnsi"/>
                <w:b/>
                <w:color w:val="0066B2"/>
              </w:rPr>
            </w:pPr>
            <w:r w:rsidRPr="004C6684">
              <w:rPr>
                <w:rFonts w:asciiTheme="majorHAnsi" w:hAnsiTheme="majorHAnsi" w:cstheme="majorHAnsi"/>
                <w:b/>
                <w:color w:val="0066B2"/>
              </w:rPr>
              <w:t>Preservativo Masculino</w:t>
            </w:r>
          </w:p>
          <w:p w14:paraId="51380B50" w14:textId="77777777" w:rsidR="002A6F6A" w:rsidRPr="00C6012F" w:rsidRDefault="002A6F6A" w:rsidP="005B0503">
            <w:pPr>
              <w:spacing w:before="240" w:after="240" w:line="360" w:lineRule="auto"/>
              <w:jc w:val="both"/>
              <w:rPr>
                <w:rFonts w:asciiTheme="majorHAnsi" w:hAnsiTheme="majorHAnsi" w:cstheme="majorHAnsi"/>
              </w:rPr>
            </w:pPr>
            <w:r w:rsidRPr="004C6684">
              <w:rPr>
                <w:rFonts w:asciiTheme="majorHAnsi" w:hAnsiTheme="majorHAnsi" w:cstheme="majorHAnsi"/>
                <w:b/>
                <w:color w:val="E1B937"/>
                <w:u w:val="single"/>
              </w:rPr>
              <w:t>Foco</w:t>
            </w:r>
            <w:r w:rsidRPr="00C6012F">
              <w:rPr>
                <w:rFonts w:asciiTheme="majorHAnsi" w:hAnsiTheme="majorHAnsi" w:cstheme="majorHAnsi"/>
              </w:rPr>
              <w:t xml:space="preserve">: Saúde e segurança de seus usuários. </w:t>
            </w:r>
          </w:p>
          <w:p w14:paraId="7F913422" w14:textId="77777777" w:rsidR="002A6F6A" w:rsidRPr="00C6012F" w:rsidRDefault="002A6F6A" w:rsidP="005B0503">
            <w:pPr>
              <w:spacing w:before="240" w:after="240" w:line="360" w:lineRule="auto"/>
              <w:jc w:val="both"/>
              <w:rPr>
                <w:rFonts w:asciiTheme="majorHAnsi" w:hAnsiTheme="majorHAnsi" w:cstheme="majorHAnsi"/>
              </w:rPr>
            </w:pPr>
            <w:r w:rsidRPr="004C6684">
              <w:rPr>
                <w:rFonts w:asciiTheme="majorHAnsi" w:hAnsiTheme="majorHAnsi" w:cstheme="majorHAnsi"/>
                <w:b/>
                <w:color w:val="E1B937"/>
                <w:u w:val="single"/>
              </w:rPr>
              <w:t>Objetivo</w:t>
            </w:r>
            <w:r w:rsidRPr="00C6012F">
              <w:rPr>
                <w:rFonts w:asciiTheme="majorHAnsi" w:hAnsiTheme="majorHAnsi" w:cstheme="majorHAnsi"/>
              </w:rPr>
              <w:t xml:space="preserve">: Aumentar a confiança no produto, no que diz respeito a prevenção de gravidez precoce e doenças sexualmente transmissíveis. </w:t>
            </w:r>
          </w:p>
          <w:p w14:paraId="32933D8F" w14:textId="77777777" w:rsidR="002A6F6A" w:rsidRDefault="002A6F6A" w:rsidP="005B0503">
            <w:pPr>
              <w:spacing w:before="240" w:after="240" w:line="360" w:lineRule="auto"/>
              <w:jc w:val="both"/>
              <w:rPr>
                <w:rFonts w:asciiTheme="majorHAnsi" w:hAnsiTheme="majorHAnsi" w:cstheme="majorHAnsi"/>
              </w:rPr>
            </w:pPr>
            <w:r w:rsidRPr="00C6012F">
              <w:rPr>
                <w:rFonts w:asciiTheme="majorHAnsi" w:hAnsiTheme="majorHAnsi" w:cstheme="majorHAnsi"/>
              </w:rPr>
              <w:t>O selo de identificação da conformidade aplicado na embalagem do produto é a evidência, para o consumidor, de que o mesmo está em conformidade com os requisitos estabelecidos no Regulamento Técnico aprovado pela Resolução da Diretoria Colegiada - RDC nº 3 de 2002, da ANVISA.</w:t>
            </w:r>
          </w:p>
          <w:p w14:paraId="4ABB8D89" w14:textId="77777777" w:rsidR="004C6684" w:rsidRPr="00C6012F" w:rsidRDefault="004C6684" w:rsidP="005B0503">
            <w:pPr>
              <w:spacing w:before="240" w:after="240" w:line="360" w:lineRule="auto"/>
              <w:jc w:val="both"/>
              <w:rPr>
                <w:rFonts w:asciiTheme="majorHAnsi" w:hAnsiTheme="majorHAnsi" w:cstheme="majorHAnsi"/>
                <w:b/>
              </w:rPr>
            </w:pPr>
          </w:p>
        </w:tc>
      </w:tr>
      <w:tr w:rsidR="002A6F6A" w:rsidRPr="00C6012F" w14:paraId="17E4A657" w14:textId="77777777" w:rsidTr="000C771F">
        <w:trPr>
          <w:trHeight w:val="70"/>
        </w:trPr>
        <w:tc>
          <w:tcPr>
            <w:tcW w:w="3114" w:type="dxa"/>
            <w:shd w:val="clear" w:color="auto" w:fill="auto"/>
            <w:vAlign w:val="center"/>
          </w:tcPr>
          <w:p w14:paraId="4458350A" w14:textId="77777777" w:rsidR="002A6F6A" w:rsidRPr="00C6012F" w:rsidRDefault="002A6F6A" w:rsidP="005B0503">
            <w:pPr>
              <w:spacing w:before="240" w:after="240" w:line="360" w:lineRule="auto"/>
              <w:jc w:val="center"/>
              <w:rPr>
                <w:rFonts w:asciiTheme="majorHAnsi" w:hAnsiTheme="majorHAnsi" w:cstheme="majorHAnsi"/>
                <w:b/>
              </w:rPr>
            </w:pPr>
          </w:p>
          <w:p w14:paraId="06F788F1" w14:textId="77777777" w:rsidR="002A6F6A" w:rsidRPr="00C6012F" w:rsidRDefault="002A6F6A" w:rsidP="005B0503">
            <w:pPr>
              <w:spacing w:before="240" w:after="240" w:line="360" w:lineRule="auto"/>
              <w:jc w:val="center"/>
              <w:rPr>
                <w:rFonts w:asciiTheme="majorHAnsi" w:hAnsiTheme="majorHAnsi" w:cstheme="majorHAnsi"/>
                <w:b/>
              </w:rPr>
            </w:pPr>
            <w:r w:rsidRPr="00C6012F">
              <w:rPr>
                <w:rFonts w:asciiTheme="majorHAnsi" w:hAnsiTheme="majorHAnsi" w:cstheme="majorHAnsi"/>
                <w:b/>
              </w:rPr>
              <w:t>Capacete para condutores e passageiros de motocicletas e similares</w:t>
            </w:r>
          </w:p>
          <w:p w14:paraId="614D43E4" w14:textId="77777777" w:rsidR="002A6F6A" w:rsidRPr="00C6012F" w:rsidRDefault="002A6F6A" w:rsidP="005B0503">
            <w:pPr>
              <w:spacing w:before="240" w:after="240" w:line="360" w:lineRule="auto"/>
              <w:jc w:val="center"/>
              <w:rPr>
                <w:rFonts w:asciiTheme="majorHAnsi" w:hAnsiTheme="majorHAnsi" w:cstheme="majorHAnsi"/>
                <w:b/>
              </w:rPr>
            </w:pPr>
            <w:r w:rsidRPr="00C6012F">
              <w:rPr>
                <w:rFonts w:asciiTheme="majorHAnsi" w:hAnsiTheme="majorHAnsi" w:cstheme="majorHAnsi"/>
                <w:noProof/>
                <w:lang w:eastAsia="pt-BR"/>
              </w:rPr>
              <w:drawing>
                <wp:anchor distT="0" distB="0" distL="114300" distR="114300" simplePos="0" relativeHeight="251677696" behindDoc="1" locked="0" layoutInCell="1" allowOverlap="1" wp14:anchorId="341E2A98" wp14:editId="0454C76A">
                  <wp:simplePos x="0" y="0"/>
                  <wp:positionH relativeFrom="column">
                    <wp:posOffset>63128</wp:posOffset>
                  </wp:positionH>
                  <wp:positionV relativeFrom="paragraph">
                    <wp:posOffset>62865</wp:posOffset>
                  </wp:positionV>
                  <wp:extent cx="1717040" cy="1402715"/>
                  <wp:effectExtent l="0" t="0" r="0" b="6985"/>
                  <wp:wrapSquare wrapText="bothSides"/>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17040" cy="1402715"/>
                          </a:xfrm>
                          <a:prstGeom prst="rect">
                            <a:avLst/>
                          </a:prstGeom>
                        </pic:spPr>
                      </pic:pic>
                    </a:graphicData>
                  </a:graphic>
                  <wp14:sizeRelH relativeFrom="page">
                    <wp14:pctWidth>0</wp14:pctWidth>
                  </wp14:sizeRelH>
                  <wp14:sizeRelV relativeFrom="page">
                    <wp14:pctHeight>0</wp14:pctHeight>
                  </wp14:sizeRelV>
                </wp:anchor>
              </w:drawing>
            </w:r>
          </w:p>
        </w:tc>
        <w:tc>
          <w:tcPr>
            <w:tcW w:w="6237" w:type="dxa"/>
            <w:shd w:val="clear" w:color="auto" w:fill="auto"/>
            <w:vAlign w:val="center"/>
          </w:tcPr>
          <w:p w14:paraId="6C326076" w14:textId="77777777" w:rsidR="002A6F6A" w:rsidRPr="004C6684" w:rsidRDefault="002A6F6A" w:rsidP="005B0503">
            <w:pPr>
              <w:spacing w:before="240" w:after="240" w:line="360" w:lineRule="auto"/>
              <w:jc w:val="both"/>
              <w:rPr>
                <w:rFonts w:asciiTheme="majorHAnsi" w:hAnsiTheme="majorHAnsi" w:cstheme="majorHAnsi"/>
                <w:b/>
                <w:color w:val="0066B2"/>
              </w:rPr>
            </w:pPr>
            <w:r w:rsidRPr="004C6684">
              <w:rPr>
                <w:rFonts w:asciiTheme="majorHAnsi" w:hAnsiTheme="majorHAnsi" w:cstheme="majorHAnsi"/>
                <w:b/>
                <w:color w:val="0066B2"/>
              </w:rPr>
              <w:t>Capacete para condutores e passageiros de motocicletas e similares</w:t>
            </w:r>
          </w:p>
          <w:p w14:paraId="443B3E4A" w14:textId="77777777" w:rsidR="002A6F6A" w:rsidRPr="00C6012F" w:rsidRDefault="002A6F6A" w:rsidP="005B0503">
            <w:pPr>
              <w:spacing w:before="240" w:after="240" w:line="360" w:lineRule="auto"/>
              <w:jc w:val="both"/>
              <w:rPr>
                <w:rFonts w:asciiTheme="majorHAnsi" w:hAnsiTheme="majorHAnsi" w:cstheme="majorHAnsi"/>
              </w:rPr>
            </w:pPr>
            <w:r w:rsidRPr="004C6684">
              <w:rPr>
                <w:rFonts w:asciiTheme="majorHAnsi" w:hAnsiTheme="majorHAnsi" w:cstheme="majorHAnsi"/>
                <w:b/>
                <w:color w:val="E1B937"/>
                <w:u w:val="single"/>
              </w:rPr>
              <w:t>Foco</w:t>
            </w:r>
            <w:r w:rsidRPr="00C6012F">
              <w:rPr>
                <w:rFonts w:asciiTheme="majorHAnsi" w:hAnsiTheme="majorHAnsi" w:cstheme="majorHAnsi"/>
              </w:rPr>
              <w:t>: Segurança dos condutores e passageiros de motocicletas e similares.</w:t>
            </w:r>
          </w:p>
          <w:p w14:paraId="0FF59DB4" w14:textId="77777777" w:rsidR="002A6F6A" w:rsidRPr="00C6012F" w:rsidRDefault="002A6F6A" w:rsidP="005B0503">
            <w:pPr>
              <w:spacing w:before="240" w:after="240" w:line="360" w:lineRule="auto"/>
              <w:jc w:val="both"/>
              <w:rPr>
                <w:rFonts w:asciiTheme="majorHAnsi" w:hAnsiTheme="majorHAnsi" w:cstheme="majorHAnsi"/>
              </w:rPr>
            </w:pPr>
            <w:r w:rsidRPr="004C6684">
              <w:rPr>
                <w:rFonts w:asciiTheme="majorHAnsi" w:hAnsiTheme="majorHAnsi" w:cstheme="majorHAnsi"/>
                <w:b/>
                <w:color w:val="E1B937"/>
                <w:u w:val="single"/>
              </w:rPr>
              <w:t>Objetivo</w:t>
            </w:r>
            <w:r w:rsidRPr="00C6012F">
              <w:rPr>
                <w:rFonts w:asciiTheme="majorHAnsi" w:hAnsiTheme="majorHAnsi" w:cstheme="majorHAnsi"/>
              </w:rPr>
              <w:t>: Minimizar o risco de ferimentos na cabeça dos usuários e outras consequências em caso de acidentes de trânsito.</w:t>
            </w:r>
          </w:p>
          <w:p w14:paraId="51933853" w14:textId="56FAA3D3" w:rsidR="002A6F6A" w:rsidRPr="00C6012F" w:rsidRDefault="002A6F6A" w:rsidP="005B0503">
            <w:pPr>
              <w:spacing w:before="240" w:after="240" w:line="360" w:lineRule="auto"/>
              <w:jc w:val="both"/>
              <w:rPr>
                <w:rFonts w:asciiTheme="majorHAnsi" w:hAnsiTheme="majorHAnsi" w:cstheme="majorHAnsi"/>
              </w:rPr>
            </w:pPr>
            <w:r w:rsidRPr="00C6012F">
              <w:rPr>
                <w:rFonts w:asciiTheme="majorHAnsi" w:hAnsiTheme="majorHAnsi" w:cstheme="majorHAnsi"/>
              </w:rPr>
              <w:t>Os ensaios realizados analisam itens como resistência do casco, proteção para os olhos, campo visual, entre vários outros requisitos especificados na Norma ABNT NBR 7471.</w:t>
            </w:r>
          </w:p>
        </w:tc>
      </w:tr>
      <w:tr w:rsidR="002A6F6A" w:rsidRPr="00C6012F" w14:paraId="19FE7777" w14:textId="77777777" w:rsidTr="000C771F">
        <w:trPr>
          <w:trHeight w:val="5155"/>
        </w:trPr>
        <w:tc>
          <w:tcPr>
            <w:tcW w:w="3114" w:type="dxa"/>
            <w:shd w:val="clear" w:color="auto" w:fill="auto"/>
            <w:vAlign w:val="center"/>
          </w:tcPr>
          <w:p w14:paraId="39CE1772" w14:textId="77777777" w:rsidR="002A6F6A" w:rsidRPr="00C6012F" w:rsidRDefault="002A6F6A" w:rsidP="005B0503">
            <w:pPr>
              <w:spacing w:before="240" w:after="240" w:line="360" w:lineRule="auto"/>
              <w:jc w:val="center"/>
              <w:rPr>
                <w:rFonts w:asciiTheme="majorHAnsi" w:hAnsiTheme="majorHAnsi" w:cstheme="majorHAnsi"/>
                <w:b/>
              </w:rPr>
            </w:pPr>
            <w:r w:rsidRPr="00C6012F">
              <w:rPr>
                <w:rFonts w:asciiTheme="majorHAnsi" w:hAnsiTheme="majorHAnsi" w:cstheme="majorHAnsi"/>
                <w:b/>
              </w:rPr>
              <w:t>Brinquedos infantis</w:t>
            </w:r>
          </w:p>
          <w:p w14:paraId="326640F7" w14:textId="77777777" w:rsidR="002A6F6A" w:rsidRPr="00C6012F" w:rsidRDefault="002A6F6A" w:rsidP="005B0503">
            <w:pPr>
              <w:spacing w:before="240" w:after="240" w:line="360" w:lineRule="auto"/>
              <w:jc w:val="center"/>
              <w:rPr>
                <w:rFonts w:asciiTheme="majorHAnsi" w:hAnsiTheme="majorHAnsi" w:cstheme="majorHAnsi"/>
                <w:b/>
              </w:rPr>
            </w:pPr>
          </w:p>
          <w:p w14:paraId="17D70153" w14:textId="77777777" w:rsidR="002A6F6A" w:rsidRPr="00C6012F" w:rsidRDefault="002A6F6A" w:rsidP="005B0503">
            <w:pPr>
              <w:spacing w:before="240" w:after="240" w:line="360" w:lineRule="auto"/>
              <w:jc w:val="both"/>
              <w:rPr>
                <w:rFonts w:asciiTheme="majorHAnsi" w:hAnsiTheme="majorHAnsi" w:cstheme="majorHAnsi"/>
                <w:b/>
              </w:rPr>
            </w:pPr>
            <w:r w:rsidRPr="00C6012F">
              <w:rPr>
                <w:rFonts w:asciiTheme="majorHAnsi" w:hAnsiTheme="majorHAnsi" w:cstheme="majorHAnsi"/>
                <w:noProof/>
                <w:lang w:eastAsia="pt-BR"/>
              </w:rPr>
              <w:drawing>
                <wp:inline distT="0" distB="0" distL="0" distR="0" wp14:anchorId="4372D7D8" wp14:editId="27CF4500">
                  <wp:extent cx="1840230" cy="1224915"/>
                  <wp:effectExtent l="0" t="0" r="762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40230" cy="1224915"/>
                          </a:xfrm>
                          <a:prstGeom prst="rect">
                            <a:avLst/>
                          </a:prstGeom>
                        </pic:spPr>
                      </pic:pic>
                    </a:graphicData>
                  </a:graphic>
                </wp:inline>
              </w:drawing>
            </w:r>
          </w:p>
          <w:p w14:paraId="2E5A8C78" w14:textId="77777777" w:rsidR="002A6F6A" w:rsidRPr="00C6012F" w:rsidRDefault="002A6F6A" w:rsidP="005B0503">
            <w:pPr>
              <w:spacing w:before="240" w:after="240" w:line="360" w:lineRule="auto"/>
              <w:jc w:val="both"/>
              <w:rPr>
                <w:rFonts w:asciiTheme="majorHAnsi" w:hAnsiTheme="majorHAnsi" w:cstheme="majorHAnsi"/>
              </w:rPr>
            </w:pPr>
          </w:p>
        </w:tc>
        <w:tc>
          <w:tcPr>
            <w:tcW w:w="6237" w:type="dxa"/>
            <w:shd w:val="clear" w:color="auto" w:fill="auto"/>
            <w:vAlign w:val="center"/>
          </w:tcPr>
          <w:p w14:paraId="62CB9DBA" w14:textId="77777777" w:rsidR="002A6F6A" w:rsidRPr="004C6684" w:rsidRDefault="002A6F6A" w:rsidP="005B0503">
            <w:pPr>
              <w:spacing w:before="240" w:after="240" w:line="360" w:lineRule="auto"/>
              <w:jc w:val="both"/>
              <w:rPr>
                <w:rFonts w:asciiTheme="majorHAnsi" w:hAnsiTheme="majorHAnsi" w:cstheme="majorHAnsi"/>
                <w:b/>
                <w:color w:val="0066B2"/>
              </w:rPr>
            </w:pPr>
            <w:r w:rsidRPr="004C6684">
              <w:rPr>
                <w:rFonts w:asciiTheme="majorHAnsi" w:hAnsiTheme="majorHAnsi" w:cstheme="majorHAnsi"/>
                <w:b/>
                <w:color w:val="0066B2"/>
              </w:rPr>
              <w:t>Brinquedos infantis</w:t>
            </w:r>
          </w:p>
          <w:p w14:paraId="0C3C06C9" w14:textId="77777777" w:rsidR="002A6F6A" w:rsidRPr="00C6012F" w:rsidRDefault="002A6F6A" w:rsidP="005B0503">
            <w:pPr>
              <w:spacing w:before="240" w:after="240" w:line="360" w:lineRule="auto"/>
              <w:jc w:val="both"/>
              <w:rPr>
                <w:rFonts w:asciiTheme="majorHAnsi" w:hAnsiTheme="majorHAnsi" w:cstheme="majorHAnsi"/>
              </w:rPr>
            </w:pPr>
            <w:r w:rsidRPr="004C6684">
              <w:rPr>
                <w:rFonts w:asciiTheme="majorHAnsi" w:hAnsiTheme="majorHAnsi" w:cstheme="majorHAnsi"/>
                <w:b/>
                <w:color w:val="E1B937"/>
                <w:u w:val="single"/>
              </w:rPr>
              <w:t>Foco</w:t>
            </w:r>
            <w:r w:rsidRPr="00C6012F">
              <w:rPr>
                <w:rFonts w:asciiTheme="majorHAnsi" w:hAnsiTheme="majorHAnsi" w:cstheme="majorHAnsi"/>
              </w:rPr>
              <w:t>:  Segurança infantil.</w:t>
            </w:r>
          </w:p>
          <w:p w14:paraId="3B269146" w14:textId="77777777" w:rsidR="002A6F6A" w:rsidRPr="00C6012F" w:rsidRDefault="002A6F6A" w:rsidP="005B0503">
            <w:pPr>
              <w:spacing w:before="240" w:after="240" w:line="360" w:lineRule="auto"/>
              <w:jc w:val="both"/>
              <w:rPr>
                <w:rFonts w:asciiTheme="majorHAnsi" w:hAnsiTheme="majorHAnsi" w:cstheme="majorHAnsi"/>
              </w:rPr>
            </w:pPr>
            <w:r w:rsidRPr="004C6684">
              <w:rPr>
                <w:rFonts w:asciiTheme="majorHAnsi" w:hAnsiTheme="majorHAnsi" w:cstheme="majorHAnsi"/>
                <w:b/>
                <w:color w:val="E1B937"/>
                <w:u w:val="single"/>
              </w:rPr>
              <w:t>Objetivo</w:t>
            </w:r>
            <w:r w:rsidRPr="00C6012F">
              <w:rPr>
                <w:rFonts w:asciiTheme="majorHAnsi" w:hAnsiTheme="majorHAnsi" w:cstheme="majorHAnsi"/>
              </w:rPr>
              <w:t xml:space="preserve">: Minimizar a possibilidade de ocorrerem acidentes de consumo que coloquem em risco a saúde e a segurança das crianças. </w:t>
            </w:r>
          </w:p>
          <w:p w14:paraId="023B2378" w14:textId="77777777" w:rsidR="002A6F6A" w:rsidRPr="00C6012F" w:rsidRDefault="002A6F6A" w:rsidP="005B0503">
            <w:pPr>
              <w:spacing w:before="240" w:after="240" w:line="360" w:lineRule="auto"/>
              <w:jc w:val="both"/>
              <w:rPr>
                <w:rFonts w:asciiTheme="majorHAnsi" w:hAnsiTheme="majorHAnsi" w:cstheme="majorHAnsi"/>
              </w:rPr>
            </w:pPr>
            <w:r w:rsidRPr="00C6012F">
              <w:rPr>
                <w:rFonts w:asciiTheme="majorHAnsi" w:hAnsiTheme="majorHAnsi" w:cstheme="majorHAnsi"/>
              </w:rPr>
              <w:t xml:space="preserve">Os ensaios realizados verificam requisitos como, por exemplo: toxicidade, </w:t>
            </w:r>
            <w:proofErr w:type="spellStart"/>
            <w:r w:rsidRPr="00C6012F">
              <w:rPr>
                <w:rFonts w:asciiTheme="majorHAnsi" w:hAnsiTheme="majorHAnsi" w:cstheme="majorHAnsi"/>
              </w:rPr>
              <w:t>inflamabilidade</w:t>
            </w:r>
            <w:proofErr w:type="spellEnd"/>
            <w:r w:rsidRPr="00C6012F">
              <w:rPr>
                <w:rFonts w:asciiTheme="majorHAnsi" w:hAnsiTheme="majorHAnsi" w:cstheme="majorHAnsi"/>
              </w:rPr>
              <w:t>, propriedades físicas e mecânicas, ruído, advertências e identificação de faixa etária, entre outros requisitos que propiciam confiança na segurança do produto com conformidade avaliada e aprovada.</w:t>
            </w:r>
          </w:p>
          <w:p w14:paraId="0701EE69" w14:textId="52900E39" w:rsidR="002A6F6A" w:rsidRPr="00C6012F" w:rsidRDefault="002A6F6A" w:rsidP="005B0503">
            <w:pPr>
              <w:spacing w:before="240" w:after="240" w:line="360" w:lineRule="auto"/>
              <w:jc w:val="both"/>
              <w:rPr>
                <w:rFonts w:asciiTheme="majorHAnsi" w:hAnsiTheme="majorHAnsi" w:cstheme="majorHAnsi"/>
              </w:rPr>
            </w:pPr>
            <w:r w:rsidRPr="00C6012F">
              <w:rPr>
                <w:rFonts w:asciiTheme="majorHAnsi" w:hAnsiTheme="majorHAnsi" w:cstheme="majorHAnsi"/>
              </w:rPr>
              <w:t xml:space="preserve">Alguns exemplos dos riscos que brinquedos inseguros podem oferecer às crianças são:  intoxicação em função da migração de metais pesados e outras substâncias potencialmente tóxicas acima dos limites máximos permitidos, queda, estrangulamento, ingestão ou inalação do brinquedo ou partes dele. </w:t>
            </w:r>
          </w:p>
          <w:p w14:paraId="2C35760C" w14:textId="77777777" w:rsidR="002A6F6A" w:rsidRPr="00C6012F" w:rsidRDefault="002A6F6A" w:rsidP="005B0503">
            <w:pPr>
              <w:spacing w:before="240" w:after="240" w:line="360" w:lineRule="auto"/>
              <w:jc w:val="both"/>
              <w:rPr>
                <w:rFonts w:asciiTheme="majorHAnsi" w:hAnsiTheme="majorHAnsi" w:cstheme="majorHAnsi"/>
                <w:b/>
              </w:rPr>
            </w:pPr>
            <w:r w:rsidRPr="00C6012F">
              <w:rPr>
                <w:rFonts w:asciiTheme="majorHAnsi" w:hAnsiTheme="majorHAnsi" w:cstheme="majorHAnsi"/>
                <w:b/>
              </w:rPr>
              <w:t xml:space="preserve">Assista ao vídeo publicado na TV Inmetro, seu canal oficial no </w:t>
            </w:r>
            <w:proofErr w:type="spellStart"/>
            <w:r w:rsidRPr="00C6012F">
              <w:rPr>
                <w:rFonts w:asciiTheme="majorHAnsi" w:hAnsiTheme="majorHAnsi" w:cstheme="majorHAnsi"/>
                <w:b/>
              </w:rPr>
              <w:t>Youtube</w:t>
            </w:r>
            <w:proofErr w:type="spellEnd"/>
            <w:r w:rsidRPr="00C6012F">
              <w:rPr>
                <w:rFonts w:asciiTheme="majorHAnsi" w:hAnsiTheme="majorHAnsi" w:cstheme="majorHAnsi"/>
                <w:b/>
                <w:i/>
              </w:rPr>
              <w:t xml:space="preserve">: </w:t>
            </w:r>
            <w:hyperlink r:id="rId36" w:history="1">
              <w:r w:rsidRPr="00C6012F">
                <w:rPr>
                  <w:rStyle w:val="Hyperlink"/>
                  <w:rFonts w:asciiTheme="majorHAnsi" w:hAnsiTheme="majorHAnsi" w:cstheme="majorHAnsi"/>
                  <w:b/>
                  <w:i/>
                </w:rPr>
                <w:t>https://www.youtube.com/watch?v=P5QU3gzEL2E</w:t>
              </w:r>
            </w:hyperlink>
          </w:p>
        </w:tc>
      </w:tr>
    </w:tbl>
    <w:p w14:paraId="0BADE63C" w14:textId="77777777" w:rsidR="004C6684" w:rsidRDefault="004C6684" w:rsidP="005B0503">
      <w:pPr>
        <w:pStyle w:val="Corpodetexto"/>
        <w:spacing w:before="240" w:after="240" w:line="360" w:lineRule="auto"/>
        <w:ind w:left="0"/>
        <w:rPr>
          <w:rFonts w:asciiTheme="majorHAnsi" w:hAnsiTheme="majorHAnsi" w:cstheme="majorHAnsi"/>
          <w:b/>
          <w:sz w:val="22"/>
          <w:szCs w:val="22"/>
        </w:rPr>
      </w:pPr>
    </w:p>
    <w:p w14:paraId="5239C02F" w14:textId="77777777" w:rsidR="002A6F6A" w:rsidRPr="004C6684" w:rsidRDefault="002A6F6A" w:rsidP="005B0503">
      <w:pPr>
        <w:pStyle w:val="Corpodetexto"/>
        <w:spacing w:before="240" w:after="240" w:line="360" w:lineRule="auto"/>
        <w:ind w:left="0"/>
        <w:rPr>
          <w:rFonts w:asciiTheme="majorHAnsi" w:hAnsiTheme="majorHAnsi" w:cstheme="majorHAnsi"/>
          <w:b/>
          <w:color w:val="0066B2"/>
          <w:sz w:val="22"/>
          <w:szCs w:val="22"/>
        </w:rPr>
      </w:pPr>
      <w:r w:rsidRPr="004C6684">
        <w:rPr>
          <w:rFonts w:asciiTheme="majorHAnsi" w:hAnsiTheme="majorHAnsi" w:cstheme="majorHAnsi"/>
          <w:b/>
          <w:color w:val="0066B2"/>
          <w:sz w:val="22"/>
          <w:szCs w:val="22"/>
        </w:rPr>
        <w:lastRenderedPageBreak/>
        <w:t>Programas Voluntários</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188"/>
      </w:tblGrid>
      <w:tr w:rsidR="002A6F6A" w:rsidRPr="00C6012F" w14:paraId="25DE47B2" w14:textId="77777777" w:rsidTr="008411DD">
        <w:trPr>
          <w:trHeight w:val="424"/>
        </w:trPr>
        <w:tc>
          <w:tcPr>
            <w:tcW w:w="3119" w:type="dxa"/>
            <w:shd w:val="clear" w:color="auto" w:fill="auto"/>
            <w:vAlign w:val="center"/>
          </w:tcPr>
          <w:p w14:paraId="0C8EAE82" w14:textId="77777777" w:rsidR="002A6F6A" w:rsidRPr="00C6012F" w:rsidRDefault="002A6F6A" w:rsidP="005B0503">
            <w:pPr>
              <w:spacing w:before="240" w:after="240" w:line="360" w:lineRule="auto"/>
              <w:jc w:val="center"/>
              <w:rPr>
                <w:rFonts w:asciiTheme="majorHAnsi" w:hAnsiTheme="majorHAnsi" w:cstheme="majorHAnsi"/>
                <w:b/>
              </w:rPr>
            </w:pPr>
            <w:r w:rsidRPr="00C6012F">
              <w:rPr>
                <w:rFonts w:asciiTheme="majorHAnsi" w:hAnsiTheme="majorHAnsi" w:cstheme="majorHAnsi"/>
                <w:b/>
              </w:rPr>
              <w:t>Água mineral</w:t>
            </w:r>
          </w:p>
          <w:p w14:paraId="58C96620" w14:textId="77777777" w:rsidR="002A6F6A" w:rsidRPr="00C6012F" w:rsidRDefault="002A6F6A" w:rsidP="005B0503">
            <w:pPr>
              <w:spacing w:before="240" w:after="240" w:line="360" w:lineRule="auto"/>
              <w:jc w:val="center"/>
              <w:rPr>
                <w:rFonts w:asciiTheme="majorHAnsi" w:hAnsiTheme="majorHAnsi" w:cstheme="majorHAnsi"/>
                <w:b/>
              </w:rPr>
            </w:pPr>
          </w:p>
          <w:p w14:paraId="415FBC9B" w14:textId="77777777" w:rsidR="002A6F6A" w:rsidRPr="00C6012F" w:rsidRDefault="002A6F6A" w:rsidP="005B0503">
            <w:pPr>
              <w:spacing w:before="240" w:after="240" w:line="360" w:lineRule="auto"/>
              <w:jc w:val="center"/>
              <w:rPr>
                <w:rFonts w:asciiTheme="majorHAnsi" w:hAnsiTheme="majorHAnsi" w:cstheme="majorHAnsi"/>
                <w:b/>
              </w:rPr>
            </w:pPr>
            <w:r w:rsidRPr="00C6012F">
              <w:rPr>
                <w:rFonts w:asciiTheme="majorHAnsi" w:hAnsiTheme="majorHAnsi" w:cstheme="majorHAnsi"/>
                <w:noProof/>
                <w:lang w:eastAsia="pt-BR"/>
              </w:rPr>
              <w:drawing>
                <wp:inline distT="0" distB="0" distL="0" distR="0" wp14:anchorId="5596C812" wp14:editId="148647CA">
                  <wp:extent cx="1874904" cy="1297172"/>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81655" cy="1301843"/>
                          </a:xfrm>
                          <a:prstGeom prst="rect">
                            <a:avLst/>
                          </a:prstGeom>
                        </pic:spPr>
                      </pic:pic>
                    </a:graphicData>
                  </a:graphic>
                </wp:inline>
              </w:drawing>
            </w:r>
          </w:p>
        </w:tc>
        <w:tc>
          <w:tcPr>
            <w:tcW w:w="6237" w:type="dxa"/>
            <w:shd w:val="clear" w:color="auto" w:fill="auto"/>
            <w:vAlign w:val="center"/>
          </w:tcPr>
          <w:p w14:paraId="17CEC6F9" w14:textId="0C6E0758" w:rsidR="002A6F6A" w:rsidRPr="004C6684" w:rsidRDefault="002A6F6A" w:rsidP="005B0503">
            <w:pPr>
              <w:spacing w:before="240" w:after="240" w:line="360" w:lineRule="auto"/>
              <w:jc w:val="both"/>
              <w:rPr>
                <w:rFonts w:asciiTheme="majorHAnsi" w:hAnsiTheme="majorHAnsi" w:cstheme="majorHAnsi"/>
                <w:b/>
                <w:color w:val="0066B2"/>
              </w:rPr>
            </w:pPr>
            <w:r w:rsidRPr="004C6684">
              <w:rPr>
                <w:rFonts w:asciiTheme="majorHAnsi" w:hAnsiTheme="majorHAnsi" w:cstheme="majorHAnsi"/>
                <w:b/>
                <w:color w:val="0066B2"/>
              </w:rPr>
              <w:t>Água mineral</w:t>
            </w:r>
          </w:p>
          <w:p w14:paraId="7BB156DD" w14:textId="741C7ABB" w:rsidR="002A6F6A" w:rsidRPr="00C6012F" w:rsidRDefault="002A6F6A" w:rsidP="005B0503">
            <w:pPr>
              <w:pStyle w:val="PargrafodaLista"/>
              <w:spacing w:before="240" w:after="240" w:line="360" w:lineRule="auto"/>
              <w:jc w:val="both"/>
              <w:rPr>
                <w:rFonts w:asciiTheme="majorHAnsi" w:eastAsia="Times New Roman" w:hAnsiTheme="majorHAnsi" w:cstheme="majorHAnsi"/>
                <w:lang w:eastAsia="pt-BR"/>
              </w:rPr>
            </w:pPr>
            <w:r w:rsidRPr="004C6684">
              <w:rPr>
                <w:rFonts w:asciiTheme="majorHAnsi" w:eastAsia="Times New Roman" w:hAnsiTheme="majorHAnsi" w:cstheme="majorHAnsi"/>
                <w:b/>
                <w:color w:val="E1B937"/>
                <w:u w:val="single"/>
                <w:lang w:eastAsia="pt-BR"/>
              </w:rPr>
              <w:t>Foco</w:t>
            </w:r>
            <w:r w:rsidRPr="00C6012F">
              <w:rPr>
                <w:rFonts w:asciiTheme="majorHAnsi" w:eastAsia="Times New Roman" w:hAnsiTheme="majorHAnsi" w:cstheme="majorHAnsi"/>
                <w:lang w:eastAsia="pt-BR"/>
              </w:rPr>
              <w:t>: Segurança alimentar.</w:t>
            </w:r>
          </w:p>
          <w:p w14:paraId="5D5E60D5" w14:textId="77777777" w:rsidR="002A6F6A" w:rsidRPr="00C6012F" w:rsidRDefault="002A6F6A" w:rsidP="005B0503">
            <w:pPr>
              <w:pStyle w:val="PargrafodaLista"/>
              <w:spacing w:before="240" w:after="240" w:line="360" w:lineRule="auto"/>
              <w:jc w:val="both"/>
              <w:rPr>
                <w:rFonts w:asciiTheme="majorHAnsi" w:eastAsia="Times New Roman" w:hAnsiTheme="majorHAnsi" w:cstheme="majorHAnsi"/>
                <w:lang w:eastAsia="pt-BR"/>
              </w:rPr>
            </w:pPr>
            <w:r w:rsidRPr="004C6684">
              <w:rPr>
                <w:rFonts w:asciiTheme="majorHAnsi" w:eastAsia="Times New Roman" w:hAnsiTheme="majorHAnsi" w:cstheme="majorHAnsi"/>
                <w:b/>
                <w:color w:val="E1B937"/>
                <w:u w:val="single"/>
                <w:lang w:eastAsia="pt-BR"/>
              </w:rPr>
              <w:t>Objetivo</w:t>
            </w:r>
            <w:r w:rsidRPr="00C6012F">
              <w:rPr>
                <w:rFonts w:asciiTheme="majorHAnsi" w:eastAsia="Times New Roman" w:hAnsiTheme="majorHAnsi" w:cstheme="majorHAnsi"/>
                <w:lang w:eastAsia="pt-BR"/>
              </w:rPr>
              <w:t>: Evitar contaminações na água, considerando que, para obter o Selo de Identificação da Conformidade, a água mineral envasada terá de ser avaliada desde o rótulo da embalagem até a sua composição química.</w:t>
            </w:r>
          </w:p>
          <w:p w14:paraId="3D6D518C" w14:textId="77777777" w:rsidR="002A6F6A" w:rsidRPr="00C6012F" w:rsidRDefault="002A6F6A" w:rsidP="005B0503">
            <w:pPr>
              <w:pStyle w:val="PargrafodaLista"/>
              <w:spacing w:before="240" w:after="240" w:line="360" w:lineRule="auto"/>
              <w:jc w:val="both"/>
              <w:rPr>
                <w:rFonts w:asciiTheme="majorHAnsi" w:eastAsia="Times New Roman" w:hAnsiTheme="majorHAnsi" w:cstheme="majorHAnsi"/>
                <w:lang w:eastAsia="pt-BR"/>
              </w:rPr>
            </w:pPr>
            <w:r w:rsidRPr="00C6012F">
              <w:rPr>
                <w:rFonts w:asciiTheme="majorHAnsi" w:eastAsia="Times New Roman" w:hAnsiTheme="majorHAnsi" w:cstheme="majorHAnsi"/>
                <w:lang w:eastAsia="pt-BR"/>
              </w:rPr>
              <w:t xml:space="preserve">A decisão da certificação foi tomada considerando a volumosa demanda por águas minerais naturais e águas naturais envasadas, durante os eventos esportivos e festas populares realizadas no país, em especial, para atender demandas dos </w:t>
            </w:r>
            <w:proofErr w:type="spellStart"/>
            <w:r w:rsidRPr="00C6012F">
              <w:rPr>
                <w:rFonts w:asciiTheme="majorHAnsi" w:eastAsia="Times New Roman" w:hAnsiTheme="majorHAnsi" w:cstheme="majorHAnsi"/>
                <w:lang w:eastAsia="pt-BR"/>
              </w:rPr>
              <w:t>envasadores</w:t>
            </w:r>
            <w:proofErr w:type="spellEnd"/>
            <w:r w:rsidRPr="00C6012F">
              <w:rPr>
                <w:rFonts w:asciiTheme="majorHAnsi" w:eastAsia="Times New Roman" w:hAnsiTheme="majorHAnsi" w:cstheme="majorHAnsi"/>
                <w:lang w:eastAsia="pt-BR"/>
              </w:rPr>
              <w:t>, por conta de eventos como a Copa do Mundo de 2014 e os Jogos Olímpicos 2016.</w:t>
            </w:r>
          </w:p>
        </w:tc>
      </w:tr>
      <w:tr w:rsidR="002A6F6A" w:rsidRPr="00C6012F" w14:paraId="1912D49B" w14:textId="77777777" w:rsidTr="000C771F">
        <w:trPr>
          <w:trHeight w:val="4106"/>
        </w:trPr>
        <w:tc>
          <w:tcPr>
            <w:tcW w:w="3119" w:type="dxa"/>
            <w:shd w:val="clear" w:color="auto" w:fill="auto"/>
            <w:vAlign w:val="center"/>
          </w:tcPr>
          <w:p w14:paraId="5B71375A" w14:textId="77777777" w:rsidR="002A6F6A" w:rsidRPr="00C6012F" w:rsidRDefault="002A6F6A" w:rsidP="005B0503">
            <w:pPr>
              <w:spacing w:before="240" w:after="240" w:line="360" w:lineRule="auto"/>
              <w:jc w:val="center"/>
              <w:rPr>
                <w:rFonts w:asciiTheme="majorHAnsi" w:hAnsiTheme="majorHAnsi" w:cstheme="majorHAnsi"/>
                <w:b/>
              </w:rPr>
            </w:pPr>
            <w:r w:rsidRPr="00C6012F">
              <w:rPr>
                <w:rFonts w:asciiTheme="majorHAnsi" w:hAnsiTheme="majorHAnsi" w:cstheme="majorHAnsi"/>
                <w:b/>
              </w:rPr>
              <w:t>Cadeia de custódia para produtos de origem florestal</w:t>
            </w:r>
          </w:p>
          <w:p w14:paraId="216560AC" w14:textId="77777777" w:rsidR="002A6F6A" w:rsidRPr="00C6012F" w:rsidRDefault="002A6F6A" w:rsidP="005B0503">
            <w:pPr>
              <w:spacing w:before="240" w:after="240" w:line="360" w:lineRule="auto"/>
              <w:jc w:val="center"/>
              <w:rPr>
                <w:rFonts w:asciiTheme="majorHAnsi" w:hAnsiTheme="majorHAnsi" w:cstheme="majorHAnsi"/>
                <w:b/>
              </w:rPr>
            </w:pPr>
          </w:p>
          <w:p w14:paraId="493A6C51" w14:textId="77777777" w:rsidR="002A6F6A" w:rsidRPr="00C6012F" w:rsidRDefault="002A6F6A" w:rsidP="005B0503">
            <w:pPr>
              <w:spacing w:before="240" w:after="240" w:line="360" w:lineRule="auto"/>
              <w:jc w:val="center"/>
              <w:textAlignment w:val="baseline"/>
              <w:rPr>
                <w:rFonts w:asciiTheme="majorHAnsi" w:eastAsia="Times New Roman" w:hAnsiTheme="majorHAnsi" w:cstheme="majorHAnsi"/>
                <w:b/>
                <w:lang w:eastAsia="pt-BR"/>
              </w:rPr>
            </w:pPr>
            <w:r w:rsidRPr="00C6012F">
              <w:rPr>
                <w:rFonts w:asciiTheme="majorHAnsi" w:hAnsiTheme="majorHAnsi" w:cstheme="majorHAnsi"/>
                <w:noProof/>
                <w:lang w:eastAsia="pt-BR"/>
              </w:rPr>
              <w:drawing>
                <wp:inline distT="0" distB="0" distL="0" distR="0" wp14:anchorId="7E7CBD69" wp14:editId="127B6BB8">
                  <wp:extent cx="1658679" cy="1653913"/>
                  <wp:effectExtent l="0" t="0" r="0" b="381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62553" cy="1657776"/>
                          </a:xfrm>
                          <a:prstGeom prst="rect">
                            <a:avLst/>
                          </a:prstGeom>
                        </pic:spPr>
                      </pic:pic>
                    </a:graphicData>
                  </a:graphic>
                </wp:inline>
              </w:drawing>
            </w:r>
          </w:p>
        </w:tc>
        <w:tc>
          <w:tcPr>
            <w:tcW w:w="6237" w:type="dxa"/>
            <w:shd w:val="clear" w:color="auto" w:fill="auto"/>
            <w:vAlign w:val="center"/>
          </w:tcPr>
          <w:p w14:paraId="7662EE5E" w14:textId="77777777" w:rsidR="004C6684" w:rsidRDefault="004C6684" w:rsidP="005B0503">
            <w:pPr>
              <w:spacing w:before="240" w:after="240" w:line="360" w:lineRule="auto"/>
              <w:jc w:val="both"/>
              <w:rPr>
                <w:rFonts w:asciiTheme="majorHAnsi" w:hAnsiTheme="majorHAnsi" w:cstheme="majorHAnsi"/>
                <w:b/>
                <w:color w:val="0066B2"/>
              </w:rPr>
            </w:pPr>
          </w:p>
          <w:p w14:paraId="615A445A" w14:textId="77777777" w:rsidR="002A6F6A" w:rsidRPr="004C6684" w:rsidRDefault="002A6F6A" w:rsidP="005B0503">
            <w:pPr>
              <w:spacing w:before="240" w:after="240" w:line="360" w:lineRule="auto"/>
              <w:jc w:val="both"/>
              <w:rPr>
                <w:rFonts w:asciiTheme="majorHAnsi" w:hAnsiTheme="majorHAnsi" w:cstheme="majorHAnsi"/>
                <w:b/>
                <w:color w:val="0066B2"/>
              </w:rPr>
            </w:pPr>
            <w:r w:rsidRPr="004C6684">
              <w:rPr>
                <w:rFonts w:asciiTheme="majorHAnsi" w:hAnsiTheme="majorHAnsi" w:cstheme="majorHAnsi"/>
                <w:b/>
                <w:color w:val="0066B2"/>
              </w:rPr>
              <w:t>Cadeia de custódia para produtos de origem florestal</w:t>
            </w:r>
          </w:p>
          <w:p w14:paraId="3063EF15" w14:textId="77777777" w:rsidR="002A6F6A" w:rsidRPr="00C6012F" w:rsidRDefault="002A6F6A" w:rsidP="005B0503">
            <w:pPr>
              <w:pStyle w:val="PargrafodaLista"/>
              <w:spacing w:before="240" w:after="240" w:line="360" w:lineRule="auto"/>
              <w:jc w:val="both"/>
              <w:rPr>
                <w:rFonts w:asciiTheme="majorHAnsi" w:eastAsia="Times New Roman" w:hAnsiTheme="majorHAnsi" w:cstheme="majorHAnsi"/>
                <w:lang w:eastAsia="pt-BR"/>
              </w:rPr>
            </w:pPr>
            <w:r w:rsidRPr="004C6684">
              <w:rPr>
                <w:rFonts w:asciiTheme="majorHAnsi" w:eastAsia="Times New Roman" w:hAnsiTheme="majorHAnsi" w:cstheme="majorHAnsi"/>
                <w:b/>
                <w:color w:val="E1B937"/>
                <w:u w:val="single"/>
                <w:lang w:eastAsia="pt-BR"/>
              </w:rPr>
              <w:t>Foco</w:t>
            </w:r>
            <w:r w:rsidRPr="00C6012F">
              <w:rPr>
                <w:rFonts w:asciiTheme="majorHAnsi" w:eastAsia="Times New Roman" w:hAnsiTheme="majorHAnsi" w:cstheme="majorHAnsi"/>
                <w:lang w:eastAsia="pt-BR"/>
              </w:rPr>
              <w:t>: Segurança ambiental</w:t>
            </w:r>
          </w:p>
          <w:p w14:paraId="6783EDD3" w14:textId="77777777" w:rsidR="002A6F6A" w:rsidRPr="00C6012F" w:rsidRDefault="002A6F6A" w:rsidP="005B0503">
            <w:pPr>
              <w:pStyle w:val="PargrafodaLista"/>
              <w:spacing w:before="240" w:after="240" w:line="360" w:lineRule="auto"/>
              <w:jc w:val="both"/>
              <w:rPr>
                <w:rFonts w:asciiTheme="majorHAnsi" w:eastAsia="Times New Roman" w:hAnsiTheme="majorHAnsi" w:cstheme="majorHAnsi"/>
                <w:lang w:eastAsia="pt-BR"/>
              </w:rPr>
            </w:pPr>
            <w:r w:rsidRPr="004C6684">
              <w:rPr>
                <w:rFonts w:asciiTheme="majorHAnsi" w:eastAsia="Times New Roman" w:hAnsiTheme="majorHAnsi" w:cstheme="majorHAnsi"/>
                <w:b/>
                <w:color w:val="E1B937"/>
                <w:u w:val="single"/>
                <w:lang w:eastAsia="pt-BR"/>
              </w:rPr>
              <w:t>Objetivo</w:t>
            </w:r>
            <w:r w:rsidRPr="00C6012F">
              <w:rPr>
                <w:rFonts w:asciiTheme="majorHAnsi" w:eastAsia="Times New Roman" w:hAnsiTheme="majorHAnsi" w:cstheme="majorHAnsi"/>
                <w:lang w:eastAsia="pt-BR"/>
              </w:rPr>
              <w:t>: Evidenciar o adequado manejo das florestas e a extração e fabricação sustentável de produtos de origem florestal, em atendimento ao reconhecimento internacional do Programa Brasileiro de Certificação Florestal (</w:t>
            </w:r>
            <w:proofErr w:type="spellStart"/>
            <w:r w:rsidRPr="00C6012F">
              <w:rPr>
                <w:rFonts w:asciiTheme="majorHAnsi" w:eastAsia="Times New Roman" w:hAnsiTheme="majorHAnsi" w:cstheme="majorHAnsi"/>
                <w:lang w:eastAsia="pt-BR"/>
              </w:rPr>
              <w:t>Cerflor</w:t>
            </w:r>
            <w:proofErr w:type="spellEnd"/>
            <w:r w:rsidRPr="00C6012F">
              <w:rPr>
                <w:rFonts w:asciiTheme="majorHAnsi" w:eastAsia="Times New Roman" w:hAnsiTheme="majorHAnsi" w:cstheme="majorHAnsi"/>
                <w:lang w:eastAsia="pt-BR"/>
              </w:rPr>
              <w:t>), aos critérios estabelecidos pelo “</w:t>
            </w:r>
            <w:proofErr w:type="spellStart"/>
            <w:r w:rsidRPr="00C6012F">
              <w:rPr>
                <w:rFonts w:asciiTheme="majorHAnsi" w:eastAsia="Times New Roman" w:hAnsiTheme="majorHAnsi" w:cstheme="majorHAnsi"/>
                <w:lang w:eastAsia="pt-BR"/>
              </w:rPr>
              <w:t>Programme</w:t>
            </w:r>
            <w:proofErr w:type="spellEnd"/>
            <w:r w:rsidRPr="00C6012F">
              <w:rPr>
                <w:rFonts w:asciiTheme="majorHAnsi" w:eastAsia="Times New Roman" w:hAnsiTheme="majorHAnsi" w:cstheme="majorHAnsi"/>
                <w:lang w:eastAsia="pt-BR"/>
              </w:rPr>
              <w:t xml:space="preserve"> for </w:t>
            </w:r>
            <w:proofErr w:type="spellStart"/>
            <w:r w:rsidRPr="00C6012F">
              <w:rPr>
                <w:rFonts w:asciiTheme="majorHAnsi" w:eastAsia="Times New Roman" w:hAnsiTheme="majorHAnsi" w:cstheme="majorHAnsi"/>
                <w:lang w:eastAsia="pt-BR"/>
              </w:rPr>
              <w:t>the</w:t>
            </w:r>
            <w:proofErr w:type="spellEnd"/>
            <w:r w:rsidRPr="00C6012F">
              <w:rPr>
                <w:rFonts w:asciiTheme="majorHAnsi" w:eastAsia="Times New Roman" w:hAnsiTheme="majorHAnsi" w:cstheme="majorHAnsi"/>
                <w:lang w:eastAsia="pt-BR"/>
              </w:rPr>
              <w:t xml:space="preserve"> </w:t>
            </w:r>
            <w:proofErr w:type="spellStart"/>
            <w:r w:rsidRPr="00C6012F">
              <w:rPr>
                <w:rFonts w:asciiTheme="majorHAnsi" w:eastAsia="Times New Roman" w:hAnsiTheme="majorHAnsi" w:cstheme="majorHAnsi"/>
                <w:lang w:eastAsia="pt-BR"/>
              </w:rPr>
              <w:t>Endorsement</w:t>
            </w:r>
            <w:proofErr w:type="spellEnd"/>
            <w:r w:rsidRPr="00C6012F">
              <w:rPr>
                <w:rFonts w:asciiTheme="majorHAnsi" w:eastAsia="Times New Roman" w:hAnsiTheme="majorHAnsi" w:cstheme="majorHAnsi"/>
                <w:lang w:eastAsia="pt-BR"/>
              </w:rPr>
              <w:t xml:space="preserve"> </w:t>
            </w:r>
            <w:proofErr w:type="spellStart"/>
            <w:r w:rsidRPr="00C6012F">
              <w:rPr>
                <w:rFonts w:asciiTheme="majorHAnsi" w:eastAsia="Times New Roman" w:hAnsiTheme="majorHAnsi" w:cstheme="majorHAnsi"/>
                <w:lang w:eastAsia="pt-BR"/>
              </w:rPr>
              <w:t>of</w:t>
            </w:r>
            <w:proofErr w:type="spellEnd"/>
            <w:r w:rsidRPr="00C6012F">
              <w:rPr>
                <w:rFonts w:asciiTheme="majorHAnsi" w:eastAsia="Times New Roman" w:hAnsiTheme="majorHAnsi" w:cstheme="majorHAnsi"/>
                <w:lang w:eastAsia="pt-BR"/>
              </w:rPr>
              <w:t xml:space="preserve"> Forest </w:t>
            </w:r>
            <w:proofErr w:type="spellStart"/>
            <w:r w:rsidRPr="00C6012F">
              <w:rPr>
                <w:rFonts w:asciiTheme="majorHAnsi" w:eastAsia="Times New Roman" w:hAnsiTheme="majorHAnsi" w:cstheme="majorHAnsi"/>
                <w:lang w:eastAsia="pt-BR"/>
              </w:rPr>
              <w:t>Certication</w:t>
            </w:r>
            <w:proofErr w:type="spellEnd"/>
            <w:r w:rsidRPr="00C6012F">
              <w:rPr>
                <w:rFonts w:asciiTheme="majorHAnsi" w:eastAsia="Times New Roman" w:hAnsiTheme="majorHAnsi" w:cstheme="majorHAnsi"/>
                <w:lang w:eastAsia="pt-BR"/>
              </w:rPr>
              <w:t xml:space="preserve"> </w:t>
            </w:r>
            <w:proofErr w:type="spellStart"/>
            <w:r w:rsidRPr="00C6012F">
              <w:rPr>
                <w:rFonts w:asciiTheme="majorHAnsi" w:eastAsia="Times New Roman" w:hAnsiTheme="majorHAnsi" w:cstheme="majorHAnsi"/>
                <w:lang w:eastAsia="pt-BR"/>
              </w:rPr>
              <w:t>Schemes</w:t>
            </w:r>
            <w:proofErr w:type="spellEnd"/>
            <w:r w:rsidRPr="00C6012F">
              <w:rPr>
                <w:rFonts w:asciiTheme="majorHAnsi" w:eastAsia="Times New Roman" w:hAnsiTheme="majorHAnsi" w:cstheme="majorHAnsi"/>
                <w:lang w:eastAsia="pt-BR"/>
              </w:rPr>
              <w:t>” (PEFC) para cadeia de custódia para produtos de base florestal.</w:t>
            </w:r>
          </w:p>
          <w:p w14:paraId="55AD5A02" w14:textId="77777777" w:rsidR="002A6F6A" w:rsidRDefault="002A6F6A" w:rsidP="005B0503">
            <w:pPr>
              <w:pStyle w:val="PargrafodaLista"/>
              <w:spacing w:before="240" w:after="240" w:line="360" w:lineRule="auto"/>
              <w:jc w:val="both"/>
              <w:rPr>
                <w:rFonts w:asciiTheme="majorHAnsi" w:eastAsia="Times New Roman" w:hAnsiTheme="majorHAnsi" w:cstheme="majorHAnsi"/>
                <w:lang w:eastAsia="pt-BR"/>
              </w:rPr>
            </w:pPr>
            <w:r w:rsidRPr="00C6012F">
              <w:rPr>
                <w:rFonts w:asciiTheme="majorHAnsi" w:eastAsia="Times New Roman" w:hAnsiTheme="majorHAnsi" w:cstheme="majorHAnsi"/>
                <w:lang w:eastAsia="pt-BR"/>
              </w:rPr>
              <w:t>Esta certificação visa prover maior confiabilidade de que o produto foi efetivamente confeccionado com matéria-prima florestal oriunda de florestas certificadas, significando que todas as etapas do processo de manufatura do produto final foram monitoradas.</w:t>
            </w:r>
          </w:p>
          <w:p w14:paraId="147CF6C0" w14:textId="77777777" w:rsidR="004C6684" w:rsidRPr="00C6012F" w:rsidRDefault="004C6684" w:rsidP="005B0503">
            <w:pPr>
              <w:pStyle w:val="PargrafodaLista"/>
              <w:spacing w:before="240" w:after="240" w:line="360" w:lineRule="auto"/>
              <w:jc w:val="both"/>
              <w:rPr>
                <w:rFonts w:asciiTheme="majorHAnsi" w:eastAsia="Times New Roman" w:hAnsiTheme="majorHAnsi" w:cstheme="majorHAnsi"/>
                <w:b/>
                <w:bCs/>
                <w:lang w:eastAsia="pt-BR"/>
              </w:rPr>
            </w:pPr>
          </w:p>
        </w:tc>
      </w:tr>
      <w:tr w:rsidR="002A6F6A" w:rsidRPr="00C6012F" w14:paraId="05F6E3D5" w14:textId="77777777" w:rsidTr="000C771F">
        <w:tc>
          <w:tcPr>
            <w:tcW w:w="3119" w:type="dxa"/>
          </w:tcPr>
          <w:p w14:paraId="02730246" w14:textId="77777777" w:rsidR="002A6F6A" w:rsidRPr="00C6012F" w:rsidRDefault="002A6F6A" w:rsidP="005B0503">
            <w:pPr>
              <w:spacing w:before="240" w:after="240" w:line="360" w:lineRule="auto"/>
              <w:jc w:val="center"/>
              <w:rPr>
                <w:rFonts w:asciiTheme="majorHAnsi" w:hAnsiTheme="majorHAnsi" w:cstheme="majorHAnsi"/>
                <w:b/>
              </w:rPr>
            </w:pPr>
            <w:r w:rsidRPr="00C6012F">
              <w:rPr>
                <w:rFonts w:asciiTheme="majorHAnsi" w:hAnsiTheme="majorHAnsi" w:cstheme="majorHAnsi"/>
                <w:b/>
              </w:rPr>
              <w:lastRenderedPageBreak/>
              <w:t>Cachaça</w:t>
            </w:r>
          </w:p>
          <w:p w14:paraId="112AE13E" w14:textId="77777777" w:rsidR="002A6F6A" w:rsidRPr="00C6012F" w:rsidRDefault="002A6F6A" w:rsidP="005B0503">
            <w:pPr>
              <w:spacing w:before="240" w:after="240" w:line="360" w:lineRule="auto"/>
              <w:jc w:val="center"/>
              <w:rPr>
                <w:rFonts w:asciiTheme="majorHAnsi" w:hAnsiTheme="majorHAnsi" w:cstheme="majorHAnsi"/>
                <w:b/>
              </w:rPr>
            </w:pPr>
          </w:p>
          <w:p w14:paraId="350FC8A4" w14:textId="77777777" w:rsidR="002A6F6A" w:rsidRPr="00C6012F" w:rsidRDefault="002A6F6A" w:rsidP="005B0503">
            <w:pPr>
              <w:spacing w:before="240" w:after="240" w:line="360" w:lineRule="auto"/>
              <w:jc w:val="center"/>
              <w:textAlignment w:val="baseline"/>
              <w:rPr>
                <w:rFonts w:asciiTheme="majorHAnsi" w:eastAsia="Times New Roman" w:hAnsiTheme="majorHAnsi" w:cstheme="majorHAnsi"/>
                <w:lang w:eastAsia="pt-BR"/>
              </w:rPr>
            </w:pPr>
            <w:r w:rsidRPr="00C6012F">
              <w:rPr>
                <w:rFonts w:asciiTheme="majorHAnsi" w:hAnsiTheme="majorHAnsi" w:cstheme="majorHAnsi"/>
                <w:noProof/>
                <w:lang w:eastAsia="pt-BR"/>
              </w:rPr>
              <w:drawing>
                <wp:inline distT="0" distB="0" distL="0" distR="0" wp14:anchorId="23E02E03" wp14:editId="6A51FD75">
                  <wp:extent cx="979919" cy="1648046"/>
                  <wp:effectExtent l="0" t="0" r="0"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87879" cy="1661433"/>
                          </a:xfrm>
                          <a:prstGeom prst="rect">
                            <a:avLst/>
                          </a:prstGeom>
                        </pic:spPr>
                      </pic:pic>
                    </a:graphicData>
                  </a:graphic>
                </wp:inline>
              </w:drawing>
            </w:r>
          </w:p>
        </w:tc>
        <w:tc>
          <w:tcPr>
            <w:tcW w:w="6237" w:type="dxa"/>
          </w:tcPr>
          <w:p w14:paraId="39910023" w14:textId="77777777" w:rsidR="002A6F6A" w:rsidRPr="00C6012F" w:rsidRDefault="002A6F6A" w:rsidP="005B0503">
            <w:pPr>
              <w:pStyle w:val="NormalWeb"/>
              <w:spacing w:before="240" w:after="240" w:line="360" w:lineRule="auto"/>
              <w:rPr>
                <w:rFonts w:asciiTheme="majorHAnsi" w:hAnsiTheme="majorHAnsi" w:cstheme="majorHAnsi"/>
                <w:b/>
                <w:bCs/>
                <w:sz w:val="22"/>
                <w:szCs w:val="22"/>
              </w:rPr>
            </w:pPr>
            <w:r w:rsidRPr="004C6684">
              <w:rPr>
                <w:rFonts w:asciiTheme="majorHAnsi" w:hAnsiTheme="majorHAnsi" w:cstheme="majorHAnsi"/>
                <w:b/>
                <w:bCs/>
                <w:color w:val="0066B2"/>
                <w:sz w:val="22"/>
                <w:szCs w:val="22"/>
              </w:rPr>
              <w:t>Cachaça</w:t>
            </w:r>
          </w:p>
          <w:p w14:paraId="0ABF2046" w14:textId="77777777" w:rsidR="002A6F6A" w:rsidRPr="00C6012F" w:rsidRDefault="002A6F6A" w:rsidP="005B0503">
            <w:pPr>
              <w:spacing w:before="240" w:after="240" w:line="360" w:lineRule="auto"/>
              <w:jc w:val="both"/>
              <w:rPr>
                <w:rFonts w:asciiTheme="majorHAnsi" w:hAnsiTheme="majorHAnsi" w:cstheme="majorHAnsi"/>
              </w:rPr>
            </w:pPr>
            <w:r w:rsidRPr="004C6684">
              <w:rPr>
                <w:rFonts w:asciiTheme="majorHAnsi" w:hAnsiTheme="majorHAnsi" w:cstheme="majorHAnsi"/>
                <w:b/>
                <w:color w:val="E1B937"/>
                <w:u w:val="single"/>
              </w:rPr>
              <w:t>Foco</w:t>
            </w:r>
            <w:r w:rsidRPr="00C6012F">
              <w:rPr>
                <w:rFonts w:asciiTheme="majorHAnsi" w:hAnsiTheme="majorHAnsi" w:cstheme="majorHAnsi"/>
              </w:rPr>
              <w:t>: Saúde e segurança do consumidor e do meio ambiente.</w:t>
            </w:r>
          </w:p>
          <w:p w14:paraId="5146451B" w14:textId="77777777" w:rsidR="002A6F6A" w:rsidRPr="00C6012F" w:rsidRDefault="002A6F6A" w:rsidP="005B0503">
            <w:pPr>
              <w:spacing w:before="240" w:after="240" w:line="360" w:lineRule="auto"/>
              <w:jc w:val="both"/>
              <w:rPr>
                <w:rFonts w:asciiTheme="majorHAnsi" w:hAnsiTheme="majorHAnsi" w:cstheme="majorHAnsi"/>
              </w:rPr>
            </w:pPr>
            <w:r w:rsidRPr="004C6684">
              <w:rPr>
                <w:rFonts w:asciiTheme="majorHAnsi" w:hAnsiTheme="majorHAnsi" w:cstheme="majorHAnsi"/>
                <w:b/>
                <w:color w:val="E1B937"/>
                <w:u w:val="single"/>
              </w:rPr>
              <w:t>Objetivo</w:t>
            </w:r>
            <w:r w:rsidRPr="00C6012F">
              <w:rPr>
                <w:rFonts w:asciiTheme="majorHAnsi" w:hAnsiTheme="majorHAnsi" w:cstheme="majorHAnsi"/>
              </w:rPr>
              <w:t xml:space="preserve">: Propiciar confiança no atendimento a requisitos de responsabilidade social, como a não utilização de mão de obra infantil e adolescente e boas condições de trabalho, além de requisitos de proteção ao meio ambiente e segurança. </w:t>
            </w:r>
          </w:p>
          <w:p w14:paraId="1CAF23A3" w14:textId="77777777" w:rsidR="002A6F6A" w:rsidRPr="00C6012F" w:rsidRDefault="002A6F6A" w:rsidP="005B0503">
            <w:pPr>
              <w:spacing w:before="240" w:after="240" w:line="360" w:lineRule="auto"/>
              <w:jc w:val="both"/>
              <w:rPr>
                <w:rFonts w:asciiTheme="majorHAnsi" w:eastAsia="Times New Roman" w:hAnsiTheme="majorHAnsi" w:cstheme="majorHAnsi"/>
                <w:lang w:eastAsia="pt-BR"/>
              </w:rPr>
            </w:pPr>
            <w:r w:rsidRPr="00C6012F">
              <w:rPr>
                <w:rFonts w:asciiTheme="majorHAnsi" w:hAnsiTheme="majorHAnsi" w:cstheme="majorHAnsi"/>
              </w:rPr>
              <w:t xml:space="preserve">Também são requisitos deste programa, o atendimento a limites máximos para compostos frequentemente encontrados nas cachaças como: </w:t>
            </w:r>
            <w:proofErr w:type="spellStart"/>
            <w:r w:rsidRPr="00C6012F">
              <w:rPr>
                <w:rFonts w:asciiTheme="majorHAnsi" w:hAnsiTheme="majorHAnsi" w:cstheme="majorHAnsi"/>
              </w:rPr>
              <w:t>Carbamato</w:t>
            </w:r>
            <w:proofErr w:type="spellEnd"/>
            <w:r w:rsidRPr="00C6012F">
              <w:rPr>
                <w:rFonts w:asciiTheme="majorHAnsi" w:hAnsiTheme="majorHAnsi" w:cstheme="majorHAnsi"/>
              </w:rPr>
              <w:t xml:space="preserve"> de </w:t>
            </w:r>
            <w:proofErr w:type="spellStart"/>
            <w:r w:rsidRPr="00C6012F">
              <w:rPr>
                <w:rFonts w:asciiTheme="majorHAnsi" w:hAnsiTheme="majorHAnsi" w:cstheme="majorHAnsi"/>
              </w:rPr>
              <w:t>Etila</w:t>
            </w:r>
            <w:proofErr w:type="spellEnd"/>
            <w:r w:rsidRPr="00C6012F">
              <w:rPr>
                <w:rFonts w:asciiTheme="majorHAnsi" w:hAnsiTheme="majorHAnsi" w:cstheme="majorHAnsi"/>
              </w:rPr>
              <w:t xml:space="preserve">, Metanol, </w:t>
            </w:r>
            <w:proofErr w:type="gramStart"/>
            <w:r w:rsidRPr="00C6012F">
              <w:rPr>
                <w:rFonts w:asciiTheme="majorHAnsi" w:hAnsiTheme="majorHAnsi" w:cstheme="majorHAnsi"/>
              </w:rPr>
              <w:t>Cobre</w:t>
            </w:r>
            <w:proofErr w:type="gramEnd"/>
            <w:r w:rsidRPr="00C6012F">
              <w:rPr>
                <w:rFonts w:asciiTheme="majorHAnsi" w:hAnsiTheme="majorHAnsi" w:cstheme="majorHAnsi"/>
              </w:rPr>
              <w:t xml:space="preserve"> entre outros.</w:t>
            </w:r>
          </w:p>
        </w:tc>
      </w:tr>
      <w:tr w:rsidR="002A6F6A" w:rsidRPr="00C6012F" w14:paraId="195868D2" w14:textId="77777777" w:rsidTr="000C771F">
        <w:tc>
          <w:tcPr>
            <w:tcW w:w="3119" w:type="dxa"/>
          </w:tcPr>
          <w:p w14:paraId="6B8F1E05" w14:textId="77777777" w:rsidR="002A6F6A" w:rsidRPr="00C6012F" w:rsidRDefault="002A6F6A" w:rsidP="005B0503">
            <w:pPr>
              <w:spacing w:before="240" w:after="240" w:line="360" w:lineRule="auto"/>
              <w:jc w:val="center"/>
              <w:rPr>
                <w:rFonts w:asciiTheme="majorHAnsi" w:hAnsiTheme="majorHAnsi" w:cstheme="majorHAnsi"/>
                <w:b/>
              </w:rPr>
            </w:pPr>
            <w:r w:rsidRPr="00C6012F">
              <w:rPr>
                <w:rFonts w:asciiTheme="majorHAnsi" w:hAnsiTheme="majorHAnsi" w:cstheme="majorHAnsi"/>
                <w:b/>
              </w:rPr>
              <w:t>Vidro Temperado</w:t>
            </w:r>
          </w:p>
          <w:p w14:paraId="6C7F9622" w14:textId="77777777" w:rsidR="002A6F6A" w:rsidRPr="00C6012F" w:rsidRDefault="002A6F6A" w:rsidP="005B0503">
            <w:pPr>
              <w:spacing w:before="240" w:after="240" w:line="360" w:lineRule="auto"/>
              <w:jc w:val="center"/>
              <w:rPr>
                <w:rFonts w:asciiTheme="majorHAnsi" w:hAnsiTheme="majorHAnsi" w:cstheme="majorHAnsi"/>
                <w:b/>
              </w:rPr>
            </w:pPr>
          </w:p>
          <w:p w14:paraId="75AF7AFA" w14:textId="77777777" w:rsidR="002A6F6A" w:rsidRPr="00C6012F" w:rsidRDefault="002A6F6A" w:rsidP="005B0503">
            <w:pPr>
              <w:spacing w:before="240" w:after="240" w:line="360" w:lineRule="auto"/>
              <w:jc w:val="center"/>
              <w:rPr>
                <w:rFonts w:asciiTheme="majorHAnsi" w:hAnsiTheme="majorHAnsi" w:cstheme="majorHAnsi"/>
                <w:b/>
              </w:rPr>
            </w:pPr>
            <w:r w:rsidRPr="00C6012F">
              <w:rPr>
                <w:rFonts w:asciiTheme="majorHAnsi" w:hAnsiTheme="majorHAnsi" w:cstheme="majorHAnsi"/>
                <w:noProof/>
                <w:lang w:eastAsia="pt-BR"/>
              </w:rPr>
              <w:drawing>
                <wp:inline distT="0" distB="0" distL="0" distR="0" wp14:anchorId="66755F92" wp14:editId="3FE05DB9">
                  <wp:extent cx="1477926" cy="1477926"/>
                  <wp:effectExtent l="0" t="0" r="8255" b="825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80765" cy="1480765"/>
                          </a:xfrm>
                          <a:prstGeom prst="rect">
                            <a:avLst/>
                          </a:prstGeom>
                        </pic:spPr>
                      </pic:pic>
                    </a:graphicData>
                  </a:graphic>
                </wp:inline>
              </w:drawing>
            </w:r>
          </w:p>
          <w:p w14:paraId="680DC6EC" w14:textId="77777777" w:rsidR="002A6F6A" w:rsidRPr="00C6012F" w:rsidRDefault="002A6F6A" w:rsidP="005B0503">
            <w:pPr>
              <w:spacing w:before="240" w:after="240" w:line="360" w:lineRule="auto"/>
              <w:jc w:val="center"/>
              <w:rPr>
                <w:rFonts w:asciiTheme="majorHAnsi" w:hAnsiTheme="majorHAnsi" w:cstheme="majorHAnsi"/>
              </w:rPr>
            </w:pPr>
          </w:p>
        </w:tc>
        <w:tc>
          <w:tcPr>
            <w:tcW w:w="6237" w:type="dxa"/>
          </w:tcPr>
          <w:p w14:paraId="7395408B" w14:textId="77777777" w:rsidR="002A6F6A" w:rsidRPr="004C6684" w:rsidRDefault="002A6F6A" w:rsidP="005B0503">
            <w:pPr>
              <w:pStyle w:val="NormalWeb"/>
              <w:spacing w:before="240" w:after="240" w:line="360" w:lineRule="auto"/>
              <w:rPr>
                <w:rFonts w:asciiTheme="majorHAnsi" w:hAnsiTheme="majorHAnsi" w:cstheme="majorHAnsi"/>
                <w:b/>
                <w:bCs/>
                <w:color w:val="0066B2"/>
                <w:sz w:val="22"/>
                <w:szCs w:val="22"/>
              </w:rPr>
            </w:pPr>
            <w:r w:rsidRPr="004C6684">
              <w:rPr>
                <w:rFonts w:asciiTheme="majorHAnsi" w:hAnsiTheme="majorHAnsi" w:cstheme="majorHAnsi"/>
                <w:b/>
                <w:bCs/>
                <w:color w:val="0066B2"/>
                <w:sz w:val="22"/>
                <w:szCs w:val="22"/>
              </w:rPr>
              <w:t>Vidro Temperado</w:t>
            </w:r>
          </w:p>
          <w:p w14:paraId="2D5E7D15" w14:textId="77777777" w:rsidR="002A6F6A" w:rsidRPr="00C6012F" w:rsidRDefault="002A6F6A" w:rsidP="005B0503">
            <w:pPr>
              <w:spacing w:before="240" w:after="240" w:line="360" w:lineRule="auto"/>
              <w:jc w:val="both"/>
              <w:rPr>
                <w:rFonts w:asciiTheme="majorHAnsi" w:hAnsiTheme="majorHAnsi" w:cstheme="majorHAnsi"/>
              </w:rPr>
            </w:pPr>
            <w:r w:rsidRPr="004C6684">
              <w:rPr>
                <w:rFonts w:asciiTheme="majorHAnsi" w:hAnsiTheme="majorHAnsi" w:cstheme="majorHAnsi"/>
                <w:b/>
                <w:color w:val="E1B937"/>
                <w:u w:val="single"/>
              </w:rPr>
              <w:t>Foco</w:t>
            </w:r>
            <w:r w:rsidRPr="00C6012F">
              <w:rPr>
                <w:rFonts w:asciiTheme="majorHAnsi" w:hAnsiTheme="majorHAnsi" w:cstheme="majorHAnsi"/>
              </w:rPr>
              <w:t>: Segurança do consumidor.</w:t>
            </w:r>
          </w:p>
          <w:p w14:paraId="71D1D154" w14:textId="77777777" w:rsidR="002A6F6A" w:rsidRPr="00C6012F" w:rsidRDefault="002A6F6A" w:rsidP="005B0503">
            <w:pPr>
              <w:spacing w:before="240" w:after="240" w:line="360" w:lineRule="auto"/>
              <w:jc w:val="both"/>
              <w:rPr>
                <w:rFonts w:asciiTheme="majorHAnsi" w:hAnsiTheme="majorHAnsi" w:cstheme="majorHAnsi"/>
              </w:rPr>
            </w:pPr>
            <w:r w:rsidRPr="004C6684">
              <w:rPr>
                <w:rFonts w:asciiTheme="majorHAnsi" w:hAnsiTheme="majorHAnsi" w:cstheme="majorHAnsi"/>
                <w:b/>
                <w:color w:val="E1B937"/>
                <w:u w:val="single"/>
              </w:rPr>
              <w:t>Objetivo</w:t>
            </w:r>
            <w:r w:rsidRPr="00C6012F">
              <w:rPr>
                <w:rFonts w:asciiTheme="majorHAnsi" w:hAnsiTheme="majorHAnsi" w:cstheme="majorHAnsi"/>
              </w:rPr>
              <w:t>: Oferecer maior segurança, durabilidade e qualidade do vidro temperado plano em suas aplicações na construção civil, indústria moveleira e nos eletrodomésticos de linha branca, bem como máquinas de lavar louça, secadoras de roupa, geladeiras, fogões, etc.</w:t>
            </w:r>
          </w:p>
        </w:tc>
      </w:tr>
    </w:tbl>
    <w:p w14:paraId="6FBA09F1"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 xml:space="preserve">Bom, seja compulsória ou voluntária, a Avaliação da Conformidade é aplicável em diferentes áreas de atuação. </w:t>
      </w:r>
    </w:p>
    <w:p w14:paraId="4F1C5198"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Vamos entender melhor isso?</w:t>
      </w:r>
    </w:p>
    <w:p w14:paraId="0C73158E" w14:textId="77777777" w:rsidR="002A6F6A" w:rsidRDefault="002A6F6A" w:rsidP="005B0503">
      <w:pPr>
        <w:pStyle w:val="Corpodetexto"/>
        <w:spacing w:before="240" w:after="240" w:line="360" w:lineRule="auto"/>
        <w:ind w:left="0"/>
        <w:jc w:val="both"/>
        <w:rPr>
          <w:rFonts w:asciiTheme="majorHAnsi" w:hAnsiTheme="majorHAnsi" w:cstheme="majorHAnsi"/>
          <w:sz w:val="22"/>
          <w:szCs w:val="22"/>
        </w:rPr>
      </w:pPr>
    </w:p>
    <w:p w14:paraId="4C5F7EB7" w14:textId="77777777" w:rsidR="004C6684" w:rsidRDefault="004C6684" w:rsidP="005B0503">
      <w:pPr>
        <w:pStyle w:val="Corpodetexto"/>
        <w:spacing w:before="240" w:after="240" w:line="360" w:lineRule="auto"/>
        <w:ind w:left="0"/>
        <w:jc w:val="both"/>
        <w:rPr>
          <w:rFonts w:asciiTheme="majorHAnsi" w:hAnsiTheme="majorHAnsi" w:cstheme="majorHAnsi"/>
          <w:sz w:val="22"/>
          <w:szCs w:val="22"/>
        </w:rPr>
      </w:pPr>
    </w:p>
    <w:p w14:paraId="068D01FC" w14:textId="77777777" w:rsidR="004C6684" w:rsidRDefault="004C6684" w:rsidP="005B0503">
      <w:pPr>
        <w:pStyle w:val="Corpodetexto"/>
        <w:spacing w:before="240" w:after="240" w:line="360" w:lineRule="auto"/>
        <w:ind w:left="0"/>
        <w:jc w:val="both"/>
        <w:rPr>
          <w:rFonts w:asciiTheme="majorHAnsi" w:hAnsiTheme="majorHAnsi" w:cstheme="majorHAnsi"/>
          <w:sz w:val="22"/>
          <w:szCs w:val="22"/>
        </w:rPr>
      </w:pPr>
    </w:p>
    <w:p w14:paraId="6A91C94E" w14:textId="77777777" w:rsidR="004C6684" w:rsidRDefault="004C6684" w:rsidP="005B0503">
      <w:pPr>
        <w:pStyle w:val="Corpodetexto"/>
        <w:spacing w:before="240" w:after="240" w:line="360" w:lineRule="auto"/>
        <w:ind w:left="0"/>
        <w:jc w:val="both"/>
        <w:rPr>
          <w:rFonts w:asciiTheme="majorHAnsi" w:hAnsiTheme="majorHAnsi" w:cstheme="majorHAnsi"/>
          <w:sz w:val="22"/>
          <w:szCs w:val="22"/>
        </w:rPr>
      </w:pPr>
    </w:p>
    <w:p w14:paraId="75E4AE58" w14:textId="77777777" w:rsidR="004C6684" w:rsidRPr="00C6012F" w:rsidRDefault="004C6684" w:rsidP="005B0503">
      <w:pPr>
        <w:pStyle w:val="Corpodetexto"/>
        <w:spacing w:before="240" w:after="240" w:line="360" w:lineRule="auto"/>
        <w:ind w:left="0"/>
        <w:jc w:val="both"/>
        <w:rPr>
          <w:rFonts w:asciiTheme="majorHAnsi" w:hAnsiTheme="majorHAnsi" w:cstheme="majorHAnsi"/>
          <w:sz w:val="22"/>
          <w:szCs w:val="22"/>
        </w:rPr>
      </w:pPr>
    </w:p>
    <w:p w14:paraId="360E9A30" w14:textId="77777777" w:rsidR="002A6F6A" w:rsidRPr="00C6012F" w:rsidRDefault="002A6F6A" w:rsidP="00375C60">
      <w:pPr>
        <w:pStyle w:val="Ttulo2"/>
        <w:numPr>
          <w:ilvl w:val="1"/>
          <w:numId w:val="7"/>
        </w:numPr>
        <w:ind w:left="432"/>
        <w:rPr>
          <w:rFonts w:asciiTheme="majorHAnsi" w:hAnsiTheme="majorHAnsi" w:cstheme="majorHAnsi"/>
        </w:rPr>
      </w:pPr>
      <w:bookmarkStart w:id="39" w:name="_Toc435451697"/>
      <w:bookmarkStart w:id="40" w:name="_Toc525223761"/>
      <w:bookmarkStart w:id="41" w:name="_Toc25777094"/>
      <w:r w:rsidRPr="00C6012F">
        <w:rPr>
          <w:rFonts w:asciiTheme="majorHAnsi" w:hAnsiTheme="majorHAnsi" w:cstheme="majorHAnsi"/>
        </w:rPr>
        <w:lastRenderedPageBreak/>
        <w:t>Certificação e suas aplicações</w:t>
      </w:r>
      <w:bookmarkEnd w:id="39"/>
      <w:bookmarkEnd w:id="40"/>
      <w:bookmarkEnd w:id="41"/>
    </w:p>
    <w:p w14:paraId="693E06B7"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noProof/>
          <w:sz w:val="22"/>
          <w:szCs w:val="22"/>
          <w:lang w:eastAsia="pt-BR"/>
        </w:rPr>
        <w:drawing>
          <wp:anchor distT="0" distB="0" distL="114300" distR="114300" simplePos="0" relativeHeight="251676672" behindDoc="0" locked="0" layoutInCell="1" allowOverlap="1" wp14:anchorId="1D785B73" wp14:editId="2D590B11">
            <wp:simplePos x="0" y="0"/>
            <wp:positionH relativeFrom="column">
              <wp:posOffset>4726</wp:posOffset>
            </wp:positionH>
            <wp:positionV relativeFrom="paragraph">
              <wp:posOffset>3131</wp:posOffset>
            </wp:positionV>
            <wp:extent cx="1638300" cy="2257425"/>
            <wp:effectExtent l="0" t="0" r="0" b="9525"/>
            <wp:wrapSquare wrapText="bothSides"/>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38300" cy="2257425"/>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sz w:val="22"/>
          <w:szCs w:val="22"/>
        </w:rPr>
        <w:t>Sabemos que a Certificação é um meio técnico utilizado por organismos independentes para comunicar aos clientes e às demais partes interessadas, que os requisitos estabelecidos nas normas ou regulamentos técnicos são atendidos e que trazem diversas vantagens.</w:t>
      </w:r>
    </w:p>
    <w:p w14:paraId="0B948E2C"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A certificação se aplica de acordo com o objeto a ser avaliado. Ela pode ser aplicada a produtos, processos ou serviços, sistemas de gestão e pessoal.</w:t>
      </w:r>
    </w:p>
    <w:p w14:paraId="29B90FC5" w14:textId="61014D38" w:rsidR="008411DD" w:rsidRPr="00C6012F" w:rsidRDefault="004C6684" w:rsidP="005B0503">
      <w:pPr>
        <w:pStyle w:val="Corpodetexto"/>
        <w:spacing w:before="240" w:after="240" w:line="360" w:lineRule="auto"/>
        <w:ind w:left="0"/>
        <w:jc w:val="both"/>
        <w:rPr>
          <w:rFonts w:asciiTheme="majorHAnsi" w:hAnsiTheme="majorHAnsi" w:cstheme="majorHAnsi"/>
          <w:sz w:val="22"/>
          <w:szCs w:val="22"/>
        </w:rPr>
      </w:pPr>
      <w:r>
        <w:rPr>
          <w:rFonts w:asciiTheme="majorHAnsi" w:hAnsiTheme="majorHAnsi" w:cstheme="majorHAnsi"/>
          <w:sz w:val="22"/>
          <w:szCs w:val="22"/>
        </w:rPr>
        <w:t>Vejamos melhor cada uma delas:</w:t>
      </w:r>
    </w:p>
    <w:p w14:paraId="3461A728" w14:textId="77777777" w:rsidR="002A6F6A" w:rsidRPr="00C6012F" w:rsidRDefault="002A6F6A" w:rsidP="005B0503">
      <w:pPr>
        <w:pStyle w:val="Ttulo3"/>
        <w:spacing w:before="240" w:beforeAutospacing="0" w:after="240" w:afterAutospacing="0" w:line="360" w:lineRule="auto"/>
        <w:rPr>
          <w:rFonts w:asciiTheme="majorHAnsi" w:hAnsiTheme="majorHAnsi" w:cstheme="majorHAnsi"/>
          <w:sz w:val="22"/>
          <w:szCs w:val="22"/>
        </w:rPr>
      </w:pPr>
      <w:bookmarkStart w:id="42" w:name="_Toc435451698"/>
      <w:bookmarkStart w:id="43" w:name="_Toc525223762"/>
      <w:bookmarkStart w:id="44" w:name="_Toc25777095"/>
      <w:r w:rsidRPr="00C6012F">
        <w:rPr>
          <w:rFonts w:asciiTheme="majorHAnsi" w:hAnsiTheme="majorHAnsi" w:cstheme="majorHAnsi"/>
          <w:sz w:val="22"/>
          <w:szCs w:val="22"/>
        </w:rPr>
        <w:t>Certificação de Produtos</w:t>
      </w:r>
      <w:bookmarkEnd w:id="42"/>
      <w:bookmarkEnd w:id="43"/>
      <w:bookmarkEnd w:id="44"/>
    </w:p>
    <w:p w14:paraId="215681F3"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noProof/>
          <w:sz w:val="22"/>
          <w:szCs w:val="22"/>
          <w:lang w:eastAsia="pt-BR"/>
        </w:rPr>
        <w:drawing>
          <wp:anchor distT="0" distB="0" distL="114300" distR="114300" simplePos="0" relativeHeight="251674624" behindDoc="0" locked="0" layoutInCell="1" allowOverlap="1" wp14:anchorId="4C0A5F2C" wp14:editId="44F1E636">
            <wp:simplePos x="0" y="0"/>
            <wp:positionH relativeFrom="column">
              <wp:posOffset>-6350</wp:posOffset>
            </wp:positionH>
            <wp:positionV relativeFrom="paragraph">
              <wp:posOffset>75565</wp:posOffset>
            </wp:positionV>
            <wp:extent cx="1371600" cy="2294890"/>
            <wp:effectExtent l="0" t="0" r="0" b="0"/>
            <wp:wrapSquare wrapText="bothSides"/>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sz w:val="22"/>
          <w:szCs w:val="22"/>
        </w:rPr>
        <w:t xml:space="preserve"> Certificação é um processo no qual um Organismo Independente avalia se determinado produto, processo ou serviço atende as normas técnicas preestabelecidas. No caso de produto, esta avaliação se baseia em auditorias no processo produtivo, na coleta e em ensaios de amostras. Estando tudo em conformidade a empresa recebe a certificação e passa a usar a marca de conformidade em seus produtos.</w:t>
      </w:r>
    </w:p>
    <w:p w14:paraId="0EC407A5"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Diferente dos laudos e relatórios de ensaios que servem para demonstrar que determinada amostra atende ou não uma norma técnica, a Certificação serve para garantir que a produção é controlada e que os produtos estão atendendo as normas técnicas continuamente.</w:t>
      </w:r>
    </w:p>
    <w:p w14:paraId="1165F98B"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O esquema de certificação a ser utilizado é determinado de acordo com o produto, o processo produtivo, as características da matéria prima, os aspectos econômicos e o nível de confiança necessário.</w:t>
      </w:r>
    </w:p>
    <w:p w14:paraId="1023109B"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Você sabia que o Inmetro possui uma agenda regulatória em que torna público os produtos que estão sendo analisados quanto a necessidade de certificação compulsória ou não?</w:t>
      </w:r>
    </w:p>
    <w:p w14:paraId="2C40CC3F"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Ficou curioso para saber o que está em análise agora?</w:t>
      </w:r>
    </w:p>
    <w:p w14:paraId="4CE860BB" w14:textId="77777777" w:rsidR="002A6F6A" w:rsidRDefault="002A6F6A" w:rsidP="005B0503">
      <w:pPr>
        <w:pStyle w:val="Corpodetexto"/>
        <w:spacing w:before="240" w:after="240" w:line="360" w:lineRule="auto"/>
        <w:ind w:left="0"/>
        <w:jc w:val="both"/>
        <w:rPr>
          <w:rStyle w:val="Hyperlink"/>
          <w:rFonts w:asciiTheme="majorHAnsi" w:hAnsiTheme="majorHAnsi" w:cstheme="majorHAnsi"/>
          <w:i/>
          <w:noProof/>
          <w:sz w:val="22"/>
          <w:szCs w:val="22"/>
        </w:rPr>
      </w:pPr>
      <w:r w:rsidRPr="00C6012F">
        <w:rPr>
          <w:rFonts w:asciiTheme="majorHAnsi" w:hAnsiTheme="majorHAnsi" w:cstheme="majorHAnsi"/>
          <w:sz w:val="22"/>
          <w:szCs w:val="22"/>
        </w:rPr>
        <w:t xml:space="preserve">Então acesse: </w:t>
      </w:r>
      <w:hyperlink r:id="rId43" w:history="1">
        <w:r w:rsidRPr="00C6012F">
          <w:rPr>
            <w:rStyle w:val="Hyperlink"/>
            <w:rFonts w:asciiTheme="majorHAnsi" w:hAnsiTheme="majorHAnsi" w:cstheme="majorHAnsi"/>
            <w:i/>
            <w:noProof/>
            <w:sz w:val="22"/>
            <w:szCs w:val="22"/>
          </w:rPr>
          <w:t>http://www.inmetro.gov.br/qualidade/pdf/agenda-regulatoria.pdf</w:t>
        </w:r>
      </w:hyperlink>
    </w:p>
    <w:p w14:paraId="09FC42E0" w14:textId="77777777" w:rsidR="004C6684" w:rsidRPr="00C6012F" w:rsidRDefault="004C6684" w:rsidP="005B0503">
      <w:pPr>
        <w:pStyle w:val="Corpodetexto"/>
        <w:spacing w:before="240" w:after="240" w:line="360" w:lineRule="auto"/>
        <w:ind w:left="0"/>
        <w:jc w:val="both"/>
        <w:rPr>
          <w:rFonts w:asciiTheme="majorHAnsi" w:hAnsiTheme="majorHAnsi" w:cstheme="majorHAnsi"/>
          <w:noProof/>
          <w:color w:val="00B050"/>
          <w:sz w:val="22"/>
          <w:szCs w:val="22"/>
        </w:rPr>
      </w:pPr>
    </w:p>
    <w:p w14:paraId="09D3C998" w14:textId="77777777" w:rsidR="002A6F6A" w:rsidRPr="00C6012F" w:rsidRDefault="002A6F6A" w:rsidP="005B0503">
      <w:pPr>
        <w:pStyle w:val="Ttulo3"/>
        <w:spacing w:before="240" w:beforeAutospacing="0" w:after="240" w:afterAutospacing="0" w:line="360" w:lineRule="auto"/>
        <w:rPr>
          <w:rFonts w:asciiTheme="majorHAnsi" w:hAnsiTheme="majorHAnsi" w:cstheme="majorHAnsi"/>
          <w:sz w:val="22"/>
          <w:szCs w:val="22"/>
        </w:rPr>
      </w:pPr>
      <w:bookmarkStart w:id="45" w:name="_Toc435451699"/>
      <w:bookmarkStart w:id="46" w:name="_Toc525223763"/>
      <w:bookmarkStart w:id="47" w:name="_Toc25777096"/>
      <w:r w:rsidRPr="00C6012F">
        <w:rPr>
          <w:rFonts w:asciiTheme="majorHAnsi" w:hAnsiTheme="majorHAnsi" w:cstheme="majorHAnsi"/>
          <w:sz w:val="22"/>
          <w:szCs w:val="22"/>
        </w:rPr>
        <w:lastRenderedPageBreak/>
        <w:t>Certificação de Sistemas de Gestão</w:t>
      </w:r>
      <w:bookmarkEnd w:id="45"/>
      <w:bookmarkEnd w:id="46"/>
      <w:bookmarkEnd w:id="47"/>
    </w:p>
    <w:p w14:paraId="1CE96FAA" w14:textId="77777777" w:rsidR="002A6F6A"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noProof/>
          <w:sz w:val="22"/>
          <w:szCs w:val="22"/>
          <w:lang w:eastAsia="pt-BR"/>
        </w:rPr>
        <w:drawing>
          <wp:anchor distT="0" distB="0" distL="114300" distR="114300" simplePos="0" relativeHeight="251678720" behindDoc="0" locked="0" layoutInCell="1" allowOverlap="1" wp14:anchorId="0F198D8C" wp14:editId="6257E4DC">
            <wp:simplePos x="0" y="0"/>
            <wp:positionH relativeFrom="column">
              <wp:posOffset>4726</wp:posOffset>
            </wp:positionH>
            <wp:positionV relativeFrom="paragraph">
              <wp:posOffset>1004</wp:posOffset>
            </wp:positionV>
            <wp:extent cx="2228850" cy="1714500"/>
            <wp:effectExtent l="0" t="0" r="0" b="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228850" cy="1714500"/>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sz w:val="22"/>
          <w:szCs w:val="22"/>
        </w:rPr>
        <w:t xml:space="preserve"> A Certificação de Sistemas de Gestão, seja da Qualidade, Ambiental, de Saúde e Segurança Ocupacional, </w:t>
      </w:r>
      <w:proofErr w:type="spellStart"/>
      <w:r w:rsidRPr="00C6012F">
        <w:rPr>
          <w:rFonts w:asciiTheme="majorHAnsi" w:hAnsiTheme="majorHAnsi" w:cstheme="majorHAnsi"/>
          <w:sz w:val="22"/>
          <w:szCs w:val="22"/>
        </w:rPr>
        <w:t>etc</w:t>
      </w:r>
      <w:proofErr w:type="spellEnd"/>
      <w:r w:rsidRPr="00C6012F">
        <w:rPr>
          <w:rFonts w:asciiTheme="majorHAnsi" w:hAnsiTheme="majorHAnsi" w:cstheme="majorHAnsi"/>
          <w:sz w:val="22"/>
          <w:szCs w:val="22"/>
        </w:rPr>
        <w:t>, serve para   demonstrar que determinada organização implementou e mantém um Sistema de Gestão em conformidade com os requisitos estabelecidos na norma escolhida como referência. As normas mais utilizadas internacionalmente são:  ISO  9001, ISO 14001, OSHAS 18001 e a ISO 22000.</w:t>
      </w:r>
    </w:p>
    <w:p w14:paraId="38A8643A" w14:textId="77777777" w:rsidR="00B30593" w:rsidRDefault="00B30593" w:rsidP="005B0503">
      <w:pPr>
        <w:pStyle w:val="Corpodetexto"/>
        <w:spacing w:before="240" w:after="240" w:line="360" w:lineRule="auto"/>
        <w:ind w:left="0"/>
        <w:jc w:val="both"/>
        <w:rPr>
          <w:rFonts w:asciiTheme="majorHAnsi" w:hAnsiTheme="majorHAnsi" w:cstheme="majorHAnsi"/>
          <w:sz w:val="22"/>
          <w:szCs w:val="22"/>
        </w:rPr>
      </w:pPr>
    </w:p>
    <w:p w14:paraId="22222434" w14:textId="77777777" w:rsidR="002A6F6A" w:rsidRPr="00C6012F" w:rsidRDefault="002A6F6A" w:rsidP="005B0503">
      <w:pPr>
        <w:pStyle w:val="Ttulo3"/>
        <w:spacing w:before="240" w:beforeAutospacing="0" w:after="240" w:afterAutospacing="0" w:line="360" w:lineRule="auto"/>
        <w:rPr>
          <w:rFonts w:asciiTheme="majorHAnsi" w:hAnsiTheme="majorHAnsi" w:cstheme="majorHAnsi"/>
          <w:sz w:val="22"/>
          <w:szCs w:val="22"/>
        </w:rPr>
      </w:pPr>
      <w:bookmarkStart w:id="48" w:name="_Toc435451700"/>
      <w:bookmarkStart w:id="49" w:name="_Toc525223764"/>
      <w:bookmarkStart w:id="50" w:name="_Toc25777097"/>
      <w:r w:rsidRPr="00C6012F">
        <w:rPr>
          <w:rFonts w:asciiTheme="majorHAnsi" w:hAnsiTheme="majorHAnsi" w:cstheme="majorHAnsi"/>
          <w:sz w:val="22"/>
          <w:szCs w:val="22"/>
        </w:rPr>
        <w:t>Certificação de Pessoas</w:t>
      </w:r>
      <w:bookmarkEnd w:id="48"/>
      <w:bookmarkEnd w:id="49"/>
      <w:bookmarkEnd w:id="50"/>
    </w:p>
    <w:p w14:paraId="12D3B68F"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noProof/>
          <w:sz w:val="22"/>
          <w:szCs w:val="22"/>
          <w:lang w:eastAsia="pt-BR"/>
        </w:rPr>
        <w:drawing>
          <wp:anchor distT="0" distB="0" distL="114300" distR="114300" simplePos="0" relativeHeight="251679744" behindDoc="0" locked="0" layoutInCell="1" allowOverlap="1" wp14:anchorId="60F3C42E" wp14:editId="02BA0702">
            <wp:simplePos x="0" y="0"/>
            <wp:positionH relativeFrom="column">
              <wp:posOffset>4726</wp:posOffset>
            </wp:positionH>
            <wp:positionV relativeFrom="paragraph">
              <wp:posOffset>-4268</wp:posOffset>
            </wp:positionV>
            <wp:extent cx="2343150" cy="1609725"/>
            <wp:effectExtent l="0" t="0" r="0" b="9525"/>
            <wp:wrapSquare wrapText="bothSides"/>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343150" cy="1609725"/>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sz w:val="22"/>
          <w:szCs w:val="22"/>
        </w:rPr>
        <w:t xml:space="preserve"> A Certificação de Pessoas, tem como ponto central a atestação da competência de pessoas no desempenho de determinada atividade. Este tipo de certificação pretende garantir que um profissional apresenta a competência para o desempenho de determinada função.</w:t>
      </w:r>
    </w:p>
    <w:p w14:paraId="5F0F535B"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Essa   competência   é   estabelecida numa norma de referência, em que é descrita como um conjunto de critérios.</w:t>
      </w:r>
    </w:p>
    <w:p w14:paraId="69FDA7DE"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No Brasil, são certificados, por exemplo, de forma voluntária, os profissionais que atuam nas áreas de: Turismo, Alimentos e Bebida, Construção Civil, Manutenção e Soldagem e Ensaios Não Destrutivos, entre outras.</w:t>
      </w:r>
    </w:p>
    <w:p w14:paraId="431DD95F" w14:textId="77777777" w:rsidR="002A6F6A"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 </w:t>
      </w:r>
    </w:p>
    <w:p w14:paraId="2D9E4393" w14:textId="77777777" w:rsidR="004C6684" w:rsidRDefault="004C6684" w:rsidP="005B0503">
      <w:pPr>
        <w:pStyle w:val="Corpodetexto"/>
        <w:spacing w:before="240" w:after="240" w:line="360" w:lineRule="auto"/>
        <w:ind w:left="0"/>
        <w:jc w:val="both"/>
        <w:rPr>
          <w:rFonts w:asciiTheme="majorHAnsi" w:hAnsiTheme="majorHAnsi" w:cstheme="majorHAnsi"/>
          <w:sz w:val="22"/>
          <w:szCs w:val="22"/>
        </w:rPr>
      </w:pPr>
    </w:p>
    <w:p w14:paraId="2B931AB9" w14:textId="77777777" w:rsidR="004C6684" w:rsidRDefault="004C6684" w:rsidP="005B0503">
      <w:pPr>
        <w:pStyle w:val="Corpodetexto"/>
        <w:spacing w:before="240" w:after="240" w:line="360" w:lineRule="auto"/>
        <w:ind w:left="0"/>
        <w:jc w:val="both"/>
        <w:rPr>
          <w:rFonts w:asciiTheme="majorHAnsi" w:hAnsiTheme="majorHAnsi" w:cstheme="majorHAnsi"/>
          <w:sz w:val="22"/>
          <w:szCs w:val="22"/>
        </w:rPr>
      </w:pPr>
    </w:p>
    <w:p w14:paraId="63A454EB" w14:textId="77777777" w:rsidR="004C6684" w:rsidRDefault="004C6684" w:rsidP="005B0503">
      <w:pPr>
        <w:pStyle w:val="Corpodetexto"/>
        <w:spacing w:before="240" w:after="240" w:line="360" w:lineRule="auto"/>
        <w:ind w:left="0"/>
        <w:jc w:val="both"/>
        <w:rPr>
          <w:rFonts w:asciiTheme="majorHAnsi" w:hAnsiTheme="majorHAnsi" w:cstheme="majorHAnsi"/>
          <w:sz w:val="22"/>
          <w:szCs w:val="22"/>
        </w:rPr>
      </w:pPr>
    </w:p>
    <w:p w14:paraId="325AB3EF" w14:textId="77777777" w:rsidR="004C6684" w:rsidRPr="00C6012F" w:rsidRDefault="004C6684" w:rsidP="005B0503">
      <w:pPr>
        <w:pStyle w:val="Corpodetexto"/>
        <w:spacing w:before="240" w:after="240" w:line="360" w:lineRule="auto"/>
        <w:ind w:left="0"/>
        <w:jc w:val="both"/>
        <w:rPr>
          <w:rFonts w:asciiTheme="majorHAnsi" w:hAnsiTheme="majorHAnsi" w:cstheme="majorHAnsi"/>
          <w:sz w:val="22"/>
          <w:szCs w:val="22"/>
        </w:rPr>
      </w:pPr>
    </w:p>
    <w:p w14:paraId="6B28F6AA" w14:textId="77777777" w:rsidR="002A6F6A" w:rsidRPr="00375C60" w:rsidRDefault="002A6F6A" w:rsidP="00375C60">
      <w:pPr>
        <w:pStyle w:val="Ttulo1"/>
        <w:numPr>
          <w:ilvl w:val="0"/>
          <w:numId w:val="6"/>
        </w:numPr>
        <w:tabs>
          <w:tab w:val="left" w:pos="426"/>
        </w:tabs>
        <w:ind w:left="0" w:firstLine="0"/>
      </w:pPr>
      <w:bookmarkStart w:id="51" w:name="_Toc435461955"/>
      <w:bookmarkStart w:id="52" w:name="_Toc525223765"/>
      <w:bookmarkStart w:id="53" w:name="_Toc25777098"/>
      <w:r w:rsidRPr="00375C60">
        <w:lastRenderedPageBreak/>
        <w:t>Acreditação</w:t>
      </w:r>
      <w:bookmarkEnd w:id="51"/>
      <w:bookmarkEnd w:id="52"/>
      <w:bookmarkEnd w:id="53"/>
    </w:p>
    <w:p w14:paraId="1D8BB9D7"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 xml:space="preserve"> A acreditação é uma ferramenta estabelecida em escala internacional para gerar confiança na atuação de organizações que executam atividades de Avaliação da Conformidade.</w:t>
      </w:r>
    </w:p>
    <w:p w14:paraId="14653E1B"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noProof/>
          <w:sz w:val="22"/>
          <w:szCs w:val="22"/>
          <w:lang w:eastAsia="pt-BR"/>
        </w:rPr>
        <w:drawing>
          <wp:anchor distT="0" distB="0" distL="114300" distR="114300" simplePos="0" relativeHeight="251680768" behindDoc="0" locked="0" layoutInCell="1" allowOverlap="1" wp14:anchorId="35AB9997" wp14:editId="133002BD">
            <wp:simplePos x="0" y="0"/>
            <wp:positionH relativeFrom="margin">
              <wp:align>left</wp:align>
            </wp:positionH>
            <wp:positionV relativeFrom="paragraph">
              <wp:posOffset>65314</wp:posOffset>
            </wp:positionV>
            <wp:extent cx="1228725" cy="1242060"/>
            <wp:effectExtent l="0" t="0" r="0" b="0"/>
            <wp:wrapSquare wrapText="bothSides"/>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49319" cy="1263179"/>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sz w:val="22"/>
          <w:szCs w:val="22"/>
        </w:rPr>
        <w:t>Acreditar, significa reconhecer formalmente que um Organismo de Avaliação da Conformidade - OAC, que pode ser um laboratório, um Organismo de Certificação ou Organismo de inspeção, demonstra ser competente para realizar as tarefas de Avaliação da Conformidade com confiança, pois atende a requisitos previamente definidos.</w:t>
      </w:r>
    </w:p>
    <w:p w14:paraId="0B0C52DA"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Esses requisitos são baseados em guias   e normas internacionais, em especial os guias e normas ISO para Avaliação da Conformidade.</w:t>
      </w:r>
      <w:r w:rsidRPr="00C6012F" w:rsidDel="001F0621">
        <w:rPr>
          <w:rFonts w:asciiTheme="majorHAnsi" w:hAnsiTheme="majorHAnsi" w:cstheme="majorHAnsi"/>
          <w:sz w:val="22"/>
          <w:szCs w:val="22"/>
        </w:rPr>
        <w:t xml:space="preserve"> </w:t>
      </w:r>
    </w:p>
    <w:p w14:paraId="72D31BC8"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De forma geral, os Organismos de Acreditação utilizam estas referências de maneira a assegurar um elevado grau de consistência e competência nas atividades de Avaliação da Conformidade com o objetivo de possibilitar e promover o reconhecimento internacional das avaliações efetuadas.</w:t>
      </w:r>
    </w:p>
    <w:p w14:paraId="27DDB667"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O comitê de desenvolvimento da política de Avaliação da Conformidade ISO/CASCO é responsável pelo desenvolvimento de normas e guias de Avaliação da Conformidade.</w:t>
      </w:r>
    </w:p>
    <w:p w14:paraId="7FAB52DF"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As normas e guias mais utilizados são:</w:t>
      </w:r>
    </w:p>
    <w:p w14:paraId="6A9743D3"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noProof/>
          <w:sz w:val="22"/>
          <w:szCs w:val="22"/>
          <w:lang w:eastAsia="pt-BR"/>
        </w:rPr>
        <w:drawing>
          <wp:anchor distT="0" distB="0" distL="114300" distR="114300" simplePos="0" relativeHeight="251686912" behindDoc="1" locked="0" layoutInCell="1" allowOverlap="1" wp14:anchorId="33E5BEB7" wp14:editId="0FD232D9">
            <wp:simplePos x="0" y="0"/>
            <wp:positionH relativeFrom="margin">
              <wp:posOffset>803275</wp:posOffset>
            </wp:positionH>
            <wp:positionV relativeFrom="paragraph">
              <wp:posOffset>74929</wp:posOffset>
            </wp:positionV>
            <wp:extent cx="4181475" cy="3054131"/>
            <wp:effectExtent l="0" t="0" r="0" b="0"/>
            <wp:wrapNone/>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186285" cy="3057644"/>
                    </a:xfrm>
                    <a:prstGeom prst="rect">
                      <a:avLst/>
                    </a:prstGeom>
                  </pic:spPr>
                </pic:pic>
              </a:graphicData>
            </a:graphic>
            <wp14:sizeRelH relativeFrom="page">
              <wp14:pctWidth>0</wp14:pctWidth>
            </wp14:sizeRelH>
            <wp14:sizeRelV relativeFrom="page">
              <wp14:pctHeight>0</wp14:pctHeight>
            </wp14:sizeRelV>
          </wp:anchor>
        </w:drawing>
      </w:r>
    </w:p>
    <w:p w14:paraId="4811D795" w14:textId="77777777" w:rsidR="002A6F6A" w:rsidRPr="00C6012F" w:rsidRDefault="002A6F6A" w:rsidP="005B0503">
      <w:pPr>
        <w:pStyle w:val="Corpodetexto"/>
        <w:spacing w:before="240" w:after="240" w:line="360" w:lineRule="auto"/>
        <w:ind w:left="0"/>
        <w:jc w:val="center"/>
        <w:rPr>
          <w:rFonts w:asciiTheme="majorHAnsi" w:hAnsiTheme="majorHAnsi" w:cstheme="majorHAnsi"/>
          <w:sz w:val="22"/>
          <w:szCs w:val="22"/>
        </w:rPr>
      </w:pPr>
      <w:r w:rsidRPr="00C6012F">
        <w:rPr>
          <w:rFonts w:asciiTheme="majorHAnsi" w:hAnsiTheme="majorHAnsi" w:cstheme="majorHAnsi"/>
          <w:noProof/>
          <w:sz w:val="22"/>
          <w:szCs w:val="22"/>
          <w:lang w:eastAsia="pt-BR"/>
        </w:rPr>
        <w:t xml:space="preserve"> </w:t>
      </w:r>
    </w:p>
    <w:p w14:paraId="6F88587A" w14:textId="77777777" w:rsidR="002A6F6A" w:rsidRPr="00C6012F" w:rsidRDefault="002A6F6A" w:rsidP="005B0503">
      <w:pPr>
        <w:pStyle w:val="Corpodetexto"/>
        <w:spacing w:before="240" w:after="240" w:line="360" w:lineRule="auto"/>
        <w:ind w:left="0"/>
        <w:jc w:val="center"/>
        <w:rPr>
          <w:rFonts w:asciiTheme="majorHAnsi" w:hAnsiTheme="majorHAnsi" w:cstheme="majorHAnsi"/>
          <w:b/>
          <w:sz w:val="22"/>
          <w:szCs w:val="22"/>
        </w:rPr>
      </w:pPr>
    </w:p>
    <w:p w14:paraId="5CB728FE" w14:textId="77777777" w:rsidR="002A6F6A" w:rsidRPr="00C6012F" w:rsidRDefault="002A6F6A" w:rsidP="005B0503">
      <w:pPr>
        <w:pStyle w:val="Corpodetexto"/>
        <w:spacing w:before="240" w:after="240" w:line="360" w:lineRule="auto"/>
        <w:ind w:left="0"/>
        <w:jc w:val="center"/>
        <w:rPr>
          <w:rFonts w:asciiTheme="majorHAnsi" w:hAnsiTheme="majorHAnsi" w:cstheme="majorHAnsi"/>
          <w:b/>
          <w:sz w:val="22"/>
          <w:szCs w:val="22"/>
        </w:rPr>
      </w:pPr>
    </w:p>
    <w:p w14:paraId="79AC8F08" w14:textId="77777777" w:rsidR="002A6F6A" w:rsidRPr="00C6012F" w:rsidRDefault="002A6F6A" w:rsidP="005B0503">
      <w:pPr>
        <w:pStyle w:val="Corpodetexto"/>
        <w:spacing w:before="240" w:after="240" w:line="360" w:lineRule="auto"/>
        <w:ind w:left="0"/>
        <w:jc w:val="center"/>
        <w:rPr>
          <w:rFonts w:asciiTheme="majorHAnsi" w:hAnsiTheme="majorHAnsi" w:cstheme="majorHAnsi"/>
          <w:b/>
          <w:sz w:val="22"/>
          <w:szCs w:val="22"/>
        </w:rPr>
      </w:pPr>
    </w:p>
    <w:p w14:paraId="6BF82249" w14:textId="77777777" w:rsidR="002A6F6A" w:rsidRPr="00C6012F" w:rsidRDefault="002A6F6A" w:rsidP="005B0503">
      <w:pPr>
        <w:pStyle w:val="Corpodetexto"/>
        <w:spacing w:before="240" w:after="240" w:line="360" w:lineRule="auto"/>
        <w:ind w:left="0"/>
        <w:jc w:val="center"/>
        <w:rPr>
          <w:rFonts w:asciiTheme="majorHAnsi" w:hAnsiTheme="majorHAnsi" w:cstheme="majorHAnsi"/>
          <w:b/>
          <w:sz w:val="22"/>
          <w:szCs w:val="22"/>
        </w:rPr>
      </w:pPr>
    </w:p>
    <w:p w14:paraId="29483871"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p>
    <w:p w14:paraId="52AA0C82"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p>
    <w:p w14:paraId="60AEBFAD"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Os Organismos de Avaliação da Conformidade que podem submeter-se a Acreditação são:</w:t>
      </w:r>
    </w:p>
    <w:p w14:paraId="2AFC31A1" w14:textId="77777777" w:rsidR="002A6F6A" w:rsidRPr="00C6012F" w:rsidRDefault="002A6F6A" w:rsidP="005B0503">
      <w:pPr>
        <w:pStyle w:val="Corpodetexto"/>
        <w:numPr>
          <w:ilvl w:val="0"/>
          <w:numId w:val="5"/>
        </w:numPr>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Laboratórios de calibração e ensaio;</w:t>
      </w:r>
    </w:p>
    <w:p w14:paraId="2808C8E7" w14:textId="77777777" w:rsidR="002A6F6A" w:rsidRPr="00C6012F" w:rsidRDefault="002A6F6A" w:rsidP="005B0503">
      <w:pPr>
        <w:pStyle w:val="Corpodetexto"/>
        <w:numPr>
          <w:ilvl w:val="0"/>
          <w:numId w:val="5"/>
        </w:numPr>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lastRenderedPageBreak/>
        <w:t>Organismos de Certificação;</w:t>
      </w:r>
    </w:p>
    <w:p w14:paraId="74101078" w14:textId="77777777" w:rsidR="002A6F6A" w:rsidRPr="00C6012F" w:rsidRDefault="002A6F6A" w:rsidP="005B0503">
      <w:pPr>
        <w:pStyle w:val="Corpodetexto"/>
        <w:numPr>
          <w:ilvl w:val="0"/>
          <w:numId w:val="5"/>
        </w:numPr>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Organismos de Inspeção.</w:t>
      </w:r>
    </w:p>
    <w:p w14:paraId="2754C188"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Como a Acreditação possui caráter voluntário, cabe ao Organismo de Avaliação da Conformidade decidir se busca, ou não, ser acreditado junto ao organismo responsável, assim sendo, nem todos os Organismos de Avaliação da Conformidade são acreditados.</w:t>
      </w:r>
    </w:p>
    <w:p w14:paraId="1D60D964" w14:textId="35D5A861" w:rsidR="00CE66D2"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Cabe lembrar que apenas os Organismos de Certificação Acreditad</w:t>
      </w:r>
      <w:r w:rsidR="00646710" w:rsidRPr="00C6012F">
        <w:rPr>
          <w:rFonts w:asciiTheme="majorHAnsi" w:hAnsiTheme="majorHAnsi" w:cstheme="majorHAnsi"/>
          <w:sz w:val="22"/>
          <w:szCs w:val="22"/>
        </w:rPr>
        <w:t>os, podem certificar um objeto.</w:t>
      </w:r>
    </w:p>
    <w:p w14:paraId="7BE67EBC" w14:textId="2EFED026" w:rsidR="002A6F6A" w:rsidRPr="00C6012F" w:rsidRDefault="00B30593" w:rsidP="005B0503">
      <w:pPr>
        <w:pStyle w:val="Corpodetexto"/>
        <w:spacing w:before="240" w:after="240" w:line="360" w:lineRule="auto"/>
        <w:ind w:left="0"/>
        <w:rPr>
          <w:rFonts w:asciiTheme="majorHAnsi" w:hAnsiTheme="majorHAnsi" w:cstheme="majorHAnsi"/>
          <w:b/>
          <w:sz w:val="22"/>
          <w:szCs w:val="22"/>
        </w:rPr>
      </w:pPr>
      <w:r w:rsidRPr="00C6012F">
        <w:rPr>
          <w:rFonts w:asciiTheme="majorHAnsi" w:hAnsiTheme="majorHAnsi" w:cstheme="majorHAnsi"/>
          <w:noProof/>
          <w:sz w:val="22"/>
          <w:szCs w:val="22"/>
          <w:lang w:eastAsia="pt-BR"/>
        </w:rPr>
        <w:drawing>
          <wp:anchor distT="0" distB="0" distL="114300" distR="114300" simplePos="0" relativeHeight="251681792" behindDoc="0" locked="0" layoutInCell="1" allowOverlap="1" wp14:anchorId="0DF5636F" wp14:editId="7175089F">
            <wp:simplePos x="0" y="0"/>
            <wp:positionH relativeFrom="margin">
              <wp:align>left</wp:align>
            </wp:positionH>
            <wp:positionV relativeFrom="paragraph">
              <wp:posOffset>318135</wp:posOffset>
            </wp:positionV>
            <wp:extent cx="1743075" cy="2390775"/>
            <wp:effectExtent l="0" t="0" r="9525" b="9525"/>
            <wp:wrapSquare wrapText="bothSides"/>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743075" cy="2390775"/>
                    </a:xfrm>
                    <a:prstGeom prst="rect">
                      <a:avLst/>
                    </a:prstGeom>
                  </pic:spPr>
                </pic:pic>
              </a:graphicData>
            </a:graphic>
            <wp14:sizeRelH relativeFrom="page">
              <wp14:pctWidth>0</wp14:pctWidth>
            </wp14:sizeRelH>
            <wp14:sizeRelV relativeFrom="page">
              <wp14:pctHeight>0</wp14:pctHeight>
            </wp14:sizeRelV>
          </wp:anchor>
        </w:drawing>
      </w:r>
      <w:r w:rsidR="002A6F6A" w:rsidRPr="00C6012F">
        <w:rPr>
          <w:rFonts w:asciiTheme="majorHAnsi" w:hAnsiTheme="majorHAnsi" w:cstheme="majorHAnsi"/>
          <w:b/>
          <w:sz w:val="22"/>
          <w:szCs w:val="22"/>
        </w:rPr>
        <w:t>Curiosidade</w:t>
      </w:r>
    </w:p>
    <w:p w14:paraId="0843255B" w14:textId="6BEE45F6"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 xml:space="preserve"> O Fórum Internacional de Acreditação - IAF, definiu o dia </w:t>
      </w:r>
      <w:proofErr w:type="gramStart"/>
      <w:r w:rsidRPr="00C6012F">
        <w:rPr>
          <w:rFonts w:asciiTheme="majorHAnsi" w:hAnsiTheme="majorHAnsi" w:cstheme="majorHAnsi"/>
          <w:sz w:val="22"/>
          <w:szCs w:val="22"/>
        </w:rPr>
        <w:t>9 junho de 2008</w:t>
      </w:r>
      <w:proofErr w:type="gramEnd"/>
      <w:r w:rsidRPr="00C6012F">
        <w:rPr>
          <w:rFonts w:asciiTheme="majorHAnsi" w:hAnsiTheme="majorHAnsi" w:cstheme="majorHAnsi"/>
          <w:sz w:val="22"/>
          <w:szCs w:val="22"/>
        </w:rPr>
        <w:t xml:space="preserve"> como o primeiro Dia Internacional da Acreditação.</w:t>
      </w:r>
    </w:p>
    <w:p w14:paraId="12FCBFF8"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A importância da acreditação tem sido amplamente reconhecida e aprovada pelas economias e sociedades em todo o mundo.</w:t>
      </w:r>
    </w:p>
    <w:p w14:paraId="055D5182" w14:textId="71DB913E"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O tema do primeiro Dia Internacional da Acreditação, foi confiança. Esse tema foi escolhido para destacar a forma como as práticas de acreditação estão harmonizadas no âmbito mundial, apoiando o livre comércio global de produtos e serviços em conformidade com os requisitos dos clientes e com as exigências legais relativas à saúde e segurança e proteção dos interesses públicos em geral.</w:t>
      </w:r>
    </w:p>
    <w:p w14:paraId="680C957B"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Certo, mas quem reconhece esses Organismos formalmente?</w:t>
      </w:r>
    </w:p>
    <w:p w14:paraId="45CF84CC"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p>
    <w:p w14:paraId="7E78E8C7" w14:textId="77777777" w:rsidR="00375C60" w:rsidRPr="00375C60" w:rsidRDefault="00375C60" w:rsidP="00375C60">
      <w:pPr>
        <w:pStyle w:val="PargrafodaLista"/>
        <w:numPr>
          <w:ilvl w:val="0"/>
          <w:numId w:val="7"/>
        </w:numPr>
        <w:spacing w:before="100" w:beforeAutospacing="1" w:after="100" w:afterAutospacing="1"/>
        <w:outlineLvl w:val="1"/>
        <w:rPr>
          <w:rFonts w:asciiTheme="majorHAnsi" w:eastAsia="Franklin Gothic Medium" w:hAnsiTheme="majorHAnsi" w:cstheme="majorHAnsi"/>
          <w:b/>
          <w:vanish/>
          <w:color w:val="0066B2"/>
          <w:sz w:val="28"/>
          <w:szCs w:val="36"/>
        </w:rPr>
      </w:pPr>
      <w:bookmarkStart w:id="54" w:name="_Toc25775743"/>
      <w:bookmarkStart w:id="55" w:name="_Toc25775875"/>
      <w:bookmarkStart w:id="56" w:name="_Toc25776001"/>
      <w:bookmarkStart w:id="57" w:name="_Toc25776251"/>
      <w:bookmarkStart w:id="58" w:name="_Toc25776739"/>
      <w:bookmarkStart w:id="59" w:name="_Toc25777099"/>
      <w:bookmarkStart w:id="60" w:name="_Toc435461956"/>
      <w:bookmarkStart w:id="61" w:name="_Toc525223766"/>
      <w:bookmarkEnd w:id="54"/>
      <w:bookmarkEnd w:id="55"/>
      <w:bookmarkEnd w:id="56"/>
      <w:bookmarkEnd w:id="57"/>
      <w:bookmarkEnd w:id="58"/>
      <w:bookmarkEnd w:id="59"/>
    </w:p>
    <w:p w14:paraId="45265C47" w14:textId="7ECC4B7D" w:rsidR="002A6F6A" w:rsidRPr="00C6012F" w:rsidRDefault="002A6F6A" w:rsidP="00375C60">
      <w:pPr>
        <w:pStyle w:val="Ttulo2"/>
        <w:numPr>
          <w:ilvl w:val="1"/>
          <w:numId w:val="7"/>
        </w:numPr>
        <w:ind w:left="567" w:hanging="567"/>
        <w:rPr>
          <w:rFonts w:asciiTheme="majorHAnsi" w:hAnsiTheme="majorHAnsi" w:cstheme="majorHAnsi"/>
        </w:rPr>
      </w:pPr>
      <w:bookmarkStart w:id="62" w:name="_Toc25777100"/>
      <w:r w:rsidRPr="00C6012F">
        <w:rPr>
          <w:rFonts w:asciiTheme="majorHAnsi" w:hAnsiTheme="majorHAnsi" w:cstheme="majorHAnsi"/>
        </w:rPr>
        <w:t>Organismo Nacional de Acreditação</w:t>
      </w:r>
      <w:bookmarkEnd w:id="60"/>
      <w:bookmarkEnd w:id="61"/>
      <w:bookmarkEnd w:id="62"/>
    </w:p>
    <w:p w14:paraId="6BAEE549"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bookmarkStart w:id="63" w:name="_Toc435461957"/>
      <w:r w:rsidRPr="00C6012F">
        <w:rPr>
          <w:rFonts w:asciiTheme="majorHAnsi" w:hAnsiTheme="majorHAnsi" w:cstheme="majorHAnsi"/>
          <w:sz w:val="22"/>
          <w:szCs w:val="22"/>
        </w:rPr>
        <w:t>Os responsáveis pelo reconhecimento formal, ou seja, pela Acreditação, são Organismos Nacionais que podem ser públicos, privados ou mistos. Esses Organismos são reconhecidos pelo Estado como responsáveis pela atividade de Acreditação.</w:t>
      </w:r>
    </w:p>
    <w:p w14:paraId="2F9F0507"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noProof/>
          <w:sz w:val="22"/>
          <w:szCs w:val="22"/>
          <w:lang w:eastAsia="pt-BR"/>
        </w:rPr>
        <w:lastRenderedPageBreak/>
        <w:drawing>
          <wp:anchor distT="0" distB="0" distL="114300" distR="114300" simplePos="0" relativeHeight="251682816" behindDoc="0" locked="0" layoutInCell="1" allowOverlap="1" wp14:anchorId="4F244443" wp14:editId="3D5B922F">
            <wp:simplePos x="0" y="0"/>
            <wp:positionH relativeFrom="column">
              <wp:posOffset>-3629</wp:posOffset>
            </wp:positionH>
            <wp:positionV relativeFrom="paragraph">
              <wp:posOffset>143510</wp:posOffset>
            </wp:positionV>
            <wp:extent cx="1028700" cy="1552575"/>
            <wp:effectExtent l="0" t="0" r="0" b="9525"/>
            <wp:wrapSquare wrapText="bothSides"/>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028700" cy="1552575"/>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sz w:val="22"/>
          <w:szCs w:val="22"/>
        </w:rPr>
        <w:t>Normalmente, existe um único organismo de Acreditação que atua em todo território nacional, embora existam casos em que são estabelecidos Organismos especializados, para alguns setores específicos.</w:t>
      </w:r>
    </w:p>
    <w:p w14:paraId="0290996A" w14:textId="7E1286DE"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 xml:space="preserve">No Brasil, a atividade de acreditação é realizada pela Coordenação Geral de Acreditação do Inmetro, a </w:t>
      </w:r>
      <w:proofErr w:type="spellStart"/>
      <w:r w:rsidRPr="00C6012F">
        <w:rPr>
          <w:rFonts w:asciiTheme="majorHAnsi" w:hAnsiTheme="majorHAnsi" w:cstheme="majorHAnsi"/>
          <w:sz w:val="22"/>
          <w:szCs w:val="22"/>
        </w:rPr>
        <w:t>Cgcre</w:t>
      </w:r>
      <w:proofErr w:type="spellEnd"/>
      <w:r w:rsidRPr="00C6012F">
        <w:rPr>
          <w:rFonts w:asciiTheme="majorHAnsi" w:hAnsiTheme="majorHAnsi" w:cstheme="majorHAnsi"/>
          <w:sz w:val="22"/>
          <w:szCs w:val="22"/>
        </w:rPr>
        <w:t xml:space="preserve">, </w:t>
      </w:r>
      <w:r w:rsidR="00130096" w:rsidRPr="00C6012F">
        <w:rPr>
          <w:rFonts w:asciiTheme="majorHAnsi" w:hAnsiTheme="majorHAnsi" w:cstheme="majorHAnsi"/>
          <w:sz w:val="22"/>
          <w:szCs w:val="22"/>
        </w:rPr>
        <w:t>que</w:t>
      </w:r>
      <w:r w:rsidRPr="00C6012F">
        <w:rPr>
          <w:rFonts w:asciiTheme="majorHAnsi" w:hAnsiTheme="majorHAnsi" w:cstheme="majorHAnsi"/>
          <w:sz w:val="22"/>
          <w:szCs w:val="22"/>
        </w:rPr>
        <w:t xml:space="preserve"> é reconhecida pelo Governo Brasileiro, como órgão responsável pela acreditação de Organismos de Avaliação da Conformidade.</w:t>
      </w:r>
    </w:p>
    <w:p w14:paraId="005A3002"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 xml:space="preserve">A </w:t>
      </w:r>
      <w:proofErr w:type="spellStart"/>
      <w:r w:rsidRPr="00C6012F">
        <w:rPr>
          <w:rFonts w:asciiTheme="majorHAnsi" w:hAnsiTheme="majorHAnsi" w:cstheme="majorHAnsi"/>
          <w:sz w:val="22"/>
          <w:szCs w:val="22"/>
        </w:rPr>
        <w:t>Cgcre</w:t>
      </w:r>
      <w:proofErr w:type="spellEnd"/>
      <w:r w:rsidRPr="00C6012F">
        <w:rPr>
          <w:rFonts w:asciiTheme="majorHAnsi" w:hAnsiTheme="majorHAnsi" w:cstheme="majorHAnsi"/>
          <w:sz w:val="22"/>
          <w:szCs w:val="22"/>
        </w:rPr>
        <w:t xml:space="preserve"> é, portanto, dentro da estrutura organizacional do Inmetro, a unidade organizacional principal que tem total responsabilidade e autoridade sobre todos os aspectos referentes à acreditação, incluindo as decisões de acreditação.</w:t>
      </w:r>
    </w:p>
    <w:p w14:paraId="1EF06E8F"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 xml:space="preserve">A </w:t>
      </w:r>
      <w:proofErr w:type="spellStart"/>
      <w:r w:rsidRPr="00C6012F">
        <w:rPr>
          <w:rFonts w:asciiTheme="majorHAnsi" w:hAnsiTheme="majorHAnsi" w:cstheme="majorHAnsi"/>
          <w:sz w:val="22"/>
          <w:szCs w:val="22"/>
        </w:rPr>
        <w:t>Cgcre</w:t>
      </w:r>
      <w:proofErr w:type="spellEnd"/>
      <w:r w:rsidRPr="00C6012F">
        <w:rPr>
          <w:rFonts w:asciiTheme="majorHAnsi" w:hAnsiTheme="majorHAnsi" w:cstheme="majorHAnsi"/>
          <w:sz w:val="22"/>
          <w:szCs w:val="22"/>
        </w:rPr>
        <w:t xml:space="preserve"> possui independência como Organismo de acreditação, evitando-se, assim, qualquer conflito com atividades de Avaliação da Conformidade, realizadas pelas outras unidades organizacionais do Inmetro, ou, por quaisquer outros órgãos governamentais.</w:t>
      </w:r>
    </w:p>
    <w:p w14:paraId="08CE2669" w14:textId="77777777" w:rsidR="002A6F6A" w:rsidRPr="00C6012F" w:rsidRDefault="002A6F6A" w:rsidP="00375C60">
      <w:pPr>
        <w:pStyle w:val="Ttulo2"/>
        <w:numPr>
          <w:ilvl w:val="1"/>
          <w:numId w:val="7"/>
        </w:numPr>
        <w:ind w:left="567" w:hanging="567"/>
        <w:rPr>
          <w:rFonts w:asciiTheme="majorHAnsi" w:hAnsiTheme="majorHAnsi" w:cstheme="majorHAnsi"/>
        </w:rPr>
      </w:pPr>
      <w:bookmarkStart w:id="64" w:name="_Toc525223767"/>
      <w:bookmarkStart w:id="65" w:name="_Toc25777101"/>
      <w:r w:rsidRPr="00C6012F">
        <w:rPr>
          <w:rFonts w:asciiTheme="majorHAnsi" w:hAnsiTheme="majorHAnsi" w:cstheme="majorHAnsi"/>
        </w:rPr>
        <w:t>Características do Processo de Acreditação</w:t>
      </w:r>
      <w:bookmarkEnd w:id="63"/>
      <w:bookmarkEnd w:id="64"/>
      <w:bookmarkEnd w:id="65"/>
    </w:p>
    <w:p w14:paraId="67A431C8"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A Acreditação tem importância crucial para as atividades de Avaliação da Conformidade, pois, independentemente da forma de garantia utilizada na Avaliação da Conformidade, seja Declaração do Fornecedor, Certificação ou Qualificação do Fornecedor por parte do cliente, é fundamental que haja confiança entre as partes envolvidas (fornecedor, consumidor, Organismo de Certificação, laboratórios de ensaios, governo, etc.).</w:t>
      </w:r>
    </w:p>
    <w:p w14:paraId="2116A2DF"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Esta confiança   deve   estar   presente   em   todas   as   relações existentes entre as partes descritas e nas atividades por elas desempenhadas. Só assim, a atividade de Acreditação será bem-sucedida.</w:t>
      </w:r>
    </w:p>
    <w:p w14:paraId="7C72F6FC" w14:textId="77777777" w:rsidR="002A6F6A" w:rsidRPr="00C6012F" w:rsidRDefault="002A6F6A" w:rsidP="005B0503">
      <w:pPr>
        <w:pStyle w:val="Corpodetexto"/>
        <w:spacing w:before="240" w:after="240" w:line="360" w:lineRule="auto"/>
        <w:ind w:left="0"/>
        <w:jc w:val="both"/>
        <w:rPr>
          <w:rFonts w:asciiTheme="majorHAnsi" w:hAnsiTheme="majorHAnsi" w:cstheme="majorHAnsi"/>
          <w:b/>
          <w:sz w:val="22"/>
          <w:szCs w:val="22"/>
        </w:rPr>
      </w:pPr>
      <w:r w:rsidRPr="00C6012F">
        <w:rPr>
          <w:rFonts w:asciiTheme="majorHAnsi" w:hAnsiTheme="majorHAnsi" w:cstheme="majorHAnsi"/>
          <w:b/>
          <w:sz w:val="22"/>
          <w:szCs w:val="22"/>
        </w:rPr>
        <w:t>Quer saber como funciona o processo de Acreditação?</w:t>
      </w:r>
    </w:p>
    <w:tbl>
      <w:tblPr>
        <w:tblStyle w:val="Tabelacomgrade"/>
        <w:tblW w:w="0" w:type="auto"/>
        <w:tblBorders>
          <w:top w:val="single" w:sz="12" w:space="0" w:color="7B7B7B" w:themeColor="accent3" w:themeShade="BF"/>
          <w:left w:val="single" w:sz="12" w:space="0" w:color="7B7B7B" w:themeColor="accent3" w:themeShade="BF"/>
          <w:bottom w:val="single" w:sz="12" w:space="0" w:color="7B7B7B" w:themeColor="accent3" w:themeShade="BF"/>
          <w:right w:val="single" w:sz="12" w:space="0" w:color="7B7B7B" w:themeColor="accent3" w:themeShade="BF"/>
          <w:insideH w:val="single" w:sz="12" w:space="0" w:color="7B7B7B" w:themeColor="accent3" w:themeShade="BF"/>
          <w:insideV w:val="single" w:sz="12" w:space="0" w:color="7B7B7B" w:themeColor="accent3" w:themeShade="BF"/>
        </w:tblBorders>
        <w:tblLook w:val="04A0" w:firstRow="1" w:lastRow="0" w:firstColumn="1" w:lastColumn="0" w:noHBand="0" w:noVBand="1"/>
      </w:tblPr>
      <w:tblGrid>
        <w:gridCol w:w="2499"/>
        <w:gridCol w:w="6258"/>
      </w:tblGrid>
      <w:tr w:rsidR="002A6F6A" w:rsidRPr="00C6012F" w14:paraId="5A477826" w14:textId="77777777" w:rsidTr="004C6684">
        <w:tc>
          <w:tcPr>
            <w:tcW w:w="2499" w:type="dxa"/>
            <w:shd w:val="clear" w:color="auto" w:fill="0066B2"/>
            <w:vAlign w:val="center"/>
          </w:tcPr>
          <w:p w14:paraId="2650AA5B" w14:textId="77777777" w:rsidR="002A6F6A" w:rsidRPr="00C6012F" w:rsidRDefault="002A6F6A" w:rsidP="005B0503">
            <w:pPr>
              <w:pStyle w:val="Corpodetexto"/>
              <w:spacing w:before="240" w:after="240" w:line="360" w:lineRule="auto"/>
              <w:ind w:left="0"/>
              <w:jc w:val="center"/>
              <w:rPr>
                <w:rFonts w:asciiTheme="majorHAnsi" w:hAnsiTheme="majorHAnsi" w:cstheme="majorHAnsi"/>
                <w:b/>
                <w:color w:val="FFFFFF" w:themeColor="background1"/>
                <w:sz w:val="22"/>
                <w:szCs w:val="22"/>
              </w:rPr>
            </w:pPr>
            <w:r w:rsidRPr="00C6012F">
              <w:rPr>
                <w:rFonts w:asciiTheme="majorHAnsi" w:hAnsiTheme="majorHAnsi" w:cstheme="majorHAnsi"/>
                <w:b/>
                <w:color w:val="FFFFFF" w:themeColor="background1"/>
                <w:sz w:val="22"/>
                <w:szCs w:val="22"/>
              </w:rPr>
              <w:t>Etapas do processo</w:t>
            </w:r>
          </w:p>
        </w:tc>
        <w:tc>
          <w:tcPr>
            <w:tcW w:w="6258" w:type="dxa"/>
            <w:shd w:val="clear" w:color="auto" w:fill="0066B2"/>
            <w:vAlign w:val="center"/>
          </w:tcPr>
          <w:p w14:paraId="7FA439B9" w14:textId="77777777" w:rsidR="002A6F6A" w:rsidRPr="00C6012F" w:rsidRDefault="002A6F6A" w:rsidP="005B0503">
            <w:pPr>
              <w:pStyle w:val="Corpodetexto"/>
              <w:spacing w:before="240" w:after="240" w:line="360" w:lineRule="auto"/>
              <w:ind w:left="0"/>
              <w:jc w:val="center"/>
              <w:rPr>
                <w:rFonts w:asciiTheme="majorHAnsi" w:hAnsiTheme="majorHAnsi" w:cstheme="majorHAnsi"/>
                <w:b/>
                <w:color w:val="FFFFFF" w:themeColor="background1"/>
                <w:sz w:val="22"/>
                <w:szCs w:val="22"/>
              </w:rPr>
            </w:pPr>
            <w:r w:rsidRPr="00C6012F">
              <w:rPr>
                <w:rFonts w:asciiTheme="majorHAnsi" w:hAnsiTheme="majorHAnsi" w:cstheme="majorHAnsi"/>
                <w:b/>
                <w:color w:val="FFFFFF" w:themeColor="background1"/>
                <w:sz w:val="22"/>
                <w:szCs w:val="22"/>
              </w:rPr>
              <w:t>Descrição</w:t>
            </w:r>
          </w:p>
        </w:tc>
      </w:tr>
      <w:tr w:rsidR="002A6F6A" w:rsidRPr="00C6012F" w14:paraId="6F668FE7" w14:textId="77777777" w:rsidTr="00646710">
        <w:tc>
          <w:tcPr>
            <w:tcW w:w="2499" w:type="dxa"/>
            <w:shd w:val="clear" w:color="auto" w:fill="F2F2F2" w:themeFill="background1" w:themeFillShade="F2"/>
            <w:vAlign w:val="center"/>
          </w:tcPr>
          <w:p w14:paraId="02D93315" w14:textId="77777777" w:rsidR="002A6F6A" w:rsidRPr="00C6012F" w:rsidRDefault="002A6F6A" w:rsidP="005B0503">
            <w:pPr>
              <w:pStyle w:val="Corpodetexto"/>
              <w:spacing w:before="240" w:after="240" w:line="360" w:lineRule="auto"/>
              <w:ind w:left="0"/>
              <w:jc w:val="center"/>
              <w:rPr>
                <w:rFonts w:asciiTheme="majorHAnsi" w:hAnsiTheme="majorHAnsi" w:cstheme="majorHAnsi"/>
                <w:b/>
                <w:color w:val="595959" w:themeColor="text1" w:themeTint="A6"/>
                <w:sz w:val="22"/>
                <w:szCs w:val="22"/>
              </w:rPr>
            </w:pPr>
            <w:r w:rsidRPr="00C6012F">
              <w:rPr>
                <w:rFonts w:asciiTheme="majorHAnsi" w:hAnsiTheme="majorHAnsi" w:cstheme="majorHAnsi"/>
                <w:color w:val="595959" w:themeColor="text1" w:themeTint="A6"/>
                <w:sz w:val="22"/>
                <w:szCs w:val="22"/>
              </w:rPr>
              <w:t xml:space="preserve"> </w:t>
            </w:r>
            <w:r w:rsidRPr="00C6012F">
              <w:rPr>
                <w:rFonts w:asciiTheme="majorHAnsi" w:hAnsiTheme="majorHAnsi" w:cstheme="majorHAnsi"/>
                <w:b/>
                <w:color w:val="595959" w:themeColor="text1" w:themeTint="A6"/>
                <w:sz w:val="22"/>
                <w:szCs w:val="22"/>
              </w:rPr>
              <w:t>Solicitação da Acreditação</w:t>
            </w:r>
          </w:p>
        </w:tc>
        <w:tc>
          <w:tcPr>
            <w:tcW w:w="6258" w:type="dxa"/>
            <w:vAlign w:val="center"/>
          </w:tcPr>
          <w:p w14:paraId="618967F8"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595959" w:themeColor="text1" w:themeTint="A6"/>
                <w:sz w:val="22"/>
                <w:szCs w:val="22"/>
              </w:rPr>
            </w:pPr>
            <w:r w:rsidRPr="00C6012F">
              <w:rPr>
                <w:rFonts w:asciiTheme="majorHAnsi" w:hAnsiTheme="majorHAnsi" w:cstheme="majorHAnsi"/>
                <w:color w:val="595959" w:themeColor="text1" w:themeTint="A6"/>
                <w:sz w:val="22"/>
                <w:szCs w:val="22"/>
              </w:rPr>
              <w:t xml:space="preserve">Para iniciar o processo de Acreditação, o primeiro passo é encaminhar para a Coordenação Geral de Acreditação do Inmetro, uma solicitação juntamente com os documentos necessários.  As informações básicas para dar início ao processo, encontram-se no </w:t>
            </w:r>
            <w:hyperlink r:id="rId50" w:history="1">
              <w:r w:rsidRPr="00C6012F">
                <w:rPr>
                  <w:rStyle w:val="Hyperlink"/>
                  <w:rFonts w:asciiTheme="majorHAnsi" w:hAnsiTheme="majorHAnsi" w:cstheme="majorHAnsi"/>
                  <w:color w:val="595959" w:themeColor="text1" w:themeTint="A6"/>
                  <w:sz w:val="22"/>
                  <w:szCs w:val="22"/>
                </w:rPr>
                <w:t>site</w:t>
              </w:r>
            </w:hyperlink>
            <w:r w:rsidRPr="00C6012F">
              <w:rPr>
                <w:rFonts w:asciiTheme="majorHAnsi" w:hAnsiTheme="majorHAnsi" w:cstheme="majorHAnsi"/>
                <w:color w:val="595959" w:themeColor="text1" w:themeTint="A6"/>
                <w:sz w:val="22"/>
                <w:szCs w:val="22"/>
              </w:rPr>
              <w:t xml:space="preserve"> da instituição.</w:t>
            </w:r>
          </w:p>
        </w:tc>
      </w:tr>
      <w:tr w:rsidR="002A6F6A" w:rsidRPr="00C6012F" w14:paraId="1672D3CB" w14:textId="77777777" w:rsidTr="00646710">
        <w:tc>
          <w:tcPr>
            <w:tcW w:w="2499" w:type="dxa"/>
            <w:shd w:val="clear" w:color="auto" w:fill="F2F2F2" w:themeFill="background1" w:themeFillShade="F2"/>
            <w:vAlign w:val="center"/>
          </w:tcPr>
          <w:p w14:paraId="4CAB7698" w14:textId="77777777" w:rsidR="002A6F6A" w:rsidRPr="00C6012F" w:rsidRDefault="002A6F6A" w:rsidP="005B0503">
            <w:pPr>
              <w:pStyle w:val="Corpodetexto"/>
              <w:spacing w:before="240" w:after="240" w:line="360" w:lineRule="auto"/>
              <w:ind w:left="0"/>
              <w:jc w:val="center"/>
              <w:rPr>
                <w:rFonts w:asciiTheme="majorHAnsi" w:hAnsiTheme="majorHAnsi" w:cstheme="majorHAnsi"/>
                <w:b/>
                <w:color w:val="595959" w:themeColor="text1" w:themeTint="A6"/>
                <w:sz w:val="22"/>
                <w:szCs w:val="22"/>
              </w:rPr>
            </w:pPr>
            <w:r w:rsidRPr="00C6012F">
              <w:rPr>
                <w:rFonts w:asciiTheme="majorHAnsi" w:hAnsiTheme="majorHAnsi" w:cstheme="majorHAnsi"/>
                <w:b/>
                <w:color w:val="595959" w:themeColor="text1" w:themeTint="A6"/>
                <w:sz w:val="22"/>
                <w:szCs w:val="22"/>
              </w:rPr>
              <w:lastRenderedPageBreak/>
              <w:t>Análise da solicitação</w:t>
            </w:r>
          </w:p>
        </w:tc>
        <w:tc>
          <w:tcPr>
            <w:tcW w:w="6258" w:type="dxa"/>
            <w:vAlign w:val="center"/>
          </w:tcPr>
          <w:p w14:paraId="68F191CA"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595959" w:themeColor="text1" w:themeTint="A6"/>
                <w:sz w:val="22"/>
                <w:szCs w:val="22"/>
              </w:rPr>
            </w:pPr>
            <w:r w:rsidRPr="00C6012F">
              <w:rPr>
                <w:rFonts w:asciiTheme="majorHAnsi" w:hAnsiTheme="majorHAnsi" w:cstheme="majorHAnsi"/>
                <w:color w:val="595959" w:themeColor="text1" w:themeTint="A6"/>
                <w:sz w:val="22"/>
                <w:szCs w:val="22"/>
              </w:rPr>
              <w:t xml:space="preserve">Uma equipe da </w:t>
            </w:r>
            <w:proofErr w:type="spellStart"/>
            <w:r w:rsidRPr="00C6012F">
              <w:rPr>
                <w:rFonts w:asciiTheme="majorHAnsi" w:hAnsiTheme="majorHAnsi" w:cstheme="majorHAnsi"/>
                <w:color w:val="595959" w:themeColor="text1" w:themeTint="A6"/>
                <w:sz w:val="22"/>
                <w:szCs w:val="22"/>
              </w:rPr>
              <w:t>Cgcre</w:t>
            </w:r>
            <w:proofErr w:type="spellEnd"/>
            <w:r w:rsidRPr="00C6012F">
              <w:rPr>
                <w:rFonts w:asciiTheme="majorHAnsi" w:hAnsiTheme="majorHAnsi" w:cstheme="majorHAnsi"/>
                <w:color w:val="595959" w:themeColor="text1" w:themeTint="A6"/>
                <w:sz w:val="22"/>
                <w:szCs w:val="22"/>
              </w:rPr>
              <w:t xml:space="preserve"> verifica a viabilidade de atendimento da solicitação. Pode ser que nesta etapa seja </w:t>
            </w:r>
            <w:proofErr w:type="gramStart"/>
            <w:r w:rsidRPr="00C6012F">
              <w:rPr>
                <w:rFonts w:asciiTheme="majorHAnsi" w:hAnsiTheme="majorHAnsi" w:cstheme="majorHAnsi"/>
                <w:color w:val="595959" w:themeColor="text1" w:themeTint="A6"/>
                <w:sz w:val="22"/>
                <w:szCs w:val="22"/>
              </w:rPr>
              <w:t>necessário</w:t>
            </w:r>
            <w:proofErr w:type="gramEnd"/>
            <w:r w:rsidRPr="00C6012F">
              <w:rPr>
                <w:rFonts w:asciiTheme="majorHAnsi" w:hAnsiTheme="majorHAnsi" w:cstheme="majorHAnsi"/>
                <w:color w:val="595959" w:themeColor="text1" w:themeTint="A6"/>
                <w:sz w:val="22"/>
                <w:szCs w:val="22"/>
              </w:rPr>
              <w:t xml:space="preserve"> uma visita preliminar e o envio de documentos adicionais.</w:t>
            </w:r>
          </w:p>
        </w:tc>
      </w:tr>
      <w:tr w:rsidR="002A6F6A" w:rsidRPr="00C6012F" w14:paraId="420E6531" w14:textId="77777777" w:rsidTr="00646710">
        <w:tc>
          <w:tcPr>
            <w:tcW w:w="2499" w:type="dxa"/>
            <w:shd w:val="clear" w:color="auto" w:fill="F2F2F2" w:themeFill="background1" w:themeFillShade="F2"/>
            <w:vAlign w:val="center"/>
          </w:tcPr>
          <w:p w14:paraId="4E33CB51" w14:textId="77777777" w:rsidR="002A6F6A" w:rsidRPr="00C6012F" w:rsidRDefault="002A6F6A" w:rsidP="005B0503">
            <w:pPr>
              <w:pStyle w:val="Corpodetexto"/>
              <w:spacing w:before="240" w:after="240" w:line="360" w:lineRule="auto"/>
              <w:ind w:left="0"/>
              <w:jc w:val="center"/>
              <w:rPr>
                <w:rFonts w:asciiTheme="majorHAnsi" w:hAnsiTheme="majorHAnsi" w:cstheme="majorHAnsi"/>
                <w:b/>
                <w:color w:val="595959" w:themeColor="text1" w:themeTint="A6"/>
                <w:sz w:val="22"/>
                <w:szCs w:val="22"/>
              </w:rPr>
            </w:pPr>
            <w:r w:rsidRPr="00C6012F">
              <w:rPr>
                <w:rFonts w:asciiTheme="majorHAnsi" w:hAnsiTheme="majorHAnsi" w:cstheme="majorHAnsi"/>
                <w:b/>
                <w:color w:val="595959" w:themeColor="text1" w:themeTint="A6"/>
                <w:sz w:val="22"/>
                <w:szCs w:val="22"/>
              </w:rPr>
              <w:t>Entrega de documentação e pagamento</w:t>
            </w:r>
          </w:p>
        </w:tc>
        <w:tc>
          <w:tcPr>
            <w:tcW w:w="6258" w:type="dxa"/>
            <w:vAlign w:val="center"/>
          </w:tcPr>
          <w:p w14:paraId="340BC196"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595959" w:themeColor="text1" w:themeTint="A6"/>
                <w:sz w:val="22"/>
                <w:szCs w:val="22"/>
              </w:rPr>
            </w:pPr>
            <w:r w:rsidRPr="00C6012F">
              <w:rPr>
                <w:rFonts w:asciiTheme="majorHAnsi" w:hAnsiTheme="majorHAnsi" w:cstheme="majorHAnsi"/>
                <w:color w:val="595959" w:themeColor="text1" w:themeTint="A6"/>
                <w:sz w:val="22"/>
                <w:szCs w:val="22"/>
              </w:rPr>
              <w:t xml:space="preserve">Caso a </w:t>
            </w:r>
            <w:proofErr w:type="spellStart"/>
            <w:r w:rsidRPr="00C6012F">
              <w:rPr>
                <w:rFonts w:asciiTheme="majorHAnsi" w:hAnsiTheme="majorHAnsi" w:cstheme="majorHAnsi"/>
                <w:color w:val="595959" w:themeColor="text1" w:themeTint="A6"/>
                <w:sz w:val="22"/>
                <w:szCs w:val="22"/>
              </w:rPr>
              <w:t>Cgcre</w:t>
            </w:r>
            <w:proofErr w:type="spellEnd"/>
            <w:r w:rsidRPr="00C6012F">
              <w:rPr>
                <w:rFonts w:asciiTheme="majorHAnsi" w:hAnsiTheme="majorHAnsi" w:cstheme="majorHAnsi"/>
                <w:color w:val="595959" w:themeColor="text1" w:themeTint="A6"/>
                <w:sz w:val="22"/>
                <w:szCs w:val="22"/>
              </w:rPr>
              <w:t xml:space="preserve"> tenha condições de atender </w:t>
            </w:r>
            <w:proofErr w:type="spellStart"/>
            <w:r w:rsidRPr="00C6012F">
              <w:rPr>
                <w:rFonts w:asciiTheme="majorHAnsi" w:hAnsiTheme="majorHAnsi" w:cstheme="majorHAnsi"/>
                <w:color w:val="595959" w:themeColor="text1" w:themeTint="A6"/>
                <w:sz w:val="22"/>
                <w:szCs w:val="22"/>
              </w:rPr>
              <w:t>a</w:t>
            </w:r>
            <w:proofErr w:type="spellEnd"/>
            <w:r w:rsidRPr="00C6012F">
              <w:rPr>
                <w:rFonts w:asciiTheme="majorHAnsi" w:hAnsiTheme="majorHAnsi" w:cstheme="majorHAnsi"/>
                <w:color w:val="595959" w:themeColor="text1" w:themeTint="A6"/>
                <w:sz w:val="22"/>
                <w:szCs w:val="22"/>
              </w:rPr>
              <w:t xml:space="preserve"> solicitação, a documentação é encaminhada para uma equipe formada por avaliadores qualificados e especializados nas atividades que serão avaliadas. Neste momento é feito o pagamento da análise da documentação.</w:t>
            </w:r>
          </w:p>
        </w:tc>
      </w:tr>
      <w:tr w:rsidR="002A6F6A" w:rsidRPr="00C6012F" w14:paraId="37C4196A" w14:textId="77777777" w:rsidTr="00646710">
        <w:trPr>
          <w:trHeight w:val="938"/>
        </w:trPr>
        <w:tc>
          <w:tcPr>
            <w:tcW w:w="2499" w:type="dxa"/>
            <w:shd w:val="clear" w:color="auto" w:fill="F2F2F2" w:themeFill="background1" w:themeFillShade="F2"/>
            <w:vAlign w:val="center"/>
          </w:tcPr>
          <w:p w14:paraId="3D4CF081" w14:textId="77777777" w:rsidR="002A6F6A" w:rsidRPr="00C6012F" w:rsidRDefault="002A6F6A" w:rsidP="005B0503">
            <w:pPr>
              <w:pStyle w:val="Corpodetexto"/>
              <w:spacing w:before="240" w:after="240" w:line="360" w:lineRule="auto"/>
              <w:ind w:left="0"/>
              <w:jc w:val="center"/>
              <w:rPr>
                <w:rFonts w:asciiTheme="majorHAnsi" w:hAnsiTheme="majorHAnsi" w:cstheme="majorHAnsi"/>
                <w:b/>
                <w:color w:val="595959" w:themeColor="text1" w:themeTint="A6"/>
                <w:sz w:val="22"/>
                <w:szCs w:val="22"/>
              </w:rPr>
            </w:pPr>
            <w:r w:rsidRPr="00C6012F">
              <w:rPr>
                <w:rFonts w:asciiTheme="majorHAnsi" w:hAnsiTheme="majorHAnsi" w:cstheme="majorHAnsi"/>
                <w:b/>
                <w:color w:val="595959" w:themeColor="text1" w:themeTint="A6"/>
                <w:sz w:val="22"/>
                <w:szCs w:val="22"/>
              </w:rPr>
              <w:t>Análise da documentação e ações corretivas</w:t>
            </w:r>
          </w:p>
        </w:tc>
        <w:tc>
          <w:tcPr>
            <w:tcW w:w="6258" w:type="dxa"/>
            <w:vAlign w:val="center"/>
          </w:tcPr>
          <w:p w14:paraId="4BB34753"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595959" w:themeColor="text1" w:themeTint="A6"/>
                <w:sz w:val="22"/>
                <w:szCs w:val="22"/>
              </w:rPr>
            </w:pPr>
            <w:r w:rsidRPr="00C6012F">
              <w:rPr>
                <w:rFonts w:asciiTheme="majorHAnsi" w:hAnsiTheme="majorHAnsi" w:cstheme="majorHAnsi"/>
                <w:color w:val="595959" w:themeColor="text1" w:themeTint="A6"/>
                <w:sz w:val="22"/>
                <w:szCs w:val="22"/>
              </w:rPr>
              <w:t xml:space="preserve">A equipe de avaliação analisa toda a documentação encaminhada, com base nos requisitos estabelecidos pela </w:t>
            </w:r>
            <w:proofErr w:type="spellStart"/>
            <w:r w:rsidRPr="00C6012F">
              <w:rPr>
                <w:rFonts w:asciiTheme="majorHAnsi" w:hAnsiTheme="majorHAnsi" w:cstheme="majorHAnsi"/>
                <w:color w:val="595959" w:themeColor="text1" w:themeTint="A6"/>
                <w:sz w:val="22"/>
                <w:szCs w:val="22"/>
              </w:rPr>
              <w:t>Cgcre</w:t>
            </w:r>
            <w:proofErr w:type="spellEnd"/>
            <w:r w:rsidRPr="00C6012F">
              <w:rPr>
                <w:rFonts w:asciiTheme="majorHAnsi" w:hAnsiTheme="majorHAnsi" w:cstheme="majorHAnsi"/>
                <w:color w:val="595959" w:themeColor="text1" w:themeTint="A6"/>
                <w:sz w:val="22"/>
                <w:szCs w:val="22"/>
              </w:rPr>
              <w:t xml:space="preserve">, sendo as não conformidades constatadas registradas em relatórios que são encaminhados através de e-mail ao solicitante da acreditação para a implementação de ações corretivas. Não conformidades identificadas nesta etapa não impedem a realização da visita de avaliação. Para Laboratórios de Calibração, </w:t>
            </w:r>
            <w:r w:rsidRPr="00C6012F">
              <w:rPr>
                <w:rFonts w:asciiTheme="majorHAnsi" w:hAnsiTheme="majorHAnsi" w:cstheme="majorHAnsi"/>
                <w:i/>
                <w:color w:val="595959" w:themeColor="text1" w:themeTint="A6"/>
                <w:sz w:val="22"/>
                <w:szCs w:val="22"/>
              </w:rPr>
              <w:t>pode</w:t>
            </w:r>
            <w:r w:rsidRPr="00C6012F">
              <w:rPr>
                <w:rFonts w:asciiTheme="majorHAnsi" w:hAnsiTheme="majorHAnsi" w:cstheme="majorHAnsi"/>
                <w:color w:val="595959" w:themeColor="text1" w:themeTint="A6"/>
                <w:sz w:val="22"/>
                <w:szCs w:val="22"/>
              </w:rPr>
              <w:t xml:space="preserve"> ocorrer em paralelo a essa etapa, a Auditoria de Medição, que são comparações interlaboratoriais organizadas pelo Setor de Confiabilidade Metrológica da Divisão de Acreditação de Laboratórios (</w:t>
            </w:r>
            <w:proofErr w:type="spellStart"/>
            <w:r w:rsidRPr="00C6012F">
              <w:rPr>
                <w:rFonts w:asciiTheme="majorHAnsi" w:hAnsiTheme="majorHAnsi" w:cstheme="majorHAnsi"/>
                <w:color w:val="595959" w:themeColor="text1" w:themeTint="A6"/>
                <w:sz w:val="22"/>
                <w:szCs w:val="22"/>
              </w:rPr>
              <w:t>Dicla</w:t>
            </w:r>
            <w:proofErr w:type="spellEnd"/>
            <w:r w:rsidRPr="00C6012F">
              <w:rPr>
                <w:rFonts w:asciiTheme="majorHAnsi" w:hAnsiTheme="majorHAnsi" w:cstheme="majorHAnsi"/>
                <w:color w:val="595959" w:themeColor="text1" w:themeTint="A6"/>
                <w:sz w:val="22"/>
                <w:szCs w:val="22"/>
              </w:rPr>
              <w:t xml:space="preserve">) utilizadas pela equipe de avaliação para avaliar a competência técnica dos laboratórios para realizar calibrações. Essa Auditoria de Medição não é obrigatória e pode ser substituída por Ensaios de Proficiência equivalentes. </w:t>
            </w:r>
          </w:p>
        </w:tc>
      </w:tr>
      <w:tr w:rsidR="002A6F6A" w:rsidRPr="00C6012F" w14:paraId="0B0C280F" w14:textId="77777777" w:rsidTr="00646710">
        <w:trPr>
          <w:trHeight w:val="544"/>
        </w:trPr>
        <w:tc>
          <w:tcPr>
            <w:tcW w:w="2499" w:type="dxa"/>
            <w:shd w:val="clear" w:color="auto" w:fill="F2F2F2" w:themeFill="background1" w:themeFillShade="F2"/>
            <w:vAlign w:val="center"/>
          </w:tcPr>
          <w:p w14:paraId="790FBE50" w14:textId="77777777" w:rsidR="002A6F6A" w:rsidRPr="00C6012F" w:rsidRDefault="002A6F6A" w:rsidP="005B0503">
            <w:pPr>
              <w:pStyle w:val="Corpodetexto"/>
              <w:spacing w:before="240" w:after="240" w:line="360" w:lineRule="auto"/>
              <w:ind w:left="0"/>
              <w:jc w:val="center"/>
              <w:rPr>
                <w:rFonts w:asciiTheme="majorHAnsi" w:hAnsiTheme="majorHAnsi" w:cstheme="majorHAnsi"/>
                <w:b/>
                <w:color w:val="595959" w:themeColor="text1" w:themeTint="A6"/>
                <w:sz w:val="22"/>
                <w:szCs w:val="22"/>
              </w:rPr>
            </w:pPr>
            <w:r w:rsidRPr="00C6012F">
              <w:rPr>
                <w:rFonts w:asciiTheme="majorHAnsi" w:hAnsiTheme="majorHAnsi" w:cstheme="majorHAnsi"/>
                <w:b/>
                <w:color w:val="595959" w:themeColor="text1" w:themeTint="A6"/>
                <w:sz w:val="22"/>
                <w:szCs w:val="22"/>
              </w:rPr>
              <w:t>Avaliação no Organismo e ações corretivas</w:t>
            </w:r>
          </w:p>
        </w:tc>
        <w:tc>
          <w:tcPr>
            <w:tcW w:w="6258" w:type="dxa"/>
            <w:vAlign w:val="center"/>
          </w:tcPr>
          <w:p w14:paraId="6C04F5DA"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595959" w:themeColor="text1" w:themeTint="A6"/>
                <w:sz w:val="22"/>
                <w:szCs w:val="22"/>
              </w:rPr>
            </w:pPr>
            <w:r w:rsidRPr="00C6012F">
              <w:rPr>
                <w:rFonts w:asciiTheme="majorHAnsi" w:hAnsiTheme="majorHAnsi" w:cstheme="majorHAnsi"/>
                <w:color w:val="595959" w:themeColor="text1" w:themeTint="A6"/>
                <w:sz w:val="22"/>
                <w:szCs w:val="22"/>
              </w:rPr>
              <w:t>A avaliação inicial consiste de uma visita da equipe de avaliação às instalações objeto da solicitação da acreditação e às instalações associadas, com o objetivo de verificar por meio de evidências objetivas:</w:t>
            </w:r>
          </w:p>
          <w:p w14:paraId="15589087"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595959" w:themeColor="text1" w:themeTint="A6"/>
                <w:sz w:val="22"/>
                <w:szCs w:val="22"/>
              </w:rPr>
            </w:pPr>
            <w:r w:rsidRPr="00C6012F">
              <w:rPr>
                <w:rFonts w:asciiTheme="majorHAnsi" w:hAnsiTheme="majorHAnsi" w:cstheme="majorHAnsi"/>
                <w:color w:val="595959" w:themeColor="text1" w:themeTint="A6"/>
                <w:sz w:val="22"/>
                <w:szCs w:val="22"/>
              </w:rPr>
              <w:t xml:space="preserve">a) a implementação do sistema de gestão estabelecido no Manual da Qualidade e na documentação associada, que devem atender aos requisitos da acreditação; </w:t>
            </w:r>
          </w:p>
          <w:p w14:paraId="01AD46EA"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595959" w:themeColor="text1" w:themeTint="A6"/>
                <w:sz w:val="22"/>
                <w:szCs w:val="22"/>
              </w:rPr>
            </w:pPr>
            <w:r w:rsidRPr="00C6012F">
              <w:rPr>
                <w:rFonts w:asciiTheme="majorHAnsi" w:hAnsiTheme="majorHAnsi" w:cstheme="majorHAnsi"/>
                <w:color w:val="595959" w:themeColor="text1" w:themeTint="A6"/>
                <w:sz w:val="22"/>
                <w:szCs w:val="22"/>
              </w:rPr>
              <w:t xml:space="preserve">b) a competência técnica do OAC para realizar os serviços para os </w:t>
            </w:r>
            <w:r w:rsidRPr="00C6012F">
              <w:rPr>
                <w:rFonts w:asciiTheme="majorHAnsi" w:hAnsiTheme="majorHAnsi" w:cstheme="majorHAnsi"/>
                <w:color w:val="595959" w:themeColor="text1" w:themeTint="A6"/>
                <w:sz w:val="22"/>
                <w:szCs w:val="22"/>
              </w:rPr>
              <w:lastRenderedPageBreak/>
              <w:t xml:space="preserve">quais solicitou a acreditação. A duração de uma avaliação inicial varia, normalmente, de 02 a 05 dias, sendo que o programa de avaliação é elaborado em função do escopo solicitado, dos tipos de instalações a serem visitadas e da complexidade do sistema de gestão do OAC ou da organização. </w:t>
            </w:r>
          </w:p>
          <w:p w14:paraId="6F863780"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595959" w:themeColor="text1" w:themeTint="A6"/>
                <w:sz w:val="22"/>
                <w:szCs w:val="22"/>
              </w:rPr>
            </w:pPr>
            <w:r w:rsidRPr="00C6012F">
              <w:rPr>
                <w:rFonts w:asciiTheme="majorHAnsi" w:hAnsiTheme="majorHAnsi" w:cstheme="majorHAnsi"/>
                <w:color w:val="595959" w:themeColor="text1" w:themeTint="A6"/>
                <w:sz w:val="22"/>
                <w:szCs w:val="22"/>
              </w:rPr>
              <w:t>Todos os documentos e registros referentes ao sistema de gestão do OAC e aos serviços para os quais o OAC está solicitando a acreditação devem estar disponíveis para a equipe de avaliação. Quando se tratar de uma Avaliação em um Organismo de Inspeção, será realizada também uma Avaliação –Testemunha, ou seja, um acompanhamento de uma Avaliação nas instalações do cliente.</w:t>
            </w:r>
          </w:p>
        </w:tc>
      </w:tr>
      <w:tr w:rsidR="002A6F6A" w:rsidRPr="00C6012F" w14:paraId="5D413286" w14:textId="77777777" w:rsidTr="00646710">
        <w:trPr>
          <w:trHeight w:val="244"/>
        </w:trPr>
        <w:tc>
          <w:tcPr>
            <w:tcW w:w="2499" w:type="dxa"/>
            <w:shd w:val="clear" w:color="auto" w:fill="F2F2F2" w:themeFill="background1" w:themeFillShade="F2"/>
            <w:vAlign w:val="center"/>
          </w:tcPr>
          <w:p w14:paraId="6C6989E9" w14:textId="77777777" w:rsidR="002A6F6A" w:rsidRPr="00C6012F" w:rsidRDefault="002A6F6A" w:rsidP="005B0503">
            <w:pPr>
              <w:pStyle w:val="Corpodetexto"/>
              <w:spacing w:before="240" w:after="240" w:line="360" w:lineRule="auto"/>
              <w:ind w:left="0"/>
              <w:jc w:val="center"/>
              <w:rPr>
                <w:rFonts w:asciiTheme="majorHAnsi" w:hAnsiTheme="majorHAnsi" w:cstheme="majorHAnsi"/>
                <w:b/>
                <w:color w:val="595959" w:themeColor="text1" w:themeTint="A6"/>
                <w:sz w:val="22"/>
                <w:szCs w:val="22"/>
                <w:u w:val="single"/>
              </w:rPr>
            </w:pPr>
            <w:r w:rsidRPr="00C6012F">
              <w:rPr>
                <w:rFonts w:asciiTheme="majorHAnsi" w:hAnsiTheme="majorHAnsi" w:cstheme="majorHAnsi"/>
                <w:b/>
                <w:color w:val="595959" w:themeColor="text1" w:themeTint="A6"/>
                <w:sz w:val="22"/>
                <w:szCs w:val="22"/>
                <w:u w:val="single"/>
              </w:rPr>
              <w:lastRenderedPageBreak/>
              <w:t>Acreditação</w:t>
            </w:r>
          </w:p>
          <w:p w14:paraId="27DC8DE8" w14:textId="77777777" w:rsidR="002A6F6A" w:rsidRPr="00C6012F" w:rsidRDefault="002A6F6A" w:rsidP="005B0503">
            <w:pPr>
              <w:pStyle w:val="Corpodetexto"/>
              <w:spacing w:before="240" w:after="240" w:line="360" w:lineRule="auto"/>
              <w:ind w:left="0"/>
              <w:jc w:val="center"/>
              <w:rPr>
                <w:rFonts w:asciiTheme="majorHAnsi" w:hAnsiTheme="majorHAnsi" w:cstheme="majorHAnsi"/>
                <w:b/>
                <w:color w:val="595959" w:themeColor="text1" w:themeTint="A6"/>
                <w:sz w:val="22"/>
                <w:szCs w:val="22"/>
                <w:u w:val="single"/>
              </w:rPr>
            </w:pPr>
            <w:r w:rsidRPr="00C6012F">
              <w:rPr>
                <w:rFonts w:asciiTheme="majorHAnsi" w:hAnsiTheme="majorHAnsi" w:cstheme="majorHAnsi"/>
                <w:b/>
                <w:color w:val="595959" w:themeColor="text1" w:themeTint="A6"/>
                <w:sz w:val="22"/>
                <w:szCs w:val="22"/>
              </w:rPr>
              <w:t>Certificado</w:t>
            </w:r>
          </w:p>
        </w:tc>
        <w:tc>
          <w:tcPr>
            <w:tcW w:w="6258" w:type="dxa"/>
            <w:vAlign w:val="center"/>
          </w:tcPr>
          <w:p w14:paraId="533CC43D"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595959" w:themeColor="text1" w:themeTint="A6"/>
                <w:sz w:val="22"/>
                <w:szCs w:val="22"/>
              </w:rPr>
            </w:pPr>
            <w:r w:rsidRPr="00C6012F">
              <w:rPr>
                <w:rFonts w:asciiTheme="majorHAnsi" w:hAnsiTheme="majorHAnsi" w:cstheme="majorHAnsi"/>
                <w:color w:val="595959" w:themeColor="text1" w:themeTint="A6"/>
                <w:sz w:val="22"/>
                <w:szCs w:val="22"/>
              </w:rPr>
              <w:t>Com as informações resultantes das etapas anteriores, a Comissão de Acreditação analisa todo o processo e emite parecer ao coordenador da área de acreditação que tomará a decisão sobre a concessão ou não da acreditação. Em caso favorável, a organização ou laboratório é acreditada e recebe um certificado.</w:t>
            </w:r>
          </w:p>
        </w:tc>
      </w:tr>
      <w:tr w:rsidR="002A6F6A" w:rsidRPr="00C6012F" w14:paraId="1AD4A3A0" w14:textId="77777777" w:rsidTr="00646710">
        <w:trPr>
          <w:trHeight w:val="272"/>
        </w:trPr>
        <w:tc>
          <w:tcPr>
            <w:tcW w:w="2499" w:type="dxa"/>
            <w:shd w:val="clear" w:color="auto" w:fill="F2F2F2" w:themeFill="background1" w:themeFillShade="F2"/>
            <w:vAlign w:val="center"/>
          </w:tcPr>
          <w:p w14:paraId="293C1AC5" w14:textId="77777777" w:rsidR="002A6F6A" w:rsidRPr="00C6012F" w:rsidRDefault="002A6F6A" w:rsidP="005B0503">
            <w:pPr>
              <w:pStyle w:val="Corpodetexto"/>
              <w:spacing w:before="240" w:after="240" w:line="360" w:lineRule="auto"/>
              <w:ind w:left="0"/>
              <w:jc w:val="center"/>
              <w:rPr>
                <w:rFonts w:asciiTheme="majorHAnsi" w:hAnsiTheme="majorHAnsi" w:cstheme="majorHAnsi"/>
                <w:b/>
                <w:color w:val="595959" w:themeColor="text1" w:themeTint="A6"/>
                <w:sz w:val="22"/>
                <w:szCs w:val="22"/>
              </w:rPr>
            </w:pPr>
            <w:r w:rsidRPr="00C6012F">
              <w:rPr>
                <w:rFonts w:asciiTheme="majorHAnsi" w:hAnsiTheme="majorHAnsi" w:cstheme="majorHAnsi"/>
                <w:b/>
                <w:color w:val="595959" w:themeColor="text1" w:themeTint="A6"/>
                <w:sz w:val="22"/>
                <w:szCs w:val="22"/>
              </w:rPr>
              <w:t>Manutenção da acreditação</w:t>
            </w:r>
          </w:p>
          <w:p w14:paraId="01DBB41D" w14:textId="77777777" w:rsidR="002A6F6A" w:rsidRPr="00C6012F" w:rsidRDefault="002A6F6A" w:rsidP="005B0503">
            <w:pPr>
              <w:pStyle w:val="Corpodetexto"/>
              <w:spacing w:before="240" w:after="240" w:line="360" w:lineRule="auto"/>
              <w:ind w:left="0"/>
              <w:jc w:val="center"/>
              <w:rPr>
                <w:rFonts w:asciiTheme="majorHAnsi" w:hAnsiTheme="majorHAnsi" w:cstheme="majorHAnsi"/>
                <w:b/>
                <w:color w:val="595959" w:themeColor="text1" w:themeTint="A6"/>
                <w:sz w:val="22"/>
                <w:szCs w:val="22"/>
              </w:rPr>
            </w:pPr>
            <w:r w:rsidRPr="00C6012F">
              <w:rPr>
                <w:rFonts w:asciiTheme="majorHAnsi" w:hAnsiTheme="majorHAnsi" w:cstheme="majorHAnsi"/>
                <w:b/>
                <w:color w:val="595959" w:themeColor="text1" w:themeTint="A6"/>
                <w:sz w:val="22"/>
                <w:szCs w:val="22"/>
              </w:rPr>
              <w:t>Atividade de supervisão</w:t>
            </w:r>
          </w:p>
        </w:tc>
        <w:tc>
          <w:tcPr>
            <w:tcW w:w="6258" w:type="dxa"/>
            <w:vAlign w:val="center"/>
          </w:tcPr>
          <w:p w14:paraId="64996705"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595959" w:themeColor="text1" w:themeTint="A6"/>
                <w:sz w:val="22"/>
                <w:szCs w:val="22"/>
              </w:rPr>
            </w:pPr>
            <w:r w:rsidRPr="00C6012F">
              <w:rPr>
                <w:rFonts w:asciiTheme="majorHAnsi" w:hAnsiTheme="majorHAnsi" w:cstheme="majorHAnsi"/>
                <w:color w:val="595959" w:themeColor="text1" w:themeTint="A6"/>
                <w:sz w:val="22"/>
                <w:szCs w:val="22"/>
              </w:rPr>
              <w:t>A organização acreditada só pode fazer menção à acreditação nos seus documentos de publicidade, correspondência e divulgação de serviços, após a emissão do certificado de acreditação e somente para o escopo acreditado.</w:t>
            </w:r>
          </w:p>
          <w:p w14:paraId="6C120448"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595959" w:themeColor="text1" w:themeTint="A6"/>
                <w:sz w:val="22"/>
                <w:szCs w:val="22"/>
              </w:rPr>
            </w:pPr>
            <w:r w:rsidRPr="00C6012F">
              <w:rPr>
                <w:rFonts w:asciiTheme="majorHAnsi" w:hAnsiTheme="majorHAnsi" w:cstheme="majorHAnsi"/>
                <w:color w:val="595959" w:themeColor="text1" w:themeTint="A6"/>
                <w:sz w:val="22"/>
                <w:szCs w:val="22"/>
              </w:rPr>
              <w:t xml:space="preserve">O uso e a divulgação da condição de Organismo Acreditado </w:t>
            </w:r>
            <w:proofErr w:type="gramStart"/>
            <w:r w:rsidRPr="00C6012F">
              <w:rPr>
                <w:rFonts w:asciiTheme="majorHAnsi" w:hAnsiTheme="majorHAnsi" w:cstheme="majorHAnsi"/>
                <w:color w:val="595959" w:themeColor="text1" w:themeTint="A6"/>
                <w:sz w:val="22"/>
                <w:szCs w:val="22"/>
              </w:rPr>
              <w:t>é</w:t>
            </w:r>
            <w:proofErr w:type="gramEnd"/>
            <w:r w:rsidRPr="00C6012F">
              <w:rPr>
                <w:rFonts w:asciiTheme="majorHAnsi" w:hAnsiTheme="majorHAnsi" w:cstheme="majorHAnsi"/>
                <w:color w:val="595959" w:themeColor="text1" w:themeTint="A6"/>
                <w:sz w:val="22"/>
                <w:szCs w:val="22"/>
              </w:rPr>
              <w:t xml:space="preserve"> de responsabilidade do OAC, que assume todos os ônus e se sujeita às sanções impostas, caso se configure comportamento infrator.</w:t>
            </w:r>
          </w:p>
          <w:p w14:paraId="0A3B2A5B"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595959" w:themeColor="text1" w:themeTint="A6"/>
                <w:sz w:val="22"/>
                <w:szCs w:val="22"/>
              </w:rPr>
            </w:pPr>
            <w:r w:rsidRPr="00C6012F">
              <w:rPr>
                <w:rFonts w:asciiTheme="majorHAnsi" w:hAnsiTheme="majorHAnsi" w:cstheme="majorHAnsi"/>
                <w:color w:val="595959" w:themeColor="text1" w:themeTint="A6"/>
                <w:sz w:val="22"/>
                <w:szCs w:val="22"/>
              </w:rPr>
              <w:t>De acordo com o tipo de acreditação, é realizada uma reavaliação com frequência definida.</w:t>
            </w:r>
          </w:p>
        </w:tc>
      </w:tr>
    </w:tbl>
    <w:p w14:paraId="6A95FE4D"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p>
    <w:p w14:paraId="1749AD43"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Agora que você já conhece as atividades de Certificação e Acreditação, você sabe a diferença entre elas?</w:t>
      </w:r>
    </w:p>
    <w:p w14:paraId="00889C4A"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Vejamos:</w:t>
      </w:r>
    </w:p>
    <w:p w14:paraId="13E07829" w14:textId="77777777" w:rsidR="002A6F6A" w:rsidRPr="00375C60" w:rsidRDefault="002A6F6A" w:rsidP="00375C60">
      <w:pPr>
        <w:pStyle w:val="Ttulo1"/>
        <w:numPr>
          <w:ilvl w:val="0"/>
          <w:numId w:val="6"/>
        </w:numPr>
        <w:tabs>
          <w:tab w:val="left" w:pos="426"/>
        </w:tabs>
        <w:ind w:left="0" w:firstLine="0"/>
      </w:pPr>
      <w:bookmarkStart w:id="66" w:name="_Toc435461958"/>
      <w:bookmarkStart w:id="67" w:name="_Toc525223768"/>
      <w:bookmarkStart w:id="68" w:name="_Toc25777102"/>
      <w:r w:rsidRPr="00375C60">
        <w:lastRenderedPageBreak/>
        <w:t xml:space="preserve">Certificação </w:t>
      </w:r>
      <w:proofErr w:type="gramStart"/>
      <w:r w:rsidRPr="00375C60">
        <w:t>x</w:t>
      </w:r>
      <w:proofErr w:type="gramEnd"/>
      <w:r w:rsidRPr="00375C60">
        <w:t xml:space="preserve"> Acreditação</w:t>
      </w:r>
      <w:bookmarkEnd w:id="66"/>
      <w:bookmarkEnd w:id="67"/>
      <w:bookmarkEnd w:id="68"/>
    </w:p>
    <w:p w14:paraId="256E75FE"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 xml:space="preserve">A confusão entre os termos Certificação e Acreditação é bastante comum, então, vamos tentar facilitar um pouquinho, fazendo uma comparação entre os dois conceitos. </w:t>
      </w:r>
    </w:p>
    <w:p w14:paraId="19B15FFD"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p>
    <w:p w14:paraId="44BC2C69"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Veja algumas diferenças:</w:t>
      </w:r>
    </w:p>
    <w:p w14:paraId="0200A2E2"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noProof/>
          <w:sz w:val="22"/>
          <w:szCs w:val="22"/>
          <w:lang w:eastAsia="pt-BR"/>
        </w:rPr>
        <w:drawing>
          <wp:inline distT="0" distB="0" distL="0" distR="0" wp14:anchorId="7D03F8BA" wp14:editId="1C69E7BE">
            <wp:extent cx="5739130" cy="2837815"/>
            <wp:effectExtent l="0" t="0" r="0" b="63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9130" cy="2837815"/>
                    </a:xfrm>
                    <a:prstGeom prst="rect">
                      <a:avLst/>
                    </a:prstGeom>
                  </pic:spPr>
                </pic:pic>
              </a:graphicData>
            </a:graphic>
          </wp:inline>
        </w:drawing>
      </w:r>
    </w:p>
    <w:p w14:paraId="6D757517"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Não é difícil escutarmos que um determinado produto, processo ou serviço é certificado pelo Inmetro, mas na verdade, não é bem assim...</w:t>
      </w:r>
    </w:p>
    <w:p w14:paraId="4E19EE04"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Não é o Inmetro quem certifica esses objetos, a Certificação é feita por Organismos independentes. O que a Coordenação Geral de Acreditação do Inmetro faz, é acreditar esses Organismos e assegurar formalmente sua capacidade de executar a atividade de Certificação.</w:t>
      </w:r>
    </w:p>
    <w:p w14:paraId="53CCE731"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p>
    <w:p w14:paraId="76CE3789"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p>
    <w:p w14:paraId="603582D2"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noProof/>
          <w:sz w:val="22"/>
          <w:szCs w:val="22"/>
          <w:lang w:eastAsia="pt-BR"/>
        </w:rPr>
        <w:lastRenderedPageBreak/>
        <w:drawing>
          <wp:anchor distT="0" distB="0" distL="114300" distR="114300" simplePos="0" relativeHeight="251683840" behindDoc="0" locked="0" layoutInCell="1" allowOverlap="1" wp14:anchorId="25EC145B" wp14:editId="6CD5A09A">
            <wp:simplePos x="0" y="0"/>
            <wp:positionH relativeFrom="margin">
              <wp:align>right</wp:align>
            </wp:positionH>
            <wp:positionV relativeFrom="paragraph">
              <wp:posOffset>349250</wp:posOffset>
            </wp:positionV>
            <wp:extent cx="5739130" cy="2260600"/>
            <wp:effectExtent l="0" t="0" r="0" b="6350"/>
            <wp:wrapSquare wrapText="bothSides"/>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39130" cy="2260600"/>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sz w:val="22"/>
          <w:szCs w:val="22"/>
        </w:rPr>
        <w:t>O fluxograma abaixo mostra mais claramente essa diferença de atribuições.</w:t>
      </w:r>
    </w:p>
    <w:p w14:paraId="7FE89C75"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bookmarkStart w:id="69" w:name="_Toc435461959"/>
      <w:r w:rsidRPr="00C6012F">
        <w:rPr>
          <w:rFonts w:asciiTheme="majorHAnsi" w:hAnsiTheme="majorHAnsi" w:cstheme="majorHAnsi"/>
          <w:sz w:val="22"/>
          <w:szCs w:val="22"/>
        </w:rPr>
        <w:t>Ficou mais claro?</w:t>
      </w:r>
    </w:p>
    <w:p w14:paraId="240BC7C5" w14:textId="77777777" w:rsidR="00375C60" w:rsidRPr="00375C60" w:rsidRDefault="00375C60" w:rsidP="00375C60">
      <w:pPr>
        <w:pStyle w:val="PargrafodaLista"/>
        <w:numPr>
          <w:ilvl w:val="0"/>
          <w:numId w:val="7"/>
        </w:numPr>
        <w:spacing w:before="100" w:beforeAutospacing="1" w:after="100" w:afterAutospacing="1"/>
        <w:outlineLvl w:val="1"/>
        <w:rPr>
          <w:rFonts w:asciiTheme="majorHAnsi" w:eastAsia="Franklin Gothic Medium" w:hAnsiTheme="majorHAnsi" w:cstheme="majorHAnsi"/>
          <w:b/>
          <w:vanish/>
          <w:color w:val="0066B2"/>
          <w:sz w:val="28"/>
          <w:szCs w:val="36"/>
        </w:rPr>
      </w:pPr>
      <w:bookmarkStart w:id="70" w:name="_Toc25775747"/>
      <w:bookmarkStart w:id="71" w:name="_Toc25775879"/>
      <w:bookmarkStart w:id="72" w:name="_Toc25776005"/>
      <w:bookmarkStart w:id="73" w:name="_Toc25776255"/>
      <w:bookmarkStart w:id="74" w:name="_Toc25776743"/>
      <w:bookmarkStart w:id="75" w:name="_Toc25777103"/>
      <w:bookmarkStart w:id="76" w:name="_Toc525223769"/>
      <w:bookmarkEnd w:id="70"/>
      <w:bookmarkEnd w:id="71"/>
      <w:bookmarkEnd w:id="72"/>
      <w:bookmarkEnd w:id="73"/>
      <w:bookmarkEnd w:id="74"/>
      <w:bookmarkEnd w:id="75"/>
    </w:p>
    <w:p w14:paraId="5D610C72" w14:textId="7EB29504" w:rsidR="002A6F6A" w:rsidRPr="00C6012F" w:rsidRDefault="002A6F6A" w:rsidP="00375C60">
      <w:pPr>
        <w:pStyle w:val="Ttulo2"/>
        <w:numPr>
          <w:ilvl w:val="1"/>
          <w:numId w:val="7"/>
        </w:numPr>
        <w:ind w:left="432"/>
        <w:rPr>
          <w:rFonts w:asciiTheme="majorHAnsi" w:hAnsiTheme="majorHAnsi" w:cstheme="majorHAnsi"/>
        </w:rPr>
      </w:pPr>
      <w:bookmarkStart w:id="77" w:name="_Toc25777104"/>
      <w:r w:rsidRPr="00C6012F">
        <w:rPr>
          <w:rFonts w:asciiTheme="majorHAnsi" w:hAnsiTheme="majorHAnsi" w:cstheme="majorHAnsi"/>
        </w:rPr>
        <w:t>Organismos de Certificação Acreditados. Por que isso é importante?</w:t>
      </w:r>
      <w:bookmarkEnd w:id="69"/>
      <w:bookmarkEnd w:id="76"/>
      <w:bookmarkEnd w:id="77"/>
    </w:p>
    <w:p w14:paraId="6F276314" w14:textId="77777777" w:rsidR="002A6F6A" w:rsidRPr="00C6012F" w:rsidRDefault="002A6F6A" w:rsidP="005B0503">
      <w:pPr>
        <w:pStyle w:val="Corpodetexto"/>
        <w:spacing w:before="240" w:after="240" w:line="360" w:lineRule="auto"/>
        <w:ind w:left="0"/>
        <w:jc w:val="both"/>
        <w:rPr>
          <w:rFonts w:asciiTheme="majorHAnsi" w:hAnsiTheme="majorHAnsi" w:cstheme="majorHAnsi"/>
          <w:color w:val="000000" w:themeColor="text1"/>
          <w:sz w:val="22"/>
          <w:szCs w:val="22"/>
        </w:rPr>
      </w:pPr>
    </w:p>
    <w:p w14:paraId="5510E529"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bookmarkStart w:id="78" w:name="_Toc435461960"/>
      <w:r w:rsidRPr="00C6012F">
        <w:rPr>
          <w:rFonts w:asciiTheme="majorHAnsi" w:hAnsiTheme="majorHAnsi" w:cstheme="majorHAnsi"/>
          <w:noProof/>
          <w:sz w:val="22"/>
          <w:szCs w:val="22"/>
          <w:lang w:eastAsia="pt-BR"/>
        </w:rPr>
        <w:drawing>
          <wp:anchor distT="0" distB="0" distL="114300" distR="114300" simplePos="0" relativeHeight="251684864" behindDoc="1" locked="0" layoutInCell="1" allowOverlap="1" wp14:anchorId="5A7F20F7" wp14:editId="5A2088A8">
            <wp:simplePos x="0" y="0"/>
            <wp:positionH relativeFrom="margin">
              <wp:align>left</wp:align>
            </wp:positionH>
            <wp:positionV relativeFrom="paragraph">
              <wp:posOffset>9525</wp:posOffset>
            </wp:positionV>
            <wp:extent cx="2603500" cy="1730375"/>
            <wp:effectExtent l="0" t="0" r="6350" b="3175"/>
            <wp:wrapTight wrapText="bothSides">
              <wp:wrapPolygon edited="0">
                <wp:start x="0" y="0"/>
                <wp:lineTo x="0" y="21402"/>
                <wp:lineTo x="21495" y="21402"/>
                <wp:lineTo x="21495" y="0"/>
                <wp:lineTo x="0" y="0"/>
              </wp:wrapPolygon>
            </wp:wrapTight>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603500" cy="1730375"/>
                    </a:xfrm>
                    <a:prstGeom prst="rect">
                      <a:avLst/>
                    </a:prstGeom>
                  </pic:spPr>
                </pic:pic>
              </a:graphicData>
            </a:graphic>
            <wp14:sizeRelH relativeFrom="page">
              <wp14:pctWidth>0</wp14:pctWidth>
            </wp14:sizeRelH>
            <wp14:sizeRelV relativeFrom="page">
              <wp14:pctHeight>0</wp14:pctHeight>
            </wp14:sizeRelV>
          </wp:anchor>
        </w:drawing>
      </w:r>
      <w:r w:rsidRPr="00C6012F">
        <w:rPr>
          <w:rFonts w:asciiTheme="majorHAnsi" w:hAnsiTheme="majorHAnsi" w:cstheme="majorHAnsi"/>
          <w:sz w:val="22"/>
          <w:szCs w:val="22"/>
        </w:rPr>
        <w:t>A Certificação de Produtos vem crescendo de forma expressiva no Brasil e no mundo. Este mecanismo de Avaliação da Conformidade traz vantagens não só para os clientes, mas também para as empresas, aumentando sua competitividade, através da redução de custos e desperdícios.</w:t>
      </w:r>
    </w:p>
    <w:p w14:paraId="04342925"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Em muitos países, a acreditação não é obrigatória e o fato de um Organismo de Certificação não ser acreditado não significa, por si só, que ele não seja uma organização confiável. Contudo os Organismos de Certificação que buscam acreditação, fazem isso com o intuito demonstrar uma confirmação independente de sua competência e independência. E assim como as empresas vem buscando o diferencial da Certificação, elas tendem a buscar, para isso, Organismos não só com competência, mas com credibilidade para realizar a Certificação de seus objetos.</w:t>
      </w:r>
    </w:p>
    <w:p w14:paraId="601B1C59"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 xml:space="preserve">Isso significa que quando uma empresa busca obter Certificação, tende a optar por Organismos de Certificação que tenham sido avaliados e aprovados, que sejam reconhecidos formalmente e que possuam o título de Organismos Acreditados pela </w:t>
      </w:r>
      <w:proofErr w:type="spellStart"/>
      <w:r w:rsidRPr="00C6012F">
        <w:rPr>
          <w:rFonts w:asciiTheme="majorHAnsi" w:hAnsiTheme="majorHAnsi" w:cstheme="majorHAnsi"/>
          <w:sz w:val="22"/>
          <w:szCs w:val="22"/>
        </w:rPr>
        <w:t>Cgcre</w:t>
      </w:r>
      <w:proofErr w:type="spellEnd"/>
      <w:r w:rsidRPr="00C6012F">
        <w:rPr>
          <w:rFonts w:asciiTheme="majorHAnsi" w:hAnsiTheme="majorHAnsi" w:cstheme="majorHAnsi"/>
          <w:sz w:val="22"/>
          <w:szCs w:val="22"/>
        </w:rPr>
        <w:t>.</w:t>
      </w:r>
    </w:p>
    <w:p w14:paraId="3635786E" w14:textId="0DEDA9D3"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O título de Organismo Acreditado demonstra formalmente que aquele Organismo é competente para realizar a atividade de Certificação, e assim, o certificado emitido terá maior credibilidade no âmbit</w:t>
      </w:r>
      <w:r w:rsidR="00646710" w:rsidRPr="00C6012F">
        <w:rPr>
          <w:rFonts w:asciiTheme="majorHAnsi" w:hAnsiTheme="majorHAnsi" w:cstheme="majorHAnsi"/>
          <w:sz w:val="22"/>
          <w:szCs w:val="22"/>
        </w:rPr>
        <w:t>o da Avaliação da Conformidade.</w:t>
      </w:r>
    </w:p>
    <w:p w14:paraId="3C59E2B6"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lastRenderedPageBreak/>
        <w:t>Certo, mas como encontrar um Organismo de Certificação Acreditado?</w:t>
      </w:r>
    </w:p>
    <w:p w14:paraId="5F5B3648" w14:textId="77777777" w:rsidR="002A6F6A" w:rsidRPr="00C6012F" w:rsidRDefault="002A6F6A" w:rsidP="00375C60">
      <w:pPr>
        <w:pStyle w:val="Ttulo2"/>
        <w:numPr>
          <w:ilvl w:val="1"/>
          <w:numId w:val="7"/>
        </w:numPr>
        <w:ind w:left="432"/>
        <w:rPr>
          <w:rFonts w:asciiTheme="majorHAnsi" w:hAnsiTheme="majorHAnsi" w:cstheme="majorHAnsi"/>
        </w:rPr>
      </w:pPr>
      <w:bookmarkStart w:id="79" w:name="_Toc525223770"/>
      <w:bookmarkStart w:id="80" w:name="_Toc25777105"/>
      <w:r w:rsidRPr="00C6012F">
        <w:rPr>
          <w:rFonts w:asciiTheme="majorHAnsi" w:hAnsiTheme="majorHAnsi" w:cstheme="majorHAnsi"/>
        </w:rPr>
        <w:t>Organismos de Acreditação</w:t>
      </w:r>
      <w:bookmarkEnd w:id="78"/>
      <w:bookmarkEnd w:id="79"/>
      <w:bookmarkEnd w:id="80"/>
    </w:p>
    <w:p w14:paraId="493E6403"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 xml:space="preserve">Para descobrir se um país dispõe de um Organismo de acreditação, basta acessar o site do </w:t>
      </w:r>
      <w:hyperlink r:id="rId54" w:history="1">
        <w:r w:rsidRPr="00C6012F">
          <w:rPr>
            <w:rFonts w:asciiTheme="majorHAnsi" w:hAnsiTheme="majorHAnsi" w:cstheme="majorHAnsi"/>
            <w:sz w:val="22"/>
            <w:szCs w:val="22"/>
          </w:rPr>
          <w:t>Fórum Internacional de Acreditação - IAF</w:t>
        </w:r>
      </w:hyperlink>
      <w:r w:rsidRPr="00C6012F">
        <w:rPr>
          <w:rFonts w:asciiTheme="majorHAnsi" w:hAnsiTheme="majorHAnsi" w:cstheme="majorHAnsi"/>
          <w:sz w:val="22"/>
          <w:szCs w:val="22"/>
        </w:rPr>
        <w:t xml:space="preserve"> por meio do link </w:t>
      </w:r>
      <w:hyperlink r:id="rId55" w:history="1">
        <w:r w:rsidRPr="00C6012F">
          <w:rPr>
            <w:rStyle w:val="Hyperlink"/>
            <w:rFonts w:asciiTheme="majorHAnsi" w:hAnsiTheme="majorHAnsi" w:cstheme="majorHAnsi"/>
            <w:sz w:val="22"/>
            <w:szCs w:val="22"/>
          </w:rPr>
          <w:t>http://www.iaf.nu</w:t>
        </w:r>
      </w:hyperlink>
      <w:r w:rsidRPr="00C6012F">
        <w:rPr>
          <w:rFonts w:asciiTheme="majorHAnsi" w:hAnsiTheme="majorHAnsi" w:cstheme="majorHAnsi"/>
          <w:sz w:val="22"/>
          <w:szCs w:val="22"/>
        </w:rPr>
        <w:t>, nele você encontrará uma lista de membros e signatários dos acordos de reconhecimento Multilateral - MLA do IAF. Clicando no país desejado, você verá o Organismo de acreditação do país ou região selecionado.</w:t>
      </w:r>
    </w:p>
    <w:p w14:paraId="798FAA97" w14:textId="77777777" w:rsidR="002A6F6A" w:rsidRPr="00C6012F" w:rsidRDefault="002A6F6A" w:rsidP="005B0503">
      <w:pPr>
        <w:pStyle w:val="Corpodetexto"/>
        <w:spacing w:before="240" w:after="240" w:line="360" w:lineRule="auto"/>
        <w:ind w:left="0"/>
        <w:jc w:val="both"/>
        <w:rPr>
          <w:rFonts w:asciiTheme="majorHAnsi" w:hAnsiTheme="majorHAnsi" w:cstheme="majorHAnsi"/>
          <w:b/>
          <w:sz w:val="22"/>
          <w:szCs w:val="22"/>
        </w:rPr>
      </w:pPr>
    </w:p>
    <w:p w14:paraId="17906B74" w14:textId="77777777" w:rsidR="002A6F6A" w:rsidRPr="00C6012F" w:rsidRDefault="002A6F6A" w:rsidP="005B0503">
      <w:pPr>
        <w:pStyle w:val="Corpodetexto"/>
        <w:spacing w:before="240" w:after="240" w:line="360" w:lineRule="auto"/>
        <w:ind w:left="0"/>
        <w:jc w:val="both"/>
        <w:rPr>
          <w:rFonts w:asciiTheme="majorHAnsi" w:hAnsiTheme="majorHAnsi" w:cstheme="majorHAnsi"/>
          <w:b/>
          <w:sz w:val="22"/>
          <w:szCs w:val="22"/>
        </w:rPr>
      </w:pPr>
      <w:r w:rsidRPr="00C6012F">
        <w:rPr>
          <w:rFonts w:asciiTheme="majorHAnsi" w:hAnsiTheme="majorHAnsi" w:cstheme="majorHAnsi"/>
          <w:b/>
          <w:sz w:val="22"/>
          <w:szCs w:val="22"/>
        </w:rPr>
        <w:t>Certo, mas o que é o IAF MLA?</w:t>
      </w:r>
    </w:p>
    <w:p w14:paraId="61569A46" w14:textId="44E4903C" w:rsidR="002A6F6A" w:rsidRPr="00C6012F" w:rsidRDefault="00B30593"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noProof/>
          <w:sz w:val="22"/>
          <w:szCs w:val="22"/>
          <w:lang w:eastAsia="pt-BR"/>
        </w:rPr>
        <w:drawing>
          <wp:anchor distT="0" distB="0" distL="114300" distR="114300" simplePos="0" relativeHeight="251685888" behindDoc="0" locked="0" layoutInCell="1" allowOverlap="1" wp14:anchorId="2D278892" wp14:editId="36BAC98A">
            <wp:simplePos x="0" y="0"/>
            <wp:positionH relativeFrom="margin">
              <wp:align>left</wp:align>
            </wp:positionH>
            <wp:positionV relativeFrom="paragraph">
              <wp:posOffset>170815</wp:posOffset>
            </wp:positionV>
            <wp:extent cx="1589405" cy="1065530"/>
            <wp:effectExtent l="0" t="0" r="0" b="1270"/>
            <wp:wrapSquare wrapText="bothSides"/>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589405" cy="1065530"/>
                    </a:xfrm>
                    <a:prstGeom prst="rect">
                      <a:avLst/>
                    </a:prstGeom>
                  </pic:spPr>
                </pic:pic>
              </a:graphicData>
            </a:graphic>
            <wp14:sizeRelH relativeFrom="page">
              <wp14:pctWidth>0</wp14:pctWidth>
            </wp14:sizeRelH>
            <wp14:sizeRelV relativeFrom="page">
              <wp14:pctHeight>0</wp14:pctHeight>
            </wp14:sizeRelV>
          </wp:anchor>
        </w:drawing>
      </w:r>
      <w:r w:rsidR="002A6F6A" w:rsidRPr="00C6012F">
        <w:rPr>
          <w:rFonts w:asciiTheme="majorHAnsi" w:hAnsiTheme="majorHAnsi" w:cstheme="majorHAnsi"/>
          <w:sz w:val="22"/>
          <w:szCs w:val="22"/>
        </w:rPr>
        <w:t>O IAF - Fórum Internacional de Acreditação, junto com o MLA - Acordo de Reconhecimento Multilateral consistem de um acordo entre os Organismos de acreditação para o reconhecimento mútuo de certificações.</w:t>
      </w:r>
    </w:p>
    <w:p w14:paraId="5269637E"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O objetivo do IAF MLA é assegurar que as certificações acreditadas, concedidas pelos signatários do MLA do IAF possam ser reconhecidas por outros signatários, aumentando a empregabilidade mundial dos profissionais certificados.</w:t>
      </w:r>
    </w:p>
    <w:p w14:paraId="301AC07A" w14:textId="77777777" w:rsidR="002A6F6A" w:rsidRPr="00C6012F" w:rsidRDefault="002A6F6A" w:rsidP="005B0503">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O reconhecimento mútuo tem o objetivo de desenvolver um programa mundial único de avaliação de conformidade que reduz o risco para as empresas e seus clientes, assegurando-lhes que os certificados credenciados possam ser confiáveis. Acreditação garante aos usuários a competência e imparcialidade do Organismo acreditado.</w:t>
      </w:r>
    </w:p>
    <w:p w14:paraId="0F7E28B0" w14:textId="77777777" w:rsidR="00B30593" w:rsidRDefault="00B30593" w:rsidP="00646710">
      <w:pPr>
        <w:pStyle w:val="Corpodetexto"/>
        <w:spacing w:before="240" w:after="240" w:line="360" w:lineRule="auto"/>
        <w:ind w:left="0"/>
        <w:jc w:val="both"/>
        <w:rPr>
          <w:rFonts w:asciiTheme="majorHAnsi" w:hAnsiTheme="majorHAnsi" w:cstheme="majorHAnsi"/>
          <w:sz w:val="22"/>
          <w:szCs w:val="22"/>
        </w:rPr>
      </w:pPr>
    </w:p>
    <w:p w14:paraId="75EBA813" w14:textId="77777777" w:rsidR="00B30593" w:rsidRDefault="00B30593" w:rsidP="00646710">
      <w:pPr>
        <w:pStyle w:val="Corpodetexto"/>
        <w:spacing w:before="240" w:after="240" w:line="360" w:lineRule="auto"/>
        <w:ind w:left="0"/>
        <w:jc w:val="both"/>
        <w:rPr>
          <w:rFonts w:asciiTheme="majorHAnsi" w:hAnsiTheme="majorHAnsi" w:cstheme="majorHAnsi"/>
          <w:sz w:val="22"/>
          <w:szCs w:val="22"/>
        </w:rPr>
      </w:pPr>
    </w:p>
    <w:p w14:paraId="6C9BCD52" w14:textId="77777777" w:rsidR="00B30593" w:rsidRDefault="00B30593" w:rsidP="00646710">
      <w:pPr>
        <w:pStyle w:val="Corpodetexto"/>
        <w:spacing w:before="240" w:after="240" w:line="360" w:lineRule="auto"/>
        <w:ind w:left="0"/>
        <w:jc w:val="both"/>
        <w:rPr>
          <w:rFonts w:asciiTheme="majorHAnsi" w:hAnsiTheme="majorHAnsi" w:cstheme="majorHAnsi"/>
          <w:sz w:val="22"/>
          <w:szCs w:val="22"/>
        </w:rPr>
      </w:pPr>
    </w:p>
    <w:p w14:paraId="3020BCB3" w14:textId="77777777" w:rsidR="00B30593" w:rsidRDefault="00B30593" w:rsidP="00646710">
      <w:pPr>
        <w:pStyle w:val="Corpodetexto"/>
        <w:spacing w:before="240" w:after="240" w:line="360" w:lineRule="auto"/>
        <w:ind w:left="0"/>
        <w:jc w:val="both"/>
        <w:rPr>
          <w:rFonts w:asciiTheme="majorHAnsi" w:hAnsiTheme="majorHAnsi" w:cstheme="majorHAnsi"/>
          <w:sz w:val="22"/>
          <w:szCs w:val="22"/>
        </w:rPr>
      </w:pPr>
    </w:p>
    <w:p w14:paraId="1DE35FF6" w14:textId="0B61939E" w:rsidR="00646710" w:rsidRPr="00C6012F" w:rsidRDefault="00646710" w:rsidP="00646710">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E a aula de hoje fica por aqui!</w:t>
      </w:r>
    </w:p>
    <w:p w14:paraId="0ED7E464" w14:textId="6B61409F" w:rsidR="00646710" w:rsidRPr="00C6012F" w:rsidRDefault="00646710" w:rsidP="00646710">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Na próxima aula falaremos sobre Normalização e regulamentação!</w:t>
      </w:r>
    </w:p>
    <w:p w14:paraId="3B20F25D" w14:textId="655A14E8" w:rsidR="00646710" w:rsidRPr="00C6012F" w:rsidRDefault="00646710" w:rsidP="00646710">
      <w:pPr>
        <w:pStyle w:val="Corpodetexto"/>
        <w:spacing w:before="240" w:after="240" w:line="360" w:lineRule="auto"/>
        <w:ind w:left="0"/>
        <w:jc w:val="both"/>
        <w:rPr>
          <w:rFonts w:asciiTheme="majorHAnsi" w:hAnsiTheme="majorHAnsi" w:cstheme="majorHAnsi"/>
          <w:sz w:val="22"/>
          <w:szCs w:val="22"/>
        </w:rPr>
      </w:pPr>
      <w:r w:rsidRPr="00C6012F">
        <w:rPr>
          <w:rFonts w:asciiTheme="majorHAnsi" w:hAnsiTheme="majorHAnsi" w:cstheme="majorHAnsi"/>
          <w:sz w:val="22"/>
          <w:szCs w:val="22"/>
        </w:rPr>
        <w:t>Até lá!</w:t>
      </w:r>
    </w:p>
    <w:sectPr w:rsidR="00646710" w:rsidRPr="00C6012F" w:rsidSect="00BE119B">
      <w:headerReference w:type="default" r:id="rId57"/>
      <w:footerReference w:type="default" r:id="rId58"/>
      <w:pgSz w:w="11906" w:h="16838"/>
      <w:pgMar w:top="1418" w:right="1418" w:bottom="993" w:left="170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50842" w14:textId="77777777" w:rsidR="0093713E" w:rsidRDefault="0093713E">
      <w:r>
        <w:separator/>
      </w:r>
    </w:p>
  </w:endnote>
  <w:endnote w:type="continuationSeparator" w:id="0">
    <w:p w14:paraId="29F5B742" w14:textId="77777777" w:rsidR="0093713E" w:rsidRDefault="00937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6A731" w14:textId="56C624DF" w:rsidR="00133022" w:rsidRDefault="00133022">
    <w:pPr>
      <w:pStyle w:val="Rodap"/>
      <w:jc w:val="right"/>
    </w:pPr>
  </w:p>
  <w:p w14:paraId="38A8F538" w14:textId="77777777" w:rsidR="00133022" w:rsidRDefault="0013302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1628028"/>
      <w:docPartObj>
        <w:docPartGallery w:val="Page Numbers (Bottom of Page)"/>
        <w:docPartUnique/>
      </w:docPartObj>
    </w:sdtPr>
    <w:sdtEndPr/>
    <w:sdtContent>
      <w:p w14:paraId="1CF612EC" w14:textId="77777777" w:rsidR="00133022" w:rsidRDefault="00133022">
        <w:pPr>
          <w:pStyle w:val="Rodap"/>
          <w:jc w:val="right"/>
        </w:pPr>
        <w:r>
          <w:fldChar w:fldCharType="begin"/>
        </w:r>
        <w:r>
          <w:instrText>PAGE   \* MERGEFORMAT</w:instrText>
        </w:r>
        <w:r>
          <w:fldChar w:fldCharType="separate"/>
        </w:r>
        <w:r w:rsidR="006276C2">
          <w:rPr>
            <w:noProof/>
          </w:rPr>
          <w:t>21</w:t>
        </w:r>
        <w:r>
          <w:fldChar w:fldCharType="end"/>
        </w:r>
      </w:p>
    </w:sdtContent>
  </w:sdt>
  <w:p w14:paraId="2740B330" w14:textId="77777777" w:rsidR="00133022" w:rsidRDefault="0013302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CB9B6" w14:textId="77777777" w:rsidR="0093713E" w:rsidRDefault="0093713E">
      <w:r>
        <w:separator/>
      </w:r>
    </w:p>
  </w:footnote>
  <w:footnote w:type="continuationSeparator" w:id="0">
    <w:p w14:paraId="4A4B3821" w14:textId="77777777" w:rsidR="0093713E" w:rsidRDefault="009371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CAA0A" w14:textId="3D422F3B" w:rsidR="00133022" w:rsidRDefault="00133022">
    <w:pPr>
      <w:pStyle w:val="Cabealho"/>
    </w:pPr>
    <w:r w:rsidRPr="00DB5F6A">
      <w:rPr>
        <w:noProof/>
        <w:lang w:eastAsia="pt-BR"/>
      </w:rPr>
      <w:drawing>
        <wp:anchor distT="0" distB="0" distL="114300" distR="114300" simplePos="0" relativeHeight="251661312" behindDoc="1" locked="0" layoutInCell="1" allowOverlap="1" wp14:anchorId="2CB17EC3" wp14:editId="3DEA6E8F">
          <wp:simplePos x="0" y="0"/>
          <wp:positionH relativeFrom="page">
            <wp:align>left</wp:align>
          </wp:positionH>
          <wp:positionV relativeFrom="paragraph">
            <wp:posOffset>-448310</wp:posOffset>
          </wp:positionV>
          <wp:extent cx="7514977" cy="10629900"/>
          <wp:effectExtent l="0" t="0" r="0" b="0"/>
          <wp:wrapNone/>
          <wp:docPr id="24" name="Imagem 24"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de-rosto-Enti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4977"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A68">
      <w:rPr>
        <w:noProof/>
        <w:lang w:eastAsia="pt-BR"/>
      </w:rPr>
      <w:drawing>
        <wp:anchor distT="0" distB="0" distL="114300" distR="114300" simplePos="0" relativeHeight="251659264" behindDoc="0" locked="0" layoutInCell="1" allowOverlap="1" wp14:anchorId="4202EE0E" wp14:editId="0DE4D347">
          <wp:simplePos x="0" y="0"/>
          <wp:positionH relativeFrom="margin">
            <wp:align>right</wp:align>
          </wp:positionH>
          <wp:positionV relativeFrom="paragraph">
            <wp:posOffset>-220980</wp:posOffset>
          </wp:positionV>
          <wp:extent cx="5579745" cy="268605"/>
          <wp:effectExtent l="0" t="0" r="0" b="0"/>
          <wp:wrapSquare wrapText="bothSides"/>
          <wp:docPr id="9" name="Imagem 9" descr="C:\Users\Aline\Dropbox\2 - Projeto Entib\19 -  Formação de agentes de ML\Capas\cab_box_grid-FAML_1_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ropbox\2 - Projeto Entib\19 -  Formação de agentes de ML\Capas\cab_box_grid-FAML_1_A0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9745"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A68">
      <w:rPr>
        <w:noProof/>
        <w:lang w:eastAsia="pt-B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0C423B"/>
    <w:multiLevelType w:val="hybridMultilevel"/>
    <w:tmpl w:val="4A8086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3825159"/>
    <w:multiLevelType w:val="hybridMultilevel"/>
    <w:tmpl w:val="3618B8D6"/>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2" w15:restartNumberingAfterBreak="0">
    <w:nsid w:val="34316705"/>
    <w:multiLevelType w:val="hybridMultilevel"/>
    <w:tmpl w:val="00422B1C"/>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3" w15:restartNumberingAfterBreak="0">
    <w:nsid w:val="37340108"/>
    <w:multiLevelType w:val="hybridMultilevel"/>
    <w:tmpl w:val="14F447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2882796"/>
    <w:multiLevelType w:val="hybridMultilevel"/>
    <w:tmpl w:val="BEF8CFE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8225FBA"/>
    <w:multiLevelType w:val="hybridMultilevel"/>
    <w:tmpl w:val="44000850"/>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6" w15:restartNumberingAfterBreak="0">
    <w:nsid w:val="67573902"/>
    <w:multiLevelType w:val="multilevel"/>
    <w:tmpl w:val="249617CA"/>
    <w:lvl w:ilvl="0">
      <w:start w:val="1"/>
      <w:numFmt w:val="decimal"/>
      <w:lvlText w:val="%1."/>
      <w:lvlJc w:val="left"/>
      <w:pPr>
        <w:ind w:left="360" w:hanging="360"/>
      </w:pPr>
    </w:lvl>
    <w:lvl w:ilvl="1">
      <w:start w:val="1"/>
      <w:numFmt w:val="decimal"/>
      <w:lvlText w:val="%1.%2."/>
      <w:lvlJc w:val="left"/>
      <w:pPr>
        <w:ind w:left="792" w:hanging="432"/>
      </w:pPr>
      <w:rPr>
        <w:color w:val="0066B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5"/>
  </w:num>
  <w:num w:numId="3">
    <w:abstractNumId w:val="1"/>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F6A"/>
    <w:rsid w:val="000C771F"/>
    <w:rsid w:val="000D38A1"/>
    <w:rsid w:val="000F40B2"/>
    <w:rsid w:val="000F651F"/>
    <w:rsid w:val="00130096"/>
    <w:rsid w:val="00133022"/>
    <w:rsid w:val="00135515"/>
    <w:rsid w:val="00157734"/>
    <w:rsid w:val="002019DD"/>
    <w:rsid w:val="002459EF"/>
    <w:rsid w:val="002A6F6A"/>
    <w:rsid w:val="00307E06"/>
    <w:rsid w:val="00375C60"/>
    <w:rsid w:val="004C6684"/>
    <w:rsid w:val="004D0275"/>
    <w:rsid w:val="00524FD1"/>
    <w:rsid w:val="00527A68"/>
    <w:rsid w:val="00582049"/>
    <w:rsid w:val="005A4A91"/>
    <w:rsid w:val="005B0503"/>
    <w:rsid w:val="005E45F5"/>
    <w:rsid w:val="005E4ED9"/>
    <w:rsid w:val="006159B1"/>
    <w:rsid w:val="006276C2"/>
    <w:rsid w:val="00633F10"/>
    <w:rsid w:val="0064535E"/>
    <w:rsid w:val="00646710"/>
    <w:rsid w:val="006868D9"/>
    <w:rsid w:val="006B0457"/>
    <w:rsid w:val="00735C74"/>
    <w:rsid w:val="008411DD"/>
    <w:rsid w:val="008679CE"/>
    <w:rsid w:val="00890DAE"/>
    <w:rsid w:val="008964A5"/>
    <w:rsid w:val="008C63A8"/>
    <w:rsid w:val="0093713E"/>
    <w:rsid w:val="009473A7"/>
    <w:rsid w:val="009A20A7"/>
    <w:rsid w:val="009E6A54"/>
    <w:rsid w:val="00A256CF"/>
    <w:rsid w:val="00A35F1F"/>
    <w:rsid w:val="00AD01FD"/>
    <w:rsid w:val="00B30593"/>
    <w:rsid w:val="00B60BCC"/>
    <w:rsid w:val="00BA1263"/>
    <w:rsid w:val="00BE119B"/>
    <w:rsid w:val="00C25AAF"/>
    <w:rsid w:val="00C41153"/>
    <w:rsid w:val="00C6012F"/>
    <w:rsid w:val="00C65DA0"/>
    <w:rsid w:val="00CB28DF"/>
    <w:rsid w:val="00CC28D0"/>
    <w:rsid w:val="00CE66D2"/>
    <w:rsid w:val="00D44ABD"/>
    <w:rsid w:val="00DD163E"/>
    <w:rsid w:val="00DF5B41"/>
    <w:rsid w:val="00E457DC"/>
    <w:rsid w:val="00F462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8F53B"/>
  <w15:chartTrackingRefBased/>
  <w15:docId w15:val="{95B95E7D-5BD3-4C6B-B386-6E4EEA038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2A6F6A"/>
    <w:pPr>
      <w:widowControl w:val="0"/>
      <w:spacing w:after="0" w:line="240" w:lineRule="auto"/>
    </w:pPr>
  </w:style>
  <w:style w:type="paragraph" w:styleId="Ttulo1">
    <w:name w:val="heading 1"/>
    <w:basedOn w:val="Normal"/>
    <w:next w:val="Normal"/>
    <w:link w:val="Ttulo1Char"/>
    <w:uiPriority w:val="9"/>
    <w:qFormat/>
    <w:rsid w:val="00133022"/>
    <w:pPr>
      <w:keepNext/>
      <w:keepLines/>
      <w:spacing w:before="240"/>
      <w:outlineLvl w:val="0"/>
    </w:pPr>
    <w:rPr>
      <w:rFonts w:asciiTheme="majorHAnsi" w:eastAsiaTheme="majorEastAsia" w:hAnsiTheme="majorHAnsi" w:cstheme="majorBidi"/>
      <w:b/>
      <w:color w:val="0066B2"/>
      <w:sz w:val="32"/>
      <w:szCs w:val="32"/>
    </w:rPr>
  </w:style>
  <w:style w:type="paragraph" w:styleId="Ttulo2">
    <w:name w:val="heading 2"/>
    <w:basedOn w:val="Subttulo"/>
    <w:link w:val="Ttulo2Char"/>
    <w:uiPriority w:val="1"/>
    <w:qFormat/>
    <w:rsid w:val="00133022"/>
    <w:pPr>
      <w:spacing w:before="100" w:beforeAutospacing="1" w:after="100" w:afterAutospacing="1"/>
      <w:ind w:left="686" w:hanging="686"/>
      <w:outlineLvl w:val="1"/>
    </w:pPr>
    <w:rPr>
      <w:rFonts w:ascii="Calibri Light" w:eastAsia="Franklin Gothic Medium" w:hAnsi="Calibri Light"/>
      <w:b/>
      <w:color w:val="0066B2"/>
      <w:spacing w:val="0"/>
      <w:sz w:val="28"/>
      <w:szCs w:val="36"/>
    </w:rPr>
  </w:style>
  <w:style w:type="paragraph" w:styleId="Ttulo3">
    <w:name w:val="heading 3"/>
    <w:basedOn w:val="Normal"/>
    <w:link w:val="Ttulo3Char"/>
    <w:uiPriority w:val="1"/>
    <w:qFormat/>
    <w:rsid w:val="00133022"/>
    <w:pPr>
      <w:spacing w:before="100" w:beforeAutospacing="1" w:after="100" w:afterAutospacing="1"/>
      <w:outlineLvl w:val="2"/>
    </w:pPr>
    <w:rPr>
      <w:rFonts w:ascii="Calibri Light" w:eastAsia="Verdana" w:hAnsi="Calibri Light"/>
      <w:b/>
      <w:bCs/>
      <w:color w:val="0066B2"/>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33022"/>
    <w:rPr>
      <w:rFonts w:asciiTheme="majorHAnsi" w:eastAsiaTheme="majorEastAsia" w:hAnsiTheme="majorHAnsi" w:cstheme="majorBidi"/>
      <w:b/>
      <w:color w:val="0066B2"/>
      <w:sz w:val="32"/>
      <w:szCs w:val="32"/>
    </w:rPr>
  </w:style>
  <w:style w:type="character" w:customStyle="1" w:styleId="Ttulo2Char">
    <w:name w:val="Título 2 Char"/>
    <w:basedOn w:val="Fontepargpadro"/>
    <w:link w:val="Ttulo2"/>
    <w:uiPriority w:val="1"/>
    <w:rsid w:val="00133022"/>
    <w:rPr>
      <w:rFonts w:ascii="Calibri Light" w:eastAsia="Franklin Gothic Medium" w:hAnsi="Calibri Light"/>
      <w:b/>
      <w:color w:val="0066B2"/>
      <w:sz w:val="28"/>
      <w:szCs w:val="36"/>
    </w:rPr>
  </w:style>
  <w:style w:type="character" w:customStyle="1" w:styleId="Ttulo3Char">
    <w:name w:val="Título 3 Char"/>
    <w:basedOn w:val="Fontepargpadro"/>
    <w:link w:val="Ttulo3"/>
    <w:uiPriority w:val="1"/>
    <w:rsid w:val="00133022"/>
    <w:rPr>
      <w:rFonts w:ascii="Calibri Light" w:eastAsia="Verdana" w:hAnsi="Calibri Light"/>
      <w:b/>
      <w:bCs/>
      <w:color w:val="0066B2"/>
      <w:sz w:val="24"/>
      <w:szCs w:val="24"/>
    </w:rPr>
  </w:style>
  <w:style w:type="paragraph" w:styleId="Corpodetexto">
    <w:name w:val="Body Text"/>
    <w:basedOn w:val="Normal"/>
    <w:link w:val="CorpodetextoChar"/>
    <w:uiPriority w:val="1"/>
    <w:rsid w:val="002A6F6A"/>
    <w:pPr>
      <w:ind w:left="1010"/>
    </w:pPr>
    <w:rPr>
      <w:rFonts w:ascii="Verdana" w:eastAsia="Verdana" w:hAnsi="Verdana"/>
      <w:sz w:val="24"/>
      <w:szCs w:val="24"/>
    </w:rPr>
  </w:style>
  <w:style w:type="character" w:customStyle="1" w:styleId="CorpodetextoChar">
    <w:name w:val="Corpo de texto Char"/>
    <w:basedOn w:val="Fontepargpadro"/>
    <w:link w:val="Corpodetexto"/>
    <w:uiPriority w:val="1"/>
    <w:rsid w:val="002A6F6A"/>
    <w:rPr>
      <w:rFonts w:ascii="Verdana" w:eastAsia="Verdana" w:hAnsi="Verdana"/>
      <w:sz w:val="24"/>
      <w:szCs w:val="24"/>
    </w:rPr>
  </w:style>
  <w:style w:type="table" w:styleId="Tabelacomgrade">
    <w:name w:val="Table Grid"/>
    <w:basedOn w:val="Tabelanormal"/>
    <w:uiPriority w:val="39"/>
    <w:rsid w:val="002A6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6F6A"/>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2A6F6A"/>
  </w:style>
  <w:style w:type="character" w:styleId="Hyperlink">
    <w:name w:val="Hyperlink"/>
    <w:basedOn w:val="Fontepargpadro"/>
    <w:uiPriority w:val="99"/>
    <w:unhideWhenUsed/>
    <w:rsid w:val="002A6F6A"/>
    <w:rPr>
      <w:color w:val="0563C1" w:themeColor="hyperlink"/>
      <w:u w:val="single"/>
    </w:rPr>
  </w:style>
  <w:style w:type="paragraph" w:styleId="PargrafodaLista">
    <w:name w:val="List Paragraph"/>
    <w:basedOn w:val="Normal"/>
    <w:link w:val="PargrafodaListaChar"/>
    <w:uiPriority w:val="34"/>
    <w:qFormat/>
    <w:rsid w:val="002A6F6A"/>
  </w:style>
  <w:style w:type="paragraph" w:styleId="Textodecomentrio">
    <w:name w:val="annotation text"/>
    <w:basedOn w:val="Normal"/>
    <w:link w:val="TextodecomentrioChar"/>
    <w:uiPriority w:val="99"/>
    <w:unhideWhenUsed/>
    <w:rsid w:val="002A6F6A"/>
    <w:rPr>
      <w:sz w:val="20"/>
      <w:szCs w:val="20"/>
    </w:rPr>
  </w:style>
  <w:style w:type="character" w:customStyle="1" w:styleId="TextodecomentrioChar">
    <w:name w:val="Texto de comentário Char"/>
    <w:basedOn w:val="Fontepargpadro"/>
    <w:link w:val="Textodecomentrio"/>
    <w:uiPriority w:val="99"/>
    <w:rsid w:val="002A6F6A"/>
    <w:rPr>
      <w:sz w:val="20"/>
      <w:szCs w:val="20"/>
    </w:rPr>
  </w:style>
  <w:style w:type="character" w:customStyle="1" w:styleId="PargrafodaListaChar">
    <w:name w:val="Parágrafo da Lista Char"/>
    <w:basedOn w:val="Fontepargpadro"/>
    <w:link w:val="PargrafodaLista"/>
    <w:uiPriority w:val="34"/>
    <w:rsid w:val="002A6F6A"/>
  </w:style>
  <w:style w:type="character" w:styleId="Refdecomentrio">
    <w:name w:val="annotation reference"/>
    <w:basedOn w:val="Fontepargpadro"/>
    <w:uiPriority w:val="99"/>
    <w:semiHidden/>
    <w:unhideWhenUsed/>
    <w:rsid w:val="002A6F6A"/>
    <w:rPr>
      <w:sz w:val="16"/>
      <w:szCs w:val="16"/>
    </w:rPr>
  </w:style>
  <w:style w:type="paragraph" w:styleId="Rodap">
    <w:name w:val="footer"/>
    <w:basedOn w:val="Normal"/>
    <w:link w:val="RodapChar"/>
    <w:uiPriority w:val="99"/>
    <w:unhideWhenUsed/>
    <w:rsid w:val="002A6F6A"/>
    <w:pPr>
      <w:tabs>
        <w:tab w:val="center" w:pos="4252"/>
        <w:tab w:val="right" w:pos="8504"/>
      </w:tabs>
    </w:pPr>
  </w:style>
  <w:style w:type="character" w:customStyle="1" w:styleId="RodapChar">
    <w:name w:val="Rodapé Char"/>
    <w:basedOn w:val="Fontepargpadro"/>
    <w:link w:val="Rodap"/>
    <w:uiPriority w:val="99"/>
    <w:rsid w:val="002A6F6A"/>
  </w:style>
  <w:style w:type="paragraph" w:styleId="Subttulo">
    <w:name w:val="Subtitle"/>
    <w:basedOn w:val="Normal"/>
    <w:next w:val="Normal"/>
    <w:link w:val="SubttuloChar"/>
    <w:uiPriority w:val="11"/>
    <w:qFormat/>
    <w:rsid w:val="002A6F6A"/>
    <w:pPr>
      <w:numPr>
        <w:ilvl w:val="1"/>
      </w:numPr>
      <w:spacing w:after="160"/>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2A6F6A"/>
    <w:rPr>
      <w:rFonts w:eastAsiaTheme="minorEastAsia"/>
      <w:color w:val="5A5A5A" w:themeColor="text1" w:themeTint="A5"/>
      <w:spacing w:val="15"/>
    </w:rPr>
  </w:style>
  <w:style w:type="paragraph" w:styleId="Textodebalo">
    <w:name w:val="Balloon Text"/>
    <w:basedOn w:val="Normal"/>
    <w:link w:val="TextodebaloChar"/>
    <w:uiPriority w:val="99"/>
    <w:semiHidden/>
    <w:unhideWhenUsed/>
    <w:rsid w:val="002A6F6A"/>
    <w:rPr>
      <w:rFonts w:ascii="Segoe UI" w:hAnsi="Segoe UI" w:cs="Segoe UI"/>
      <w:sz w:val="18"/>
      <w:szCs w:val="18"/>
    </w:rPr>
  </w:style>
  <w:style w:type="character" w:customStyle="1" w:styleId="TextodebaloChar">
    <w:name w:val="Texto de balão Char"/>
    <w:basedOn w:val="Fontepargpadro"/>
    <w:link w:val="Textodebalo"/>
    <w:uiPriority w:val="99"/>
    <w:semiHidden/>
    <w:rsid w:val="002A6F6A"/>
    <w:rPr>
      <w:rFonts w:ascii="Segoe UI" w:hAnsi="Segoe UI" w:cs="Segoe UI"/>
      <w:sz w:val="18"/>
      <w:szCs w:val="18"/>
    </w:rPr>
  </w:style>
  <w:style w:type="paragraph" w:styleId="SemEspaamento">
    <w:name w:val="No Spacing"/>
    <w:uiPriority w:val="1"/>
    <w:qFormat/>
    <w:rsid w:val="005B0503"/>
    <w:pPr>
      <w:widowControl w:val="0"/>
      <w:spacing w:after="0" w:line="240" w:lineRule="auto"/>
    </w:pPr>
    <w:rPr>
      <w:rFonts w:ascii="Calibri Light" w:hAnsi="Calibri Light"/>
      <w:b/>
      <w:color w:val="C00000"/>
      <w:sz w:val="32"/>
      <w:lang w:val="en-US"/>
    </w:rPr>
  </w:style>
  <w:style w:type="paragraph" w:styleId="Sumrio2">
    <w:name w:val="toc 2"/>
    <w:basedOn w:val="Normal"/>
    <w:uiPriority w:val="39"/>
    <w:qFormat/>
    <w:rsid w:val="004C6684"/>
    <w:pPr>
      <w:ind w:left="397"/>
    </w:pPr>
    <w:rPr>
      <w:rFonts w:cstheme="minorHAnsi"/>
      <w:i/>
      <w:caps/>
      <w:sz w:val="20"/>
      <w:szCs w:val="20"/>
    </w:rPr>
  </w:style>
  <w:style w:type="paragraph" w:styleId="CabealhodoSumrio">
    <w:name w:val="TOC Heading"/>
    <w:basedOn w:val="Ttulo1"/>
    <w:next w:val="Normal"/>
    <w:uiPriority w:val="39"/>
    <w:unhideWhenUsed/>
    <w:qFormat/>
    <w:rsid w:val="005B0503"/>
    <w:pPr>
      <w:widowControl/>
      <w:spacing w:line="259" w:lineRule="auto"/>
      <w:outlineLvl w:val="9"/>
    </w:pPr>
    <w:rPr>
      <w:lang w:eastAsia="pt-BR"/>
    </w:rPr>
  </w:style>
  <w:style w:type="paragraph" w:styleId="Sumrio1">
    <w:name w:val="toc 1"/>
    <w:basedOn w:val="Normal"/>
    <w:next w:val="Normal"/>
    <w:autoRedefine/>
    <w:uiPriority w:val="39"/>
    <w:unhideWhenUsed/>
    <w:rsid w:val="004C6684"/>
    <w:pPr>
      <w:spacing w:before="120" w:after="120"/>
      <w:outlineLvl w:val="0"/>
    </w:pPr>
    <w:rPr>
      <w:b/>
      <w:caps/>
    </w:rPr>
  </w:style>
  <w:style w:type="paragraph" w:styleId="Sumrio3">
    <w:name w:val="toc 3"/>
    <w:basedOn w:val="Normal"/>
    <w:next w:val="Normal"/>
    <w:autoRedefine/>
    <w:uiPriority w:val="39"/>
    <w:unhideWhenUsed/>
    <w:rsid w:val="008679CE"/>
    <w:pPr>
      <w:tabs>
        <w:tab w:val="right" w:leader="dot" w:pos="8777"/>
      </w:tabs>
      <w:ind w:left="510" w:firstLine="556"/>
    </w:pPr>
    <w:rPr>
      <w:i/>
    </w:rPr>
  </w:style>
  <w:style w:type="paragraph" w:styleId="Cabealho">
    <w:name w:val="header"/>
    <w:basedOn w:val="Normal"/>
    <w:link w:val="CabealhoChar"/>
    <w:uiPriority w:val="99"/>
    <w:unhideWhenUsed/>
    <w:rsid w:val="00527A68"/>
    <w:pPr>
      <w:tabs>
        <w:tab w:val="center" w:pos="4252"/>
        <w:tab w:val="right" w:pos="8504"/>
      </w:tabs>
    </w:pPr>
  </w:style>
  <w:style w:type="character" w:customStyle="1" w:styleId="CabealhoChar">
    <w:name w:val="Cabeçalho Char"/>
    <w:basedOn w:val="Fontepargpadro"/>
    <w:link w:val="Cabealho"/>
    <w:uiPriority w:val="99"/>
    <w:rsid w:val="00527A68"/>
  </w:style>
  <w:style w:type="paragraph" w:styleId="Assuntodocomentrio">
    <w:name w:val="annotation subject"/>
    <w:basedOn w:val="Textodecomentrio"/>
    <w:next w:val="Textodecomentrio"/>
    <w:link w:val="AssuntodocomentrioChar"/>
    <w:uiPriority w:val="99"/>
    <w:semiHidden/>
    <w:unhideWhenUsed/>
    <w:rsid w:val="00582049"/>
    <w:rPr>
      <w:b/>
      <w:bCs/>
    </w:rPr>
  </w:style>
  <w:style w:type="character" w:customStyle="1" w:styleId="AssuntodocomentrioChar">
    <w:name w:val="Assunto do comentário Char"/>
    <w:basedOn w:val="TextodecomentrioChar"/>
    <w:link w:val="Assuntodocomentrio"/>
    <w:uiPriority w:val="99"/>
    <w:semiHidden/>
    <w:rsid w:val="005820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hyperlink" Target="http://www.inmetro.gov.br/credenciamento/inicio_acre.asp?iacao=imprimir" TargetMode="External"/><Relationship Id="rId55" Type="http://schemas.openxmlformats.org/officeDocument/2006/relationships/hyperlink" Target="http://www.iaf.n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inmetro.gov.br/legislacao/rtac/pdf/RTAC001961.pdf"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www.youtube.com/watch?v=HiipgcdVhso"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sybJa_iUMXE" TargetMode="External"/><Relationship Id="rId22" Type="http://schemas.openxmlformats.org/officeDocument/2006/relationships/image" Target="media/image13.png"/><Relationship Id="rId27" Type="http://schemas.openxmlformats.org/officeDocument/2006/relationships/hyperlink" Target="http://www.inmetro.gov.br/legislacao/rtac/pdf/RTAC001183.pdf" TargetMode="Externa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http://www.inmetro.gov.br/qualidade/pdf/agenda-regulatoria.pdf" TargetMode="External"/><Relationship Id="rId48" Type="http://schemas.openxmlformats.org/officeDocument/2006/relationships/image" Target="media/image34.png"/><Relationship Id="rId56"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hyperlink" Target="http://www.iaf.n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s://www.youtube.com/watch?v=P5QU3gzEL2E" TargetMode="External"/><Relationship Id="rId49" Type="http://schemas.openxmlformats.org/officeDocument/2006/relationships/image" Target="media/image35.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0CF84-D1D2-45E2-A883-292A4821D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31</Pages>
  <Words>7177</Words>
  <Characters>38760</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dc:creator>
  <cp:keywords/>
  <dc:description/>
  <cp:lastModifiedBy>Aline Marques Rodrigues</cp:lastModifiedBy>
  <cp:revision>14</cp:revision>
  <cp:lastPrinted>2019-11-30T13:54:00Z</cp:lastPrinted>
  <dcterms:created xsi:type="dcterms:W3CDTF">2018-11-22T16:29:00Z</dcterms:created>
  <dcterms:modified xsi:type="dcterms:W3CDTF">2019-11-30T13:55:00Z</dcterms:modified>
</cp:coreProperties>
</file>