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416E" w14:textId="500A1736" w:rsidR="00152AFD" w:rsidRPr="00E07A16" w:rsidRDefault="00284BFF" w:rsidP="00676079">
      <w:pPr>
        <w:spacing w:before="240" w:after="120" w:line="360" w:lineRule="auto"/>
        <w:jc w:val="both"/>
        <w:rPr>
          <w:rFonts w:asciiTheme="majorHAnsi" w:hAnsiTheme="majorHAnsi" w:cstheme="majorHAnsi"/>
        </w:rPr>
      </w:pPr>
      <w:r w:rsidRPr="00284BFF">
        <w:rPr>
          <w:rFonts w:asciiTheme="majorHAnsi" w:eastAsia="Times New Roman" w:hAnsiTheme="majorHAnsi" w:cstheme="majorHAnsi"/>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681792" behindDoc="1" locked="0" layoutInCell="1" allowOverlap="1" wp14:anchorId="2DA13BB2" wp14:editId="01A253E5">
            <wp:simplePos x="0" y="0"/>
            <wp:positionH relativeFrom="page">
              <wp:align>right</wp:align>
            </wp:positionH>
            <wp:positionV relativeFrom="paragraph">
              <wp:posOffset>-900430</wp:posOffset>
            </wp:positionV>
            <wp:extent cx="7541614" cy="10660566"/>
            <wp:effectExtent l="0" t="0" r="2540" b="7620"/>
            <wp:wrapNone/>
            <wp:docPr id="7" name="Imagem 7" descr="C:\Users\Aline\Google Drive\2 - Projeto Entib - Google Drive\Capas novas Entib\Eletromédicos\CAPA_apostila_ELETRO_A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Google Drive\2 - Projeto Entib - Google Drive\Capas novas Entib\Eletromédicos\CAPA_apostila_ELETRO_A03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614" cy="10660566"/>
                    </a:xfrm>
                    <a:prstGeom prst="rect">
                      <a:avLst/>
                    </a:prstGeom>
                    <a:noFill/>
                    <a:ln>
                      <a:noFill/>
                    </a:ln>
                  </pic:spPr>
                </pic:pic>
              </a:graphicData>
            </a:graphic>
            <wp14:sizeRelH relativeFrom="page">
              <wp14:pctWidth>0</wp14:pctWidth>
            </wp14:sizeRelH>
            <wp14:sizeRelV relativeFrom="page">
              <wp14:pctHeight>0</wp14:pctHeight>
            </wp14:sizeRelV>
          </wp:anchor>
        </w:drawing>
      </w:r>
      <w:r w:rsidR="00676079" w:rsidRPr="00E07A16">
        <w:rPr>
          <w:rFonts w:asciiTheme="majorHAnsi" w:eastAsia="Times New Roman" w:hAnsiTheme="majorHAnsi" w:cstheme="majorHAnsi"/>
          <w:snapToGrid w:val="0"/>
          <w:color w:val="000000"/>
          <w:w w:val="0"/>
          <w:sz w:val="0"/>
          <w:szCs w:val="0"/>
          <w:u w:color="000000"/>
          <w:bdr w:val="none" w:sz="0" w:space="0" w:color="000000"/>
          <w:shd w:val="clear" w:color="000000" w:fill="000000"/>
          <w:lang w:val="x-none" w:eastAsia="x-none" w:bidi="x-none"/>
        </w:rPr>
        <w:t xml:space="preserve"> </w:t>
      </w:r>
      <w:r w:rsidR="00E131D6" w:rsidRPr="00E07A16">
        <w:rPr>
          <w:rFonts w:asciiTheme="majorHAnsi" w:eastAsia="Times New Roman" w:hAnsiTheme="majorHAnsi" w:cstheme="majorHAnsi"/>
          <w:snapToGrid w:val="0"/>
          <w:color w:val="000000"/>
          <w:w w:val="0"/>
          <w:u w:color="000000"/>
          <w:bdr w:val="none" w:sz="0" w:space="0" w:color="000000"/>
          <w:shd w:val="clear" w:color="000000" w:fill="000000"/>
          <w:lang w:val="x-none" w:eastAsia="x-none" w:bidi="x-none"/>
        </w:rPr>
        <w:t xml:space="preserve"> </w:t>
      </w:r>
    </w:p>
    <w:p w14:paraId="4E5AE78F" w14:textId="77777777" w:rsidR="00152AFD" w:rsidRPr="00E07A16" w:rsidRDefault="00152AFD" w:rsidP="00676079">
      <w:pPr>
        <w:spacing w:before="240" w:after="120" w:line="360" w:lineRule="auto"/>
        <w:jc w:val="both"/>
        <w:rPr>
          <w:rFonts w:asciiTheme="majorHAnsi" w:hAnsiTheme="majorHAnsi" w:cstheme="majorHAnsi"/>
        </w:rPr>
      </w:pPr>
    </w:p>
    <w:p w14:paraId="079975B0" w14:textId="77777777" w:rsidR="007D3A74" w:rsidRPr="00E07A16" w:rsidRDefault="007D3A74" w:rsidP="00676079">
      <w:pPr>
        <w:spacing w:before="240" w:after="120" w:line="360" w:lineRule="auto"/>
        <w:jc w:val="both"/>
        <w:rPr>
          <w:rFonts w:asciiTheme="majorHAnsi" w:hAnsiTheme="majorHAnsi" w:cstheme="majorHAnsi"/>
        </w:rPr>
      </w:pPr>
    </w:p>
    <w:p w14:paraId="25449623" w14:textId="77777777" w:rsidR="007D3A74" w:rsidRPr="00E07A16" w:rsidRDefault="007D3A74" w:rsidP="00676079">
      <w:pPr>
        <w:spacing w:before="240" w:after="120" w:line="360" w:lineRule="auto"/>
        <w:jc w:val="both"/>
        <w:rPr>
          <w:rFonts w:asciiTheme="majorHAnsi" w:hAnsiTheme="majorHAnsi" w:cstheme="majorHAnsi"/>
        </w:rPr>
      </w:pPr>
    </w:p>
    <w:p w14:paraId="53409534" w14:textId="77777777" w:rsidR="007D3A74" w:rsidRPr="00E07A16" w:rsidRDefault="007D3A74" w:rsidP="00676079">
      <w:pPr>
        <w:spacing w:before="240" w:after="120" w:line="360" w:lineRule="auto"/>
        <w:jc w:val="both"/>
        <w:rPr>
          <w:rFonts w:asciiTheme="majorHAnsi" w:hAnsiTheme="majorHAnsi" w:cstheme="majorHAnsi"/>
        </w:rPr>
      </w:pPr>
    </w:p>
    <w:p w14:paraId="6FA8D995" w14:textId="77777777" w:rsidR="007D3A74" w:rsidRPr="00E07A16" w:rsidRDefault="007D3A74" w:rsidP="00676079">
      <w:pPr>
        <w:spacing w:before="240" w:after="120" w:line="360" w:lineRule="auto"/>
        <w:jc w:val="both"/>
        <w:rPr>
          <w:rFonts w:asciiTheme="majorHAnsi" w:hAnsiTheme="majorHAnsi" w:cstheme="majorHAnsi"/>
        </w:rPr>
      </w:pPr>
    </w:p>
    <w:p w14:paraId="3BB02656" w14:textId="77777777" w:rsidR="007D3A74" w:rsidRPr="00E07A16" w:rsidRDefault="007D3A74" w:rsidP="00676079">
      <w:pPr>
        <w:spacing w:before="240" w:after="120" w:line="360" w:lineRule="auto"/>
        <w:jc w:val="both"/>
        <w:rPr>
          <w:rFonts w:asciiTheme="majorHAnsi" w:hAnsiTheme="majorHAnsi" w:cstheme="majorHAnsi"/>
        </w:rPr>
      </w:pPr>
    </w:p>
    <w:p w14:paraId="6FBB78CC" w14:textId="48077C95" w:rsidR="007D3A74" w:rsidRPr="00E07A16" w:rsidRDefault="007D3A74" w:rsidP="00676079">
      <w:pPr>
        <w:spacing w:before="240" w:after="120" w:line="360" w:lineRule="auto"/>
        <w:jc w:val="both"/>
        <w:rPr>
          <w:rFonts w:asciiTheme="majorHAnsi" w:hAnsiTheme="majorHAnsi" w:cstheme="majorHAnsi"/>
        </w:rPr>
      </w:pPr>
    </w:p>
    <w:p w14:paraId="061615DC" w14:textId="77777777" w:rsidR="007D3A74" w:rsidRPr="00E07A16" w:rsidRDefault="007D3A74" w:rsidP="00676079">
      <w:pPr>
        <w:spacing w:before="240" w:after="120" w:line="360" w:lineRule="auto"/>
        <w:jc w:val="both"/>
        <w:rPr>
          <w:rFonts w:asciiTheme="majorHAnsi" w:hAnsiTheme="majorHAnsi" w:cstheme="majorHAnsi"/>
        </w:rPr>
      </w:pPr>
    </w:p>
    <w:p w14:paraId="18515431" w14:textId="77777777" w:rsidR="007D3A74" w:rsidRPr="00E07A16" w:rsidRDefault="007D3A74" w:rsidP="00676079">
      <w:pPr>
        <w:spacing w:before="240" w:after="120" w:line="360" w:lineRule="auto"/>
        <w:jc w:val="both"/>
        <w:rPr>
          <w:rFonts w:asciiTheme="majorHAnsi" w:hAnsiTheme="majorHAnsi" w:cstheme="majorHAnsi"/>
        </w:rPr>
      </w:pPr>
    </w:p>
    <w:p w14:paraId="0317A948" w14:textId="77777777" w:rsidR="007D3A74" w:rsidRPr="00E07A16" w:rsidRDefault="007D3A74" w:rsidP="00676079">
      <w:pPr>
        <w:spacing w:before="240" w:after="120" w:line="360" w:lineRule="auto"/>
        <w:jc w:val="both"/>
        <w:rPr>
          <w:rFonts w:asciiTheme="majorHAnsi" w:hAnsiTheme="majorHAnsi" w:cstheme="majorHAnsi"/>
        </w:rPr>
      </w:pPr>
    </w:p>
    <w:p w14:paraId="3DC5DB97" w14:textId="77777777" w:rsidR="007D3A74" w:rsidRPr="00E07A16" w:rsidRDefault="007D3A74" w:rsidP="00676079">
      <w:pPr>
        <w:spacing w:before="240" w:after="120" w:line="360" w:lineRule="auto"/>
        <w:jc w:val="both"/>
        <w:rPr>
          <w:rFonts w:asciiTheme="majorHAnsi" w:hAnsiTheme="majorHAnsi" w:cstheme="majorHAnsi"/>
        </w:rPr>
      </w:pPr>
    </w:p>
    <w:p w14:paraId="6A85FEAE" w14:textId="77777777" w:rsidR="007D3A74" w:rsidRPr="00E07A16" w:rsidRDefault="007D3A74" w:rsidP="00676079">
      <w:pPr>
        <w:spacing w:before="240" w:after="120" w:line="360" w:lineRule="auto"/>
        <w:jc w:val="both"/>
        <w:rPr>
          <w:rFonts w:asciiTheme="majorHAnsi" w:hAnsiTheme="majorHAnsi" w:cstheme="majorHAnsi"/>
        </w:rPr>
      </w:pPr>
    </w:p>
    <w:p w14:paraId="31884D5A" w14:textId="225E74D3" w:rsidR="007D3A74" w:rsidRPr="00E07A16" w:rsidRDefault="007D3A74" w:rsidP="00676079">
      <w:pPr>
        <w:spacing w:before="240" w:after="120" w:line="360" w:lineRule="auto"/>
        <w:jc w:val="both"/>
        <w:rPr>
          <w:rFonts w:asciiTheme="majorHAnsi" w:hAnsiTheme="majorHAnsi" w:cstheme="majorHAnsi"/>
        </w:rPr>
      </w:pPr>
    </w:p>
    <w:p w14:paraId="550C3E00" w14:textId="66EEAA6C" w:rsidR="007D3A74" w:rsidRPr="00E07A16" w:rsidRDefault="00DA62D9" w:rsidP="00676079">
      <w:pPr>
        <w:tabs>
          <w:tab w:val="left" w:pos="2385"/>
        </w:tabs>
        <w:spacing w:before="240" w:after="120" w:line="360" w:lineRule="auto"/>
        <w:jc w:val="both"/>
        <w:rPr>
          <w:rFonts w:asciiTheme="majorHAnsi" w:hAnsiTheme="majorHAnsi" w:cstheme="majorHAnsi"/>
        </w:rPr>
      </w:pPr>
      <w:r w:rsidRPr="00E07A16">
        <w:rPr>
          <w:rFonts w:asciiTheme="majorHAnsi" w:hAnsiTheme="majorHAnsi" w:cstheme="majorHAnsi"/>
        </w:rPr>
        <w:tab/>
      </w:r>
    </w:p>
    <w:p w14:paraId="51B36AB4" w14:textId="2386ED09" w:rsidR="007D3A74" w:rsidRPr="00E07A16" w:rsidRDefault="007D3A74" w:rsidP="00676079">
      <w:pPr>
        <w:spacing w:before="240" w:after="120" w:line="360" w:lineRule="auto"/>
        <w:jc w:val="both"/>
        <w:rPr>
          <w:rFonts w:asciiTheme="majorHAnsi" w:hAnsiTheme="majorHAnsi" w:cstheme="majorHAnsi"/>
        </w:rPr>
      </w:pPr>
    </w:p>
    <w:p w14:paraId="6B115A06" w14:textId="6EE6D52E" w:rsidR="007D3A74" w:rsidRPr="00E07A16" w:rsidRDefault="007D3A74" w:rsidP="00676079">
      <w:pPr>
        <w:spacing w:before="240" w:after="120" w:line="360" w:lineRule="auto"/>
        <w:jc w:val="right"/>
        <w:rPr>
          <w:rFonts w:asciiTheme="majorHAnsi" w:hAnsiTheme="majorHAnsi" w:cstheme="majorHAnsi"/>
        </w:rPr>
      </w:pPr>
    </w:p>
    <w:p w14:paraId="13B781D5" w14:textId="77777777" w:rsidR="007D3A74" w:rsidRPr="00E07A16" w:rsidRDefault="007D3A74" w:rsidP="00676079">
      <w:pPr>
        <w:spacing w:before="240" w:after="120" w:line="360" w:lineRule="auto"/>
        <w:jc w:val="both"/>
        <w:rPr>
          <w:rFonts w:asciiTheme="majorHAnsi" w:hAnsiTheme="majorHAnsi" w:cstheme="majorHAnsi"/>
        </w:rPr>
      </w:pPr>
    </w:p>
    <w:p w14:paraId="01FC805B" w14:textId="77777777" w:rsidR="007D3A74" w:rsidRPr="00E07A16" w:rsidRDefault="007D3A74" w:rsidP="00676079">
      <w:pPr>
        <w:spacing w:before="240" w:after="120" w:line="360" w:lineRule="auto"/>
        <w:jc w:val="both"/>
        <w:rPr>
          <w:rFonts w:asciiTheme="majorHAnsi" w:hAnsiTheme="majorHAnsi" w:cstheme="majorHAnsi"/>
        </w:rPr>
      </w:pPr>
    </w:p>
    <w:p w14:paraId="4ED4CA78" w14:textId="77777777" w:rsidR="007D3A74" w:rsidRPr="00E07A16" w:rsidRDefault="007D3A74" w:rsidP="00676079">
      <w:pPr>
        <w:spacing w:before="240" w:after="120" w:line="360" w:lineRule="auto"/>
        <w:jc w:val="both"/>
        <w:rPr>
          <w:rFonts w:asciiTheme="majorHAnsi" w:hAnsiTheme="majorHAnsi" w:cstheme="majorHAnsi"/>
        </w:rPr>
      </w:pPr>
    </w:p>
    <w:p w14:paraId="54684C44" w14:textId="77777777" w:rsidR="007D3A74" w:rsidRPr="00E07A16" w:rsidRDefault="007D3A74" w:rsidP="00676079">
      <w:pPr>
        <w:spacing w:before="240" w:after="120" w:line="360" w:lineRule="auto"/>
        <w:jc w:val="both"/>
        <w:rPr>
          <w:rFonts w:asciiTheme="majorHAnsi" w:hAnsiTheme="majorHAnsi" w:cstheme="majorHAnsi"/>
        </w:rPr>
      </w:pPr>
    </w:p>
    <w:p w14:paraId="4042A20C" w14:textId="77777777" w:rsidR="007D3A74" w:rsidRPr="00E07A16" w:rsidRDefault="007D3A74" w:rsidP="00676079">
      <w:pPr>
        <w:spacing w:before="240" w:after="120" w:line="360" w:lineRule="auto"/>
        <w:jc w:val="both"/>
        <w:rPr>
          <w:rFonts w:asciiTheme="majorHAnsi" w:hAnsiTheme="majorHAnsi" w:cstheme="majorHAnsi"/>
        </w:rPr>
      </w:pPr>
    </w:p>
    <w:p w14:paraId="474B80B0" w14:textId="77777777" w:rsidR="006F5DE6" w:rsidRDefault="006F5DE6" w:rsidP="00676079">
      <w:pPr>
        <w:spacing w:before="240" w:after="120" w:line="360" w:lineRule="auto"/>
        <w:jc w:val="both"/>
        <w:rPr>
          <w:rFonts w:asciiTheme="majorHAnsi" w:hAnsiTheme="majorHAnsi" w:cstheme="majorHAnsi"/>
        </w:rPr>
      </w:pPr>
    </w:p>
    <w:p w14:paraId="1F75F19A" w14:textId="77777777" w:rsidR="008217B4" w:rsidRDefault="008217B4" w:rsidP="00676079">
      <w:pPr>
        <w:spacing w:before="240" w:after="120" w:line="360" w:lineRule="auto"/>
        <w:jc w:val="both"/>
        <w:rPr>
          <w:rFonts w:asciiTheme="majorHAnsi" w:hAnsiTheme="majorHAnsi" w:cstheme="majorHAnsi"/>
        </w:rPr>
      </w:pPr>
    </w:p>
    <w:p w14:paraId="0AC264AF" w14:textId="77777777" w:rsidR="008217B4" w:rsidRDefault="008217B4" w:rsidP="00676079">
      <w:pPr>
        <w:spacing w:before="240" w:after="120" w:line="360" w:lineRule="auto"/>
        <w:jc w:val="both"/>
        <w:rPr>
          <w:rFonts w:asciiTheme="majorHAnsi" w:hAnsiTheme="majorHAnsi" w:cstheme="majorHAnsi"/>
        </w:rPr>
      </w:pPr>
    </w:p>
    <w:p w14:paraId="5E9D5458" w14:textId="77777777" w:rsidR="008217B4" w:rsidRPr="00E07A16" w:rsidRDefault="008217B4" w:rsidP="00676079">
      <w:pPr>
        <w:spacing w:before="240" w:after="120" w:line="360" w:lineRule="auto"/>
        <w:jc w:val="both"/>
        <w:rPr>
          <w:rFonts w:asciiTheme="majorHAnsi" w:hAnsiTheme="majorHAnsi" w:cstheme="majorHAnsi"/>
        </w:rPr>
      </w:pPr>
    </w:p>
    <w:sdt>
      <w:sdtPr>
        <w:rPr>
          <w:rFonts w:asciiTheme="majorHAnsi" w:hAnsiTheme="majorHAnsi" w:cstheme="majorHAnsi"/>
          <w:b/>
          <w:i/>
          <w:iCs/>
        </w:rPr>
        <w:id w:val="-2064943087"/>
        <w:docPartObj>
          <w:docPartGallery w:val="Table of Contents"/>
          <w:docPartUnique/>
        </w:docPartObj>
      </w:sdtPr>
      <w:sdtEndPr>
        <w:rPr>
          <w:b w:val="0"/>
          <w:bCs/>
        </w:rPr>
      </w:sdtEndPr>
      <w:sdtContent>
        <w:p w14:paraId="71E9E033" w14:textId="77777777" w:rsidR="000C6ABB" w:rsidRPr="00E07A16" w:rsidRDefault="000C6ABB" w:rsidP="00676079">
          <w:pPr>
            <w:spacing w:before="240" w:after="120" w:line="360" w:lineRule="auto"/>
            <w:jc w:val="center"/>
            <w:rPr>
              <w:rFonts w:asciiTheme="majorHAnsi" w:hAnsiTheme="majorHAnsi" w:cstheme="majorHAnsi"/>
            </w:rPr>
          </w:pPr>
          <w:r w:rsidRPr="00284BFF">
            <w:rPr>
              <w:rFonts w:asciiTheme="majorHAnsi" w:hAnsiTheme="majorHAnsi" w:cstheme="majorHAnsi"/>
              <w:b/>
              <w:color w:val="0066B2" w:themeColor="accent1"/>
              <w:sz w:val="32"/>
              <w:szCs w:val="32"/>
            </w:rPr>
            <w:t>Sumário</w:t>
          </w:r>
        </w:p>
        <w:p w14:paraId="6AD50C0E" w14:textId="3FE63233" w:rsidR="00943497" w:rsidRPr="00E07A16" w:rsidRDefault="00943497" w:rsidP="00EB58D6">
          <w:pPr>
            <w:spacing w:before="120" w:after="120" w:line="360" w:lineRule="auto"/>
            <w:jc w:val="both"/>
            <w:rPr>
              <w:rFonts w:asciiTheme="majorHAnsi" w:hAnsiTheme="majorHAnsi" w:cstheme="majorHAnsi"/>
            </w:rPr>
          </w:pPr>
        </w:p>
        <w:p w14:paraId="344B0508" w14:textId="77777777" w:rsidR="000C6ABB" w:rsidRPr="00E07A16" w:rsidRDefault="000C6ABB" w:rsidP="00EB58D6">
          <w:pPr>
            <w:spacing w:before="120" w:after="120" w:line="360" w:lineRule="auto"/>
            <w:jc w:val="both"/>
            <w:rPr>
              <w:rFonts w:asciiTheme="majorHAnsi" w:hAnsiTheme="majorHAnsi" w:cstheme="majorHAnsi"/>
            </w:rPr>
          </w:pPr>
        </w:p>
        <w:p w14:paraId="6BC18903" w14:textId="77777777" w:rsidR="008217B4" w:rsidRDefault="000C6ABB">
          <w:pPr>
            <w:pStyle w:val="Sumrio1"/>
            <w:rPr>
              <w:rFonts w:eastAsiaTheme="minorEastAsia"/>
              <w:b w:val="0"/>
              <w:lang w:eastAsia="pt-BR"/>
            </w:rPr>
          </w:pPr>
          <w:r w:rsidRPr="00E07A16">
            <w:rPr>
              <w:rFonts w:asciiTheme="majorHAnsi" w:hAnsiTheme="majorHAnsi" w:cstheme="majorHAnsi"/>
            </w:rPr>
            <w:fldChar w:fldCharType="begin"/>
          </w:r>
          <w:r w:rsidRPr="00E07A16">
            <w:rPr>
              <w:rFonts w:asciiTheme="majorHAnsi" w:hAnsiTheme="majorHAnsi" w:cstheme="majorHAnsi"/>
            </w:rPr>
            <w:instrText xml:space="preserve"> TOC \o "1-3" \h \z \u </w:instrText>
          </w:r>
          <w:r w:rsidRPr="00E07A16">
            <w:rPr>
              <w:rFonts w:asciiTheme="majorHAnsi" w:hAnsiTheme="majorHAnsi" w:cstheme="majorHAnsi"/>
            </w:rPr>
            <w:fldChar w:fldCharType="separate"/>
          </w:r>
          <w:hyperlink w:anchor="_Toc516654147" w:history="1">
            <w:r w:rsidR="008217B4" w:rsidRPr="000977A7">
              <w:rPr>
                <w:rStyle w:val="Hyperlink"/>
                <w:rFonts w:asciiTheme="majorHAnsi" w:hAnsiTheme="majorHAnsi" w:cstheme="majorHAnsi"/>
              </w:rPr>
              <w:t>1 -</w:t>
            </w:r>
            <w:r w:rsidR="008217B4">
              <w:rPr>
                <w:rFonts w:eastAsiaTheme="minorEastAsia"/>
                <w:b w:val="0"/>
                <w:lang w:eastAsia="pt-BR"/>
              </w:rPr>
              <w:tab/>
            </w:r>
            <w:r w:rsidR="008217B4" w:rsidRPr="000977A7">
              <w:rPr>
                <w:rStyle w:val="Hyperlink"/>
                <w:rFonts w:asciiTheme="majorHAnsi" w:hAnsiTheme="majorHAnsi" w:cstheme="majorHAnsi"/>
              </w:rPr>
              <w:t>Fenômenos ondulatórios</w:t>
            </w:r>
            <w:r w:rsidR="008217B4">
              <w:rPr>
                <w:webHidden/>
              </w:rPr>
              <w:tab/>
            </w:r>
            <w:r w:rsidR="008217B4">
              <w:rPr>
                <w:webHidden/>
              </w:rPr>
              <w:fldChar w:fldCharType="begin"/>
            </w:r>
            <w:r w:rsidR="008217B4">
              <w:rPr>
                <w:webHidden/>
              </w:rPr>
              <w:instrText xml:space="preserve"> PAGEREF _Toc516654147 \h </w:instrText>
            </w:r>
            <w:r w:rsidR="008217B4">
              <w:rPr>
                <w:webHidden/>
              </w:rPr>
            </w:r>
            <w:r w:rsidR="008217B4">
              <w:rPr>
                <w:webHidden/>
              </w:rPr>
              <w:fldChar w:fldCharType="separate"/>
            </w:r>
            <w:r w:rsidR="009C59F7">
              <w:rPr>
                <w:webHidden/>
              </w:rPr>
              <w:t>4</w:t>
            </w:r>
            <w:r w:rsidR="008217B4">
              <w:rPr>
                <w:webHidden/>
              </w:rPr>
              <w:fldChar w:fldCharType="end"/>
            </w:r>
          </w:hyperlink>
        </w:p>
        <w:p w14:paraId="7AB231FF" w14:textId="77777777" w:rsidR="008217B4" w:rsidRDefault="001054BC">
          <w:pPr>
            <w:pStyle w:val="Sumrio1"/>
            <w:rPr>
              <w:rFonts w:eastAsiaTheme="minorEastAsia"/>
              <w:b w:val="0"/>
              <w:lang w:eastAsia="pt-BR"/>
            </w:rPr>
          </w:pPr>
          <w:hyperlink w:anchor="_Toc516654148" w:history="1">
            <w:r w:rsidR="008217B4" w:rsidRPr="000977A7">
              <w:rPr>
                <w:rStyle w:val="Hyperlink"/>
                <w:rFonts w:asciiTheme="majorHAnsi" w:hAnsiTheme="majorHAnsi" w:cstheme="majorHAnsi"/>
              </w:rPr>
              <w:t>2 -</w:t>
            </w:r>
            <w:r w:rsidR="008217B4">
              <w:rPr>
                <w:rFonts w:eastAsiaTheme="minorEastAsia"/>
                <w:b w:val="0"/>
                <w:lang w:eastAsia="pt-BR"/>
              </w:rPr>
              <w:tab/>
            </w:r>
            <w:r w:rsidR="008217B4" w:rsidRPr="000977A7">
              <w:rPr>
                <w:rStyle w:val="Hyperlink"/>
                <w:rFonts w:asciiTheme="majorHAnsi" w:hAnsiTheme="majorHAnsi" w:cstheme="majorHAnsi"/>
              </w:rPr>
              <w:t>Acústica</w:t>
            </w:r>
            <w:r w:rsidR="008217B4">
              <w:rPr>
                <w:webHidden/>
              </w:rPr>
              <w:tab/>
            </w:r>
            <w:r w:rsidR="008217B4">
              <w:rPr>
                <w:webHidden/>
              </w:rPr>
              <w:fldChar w:fldCharType="begin"/>
            </w:r>
            <w:r w:rsidR="008217B4">
              <w:rPr>
                <w:webHidden/>
              </w:rPr>
              <w:instrText xml:space="preserve"> PAGEREF _Toc516654148 \h </w:instrText>
            </w:r>
            <w:r w:rsidR="008217B4">
              <w:rPr>
                <w:webHidden/>
              </w:rPr>
            </w:r>
            <w:r w:rsidR="008217B4">
              <w:rPr>
                <w:webHidden/>
              </w:rPr>
              <w:fldChar w:fldCharType="separate"/>
            </w:r>
            <w:r w:rsidR="009C59F7">
              <w:rPr>
                <w:webHidden/>
              </w:rPr>
              <w:t>8</w:t>
            </w:r>
            <w:r w:rsidR="008217B4">
              <w:rPr>
                <w:webHidden/>
              </w:rPr>
              <w:fldChar w:fldCharType="end"/>
            </w:r>
          </w:hyperlink>
        </w:p>
        <w:p w14:paraId="2134F1DC" w14:textId="77777777" w:rsidR="008217B4" w:rsidRDefault="001054BC">
          <w:pPr>
            <w:pStyle w:val="Sumrio1"/>
            <w:rPr>
              <w:rFonts w:eastAsiaTheme="minorEastAsia"/>
              <w:b w:val="0"/>
              <w:lang w:eastAsia="pt-BR"/>
            </w:rPr>
          </w:pPr>
          <w:hyperlink w:anchor="_Toc516654149" w:history="1">
            <w:r w:rsidR="008217B4" w:rsidRPr="000977A7">
              <w:rPr>
                <w:rStyle w:val="Hyperlink"/>
                <w:rFonts w:asciiTheme="majorHAnsi" w:hAnsiTheme="majorHAnsi" w:cstheme="majorHAnsi"/>
              </w:rPr>
              <w:t>3 -</w:t>
            </w:r>
            <w:r w:rsidR="008217B4">
              <w:rPr>
                <w:rFonts w:eastAsiaTheme="minorEastAsia"/>
                <w:b w:val="0"/>
                <w:lang w:eastAsia="pt-BR"/>
              </w:rPr>
              <w:tab/>
            </w:r>
            <w:r w:rsidR="008217B4" w:rsidRPr="000977A7">
              <w:rPr>
                <w:rStyle w:val="Hyperlink"/>
                <w:rFonts w:asciiTheme="majorHAnsi" w:hAnsiTheme="majorHAnsi" w:cstheme="majorHAnsi"/>
              </w:rPr>
              <w:t>Ultrassom</w:t>
            </w:r>
            <w:r w:rsidR="008217B4">
              <w:rPr>
                <w:webHidden/>
              </w:rPr>
              <w:tab/>
            </w:r>
            <w:r w:rsidR="008217B4">
              <w:rPr>
                <w:webHidden/>
              </w:rPr>
              <w:fldChar w:fldCharType="begin"/>
            </w:r>
            <w:r w:rsidR="008217B4">
              <w:rPr>
                <w:webHidden/>
              </w:rPr>
              <w:instrText xml:space="preserve"> PAGEREF _Toc516654149 \h </w:instrText>
            </w:r>
            <w:r w:rsidR="008217B4">
              <w:rPr>
                <w:webHidden/>
              </w:rPr>
            </w:r>
            <w:r w:rsidR="008217B4">
              <w:rPr>
                <w:webHidden/>
              </w:rPr>
              <w:fldChar w:fldCharType="separate"/>
            </w:r>
            <w:r w:rsidR="009C59F7">
              <w:rPr>
                <w:webHidden/>
              </w:rPr>
              <w:t>14</w:t>
            </w:r>
            <w:r w:rsidR="008217B4">
              <w:rPr>
                <w:webHidden/>
              </w:rPr>
              <w:fldChar w:fldCharType="end"/>
            </w:r>
          </w:hyperlink>
        </w:p>
        <w:p w14:paraId="072F3FE5" w14:textId="77777777" w:rsidR="008217B4" w:rsidRDefault="001054BC">
          <w:pPr>
            <w:pStyle w:val="Sumrio2"/>
            <w:tabs>
              <w:tab w:val="left" w:pos="880"/>
              <w:tab w:val="right" w:leader="dot" w:pos="8777"/>
            </w:tabs>
            <w:rPr>
              <w:rFonts w:eastAsiaTheme="minorEastAsia"/>
              <w:noProof/>
              <w:lang w:eastAsia="pt-BR"/>
            </w:rPr>
          </w:pPr>
          <w:hyperlink w:anchor="_Toc516654153" w:history="1">
            <w:r w:rsidR="008217B4" w:rsidRPr="000977A7">
              <w:rPr>
                <w:rStyle w:val="Hyperlink"/>
                <w:rFonts w:asciiTheme="majorHAnsi" w:hAnsiTheme="majorHAnsi" w:cstheme="majorHAnsi"/>
                <w:noProof/>
              </w:rPr>
              <w:t>3.1.</w:t>
            </w:r>
            <w:r w:rsidR="008217B4">
              <w:rPr>
                <w:rFonts w:eastAsiaTheme="minorEastAsia"/>
                <w:noProof/>
                <w:lang w:eastAsia="pt-BR"/>
              </w:rPr>
              <w:tab/>
            </w:r>
            <w:r w:rsidR="008217B4" w:rsidRPr="000977A7">
              <w:rPr>
                <w:rStyle w:val="Hyperlink"/>
                <w:rFonts w:asciiTheme="majorHAnsi" w:hAnsiTheme="majorHAnsi" w:cstheme="majorHAnsi"/>
                <w:noProof/>
              </w:rPr>
              <w:t>Formação do feixe ultrassônico</w:t>
            </w:r>
            <w:r w:rsidR="008217B4">
              <w:rPr>
                <w:noProof/>
                <w:webHidden/>
              </w:rPr>
              <w:tab/>
            </w:r>
            <w:r w:rsidR="008217B4">
              <w:rPr>
                <w:noProof/>
                <w:webHidden/>
              </w:rPr>
              <w:fldChar w:fldCharType="begin"/>
            </w:r>
            <w:r w:rsidR="008217B4">
              <w:rPr>
                <w:noProof/>
                <w:webHidden/>
              </w:rPr>
              <w:instrText xml:space="preserve"> PAGEREF _Toc516654153 \h </w:instrText>
            </w:r>
            <w:r w:rsidR="008217B4">
              <w:rPr>
                <w:noProof/>
                <w:webHidden/>
              </w:rPr>
            </w:r>
            <w:r w:rsidR="008217B4">
              <w:rPr>
                <w:noProof/>
                <w:webHidden/>
              </w:rPr>
              <w:fldChar w:fldCharType="separate"/>
            </w:r>
            <w:r w:rsidR="009C59F7">
              <w:rPr>
                <w:noProof/>
                <w:webHidden/>
              </w:rPr>
              <w:t>14</w:t>
            </w:r>
            <w:r w:rsidR="008217B4">
              <w:rPr>
                <w:noProof/>
                <w:webHidden/>
              </w:rPr>
              <w:fldChar w:fldCharType="end"/>
            </w:r>
          </w:hyperlink>
        </w:p>
        <w:p w14:paraId="3AB2E5CB" w14:textId="77777777" w:rsidR="008217B4" w:rsidRDefault="001054BC">
          <w:pPr>
            <w:pStyle w:val="Sumrio2"/>
            <w:tabs>
              <w:tab w:val="left" w:pos="880"/>
              <w:tab w:val="right" w:leader="dot" w:pos="8777"/>
            </w:tabs>
            <w:rPr>
              <w:rFonts w:eastAsiaTheme="minorEastAsia"/>
              <w:noProof/>
              <w:lang w:eastAsia="pt-BR"/>
            </w:rPr>
          </w:pPr>
          <w:hyperlink w:anchor="_Toc516654154" w:history="1">
            <w:r w:rsidR="008217B4" w:rsidRPr="000977A7">
              <w:rPr>
                <w:rStyle w:val="Hyperlink"/>
                <w:rFonts w:asciiTheme="majorHAnsi" w:hAnsiTheme="majorHAnsi" w:cstheme="majorHAnsi"/>
                <w:noProof/>
              </w:rPr>
              <w:t>3.2.</w:t>
            </w:r>
            <w:r w:rsidR="008217B4">
              <w:rPr>
                <w:rFonts w:eastAsiaTheme="minorEastAsia"/>
                <w:noProof/>
                <w:lang w:eastAsia="pt-BR"/>
              </w:rPr>
              <w:tab/>
            </w:r>
            <w:r w:rsidR="008217B4" w:rsidRPr="000977A7">
              <w:rPr>
                <w:rStyle w:val="Hyperlink"/>
                <w:rFonts w:asciiTheme="majorHAnsi" w:hAnsiTheme="majorHAnsi" w:cstheme="majorHAnsi"/>
                <w:noProof/>
              </w:rPr>
              <w:t>Normas e equipamentos para som e ultrassom</w:t>
            </w:r>
            <w:r w:rsidR="008217B4">
              <w:rPr>
                <w:noProof/>
                <w:webHidden/>
              </w:rPr>
              <w:tab/>
            </w:r>
            <w:r w:rsidR="008217B4">
              <w:rPr>
                <w:noProof/>
                <w:webHidden/>
              </w:rPr>
              <w:fldChar w:fldCharType="begin"/>
            </w:r>
            <w:r w:rsidR="008217B4">
              <w:rPr>
                <w:noProof/>
                <w:webHidden/>
              </w:rPr>
              <w:instrText xml:space="preserve"> PAGEREF _Toc516654154 \h </w:instrText>
            </w:r>
            <w:r w:rsidR="008217B4">
              <w:rPr>
                <w:noProof/>
                <w:webHidden/>
              </w:rPr>
            </w:r>
            <w:r w:rsidR="008217B4">
              <w:rPr>
                <w:noProof/>
                <w:webHidden/>
              </w:rPr>
              <w:fldChar w:fldCharType="separate"/>
            </w:r>
            <w:r w:rsidR="009C59F7">
              <w:rPr>
                <w:noProof/>
                <w:webHidden/>
              </w:rPr>
              <w:t>18</w:t>
            </w:r>
            <w:r w:rsidR="008217B4">
              <w:rPr>
                <w:noProof/>
                <w:webHidden/>
              </w:rPr>
              <w:fldChar w:fldCharType="end"/>
            </w:r>
          </w:hyperlink>
        </w:p>
        <w:p w14:paraId="7C268006" w14:textId="77777777" w:rsidR="008217B4" w:rsidRDefault="001054BC">
          <w:pPr>
            <w:pStyle w:val="Sumrio1"/>
            <w:rPr>
              <w:rFonts w:eastAsiaTheme="minorEastAsia"/>
              <w:b w:val="0"/>
              <w:lang w:eastAsia="pt-BR"/>
            </w:rPr>
          </w:pPr>
          <w:hyperlink w:anchor="_Toc516654155" w:history="1">
            <w:r w:rsidR="008217B4" w:rsidRPr="000977A7">
              <w:rPr>
                <w:rStyle w:val="Hyperlink"/>
                <w:rFonts w:asciiTheme="majorHAnsi" w:hAnsiTheme="majorHAnsi" w:cstheme="majorHAnsi"/>
              </w:rPr>
              <w:t>4 -</w:t>
            </w:r>
            <w:r w:rsidR="008217B4">
              <w:rPr>
                <w:rFonts w:eastAsiaTheme="minorEastAsia"/>
                <w:b w:val="0"/>
                <w:lang w:eastAsia="pt-BR"/>
              </w:rPr>
              <w:tab/>
            </w:r>
            <w:r w:rsidR="008217B4" w:rsidRPr="000977A7">
              <w:rPr>
                <w:rStyle w:val="Hyperlink"/>
                <w:rFonts w:asciiTheme="majorHAnsi" w:hAnsiTheme="majorHAnsi" w:cstheme="majorHAnsi"/>
              </w:rPr>
              <w:t>Vibrações</w:t>
            </w:r>
            <w:r w:rsidR="008217B4">
              <w:rPr>
                <w:webHidden/>
              </w:rPr>
              <w:tab/>
            </w:r>
            <w:r w:rsidR="008217B4">
              <w:rPr>
                <w:webHidden/>
              </w:rPr>
              <w:fldChar w:fldCharType="begin"/>
            </w:r>
            <w:r w:rsidR="008217B4">
              <w:rPr>
                <w:webHidden/>
              </w:rPr>
              <w:instrText xml:space="preserve"> PAGEREF _Toc516654155 \h </w:instrText>
            </w:r>
            <w:r w:rsidR="008217B4">
              <w:rPr>
                <w:webHidden/>
              </w:rPr>
            </w:r>
            <w:r w:rsidR="008217B4">
              <w:rPr>
                <w:webHidden/>
              </w:rPr>
              <w:fldChar w:fldCharType="separate"/>
            </w:r>
            <w:r w:rsidR="009C59F7">
              <w:rPr>
                <w:webHidden/>
              </w:rPr>
              <w:t>20</w:t>
            </w:r>
            <w:r w:rsidR="008217B4">
              <w:rPr>
                <w:webHidden/>
              </w:rPr>
              <w:fldChar w:fldCharType="end"/>
            </w:r>
          </w:hyperlink>
        </w:p>
        <w:p w14:paraId="6C0A59DE" w14:textId="77777777" w:rsidR="008217B4" w:rsidRDefault="001054BC">
          <w:pPr>
            <w:pStyle w:val="Sumrio1"/>
            <w:rPr>
              <w:rFonts w:eastAsiaTheme="minorEastAsia"/>
              <w:b w:val="0"/>
              <w:lang w:eastAsia="pt-BR"/>
            </w:rPr>
          </w:pPr>
          <w:hyperlink w:anchor="_Toc516654156" w:history="1">
            <w:r w:rsidR="008217B4" w:rsidRPr="000977A7">
              <w:rPr>
                <w:rStyle w:val="Hyperlink"/>
                <w:rFonts w:asciiTheme="majorHAnsi" w:hAnsiTheme="majorHAnsi" w:cstheme="majorHAnsi"/>
                <w:lang w:val="en-GB"/>
              </w:rPr>
              <w:t>5 -</w:t>
            </w:r>
            <w:r w:rsidR="008217B4">
              <w:rPr>
                <w:rFonts w:eastAsiaTheme="minorEastAsia"/>
                <w:b w:val="0"/>
                <w:lang w:eastAsia="pt-BR"/>
              </w:rPr>
              <w:tab/>
            </w:r>
            <w:r w:rsidR="008217B4" w:rsidRPr="000977A7">
              <w:rPr>
                <w:rStyle w:val="Hyperlink"/>
                <w:rFonts w:asciiTheme="majorHAnsi" w:hAnsiTheme="majorHAnsi" w:cstheme="majorHAnsi"/>
              </w:rPr>
              <w:t>Medições das radiações ionizantes</w:t>
            </w:r>
            <w:r w:rsidR="008217B4">
              <w:rPr>
                <w:webHidden/>
              </w:rPr>
              <w:tab/>
            </w:r>
            <w:r w:rsidR="008217B4">
              <w:rPr>
                <w:webHidden/>
              </w:rPr>
              <w:fldChar w:fldCharType="begin"/>
            </w:r>
            <w:r w:rsidR="008217B4">
              <w:rPr>
                <w:webHidden/>
              </w:rPr>
              <w:instrText xml:space="preserve"> PAGEREF _Toc516654156 \h </w:instrText>
            </w:r>
            <w:r w:rsidR="008217B4">
              <w:rPr>
                <w:webHidden/>
              </w:rPr>
            </w:r>
            <w:r w:rsidR="008217B4">
              <w:rPr>
                <w:webHidden/>
              </w:rPr>
              <w:fldChar w:fldCharType="separate"/>
            </w:r>
            <w:r w:rsidR="009C59F7">
              <w:rPr>
                <w:webHidden/>
              </w:rPr>
              <w:t>23</w:t>
            </w:r>
            <w:r w:rsidR="008217B4">
              <w:rPr>
                <w:webHidden/>
              </w:rPr>
              <w:fldChar w:fldCharType="end"/>
            </w:r>
          </w:hyperlink>
        </w:p>
        <w:p w14:paraId="642684DE" w14:textId="77777777" w:rsidR="008217B4" w:rsidRDefault="001054BC">
          <w:pPr>
            <w:pStyle w:val="Sumrio2"/>
            <w:tabs>
              <w:tab w:val="left" w:pos="880"/>
              <w:tab w:val="right" w:leader="dot" w:pos="8777"/>
            </w:tabs>
            <w:rPr>
              <w:rFonts w:eastAsiaTheme="minorEastAsia"/>
              <w:noProof/>
              <w:lang w:eastAsia="pt-BR"/>
            </w:rPr>
          </w:pPr>
          <w:hyperlink w:anchor="_Toc516654159" w:history="1">
            <w:r w:rsidR="008217B4" w:rsidRPr="000977A7">
              <w:rPr>
                <w:rStyle w:val="Hyperlink"/>
                <w:rFonts w:asciiTheme="majorHAnsi" w:hAnsiTheme="majorHAnsi" w:cstheme="majorHAnsi"/>
                <w:noProof/>
              </w:rPr>
              <w:t>5.1.</w:t>
            </w:r>
            <w:r w:rsidR="008217B4">
              <w:rPr>
                <w:rFonts w:eastAsiaTheme="minorEastAsia"/>
                <w:noProof/>
                <w:lang w:eastAsia="pt-BR"/>
              </w:rPr>
              <w:tab/>
            </w:r>
            <w:r w:rsidR="008217B4" w:rsidRPr="000977A7">
              <w:rPr>
                <w:rStyle w:val="Hyperlink"/>
                <w:rFonts w:asciiTheme="majorHAnsi" w:hAnsiTheme="majorHAnsi" w:cstheme="majorHAnsi"/>
                <w:noProof/>
              </w:rPr>
              <w:t>Raios-X</w:t>
            </w:r>
            <w:r w:rsidR="008217B4">
              <w:rPr>
                <w:noProof/>
                <w:webHidden/>
              </w:rPr>
              <w:tab/>
            </w:r>
            <w:r w:rsidR="008217B4">
              <w:rPr>
                <w:noProof/>
                <w:webHidden/>
              </w:rPr>
              <w:fldChar w:fldCharType="begin"/>
            </w:r>
            <w:r w:rsidR="008217B4">
              <w:rPr>
                <w:noProof/>
                <w:webHidden/>
              </w:rPr>
              <w:instrText xml:space="preserve"> PAGEREF _Toc516654159 \h </w:instrText>
            </w:r>
            <w:r w:rsidR="008217B4">
              <w:rPr>
                <w:noProof/>
                <w:webHidden/>
              </w:rPr>
            </w:r>
            <w:r w:rsidR="008217B4">
              <w:rPr>
                <w:noProof/>
                <w:webHidden/>
              </w:rPr>
              <w:fldChar w:fldCharType="separate"/>
            </w:r>
            <w:r w:rsidR="009C59F7">
              <w:rPr>
                <w:noProof/>
                <w:webHidden/>
              </w:rPr>
              <w:t>24</w:t>
            </w:r>
            <w:r w:rsidR="008217B4">
              <w:rPr>
                <w:noProof/>
                <w:webHidden/>
              </w:rPr>
              <w:fldChar w:fldCharType="end"/>
            </w:r>
          </w:hyperlink>
        </w:p>
        <w:p w14:paraId="34C43628" w14:textId="77777777" w:rsidR="008217B4" w:rsidRDefault="001054BC">
          <w:pPr>
            <w:pStyle w:val="Sumrio2"/>
            <w:tabs>
              <w:tab w:val="left" w:pos="880"/>
              <w:tab w:val="right" w:leader="dot" w:pos="8777"/>
            </w:tabs>
            <w:rPr>
              <w:rFonts w:eastAsiaTheme="minorEastAsia"/>
              <w:noProof/>
              <w:lang w:eastAsia="pt-BR"/>
            </w:rPr>
          </w:pPr>
          <w:hyperlink w:anchor="_Toc516654160" w:history="1">
            <w:r w:rsidR="008217B4" w:rsidRPr="000977A7">
              <w:rPr>
                <w:rStyle w:val="Hyperlink"/>
                <w:rFonts w:asciiTheme="majorHAnsi" w:hAnsiTheme="majorHAnsi" w:cstheme="majorHAnsi"/>
                <w:noProof/>
              </w:rPr>
              <w:t>5.2.</w:t>
            </w:r>
            <w:r w:rsidR="008217B4">
              <w:rPr>
                <w:rFonts w:eastAsiaTheme="minorEastAsia"/>
                <w:noProof/>
                <w:lang w:eastAsia="pt-BR"/>
              </w:rPr>
              <w:tab/>
            </w:r>
            <w:r w:rsidR="008217B4" w:rsidRPr="000977A7">
              <w:rPr>
                <w:rStyle w:val="Hyperlink"/>
                <w:rFonts w:asciiTheme="majorHAnsi" w:hAnsiTheme="majorHAnsi" w:cstheme="majorHAnsi"/>
                <w:noProof/>
              </w:rPr>
              <w:t>Raios Gama</w:t>
            </w:r>
            <w:r w:rsidR="008217B4">
              <w:rPr>
                <w:noProof/>
                <w:webHidden/>
              </w:rPr>
              <w:tab/>
            </w:r>
            <w:r w:rsidR="008217B4">
              <w:rPr>
                <w:noProof/>
                <w:webHidden/>
              </w:rPr>
              <w:fldChar w:fldCharType="begin"/>
            </w:r>
            <w:r w:rsidR="008217B4">
              <w:rPr>
                <w:noProof/>
                <w:webHidden/>
              </w:rPr>
              <w:instrText xml:space="preserve"> PAGEREF _Toc516654160 \h </w:instrText>
            </w:r>
            <w:r w:rsidR="008217B4">
              <w:rPr>
                <w:noProof/>
                <w:webHidden/>
              </w:rPr>
            </w:r>
            <w:r w:rsidR="008217B4">
              <w:rPr>
                <w:noProof/>
                <w:webHidden/>
              </w:rPr>
              <w:fldChar w:fldCharType="separate"/>
            </w:r>
            <w:r w:rsidR="009C59F7">
              <w:rPr>
                <w:noProof/>
                <w:webHidden/>
              </w:rPr>
              <w:t>26</w:t>
            </w:r>
            <w:r w:rsidR="008217B4">
              <w:rPr>
                <w:noProof/>
                <w:webHidden/>
              </w:rPr>
              <w:fldChar w:fldCharType="end"/>
            </w:r>
          </w:hyperlink>
        </w:p>
        <w:p w14:paraId="665E5985" w14:textId="77777777" w:rsidR="008217B4" w:rsidRDefault="001054BC">
          <w:pPr>
            <w:pStyle w:val="Sumrio2"/>
            <w:tabs>
              <w:tab w:val="left" w:pos="880"/>
              <w:tab w:val="right" w:leader="dot" w:pos="8777"/>
            </w:tabs>
            <w:rPr>
              <w:rFonts w:eastAsiaTheme="minorEastAsia"/>
              <w:noProof/>
              <w:lang w:eastAsia="pt-BR"/>
            </w:rPr>
          </w:pPr>
          <w:hyperlink w:anchor="_Toc516654161" w:history="1">
            <w:r w:rsidR="008217B4" w:rsidRPr="000977A7">
              <w:rPr>
                <w:rStyle w:val="Hyperlink"/>
                <w:rFonts w:asciiTheme="majorHAnsi" w:hAnsiTheme="majorHAnsi" w:cstheme="majorHAnsi"/>
                <w:noProof/>
              </w:rPr>
              <w:t>5.3.</w:t>
            </w:r>
            <w:r w:rsidR="008217B4">
              <w:rPr>
                <w:rFonts w:eastAsiaTheme="minorEastAsia"/>
                <w:noProof/>
                <w:lang w:eastAsia="pt-BR"/>
              </w:rPr>
              <w:tab/>
            </w:r>
            <w:r w:rsidR="008217B4" w:rsidRPr="000977A7">
              <w:rPr>
                <w:rStyle w:val="Hyperlink"/>
                <w:rFonts w:asciiTheme="majorHAnsi" w:hAnsiTheme="majorHAnsi" w:cstheme="majorHAnsi"/>
                <w:noProof/>
              </w:rPr>
              <w:t>Aplicações das radiações ionizantes na saúde e medicina</w:t>
            </w:r>
            <w:r w:rsidR="008217B4">
              <w:rPr>
                <w:noProof/>
                <w:webHidden/>
              </w:rPr>
              <w:tab/>
            </w:r>
            <w:r w:rsidR="008217B4">
              <w:rPr>
                <w:noProof/>
                <w:webHidden/>
              </w:rPr>
              <w:fldChar w:fldCharType="begin"/>
            </w:r>
            <w:r w:rsidR="008217B4">
              <w:rPr>
                <w:noProof/>
                <w:webHidden/>
              </w:rPr>
              <w:instrText xml:space="preserve"> PAGEREF _Toc516654161 \h </w:instrText>
            </w:r>
            <w:r w:rsidR="008217B4">
              <w:rPr>
                <w:noProof/>
                <w:webHidden/>
              </w:rPr>
            </w:r>
            <w:r w:rsidR="008217B4">
              <w:rPr>
                <w:noProof/>
                <w:webHidden/>
              </w:rPr>
              <w:fldChar w:fldCharType="separate"/>
            </w:r>
            <w:r w:rsidR="009C59F7">
              <w:rPr>
                <w:noProof/>
                <w:webHidden/>
              </w:rPr>
              <w:t>27</w:t>
            </w:r>
            <w:r w:rsidR="008217B4">
              <w:rPr>
                <w:noProof/>
                <w:webHidden/>
              </w:rPr>
              <w:fldChar w:fldCharType="end"/>
            </w:r>
          </w:hyperlink>
        </w:p>
        <w:p w14:paraId="4B195646" w14:textId="712E7862" w:rsidR="000C6ABB" w:rsidRPr="00E07A16" w:rsidRDefault="000C6ABB" w:rsidP="00EB58D6">
          <w:pPr>
            <w:spacing w:before="120" w:after="120" w:line="360" w:lineRule="auto"/>
            <w:jc w:val="both"/>
            <w:rPr>
              <w:rFonts w:asciiTheme="majorHAnsi" w:hAnsiTheme="majorHAnsi" w:cstheme="majorHAnsi"/>
              <w:bCs/>
              <w:i/>
              <w:iCs/>
            </w:rPr>
          </w:pPr>
          <w:r w:rsidRPr="00E07A16">
            <w:rPr>
              <w:rFonts w:asciiTheme="majorHAnsi" w:hAnsiTheme="majorHAnsi" w:cstheme="majorHAnsi"/>
              <w:b/>
              <w:bCs/>
            </w:rPr>
            <w:fldChar w:fldCharType="end"/>
          </w:r>
        </w:p>
      </w:sdtContent>
    </w:sdt>
    <w:p w14:paraId="7AD9A7FD" w14:textId="5914BA44" w:rsidR="001F2339" w:rsidRPr="00E07A16" w:rsidRDefault="001F2339" w:rsidP="00676079">
      <w:pPr>
        <w:spacing w:before="240" w:after="120" w:line="360" w:lineRule="auto"/>
        <w:jc w:val="both"/>
        <w:rPr>
          <w:rFonts w:asciiTheme="majorHAnsi" w:hAnsiTheme="majorHAnsi" w:cstheme="majorHAnsi"/>
        </w:rPr>
      </w:pPr>
    </w:p>
    <w:p w14:paraId="7326E624" w14:textId="77777777" w:rsidR="006B3310" w:rsidRPr="00E07A16" w:rsidRDefault="006B3310" w:rsidP="00676079">
      <w:pPr>
        <w:spacing w:before="240" w:after="120" w:line="360" w:lineRule="auto"/>
        <w:jc w:val="both"/>
        <w:rPr>
          <w:rFonts w:asciiTheme="majorHAnsi" w:hAnsiTheme="majorHAnsi" w:cstheme="majorHAnsi"/>
        </w:rPr>
      </w:pPr>
      <w:bookmarkStart w:id="0" w:name="_Toc462045956"/>
    </w:p>
    <w:p w14:paraId="3657D90E" w14:textId="77777777" w:rsidR="006B3310" w:rsidRPr="00E07A16" w:rsidRDefault="006B3310" w:rsidP="00676079">
      <w:pPr>
        <w:spacing w:before="240" w:after="120" w:line="360" w:lineRule="auto"/>
        <w:jc w:val="both"/>
        <w:rPr>
          <w:rFonts w:asciiTheme="majorHAnsi" w:hAnsiTheme="majorHAnsi" w:cstheme="majorHAnsi"/>
        </w:rPr>
      </w:pPr>
    </w:p>
    <w:p w14:paraId="632ED02A" w14:textId="77777777" w:rsidR="006B3310" w:rsidRPr="00E07A16" w:rsidRDefault="006B3310" w:rsidP="00676079">
      <w:pPr>
        <w:spacing w:before="240" w:after="120" w:line="360" w:lineRule="auto"/>
        <w:jc w:val="both"/>
        <w:rPr>
          <w:rFonts w:asciiTheme="majorHAnsi" w:hAnsiTheme="majorHAnsi" w:cstheme="majorHAnsi"/>
        </w:rPr>
      </w:pPr>
    </w:p>
    <w:p w14:paraId="6A30E5CA" w14:textId="77777777" w:rsidR="00DE2EEA" w:rsidRPr="00E07A16" w:rsidRDefault="00DE2EEA" w:rsidP="00676079">
      <w:pPr>
        <w:spacing w:before="240" w:after="120" w:line="360" w:lineRule="auto"/>
        <w:jc w:val="both"/>
        <w:rPr>
          <w:rFonts w:asciiTheme="majorHAnsi" w:hAnsiTheme="majorHAnsi" w:cstheme="majorHAnsi"/>
        </w:rPr>
      </w:pPr>
    </w:p>
    <w:p w14:paraId="70EC76E2" w14:textId="77777777" w:rsidR="00DE2EEA" w:rsidRPr="00E07A16" w:rsidRDefault="00DE2EEA" w:rsidP="00676079">
      <w:pPr>
        <w:spacing w:before="240" w:after="120" w:line="360" w:lineRule="auto"/>
        <w:jc w:val="both"/>
        <w:rPr>
          <w:rFonts w:asciiTheme="majorHAnsi" w:hAnsiTheme="majorHAnsi" w:cstheme="majorHAnsi"/>
        </w:rPr>
      </w:pPr>
    </w:p>
    <w:bookmarkEnd w:id="0"/>
    <w:p w14:paraId="5D41E802" w14:textId="77777777" w:rsidR="00676079" w:rsidRPr="00E07A16" w:rsidRDefault="00676079" w:rsidP="00676079">
      <w:pPr>
        <w:spacing w:before="240" w:after="120" w:line="360" w:lineRule="auto"/>
        <w:jc w:val="center"/>
        <w:rPr>
          <w:rFonts w:asciiTheme="majorHAnsi" w:hAnsiTheme="majorHAnsi" w:cstheme="majorHAnsi"/>
          <w:b/>
          <w:color w:val="C00000"/>
          <w:sz w:val="32"/>
          <w:szCs w:val="32"/>
        </w:rPr>
      </w:pPr>
    </w:p>
    <w:p w14:paraId="0C3CC6A8" w14:textId="77777777" w:rsidR="0074151C" w:rsidRPr="00E07A16" w:rsidRDefault="0074151C" w:rsidP="00676079">
      <w:pPr>
        <w:spacing w:before="240" w:after="120" w:line="360" w:lineRule="auto"/>
        <w:jc w:val="center"/>
        <w:rPr>
          <w:rFonts w:asciiTheme="majorHAnsi" w:hAnsiTheme="majorHAnsi" w:cstheme="majorHAnsi"/>
          <w:b/>
          <w:color w:val="C00000"/>
          <w:sz w:val="32"/>
          <w:szCs w:val="32"/>
        </w:rPr>
      </w:pPr>
    </w:p>
    <w:p w14:paraId="129DD39B" w14:textId="77777777" w:rsidR="0074151C" w:rsidRPr="00E07A16" w:rsidRDefault="0074151C" w:rsidP="00676079">
      <w:pPr>
        <w:spacing w:before="240" w:after="120" w:line="360" w:lineRule="auto"/>
        <w:jc w:val="center"/>
        <w:rPr>
          <w:rFonts w:asciiTheme="majorHAnsi" w:hAnsiTheme="majorHAnsi" w:cstheme="majorHAnsi"/>
          <w:b/>
          <w:color w:val="C00000"/>
          <w:sz w:val="32"/>
          <w:szCs w:val="32"/>
        </w:rPr>
      </w:pPr>
    </w:p>
    <w:p w14:paraId="5CE3CB82" w14:textId="77777777" w:rsidR="0074151C" w:rsidRPr="00E07A16" w:rsidRDefault="0074151C" w:rsidP="00676079">
      <w:pPr>
        <w:spacing w:before="240" w:after="120" w:line="360" w:lineRule="auto"/>
        <w:jc w:val="center"/>
        <w:rPr>
          <w:rFonts w:asciiTheme="majorHAnsi" w:hAnsiTheme="majorHAnsi" w:cstheme="majorHAnsi"/>
          <w:b/>
          <w:color w:val="C00000"/>
          <w:sz w:val="32"/>
          <w:szCs w:val="32"/>
        </w:rPr>
      </w:pPr>
    </w:p>
    <w:p w14:paraId="446E772F" w14:textId="58E1ECED" w:rsidR="00676079" w:rsidRPr="00E07A16" w:rsidRDefault="00676079" w:rsidP="00676079">
      <w:pPr>
        <w:spacing w:before="240" w:after="120" w:line="360" w:lineRule="auto"/>
        <w:jc w:val="center"/>
        <w:rPr>
          <w:rFonts w:asciiTheme="majorHAnsi" w:hAnsiTheme="majorHAnsi" w:cstheme="majorHAnsi"/>
          <w:b/>
          <w:color w:val="C00000"/>
          <w:sz w:val="32"/>
          <w:szCs w:val="32"/>
        </w:rPr>
      </w:pPr>
    </w:p>
    <w:p w14:paraId="4F8AC95E" w14:textId="45E4E527" w:rsidR="00B17BC7" w:rsidRPr="00E07A16" w:rsidRDefault="00B17BC7" w:rsidP="00284BFF">
      <w:pPr>
        <w:pStyle w:val="Ttulo2"/>
        <w:jc w:val="center"/>
      </w:pPr>
      <w:r w:rsidRPr="00284BFF">
        <w:t>Apresentação</w:t>
      </w:r>
    </w:p>
    <w:p w14:paraId="1A5BF19E" w14:textId="310B28C1" w:rsidR="00B17BC7" w:rsidRPr="00E07A16" w:rsidRDefault="00B17BC7" w:rsidP="00676079">
      <w:pPr>
        <w:spacing w:before="240" w:after="120" w:line="360" w:lineRule="auto"/>
        <w:jc w:val="both"/>
        <w:rPr>
          <w:rFonts w:asciiTheme="majorHAnsi" w:hAnsiTheme="majorHAnsi" w:cstheme="majorHAnsi"/>
        </w:rPr>
      </w:pPr>
    </w:p>
    <w:p w14:paraId="1016F42A" w14:textId="1DE8B216" w:rsidR="00CE27A8" w:rsidRPr="00E07A16" w:rsidRDefault="004E38C6"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Seja muito bem-vindo a terceira aula do curso!</w:t>
      </w:r>
    </w:p>
    <w:p w14:paraId="1656E054" w14:textId="7360ECE8" w:rsidR="004E38C6" w:rsidRPr="00E07A16" w:rsidRDefault="004E38C6"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Na aula passada vimos os requisitos gerais para os ensaios, as </w:t>
      </w:r>
      <w:hyperlink w:anchor="_Toc514428206" w:history="1">
        <w:r w:rsidRPr="00E07A16">
          <w:rPr>
            <w:rFonts w:asciiTheme="majorHAnsi" w:hAnsiTheme="majorHAnsi" w:cstheme="majorHAnsi"/>
          </w:rPr>
          <w:t>unidades de medida</w:t>
        </w:r>
      </w:hyperlink>
      <w:r w:rsidRPr="00E07A16">
        <w:rPr>
          <w:rFonts w:asciiTheme="majorHAnsi" w:hAnsiTheme="majorHAnsi" w:cstheme="majorHAnsi"/>
        </w:rPr>
        <w:t xml:space="preserve">, o </w:t>
      </w:r>
      <w:hyperlink w:anchor="_Toc514428207" w:history="1">
        <w:proofErr w:type="spellStart"/>
        <w:r w:rsidRPr="00E07A16">
          <w:rPr>
            <w:rFonts w:asciiTheme="majorHAnsi" w:hAnsiTheme="majorHAnsi" w:cstheme="majorHAnsi"/>
          </w:rPr>
          <w:t>pré-condicionamento</w:t>
        </w:r>
        <w:proofErr w:type="spellEnd"/>
        <w:r w:rsidRPr="00E07A16">
          <w:rPr>
            <w:rFonts w:asciiTheme="majorHAnsi" w:hAnsiTheme="majorHAnsi" w:cstheme="majorHAnsi"/>
          </w:rPr>
          <w:t xml:space="preserve"> de umidade</w:t>
        </w:r>
      </w:hyperlink>
      <w:r w:rsidRPr="00E07A16">
        <w:rPr>
          <w:rFonts w:asciiTheme="majorHAnsi" w:hAnsiTheme="majorHAnsi" w:cstheme="majorHAnsi"/>
        </w:rPr>
        <w:t xml:space="preserve">, as </w:t>
      </w:r>
      <w:hyperlink w:anchor="_Toc514428208" w:history="1">
        <w:r w:rsidRPr="00E07A16">
          <w:rPr>
            <w:rFonts w:asciiTheme="majorHAnsi" w:hAnsiTheme="majorHAnsi" w:cstheme="majorHAnsi"/>
          </w:rPr>
          <w:t>partes acessíveis e aberturas</w:t>
        </w:r>
      </w:hyperlink>
      <w:r w:rsidRPr="00E07A16">
        <w:rPr>
          <w:rFonts w:asciiTheme="majorHAnsi" w:hAnsiTheme="majorHAnsi" w:cstheme="majorHAnsi"/>
        </w:rPr>
        <w:t xml:space="preserve">, os </w:t>
      </w:r>
      <w:hyperlink w:anchor="_Toc514428209" w:history="1">
        <w:r w:rsidRPr="00E07A16">
          <w:rPr>
            <w:rFonts w:asciiTheme="majorHAnsi" w:hAnsiTheme="majorHAnsi" w:cstheme="majorHAnsi"/>
          </w:rPr>
          <w:t>ensaios para avaliar riscos de choque elétrico</w:t>
        </w:r>
      </w:hyperlink>
      <w:r w:rsidRPr="00E07A16">
        <w:rPr>
          <w:rFonts w:asciiTheme="majorHAnsi" w:hAnsiTheme="majorHAnsi" w:cstheme="majorHAnsi"/>
        </w:rPr>
        <w:t xml:space="preserve"> e também os e</w:t>
      </w:r>
      <w:hyperlink w:anchor="_Toc514428223" w:history="1">
        <w:r w:rsidRPr="00E07A16">
          <w:rPr>
            <w:rFonts w:asciiTheme="majorHAnsi" w:hAnsiTheme="majorHAnsi" w:cstheme="majorHAnsi"/>
          </w:rPr>
          <w:t>nsaios para avaliar riscos mecânicos</w:t>
        </w:r>
      </w:hyperlink>
      <w:r w:rsidRPr="00E07A16">
        <w:rPr>
          <w:rFonts w:asciiTheme="majorHAnsi" w:hAnsiTheme="majorHAnsi" w:cstheme="majorHAnsi"/>
        </w:rPr>
        <w:t>.</w:t>
      </w:r>
    </w:p>
    <w:p w14:paraId="578285BD" w14:textId="77777777" w:rsidR="00F516E8" w:rsidRPr="00E07A16" w:rsidRDefault="004E38C6" w:rsidP="00676079">
      <w:pPr>
        <w:spacing w:before="240" w:after="120" w:line="360" w:lineRule="auto"/>
        <w:jc w:val="both"/>
        <w:rPr>
          <w:rFonts w:asciiTheme="majorHAnsi" w:hAnsiTheme="majorHAnsi" w:cstheme="majorHAnsi"/>
        </w:rPr>
      </w:pPr>
      <w:r w:rsidRPr="00E07A16">
        <w:rPr>
          <w:rFonts w:asciiTheme="majorHAnsi" w:hAnsiTheme="majorHAnsi" w:cstheme="majorHAnsi"/>
        </w:rPr>
        <w:t xml:space="preserve">Nesta aula trataremos dos fenômenos ondulatórios mecânicos e das radiações ionizantes. </w:t>
      </w:r>
    </w:p>
    <w:p w14:paraId="022A09ED" w14:textId="6D8DECA0" w:rsidR="00F516E8" w:rsidRPr="00E07A16" w:rsidRDefault="00F516E8" w:rsidP="00F516E8">
      <w:pPr>
        <w:spacing w:before="240" w:after="120" w:line="360" w:lineRule="auto"/>
        <w:jc w:val="both"/>
        <w:rPr>
          <w:rFonts w:asciiTheme="majorHAnsi" w:hAnsiTheme="majorHAnsi" w:cstheme="majorHAnsi"/>
        </w:rPr>
      </w:pPr>
      <w:r w:rsidRPr="00E07A16">
        <w:rPr>
          <w:rFonts w:asciiTheme="majorHAnsi" w:hAnsiTheme="majorHAnsi" w:cstheme="majorHAnsi"/>
        </w:rPr>
        <w:t xml:space="preserve">Os ensaios de radiação englobam </w:t>
      </w:r>
      <w:r w:rsidR="002272E2" w:rsidRPr="00E07A16">
        <w:rPr>
          <w:rFonts w:asciiTheme="majorHAnsi" w:hAnsiTheme="majorHAnsi" w:cstheme="majorHAnsi"/>
        </w:rPr>
        <w:t>a</w:t>
      </w:r>
      <w:r w:rsidRPr="00E07A16">
        <w:rPr>
          <w:rFonts w:asciiTheme="majorHAnsi" w:hAnsiTheme="majorHAnsi" w:cstheme="majorHAnsi"/>
        </w:rPr>
        <w:t>cústica, ultrassom e vibrações,</w:t>
      </w:r>
      <w:r w:rsidR="002272E2" w:rsidRPr="00E07A16">
        <w:rPr>
          <w:rFonts w:asciiTheme="majorHAnsi" w:hAnsiTheme="majorHAnsi" w:cstheme="majorHAnsi"/>
        </w:rPr>
        <w:t xml:space="preserve"> bem como </w:t>
      </w:r>
      <w:r w:rsidR="009E060D" w:rsidRPr="00E07A16">
        <w:rPr>
          <w:rFonts w:asciiTheme="majorHAnsi" w:hAnsiTheme="majorHAnsi" w:cstheme="majorHAnsi"/>
        </w:rPr>
        <w:t xml:space="preserve">ondas luminosas e outras radiações ionizantes ou não ionizantes. Os </w:t>
      </w:r>
      <w:r w:rsidRPr="00E07A16">
        <w:rPr>
          <w:rFonts w:asciiTheme="majorHAnsi" w:hAnsiTheme="majorHAnsi" w:cstheme="majorHAnsi"/>
        </w:rPr>
        <w:t>ensaios</w:t>
      </w:r>
      <w:r w:rsidR="009E060D" w:rsidRPr="00E07A16">
        <w:rPr>
          <w:rFonts w:asciiTheme="majorHAnsi" w:hAnsiTheme="majorHAnsi" w:cstheme="majorHAnsi"/>
        </w:rPr>
        <w:t xml:space="preserve"> que incluem </w:t>
      </w:r>
      <w:r w:rsidRPr="00E07A16">
        <w:rPr>
          <w:rFonts w:asciiTheme="majorHAnsi" w:hAnsiTheme="majorHAnsi" w:cstheme="majorHAnsi"/>
        </w:rPr>
        <w:t>radiações ionizantes e não ionizantes e devem ser realizados em equipamentos com princípios físicos eletromagnéticos e mecânicos. Muitos dos conceitos intrínsecos se confundem e podem ser ministrados de maneira equivalente, como será apresentado a seguir.</w:t>
      </w:r>
    </w:p>
    <w:p w14:paraId="43DC4FAD" w14:textId="5F9AA1C7" w:rsidR="00AD34D6" w:rsidRPr="00E07A16" w:rsidRDefault="00AD34D6" w:rsidP="00F516E8">
      <w:pPr>
        <w:spacing w:before="240" w:after="120" w:line="360" w:lineRule="auto"/>
        <w:jc w:val="both"/>
        <w:rPr>
          <w:rFonts w:asciiTheme="majorHAnsi" w:hAnsiTheme="majorHAnsi" w:cstheme="majorHAnsi"/>
        </w:rPr>
      </w:pPr>
      <w:r w:rsidRPr="00E07A16">
        <w:rPr>
          <w:rFonts w:asciiTheme="majorHAnsi" w:hAnsiTheme="majorHAnsi" w:cstheme="majorHAnsi"/>
        </w:rPr>
        <w:t>Prontos para começar?</w:t>
      </w:r>
    </w:p>
    <w:p w14:paraId="63E376AD" w14:textId="15A75346" w:rsidR="00F516E8" w:rsidRPr="00E07A16" w:rsidRDefault="00F516E8" w:rsidP="00676079">
      <w:pPr>
        <w:spacing w:before="240" w:after="120" w:line="360" w:lineRule="auto"/>
        <w:jc w:val="both"/>
        <w:rPr>
          <w:rFonts w:asciiTheme="majorHAnsi" w:hAnsiTheme="majorHAnsi" w:cstheme="majorHAnsi"/>
        </w:rPr>
      </w:pPr>
    </w:p>
    <w:p w14:paraId="73A68315" w14:textId="3213669C" w:rsidR="00676079" w:rsidRPr="00E07A16" w:rsidRDefault="00676079" w:rsidP="00676079">
      <w:pPr>
        <w:spacing w:before="240" w:after="120" w:line="360" w:lineRule="auto"/>
        <w:jc w:val="both"/>
        <w:rPr>
          <w:rFonts w:asciiTheme="majorHAnsi" w:hAnsiTheme="majorHAnsi" w:cstheme="majorHAnsi"/>
        </w:rPr>
      </w:pPr>
    </w:p>
    <w:p w14:paraId="76CDA95C" w14:textId="7A1F2984" w:rsidR="00B17BC7" w:rsidRPr="00E07A16" w:rsidRDefault="00B17BC7" w:rsidP="00676079">
      <w:pPr>
        <w:spacing w:before="240" w:after="120" w:line="360" w:lineRule="auto"/>
        <w:jc w:val="both"/>
        <w:rPr>
          <w:rFonts w:asciiTheme="majorHAnsi" w:hAnsiTheme="majorHAnsi" w:cstheme="majorHAnsi"/>
        </w:rPr>
      </w:pPr>
    </w:p>
    <w:p w14:paraId="4792F64F" w14:textId="77777777" w:rsidR="008E2E60" w:rsidRPr="00E07A16" w:rsidRDefault="008E2E60" w:rsidP="00676079">
      <w:pPr>
        <w:spacing w:before="240" w:after="120" w:line="360" w:lineRule="auto"/>
        <w:jc w:val="both"/>
        <w:rPr>
          <w:rFonts w:asciiTheme="majorHAnsi" w:hAnsiTheme="majorHAnsi" w:cstheme="majorHAnsi"/>
        </w:rPr>
      </w:pPr>
    </w:p>
    <w:p w14:paraId="4AE71A9E" w14:textId="7CBF89AE" w:rsidR="00B17BC7" w:rsidRPr="00E07A16" w:rsidRDefault="00B17BC7" w:rsidP="00676079">
      <w:pPr>
        <w:spacing w:before="240" w:after="120" w:line="360" w:lineRule="auto"/>
        <w:jc w:val="both"/>
        <w:rPr>
          <w:rFonts w:asciiTheme="majorHAnsi" w:hAnsiTheme="majorHAnsi" w:cstheme="majorHAnsi"/>
        </w:rPr>
      </w:pPr>
    </w:p>
    <w:p w14:paraId="1EF50454" w14:textId="60DD4781" w:rsidR="00B17BC7" w:rsidRPr="00E07A16" w:rsidRDefault="00B17BC7" w:rsidP="00676079">
      <w:pPr>
        <w:spacing w:before="240" w:after="120" w:line="360" w:lineRule="auto"/>
        <w:jc w:val="both"/>
        <w:rPr>
          <w:rFonts w:asciiTheme="majorHAnsi" w:hAnsiTheme="majorHAnsi" w:cstheme="majorHAnsi"/>
        </w:rPr>
      </w:pPr>
    </w:p>
    <w:p w14:paraId="17D11223" w14:textId="240D0D1C" w:rsidR="0020471B" w:rsidRPr="00E07A16" w:rsidRDefault="008E2E60" w:rsidP="00676079">
      <w:pPr>
        <w:pStyle w:val="Ttulo1"/>
        <w:numPr>
          <w:ilvl w:val="0"/>
          <w:numId w:val="8"/>
        </w:numPr>
        <w:tabs>
          <w:tab w:val="left" w:pos="426"/>
        </w:tabs>
        <w:spacing w:after="120" w:line="360" w:lineRule="auto"/>
        <w:ind w:left="0" w:firstLine="0"/>
        <w:rPr>
          <w:rFonts w:asciiTheme="majorHAnsi" w:hAnsiTheme="majorHAnsi" w:cstheme="majorHAnsi"/>
        </w:rPr>
      </w:pPr>
      <w:bookmarkStart w:id="1" w:name="_Toc516654147"/>
      <w:r w:rsidRPr="00E07A16">
        <w:rPr>
          <w:rFonts w:asciiTheme="majorHAnsi" w:hAnsiTheme="majorHAnsi" w:cstheme="majorHAnsi"/>
          <w:noProof/>
          <w:lang w:eastAsia="pt-BR"/>
        </w:rPr>
        <w:lastRenderedPageBreak/>
        <w:drawing>
          <wp:anchor distT="0" distB="0" distL="114300" distR="114300" simplePos="0" relativeHeight="251676672" behindDoc="0" locked="0" layoutInCell="1" allowOverlap="1" wp14:anchorId="43868640" wp14:editId="268CEA89">
            <wp:simplePos x="0" y="0"/>
            <wp:positionH relativeFrom="column">
              <wp:posOffset>-35379</wp:posOffset>
            </wp:positionH>
            <wp:positionV relativeFrom="paragraph">
              <wp:posOffset>469719</wp:posOffset>
            </wp:positionV>
            <wp:extent cx="2799715" cy="1687195"/>
            <wp:effectExtent l="0" t="0" r="635" b="8255"/>
            <wp:wrapSquare wrapText="bothSides"/>
            <wp:docPr id="6" name="Imagem 6" descr="http://prodsaude-entib.org.br/prodsaude/imagens/PS_ELETRO_A03_1_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ELETRO_A03_1_on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9715"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079" w:rsidRPr="00E07A16">
        <w:rPr>
          <w:rFonts w:asciiTheme="majorHAnsi" w:hAnsiTheme="majorHAnsi" w:cstheme="majorHAnsi"/>
        </w:rPr>
        <w:t>Fenômenos ondulatórios</w:t>
      </w:r>
      <w:bookmarkEnd w:id="1"/>
    </w:p>
    <w:p w14:paraId="3B65F47D" w14:textId="4758B885" w:rsidR="00D4287E" w:rsidRPr="00E07A16" w:rsidRDefault="008E2E60" w:rsidP="00AD34D6">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 </w:t>
      </w:r>
      <w:r w:rsidR="00D4287E" w:rsidRPr="00E07A16">
        <w:rPr>
          <w:rFonts w:asciiTheme="majorHAnsi" w:hAnsiTheme="majorHAnsi" w:cstheme="majorHAnsi"/>
        </w:rPr>
        <w:t>Os fenômenos ondulatórios são os movimentos que ocorrem com mais frequência em física</w:t>
      </w:r>
      <w:r w:rsidR="00A43F3D" w:rsidRPr="00E07A16">
        <w:rPr>
          <w:rFonts w:asciiTheme="majorHAnsi" w:hAnsiTheme="majorHAnsi" w:cstheme="majorHAnsi"/>
        </w:rPr>
        <w:t xml:space="preserve">. Estes fenômenos ocorrem por exemplo com a onda do mar, terremotos, ondas de rádio, ondas em </w:t>
      </w:r>
      <w:proofErr w:type="gramStart"/>
      <w:r w:rsidR="00A43F3D" w:rsidRPr="00E07A16">
        <w:rPr>
          <w:rFonts w:asciiTheme="majorHAnsi" w:hAnsiTheme="majorHAnsi" w:cstheme="majorHAnsi"/>
        </w:rPr>
        <w:t>cordas e etc. Eles</w:t>
      </w:r>
      <w:proofErr w:type="gramEnd"/>
      <w:r w:rsidR="00A43F3D" w:rsidRPr="00E07A16">
        <w:rPr>
          <w:rFonts w:asciiTheme="majorHAnsi" w:hAnsiTheme="majorHAnsi" w:cstheme="majorHAnsi"/>
        </w:rPr>
        <w:t xml:space="preserve"> podem ser entendidos como sendo uma perturbação que pode ou não se propagar infinitamente em um meio qualquer e, </w:t>
      </w:r>
      <w:r w:rsidR="00D4287E" w:rsidRPr="00E07A16">
        <w:rPr>
          <w:rFonts w:asciiTheme="majorHAnsi" w:hAnsiTheme="majorHAnsi" w:cstheme="majorHAnsi"/>
        </w:rPr>
        <w:t>de forma geral</w:t>
      </w:r>
      <w:r w:rsidR="00A43F3D" w:rsidRPr="00E07A16">
        <w:rPr>
          <w:rFonts w:asciiTheme="majorHAnsi" w:hAnsiTheme="majorHAnsi" w:cstheme="majorHAnsi"/>
        </w:rPr>
        <w:t>,</w:t>
      </w:r>
      <w:r w:rsidR="00D4287E" w:rsidRPr="00E07A16">
        <w:rPr>
          <w:rFonts w:asciiTheme="majorHAnsi" w:hAnsiTheme="majorHAnsi" w:cstheme="majorHAnsi"/>
        </w:rPr>
        <w:t xml:space="preserve"> essas perturbações ocorrem de maneira periódica e podem ser representadas matematicamente por funções periódicas como a função seno e a função cosseno.</w:t>
      </w:r>
    </w:p>
    <w:p w14:paraId="164C070D" w14:textId="77777777" w:rsidR="00D4287E" w:rsidRPr="00E07A16" w:rsidRDefault="00D4287E" w:rsidP="00AD34D6">
      <w:pPr>
        <w:pStyle w:val="TEXTO-SIMPLES"/>
        <w:spacing w:before="240" w:after="120"/>
        <w:ind w:firstLine="0"/>
        <w:rPr>
          <w:rFonts w:asciiTheme="majorHAnsi" w:hAnsiTheme="majorHAnsi" w:cstheme="majorHAnsi"/>
        </w:rPr>
      </w:pPr>
      <w:r w:rsidRPr="00E07A16">
        <w:rPr>
          <w:rFonts w:asciiTheme="majorHAnsi" w:hAnsiTheme="majorHAnsi" w:cstheme="majorHAnsi"/>
        </w:rPr>
        <w:t>Uma característica importante dos fenômenos ondulatórios é que eles jamais transportam matéria. O que ocorre realmente é que essas perturbações transportam apenas momento linear e energia.</w:t>
      </w:r>
    </w:p>
    <w:p w14:paraId="77C92E4C" w14:textId="4F9BF46E" w:rsidR="0095205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Basicamente, os fenômenos ondulatórios podem ser distinguidos entre eletromagnéticos e aqueles de natureza mecânica. As grandezas envolvidas na diferenciação entre os diversos tipos de ondas são a </w:t>
      </w:r>
      <w:proofErr w:type="gramStart"/>
      <w:r w:rsidRPr="00E07A16">
        <w:rPr>
          <w:rFonts w:asciiTheme="majorHAnsi" w:hAnsiTheme="majorHAnsi" w:cstheme="majorHAnsi"/>
        </w:rPr>
        <w:t>frequência  e</w:t>
      </w:r>
      <w:proofErr w:type="gramEnd"/>
      <w:r w:rsidRPr="00E07A16">
        <w:rPr>
          <w:rFonts w:asciiTheme="majorHAnsi" w:hAnsiTheme="majorHAnsi" w:cstheme="majorHAnsi"/>
        </w:rPr>
        <w:t xml:space="preserve"> o comprimento de onda</w:t>
      </w:r>
      <w:r w:rsidR="00952059" w:rsidRPr="00E07A16">
        <w:rPr>
          <w:rFonts w:asciiTheme="majorHAnsi" w:hAnsiTheme="majorHAnsi" w:cstheme="majorHAnsi"/>
        </w:rPr>
        <w:t>.</w:t>
      </w:r>
      <w:r w:rsidRPr="00E07A16">
        <w:rPr>
          <w:rFonts w:asciiTheme="majorHAnsi" w:hAnsiTheme="majorHAnsi" w:cstheme="majorHAnsi"/>
        </w:rPr>
        <w:t xml:space="preserve">. </w:t>
      </w:r>
    </w:p>
    <w:p w14:paraId="6C2C8EB7" w14:textId="3C48B7ED" w:rsidR="008E2E60" w:rsidRPr="00E07A16" w:rsidRDefault="008E2E60" w:rsidP="008E2E60">
      <w:pPr>
        <w:pStyle w:val="Textodecomentrio"/>
        <w:ind w:left="1416"/>
        <w:rPr>
          <w:rFonts w:asciiTheme="majorHAnsi" w:hAnsiTheme="majorHAnsi" w:cstheme="majorHAnsi"/>
          <w:i/>
          <w:color w:val="008080"/>
        </w:rPr>
      </w:pPr>
      <w:r w:rsidRPr="00E07A16">
        <w:rPr>
          <w:rFonts w:asciiTheme="majorHAnsi" w:hAnsiTheme="majorHAnsi" w:cstheme="majorHAnsi"/>
          <w:b/>
          <w:i/>
          <w:color w:val="008080"/>
        </w:rPr>
        <w:t xml:space="preserve">Obs.: </w:t>
      </w:r>
      <w:r w:rsidRPr="00E07A16">
        <w:rPr>
          <w:rFonts w:asciiTheme="majorHAnsi" w:hAnsiTheme="majorHAnsi" w:cstheme="majorHAnsi"/>
          <w:i/>
          <w:color w:val="008080"/>
        </w:rPr>
        <w:t xml:space="preserve">A </w:t>
      </w:r>
      <w:r w:rsidRPr="00E07A16">
        <w:rPr>
          <w:rFonts w:asciiTheme="majorHAnsi" w:hAnsiTheme="majorHAnsi" w:cstheme="majorHAnsi"/>
          <w:b/>
          <w:i/>
          <w:color w:val="008080"/>
        </w:rPr>
        <w:t>frequência</w:t>
      </w:r>
      <w:r w:rsidRPr="00E07A16">
        <w:rPr>
          <w:rFonts w:asciiTheme="majorHAnsi" w:hAnsiTheme="majorHAnsi" w:cstheme="majorHAnsi"/>
          <w:i/>
          <w:color w:val="008080"/>
        </w:rPr>
        <w:t xml:space="preserve"> deve expressa em ciclos por segundo ou hertz, sendo Hz o símbolo da unidade de acordo com o Sistema Internacional de Unidades – SI.</w:t>
      </w:r>
    </w:p>
    <w:p w14:paraId="070E5766" w14:textId="1D5E3FAD" w:rsidR="008E2E60" w:rsidRPr="00E07A16" w:rsidRDefault="008E2E60" w:rsidP="008E2E60">
      <w:pPr>
        <w:pStyle w:val="Textodecomentrio"/>
        <w:ind w:left="1416"/>
        <w:rPr>
          <w:rFonts w:asciiTheme="majorHAnsi" w:hAnsiTheme="majorHAnsi" w:cstheme="majorHAnsi"/>
        </w:rPr>
      </w:pPr>
      <w:r w:rsidRPr="00E07A16">
        <w:rPr>
          <w:rFonts w:asciiTheme="majorHAnsi" w:hAnsiTheme="majorHAnsi" w:cstheme="majorHAnsi"/>
          <w:i/>
          <w:color w:val="008080"/>
        </w:rPr>
        <w:t xml:space="preserve">O </w:t>
      </w:r>
      <w:r w:rsidRPr="00E07A16">
        <w:rPr>
          <w:rFonts w:asciiTheme="majorHAnsi" w:hAnsiTheme="majorHAnsi" w:cstheme="majorHAnsi"/>
          <w:b/>
          <w:i/>
          <w:color w:val="008080"/>
        </w:rPr>
        <w:t>comprimento</w:t>
      </w:r>
      <w:r w:rsidRPr="00E07A16">
        <w:rPr>
          <w:rFonts w:asciiTheme="majorHAnsi" w:hAnsiTheme="majorHAnsi" w:cstheme="majorHAnsi"/>
          <w:i/>
          <w:color w:val="008080"/>
        </w:rPr>
        <w:t xml:space="preserve"> de onda deve ser expresso em metros, seus múltiplos e submúltiplos.</w:t>
      </w:r>
    </w:p>
    <w:p w14:paraId="5513634F" w14:textId="2CFD009F" w:rsidR="00676079" w:rsidRPr="00E07A16" w:rsidRDefault="00676079" w:rsidP="00676079">
      <w:pPr>
        <w:pStyle w:val="TEXTO-SIMPLES"/>
        <w:spacing w:before="240" w:after="120"/>
        <w:ind w:firstLine="0"/>
        <w:rPr>
          <w:rFonts w:asciiTheme="majorHAnsi" w:eastAsiaTheme="minorEastAsia" w:hAnsiTheme="majorHAnsi" w:cstheme="majorHAnsi"/>
        </w:rPr>
      </w:pPr>
      <w:r w:rsidRPr="00E07A16">
        <w:rPr>
          <w:rFonts w:asciiTheme="majorHAnsi" w:hAnsiTheme="majorHAnsi" w:cstheme="majorHAnsi"/>
        </w:rPr>
        <w:t xml:space="preserve">A frequência e o comprimento de onda são relacionados pela velocidade de propagação no meio através da relação matemática apresentada na equação </w:t>
      </w:r>
      <w:r w:rsidR="008C12B3" w:rsidRPr="00E07A16">
        <w:rPr>
          <w:rFonts w:asciiTheme="majorHAnsi" w:hAnsiTheme="majorHAnsi" w:cstheme="majorHAnsi"/>
        </w:rPr>
        <w:t>abaixo</w:t>
      </w:r>
      <w:r w:rsidRPr="00E07A16">
        <w:rPr>
          <w:rFonts w:asciiTheme="majorHAnsi" w:hAnsiTheme="majorHAnsi" w:cstheme="majorHAnsi"/>
        </w:rPr>
        <w:t xml:space="preserve">, na </w:t>
      </w:r>
      <w:proofErr w:type="gramStart"/>
      <w:r w:rsidRPr="00E07A16">
        <w:rPr>
          <w:rFonts w:asciiTheme="majorHAnsi" w:hAnsiTheme="majorHAnsi" w:cstheme="majorHAnsi"/>
        </w:rPr>
        <w:t xml:space="preserve">qual </w:t>
      </w:r>
      <m:oMath>
        <m:r>
          <w:rPr>
            <w:rFonts w:ascii="Cambria Math" w:hAnsi="Cambria Math" w:cstheme="majorHAnsi"/>
          </w:rPr>
          <m:t>c</m:t>
        </m:r>
      </m:oMath>
      <w:r w:rsidRPr="00E07A16">
        <w:rPr>
          <w:rFonts w:asciiTheme="majorHAnsi" w:hAnsiTheme="majorHAnsi" w:cstheme="majorHAnsi"/>
        </w:rPr>
        <w:t xml:space="preserve"> representa</w:t>
      </w:r>
      <w:proofErr w:type="gramEnd"/>
      <w:r w:rsidRPr="00E07A16">
        <w:rPr>
          <w:rFonts w:asciiTheme="majorHAnsi" w:hAnsiTheme="majorHAnsi" w:cstheme="majorHAnsi"/>
        </w:rPr>
        <w:t xml:space="preserve"> a velocidade de propagação no meio (expressa em metros por segundo, ou m</w:t>
      </w:r>
      <w:r w:rsidRPr="00E07A16">
        <w:rPr>
          <w:rFonts w:asciiTheme="majorHAnsi" w:hAnsiTheme="majorHAnsi" w:cstheme="majorHAnsi"/>
        </w:rPr>
        <w:sym w:font="Symbol" w:char="F0D7"/>
      </w:r>
      <w:r w:rsidRPr="00E07A16">
        <w:rPr>
          <w:rFonts w:asciiTheme="majorHAnsi" w:hAnsiTheme="majorHAnsi" w:cstheme="majorHAnsi"/>
        </w:rPr>
        <w:t>s</w:t>
      </w:r>
      <w:r w:rsidRPr="00E07A16">
        <w:rPr>
          <w:rFonts w:asciiTheme="majorHAnsi" w:hAnsiTheme="majorHAnsi" w:cstheme="majorHAnsi"/>
          <w:vertAlign w:val="superscript"/>
        </w:rPr>
        <w:t>-1</w:t>
      </w:r>
      <w:r w:rsidRPr="00E07A16">
        <w:rPr>
          <w:rFonts w:asciiTheme="majorHAnsi" w:hAnsiTheme="majorHAnsi" w:cstheme="majorHAnsi"/>
        </w:rPr>
        <w:t xml:space="preserve">), </w:t>
      </w:r>
      <m:oMath>
        <m:r>
          <w:rPr>
            <w:rFonts w:ascii="Cambria Math" w:hAnsi="Cambria Math" w:cstheme="majorHAnsi"/>
          </w:rPr>
          <m:t>λ</m:t>
        </m:r>
      </m:oMath>
      <w:r w:rsidRPr="00E07A16">
        <w:rPr>
          <w:rFonts w:asciiTheme="majorHAnsi" w:eastAsiaTheme="minorEastAsia" w:hAnsiTheme="majorHAnsi" w:cstheme="majorHAnsi"/>
        </w:rPr>
        <w:t xml:space="preserve"> (lambda) </w:t>
      </w:r>
      <w:r w:rsidRPr="00E07A16">
        <w:rPr>
          <w:rFonts w:asciiTheme="majorHAnsi" w:hAnsiTheme="majorHAnsi" w:cstheme="majorHAnsi"/>
        </w:rPr>
        <w:t xml:space="preserve">é o comprimento de onda (expresso em metros, múltiplos ou submúltiplos) e </w:t>
      </w:r>
      <m:oMath>
        <m:r>
          <w:rPr>
            <w:rFonts w:ascii="Cambria Math" w:hAnsi="Cambria Math" w:cstheme="majorHAnsi"/>
          </w:rPr>
          <m:t>f</m:t>
        </m:r>
      </m:oMath>
      <w:r w:rsidRPr="00E07A16">
        <w:rPr>
          <w:rFonts w:asciiTheme="majorHAnsi" w:eastAsiaTheme="minorEastAsia" w:hAnsiTheme="majorHAnsi" w:cstheme="majorHAnsi"/>
        </w:rPr>
        <w:t xml:space="preserve"> é a frequência (expressa em Hz).</w:t>
      </w:r>
    </w:p>
    <w:p w14:paraId="4E3B58A6" w14:textId="28B2CADE" w:rsidR="00144D3B" w:rsidRPr="00E07A16" w:rsidRDefault="00144D3B" w:rsidP="00144D3B">
      <w:pPr>
        <w:pStyle w:val="TEXTO-SIMPLES"/>
        <w:spacing w:before="240" w:after="120"/>
        <w:ind w:firstLine="0"/>
        <w:jc w:val="center"/>
        <w:rPr>
          <w:rFonts w:asciiTheme="majorHAnsi" w:hAnsiTheme="majorHAnsi" w:cstheme="majorHAnsi"/>
        </w:rPr>
      </w:pPr>
      <w:proofErr w:type="gramStart"/>
      <w:r w:rsidRPr="00E07A16">
        <w:rPr>
          <w:rFonts w:asciiTheme="majorHAnsi" w:eastAsiaTheme="minorEastAsia" w:hAnsiTheme="majorHAnsi" w:cstheme="majorHAnsi"/>
          <w:b/>
          <w:i/>
          <w:sz w:val="28"/>
          <w:szCs w:val="28"/>
        </w:rPr>
        <w:t>c</w:t>
      </w:r>
      <w:proofErr w:type="gramEnd"/>
      <w:r w:rsidRPr="00E07A16">
        <w:rPr>
          <w:rFonts w:asciiTheme="majorHAnsi" w:eastAsiaTheme="minorEastAsia" w:hAnsiTheme="majorHAnsi" w:cstheme="majorHAnsi"/>
          <w:b/>
          <w:i/>
          <w:sz w:val="28"/>
          <w:szCs w:val="28"/>
        </w:rPr>
        <w:t xml:space="preserve"> = </w:t>
      </w:r>
      <w:proofErr w:type="spellStart"/>
      <w:r w:rsidRPr="00E07A16">
        <w:rPr>
          <w:rFonts w:asciiTheme="majorHAnsi" w:eastAsiaTheme="minorEastAsia" w:hAnsiTheme="majorHAnsi" w:cstheme="majorHAnsi"/>
          <w:b/>
          <w:i/>
          <w:sz w:val="28"/>
          <w:szCs w:val="28"/>
        </w:rPr>
        <w:t>λf</w:t>
      </w:r>
      <w:proofErr w:type="spellEnd"/>
    </w:p>
    <w:p w14:paraId="0CC16B36" w14:textId="6EF5882C" w:rsidR="004D6B46"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Cada meio de propagação propicia diferente velocidade de propagação de ondas mecânicas. Para as ondas eletromagnéticas, o valor da velocidade de propagação também varia em função do meio. Para fins didáticos e práticos para fins de aplicações em engenharia, </w:t>
      </w:r>
      <w:r w:rsidR="00CD56B4" w:rsidRPr="00E07A16">
        <w:rPr>
          <w:rFonts w:asciiTheme="majorHAnsi" w:hAnsiTheme="majorHAnsi" w:cstheme="majorHAnsi"/>
        </w:rPr>
        <w:t xml:space="preserve">a velocidade de propagação </w:t>
      </w:r>
      <w:r w:rsidRPr="00E07A16">
        <w:rPr>
          <w:rFonts w:asciiTheme="majorHAnsi" w:hAnsiTheme="majorHAnsi" w:cstheme="majorHAnsi"/>
        </w:rPr>
        <w:t>é considerada constante e igual à velocidade de propagação no vácuo, ou seja, 300.000 km</w:t>
      </w:r>
      <w:r w:rsidRPr="00E07A16">
        <w:rPr>
          <w:rFonts w:asciiTheme="majorHAnsi" w:hAnsiTheme="majorHAnsi" w:cstheme="majorHAnsi"/>
        </w:rPr>
        <w:sym w:font="Symbol" w:char="F0D7"/>
      </w:r>
      <w:r w:rsidRPr="00E07A16">
        <w:rPr>
          <w:rFonts w:asciiTheme="majorHAnsi" w:hAnsiTheme="majorHAnsi" w:cstheme="majorHAnsi"/>
        </w:rPr>
        <w:t>s</w:t>
      </w:r>
      <w:r w:rsidRPr="00E07A16">
        <w:rPr>
          <w:rFonts w:asciiTheme="majorHAnsi" w:hAnsiTheme="majorHAnsi" w:cstheme="majorHAnsi"/>
          <w:vertAlign w:val="superscript"/>
        </w:rPr>
        <w:noBreakHyphen/>
        <w:t>1</w:t>
      </w:r>
      <w:r w:rsidRPr="00E07A16">
        <w:rPr>
          <w:rFonts w:asciiTheme="majorHAnsi" w:hAnsiTheme="majorHAnsi" w:cstheme="majorHAnsi"/>
        </w:rPr>
        <w:t xml:space="preserve">, ou </w:t>
      </w:r>
      <w:proofErr w:type="gramStart"/>
      <w:r w:rsidRPr="00E07A16">
        <w:rPr>
          <w:rFonts w:asciiTheme="majorHAnsi" w:hAnsiTheme="majorHAnsi" w:cstheme="majorHAnsi"/>
        </w:rPr>
        <w:t>3 </w:t>
      </w:r>
      <w:r w:rsidRPr="00E07A16">
        <w:rPr>
          <w:rFonts w:asciiTheme="majorHAnsi" w:hAnsiTheme="majorHAnsi" w:cstheme="majorHAnsi"/>
        </w:rPr>
        <w:sym w:font="Symbol" w:char="F0B4"/>
      </w:r>
      <w:r w:rsidRPr="00E07A16">
        <w:rPr>
          <w:rFonts w:asciiTheme="majorHAnsi" w:hAnsiTheme="majorHAnsi" w:cstheme="majorHAnsi"/>
        </w:rPr>
        <w:t> 10</w:t>
      </w:r>
      <w:proofErr w:type="gramEnd"/>
      <w:r w:rsidRPr="00E07A16">
        <w:rPr>
          <w:rFonts w:asciiTheme="majorHAnsi" w:hAnsiTheme="majorHAnsi" w:cstheme="majorHAnsi"/>
          <w:vertAlign w:val="superscript"/>
        </w:rPr>
        <w:noBreakHyphen/>
        <w:t>8</w:t>
      </w:r>
      <w:r w:rsidRPr="00E07A16">
        <w:rPr>
          <w:rFonts w:asciiTheme="majorHAnsi" w:hAnsiTheme="majorHAnsi" w:cstheme="majorHAnsi"/>
        </w:rPr>
        <w:t> m</w:t>
      </w:r>
      <w:r w:rsidRPr="00E07A16">
        <w:rPr>
          <w:rFonts w:asciiTheme="majorHAnsi" w:hAnsiTheme="majorHAnsi" w:cstheme="majorHAnsi"/>
        </w:rPr>
        <w:sym w:font="Symbol" w:char="F0D7"/>
      </w:r>
      <w:r w:rsidRPr="00E07A16">
        <w:rPr>
          <w:rFonts w:asciiTheme="majorHAnsi" w:hAnsiTheme="majorHAnsi" w:cstheme="majorHAnsi"/>
        </w:rPr>
        <w:t>s</w:t>
      </w:r>
      <w:r w:rsidRPr="00E07A16">
        <w:rPr>
          <w:rFonts w:asciiTheme="majorHAnsi" w:hAnsiTheme="majorHAnsi" w:cstheme="majorHAnsi"/>
          <w:vertAlign w:val="superscript"/>
        </w:rPr>
        <w:noBreakHyphen/>
        <w:t>1</w:t>
      </w:r>
      <w:r w:rsidRPr="00E07A16">
        <w:rPr>
          <w:rFonts w:asciiTheme="majorHAnsi" w:hAnsiTheme="majorHAnsi" w:cstheme="majorHAnsi"/>
        </w:rPr>
        <w:t xml:space="preserve">. </w:t>
      </w:r>
    </w:p>
    <w:p w14:paraId="56DDF5D9" w14:textId="35AA267E"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O </w:t>
      </w:r>
      <w:r w:rsidR="008E244B" w:rsidRPr="00E07A16">
        <w:rPr>
          <w:rFonts w:asciiTheme="majorHAnsi" w:hAnsiTheme="majorHAnsi" w:cstheme="majorHAnsi"/>
        </w:rPr>
        <w:fldChar w:fldCharType="begin"/>
      </w:r>
      <w:r w:rsidR="008E244B" w:rsidRPr="00E07A16">
        <w:rPr>
          <w:rFonts w:asciiTheme="majorHAnsi" w:hAnsiTheme="majorHAnsi" w:cstheme="majorHAnsi"/>
        </w:rPr>
        <w:instrText xml:space="preserve"> REF _Ref477610289 \r \h  \* MERGEFORMAT </w:instrText>
      </w:r>
      <w:r w:rsidR="008E244B" w:rsidRPr="00E07A16">
        <w:rPr>
          <w:rFonts w:asciiTheme="majorHAnsi" w:hAnsiTheme="majorHAnsi" w:cstheme="majorHAnsi"/>
        </w:rPr>
      </w:r>
      <w:r w:rsidR="008E244B" w:rsidRPr="00E07A16">
        <w:rPr>
          <w:rFonts w:asciiTheme="majorHAnsi" w:hAnsiTheme="majorHAnsi" w:cstheme="majorHAnsi"/>
        </w:rPr>
        <w:fldChar w:fldCharType="separate"/>
      </w:r>
      <w:r w:rsidR="009C59F7">
        <w:rPr>
          <w:rFonts w:asciiTheme="majorHAnsi" w:hAnsiTheme="majorHAnsi" w:cstheme="majorHAnsi"/>
        </w:rPr>
        <w:t>0</w:t>
      </w:r>
      <w:r w:rsidR="008E244B" w:rsidRPr="00E07A16">
        <w:rPr>
          <w:rFonts w:asciiTheme="majorHAnsi" w:hAnsiTheme="majorHAnsi" w:cstheme="majorHAnsi"/>
        </w:rPr>
        <w:fldChar w:fldCharType="end"/>
      </w:r>
      <w:r w:rsidR="00A470BD" w:rsidRPr="00E07A16">
        <w:rPr>
          <w:rFonts w:asciiTheme="majorHAnsi" w:hAnsiTheme="majorHAnsi" w:cstheme="majorHAnsi"/>
        </w:rPr>
        <w:t xml:space="preserve"> a seguir</w:t>
      </w:r>
      <w:r w:rsidR="008E244B" w:rsidRPr="00E07A16">
        <w:rPr>
          <w:rFonts w:asciiTheme="majorHAnsi" w:hAnsiTheme="majorHAnsi" w:cstheme="majorHAnsi"/>
        </w:rPr>
        <w:t xml:space="preserve"> </w:t>
      </w:r>
      <w:r w:rsidRPr="00E07A16">
        <w:rPr>
          <w:rFonts w:asciiTheme="majorHAnsi" w:hAnsiTheme="majorHAnsi" w:cstheme="majorHAnsi"/>
        </w:rPr>
        <w:t>apresenta a velocidade de propagação de ondas eletromagnéticas e mecânicas para algumas situações físicas distintas (materiais, temperatura e outras).</w:t>
      </w:r>
    </w:p>
    <w:p w14:paraId="1C2D6A9D" w14:textId="20F676C5" w:rsidR="00676079" w:rsidRPr="00E07A16" w:rsidRDefault="00676079" w:rsidP="00CD56B4">
      <w:pPr>
        <w:pStyle w:val="TABELA"/>
        <w:numPr>
          <w:ilvl w:val="0"/>
          <w:numId w:val="0"/>
        </w:numPr>
        <w:spacing w:line="360" w:lineRule="auto"/>
        <w:ind w:left="360"/>
        <w:rPr>
          <w:rFonts w:asciiTheme="majorHAnsi" w:hAnsiTheme="majorHAnsi" w:cstheme="majorHAnsi"/>
        </w:rPr>
      </w:pPr>
      <w:bookmarkStart w:id="2" w:name="_Ref477610289"/>
      <w:bookmarkStart w:id="3" w:name="_Ref477610356"/>
      <w:bookmarkStart w:id="4" w:name="_Toc478925087"/>
      <w:bookmarkStart w:id="5" w:name="_Toc478926431"/>
      <w:bookmarkStart w:id="6" w:name="_Toc478926443"/>
      <w:r w:rsidRPr="00E07A16">
        <w:rPr>
          <w:rFonts w:asciiTheme="majorHAnsi" w:hAnsiTheme="majorHAnsi" w:cstheme="majorHAnsi"/>
        </w:rPr>
        <w:lastRenderedPageBreak/>
        <w:t> </w:t>
      </w:r>
      <w:bookmarkStart w:id="7" w:name="_Toc478999604"/>
      <w:bookmarkStart w:id="8" w:name="_Toc479011590"/>
      <w:bookmarkStart w:id="9" w:name="_Toc511563207"/>
      <w:r w:rsidRPr="00E07A16">
        <w:rPr>
          <w:rFonts w:asciiTheme="majorHAnsi" w:hAnsiTheme="majorHAnsi" w:cstheme="majorHAnsi"/>
        </w:rPr>
        <w:t>Velocidade de propagação das ondas mecânicas e eletromagnéticas.</w:t>
      </w:r>
      <w:bookmarkEnd w:id="2"/>
      <w:bookmarkEnd w:id="3"/>
      <w:bookmarkEnd w:id="4"/>
      <w:bookmarkEnd w:id="5"/>
      <w:bookmarkEnd w:id="6"/>
      <w:bookmarkEnd w:id="7"/>
      <w:bookmarkEnd w:id="8"/>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113"/>
        <w:gridCol w:w="3113"/>
      </w:tblGrid>
      <w:tr w:rsidR="00676079" w:rsidRPr="00E07A16" w14:paraId="5B1FB949" w14:textId="77777777" w:rsidTr="00284BFF">
        <w:trPr>
          <w:jc w:val="center"/>
        </w:trPr>
        <w:tc>
          <w:tcPr>
            <w:tcW w:w="2552" w:type="dxa"/>
            <w:shd w:val="clear" w:color="auto" w:fill="0066B2" w:themeFill="accent1"/>
            <w:vAlign w:val="center"/>
          </w:tcPr>
          <w:p w14:paraId="155FC847" w14:textId="77777777" w:rsidR="00676079" w:rsidRPr="00E07A16" w:rsidRDefault="00676079" w:rsidP="00676079">
            <w:pPr>
              <w:pStyle w:val="TEXTO-SIMPLES"/>
              <w:keepNext/>
              <w:ind w:firstLine="0"/>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Tipo de fenômeno ondulatório</w:t>
            </w:r>
          </w:p>
        </w:tc>
        <w:tc>
          <w:tcPr>
            <w:tcW w:w="3115" w:type="dxa"/>
            <w:shd w:val="clear" w:color="auto" w:fill="0066B2" w:themeFill="accent1"/>
            <w:vAlign w:val="center"/>
          </w:tcPr>
          <w:p w14:paraId="16930AF6" w14:textId="77777777" w:rsidR="00676079" w:rsidRPr="00E07A16" w:rsidRDefault="00676079" w:rsidP="00676079">
            <w:pPr>
              <w:pStyle w:val="TEXTO-SIMPLES"/>
              <w:keepNext/>
              <w:ind w:firstLine="0"/>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Descrição</w:t>
            </w:r>
          </w:p>
          <w:p w14:paraId="22183791" w14:textId="77777777" w:rsidR="00676079" w:rsidRPr="00E07A16" w:rsidRDefault="00676079" w:rsidP="00676079">
            <w:pPr>
              <w:pStyle w:val="TEXTO-SIMPLES"/>
              <w:keepNext/>
              <w:ind w:firstLine="0"/>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w:t>
            </w:r>
            <w:proofErr w:type="gramStart"/>
            <w:r w:rsidRPr="00E07A16">
              <w:rPr>
                <w:rFonts w:asciiTheme="majorHAnsi" w:hAnsiTheme="majorHAnsi" w:cstheme="majorHAnsi"/>
                <w:b/>
                <w:color w:val="FFFFFF" w:themeColor="background1"/>
              </w:rPr>
              <w:t>meio</w:t>
            </w:r>
            <w:proofErr w:type="gramEnd"/>
            <w:r w:rsidRPr="00E07A16">
              <w:rPr>
                <w:rFonts w:asciiTheme="majorHAnsi" w:hAnsiTheme="majorHAnsi" w:cstheme="majorHAnsi"/>
                <w:b/>
                <w:color w:val="FFFFFF" w:themeColor="background1"/>
              </w:rPr>
              <w:t xml:space="preserve"> físico)</w:t>
            </w:r>
          </w:p>
        </w:tc>
        <w:tc>
          <w:tcPr>
            <w:tcW w:w="3115" w:type="dxa"/>
            <w:shd w:val="clear" w:color="auto" w:fill="0066B2" w:themeFill="accent1"/>
            <w:vAlign w:val="center"/>
          </w:tcPr>
          <w:p w14:paraId="161871FF" w14:textId="77777777" w:rsidR="00676079" w:rsidRPr="00E07A16" w:rsidRDefault="00676079" w:rsidP="00676079">
            <w:pPr>
              <w:pStyle w:val="TEXTO-SIMPLES"/>
              <w:keepNext/>
              <w:ind w:firstLine="0"/>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Velocidade de propagação</w:t>
            </w:r>
          </w:p>
          <w:p w14:paraId="42D9FF94" w14:textId="77777777" w:rsidR="00676079" w:rsidRPr="00E07A16" w:rsidRDefault="00676079" w:rsidP="00676079">
            <w:pPr>
              <w:pStyle w:val="TEXTO-SIMPLES"/>
              <w:keepNext/>
              <w:ind w:firstLine="0"/>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w:t>
            </w:r>
            <w:proofErr w:type="gramStart"/>
            <w:r w:rsidRPr="00E07A16">
              <w:rPr>
                <w:rFonts w:asciiTheme="majorHAnsi" w:hAnsiTheme="majorHAnsi" w:cstheme="majorHAnsi"/>
                <w:b/>
                <w:color w:val="FFFFFF" w:themeColor="background1"/>
              </w:rPr>
              <w:t>m</w:t>
            </w:r>
            <w:proofErr w:type="gramEnd"/>
            <w:r w:rsidRPr="00E07A16">
              <w:rPr>
                <w:rFonts w:asciiTheme="majorHAnsi" w:hAnsiTheme="majorHAnsi" w:cstheme="majorHAnsi"/>
                <w:b/>
                <w:color w:val="FFFFFF" w:themeColor="background1"/>
              </w:rPr>
              <w:sym w:font="Symbol" w:char="F0D7"/>
            </w:r>
            <w:r w:rsidRPr="00E07A16">
              <w:rPr>
                <w:rFonts w:asciiTheme="majorHAnsi" w:hAnsiTheme="majorHAnsi" w:cstheme="majorHAnsi"/>
                <w:b/>
                <w:color w:val="FFFFFF" w:themeColor="background1"/>
              </w:rPr>
              <w:t>s</w:t>
            </w:r>
            <w:r w:rsidRPr="00E07A16">
              <w:rPr>
                <w:rFonts w:asciiTheme="majorHAnsi" w:hAnsiTheme="majorHAnsi" w:cstheme="majorHAnsi"/>
                <w:b/>
                <w:color w:val="FFFFFF" w:themeColor="background1"/>
                <w:vertAlign w:val="superscript"/>
              </w:rPr>
              <w:t>-1</w:t>
            </w:r>
            <w:r w:rsidRPr="00E07A16">
              <w:rPr>
                <w:rFonts w:asciiTheme="majorHAnsi" w:hAnsiTheme="majorHAnsi" w:cstheme="majorHAnsi"/>
                <w:b/>
                <w:color w:val="FFFFFF" w:themeColor="background1"/>
              </w:rPr>
              <w:t>]</w:t>
            </w:r>
          </w:p>
          <w:p w14:paraId="402EB698" w14:textId="77777777" w:rsidR="00676079" w:rsidRPr="00E07A16" w:rsidRDefault="00676079" w:rsidP="00676079">
            <w:pPr>
              <w:pStyle w:val="TEXTO-SIMPLES"/>
              <w:keepNext/>
              <w:ind w:firstLine="0"/>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w:t>
            </w:r>
            <w:proofErr w:type="gramStart"/>
            <w:r w:rsidRPr="00E07A16">
              <w:rPr>
                <w:rFonts w:asciiTheme="majorHAnsi" w:hAnsiTheme="majorHAnsi" w:cstheme="majorHAnsi"/>
                <w:b/>
                <w:color w:val="FFFFFF" w:themeColor="background1"/>
              </w:rPr>
              <w:t>valor</w:t>
            </w:r>
            <w:proofErr w:type="gramEnd"/>
            <w:r w:rsidRPr="00E07A16">
              <w:rPr>
                <w:rFonts w:asciiTheme="majorHAnsi" w:hAnsiTheme="majorHAnsi" w:cstheme="majorHAnsi"/>
                <w:b/>
                <w:color w:val="FFFFFF" w:themeColor="background1"/>
              </w:rPr>
              <w:t xml:space="preserve"> didático)</w:t>
            </w:r>
          </w:p>
        </w:tc>
      </w:tr>
      <w:tr w:rsidR="00676079" w:rsidRPr="00E07A16" w14:paraId="1E1D8B9C" w14:textId="77777777" w:rsidTr="00F516E8">
        <w:trPr>
          <w:jc w:val="center"/>
        </w:trPr>
        <w:tc>
          <w:tcPr>
            <w:tcW w:w="2552" w:type="dxa"/>
            <w:vMerge w:val="restart"/>
            <w:vAlign w:val="center"/>
          </w:tcPr>
          <w:p w14:paraId="6B141E14"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Onda eletromagnética</w:t>
            </w:r>
          </w:p>
        </w:tc>
        <w:tc>
          <w:tcPr>
            <w:tcW w:w="3115" w:type="dxa"/>
            <w:vAlign w:val="center"/>
          </w:tcPr>
          <w:p w14:paraId="7DD2C911"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Luz no vácuo</w:t>
            </w:r>
          </w:p>
        </w:tc>
        <w:tc>
          <w:tcPr>
            <w:tcW w:w="3115" w:type="dxa"/>
            <w:vAlign w:val="center"/>
          </w:tcPr>
          <w:p w14:paraId="1A788F48"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3,0 </w:t>
            </w:r>
            <w:r w:rsidRPr="00E07A16">
              <w:rPr>
                <w:rFonts w:asciiTheme="majorHAnsi" w:hAnsiTheme="majorHAnsi" w:cstheme="majorHAnsi"/>
              </w:rPr>
              <w:sym w:font="Symbol" w:char="F0B4"/>
            </w:r>
            <w:r w:rsidRPr="00E07A16">
              <w:rPr>
                <w:rFonts w:asciiTheme="majorHAnsi" w:hAnsiTheme="majorHAnsi" w:cstheme="majorHAnsi"/>
              </w:rPr>
              <w:t> 10</w:t>
            </w:r>
            <w:r w:rsidRPr="00E07A16">
              <w:rPr>
                <w:rFonts w:asciiTheme="majorHAnsi" w:hAnsiTheme="majorHAnsi" w:cstheme="majorHAnsi"/>
                <w:vertAlign w:val="superscript"/>
              </w:rPr>
              <w:t>8</w:t>
            </w:r>
          </w:p>
        </w:tc>
      </w:tr>
      <w:tr w:rsidR="00676079" w:rsidRPr="00E07A16" w14:paraId="76202DBD" w14:textId="77777777" w:rsidTr="00F516E8">
        <w:trPr>
          <w:jc w:val="center"/>
        </w:trPr>
        <w:tc>
          <w:tcPr>
            <w:tcW w:w="2552" w:type="dxa"/>
            <w:vMerge/>
            <w:vAlign w:val="center"/>
          </w:tcPr>
          <w:p w14:paraId="6E8199F7"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7CFC7EB4"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Luz no ar</w:t>
            </w:r>
          </w:p>
        </w:tc>
        <w:tc>
          <w:tcPr>
            <w:tcW w:w="3115" w:type="dxa"/>
            <w:vAlign w:val="center"/>
          </w:tcPr>
          <w:p w14:paraId="7D95C7D5"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2,9 </w:t>
            </w:r>
            <w:r w:rsidRPr="00E07A16">
              <w:rPr>
                <w:rFonts w:asciiTheme="majorHAnsi" w:hAnsiTheme="majorHAnsi" w:cstheme="majorHAnsi"/>
              </w:rPr>
              <w:sym w:font="Symbol" w:char="F0B4"/>
            </w:r>
            <w:r w:rsidRPr="00E07A16">
              <w:rPr>
                <w:rFonts w:asciiTheme="majorHAnsi" w:hAnsiTheme="majorHAnsi" w:cstheme="majorHAnsi"/>
              </w:rPr>
              <w:t> 10</w:t>
            </w:r>
            <w:r w:rsidRPr="00E07A16">
              <w:rPr>
                <w:rFonts w:asciiTheme="majorHAnsi" w:hAnsiTheme="majorHAnsi" w:cstheme="majorHAnsi"/>
                <w:vertAlign w:val="superscript"/>
              </w:rPr>
              <w:t>8</w:t>
            </w:r>
          </w:p>
        </w:tc>
      </w:tr>
      <w:tr w:rsidR="00676079" w:rsidRPr="00E07A16" w14:paraId="7F2645E4" w14:textId="77777777" w:rsidTr="00F516E8">
        <w:trPr>
          <w:jc w:val="center"/>
        </w:trPr>
        <w:tc>
          <w:tcPr>
            <w:tcW w:w="2552" w:type="dxa"/>
            <w:vMerge/>
            <w:vAlign w:val="center"/>
          </w:tcPr>
          <w:p w14:paraId="4B879323"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2B2479B6"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Luz em fibra óptica</w:t>
            </w:r>
          </w:p>
        </w:tc>
        <w:tc>
          <w:tcPr>
            <w:tcW w:w="3115" w:type="dxa"/>
            <w:vAlign w:val="center"/>
          </w:tcPr>
          <w:p w14:paraId="315E0659"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2,1 </w:t>
            </w:r>
            <w:r w:rsidRPr="00E07A16">
              <w:rPr>
                <w:rFonts w:asciiTheme="majorHAnsi" w:hAnsiTheme="majorHAnsi" w:cstheme="majorHAnsi"/>
              </w:rPr>
              <w:sym w:font="Symbol" w:char="F0B4"/>
            </w:r>
            <w:r w:rsidRPr="00E07A16">
              <w:rPr>
                <w:rFonts w:asciiTheme="majorHAnsi" w:hAnsiTheme="majorHAnsi" w:cstheme="majorHAnsi"/>
              </w:rPr>
              <w:t> 10</w:t>
            </w:r>
            <w:r w:rsidRPr="00E07A16">
              <w:rPr>
                <w:rFonts w:asciiTheme="majorHAnsi" w:hAnsiTheme="majorHAnsi" w:cstheme="majorHAnsi"/>
                <w:vertAlign w:val="superscript"/>
              </w:rPr>
              <w:t>8</w:t>
            </w:r>
          </w:p>
        </w:tc>
      </w:tr>
      <w:tr w:rsidR="00676079" w:rsidRPr="00E07A16" w14:paraId="530A04B7" w14:textId="77777777" w:rsidTr="00F516E8">
        <w:trPr>
          <w:jc w:val="center"/>
        </w:trPr>
        <w:tc>
          <w:tcPr>
            <w:tcW w:w="2552" w:type="dxa"/>
            <w:vMerge/>
            <w:vAlign w:val="center"/>
          </w:tcPr>
          <w:p w14:paraId="7A54398E"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0C30F500"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Luz na água</w:t>
            </w:r>
          </w:p>
        </w:tc>
        <w:tc>
          <w:tcPr>
            <w:tcW w:w="3115" w:type="dxa"/>
            <w:vAlign w:val="center"/>
          </w:tcPr>
          <w:p w14:paraId="4D33B094"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1,0 </w:t>
            </w:r>
            <w:r w:rsidRPr="00E07A16">
              <w:rPr>
                <w:rFonts w:asciiTheme="majorHAnsi" w:hAnsiTheme="majorHAnsi" w:cstheme="majorHAnsi"/>
              </w:rPr>
              <w:sym w:font="Symbol" w:char="F0B4"/>
            </w:r>
            <w:r w:rsidRPr="00E07A16">
              <w:rPr>
                <w:rFonts w:asciiTheme="majorHAnsi" w:hAnsiTheme="majorHAnsi" w:cstheme="majorHAnsi"/>
              </w:rPr>
              <w:t> 10</w:t>
            </w:r>
            <w:r w:rsidRPr="00E07A16">
              <w:rPr>
                <w:rFonts w:asciiTheme="majorHAnsi" w:hAnsiTheme="majorHAnsi" w:cstheme="majorHAnsi"/>
                <w:vertAlign w:val="superscript"/>
              </w:rPr>
              <w:t>8</w:t>
            </w:r>
          </w:p>
        </w:tc>
      </w:tr>
      <w:tr w:rsidR="00676079" w:rsidRPr="00E07A16" w14:paraId="3EEA0AD1" w14:textId="77777777" w:rsidTr="00F516E8">
        <w:trPr>
          <w:jc w:val="center"/>
        </w:trPr>
        <w:tc>
          <w:tcPr>
            <w:tcW w:w="2552" w:type="dxa"/>
            <w:vMerge w:val="restart"/>
            <w:vAlign w:val="center"/>
          </w:tcPr>
          <w:p w14:paraId="4263D059"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Onda mecânica</w:t>
            </w:r>
          </w:p>
        </w:tc>
        <w:tc>
          <w:tcPr>
            <w:tcW w:w="3115" w:type="dxa"/>
            <w:vAlign w:val="center"/>
          </w:tcPr>
          <w:p w14:paraId="0A3CC771"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Som no ar @ 0 </w:t>
            </w:r>
            <w:proofErr w:type="spellStart"/>
            <w:r w:rsidRPr="00E07A16">
              <w:rPr>
                <w:rFonts w:asciiTheme="majorHAnsi" w:hAnsiTheme="majorHAnsi" w:cstheme="majorHAnsi"/>
                <w:vertAlign w:val="superscript"/>
              </w:rPr>
              <w:t>o</w:t>
            </w:r>
            <w:r w:rsidRPr="00E07A16">
              <w:rPr>
                <w:rFonts w:asciiTheme="majorHAnsi" w:hAnsiTheme="majorHAnsi" w:cstheme="majorHAnsi"/>
              </w:rPr>
              <w:t>C</w:t>
            </w:r>
            <w:proofErr w:type="spellEnd"/>
          </w:p>
        </w:tc>
        <w:tc>
          <w:tcPr>
            <w:tcW w:w="3115" w:type="dxa"/>
            <w:vAlign w:val="center"/>
          </w:tcPr>
          <w:p w14:paraId="58BBFD1C"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331,5</w:t>
            </w:r>
          </w:p>
        </w:tc>
      </w:tr>
      <w:tr w:rsidR="00676079" w:rsidRPr="00E07A16" w14:paraId="119E5B87" w14:textId="77777777" w:rsidTr="00F516E8">
        <w:trPr>
          <w:jc w:val="center"/>
        </w:trPr>
        <w:tc>
          <w:tcPr>
            <w:tcW w:w="2552" w:type="dxa"/>
            <w:vMerge/>
            <w:vAlign w:val="center"/>
          </w:tcPr>
          <w:p w14:paraId="33ADC021"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2BB0816A"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Ar @ 20 </w:t>
            </w:r>
            <w:proofErr w:type="spellStart"/>
            <w:r w:rsidRPr="00E07A16">
              <w:rPr>
                <w:rFonts w:asciiTheme="majorHAnsi" w:hAnsiTheme="majorHAnsi" w:cstheme="majorHAnsi"/>
                <w:vertAlign w:val="superscript"/>
              </w:rPr>
              <w:t>o</w:t>
            </w:r>
            <w:r w:rsidRPr="00E07A16">
              <w:rPr>
                <w:rFonts w:asciiTheme="majorHAnsi" w:hAnsiTheme="majorHAnsi" w:cstheme="majorHAnsi"/>
              </w:rPr>
              <w:t>C</w:t>
            </w:r>
            <w:proofErr w:type="spellEnd"/>
          </w:p>
        </w:tc>
        <w:tc>
          <w:tcPr>
            <w:tcW w:w="3115" w:type="dxa"/>
            <w:vAlign w:val="center"/>
          </w:tcPr>
          <w:p w14:paraId="2D6187AA"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343,4</w:t>
            </w:r>
          </w:p>
        </w:tc>
      </w:tr>
      <w:tr w:rsidR="00676079" w:rsidRPr="00E07A16" w14:paraId="228CB17C" w14:textId="77777777" w:rsidTr="00F516E8">
        <w:trPr>
          <w:jc w:val="center"/>
        </w:trPr>
        <w:tc>
          <w:tcPr>
            <w:tcW w:w="2552" w:type="dxa"/>
            <w:vMerge/>
            <w:vAlign w:val="center"/>
          </w:tcPr>
          <w:p w14:paraId="032A0A8F"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7EE3D27B"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Borracha</w:t>
            </w:r>
          </w:p>
        </w:tc>
        <w:tc>
          <w:tcPr>
            <w:tcW w:w="3115" w:type="dxa"/>
            <w:vAlign w:val="center"/>
          </w:tcPr>
          <w:p w14:paraId="050EC448"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60</w:t>
            </w:r>
          </w:p>
        </w:tc>
      </w:tr>
      <w:tr w:rsidR="00676079" w:rsidRPr="00E07A16" w14:paraId="18A7D338" w14:textId="77777777" w:rsidTr="00F516E8">
        <w:trPr>
          <w:jc w:val="center"/>
        </w:trPr>
        <w:tc>
          <w:tcPr>
            <w:tcW w:w="2552" w:type="dxa"/>
            <w:vMerge/>
            <w:vAlign w:val="center"/>
          </w:tcPr>
          <w:p w14:paraId="0A81A5C9"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2AC1CB4A"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Chumbo</w:t>
            </w:r>
          </w:p>
        </w:tc>
        <w:tc>
          <w:tcPr>
            <w:tcW w:w="3115" w:type="dxa"/>
            <w:vAlign w:val="center"/>
          </w:tcPr>
          <w:p w14:paraId="67A0A35B"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1.210</w:t>
            </w:r>
          </w:p>
        </w:tc>
      </w:tr>
      <w:tr w:rsidR="00676079" w:rsidRPr="00E07A16" w14:paraId="0D023F96" w14:textId="77777777" w:rsidTr="00F516E8">
        <w:trPr>
          <w:jc w:val="center"/>
        </w:trPr>
        <w:tc>
          <w:tcPr>
            <w:tcW w:w="2552" w:type="dxa"/>
            <w:vMerge/>
            <w:vAlign w:val="center"/>
          </w:tcPr>
          <w:p w14:paraId="795EDA2A"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46E480C2"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Vidro</w:t>
            </w:r>
          </w:p>
        </w:tc>
        <w:tc>
          <w:tcPr>
            <w:tcW w:w="3115" w:type="dxa"/>
            <w:vAlign w:val="center"/>
          </w:tcPr>
          <w:p w14:paraId="472C63EC"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4.540</w:t>
            </w:r>
          </w:p>
        </w:tc>
      </w:tr>
      <w:tr w:rsidR="00676079" w:rsidRPr="00E07A16" w14:paraId="64587278" w14:textId="77777777" w:rsidTr="00F516E8">
        <w:trPr>
          <w:jc w:val="center"/>
        </w:trPr>
        <w:tc>
          <w:tcPr>
            <w:tcW w:w="2552" w:type="dxa"/>
            <w:vMerge/>
            <w:vAlign w:val="center"/>
          </w:tcPr>
          <w:p w14:paraId="2A4E11B8"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100A8A7A"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Alumínio</w:t>
            </w:r>
          </w:p>
        </w:tc>
        <w:tc>
          <w:tcPr>
            <w:tcW w:w="3115" w:type="dxa"/>
            <w:vAlign w:val="center"/>
          </w:tcPr>
          <w:p w14:paraId="7F6F1A7F"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6.320</w:t>
            </w:r>
          </w:p>
        </w:tc>
      </w:tr>
      <w:tr w:rsidR="00676079" w:rsidRPr="00E07A16" w14:paraId="12C97B64" w14:textId="77777777" w:rsidTr="00F516E8">
        <w:trPr>
          <w:jc w:val="center"/>
        </w:trPr>
        <w:tc>
          <w:tcPr>
            <w:tcW w:w="2552" w:type="dxa"/>
            <w:vMerge/>
            <w:vAlign w:val="center"/>
          </w:tcPr>
          <w:p w14:paraId="302C5B02"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30AC2768"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Aço</w:t>
            </w:r>
          </w:p>
        </w:tc>
        <w:tc>
          <w:tcPr>
            <w:tcW w:w="3115" w:type="dxa"/>
            <w:vAlign w:val="center"/>
          </w:tcPr>
          <w:p w14:paraId="577085CA"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5.920</w:t>
            </w:r>
          </w:p>
        </w:tc>
      </w:tr>
      <w:tr w:rsidR="00676079" w:rsidRPr="00E07A16" w14:paraId="5A2D3636" w14:textId="77777777" w:rsidTr="00F516E8">
        <w:trPr>
          <w:jc w:val="center"/>
        </w:trPr>
        <w:tc>
          <w:tcPr>
            <w:tcW w:w="2552" w:type="dxa"/>
            <w:vMerge/>
            <w:vAlign w:val="center"/>
          </w:tcPr>
          <w:p w14:paraId="568F591C"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545A6056"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Água doce @ 0 </w:t>
            </w:r>
            <w:proofErr w:type="spellStart"/>
            <w:r w:rsidRPr="00E07A16">
              <w:rPr>
                <w:rFonts w:asciiTheme="majorHAnsi" w:hAnsiTheme="majorHAnsi" w:cstheme="majorHAnsi"/>
                <w:vertAlign w:val="superscript"/>
              </w:rPr>
              <w:t>o</w:t>
            </w:r>
            <w:r w:rsidRPr="00E07A16">
              <w:rPr>
                <w:rFonts w:asciiTheme="majorHAnsi" w:hAnsiTheme="majorHAnsi" w:cstheme="majorHAnsi"/>
              </w:rPr>
              <w:t>C</w:t>
            </w:r>
            <w:proofErr w:type="spellEnd"/>
          </w:p>
        </w:tc>
        <w:tc>
          <w:tcPr>
            <w:tcW w:w="3115" w:type="dxa"/>
            <w:vAlign w:val="center"/>
          </w:tcPr>
          <w:p w14:paraId="2A2EA2ED"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1.402</w:t>
            </w:r>
          </w:p>
        </w:tc>
      </w:tr>
      <w:tr w:rsidR="00676079" w:rsidRPr="00E07A16" w14:paraId="4E4D3026" w14:textId="77777777" w:rsidTr="00F516E8">
        <w:trPr>
          <w:jc w:val="center"/>
        </w:trPr>
        <w:tc>
          <w:tcPr>
            <w:tcW w:w="2552" w:type="dxa"/>
            <w:vMerge/>
            <w:vAlign w:val="center"/>
          </w:tcPr>
          <w:p w14:paraId="1385A6D6"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095E24D4"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Água doce @ 20 </w:t>
            </w:r>
            <w:proofErr w:type="spellStart"/>
            <w:r w:rsidRPr="00E07A16">
              <w:rPr>
                <w:rFonts w:asciiTheme="majorHAnsi" w:hAnsiTheme="majorHAnsi" w:cstheme="majorHAnsi"/>
                <w:vertAlign w:val="superscript"/>
              </w:rPr>
              <w:t>o</w:t>
            </w:r>
            <w:r w:rsidRPr="00E07A16">
              <w:rPr>
                <w:rFonts w:asciiTheme="majorHAnsi" w:hAnsiTheme="majorHAnsi" w:cstheme="majorHAnsi"/>
              </w:rPr>
              <w:t>C</w:t>
            </w:r>
            <w:proofErr w:type="spellEnd"/>
          </w:p>
        </w:tc>
        <w:tc>
          <w:tcPr>
            <w:tcW w:w="3115" w:type="dxa"/>
            <w:vAlign w:val="center"/>
          </w:tcPr>
          <w:p w14:paraId="7BB79E9F"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1.481</w:t>
            </w:r>
          </w:p>
        </w:tc>
      </w:tr>
      <w:tr w:rsidR="00676079" w:rsidRPr="00E07A16" w14:paraId="1DC4E404" w14:textId="77777777" w:rsidTr="00F516E8">
        <w:trPr>
          <w:jc w:val="center"/>
        </w:trPr>
        <w:tc>
          <w:tcPr>
            <w:tcW w:w="2552" w:type="dxa"/>
            <w:vMerge/>
            <w:vAlign w:val="center"/>
          </w:tcPr>
          <w:p w14:paraId="023CFB59"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78833B21"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Água doce @ 40 </w:t>
            </w:r>
            <w:proofErr w:type="spellStart"/>
            <w:r w:rsidRPr="00E07A16">
              <w:rPr>
                <w:rFonts w:asciiTheme="majorHAnsi" w:hAnsiTheme="majorHAnsi" w:cstheme="majorHAnsi"/>
                <w:vertAlign w:val="superscript"/>
              </w:rPr>
              <w:t>o</w:t>
            </w:r>
            <w:r w:rsidRPr="00E07A16">
              <w:rPr>
                <w:rFonts w:asciiTheme="majorHAnsi" w:hAnsiTheme="majorHAnsi" w:cstheme="majorHAnsi"/>
              </w:rPr>
              <w:t>C</w:t>
            </w:r>
            <w:proofErr w:type="spellEnd"/>
          </w:p>
        </w:tc>
        <w:tc>
          <w:tcPr>
            <w:tcW w:w="3115" w:type="dxa"/>
            <w:vAlign w:val="center"/>
          </w:tcPr>
          <w:p w14:paraId="5D804ADD"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1.526</w:t>
            </w:r>
          </w:p>
        </w:tc>
      </w:tr>
      <w:tr w:rsidR="00676079" w:rsidRPr="00E07A16" w14:paraId="4E9969C2" w14:textId="77777777" w:rsidTr="00F516E8">
        <w:trPr>
          <w:jc w:val="center"/>
        </w:trPr>
        <w:tc>
          <w:tcPr>
            <w:tcW w:w="2552" w:type="dxa"/>
            <w:vMerge/>
            <w:vAlign w:val="center"/>
          </w:tcPr>
          <w:p w14:paraId="256C3E3A"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449C0991"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Água do mar @ 20 </w:t>
            </w:r>
            <w:proofErr w:type="spellStart"/>
            <w:r w:rsidRPr="00E07A16">
              <w:rPr>
                <w:rFonts w:asciiTheme="majorHAnsi" w:hAnsiTheme="majorHAnsi" w:cstheme="majorHAnsi"/>
                <w:vertAlign w:val="superscript"/>
              </w:rPr>
              <w:t>o</w:t>
            </w:r>
            <w:r w:rsidRPr="00E07A16">
              <w:rPr>
                <w:rFonts w:asciiTheme="majorHAnsi" w:hAnsiTheme="majorHAnsi" w:cstheme="majorHAnsi"/>
              </w:rPr>
              <w:t>C</w:t>
            </w:r>
            <w:proofErr w:type="spellEnd"/>
          </w:p>
          <w:p w14:paraId="3127D8FE"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Salinidade 30%</w:t>
            </w:r>
          </w:p>
          <w:p w14:paraId="60BC4F87"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Profundidade 0 m</w:t>
            </w:r>
          </w:p>
        </w:tc>
        <w:tc>
          <w:tcPr>
            <w:tcW w:w="3115" w:type="dxa"/>
            <w:vAlign w:val="center"/>
          </w:tcPr>
          <w:p w14:paraId="3343E448"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1.516</w:t>
            </w:r>
          </w:p>
        </w:tc>
      </w:tr>
      <w:tr w:rsidR="00676079" w:rsidRPr="00E07A16" w14:paraId="3FAFA301" w14:textId="77777777" w:rsidTr="00F516E8">
        <w:trPr>
          <w:jc w:val="center"/>
        </w:trPr>
        <w:tc>
          <w:tcPr>
            <w:tcW w:w="2552" w:type="dxa"/>
            <w:vMerge/>
            <w:vAlign w:val="center"/>
          </w:tcPr>
          <w:p w14:paraId="6E7B1BE1"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03E96FDE"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Água do mar @ 2 </w:t>
            </w:r>
            <w:proofErr w:type="spellStart"/>
            <w:r w:rsidRPr="00E07A16">
              <w:rPr>
                <w:rFonts w:asciiTheme="majorHAnsi" w:hAnsiTheme="majorHAnsi" w:cstheme="majorHAnsi"/>
                <w:vertAlign w:val="superscript"/>
              </w:rPr>
              <w:t>o</w:t>
            </w:r>
            <w:r w:rsidRPr="00E07A16">
              <w:rPr>
                <w:rFonts w:asciiTheme="majorHAnsi" w:hAnsiTheme="majorHAnsi" w:cstheme="majorHAnsi"/>
              </w:rPr>
              <w:t>C</w:t>
            </w:r>
            <w:proofErr w:type="spellEnd"/>
          </w:p>
          <w:p w14:paraId="2D754522"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Salinidade 30%</w:t>
            </w:r>
          </w:p>
          <w:p w14:paraId="06E9E6A6"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Profundidade 3.000 m</w:t>
            </w:r>
          </w:p>
        </w:tc>
        <w:tc>
          <w:tcPr>
            <w:tcW w:w="3115" w:type="dxa"/>
            <w:vAlign w:val="center"/>
          </w:tcPr>
          <w:p w14:paraId="564211BF"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1.502</w:t>
            </w:r>
          </w:p>
        </w:tc>
      </w:tr>
      <w:tr w:rsidR="00676079" w:rsidRPr="00E07A16" w14:paraId="02AF1D46" w14:textId="77777777" w:rsidTr="00F516E8">
        <w:trPr>
          <w:jc w:val="center"/>
        </w:trPr>
        <w:tc>
          <w:tcPr>
            <w:tcW w:w="2552" w:type="dxa"/>
            <w:vMerge/>
            <w:vAlign w:val="center"/>
          </w:tcPr>
          <w:p w14:paraId="500D364D" w14:textId="77777777" w:rsidR="00676079" w:rsidRPr="00E07A16" w:rsidRDefault="00676079" w:rsidP="00676079">
            <w:pPr>
              <w:pStyle w:val="TEXTO-SIMPLES"/>
              <w:keepNext/>
              <w:ind w:firstLine="0"/>
              <w:jc w:val="center"/>
              <w:rPr>
                <w:rFonts w:asciiTheme="majorHAnsi" w:hAnsiTheme="majorHAnsi" w:cstheme="majorHAnsi"/>
              </w:rPr>
            </w:pPr>
          </w:p>
        </w:tc>
        <w:tc>
          <w:tcPr>
            <w:tcW w:w="3115" w:type="dxa"/>
            <w:vAlign w:val="center"/>
          </w:tcPr>
          <w:p w14:paraId="25E9191E"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Água do mar @ 27 </w:t>
            </w:r>
            <w:proofErr w:type="spellStart"/>
            <w:r w:rsidRPr="00E07A16">
              <w:rPr>
                <w:rFonts w:asciiTheme="majorHAnsi" w:hAnsiTheme="majorHAnsi" w:cstheme="majorHAnsi"/>
                <w:vertAlign w:val="superscript"/>
              </w:rPr>
              <w:t>o</w:t>
            </w:r>
            <w:r w:rsidRPr="00E07A16">
              <w:rPr>
                <w:rFonts w:asciiTheme="majorHAnsi" w:hAnsiTheme="majorHAnsi" w:cstheme="majorHAnsi"/>
              </w:rPr>
              <w:t>C</w:t>
            </w:r>
            <w:proofErr w:type="spellEnd"/>
          </w:p>
          <w:p w14:paraId="7A755203"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Salinidade 30%</w:t>
            </w:r>
          </w:p>
          <w:p w14:paraId="01D82D30"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Profundidade 500 m</w:t>
            </w:r>
          </w:p>
        </w:tc>
        <w:tc>
          <w:tcPr>
            <w:tcW w:w="3115" w:type="dxa"/>
            <w:vAlign w:val="center"/>
          </w:tcPr>
          <w:p w14:paraId="5D4A33B9" w14:textId="77777777" w:rsidR="00676079" w:rsidRPr="00E07A16" w:rsidRDefault="00676079" w:rsidP="00676079">
            <w:pPr>
              <w:pStyle w:val="TEXTO-SIMPLES"/>
              <w:keepNext/>
              <w:ind w:firstLine="0"/>
              <w:jc w:val="center"/>
              <w:rPr>
                <w:rFonts w:asciiTheme="majorHAnsi" w:hAnsiTheme="majorHAnsi" w:cstheme="majorHAnsi"/>
              </w:rPr>
            </w:pPr>
            <w:r w:rsidRPr="00E07A16">
              <w:rPr>
                <w:rFonts w:asciiTheme="majorHAnsi" w:hAnsiTheme="majorHAnsi" w:cstheme="majorHAnsi"/>
              </w:rPr>
              <w:t>1.542</w:t>
            </w:r>
          </w:p>
        </w:tc>
      </w:tr>
    </w:tbl>
    <w:p w14:paraId="1302C17A" w14:textId="77777777" w:rsidR="00676079" w:rsidRPr="00E07A16" w:rsidRDefault="00676079" w:rsidP="008E2E60">
      <w:pPr>
        <w:pStyle w:val="FONTEFIG-TAB"/>
        <w:spacing w:before="240" w:after="120" w:line="360" w:lineRule="auto"/>
        <w:jc w:val="center"/>
        <w:rPr>
          <w:rFonts w:asciiTheme="majorHAnsi" w:hAnsiTheme="majorHAnsi" w:cstheme="majorHAnsi"/>
          <w:i/>
          <w:sz w:val="22"/>
        </w:rPr>
      </w:pPr>
      <w:r w:rsidRPr="00E07A16">
        <w:rPr>
          <w:rFonts w:asciiTheme="majorHAnsi" w:hAnsiTheme="majorHAnsi" w:cstheme="majorHAnsi"/>
          <w:b/>
          <w:i/>
          <w:sz w:val="22"/>
        </w:rPr>
        <w:t>Fonte:</w:t>
      </w:r>
      <w:r w:rsidRPr="00E07A16">
        <w:rPr>
          <w:rFonts w:asciiTheme="majorHAnsi" w:hAnsiTheme="majorHAnsi" w:cstheme="majorHAnsi"/>
          <w:i/>
          <w:sz w:val="22"/>
        </w:rPr>
        <w:t xml:space="preserve"> elaboração própria.</w:t>
      </w:r>
    </w:p>
    <w:p w14:paraId="6BC51DE4" w14:textId="150E2B7A"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Os valores apresentados no </w:t>
      </w:r>
      <w:r w:rsidR="00144D3B" w:rsidRPr="00E07A16">
        <w:rPr>
          <w:rFonts w:asciiTheme="majorHAnsi" w:hAnsiTheme="majorHAnsi" w:cstheme="majorHAnsi"/>
        </w:rPr>
        <w:t xml:space="preserve">quadro anterior </w:t>
      </w:r>
      <w:r w:rsidRPr="00E07A16">
        <w:rPr>
          <w:rFonts w:asciiTheme="majorHAnsi" w:hAnsiTheme="majorHAnsi" w:cstheme="majorHAnsi"/>
        </w:rPr>
        <w:t xml:space="preserve">são para fins didáticos. A velocidade da luz varia em função do meio. Em meios materiais translúcidos a temperatura, a salinidade e a pressão (para água do mar) influenciam significativamente. Para ondas mecânicas, esta influência é ainda mais importante e evidente. A frequência da onda, tanto eletromagnética quanto mecânica, também </w:t>
      </w:r>
      <w:r w:rsidRPr="00E07A16">
        <w:rPr>
          <w:rFonts w:asciiTheme="majorHAnsi" w:hAnsiTheme="majorHAnsi" w:cstheme="majorHAnsi"/>
        </w:rPr>
        <w:lastRenderedPageBreak/>
        <w:t>pode causar variação na velocidade de propagação. A variação da velocidade de propagação em função da frequência é um fenômeno conhecido como propagação dispersiva.</w:t>
      </w:r>
    </w:p>
    <w:p w14:paraId="0418A9FE" w14:textId="2F21283B"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Os fenômenos ondulatórios recebem diferentes classificações ou denominações em função da frequência com que ocorrem. As faixas podem ser definidas em função da frequência ou do comprimento de onda, lembrando que a equação</w:t>
      </w:r>
      <w:r w:rsidR="00144D3B" w:rsidRPr="00E07A16">
        <w:rPr>
          <w:rFonts w:asciiTheme="majorHAnsi" w:hAnsiTheme="majorHAnsi" w:cstheme="majorHAnsi"/>
        </w:rPr>
        <w:t xml:space="preserve"> </w:t>
      </w:r>
      <w:r w:rsidR="00144D3B" w:rsidRPr="00E07A16">
        <w:rPr>
          <w:rFonts w:asciiTheme="majorHAnsi" w:eastAsiaTheme="minorEastAsia" w:hAnsiTheme="majorHAnsi" w:cstheme="majorHAnsi"/>
          <w:i/>
          <w:sz w:val="28"/>
          <w:szCs w:val="28"/>
        </w:rPr>
        <w:t xml:space="preserve">c = </w:t>
      </w:r>
      <w:proofErr w:type="spellStart"/>
      <w:r w:rsidR="00144D3B" w:rsidRPr="00E07A16">
        <w:rPr>
          <w:rFonts w:asciiTheme="majorHAnsi" w:eastAsiaTheme="minorEastAsia" w:hAnsiTheme="majorHAnsi" w:cstheme="majorHAnsi"/>
          <w:i/>
          <w:sz w:val="28"/>
          <w:szCs w:val="28"/>
        </w:rPr>
        <w:t>λ</w:t>
      </w:r>
      <w:proofErr w:type="gramStart"/>
      <w:r w:rsidR="00144D3B" w:rsidRPr="00E07A16">
        <w:rPr>
          <w:rFonts w:asciiTheme="majorHAnsi" w:eastAsiaTheme="minorEastAsia" w:hAnsiTheme="majorHAnsi" w:cstheme="majorHAnsi"/>
          <w:i/>
          <w:sz w:val="28"/>
          <w:szCs w:val="28"/>
        </w:rPr>
        <w:t>f</w:t>
      </w:r>
      <w:proofErr w:type="spellEnd"/>
      <w:r w:rsidR="00144D3B" w:rsidRPr="00E07A16">
        <w:rPr>
          <w:rFonts w:asciiTheme="majorHAnsi" w:hAnsiTheme="majorHAnsi" w:cstheme="majorHAnsi"/>
        </w:rPr>
        <w:t xml:space="preserve"> ,</w:t>
      </w:r>
      <w:proofErr w:type="gramEnd"/>
      <w:r w:rsidR="00144D3B" w:rsidRPr="00E07A16">
        <w:rPr>
          <w:rFonts w:asciiTheme="majorHAnsi" w:eastAsiaTheme="minorEastAsia" w:hAnsiTheme="majorHAnsi" w:cstheme="majorHAnsi"/>
          <w:b/>
          <w:i/>
          <w:sz w:val="28"/>
          <w:szCs w:val="28"/>
        </w:rPr>
        <w:t xml:space="preserve"> </w:t>
      </w:r>
      <w:r w:rsidR="008C12B3" w:rsidRPr="00E07A16">
        <w:rPr>
          <w:rFonts w:asciiTheme="majorHAnsi" w:hAnsiTheme="majorHAnsi" w:cstheme="majorHAnsi"/>
        </w:rPr>
        <w:t>apresentada anteriormente</w:t>
      </w:r>
      <w:r w:rsidR="00C71FDA" w:rsidRPr="00E07A16">
        <w:rPr>
          <w:rFonts w:asciiTheme="majorHAnsi" w:hAnsiTheme="majorHAnsi" w:cstheme="majorHAnsi"/>
        </w:rPr>
        <w:t>,</w:t>
      </w:r>
      <w:r w:rsidRPr="00E07A16">
        <w:rPr>
          <w:rFonts w:asciiTheme="majorHAnsi" w:hAnsiTheme="majorHAnsi" w:cstheme="majorHAnsi"/>
        </w:rPr>
        <w:t xml:space="preserve"> relaciona matematicamente estas grandezas. A </w:t>
      </w:r>
      <w:r w:rsidR="00DA2BBE" w:rsidRPr="00E07A16">
        <w:rPr>
          <w:rFonts w:asciiTheme="majorHAnsi" w:hAnsiTheme="majorHAnsi" w:cstheme="majorHAnsi"/>
        </w:rPr>
        <w:t>figura abaixo</w:t>
      </w:r>
      <w:r w:rsidRPr="00E07A16">
        <w:rPr>
          <w:rFonts w:asciiTheme="majorHAnsi" w:hAnsiTheme="majorHAnsi" w:cstheme="majorHAnsi"/>
        </w:rPr>
        <w:t xml:space="preserve"> apresenta as principais denominações das faixas do espectro eletromagnético com escala em comprimento de onda e frequência.</w:t>
      </w:r>
    </w:p>
    <w:p w14:paraId="0B4341AE" w14:textId="7AD15020" w:rsidR="00676079" w:rsidRPr="00E07A16" w:rsidRDefault="00676079" w:rsidP="008E2E60">
      <w:pPr>
        <w:pStyle w:val="FIGURA"/>
        <w:numPr>
          <w:ilvl w:val="0"/>
          <w:numId w:val="0"/>
        </w:numPr>
        <w:spacing w:line="360" w:lineRule="auto"/>
        <w:jc w:val="left"/>
        <w:rPr>
          <w:rFonts w:asciiTheme="majorHAnsi" w:hAnsiTheme="majorHAnsi" w:cstheme="majorHAnsi"/>
        </w:rPr>
      </w:pPr>
      <w:bookmarkStart w:id="10" w:name="_Ref477617436"/>
      <w:bookmarkStart w:id="11" w:name="_Toc478904209"/>
      <w:bookmarkStart w:id="12" w:name="_Toc478924537"/>
      <w:bookmarkStart w:id="13" w:name="_Toc478924574"/>
      <w:r w:rsidRPr="00E07A16">
        <w:rPr>
          <w:rFonts w:asciiTheme="majorHAnsi" w:hAnsiTheme="majorHAnsi" w:cstheme="majorHAnsi"/>
        </w:rPr>
        <w:t> </w:t>
      </w:r>
      <w:bookmarkEnd w:id="10"/>
      <w:bookmarkEnd w:id="11"/>
      <w:bookmarkEnd w:id="12"/>
      <w:bookmarkEnd w:id="13"/>
      <w:r w:rsidR="008E2E60" w:rsidRPr="00E07A16">
        <w:rPr>
          <w:rFonts w:asciiTheme="majorHAnsi" w:hAnsiTheme="majorHAnsi" w:cstheme="majorHAnsi"/>
          <w:noProof/>
          <w:lang w:eastAsia="pt-BR"/>
        </w:rPr>
        <w:drawing>
          <wp:inline distT="0" distB="0" distL="0" distR="0" wp14:anchorId="3CB47128" wp14:editId="2A20801A">
            <wp:extent cx="5579745" cy="2797777"/>
            <wp:effectExtent l="0" t="0" r="1905" b="3175"/>
            <wp:docPr id="12" name="Imagem 12" descr="http://prodsaude-entib.org.br/prodsaude/imagens/PS_60601_A05_01_PII_O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odsaude-entib.org.br/prodsaude/imagens/PS_60601_A05_01_PII_OND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2797777"/>
                    </a:xfrm>
                    <a:prstGeom prst="rect">
                      <a:avLst/>
                    </a:prstGeom>
                    <a:noFill/>
                    <a:ln>
                      <a:noFill/>
                    </a:ln>
                  </pic:spPr>
                </pic:pic>
              </a:graphicData>
            </a:graphic>
          </wp:inline>
        </w:drawing>
      </w:r>
    </w:p>
    <w:p w14:paraId="299BAF34" w14:textId="0C6B677F" w:rsidR="00DA2BBE" w:rsidRPr="00E07A16" w:rsidRDefault="00DA2BBE" w:rsidP="008E2E60">
      <w:pPr>
        <w:pStyle w:val="FONTEFIG-TAB"/>
        <w:spacing w:after="0"/>
        <w:jc w:val="center"/>
        <w:rPr>
          <w:rFonts w:asciiTheme="majorHAnsi" w:hAnsiTheme="majorHAnsi" w:cstheme="majorHAnsi"/>
          <w:i/>
        </w:rPr>
      </w:pPr>
      <w:r w:rsidRPr="00E07A16">
        <w:rPr>
          <w:rFonts w:asciiTheme="majorHAnsi" w:hAnsiTheme="majorHAnsi" w:cstheme="majorHAnsi"/>
          <w:i/>
        </w:rPr>
        <w:t>Representação esquemática do espectro das ondas eletromagnéticas.</w:t>
      </w:r>
    </w:p>
    <w:p w14:paraId="2E3B6E7A" w14:textId="549D2EBA" w:rsidR="00676079" w:rsidRPr="00E07A16" w:rsidRDefault="00676079" w:rsidP="008E2E60">
      <w:pPr>
        <w:pStyle w:val="FONTEFIG-TAB"/>
        <w:spacing w:after="0"/>
        <w:jc w:val="center"/>
        <w:rPr>
          <w:rFonts w:asciiTheme="majorHAnsi" w:hAnsiTheme="majorHAnsi" w:cstheme="majorHAnsi"/>
          <w:i/>
          <w:sz w:val="22"/>
        </w:rPr>
      </w:pPr>
      <w:r w:rsidRPr="00E07A16">
        <w:rPr>
          <w:rFonts w:asciiTheme="majorHAnsi" w:hAnsiTheme="majorHAnsi" w:cstheme="majorHAnsi"/>
          <w:b/>
          <w:i/>
          <w:sz w:val="22"/>
        </w:rPr>
        <w:t>Fonte:</w:t>
      </w:r>
      <w:r w:rsidRPr="00E07A16">
        <w:rPr>
          <w:rFonts w:asciiTheme="majorHAnsi" w:hAnsiTheme="majorHAnsi" w:cstheme="majorHAnsi"/>
          <w:i/>
          <w:sz w:val="22"/>
        </w:rPr>
        <w:t xml:space="preserve"> elaboração própria.</w:t>
      </w:r>
    </w:p>
    <w:p w14:paraId="595BA34C" w14:textId="77777777" w:rsidR="008E2E60" w:rsidRPr="00E07A16" w:rsidRDefault="008E2E60" w:rsidP="00676079">
      <w:pPr>
        <w:pStyle w:val="TEXTO-SIMPLES"/>
        <w:spacing w:before="240" w:after="120"/>
        <w:ind w:firstLine="0"/>
        <w:rPr>
          <w:rFonts w:asciiTheme="majorHAnsi" w:hAnsiTheme="majorHAnsi" w:cstheme="majorHAnsi"/>
        </w:rPr>
      </w:pPr>
    </w:p>
    <w:p w14:paraId="2130FF23" w14:textId="19E654EC" w:rsidR="00C71FDA"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w:t>
      </w:r>
      <w:r w:rsidR="00DA2BBE" w:rsidRPr="00E07A16">
        <w:rPr>
          <w:rFonts w:asciiTheme="majorHAnsi" w:hAnsiTheme="majorHAnsi" w:cstheme="majorHAnsi"/>
        </w:rPr>
        <w:t xml:space="preserve">imagem </w:t>
      </w:r>
      <w:r w:rsidR="00C71FDA" w:rsidRPr="00E07A16">
        <w:rPr>
          <w:rFonts w:asciiTheme="majorHAnsi" w:hAnsiTheme="majorHAnsi" w:cstheme="majorHAnsi"/>
        </w:rPr>
        <w:t xml:space="preserve">que apresentaremos </w:t>
      </w:r>
      <w:r w:rsidR="00DA2BBE" w:rsidRPr="00E07A16">
        <w:rPr>
          <w:rFonts w:asciiTheme="majorHAnsi" w:hAnsiTheme="majorHAnsi" w:cstheme="majorHAnsi"/>
        </w:rPr>
        <w:t>a seguir</w:t>
      </w:r>
      <w:r w:rsidRPr="00E07A16">
        <w:rPr>
          <w:rFonts w:asciiTheme="majorHAnsi" w:hAnsiTheme="majorHAnsi" w:cstheme="majorHAnsi"/>
        </w:rPr>
        <w:t xml:space="preserve"> mostra em detalhes o espectro da luz visível e suas fronteiras de mais alta frequência (ultravioleta) e mais baixa frequência (infravermelho).</w:t>
      </w:r>
    </w:p>
    <w:p w14:paraId="662B28C3" w14:textId="42C7B869" w:rsidR="00C71FDA" w:rsidRPr="00E07A16" w:rsidRDefault="00C71FDA"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Observe:</w:t>
      </w:r>
      <w:r w:rsidR="00676079" w:rsidRPr="00E07A16">
        <w:rPr>
          <w:rFonts w:asciiTheme="majorHAnsi" w:hAnsiTheme="majorHAnsi" w:cstheme="majorHAnsi"/>
        </w:rPr>
        <w:t xml:space="preserve"> </w:t>
      </w:r>
    </w:p>
    <w:p w14:paraId="3AD00E72" w14:textId="38FF748A" w:rsidR="00C71FDA" w:rsidRPr="00E07A16" w:rsidRDefault="00C71FDA" w:rsidP="00676079">
      <w:pPr>
        <w:pStyle w:val="TEXTO-SIMPLES"/>
        <w:spacing w:before="240" w:after="120"/>
        <w:ind w:firstLine="0"/>
        <w:rPr>
          <w:rFonts w:asciiTheme="majorHAnsi" w:hAnsiTheme="majorHAnsi" w:cstheme="majorHAnsi"/>
        </w:rPr>
      </w:pPr>
      <w:r w:rsidRPr="00E07A16">
        <w:rPr>
          <w:rFonts w:asciiTheme="majorHAnsi" w:hAnsiTheme="majorHAnsi" w:cstheme="majorHAnsi"/>
          <w:noProof/>
          <w:lang w:eastAsia="pt-BR"/>
        </w:rPr>
        <w:lastRenderedPageBreak/>
        <w:drawing>
          <wp:inline distT="0" distB="0" distL="0" distR="0" wp14:anchorId="3B26AFDE" wp14:editId="402A1FB9">
            <wp:extent cx="5200650" cy="178902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5452" cy="1804435"/>
                    </a:xfrm>
                    <a:prstGeom prst="rect">
                      <a:avLst/>
                    </a:prstGeom>
                    <a:noFill/>
                  </pic:spPr>
                </pic:pic>
              </a:graphicData>
            </a:graphic>
          </wp:inline>
        </w:drawing>
      </w:r>
    </w:p>
    <w:p w14:paraId="320DF9F5" w14:textId="77777777" w:rsidR="00C71FDA" w:rsidRPr="00E07A16" w:rsidRDefault="00C71FDA" w:rsidP="008E2E60">
      <w:pPr>
        <w:pStyle w:val="FONTEFIG-TAB"/>
        <w:spacing w:after="0"/>
        <w:jc w:val="center"/>
        <w:rPr>
          <w:rFonts w:asciiTheme="majorHAnsi" w:hAnsiTheme="majorHAnsi" w:cstheme="majorHAnsi"/>
          <w:i/>
        </w:rPr>
      </w:pPr>
      <w:r w:rsidRPr="00E07A16">
        <w:rPr>
          <w:rFonts w:asciiTheme="majorHAnsi" w:hAnsiTheme="majorHAnsi" w:cstheme="majorHAnsi"/>
          <w:i/>
        </w:rPr>
        <w:t>Representação esquemática do espectro de luz visível.</w:t>
      </w:r>
    </w:p>
    <w:p w14:paraId="5D3AF834" w14:textId="77777777" w:rsidR="00C71FDA" w:rsidRPr="00E07A16" w:rsidRDefault="00C71FDA" w:rsidP="008E2E60">
      <w:pPr>
        <w:pStyle w:val="FONTEFIG-TAB"/>
        <w:spacing w:after="0"/>
        <w:jc w:val="center"/>
        <w:rPr>
          <w:rFonts w:asciiTheme="majorHAnsi" w:hAnsiTheme="majorHAnsi" w:cstheme="majorHAnsi"/>
          <w:i/>
        </w:rPr>
      </w:pPr>
      <w:r w:rsidRPr="00E07A16">
        <w:rPr>
          <w:rFonts w:asciiTheme="majorHAnsi" w:hAnsiTheme="majorHAnsi" w:cstheme="majorHAnsi"/>
          <w:b/>
          <w:i/>
        </w:rPr>
        <w:t>Fonte:</w:t>
      </w:r>
      <w:r w:rsidRPr="00E07A16">
        <w:rPr>
          <w:rFonts w:asciiTheme="majorHAnsi" w:hAnsiTheme="majorHAnsi" w:cstheme="majorHAnsi"/>
          <w:i/>
        </w:rPr>
        <w:t xml:space="preserve"> elaboração própria.</w:t>
      </w:r>
    </w:p>
    <w:p w14:paraId="3A4F79FE" w14:textId="20C7AC37" w:rsidR="003D5507"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Repare que a escala está em ordem crescente de comprimento de onda. Como comprimento de onda e frequência são inversamente proporcionais, o “ultra”, que representa algo grande, está no início da escala, enquanto o “infra” está no final. </w:t>
      </w:r>
    </w:p>
    <w:p w14:paraId="390A15FD" w14:textId="1607CC4F"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As nomenclaturas para “ultra” e “infra” dizem respeito à frequência.</w:t>
      </w:r>
    </w:p>
    <w:p w14:paraId="72B22178" w14:textId="04DE66C0"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w:t>
      </w:r>
      <w:r w:rsidR="00DA2BBE" w:rsidRPr="00E07A16">
        <w:rPr>
          <w:rFonts w:asciiTheme="majorHAnsi" w:hAnsiTheme="majorHAnsi" w:cstheme="majorHAnsi"/>
        </w:rPr>
        <w:t>próxima figura</w:t>
      </w:r>
      <w:r w:rsidRPr="00E07A16">
        <w:rPr>
          <w:rFonts w:asciiTheme="majorHAnsi" w:hAnsiTheme="majorHAnsi" w:cstheme="majorHAnsi"/>
        </w:rPr>
        <w:t xml:space="preserve"> apresenta as faixas do espectro de ondas mecânicas (infrassom, som audível e ultrassom). O som audível é didaticamente definido como sendo uma onda mecânica entre as frequências de 20 Hz e 20 kHz, embora variações interpessoais determinam diferentes capacidades auditivas. A dissertação de mestrado apresentada ao Programa de Engenharia Mecânica da COPPE/UFRJ em 1996 pelo autor deste livro, Rodrigo Costa-Felix, intitulada “Critérios para avaliação de incômodo acústico”, apresenta conhecimentos complementares sobre a acústica e seus efeitos no ser humano.</w:t>
      </w:r>
    </w:p>
    <w:p w14:paraId="5C6E7061" w14:textId="675B0E79" w:rsidR="00C71FDA" w:rsidRPr="00E07A16" w:rsidRDefault="00C71FDA"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Observe:</w:t>
      </w:r>
    </w:p>
    <w:p w14:paraId="36BADAAD" w14:textId="2ADE64FB" w:rsidR="00676079" w:rsidRPr="00E07A16" w:rsidRDefault="00676079" w:rsidP="00CD56B4">
      <w:pPr>
        <w:pStyle w:val="FIGURA"/>
        <w:numPr>
          <w:ilvl w:val="0"/>
          <w:numId w:val="0"/>
        </w:numPr>
        <w:spacing w:line="360" w:lineRule="auto"/>
        <w:ind w:left="360"/>
        <w:jc w:val="both"/>
        <w:rPr>
          <w:rFonts w:asciiTheme="majorHAnsi" w:hAnsiTheme="majorHAnsi" w:cstheme="majorHAnsi"/>
        </w:rPr>
      </w:pPr>
      <w:bookmarkStart w:id="14" w:name="_Ref477617722"/>
      <w:bookmarkStart w:id="15" w:name="_Toc478904211"/>
      <w:bookmarkStart w:id="16" w:name="_Toc478924539"/>
      <w:bookmarkStart w:id="17" w:name="_Toc478924576"/>
      <w:r w:rsidRPr="00E07A16">
        <w:rPr>
          <w:rFonts w:asciiTheme="majorHAnsi" w:hAnsiTheme="majorHAnsi" w:cstheme="majorHAnsi"/>
        </w:rPr>
        <w:t> </w:t>
      </w:r>
      <w:bookmarkEnd w:id="14"/>
      <w:bookmarkEnd w:id="15"/>
      <w:bookmarkEnd w:id="16"/>
      <w:bookmarkEnd w:id="17"/>
    </w:p>
    <w:p w14:paraId="3963EFD9" w14:textId="7044C873" w:rsidR="00676079" w:rsidRPr="00E07A16" w:rsidRDefault="008E2E60" w:rsidP="00676079">
      <w:pPr>
        <w:pStyle w:val="TEXTO-SIMPLES"/>
        <w:keepNext/>
        <w:spacing w:before="240" w:after="120"/>
        <w:ind w:firstLine="0"/>
        <w:jc w:val="center"/>
        <w:rPr>
          <w:rFonts w:asciiTheme="majorHAnsi" w:hAnsiTheme="majorHAnsi" w:cstheme="majorHAnsi"/>
        </w:rPr>
      </w:pPr>
      <w:r w:rsidRPr="00E07A16">
        <w:rPr>
          <w:rFonts w:asciiTheme="majorHAnsi" w:hAnsiTheme="majorHAnsi" w:cstheme="majorHAnsi"/>
          <w:noProof/>
          <w:lang w:eastAsia="pt-BR"/>
        </w:rPr>
        <w:drawing>
          <wp:inline distT="0" distB="0" distL="0" distR="0" wp14:anchorId="353903B6" wp14:editId="73BDA2B8">
            <wp:extent cx="5579745" cy="1785518"/>
            <wp:effectExtent l="0" t="0" r="1905" b="5715"/>
            <wp:docPr id="19" name="Imagem 19" descr="http://prodsaude-entib.org.br/prodsaude/imagens/PS_60601_A05_01_PII_ESPECTRO_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dsaude-entib.org.br/prodsaude/imagens/PS_60601_A05_01_PII_ESPECTRO_SO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1785518"/>
                    </a:xfrm>
                    <a:prstGeom prst="rect">
                      <a:avLst/>
                    </a:prstGeom>
                    <a:noFill/>
                    <a:ln>
                      <a:noFill/>
                    </a:ln>
                  </pic:spPr>
                </pic:pic>
              </a:graphicData>
            </a:graphic>
          </wp:inline>
        </w:drawing>
      </w:r>
    </w:p>
    <w:p w14:paraId="33F121FD" w14:textId="77777777" w:rsidR="00DA2BBE" w:rsidRPr="00E07A16" w:rsidRDefault="00DA2BBE" w:rsidP="008E2E60">
      <w:pPr>
        <w:pStyle w:val="FONTEFIG-TAB"/>
        <w:spacing w:after="0"/>
        <w:jc w:val="center"/>
        <w:rPr>
          <w:rFonts w:asciiTheme="majorHAnsi" w:hAnsiTheme="majorHAnsi" w:cstheme="majorHAnsi"/>
          <w:i/>
        </w:rPr>
      </w:pPr>
      <w:r w:rsidRPr="00E07A16">
        <w:rPr>
          <w:rFonts w:asciiTheme="majorHAnsi" w:hAnsiTheme="majorHAnsi" w:cstheme="majorHAnsi"/>
          <w:i/>
        </w:rPr>
        <w:t>Representação esquemática das ondas mecânicas (som).</w:t>
      </w:r>
    </w:p>
    <w:p w14:paraId="49F518DF" w14:textId="77777777" w:rsidR="00676079" w:rsidRPr="00E07A16" w:rsidRDefault="00676079" w:rsidP="008E2E60">
      <w:pPr>
        <w:pStyle w:val="FONTEFIG-TAB"/>
        <w:spacing w:after="0"/>
        <w:jc w:val="center"/>
        <w:rPr>
          <w:rFonts w:asciiTheme="majorHAnsi" w:hAnsiTheme="majorHAnsi" w:cstheme="majorHAnsi"/>
          <w:i/>
        </w:rPr>
      </w:pPr>
      <w:r w:rsidRPr="00E07A16">
        <w:rPr>
          <w:rFonts w:asciiTheme="majorHAnsi" w:hAnsiTheme="majorHAnsi" w:cstheme="majorHAnsi"/>
          <w:i/>
        </w:rPr>
        <w:t>Fonte: elaboração própria.</w:t>
      </w:r>
    </w:p>
    <w:p w14:paraId="4D1850A6" w14:textId="77777777" w:rsidR="008E2E60" w:rsidRPr="00E07A16" w:rsidRDefault="008E2E60" w:rsidP="008E2E60">
      <w:pPr>
        <w:pStyle w:val="FONTEFIG-TAB"/>
        <w:spacing w:after="0"/>
        <w:jc w:val="center"/>
        <w:rPr>
          <w:rFonts w:asciiTheme="majorHAnsi" w:hAnsiTheme="majorHAnsi" w:cstheme="majorHAnsi"/>
          <w:i/>
        </w:rPr>
      </w:pPr>
    </w:p>
    <w:p w14:paraId="38DAC80C" w14:textId="77777777" w:rsidR="008E2E60" w:rsidRPr="00E07A16" w:rsidRDefault="008E2E60" w:rsidP="008E2E60">
      <w:pPr>
        <w:pStyle w:val="FONTEFIG-TAB"/>
        <w:spacing w:after="0"/>
        <w:jc w:val="center"/>
        <w:rPr>
          <w:rFonts w:asciiTheme="majorHAnsi" w:hAnsiTheme="majorHAnsi" w:cstheme="majorHAnsi"/>
          <w:i/>
        </w:rPr>
      </w:pPr>
    </w:p>
    <w:p w14:paraId="5AC7EFF6" w14:textId="5A1F0DEA" w:rsidR="00676079" w:rsidRPr="00E07A16" w:rsidRDefault="00676079" w:rsidP="00676079">
      <w:pPr>
        <w:pStyle w:val="Ttulo1"/>
        <w:numPr>
          <w:ilvl w:val="0"/>
          <w:numId w:val="8"/>
        </w:numPr>
        <w:tabs>
          <w:tab w:val="left" w:pos="426"/>
        </w:tabs>
        <w:spacing w:after="120" w:line="360" w:lineRule="auto"/>
        <w:ind w:left="0" w:firstLine="0"/>
        <w:rPr>
          <w:rFonts w:asciiTheme="majorHAnsi" w:hAnsiTheme="majorHAnsi" w:cstheme="majorHAnsi"/>
        </w:rPr>
      </w:pPr>
      <w:bookmarkStart w:id="18" w:name="_Toc513463562"/>
      <w:bookmarkStart w:id="19" w:name="_Toc516654148"/>
      <w:r w:rsidRPr="00E07A16">
        <w:rPr>
          <w:rFonts w:asciiTheme="majorHAnsi" w:hAnsiTheme="majorHAnsi" w:cstheme="majorHAnsi"/>
        </w:rPr>
        <w:t>Acústica</w:t>
      </w:r>
      <w:bookmarkEnd w:id="18"/>
      <w:bookmarkEnd w:id="19"/>
    </w:p>
    <w:p w14:paraId="140A958A" w14:textId="7379EB9E" w:rsidR="00CD56B4" w:rsidRPr="00E07A16" w:rsidRDefault="00CD56B4" w:rsidP="00CD56B4">
      <w:pPr>
        <w:spacing w:before="240" w:after="120" w:line="360" w:lineRule="auto"/>
        <w:jc w:val="both"/>
        <w:rPr>
          <w:rFonts w:asciiTheme="majorHAnsi" w:hAnsiTheme="majorHAnsi" w:cstheme="majorHAnsi"/>
        </w:rPr>
      </w:pPr>
      <w:r w:rsidRPr="00E07A16">
        <w:rPr>
          <w:rFonts w:asciiTheme="majorHAnsi" w:hAnsiTheme="majorHAnsi" w:cstheme="majorHAnsi"/>
        </w:rPr>
        <w:t xml:space="preserve">A forma como a pressão varia em um ponto determinado do espaço pode ser descrita por uma função matemática, sendo o tempo a variável independente.  A função é dita do domínio do tempo, e será chamada de </w:t>
      </w:r>
      <w:r w:rsidRPr="00E07A16">
        <w:rPr>
          <w:rFonts w:asciiTheme="majorHAnsi" w:hAnsiTheme="majorHAnsi" w:cstheme="majorHAnsi"/>
          <w:b/>
        </w:rPr>
        <w:t>sinal acústico</w:t>
      </w:r>
      <w:r w:rsidRPr="00E07A16">
        <w:rPr>
          <w:rFonts w:asciiTheme="majorHAnsi" w:hAnsiTheme="majorHAnsi" w:cstheme="majorHAnsi"/>
        </w:rPr>
        <w:t xml:space="preserve">.  </w:t>
      </w:r>
    </w:p>
    <w:p w14:paraId="466C83D5" w14:textId="3684685B" w:rsidR="00CD56B4" w:rsidRPr="00E07A16" w:rsidRDefault="00CD56B4" w:rsidP="00CD56B4">
      <w:pPr>
        <w:spacing w:before="240" w:after="120" w:line="360" w:lineRule="auto"/>
        <w:jc w:val="both"/>
        <w:rPr>
          <w:rFonts w:asciiTheme="majorHAnsi" w:hAnsiTheme="majorHAnsi" w:cstheme="majorHAnsi"/>
        </w:rPr>
      </w:pPr>
      <w:r w:rsidRPr="00E07A16">
        <w:rPr>
          <w:rFonts w:asciiTheme="majorHAnsi" w:hAnsiTheme="majorHAnsi" w:cstheme="majorHAnsi"/>
        </w:rPr>
        <w:t xml:space="preserve">Passando essa função arbitrária para o domínio da frequência, podem-se obter informações sobre a distribuição espectral do sinal acústico.  Um sinal genérico pode ser estacionário ou não.  Isto equivale a dizer que suas características espectrais médias podem permanecer constantes ou variar. A distribuição espectral e a forma como essa distribuição espectral evolui no tempo são as principais características básicas do sinal acústico.  </w:t>
      </w:r>
    </w:p>
    <w:p w14:paraId="551781C0" w14:textId="1453C337" w:rsidR="00C23E24" w:rsidRPr="00E07A16" w:rsidRDefault="00C23E24" w:rsidP="00CD56B4">
      <w:pPr>
        <w:spacing w:before="240" w:after="120" w:line="360" w:lineRule="auto"/>
        <w:jc w:val="both"/>
        <w:rPr>
          <w:rFonts w:asciiTheme="majorHAnsi" w:hAnsiTheme="majorHAnsi" w:cstheme="majorHAnsi"/>
          <w:b/>
        </w:rPr>
      </w:pPr>
      <w:r w:rsidRPr="00E07A16">
        <w:rPr>
          <w:rFonts w:asciiTheme="majorHAnsi" w:hAnsiTheme="majorHAnsi" w:cstheme="majorHAnsi"/>
          <w:b/>
        </w:rPr>
        <w:t xml:space="preserve">Mas </w:t>
      </w:r>
      <w:proofErr w:type="gramStart"/>
      <w:r w:rsidRPr="00E07A16">
        <w:rPr>
          <w:rFonts w:asciiTheme="majorHAnsi" w:hAnsiTheme="majorHAnsi" w:cstheme="majorHAnsi"/>
          <w:b/>
        </w:rPr>
        <w:t>e</w:t>
      </w:r>
      <w:proofErr w:type="gramEnd"/>
      <w:r w:rsidRPr="00E07A16">
        <w:rPr>
          <w:rFonts w:asciiTheme="majorHAnsi" w:hAnsiTheme="majorHAnsi" w:cstheme="majorHAnsi"/>
          <w:b/>
        </w:rPr>
        <w:t xml:space="preserve"> o ruído?</w:t>
      </w:r>
    </w:p>
    <w:p w14:paraId="01F90AD1" w14:textId="4BA03F2F" w:rsidR="00CD56B4" w:rsidRPr="00E07A16" w:rsidRDefault="00CD56B4" w:rsidP="00CD56B4">
      <w:pPr>
        <w:spacing w:before="240" w:after="120" w:line="360" w:lineRule="auto"/>
        <w:jc w:val="both"/>
        <w:rPr>
          <w:rFonts w:asciiTheme="majorHAnsi" w:hAnsiTheme="majorHAnsi" w:cstheme="majorHAnsi"/>
        </w:rPr>
      </w:pPr>
      <w:r w:rsidRPr="00E07A16">
        <w:rPr>
          <w:rFonts w:asciiTheme="majorHAnsi" w:hAnsiTheme="majorHAnsi" w:cstheme="majorHAnsi"/>
        </w:rPr>
        <w:t xml:space="preserve">Ruído é definido como todo som que apresenta características que suscitem no ser humano uma reação física, fisiológica ou </w:t>
      </w:r>
      <w:r w:rsidR="00995CBB" w:rsidRPr="00E07A16">
        <w:rPr>
          <w:rFonts w:asciiTheme="majorHAnsi" w:hAnsiTheme="majorHAnsi" w:cstheme="majorHAnsi"/>
        </w:rPr>
        <w:t>psicológica</w:t>
      </w:r>
      <w:r w:rsidRPr="00E07A16">
        <w:rPr>
          <w:rFonts w:asciiTheme="majorHAnsi" w:hAnsiTheme="majorHAnsi" w:cstheme="majorHAnsi"/>
        </w:rPr>
        <w:t xml:space="preserve"> de desagrado. Há, no entanto, ruídos que, circunstancialmente, podem ser considerados agradáveis, ou em relação aos quais certa população pode ser indiferente.  </w:t>
      </w:r>
    </w:p>
    <w:p w14:paraId="3C3942BC" w14:textId="4EEF4112" w:rsidR="008E2E60" w:rsidRPr="00E07A16" w:rsidRDefault="008E2E60" w:rsidP="008E2E60">
      <w:pPr>
        <w:spacing w:before="240" w:after="120" w:line="360" w:lineRule="auto"/>
        <w:jc w:val="center"/>
        <w:rPr>
          <w:rFonts w:asciiTheme="majorHAnsi" w:hAnsiTheme="majorHAnsi" w:cstheme="majorHAnsi"/>
        </w:rPr>
      </w:pPr>
      <w:r w:rsidRPr="00E07A16">
        <w:rPr>
          <w:rFonts w:asciiTheme="majorHAnsi" w:hAnsiTheme="majorHAnsi" w:cstheme="majorHAnsi"/>
          <w:noProof/>
          <w:lang w:eastAsia="pt-BR"/>
        </w:rPr>
        <w:drawing>
          <wp:inline distT="0" distB="0" distL="0" distR="0" wp14:anchorId="6AF694E3" wp14:editId="3DA9E993">
            <wp:extent cx="5518785" cy="2546985"/>
            <wp:effectExtent l="0" t="0" r="5715" b="5715"/>
            <wp:docPr id="22" name="Imagem 22" descr="http://prodsaude-entib.org.br/prodsaude/imagens/PS_ELETRO_A03_2_ru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odsaude-entib.org.br/prodsaude/imagens/PS_ELETRO_A03_2_ruid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5487" cy="2550078"/>
                    </a:xfrm>
                    <a:prstGeom prst="rect">
                      <a:avLst/>
                    </a:prstGeom>
                    <a:noFill/>
                    <a:ln>
                      <a:noFill/>
                    </a:ln>
                  </pic:spPr>
                </pic:pic>
              </a:graphicData>
            </a:graphic>
          </wp:inline>
        </w:drawing>
      </w:r>
    </w:p>
    <w:p w14:paraId="18967B5A" w14:textId="0A66EDBE" w:rsidR="00C23E24" w:rsidRPr="00E07A16" w:rsidRDefault="00CD56B4" w:rsidP="00CD56B4">
      <w:pPr>
        <w:spacing w:before="240" w:after="120" w:line="360" w:lineRule="auto"/>
        <w:jc w:val="both"/>
        <w:rPr>
          <w:rFonts w:asciiTheme="majorHAnsi" w:hAnsiTheme="majorHAnsi" w:cstheme="majorHAnsi"/>
        </w:rPr>
      </w:pPr>
      <w:r w:rsidRPr="00E07A16">
        <w:rPr>
          <w:rFonts w:asciiTheme="majorHAnsi" w:hAnsiTheme="majorHAnsi" w:cstheme="majorHAnsi"/>
        </w:rPr>
        <w:t xml:space="preserve">Uma definição alternativa de ruído, mais apropriada para o enfoque desta aula, seria que o ruído é todo som que foi, ou pode potencialmente ser, captado pelo ser humano, e nele suscite reações psicológicas de qualquer espécie, podendo ser mais ou menos desagradável.  </w:t>
      </w:r>
    </w:p>
    <w:p w14:paraId="17B0166D" w14:textId="3A727A8E" w:rsidR="000F3A55" w:rsidRPr="00E07A16" w:rsidRDefault="00CD56B4" w:rsidP="00CD56B4">
      <w:pPr>
        <w:spacing w:before="240" w:after="120" w:line="360" w:lineRule="auto"/>
        <w:jc w:val="both"/>
        <w:rPr>
          <w:rFonts w:asciiTheme="majorHAnsi" w:hAnsiTheme="majorHAnsi" w:cstheme="majorHAnsi"/>
          <w:b/>
        </w:rPr>
      </w:pPr>
      <w:r w:rsidRPr="00E07A16">
        <w:rPr>
          <w:rFonts w:asciiTheme="majorHAnsi" w:hAnsiTheme="majorHAnsi" w:cstheme="majorHAnsi"/>
        </w:rPr>
        <w:t xml:space="preserve">Ruído seria a </w:t>
      </w:r>
      <w:r w:rsidRPr="00E07A16">
        <w:rPr>
          <w:rFonts w:asciiTheme="majorHAnsi" w:hAnsiTheme="majorHAnsi" w:cstheme="majorHAnsi"/>
          <w:b/>
        </w:rPr>
        <w:t xml:space="preserve">manifestação fisiopsicológica no ser humano da alteração acústica do meio que o circunda.  </w:t>
      </w:r>
    </w:p>
    <w:p w14:paraId="451A9407" w14:textId="0161BEF1" w:rsidR="00CD56B4" w:rsidRPr="00E07A16" w:rsidRDefault="00CD56B4" w:rsidP="00CD56B4">
      <w:pPr>
        <w:spacing w:before="240" w:after="120" w:line="360" w:lineRule="auto"/>
        <w:jc w:val="both"/>
        <w:rPr>
          <w:rFonts w:asciiTheme="majorHAnsi" w:hAnsiTheme="majorHAnsi" w:cstheme="majorHAnsi"/>
        </w:rPr>
      </w:pPr>
      <w:r w:rsidRPr="00E07A16">
        <w:rPr>
          <w:rFonts w:asciiTheme="majorHAnsi" w:hAnsiTheme="majorHAnsi" w:cstheme="majorHAnsi"/>
        </w:rPr>
        <w:lastRenderedPageBreak/>
        <w:t xml:space="preserve">O ruído, portanto, pode ser subjetivamente avaliado, </w:t>
      </w:r>
      <w:r w:rsidR="00995CBB" w:rsidRPr="00E07A16">
        <w:rPr>
          <w:rFonts w:asciiTheme="majorHAnsi" w:hAnsiTheme="majorHAnsi" w:cstheme="majorHAnsi"/>
        </w:rPr>
        <w:t xml:space="preserve">mas </w:t>
      </w:r>
      <w:r w:rsidRPr="00E07A16">
        <w:rPr>
          <w:rFonts w:asciiTheme="majorHAnsi" w:hAnsiTheme="majorHAnsi" w:cstheme="majorHAnsi"/>
        </w:rPr>
        <w:t xml:space="preserve">não o som.  Tal definição foge um pouco do conceito tradicional de ruído, mas é mais condizente com a diferenciação entre som e ruído que será dada no presente texto, </w:t>
      </w:r>
      <w:r w:rsidR="00995CBB" w:rsidRPr="00E07A16">
        <w:rPr>
          <w:rFonts w:asciiTheme="majorHAnsi" w:hAnsiTheme="majorHAnsi" w:cstheme="majorHAnsi"/>
        </w:rPr>
        <w:t xml:space="preserve">sendo, </w:t>
      </w:r>
      <w:r w:rsidRPr="00E07A16">
        <w:rPr>
          <w:rFonts w:asciiTheme="majorHAnsi" w:hAnsiTheme="majorHAnsi" w:cstheme="majorHAnsi"/>
        </w:rPr>
        <w:t>portanto</w:t>
      </w:r>
      <w:r w:rsidR="00995CBB" w:rsidRPr="00E07A16">
        <w:rPr>
          <w:rFonts w:asciiTheme="majorHAnsi" w:hAnsiTheme="majorHAnsi" w:cstheme="majorHAnsi"/>
        </w:rPr>
        <w:t xml:space="preserve">, </w:t>
      </w:r>
      <w:r w:rsidRPr="00E07A16">
        <w:rPr>
          <w:rFonts w:asciiTheme="majorHAnsi" w:hAnsiTheme="majorHAnsi" w:cstheme="majorHAnsi"/>
        </w:rPr>
        <w:t>preferida</w:t>
      </w:r>
      <w:r w:rsidR="00995CBB" w:rsidRPr="00E07A16">
        <w:rPr>
          <w:rFonts w:asciiTheme="majorHAnsi" w:hAnsiTheme="majorHAnsi" w:cstheme="majorHAnsi"/>
        </w:rPr>
        <w:t xml:space="preserve"> neste curso</w:t>
      </w:r>
      <w:r w:rsidRPr="00E07A16">
        <w:rPr>
          <w:rFonts w:asciiTheme="majorHAnsi" w:hAnsiTheme="majorHAnsi" w:cstheme="majorHAnsi"/>
        </w:rPr>
        <w:t>.</w:t>
      </w:r>
    </w:p>
    <w:p w14:paraId="3427E990" w14:textId="3DE7C14B" w:rsidR="000F3A55" w:rsidRPr="00E07A16" w:rsidRDefault="00CD56B4" w:rsidP="00CD56B4">
      <w:pPr>
        <w:spacing w:before="240" w:after="120" w:line="360" w:lineRule="auto"/>
        <w:jc w:val="both"/>
        <w:rPr>
          <w:rFonts w:asciiTheme="majorHAnsi" w:hAnsiTheme="majorHAnsi" w:cstheme="majorHAnsi"/>
        </w:rPr>
      </w:pPr>
      <w:r w:rsidRPr="00E07A16">
        <w:rPr>
          <w:rFonts w:asciiTheme="majorHAnsi" w:hAnsiTheme="majorHAnsi" w:cstheme="majorHAnsi"/>
        </w:rPr>
        <w:t>Os ruídos podem provocar diversas reações no organismo humano.  Quando o nível é muito elevado, há o risco de lesão do aparelho auditivo.  Estudos e experiências, principalmente na área de medicina do trabalho, possibilitaram um conhecimento suficiente da evolução da perda auditiva</w:t>
      </w:r>
      <w:r w:rsidR="00995CBB" w:rsidRPr="00E07A16">
        <w:rPr>
          <w:rFonts w:asciiTheme="majorHAnsi" w:hAnsiTheme="majorHAnsi" w:cstheme="majorHAnsi"/>
        </w:rPr>
        <w:t xml:space="preserve">. Critérios </w:t>
      </w:r>
      <w:r w:rsidRPr="00E07A16">
        <w:rPr>
          <w:rFonts w:asciiTheme="majorHAnsi" w:hAnsiTheme="majorHAnsi" w:cstheme="majorHAnsi"/>
        </w:rPr>
        <w:t xml:space="preserve">de níveis máximos </w:t>
      </w:r>
      <w:r w:rsidR="00995CBB" w:rsidRPr="00E07A16">
        <w:rPr>
          <w:rFonts w:asciiTheme="majorHAnsi" w:hAnsiTheme="majorHAnsi" w:cstheme="majorHAnsi"/>
        </w:rPr>
        <w:t xml:space="preserve">de ruído </w:t>
      </w:r>
      <w:r w:rsidRPr="00E07A16">
        <w:rPr>
          <w:rFonts w:asciiTheme="majorHAnsi" w:hAnsiTheme="majorHAnsi" w:cstheme="majorHAnsi"/>
        </w:rPr>
        <w:t xml:space="preserve">em função do número de horas de exposição estão há tempos disponíveis.  </w:t>
      </w:r>
    </w:p>
    <w:p w14:paraId="27ADA5BD" w14:textId="4273311B" w:rsidR="00CD56B4" w:rsidRPr="00E07A16" w:rsidRDefault="00CD56B4" w:rsidP="00CD56B4">
      <w:pPr>
        <w:spacing w:before="240" w:after="120" w:line="360" w:lineRule="auto"/>
        <w:jc w:val="both"/>
        <w:rPr>
          <w:rFonts w:asciiTheme="majorHAnsi" w:hAnsiTheme="majorHAnsi" w:cstheme="majorHAnsi"/>
        </w:rPr>
      </w:pPr>
      <w:r w:rsidRPr="00E07A16">
        <w:rPr>
          <w:rFonts w:asciiTheme="majorHAnsi" w:hAnsiTheme="majorHAnsi" w:cstheme="majorHAnsi"/>
        </w:rPr>
        <w:t>Supondo que a perda auditiva é um processo a nível fisiológico causado pela fadiga celular devido a estímulos sonoros, foi proposto um dos primeiros critérios para riscos de perda auditiva (</w:t>
      </w:r>
      <w:proofErr w:type="spellStart"/>
      <w:r w:rsidRPr="00E07A16">
        <w:rPr>
          <w:rFonts w:asciiTheme="majorHAnsi" w:hAnsiTheme="majorHAnsi" w:cstheme="majorHAnsi"/>
        </w:rPr>
        <w:t>Hardy</w:t>
      </w:r>
      <w:proofErr w:type="spellEnd"/>
      <w:r w:rsidRPr="00E07A16">
        <w:rPr>
          <w:rFonts w:asciiTheme="majorHAnsi" w:hAnsiTheme="majorHAnsi" w:cstheme="majorHAnsi"/>
        </w:rPr>
        <w:t>, 1952).</w:t>
      </w:r>
      <w:r w:rsidR="00A26D39" w:rsidRPr="00E07A16">
        <w:rPr>
          <w:rFonts w:asciiTheme="majorHAnsi" w:hAnsiTheme="majorHAnsi" w:cstheme="majorHAnsi"/>
        </w:rPr>
        <w:t xml:space="preserve"> </w:t>
      </w:r>
    </w:p>
    <w:p w14:paraId="59D58A57" w14:textId="77777777" w:rsidR="000F3A55" w:rsidRPr="00E07A16" w:rsidRDefault="00CD56B4" w:rsidP="00CD56B4">
      <w:pPr>
        <w:spacing w:before="240" w:after="120" w:line="360" w:lineRule="auto"/>
        <w:jc w:val="both"/>
        <w:rPr>
          <w:rFonts w:asciiTheme="majorHAnsi" w:hAnsiTheme="majorHAnsi" w:cstheme="majorHAnsi"/>
        </w:rPr>
      </w:pPr>
      <w:r w:rsidRPr="00E07A16">
        <w:rPr>
          <w:rFonts w:asciiTheme="majorHAnsi" w:hAnsiTheme="majorHAnsi" w:cstheme="majorHAnsi"/>
        </w:rPr>
        <w:t xml:space="preserve">Há uma faixa de níveis de ruído em que o perigo de dano físico é praticamente nulo, mas certas atividades ficam impossibilitadas.  O sono, trabalhos intelectuais ou que demandem atenção continuada e a comunicação oral são particularmente suscetíveis à interferência.  Ambos efeitos nocivos dos ruídos (lesão e interferência) podem ser fisicamente medidos, pois dependem quase que exclusivamente do nível de energia acústica do ruído.  Para níveis mais baixos, outros efeitos não desejados podem ser encontrados.  </w:t>
      </w:r>
    </w:p>
    <w:p w14:paraId="45D30006" w14:textId="0F465C08" w:rsidR="00CD56B4" w:rsidRPr="00E07A16" w:rsidRDefault="00CD56B4" w:rsidP="00CD56B4">
      <w:pPr>
        <w:spacing w:before="240" w:after="120" w:line="360" w:lineRule="auto"/>
        <w:jc w:val="both"/>
        <w:rPr>
          <w:rFonts w:asciiTheme="majorHAnsi" w:hAnsiTheme="majorHAnsi" w:cstheme="majorHAnsi"/>
        </w:rPr>
      </w:pPr>
      <w:r w:rsidRPr="00E07A16">
        <w:rPr>
          <w:rFonts w:asciiTheme="majorHAnsi" w:hAnsiTheme="majorHAnsi" w:cstheme="majorHAnsi"/>
        </w:rPr>
        <w:t xml:space="preserve">O ruído pode incomodar se apresentar determinadas características, mesmo com baixo </w:t>
      </w:r>
      <w:r w:rsidR="00485BDF" w:rsidRPr="00E07A16">
        <w:rPr>
          <w:rFonts w:asciiTheme="majorHAnsi" w:hAnsiTheme="majorHAnsi" w:cstheme="majorHAnsi"/>
        </w:rPr>
        <w:t>nível de pressão sonora (</w:t>
      </w:r>
      <w:r w:rsidRPr="00E07A16">
        <w:rPr>
          <w:rFonts w:asciiTheme="majorHAnsi" w:hAnsiTheme="majorHAnsi" w:cstheme="majorHAnsi"/>
        </w:rPr>
        <w:t>NPS</w:t>
      </w:r>
      <w:r w:rsidR="00485BDF" w:rsidRPr="00E07A16">
        <w:rPr>
          <w:rFonts w:asciiTheme="majorHAnsi" w:hAnsiTheme="majorHAnsi" w:cstheme="majorHAnsi"/>
        </w:rPr>
        <w:t>)</w:t>
      </w:r>
      <w:r w:rsidRPr="00E07A16">
        <w:rPr>
          <w:rFonts w:asciiTheme="majorHAnsi" w:hAnsiTheme="majorHAnsi" w:cstheme="majorHAnsi"/>
        </w:rPr>
        <w:t>.  Essas características são, nesse caso, subjetivamente julgadas pelo indivíduo incomodado.  O incômodo não parece poder ser atribuído unicamente ao sinal acústico, mas também depende de quem o capta.  Coincidentemente ou não, dos efeitos nocivos atribuídos ao ruído esse é o que está em estágio mais atrasado do ponto de vista de desenvolvimento científico e de definições conceituais.  Ainda não é possível avaliar satisfatoriamente o incômodo provocado por ruídos.</w:t>
      </w:r>
    </w:p>
    <w:p w14:paraId="0F706497" w14:textId="60205DF5" w:rsidR="00D72F6E"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 xml:space="preserve">O ouvido humano não é igualmente sensível em toda a gama de frequências audíveis.  Isto pode ser principalmente percebido pelas curvas de </w:t>
      </w:r>
      <w:proofErr w:type="spellStart"/>
      <w:r w:rsidRPr="00E07A16">
        <w:rPr>
          <w:rFonts w:asciiTheme="majorHAnsi" w:hAnsiTheme="majorHAnsi" w:cstheme="majorHAnsi"/>
        </w:rPr>
        <w:t>loudness</w:t>
      </w:r>
      <w:proofErr w:type="spellEnd"/>
      <w:r w:rsidRPr="00E07A16">
        <w:rPr>
          <w:rFonts w:asciiTheme="majorHAnsi" w:hAnsiTheme="majorHAnsi" w:cstheme="majorHAnsi"/>
        </w:rPr>
        <w:t xml:space="preserve"> </w:t>
      </w:r>
      <w:r w:rsidR="00995CBB" w:rsidRPr="00E07A16">
        <w:rPr>
          <w:rFonts w:asciiTheme="majorHAnsi" w:hAnsiTheme="majorHAnsi" w:cstheme="majorHAnsi"/>
        </w:rPr>
        <w:t>equivalente</w:t>
      </w:r>
      <w:r w:rsidRPr="00E07A16">
        <w:rPr>
          <w:rFonts w:asciiTheme="majorHAnsi" w:hAnsiTheme="majorHAnsi" w:cstheme="majorHAnsi"/>
        </w:rPr>
        <w:t>, onde fica claro que a sensibilidade da audição é variável tanto em função da frequência quanto do NPS, o que é denominado "</w:t>
      </w:r>
      <w:proofErr w:type="spellStart"/>
      <w:r w:rsidRPr="00E07A16">
        <w:rPr>
          <w:rFonts w:asciiTheme="majorHAnsi" w:hAnsiTheme="majorHAnsi" w:cstheme="majorHAnsi"/>
        </w:rPr>
        <w:t>loudness</w:t>
      </w:r>
      <w:proofErr w:type="spellEnd"/>
      <w:r w:rsidRPr="00E07A16">
        <w:rPr>
          <w:rFonts w:asciiTheme="majorHAnsi" w:hAnsiTheme="majorHAnsi" w:cstheme="majorHAnsi"/>
        </w:rPr>
        <w:t>"</w:t>
      </w:r>
      <w:r w:rsidR="00D72F6E" w:rsidRPr="00E07A16">
        <w:rPr>
          <w:rFonts w:asciiTheme="majorHAnsi" w:hAnsiTheme="majorHAnsi" w:cstheme="majorHAnsi"/>
        </w:rPr>
        <w:t xml:space="preserve"> (LL ou simplesmente L)</w:t>
      </w:r>
      <w:r w:rsidRPr="00E07A16">
        <w:rPr>
          <w:rFonts w:asciiTheme="majorHAnsi" w:hAnsiTheme="majorHAnsi" w:cstheme="majorHAnsi"/>
        </w:rPr>
        <w:t xml:space="preserve">. </w:t>
      </w:r>
    </w:p>
    <w:p w14:paraId="447264CF" w14:textId="54C1665B" w:rsidR="000F3A55"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 xml:space="preserve">O cálculo do </w:t>
      </w:r>
      <w:proofErr w:type="spellStart"/>
      <w:r w:rsidRPr="00E07A16">
        <w:rPr>
          <w:rFonts w:asciiTheme="majorHAnsi" w:hAnsiTheme="majorHAnsi" w:cstheme="majorHAnsi"/>
        </w:rPr>
        <w:t>loudness</w:t>
      </w:r>
      <w:proofErr w:type="spellEnd"/>
      <w:r w:rsidRPr="00E07A16">
        <w:rPr>
          <w:rFonts w:asciiTheme="majorHAnsi" w:hAnsiTheme="majorHAnsi" w:cstheme="majorHAnsi"/>
        </w:rPr>
        <w:t xml:space="preserve"> de sons complexos, contudo, não é muito simples, sendo necessário um esforço razoável de programação, além de uma base de dados com todos os valores de limite de audibilidade.  </w:t>
      </w:r>
    </w:p>
    <w:p w14:paraId="1D34F00A" w14:textId="739224E0" w:rsidR="000F3A55"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lastRenderedPageBreak/>
        <w:t xml:space="preserve">O barateamento considerável dos recursos computacionais vem minimizando esse problema, mas até há bem pouco tempo o uso de rotinas específicas para cálculo de </w:t>
      </w:r>
      <w:proofErr w:type="spellStart"/>
      <w:r w:rsidRPr="00E07A16">
        <w:rPr>
          <w:rFonts w:asciiTheme="majorHAnsi" w:hAnsiTheme="majorHAnsi" w:cstheme="majorHAnsi"/>
        </w:rPr>
        <w:t>loudness</w:t>
      </w:r>
      <w:proofErr w:type="spellEnd"/>
      <w:r w:rsidRPr="00E07A16">
        <w:rPr>
          <w:rFonts w:asciiTheme="majorHAnsi" w:hAnsiTheme="majorHAnsi" w:cstheme="majorHAnsi"/>
        </w:rPr>
        <w:t xml:space="preserve"> era pouco viável.  Uma solução encontrada para tal questão foi criar curvas de resposta em frequência que aproximassem a do ouvido humano.</w:t>
      </w:r>
    </w:p>
    <w:p w14:paraId="098054B0" w14:textId="75DC6759" w:rsidR="00485BDF"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 xml:space="preserve">Várias curvas foram propostas ao longo do tempo, mas 4 delas são as atualmente mais utilizadas - as curvas de ponderação </w:t>
      </w:r>
      <w:proofErr w:type="gramStart"/>
      <w:r w:rsidRPr="00E07A16">
        <w:rPr>
          <w:rFonts w:asciiTheme="majorHAnsi" w:hAnsiTheme="majorHAnsi" w:cstheme="majorHAnsi"/>
        </w:rPr>
        <w:t>A, B</w:t>
      </w:r>
      <w:proofErr w:type="gramEnd"/>
      <w:r w:rsidRPr="00E07A16">
        <w:rPr>
          <w:rFonts w:asciiTheme="majorHAnsi" w:hAnsiTheme="majorHAnsi" w:cstheme="majorHAnsi"/>
        </w:rPr>
        <w:t>, C e D.  A norma IEC</w:t>
      </w:r>
      <w:r w:rsidR="00995CBB" w:rsidRPr="00E07A16">
        <w:rPr>
          <w:rFonts w:asciiTheme="majorHAnsi" w:hAnsiTheme="majorHAnsi" w:cstheme="majorHAnsi"/>
        </w:rPr>
        <w:t xml:space="preserve"> </w:t>
      </w:r>
      <w:r w:rsidRPr="00E07A16">
        <w:rPr>
          <w:rFonts w:asciiTheme="majorHAnsi" w:hAnsiTheme="majorHAnsi" w:cstheme="majorHAnsi"/>
        </w:rPr>
        <w:t xml:space="preserve">60651 apresenta os valores de atenuação ou amplificação das curvas </w:t>
      </w:r>
      <w:proofErr w:type="gramStart"/>
      <w:r w:rsidRPr="00E07A16">
        <w:rPr>
          <w:rFonts w:asciiTheme="majorHAnsi" w:hAnsiTheme="majorHAnsi" w:cstheme="majorHAnsi"/>
        </w:rPr>
        <w:t>A, B</w:t>
      </w:r>
      <w:proofErr w:type="gramEnd"/>
      <w:r w:rsidRPr="00E07A16">
        <w:rPr>
          <w:rFonts w:asciiTheme="majorHAnsi" w:hAnsiTheme="majorHAnsi" w:cstheme="majorHAnsi"/>
        </w:rPr>
        <w:t xml:space="preserve"> e C, em </w:t>
      </w:r>
      <w:r w:rsidR="00485BDF" w:rsidRPr="00E07A16">
        <w:rPr>
          <w:rFonts w:asciiTheme="majorHAnsi" w:hAnsiTheme="majorHAnsi" w:cstheme="majorHAnsi"/>
        </w:rPr>
        <w:t>decibel</w:t>
      </w:r>
      <w:r w:rsidR="00995CBB" w:rsidRPr="00E07A16">
        <w:rPr>
          <w:rFonts w:asciiTheme="majorHAnsi" w:hAnsiTheme="majorHAnsi" w:cstheme="majorHAnsi"/>
        </w:rPr>
        <w:t xml:space="preserve">, cujo símbolo é </w:t>
      </w:r>
      <w:r w:rsidRPr="00E07A16">
        <w:rPr>
          <w:rFonts w:asciiTheme="majorHAnsi" w:hAnsiTheme="majorHAnsi" w:cstheme="majorHAnsi"/>
        </w:rPr>
        <w:t>dB.</w:t>
      </w:r>
    </w:p>
    <w:p w14:paraId="05163ADF" w14:textId="77777777" w:rsidR="00485BDF"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 xml:space="preserve">O procedimento para se obter o NPS em uma dessas curvas é simples.  </w:t>
      </w:r>
    </w:p>
    <w:p w14:paraId="00BD82E2" w14:textId="2375A823" w:rsidR="00485BDF"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 xml:space="preserve">Medido (ou calculado) o NPS linear (sem ponderação) de determinado ruído por banda de frequência (em geral </w:t>
      </w:r>
      <w:r w:rsidR="00995CBB" w:rsidRPr="00E07A16">
        <w:rPr>
          <w:rFonts w:asciiTheme="majorHAnsi" w:hAnsiTheme="majorHAnsi" w:cstheme="majorHAnsi"/>
        </w:rPr>
        <w:t xml:space="preserve">oitava ou </w:t>
      </w:r>
      <w:r w:rsidRPr="00E07A16">
        <w:rPr>
          <w:rFonts w:asciiTheme="majorHAnsi" w:hAnsiTheme="majorHAnsi" w:cstheme="majorHAnsi"/>
        </w:rPr>
        <w:t>terça</w:t>
      </w:r>
      <w:r w:rsidR="00995CBB" w:rsidRPr="00E07A16">
        <w:rPr>
          <w:rFonts w:asciiTheme="majorHAnsi" w:hAnsiTheme="majorHAnsi" w:cstheme="majorHAnsi"/>
        </w:rPr>
        <w:t>s</w:t>
      </w:r>
      <w:r w:rsidRPr="00E07A16">
        <w:rPr>
          <w:rFonts w:asciiTheme="majorHAnsi" w:hAnsiTheme="majorHAnsi" w:cstheme="majorHAnsi"/>
        </w:rPr>
        <w:t xml:space="preserve"> de oitava), basta somar a correção tabelada da frequência central daquela banda.  </w:t>
      </w:r>
    </w:p>
    <w:p w14:paraId="04DEDAB7" w14:textId="77777777" w:rsidR="00485BDF"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 xml:space="preserve">O resultado é o NPS da banda para a curva considerada, sendo o resultado dado em </w:t>
      </w:r>
      <w:proofErr w:type="spellStart"/>
      <w:r w:rsidRPr="00E07A16">
        <w:rPr>
          <w:rFonts w:asciiTheme="majorHAnsi" w:hAnsiTheme="majorHAnsi" w:cstheme="majorHAnsi"/>
        </w:rPr>
        <w:t>dB</w:t>
      </w:r>
      <w:r w:rsidRPr="00E07A16">
        <w:rPr>
          <w:rFonts w:asciiTheme="majorHAnsi" w:hAnsiTheme="majorHAnsi" w:cstheme="majorHAnsi"/>
          <w:b/>
        </w:rPr>
        <w:t>X</w:t>
      </w:r>
      <w:proofErr w:type="spellEnd"/>
      <w:r w:rsidRPr="00E07A16">
        <w:rPr>
          <w:rFonts w:asciiTheme="majorHAnsi" w:hAnsiTheme="majorHAnsi" w:cstheme="majorHAnsi"/>
        </w:rPr>
        <w:t xml:space="preserve">, onde X é a letra correspondente à curva em questão.  </w:t>
      </w:r>
    </w:p>
    <w:p w14:paraId="57F456A7" w14:textId="476485D1" w:rsidR="00485BDF"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 xml:space="preserve">Por exemplo, um ruído que apresentasse NPS de 75 dB na banda de 125 Hz (indiferente se for terça de oitava ou oitava) teria 75,0 - 16,1 = 58,9 </w:t>
      </w:r>
      <w:proofErr w:type="spellStart"/>
      <w:r w:rsidRPr="00E07A16">
        <w:rPr>
          <w:rFonts w:asciiTheme="majorHAnsi" w:hAnsiTheme="majorHAnsi" w:cstheme="majorHAnsi"/>
        </w:rPr>
        <w:t>dB</w:t>
      </w:r>
      <w:r w:rsidRPr="00E07A16">
        <w:rPr>
          <w:rFonts w:asciiTheme="majorHAnsi" w:hAnsiTheme="majorHAnsi" w:cstheme="majorHAnsi"/>
          <w:b/>
        </w:rPr>
        <w:t>A</w:t>
      </w:r>
      <w:proofErr w:type="spellEnd"/>
      <w:r w:rsidRPr="00E07A16">
        <w:rPr>
          <w:rFonts w:asciiTheme="majorHAnsi" w:hAnsiTheme="majorHAnsi" w:cstheme="majorHAnsi"/>
        </w:rPr>
        <w:t xml:space="preserve">.  </w:t>
      </w:r>
      <w:r w:rsidR="002A7E59" w:rsidRPr="00E07A16">
        <w:rPr>
          <w:rFonts w:asciiTheme="majorHAnsi" w:hAnsiTheme="majorHAnsi" w:cstheme="majorHAnsi"/>
        </w:rPr>
        <w:t>Observe o destaque em amarelo na tabela abaixo.</w:t>
      </w:r>
    </w:p>
    <w:p w14:paraId="21D634F4" w14:textId="0938CF2D" w:rsidR="000F3A55"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 xml:space="preserve">A </w:t>
      </w:r>
      <w:r w:rsidR="00485BDF" w:rsidRPr="00E07A16">
        <w:rPr>
          <w:rFonts w:asciiTheme="majorHAnsi" w:hAnsiTheme="majorHAnsi" w:cstheme="majorHAnsi"/>
        </w:rPr>
        <w:t>tabela abaixo</w:t>
      </w:r>
      <w:r w:rsidRPr="00E07A16">
        <w:rPr>
          <w:rFonts w:asciiTheme="majorHAnsi" w:hAnsiTheme="majorHAnsi" w:cstheme="majorHAnsi"/>
        </w:rPr>
        <w:t xml:space="preserve"> mostra a ponderação das curvas </w:t>
      </w:r>
      <w:proofErr w:type="gramStart"/>
      <w:r w:rsidRPr="00E07A16">
        <w:rPr>
          <w:rFonts w:asciiTheme="majorHAnsi" w:hAnsiTheme="majorHAnsi" w:cstheme="majorHAnsi"/>
        </w:rPr>
        <w:t>A, B</w:t>
      </w:r>
      <w:proofErr w:type="gramEnd"/>
      <w:r w:rsidRPr="00E07A16">
        <w:rPr>
          <w:rFonts w:asciiTheme="majorHAnsi" w:hAnsiTheme="majorHAnsi" w:cstheme="majorHAnsi"/>
        </w:rPr>
        <w:t>, C e D por terça de oitava.</w:t>
      </w:r>
      <w:r w:rsidR="002A7E59" w:rsidRPr="00E07A16">
        <w:rPr>
          <w:rFonts w:asciiTheme="majorHAnsi" w:hAnsiTheme="majorHAnsi" w:cstheme="maj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51"/>
        <w:gridCol w:w="1134"/>
        <w:gridCol w:w="1134"/>
        <w:gridCol w:w="1134"/>
        <w:gridCol w:w="1134"/>
      </w:tblGrid>
      <w:tr w:rsidR="00D72F6E" w:rsidRPr="00E07A16" w14:paraId="5F9BDD2C" w14:textId="77777777" w:rsidTr="00284BFF">
        <w:trPr>
          <w:jc w:val="center"/>
        </w:trPr>
        <w:tc>
          <w:tcPr>
            <w:tcW w:w="2551" w:type="dxa"/>
            <w:shd w:val="clear" w:color="auto" w:fill="0066B2" w:themeFill="accent1"/>
            <w:vAlign w:val="center"/>
          </w:tcPr>
          <w:p w14:paraId="31BA3BD3" w14:textId="77777777" w:rsidR="000F3A55" w:rsidRPr="00E07A16" w:rsidRDefault="000F3A55" w:rsidP="00007009">
            <w:pPr>
              <w:spacing w:before="120" w:after="0" w:line="360" w:lineRule="auto"/>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Frequência Nominal (Hz)</w:t>
            </w:r>
          </w:p>
        </w:tc>
        <w:tc>
          <w:tcPr>
            <w:tcW w:w="1134" w:type="dxa"/>
            <w:shd w:val="clear" w:color="auto" w:fill="0066B2" w:themeFill="accent1"/>
            <w:vAlign w:val="center"/>
          </w:tcPr>
          <w:p w14:paraId="5095D68F" w14:textId="77777777" w:rsidR="000F3A55" w:rsidRPr="00E07A16" w:rsidRDefault="000F3A55" w:rsidP="00007009">
            <w:pPr>
              <w:spacing w:after="0" w:line="360" w:lineRule="auto"/>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Curva</w:t>
            </w:r>
            <w:r w:rsidRPr="00E07A16">
              <w:rPr>
                <w:rFonts w:asciiTheme="majorHAnsi" w:hAnsiTheme="majorHAnsi" w:cstheme="majorHAnsi"/>
                <w:b/>
                <w:color w:val="FFFF00"/>
              </w:rPr>
              <w:t xml:space="preserve"> </w:t>
            </w:r>
            <w:r w:rsidRPr="00E07A16">
              <w:rPr>
                <w:rFonts w:asciiTheme="majorHAnsi" w:hAnsiTheme="majorHAnsi" w:cstheme="majorHAnsi"/>
                <w:b/>
                <w:color w:val="FFFF00"/>
                <w:sz w:val="28"/>
                <w:szCs w:val="28"/>
              </w:rPr>
              <w:t>A</w:t>
            </w:r>
          </w:p>
        </w:tc>
        <w:tc>
          <w:tcPr>
            <w:tcW w:w="1134" w:type="dxa"/>
            <w:shd w:val="clear" w:color="auto" w:fill="0066B2" w:themeFill="accent1"/>
            <w:vAlign w:val="center"/>
          </w:tcPr>
          <w:p w14:paraId="1F54FBAD" w14:textId="77777777" w:rsidR="000F3A55" w:rsidRPr="00E07A16" w:rsidRDefault="000F3A55" w:rsidP="00007009">
            <w:pPr>
              <w:spacing w:after="0" w:line="360" w:lineRule="auto"/>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Curva B</w:t>
            </w:r>
          </w:p>
        </w:tc>
        <w:tc>
          <w:tcPr>
            <w:tcW w:w="1134" w:type="dxa"/>
            <w:shd w:val="clear" w:color="auto" w:fill="0066B2" w:themeFill="accent1"/>
            <w:vAlign w:val="center"/>
          </w:tcPr>
          <w:p w14:paraId="1A47D984" w14:textId="77777777" w:rsidR="000F3A55" w:rsidRPr="00E07A16" w:rsidRDefault="000F3A55" w:rsidP="00007009">
            <w:pPr>
              <w:spacing w:after="0" w:line="360" w:lineRule="auto"/>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Curva C</w:t>
            </w:r>
          </w:p>
        </w:tc>
        <w:tc>
          <w:tcPr>
            <w:tcW w:w="1134" w:type="dxa"/>
            <w:shd w:val="clear" w:color="auto" w:fill="0066B2" w:themeFill="accent1"/>
            <w:vAlign w:val="center"/>
          </w:tcPr>
          <w:p w14:paraId="5170633C" w14:textId="77777777" w:rsidR="000F3A55" w:rsidRPr="00E07A16" w:rsidRDefault="000F3A55" w:rsidP="00007009">
            <w:pPr>
              <w:spacing w:after="0" w:line="360" w:lineRule="auto"/>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Curva D</w:t>
            </w:r>
          </w:p>
        </w:tc>
      </w:tr>
      <w:tr w:rsidR="000F3A55" w:rsidRPr="00E07A16" w14:paraId="21A39455" w14:textId="77777777" w:rsidTr="00007009">
        <w:trPr>
          <w:jc w:val="center"/>
        </w:trPr>
        <w:tc>
          <w:tcPr>
            <w:tcW w:w="2551" w:type="dxa"/>
            <w:shd w:val="pct20" w:color="auto" w:fill="auto"/>
            <w:vAlign w:val="center"/>
          </w:tcPr>
          <w:p w14:paraId="7980BBCB"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20</w:t>
            </w:r>
          </w:p>
        </w:tc>
        <w:tc>
          <w:tcPr>
            <w:tcW w:w="1134" w:type="dxa"/>
            <w:shd w:val="clear" w:color="auto" w:fill="auto"/>
            <w:vAlign w:val="center"/>
          </w:tcPr>
          <w:p w14:paraId="5AB160A4"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-50,5</w:t>
            </w:r>
          </w:p>
        </w:tc>
        <w:tc>
          <w:tcPr>
            <w:tcW w:w="1134" w:type="dxa"/>
            <w:vAlign w:val="center"/>
          </w:tcPr>
          <w:p w14:paraId="61D56432"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-24,2</w:t>
            </w:r>
          </w:p>
        </w:tc>
        <w:tc>
          <w:tcPr>
            <w:tcW w:w="1134" w:type="dxa"/>
            <w:vAlign w:val="center"/>
          </w:tcPr>
          <w:p w14:paraId="5271AC3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- 6,2</w:t>
            </w:r>
          </w:p>
        </w:tc>
        <w:tc>
          <w:tcPr>
            <w:tcW w:w="1134" w:type="dxa"/>
            <w:vAlign w:val="center"/>
          </w:tcPr>
          <w:p w14:paraId="6DE913A5"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-19,0</w:t>
            </w:r>
          </w:p>
        </w:tc>
      </w:tr>
      <w:tr w:rsidR="000F3A55" w:rsidRPr="00E07A16" w14:paraId="65187A72" w14:textId="77777777" w:rsidTr="00007009">
        <w:trPr>
          <w:jc w:val="center"/>
        </w:trPr>
        <w:tc>
          <w:tcPr>
            <w:tcW w:w="2551" w:type="dxa"/>
            <w:shd w:val="pct20" w:color="auto" w:fill="auto"/>
            <w:vAlign w:val="center"/>
          </w:tcPr>
          <w:p w14:paraId="1B7E503B"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25</w:t>
            </w:r>
          </w:p>
        </w:tc>
        <w:tc>
          <w:tcPr>
            <w:tcW w:w="1134" w:type="dxa"/>
            <w:shd w:val="clear" w:color="auto" w:fill="auto"/>
            <w:vAlign w:val="center"/>
          </w:tcPr>
          <w:p w14:paraId="57D8A89F"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-44,7</w:t>
            </w:r>
          </w:p>
        </w:tc>
        <w:tc>
          <w:tcPr>
            <w:tcW w:w="1134" w:type="dxa"/>
            <w:vAlign w:val="center"/>
          </w:tcPr>
          <w:p w14:paraId="2DC9B6A7"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-20,4</w:t>
            </w:r>
          </w:p>
        </w:tc>
        <w:tc>
          <w:tcPr>
            <w:tcW w:w="1134" w:type="dxa"/>
            <w:vAlign w:val="center"/>
          </w:tcPr>
          <w:p w14:paraId="2E70E4CF"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- 4,4</w:t>
            </w:r>
          </w:p>
        </w:tc>
        <w:tc>
          <w:tcPr>
            <w:tcW w:w="1134" w:type="dxa"/>
            <w:vAlign w:val="center"/>
          </w:tcPr>
          <w:p w14:paraId="3C069F42"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-17,0</w:t>
            </w:r>
          </w:p>
        </w:tc>
      </w:tr>
      <w:tr w:rsidR="000F3A55" w:rsidRPr="00E07A16" w14:paraId="0E929F9B" w14:textId="77777777" w:rsidTr="00007009">
        <w:trPr>
          <w:jc w:val="center"/>
        </w:trPr>
        <w:tc>
          <w:tcPr>
            <w:tcW w:w="2551" w:type="dxa"/>
            <w:shd w:val="pct20" w:color="auto" w:fill="auto"/>
            <w:vAlign w:val="center"/>
          </w:tcPr>
          <w:p w14:paraId="771E4E96"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31.5</w:t>
            </w:r>
          </w:p>
        </w:tc>
        <w:tc>
          <w:tcPr>
            <w:tcW w:w="1134" w:type="dxa"/>
            <w:shd w:val="clear" w:color="auto" w:fill="auto"/>
            <w:vAlign w:val="center"/>
          </w:tcPr>
          <w:p w14:paraId="60B9D54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-39,4</w:t>
            </w:r>
          </w:p>
        </w:tc>
        <w:tc>
          <w:tcPr>
            <w:tcW w:w="1134" w:type="dxa"/>
            <w:vAlign w:val="center"/>
          </w:tcPr>
          <w:p w14:paraId="54376672"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-17,1</w:t>
            </w:r>
          </w:p>
        </w:tc>
        <w:tc>
          <w:tcPr>
            <w:tcW w:w="1134" w:type="dxa"/>
            <w:vAlign w:val="center"/>
          </w:tcPr>
          <w:p w14:paraId="6C620DF6"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- 3,0</w:t>
            </w:r>
          </w:p>
        </w:tc>
        <w:tc>
          <w:tcPr>
            <w:tcW w:w="1134" w:type="dxa"/>
            <w:vAlign w:val="center"/>
          </w:tcPr>
          <w:p w14:paraId="08BE7B7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-15,0</w:t>
            </w:r>
          </w:p>
        </w:tc>
      </w:tr>
      <w:tr w:rsidR="000F3A55" w:rsidRPr="00E07A16" w14:paraId="63F3CF5F" w14:textId="77777777" w:rsidTr="00007009">
        <w:trPr>
          <w:jc w:val="center"/>
        </w:trPr>
        <w:tc>
          <w:tcPr>
            <w:tcW w:w="2551" w:type="dxa"/>
            <w:shd w:val="pct20" w:color="auto" w:fill="auto"/>
            <w:vAlign w:val="center"/>
          </w:tcPr>
          <w:p w14:paraId="2A01B2F5"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40</w:t>
            </w:r>
          </w:p>
        </w:tc>
        <w:tc>
          <w:tcPr>
            <w:tcW w:w="1134" w:type="dxa"/>
            <w:shd w:val="clear" w:color="auto" w:fill="auto"/>
            <w:vAlign w:val="center"/>
          </w:tcPr>
          <w:p w14:paraId="1E3B3CF1"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-34,6</w:t>
            </w:r>
          </w:p>
        </w:tc>
        <w:tc>
          <w:tcPr>
            <w:tcW w:w="1134" w:type="dxa"/>
            <w:vAlign w:val="center"/>
          </w:tcPr>
          <w:p w14:paraId="619DBE85"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-14,2</w:t>
            </w:r>
          </w:p>
        </w:tc>
        <w:tc>
          <w:tcPr>
            <w:tcW w:w="1134" w:type="dxa"/>
            <w:vAlign w:val="center"/>
          </w:tcPr>
          <w:p w14:paraId="7BA2CD67"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- 2,0</w:t>
            </w:r>
          </w:p>
        </w:tc>
        <w:tc>
          <w:tcPr>
            <w:tcW w:w="1134" w:type="dxa"/>
            <w:vAlign w:val="center"/>
          </w:tcPr>
          <w:p w14:paraId="2FAEE77F"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-13,0</w:t>
            </w:r>
          </w:p>
        </w:tc>
      </w:tr>
      <w:tr w:rsidR="000F3A55" w:rsidRPr="00E07A16" w14:paraId="1DA7319B" w14:textId="77777777" w:rsidTr="00007009">
        <w:trPr>
          <w:jc w:val="center"/>
        </w:trPr>
        <w:tc>
          <w:tcPr>
            <w:tcW w:w="2551" w:type="dxa"/>
            <w:shd w:val="pct20" w:color="auto" w:fill="auto"/>
            <w:vAlign w:val="center"/>
          </w:tcPr>
          <w:p w14:paraId="1B67605B"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50</w:t>
            </w:r>
          </w:p>
        </w:tc>
        <w:tc>
          <w:tcPr>
            <w:tcW w:w="1134" w:type="dxa"/>
            <w:shd w:val="clear" w:color="auto" w:fill="auto"/>
            <w:vAlign w:val="center"/>
          </w:tcPr>
          <w:p w14:paraId="67E84BA9"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-30,2</w:t>
            </w:r>
          </w:p>
        </w:tc>
        <w:tc>
          <w:tcPr>
            <w:tcW w:w="1134" w:type="dxa"/>
            <w:vAlign w:val="center"/>
          </w:tcPr>
          <w:p w14:paraId="55AB92F8"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-11,6</w:t>
            </w:r>
          </w:p>
        </w:tc>
        <w:tc>
          <w:tcPr>
            <w:tcW w:w="1134" w:type="dxa"/>
            <w:vAlign w:val="center"/>
          </w:tcPr>
          <w:p w14:paraId="3232289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- 1,3</w:t>
            </w:r>
          </w:p>
        </w:tc>
        <w:tc>
          <w:tcPr>
            <w:tcW w:w="1134" w:type="dxa"/>
            <w:vAlign w:val="center"/>
          </w:tcPr>
          <w:p w14:paraId="494CAD75"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-11,2</w:t>
            </w:r>
          </w:p>
        </w:tc>
      </w:tr>
      <w:tr w:rsidR="000F3A55" w:rsidRPr="00E07A16" w14:paraId="65909FA1" w14:textId="77777777" w:rsidTr="00007009">
        <w:trPr>
          <w:jc w:val="center"/>
        </w:trPr>
        <w:tc>
          <w:tcPr>
            <w:tcW w:w="2551" w:type="dxa"/>
            <w:shd w:val="pct20" w:color="auto" w:fill="auto"/>
            <w:vAlign w:val="center"/>
          </w:tcPr>
          <w:p w14:paraId="3226C174"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63</w:t>
            </w:r>
          </w:p>
        </w:tc>
        <w:tc>
          <w:tcPr>
            <w:tcW w:w="1134" w:type="dxa"/>
            <w:shd w:val="clear" w:color="auto" w:fill="auto"/>
            <w:vAlign w:val="center"/>
          </w:tcPr>
          <w:p w14:paraId="13D8572F"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-26,2</w:t>
            </w:r>
          </w:p>
        </w:tc>
        <w:tc>
          <w:tcPr>
            <w:tcW w:w="1134" w:type="dxa"/>
            <w:vAlign w:val="center"/>
          </w:tcPr>
          <w:p w14:paraId="6D9569F5"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- 9,3</w:t>
            </w:r>
          </w:p>
        </w:tc>
        <w:tc>
          <w:tcPr>
            <w:tcW w:w="1134" w:type="dxa"/>
            <w:vAlign w:val="center"/>
          </w:tcPr>
          <w:p w14:paraId="180ECB9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- 0,8</w:t>
            </w:r>
          </w:p>
        </w:tc>
        <w:tc>
          <w:tcPr>
            <w:tcW w:w="1134" w:type="dxa"/>
            <w:vAlign w:val="center"/>
          </w:tcPr>
          <w:p w14:paraId="0AA48BB7"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- 9,1</w:t>
            </w:r>
          </w:p>
        </w:tc>
      </w:tr>
      <w:tr w:rsidR="000F3A55" w:rsidRPr="00E07A16" w14:paraId="43BBBFB5" w14:textId="77777777" w:rsidTr="00007009">
        <w:trPr>
          <w:jc w:val="center"/>
        </w:trPr>
        <w:tc>
          <w:tcPr>
            <w:tcW w:w="2551" w:type="dxa"/>
            <w:shd w:val="pct20" w:color="auto" w:fill="auto"/>
            <w:vAlign w:val="center"/>
          </w:tcPr>
          <w:p w14:paraId="7848CD82"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80</w:t>
            </w:r>
          </w:p>
        </w:tc>
        <w:tc>
          <w:tcPr>
            <w:tcW w:w="1134" w:type="dxa"/>
            <w:shd w:val="clear" w:color="auto" w:fill="auto"/>
            <w:vAlign w:val="center"/>
          </w:tcPr>
          <w:p w14:paraId="1C00F541"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-22,5</w:t>
            </w:r>
          </w:p>
        </w:tc>
        <w:tc>
          <w:tcPr>
            <w:tcW w:w="1134" w:type="dxa"/>
            <w:vAlign w:val="center"/>
          </w:tcPr>
          <w:p w14:paraId="6BCD905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- 7,4</w:t>
            </w:r>
          </w:p>
        </w:tc>
        <w:tc>
          <w:tcPr>
            <w:tcW w:w="1134" w:type="dxa"/>
            <w:vAlign w:val="center"/>
          </w:tcPr>
          <w:p w14:paraId="4827F9C8"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- 0,5</w:t>
            </w:r>
          </w:p>
        </w:tc>
        <w:tc>
          <w:tcPr>
            <w:tcW w:w="1134" w:type="dxa"/>
            <w:vAlign w:val="center"/>
          </w:tcPr>
          <w:p w14:paraId="40A637E9"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- 7,8</w:t>
            </w:r>
          </w:p>
        </w:tc>
      </w:tr>
      <w:tr w:rsidR="000F3A55" w:rsidRPr="00E07A16" w14:paraId="1167BBD2" w14:textId="77777777" w:rsidTr="00007009">
        <w:trPr>
          <w:jc w:val="center"/>
        </w:trPr>
        <w:tc>
          <w:tcPr>
            <w:tcW w:w="2551" w:type="dxa"/>
            <w:shd w:val="pct20" w:color="auto" w:fill="auto"/>
            <w:vAlign w:val="center"/>
          </w:tcPr>
          <w:p w14:paraId="14B66955"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100</w:t>
            </w:r>
          </w:p>
        </w:tc>
        <w:tc>
          <w:tcPr>
            <w:tcW w:w="1134" w:type="dxa"/>
            <w:shd w:val="clear" w:color="auto" w:fill="auto"/>
            <w:vAlign w:val="center"/>
          </w:tcPr>
          <w:p w14:paraId="34F3AEE8"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-19,1</w:t>
            </w:r>
          </w:p>
        </w:tc>
        <w:tc>
          <w:tcPr>
            <w:tcW w:w="1134" w:type="dxa"/>
            <w:vAlign w:val="center"/>
          </w:tcPr>
          <w:p w14:paraId="0389C9A2"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- 5,6</w:t>
            </w:r>
          </w:p>
        </w:tc>
        <w:tc>
          <w:tcPr>
            <w:tcW w:w="1134" w:type="dxa"/>
            <w:vAlign w:val="center"/>
          </w:tcPr>
          <w:p w14:paraId="58090D0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- 0,3</w:t>
            </w:r>
          </w:p>
        </w:tc>
        <w:tc>
          <w:tcPr>
            <w:tcW w:w="1134" w:type="dxa"/>
            <w:vAlign w:val="center"/>
          </w:tcPr>
          <w:p w14:paraId="6E461385"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- 6,0</w:t>
            </w:r>
          </w:p>
        </w:tc>
      </w:tr>
      <w:tr w:rsidR="000F3A55" w:rsidRPr="00E07A16" w14:paraId="3DBE7D41" w14:textId="77777777" w:rsidTr="00007009">
        <w:trPr>
          <w:jc w:val="center"/>
        </w:trPr>
        <w:tc>
          <w:tcPr>
            <w:tcW w:w="2551" w:type="dxa"/>
            <w:shd w:val="clear" w:color="auto" w:fill="FFFF00"/>
            <w:vAlign w:val="center"/>
          </w:tcPr>
          <w:p w14:paraId="539D2D59"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125</w:t>
            </w:r>
          </w:p>
        </w:tc>
        <w:tc>
          <w:tcPr>
            <w:tcW w:w="1134" w:type="dxa"/>
            <w:shd w:val="clear" w:color="auto" w:fill="FFFF00"/>
            <w:vAlign w:val="center"/>
          </w:tcPr>
          <w:p w14:paraId="4FE182CD"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-16,1</w:t>
            </w:r>
          </w:p>
        </w:tc>
        <w:tc>
          <w:tcPr>
            <w:tcW w:w="1134" w:type="dxa"/>
            <w:shd w:val="clear" w:color="auto" w:fill="auto"/>
            <w:vAlign w:val="center"/>
          </w:tcPr>
          <w:p w14:paraId="1963D9A7"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- 4,2</w:t>
            </w:r>
          </w:p>
        </w:tc>
        <w:tc>
          <w:tcPr>
            <w:tcW w:w="1134" w:type="dxa"/>
            <w:shd w:val="clear" w:color="auto" w:fill="auto"/>
            <w:vAlign w:val="center"/>
          </w:tcPr>
          <w:p w14:paraId="26A193B7"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- 0,2</w:t>
            </w:r>
          </w:p>
        </w:tc>
        <w:tc>
          <w:tcPr>
            <w:tcW w:w="1134" w:type="dxa"/>
            <w:shd w:val="clear" w:color="auto" w:fill="auto"/>
            <w:vAlign w:val="center"/>
          </w:tcPr>
          <w:p w14:paraId="1FACA83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- 4,9</w:t>
            </w:r>
          </w:p>
        </w:tc>
      </w:tr>
      <w:tr w:rsidR="000F3A55" w:rsidRPr="00E07A16" w14:paraId="176CC45D" w14:textId="77777777" w:rsidTr="00007009">
        <w:trPr>
          <w:jc w:val="center"/>
        </w:trPr>
        <w:tc>
          <w:tcPr>
            <w:tcW w:w="2551" w:type="dxa"/>
            <w:shd w:val="pct20" w:color="auto" w:fill="auto"/>
            <w:vAlign w:val="center"/>
          </w:tcPr>
          <w:p w14:paraId="4FD80BB1"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160</w:t>
            </w:r>
          </w:p>
        </w:tc>
        <w:tc>
          <w:tcPr>
            <w:tcW w:w="1134" w:type="dxa"/>
            <w:vAlign w:val="center"/>
          </w:tcPr>
          <w:p w14:paraId="2E45606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-13,4</w:t>
            </w:r>
          </w:p>
        </w:tc>
        <w:tc>
          <w:tcPr>
            <w:tcW w:w="1134" w:type="dxa"/>
            <w:vAlign w:val="center"/>
          </w:tcPr>
          <w:p w14:paraId="3690978D"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- 3,0</w:t>
            </w:r>
          </w:p>
        </w:tc>
        <w:tc>
          <w:tcPr>
            <w:tcW w:w="1134" w:type="dxa"/>
            <w:vAlign w:val="center"/>
          </w:tcPr>
          <w:p w14:paraId="6412DC47"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- 0,1</w:t>
            </w:r>
          </w:p>
        </w:tc>
        <w:tc>
          <w:tcPr>
            <w:tcW w:w="1134" w:type="dxa"/>
            <w:vAlign w:val="center"/>
          </w:tcPr>
          <w:p w14:paraId="42998AC0"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- 3,0</w:t>
            </w:r>
          </w:p>
        </w:tc>
      </w:tr>
      <w:tr w:rsidR="000F3A55" w:rsidRPr="00E07A16" w14:paraId="042F65B6" w14:textId="77777777" w:rsidTr="00007009">
        <w:trPr>
          <w:jc w:val="center"/>
        </w:trPr>
        <w:tc>
          <w:tcPr>
            <w:tcW w:w="2551" w:type="dxa"/>
            <w:shd w:val="pct20" w:color="auto" w:fill="auto"/>
            <w:vAlign w:val="center"/>
          </w:tcPr>
          <w:p w14:paraId="42B5EABE"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200</w:t>
            </w:r>
          </w:p>
        </w:tc>
        <w:tc>
          <w:tcPr>
            <w:tcW w:w="1134" w:type="dxa"/>
            <w:vAlign w:val="center"/>
          </w:tcPr>
          <w:p w14:paraId="57FB556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-10,9</w:t>
            </w:r>
          </w:p>
        </w:tc>
        <w:tc>
          <w:tcPr>
            <w:tcW w:w="1134" w:type="dxa"/>
            <w:vAlign w:val="center"/>
          </w:tcPr>
          <w:p w14:paraId="6007930D"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- 2,0</w:t>
            </w:r>
          </w:p>
        </w:tc>
        <w:tc>
          <w:tcPr>
            <w:tcW w:w="1134" w:type="dxa"/>
            <w:vAlign w:val="center"/>
          </w:tcPr>
          <w:p w14:paraId="1DA13CA1"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c>
          <w:tcPr>
            <w:tcW w:w="1134" w:type="dxa"/>
            <w:vAlign w:val="center"/>
          </w:tcPr>
          <w:p w14:paraId="4D9FBD56"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- 1,9</w:t>
            </w:r>
          </w:p>
        </w:tc>
      </w:tr>
      <w:tr w:rsidR="000F3A55" w:rsidRPr="00E07A16" w14:paraId="74E66686" w14:textId="77777777" w:rsidTr="00007009">
        <w:trPr>
          <w:jc w:val="center"/>
        </w:trPr>
        <w:tc>
          <w:tcPr>
            <w:tcW w:w="2551" w:type="dxa"/>
            <w:shd w:val="pct20" w:color="auto" w:fill="auto"/>
            <w:vAlign w:val="center"/>
          </w:tcPr>
          <w:p w14:paraId="295DA5F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250</w:t>
            </w:r>
          </w:p>
        </w:tc>
        <w:tc>
          <w:tcPr>
            <w:tcW w:w="1134" w:type="dxa"/>
            <w:vAlign w:val="center"/>
          </w:tcPr>
          <w:p w14:paraId="08B422E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- 8,6</w:t>
            </w:r>
          </w:p>
        </w:tc>
        <w:tc>
          <w:tcPr>
            <w:tcW w:w="1134" w:type="dxa"/>
            <w:vAlign w:val="center"/>
          </w:tcPr>
          <w:p w14:paraId="01AC1100"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- 1,3</w:t>
            </w:r>
          </w:p>
        </w:tc>
        <w:tc>
          <w:tcPr>
            <w:tcW w:w="1134" w:type="dxa"/>
            <w:vAlign w:val="center"/>
          </w:tcPr>
          <w:p w14:paraId="4114E3FF"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c>
          <w:tcPr>
            <w:tcW w:w="1134" w:type="dxa"/>
            <w:vAlign w:val="center"/>
          </w:tcPr>
          <w:p w14:paraId="597B93E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- 0,6</w:t>
            </w:r>
          </w:p>
        </w:tc>
      </w:tr>
      <w:tr w:rsidR="000F3A55" w:rsidRPr="00E07A16" w14:paraId="6A2F2FCE" w14:textId="77777777" w:rsidTr="00007009">
        <w:trPr>
          <w:jc w:val="center"/>
        </w:trPr>
        <w:tc>
          <w:tcPr>
            <w:tcW w:w="2551" w:type="dxa"/>
            <w:shd w:val="pct20" w:color="auto" w:fill="auto"/>
            <w:vAlign w:val="center"/>
          </w:tcPr>
          <w:p w14:paraId="45F81FCF"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315</w:t>
            </w:r>
          </w:p>
        </w:tc>
        <w:tc>
          <w:tcPr>
            <w:tcW w:w="1134" w:type="dxa"/>
            <w:vAlign w:val="center"/>
          </w:tcPr>
          <w:p w14:paraId="5AE92F39"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- 6,6</w:t>
            </w:r>
          </w:p>
        </w:tc>
        <w:tc>
          <w:tcPr>
            <w:tcW w:w="1134" w:type="dxa"/>
            <w:vAlign w:val="center"/>
          </w:tcPr>
          <w:p w14:paraId="3EC5948B"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- 0,8</w:t>
            </w:r>
          </w:p>
        </w:tc>
        <w:tc>
          <w:tcPr>
            <w:tcW w:w="1134" w:type="dxa"/>
            <w:vAlign w:val="center"/>
          </w:tcPr>
          <w:p w14:paraId="3CE0757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c>
          <w:tcPr>
            <w:tcW w:w="1134" w:type="dxa"/>
            <w:vAlign w:val="center"/>
          </w:tcPr>
          <w:p w14:paraId="0A07D97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- 0,2</w:t>
            </w:r>
          </w:p>
        </w:tc>
      </w:tr>
      <w:tr w:rsidR="000F3A55" w:rsidRPr="00E07A16" w14:paraId="40D1CFE4" w14:textId="77777777" w:rsidTr="00007009">
        <w:trPr>
          <w:jc w:val="center"/>
        </w:trPr>
        <w:tc>
          <w:tcPr>
            <w:tcW w:w="2551" w:type="dxa"/>
            <w:shd w:val="pct20" w:color="auto" w:fill="auto"/>
            <w:vAlign w:val="center"/>
          </w:tcPr>
          <w:p w14:paraId="2F49CFC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lastRenderedPageBreak/>
              <w:t>400</w:t>
            </w:r>
          </w:p>
        </w:tc>
        <w:tc>
          <w:tcPr>
            <w:tcW w:w="1134" w:type="dxa"/>
            <w:vAlign w:val="center"/>
          </w:tcPr>
          <w:p w14:paraId="3DB59668"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- 4,8</w:t>
            </w:r>
          </w:p>
        </w:tc>
        <w:tc>
          <w:tcPr>
            <w:tcW w:w="1134" w:type="dxa"/>
            <w:vAlign w:val="center"/>
          </w:tcPr>
          <w:p w14:paraId="7A57F0B0"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- 0,5</w:t>
            </w:r>
          </w:p>
        </w:tc>
        <w:tc>
          <w:tcPr>
            <w:tcW w:w="1134" w:type="dxa"/>
            <w:vAlign w:val="center"/>
          </w:tcPr>
          <w:p w14:paraId="1AB99922"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c>
          <w:tcPr>
            <w:tcW w:w="1134" w:type="dxa"/>
            <w:vAlign w:val="center"/>
          </w:tcPr>
          <w:p w14:paraId="5D34774E"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r>
      <w:tr w:rsidR="000F3A55" w:rsidRPr="00E07A16" w14:paraId="7D81EF77" w14:textId="77777777" w:rsidTr="00007009">
        <w:trPr>
          <w:jc w:val="center"/>
        </w:trPr>
        <w:tc>
          <w:tcPr>
            <w:tcW w:w="2551" w:type="dxa"/>
            <w:shd w:val="pct20" w:color="auto" w:fill="auto"/>
            <w:vAlign w:val="center"/>
          </w:tcPr>
          <w:p w14:paraId="4C212E87"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500</w:t>
            </w:r>
          </w:p>
        </w:tc>
        <w:tc>
          <w:tcPr>
            <w:tcW w:w="1134" w:type="dxa"/>
            <w:vAlign w:val="center"/>
          </w:tcPr>
          <w:p w14:paraId="3002BC92"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- 3,2</w:t>
            </w:r>
          </w:p>
        </w:tc>
        <w:tc>
          <w:tcPr>
            <w:tcW w:w="1134" w:type="dxa"/>
            <w:vAlign w:val="center"/>
          </w:tcPr>
          <w:p w14:paraId="74090A79"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- 0,3</w:t>
            </w:r>
          </w:p>
        </w:tc>
        <w:tc>
          <w:tcPr>
            <w:tcW w:w="1134" w:type="dxa"/>
            <w:vAlign w:val="center"/>
          </w:tcPr>
          <w:p w14:paraId="19E3B135"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c>
          <w:tcPr>
            <w:tcW w:w="1134" w:type="dxa"/>
            <w:vAlign w:val="center"/>
          </w:tcPr>
          <w:p w14:paraId="4F11EB6F"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r>
      <w:tr w:rsidR="000F3A55" w:rsidRPr="00E07A16" w14:paraId="194A20C8" w14:textId="77777777" w:rsidTr="00007009">
        <w:trPr>
          <w:jc w:val="center"/>
        </w:trPr>
        <w:tc>
          <w:tcPr>
            <w:tcW w:w="2551" w:type="dxa"/>
            <w:shd w:val="pct20" w:color="auto" w:fill="auto"/>
            <w:vAlign w:val="center"/>
          </w:tcPr>
          <w:p w14:paraId="7CCCA8E1"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630</w:t>
            </w:r>
          </w:p>
        </w:tc>
        <w:tc>
          <w:tcPr>
            <w:tcW w:w="1134" w:type="dxa"/>
            <w:vAlign w:val="center"/>
          </w:tcPr>
          <w:p w14:paraId="5277BB4B"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- 1,9</w:t>
            </w:r>
          </w:p>
        </w:tc>
        <w:tc>
          <w:tcPr>
            <w:tcW w:w="1134" w:type="dxa"/>
            <w:vAlign w:val="center"/>
          </w:tcPr>
          <w:p w14:paraId="56591A51"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- 0,1</w:t>
            </w:r>
          </w:p>
        </w:tc>
        <w:tc>
          <w:tcPr>
            <w:tcW w:w="1134" w:type="dxa"/>
            <w:vAlign w:val="center"/>
          </w:tcPr>
          <w:p w14:paraId="335368BF"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c>
          <w:tcPr>
            <w:tcW w:w="1134" w:type="dxa"/>
            <w:vAlign w:val="center"/>
          </w:tcPr>
          <w:p w14:paraId="21E640A1"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r>
      <w:tr w:rsidR="000F3A55" w:rsidRPr="00E07A16" w14:paraId="3E7CC585" w14:textId="77777777" w:rsidTr="00007009">
        <w:trPr>
          <w:jc w:val="center"/>
        </w:trPr>
        <w:tc>
          <w:tcPr>
            <w:tcW w:w="2551" w:type="dxa"/>
            <w:shd w:val="pct20" w:color="auto" w:fill="auto"/>
            <w:vAlign w:val="center"/>
          </w:tcPr>
          <w:p w14:paraId="4BD8464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800</w:t>
            </w:r>
          </w:p>
        </w:tc>
        <w:tc>
          <w:tcPr>
            <w:tcW w:w="1134" w:type="dxa"/>
            <w:vAlign w:val="center"/>
          </w:tcPr>
          <w:p w14:paraId="430D501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- 0,8</w:t>
            </w:r>
          </w:p>
        </w:tc>
        <w:tc>
          <w:tcPr>
            <w:tcW w:w="1134" w:type="dxa"/>
            <w:vAlign w:val="center"/>
          </w:tcPr>
          <w:p w14:paraId="70C72A18"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c>
          <w:tcPr>
            <w:tcW w:w="1134" w:type="dxa"/>
            <w:vAlign w:val="center"/>
          </w:tcPr>
          <w:p w14:paraId="23A6D87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c>
          <w:tcPr>
            <w:tcW w:w="1134" w:type="dxa"/>
            <w:vAlign w:val="center"/>
          </w:tcPr>
          <w:p w14:paraId="52CA85D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r>
      <w:tr w:rsidR="000F3A55" w:rsidRPr="00E07A16" w14:paraId="3329B741" w14:textId="77777777" w:rsidTr="00007009">
        <w:trPr>
          <w:jc w:val="center"/>
        </w:trPr>
        <w:tc>
          <w:tcPr>
            <w:tcW w:w="2551" w:type="dxa"/>
            <w:shd w:val="pct20" w:color="auto" w:fill="auto"/>
            <w:vAlign w:val="center"/>
          </w:tcPr>
          <w:p w14:paraId="53B25F4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1000</w:t>
            </w:r>
          </w:p>
        </w:tc>
        <w:tc>
          <w:tcPr>
            <w:tcW w:w="1134" w:type="dxa"/>
            <w:vAlign w:val="center"/>
          </w:tcPr>
          <w:p w14:paraId="7CFEDA98"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0</w:t>
            </w:r>
          </w:p>
        </w:tc>
        <w:tc>
          <w:tcPr>
            <w:tcW w:w="1134" w:type="dxa"/>
            <w:vAlign w:val="center"/>
          </w:tcPr>
          <w:p w14:paraId="58150050"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0</w:t>
            </w:r>
          </w:p>
        </w:tc>
        <w:tc>
          <w:tcPr>
            <w:tcW w:w="1134" w:type="dxa"/>
            <w:vAlign w:val="center"/>
          </w:tcPr>
          <w:p w14:paraId="38B9EA15"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0</w:t>
            </w:r>
          </w:p>
        </w:tc>
        <w:tc>
          <w:tcPr>
            <w:tcW w:w="1134" w:type="dxa"/>
            <w:vAlign w:val="center"/>
          </w:tcPr>
          <w:p w14:paraId="4F560C7B"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0</w:t>
            </w:r>
          </w:p>
        </w:tc>
      </w:tr>
      <w:tr w:rsidR="000F3A55" w:rsidRPr="00E07A16" w14:paraId="74757FD0" w14:textId="77777777" w:rsidTr="00007009">
        <w:trPr>
          <w:jc w:val="center"/>
        </w:trPr>
        <w:tc>
          <w:tcPr>
            <w:tcW w:w="2551" w:type="dxa"/>
            <w:shd w:val="pct20" w:color="auto" w:fill="auto"/>
            <w:vAlign w:val="center"/>
          </w:tcPr>
          <w:p w14:paraId="62681A05"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1250</w:t>
            </w:r>
          </w:p>
        </w:tc>
        <w:tc>
          <w:tcPr>
            <w:tcW w:w="1134" w:type="dxa"/>
            <w:vAlign w:val="center"/>
          </w:tcPr>
          <w:p w14:paraId="4EBB10C0"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+ 0,6</w:t>
            </w:r>
          </w:p>
        </w:tc>
        <w:tc>
          <w:tcPr>
            <w:tcW w:w="1134" w:type="dxa"/>
            <w:vAlign w:val="center"/>
          </w:tcPr>
          <w:p w14:paraId="797E74E8"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c>
          <w:tcPr>
            <w:tcW w:w="1134" w:type="dxa"/>
            <w:vAlign w:val="center"/>
          </w:tcPr>
          <w:p w14:paraId="0357DC59"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c>
          <w:tcPr>
            <w:tcW w:w="1134" w:type="dxa"/>
            <w:vAlign w:val="center"/>
          </w:tcPr>
          <w:p w14:paraId="5CAD03BE"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+ 2,5</w:t>
            </w:r>
          </w:p>
        </w:tc>
      </w:tr>
      <w:tr w:rsidR="000F3A55" w:rsidRPr="00E07A16" w14:paraId="4F0C873C" w14:textId="77777777" w:rsidTr="00007009">
        <w:trPr>
          <w:jc w:val="center"/>
        </w:trPr>
        <w:tc>
          <w:tcPr>
            <w:tcW w:w="2551" w:type="dxa"/>
            <w:shd w:val="pct20" w:color="auto" w:fill="auto"/>
            <w:vAlign w:val="center"/>
          </w:tcPr>
          <w:p w14:paraId="5AB54F10"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1600</w:t>
            </w:r>
          </w:p>
        </w:tc>
        <w:tc>
          <w:tcPr>
            <w:tcW w:w="1134" w:type="dxa"/>
            <w:vAlign w:val="center"/>
          </w:tcPr>
          <w:p w14:paraId="78A7066E"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+ 1,0</w:t>
            </w:r>
          </w:p>
        </w:tc>
        <w:tc>
          <w:tcPr>
            <w:tcW w:w="1134" w:type="dxa"/>
            <w:vAlign w:val="center"/>
          </w:tcPr>
          <w:p w14:paraId="3AAEA03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c>
          <w:tcPr>
            <w:tcW w:w="1134" w:type="dxa"/>
            <w:vAlign w:val="center"/>
          </w:tcPr>
          <w:p w14:paraId="58449047"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- 0,1</w:t>
            </w:r>
          </w:p>
        </w:tc>
        <w:tc>
          <w:tcPr>
            <w:tcW w:w="1134" w:type="dxa"/>
            <w:vAlign w:val="center"/>
          </w:tcPr>
          <w:p w14:paraId="595FE622"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+ 7,5</w:t>
            </w:r>
          </w:p>
        </w:tc>
      </w:tr>
      <w:tr w:rsidR="000F3A55" w:rsidRPr="00E07A16" w14:paraId="6346EB8C" w14:textId="77777777" w:rsidTr="00007009">
        <w:trPr>
          <w:jc w:val="center"/>
        </w:trPr>
        <w:tc>
          <w:tcPr>
            <w:tcW w:w="2551" w:type="dxa"/>
            <w:shd w:val="pct20" w:color="auto" w:fill="auto"/>
            <w:vAlign w:val="center"/>
          </w:tcPr>
          <w:p w14:paraId="2EACDD51"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2000</w:t>
            </w:r>
          </w:p>
        </w:tc>
        <w:tc>
          <w:tcPr>
            <w:tcW w:w="1134" w:type="dxa"/>
            <w:vAlign w:val="center"/>
          </w:tcPr>
          <w:p w14:paraId="38B34212"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+ 1,2</w:t>
            </w:r>
          </w:p>
        </w:tc>
        <w:tc>
          <w:tcPr>
            <w:tcW w:w="1134" w:type="dxa"/>
            <w:vAlign w:val="center"/>
          </w:tcPr>
          <w:p w14:paraId="4FFA779E"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- 0,1</w:t>
            </w:r>
          </w:p>
        </w:tc>
        <w:tc>
          <w:tcPr>
            <w:tcW w:w="1134" w:type="dxa"/>
            <w:vAlign w:val="center"/>
          </w:tcPr>
          <w:p w14:paraId="56CBC26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- 0,2</w:t>
            </w:r>
          </w:p>
        </w:tc>
        <w:tc>
          <w:tcPr>
            <w:tcW w:w="1134" w:type="dxa"/>
            <w:vAlign w:val="center"/>
          </w:tcPr>
          <w:p w14:paraId="61ED2F92"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+10,0</w:t>
            </w:r>
          </w:p>
        </w:tc>
      </w:tr>
      <w:tr w:rsidR="000F3A55" w:rsidRPr="00E07A16" w14:paraId="0B051042" w14:textId="77777777" w:rsidTr="00007009">
        <w:trPr>
          <w:jc w:val="center"/>
        </w:trPr>
        <w:tc>
          <w:tcPr>
            <w:tcW w:w="2551" w:type="dxa"/>
            <w:shd w:val="pct20" w:color="auto" w:fill="auto"/>
            <w:vAlign w:val="center"/>
          </w:tcPr>
          <w:p w14:paraId="32C74F3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2500</w:t>
            </w:r>
          </w:p>
        </w:tc>
        <w:tc>
          <w:tcPr>
            <w:tcW w:w="1134" w:type="dxa"/>
            <w:vAlign w:val="center"/>
          </w:tcPr>
          <w:p w14:paraId="23361C3D"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+ 1,3</w:t>
            </w:r>
          </w:p>
        </w:tc>
        <w:tc>
          <w:tcPr>
            <w:tcW w:w="1134" w:type="dxa"/>
            <w:vAlign w:val="center"/>
          </w:tcPr>
          <w:p w14:paraId="6DE6194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- 0,2</w:t>
            </w:r>
          </w:p>
        </w:tc>
        <w:tc>
          <w:tcPr>
            <w:tcW w:w="1134" w:type="dxa"/>
            <w:vAlign w:val="center"/>
          </w:tcPr>
          <w:p w14:paraId="2F65108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- 0,3</w:t>
            </w:r>
          </w:p>
        </w:tc>
        <w:tc>
          <w:tcPr>
            <w:tcW w:w="1134" w:type="dxa"/>
            <w:vAlign w:val="center"/>
          </w:tcPr>
          <w:p w14:paraId="53374954"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+12,0</w:t>
            </w:r>
          </w:p>
        </w:tc>
      </w:tr>
      <w:tr w:rsidR="000F3A55" w:rsidRPr="00E07A16" w14:paraId="5D096595" w14:textId="77777777" w:rsidTr="00007009">
        <w:trPr>
          <w:jc w:val="center"/>
        </w:trPr>
        <w:tc>
          <w:tcPr>
            <w:tcW w:w="2551" w:type="dxa"/>
            <w:shd w:val="pct20" w:color="auto" w:fill="auto"/>
            <w:vAlign w:val="center"/>
          </w:tcPr>
          <w:p w14:paraId="5C4D674D"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3150</w:t>
            </w:r>
          </w:p>
        </w:tc>
        <w:tc>
          <w:tcPr>
            <w:tcW w:w="1134" w:type="dxa"/>
            <w:vAlign w:val="center"/>
          </w:tcPr>
          <w:p w14:paraId="2080DF1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+ 1,2</w:t>
            </w:r>
          </w:p>
        </w:tc>
        <w:tc>
          <w:tcPr>
            <w:tcW w:w="1134" w:type="dxa"/>
            <w:vAlign w:val="center"/>
          </w:tcPr>
          <w:p w14:paraId="0AFA972D"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- 0,4</w:t>
            </w:r>
          </w:p>
        </w:tc>
        <w:tc>
          <w:tcPr>
            <w:tcW w:w="1134" w:type="dxa"/>
            <w:vAlign w:val="center"/>
          </w:tcPr>
          <w:p w14:paraId="4A864076"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- 0,5</w:t>
            </w:r>
          </w:p>
        </w:tc>
        <w:tc>
          <w:tcPr>
            <w:tcW w:w="1134" w:type="dxa"/>
            <w:vAlign w:val="center"/>
          </w:tcPr>
          <w:p w14:paraId="1B63C1A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+10,0</w:t>
            </w:r>
          </w:p>
        </w:tc>
      </w:tr>
      <w:tr w:rsidR="000F3A55" w:rsidRPr="00E07A16" w14:paraId="2BCE007C" w14:textId="77777777" w:rsidTr="00007009">
        <w:trPr>
          <w:jc w:val="center"/>
        </w:trPr>
        <w:tc>
          <w:tcPr>
            <w:tcW w:w="2551" w:type="dxa"/>
            <w:shd w:val="pct20" w:color="auto" w:fill="auto"/>
            <w:vAlign w:val="center"/>
          </w:tcPr>
          <w:p w14:paraId="4C8AE244"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4000</w:t>
            </w:r>
          </w:p>
        </w:tc>
        <w:tc>
          <w:tcPr>
            <w:tcW w:w="1134" w:type="dxa"/>
            <w:vAlign w:val="center"/>
          </w:tcPr>
          <w:p w14:paraId="07171C14"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+ 1,0</w:t>
            </w:r>
          </w:p>
        </w:tc>
        <w:tc>
          <w:tcPr>
            <w:tcW w:w="1134" w:type="dxa"/>
            <w:vAlign w:val="center"/>
          </w:tcPr>
          <w:p w14:paraId="1C9CE8C9"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- 0,7</w:t>
            </w:r>
          </w:p>
        </w:tc>
        <w:tc>
          <w:tcPr>
            <w:tcW w:w="1134" w:type="dxa"/>
            <w:vAlign w:val="center"/>
          </w:tcPr>
          <w:p w14:paraId="4A9B1F5E"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- 0,8</w:t>
            </w:r>
          </w:p>
        </w:tc>
        <w:tc>
          <w:tcPr>
            <w:tcW w:w="1134" w:type="dxa"/>
            <w:vAlign w:val="center"/>
          </w:tcPr>
          <w:p w14:paraId="3C0F2367"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+ 9,0</w:t>
            </w:r>
          </w:p>
        </w:tc>
      </w:tr>
      <w:tr w:rsidR="000F3A55" w:rsidRPr="00E07A16" w14:paraId="7EB4AEE4" w14:textId="77777777" w:rsidTr="00007009">
        <w:trPr>
          <w:jc w:val="center"/>
        </w:trPr>
        <w:tc>
          <w:tcPr>
            <w:tcW w:w="2551" w:type="dxa"/>
            <w:shd w:val="pct20" w:color="auto" w:fill="auto"/>
            <w:vAlign w:val="center"/>
          </w:tcPr>
          <w:p w14:paraId="18F5554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5000</w:t>
            </w:r>
          </w:p>
        </w:tc>
        <w:tc>
          <w:tcPr>
            <w:tcW w:w="1134" w:type="dxa"/>
            <w:vAlign w:val="center"/>
          </w:tcPr>
          <w:p w14:paraId="16D4B85E"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+ 0,5</w:t>
            </w:r>
          </w:p>
        </w:tc>
        <w:tc>
          <w:tcPr>
            <w:tcW w:w="1134" w:type="dxa"/>
            <w:vAlign w:val="center"/>
          </w:tcPr>
          <w:p w14:paraId="79B1BD7F"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- 1,2</w:t>
            </w:r>
          </w:p>
        </w:tc>
        <w:tc>
          <w:tcPr>
            <w:tcW w:w="1134" w:type="dxa"/>
            <w:vAlign w:val="center"/>
          </w:tcPr>
          <w:p w14:paraId="32BF98B0"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- 1,3</w:t>
            </w:r>
          </w:p>
        </w:tc>
        <w:tc>
          <w:tcPr>
            <w:tcW w:w="1134" w:type="dxa"/>
            <w:vAlign w:val="center"/>
          </w:tcPr>
          <w:p w14:paraId="7B5172F9"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+ 8,0</w:t>
            </w:r>
          </w:p>
        </w:tc>
      </w:tr>
      <w:tr w:rsidR="000F3A55" w:rsidRPr="00E07A16" w14:paraId="27EF67E3" w14:textId="77777777" w:rsidTr="00007009">
        <w:trPr>
          <w:jc w:val="center"/>
        </w:trPr>
        <w:tc>
          <w:tcPr>
            <w:tcW w:w="2551" w:type="dxa"/>
            <w:shd w:val="pct20" w:color="auto" w:fill="auto"/>
            <w:vAlign w:val="center"/>
          </w:tcPr>
          <w:p w14:paraId="74A66B84"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6300</w:t>
            </w:r>
          </w:p>
        </w:tc>
        <w:tc>
          <w:tcPr>
            <w:tcW w:w="1134" w:type="dxa"/>
            <w:vAlign w:val="center"/>
          </w:tcPr>
          <w:p w14:paraId="2F77AF8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- 0,1</w:t>
            </w:r>
          </w:p>
        </w:tc>
        <w:tc>
          <w:tcPr>
            <w:tcW w:w="1134" w:type="dxa"/>
            <w:vAlign w:val="center"/>
          </w:tcPr>
          <w:p w14:paraId="1D966CC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- 1,9</w:t>
            </w:r>
          </w:p>
        </w:tc>
        <w:tc>
          <w:tcPr>
            <w:tcW w:w="1134" w:type="dxa"/>
            <w:vAlign w:val="center"/>
          </w:tcPr>
          <w:p w14:paraId="2ED886E8"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- 2,0</w:t>
            </w:r>
          </w:p>
        </w:tc>
        <w:tc>
          <w:tcPr>
            <w:tcW w:w="1134" w:type="dxa"/>
            <w:vAlign w:val="center"/>
          </w:tcPr>
          <w:p w14:paraId="43BC3FFB"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+ 6,0</w:t>
            </w:r>
          </w:p>
        </w:tc>
      </w:tr>
      <w:tr w:rsidR="000F3A55" w:rsidRPr="00E07A16" w14:paraId="0A748F69" w14:textId="77777777" w:rsidTr="00007009">
        <w:trPr>
          <w:jc w:val="center"/>
        </w:trPr>
        <w:tc>
          <w:tcPr>
            <w:tcW w:w="2551" w:type="dxa"/>
            <w:shd w:val="pct20" w:color="auto" w:fill="auto"/>
            <w:vAlign w:val="center"/>
          </w:tcPr>
          <w:p w14:paraId="267131EE"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8000</w:t>
            </w:r>
          </w:p>
        </w:tc>
        <w:tc>
          <w:tcPr>
            <w:tcW w:w="1134" w:type="dxa"/>
            <w:vAlign w:val="center"/>
          </w:tcPr>
          <w:p w14:paraId="5F952F5B"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- 1,1</w:t>
            </w:r>
          </w:p>
        </w:tc>
        <w:tc>
          <w:tcPr>
            <w:tcW w:w="1134" w:type="dxa"/>
            <w:vAlign w:val="center"/>
          </w:tcPr>
          <w:p w14:paraId="7946A33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- 2,9</w:t>
            </w:r>
          </w:p>
        </w:tc>
        <w:tc>
          <w:tcPr>
            <w:tcW w:w="1134" w:type="dxa"/>
            <w:vAlign w:val="center"/>
          </w:tcPr>
          <w:p w14:paraId="25F0DADD"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- 3,0</w:t>
            </w:r>
          </w:p>
        </w:tc>
        <w:tc>
          <w:tcPr>
            <w:tcW w:w="1134" w:type="dxa"/>
            <w:vAlign w:val="center"/>
          </w:tcPr>
          <w:p w14:paraId="24090E41"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+ 5,0</w:t>
            </w:r>
          </w:p>
        </w:tc>
      </w:tr>
      <w:tr w:rsidR="000F3A55" w:rsidRPr="00E07A16" w14:paraId="3FEEFA61" w14:textId="77777777" w:rsidTr="00007009">
        <w:trPr>
          <w:jc w:val="center"/>
        </w:trPr>
        <w:tc>
          <w:tcPr>
            <w:tcW w:w="2551" w:type="dxa"/>
            <w:shd w:val="pct20" w:color="auto" w:fill="auto"/>
            <w:vAlign w:val="center"/>
          </w:tcPr>
          <w:p w14:paraId="34AE60A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10000</w:t>
            </w:r>
          </w:p>
        </w:tc>
        <w:tc>
          <w:tcPr>
            <w:tcW w:w="1134" w:type="dxa"/>
            <w:vAlign w:val="center"/>
          </w:tcPr>
          <w:p w14:paraId="20BF82C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- 2,5</w:t>
            </w:r>
          </w:p>
        </w:tc>
        <w:tc>
          <w:tcPr>
            <w:tcW w:w="1134" w:type="dxa"/>
            <w:vAlign w:val="center"/>
          </w:tcPr>
          <w:p w14:paraId="6E099D8E"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- 4,3</w:t>
            </w:r>
          </w:p>
        </w:tc>
        <w:tc>
          <w:tcPr>
            <w:tcW w:w="1134" w:type="dxa"/>
            <w:vAlign w:val="center"/>
          </w:tcPr>
          <w:p w14:paraId="01EE3B70"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- 4,4</w:t>
            </w:r>
          </w:p>
        </w:tc>
        <w:tc>
          <w:tcPr>
            <w:tcW w:w="1134" w:type="dxa"/>
            <w:vAlign w:val="center"/>
          </w:tcPr>
          <w:p w14:paraId="2B6AEC10"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+ 3,0</w:t>
            </w:r>
          </w:p>
        </w:tc>
      </w:tr>
      <w:tr w:rsidR="000F3A55" w:rsidRPr="00E07A16" w14:paraId="0EA5C536" w14:textId="77777777" w:rsidTr="00007009">
        <w:trPr>
          <w:jc w:val="center"/>
        </w:trPr>
        <w:tc>
          <w:tcPr>
            <w:tcW w:w="2551" w:type="dxa"/>
            <w:shd w:val="pct20" w:color="auto" w:fill="auto"/>
            <w:vAlign w:val="center"/>
          </w:tcPr>
          <w:p w14:paraId="4E08408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12500</w:t>
            </w:r>
          </w:p>
        </w:tc>
        <w:tc>
          <w:tcPr>
            <w:tcW w:w="1134" w:type="dxa"/>
            <w:vAlign w:val="center"/>
          </w:tcPr>
          <w:p w14:paraId="2DA0DE27"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- 4,3</w:t>
            </w:r>
          </w:p>
        </w:tc>
        <w:tc>
          <w:tcPr>
            <w:tcW w:w="1134" w:type="dxa"/>
            <w:vAlign w:val="center"/>
          </w:tcPr>
          <w:p w14:paraId="0F7746D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- 6,1</w:t>
            </w:r>
          </w:p>
        </w:tc>
        <w:tc>
          <w:tcPr>
            <w:tcW w:w="1134" w:type="dxa"/>
            <w:vAlign w:val="center"/>
          </w:tcPr>
          <w:p w14:paraId="6DE5D403"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- 6,2</w:t>
            </w:r>
          </w:p>
        </w:tc>
        <w:tc>
          <w:tcPr>
            <w:tcW w:w="1134" w:type="dxa"/>
            <w:vAlign w:val="center"/>
          </w:tcPr>
          <w:p w14:paraId="2503677C"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+ 0,0</w:t>
            </w:r>
          </w:p>
        </w:tc>
      </w:tr>
      <w:tr w:rsidR="000F3A55" w:rsidRPr="00E07A16" w14:paraId="3F9D94C9" w14:textId="77777777" w:rsidTr="00007009">
        <w:trPr>
          <w:jc w:val="center"/>
        </w:trPr>
        <w:tc>
          <w:tcPr>
            <w:tcW w:w="2551" w:type="dxa"/>
            <w:shd w:val="pct20" w:color="auto" w:fill="auto"/>
            <w:vAlign w:val="center"/>
          </w:tcPr>
          <w:p w14:paraId="088B4ED6"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16000</w:t>
            </w:r>
          </w:p>
        </w:tc>
        <w:tc>
          <w:tcPr>
            <w:tcW w:w="1134" w:type="dxa"/>
            <w:vAlign w:val="center"/>
          </w:tcPr>
          <w:p w14:paraId="635C0D48"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- 6,6</w:t>
            </w:r>
          </w:p>
        </w:tc>
        <w:tc>
          <w:tcPr>
            <w:tcW w:w="1134" w:type="dxa"/>
            <w:vAlign w:val="center"/>
          </w:tcPr>
          <w:p w14:paraId="5D765D12"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- 8,4</w:t>
            </w:r>
          </w:p>
        </w:tc>
        <w:tc>
          <w:tcPr>
            <w:tcW w:w="1134" w:type="dxa"/>
            <w:vAlign w:val="center"/>
          </w:tcPr>
          <w:p w14:paraId="20DD542E"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- 8,5</w:t>
            </w:r>
          </w:p>
        </w:tc>
        <w:tc>
          <w:tcPr>
            <w:tcW w:w="1134" w:type="dxa"/>
            <w:vAlign w:val="center"/>
          </w:tcPr>
          <w:p w14:paraId="65F33DFA"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- 2,0</w:t>
            </w:r>
          </w:p>
        </w:tc>
      </w:tr>
      <w:tr w:rsidR="000F3A55" w:rsidRPr="00E07A16" w14:paraId="4134D189" w14:textId="77777777" w:rsidTr="00007009">
        <w:trPr>
          <w:jc w:val="center"/>
        </w:trPr>
        <w:tc>
          <w:tcPr>
            <w:tcW w:w="2551" w:type="dxa"/>
            <w:shd w:val="pct20" w:color="auto" w:fill="auto"/>
            <w:vAlign w:val="center"/>
          </w:tcPr>
          <w:p w14:paraId="1B61AB41"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20000</w:t>
            </w:r>
          </w:p>
        </w:tc>
        <w:tc>
          <w:tcPr>
            <w:tcW w:w="1134" w:type="dxa"/>
            <w:vAlign w:val="center"/>
          </w:tcPr>
          <w:p w14:paraId="0CF393FD"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- 9,3</w:t>
            </w:r>
          </w:p>
        </w:tc>
        <w:tc>
          <w:tcPr>
            <w:tcW w:w="1134" w:type="dxa"/>
            <w:vAlign w:val="center"/>
          </w:tcPr>
          <w:p w14:paraId="77810D4D"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-11,1</w:t>
            </w:r>
          </w:p>
        </w:tc>
        <w:tc>
          <w:tcPr>
            <w:tcW w:w="1134" w:type="dxa"/>
            <w:vAlign w:val="center"/>
          </w:tcPr>
          <w:p w14:paraId="2CE82C40"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-11,2</w:t>
            </w:r>
          </w:p>
        </w:tc>
        <w:tc>
          <w:tcPr>
            <w:tcW w:w="1134" w:type="dxa"/>
            <w:vAlign w:val="center"/>
          </w:tcPr>
          <w:p w14:paraId="61F64EAB" w14:textId="77777777" w:rsidR="000F3A55" w:rsidRPr="00E07A16" w:rsidRDefault="000F3A55" w:rsidP="00007009">
            <w:pPr>
              <w:spacing w:after="0" w:line="360" w:lineRule="auto"/>
              <w:jc w:val="center"/>
              <w:rPr>
                <w:rFonts w:asciiTheme="majorHAnsi" w:hAnsiTheme="majorHAnsi" w:cstheme="majorHAnsi"/>
              </w:rPr>
            </w:pPr>
            <w:r w:rsidRPr="00E07A16">
              <w:rPr>
                <w:rFonts w:asciiTheme="majorHAnsi" w:hAnsiTheme="majorHAnsi" w:cstheme="majorHAnsi"/>
              </w:rPr>
              <w:t>- 4,0</w:t>
            </w:r>
          </w:p>
        </w:tc>
      </w:tr>
    </w:tbl>
    <w:p w14:paraId="6930DBF0" w14:textId="39E82D68" w:rsidR="00D72F6E" w:rsidRPr="00E07A16" w:rsidRDefault="00D72F6E" w:rsidP="00007009">
      <w:pPr>
        <w:spacing w:before="240" w:after="120" w:line="360" w:lineRule="auto"/>
        <w:jc w:val="center"/>
        <w:rPr>
          <w:rFonts w:asciiTheme="majorHAnsi" w:hAnsiTheme="majorHAnsi" w:cstheme="majorHAnsi"/>
          <w:i/>
        </w:rPr>
      </w:pPr>
      <w:r w:rsidRPr="00E07A16">
        <w:rPr>
          <w:rFonts w:asciiTheme="majorHAnsi" w:hAnsiTheme="majorHAnsi" w:cstheme="majorHAnsi"/>
          <w:i/>
        </w:rPr>
        <w:t xml:space="preserve">Ponderação em frequência, em terças de oitava, das curvas </w:t>
      </w:r>
      <w:proofErr w:type="gramStart"/>
      <w:r w:rsidRPr="00E07A16">
        <w:rPr>
          <w:rFonts w:asciiTheme="majorHAnsi" w:hAnsiTheme="majorHAnsi" w:cstheme="majorHAnsi"/>
          <w:i/>
        </w:rPr>
        <w:t>A, B</w:t>
      </w:r>
      <w:proofErr w:type="gramEnd"/>
      <w:r w:rsidRPr="00E07A16">
        <w:rPr>
          <w:rFonts w:asciiTheme="majorHAnsi" w:hAnsiTheme="majorHAnsi" w:cstheme="majorHAnsi"/>
          <w:i/>
        </w:rPr>
        <w:t>, C e D.</w:t>
      </w:r>
    </w:p>
    <w:p w14:paraId="2FECF918" w14:textId="77777777" w:rsidR="0089694F"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 xml:space="preserve">As curvas </w:t>
      </w:r>
      <w:proofErr w:type="gramStart"/>
      <w:r w:rsidRPr="00E07A16">
        <w:rPr>
          <w:rFonts w:asciiTheme="majorHAnsi" w:hAnsiTheme="majorHAnsi" w:cstheme="majorHAnsi"/>
        </w:rPr>
        <w:t>A, B</w:t>
      </w:r>
      <w:proofErr w:type="gramEnd"/>
      <w:r w:rsidRPr="00E07A16">
        <w:rPr>
          <w:rFonts w:asciiTheme="majorHAnsi" w:hAnsiTheme="majorHAnsi" w:cstheme="majorHAnsi"/>
        </w:rPr>
        <w:t xml:space="preserve"> e C foram elaboradas para aproximarem a curva de resposta do ouvido para LL baixo (40 </w:t>
      </w:r>
      <w:proofErr w:type="spellStart"/>
      <w:r w:rsidRPr="00E07A16">
        <w:rPr>
          <w:rFonts w:asciiTheme="majorHAnsi" w:hAnsiTheme="majorHAnsi" w:cstheme="majorHAnsi"/>
        </w:rPr>
        <w:t>phons</w:t>
      </w:r>
      <w:proofErr w:type="spellEnd"/>
      <w:r w:rsidRPr="00E07A16">
        <w:rPr>
          <w:rFonts w:asciiTheme="majorHAnsi" w:hAnsiTheme="majorHAnsi" w:cstheme="majorHAnsi"/>
        </w:rPr>
        <w:t xml:space="preserve">), médio (70 </w:t>
      </w:r>
      <w:proofErr w:type="spellStart"/>
      <w:r w:rsidRPr="00E07A16">
        <w:rPr>
          <w:rFonts w:asciiTheme="majorHAnsi" w:hAnsiTheme="majorHAnsi" w:cstheme="majorHAnsi"/>
        </w:rPr>
        <w:t>phons</w:t>
      </w:r>
      <w:proofErr w:type="spellEnd"/>
      <w:r w:rsidRPr="00E07A16">
        <w:rPr>
          <w:rFonts w:asciiTheme="majorHAnsi" w:hAnsiTheme="majorHAnsi" w:cstheme="majorHAnsi"/>
        </w:rPr>
        <w:t xml:space="preserve">) e alto (100 </w:t>
      </w:r>
      <w:proofErr w:type="spellStart"/>
      <w:r w:rsidRPr="00E07A16">
        <w:rPr>
          <w:rFonts w:asciiTheme="majorHAnsi" w:hAnsiTheme="majorHAnsi" w:cstheme="majorHAnsi"/>
        </w:rPr>
        <w:t>phons</w:t>
      </w:r>
      <w:proofErr w:type="spellEnd"/>
      <w:r w:rsidRPr="00E07A16">
        <w:rPr>
          <w:rFonts w:asciiTheme="majorHAnsi" w:hAnsiTheme="majorHAnsi" w:cstheme="majorHAnsi"/>
        </w:rPr>
        <w:t xml:space="preserve">) respectivamente.  </w:t>
      </w:r>
    </w:p>
    <w:p w14:paraId="5E23A7AF" w14:textId="1B978C9A" w:rsidR="00E07A16" w:rsidRPr="00E07A16" w:rsidRDefault="00E07A16" w:rsidP="000F3A55">
      <w:pPr>
        <w:spacing w:before="240" w:after="120" w:line="360" w:lineRule="auto"/>
        <w:jc w:val="both"/>
        <w:rPr>
          <w:rFonts w:asciiTheme="majorHAnsi" w:hAnsiTheme="majorHAnsi" w:cstheme="majorHAnsi"/>
          <w:i/>
          <w:color w:val="008080"/>
        </w:rPr>
      </w:pPr>
      <w:r w:rsidRPr="00E07A16">
        <w:rPr>
          <w:rFonts w:asciiTheme="majorHAnsi" w:hAnsiTheme="majorHAnsi" w:cstheme="majorHAnsi"/>
          <w:i/>
          <w:color w:val="008080"/>
        </w:rPr>
        <w:t xml:space="preserve">Obs.: A unidade de medida do nível de </w:t>
      </w:r>
      <w:proofErr w:type="spellStart"/>
      <w:r w:rsidRPr="00E07A16">
        <w:rPr>
          <w:rFonts w:asciiTheme="majorHAnsi" w:hAnsiTheme="majorHAnsi" w:cstheme="majorHAnsi"/>
          <w:i/>
          <w:color w:val="008080"/>
        </w:rPr>
        <w:t>loudness</w:t>
      </w:r>
      <w:proofErr w:type="spellEnd"/>
      <w:r w:rsidRPr="00E07A16">
        <w:rPr>
          <w:rFonts w:asciiTheme="majorHAnsi" w:hAnsiTheme="majorHAnsi" w:cstheme="majorHAnsi"/>
          <w:i/>
          <w:color w:val="008080"/>
        </w:rPr>
        <w:t xml:space="preserve"> (</w:t>
      </w:r>
      <w:r w:rsidRPr="00E07A16">
        <w:rPr>
          <w:rFonts w:asciiTheme="majorHAnsi" w:hAnsiTheme="majorHAnsi" w:cstheme="majorHAnsi"/>
          <w:b/>
          <w:i/>
          <w:color w:val="008080"/>
        </w:rPr>
        <w:t>LL</w:t>
      </w:r>
      <w:r w:rsidRPr="00E07A16">
        <w:rPr>
          <w:rFonts w:asciiTheme="majorHAnsi" w:hAnsiTheme="majorHAnsi" w:cstheme="majorHAnsi"/>
          <w:i/>
          <w:color w:val="008080"/>
        </w:rPr>
        <w:t xml:space="preserve"> ou simplesmente </w:t>
      </w:r>
      <w:r w:rsidRPr="00E07A16">
        <w:rPr>
          <w:rFonts w:asciiTheme="majorHAnsi" w:hAnsiTheme="majorHAnsi" w:cstheme="majorHAnsi"/>
          <w:b/>
          <w:i/>
          <w:color w:val="008080"/>
        </w:rPr>
        <w:t>L</w:t>
      </w:r>
      <w:r w:rsidRPr="00E07A16">
        <w:rPr>
          <w:rFonts w:asciiTheme="majorHAnsi" w:hAnsiTheme="majorHAnsi" w:cstheme="majorHAnsi"/>
          <w:i/>
          <w:color w:val="008080"/>
        </w:rPr>
        <w:t xml:space="preserve">) é o </w:t>
      </w:r>
      <w:proofErr w:type="spellStart"/>
      <w:r w:rsidRPr="00E07A16">
        <w:rPr>
          <w:rFonts w:asciiTheme="majorHAnsi" w:hAnsiTheme="majorHAnsi" w:cstheme="majorHAnsi"/>
          <w:b/>
          <w:i/>
          <w:color w:val="008080"/>
        </w:rPr>
        <w:t>phon</w:t>
      </w:r>
      <w:proofErr w:type="spellEnd"/>
      <w:r w:rsidRPr="00E07A16">
        <w:rPr>
          <w:rFonts w:asciiTheme="majorHAnsi" w:hAnsiTheme="majorHAnsi" w:cstheme="majorHAnsi"/>
          <w:i/>
          <w:color w:val="008080"/>
        </w:rPr>
        <w:t>.</w:t>
      </w:r>
    </w:p>
    <w:p w14:paraId="3CFACA65" w14:textId="77777777" w:rsidR="0089694F" w:rsidRPr="00E07A16" w:rsidRDefault="0089694F" w:rsidP="000F3A55">
      <w:pPr>
        <w:spacing w:before="240" w:after="120" w:line="360" w:lineRule="auto"/>
        <w:jc w:val="both"/>
        <w:rPr>
          <w:rFonts w:asciiTheme="majorHAnsi" w:hAnsiTheme="majorHAnsi" w:cstheme="majorHAnsi"/>
        </w:rPr>
      </w:pPr>
      <w:r w:rsidRPr="00E07A16">
        <w:rPr>
          <w:rFonts w:asciiTheme="majorHAnsi" w:hAnsiTheme="majorHAnsi" w:cstheme="majorHAnsi"/>
        </w:rPr>
        <w:t xml:space="preserve">Veja a ilustração: </w:t>
      </w:r>
    </w:p>
    <w:p w14:paraId="21AB6D62" w14:textId="557490D0" w:rsidR="0089694F" w:rsidRPr="00E07A16" w:rsidRDefault="008E2E60" w:rsidP="000F3A55">
      <w:pPr>
        <w:spacing w:before="240" w:after="120" w:line="360" w:lineRule="auto"/>
        <w:jc w:val="both"/>
        <w:rPr>
          <w:rFonts w:asciiTheme="majorHAnsi" w:hAnsiTheme="majorHAnsi" w:cstheme="majorHAnsi"/>
        </w:rPr>
      </w:pPr>
      <w:r w:rsidRPr="00E07A16">
        <w:rPr>
          <w:rFonts w:asciiTheme="majorHAnsi" w:hAnsiTheme="majorHAnsi" w:cstheme="majorHAnsi"/>
          <w:noProof/>
          <w:lang w:eastAsia="pt-BR"/>
        </w:rPr>
        <w:lastRenderedPageBreak/>
        <w:drawing>
          <wp:inline distT="0" distB="0" distL="0" distR="0" wp14:anchorId="5BFB90B1" wp14:editId="3A1641A1">
            <wp:extent cx="5579745" cy="4508023"/>
            <wp:effectExtent l="0" t="0" r="1905" b="6985"/>
            <wp:docPr id="24" name="Imagem 24" descr="http://prodsaude-entib.org.br/prodsaude/imagens/PS_ELETRO_A03_2.1_gr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dsaude-entib.org.br/prodsaude/imagens/PS_ELETRO_A03_2.1_graf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4508023"/>
                    </a:xfrm>
                    <a:prstGeom prst="rect">
                      <a:avLst/>
                    </a:prstGeom>
                    <a:noFill/>
                    <a:ln>
                      <a:noFill/>
                    </a:ln>
                  </pic:spPr>
                </pic:pic>
              </a:graphicData>
            </a:graphic>
          </wp:inline>
        </w:drawing>
      </w:r>
    </w:p>
    <w:p w14:paraId="29E8C6C9" w14:textId="59D4F440" w:rsidR="0089694F" w:rsidRPr="00E07A16" w:rsidRDefault="0089694F" w:rsidP="00007009">
      <w:pPr>
        <w:spacing w:before="240" w:after="120" w:line="360" w:lineRule="auto"/>
        <w:jc w:val="center"/>
        <w:rPr>
          <w:rFonts w:asciiTheme="majorHAnsi" w:hAnsiTheme="majorHAnsi" w:cstheme="majorHAnsi"/>
          <w:i/>
        </w:rPr>
      </w:pPr>
      <w:r w:rsidRPr="00E07A16">
        <w:rPr>
          <w:rFonts w:asciiTheme="majorHAnsi" w:hAnsiTheme="majorHAnsi" w:cstheme="majorHAnsi"/>
          <w:i/>
        </w:rPr>
        <w:t xml:space="preserve">Curvas de ponderação </w:t>
      </w:r>
      <w:proofErr w:type="gramStart"/>
      <w:r w:rsidRPr="00E07A16">
        <w:rPr>
          <w:rFonts w:asciiTheme="majorHAnsi" w:hAnsiTheme="majorHAnsi" w:cstheme="majorHAnsi"/>
          <w:i/>
        </w:rPr>
        <w:t>A, B</w:t>
      </w:r>
      <w:proofErr w:type="gramEnd"/>
      <w:r w:rsidRPr="00E07A16">
        <w:rPr>
          <w:rFonts w:asciiTheme="majorHAnsi" w:hAnsiTheme="majorHAnsi" w:cstheme="majorHAnsi"/>
          <w:i/>
        </w:rPr>
        <w:t>, C e D</w:t>
      </w:r>
    </w:p>
    <w:p w14:paraId="08BB55F9" w14:textId="2F82E919" w:rsidR="000F3A55"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Como pode ser observado comparando a</w:t>
      </w:r>
      <w:r w:rsidR="00280596" w:rsidRPr="00E07A16">
        <w:rPr>
          <w:rFonts w:asciiTheme="majorHAnsi" w:hAnsiTheme="majorHAnsi" w:cstheme="majorHAnsi"/>
        </w:rPr>
        <w:t xml:space="preserve"> ilustração</w:t>
      </w:r>
      <w:r w:rsidR="0089694F" w:rsidRPr="00E07A16">
        <w:rPr>
          <w:rFonts w:asciiTheme="majorHAnsi" w:hAnsiTheme="majorHAnsi" w:cstheme="majorHAnsi"/>
        </w:rPr>
        <w:t xml:space="preserve"> </w:t>
      </w:r>
      <w:r w:rsidR="00280596" w:rsidRPr="00E07A16">
        <w:rPr>
          <w:rFonts w:asciiTheme="majorHAnsi" w:hAnsiTheme="majorHAnsi" w:cstheme="majorHAnsi"/>
        </w:rPr>
        <w:t>com a tabela</w:t>
      </w:r>
      <w:r w:rsidR="0089694F" w:rsidRPr="00E07A16">
        <w:rPr>
          <w:rFonts w:asciiTheme="majorHAnsi" w:hAnsiTheme="majorHAnsi" w:cstheme="majorHAnsi"/>
        </w:rPr>
        <w:t xml:space="preserve"> que acabamos de mostrar</w:t>
      </w:r>
      <w:r w:rsidRPr="00E07A16">
        <w:rPr>
          <w:rFonts w:asciiTheme="majorHAnsi" w:hAnsiTheme="majorHAnsi" w:cstheme="majorHAnsi"/>
        </w:rPr>
        <w:t>, a aproximação é bastan</w:t>
      </w:r>
      <w:r w:rsidR="00280596" w:rsidRPr="00E07A16">
        <w:rPr>
          <w:rFonts w:asciiTheme="majorHAnsi" w:hAnsiTheme="majorHAnsi" w:cstheme="majorHAnsi"/>
        </w:rPr>
        <w:t>t</w:t>
      </w:r>
      <w:r w:rsidRPr="00E07A16">
        <w:rPr>
          <w:rFonts w:asciiTheme="majorHAnsi" w:hAnsiTheme="majorHAnsi" w:cstheme="majorHAnsi"/>
        </w:rPr>
        <w:t xml:space="preserve">e grosseira em alta frequência (ver </w:t>
      </w:r>
      <w:r w:rsidR="00995CBB" w:rsidRPr="00E07A16">
        <w:rPr>
          <w:rFonts w:asciiTheme="majorHAnsi" w:hAnsiTheme="majorHAnsi" w:cstheme="majorHAnsi"/>
        </w:rPr>
        <w:t xml:space="preserve">a </w:t>
      </w:r>
      <w:r w:rsidR="001C0B92" w:rsidRPr="00E07A16">
        <w:rPr>
          <w:rFonts w:asciiTheme="majorHAnsi" w:hAnsiTheme="majorHAnsi" w:cstheme="majorHAnsi"/>
        </w:rPr>
        <w:t>seguir</w:t>
      </w:r>
      <w:r w:rsidRPr="00E07A16">
        <w:rPr>
          <w:rFonts w:asciiTheme="majorHAnsi" w:hAnsiTheme="majorHAnsi" w:cstheme="majorHAnsi"/>
        </w:rPr>
        <w:t>).  Por esse motivo os níveis obtidos com as curvas de ponderação devem ser considerados apenas como níveis que são mais próximos do percebido pelo ouvido humano do que o NPS linear, mas jamais como substitutos do LL.</w:t>
      </w:r>
      <w:r w:rsidR="001C0B92" w:rsidRPr="00E07A16" w:rsidDel="001C0B92">
        <w:rPr>
          <w:rFonts w:asciiTheme="majorHAnsi" w:hAnsiTheme="majorHAnsi" w:cstheme="majorHAnsi"/>
        </w:rPr>
        <w:t xml:space="preserve"> </w:t>
      </w:r>
    </w:p>
    <w:p w14:paraId="15DDF7E4" w14:textId="4C353262" w:rsidR="000F3A55"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A curva D, como indicado anterior</w:t>
      </w:r>
      <w:r w:rsidR="00280596" w:rsidRPr="00E07A16">
        <w:rPr>
          <w:rFonts w:asciiTheme="majorHAnsi" w:hAnsiTheme="majorHAnsi" w:cstheme="majorHAnsi"/>
        </w:rPr>
        <w:t>mente</w:t>
      </w:r>
      <w:r w:rsidRPr="00E07A16">
        <w:rPr>
          <w:rFonts w:asciiTheme="majorHAnsi" w:hAnsiTheme="majorHAnsi" w:cstheme="majorHAnsi"/>
        </w:rPr>
        <w:t xml:space="preserve">, foi uma tentativa de aproximar a resposta subjetiva a um atributo dos ruídos de avião, a </w:t>
      </w:r>
      <w:proofErr w:type="spellStart"/>
      <w:r w:rsidRPr="00E07A16">
        <w:rPr>
          <w:rFonts w:asciiTheme="majorHAnsi" w:hAnsiTheme="majorHAnsi" w:cstheme="majorHAnsi"/>
        </w:rPr>
        <w:t>ruidosidade</w:t>
      </w:r>
      <w:proofErr w:type="spellEnd"/>
      <w:r w:rsidRPr="00E07A16">
        <w:rPr>
          <w:rFonts w:asciiTheme="majorHAnsi" w:hAnsiTheme="majorHAnsi" w:cstheme="majorHAnsi"/>
        </w:rPr>
        <w:t xml:space="preserve">.  Por isto, o seu uso é muito específico e deve se restringir à avaliação desse tipo de ruído.  Da mesma forma que as curvas </w:t>
      </w:r>
      <w:proofErr w:type="gramStart"/>
      <w:r w:rsidRPr="00E07A16">
        <w:rPr>
          <w:rFonts w:asciiTheme="majorHAnsi" w:hAnsiTheme="majorHAnsi" w:cstheme="majorHAnsi"/>
        </w:rPr>
        <w:t>A, B</w:t>
      </w:r>
      <w:proofErr w:type="gramEnd"/>
      <w:r w:rsidRPr="00E07A16">
        <w:rPr>
          <w:rFonts w:asciiTheme="majorHAnsi" w:hAnsiTheme="majorHAnsi" w:cstheme="majorHAnsi"/>
        </w:rPr>
        <w:t xml:space="preserve"> e C, o nível encontrado aplicando a curva D não deve substituir o atributo relativo a ela.</w:t>
      </w:r>
    </w:p>
    <w:p w14:paraId="7F7BB5C6" w14:textId="790918A3" w:rsidR="000F3A55" w:rsidRPr="00E07A16" w:rsidRDefault="000F3A55" w:rsidP="000F3A55">
      <w:pPr>
        <w:spacing w:before="240" w:after="120" w:line="360" w:lineRule="auto"/>
        <w:jc w:val="both"/>
        <w:rPr>
          <w:rFonts w:asciiTheme="majorHAnsi" w:hAnsiTheme="majorHAnsi" w:cstheme="majorHAnsi"/>
        </w:rPr>
      </w:pPr>
      <w:r w:rsidRPr="00E07A16">
        <w:rPr>
          <w:rFonts w:asciiTheme="majorHAnsi" w:hAnsiTheme="majorHAnsi" w:cstheme="majorHAnsi"/>
        </w:rPr>
        <w:t xml:space="preserve">Como pode ser observado pela </w:t>
      </w:r>
      <w:r w:rsidR="00280596" w:rsidRPr="00E07A16">
        <w:rPr>
          <w:rFonts w:asciiTheme="majorHAnsi" w:hAnsiTheme="majorHAnsi" w:cstheme="majorHAnsi"/>
        </w:rPr>
        <w:t>ilustração a seguir</w:t>
      </w:r>
      <w:r w:rsidRPr="00E07A16">
        <w:rPr>
          <w:rFonts w:asciiTheme="majorHAnsi" w:hAnsiTheme="majorHAnsi" w:cstheme="majorHAnsi"/>
        </w:rPr>
        <w:t xml:space="preserve"> e </w:t>
      </w:r>
      <w:r w:rsidR="00280596" w:rsidRPr="00E07A16">
        <w:rPr>
          <w:rFonts w:asciiTheme="majorHAnsi" w:hAnsiTheme="majorHAnsi" w:cstheme="majorHAnsi"/>
        </w:rPr>
        <w:t>pela tabela mostrada anteriormente</w:t>
      </w:r>
      <w:r w:rsidRPr="00E07A16">
        <w:rPr>
          <w:rFonts w:asciiTheme="majorHAnsi" w:hAnsiTheme="majorHAnsi" w:cstheme="majorHAnsi"/>
        </w:rPr>
        <w:t xml:space="preserve">, todas as curvas se interceptam em 1 kHz, onde a correção é de 0 dB.  Isto se </w:t>
      </w:r>
      <w:proofErr w:type="gramStart"/>
      <w:r w:rsidRPr="00E07A16">
        <w:rPr>
          <w:rFonts w:asciiTheme="majorHAnsi" w:hAnsiTheme="majorHAnsi" w:cstheme="majorHAnsi"/>
        </w:rPr>
        <w:t>dá pois</w:t>
      </w:r>
      <w:proofErr w:type="gramEnd"/>
      <w:r w:rsidRPr="00E07A16">
        <w:rPr>
          <w:rFonts w:asciiTheme="majorHAnsi" w:hAnsiTheme="majorHAnsi" w:cstheme="majorHAnsi"/>
        </w:rPr>
        <w:t xml:space="preserve"> as curvas indicam a correção que deve ser somada ao nível linear para que seja feita a ponderação.  Ora, os</w:t>
      </w:r>
      <w:r w:rsidR="00280596" w:rsidRPr="00E07A16">
        <w:rPr>
          <w:rFonts w:asciiTheme="majorHAnsi" w:hAnsiTheme="majorHAnsi" w:cstheme="majorHAnsi"/>
        </w:rPr>
        <w:t xml:space="preserve"> </w:t>
      </w:r>
      <w:proofErr w:type="spellStart"/>
      <w:r w:rsidR="00280596" w:rsidRPr="00E07A16">
        <w:rPr>
          <w:rFonts w:asciiTheme="majorHAnsi" w:hAnsiTheme="majorHAnsi" w:cstheme="majorHAnsi"/>
          <w:i/>
        </w:rPr>
        <w:t>equal-loudness</w:t>
      </w:r>
      <w:proofErr w:type="spellEnd"/>
      <w:r w:rsidR="00280596" w:rsidRPr="00E07A16">
        <w:rPr>
          <w:rFonts w:asciiTheme="majorHAnsi" w:hAnsiTheme="majorHAnsi" w:cstheme="majorHAnsi"/>
          <w:i/>
        </w:rPr>
        <w:t xml:space="preserve"> </w:t>
      </w:r>
      <w:proofErr w:type="spellStart"/>
      <w:r w:rsidR="00280596" w:rsidRPr="00E07A16">
        <w:rPr>
          <w:rFonts w:asciiTheme="majorHAnsi" w:hAnsiTheme="majorHAnsi" w:cstheme="majorHAnsi"/>
          <w:i/>
        </w:rPr>
        <w:t>contours</w:t>
      </w:r>
      <w:proofErr w:type="spellEnd"/>
      <w:r w:rsidRPr="00E07A16">
        <w:rPr>
          <w:rFonts w:asciiTheme="majorHAnsi" w:hAnsiTheme="majorHAnsi" w:cstheme="majorHAnsi"/>
        </w:rPr>
        <w:t xml:space="preserve"> </w:t>
      </w:r>
      <w:r w:rsidR="00280596" w:rsidRPr="00E07A16">
        <w:rPr>
          <w:rFonts w:asciiTheme="majorHAnsi" w:hAnsiTheme="majorHAnsi" w:cstheme="majorHAnsi"/>
        </w:rPr>
        <w:t>(</w:t>
      </w:r>
      <w:r w:rsidR="00995CBB" w:rsidRPr="00E07A16">
        <w:rPr>
          <w:rFonts w:asciiTheme="majorHAnsi" w:hAnsiTheme="majorHAnsi" w:cstheme="majorHAnsi"/>
        </w:rPr>
        <w:t>ELC) foram</w:t>
      </w:r>
      <w:r w:rsidRPr="00E07A16">
        <w:rPr>
          <w:rFonts w:asciiTheme="majorHAnsi" w:hAnsiTheme="majorHAnsi" w:cstheme="majorHAnsi"/>
        </w:rPr>
        <w:t xml:space="preserve"> construídos tomando como referência inicial tom puro de 1 kHz, e definindo que o LL seria igual ao NPS nessa frequência.  Isto equivale a dizer que o LL de 1 kHz é igual ao NPS em 1 kHz, e </w:t>
      </w:r>
      <w:proofErr w:type="gramStart"/>
      <w:r w:rsidRPr="00E07A16">
        <w:rPr>
          <w:rFonts w:asciiTheme="majorHAnsi" w:hAnsiTheme="majorHAnsi" w:cstheme="majorHAnsi"/>
        </w:rPr>
        <w:t>que portanto</w:t>
      </w:r>
      <w:proofErr w:type="gramEnd"/>
      <w:r w:rsidRPr="00E07A16">
        <w:rPr>
          <w:rFonts w:asciiTheme="majorHAnsi" w:hAnsiTheme="majorHAnsi" w:cstheme="majorHAnsi"/>
        </w:rPr>
        <w:t xml:space="preserve"> deve ser somado 0 para a ponderação correta.</w:t>
      </w:r>
    </w:p>
    <w:p w14:paraId="1D89F59B" w14:textId="12B9D9B1" w:rsidR="00E07A16" w:rsidRPr="00E07A16" w:rsidRDefault="00E07A16" w:rsidP="00E07A16">
      <w:pPr>
        <w:spacing w:before="240" w:after="120" w:line="360" w:lineRule="auto"/>
        <w:jc w:val="center"/>
        <w:rPr>
          <w:rFonts w:asciiTheme="majorHAnsi" w:hAnsiTheme="majorHAnsi" w:cstheme="majorHAnsi"/>
        </w:rPr>
      </w:pPr>
      <w:bookmarkStart w:id="20" w:name="_Toc520640900"/>
      <w:r w:rsidRPr="00E07A16">
        <w:rPr>
          <w:rFonts w:asciiTheme="majorHAnsi" w:hAnsiTheme="majorHAnsi" w:cstheme="majorHAnsi"/>
          <w:noProof/>
          <w:lang w:eastAsia="pt-BR"/>
        </w:rPr>
        <w:lastRenderedPageBreak/>
        <w:drawing>
          <wp:inline distT="0" distB="0" distL="0" distR="0" wp14:anchorId="7EE121E1" wp14:editId="2FE06126">
            <wp:extent cx="5579745" cy="4319270"/>
            <wp:effectExtent l="0" t="0" r="1905"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9745" cy="4319270"/>
                    </a:xfrm>
                    <a:prstGeom prst="rect">
                      <a:avLst/>
                    </a:prstGeom>
                  </pic:spPr>
                </pic:pic>
              </a:graphicData>
            </a:graphic>
          </wp:inline>
        </w:drawing>
      </w:r>
      <w:r w:rsidRPr="00E07A16">
        <w:rPr>
          <w:rFonts w:asciiTheme="majorHAnsi" w:hAnsiTheme="majorHAnsi" w:cstheme="majorHAnsi"/>
          <w:i/>
        </w:rPr>
        <w:t xml:space="preserve">Comparação entre os ELC de 40, 70 e 100 </w:t>
      </w:r>
      <w:proofErr w:type="spellStart"/>
      <w:r w:rsidRPr="00E07A16">
        <w:rPr>
          <w:rFonts w:asciiTheme="majorHAnsi" w:hAnsiTheme="majorHAnsi" w:cstheme="majorHAnsi"/>
          <w:i/>
        </w:rPr>
        <w:t>phons</w:t>
      </w:r>
      <w:proofErr w:type="spellEnd"/>
      <w:r w:rsidRPr="00E07A16">
        <w:rPr>
          <w:rFonts w:asciiTheme="majorHAnsi" w:hAnsiTheme="majorHAnsi" w:cstheme="majorHAnsi"/>
          <w:i/>
        </w:rPr>
        <w:t xml:space="preserve"> com as curvas de ponderação </w:t>
      </w:r>
      <w:proofErr w:type="gramStart"/>
      <w:r w:rsidRPr="00E07A16">
        <w:rPr>
          <w:rFonts w:asciiTheme="majorHAnsi" w:hAnsiTheme="majorHAnsi" w:cstheme="majorHAnsi"/>
          <w:i/>
        </w:rPr>
        <w:t>A, B</w:t>
      </w:r>
      <w:proofErr w:type="gramEnd"/>
      <w:r w:rsidRPr="00E07A16">
        <w:rPr>
          <w:rFonts w:asciiTheme="majorHAnsi" w:hAnsiTheme="majorHAnsi" w:cstheme="majorHAnsi"/>
          <w:i/>
        </w:rPr>
        <w:t xml:space="preserve"> e C.</w:t>
      </w:r>
      <w:bookmarkEnd w:id="20"/>
    </w:p>
    <w:p w14:paraId="4F92D900" w14:textId="547DF0E0" w:rsidR="00A26D39" w:rsidRPr="00E07A16" w:rsidRDefault="00A26D39" w:rsidP="00676079">
      <w:pPr>
        <w:spacing w:before="240" w:after="120" w:line="360" w:lineRule="auto"/>
        <w:jc w:val="both"/>
        <w:rPr>
          <w:rFonts w:asciiTheme="majorHAnsi" w:hAnsiTheme="majorHAnsi" w:cstheme="majorHAnsi"/>
        </w:rPr>
      </w:pPr>
      <w:r w:rsidRPr="00E07A16">
        <w:rPr>
          <w:rFonts w:asciiTheme="majorHAnsi" w:hAnsiTheme="majorHAnsi" w:cstheme="majorHAnsi"/>
        </w:rPr>
        <w:t>Como vimos, r</w:t>
      </w:r>
      <w:r w:rsidR="00676079" w:rsidRPr="00E07A16">
        <w:rPr>
          <w:rFonts w:asciiTheme="majorHAnsi" w:hAnsiTheme="majorHAnsi" w:cstheme="majorHAnsi"/>
        </w:rPr>
        <w:t>uído excessivo pode causar fadiga, interferência na fala e</w:t>
      </w:r>
      <w:r w:rsidR="00995CBB" w:rsidRPr="00E07A16">
        <w:rPr>
          <w:rFonts w:asciiTheme="majorHAnsi" w:hAnsiTheme="majorHAnsi" w:cstheme="majorHAnsi"/>
        </w:rPr>
        <w:t xml:space="preserve"> nos</w:t>
      </w:r>
      <w:r w:rsidR="00676079" w:rsidRPr="00E07A16">
        <w:rPr>
          <w:rFonts w:asciiTheme="majorHAnsi" w:hAnsiTheme="majorHAnsi" w:cstheme="majorHAnsi"/>
        </w:rPr>
        <w:t xml:space="preserve"> sinais acústicos, ou mesmo danos à audição. </w:t>
      </w:r>
      <w:r w:rsidRPr="00E07A16">
        <w:rPr>
          <w:rFonts w:asciiTheme="majorHAnsi" w:hAnsiTheme="majorHAnsi" w:cstheme="majorHAnsi"/>
        </w:rPr>
        <w:t>Em função disto, l</w:t>
      </w:r>
      <w:r w:rsidR="00676079" w:rsidRPr="00E07A16">
        <w:rPr>
          <w:rFonts w:asciiTheme="majorHAnsi" w:hAnsiTheme="majorHAnsi" w:cstheme="majorHAnsi"/>
        </w:rPr>
        <w:t xml:space="preserve">imites para prevenir danos auditivos são descritos em normas ISO. </w:t>
      </w:r>
    </w:p>
    <w:p w14:paraId="434D9F1C" w14:textId="4F9BACBE" w:rsidR="00676079" w:rsidRPr="00E07A16" w:rsidRDefault="00676079" w:rsidP="00676079">
      <w:pPr>
        <w:spacing w:before="240" w:after="120" w:line="360" w:lineRule="auto"/>
        <w:jc w:val="both"/>
        <w:rPr>
          <w:rFonts w:asciiTheme="majorHAnsi" w:hAnsiTheme="majorHAnsi" w:cstheme="majorHAnsi"/>
        </w:rPr>
      </w:pPr>
      <w:r w:rsidRPr="00E07A16">
        <w:rPr>
          <w:rFonts w:asciiTheme="majorHAnsi" w:hAnsiTheme="majorHAnsi" w:cstheme="majorHAnsi"/>
        </w:rPr>
        <w:t>Nos quartos de uso médico, são necessários limites muito mais baixos para o conforto dos pacientes e da equipe médica. O efeito do ruído gerado pelos equipamentos é fortemente influenciado pelas propriedades acústicas da sala, o isolamento entre os quartos e a interação das partes dos próprios equipamentos e acessórios.</w:t>
      </w:r>
    </w:p>
    <w:p w14:paraId="6FD0ECBC" w14:textId="1A66C1A3" w:rsidR="003D5507"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norma IEC 60601-2-66 se refere a equipamentos que, embora sejam da área de conhecimento da acústica, não emitem radiação para diagnóstico ou para terapia. Os equipamentos em questão são os denominados aparelhos auditivos ou próteses auditivas. Tratam-se de amplificadores de som com ponderação em frequência e em amplitude, portanto não lineares, com o objetivo de reestabelecer, ao menos parcialmente, a capacidade auditiva do usuário. </w:t>
      </w:r>
    </w:p>
    <w:p w14:paraId="13DDE0D9" w14:textId="7C75A580"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Para tanto, deve ser realizada audiometria tonal e outros exames </w:t>
      </w:r>
      <w:proofErr w:type="spellStart"/>
      <w:r w:rsidRPr="00E07A16">
        <w:rPr>
          <w:rFonts w:asciiTheme="majorHAnsi" w:hAnsiTheme="majorHAnsi" w:cstheme="majorHAnsi"/>
        </w:rPr>
        <w:t>audiológicos</w:t>
      </w:r>
      <w:proofErr w:type="spellEnd"/>
      <w:r w:rsidRPr="00E07A16">
        <w:rPr>
          <w:rFonts w:asciiTheme="majorHAnsi" w:hAnsiTheme="majorHAnsi" w:cstheme="majorHAnsi"/>
        </w:rPr>
        <w:t xml:space="preserve"> para definir o nível de perda auditiva do paciente. Esse método de medição foi recentemente implantado no Brasil e a </w:t>
      </w:r>
      <w:r w:rsidRPr="00E07A16">
        <w:rPr>
          <w:rFonts w:asciiTheme="majorHAnsi" w:hAnsiTheme="majorHAnsi" w:cstheme="majorHAnsi"/>
        </w:rPr>
        <w:lastRenderedPageBreak/>
        <w:t>dissertação do Programa de Pós-Graduação em Metrologia e Qualidade do Inmetro</w:t>
      </w:r>
      <w:r w:rsidR="003E6DF6" w:rsidRPr="00E07A16">
        <w:rPr>
          <w:rFonts w:asciiTheme="majorHAnsi" w:hAnsiTheme="majorHAnsi" w:cstheme="majorHAnsi"/>
        </w:rPr>
        <w:t>,</w:t>
      </w:r>
      <w:r w:rsidRPr="00E07A16">
        <w:rPr>
          <w:rFonts w:asciiTheme="majorHAnsi" w:hAnsiTheme="majorHAnsi" w:cstheme="majorHAnsi"/>
        </w:rPr>
        <w:t xml:space="preserve"> defendida em </w:t>
      </w:r>
      <w:r w:rsidR="003E6DF6" w:rsidRPr="00E07A16">
        <w:rPr>
          <w:rFonts w:asciiTheme="majorHAnsi" w:hAnsiTheme="majorHAnsi" w:cstheme="majorHAnsi"/>
        </w:rPr>
        <w:t xml:space="preserve">março de </w:t>
      </w:r>
      <w:r w:rsidRPr="00E07A16">
        <w:rPr>
          <w:rFonts w:asciiTheme="majorHAnsi" w:hAnsiTheme="majorHAnsi" w:cstheme="majorHAnsi"/>
        </w:rPr>
        <w:t xml:space="preserve">2017 por </w:t>
      </w:r>
      <w:proofErr w:type="spellStart"/>
      <w:r w:rsidRPr="00E07A16">
        <w:rPr>
          <w:rFonts w:asciiTheme="majorHAnsi" w:hAnsiTheme="majorHAnsi" w:cstheme="majorHAnsi"/>
        </w:rPr>
        <w:t>Walace</w:t>
      </w:r>
      <w:proofErr w:type="spellEnd"/>
      <w:r w:rsidRPr="00E07A16">
        <w:rPr>
          <w:rFonts w:asciiTheme="majorHAnsi" w:hAnsiTheme="majorHAnsi" w:cstheme="majorHAnsi"/>
        </w:rPr>
        <w:t xml:space="preserve"> Rodrigues Vital intitulada “Avaliação de desempenho acústico de aparelhos de amplificação sonora individual”</w:t>
      </w:r>
      <w:r w:rsidR="003E6DF6" w:rsidRPr="00E07A16">
        <w:rPr>
          <w:rFonts w:asciiTheme="majorHAnsi" w:hAnsiTheme="majorHAnsi" w:cstheme="majorHAnsi"/>
        </w:rPr>
        <w:t>,</w:t>
      </w:r>
      <w:r w:rsidRPr="00E07A16">
        <w:rPr>
          <w:rFonts w:asciiTheme="majorHAnsi" w:hAnsiTheme="majorHAnsi" w:cstheme="majorHAnsi"/>
        </w:rPr>
        <w:t xml:space="preserve"> descreve bem esse tema.</w:t>
      </w:r>
    </w:p>
    <w:p w14:paraId="420798FB" w14:textId="485B1A28"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Os limites de exposição ao ruído são baseados no potencial de deficiência auditiva de longo prazo. O valor normalmente u</w:t>
      </w:r>
      <w:r w:rsidR="003E6DF6" w:rsidRPr="00E07A16">
        <w:rPr>
          <w:rFonts w:asciiTheme="majorHAnsi" w:hAnsiTheme="majorHAnsi" w:cstheme="majorHAnsi"/>
        </w:rPr>
        <w:t>tiliz</w:t>
      </w:r>
      <w:r w:rsidRPr="00E07A16">
        <w:rPr>
          <w:rFonts w:asciiTheme="majorHAnsi" w:hAnsiTheme="majorHAnsi" w:cstheme="majorHAnsi"/>
        </w:rPr>
        <w:t xml:space="preserve">ado para fins regulatórios em todo o mundo atualmente é de 90 </w:t>
      </w:r>
      <w:proofErr w:type="spellStart"/>
      <w:r w:rsidRPr="00E07A16">
        <w:rPr>
          <w:rFonts w:asciiTheme="majorHAnsi" w:hAnsiTheme="majorHAnsi" w:cstheme="majorHAnsi"/>
        </w:rPr>
        <w:t>dBA</w:t>
      </w:r>
      <w:proofErr w:type="spellEnd"/>
      <w:r w:rsidRPr="00E07A16">
        <w:rPr>
          <w:rFonts w:asciiTheme="majorHAnsi" w:hAnsiTheme="majorHAnsi" w:cstheme="majorHAnsi"/>
        </w:rPr>
        <w:t xml:space="preserve"> por 8 horas de atividade laboral com uma redução à metade a cada incremento de 5 </w:t>
      </w:r>
      <w:proofErr w:type="spellStart"/>
      <w:r w:rsidRPr="00E07A16">
        <w:rPr>
          <w:rFonts w:asciiTheme="majorHAnsi" w:hAnsiTheme="majorHAnsi" w:cstheme="majorHAnsi"/>
        </w:rPr>
        <w:t>dBA</w:t>
      </w:r>
      <w:proofErr w:type="spellEnd"/>
      <w:r w:rsidRPr="00E07A16">
        <w:rPr>
          <w:rFonts w:asciiTheme="majorHAnsi" w:hAnsiTheme="majorHAnsi" w:cstheme="majorHAnsi"/>
        </w:rPr>
        <w:t xml:space="preserve"> (95 </w:t>
      </w:r>
      <w:proofErr w:type="spellStart"/>
      <w:r w:rsidRPr="00E07A16">
        <w:rPr>
          <w:rFonts w:asciiTheme="majorHAnsi" w:hAnsiTheme="majorHAnsi" w:cstheme="majorHAnsi"/>
        </w:rPr>
        <w:t>dBA</w:t>
      </w:r>
      <w:proofErr w:type="spellEnd"/>
      <w:r w:rsidRPr="00E07A16">
        <w:rPr>
          <w:rFonts w:asciiTheme="majorHAnsi" w:hAnsiTheme="majorHAnsi" w:cstheme="majorHAnsi"/>
        </w:rPr>
        <w:t xml:space="preserve"> para 4 horas, 100 </w:t>
      </w:r>
      <w:proofErr w:type="spellStart"/>
      <w:r w:rsidRPr="00E07A16">
        <w:rPr>
          <w:rFonts w:asciiTheme="majorHAnsi" w:hAnsiTheme="majorHAnsi" w:cstheme="majorHAnsi"/>
        </w:rPr>
        <w:t>dBA</w:t>
      </w:r>
      <w:proofErr w:type="spellEnd"/>
      <w:r w:rsidRPr="00E07A16">
        <w:rPr>
          <w:rFonts w:asciiTheme="majorHAnsi" w:hAnsiTheme="majorHAnsi" w:cstheme="majorHAnsi"/>
        </w:rPr>
        <w:t xml:space="preserve"> para 2 horas etc.). No entanto, pesquisas mais recentes indicam um limite de 85 </w:t>
      </w:r>
      <w:proofErr w:type="spellStart"/>
      <w:r w:rsidRPr="00E07A16">
        <w:rPr>
          <w:rFonts w:asciiTheme="majorHAnsi" w:hAnsiTheme="majorHAnsi" w:cstheme="majorHAnsi"/>
        </w:rPr>
        <w:t>dBA</w:t>
      </w:r>
      <w:proofErr w:type="spellEnd"/>
      <w:r w:rsidRPr="00E07A16">
        <w:rPr>
          <w:rFonts w:asciiTheme="majorHAnsi" w:hAnsiTheme="majorHAnsi" w:cstheme="majorHAnsi"/>
        </w:rPr>
        <w:t xml:space="preserve"> por 8 h durante um período de 24 h com um incremento de 3 </w:t>
      </w:r>
      <w:proofErr w:type="spellStart"/>
      <w:r w:rsidRPr="00E07A16">
        <w:rPr>
          <w:rFonts w:asciiTheme="majorHAnsi" w:hAnsiTheme="majorHAnsi" w:cstheme="majorHAnsi"/>
        </w:rPr>
        <w:t>dBA</w:t>
      </w:r>
      <w:proofErr w:type="spellEnd"/>
      <w:r w:rsidRPr="00E07A16">
        <w:rPr>
          <w:rFonts w:asciiTheme="majorHAnsi" w:hAnsiTheme="majorHAnsi" w:cstheme="majorHAnsi"/>
        </w:rPr>
        <w:t xml:space="preserve"> levando à redução da jornada de trabalho à metade, de acordo com ACGIH </w:t>
      </w:r>
      <w:proofErr w:type="spellStart"/>
      <w:r w:rsidRPr="00E07A16">
        <w:rPr>
          <w:rFonts w:asciiTheme="majorHAnsi" w:hAnsiTheme="majorHAnsi" w:cstheme="majorHAnsi"/>
        </w:rPr>
        <w:t>Threshold</w:t>
      </w:r>
      <w:proofErr w:type="spellEnd"/>
      <w:r w:rsidRPr="00E07A16">
        <w:rPr>
          <w:rFonts w:asciiTheme="majorHAnsi" w:hAnsiTheme="majorHAnsi" w:cstheme="majorHAnsi"/>
        </w:rPr>
        <w:t xml:space="preserve"> </w:t>
      </w:r>
      <w:proofErr w:type="spellStart"/>
      <w:r w:rsidRPr="00E07A16">
        <w:rPr>
          <w:rFonts w:asciiTheme="majorHAnsi" w:hAnsiTheme="majorHAnsi" w:cstheme="majorHAnsi"/>
        </w:rPr>
        <w:t>Limit</w:t>
      </w:r>
      <w:proofErr w:type="spellEnd"/>
      <w:r w:rsidRPr="00E07A16">
        <w:rPr>
          <w:rFonts w:asciiTheme="majorHAnsi" w:hAnsiTheme="majorHAnsi" w:cstheme="majorHAnsi"/>
        </w:rPr>
        <w:t xml:space="preserve"> </w:t>
      </w:r>
      <w:proofErr w:type="spellStart"/>
      <w:r w:rsidRPr="00E07A16">
        <w:rPr>
          <w:rFonts w:asciiTheme="majorHAnsi" w:hAnsiTheme="majorHAnsi" w:cstheme="majorHAnsi"/>
        </w:rPr>
        <w:t>Values</w:t>
      </w:r>
      <w:proofErr w:type="spellEnd"/>
      <w:r w:rsidRPr="00E07A16">
        <w:rPr>
          <w:rFonts w:asciiTheme="majorHAnsi" w:hAnsiTheme="majorHAnsi" w:cstheme="majorHAnsi"/>
        </w:rPr>
        <w:t xml:space="preserve"> </w:t>
      </w:r>
      <w:proofErr w:type="spellStart"/>
      <w:r w:rsidRPr="00E07A16">
        <w:rPr>
          <w:rFonts w:asciiTheme="majorHAnsi" w:hAnsiTheme="majorHAnsi" w:cstheme="majorHAnsi"/>
        </w:rPr>
        <w:t>and</w:t>
      </w:r>
      <w:proofErr w:type="spellEnd"/>
      <w:r w:rsidRPr="00E07A16">
        <w:rPr>
          <w:rFonts w:asciiTheme="majorHAnsi" w:hAnsiTheme="majorHAnsi" w:cstheme="majorHAnsi"/>
        </w:rPr>
        <w:t xml:space="preserve"> </w:t>
      </w:r>
      <w:proofErr w:type="spellStart"/>
      <w:r w:rsidRPr="00E07A16">
        <w:rPr>
          <w:rFonts w:asciiTheme="majorHAnsi" w:hAnsiTheme="majorHAnsi" w:cstheme="majorHAnsi"/>
        </w:rPr>
        <w:t>Biological</w:t>
      </w:r>
      <w:proofErr w:type="spellEnd"/>
      <w:r w:rsidRPr="00E07A16">
        <w:rPr>
          <w:rFonts w:asciiTheme="majorHAnsi" w:hAnsiTheme="majorHAnsi" w:cstheme="majorHAnsi"/>
        </w:rPr>
        <w:t xml:space="preserve"> </w:t>
      </w:r>
      <w:proofErr w:type="spellStart"/>
      <w:r w:rsidRPr="00E07A16">
        <w:rPr>
          <w:rFonts w:asciiTheme="majorHAnsi" w:hAnsiTheme="majorHAnsi" w:cstheme="majorHAnsi"/>
        </w:rPr>
        <w:t>Exposure</w:t>
      </w:r>
      <w:proofErr w:type="spellEnd"/>
      <w:r w:rsidRPr="00E07A16">
        <w:rPr>
          <w:rFonts w:asciiTheme="majorHAnsi" w:hAnsiTheme="majorHAnsi" w:cstheme="majorHAnsi"/>
        </w:rPr>
        <w:t xml:space="preserve"> </w:t>
      </w:r>
      <w:proofErr w:type="spellStart"/>
      <w:r w:rsidRPr="00E07A16">
        <w:rPr>
          <w:rFonts w:asciiTheme="majorHAnsi" w:hAnsiTheme="majorHAnsi" w:cstheme="majorHAnsi"/>
        </w:rPr>
        <w:t>Indices</w:t>
      </w:r>
      <w:proofErr w:type="spellEnd"/>
      <w:r w:rsidRPr="00E07A16">
        <w:rPr>
          <w:rFonts w:asciiTheme="majorHAnsi" w:hAnsiTheme="majorHAnsi" w:cstheme="majorHAnsi"/>
        </w:rPr>
        <w:t xml:space="preserve">, 2000 </w:t>
      </w:r>
      <w:proofErr w:type="spellStart"/>
      <w:r w:rsidRPr="00E07A16">
        <w:rPr>
          <w:rFonts w:asciiTheme="majorHAnsi" w:hAnsiTheme="majorHAnsi" w:cstheme="majorHAnsi"/>
        </w:rPr>
        <w:t>handbook</w:t>
      </w:r>
      <w:proofErr w:type="spellEnd"/>
      <w:r w:rsidRPr="00E07A16">
        <w:rPr>
          <w:rFonts w:asciiTheme="majorHAnsi" w:hAnsiTheme="majorHAnsi" w:cstheme="majorHAnsi"/>
        </w:rPr>
        <w:t xml:space="preserve"> (ISBN 1-882417-36-4).</w:t>
      </w:r>
    </w:p>
    <w:p w14:paraId="3884BF35" w14:textId="039A037E"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Embora o critério para julgar se um ruído é considerado ruído de impacto seja intencionalmente não fornecido, o julgamento deve ser usado com referência à situação. Exemplos de ruído de impacto incluem: o ruído de gradiente do equipamento de ressonância magnética e os impulsos de </w:t>
      </w:r>
      <w:proofErr w:type="spellStart"/>
      <w:r w:rsidRPr="00E07A16">
        <w:rPr>
          <w:rFonts w:asciiTheme="majorHAnsi" w:hAnsiTheme="majorHAnsi" w:cstheme="majorHAnsi"/>
        </w:rPr>
        <w:t>litotripsia</w:t>
      </w:r>
      <w:proofErr w:type="spellEnd"/>
      <w:r w:rsidRPr="00E07A16">
        <w:rPr>
          <w:rFonts w:asciiTheme="majorHAnsi" w:hAnsiTheme="majorHAnsi" w:cstheme="majorHAnsi"/>
        </w:rPr>
        <w:t>.</w:t>
      </w:r>
    </w:p>
    <w:p w14:paraId="57A82EEB" w14:textId="0EF0F8DC" w:rsidR="00676079" w:rsidRPr="00E07A16" w:rsidRDefault="00676079" w:rsidP="00676079">
      <w:pPr>
        <w:pStyle w:val="Ttulo1"/>
        <w:numPr>
          <w:ilvl w:val="0"/>
          <w:numId w:val="8"/>
        </w:numPr>
        <w:tabs>
          <w:tab w:val="left" w:pos="426"/>
        </w:tabs>
        <w:spacing w:after="120" w:line="360" w:lineRule="auto"/>
        <w:ind w:left="0" w:firstLine="0"/>
        <w:rPr>
          <w:rFonts w:asciiTheme="majorHAnsi" w:hAnsiTheme="majorHAnsi" w:cstheme="majorHAnsi"/>
        </w:rPr>
      </w:pPr>
      <w:bookmarkStart w:id="21" w:name="_Toc513463563"/>
      <w:bookmarkStart w:id="22" w:name="_Toc516654149"/>
      <w:r w:rsidRPr="00E07A16">
        <w:rPr>
          <w:rFonts w:asciiTheme="majorHAnsi" w:hAnsiTheme="majorHAnsi" w:cstheme="majorHAnsi"/>
        </w:rPr>
        <w:t>Ultrassom</w:t>
      </w:r>
      <w:bookmarkEnd w:id="21"/>
      <w:bookmarkEnd w:id="22"/>
    </w:p>
    <w:p w14:paraId="6A1CBEF7" w14:textId="09358CFF" w:rsidR="00676079" w:rsidRPr="00E07A16" w:rsidRDefault="00E07A16" w:rsidP="00676079">
      <w:pPr>
        <w:pStyle w:val="TEXTO-SIMPLES"/>
        <w:spacing w:before="240" w:after="120"/>
        <w:ind w:firstLine="0"/>
        <w:rPr>
          <w:rFonts w:asciiTheme="majorHAnsi" w:hAnsiTheme="majorHAnsi" w:cstheme="majorHAnsi"/>
        </w:rPr>
      </w:pPr>
      <w:r w:rsidRPr="00E07A16">
        <w:rPr>
          <w:rFonts w:asciiTheme="majorHAnsi" w:hAnsiTheme="majorHAnsi" w:cstheme="majorHAnsi"/>
          <w:noProof/>
          <w:lang w:eastAsia="pt-BR"/>
        </w:rPr>
        <w:drawing>
          <wp:anchor distT="0" distB="0" distL="114300" distR="114300" simplePos="0" relativeHeight="251677696" behindDoc="0" locked="0" layoutInCell="1" allowOverlap="1" wp14:anchorId="529679CF" wp14:editId="3607D8FC">
            <wp:simplePos x="0" y="0"/>
            <wp:positionH relativeFrom="column">
              <wp:posOffset>-3810</wp:posOffset>
            </wp:positionH>
            <wp:positionV relativeFrom="paragraph">
              <wp:posOffset>80010</wp:posOffset>
            </wp:positionV>
            <wp:extent cx="2181225" cy="2181225"/>
            <wp:effectExtent l="0" t="0" r="9525" b="9525"/>
            <wp:wrapSquare wrapText="bothSides"/>
            <wp:docPr id="29" name="Imagem 29" descr="http://prodsaude-entib.org.br/prodsaude/imagens/PS_ELETRO_A03_3_ultras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dsaude-entib.org.br/prodsaude/imagens/PS_ELETRO_A03_3_ultrasso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079" w:rsidRPr="00E07A16">
        <w:rPr>
          <w:rFonts w:asciiTheme="majorHAnsi" w:hAnsiTheme="majorHAnsi" w:cstheme="majorHAnsi"/>
        </w:rPr>
        <w:t xml:space="preserve">Dentre as radiações de ondas mecânicas, o ultrassom é o que tem aplicação mais consagrada para tratamento e diagnóstico por ultrassom. São 4 normas relacionadas com este princípio físico na série IEC 60601: IEC 60601-2-5 (equipamentos de terapia por ultrassom), IEC 60601-2-36 (equipamentos de </w:t>
      </w:r>
      <w:proofErr w:type="spellStart"/>
      <w:r w:rsidR="00676079" w:rsidRPr="00E07A16">
        <w:rPr>
          <w:rFonts w:asciiTheme="majorHAnsi" w:hAnsiTheme="majorHAnsi" w:cstheme="majorHAnsi"/>
        </w:rPr>
        <w:t>litotripsia</w:t>
      </w:r>
      <w:proofErr w:type="spellEnd"/>
      <w:r w:rsidR="00676079" w:rsidRPr="00E07A16">
        <w:rPr>
          <w:rFonts w:asciiTheme="majorHAnsi" w:hAnsiTheme="majorHAnsi" w:cstheme="majorHAnsi"/>
        </w:rPr>
        <w:t xml:space="preserve"> extracorpórea), IEC 60601-2-37 (equipamentos de diagnóstico por ultrassom) e IEC 60601-2-62 (equipamentos de terapia por ultrassom de alta intensidade, </w:t>
      </w:r>
      <w:r w:rsidR="00676079" w:rsidRPr="00E07A16">
        <w:rPr>
          <w:rFonts w:asciiTheme="majorHAnsi" w:hAnsiTheme="majorHAnsi" w:cstheme="majorHAnsi"/>
          <w:i/>
        </w:rPr>
        <w:t xml:space="preserve">high </w:t>
      </w:r>
      <w:proofErr w:type="spellStart"/>
      <w:r w:rsidR="00676079" w:rsidRPr="00E07A16">
        <w:rPr>
          <w:rFonts w:asciiTheme="majorHAnsi" w:hAnsiTheme="majorHAnsi" w:cstheme="majorHAnsi"/>
          <w:i/>
        </w:rPr>
        <w:t>intensity</w:t>
      </w:r>
      <w:proofErr w:type="spellEnd"/>
      <w:r w:rsidR="00676079" w:rsidRPr="00E07A16">
        <w:rPr>
          <w:rFonts w:asciiTheme="majorHAnsi" w:hAnsiTheme="majorHAnsi" w:cstheme="majorHAnsi"/>
          <w:i/>
        </w:rPr>
        <w:t xml:space="preserve"> </w:t>
      </w:r>
      <w:proofErr w:type="spellStart"/>
      <w:r w:rsidR="00676079" w:rsidRPr="00E07A16">
        <w:rPr>
          <w:rFonts w:asciiTheme="majorHAnsi" w:hAnsiTheme="majorHAnsi" w:cstheme="majorHAnsi"/>
          <w:i/>
        </w:rPr>
        <w:t>therapeutic</w:t>
      </w:r>
      <w:proofErr w:type="spellEnd"/>
      <w:r w:rsidR="00676079" w:rsidRPr="00E07A16">
        <w:rPr>
          <w:rFonts w:asciiTheme="majorHAnsi" w:hAnsiTheme="majorHAnsi" w:cstheme="majorHAnsi"/>
          <w:i/>
        </w:rPr>
        <w:t xml:space="preserve"> </w:t>
      </w:r>
      <w:proofErr w:type="spellStart"/>
      <w:r w:rsidR="00676079" w:rsidRPr="00E07A16">
        <w:rPr>
          <w:rFonts w:asciiTheme="majorHAnsi" w:hAnsiTheme="majorHAnsi" w:cstheme="majorHAnsi"/>
          <w:i/>
        </w:rPr>
        <w:t>ultrasound</w:t>
      </w:r>
      <w:proofErr w:type="spellEnd"/>
      <w:r w:rsidR="00676079" w:rsidRPr="00E07A16">
        <w:rPr>
          <w:rFonts w:asciiTheme="majorHAnsi" w:hAnsiTheme="majorHAnsi" w:cstheme="majorHAnsi"/>
        </w:rPr>
        <w:t xml:space="preserve"> – HITU). </w:t>
      </w:r>
    </w:p>
    <w:p w14:paraId="633B1EEF" w14:textId="77777777" w:rsidR="00676079" w:rsidRPr="00E07A16" w:rsidRDefault="00676079" w:rsidP="00676079">
      <w:pPr>
        <w:pStyle w:val="PargrafodaLista"/>
        <w:keepNext/>
        <w:keepLines/>
        <w:numPr>
          <w:ilvl w:val="0"/>
          <w:numId w:val="20"/>
        </w:numPr>
        <w:spacing w:before="240" w:after="240"/>
        <w:contextualSpacing w:val="0"/>
        <w:outlineLvl w:val="1"/>
        <w:rPr>
          <w:rFonts w:asciiTheme="majorHAnsi" w:eastAsiaTheme="majorEastAsia" w:hAnsiTheme="majorHAnsi" w:cstheme="majorHAnsi"/>
          <w:b/>
          <w:vanish/>
          <w:color w:val="960000"/>
          <w:sz w:val="28"/>
          <w:szCs w:val="26"/>
        </w:rPr>
      </w:pPr>
      <w:bookmarkStart w:id="23" w:name="_Toc514758694"/>
      <w:bookmarkStart w:id="24" w:name="_Toc516138953"/>
      <w:bookmarkStart w:id="25" w:name="_Toc516654150"/>
      <w:bookmarkStart w:id="26" w:name="_Toc478923660"/>
      <w:bookmarkStart w:id="27" w:name="_Toc478924014"/>
      <w:bookmarkStart w:id="28" w:name="_Toc478924131"/>
      <w:bookmarkStart w:id="29" w:name="_Toc478924253"/>
      <w:bookmarkStart w:id="30" w:name="_Toc478925058"/>
      <w:bookmarkStart w:id="31" w:name="_Toc478926264"/>
      <w:bookmarkStart w:id="32" w:name="_Toc478926390"/>
      <w:bookmarkStart w:id="33" w:name="_Toc511563310"/>
      <w:bookmarkEnd w:id="23"/>
      <w:bookmarkEnd w:id="24"/>
      <w:bookmarkEnd w:id="25"/>
    </w:p>
    <w:p w14:paraId="27F68088" w14:textId="77777777" w:rsidR="00676079" w:rsidRPr="00E07A16" w:rsidRDefault="00676079" w:rsidP="00676079">
      <w:pPr>
        <w:pStyle w:val="PargrafodaLista"/>
        <w:keepNext/>
        <w:keepLines/>
        <w:numPr>
          <w:ilvl w:val="0"/>
          <w:numId w:val="20"/>
        </w:numPr>
        <w:spacing w:before="240" w:after="240"/>
        <w:contextualSpacing w:val="0"/>
        <w:outlineLvl w:val="1"/>
        <w:rPr>
          <w:rFonts w:asciiTheme="majorHAnsi" w:eastAsiaTheme="majorEastAsia" w:hAnsiTheme="majorHAnsi" w:cstheme="majorHAnsi"/>
          <w:b/>
          <w:vanish/>
          <w:color w:val="960000"/>
          <w:sz w:val="28"/>
          <w:szCs w:val="26"/>
        </w:rPr>
      </w:pPr>
      <w:bookmarkStart w:id="34" w:name="_Toc514758695"/>
      <w:bookmarkStart w:id="35" w:name="_Toc516138954"/>
      <w:bookmarkStart w:id="36" w:name="_Toc516654151"/>
      <w:bookmarkEnd w:id="34"/>
      <w:bookmarkEnd w:id="35"/>
      <w:bookmarkEnd w:id="36"/>
    </w:p>
    <w:p w14:paraId="3FEFC8D6" w14:textId="77777777" w:rsidR="00676079" w:rsidRPr="00E07A16" w:rsidRDefault="00676079" w:rsidP="00676079">
      <w:pPr>
        <w:pStyle w:val="PargrafodaLista"/>
        <w:keepNext/>
        <w:keepLines/>
        <w:numPr>
          <w:ilvl w:val="0"/>
          <w:numId w:val="20"/>
        </w:numPr>
        <w:spacing w:before="240" w:after="240"/>
        <w:contextualSpacing w:val="0"/>
        <w:outlineLvl w:val="1"/>
        <w:rPr>
          <w:rFonts w:asciiTheme="majorHAnsi" w:eastAsiaTheme="majorEastAsia" w:hAnsiTheme="majorHAnsi" w:cstheme="majorHAnsi"/>
          <w:b/>
          <w:vanish/>
          <w:color w:val="960000"/>
          <w:sz w:val="28"/>
          <w:szCs w:val="26"/>
        </w:rPr>
      </w:pPr>
      <w:bookmarkStart w:id="37" w:name="_Toc514758696"/>
      <w:bookmarkStart w:id="38" w:name="_Toc516138955"/>
      <w:bookmarkStart w:id="39" w:name="_Toc516654152"/>
      <w:bookmarkEnd w:id="37"/>
      <w:bookmarkEnd w:id="38"/>
      <w:bookmarkEnd w:id="39"/>
    </w:p>
    <w:p w14:paraId="6BD70283" w14:textId="36ADADC2" w:rsidR="00676079" w:rsidRPr="00E07A16" w:rsidRDefault="00676079" w:rsidP="00676079">
      <w:pPr>
        <w:pStyle w:val="Ttulo2"/>
        <w:numPr>
          <w:ilvl w:val="1"/>
          <w:numId w:val="20"/>
        </w:numPr>
        <w:tabs>
          <w:tab w:val="left" w:pos="567"/>
        </w:tabs>
        <w:ind w:left="0" w:hanging="6"/>
        <w:rPr>
          <w:rFonts w:asciiTheme="majorHAnsi" w:hAnsiTheme="majorHAnsi" w:cstheme="majorHAnsi"/>
        </w:rPr>
      </w:pPr>
      <w:bookmarkStart w:id="40" w:name="_Toc516654153"/>
      <w:r w:rsidRPr="00E07A16">
        <w:rPr>
          <w:rFonts w:asciiTheme="majorHAnsi" w:hAnsiTheme="majorHAnsi" w:cstheme="majorHAnsi"/>
        </w:rPr>
        <w:t>Formação do feixe ultrassônico</w:t>
      </w:r>
      <w:bookmarkEnd w:id="26"/>
      <w:bookmarkEnd w:id="27"/>
      <w:bookmarkEnd w:id="28"/>
      <w:bookmarkEnd w:id="29"/>
      <w:bookmarkEnd w:id="30"/>
      <w:bookmarkEnd w:id="31"/>
      <w:bookmarkEnd w:id="32"/>
      <w:bookmarkEnd w:id="33"/>
      <w:bookmarkEnd w:id="40"/>
    </w:p>
    <w:p w14:paraId="7C778C33" w14:textId="63907B40" w:rsidR="00BD06F4"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Ultrassom é uma onda mecânica que se propaga em meios materiais e foi gerada em frequências acima da faixa de frequências audíveis para o ser humano. Didaticamente, as frequências audíveis se situam entre 20 Hz e 20 kHz (</w:t>
      </w:r>
      <w:r w:rsidR="00BD06F4" w:rsidRPr="00E07A16">
        <w:rPr>
          <w:rFonts w:asciiTheme="majorHAnsi" w:hAnsiTheme="majorHAnsi" w:cstheme="majorHAnsi"/>
        </w:rPr>
        <w:t xml:space="preserve">como você pode observar na figura sobre ondas mecânicas, apresentada </w:t>
      </w:r>
      <w:r w:rsidR="00E07A16" w:rsidRPr="00E07A16">
        <w:rPr>
          <w:rFonts w:asciiTheme="majorHAnsi" w:hAnsiTheme="majorHAnsi" w:cstheme="majorHAnsi"/>
        </w:rPr>
        <w:t>na página 7</w:t>
      </w:r>
      <w:r w:rsidRPr="00E07A16">
        <w:rPr>
          <w:rFonts w:asciiTheme="majorHAnsi" w:hAnsiTheme="majorHAnsi" w:cstheme="majorHAnsi"/>
        </w:rPr>
        <w:t>).</w:t>
      </w:r>
    </w:p>
    <w:p w14:paraId="06829D9A" w14:textId="61E8573C" w:rsidR="005B69E4"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lastRenderedPageBreak/>
        <w:t>Ao se propagar, a onda ultrassônica passa por diversos fenômenos, entre eles a formação de harmônicos</w:t>
      </w:r>
      <w:r w:rsidR="005B69E4" w:rsidRPr="00E07A16">
        <w:rPr>
          <w:rFonts w:asciiTheme="majorHAnsi" w:hAnsiTheme="majorHAnsi" w:cstheme="majorHAnsi"/>
        </w:rPr>
        <w:t>.</w:t>
      </w:r>
    </w:p>
    <w:p w14:paraId="65E2355E" w14:textId="49A8BAFA" w:rsidR="00066C9F" w:rsidRPr="00E07A16" w:rsidRDefault="005B69E4"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V</w:t>
      </w:r>
      <w:r w:rsidR="00676079" w:rsidRPr="00E07A16">
        <w:rPr>
          <w:rFonts w:asciiTheme="majorHAnsi" w:hAnsiTheme="majorHAnsi" w:cstheme="majorHAnsi"/>
        </w:rPr>
        <w:t>eja a</w:t>
      </w:r>
      <w:r w:rsidR="00BA7F94" w:rsidRPr="00E07A16">
        <w:rPr>
          <w:rFonts w:asciiTheme="majorHAnsi" w:hAnsiTheme="majorHAnsi" w:cstheme="majorHAnsi"/>
        </w:rPr>
        <w:t xml:space="preserve"> ilustração a seguir</w:t>
      </w:r>
      <w:r w:rsidRPr="00E07A16">
        <w:rPr>
          <w:rFonts w:asciiTheme="majorHAnsi" w:hAnsiTheme="majorHAnsi" w:cstheme="majorHAnsi"/>
        </w:rPr>
        <w:t>:</w:t>
      </w:r>
      <w:r w:rsidR="00676079" w:rsidRPr="00E07A16">
        <w:rPr>
          <w:rFonts w:asciiTheme="majorHAnsi" w:hAnsiTheme="majorHAnsi" w:cstheme="majorHAnsi"/>
        </w:rPr>
        <w:t xml:space="preserve"> </w:t>
      </w:r>
    </w:p>
    <w:p w14:paraId="4C3B28E9" w14:textId="31A075C8" w:rsidR="005B69E4" w:rsidRPr="00E07A16" w:rsidRDefault="00E07A16" w:rsidP="005B69E4">
      <w:pPr>
        <w:pStyle w:val="TEXTO-SIMPLES"/>
        <w:keepNext/>
        <w:spacing w:before="240" w:after="120"/>
        <w:ind w:firstLine="0"/>
        <w:jc w:val="center"/>
        <w:rPr>
          <w:rFonts w:asciiTheme="majorHAnsi" w:hAnsiTheme="majorHAnsi" w:cstheme="majorHAnsi"/>
        </w:rPr>
      </w:pPr>
      <w:r w:rsidRPr="00E07A16">
        <w:rPr>
          <w:rFonts w:asciiTheme="majorHAnsi" w:hAnsiTheme="majorHAnsi" w:cstheme="majorHAnsi"/>
          <w:noProof/>
          <w:lang w:eastAsia="pt-BR"/>
        </w:rPr>
        <w:drawing>
          <wp:inline distT="0" distB="0" distL="0" distR="0" wp14:anchorId="6F2DC783" wp14:editId="6E7F3D01">
            <wp:extent cx="5579745" cy="2469037"/>
            <wp:effectExtent l="0" t="0" r="1905" b="7620"/>
            <wp:docPr id="30" name="Imagem 30" descr="http://prodsaude-entib.org.br/prodsaude/imagens/PS_60601_A05_05.1_FEIXE_ULTRASSO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dsaude-entib.org.br/prodsaude/imagens/PS_60601_A05_05.1_FEIXE_ULTRASSONIC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9745" cy="2469037"/>
                    </a:xfrm>
                    <a:prstGeom prst="rect">
                      <a:avLst/>
                    </a:prstGeom>
                    <a:noFill/>
                    <a:ln>
                      <a:noFill/>
                    </a:ln>
                  </pic:spPr>
                </pic:pic>
              </a:graphicData>
            </a:graphic>
          </wp:inline>
        </w:drawing>
      </w:r>
    </w:p>
    <w:p w14:paraId="149D564D" w14:textId="77777777" w:rsidR="005B69E4" w:rsidRPr="00E07A16" w:rsidRDefault="005B69E4" w:rsidP="001E6D6E">
      <w:pPr>
        <w:pStyle w:val="FONTEFIG-TAB"/>
        <w:spacing w:after="0" w:line="360" w:lineRule="auto"/>
        <w:jc w:val="center"/>
        <w:rPr>
          <w:rFonts w:asciiTheme="majorHAnsi" w:hAnsiTheme="majorHAnsi" w:cstheme="majorHAnsi"/>
        </w:rPr>
      </w:pPr>
      <w:r w:rsidRPr="00E07A16">
        <w:rPr>
          <w:rFonts w:asciiTheme="majorHAnsi" w:hAnsiTheme="majorHAnsi" w:cstheme="majorHAnsi"/>
        </w:rPr>
        <w:t>Onda ultrassônica se propagando em meio líquido.</w:t>
      </w:r>
    </w:p>
    <w:p w14:paraId="730491C6" w14:textId="77777777" w:rsidR="005B69E4" w:rsidRPr="00E07A16" w:rsidRDefault="005B69E4" w:rsidP="001E6D6E">
      <w:pPr>
        <w:pStyle w:val="FONTEFIG-TAB"/>
        <w:spacing w:after="0" w:line="360" w:lineRule="auto"/>
        <w:jc w:val="center"/>
        <w:rPr>
          <w:rFonts w:asciiTheme="majorHAnsi" w:hAnsiTheme="majorHAnsi" w:cstheme="majorHAnsi"/>
          <w:sz w:val="22"/>
        </w:rPr>
      </w:pPr>
      <w:r w:rsidRPr="00E07A16">
        <w:rPr>
          <w:rFonts w:asciiTheme="majorHAnsi" w:hAnsiTheme="majorHAnsi" w:cstheme="majorHAnsi"/>
          <w:b/>
          <w:sz w:val="22"/>
        </w:rPr>
        <w:t>Fonte:</w:t>
      </w:r>
      <w:r w:rsidRPr="00E07A16">
        <w:rPr>
          <w:rFonts w:asciiTheme="majorHAnsi" w:hAnsiTheme="majorHAnsi" w:cstheme="majorHAnsi"/>
          <w:sz w:val="22"/>
        </w:rPr>
        <w:t xml:space="preserve"> elaboração própria.</w:t>
      </w:r>
    </w:p>
    <w:p w14:paraId="134EB660" w14:textId="77777777" w:rsidR="005B69E4"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Os conceitos fundamentais da geração e de propagação do ultrassom foram apresentados na tese de doutorado intitulada “Aplicações metrológicas do </w:t>
      </w:r>
      <w:proofErr w:type="spellStart"/>
      <w:r w:rsidRPr="00E07A16">
        <w:rPr>
          <w:rFonts w:asciiTheme="majorHAnsi" w:hAnsiTheme="majorHAnsi" w:cstheme="majorHAnsi"/>
        </w:rPr>
        <w:t>ultra-som</w:t>
      </w:r>
      <w:proofErr w:type="spellEnd"/>
      <w:r w:rsidRPr="00E07A16">
        <w:rPr>
          <w:rFonts w:asciiTheme="majorHAnsi" w:hAnsiTheme="majorHAnsi" w:cstheme="majorHAnsi"/>
        </w:rPr>
        <w:t xml:space="preserve"> empregado em engenharia biomédica utilizando varreduras de senos (</w:t>
      </w:r>
      <w:proofErr w:type="spellStart"/>
      <w:proofErr w:type="gramStart"/>
      <w:r w:rsidRPr="00E07A16">
        <w:rPr>
          <w:rFonts w:asciiTheme="majorHAnsi" w:hAnsiTheme="majorHAnsi" w:cstheme="majorHAnsi"/>
          <w:i/>
        </w:rPr>
        <w:t>chirps</w:t>
      </w:r>
      <w:proofErr w:type="spellEnd"/>
      <w:r w:rsidRPr="00E07A16">
        <w:rPr>
          <w:rFonts w:asciiTheme="majorHAnsi" w:hAnsiTheme="majorHAnsi" w:cstheme="majorHAnsi"/>
        </w:rPr>
        <w:t>)”</w:t>
      </w:r>
      <w:proofErr w:type="gramEnd"/>
      <w:r w:rsidRPr="00E07A16">
        <w:rPr>
          <w:rFonts w:asciiTheme="majorHAnsi" w:hAnsiTheme="majorHAnsi" w:cstheme="majorHAnsi"/>
        </w:rPr>
        <w:t xml:space="preserve"> e apresentada ao Programa de Engenharia Biomédica da COPPE/UFRJ em 2005.</w:t>
      </w:r>
    </w:p>
    <w:p w14:paraId="08CDD877" w14:textId="1FA9DCFE" w:rsidR="00066C9F"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A forma como o feixe ultrassônico se forma demonstra como foi construído o cabeçote, isto é, o transdutor que gera o sinal de ultrassom. Se o transdutor for um pistão simples circular perfeito, ao longo do eixo de simetria deverá ser observada uma variação da pressão com características semelhantes às apresentadas na</w:t>
      </w:r>
      <w:r w:rsidR="00AA1508" w:rsidRPr="00E07A16">
        <w:rPr>
          <w:rFonts w:asciiTheme="majorHAnsi" w:hAnsiTheme="majorHAnsi" w:cstheme="majorHAnsi"/>
        </w:rPr>
        <w:t xml:space="preserve"> ilustração a seguir.</w:t>
      </w:r>
      <w:r w:rsidRPr="00E07A16">
        <w:rPr>
          <w:rFonts w:asciiTheme="majorHAnsi" w:hAnsiTheme="majorHAnsi" w:cstheme="majorHAnsi"/>
        </w:rPr>
        <w:t xml:space="preserve"> </w:t>
      </w:r>
    </w:p>
    <w:p w14:paraId="023C0908" w14:textId="0B279967" w:rsidR="005B69E4" w:rsidRPr="00E07A16" w:rsidRDefault="005B69E4"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Observe:</w:t>
      </w:r>
    </w:p>
    <w:p w14:paraId="53CCDE9E" w14:textId="59B93158" w:rsidR="005B69E4" w:rsidRPr="00E07A16" w:rsidRDefault="00E07A16" w:rsidP="005B69E4">
      <w:pPr>
        <w:pStyle w:val="TEXTO-SIMPLES"/>
        <w:keepNext/>
        <w:spacing w:before="240" w:after="120"/>
        <w:ind w:firstLine="0"/>
        <w:jc w:val="center"/>
        <w:rPr>
          <w:rFonts w:asciiTheme="majorHAnsi" w:hAnsiTheme="majorHAnsi" w:cstheme="majorHAnsi"/>
        </w:rPr>
      </w:pPr>
      <w:r w:rsidRPr="00E07A16">
        <w:rPr>
          <w:rFonts w:asciiTheme="majorHAnsi" w:hAnsiTheme="majorHAnsi" w:cstheme="majorHAnsi"/>
          <w:noProof/>
          <w:lang w:eastAsia="pt-BR"/>
        </w:rPr>
        <w:lastRenderedPageBreak/>
        <w:drawing>
          <wp:inline distT="0" distB="0" distL="0" distR="0" wp14:anchorId="231E0BB7" wp14:editId="33868A24">
            <wp:extent cx="5579745" cy="2469037"/>
            <wp:effectExtent l="0" t="0" r="1905" b="7620"/>
            <wp:docPr id="31" name="Imagem 31" descr="http://prodsaude-entib.org.br/prodsaude/imagens/PS_60601_A05_05.1_PRESSAO_ULTRASS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rodsaude-entib.org.br/prodsaude/imagens/PS_60601_A05_05.1_PRESSAO_ULTRASSONI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2469037"/>
                    </a:xfrm>
                    <a:prstGeom prst="rect">
                      <a:avLst/>
                    </a:prstGeom>
                    <a:noFill/>
                    <a:ln>
                      <a:noFill/>
                    </a:ln>
                  </pic:spPr>
                </pic:pic>
              </a:graphicData>
            </a:graphic>
          </wp:inline>
        </w:drawing>
      </w:r>
    </w:p>
    <w:p w14:paraId="75852D29" w14:textId="77777777" w:rsidR="005B69E4" w:rsidRPr="00E07A16" w:rsidRDefault="005B69E4" w:rsidP="005B69E4">
      <w:pPr>
        <w:pStyle w:val="FONTEFIG-TAB"/>
        <w:spacing w:before="240" w:after="120" w:line="360" w:lineRule="auto"/>
        <w:jc w:val="center"/>
        <w:rPr>
          <w:rFonts w:asciiTheme="majorHAnsi" w:hAnsiTheme="majorHAnsi" w:cstheme="majorHAnsi"/>
        </w:rPr>
      </w:pPr>
      <w:r w:rsidRPr="00E07A16">
        <w:rPr>
          <w:rFonts w:asciiTheme="majorHAnsi" w:hAnsiTheme="majorHAnsi" w:cstheme="majorHAnsi"/>
        </w:rPr>
        <w:t>Pressão ultrassônica formada ao longo do eixo de simetria de transdutores circulares planos.</w:t>
      </w:r>
    </w:p>
    <w:p w14:paraId="11226EF7" w14:textId="77777777" w:rsidR="005B69E4" w:rsidRPr="00E07A16" w:rsidRDefault="005B69E4" w:rsidP="005B69E4">
      <w:pPr>
        <w:pStyle w:val="FONTEFIG-TAB"/>
        <w:spacing w:before="240" w:after="120" w:line="360" w:lineRule="auto"/>
        <w:jc w:val="center"/>
        <w:rPr>
          <w:rFonts w:asciiTheme="majorHAnsi" w:hAnsiTheme="majorHAnsi" w:cstheme="majorHAnsi"/>
          <w:sz w:val="22"/>
        </w:rPr>
      </w:pPr>
      <w:r w:rsidRPr="00E07A16">
        <w:rPr>
          <w:rFonts w:asciiTheme="majorHAnsi" w:hAnsiTheme="majorHAnsi" w:cstheme="majorHAnsi"/>
          <w:b/>
          <w:sz w:val="22"/>
        </w:rPr>
        <w:t xml:space="preserve">Fonte: </w:t>
      </w:r>
      <w:r w:rsidRPr="00E07A16">
        <w:rPr>
          <w:rFonts w:asciiTheme="majorHAnsi" w:hAnsiTheme="majorHAnsi" w:cstheme="majorHAnsi"/>
          <w:sz w:val="22"/>
        </w:rPr>
        <w:t>elaboração própria.</w:t>
      </w:r>
    </w:p>
    <w:p w14:paraId="25FD999F" w14:textId="03DEFB0B" w:rsidR="005B69E4" w:rsidRPr="00E07A16" w:rsidRDefault="005B69E4" w:rsidP="00676079">
      <w:pPr>
        <w:pStyle w:val="TEXTO-SIMPLES"/>
        <w:spacing w:before="240" w:after="120"/>
        <w:ind w:firstLine="0"/>
        <w:rPr>
          <w:rFonts w:asciiTheme="majorHAnsi" w:hAnsiTheme="majorHAnsi" w:cstheme="majorHAnsi"/>
        </w:rPr>
      </w:pPr>
    </w:p>
    <w:p w14:paraId="11EE1BBC" w14:textId="5BF607F9"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posição identificada </w:t>
      </w:r>
      <w:proofErr w:type="gramStart"/>
      <w:r w:rsidRPr="00E07A16">
        <w:rPr>
          <w:rFonts w:asciiTheme="majorHAnsi" w:hAnsiTheme="majorHAnsi" w:cstheme="majorHAnsi"/>
        </w:rPr>
        <w:t xml:space="preserve">por </w:t>
      </w:r>
      <m:oMath>
        <m:sSub>
          <m:sSubPr>
            <m:ctrlPr>
              <w:rPr>
                <w:rFonts w:ascii="Cambria Math" w:hAnsi="Cambria Math" w:cstheme="majorHAnsi"/>
                <w:i/>
              </w:rPr>
            </m:ctrlPr>
          </m:sSubPr>
          <m:e>
            <m:r>
              <w:rPr>
                <w:rFonts w:ascii="Cambria Math" w:hAnsi="Cambria Math" w:cstheme="majorHAnsi"/>
              </w:rPr>
              <m:t>r</m:t>
            </m:r>
          </m:e>
          <m:sub>
            <m:r>
              <w:rPr>
                <w:rFonts w:ascii="Cambria Math" w:hAnsi="Cambria Math" w:cstheme="majorHAnsi"/>
              </w:rPr>
              <m:t>ap</m:t>
            </m:r>
          </m:sub>
        </m:sSub>
      </m:oMath>
      <w:r w:rsidRPr="00E07A16">
        <w:rPr>
          <w:rFonts w:asciiTheme="majorHAnsi" w:eastAsiaTheme="minorEastAsia" w:hAnsiTheme="majorHAnsi" w:cstheme="majorHAnsi"/>
        </w:rPr>
        <w:t xml:space="preserve"> é</w:t>
      </w:r>
      <w:proofErr w:type="gramEnd"/>
      <w:r w:rsidRPr="00E07A16">
        <w:rPr>
          <w:rFonts w:asciiTheme="majorHAnsi" w:eastAsiaTheme="minorEastAsia" w:hAnsiTheme="majorHAnsi" w:cstheme="majorHAnsi"/>
        </w:rPr>
        <w:t xml:space="preserve"> o último máximo e tem uma função importante na definição dos pontos de medição a serem utilizados de acordo com as normas de mapeamento de feixe ultrassônico. Nesta </w:t>
      </w:r>
      <w:proofErr w:type="gramStart"/>
      <w:r w:rsidRPr="00E07A16">
        <w:rPr>
          <w:rFonts w:asciiTheme="majorHAnsi" w:eastAsiaTheme="minorEastAsia" w:hAnsiTheme="majorHAnsi" w:cstheme="majorHAnsi"/>
        </w:rPr>
        <w:t xml:space="preserve">equação, </w:t>
      </w:r>
      <w:r w:rsidRPr="00E07A16">
        <w:rPr>
          <w:rFonts w:asciiTheme="majorHAnsi" w:eastAsiaTheme="minorEastAsia" w:hAnsiTheme="majorHAnsi" w:cstheme="majorHAnsi"/>
          <w:i/>
        </w:rPr>
        <w:sym w:font="Symbol" w:char="F06C"/>
      </w:r>
      <w:r w:rsidRPr="00E07A16">
        <w:rPr>
          <w:rFonts w:asciiTheme="majorHAnsi" w:eastAsiaTheme="minorEastAsia" w:hAnsiTheme="majorHAnsi" w:cstheme="majorHAnsi"/>
        </w:rPr>
        <w:t xml:space="preserve"> é</w:t>
      </w:r>
      <w:proofErr w:type="gramEnd"/>
      <w:r w:rsidRPr="00E07A16">
        <w:rPr>
          <w:rFonts w:asciiTheme="majorHAnsi" w:eastAsiaTheme="minorEastAsia" w:hAnsiTheme="majorHAnsi" w:cstheme="majorHAnsi"/>
        </w:rPr>
        <w:t xml:space="preserve"> o comprimento da onda ultrassônica e </w:t>
      </w:r>
      <m:oMath>
        <m:r>
          <w:rPr>
            <w:rFonts w:ascii="Cambria Math" w:hAnsi="Cambria Math" w:cstheme="majorHAnsi"/>
          </w:rPr>
          <m:t>a</m:t>
        </m:r>
      </m:oMath>
      <w:r w:rsidRPr="00E07A16">
        <w:rPr>
          <w:rFonts w:asciiTheme="majorHAnsi" w:eastAsiaTheme="minorEastAsia" w:hAnsiTheme="majorHAnsi" w:cstheme="majorHAnsi"/>
        </w:rPr>
        <w:t xml:space="preserve"> é o raio eficaz do transdutor. A posição do hidrofone nesta figura é meramente ilustrativo. As medições devem ocorrer, dependendo da finalidade, ou próximas à face do transdutor ou nas imediações da posição identificada </w:t>
      </w:r>
      <w:proofErr w:type="gramStart"/>
      <w:r w:rsidRPr="00E07A16">
        <w:rPr>
          <w:rFonts w:asciiTheme="majorHAnsi" w:eastAsiaTheme="minorEastAsia" w:hAnsiTheme="majorHAnsi" w:cstheme="majorHAnsi"/>
        </w:rPr>
        <w:t xml:space="preserve">por </w:t>
      </w:r>
      <m:oMath>
        <m:sSub>
          <m:sSubPr>
            <m:ctrlPr>
              <w:rPr>
                <w:rFonts w:ascii="Cambria Math" w:hAnsi="Cambria Math" w:cstheme="majorHAnsi"/>
                <w:i/>
              </w:rPr>
            </m:ctrlPr>
          </m:sSubPr>
          <m:e>
            <m:r>
              <w:rPr>
                <w:rFonts w:ascii="Cambria Math" w:hAnsi="Cambria Math" w:cstheme="majorHAnsi"/>
              </w:rPr>
              <m:t>r</m:t>
            </m:r>
          </m:e>
          <m:sub>
            <m:r>
              <w:rPr>
                <w:rFonts w:ascii="Cambria Math" w:hAnsi="Cambria Math" w:cstheme="majorHAnsi"/>
              </w:rPr>
              <m:t>ap</m:t>
            </m:r>
          </m:sub>
        </m:sSub>
      </m:oMath>
      <w:r w:rsidRPr="00E07A16">
        <w:rPr>
          <w:rFonts w:asciiTheme="majorHAnsi" w:eastAsiaTheme="minorEastAsia" w:hAnsiTheme="majorHAnsi" w:cstheme="majorHAnsi"/>
        </w:rPr>
        <w:t>.</w:t>
      </w:r>
      <w:proofErr w:type="gramEnd"/>
    </w:p>
    <w:p w14:paraId="76AAB8A9" w14:textId="6FE08B19" w:rsidR="00676079" w:rsidRPr="00E07A16" w:rsidRDefault="00676079" w:rsidP="001E6D6E">
      <w:pPr>
        <w:pStyle w:val="FIGURA"/>
        <w:numPr>
          <w:ilvl w:val="0"/>
          <w:numId w:val="0"/>
        </w:numPr>
        <w:spacing w:line="360" w:lineRule="auto"/>
        <w:ind w:left="360"/>
        <w:rPr>
          <w:rFonts w:asciiTheme="majorHAnsi" w:hAnsiTheme="majorHAnsi" w:cstheme="majorHAnsi"/>
        </w:rPr>
      </w:pPr>
      <w:bookmarkStart w:id="41" w:name="_Ref477704054"/>
      <w:bookmarkStart w:id="42" w:name="_Toc478904217"/>
      <w:bookmarkStart w:id="43" w:name="_Toc478924545"/>
      <w:bookmarkStart w:id="44" w:name="_Toc478924582"/>
      <w:r w:rsidRPr="00E07A16">
        <w:rPr>
          <w:rFonts w:asciiTheme="majorHAnsi" w:hAnsiTheme="majorHAnsi" w:cstheme="majorHAnsi"/>
        </w:rPr>
        <w:t> </w:t>
      </w:r>
      <w:bookmarkEnd w:id="41"/>
      <w:bookmarkEnd w:id="42"/>
      <w:bookmarkEnd w:id="43"/>
      <w:bookmarkEnd w:id="44"/>
    </w:p>
    <w:p w14:paraId="4FBA70BB" w14:textId="08703CE3" w:rsidR="005B69E4"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O fenômeno da difração não gera apenas variações de máximos e mínimos ao longo do eixo de simetria, </w:t>
      </w:r>
      <w:r w:rsidR="005B69E4" w:rsidRPr="00E07A16">
        <w:rPr>
          <w:rFonts w:asciiTheme="majorHAnsi" w:hAnsiTheme="majorHAnsi" w:cstheme="majorHAnsi"/>
        </w:rPr>
        <w:t>como você pode observar</w:t>
      </w:r>
      <w:r w:rsidRPr="00E07A16">
        <w:rPr>
          <w:rFonts w:asciiTheme="majorHAnsi" w:hAnsiTheme="majorHAnsi" w:cstheme="majorHAnsi"/>
        </w:rPr>
        <w:t xml:space="preserve"> na</w:t>
      </w:r>
      <w:r w:rsidR="009F56A5" w:rsidRPr="00E07A16">
        <w:rPr>
          <w:rFonts w:asciiTheme="majorHAnsi" w:hAnsiTheme="majorHAnsi" w:cstheme="majorHAnsi"/>
        </w:rPr>
        <w:t xml:space="preserve"> figura </w:t>
      </w:r>
      <w:r w:rsidR="005B69E4" w:rsidRPr="00E07A16">
        <w:rPr>
          <w:rFonts w:asciiTheme="majorHAnsi" w:hAnsiTheme="majorHAnsi" w:cstheme="majorHAnsi"/>
        </w:rPr>
        <w:t xml:space="preserve">apresentada </w:t>
      </w:r>
      <w:r w:rsidR="009F56A5" w:rsidRPr="00E07A16">
        <w:rPr>
          <w:rFonts w:asciiTheme="majorHAnsi" w:hAnsiTheme="majorHAnsi" w:cstheme="majorHAnsi"/>
        </w:rPr>
        <w:t>anterior</w:t>
      </w:r>
      <w:r w:rsidR="005B69E4" w:rsidRPr="00E07A16">
        <w:rPr>
          <w:rFonts w:asciiTheme="majorHAnsi" w:hAnsiTheme="majorHAnsi" w:cstheme="majorHAnsi"/>
        </w:rPr>
        <w:t>mente</w:t>
      </w:r>
      <w:r w:rsidRPr="00E07A16">
        <w:rPr>
          <w:rFonts w:asciiTheme="majorHAnsi" w:hAnsiTheme="majorHAnsi" w:cstheme="majorHAnsi"/>
        </w:rPr>
        <w:t xml:space="preserve">. Há uma formação de padrões de interferência que moldam um mapa de pressões por todo o campo </w:t>
      </w:r>
      <w:proofErr w:type="spellStart"/>
      <w:r w:rsidRPr="00E07A16">
        <w:rPr>
          <w:rFonts w:asciiTheme="majorHAnsi" w:hAnsiTheme="majorHAnsi" w:cstheme="majorHAnsi"/>
        </w:rPr>
        <w:t>sonificado</w:t>
      </w:r>
      <w:proofErr w:type="spellEnd"/>
      <w:r w:rsidRPr="00E07A16">
        <w:rPr>
          <w:rFonts w:asciiTheme="majorHAnsi" w:hAnsiTheme="majorHAnsi" w:cstheme="majorHAnsi"/>
        </w:rPr>
        <w:t xml:space="preserve">. A presença de pontos de maior intensidade deve ser identificada, devendo ser realizado um mapeamento do campo ultrassônico. </w:t>
      </w:r>
    </w:p>
    <w:p w14:paraId="0F730200" w14:textId="71BF063A" w:rsidR="005B69E4" w:rsidRPr="00E07A16" w:rsidRDefault="00676079" w:rsidP="00676079">
      <w:pPr>
        <w:pStyle w:val="TEXTO-SIMPLES"/>
        <w:spacing w:before="240" w:after="120"/>
        <w:ind w:firstLine="0"/>
        <w:rPr>
          <w:rFonts w:asciiTheme="majorHAnsi" w:eastAsiaTheme="minorEastAsia" w:hAnsiTheme="majorHAnsi" w:cstheme="majorHAnsi"/>
        </w:rPr>
      </w:pPr>
      <w:r w:rsidRPr="00E07A16">
        <w:rPr>
          <w:rFonts w:asciiTheme="majorHAnsi" w:hAnsiTheme="majorHAnsi" w:cstheme="majorHAnsi"/>
        </w:rPr>
        <w:t xml:space="preserve">O mapeamento em uma superfície paralela à face do transdutor deve ocorrer na distância de 3 mm e na </w:t>
      </w:r>
      <w:proofErr w:type="gramStart"/>
      <w:r w:rsidRPr="00E07A16">
        <w:rPr>
          <w:rFonts w:asciiTheme="majorHAnsi" w:hAnsiTheme="majorHAnsi" w:cstheme="majorHAnsi"/>
        </w:rPr>
        <w:t>posição</w:t>
      </w:r>
      <w:r w:rsidRPr="00E07A16">
        <w:rPr>
          <w:rFonts w:asciiTheme="majorHAnsi" w:eastAsiaTheme="minorEastAsia" w:hAnsiTheme="majorHAnsi" w:cstheme="majorHAnsi"/>
        </w:rPr>
        <w:t xml:space="preserve"> </w:t>
      </w:r>
      <m:oMath>
        <m:sSub>
          <m:sSubPr>
            <m:ctrlPr>
              <w:rPr>
                <w:rFonts w:ascii="Cambria Math" w:hAnsi="Cambria Math" w:cstheme="majorHAnsi"/>
                <w:i/>
              </w:rPr>
            </m:ctrlPr>
          </m:sSubPr>
          <m:e>
            <m:r>
              <w:rPr>
                <w:rFonts w:ascii="Cambria Math" w:hAnsi="Cambria Math" w:cstheme="majorHAnsi"/>
              </w:rPr>
              <m:t>r</m:t>
            </m:r>
          </m:e>
          <m:sub>
            <m:r>
              <w:rPr>
                <w:rFonts w:ascii="Cambria Math" w:hAnsi="Cambria Math" w:cstheme="majorHAnsi"/>
              </w:rPr>
              <m:t>ap</m:t>
            </m:r>
          </m:sub>
        </m:sSub>
      </m:oMath>
      <w:r w:rsidR="005B69E4" w:rsidRPr="00E07A16">
        <w:rPr>
          <w:rFonts w:asciiTheme="majorHAnsi" w:eastAsiaTheme="minorEastAsia" w:hAnsiTheme="majorHAnsi" w:cstheme="majorHAnsi"/>
        </w:rPr>
        <w:t>,</w:t>
      </w:r>
      <w:proofErr w:type="gramEnd"/>
      <w:r w:rsidR="005B69E4" w:rsidRPr="00E07A16">
        <w:rPr>
          <w:rFonts w:asciiTheme="majorHAnsi" w:eastAsiaTheme="minorEastAsia" w:hAnsiTheme="majorHAnsi" w:cstheme="majorHAnsi"/>
        </w:rPr>
        <w:t xml:space="preserve"> também </w:t>
      </w:r>
      <w:r w:rsidRPr="00E07A16">
        <w:rPr>
          <w:rFonts w:asciiTheme="majorHAnsi" w:eastAsiaTheme="minorEastAsia" w:hAnsiTheme="majorHAnsi" w:cstheme="majorHAnsi"/>
        </w:rPr>
        <w:t>identificado de acordo com</w:t>
      </w:r>
      <w:r w:rsidR="009F56A5" w:rsidRPr="00E07A16">
        <w:rPr>
          <w:rFonts w:asciiTheme="majorHAnsi" w:eastAsiaTheme="minorEastAsia" w:hAnsiTheme="majorHAnsi" w:cstheme="majorHAnsi"/>
        </w:rPr>
        <w:t xml:space="preserve"> a ilustração anterior</w:t>
      </w:r>
      <w:r w:rsidRPr="00E07A16">
        <w:rPr>
          <w:rFonts w:asciiTheme="majorHAnsi" w:eastAsiaTheme="minorEastAsia" w:hAnsiTheme="majorHAnsi" w:cstheme="majorHAnsi"/>
        </w:rPr>
        <w:t xml:space="preserve">. </w:t>
      </w:r>
    </w:p>
    <w:p w14:paraId="089E6FFA" w14:textId="2D7EAA13" w:rsidR="00676079" w:rsidRPr="00E07A16" w:rsidRDefault="00676079" w:rsidP="00676079">
      <w:pPr>
        <w:pStyle w:val="TEXTO-SIMPLES"/>
        <w:spacing w:before="240" w:after="120"/>
        <w:ind w:firstLine="0"/>
        <w:rPr>
          <w:rFonts w:asciiTheme="majorHAnsi" w:eastAsiaTheme="minorEastAsia" w:hAnsiTheme="majorHAnsi" w:cstheme="majorHAnsi"/>
        </w:rPr>
      </w:pPr>
      <w:r w:rsidRPr="00E07A16">
        <w:rPr>
          <w:rFonts w:asciiTheme="majorHAnsi" w:eastAsiaTheme="minorEastAsia" w:hAnsiTheme="majorHAnsi" w:cstheme="majorHAnsi"/>
        </w:rPr>
        <w:t>A</w:t>
      </w:r>
      <w:r w:rsidR="009F56A5" w:rsidRPr="00E07A16">
        <w:rPr>
          <w:rFonts w:asciiTheme="majorHAnsi" w:eastAsiaTheme="minorEastAsia" w:hAnsiTheme="majorHAnsi" w:cstheme="majorHAnsi"/>
        </w:rPr>
        <w:t xml:space="preserve"> próxima ilustração </w:t>
      </w:r>
      <w:r w:rsidRPr="00E07A16">
        <w:rPr>
          <w:rFonts w:asciiTheme="majorHAnsi" w:eastAsiaTheme="minorEastAsia" w:hAnsiTheme="majorHAnsi" w:cstheme="majorHAnsi"/>
        </w:rPr>
        <w:t>mostra um exemplo de mapeamento realizado nestas distâncias.</w:t>
      </w:r>
    </w:p>
    <w:p w14:paraId="7DA04A5D" w14:textId="77AA6965" w:rsidR="00676079" w:rsidRPr="00E07A16" w:rsidRDefault="00E07A16" w:rsidP="00676079">
      <w:pPr>
        <w:pStyle w:val="TEXTO-SIMPLES"/>
        <w:keepNext/>
        <w:spacing w:before="240" w:after="120"/>
        <w:ind w:firstLine="0"/>
        <w:jc w:val="center"/>
        <w:rPr>
          <w:rFonts w:asciiTheme="majorHAnsi" w:eastAsiaTheme="minorEastAsia" w:hAnsiTheme="majorHAnsi" w:cstheme="majorHAnsi"/>
        </w:rPr>
      </w:pPr>
      <w:r w:rsidRPr="00E07A16">
        <w:rPr>
          <w:rFonts w:asciiTheme="majorHAnsi" w:hAnsiTheme="majorHAnsi" w:cstheme="majorHAnsi"/>
          <w:noProof/>
          <w:lang w:eastAsia="pt-BR"/>
        </w:rPr>
        <w:lastRenderedPageBreak/>
        <w:drawing>
          <wp:inline distT="0" distB="0" distL="0" distR="0" wp14:anchorId="7B4144E4" wp14:editId="62D904D8">
            <wp:extent cx="5579745" cy="2287695"/>
            <wp:effectExtent l="0" t="0" r="1905" b="0"/>
            <wp:docPr id="32" name="Imagem 32" descr="http://prodsaude-entib.org.br/prodsaude/imagens/PS_60601_A05_05.1_CAMPO_ULTRASSO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rodsaude-entib.org.br/prodsaude/imagens/PS_60601_A05_05.1_CAMPO_ULTRASSONIC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2287695"/>
                    </a:xfrm>
                    <a:prstGeom prst="rect">
                      <a:avLst/>
                    </a:prstGeom>
                    <a:noFill/>
                    <a:ln>
                      <a:noFill/>
                    </a:ln>
                  </pic:spPr>
                </pic:pic>
              </a:graphicData>
            </a:graphic>
          </wp:inline>
        </w:drawing>
      </w:r>
    </w:p>
    <w:p w14:paraId="0F5866E4" w14:textId="4D6FF3A5" w:rsidR="009F56A5" w:rsidRPr="00E07A16" w:rsidRDefault="009F56A5">
      <w:pPr>
        <w:pStyle w:val="FIGURA"/>
        <w:numPr>
          <w:ilvl w:val="0"/>
          <w:numId w:val="0"/>
        </w:numPr>
        <w:spacing w:line="360" w:lineRule="auto"/>
        <w:ind w:left="360"/>
        <w:rPr>
          <w:rFonts w:asciiTheme="majorHAnsi" w:hAnsiTheme="majorHAnsi" w:cstheme="majorHAnsi"/>
        </w:rPr>
      </w:pPr>
      <w:r w:rsidRPr="00E07A16">
        <w:rPr>
          <w:rFonts w:asciiTheme="majorHAnsi" w:hAnsiTheme="majorHAnsi" w:cstheme="majorHAnsi"/>
        </w:rPr>
        <w:t>Campo ultrassônico em superfícies paralelas à face do transdutor.</w:t>
      </w:r>
    </w:p>
    <w:p w14:paraId="0951BCB6" w14:textId="77777777" w:rsidR="00676079" w:rsidRPr="00E07A16" w:rsidRDefault="00676079" w:rsidP="001E6D6E">
      <w:pPr>
        <w:pStyle w:val="FONTEFIG-TAB"/>
        <w:spacing w:before="240" w:after="120" w:line="360" w:lineRule="auto"/>
        <w:jc w:val="center"/>
        <w:rPr>
          <w:rFonts w:asciiTheme="majorHAnsi" w:hAnsiTheme="majorHAnsi" w:cstheme="majorHAnsi"/>
          <w:sz w:val="22"/>
        </w:rPr>
      </w:pPr>
      <w:r w:rsidRPr="00E07A16">
        <w:rPr>
          <w:rFonts w:asciiTheme="majorHAnsi" w:hAnsiTheme="majorHAnsi" w:cstheme="majorHAnsi"/>
          <w:b/>
          <w:sz w:val="22"/>
        </w:rPr>
        <w:t>Fonte:</w:t>
      </w:r>
      <w:r w:rsidRPr="00E07A16">
        <w:rPr>
          <w:rFonts w:asciiTheme="majorHAnsi" w:hAnsiTheme="majorHAnsi" w:cstheme="majorHAnsi"/>
          <w:sz w:val="22"/>
        </w:rPr>
        <w:t xml:space="preserve"> ALVARENGA e COSTA-FÉLIX, 2009.</w:t>
      </w:r>
    </w:p>
    <w:p w14:paraId="4C6D7EB8" w14:textId="45E09EB5" w:rsidR="003872F4" w:rsidRPr="00E07A16" w:rsidRDefault="00676079" w:rsidP="00676079">
      <w:pPr>
        <w:pStyle w:val="TEXTO-SIMPLES"/>
        <w:spacing w:before="240" w:after="120"/>
        <w:ind w:firstLine="0"/>
        <w:rPr>
          <w:rFonts w:asciiTheme="majorHAnsi" w:eastAsiaTheme="minorEastAsia" w:hAnsiTheme="majorHAnsi" w:cstheme="majorHAnsi"/>
        </w:rPr>
      </w:pPr>
      <w:r w:rsidRPr="00E07A16">
        <w:rPr>
          <w:rFonts w:asciiTheme="majorHAnsi" w:eastAsiaTheme="minorEastAsia" w:hAnsiTheme="majorHAnsi" w:cstheme="majorHAnsi"/>
        </w:rPr>
        <w:t>O feixe ultrassônico se forma tridimensionalmente no campo, como é de se esperar. Assim, um mapeamento que traz informações relevantes é feito ao longo do eixo de simetria do transdutor, mas em uma superfície, e não em uma linha como o apresentado na</w:t>
      </w:r>
      <w:r w:rsidR="003872F4" w:rsidRPr="00E07A16">
        <w:rPr>
          <w:rFonts w:asciiTheme="majorHAnsi" w:eastAsiaTheme="minorEastAsia" w:hAnsiTheme="majorHAnsi" w:cstheme="majorHAnsi"/>
        </w:rPr>
        <w:t xml:space="preserve"> figura sobre Pressão ultrassônica</w:t>
      </w:r>
      <w:r w:rsidR="00E07A16" w:rsidRPr="00E07A16">
        <w:rPr>
          <w:rFonts w:asciiTheme="majorHAnsi" w:eastAsiaTheme="minorEastAsia" w:hAnsiTheme="majorHAnsi" w:cstheme="majorHAnsi"/>
        </w:rPr>
        <w:t>, da</w:t>
      </w:r>
      <w:r w:rsidR="00E07A16">
        <w:rPr>
          <w:rFonts w:asciiTheme="majorHAnsi" w:eastAsiaTheme="minorEastAsia" w:hAnsiTheme="majorHAnsi" w:cstheme="majorHAnsi"/>
        </w:rPr>
        <w:t xml:space="preserve"> p</w:t>
      </w:r>
      <w:r w:rsidR="00E07A16" w:rsidRPr="00E07A16">
        <w:rPr>
          <w:rFonts w:asciiTheme="majorHAnsi" w:eastAsiaTheme="minorEastAsia" w:hAnsiTheme="majorHAnsi" w:cstheme="majorHAnsi"/>
        </w:rPr>
        <w:t>ágina 16</w:t>
      </w:r>
      <w:r w:rsidRPr="00E07A16">
        <w:rPr>
          <w:rFonts w:asciiTheme="majorHAnsi" w:eastAsiaTheme="minorEastAsia" w:hAnsiTheme="majorHAnsi" w:cstheme="majorHAnsi"/>
        </w:rPr>
        <w:t xml:space="preserve">. </w:t>
      </w:r>
    </w:p>
    <w:p w14:paraId="1FC14D63" w14:textId="51B16B80" w:rsidR="00676079" w:rsidRPr="00E07A16" w:rsidRDefault="00676079" w:rsidP="00676079">
      <w:pPr>
        <w:pStyle w:val="TEXTO-SIMPLES"/>
        <w:spacing w:before="240" w:after="120"/>
        <w:ind w:firstLine="0"/>
        <w:rPr>
          <w:rFonts w:asciiTheme="majorHAnsi" w:eastAsiaTheme="minorEastAsia" w:hAnsiTheme="majorHAnsi" w:cstheme="majorHAnsi"/>
        </w:rPr>
      </w:pPr>
      <w:r w:rsidRPr="00E07A16">
        <w:rPr>
          <w:rFonts w:asciiTheme="majorHAnsi" w:eastAsiaTheme="minorEastAsia" w:hAnsiTheme="majorHAnsi" w:cstheme="majorHAnsi"/>
        </w:rPr>
        <w:t xml:space="preserve">A </w:t>
      </w:r>
      <w:r w:rsidR="003872F4" w:rsidRPr="00E07A16">
        <w:rPr>
          <w:rFonts w:asciiTheme="majorHAnsi" w:eastAsiaTheme="minorEastAsia" w:hAnsiTheme="majorHAnsi" w:cstheme="majorHAnsi"/>
        </w:rPr>
        <w:t xml:space="preserve">ilustração a seguir </w:t>
      </w:r>
      <w:r w:rsidRPr="00E07A16">
        <w:rPr>
          <w:rFonts w:asciiTheme="majorHAnsi" w:eastAsiaTheme="minorEastAsia" w:hAnsiTheme="majorHAnsi" w:cstheme="majorHAnsi"/>
        </w:rPr>
        <w:t>apresenta o mapeamento de um campo ultrassônico ao longo de um plano perpendicular à face do transdutor que inclui seu eixo de simetria.</w:t>
      </w:r>
    </w:p>
    <w:p w14:paraId="3A57D97C" w14:textId="77777777" w:rsidR="00F2759D" w:rsidRPr="00E07A16" w:rsidRDefault="003872F4" w:rsidP="00F2759D">
      <w:pPr>
        <w:pStyle w:val="TEXTO-SIMPLES"/>
        <w:keepNext/>
        <w:spacing w:before="240" w:after="120"/>
        <w:ind w:firstLine="0"/>
        <w:rPr>
          <w:rFonts w:asciiTheme="majorHAnsi" w:eastAsiaTheme="minorEastAsia" w:hAnsiTheme="majorHAnsi" w:cstheme="majorHAnsi"/>
        </w:rPr>
      </w:pPr>
      <w:r w:rsidRPr="00E07A16">
        <w:rPr>
          <w:rFonts w:asciiTheme="majorHAnsi" w:eastAsiaTheme="minorEastAsia" w:hAnsiTheme="majorHAnsi" w:cstheme="majorHAnsi"/>
        </w:rPr>
        <w:t>Observe:</w:t>
      </w:r>
    </w:p>
    <w:p w14:paraId="469AECA8" w14:textId="4783D06E" w:rsidR="00676079" w:rsidRPr="00E07A16" w:rsidRDefault="00E07A16" w:rsidP="00F2759D">
      <w:pPr>
        <w:pStyle w:val="TEXTO-SIMPLES"/>
        <w:keepNext/>
        <w:spacing w:before="240" w:after="120"/>
        <w:ind w:firstLine="0"/>
        <w:jc w:val="center"/>
        <w:rPr>
          <w:rFonts w:asciiTheme="majorHAnsi" w:hAnsiTheme="majorHAnsi" w:cstheme="majorHAnsi"/>
        </w:rPr>
      </w:pPr>
      <w:r w:rsidRPr="00E07A16">
        <w:rPr>
          <w:rFonts w:asciiTheme="majorHAnsi" w:hAnsiTheme="majorHAnsi" w:cstheme="majorHAnsi"/>
          <w:noProof/>
          <w:lang w:eastAsia="pt-BR"/>
        </w:rPr>
        <w:drawing>
          <wp:inline distT="0" distB="0" distL="0" distR="0" wp14:anchorId="4412C604" wp14:editId="1FED82AC">
            <wp:extent cx="5579745" cy="2287695"/>
            <wp:effectExtent l="0" t="0" r="1905" b="0"/>
            <wp:docPr id="34" name="Imagem 34" descr="http://prodsaude-entib.org.br/prodsaude/imagens/PS_60601_A05_05.1_CAMPO_ULTRASSON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rodsaude-entib.org.br/prodsaude/imagens/PS_60601_A05_05.1_CAMPO_ULTRASSONICO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745" cy="2287695"/>
                    </a:xfrm>
                    <a:prstGeom prst="rect">
                      <a:avLst/>
                    </a:prstGeom>
                    <a:noFill/>
                    <a:ln>
                      <a:noFill/>
                    </a:ln>
                  </pic:spPr>
                </pic:pic>
              </a:graphicData>
            </a:graphic>
          </wp:inline>
        </w:drawing>
      </w:r>
    </w:p>
    <w:p w14:paraId="51CF6489" w14:textId="77777777" w:rsidR="003872F4" w:rsidRPr="00E07A16" w:rsidRDefault="003872F4" w:rsidP="00F2759D">
      <w:pPr>
        <w:pStyle w:val="FIGURA"/>
        <w:numPr>
          <w:ilvl w:val="0"/>
          <w:numId w:val="0"/>
        </w:numPr>
        <w:spacing w:before="0" w:after="0" w:line="360" w:lineRule="auto"/>
        <w:ind w:left="360"/>
        <w:rPr>
          <w:rFonts w:asciiTheme="majorHAnsi" w:hAnsiTheme="majorHAnsi" w:cstheme="majorHAnsi"/>
          <w:i/>
          <w:sz w:val="20"/>
          <w:szCs w:val="20"/>
        </w:rPr>
      </w:pPr>
      <w:r w:rsidRPr="00E07A16">
        <w:rPr>
          <w:rFonts w:asciiTheme="majorHAnsi" w:hAnsiTheme="majorHAnsi" w:cstheme="majorHAnsi"/>
          <w:i/>
          <w:sz w:val="20"/>
          <w:szCs w:val="20"/>
        </w:rPr>
        <w:t> Campo ultrassônico em superfície perpendicular à face do transdutor.</w:t>
      </w:r>
    </w:p>
    <w:p w14:paraId="4075C62B" w14:textId="77777777" w:rsidR="00676079" w:rsidRPr="00E07A16" w:rsidRDefault="00676079" w:rsidP="00F2759D">
      <w:pPr>
        <w:pStyle w:val="FONTEFIG-TAB"/>
        <w:spacing w:after="0" w:line="360" w:lineRule="auto"/>
        <w:rPr>
          <w:rFonts w:asciiTheme="majorHAnsi" w:hAnsiTheme="majorHAnsi" w:cstheme="majorHAnsi"/>
          <w:i/>
          <w:szCs w:val="20"/>
        </w:rPr>
      </w:pPr>
      <w:r w:rsidRPr="00E07A16">
        <w:rPr>
          <w:rFonts w:asciiTheme="majorHAnsi" w:hAnsiTheme="majorHAnsi" w:cstheme="majorHAnsi"/>
          <w:b/>
          <w:i/>
          <w:szCs w:val="20"/>
        </w:rPr>
        <w:t>Fonte:</w:t>
      </w:r>
      <w:r w:rsidRPr="00E07A16">
        <w:rPr>
          <w:rFonts w:asciiTheme="majorHAnsi" w:hAnsiTheme="majorHAnsi" w:cstheme="majorHAnsi"/>
          <w:i/>
          <w:szCs w:val="20"/>
        </w:rPr>
        <w:t xml:space="preserve"> figura elaborada por André Victor Alvarenga, propriedade do Laboratório de Ultrassom do Inmetro.</w:t>
      </w:r>
    </w:p>
    <w:p w14:paraId="14306488" w14:textId="77777777" w:rsidR="00E07A16" w:rsidRPr="00E07A16" w:rsidRDefault="00E07A16" w:rsidP="00F2759D">
      <w:pPr>
        <w:pStyle w:val="FONTEFIG-TAB"/>
        <w:spacing w:after="0" w:line="360" w:lineRule="auto"/>
        <w:rPr>
          <w:rFonts w:asciiTheme="majorHAnsi" w:hAnsiTheme="majorHAnsi" w:cstheme="majorHAnsi"/>
          <w:i/>
          <w:szCs w:val="20"/>
        </w:rPr>
      </w:pPr>
    </w:p>
    <w:p w14:paraId="014030FF" w14:textId="300A9A71" w:rsidR="00676079" w:rsidRPr="00E07A16" w:rsidRDefault="00676079" w:rsidP="00676079">
      <w:pPr>
        <w:pStyle w:val="Ttulo2"/>
        <w:numPr>
          <w:ilvl w:val="1"/>
          <w:numId w:val="20"/>
        </w:numPr>
        <w:tabs>
          <w:tab w:val="left" w:pos="567"/>
        </w:tabs>
        <w:ind w:left="0" w:hanging="6"/>
        <w:rPr>
          <w:rFonts w:asciiTheme="majorHAnsi" w:hAnsiTheme="majorHAnsi" w:cstheme="majorHAnsi"/>
        </w:rPr>
      </w:pPr>
      <w:bookmarkStart w:id="45" w:name="_Toc478923661"/>
      <w:bookmarkStart w:id="46" w:name="_Toc478924015"/>
      <w:bookmarkStart w:id="47" w:name="_Toc478924132"/>
      <w:bookmarkStart w:id="48" w:name="_Toc478924254"/>
      <w:bookmarkStart w:id="49" w:name="_Toc478925059"/>
      <w:bookmarkStart w:id="50" w:name="_Toc478926265"/>
      <w:bookmarkStart w:id="51" w:name="_Toc478926391"/>
      <w:bookmarkStart w:id="52" w:name="_Toc511563311"/>
      <w:bookmarkStart w:id="53" w:name="_Toc516654154"/>
      <w:r w:rsidRPr="00E07A16">
        <w:rPr>
          <w:rFonts w:asciiTheme="majorHAnsi" w:hAnsiTheme="majorHAnsi" w:cstheme="majorHAnsi"/>
        </w:rPr>
        <w:lastRenderedPageBreak/>
        <w:t>Normas e equipamentos para som e ultrassom</w:t>
      </w:r>
      <w:bookmarkEnd w:id="45"/>
      <w:bookmarkEnd w:id="46"/>
      <w:bookmarkEnd w:id="47"/>
      <w:bookmarkEnd w:id="48"/>
      <w:bookmarkEnd w:id="49"/>
      <w:bookmarkEnd w:id="50"/>
      <w:bookmarkEnd w:id="51"/>
      <w:bookmarkEnd w:id="52"/>
      <w:bookmarkEnd w:id="53"/>
    </w:p>
    <w:p w14:paraId="045F51EB" w14:textId="2A15B70F" w:rsidR="003872F4" w:rsidRPr="00E07A16" w:rsidRDefault="00E07A16" w:rsidP="00676079">
      <w:pPr>
        <w:pStyle w:val="TEXTO-SIMPLES"/>
        <w:spacing w:before="240" w:after="120"/>
        <w:ind w:firstLine="0"/>
        <w:rPr>
          <w:rFonts w:asciiTheme="majorHAnsi" w:hAnsiTheme="majorHAnsi" w:cstheme="majorHAnsi"/>
        </w:rPr>
      </w:pPr>
      <w:r w:rsidRPr="00E07A16">
        <w:rPr>
          <w:rFonts w:asciiTheme="majorHAnsi" w:hAnsiTheme="majorHAnsi" w:cstheme="majorHAnsi"/>
          <w:noProof/>
          <w:lang w:eastAsia="pt-BR"/>
        </w:rPr>
        <w:drawing>
          <wp:anchor distT="0" distB="0" distL="114300" distR="114300" simplePos="0" relativeHeight="251666432" behindDoc="0" locked="0" layoutInCell="1" allowOverlap="1" wp14:anchorId="3CEBFC35" wp14:editId="0C7B9305">
            <wp:simplePos x="0" y="0"/>
            <wp:positionH relativeFrom="column">
              <wp:posOffset>-55245</wp:posOffset>
            </wp:positionH>
            <wp:positionV relativeFrom="paragraph">
              <wp:posOffset>84455</wp:posOffset>
            </wp:positionV>
            <wp:extent cx="2303780" cy="2036445"/>
            <wp:effectExtent l="0" t="0" r="1270" b="1905"/>
            <wp:wrapSquare wrapText="bothSides"/>
            <wp:docPr id="16" name="Imagem 16" descr="http://prodsaude-entib.org.br/prodsaude/imagens/PS_60601_A05_5.1_eletroter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odsaude-entib.org.br/prodsaude/imagens/PS_60601_A05_5.1_eletroterap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3780"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079" w:rsidRPr="00E07A16">
        <w:rPr>
          <w:rFonts w:asciiTheme="majorHAnsi" w:hAnsiTheme="majorHAnsi" w:cstheme="majorHAnsi"/>
        </w:rPr>
        <w:t xml:space="preserve">Equipamentos de terapia por ultrassom são largamente empregados em tratamentos de patologias musculoesqueléticas, tais como lesões musculares. Ele faz parte de um conjunto de procedimentos conhecidos </w:t>
      </w:r>
      <w:r w:rsidR="003872F4" w:rsidRPr="00E07A16">
        <w:rPr>
          <w:rFonts w:asciiTheme="majorHAnsi" w:hAnsiTheme="majorHAnsi" w:cstheme="majorHAnsi"/>
        </w:rPr>
        <w:t xml:space="preserve">pelos fisioterapeutas </w:t>
      </w:r>
      <w:r w:rsidR="00676079" w:rsidRPr="00E07A16">
        <w:rPr>
          <w:rFonts w:asciiTheme="majorHAnsi" w:hAnsiTheme="majorHAnsi" w:cstheme="majorHAnsi"/>
        </w:rPr>
        <w:t xml:space="preserve">como eletroterapia. </w:t>
      </w:r>
    </w:p>
    <w:p w14:paraId="3BABD935" w14:textId="57D66496" w:rsidR="007D1071"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norma IEC 60601-2-5 define os requisitos para segurança destes equipamentos, incluindo limites de emissão ultrassônica. Esta norma entrou em revisão em SET2016 e está prevista uma nova edição a ser publicada em 2019. </w:t>
      </w:r>
    </w:p>
    <w:p w14:paraId="2974F849" w14:textId="77777777" w:rsidR="007D1071"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A IEC 60601-2-5 faz referência a outras duas normas para medição dos parâmetros ultrassônicos importantes, ambas desenvolvidas no âmbito do IEC/TC87 (</w:t>
      </w:r>
      <w:proofErr w:type="spellStart"/>
      <w:r w:rsidRPr="00E07A16">
        <w:rPr>
          <w:rFonts w:asciiTheme="majorHAnsi" w:hAnsiTheme="majorHAnsi" w:cstheme="majorHAnsi"/>
          <w:i/>
        </w:rPr>
        <w:t>ultrasonics</w:t>
      </w:r>
      <w:proofErr w:type="spellEnd"/>
      <w:r w:rsidRPr="00E07A16">
        <w:rPr>
          <w:rFonts w:asciiTheme="majorHAnsi" w:hAnsiTheme="majorHAnsi" w:cstheme="majorHAnsi"/>
        </w:rPr>
        <w:t>): IEC 61689 (</w:t>
      </w:r>
      <w:proofErr w:type="spellStart"/>
      <w:r w:rsidRPr="00E07A16">
        <w:rPr>
          <w:rFonts w:asciiTheme="majorHAnsi" w:hAnsiTheme="majorHAnsi" w:cstheme="majorHAnsi"/>
          <w:i/>
        </w:rPr>
        <w:t>Ultrasonics</w:t>
      </w:r>
      <w:proofErr w:type="spellEnd"/>
      <w:r w:rsidRPr="00E07A16">
        <w:rPr>
          <w:rFonts w:asciiTheme="majorHAnsi" w:hAnsiTheme="majorHAnsi" w:cstheme="majorHAnsi"/>
          <w:i/>
        </w:rPr>
        <w:t xml:space="preserve"> – </w:t>
      </w:r>
      <w:proofErr w:type="spellStart"/>
      <w:r w:rsidRPr="00E07A16">
        <w:rPr>
          <w:rFonts w:asciiTheme="majorHAnsi" w:hAnsiTheme="majorHAnsi" w:cstheme="majorHAnsi"/>
          <w:i/>
        </w:rPr>
        <w:t>Physiotherapy</w:t>
      </w:r>
      <w:proofErr w:type="spellEnd"/>
      <w:r w:rsidRPr="00E07A16">
        <w:rPr>
          <w:rFonts w:asciiTheme="majorHAnsi" w:hAnsiTheme="majorHAnsi" w:cstheme="majorHAnsi"/>
          <w:i/>
        </w:rPr>
        <w:t xml:space="preserve"> systems – Field </w:t>
      </w:r>
      <w:proofErr w:type="spellStart"/>
      <w:r w:rsidRPr="00E07A16">
        <w:rPr>
          <w:rFonts w:asciiTheme="majorHAnsi" w:hAnsiTheme="majorHAnsi" w:cstheme="majorHAnsi"/>
          <w:i/>
        </w:rPr>
        <w:t>specifications</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and</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methods</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of</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measurement</w:t>
      </w:r>
      <w:proofErr w:type="spellEnd"/>
      <w:r w:rsidRPr="00E07A16">
        <w:rPr>
          <w:rFonts w:asciiTheme="majorHAnsi" w:hAnsiTheme="majorHAnsi" w:cstheme="majorHAnsi"/>
          <w:i/>
        </w:rPr>
        <w:t xml:space="preserve"> in </w:t>
      </w:r>
      <w:proofErr w:type="spellStart"/>
      <w:r w:rsidRPr="00E07A16">
        <w:rPr>
          <w:rFonts w:asciiTheme="majorHAnsi" w:hAnsiTheme="majorHAnsi" w:cstheme="majorHAnsi"/>
          <w:i/>
        </w:rPr>
        <w:t>the</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frequency</w:t>
      </w:r>
      <w:proofErr w:type="spellEnd"/>
      <w:r w:rsidRPr="00E07A16">
        <w:rPr>
          <w:rFonts w:asciiTheme="majorHAnsi" w:hAnsiTheme="majorHAnsi" w:cstheme="majorHAnsi"/>
          <w:i/>
        </w:rPr>
        <w:t xml:space="preserve"> range 0,5 MHz </w:t>
      </w:r>
      <w:proofErr w:type="spellStart"/>
      <w:r w:rsidRPr="00E07A16">
        <w:rPr>
          <w:rFonts w:asciiTheme="majorHAnsi" w:hAnsiTheme="majorHAnsi" w:cstheme="majorHAnsi"/>
          <w:i/>
        </w:rPr>
        <w:t>to</w:t>
      </w:r>
      <w:proofErr w:type="spellEnd"/>
      <w:r w:rsidRPr="00E07A16">
        <w:rPr>
          <w:rFonts w:asciiTheme="majorHAnsi" w:hAnsiTheme="majorHAnsi" w:cstheme="majorHAnsi"/>
          <w:i/>
        </w:rPr>
        <w:t xml:space="preserve"> 5 MHz</w:t>
      </w:r>
      <w:r w:rsidRPr="00E07A16">
        <w:rPr>
          <w:rFonts w:asciiTheme="majorHAnsi" w:hAnsiTheme="majorHAnsi" w:cstheme="majorHAnsi"/>
        </w:rPr>
        <w:t>, atualmente em sua edição 3.0 publicada em 2013) e a IEC 61161 (</w:t>
      </w:r>
      <w:proofErr w:type="spellStart"/>
      <w:r w:rsidRPr="00E07A16">
        <w:rPr>
          <w:rFonts w:asciiTheme="majorHAnsi" w:hAnsiTheme="majorHAnsi" w:cstheme="majorHAnsi"/>
          <w:i/>
        </w:rPr>
        <w:t>Ultrasonics</w:t>
      </w:r>
      <w:proofErr w:type="spellEnd"/>
      <w:r w:rsidRPr="00E07A16">
        <w:rPr>
          <w:rFonts w:asciiTheme="majorHAnsi" w:hAnsiTheme="majorHAnsi" w:cstheme="majorHAnsi"/>
          <w:i/>
        </w:rPr>
        <w:t xml:space="preserve"> – Power </w:t>
      </w:r>
      <w:proofErr w:type="spellStart"/>
      <w:r w:rsidRPr="00E07A16">
        <w:rPr>
          <w:rFonts w:asciiTheme="majorHAnsi" w:hAnsiTheme="majorHAnsi" w:cstheme="majorHAnsi"/>
          <w:i/>
        </w:rPr>
        <w:t>measurement</w:t>
      </w:r>
      <w:proofErr w:type="spellEnd"/>
      <w:r w:rsidRPr="00E07A16">
        <w:rPr>
          <w:rFonts w:asciiTheme="majorHAnsi" w:hAnsiTheme="majorHAnsi" w:cstheme="majorHAnsi"/>
          <w:i/>
        </w:rPr>
        <w:t xml:space="preserve"> – </w:t>
      </w:r>
      <w:proofErr w:type="spellStart"/>
      <w:r w:rsidRPr="00E07A16">
        <w:rPr>
          <w:rFonts w:asciiTheme="majorHAnsi" w:hAnsiTheme="majorHAnsi" w:cstheme="majorHAnsi"/>
          <w:i/>
        </w:rPr>
        <w:t>Radiation</w:t>
      </w:r>
      <w:proofErr w:type="spellEnd"/>
      <w:r w:rsidRPr="00E07A16">
        <w:rPr>
          <w:rFonts w:asciiTheme="majorHAnsi" w:hAnsiTheme="majorHAnsi" w:cstheme="majorHAnsi"/>
          <w:i/>
        </w:rPr>
        <w:t xml:space="preserve"> force balances </w:t>
      </w:r>
      <w:proofErr w:type="spellStart"/>
      <w:r w:rsidRPr="00E07A16">
        <w:rPr>
          <w:rFonts w:asciiTheme="majorHAnsi" w:hAnsiTheme="majorHAnsi" w:cstheme="majorHAnsi"/>
          <w:i/>
        </w:rPr>
        <w:t>and</w:t>
      </w:r>
      <w:proofErr w:type="spellEnd"/>
      <w:r w:rsidRPr="00E07A16">
        <w:rPr>
          <w:rFonts w:asciiTheme="majorHAnsi" w:hAnsiTheme="majorHAnsi" w:cstheme="majorHAnsi"/>
          <w:i/>
        </w:rPr>
        <w:t xml:space="preserve"> performance </w:t>
      </w:r>
      <w:proofErr w:type="spellStart"/>
      <w:r w:rsidRPr="00E07A16">
        <w:rPr>
          <w:rFonts w:asciiTheme="majorHAnsi" w:hAnsiTheme="majorHAnsi" w:cstheme="majorHAnsi"/>
          <w:i/>
        </w:rPr>
        <w:t>requirements</w:t>
      </w:r>
      <w:proofErr w:type="spellEnd"/>
      <w:r w:rsidRPr="00E07A16">
        <w:rPr>
          <w:rFonts w:asciiTheme="majorHAnsi" w:hAnsiTheme="majorHAnsi" w:cstheme="majorHAnsi"/>
        </w:rPr>
        <w:t xml:space="preserve">, em sua edição de 3.0 de 2013). </w:t>
      </w:r>
    </w:p>
    <w:p w14:paraId="20CB9392" w14:textId="06A289F3" w:rsidR="008A32D2" w:rsidRPr="00E07A16" w:rsidRDefault="008A32D2" w:rsidP="00676079">
      <w:pPr>
        <w:pStyle w:val="TEXTO-SIMPLES"/>
        <w:spacing w:before="240" w:after="120"/>
        <w:ind w:firstLine="0"/>
        <w:rPr>
          <w:rFonts w:asciiTheme="majorHAnsi" w:hAnsiTheme="majorHAnsi" w:cstheme="majorHAnsi"/>
        </w:rPr>
      </w:pPr>
      <w:r w:rsidRPr="00E07A16">
        <w:rPr>
          <w:rFonts w:asciiTheme="majorHAnsi" w:hAnsiTheme="majorHAnsi" w:cstheme="majorHAnsi"/>
          <w:noProof/>
          <w:lang w:eastAsia="pt-BR"/>
        </w:rPr>
        <w:drawing>
          <wp:anchor distT="0" distB="0" distL="114300" distR="114300" simplePos="0" relativeHeight="251675648" behindDoc="0" locked="0" layoutInCell="1" allowOverlap="1" wp14:anchorId="11933AA2" wp14:editId="08792717">
            <wp:simplePos x="0" y="0"/>
            <wp:positionH relativeFrom="column">
              <wp:posOffset>1905</wp:posOffset>
            </wp:positionH>
            <wp:positionV relativeFrom="paragraph">
              <wp:posOffset>1505585</wp:posOffset>
            </wp:positionV>
            <wp:extent cx="5719445" cy="2529840"/>
            <wp:effectExtent l="0" t="0" r="0" b="3810"/>
            <wp:wrapTopAndBottom/>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19445" cy="2529840"/>
                    </a:xfrm>
                    <a:prstGeom prst="rect">
                      <a:avLst/>
                    </a:prstGeom>
                  </pic:spPr>
                </pic:pic>
              </a:graphicData>
            </a:graphic>
            <wp14:sizeRelH relativeFrom="page">
              <wp14:pctWidth>0</wp14:pctWidth>
            </wp14:sizeRelH>
            <wp14:sizeRelV relativeFrom="page">
              <wp14:pctHeight>0</wp14:pctHeight>
            </wp14:sizeRelV>
          </wp:anchor>
        </w:drawing>
      </w:r>
      <w:r w:rsidR="00676079" w:rsidRPr="00E07A16">
        <w:rPr>
          <w:rFonts w:asciiTheme="majorHAnsi" w:hAnsiTheme="majorHAnsi" w:cstheme="majorHAnsi"/>
        </w:rPr>
        <w:t xml:space="preserve">A IEC 61689 é utilizada para fazer mapeamentos do campo ultrassônico tais quais os ilustrados nas </w:t>
      </w:r>
      <w:r w:rsidR="003872F4" w:rsidRPr="00E07A16">
        <w:rPr>
          <w:rFonts w:asciiTheme="majorHAnsi" w:hAnsiTheme="majorHAnsi" w:cstheme="majorHAnsi"/>
        </w:rPr>
        <w:t xml:space="preserve">figuras </w:t>
      </w:r>
      <w:r w:rsidR="00E07A16">
        <w:rPr>
          <w:rFonts w:asciiTheme="majorHAnsi" w:hAnsiTheme="majorHAnsi" w:cstheme="majorHAnsi"/>
        </w:rPr>
        <w:t>da página 17</w:t>
      </w:r>
      <w:r w:rsidR="00676079" w:rsidRPr="00E07A16">
        <w:rPr>
          <w:rFonts w:asciiTheme="majorHAnsi" w:hAnsiTheme="majorHAnsi" w:cstheme="majorHAnsi"/>
        </w:rPr>
        <w:t xml:space="preserve">, enquanto a IEC 61161 determina como deve ser feita a medição de potência ultrassônica com uma balança de força e radiação (BFR). A </w:t>
      </w:r>
      <w:r w:rsidR="00675D11" w:rsidRPr="00E07A16">
        <w:rPr>
          <w:rFonts w:asciiTheme="majorHAnsi" w:hAnsiTheme="majorHAnsi" w:cstheme="majorHAnsi"/>
        </w:rPr>
        <w:t>ilustração a seguir</w:t>
      </w:r>
      <w:r w:rsidR="00676079" w:rsidRPr="00E07A16">
        <w:rPr>
          <w:rFonts w:asciiTheme="majorHAnsi" w:hAnsiTheme="majorHAnsi" w:cstheme="majorHAnsi"/>
        </w:rPr>
        <w:t xml:space="preserve"> apresenta um desenho esquemático de uma BFR utilizando um alvo absorvedor, embora outras configurações sejam possíveis</w:t>
      </w:r>
      <w:r w:rsidR="00685FEC" w:rsidRPr="00E07A16">
        <w:rPr>
          <w:rFonts w:asciiTheme="majorHAnsi" w:hAnsiTheme="majorHAnsi" w:cstheme="majorHAnsi"/>
        </w:rPr>
        <w:t>.</w:t>
      </w:r>
    </w:p>
    <w:p w14:paraId="2C4514AF" w14:textId="77777777" w:rsidR="00E07A16" w:rsidRDefault="00675D11" w:rsidP="00E07A16">
      <w:pPr>
        <w:pStyle w:val="TEXTO-SIMPLES"/>
        <w:spacing w:line="240" w:lineRule="auto"/>
        <w:ind w:firstLine="0"/>
        <w:jc w:val="center"/>
        <w:rPr>
          <w:rFonts w:asciiTheme="majorHAnsi" w:hAnsiTheme="majorHAnsi" w:cstheme="majorHAnsi"/>
          <w:i/>
          <w:sz w:val="20"/>
          <w:szCs w:val="20"/>
        </w:rPr>
      </w:pPr>
      <w:r w:rsidRPr="00E07A16">
        <w:rPr>
          <w:rFonts w:asciiTheme="majorHAnsi" w:hAnsiTheme="majorHAnsi" w:cstheme="majorHAnsi"/>
          <w:i/>
          <w:sz w:val="20"/>
          <w:szCs w:val="20"/>
        </w:rPr>
        <w:t>Ilustração de uma balança de força de radiação</w:t>
      </w:r>
      <w:r w:rsidR="00E07A16">
        <w:rPr>
          <w:rFonts w:asciiTheme="majorHAnsi" w:hAnsiTheme="majorHAnsi" w:cstheme="majorHAnsi"/>
          <w:i/>
          <w:sz w:val="20"/>
          <w:szCs w:val="20"/>
        </w:rPr>
        <w:t xml:space="preserve"> </w:t>
      </w:r>
    </w:p>
    <w:p w14:paraId="6EF5BE57" w14:textId="713752FD" w:rsidR="00E07A16" w:rsidRPr="00E07A16" w:rsidRDefault="00E07A16" w:rsidP="00E07A16">
      <w:pPr>
        <w:pStyle w:val="TEXTO-SIMPLES"/>
        <w:spacing w:line="240" w:lineRule="auto"/>
        <w:ind w:firstLine="0"/>
        <w:jc w:val="center"/>
        <w:rPr>
          <w:rFonts w:asciiTheme="majorHAnsi" w:hAnsiTheme="majorHAnsi" w:cstheme="majorHAnsi"/>
          <w:i/>
          <w:szCs w:val="20"/>
        </w:rPr>
      </w:pPr>
      <w:r w:rsidRPr="00E07A16">
        <w:rPr>
          <w:rFonts w:asciiTheme="majorHAnsi" w:hAnsiTheme="majorHAnsi" w:cstheme="majorHAnsi"/>
          <w:b/>
          <w:i/>
          <w:szCs w:val="20"/>
        </w:rPr>
        <w:t>Fonte:</w:t>
      </w:r>
      <w:r w:rsidRPr="00E07A16">
        <w:rPr>
          <w:rFonts w:asciiTheme="majorHAnsi" w:hAnsiTheme="majorHAnsi" w:cstheme="majorHAnsi"/>
          <w:i/>
          <w:szCs w:val="20"/>
        </w:rPr>
        <w:t xml:space="preserve"> elaborada pela Sociedade Brasileira de Metrologia (SBM).</w:t>
      </w:r>
    </w:p>
    <w:p w14:paraId="6A663B17" w14:textId="77777777" w:rsidR="00E07A16" w:rsidRPr="00E07A16" w:rsidRDefault="00E07A16" w:rsidP="00E07A16">
      <w:pPr>
        <w:pStyle w:val="TEXTO-SIMPLES"/>
        <w:spacing w:line="240" w:lineRule="auto"/>
        <w:ind w:firstLine="0"/>
        <w:jc w:val="center"/>
        <w:rPr>
          <w:rFonts w:asciiTheme="majorHAnsi" w:hAnsiTheme="majorHAnsi" w:cstheme="majorHAnsi"/>
          <w:i/>
          <w:sz w:val="20"/>
          <w:szCs w:val="20"/>
        </w:rPr>
      </w:pPr>
    </w:p>
    <w:p w14:paraId="5CA918CC" w14:textId="72694274"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Do mapeamento se obtém duas grandezas relacionadas ao campo ultrassônico, a saber: área de radiação eficaz (</w:t>
      </w:r>
      <m:oMath>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ER</m:t>
            </m:r>
          </m:sub>
        </m:sSub>
      </m:oMath>
      <w:r w:rsidRPr="00E07A16">
        <w:rPr>
          <w:rFonts w:asciiTheme="majorHAnsi" w:hAnsiTheme="majorHAnsi" w:cstheme="majorHAnsi"/>
        </w:rPr>
        <w:t>) e razão de não uniformidade do feixe (</w:t>
      </w:r>
      <m:oMath>
        <m:sSub>
          <m:sSubPr>
            <m:ctrlPr>
              <w:rPr>
                <w:rFonts w:ascii="Cambria Math" w:hAnsi="Cambria Math" w:cstheme="majorHAnsi"/>
                <w:i/>
              </w:rPr>
            </m:ctrlPr>
          </m:sSubPr>
          <m:e>
            <m:r>
              <w:rPr>
                <w:rFonts w:ascii="Cambria Math" w:hAnsi="Cambria Math" w:cstheme="majorHAnsi"/>
              </w:rPr>
              <m:t>R</m:t>
            </m:r>
          </m:e>
          <m:sub>
            <m:r>
              <w:rPr>
                <w:rFonts w:ascii="Cambria Math" w:hAnsi="Cambria Math" w:cstheme="majorHAnsi"/>
              </w:rPr>
              <m:t>BN</m:t>
            </m:r>
          </m:sub>
        </m:sSub>
      </m:oMath>
      <w:r w:rsidRPr="00E07A16">
        <w:rPr>
          <w:rFonts w:asciiTheme="majorHAnsi" w:hAnsiTheme="majorHAnsi" w:cstheme="majorHAnsi"/>
        </w:rPr>
        <w:t xml:space="preserve">). A </w:t>
      </w:r>
      <w:proofErr w:type="gramStart"/>
      <w:r w:rsidRPr="00E07A16">
        <w:rPr>
          <w:rFonts w:asciiTheme="majorHAnsi" w:hAnsiTheme="majorHAnsi" w:cstheme="majorHAnsi"/>
        </w:rPr>
        <w:t xml:space="preserve">potência </w:t>
      </w:r>
      <m:oMath>
        <m:sSub>
          <m:sSubPr>
            <m:ctrlPr>
              <w:rPr>
                <w:rFonts w:ascii="Cambria Math" w:hAnsi="Cambria Math" w:cstheme="majorHAnsi"/>
                <w:i/>
              </w:rPr>
            </m:ctrlPr>
          </m:sSubPr>
          <m:e>
            <m:r>
              <w:rPr>
                <w:rFonts w:ascii="Cambria Math" w:hAnsi="Cambria Math" w:cstheme="majorHAnsi"/>
              </w:rPr>
              <m:t>P</m:t>
            </m:r>
          </m:e>
          <m:sub>
            <m:r>
              <w:rPr>
                <w:rFonts w:ascii="Cambria Math" w:hAnsi="Cambria Math" w:cstheme="majorHAnsi"/>
              </w:rPr>
              <m:t>o</m:t>
            </m:r>
          </m:sub>
        </m:sSub>
      </m:oMath>
      <w:r w:rsidRPr="00E07A16">
        <w:rPr>
          <w:rFonts w:asciiTheme="majorHAnsi" w:hAnsiTheme="majorHAnsi" w:cstheme="majorHAnsi"/>
        </w:rPr>
        <w:t xml:space="preserve"> é</w:t>
      </w:r>
      <w:proofErr w:type="gramEnd"/>
      <w:r w:rsidRPr="00E07A16">
        <w:rPr>
          <w:rFonts w:asciiTheme="majorHAnsi" w:hAnsiTheme="majorHAnsi" w:cstheme="majorHAnsi"/>
        </w:rPr>
        <w:t xml:space="preserve"> medida com auxílio de uma BFR e define quanta energia ultrassônica o equipamento é capaz de emitir por unidade de tempo. A equação</w:t>
      </w:r>
      <w:r w:rsidR="00675D11" w:rsidRPr="00E07A16">
        <w:rPr>
          <w:rFonts w:asciiTheme="majorHAnsi" w:hAnsiTheme="majorHAnsi" w:cstheme="majorHAnsi"/>
        </w:rPr>
        <w:t xml:space="preserve"> a seguir </w:t>
      </w:r>
      <w:r w:rsidRPr="00E07A16">
        <w:rPr>
          <w:rFonts w:asciiTheme="majorHAnsi" w:hAnsiTheme="majorHAnsi" w:cstheme="majorHAnsi"/>
        </w:rPr>
        <w:t>apresenta o parâmetro intensidade eficaz (</w:t>
      </w:r>
      <m:oMath>
        <m:sSub>
          <m:sSubPr>
            <m:ctrlPr>
              <w:rPr>
                <w:rFonts w:ascii="Cambria Math" w:hAnsi="Cambria Math" w:cstheme="majorHAnsi"/>
                <w:i/>
              </w:rPr>
            </m:ctrlPr>
          </m:sSubPr>
          <m:e>
            <m:r>
              <w:rPr>
                <w:rFonts w:ascii="Cambria Math" w:hAnsi="Cambria Math" w:cstheme="majorHAnsi"/>
              </w:rPr>
              <m:t>I</m:t>
            </m:r>
          </m:e>
          <m:sub>
            <m:r>
              <w:rPr>
                <w:rFonts w:ascii="Cambria Math" w:hAnsi="Cambria Math" w:cstheme="majorHAnsi"/>
              </w:rPr>
              <m:t>ef</m:t>
            </m:r>
          </m:sub>
        </m:sSub>
      </m:oMath>
      <w:r w:rsidRPr="00E07A16">
        <w:rPr>
          <w:rFonts w:asciiTheme="majorHAnsi" w:eastAsiaTheme="minorEastAsia" w:hAnsiTheme="majorHAnsi" w:cstheme="majorHAnsi"/>
        </w:rPr>
        <w:t xml:space="preserve">) calculado como a razão </w:t>
      </w:r>
      <w:proofErr w:type="gramStart"/>
      <w:r w:rsidRPr="00E07A16">
        <w:rPr>
          <w:rFonts w:asciiTheme="majorHAnsi" w:eastAsiaTheme="minorEastAsia" w:hAnsiTheme="majorHAnsi" w:cstheme="majorHAnsi"/>
        </w:rPr>
        <w:t xml:space="preserve">entre </w:t>
      </w:r>
      <m:oMath>
        <m:sSub>
          <m:sSubPr>
            <m:ctrlPr>
              <w:rPr>
                <w:rFonts w:ascii="Cambria Math" w:hAnsi="Cambria Math" w:cstheme="majorHAnsi"/>
                <w:i/>
              </w:rPr>
            </m:ctrlPr>
          </m:sSubPr>
          <m:e>
            <m:r>
              <w:rPr>
                <w:rFonts w:ascii="Cambria Math" w:hAnsi="Cambria Math" w:cstheme="majorHAnsi"/>
              </w:rPr>
              <m:t>P</m:t>
            </m:r>
          </m:e>
          <m:sub>
            <m:r>
              <w:rPr>
                <w:rFonts w:ascii="Cambria Math" w:hAnsi="Cambria Math" w:cstheme="majorHAnsi"/>
              </w:rPr>
              <m:t>o</m:t>
            </m:r>
          </m:sub>
        </m:sSub>
      </m:oMath>
      <w:r w:rsidRPr="00E07A16">
        <w:rPr>
          <w:rFonts w:asciiTheme="majorHAnsi" w:eastAsiaTheme="minorEastAsia" w:hAnsiTheme="majorHAnsi" w:cstheme="majorHAnsi"/>
        </w:rPr>
        <w:t xml:space="preserve"> e</w:t>
      </w:r>
      <w:proofErr w:type="gramEnd"/>
      <w:r w:rsidRPr="00E07A16">
        <w:rPr>
          <w:rFonts w:asciiTheme="majorHAnsi" w:eastAsiaTheme="minorEastAsia" w:hAnsiTheme="majorHAnsi" w:cstheme="majorHAnsi"/>
        </w:rPr>
        <w:t xml:space="preserve"> </w:t>
      </w:r>
      <m:oMath>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ER</m:t>
            </m:r>
          </m:sub>
        </m:sSub>
      </m:oMath>
      <w:r w:rsidRPr="00E07A16">
        <w:rPr>
          <w:rFonts w:asciiTheme="majorHAnsi" w:eastAsiaTheme="minorEastAsia" w:hAnsiTheme="majorHAnsi" w:cstheme="majorHAnsi"/>
        </w:rPr>
        <w:t>.</w:t>
      </w:r>
    </w:p>
    <w:tbl>
      <w:tblPr>
        <w:tblW w:w="0" w:type="auto"/>
        <w:tblLook w:val="04A0" w:firstRow="1" w:lastRow="0" w:firstColumn="1" w:lastColumn="0" w:noHBand="0" w:noVBand="1"/>
      </w:tblPr>
      <w:tblGrid>
        <w:gridCol w:w="7643"/>
        <w:gridCol w:w="1144"/>
      </w:tblGrid>
      <w:tr w:rsidR="00676079" w:rsidRPr="00E07A16" w14:paraId="7F6F1404" w14:textId="77777777" w:rsidTr="00F516E8">
        <w:tc>
          <w:tcPr>
            <w:tcW w:w="8364" w:type="dxa"/>
          </w:tcPr>
          <w:p w14:paraId="5E2932C8" w14:textId="77777777" w:rsidR="00676079" w:rsidRPr="00E07A16" w:rsidRDefault="001054BC" w:rsidP="00676079">
            <w:pPr>
              <w:pStyle w:val="TEXTO-SIMPLES"/>
              <w:spacing w:before="240" w:after="120"/>
              <w:ind w:firstLine="0"/>
              <w:jc w:val="center"/>
              <w:rPr>
                <w:rFonts w:asciiTheme="majorHAnsi" w:hAnsiTheme="majorHAnsi" w:cstheme="majorHAnsi"/>
              </w:rPr>
            </w:pPr>
            <m:oMathPara>
              <m:oMath>
                <m:sSub>
                  <m:sSubPr>
                    <m:ctrlPr>
                      <w:rPr>
                        <w:rFonts w:ascii="Cambria Math" w:hAnsi="Cambria Math" w:cstheme="majorHAnsi"/>
                        <w:i/>
                      </w:rPr>
                    </m:ctrlPr>
                  </m:sSubPr>
                  <m:e>
                    <m:r>
                      <m:rPr>
                        <m:sty m:val="bi"/>
                      </m:rPr>
                      <w:rPr>
                        <w:rFonts w:ascii="Cambria Math" w:hAnsi="Cambria Math" w:cstheme="majorHAnsi"/>
                      </w:rPr>
                      <m:t>I</m:t>
                    </m:r>
                  </m:e>
                  <m:sub>
                    <m:r>
                      <m:rPr>
                        <m:sty m:val="bi"/>
                      </m:rPr>
                      <w:rPr>
                        <w:rFonts w:ascii="Cambria Math" w:hAnsi="Cambria Math" w:cstheme="majorHAnsi"/>
                      </w:rPr>
                      <m:t>ef</m:t>
                    </m:r>
                  </m:sub>
                </m:sSub>
                <m:r>
                  <m:rPr>
                    <m:sty m:val="bi"/>
                  </m:rPr>
                  <w:rPr>
                    <w:rFonts w:ascii="Cambria Math" w:hAnsi="Cambria Math" w:cstheme="majorHAnsi"/>
                  </w:rPr>
                  <m:t>=</m:t>
                </m:r>
                <m:f>
                  <m:fPr>
                    <m:ctrlPr>
                      <w:rPr>
                        <w:rFonts w:ascii="Cambria Math" w:hAnsi="Cambria Math" w:cstheme="majorHAnsi"/>
                        <w:i/>
                      </w:rPr>
                    </m:ctrlPr>
                  </m:fPr>
                  <m:num>
                    <m:sSub>
                      <m:sSubPr>
                        <m:ctrlPr>
                          <w:rPr>
                            <w:rFonts w:ascii="Cambria Math" w:hAnsi="Cambria Math" w:cstheme="majorHAnsi"/>
                            <w:i/>
                          </w:rPr>
                        </m:ctrlPr>
                      </m:sSubPr>
                      <m:e>
                        <m:r>
                          <m:rPr>
                            <m:sty m:val="bi"/>
                          </m:rPr>
                          <w:rPr>
                            <w:rFonts w:ascii="Cambria Math" w:hAnsi="Cambria Math" w:cstheme="majorHAnsi"/>
                          </w:rPr>
                          <m:t>P</m:t>
                        </m:r>
                      </m:e>
                      <m:sub>
                        <m:r>
                          <m:rPr>
                            <m:sty m:val="bi"/>
                          </m:rPr>
                          <w:rPr>
                            <w:rFonts w:ascii="Cambria Math" w:hAnsi="Cambria Math" w:cstheme="majorHAnsi"/>
                          </w:rPr>
                          <m:t>o</m:t>
                        </m:r>
                      </m:sub>
                    </m:sSub>
                  </m:num>
                  <m:den>
                    <m:sSub>
                      <m:sSubPr>
                        <m:ctrlPr>
                          <w:rPr>
                            <w:rFonts w:ascii="Cambria Math" w:hAnsi="Cambria Math" w:cstheme="majorHAnsi"/>
                            <w:i/>
                          </w:rPr>
                        </m:ctrlPr>
                      </m:sSubPr>
                      <m:e>
                        <m:r>
                          <m:rPr>
                            <m:sty m:val="bi"/>
                          </m:rPr>
                          <w:rPr>
                            <w:rFonts w:ascii="Cambria Math" w:hAnsi="Cambria Math" w:cstheme="majorHAnsi"/>
                          </w:rPr>
                          <m:t>A</m:t>
                        </m:r>
                      </m:e>
                      <m:sub>
                        <m:r>
                          <m:rPr>
                            <m:sty m:val="bi"/>
                          </m:rPr>
                          <w:rPr>
                            <w:rFonts w:ascii="Cambria Math" w:hAnsi="Cambria Math" w:cstheme="majorHAnsi"/>
                          </w:rPr>
                          <m:t>ER</m:t>
                        </m:r>
                      </m:sub>
                    </m:sSub>
                  </m:den>
                </m:f>
              </m:oMath>
            </m:oMathPara>
          </w:p>
        </w:tc>
        <w:tc>
          <w:tcPr>
            <w:tcW w:w="980" w:type="dxa"/>
          </w:tcPr>
          <w:p w14:paraId="6D8E1957" w14:textId="77777777" w:rsidR="00676079" w:rsidRPr="00E07A16" w:rsidRDefault="00676079" w:rsidP="008A32D2">
            <w:pPr>
              <w:pStyle w:val="EQUAO"/>
              <w:numPr>
                <w:ilvl w:val="0"/>
                <w:numId w:val="0"/>
              </w:numPr>
              <w:spacing w:before="240" w:line="360" w:lineRule="auto"/>
              <w:ind w:left="927"/>
              <w:rPr>
                <w:rFonts w:asciiTheme="majorHAnsi" w:hAnsiTheme="majorHAnsi" w:cstheme="majorHAnsi"/>
              </w:rPr>
            </w:pPr>
            <w:bookmarkStart w:id="54" w:name="_Ref477771696"/>
            <w:r w:rsidRPr="00E07A16">
              <w:rPr>
                <w:rFonts w:asciiTheme="majorHAnsi" w:hAnsiTheme="majorHAnsi" w:cstheme="majorHAnsi"/>
              </w:rPr>
              <w:t xml:space="preserve"> </w:t>
            </w:r>
            <w:bookmarkEnd w:id="54"/>
          </w:p>
        </w:tc>
      </w:tr>
    </w:tbl>
    <w:p w14:paraId="6DAAE017" w14:textId="77777777"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Há outros parâmetros a serem medidos, mas estes são os mais importantes. Dependendo da grandeza, a norma IEC 60601-2-5 permite que os valores difiram entre 10% e 30% do valor informado pelo fabricante. Para tanto, a medição deve ser realizada com incerteza suficientemente pequena, preferencialmente inferior à metade do respectivo erro máximo admissível. Em valores absolutos, a intensidade eficaz deve ser inferior a 3,0 W</w:t>
      </w:r>
      <w:r w:rsidRPr="00E07A16">
        <w:rPr>
          <w:rFonts w:asciiTheme="majorHAnsi" w:hAnsiTheme="majorHAnsi" w:cstheme="majorHAnsi"/>
        </w:rPr>
        <w:sym w:font="Symbol" w:char="F0D7"/>
      </w:r>
      <w:r w:rsidRPr="00E07A16">
        <w:rPr>
          <w:rFonts w:asciiTheme="majorHAnsi" w:hAnsiTheme="majorHAnsi" w:cstheme="majorHAnsi"/>
        </w:rPr>
        <w:t>cm</w:t>
      </w:r>
      <w:r w:rsidRPr="00E07A16">
        <w:rPr>
          <w:rFonts w:asciiTheme="majorHAnsi" w:hAnsiTheme="majorHAnsi" w:cstheme="majorHAnsi"/>
          <w:vertAlign w:val="superscript"/>
        </w:rPr>
        <w:t>-2</w:t>
      </w:r>
      <w:r w:rsidRPr="00E07A16">
        <w:rPr>
          <w:rFonts w:asciiTheme="majorHAnsi" w:hAnsiTheme="majorHAnsi" w:cstheme="majorHAnsi"/>
        </w:rPr>
        <w:t xml:space="preserve"> e a razão de não uniformidade do feixe deve ficar abaixo de 8,0.</w:t>
      </w:r>
    </w:p>
    <w:p w14:paraId="484713D2" w14:textId="6CE41A2D" w:rsidR="00010536"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Sob algumas circunstâncias razoavelmente comuns, podem ocorrer algumas formações cristalinas no corpo humano, principalmente nos rins, denominadas cálculos renais (vulgarmente “pedras nos rins”. Apesar de serem normalmente expelidas pela urina, há casos em que não é possível fazê-lo. </w:t>
      </w:r>
    </w:p>
    <w:p w14:paraId="7C7023B8" w14:textId="3BF99371" w:rsidR="00010536" w:rsidRPr="00E07A16" w:rsidRDefault="00010536" w:rsidP="00676079">
      <w:pPr>
        <w:pStyle w:val="TEXTO-SIMPLES"/>
        <w:spacing w:before="240" w:after="120"/>
        <w:ind w:firstLine="0"/>
        <w:rPr>
          <w:rFonts w:asciiTheme="majorHAnsi" w:hAnsiTheme="majorHAnsi" w:cstheme="majorHAnsi"/>
        </w:rPr>
      </w:pPr>
      <w:r w:rsidRPr="00E07A16">
        <w:rPr>
          <w:rFonts w:asciiTheme="majorHAnsi" w:hAnsiTheme="majorHAnsi" w:cstheme="majorHAnsi"/>
          <w:noProof/>
          <w:lang w:eastAsia="pt-BR"/>
        </w:rPr>
        <w:drawing>
          <wp:anchor distT="0" distB="0" distL="114300" distR="114300" simplePos="0" relativeHeight="251667456" behindDoc="0" locked="0" layoutInCell="1" allowOverlap="1" wp14:anchorId="5F94520E" wp14:editId="25498F21">
            <wp:simplePos x="0" y="0"/>
            <wp:positionH relativeFrom="column">
              <wp:posOffset>-59055</wp:posOffset>
            </wp:positionH>
            <wp:positionV relativeFrom="paragraph">
              <wp:posOffset>90170</wp:posOffset>
            </wp:positionV>
            <wp:extent cx="2750820" cy="2430780"/>
            <wp:effectExtent l="0" t="0" r="0" b="7620"/>
            <wp:wrapSquare wrapText="bothSides"/>
            <wp:docPr id="5" name="Imagem 5" descr="http://prodsaude-entib.org.br/prodsaude/imagens/PS_60601_A05_5.1_litotrip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60601_A05_5.1_litotripsi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082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079" w:rsidRPr="00E07A16">
        <w:rPr>
          <w:rFonts w:asciiTheme="majorHAnsi" w:hAnsiTheme="majorHAnsi" w:cstheme="majorHAnsi"/>
        </w:rPr>
        <w:t xml:space="preserve">Uma alternativa à cirurgia de extração dos cálculos é a </w:t>
      </w:r>
      <w:proofErr w:type="spellStart"/>
      <w:r w:rsidR="00676079" w:rsidRPr="00E07A16">
        <w:rPr>
          <w:rFonts w:asciiTheme="majorHAnsi" w:hAnsiTheme="majorHAnsi" w:cstheme="majorHAnsi"/>
        </w:rPr>
        <w:t>litotripsia</w:t>
      </w:r>
      <w:proofErr w:type="spellEnd"/>
      <w:r w:rsidR="00676079" w:rsidRPr="00E07A16">
        <w:rPr>
          <w:rFonts w:asciiTheme="majorHAnsi" w:hAnsiTheme="majorHAnsi" w:cstheme="majorHAnsi"/>
        </w:rPr>
        <w:t xml:space="preserve"> extracorpórea (literalmente, </w:t>
      </w:r>
      <w:proofErr w:type="spellStart"/>
      <w:r w:rsidR="00676079" w:rsidRPr="00E07A16">
        <w:rPr>
          <w:rFonts w:asciiTheme="majorHAnsi" w:hAnsiTheme="majorHAnsi" w:cstheme="majorHAnsi"/>
        </w:rPr>
        <w:t>litotripsia</w:t>
      </w:r>
      <w:proofErr w:type="spellEnd"/>
      <w:r w:rsidR="00676079" w:rsidRPr="00E07A16">
        <w:rPr>
          <w:rFonts w:asciiTheme="majorHAnsi" w:hAnsiTheme="majorHAnsi" w:cstheme="majorHAnsi"/>
        </w:rPr>
        <w:t xml:space="preserve"> significa “quebra de pedras”). Um equipamento eletromédico dedicado a esta atividade utiliza ondas de choque de alta intensidade, focalizada em regiões bastante pequenas. </w:t>
      </w:r>
    </w:p>
    <w:p w14:paraId="4F63BA35" w14:textId="75173A75"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IEC 60601-2-36 define quais cuidados os fabricantes devem ter para assegurar uma operação eficaz e efetiva dos equipamentos de </w:t>
      </w:r>
      <w:proofErr w:type="spellStart"/>
      <w:r w:rsidRPr="00E07A16">
        <w:rPr>
          <w:rFonts w:asciiTheme="majorHAnsi" w:hAnsiTheme="majorHAnsi" w:cstheme="majorHAnsi"/>
        </w:rPr>
        <w:t>litotripsia</w:t>
      </w:r>
      <w:proofErr w:type="spellEnd"/>
      <w:r w:rsidRPr="00E07A16">
        <w:rPr>
          <w:rFonts w:asciiTheme="majorHAnsi" w:hAnsiTheme="majorHAnsi" w:cstheme="majorHAnsi"/>
        </w:rPr>
        <w:t xml:space="preserve"> extracorpórea.</w:t>
      </w:r>
    </w:p>
    <w:p w14:paraId="2B60D6B5" w14:textId="77777777" w:rsidR="00010536"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O diagnóstico por imagem está entre as atividades de maior relevância na medicina e o ultrassom, por ser uma radiação não ionizante, desempenha importante papel nesta área. A norma IEC 60601-2-37 define os parâmetros ultrassônicos a serem avaliados. </w:t>
      </w:r>
    </w:p>
    <w:p w14:paraId="6792A1F0" w14:textId="77777777" w:rsidR="00010536"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lastRenderedPageBreak/>
        <w:t>Além da potência, parâmetros como pressão máxima de pico de compressão e rarefação, frequência e intensidade eficaz devem ser medidos. Para tanto, utiliza-se a norma IEC 61157 (</w:t>
      </w:r>
      <w:r w:rsidRPr="00E07A16">
        <w:rPr>
          <w:rFonts w:asciiTheme="majorHAnsi" w:hAnsiTheme="majorHAnsi" w:cstheme="majorHAnsi"/>
          <w:i/>
        </w:rPr>
        <w:t xml:space="preserve">Standard </w:t>
      </w:r>
      <w:proofErr w:type="spellStart"/>
      <w:r w:rsidRPr="00E07A16">
        <w:rPr>
          <w:rFonts w:asciiTheme="majorHAnsi" w:hAnsiTheme="majorHAnsi" w:cstheme="majorHAnsi"/>
          <w:i/>
        </w:rPr>
        <w:t>means</w:t>
      </w:r>
      <w:proofErr w:type="spellEnd"/>
      <w:r w:rsidRPr="00E07A16">
        <w:rPr>
          <w:rFonts w:asciiTheme="majorHAnsi" w:hAnsiTheme="majorHAnsi" w:cstheme="majorHAnsi"/>
          <w:i/>
        </w:rPr>
        <w:t xml:space="preserve"> for </w:t>
      </w:r>
      <w:proofErr w:type="spellStart"/>
      <w:r w:rsidRPr="00E07A16">
        <w:rPr>
          <w:rFonts w:asciiTheme="majorHAnsi" w:hAnsiTheme="majorHAnsi" w:cstheme="majorHAnsi"/>
          <w:i/>
        </w:rPr>
        <w:t>the</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reporting</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of</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the</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acoustic</w:t>
      </w:r>
      <w:proofErr w:type="spellEnd"/>
      <w:r w:rsidRPr="00E07A16">
        <w:rPr>
          <w:rFonts w:asciiTheme="majorHAnsi" w:hAnsiTheme="majorHAnsi" w:cstheme="majorHAnsi"/>
          <w:i/>
        </w:rPr>
        <w:t xml:space="preserve"> output </w:t>
      </w:r>
      <w:proofErr w:type="spellStart"/>
      <w:r w:rsidRPr="00E07A16">
        <w:rPr>
          <w:rFonts w:asciiTheme="majorHAnsi" w:hAnsiTheme="majorHAnsi" w:cstheme="majorHAnsi"/>
          <w:i/>
        </w:rPr>
        <w:t>of</w:t>
      </w:r>
      <w:proofErr w:type="spellEnd"/>
      <w:r w:rsidRPr="00E07A16">
        <w:rPr>
          <w:rFonts w:asciiTheme="majorHAnsi" w:hAnsiTheme="majorHAnsi" w:cstheme="majorHAnsi"/>
          <w:i/>
        </w:rPr>
        <w:t xml:space="preserve"> medical </w:t>
      </w:r>
      <w:proofErr w:type="spellStart"/>
      <w:r w:rsidRPr="00E07A16">
        <w:rPr>
          <w:rFonts w:asciiTheme="majorHAnsi" w:hAnsiTheme="majorHAnsi" w:cstheme="majorHAnsi"/>
          <w:i/>
        </w:rPr>
        <w:t>diagnostic</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ultrasonic</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equipment</w:t>
      </w:r>
      <w:proofErr w:type="spellEnd"/>
      <w:r w:rsidRPr="00E07A16">
        <w:rPr>
          <w:rFonts w:asciiTheme="majorHAnsi" w:hAnsiTheme="majorHAnsi" w:cstheme="majorHAnsi"/>
        </w:rPr>
        <w:t xml:space="preserve">, com a edição 2.1 publicada em 2013) para registrar e relatar os parâmetros medidos de acordo com as respectivas normas específicas. </w:t>
      </w:r>
    </w:p>
    <w:p w14:paraId="3FEB53CD" w14:textId="79C43A9C"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O controle metrológico deste processo é muito importante e recentemente (mais precisamente em </w:t>
      </w:r>
      <w:proofErr w:type="gramStart"/>
      <w:r w:rsidR="00010536" w:rsidRPr="00E07A16">
        <w:rPr>
          <w:rFonts w:asciiTheme="majorHAnsi" w:hAnsiTheme="majorHAnsi" w:cstheme="majorHAnsi"/>
        </w:rPr>
        <w:t>Janeiro</w:t>
      </w:r>
      <w:proofErr w:type="gramEnd"/>
      <w:r w:rsidR="00010536" w:rsidRPr="00E07A16">
        <w:rPr>
          <w:rFonts w:asciiTheme="majorHAnsi" w:hAnsiTheme="majorHAnsi" w:cstheme="majorHAnsi"/>
        </w:rPr>
        <w:t xml:space="preserve"> de </w:t>
      </w:r>
      <w:r w:rsidRPr="00E07A16">
        <w:rPr>
          <w:rFonts w:asciiTheme="majorHAnsi" w:hAnsiTheme="majorHAnsi" w:cstheme="majorHAnsi"/>
        </w:rPr>
        <w:t>2017) foi publicada uma dissertação de mestrado no Programa de Pós-Graduação em Metrologia e Qualidade do Inmetro que trata deste assunto. A dissertação tem por título “Avaliação metrológica da qualidade de imagens geradas por equipamento de diagnóstico por ultrassom” e é de autoria de Raquel Monteiro Souza.</w:t>
      </w:r>
    </w:p>
    <w:p w14:paraId="6567298B" w14:textId="536FC397" w:rsidR="00010536"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Ultrassom tem efeitos térmicos e mecânicos bastante conhecidos e benéficos, como os de terapia de baixa intensidade. Entretanto, em altas intensidades o ultrassom é capaz de destruir células tanto por lise celular quanto por desnaturação por superaquecimento. Esta técnica de terapia tem sido utilizada com sucesso em alguns tipos de câncer como, por exemplo, o câncer de próstata, sendo denominada ultrassom terapêutico de alta intensidade (HITU, sigla em inglês para </w:t>
      </w:r>
      <w:r w:rsidRPr="00E07A16">
        <w:rPr>
          <w:rFonts w:asciiTheme="majorHAnsi" w:hAnsiTheme="majorHAnsi" w:cstheme="majorHAnsi"/>
          <w:i/>
        </w:rPr>
        <w:t xml:space="preserve">high </w:t>
      </w:r>
      <w:proofErr w:type="spellStart"/>
      <w:r w:rsidRPr="00E07A16">
        <w:rPr>
          <w:rFonts w:asciiTheme="majorHAnsi" w:hAnsiTheme="majorHAnsi" w:cstheme="majorHAnsi"/>
          <w:i/>
        </w:rPr>
        <w:t>intensity</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therapeutic</w:t>
      </w:r>
      <w:proofErr w:type="spellEnd"/>
      <w:r w:rsidRPr="00E07A16">
        <w:rPr>
          <w:rFonts w:asciiTheme="majorHAnsi" w:hAnsiTheme="majorHAnsi" w:cstheme="majorHAnsi"/>
          <w:i/>
        </w:rPr>
        <w:t xml:space="preserve"> </w:t>
      </w:r>
      <w:proofErr w:type="spellStart"/>
      <w:r w:rsidRPr="00E07A16">
        <w:rPr>
          <w:rFonts w:asciiTheme="majorHAnsi" w:hAnsiTheme="majorHAnsi" w:cstheme="majorHAnsi"/>
          <w:i/>
        </w:rPr>
        <w:t>ultrasound</w:t>
      </w:r>
      <w:proofErr w:type="spellEnd"/>
      <w:r w:rsidRPr="00E07A16">
        <w:rPr>
          <w:rFonts w:asciiTheme="majorHAnsi" w:hAnsiTheme="majorHAnsi" w:cstheme="majorHAnsi"/>
        </w:rPr>
        <w:t>).</w:t>
      </w:r>
    </w:p>
    <w:p w14:paraId="41FAC36D" w14:textId="41B19E0D"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A norma que apresenta os requisitos técnicos para este tipo de equipamento é a IEC 60601-2-62. O ponto mais importante é assegurar que o ultrassom focalizado atinja determinada região precisamente definida no tecido ou órgão a ser tratado, sob risco de danificar o tecido sadio no entorno da neoplasia ou displasia.</w:t>
      </w:r>
    </w:p>
    <w:p w14:paraId="4C281246" w14:textId="77777777" w:rsidR="00676079" w:rsidRPr="00E07A16" w:rsidRDefault="00676079" w:rsidP="00676079">
      <w:pPr>
        <w:pStyle w:val="Ttulo1"/>
        <w:numPr>
          <w:ilvl w:val="0"/>
          <w:numId w:val="8"/>
        </w:numPr>
        <w:tabs>
          <w:tab w:val="left" w:pos="426"/>
        </w:tabs>
        <w:spacing w:after="120" w:line="360" w:lineRule="auto"/>
        <w:ind w:left="0" w:firstLine="0"/>
        <w:rPr>
          <w:rFonts w:asciiTheme="majorHAnsi" w:hAnsiTheme="majorHAnsi" w:cstheme="majorHAnsi"/>
        </w:rPr>
      </w:pPr>
      <w:bookmarkStart w:id="55" w:name="_Toc513463564"/>
      <w:bookmarkStart w:id="56" w:name="_Toc516654155"/>
      <w:r w:rsidRPr="00E07A16">
        <w:rPr>
          <w:rFonts w:asciiTheme="majorHAnsi" w:hAnsiTheme="majorHAnsi" w:cstheme="majorHAnsi"/>
        </w:rPr>
        <w:t>Vibrações</w:t>
      </w:r>
      <w:bookmarkEnd w:id="55"/>
      <w:bookmarkEnd w:id="56"/>
    </w:p>
    <w:p w14:paraId="6483E369" w14:textId="014914AE" w:rsidR="0075760A" w:rsidRPr="00E07A16" w:rsidRDefault="00E07A16" w:rsidP="00676079">
      <w:pPr>
        <w:spacing w:before="240" w:after="120" w:line="360" w:lineRule="auto"/>
        <w:jc w:val="both"/>
        <w:rPr>
          <w:rFonts w:asciiTheme="majorHAnsi" w:hAnsiTheme="majorHAnsi" w:cstheme="majorHAnsi"/>
        </w:rPr>
      </w:pPr>
      <w:r w:rsidRPr="00E07A16">
        <w:rPr>
          <w:rFonts w:asciiTheme="majorHAnsi" w:hAnsiTheme="majorHAnsi" w:cstheme="majorHAnsi"/>
          <w:noProof/>
          <w:lang w:eastAsia="pt-BR"/>
        </w:rPr>
        <w:drawing>
          <wp:anchor distT="0" distB="0" distL="114300" distR="114300" simplePos="0" relativeHeight="251678720" behindDoc="0" locked="0" layoutInCell="1" allowOverlap="1" wp14:anchorId="7F63F8FA" wp14:editId="14D883B5">
            <wp:simplePos x="0" y="0"/>
            <wp:positionH relativeFrom="column">
              <wp:posOffset>-52070</wp:posOffset>
            </wp:positionH>
            <wp:positionV relativeFrom="paragraph">
              <wp:posOffset>132715</wp:posOffset>
            </wp:positionV>
            <wp:extent cx="2947035" cy="2600325"/>
            <wp:effectExtent l="0" t="0" r="5715" b="9525"/>
            <wp:wrapSquare wrapText="bothSides"/>
            <wp:docPr id="35" name="Imagem 35" descr="http://prodsaude-entib.org.br/prodsaude/imagens/PS_ELETRO_A03_4_resson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rodsaude-entib.org.br/prodsaude/imagens/PS_ELETRO_A03_4_ressonanci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703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079" w:rsidRPr="00E07A16">
        <w:rPr>
          <w:rFonts w:asciiTheme="majorHAnsi" w:hAnsiTheme="majorHAnsi" w:cstheme="majorHAnsi"/>
        </w:rPr>
        <w:t xml:space="preserve">Vibração excessiva poderá causar desconforto ao paciente, ao operador e outras pessoas que circulem pelo local de instalação dos equipamentos eletromédicos. A exposição prolongada à vibração pode causar distúrbios vasculares, neurológicos ou </w:t>
      </w:r>
      <w:proofErr w:type="spellStart"/>
      <w:r w:rsidR="00676079" w:rsidRPr="00E07A16">
        <w:rPr>
          <w:rFonts w:asciiTheme="majorHAnsi" w:hAnsiTheme="majorHAnsi" w:cstheme="majorHAnsi"/>
        </w:rPr>
        <w:t>osteo</w:t>
      </w:r>
      <w:proofErr w:type="spellEnd"/>
      <w:r w:rsidR="00676079" w:rsidRPr="00E07A16">
        <w:rPr>
          <w:rFonts w:asciiTheme="majorHAnsi" w:hAnsiTheme="majorHAnsi" w:cstheme="majorHAnsi"/>
        </w:rPr>
        <w:t xml:space="preserve">-articulares. Vibração excessiva também pode causar danos aos equipamentos eletromédicos ou uma alteração da sua calibração, portanto podem interferir efetivamente no desempenho essencial. </w:t>
      </w:r>
    </w:p>
    <w:p w14:paraId="3851F3ED" w14:textId="6F289388" w:rsidR="00676079" w:rsidRPr="00E07A16" w:rsidRDefault="0075760A" w:rsidP="00676079">
      <w:pPr>
        <w:spacing w:before="240" w:after="120" w:line="360" w:lineRule="auto"/>
        <w:jc w:val="both"/>
        <w:rPr>
          <w:rFonts w:asciiTheme="majorHAnsi" w:hAnsiTheme="majorHAnsi" w:cstheme="majorHAnsi"/>
        </w:rPr>
      </w:pPr>
      <w:r w:rsidRPr="00E07A16">
        <w:rPr>
          <w:rFonts w:asciiTheme="majorHAnsi" w:hAnsiTheme="majorHAnsi" w:cstheme="majorHAnsi"/>
        </w:rPr>
        <w:lastRenderedPageBreak/>
        <w:t>A</w:t>
      </w:r>
      <w:r w:rsidR="00676079" w:rsidRPr="00E07A16">
        <w:rPr>
          <w:rFonts w:asciiTheme="majorHAnsi" w:hAnsiTheme="majorHAnsi" w:cstheme="majorHAnsi"/>
        </w:rPr>
        <w:t xml:space="preserve"> maioria dos equipamentos cobertos pela série de normas expõe o paciente e operador a níveis insignificantes de ruído e vibração. </w:t>
      </w:r>
      <w:r w:rsidRPr="00E07A16">
        <w:rPr>
          <w:rFonts w:asciiTheme="majorHAnsi" w:hAnsiTheme="majorHAnsi" w:cstheme="majorHAnsi"/>
        </w:rPr>
        <w:t xml:space="preserve">O </w:t>
      </w:r>
      <w:r w:rsidR="00676079" w:rsidRPr="00E07A16">
        <w:rPr>
          <w:rFonts w:asciiTheme="majorHAnsi" w:hAnsiTheme="majorHAnsi" w:cstheme="majorHAnsi"/>
        </w:rPr>
        <w:t>processo de gestão de riscos deve ser capaz de identificar claramente os casos em que são necessárias medições.</w:t>
      </w:r>
    </w:p>
    <w:p w14:paraId="0A5345F5" w14:textId="5578C5B2" w:rsidR="0075760A" w:rsidRPr="00E07A16" w:rsidRDefault="0075760A" w:rsidP="00676079">
      <w:pPr>
        <w:spacing w:before="240" w:after="120" w:line="360" w:lineRule="auto"/>
        <w:jc w:val="both"/>
        <w:rPr>
          <w:rFonts w:asciiTheme="majorHAnsi" w:hAnsiTheme="majorHAnsi" w:cstheme="majorHAnsi"/>
        </w:rPr>
      </w:pPr>
      <w:r w:rsidRPr="00E07A16">
        <w:rPr>
          <w:rFonts w:asciiTheme="majorHAnsi" w:hAnsiTheme="majorHAnsi" w:cstheme="majorHAnsi"/>
        </w:rPr>
        <w:t>Os v</w:t>
      </w:r>
      <w:r w:rsidR="00676079" w:rsidRPr="00E07A16">
        <w:rPr>
          <w:rFonts w:asciiTheme="majorHAnsi" w:hAnsiTheme="majorHAnsi" w:cstheme="majorHAnsi"/>
        </w:rPr>
        <w:t>alores limiares para vibração são muito menos claros do que aqueles para energia acústica (ruído). O valor utilizado é o da Diretiva do Parlamento Europeu e do Conselho relativa às prescrições mínimas de segurança e saúde em matéria de exposição dos trabalhadores aos riscos devidos aos agentes físicos (vibrações). Trata-se da décima sexta diretiva individual conforme Artigo 16(1) da Diretiva 89/391/CEE). Corresponde a uma incidência de 10% de “</w:t>
      </w:r>
      <w:proofErr w:type="spellStart"/>
      <w:r w:rsidR="00676079" w:rsidRPr="00E07A16">
        <w:rPr>
          <w:rFonts w:asciiTheme="majorHAnsi" w:hAnsiTheme="majorHAnsi" w:cstheme="majorHAnsi"/>
        </w:rPr>
        <w:t>blanching</w:t>
      </w:r>
      <w:proofErr w:type="spellEnd"/>
      <w:r w:rsidR="00676079" w:rsidRPr="00E07A16">
        <w:rPr>
          <w:rFonts w:asciiTheme="majorHAnsi" w:hAnsiTheme="majorHAnsi" w:cstheme="majorHAnsi"/>
        </w:rPr>
        <w:t xml:space="preserve">” (indicativo de dano neurológico) após 8 anos de exposição regular de acordo com a norma ISO 5349-1. </w:t>
      </w:r>
    </w:p>
    <w:p w14:paraId="48B361F3" w14:textId="77777777" w:rsidR="0075760A" w:rsidRPr="00E07A16" w:rsidRDefault="00676079" w:rsidP="00676079">
      <w:pPr>
        <w:spacing w:before="240" w:after="120" w:line="360" w:lineRule="auto"/>
        <w:jc w:val="both"/>
        <w:rPr>
          <w:rFonts w:asciiTheme="majorHAnsi" w:hAnsiTheme="majorHAnsi" w:cstheme="majorHAnsi"/>
        </w:rPr>
      </w:pPr>
      <w:r w:rsidRPr="00E07A16">
        <w:rPr>
          <w:rFonts w:asciiTheme="majorHAnsi" w:hAnsiTheme="majorHAnsi" w:cstheme="majorHAnsi"/>
        </w:rPr>
        <w:t xml:space="preserve">É mais difícil estabelecer valores limite para a vibração do corpo inteiro. Portanto, esta norma não especifica tais limites. As consequências pela exposição constante ou excessiva </w:t>
      </w:r>
      <w:proofErr w:type="gramStart"/>
      <w:r w:rsidRPr="00E07A16">
        <w:rPr>
          <w:rFonts w:asciiTheme="majorHAnsi" w:hAnsiTheme="majorHAnsi" w:cstheme="majorHAnsi"/>
        </w:rPr>
        <w:t>à</w:t>
      </w:r>
      <w:proofErr w:type="gramEnd"/>
      <w:r w:rsidRPr="00E07A16">
        <w:rPr>
          <w:rFonts w:asciiTheme="majorHAnsi" w:hAnsiTheme="majorHAnsi" w:cstheme="majorHAnsi"/>
        </w:rPr>
        <w:t xml:space="preserve"> vibrações, como dor nas costas e outros efeitos adversos para a saúde, não são facilmente quantificáveis ​​e, portanto, não foram desenvolvidos padrões de exposição acordados. Informações relevantes sobre este assunto podem ser encontradas em normas como ISO 5805 e ISO 8041. </w:t>
      </w:r>
    </w:p>
    <w:p w14:paraId="3B07A589" w14:textId="421E8EEC" w:rsidR="00676079" w:rsidRPr="00E07A16" w:rsidRDefault="00676079" w:rsidP="00676079">
      <w:pPr>
        <w:spacing w:before="240" w:after="120" w:line="360" w:lineRule="auto"/>
        <w:jc w:val="both"/>
        <w:rPr>
          <w:rFonts w:asciiTheme="majorHAnsi" w:hAnsiTheme="majorHAnsi" w:cstheme="majorHAnsi"/>
        </w:rPr>
      </w:pPr>
      <w:r w:rsidRPr="00E07A16">
        <w:rPr>
          <w:rFonts w:asciiTheme="majorHAnsi" w:hAnsiTheme="majorHAnsi" w:cstheme="majorHAnsi"/>
        </w:rPr>
        <w:t>Quando uma pessoa é exposta a vários níveis de aceleração ao longo de um período de 24 h, a exposição cumulativa permitida pode ser determinada considerando o apresentado no</w:t>
      </w:r>
      <w:r w:rsidR="0075760A" w:rsidRPr="00E07A16">
        <w:rPr>
          <w:rFonts w:asciiTheme="majorHAnsi" w:hAnsiTheme="majorHAnsi" w:cstheme="majorHAnsi"/>
        </w:rPr>
        <w:t xml:space="preserve"> quadro a seguir</w:t>
      </w:r>
      <w:r w:rsidRPr="00E07A16">
        <w:rPr>
          <w:rFonts w:asciiTheme="majorHAnsi" w:hAnsiTheme="majorHAnsi" w:cstheme="majorHAnsi"/>
        </w:rPr>
        <w:t xml:space="preserve"> quanto ao tempo permitido de exposição durante um período de 24 horas para cada nível de aceleração.</w:t>
      </w:r>
    </w:p>
    <w:p w14:paraId="220A5270" w14:textId="7AB69CCA" w:rsidR="008A32D2" w:rsidRPr="00E07A16" w:rsidRDefault="0075760A" w:rsidP="008A32D2">
      <w:pPr>
        <w:spacing w:before="240" w:after="120" w:line="360" w:lineRule="auto"/>
        <w:jc w:val="both"/>
        <w:rPr>
          <w:rFonts w:asciiTheme="majorHAnsi" w:hAnsiTheme="majorHAnsi" w:cstheme="majorHAnsi"/>
        </w:rPr>
      </w:pPr>
      <w:r w:rsidRPr="00E07A16">
        <w:rPr>
          <w:rFonts w:asciiTheme="majorHAnsi" w:hAnsiTheme="majorHAnsi" w:cstheme="majorHAnsi"/>
        </w:rPr>
        <w:t>Observe o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4238"/>
      </w:tblGrid>
      <w:tr w:rsidR="00676079" w:rsidRPr="00E07A16" w14:paraId="6EEB24EB" w14:textId="77777777" w:rsidTr="00284BFF">
        <w:trPr>
          <w:trHeight w:val="1191"/>
          <w:jc w:val="center"/>
        </w:trPr>
        <w:tc>
          <w:tcPr>
            <w:tcW w:w="4238" w:type="dxa"/>
            <w:shd w:val="clear" w:color="auto" w:fill="0066B2" w:themeFill="accent1"/>
            <w:vAlign w:val="center"/>
          </w:tcPr>
          <w:p w14:paraId="04DD8C71" w14:textId="77777777" w:rsidR="00676079" w:rsidRPr="00E07A16" w:rsidRDefault="00676079" w:rsidP="0074151C">
            <w:pPr>
              <w:pStyle w:val="TEXTO-SIMPLES"/>
              <w:keepNext/>
              <w:ind w:firstLine="0"/>
              <w:jc w:val="center"/>
              <w:rPr>
                <w:rFonts w:asciiTheme="majorHAnsi" w:hAnsiTheme="majorHAnsi" w:cstheme="majorHAnsi"/>
                <w:b/>
                <w:color w:val="FFFFFF" w:themeColor="background1"/>
              </w:rPr>
            </w:pPr>
            <w:bookmarkStart w:id="57" w:name="_GoBack" w:colFirst="0" w:colLast="1"/>
            <w:r w:rsidRPr="00E07A16">
              <w:rPr>
                <w:rFonts w:asciiTheme="majorHAnsi" w:hAnsiTheme="majorHAnsi" w:cstheme="majorHAnsi"/>
                <w:b/>
                <w:color w:val="FFFFFF" w:themeColor="background1"/>
              </w:rPr>
              <w:lastRenderedPageBreak/>
              <w:t>Tempo de exposição permitido por 24 horas</w:t>
            </w:r>
          </w:p>
          <w:p w14:paraId="426175E9" w14:textId="77777777" w:rsidR="00676079" w:rsidRPr="00E07A16" w:rsidRDefault="00676079" w:rsidP="0074151C">
            <w:pPr>
              <w:pStyle w:val="TEXTO-SIMPLES"/>
              <w:keepNext/>
              <w:ind w:firstLine="0"/>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w:t>
            </w:r>
            <w:proofErr w:type="gramStart"/>
            <w:r w:rsidRPr="00E07A16">
              <w:rPr>
                <w:rFonts w:asciiTheme="majorHAnsi" w:hAnsiTheme="majorHAnsi" w:cstheme="majorHAnsi"/>
                <w:b/>
                <w:color w:val="FFFFFF" w:themeColor="background1"/>
              </w:rPr>
              <w:t>h</w:t>
            </w:r>
            <w:proofErr w:type="gramEnd"/>
            <w:r w:rsidRPr="00E07A16">
              <w:rPr>
                <w:rFonts w:asciiTheme="majorHAnsi" w:hAnsiTheme="majorHAnsi" w:cstheme="majorHAnsi"/>
                <w:b/>
                <w:color w:val="FFFFFF" w:themeColor="background1"/>
              </w:rPr>
              <w:t>]</w:t>
            </w:r>
          </w:p>
        </w:tc>
        <w:tc>
          <w:tcPr>
            <w:tcW w:w="4238" w:type="dxa"/>
            <w:shd w:val="clear" w:color="auto" w:fill="0066B2" w:themeFill="accent1"/>
            <w:vAlign w:val="center"/>
          </w:tcPr>
          <w:p w14:paraId="2FF54197" w14:textId="77777777" w:rsidR="00676079" w:rsidRPr="00E07A16" w:rsidRDefault="00676079" w:rsidP="0074151C">
            <w:pPr>
              <w:pStyle w:val="TEXTO-SIMPLES"/>
              <w:keepNext/>
              <w:ind w:firstLine="0"/>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Aceleração</w:t>
            </w:r>
          </w:p>
          <w:p w14:paraId="6EE1FE71" w14:textId="77777777" w:rsidR="00676079" w:rsidRPr="00E07A16" w:rsidRDefault="00676079" w:rsidP="0074151C">
            <w:pPr>
              <w:pStyle w:val="TEXTO-SIMPLES"/>
              <w:keepNext/>
              <w:ind w:firstLine="0"/>
              <w:jc w:val="center"/>
              <w:rPr>
                <w:rFonts w:asciiTheme="majorHAnsi" w:hAnsiTheme="majorHAnsi" w:cstheme="majorHAnsi"/>
                <w:b/>
                <w:color w:val="FFFFFF" w:themeColor="background1"/>
              </w:rPr>
            </w:pPr>
            <w:r w:rsidRPr="00E07A16">
              <w:rPr>
                <w:rFonts w:asciiTheme="majorHAnsi" w:hAnsiTheme="majorHAnsi" w:cstheme="majorHAnsi"/>
                <w:b/>
                <w:color w:val="FFFFFF" w:themeColor="background1"/>
              </w:rPr>
              <w:t>[</w:t>
            </w:r>
            <w:proofErr w:type="gramStart"/>
            <w:r w:rsidRPr="00E07A16">
              <w:rPr>
                <w:rFonts w:asciiTheme="majorHAnsi" w:hAnsiTheme="majorHAnsi" w:cstheme="majorHAnsi"/>
                <w:b/>
                <w:color w:val="FFFFFF" w:themeColor="background1"/>
              </w:rPr>
              <w:t>m</w:t>
            </w:r>
            <w:proofErr w:type="gramEnd"/>
            <w:r w:rsidRPr="00E07A16">
              <w:rPr>
                <w:rFonts w:asciiTheme="majorHAnsi" w:hAnsiTheme="majorHAnsi" w:cstheme="majorHAnsi"/>
                <w:b/>
                <w:color w:val="FFFFFF" w:themeColor="background1"/>
              </w:rPr>
              <w:t> s</w:t>
            </w:r>
            <w:r w:rsidRPr="00E07A16">
              <w:rPr>
                <w:rFonts w:asciiTheme="majorHAnsi" w:hAnsiTheme="majorHAnsi" w:cstheme="majorHAnsi"/>
                <w:b/>
                <w:color w:val="FFFFFF" w:themeColor="background1"/>
              </w:rPr>
              <w:noBreakHyphen/>
              <w:t>2]</w:t>
            </w:r>
          </w:p>
        </w:tc>
      </w:tr>
      <w:bookmarkEnd w:id="57"/>
      <w:tr w:rsidR="00676079" w:rsidRPr="00E07A16" w14:paraId="52400B6D" w14:textId="77777777" w:rsidTr="00E07A16">
        <w:trPr>
          <w:trHeight w:val="402"/>
          <w:jc w:val="center"/>
        </w:trPr>
        <w:tc>
          <w:tcPr>
            <w:tcW w:w="4238" w:type="dxa"/>
            <w:vAlign w:val="center"/>
          </w:tcPr>
          <w:p w14:paraId="4DF42C8D"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1</w:t>
            </w:r>
          </w:p>
        </w:tc>
        <w:tc>
          <w:tcPr>
            <w:tcW w:w="4238" w:type="dxa"/>
            <w:vAlign w:val="center"/>
          </w:tcPr>
          <w:p w14:paraId="2B5E0DB1"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7,07</w:t>
            </w:r>
          </w:p>
        </w:tc>
      </w:tr>
      <w:tr w:rsidR="00676079" w:rsidRPr="00E07A16" w14:paraId="1230845A" w14:textId="77777777" w:rsidTr="00E07A16">
        <w:trPr>
          <w:trHeight w:val="387"/>
          <w:jc w:val="center"/>
        </w:trPr>
        <w:tc>
          <w:tcPr>
            <w:tcW w:w="4238" w:type="dxa"/>
            <w:vAlign w:val="center"/>
          </w:tcPr>
          <w:p w14:paraId="7E03436A"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2</w:t>
            </w:r>
          </w:p>
        </w:tc>
        <w:tc>
          <w:tcPr>
            <w:tcW w:w="4238" w:type="dxa"/>
            <w:vAlign w:val="center"/>
          </w:tcPr>
          <w:p w14:paraId="5E3E2C26"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5,00</w:t>
            </w:r>
          </w:p>
        </w:tc>
      </w:tr>
      <w:tr w:rsidR="00676079" w:rsidRPr="00E07A16" w14:paraId="12FA00E7" w14:textId="77777777" w:rsidTr="00E07A16">
        <w:trPr>
          <w:trHeight w:val="402"/>
          <w:jc w:val="center"/>
        </w:trPr>
        <w:tc>
          <w:tcPr>
            <w:tcW w:w="4238" w:type="dxa"/>
            <w:vAlign w:val="center"/>
          </w:tcPr>
          <w:p w14:paraId="6A521C4D"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3</w:t>
            </w:r>
          </w:p>
        </w:tc>
        <w:tc>
          <w:tcPr>
            <w:tcW w:w="4238" w:type="dxa"/>
            <w:vAlign w:val="center"/>
          </w:tcPr>
          <w:p w14:paraId="6B14AB3C"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4,08</w:t>
            </w:r>
          </w:p>
        </w:tc>
      </w:tr>
      <w:tr w:rsidR="00676079" w:rsidRPr="00E07A16" w14:paraId="2DEE5090" w14:textId="77777777" w:rsidTr="00E07A16">
        <w:trPr>
          <w:trHeight w:val="387"/>
          <w:jc w:val="center"/>
        </w:trPr>
        <w:tc>
          <w:tcPr>
            <w:tcW w:w="4238" w:type="dxa"/>
            <w:vAlign w:val="center"/>
          </w:tcPr>
          <w:p w14:paraId="1C016B2C" w14:textId="77777777" w:rsidR="00676079" w:rsidRPr="00E07A16" w:rsidRDefault="00676079" w:rsidP="0075760A">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4</w:t>
            </w:r>
          </w:p>
        </w:tc>
        <w:tc>
          <w:tcPr>
            <w:tcW w:w="4238" w:type="dxa"/>
            <w:vAlign w:val="center"/>
          </w:tcPr>
          <w:p w14:paraId="7D7934DF" w14:textId="77777777" w:rsidR="00676079" w:rsidRPr="00E07A16" w:rsidRDefault="00676079" w:rsidP="0075760A">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3,54</w:t>
            </w:r>
          </w:p>
        </w:tc>
      </w:tr>
      <w:tr w:rsidR="00676079" w:rsidRPr="00E07A16" w14:paraId="71B0CD36" w14:textId="77777777" w:rsidTr="00E07A16">
        <w:trPr>
          <w:trHeight w:val="402"/>
          <w:jc w:val="center"/>
        </w:trPr>
        <w:tc>
          <w:tcPr>
            <w:tcW w:w="4238" w:type="dxa"/>
            <w:vAlign w:val="center"/>
          </w:tcPr>
          <w:p w14:paraId="2A958067"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5</w:t>
            </w:r>
          </w:p>
        </w:tc>
        <w:tc>
          <w:tcPr>
            <w:tcW w:w="4238" w:type="dxa"/>
            <w:vAlign w:val="center"/>
          </w:tcPr>
          <w:p w14:paraId="446BABF6"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3,16</w:t>
            </w:r>
          </w:p>
        </w:tc>
      </w:tr>
      <w:tr w:rsidR="00676079" w:rsidRPr="00E07A16" w14:paraId="33E9FA0C" w14:textId="77777777" w:rsidTr="00E07A16">
        <w:trPr>
          <w:trHeight w:val="387"/>
          <w:jc w:val="center"/>
        </w:trPr>
        <w:tc>
          <w:tcPr>
            <w:tcW w:w="4238" w:type="dxa"/>
            <w:vAlign w:val="center"/>
          </w:tcPr>
          <w:p w14:paraId="26BD9072"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6</w:t>
            </w:r>
          </w:p>
        </w:tc>
        <w:tc>
          <w:tcPr>
            <w:tcW w:w="4238" w:type="dxa"/>
            <w:vAlign w:val="center"/>
          </w:tcPr>
          <w:p w14:paraId="515B3AC2"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2,89</w:t>
            </w:r>
          </w:p>
        </w:tc>
      </w:tr>
      <w:tr w:rsidR="00676079" w:rsidRPr="00E07A16" w14:paraId="55339FA0" w14:textId="77777777" w:rsidTr="00E07A16">
        <w:trPr>
          <w:trHeight w:val="402"/>
          <w:jc w:val="center"/>
        </w:trPr>
        <w:tc>
          <w:tcPr>
            <w:tcW w:w="4238" w:type="dxa"/>
            <w:vAlign w:val="center"/>
          </w:tcPr>
          <w:p w14:paraId="322A6278"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7</w:t>
            </w:r>
          </w:p>
        </w:tc>
        <w:tc>
          <w:tcPr>
            <w:tcW w:w="4238" w:type="dxa"/>
            <w:vAlign w:val="center"/>
          </w:tcPr>
          <w:p w14:paraId="1F1073B5"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2,67</w:t>
            </w:r>
          </w:p>
        </w:tc>
      </w:tr>
      <w:tr w:rsidR="00676079" w:rsidRPr="00E07A16" w14:paraId="20C4E55B" w14:textId="77777777" w:rsidTr="00E07A16">
        <w:trPr>
          <w:trHeight w:val="387"/>
          <w:jc w:val="center"/>
        </w:trPr>
        <w:tc>
          <w:tcPr>
            <w:tcW w:w="4238" w:type="dxa"/>
            <w:vAlign w:val="center"/>
          </w:tcPr>
          <w:p w14:paraId="387F91CB"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8</w:t>
            </w:r>
          </w:p>
        </w:tc>
        <w:tc>
          <w:tcPr>
            <w:tcW w:w="4238" w:type="dxa"/>
            <w:vAlign w:val="center"/>
          </w:tcPr>
          <w:p w14:paraId="1108FC54"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2,50</w:t>
            </w:r>
          </w:p>
        </w:tc>
      </w:tr>
      <w:tr w:rsidR="00676079" w:rsidRPr="00E07A16" w14:paraId="2DAA1321" w14:textId="77777777" w:rsidTr="00E07A16">
        <w:trPr>
          <w:trHeight w:val="402"/>
          <w:jc w:val="center"/>
        </w:trPr>
        <w:tc>
          <w:tcPr>
            <w:tcW w:w="4238" w:type="dxa"/>
            <w:vAlign w:val="center"/>
          </w:tcPr>
          <w:p w14:paraId="3C9F886F"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9</w:t>
            </w:r>
          </w:p>
        </w:tc>
        <w:tc>
          <w:tcPr>
            <w:tcW w:w="4238" w:type="dxa"/>
            <w:vAlign w:val="center"/>
          </w:tcPr>
          <w:p w14:paraId="4F41E2E4"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2,36</w:t>
            </w:r>
          </w:p>
        </w:tc>
      </w:tr>
      <w:tr w:rsidR="00676079" w:rsidRPr="00E07A16" w14:paraId="717E2DC9" w14:textId="77777777" w:rsidTr="00E07A16">
        <w:trPr>
          <w:trHeight w:val="387"/>
          <w:jc w:val="center"/>
        </w:trPr>
        <w:tc>
          <w:tcPr>
            <w:tcW w:w="4238" w:type="dxa"/>
            <w:vAlign w:val="center"/>
          </w:tcPr>
          <w:p w14:paraId="70ACABB5"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12</w:t>
            </w:r>
          </w:p>
        </w:tc>
        <w:tc>
          <w:tcPr>
            <w:tcW w:w="4238" w:type="dxa"/>
            <w:vAlign w:val="center"/>
          </w:tcPr>
          <w:p w14:paraId="2B442CFA"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2,04</w:t>
            </w:r>
          </w:p>
        </w:tc>
      </w:tr>
      <w:tr w:rsidR="00676079" w:rsidRPr="00E07A16" w14:paraId="06086F1B" w14:textId="77777777" w:rsidTr="00E07A16">
        <w:trPr>
          <w:trHeight w:val="402"/>
          <w:jc w:val="center"/>
        </w:trPr>
        <w:tc>
          <w:tcPr>
            <w:tcW w:w="4238" w:type="dxa"/>
            <w:vAlign w:val="center"/>
          </w:tcPr>
          <w:p w14:paraId="10AF765A"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16</w:t>
            </w:r>
          </w:p>
        </w:tc>
        <w:tc>
          <w:tcPr>
            <w:tcW w:w="4238" w:type="dxa"/>
            <w:vAlign w:val="center"/>
          </w:tcPr>
          <w:p w14:paraId="365C17C3"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1,77</w:t>
            </w:r>
          </w:p>
        </w:tc>
      </w:tr>
      <w:tr w:rsidR="00676079" w:rsidRPr="00E07A16" w14:paraId="571B43DA" w14:textId="77777777" w:rsidTr="00E07A16">
        <w:trPr>
          <w:trHeight w:val="387"/>
          <w:jc w:val="center"/>
        </w:trPr>
        <w:tc>
          <w:tcPr>
            <w:tcW w:w="4238" w:type="dxa"/>
            <w:vAlign w:val="center"/>
          </w:tcPr>
          <w:p w14:paraId="0C9B1B6E"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24</w:t>
            </w:r>
          </w:p>
        </w:tc>
        <w:tc>
          <w:tcPr>
            <w:tcW w:w="4238" w:type="dxa"/>
            <w:vAlign w:val="center"/>
          </w:tcPr>
          <w:p w14:paraId="3577FC6A" w14:textId="77777777" w:rsidR="00676079" w:rsidRPr="00E07A16" w:rsidRDefault="00676079" w:rsidP="00676079">
            <w:pPr>
              <w:pStyle w:val="TEXTO-SIMPLES"/>
              <w:keepNext/>
              <w:spacing w:after="100" w:afterAutospacing="1"/>
              <w:ind w:firstLine="0"/>
              <w:jc w:val="center"/>
              <w:rPr>
                <w:rFonts w:asciiTheme="majorHAnsi" w:hAnsiTheme="majorHAnsi" w:cstheme="majorHAnsi"/>
              </w:rPr>
            </w:pPr>
            <w:r w:rsidRPr="00E07A16">
              <w:rPr>
                <w:rFonts w:asciiTheme="majorHAnsi" w:hAnsiTheme="majorHAnsi" w:cstheme="majorHAnsi"/>
              </w:rPr>
              <w:t>1,44</w:t>
            </w:r>
          </w:p>
        </w:tc>
      </w:tr>
    </w:tbl>
    <w:p w14:paraId="60126023" w14:textId="2E2CF1C4" w:rsidR="0075760A" w:rsidRPr="00E07A16" w:rsidRDefault="0075760A" w:rsidP="00CF1CC5">
      <w:pPr>
        <w:pStyle w:val="FONTEFIG-TAB"/>
        <w:spacing w:after="0" w:line="360" w:lineRule="auto"/>
        <w:jc w:val="center"/>
        <w:rPr>
          <w:rFonts w:asciiTheme="majorHAnsi" w:hAnsiTheme="majorHAnsi" w:cstheme="majorHAnsi"/>
          <w:i/>
          <w:szCs w:val="20"/>
        </w:rPr>
      </w:pPr>
      <w:r w:rsidRPr="00E07A16">
        <w:rPr>
          <w:rFonts w:asciiTheme="majorHAnsi" w:hAnsiTheme="majorHAnsi" w:cstheme="majorHAnsi"/>
          <w:i/>
          <w:szCs w:val="20"/>
        </w:rPr>
        <w:t>Tempo de exposição máximo permitido em função da aceleração.</w:t>
      </w:r>
    </w:p>
    <w:p w14:paraId="4C06D7C3" w14:textId="415462A4" w:rsidR="00676079" w:rsidRPr="00E07A16" w:rsidRDefault="00676079" w:rsidP="00CF1CC5">
      <w:pPr>
        <w:pStyle w:val="FONTEFIG-TAB"/>
        <w:spacing w:after="0" w:line="360" w:lineRule="auto"/>
        <w:jc w:val="center"/>
        <w:rPr>
          <w:rFonts w:asciiTheme="majorHAnsi" w:hAnsiTheme="majorHAnsi" w:cstheme="majorHAnsi"/>
          <w:i/>
          <w:szCs w:val="20"/>
        </w:rPr>
      </w:pPr>
      <w:r w:rsidRPr="00E07A16">
        <w:rPr>
          <w:rFonts w:asciiTheme="majorHAnsi" w:hAnsiTheme="majorHAnsi" w:cstheme="majorHAnsi"/>
          <w:b/>
          <w:i/>
          <w:szCs w:val="20"/>
        </w:rPr>
        <w:t>Fonte:</w:t>
      </w:r>
      <w:r w:rsidRPr="00E07A16">
        <w:rPr>
          <w:rFonts w:asciiTheme="majorHAnsi" w:hAnsiTheme="majorHAnsi" w:cstheme="majorHAnsi"/>
          <w:i/>
          <w:szCs w:val="20"/>
        </w:rPr>
        <w:t xml:space="preserve"> informações retiradas da tabela A.4 da IEC 60601-1.</w:t>
      </w:r>
    </w:p>
    <w:p w14:paraId="21204EC0" w14:textId="1BE1D09F" w:rsidR="0075760A" w:rsidRPr="00E07A16" w:rsidRDefault="0075760A" w:rsidP="00676079">
      <w:pPr>
        <w:spacing w:before="240" w:after="120" w:line="360" w:lineRule="auto"/>
        <w:jc w:val="both"/>
        <w:rPr>
          <w:rFonts w:asciiTheme="majorHAnsi" w:hAnsiTheme="majorHAnsi" w:cstheme="majorHAnsi"/>
        </w:rPr>
      </w:pPr>
    </w:p>
    <w:p w14:paraId="3D903E50" w14:textId="410D3356" w:rsidR="00676079" w:rsidRPr="00E07A16" w:rsidRDefault="00E07A16" w:rsidP="00676079">
      <w:pPr>
        <w:spacing w:before="240" w:after="120" w:line="360" w:lineRule="auto"/>
        <w:jc w:val="both"/>
        <w:rPr>
          <w:rFonts w:asciiTheme="majorHAnsi" w:hAnsiTheme="majorHAnsi" w:cstheme="majorHAnsi"/>
        </w:rPr>
      </w:pPr>
      <w:r w:rsidRPr="00E07A16">
        <w:rPr>
          <w:rFonts w:asciiTheme="majorHAnsi" w:hAnsiTheme="majorHAnsi" w:cstheme="majorHAnsi"/>
          <w:noProof/>
          <w:lang w:eastAsia="pt-BR"/>
        </w:rPr>
        <w:drawing>
          <wp:anchor distT="0" distB="0" distL="114300" distR="114300" simplePos="0" relativeHeight="251679744" behindDoc="0" locked="0" layoutInCell="1" allowOverlap="1" wp14:anchorId="11945045" wp14:editId="70AEB393">
            <wp:simplePos x="0" y="0"/>
            <wp:positionH relativeFrom="column">
              <wp:posOffset>-3810</wp:posOffset>
            </wp:positionH>
            <wp:positionV relativeFrom="paragraph">
              <wp:posOffset>335280</wp:posOffset>
            </wp:positionV>
            <wp:extent cx="3333750" cy="2286000"/>
            <wp:effectExtent l="0" t="0" r="0" b="0"/>
            <wp:wrapSquare wrapText="bothSides"/>
            <wp:docPr id="38" name="Imagem 38" descr="http://prodsaude-entib.org.br/prodsaude/imagens/PS_ELETRO_A03_4_vi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rodsaude-entib.org.br/prodsaude/imagens/PS_ELETRO_A03_4_vibr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CC5" w:rsidRPr="00E07A16">
        <w:rPr>
          <w:rFonts w:asciiTheme="majorHAnsi" w:hAnsiTheme="majorHAnsi" w:cstheme="majorHAnsi"/>
        </w:rPr>
        <w:t xml:space="preserve"> </w:t>
      </w:r>
      <w:r w:rsidR="00676079" w:rsidRPr="00E07A16">
        <w:rPr>
          <w:rFonts w:asciiTheme="majorHAnsi" w:hAnsiTheme="majorHAnsi" w:cstheme="majorHAnsi"/>
        </w:rPr>
        <w:t>Por exemplo, se uma pessoa for exposta a 3,54 m s</w:t>
      </w:r>
      <w:r w:rsidR="00676079" w:rsidRPr="00E07A16">
        <w:rPr>
          <w:rFonts w:asciiTheme="majorHAnsi" w:hAnsiTheme="majorHAnsi" w:cstheme="majorHAnsi"/>
          <w:vertAlign w:val="superscript"/>
        </w:rPr>
        <w:noBreakHyphen/>
        <w:t>2</w:t>
      </w:r>
      <w:r w:rsidR="00676079" w:rsidRPr="00E07A16">
        <w:rPr>
          <w:rFonts w:asciiTheme="majorHAnsi" w:hAnsiTheme="majorHAnsi" w:cstheme="majorHAnsi"/>
        </w:rPr>
        <w:t xml:space="preserve"> por 2 horas, o que corresponde à metade do tempo limite diário para essa aceleração, ela não terá atingido o limite máximo de exposição diária, caso ela não se submeta mais à vibração neste dia. Entretanto, se depois desta exposição ela se expor, por exemplo, a 2 horas na aceleração de 5,00 m s</w:t>
      </w:r>
      <w:r w:rsidR="00676079" w:rsidRPr="00E07A16">
        <w:rPr>
          <w:rFonts w:asciiTheme="majorHAnsi" w:hAnsiTheme="majorHAnsi" w:cstheme="majorHAnsi"/>
          <w:vertAlign w:val="superscript"/>
        </w:rPr>
        <w:noBreakHyphen/>
        <w:t>2</w:t>
      </w:r>
      <w:r w:rsidR="00676079" w:rsidRPr="00E07A16">
        <w:rPr>
          <w:rFonts w:asciiTheme="majorHAnsi" w:hAnsiTheme="majorHAnsi" w:cstheme="majorHAnsi"/>
        </w:rPr>
        <w:t>, ela terá excedido o limite diário considerado saudável.</w:t>
      </w:r>
    </w:p>
    <w:p w14:paraId="5AC19197" w14:textId="77777777" w:rsidR="00750910" w:rsidRPr="00E07A16" w:rsidRDefault="00750910" w:rsidP="00676079">
      <w:pPr>
        <w:spacing w:before="240" w:after="120" w:line="360" w:lineRule="auto"/>
        <w:jc w:val="both"/>
        <w:rPr>
          <w:rFonts w:asciiTheme="majorHAnsi" w:hAnsiTheme="majorHAnsi" w:cstheme="majorHAnsi"/>
        </w:rPr>
      </w:pPr>
    </w:p>
    <w:p w14:paraId="61B3612C" w14:textId="698A98EB" w:rsidR="00676079" w:rsidRPr="00E07A16" w:rsidRDefault="00676079" w:rsidP="00676079">
      <w:pPr>
        <w:pStyle w:val="Ttulo1"/>
        <w:numPr>
          <w:ilvl w:val="0"/>
          <w:numId w:val="8"/>
        </w:numPr>
        <w:tabs>
          <w:tab w:val="left" w:pos="426"/>
        </w:tabs>
        <w:spacing w:after="120" w:line="360" w:lineRule="auto"/>
        <w:ind w:left="0" w:firstLine="0"/>
        <w:rPr>
          <w:rFonts w:asciiTheme="majorHAnsi" w:hAnsiTheme="majorHAnsi" w:cstheme="majorHAnsi"/>
          <w:sz w:val="22"/>
          <w:szCs w:val="22"/>
          <w:lang w:val="en-GB"/>
        </w:rPr>
      </w:pPr>
      <w:bookmarkStart w:id="58" w:name="_Toc513463566"/>
      <w:bookmarkStart w:id="59" w:name="_Toc516654156"/>
      <w:r w:rsidRPr="00E07A16">
        <w:rPr>
          <w:rFonts w:asciiTheme="majorHAnsi" w:hAnsiTheme="majorHAnsi" w:cstheme="majorHAnsi"/>
        </w:rPr>
        <w:lastRenderedPageBreak/>
        <w:t>Medições das radiações ionizante</w:t>
      </w:r>
      <w:bookmarkEnd w:id="58"/>
      <w:r w:rsidRPr="00E07A16">
        <w:rPr>
          <w:rFonts w:asciiTheme="majorHAnsi" w:hAnsiTheme="majorHAnsi" w:cstheme="majorHAnsi"/>
        </w:rPr>
        <w:t>s</w:t>
      </w:r>
      <w:bookmarkEnd w:id="59"/>
    </w:p>
    <w:p w14:paraId="563C0077" w14:textId="41D074B9" w:rsidR="004F4C28" w:rsidRPr="00E07A16" w:rsidRDefault="004F4C28" w:rsidP="00391AB2">
      <w:pPr>
        <w:pStyle w:val="TEXTO-SIMPLES"/>
        <w:spacing w:before="240" w:after="120"/>
        <w:ind w:firstLine="0"/>
        <w:rPr>
          <w:rFonts w:asciiTheme="majorHAnsi" w:hAnsiTheme="majorHAnsi" w:cstheme="majorHAnsi"/>
          <w:noProof/>
          <w:lang w:eastAsia="pt-BR"/>
        </w:rPr>
      </w:pPr>
      <w:r w:rsidRPr="00E07A16">
        <w:rPr>
          <w:rFonts w:asciiTheme="majorHAnsi" w:hAnsiTheme="majorHAnsi" w:cstheme="majorHAnsi"/>
          <w:noProof/>
          <w:lang w:eastAsia="pt-BR"/>
        </w:rPr>
        <w:drawing>
          <wp:anchor distT="0" distB="0" distL="114300" distR="114300" simplePos="0" relativeHeight="251668480" behindDoc="0" locked="0" layoutInCell="1" allowOverlap="1" wp14:anchorId="415B6D06" wp14:editId="62187072">
            <wp:simplePos x="0" y="0"/>
            <wp:positionH relativeFrom="column">
              <wp:posOffset>24765</wp:posOffset>
            </wp:positionH>
            <wp:positionV relativeFrom="paragraph">
              <wp:posOffset>118110</wp:posOffset>
            </wp:positionV>
            <wp:extent cx="2921000" cy="2190750"/>
            <wp:effectExtent l="0" t="0" r="0" b="0"/>
            <wp:wrapSquare wrapText="bothSides"/>
            <wp:docPr id="8" name="Imagem 8" descr="http://prodsaude-entib.org.br/prodsaude/imagens/PS_60601_A05_2.1_at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60601_A05_2.1_atom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A16">
        <w:rPr>
          <w:rFonts w:asciiTheme="majorHAnsi" w:hAnsiTheme="majorHAnsi" w:cstheme="majorHAnsi"/>
        </w:rPr>
        <w:t xml:space="preserve">Por definição, radiação ionizante é originada por ionização, ou seja, a partir da extração de íons de átomos. A radiação é um fenômeno natural e a natureza está repleta de radiação de íons. Há os íons denominados positivos, de origem nuclear do átomo (prótons e nêutrons), e os íons negativos, ou seja, os elétrons. As radiações ionizantes de origem nuclear ocorrem quando um átomo expele um </w:t>
      </w:r>
      <w:proofErr w:type="spellStart"/>
      <w:r w:rsidRPr="00E07A16">
        <w:rPr>
          <w:rFonts w:asciiTheme="majorHAnsi" w:hAnsiTheme="majorHAnsi" w:cstheme="majorHAnsi"/>
        </w:rPr>
        <w:t>radionuclídeo</w:t>
      </w:r>
      <w:proofErr w:type="spellEnd"/>
      <w:r w:rsidRPr="00E07A16">
        <w:rPr>
          <w:rFonts w:asciiTheme="majorHAnsi" w:hAnsiTheme="majorHAnsi" w:cstheme="majorHAnsi"/>
        </w:rPr>
        <w:t>, mudando sua configuração atômica.</w:t>
      </w:r>
      <w:r w:rsidRPr="00E07A16">
        <w:rPr>
          <w:rFonts w:asciiTheme="majorHAnsi" w:hAnsiTheme="majorHAnsi" w:cstheme="majorHAnsi"/>
          <w:noProof/>
          <w:lang w:eastAsia="pt-BR"/>
        </w:rPr>
        <w:t xml:space="preserve"> </w:t>
      </w:r>
    </w:p>
    <w:p w14:paraId="0D5801BD" w14:textId="668E0242" w:rsidR="00391AB2" w:rsidRPr="00E07A16" w:rsidRDefault="00676079" w:rsidP="00391AB2">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radiação ionizante é o princípio físico que mais tem aplicações na área da saúde, se usarmos como métrica a quantidade de diferentes normas técnicas da série IEC 60601. Dentre as que estão válidas atualmente, além da norma colateral IEC 60601-1-3 (proteção contra raios-X em equipamentos para diagnóstico), existem 14 normas particulares, </w:t>
      </w:r>
      <w:r w:rsidR="00391AB2" w:rsidRPr="00E07A16">
        <w:rPr>
          <w:rFonts w:asciiTheme="majorHAnsi" w:hAnsiTheme="majorHAnsi" w:cstheme="majorHAnsi"/>
        </w:rPr>
        <w:t>veja quais são elas</w:t>
      </w:r>
      <w:r w:rsidRPr="00E07A16">
        <w:rPr>
          <w:rFonts w:asciiTheme="majorHAnsi" w:hAnsiTheme="majorHAnsi" w:cstheme="majorHAnsi"/>
        </w:rPr>
        <w:t xml:space="preserve">: </w:t>
      </w:r>
    </w:p>
    <w:p w14:paraId="58BB86A8" w14:textId="77777777" w:rsidR="00391AB2" w:rsidRPr="00E07A16" w:rsidRDefault="00391AB2" w:rsidP="00676079">
      <w:pPr>
        <w:pStyle w:val="TEXTO-SIMPLES"/>
        <w:spacing w:before="240" w:after="120"/>
        <w:ind w:firstLine="0"/>
        <w:rPr>
          <w:rFonts w:asciiTheme="majorHAnsi" w:hAnsiTheme="majorHAnsi" w:cstheme="majorHAnsi"/>
        </w:rPr>
      </w:pPr>
    </w:p>
    <w:p w14:paraId="3EDEC39B" w14:textId="2563524C"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 xml:space="preserve">IEC 60601-2-1 (aceleradores de elétrons na faixa de 1 </w:t>
      </w:r>
      <w:proofErr w:type="spellStart"/>
      <w:r w:rsidRPr="00E07A16">
        <w:rPr>
          <w:rFonts w:asciiTheme="majorHAnsi" w:hAnsiTheme="majorHAnsi" w:cstheme="majorHAnsi"/>
        </w:rPr>
        <w:t>MeV</w:t>
      </w:r>
      <w:proofErr w:type="spellEnd"/>
      <w:r w:rsidRPr="00E07A16">
        <w:rPr>
          <w:rFonts w:asciiTheme="majorHAnsi" w:hAnsiTheme="majorHAnsi" w:cstheme="majorHAnsi"/>
        </w:rPr>
        <w:t xml:space="preserve"> até 50 </w:t>
      </w:r>
      <w:proofErr w:type="spellStart"/>
      <w:r w:rsidRPr="00E07A16">
        <w:rPr>
          <w:rFonts w:asciiTheme="majorHAnsi" w:hAnsiTheme="majorHAnsi" w:cstheme="majorHAnsi"/>
        </w:rPr>
        <w:t>MeV</w:t>
      </w:r>
      <w:proofErr w:type="spellEnd"/>
      <w:r w:rsidRPr="00E07A16">
        <w:rPr>
          <w:rFonts w:asciiTheme="majorHAnsi" w:hAnsiTheme="majorHAnsi" w:cstheme="majorHAnsi"/>
        </w:rPr>
        <w:t xml:space="preserve">) </w:t>
      </w:r>
    </w:p>
    <w:p w14:paraId="6835FE15" w14:textId="6E58E534"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IEC 60601-2-8 (terapia por raios-X na faixa de 10 kV e 1 MV)</w:t>
      </w:r>
    </w:p>
    <w:p w14:paraId="1A1E7515" w14:textId="26554536"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IEC 60601-2-11 (terapia por raios gama)</w:t>
      </w:r>
    </w:p>
    <w:p w14:paraId="75828FB4" w14:textId="12089AD9"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 xml:space="preserve">IEC 60601-2-28 (equipamentos que utilizam tubos de raio-X para diagnóstico) </w:t>
      </w:r>
    </w:p>
    <w:p w14:paraId="2B9D7235" w14:textId="6F292E6D"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 xml:space="preserve">IEC 60601-2-29 (simuladores de radioterapia) </w:t>
      </w:r>
    </w:p>
    <w:p w14:paraId="303C859D" w14:textId="19E70343"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 xml:space="preserve">IEC 60601-2-33 (ressonância magnética) </w:t>
      </w:r>
    </w:p>
    <w:p w14:paraId="006F7DD2" w14:textId="4E74D7F6"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 xml:space="preserve">IEC 60601-2-43 (equipamentos que realizam intervenção por raios-X) </w:t>
      </w:r>
    </w:p>
    <w:p w14:paraId="207E5767" w14:textId="738DE22A"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 xml:space="preserve">IEC 60601-2-44 (tomografia computadorizada) </w:t>
      </w:r>
    </w:p>
    <w:p w14:paraId="3C214AB4" w14:textId="252A5162"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 xml:space="preserve">IEC 60601-2-45 (mamógrafo) </w:t>
      </w:r>
    </w:p>
    <w:p w14:paraId="23166913" w14:textId="6380D445"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 xml:space="preserve">IEC 60601-2-54 (radiografia e radioscopia) </w:t>
      </w:r>
    </w:p>
    <w:p w14:paraId="257A12A1" w14:textId="605C59B2"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IEC 60601-2-63 (equipamento de raios-X odontológico extra bucal)</w:t>
      </w:r>
    </w:p>
    <w:p w14:paraId="00449205" w14:textId="51E9DA74" w:rsidR="00391AB2"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t xml:space="preserve">IEC 60601-2-65 (equipamentos de raios-X odontológico </w:t>
      </w:r>
      <w:proofErr w:type="spellStart"/>
      <w:r w:rsidRPr="00E07A16">
        <w:rPr>
          <w:rFonts w:asciiTheme="majorHAnsi" w:hAnsiTheme="majorHAnsi" w:cstheme="majorHAnsi"/>
        </w:rPr>
        <w:t>intra</w:t>
      </w:r>
      <w:proofErr w:type="spellEnd"/>
      <w:r w:rsidRPr="00E07A16">
        <w:rPr>
          <w:rFonts w:asciiTheme="majorHAnsi" w:hAnsiTheme="majorHAnsi" w:cstheme="majorHAnsi"/>
        </w:rPr>
        <w:t xml:space="preserve"> bucal) </w:t>
      </w:r>
    </w:p>
    <w:p w14:paraId="39A3B438" w14:textId="61A273B3" w:rsidR="00676079" w:rsidRPr="00E07A16" w:rsidRDefault="00676079" w:rsidP="003C239C">
      <w:pPr>
        <w:pStyle w:val="TEXTO-SIMPLES"/>
        <w:numPr>
          <w:ilvl w:val="0"/>
          <w:numId w:val="22"/>
        </w:numPr>
        <w:spacing w:before="120" w:after="120"/>
        <w:rPr>
          <w:rFonts w:asciiTheme="majorHAnsi" w:hAnsiTheme="majorHAnsi" w:cstheme="majorHAnsi"/>
        </w:rPr>
      </w:pPr>
      <w:r w:rsidRPr="00E07A16">
        <w:rPr>
          <w:rFonts w:asciiTheme="majorHAnsi" w:hAnsiTheme="majorHAnsi" w:cstheme="majorHAnsi"/>
        </w:rPr>
        <w:lastRenderedPageBreak/>
        <w:t xml:space="preserve">IEC 60601-2-68 (equipamento de radioterapia guiado por imagem e de terapia por </w:t>
      </w:r>
      <w:proofErr w:type="spellStart"/>
      <w:r w:rsidRPr="00E07A16">
        <w:rPr>
          <w:rFonts w:asciiTheme="majorHAnsi" w:hAnsiTheme="majorHAnsi" w:cstheme="majorHAnsi"/>
        </w:rPr>
        <w:t>radionuclídeos</w:t>
      </w:r>
      <w:proofErr w:type="spellEnd"/>
      <w:r w:rsidRPr="00E07A16">
        <w:rPr>
          <w:rFonts w:asciiTheme="majorHAnsi" w:hAnsiTheme="majorHAnsi" w:cstheme="majorHAnsi"/>
        </w:rPr>
        <w:t>).</w:t>
      </w:r>
    </w:p>
    <w:p w14:paraId="2E5651CA" w14:textId="77777777" w:rsidR="00A0605A" w:rsidRPr="00E07A16" w:rsidRDefault="00A0605A" w:rsidP="00A0605A">
      <w:pPr>
        <w:pStyle w:val="PargrafodaLista"/>
        <w:keepNext/>
        <w:keepLines/>
        <w:numPr>
          <w:ilvl w:val="0"/>
          <w:numId w:val="20"/>
        </w:numPr>
        <w:spacing w:before="240" w:after="240"/>
        <w:contextualSpacing w:val="0"/>
        <w:outlineLvl w:val="1"/>
        <w:rPr>
          <w:rFonts w:asciiTheme="majorHAnsi" w:eastAsiaTheme="majorEastAsia" w:hAnsiTheme="majorHAnsi" w:cstheme="majorHAnsi"/>
          <w:b/>
          <w:vanish/>
          <w:color w:val="960000"/>
          <w:sz w:val="28"/>
          <w:szCs w:val="26"/>
        </w:rPr>
      </w:pPr>
      <w:bookmarkStart w:id="60" w:name="_Toc514758701"/>
      <w:bookmarkStart w:id="61" w:name="_Toc516138960"/>
      <w:bookmarkStart w:id="62" w:name="_Toc516654157"/>
      <w:bookmarkStart w:id="63" w:name="_Toc513463567"/>
      <w:bookmarkEnd w:id="60"/>
      <w:bookmarkEnd w:id="61"/>
      <w:bookmarkEnd w:id="62"/>
    </w:p>
    <w:p w14:paraId="69D564EC" w14:textId="77777777" w:rsidR="00A0605A" w:rsidRPr="00E07A16" w:rsidRDefault="00A0605A" w:rsidP="00A0605A">
      <w:pPr>
        <w:pStyle w:val="PargrafodaLista"/>
        <w:keepNext/>
        <w:keepLines/>
        <w:numPr>
          <w:ilvl w:val="0"/>
          <w:numId w:val="20"/>
        </w:numPr>
        <w:spacing w:before="240" w:after="240"/>
        <w:contextualSpacing w:val="0"/>
        <w:outlineLvl w:val="1"/>
        <w:rPr>
          <w:rFonts w:asciiTheme="majorHAnsi" w:eastAsiaTheme="majorEastAsia" w:hAnsiTheme="majorHAnsi" w:cstheme="majorHAnsi"/>
          <w:b/>
          <w:vanish/>
          <w:color w:val="960000"/>
          <w:sz w:val="28"/>
          <w:szCs w:val="26"/>
        </w:rPr>
      </w:pPr>
      <w:bookmarkStart w:id="64" w:name="_Toc516138961"/>
      <w:bookmarkStart w:id="65" w:name="_Toc516654158"/>
      <w:bookmarkEnd w:id="64"/>
      <w:bookmarkEnd w:id="65"/>
    </w:p>
    <w:p w14:paraId="58459D03" w14:textId="408C84F4" w:rsidR="00676079" w:rsidRPr="00E07A16" w:rsidRDefault="00676079" w:rsidP="00A0605A">
      <w:pPr>
        <w:pStyle w:val="Ttulo2"/>
        <w:numPr>
          <w:ilvl w:val="1"/>
          <w:numId w:val="20"/>
        </w:numPr>
        <w:ind w:left="709" w:hanging="709"/>
        <w:rPr>
          <w:rFonts w:asciiTheme="majorHAnsi" w:hAnsiTheme="majorHAnsi" w:cstheme="majorHAnsi"/>
        </w:rPr>
      </w:pPr>
      <w:bookmarkStart w:id="66" w:name="_Toc516654159"/>
      <w:r w:rsidRPr="00E07A16">
        <w:rPr>
          <w:rFonts w:asciiTheme="majorHAnsi" w:hAnsiTheme="majorHAnsi" w:cstheme="majorHAnsi"/>
        </w:rPr>
        <w:t>Raios-X</w:t>
      </w:r>
      <w:bookmarkEnd w:id="63"/>
      <w:bookmarkEnd w:id="66"/>
    </w:p>
    <w:p w14:paraId="46948E52" w14:textId="68D8CEB5" w:rsidR="001A15A8" w:rsidRPr="00E07A16" w:rsidRDefault="001A15A8"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Um dos tipos de radiações ionizantes mais conhecidos são os raios X, utilizados em equipamentos radiológicos para fins médicos. </w:t>
      </w:r>
    </w:p>
    <w:p w14:paraId="2B9CCCE2" w14:textId="2091CDF8" w:rsidR="004F4C28"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radiação eletromagnética cujo comprimento de onda se situa entre 10 </w:t>
      </w:r>
      <w:proofErr w:type="spellStart"/>
      <w:r w:rsidRPr="00E07A16">
        <w:rPr>
          <w:rFonts w:asciiTheme="majorHAnsi" w:hAnsiTheme="majorHAnsi" w:cstheme="majorHAnsi"/>
        </w:rPr>
        <w:t>pm</w:t>
      </w:r>
      <w:proofErr w:type="spellEnd"/>
      <w:r w:rsidRPr="00E07A16">
        <w:rPr>
          <w:rFonts w:asciiTheme="majorHAnsi" w:hAnsiTheme="majorHAnsi" w:cstheme="majorHAnsi"/>
        </w:rPr>
        <w:t xml:space="preserve"> e 10 </w:t>
      </w:r>
      <w:proofErr w:type="spellStart"/>
      <w:r w:rsidRPr="00E07A16">
        <w:rPr>
          <w:rFonts w:asciiTheme="majorHAnsi" w:hAnsiTheme="majorHAnsi" w:cstheme="majorHAnsi"/>
        </w:rPr>
        <w:t>nm</w:t>
      </w:r>
      <w:proofErr w:type="spellEnd"/>
      <w:r w:rsidRPr="00E07A16">
        <w:rPr>
          <w:rFonts w:asciiTheme="majorHAnsi" w:hAnsiTheme="majorHAnsi" w:cstheme="majorHAnsi"/>
        </w:rPr>
        <w:t xml:space="preserve"> (ou 10</w:t>
      </w:r>
      <w:r w:rsidRPr="00E07A16">
        <w:rPr>
          <w:rFonts w:asciiTheme="majorHAnsi" w:hAnsiTheme="majorHAnsi" w:cstheme="majorHAnsi"/>
          <w:vertAlign w:val="superscript"/>
        </w:rPr>
        <w:t>-11</w:t>
      </w:r>
      <w:r w:rsidRPr="00E07A16">
        <w:rPr>
          <w:rFonts w:asciiTheme="majorHAnsi" w:hAnsiTheme="majorHAnsi" w:cstheme="majorHAnsi"/>
        </w:rPr>
        <w:t> m e 10</w:t>
      </w:r>
      <w:r w:rsidRPr="00E07A16">
        <w:rPr>
          <w:rFonts w:asciiTheme="majorHAnsi" w:hAnsiTheme="majorHAnsi" w:cstheme="majorHAnsi"/>
          <w:vertAlign w:val="superscript"/>
        </w:rPr>
        <w:t>-8</w:t>
      </w:r>
      <w:r w:rsidRPr="00E07A16">
        <w:rPr>
          <w:rFonts w:asciiTheme="majorHAnsi" w:hAnsiTheme="majorHAnsi" w:cstheme="majorHAnsi"/>
        </w:rPr>
        <w:t> m) é denominada radiação X, portanto composta de raios-X. Considerando o valor didático da velocidade de propagação da luz de 3,</w:t>
      </w:r>
      <w:proofErr w:type="gramStart"/>
      <w:r w:rsidRPr="00E07A16">
        <w:rPr>
          <w:rFonts w:asciiTheme="majorHAnsi" w:hAnsiTheme="majorHAnsi" w:cstheme="majorHAnsi"/>
        </w:rPr>
        <w:t>0 </w:t>
      </w:r>
      <w:r w:rsidRPr="00E07A16">
        <w:rPr>
          <w:rFonts w:asciiTheme="majorHAnsi" w:hAnsiTheme="majorHAnsi" w:cstheme="majorHAnsi"/>
        </w:rPr>
        <w:sym w:font="Symbol" w:char="F0B4"/>
      </w:r>
      <w:r w:rsidRPr="00E07A16">
        <w:rPr>
          <w:rFonts w:asciiTheme="majorHAnsi" w:hAnsiTheme="majorHAnsi" w:cstheme="majorHAnsi"/>
        </w:rPr>
        <w:t> 10</w:t>
      </w:r>
      <w:r w:rsidRPr="00E07A16">
        <w:rPr>
          <w:rFonts w:asciiTheme="majorHAnsi" w:hAnsiTheme="majorHAnsi" w:cstheme="majorHAnsi"/>
          <w:vertAlign w:val="superscript"/>
        </w:rPr>
        <w:t>8</w:t>
      </w:r>
      <w:proofErr w:type="gramEnd"/>
      <w:r w:rsidRPr="00E07A16">
        <w:rPr>
          <w:rFonts w:asciiTheme="majorHAnsi" w:hAnsiTheme="majorHAnsi" w:cstheme="majorHAnsi"/>
        </w:rPr>
        <w:t> m</w:t>
      </w:r>
      <w:r w:rsidRPr="00E07A16">
        <w:rPr>
          <w:rFonts w:asciiTheme="majorHAnsi" w:hAnsiTheme="majorHAnsi" w:cstheme="majorHAnsi"/>
        </w:rPr>
        <w:sym w:font="Symbol" w:char="F0D7"/>
      </w:r>
      <w:r w:rsidRPr="00E07A16">
        <w:rPr>
          <w:rFonts w:asciiTheme="majorHAnsi" w:hAnsiTheme="majorHAnsi" w:cstheme="majorHAnsi"/>
        </w:rPr>
        <w:t>s</w:t>
      </w:r>
      <w:r w:rsidRPr="00E07A16">
        <w:rPr>
          <w:rFonts w:asciiTheme="majorHAnsi" w:hAnsiTheme="majorHAnsi" w:cstheme="majorHAnsi"/>
          <w:vertAlign w:val="superscript"/>
        </w:rPr>
        <w:t>-1</w:t>
      </w:r>
      <w:r w:rsidRPr="00E07A16">
        <w:rPr>
          <w:rFonts w:asciiTheme="majorHAnsi" w:hAnsiTheme="majorHAnsi" w:cstheme="majorHAnsi"/>
        </w:rPr>
        <w:t xml:space="preserve"> (</w:t>
      </w:r>
      <w:r w:rsidR="00A470BD" w:rsidRPr="00E07A16">
        <w:rPr>
          <w:rFonts w:asciiTheme="majorHAnsi" w:hAnsiTheme="majorHAnsi" w:cstheme="majorHAnsi"/>
        </w:rPr>
        <w:t xml:space="preserve">veja o quadro apresentado </w:t>
      </w:r>
      <w:r w:rsidR="00E07A16">
        <w:rPr>
          <w:rFonts w:asciiTheme="majorHAnsi" w:hAnsiTheme="majorHAnsi" w:cstheme="majorHAnsi"/>
        </w:rPr>
        <w:t>na página 5</w:t>
      </w:r>
      <w:r w:rsidRPr="00E07A16">
        <w:rPr>
          <w:rFonts w:asciiTheme="majorHAnsi" w:hAnsiTheme="majorHAnsi" w:cstheme="majorHAnsi"/>
        </w:rPr>
        <w:fldChar w:fldCharType="begin"/>
      </w:r>
      <w:r w:rsidRPr="00E07A16">
        <w:rPr>
          <w:rFonts w:asciiTheme="majorHAnsi" w:hAnsiTheme="majorHAnsi" w:cstheme="majorHAnsi"/>
        </w:rPr>
        <w:instrText xml:space="preserve"> REF _Ref477610289 \r \h  \* MERGEFORMAT </w:instrText>
      </w:r>
      <w:r w:rsidRPr="00E07A16">
        <w:rPr>
          <w:rFonts w:asciiTheme="majorHAnsi" w:hAnsiTheme="majorHAnsi" w:cstheme="majorHAnsi"/>
        </w:rPr>
      </w:r>
      <w:r w:rsidRPr="00E07A16">
        <w:rPr>
          <w:rFonts w:asciiTheme="majorHAnsi" w:hAnsiTheme="majorHAnsi" w:cstheme="majorHAnsi"/>
        </w:rPr>
        <w:fldChar w:fldCharType="separate"/>
      </w:r>
      <w:r w:rsidR="009C59F7">
        <w:rPr>
          <w:rFonts w:asciiTheme="majorHAnsi" w:hAnsiTheme="majorHAnsi" w:cstheme="majorHAnsi"/>
        </w:rPr>
        <w:t>0</w:t>
      </w:r>
      <w:r w:rsidRPr="00E07A16">
        <w:rPr>
          <w:rFonts w:asciiTheme="majorHAnsi" w:hAnsiTheme="majorHAnsi" w:cstheme="majorHAnsi"/>
        </w:rPr>
        <w:fldChar w:fldCharType="end"/>
      </w:r>
      <w:r w:rsidRPr="00E07A16">
        <w:rPr>
          <w:rFonts w:asciiTheme="majorHAnsi" w:hAnsiTheme="majorHAnsi" w:cstheme="majorHAnsi"/>
        </w:rPr>
        <w:t>), a equação</w:t>
      </w:r>
      <w:r w:rsidR="004F4C28" w:rsidRPr="00E07A16">
        <w:rPr>
          <w:rFonts w:asciiTheme="majorHAnsi" w:hAnsiTheme="majorHAnsi" w:cstheme="majorHAnsi"/>
        </w:rPr>
        <w:t xml:space="preserve"> </w:t>
      </w:r>
      <m:oMath>
        <m:r>
          <m:rPr>
            <m:sty m:val="bi"/>
          </m:rPr>
          <w:rPr>
            <w:rFonts w:ascii="Cambria Math" w:hAnsi="Cambria Math" w:cstheme="majorHAnsi"/>
          </w:rPr>
          <m:t>c=λf</m:t>
        </m:r>
      </m:oMath>
      <w:r w:rsidRPr="00E07A16">
        <w:rPr>
          <w:rFonts w:asciiTheme="majorHAnsi" w:hAnsiTheme="majorHAnsi" w:cstheme="majorHAnsi"/>
        </w:rPr>
        <w:t xml:space="preserve">  leva à frequência dos raios-X na faixa de 30 petahertz (ou PHz) a 30 exahertz (ou EHz), ou seja, entre 30 </w:t>
      </w:r>
      <w:r w:rsidRPr="00E07A16">
        <w:rPr>
          <w:rFonts w:asciiTheme="majorHAnsi" w:hAnsiTheme="majorHAnsi" w:cstheme="majorHAnsi"/>
        </w:rPr>
        <w:sym w:font="Symbol" w:char="F0B4"/>
      </w:r>
      <w:r w:rsidRPr="00E07A16">
        <w:rPr>
          <w:rFonts w:asciiTheme="majorHAnsi" w:hAnsiTheme="majorHAnsi" w:cstheme="majorHAnsi"/>
        </w:rPr>
        <w:t> 10</w:t>
      </w:r>
      <w:r w:rsidRPr="00E07A16">
        <w:rPr>
          <w:rFonts w:asciiTheme="majorHAnsi" w:hAnsiTheme="majorHAnsi" w:cstheme="majorHAnsi"/>
          <w:vertAlign w:val="superscript"/>
        </w:rPr>
        <w:t>15</w:t>
      </w:r>
      <w:r w:rsidRPr="00E07A16">
        <w:rPr>
          <w:rFonts w:asciiTheme="majorHAnsi" w:hAnsiTheme="majorHAnsi" w:cstheme="majorHAnsi"/>
        </w:rPr>
        <w:t> Hz e 30 </w:t>
      </w:r>
      <w:r w:rsidRPr="00E07A16">
        <w:rPr>
          <w:rFonts w:asciiTheme="majorHAnsi" w:hAnsiTheme="majorHAnsi" w:cstheme="majorHAnsi"/>
        </w:rPr>
        <w:sym w:font="Symbol" w:char="F0B4"/>
      </w:r>
      <w:r w:rsidRPr="00E07A16">
        <w:rPr>
          <w:rFonts w:asciiTheme="majorHAnsi" w:hAnsiTheme="majorHAnsi" w:cstheme="majorHAnsi"/>
        </w:rPr>
        <w:t> 10</w:t>
      </w:r>
      <w:r w:rsidRPr="00E07A16">
        <w:rPr>
          <w:rFonts w:asciiTheme="majorHAnsi" w:hAnsiTheme="majorHAnsi" w:cstheme="majorHAnsi"/>
          <w:vertAlign w:val="superscript"/>
        </w:rPr>
        <w:t>18</w:t>
      </w:r>
      <w:r w:rsidRPr="00E07A16">
        <w:rPr>
          <w:rFonts w:asciiTheme="majorHAnsi" w:hAnsiTheme="majorHAnsi" w:cstheme="majorHAnsi"/>
        </w:rPr>
        <w:t> Hz.</w:t>
      </w:r>
    </w:p>
    <w:p w14:paraId="170AA91D" w14:textId="0599ACAA" w:rsidR="00B16770"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descoberta dos raios-X ocorreu no final do século XIX e a primeira radiografia registrada foi produzida em 1895. </w:t>
      </w:r>
    </w:p>
    <w:p w14:paraId="120CAC83" w14:textId="79F2C020" w:rsidR="004F4C28" w:rsidRPr="00E07A16" w:rsidRDefault="00E07A16" w:rsidP="00676079">
      <w:pPr>
        <w:pStyle w:val="TEXTO-SIMPLES"/>
        <w:spacing w:before="240" w:after="120"/>
        <w:ind w:firstLine="0"/>
        <w:rPr>
          <w:rFonts w:asciiTheme="majorHAnsi" w:hAnsiTheme="majorHAnsi" w:cstheme="majorHAnsi"/>
        </w:rPr>
      </w:pPr>
      <w:r w:rsidRPr="00E07A16">
        <w:rPr>
          <w:rFonts w:asciiTheme="majorHAnsi" w:hAnsiTheme="majorHAnsi" w:cstheme="majorHAnsi"/>
          <w:noProof/>
          <w:lang w:eastAsia="pt-BR"/>
        </w:rPr>
        <w:drawing>
          <wp:anchor distT="0" distB="0" distL="114300" distR="114300" simplePos="0" relativeHeight="251680768" behindDoc="0" locked="0" layoutInCell="1" allowOverlap="1" wp14:anchorId="2BBD1059" wp14:editId="54BBF999">
            <wp:simplePos x="0" y="0"/>
            <wp:positionH relativeFrom="column">
              <wp:posOffset>1891665</wp:posOffset>
            </wp:positionH>
            <wp:positionV relativeFrom="paragraph">
              <wp:posOffset>433705</wp:posOffset>
            </wp:positionV>
            <wp:extent cx="1752600" cy="2575560"/>
            <wp:effectExtent l="0" t="0" r="0" b="0"/>
            <wp:wrapTopAndBottom/>
            <wp:docPr id="39" name="Imagem 39" descr="http://prodsaude-entib.org.br/prodsaude/imagens/PS_60601_A05_2.2_rai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rodsaude-entib.org.br/prodsaude/imagens/PS_60601_A05_2.2_raio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28" w:rsidRPr="00E07A16">
        <w:rPr>
          <w:rFonts w:asciiTheme="majorHAnsi" w:hAnsiTheme="majorHAnsi" w:cstheme="majorHAnsi"/>
        </w:rPr>
        <w:t>Observe:</w:t>
      </w:r>
      <w:r w:rsidR="00946B84" w:rsidRPr="00E07A16">
        <w:rPr>
          <w:rFonts w:asciiTheme="majorHAnsi" w:hAnsiTheme="majorHAnsi" w:cstheme="majorHAnsi"/>
        </w:rPr>
        <w:t xml:space="preserve"> </w:t>
      </w:r>
    </w:p>
    <w:p w14:paraId="4A633980" w14:textId="77777777" w:rsidR="00E07A16" w:rsidRPr="00E07A16" w:rsidRDefault="00E07A16" w:rsidP="00E07A16">
      <w:pPr>
        <w:pStyle w:val="NormalWeb"/>
        <w:shd w:val="clear" w:color="auto" w:fill="FFFFFF"/>
        <w:spacing w:before="0" w:beforeAutospacing="0" w:after="150" w:afterAutospacing="0"/>
        <w:jc w:val="center"/>
        <w:rPr>
          <w:rStyle w:val="nfase"/>
          <w:rFonts w:asciiTheme="majorHAnsi" w:hAnsiTheme="majorHAnsi" w:cstheme="majorHAnsi"/>
          <w:color w:val="666666"/>
          <w:sz w:val="20"/>
          <w:szCs w:val="20"/>
        </w:rPr>
      </w:pPr>
    </w:p>
    <w:p w14:paraId="6FF171D7" w14:textId="77777777" w:rsidR="00E07A16" w:rsidRPr="00E07A16" w:rsidRDefault="00E07A16" w:rsidP="00E07A16">
      <w:pPr>
        <w:pStyle w:val="NormalWeb"/>
        <w:shd w:val="clear" w:color="auto" w:fill="FFFFFF"/>
        <w:spacing w:before="0" w:beforeAutospacing="0" w:after="150" w:afterAutospacing="0"/>
        <w:jc w:val="center"/>
        <w:rPr>
          <w:rFonts w:asciiTheme="majorHAnsi" w:hAnsiTheme="majorHAnsi" w:cstheme="majorHAnsi"/>
          <w:color w:val="666666"/>
          <w:sz w:val="20"/>
          <w:szCs w:val="20"/>
        </w:rPr>
      </w:pPr>
      <w:r w:rsidRPr="00E07A16">
        <w:rPr>
          <w:rStyle w:val="nfase"/>
          <w:rFonts w:asciiTheme="majorHAnsi" w:hAnsiTheme="majorHAnsi" w:cstheme="majorHAnsi"/>
          <w:color w:val="666666"/>
          <w:sz w:val="20"/>
          <w:szCs w:val="20"/>
        </w:rPr>
        <w:t>Primeira radiografia produzida na história da humanidade. </w:t>
      </w:r>
    </w:p>
    <w:p w14:paraId="1CA92970" w14:textId="77777777" w:rsidR="00E07A16" w:rsidRPr="00E07A16" w:rsidRDefault="00E07A16" w:rsidP="00E07A16">
      <w:pPr>
        <w:pStyle w:val="NormalWeb"/>
        <w:shd w:val="clear" w:color="auto" w:fill="FFFFFF"/>
        <w:spacing w:before="0" w:beforeAutospacing="0" w:after="150" w:afterAutospacing="0"/>
        <w:jc w:val="center"/>
        <w:rPr>
          <w:rFonts w:asciiTheme="majorHAnsi" w:hAnsiTheme="majorHAnsi" w:cstheme="majorHAnsi"/>
          <w:color w:val="666666"/>
          <w:sz w:val="20"/>
          <w:szCs w:val="20"/>
        </w:rPr>
      </w:pPr>
      <w:r w:rsidRPr="00E07A16">
        <w:rPr>
          <w:rStyle w:val="nfase"/>
          <w:rFonts w:asciiTheme="majorHAnsi" w:hAnsiTheme="majorHAnsi" w:cstheme="majorHAnsi"/>
          <w:b/>
          <w:bCs/>
          <w:color w:val="666666"/>
          <w:sz w:val="20"/>
          <w:szCs w:val="20"/>
        </w:rPr>
        <w:t> </w:t>
      </w:r>
      <w:r w:rsidRPr="00E07A16">
        <w:rPr>
          <w:rStyle w:val="Forte"/>
          <w:rFonts w:asciiTheme="majorHAnsi" w:hAnsiTheme="majorHAnsi" w:cstheme="majorHAnsi"/>
          <w:color w:val="666666"/>
          <w:sz w:val="20"/>
          <w:szCs w:val="20"/>
        </w:rPr>
        <w:t>Fonte:</w:t>
      </w:r>
      <w:r w:rsidRPr="00E07A16">
        <w:rPr>
          <w:rFonts w:asciiTheme="majorHAnsi" w:hAnsiTheme="majorHAnsi" w:cstheme="majorHAnsi"/>
          <w:color w:val="666666"/>
          <w:sz w:val="20"/>
          <w:szCs w:val="20"/>
        </w:rPr>
        <w:t> </w:t>
      </w:r>
      <w:proofErr w:type="spellStart"/>
      <w:r w:rsidR="001054BC">
        <w:rPr>
          <w:rStyle w:val="Hyperlink"/>
          <w:rFonts w:asciiTheme="majorHAnsi" w:hAnsiTheme="majorHAnsi" w:cstheme="majorHAnsi"/>
          <w:color w:val="01462F"/>
          <w:sz w:val="20"/>
          <w:szCs w:val="20"/>
        </w:rPr>
        <w:fldChar w:fldCharType="begin"/>
      </w:r>
      <w:r w:rsidR="001054BC">
        <w:rPr>
          <w:rStyle w:val="Hyperlink"/>
          <w:rFonts w:asciiTheme="majorHAnsi" w:hAnsiTheme="majorHAnsi" w:cstheme="majorHAnsi"/>
          <w:color w:val="01462F"/>
          <w:sz w:val="20"/>
          <w:szCs w:val="20"/>
        </w:rPr>
        <w:instrText xml:space="preserve"> HYPERLINK "https://pt.wikipedia.org/wiki/Raios_X" \t "_blank" </w:instrText>
      </w:r>
      <w:r w:rsidR="001054BC">
        <w:rPr>
          <w:rStyle w:val="Hyperlink"/>
          <w:rFonts w:asciiTheme="majorHAnsi" w:hAnsiTheme="majorHAnsi" w:cstheme="majorHAnsi"/>
          <w:color w:val="01462F"/>
          <w:sz w:val="20"/>
          <w:szCs w:val="20"/>
        </w:rPr>
        <w:fldChar w:fldCharType="separate"/>
      </w:r>
      <w:r w:rsidRPr="00E07A16">
        <w:rPr>
          <w:rStyle w:val="Hyperlink"/>
          <w:rFonts w:asciiTheme="majorHAnsi" w:hAnsiTheme="majorHAnsi" w:cstheme="majorHAnsi"/>
          <w:color w:val="01462F"/>
          <w:sz w:val="20"/>
          <w:szCs w:val="20"/>
        </w:rPr>
        <w:t>Wikipedia</w:t>
      </w:r>
      <w:proofErr w:type="spellEnd"/>
      <w:r w:rsidR="001054BC">
        <w:rPr>
          <w:rStyle w:val="Hyperlink"/>
          <w:rFonts w:asciiTheme="majorHAnsi" w:hAnsiTheme="majorHAnsi" w:cstheme="majorHAnsi"/>
          <w:color w:val="01462F"/>
          <w:sz w:val="20"/>
          <w:szCs w:val="20"/>
        </w:rPr>
        <w:fldChar w:fldCharType="end"/>
      </w:r>
    </w:p>
    <w:p w14:paraId="6DF4BF9C" w14:textId="1CB2299A" w:rsidR="004F4C28" w:rsidRPr="00E07A16" w:rsidRDefault="004F4C28" w:rsidP="00676079">
      <w:pPr>
        <w:pStyle w:val="TEXTO-SIMPLES"/>
        <w:spacing w:before="240" w:after="120"/>
        <w:ind w:firstLine="0"/>
        <w:rPr>
          <w:rFonts w:asciiTheme="majorHAnsi" w:hAnsiTheme="majorHAnsi" w:cstheme="majorHAnsi"/>
        </w:rPr>
      </w:pPr>
    </w:p>
    <w:p w14:paraId="001800AC" w14:textId="77777777" w:rsidR="00C53AEA"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geração de raios-X se dá a partir da energização de eletrodos (por exemplo, placas metálicas) com cargas diferentes em ambiente pressurizado, afastadas entre si e gerando uma diferença de potencial entre elas. </w:t>
      </w:r>
    </w:p>
    <w:p w14:paraId="01A55FAC" w14:textId="33DE85F3"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lastRenderedPageBreak/>
        <w:t>Dependendo do gás inserido no meio pressurizado e sob um campo elétrico de alta tensão, pode ocorrer a transição de elétrons entre as placas. Ao se deslocarem, os elétrons se chocam com os átomos do gás, fazendo com que estes, por sua vez, liberem elétrons, ou gerem uma radiação eletromagnética que pode ocorrer em frequências dentro do espectro luminoso.</w:t>
      </w:r>
    </w:p>
    <w:p w14:paraId="0758859C" w14:textId="77777777" w:rsidR="00B22102"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Ao se deslocarem para fora do recipiente pressurizado, os elétrons têm a capacidade de marcar alguns materiais como, por exemplo, filmes fotográficos. Como os diferentes materiais têm diferentes capacidades de absorver radiação ionizante, ao se projetar um feixe de elétrons na frequência dos raios-X através de um objeto (por exemplo, parte do corpo humano), os elétrons que não forem absorvidos poderão impressionar um filme fotográfico que seja posicionado após o objeto irradiado. </w:t>
      </w:r>
    </w:p>
    <w:p w14:paraId="62076242" w14:textId="6A0A76C1"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Este é o princípio da radiografia por raios-X. A tensão elétrica de excitação dos equipamentos de terapia é na ordem de dezenas de keV (dezenas de milhares de </w:t>
      </w:r>
      <w:proofErr w:type="spellStart"/>
      <w:r w:rsidRPr="00E07A16">
        <w:rPr>
          <w:rFonts w:asciiTheme="majorHAnsi" w:hAnsiTheme="majorHAnsi" w:cstheme="majorHAnsi"/>
        </w:rPr>
        <w:t>eletrovolts</w:t>
      </w:r>
      <w:proofErr w:type="spellEnd"/>
      <w:r w:rsidRPr="00E07A16">
        <w:rPr>
          <w:rFonts w:asciiTheme="majorHAnsi" w:hAnsiTheme="majorHAnsi" w:cstheme="majorHAnsi"/>
        </w:rPr>
        <w:t>).</w:t>
      </w:r>
    </w:p>
    <w:p w14:paraId="5A84D1A8" w14:textId="77777777" w:rsidR="00B22102" w:rsidRDefault="00676079" w:rsidP="00676079">
      <w:pPr>
        <w:spacing w:before="240" w:after="120" w:line="360" w:lineRule="auto"/>
        <w:jc w:val="both"/>
        <w:rPr>
          <w:rFonts w:asciiTheme="majorHAnsi" w:hAnsiTheme="majorHAnsi" w:cstheme="majorHAnsi"/>
        </w:rPr>
      </w:pPr>
      <w:r w:rsidRPr="00E07A16">
        <w:rPr>
          <w:rFonts w:asciiTheme="majorHAnsi" w:hAnsiTheme="majorHAnsi" w:cstheme="majorHAnsi"/>
        </w:rPr>
        <w:t xml:space="preserve">Atualmente, raios-X são utilizados tanto para fins de gerar imagens (radiografia) quanto para fins de terapia. No caso da terapia, a tensão elétrica de ativação pode ser na ordem de centenas de keV até dezenas de </w:t>
      </w:r>
      <w:proofErr w:type="spellStart"/>
      <w:r w:rsidRPr="00E07A16">
        <w:rPr>
          <w:rFonts w:asciiTheme="majorHAnsi" w:hAnsiTheme="majorHAnsi" w:cstheme="majorHAnsi"/>
        </w:rPr>
        <w:t>MeV</w:t>
      </w:r>
      <w:proofErr w:type="spellEnd"/>
      <w:r w:rsidRPr="00E07A16">
        <w:rPr>
          <w:rFonts w:asciiTheme="majorHAnsi" w:hAnsiTheme="majorHAnsi" w:cstheme="majorHAnsi"/>
        </w:rPr>
        <w:t xml:space="preserve">. A dose de radiação ionizante considerada segura e, concomitantemente, necessária para tratamento oscila em torno das dezenas de </w:t>
      </w:r>
      <w:proofErr w:type="spellStart"/>
      <w:r w:rsidRPr="00E07A16">
        <w:rPr>
          <w:rFonts w:asciiTheme="majorHAnsi" w:hAnsiTheme="majorHAnsi" w:cstheme="majorHAnsi"/>
        </w:rPr>
        <w:t>Gy</w:t>
      </w:r>
      <w:proofErr w:type="spellEnd"/>
      <w:r w:rsidRPr="00E07A16">
        <w:rPr>
          <w:rFonts w:asciiTheme="majorHAnsi" w:hAnsiTheme="majorHAnsi" w:cstheme="majorHAnsi"/>
        </w:rPr>
        <w:t xml:space="preserve">. </w:t>
      </w:r>
    </w:p>
    <w:p w14:paraId="452E3607" w14:textId="77777777" w:rsidR="00E07A16" w:rsidRDefault="00E07A16" w:rsidP="00676079">
      <w:pPr>
        <w:spacing w:before="240" w:after="120" w:line="360" w:lineRule="auto"/>
        <w:jc w:val="both"/>
        <w:rPr>
          <w:rFonts w:asciiTheme="majorHAnsi" w:hAnsiTheme="majorHAnsi" w:cstheme="majorHAnsi"/>
        </w:rPr>
      </w:pPr>
    </w:p>
    <w:p w14:paraId="4AC96DF2" w14:textId="77777777" w:rsidR="00E07A16" w:rsidRPr="00E07A16" w:rsidRDefault="00E07A16" w:rsidP="00E07A16">
      <w:pPr>
        <w:pStyle w:val="Textodecomentrio"/>
        <w:ind w:left="708"/>
        <w:jc w:val="both"/>
        <w:rPr>
          <w:i/>
          <w:color w:val="008080"/>
        </w:rPr>
      </w:pPr>
      <w:r w:rsidRPr="00E07A16">
        <w:rPr>
          <w:rFonts w:asciiTheme="majorHAnsi" w:hAnsiTheme="majorHAnsi" w:cstheme="majorHAnsi"/>
          <w:b/>
          <w:i/>
          <w:color w:val="008080"/>
        </w:rPr>
        <w:t>Saiba mais:</w:t>
      </w:r>
      <w:r w:rsidRPr="00E07A16">
        <w:rPr>
          <w:rFonts w:asciiTheme="majorHAnsi" w:hAnsiTheme="majorHAnsi" w:cstheme="majorHAnsi"/>
          <w:i/>
          <w:color w:val="008080"/>
        </w:rPr>
        <w:t xml:space="preserve"> </w:t>
      </w:r>
      <w:r w:rsidRPr="00E07A16">
        <w:rPr>
          <w:i/>
          <w:color w:val="008080"/>
        </w:rPr>
        <w:t xml:space="preserve">O Sistema Internacional de Unidades (SI) define a unidade para a dose de radiação ionizante absorvida por unidade de massa. Trata-se do </w:t>
      </w:r>
      <w:proofErr w:type="spellStart"/>
      <w:r w:rsidRPr="00E07A16">
        <w:rPr>
          <w:b/>
          <w:i/>
          <w:color w:val="008080"/>
        </w:rPr>
        <w:t>gray</w:t>
      </w:r>
      <w:proofErr w:type="spellEnd"/>
      <w:r w:rsidRPr="00E07A16">
        <w:rPr>
          <w:i/>
          <w:color w:val="008080"/>
        </w:rPr>
        <w:t xml:space="preserve">, representado pelo símbolo </w:t>
      </w:r>
      <w:proofErr w:type="spellStart"/>
      <w:r w:rsidRPr="00E07A16">
        <w:rPr>
          <w:b/>
          <w:i/>
          <w:color w:val="008080"/>
        </w:rPr>
        <w:t>Gy</w:t>
      </w:r>
      <w:proofErr w:type="spellEnd"/>
      <w:r w:rsidRPr="00E07A16">
        <w:rPr>
          <w:i/>
          <w:color w:val="008080"/>
        </w:rPr>
        <w:t xml:space="preserve">. </w:t>
      </w:r>
      <w:r w:rsidRPr="00E07A16">
        <w:rPr>
          <w:i/>
          <w:color w:val="008080"/>
        </w:rPr>
        <w:br/>
      </w:r>
      <w:r w:rsidRPr="00E07A16">
        <w:rPr>
          <w:i/>
          <w:color w:val="008080"/>
        </w:rPr>
        <w:br/>
        <w:t xml:space="preserve">O </w:t>
      </w:r>
      <w:proofErr w:type="spellStart"/>
      <w:r w:rsidRPr="00E07A16">
        <w:rPr>
          <w:i/>
          <w:color w:val="008080"/>
        </w:rPr>
        <w:t>gray</w:t>
      </w:r>
      <w:proofErr w:type="spellEnd"/>
      <w:r w:rsidRPr="00E07A16">
        <w:rPr>
          <w:i/>
          <w:color w:val="008080"/>
        </w:rPr>
        <w:t xml:space="preserve"> equivale a um joule (J) de radiação absorvida por quilograma (kg) de massa, ou seja, </w:t>
      </w:r>
      <w:proofErr w:type="spellStart"/>
      <w:r w:rsidRPr="00E07A16">
        <w:rPr>
          <w:i/>
          <w:color w:val="008080"/>
        </w:rPr>
        <w:t>Gy</w:t>
      </w:r>
      <w:proofErr w:type="spellEnd"/>
      <w:r w:rsidRPr="00E07A16">
        <w:rPr>
          <w:i/>
          <w:color w:val="008080"/>
        </w:rPr>
        <w:t> = J×kg-1. A unidade foi batizada em homenagem ao físico britânico Louis Harold Gray e adotada após a 15ª Conferência de Pesos e Medidas realizada em 1975.</w:t>
      </w:r>
    </w:p>
    <w:p w14:paraId="18DB90BF" w14:textId="77777777" w:rsidR="00E07A16" w:rsidRDefault="00E07A16" w:rsidP="00676079">
      <w:pPr>
        <w:spacing w:before="240" w:after="120" w:line="360" w:lineRule="auto"/>
        <w:jc w:val="both"/>
        <w:rPr>
          <w:rFonts w:asciiTheme="majorHAnsi" w:hAnsiTheme="majorHAnsi" w:cstheme="majorHAnsi"/>
        </w:rPr>
      </w:pPr>
    </w:p>
    <w:p w14:paraId="50516D52" w14:textId="346C0A5A" w:rsidR="00676079" w:rsidRPr="00E07A16" w:rsidRDefault="00676079" w:rsidP="00676079">
      <w:pPr>
        <w:spacing w:before="240" w:after="120" w:line="360" w:lineRule="auto"/>
        <w:jc w:val="both"/>
        <w:rPr>
          <w:rFonts w:asciiTheme="majorHAnsi" w:hAnsiTheme="majorHAnsi" w:cstheme="majorHAnsi"/>
        </w:rPr>
      </w:pPr>
      <w:r w:rsidRPr="00E07A16">
        <w:rPr>
          <w:rFonts w:asciiTheme="majorHAnsi" w:hAnsiTheme="majorHAnsi" w:cstheme="majorHAnsi"/>
        </w:rPr>
        <w:t>A Radiologia e Medicina Nuclear é uma das áreas com grandes avanços tecnológicos nas últimas décadas e permanece em contínua expansão.</w:t>
      </w:r>
    </w:p>
    <w:p w14:paraId="3CCFE970" w14:textId="138EFF11" w:rsidR="00B22102" w:rsidRDefault="00B22102" w:rsidP="00676079">
      <w:pPr>
        <w:spacing w:before="240" w:after="120" w:line="360" w:lineRule="auto"/>
        <w:jc w:val="both"/>
        <w:rPr>
          <w:rFonts w:asciiTheme="majorHAnsi" w:hAnsiTheme="majorHAnsi" w:cstheme="majorHAnsi"/>
        </w:rPr>
      </w:pPr>
      <w:r w:rsidRPr="00E07A16">
        <w:rPr>
          <w:rFonts w:asciiTheme="majorHAnsi" w:hAnsiTheme="majorHAnsi" w:cstheme="majorHAnsi"/>
        </w:rPr>
        <w:t xml:space="preserve">Agora vamos falar sobre outro tipo de radiação </w:t>
      </w:r>
      <w:proofErr w:type="spellStart"/>
      <w:r w:rsidRPr="00E07A16">
        <w:rPr>
          <w:rFonts w:asciiTheme="majorHAnsi" w:hAnsiTheme="majorHAnsi" w:cstheme="majorHAnsi"/>
        </w:rPr>
        <w:t>ioniazante</w:t>
      </w:r>
      <w:proofErr w:type="spellEnd"/>
      <w:r w:rsidR="001A15A8" w:rsidRPr="00E07A16">
        <w:rPr>
          <w:rFonts w:asciiTheme="majorHAnsi" w:hAnsiTheme="majorHAnsi" w:cstheme="majorHAnsi"/>
        </w:rPr>
        <w:t>: Os Raios Gama</w:t>
      </w:r>
    </w:p>
    <w:p w14:paraId="3A4CBFEF" w14:textId="77777777" w:rsidR="00E07A16" w:rsidRDefault="00E07A16" w:rsidP="00676079">
      <w:pPr>
        <w:spacing w:before="240" w:after="120" w:line="360" w:lineRule="auto"/>
        <w:jc w:val="both"/>
        <w:rPr>
          <w:rFonts w:asciiTheme="majorHAnsi" w:hAnsiTheme="majorHAnsi" w:cstheme="majorHAnsi"/>
        </w:rPr>
      </w:pPr>
    </w:p>
    <w:p w14:paraId="2D6C17C8" w14:textId="77777777" w:rsidR="00E07A16" w:rsidRDefault="00E07A16" w:rsidP="00676079">
      <w:pPr>
        <w:spacing w:before="240" w:after="120" w:line="360" w:lineRule="auto"/>
        <w:jc w:val="both"/>
        <w:rPr>
          <w:rFonts w:asciiTheme="majorHAnsi" w:hAnsiTheme="majorHAnsi" w:cstheme="majorHAnsi"/>
        </w:rPr>
      </w:pPr>
    </w:p>
    <w:p w14:paraId="26D912F9" w14:textId="77777777" w:rsidR="00E07A16" w:rsidRPr="00E07A16" w:rsidRDefault="00E07A16" w:rsidP="00676079">
      <w:pPr>
        <w:spacing w:before="240" w:after="120" w:line="360" w:lineRule="auto"/>
        <w:jc w:val="both"/>
        <w:rPr>
          <w:rFonts w:asciiTheme="majorHAnsi" w:hAnsiTheme="majorHAnsi" w:cstheme="majorHAnsi"/>
        </w:rPr>
      </w:pPr>
    </w:p>
    <w:p w14:paraId="5EDBB97B" w14:textId="77777777" w:rsidR="00676079" w:rsidRPr="00E07A16" w:rsidRDefault="00676079" w:rsidP="00676079">
      <w:pPr>
        <w:pStyle w:val="Ttulo2"/>
        <w:numPr>
          <w:ilvl w:val="1"/>
          <w:numId w:val="20"/>
        </w:numPr>
        <w:ind w:left="0" w:hanging="6"/>
        <w:rPr>
          <w:rFonts w:asciiTheme="majorHAnsi" w:hAnsiTheme="majorHAnsi" w:cstheme="majorHAnsi"/>
        </w:rPr>
      </w:pPr>
      <w:bookmarkStart w:id="67" w:name="_Toc513463568"/>
      <w:bookmarkStart w:id="68" w:name="_Toc516654160"/>
      <w:r w:rsidRPr="00E07A16">
        <w:rPr>
          <w:rFonts w:asciiTheme="majorHAnsi" w:hAnsiTheme="majorHAnsi" w:cstheme="majorHAnsi"/>
        </w:rPr>
        <w:lastRenderedPageBreak/>
        <w:t>Raios Gama</w:t>
      </w:r>
      <w:bookmarkEnd w:id="67"/>
      <w:bookmarkEnd w:id="68"/>
    </w:p>
    <w:p w14:paraId="5FCB0755" w14:textId="13F8A027" w:rsidR="00997EDF" w:rsidRPr="00E07A16" w:rsidRDefault="00997EDF" w:rsidP="00676079">
      <w:pPr>
        <w:pStyle w:val="TEXTO-SIMPLES"/>
        <w:spacing w:before="240" w:after="120"/>
        <w:ind w:firstLine="0"/>
        <w:rPr>
          <w:rFonts w:asciiTheme="majorHAnsi" w:hAnsiTheme="majorHAnsi" w:cstheme="majorHAnsi"/>
        </w:rPr>
      </w:pPr>
      <w:r w:rsidRPr="00E07A16">
        <w:rPr>
          <w:rFonts w:asciiTheme="majorHAnsi" w:hAnsiTheme="majorHAnsi" w:cstheme="majorHAnsi"/>
          <w:noProof/>
          <w:lang w:eastAsia="pt-BR"/>
        </w:rPr>
        <w:drawing>
          <wp:anchor distT="0" distB="0" distL="114300" distR="114300" simplePos="0" relativeHeight="251669504" behindDoc="0" locked="0" layoutInCell="1" allowOverlap="1" wp14:anchorId="19FB6362" wp14:editId="1D3A568C">
            <wp:simplePos x="0" y="0"/>
            <wp:positionH relativeFrom="column">
              <wp:posOffset>5080</wp:posOffset>
            </wp:positionH>
            <wp:positionV relativeFrom="paragraph">
              <wp:posOffset>67945</wp:posOffset>
            </wp:positionV>
            <wp:extent cx="2899410" cy="2562225"/>
            <wp:effectExtent l="0" t="0" r="0" b="9525"/>
            <wp:wrapSquare wrapText="bothSides"/>
            <wp:docPr id="9" name="Imagem 9" descr="http://prodsaude-entib.org.br/prodsaude/imagens/PS_60601_A05_2.3_g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60601_A05_2.3_gam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941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A16">
        <w:rPr>
          <w:rFonts w:asciiTheme="majorHAnsi" w:hAnsiTheme="majorHAnsi" w:cstheme="majorHAnsi"/>
        </w:rPr>
        <w:t>O</w:t>
      </w:r>
      <w:r w:rsidR="00676079" w:rsidRPr="00E07A16">
        <w:rPr>
          <w:rFonts w:asciiTheme="majorHAnsi" w:hAnsiTheme="majorHAnsi" w:cstheme="majorHAnsi"/>
        </w:rPr>
        <w:t>s raios gama são ondas eletromagnéticas</w:t>
      </w:r>
      <w:r w:rsidR="00E07A16">
        <w:rPr>
          <w:rFonts w:asciiTheme="majorHAnsi" w:hAnsiTheme="majorHAnsi" w:cstheme="majorHAnsi"/>
        </w:rPr>
        <w:t xml:space="preserve"> </w:t>
      </w:r>
      <w:r w:rsidR="00676079" w:rsidRPr="00E07A16">
        <w:rPr>
          <w:rFonts w:asciiTheme="majorHAnsi" w:hAnsiTheme="majorHAnsi" w:cstheme="majorHAnsi"/>
        </w:rPr>
        <w:t xml:space="preserve">com frequências superiores às dos raios-X e, consequentemente, comprimentos de onda ínfimos (na ordem de </w:t>
      </w:r>
      <w:proofErr w:type="spellStart"/>
      <w:r w:rsidR="00676079" w:rsidRPr="00E07A16">
        <w:rPr>
          <w:rFonts w:asciiTheme="majorHAnsi" w:hAnsiTheme="majorHAnsi" w:cstheme="majorHAnsi"/>
        </w:rPr>
        <w:t>picometros</w:t>
      </w:r>
      <w:proofErr w:type="spellEnd"/>
      <w:r w:rsidR="00676079" w:rsidRPr="00E07A16">
        <w:rPr>
          <w:rFonts w:asciiTheme="majorHAnsi" w:hAnsiTheme="majorHAnsi" w:cstheme="majorHAnsi"/>
        </w:rPr>
        <w:t>).</w:t>
      </w:r>
      <w:r w:rsidR="00E07A16">
        <w:rPr>
          <w:rFonts w:asciiTheme="majorHAnsi" w:hAnsiTheme="majorHAnsi" w:cstheme="majorHAnsi"/>
        </w:rPr>
        <w:t xml:space="preserve"> Ver ilustração da página 6.</w:t>
      </w:r>
    </w:p>
    <w:p w14:paraId="523BD752" w14:textId="1F483D21" w:rsidR="00997EDF"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O princípio de geração dos raios gama é semelhante ao dos raios-X, mas demandam energia de ativação mais elevada. </w:t>
      </w:r>
    </w:p>
    <w:p w14:paraId="2E678398" w14:textId="5C4A3483"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energia emitida pelos raios gama é na ordem de centenas de </w:t>
      </w:r>
      <w:proofErr w:type="spellStart"/>
      <w:r w:rsidRPr="00E07A16">
        <w:rPr>
          <w:rFonts w:asciiTheme="majorHAnsi" w:hAnsiTheme="majorHAnsi" w:cstheme="majorHAnsi"/>
        </w:rPr>
        <w:t>MeV</w:t>
      </w:r>
      <w:proofErr w:type="spellEnd"/>
      <w:r w:rsidRPr="00E07A16">
        <w:rPr>
          <w:rFonts w:asciiTheme="majorHAnsi" w:hAnsiTheme="majorHAnsi" w:cstheme="majorHAnsi"/>
        </w:rPr>
        <w:t>. Como o comprimento de onda deste tipo de onda eletromagnética é da mesma ordem de grandeza dos núcleos atômicos, a penetração na matéria se faz de maneira mais “fina”, permeando as estruturas atômicas e potencialmente as alterando.</w:t>
      </w:r>
    </w:p>
    <w:p w14:paraId="72F5329F" w14:textId="4494A6C1" w:rsidR="00997EDF"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ficção científica difundiu os efeitos dos raios gama </w:t>
      </w:r>
      <w:r w:rsidR="00997EDF" w:rsidRPr="00E07A16">
        <w:rPr>
          <w:rFonts w:asciiTheme="majorHAnsi" w:hAnsiTheme="majorHAnsi" w:cstheme="majorHAnsi"/>
        </w:rPr>
        <w:t xml:space="preserve">por meio </w:t>
      </w:r>
      <w:r w:rsidRPr="00E07A16">
        <w:rPr>
          <w:rFonts w:asciiTheme="majorHAnsi" w:hAnsiTheme="majorHAnsi" w:cstheme="majorHAnsi"/>
        </w:rPr>
        <w:t xml:space="preserve">dos quadrinhos da Marvel </w:t>
      </w:r>
      <w:proofErr w:type="spellStart"/>
      <w:r w:rsidRPr="00E07A16">
        <w:rPr>
          <w:rFonts w:asciiTheme="majorHAnsi" w:hAnsiTheme="majorHAnsi" w:cstheme="majorHAnsi"/>
        </w:rPr>
        <w:t>Comics</w:t>
      </w:r>
      <w:proofErr w:type="spellEnd"/>
      <w:r w:rsidRPr="00E07A16">
        <w:rPr>
          <w:rFonts w:asciiTheme="majorHAnsi" w:hAnsiTheme="majorHAnsi" w:cstheme="majorHAnsi"/>
        </w:rPr>
        <w:t xml:space="preserve"> na história do personagem </w:t>
      </w:r>
      <w:proofErr w:type="spellStart"/>
      <w:r w:rsidRPr="00E07A16">
        <w:rPr>
          <w:rFonts w:asciiTheme="majorHAnsi" w:hAnsiTheme="majorHAnsi" w:cstheme="majorHAnsi"/>
        </w:rPr>
        <w:t>Hulk</w:t>
      </w:r>
      <w:proofErr w:type="spellEnd"/>
      <w:r w:rsidRPr="00E07A16">
        <w:rPr>
          <w:rFonts w:asciiTheme="majorHAnsi" w:hAnsiTheme="majorHAnsi" w:cstheme="majorHAnsi"/>
        </w:rPr>
        <w:t xml:space="preserve">, criado por Stan Lee. Segundo a ficção, um cientista chamado David Bruce Banner foi atingido por raios gama em seu laboratório, e estes alteraram sua composição genética de sorte a fazê-lo alterar seu fenótipo quando irritado por algum fator exógeno. A transformação física incluía a mudança da pigmentação da sua pele para um verde “radioativo”. </w:t>
      </w:r>
    </w:p>
    <w:p w14:paraId="543024E0" w14:textId="1187F747"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A despeito deste fenômeno fictício ser, possivelmente, o mais conhecido do público leigo, o uso de radiação gama na medicina é bastante amplo, sendo a tomografia computadorizada sua aplicação mais difundida.</w:t>
      </w:r>
    </w:p>
    <w:p w14:paraId="56038A3A" w14:textId="529E084D" w:rsidR="00676079" w:rsidRPr="00E07A16" w:rsidRDefault="00676079" w:rsidP="00676079">
      <w:pPr>
        <w:pStyle w:val="Ttulo2"/>
        <w:numPr>
          <w:ilvl w:val="1"/>
          <w:numId w:val="20"/>
        </w:numPr>
        <w:ind w:left="0" w:firstLine="0"/>
        <w:rPr>
          <w:rFonts w:asciiTheme="majorHAnsi" w:hAnsiTheme="majorHAnsi" w:cstheme="majorHAnsi"/>
        </w:rPr>
      </w:pPr>
      <w:bookmarkStart w:id="69" w:name="_Toc516654161"/>
      <w:r w:rsidRPr="00E07A16">
        <w:rPr>
          <w:rFonts w:asciiTheme="majorHAnsi" w:hAnsiTheme="majorHAnsi" w:cstheme="majorHAnsi"/>
        </w:rPr>
        <w:lastRenderedPageBreak/>
        <w:t>Aplicações das radiações ionizantes na saúde e medicina</w:t>
      </w:r>
      <w:bookmarkEnd w:id="69"/>
    </w:p>
    <w:p w14:paraId="51AC419C" w14:textId="13B15BA0" w:rsidR="00416E40" w:rsidRPr="00E07A16" w:rsidRDefault="00E07A16" w:rsidP="00676079">
      <w:pPr>
        <w:pStyle w:val="TEXTO-SIMPLES"/>
        <w:spacing w:before="240" w:after="120"/>
        <w:ind w:firstLine="0"/>
        <w:rPr>
          <w:rFonts w:asciiTheme="majorHAnsi" w:hAnsiTheme="majorHAnsi" w:cstheme="majorHAnsi"/>
        </w:rPr>
      </w:pPr>
      <w:r w:rsidRPr="00E07A16">
        <w:rPr>
          <w:rFonts w:asciiTheme="majorHAnsi" w:hAnsiTheme="majorHAnsi" w:cstheme="majorHAnsi"/>
          <w:noProof/>
          <w:lang w:eastAsia="pt-BR"/>
        </w:rPr>
        <w:drawing>
          <wp:anchor distT="0" distB="0" distL="114300" distR="114300" simplePos="0" relativeHeight="251670528" behindDoc="0" locked="0" layoutInCell="1" allowOverlap="1" wp14:anchorId="098069FE" wp14:editId="01ABD398">
            <wp:simplePos x="0" y="0"/>
            <wp:positionH relativeFrom="column">
              <wp:posOffset>5715</wp:posOffset>
            </wp:positionH>
            <wp:positionV relativeFrom="paragraph">
              <wp:posOffset>275590</wp:posOffset>
            </wp:positionV>
            <wp:extent cx="2576195" cy="2276475"/>
            <wp:effectExtent l="0" t="0" r="0" b="9525"/>
            <wp:wrapSquare wrapText="bothSides"/>
            <wp:docPr id="14" name="Imagem 14" descr="http://prodsaude-entib.org.br/prodsaude/imagens/PS_60601_A05_2.4_e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60601_A05_2.4_eq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619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079" w:rsidRPr="00E07A16">
        <w:rPr>
          <w:rFonts w:asciiTheme="majorHAnsi" w:hAnsiTheme="majorHAnsi" w:cstheme="majorHAnsi"/>
        </w:rPr>
        <w:t xml:space="preserve">A norma IEC 60601-2-1 se aplica a equipamentos de terapia e de cirurgia </w:t>
      </w:r>
      <w:proofErr w:type="spellStart"/>
      <w:r w:rsidR="00676079" w:rsidRPr="00E07A16">
        <w:rPr>
          <w:rFonts w:asciiTheme="majorHAnsi" w:hAnsiTheme="majorHAnsi" w:cstheme="majorHAnsi"/>
        </w:rPr>
        <w:t>esterotáxica</w:t>
      </w:r>
      <w:proofErr w:type="spellEnd"/>
      <w:r w:rsidR="00676079" w:rsidRPr="00E07A16">
        <w:rPr>
          <w:rFonts w:asciiTheme="majorHAnsi" w:hAnsiTheme="majorHAnsi" w:cstheme="majorHAnsi"/>
        </w:rPr>
        <w:t xml:space="preserve">. Apesar da designação “cirurgia”, trata-se de um tratamento localizado. Este tipo de equipamento ministra altas doses de radiação ionizante em pequenas regiões do corpo humano, sendo empregado, normalmente, no cérebro. </w:t>
      </w:r>
    </w:p>
    <w:p w14:paraId="4411C9DB" w14:textId="77777777" w:rsidR="00416E40"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Esta norma também se aplica a equipamentos que administram doses de radiação modulada no tempo, dispositivos de imagem e radioterapia dinâmica (com feixes que se movimentam na região a ser tratada). Em todos os casos, o princípio radioterápico é a aceleração de elétrons e sua aplicação no paciente. O risco a ser considerado é a aplicação de dose de radiação acima da segura para o fim pretendido. </w:t>
      </w:r>
    </w:p>
    <w:p w14:paraId="60DABFA4" w14:textId="7979B737"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Todo equipamento que atende aos requisitos desta norma deve ser dotado de um limitador de dose de radiação, o qual deve interromper a aceleração de elétrons e sua emissão em caso de falha ou mau funcionamento. A dose máxima de radiação que é considerada segura de acordo com esta norma está entre 0,001 </w:t>
      </w:r>
      <w:proofErr w:type="spellStart"/>
      <w:r w:rsidRPr="00E07A16">
        <w:rPr>
          <w:rFonts w:asciiTheme="majorHAnsi" w:hAnsiTheme="majorHAnsi" w:cstheme="majorHAnsi"/>
        </w:rPr>
        <w:t>Gy</w:t>
      </w:r>
      <w:proofErr w:type="spellEnd"/>
      <w:r w:rsidRPr="00E07A16">
        <w:rPr>
          <w:rFonts w:asciiTheme="majorHAnsi" w:hAnsiTheme="majorHAnsi" w:cstheme="majorHAnsi"/>
        </w:rPr>
        <w:sym w:font="Symbol" w:char="F0D7"/>
      </w:r>
      <w:r w:rsidRPr="00E07A16">
        <w:rPr>
          <w:rFonts w:asciiTheme="majorHAnsi" w:hAnsiTheme="majorHAnsi" w:cstheme="majorHAnsi"/>
        </w:rPr>
        <w:t>s</w:t>
      </w:r>
      <w:r w:rsidRPr="00E07A16">
        <w:rPr>
          <w:rFonts w:asciiTheme="majorHAnsi" w:hAnsiTheme="majorHAnsi" w:cstheme="majorHAnsi"/>
          <w:vertAlign w:val="superscript"/>
        </w:rPr>
        <w:t>-1</w:t>
      </w:r>
      <w:r w:rsidRPr="00E07A16">
        <w:rPr>
          <w:rFonts w:asciiTheme="majorHAnsi" w:hAnsiTheme="majorHAnsi" w:cstheme="majorHAnsi"/>
        </w:rPr>
        <w:t xml:space="preserve"> e 1 </w:t>
      </w:r>
      <w:proofErr w:type="spellStart"/>
      <w:r w:rsidRPr="00E07A16">
        <w:rPr>
          <w:rFonts w:asciiTheme="majorHAnsi" w:hAnsiTheme="majorHAnsi" w:cstheme="majorHAnsi"/>
        </w:rPr>
        <w:t>Gy</w:t>
      </w:r>
      <w:proofErr w:type="spellEnd"/>
      <w:r w:rsidRPr="00E07A16">
        <w:rPr>
          <w:rFonts w:asciiTheme="majorHAnsi" w:hAnsiTheme="majorHAnsi" w:cstheme="majorHAnsi"/>
        </w:rPr>
        <w:sym w:font="Symbol" w:char="F0D7"/>
      </w:r>
      <w:r w:rsidRPr="00E07A16">
        <w:rPr>
          <w:rFonts w:asciiTheme="majorHAnsi" w:hAnsiTheme="majorHAnsi" w:cstheme="majorHAnsi"/>
        </w:rPr>
        <w:t>s</w:t>
      </w:r>
      <w:r w:rsidRPr="00E07A16">
        <w:rPr>
          <w:rFonts w:asciiTheme="majorHAnsi" w:hAnsiTheme="majorHAnsi" w:cstheme="majorHAnsi"/>
          <w:vertAlign w:val="superscript"/>
        </w:rPr>
        <w:t>-1</w:t>
      </w:r>
      <w:r w:rsidRPr="00E07A16">
        <w:rPr>
          <w:rFonts w:asciiTheme="majorHAnsi" w:hAnsiTheme="majorHAnsi" w:cstheme="majorHAnsi"/>
        </w:rPr>
        <w:t xml:space="preserve"> administrada a 1,0 metro da região de absorção. O tratamento deve ser realizado entre 0,5 m e 2,0 m. A energia que este tipo de equipamento pode gerar reside entre 1 </w:t>
      </w:r>
      <w:proofErr w:type="spellStart"/>
      <w:r w:rsidRPr="00E07A16">
        <w:rPr>
          <w:rFonts w:asciiTheme="majorHAnsi" w:hAnsiTheme="majorHAnsi" w:cstheme="majorHAnsi"/>
        </w:rPr>
        <w:t>MeV</w:t>
      </w:r>
      <w:proofErr w:type="spellEnd"/>
      <w:r w:rsidRPr="00E07A16">
        <w:rPr>
          <w:rFonts w:asciiTheme="majorHAnsi" w:hAnsiTheme="majorHAnsi" w:cstheme="majorHAnsi"/>
        </w:rPr>
        <w:t xml:space="preserve"> e 50 </w:t>
      </w:r>
      <w:proofErr w:type="spellStart"/>
      <w:r w:rsidRPr="00E07A16">
        <w:rPr>
          <w:rFonts w:asciiTheme="majorHAnsi" w:hAnsiTheme="majorHAnsi" w:cstheme="majorHAnsi"/>
        </w:rPr>
        <w:t>MeV</w:t>
      </w:r>
      <w:proofErr w:type="spellEnd"/>
      <w:r w:rsidRPr="00E07A16">
        <w:rPr>
          <w:rFonts w:asciiTheme="majorHAnsi" w:hAnsiTheme="majorHAnsi" w:cstheme="majorHAnsi"/>
        </w:rPr>
        <w:t>.</w:t>
      </w:r>
    </w:p>
    <w:p w14:paraId="0C76E3B1" w14:textId="09433F62" w:rsidR="00416E40"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Equipamentos de terapia por raios-X são o cerne da norma IEC 60601-8. A norma cobre fontes de raios-X que podem tanto estar afastadas do paciente (tipicamente a mais de 0,5 m), condição denominada “</w:t>
      </w:r>
      <w:proofErr w:type="spellStart"/>
      <w:r w:rsidRPr="00E07A16">
        <w:rPr>
          <w:rFonts w:asciiTheme="majorHAnsi" w:hAnsiTheme="majorHAnsi" w:cstheme="majorHAnsi"/>
        </w:rPr>
        <w:t>teleterapia</w:t>
      </w:r>
      <w:proofErr w:type="spellEnd"/>
      <w:r w:rsidRPr="00E07A16">
        <w:rPr>
          <w:rFonts w:asciiTheme="majorHAnsi" w:hAnsiTheme="majorHAnsi" w:cstheme="majorHAnsi"/>
        </w:rPr>
        <w:t>”, ou próximas ao tecido sendo tratado, quando é designada “</w:t>
      </w:r>
      <w:proofErr w:type="spellStart"/>
      <w:r w:rsidRPr="00E07A16">
        <w:rPr>
          <w:rFonts w:asciiTheme="majorHAnsi" w:hAnsiTheme="majorHAnsi" w:cstheme="majorHAnsi"/>
        </w:rPr>
        <w:t>braquiterapia</w:t>
      </w:r>
      <w:proofErr w:type="spellEnd"/>
      <w:r w:rsidRPr="00E07A16">
        <w:rPr>
          <w:rFonts w:asciiTheme="majorHAnsi" w:hAnsiTheme="majorHAnsi" w:cstheme="majorHAnsi"/>
        </w:rPr>
        <w:t>”. A preocupação é com o eventual excesso de dose de radiação que pode atingir não apenas o paciente, mas também o operador. Assim, o ambiente em que o equipamento de terapia por raios-X é instalado deve ser criteriosamente tratado.</w:t>
      </w:r>
    </w:p>
    <w:p w14:paraId="42F6D7FC" w14:textId="73E34254"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A norma se aplica a equipamentos de terapia com tubos de raios-X normais, com tensão elétrica de ativação ionizante entre 10 kV e 1 </w:t>
      </w:r>
      <w:proofErr w:type="spellStart"/>
      <w:r w:rsidRPr="00E07A16">
        <w:rPr>
          <w:rFonts w:asciiTheme="majorHAnsi" w:hAnsiTheme="majorHAnsi" w:cstheme="majorHAnsi"/>
        </w:rPr>
        <w:t>mV</w:t>
      </w:r>
      <w:proofErr w:type="spellEnd"/>
      <w:r w:rsidRPr="00E07A16">
        <w:rPr>
          <w:rFonts w:asciiTheme="majorHAnsi" w:hAnsiTheme="majorHAnsi" w:cstheme="majorHAnsi"/>
        </w:rPr>
        <w:t>.</w:t>
      </w:r>
    </w:p>
    <w:p w14:paraId="69B96A8B" w14:textId="77777777" w:rsidR="00416E40"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norma IEC 60601-2-11 define os requisitos para equipamentos de terapia por raios gama. A diferença mais importante entre raios gama e raios-X está no tamanho do elemento que pode ser atingido pelos diferentes tipos de radiação. </w:t>
      </w:r>
    </w:p>
    <w:p w14:paraId="12C8BD7C" w14:textId="0939580D"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lastRenderedPageBreak/>
        <w:t xml:space="preserve">A radiação gama ocorre em frequências mais altas, conforme apresentado na sessão </w:t>
      </w:r>
      <w:r w:rsidRPr="00E07A16">
        <w:rPr>
          <w:rFonts w:asciiTheme="majorHAnsi" w:hAnsiTheme="majorHAnsi" w:cstheme="majorHAnsi"/>
        </w:rPr>
        <w:fldChar w:fldCharType="begin"/>
      </w:r>
      <w:r w:rsidRPr="00E07A16">
        <w:rPr>
          <w:rFonts w:asciiTheme="majorHAnsi" w:hAnsiTheme="majorHAnsi" w:cstheme="majorHAnsi"/>
        </w:rPr>
        <w:instrText xml:space="preserve"> REF _Ref477692489 \r \h  \* MERGEFORMAT </w:instrText>
      </w:r>
      <w:r w:rsidRPr="00E07A16">
        <w:rPr>
          <w:rFonts w:asciiTheme="majorHAnsi" w:hAnsiTheme="majorHAnsi" w:cstheme="majorHAnsi"/>
        </w:rPr>
        <w:fldChar w:fldCharType="separate"/>
      </w:r>
      <w:r w:rsidR="009C59F7">
        <w:rPr>
          <w:rFonts w:asciiTheme="majorHAnsi" w:hAnsiTheme="majorHAnsi" w:cstheme="majorHAnsi"/>
          <w:b/>
          <w:bCs/>
        </w:rPr>
        <w:t>Erro! Fonte de referência não encontrada.</w:t>
      </w:r>
      <w:r w:rsidRPr="00E07A16">
        <w:rPr>
          <w:rFonts w:asciiTheme="majorHAnsi" w:hAnsiTheme="majorHAnsi" w:cstheme="majorHAnsi"/>
        </w:rPr>
        <w:fldChar w:fldCharType="end"/>
      </w:r>
      <w:r w:rsidRPr="00E07A16">
        <w:rPr>
          <w:rFonts w:asciiTheme="majorHAnsi" w:hAnsiTheme="majorHAnsi" w:cstheme="majorHAnsi"/>
        </w:rPr>
        <w:t xml:space="preserve"> </w:t>
      </w:r>
      <w:proofErr w:type="gramStart"/>
      <w:r w:rsidRPr="00E07A16">
        <w:rPr>
          <w:rFonts w:asciiTheme="majorHAnsi" w:hAnsiTheme="majorHAnsi" w:cstheme="majorHAnsi"/>
        </w:rPr>
        <w:t>deste</w:t>
      </w:r>
      <w:proofErr w:type="gramEnd"/>
      <w:r w:rsidRPr="00E07A16">
        <w:rPr>
          <w:rFonts w:asciiTheme="majorHAnsi" w:hAnsiTheme="majorHAnsi" w:cstheme="majorHAnsi"/>
        </w:rPr>
        <w:t xml:space="preserve"> capítulo, e tem, em consequência, comprimentos de onda menores. Partículas subatômicas podem ser estimuladas pela radiação gama, e tal situação deve levar os fabricantes e usuários dos equipamentos a um cuidado mais específico quanto ao ambiente onde o equipamento será instalado, assim como atenção à proteção individual.</w:t>
      </w:r>
    </w:p>
    <w:p w14:paraId="3A19F6D8" w14:textId="77777777"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Originalmente, as precauções de segurança de equipamentos que utilizam tubos de raios-X estavam inseridas na própria norma geral IEC 60601-1. Com a evolução da manufatura dos tubos de raios-X e com a incorporação do gerenciamento de risco na versão atual da norma geral, fez-se necessário criar uma norma específica para este tipo de equipamento, a IEC 60601-2-28. Sua aplicação é para equipamentos de diagnóstico, portanto ela é desenvolvida no âmbito da IEC SC 62B (equipamentos de diagnóstico por imagem).</w:t>
      </w:r>
    </w:p>
    <w:p w14:paraId="29951F06" w14:textId="77777777" w:rsidR="00416E40" w:rsidRPr="00E07A16" w:rsidRDefault="00416E40" w:rsidP="00676079">
      <w:pPr>
        <w:pStyle w:val="TEXTO-SIMPLES"/>
        <w:spacing w:before="240" w:after="120"/>
        <w:ind w:firstLine="0"/>
        <w:rPr>
          <w:rFonts w:asciiTheme="majorHAnsi" w:hAnsiTheme="majorHAnsi" w:cstheme="majorHAnsi"/>
        </w:rPr>
      </w:pPr>
      <w:r w:rsidRPr="00E07A16">
        <w:rPr>
          <w:rFonts w:asciiTheme="majorHAnsi" w:hAnsiTheme="majorHAnsi" w:cstheme="majorHAnsi"/>
          <w:noProof/>
          <w:lang w:eastAsia="pt-BR"/>
        </w:rPr>
        <w:drawing>
          <wp:anchor distT="0" distB="0" distL="114300" distR="114300" simplePos="0" relativeHeight="251671552" behindDoc="0" locked="0" layoutInCell="1" allowOverlap="1" wp14:anchorId="01B24D2B" wp14:editId="546643C8">
            <wp:simplePos x="0" y="0"/>
            <wp:positionH relativeFrom="column">
              <wp:posOffset>1905</wp:posOffset>
            </wp:positionH>
            <wp:positionV relativeFrom="paragraph">
              <wp:posOffset>73660</wp:posOffset>
            </wp:positionV>
            <wp:extent cx="2247900" cy="1986280"/>
            <wp:effectExtent l="0" t="0" r="0" b="0"/>
            <wp:wrapSquare wrapText="bothSides"/>
            <wp:docPr id="17" name="Imagem 17" descr="http://prodsaude-entib.org.br/prodsaude/imagens/PS_60601_A05_2.4_e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60601_A05_2.4_eq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790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079" w:rsidRPr="00E07A16">
        <w:rPr>
          <w:rFonts w:asciiTheme="majorHAnsi" w:hAnsiTheme="majorHAnsi" w:cstheme="majorHAnsi"/>
        </w:rPr>
        <w:t xml:space="preserve">Em muitas aplicações de radioterapia para tratamento oncológico, é necessário definir a região a ser tratada. Há um tipo de equipamento especialmente desenvolvida para esta finalidade, e são denominados “simuladores de radioterapia”. </w:t>
      </w:r>
    </w:p>
    <w:p w14:paraId="4E251C62" w14:textId="77777777" w:rsidR="00416E40"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A funcionalidade</w:t>
      </w:r>
      <w:r w:rsidR="00416E40" w:rsidRPr="00E07A16">
        <w:rPr>
          <w:rFonts w:asciiTheme="majorHAnsi" w:hAnsiTheme="majorHAnsi" w:cstheme="majorHAnsi"/>
        </w:rPr>
        <w:t xml:space="preserve"> destes equipamentos</w:t>
      </w:r>
      <w:r w:rsidRPr="00E07A16">
        <w:rPr>
          <w:rFonts w:asciiTheme="majorHAnsi" w:hAnsiTheme="majorHAnsi" w:cstheme="majorHAnsi"/>
        </w:rPr>
        <w:t xml:space="preserve"> é semelhante à de um equipamento de diagnóstico por imagem, mas tem uma intenção de predefinir qual o tratamento será aplicado posteriormente em um equipamento de terapia por radiação ionizante.</w:t>
      </w:r>
    </w:p>
    <w:p w14:paraId="111F8A2C" w14:textId="48374429"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norma que trata dos requisitos de segurança e desempenho essencial de simuladores de radioterapia é a IEC 60601-2-29. Seu emprego é particularmente útil em </w:t>
      </w:r>
      <w:proofErr w:type="spellStart"/>
      <w:r w:rsidRPr="00E07A16">
        <w:rPr>
          <w:rFonts w:asciiTheme="majorHAnsi" w:hAnsiTheme="majorHAnsi" w:cstheme="majorHAnsi"/>
        </w:rPr>
        <w:t>teleterapia</w:t>
      </w:r>
      <w:proofErr w:type="spellEnd"/>
      <w:r w:rsidRPr="00E07A16">
        <w:rPr>
          <w:rFonts w:asciiTheme="majorHAnsi" w:hAnsiTheme="majorHAnsi" w:cstheme="majorHAnsi"/>
        </w:rPr>
        <w:t xml:space="preserve"> radioativa, ou seja, aquela na qual a fonte de radiação ionizante está afastada do tecido a ser tratado.</w:t>
      </w:r>
    </w:p>
    <w:p w14:paraId="683079E6" w14:textId="2EF53315" w:rsidR="00416E40" w:rsidRPr="00E07A16" w:rsidRDefault="00416E40"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A r</w:t>
      </w:r>
      <w:r w:rsidR="00676079" w:rsidRPr="00E07A16">
        <w:rPr>
          <w:rFonts w:asciiTheme="majorHAnsi" w:hAnsiTheme="majorHAnsi" w:cstheme="majorHAnsi"/>
        </w:rPr>
        <w:t xml:space="preserve">essonância magnética (RM) é uma técnica de diagnóstico por imagem em plena expansão tecnológica. A norma IEC 60601-2-33 traz aspectos da segurança não apenas para o paciente, mas também para o operador de equipamentos de RM, assim como para os técnicos envolvidos na manutenção e até mesmo aqueles envolvidos no processo de fabricação de tais equipamentos. </w:t>
      </w:r>
    </w:p>
    <w:p w14:paraId="365A7197" w14:textId="5B178DDA" w:rsidR="00416E40"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Os limites máximos de exposição a campos eletromagnéticos considerados seguros para o paciente e para o operador dos equipamentos de </w:t>
      </w:r>
      <w:r w:rsidR="00AE5805" w:rsidRPr="00E07A16">
        <w:rPr>
          <w:rFonts w:asciiTheme="majorHAnsi" w:hAnsiTheme="majorHAnsi" w:cstheme="majorHAnsi"/>
        </w:rPr>
        <w:t>RM</w:t>
      </w:r>
      <w:r w:rsidRPr="00E07A16">
        <w:rPr>
          <w:rFonts w:asciiTheme="majorHAnsi" w:hAnsiTheme="majorHAnsi" w:cstheme="majorHAnsi"/>
        </w:rPr>
        <w:t xml:space="preserve"> não podem ser os mesmos considerados seguros para a população em geral. Esta diferença atende ao conceito do máximo risco admissível dado o benefício pretendido. </w:t>
      </w:r>
    </w:p>
    <w:p w14:paraId="02047B53" w14:textId="46C490FC"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lastRenderedPageBreak/>
        <w:t>A organização responsável pela instalação e operação de equipamentos de RM deve atentar para que o ambiente onde o equipamento ou sistema será operado não contamine ambientes contíguos com destinação distinta.</w:t>
      </w:r>
    </w:p>
    <w:p w14:paraId="58E6C4E8" w14:textId="3827B230" w:rsidR="00416E40" w:rsidRPr="00E07A16" w:rsidRDefault="00416E40"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Os e</w:t>
      </w:r>
      <w:r w:rsidR="00676079" w:rsidRPr="00E07A16">
        <w:rPr>
          <w:rFonts w:asciiTheme="majorHAnsi" w:hAnsiTheme="majorHAnsi" w:cstheme="majorHAnsi"/>
        </w:rPr>
        <w:t>quipamentos de diagnóstico por raios-X aplicados internamente a pacientes normalmente aplicam radiação em locais mais definidos, o que aumenta a dose de radiação por unidade de área ou volume no tecido</w:t>
      </w:r>
      <w:r w:rsidRPr="00E07A16">
        <w:rPr>
          <w:rFonts w:asciiTheme="majorHAnsi" w:hAnsiTheme="majorHAnsi" w:cstheme="majorHAnsi"/>
        </w:rPr>
        <w:t>, e e</w:t>
      </w:r>
      <w:r w:rsidR="00676079" w:rsidRPr="00E07A16">
        <w:rPr>
          <w:rFonts w:asciiTheme="majorHAnsi" w:hAnsiTheme="majorHAnsi" w:cstheme="majorHAnsi"/>
        </w:rPr>
        <w:t>sta preocupação é a motivação para a elaboração da norma IEC 60601-2-43. A</w:t>
      </w:r>
      <w:r w:rsidRPr="00E07A16">
        <w:rPr>
          <w:rFonts w:asciiTheme="majorHAnsi" w:hAnsiTheme="majorHAnsi" w:cstheme="majorHAnsi"/>
        </w:rPr>
        <w:t>s a</w:t>
      </w:r>
      <w:r w:rsidR="00676079" w:rsidRPr="00E07A16">
        <w:rPr>
          <w:rFonts w:asciiTheme="majorHAnsi" w:hAnsiTheme="majorHAnsi" w:cstheme="majorHAnsi"/>
        </w:rPr>
        <w:t xml:space="preserve">plicações típicas deste tipo de equipamentos são cardiológicas, neurológicas e radiológicas. </w:t>
      </w:r>
    </w:p>
    <w:p w14:paraId="00FBE19E" w14:textId="281CD2F2"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O monitoramento continuado por raios-X de órgãos sendo operados faz com que a dose seja muito maior do que a de outros tipos de geração de imagem por radiação ionizante. A mesma preocupação deve ser levada em conta em relação aos operadores do equipamento, ou aos demais profissionais de saúde presentes no ambiente cirúrgico.</w:t>
      </w:r>
    </w:p>
    <w:p w14:paraId="531DA956" w14:textId="71CD86C5" w:rsidR="0045788C" w:rsidRPr="00E07A16" w:rsidRDefault="0045788C" w:rsidP="00676079">
      <w:pPr>
        <w:pStyle w:val="TEXTO-SIMPLES"/>
        <w:spacing w:before="240" w:after="120"/>
        <w:ind w:firstLine="0"/>
        <w:rPr>
          <w:rFonts w:asciiTheme="majorHAnsi" w:hAnsiTheme="majorHAnsi" w:cstheme="majorHAnsi"/>
        </w:rPr>
      </w:pPr>
      <w:r w:rsidRPr="00E07A16">
        <w:rPr>
          <w:rFonts w:asciiTheme="majorHAnsi" w:hAnsiTheme="majorHAnsi" w:cstheme="majorHAnsi"/>
          <w:noProof/>
          <w:lang w:eastAsia="pt-BR"/>
        </w:rPr>
        <w:drawing>
          <wp:anchor distT="0" distB="0" distL="114300" distR="114300" simplePos="0" relativeHeight="251672576" behindDoc="0" locked="0" layoutInCell="1" allowOverlap="1" wp14:anchorId="734E3170" wp14:editId="3278BB32">
            <wp:simplePos x="0" y="0"/>
            <wp:positionH relativeFrom="column">
              <wp:posOffset>1905</wp:posOffset>
            </wp:positionH>
            <wp:positionV relativeFrom="paragraph">
              <wp:posOffset>73025</wp:posOffset>
            </wp:positionV>
            <wp:extent cx="2750820" cy="2430780"/>
            <wp:effectExtent l="0" t="0" r="0" b="7620"/>
            <wp:wrapSquare wrapText="bothSides"/>
            <wp:docPr id="18" name="Imagem 18" descr="http://prodsaude-entib.org.br/prodsaude/imagens/PS_60601_A05_2.4_e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60601_A05_2.4_eq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082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E40" w:rsidRPr="00E07A16">
        <w:rPr>
          <w:rFonts w:asciiTheme="majorHAnsi" w:hAnsiTheme="majorHAnsi" w:cstheme="majorHAnsi"/>
        </w:rPr>
        <w:t>A t</w:t>
      </w:r>
      <w:r w:rsidR="00676079" w:rsidRPr="00E07A16">
        <w:rPr>
          <w:rFonts w:asciiTheme="majorHAnsi" w:hAnsiTheme="majorHAnsi" w:cstheme="majorHAnsi"/>
        </w:rPr>
        <w:t>omografia é, por definição, a geração de imagens segmentadas de um objeto</w:t>
      </w:r>
      <w:r w:rsidR="00416E40" w:rsidRPr="00E07A16">
        <w:rPr>
          <w:rFonts w:asciiTheme="majorHAnsi" w:hAnsiTheme="majorHAnsi" w:cstheme="majorHAnsi"/>
        </w:rPr>
        <w:t xml:space="preserve"> e a</w:t>
      </w:r>
      <w:r w:rsidR="00676079" w:rsidRPr="00E07A16">
        <w:rPr>
          <w:rFonts w:asciiTheme="majorHAnsi" w:hAnsiTheme="majorHAnsi" w:cstheme="majorHAnsi"/>
        </w:rPr>
        <w:t xml:space="preserve"> principal diferença em relação a uma imagem tradicional é que pode ser possível reconstruir tridimensionalmente o objeto a partir da superposição dos diversos segmentos ou “tomos”. </w:t>
      </w:r>
    </w:p>
    <w:p w14:paraId="5A0B224C" w14:textId="33F637A9"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A IEC 60601-2-44 estabelece os requisitos de segurança e desempenho essencial para equipamentos que realizam a tomografia auxiliada por computador a partir de imagens geradas por emissão de raios-X. Como o tempo de aplicação da radiação no paciente é muito maior do que a obtenção de uma imagem bidimensional única, os tomógrafos devem conseguir assegurar com maior precisão a quantidade de energia radioativa ministrada ao paciente durante o processo de geração das imagens.</w:t>
      </w:r>
    </w:p>
    <w:p w14:paraId="782F9B69" w14:textId="77777777"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A mamografia é um dos exames mais difundidos na área da saúde. A norma IEC 60601-2-45 define os requisitos de segurança para os mamógrafos. Embora tenham uma aplicação bem definida, a administração de raios-X deve seguir os requisitos gerais quanto à dose aplicada estabelecidos para os demais equipamentos de terapia por radiação ionizante.</w:t>
      </w:r>
    </w:p>
    <w:p w14:paraId="556A0820" w14:textId="77777777"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norma IEC 60601-2-54 é dedicada a equipamentos de radiografia e radioscopia. Os requisitos de segurança muito se assemelham aos previstos na IEC 60601-2-43, embora o uso pretendido para os </w:t>
      </w:r>
      <w:r w:rsidRPr="00E07A16">
        <w:rPr>
          <w:rFonts w:asciiTheme="majorHAnsi" w:hAnsiTheme="majorHAnsi" w:cstheme="majorHAnsi"/>
        </w:rPr>
        <w:lastRenderedPageBreak/>
        <w:t>equipamentos da norma IEC 60601-2-54 não seja por tempo tão grande quanto para os da IEC 60601-2-43.</w:t>
      </w:r>
    </w:p>
    <w:p w14:paraId="5B37F801" w14:textId="2C5C5B74" w:rsidR="0045788C" w:rsidRPr="00E07A16" w:rsidRDefault="0045788C"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Os e</w:t>
      </w:r>
      <w:r w:rsidR="00676079" w:rsidRPr="00E07A16">
        <w:rPr>
          <w:rFonts w:asciiTheme="majorHAnsi" w:hAnsiTheme="majorHAnsi" w:cstheme="majorHAnsi"/>
        </w:rPr>
        <w:t xml:space="preserve">quipamentos para aplicações odontológicas “extra bucais” são aqueles em que a fonte de radiação ionizante permanece fora da boca do paciente. Estas aplicações incluem a medição de volume dentário, </w:t>
      </w:r>
      <w:proofErr w:type="spellStart"/>
      <w:r w:rsidR="00676079" w:rsidRPr="00E07A16">
        <w:rPr>
          <w:rFonts w:asciiTheme="majorHAnsi" w:hAnsiTheme="majorHAnsi" w:cstheme="majorHAnsi"/>
        </w:rPr>
        <w:t>cefalometria</w:t>
      </w:r>
      <w:proofErr w:type="spellEnd"/>
      <w:r w:rsidR="00676079" w:rsidRPr="00E07A16">
        <w:rPr>
          <w:rFonts w:asciiTheme="majorHAnsi" w:hAnsiTheme="majorHAnsi" w:cstheme="majorHAnsi"/>
        </w:rPr>
        <w:t xml:space="preserve"> (medição dimensional de estruturas cranianas) e tomografia computadorizada de mandíbulas e dentes. </w:t>
      </w:r>
    </w:p>
    <w:p w14:paraId="5FC68C90" w14:textId="4C8AAD8F"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A IEC 60601-2-63 é dedicada a este tipo de equipamento. Para aplicações </w:t>
      </w:r>
      <w:proofErr w:type="spellStart"/>
      <w:r w:rsidRPr="00E07A16">
        <w:rPr>
          <w:rFonts w:asciiTheme="majorHAnsi" w:hAnsiTheme="majorHAnsi" w:cstheme="majorHAnsi"/>
        </w:rPr>
        <w:t>intrabucais</w:t>
      </w:r>
      <w:proofErr w:type="spellEnd"/>
      <w:r w:rsidRPr="00E07A16">
        <w:rPr>
          <w:rFonts w:asciiTheme="majorHAnsi" w:hAnsiTheme="majorHAnsi" w:cstheme="majorHAnsi"/>
        </w:rPr>
        <w:t>, a norma apropriada é a IEC 60601-2-65.</w:t>
      </w:r>
    </w:p>
    <w:p w14:paraId="55D2D6AC" w14:textId="77777777" w:rsidR="0045788C"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Em muitas situações, o tratamento de tumores por radiação ionizante ocorre em órgãos ou regiões do organismo sujeito a movimentação voluntária normal. Por exemplo, a caixa torácica se movimenta naturalmente durante a respiração, deslocando parcialmente alguns órgãos como o coração e o pulmão. </w:t>
      </w:r>
    </w:p>
    <w:p w14:paraId="6B9D893B" w14:textId="77777777" w:rsidR="0045788C"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Existe um tipo de equipamento eletromédico especialmente projetado para guiar o ponto de aplicação da radiação ionizante, proporcionando informações da posição exata para onde o feixe de tratamento deve ser direcionado. </w:t>
      </w:r>
    </w:p>
    <w:p w14:paraId="5F0B6174" w14:textId="15A68795"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A norma IEC 60601-2-68 descreve os requisitos de segurança para este tipo de equipamento.</w:t>
      </w:r>
    </w:p>
    <w:p w14:paraId="52A6839E" w14:textId="6935FC73" w:rsidR="00676079" w:rsidRPr="00E07A16" w:rsidRDefault="00846E1D" w:rsidP="00676079">
      <w:pPr>
        <w:pStyle w:val="TTULO"/>
        <w:rPr>
          <w:rFonts w:asciiTheme="majorHAnsi" w:hAnsiTheme="majorHAnsi" w:cstheme="majorHAnsi"/>
          <w:sz w:val="22"/>
        </w:rPr>
      </w:pPr>
      <w:r>
        <w:rPr>
          <w:rFonts w:asciiTheme="majorHAnsi" w:hAnsiTheme="majorHAnsi" w:cstheme="majorHAnsi"/>
          <w:sz w:val="22"/>
        </w:rPr>
        <w:br/>
      </w:r>
      <w:r>
        <w:rPr>
          <w:rFonts w:asciiTheme="majorHAnsi" w:hAnsiTheme="majorHAnsi" w:cstheme="majorHAnsi"/>
          <w:sz w:val="22"/>
        </w:rPr>
        <w:br/>
      </w:r>
      <w:r w:rsidR="0045788C" w:rsidRPr="00E07A16">
        <w:rPr>
          <w:rFonts w:asciiTheme="majorHAnsi" w:hAnsiTheme="majorHAnsi" w:cstheme="majorHAnsi"/>
          <w:sz w:val="22"/>
        </w:rPr>
        <w:t>E com isto concluímos a aula de hoje...</w:t>
      </w:r>
    </w:p>
    <w:p w14:paraId="4FCADDBB" w14:textId="77777777" w:rsidR="0045788C"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 xml:space="preserve">Os equipamentos eletromédicos que emitem radiação estão entre os mais utilizados, tanto para terapia quanto para diagnosticado. Em relação à quantidade de normas da série IEC 60601, os equipamentos que emitem ou medem radiação são os mais numerosos. </w:t>
      </w:r>
    </w:p>
    <w:p w14:paraId="5914347D" w14:textId="3AE153B1" w:rsidR="00676079" w:rsidRPr="00E07A16" w:rsidRDefault="00676079" w:rsidP="00676079">
      <w:pPr>
        <w:pStyle w:val="TEXTO-SIMPLES"/>
        <w:spacing w:before="240" w:after="120"/>
        <w:ind w:firstLine="0"/>
        <w:rPr>
          <w:rFonts w:asciiTheme="majorHAnsi" w:hAnsiTheme="majorHAnsi" w:cstheme="majorHAnsi"/>
        </w:rPr>
      </w:pPr>
      <w:r w:rsidRPr="00E07A16">
        <w:rPr>
          <w:rFonts w:asciiTheme="majorHAnsi" w:hAnsiTheme="majorHAnsi" w:cstheme="majorHAnsi"/>
        </w:rPr>
        <w:t>Neste capítulo foram apresentados os principais aspectos metrológicos e os requisitos normativos desses equipamentos. Para uma melhor compreensão do que se deve medir, os fundamentos físicos também foram apresentados</w:t>
      </w:r>
      <w:r w:rsidR="0045788C" w:rsidRPr="00E07A16">
        <w:rPr>
          <w:rFonts w:asciiTheme="majorHAnsi" w:hAnsiTheme="majorHAnsi" w:cstheme="majorHAnsi"/>
        </w:rPr>
        <w:t>.</w:t>
      </w:r>
    </w:p>
    <w:p w14:paraId="17E00AAE" w14:textId="77777777" w:rsidR="00676079" w:rsidRPr="00E07A16" w:rsidRDefault="00676079" w:rsidP="00676079">
      <w:pPr>
        <w:spacing w:before="240" w:after="120" w:line="360" w:lineRule="auto"/>
        <w:rPr>
          <w:rFonts w:asciiTheme="majorHAnsi" w:hAnsiTheme="majorHAnsi" w:cstheme="majorHAnsi"/>
        </w:rPr>
      </w:pPr>
    </w:p>
    <w:sectPr w:rsidR="00676079" w:rsidRPr="00E07A16" w:rsidSect="00E07A16">
      <w:headerReference w:type="default" r:id="rId32"/>
      <w:footerReference w:type="default" r:id="rId33"/>
      <w:pgSz w:w="11906" w:h="16838"/>
      <w:pgMar w:top="1418" w:right="1418" w:bottom="1276" w:left="1701" w:header="567" w:footer="1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29AF82" w16cid:durableId="1EB5552B"/>
  <w16cid:commentId w16cid:paraId="37477EC3" w16cid:durableId="1EBE4091"/>
  <w16cid:commentId w16cid:paraId="344B9AE8" w16cid:durableId="1EB5552C"/>
  <w16cid:commentId w16cid:paraId="3BDA4F1B" w16cid:durableId="1EBE409E"/>
  <w16cid:commentId w16cid:paraId="2D2A7B6F" w16cid:durableId="1EB5552E"/>
  <w16cid:commentId w16cid:paraId="4A2C5298" w16cid:durableId="1EBE40A9"/>
  <w16cid:commentId w16cid:paraId="5DAC13EA" w16cid:durableId="1EB5552F"/>
  <w16cid:commentId w16cid:paraId="45CC845D" w16cid:durableId="1EBE40B5"/>
  <w16cid:commentId w16cid:paraId="4988BF9D" w16cid:durableId="1EB55530"/>
  <w16cid:commentId w16cid:paraId="37FB2458" w16cid:durableId="1EBE40BB"/>
  <w16cid:commentId w16cid:paraId="1833D78C" w16cid:durableId="1EBE3B89"/>
  <w16cid:commentId w16cid:paraId="27282432" w16cid:durableId="1EBE4317"/>
  <w16cid:commentId w16cid:paraId="5869D69A" w16cid:durableId="1EBE3B8A"/>
  <w16cid:commentId w16cid:paraId="2C79D4A6" w16cid:durableId="1EBE43A1"/>
  <w16cid:commentId w16cid:paraId="05B70A43" w16cid:durableId="1EBE3B8B"/>
  <w16cid:commentId w16cid:paraId="75BC93E5" w16cid:durableId="1EBE4202"/>
  <w16cid:commentId w16cid:paraId="529824D0" w16cid:durableId="1EBE3B8C"/>
  <w16cid:commentId w16cid:paraId="4F58465F" w16cid:durableId="1EBE4215"/>
  <w16cid:commentId w16cid:paraId="38B1D176" w16cid:durableId="1EBE3B8D"/>
  <w16cid:commentId w16cid:paraId="0F48538A" w16cid:durableId="1EBE4222"/>
  <w16cid:commentId w16cid:paraId="5D34774C" w16cid:durableId="1EBE3B8E"/>
  <w16cid:commentId w16cid:paraId="18AF7E40" w16cid:durableId="1EBE425F"/>
  <w16cid:commentId w16cid:paraId="5A482B3D" w16cid:durableId="1EB55532"/>
  <w16cid:commentId w16cid:paraId="19787F50" w16cid:durableId="1EBE4307"/>
  <w16cid:commentId w16cid:paraId="66574F18" w16cid:durableId="1EB55533"/>
  <w16cid:commentId w16cid:paraId="27779E3E" w16cid:durableId="1EBE43C8"/>
  <w16cid:commentId w16cid:paraId="18773482" w16cid:durableId="1EB55534"/>
  <w16cid:commentId w16cid:paraId="41F4FAEC" w16cid:durableId="1EBE43CF"/>
  <w16cid:commentId w16cid:paraId="759334FB" w16cid:durableId="1EB55536"/>
  <w16cid:commentId w16cid:paraId="0E225EED" w16cid:durableId="1EBE43DA"/>
  <w16cid:commentId w16cid:paraId="0D5C54FC" w16cid:durableId="1EB55537"/>
  <w16cid:commentId w16cid:paraId="0CF7D422" w16cid:durableId="1EBE43E1"/>
  <w16cid:commentId w16cid:paraId="52AB5D01" w16cid:durableId="1EB55538"/>
  <w16cid:commentId w16cid:paraId="5E630A72" w16cid:durableId="1EBE43E6"/>
  <w16cid:commentId w16cid:paraId="37B7F6EC" w16cid:durableId="1EB55539"/>
  <w16cid:commentId w16cid:paraId="0156AEC9" w16cid:durableId="1EBE43EA"/>
  <w16cid:commentId w16cid:paraId="003BC5A4" w16cid:durableId="1EB5553A"/>
  <w16cid:commentId w16cid:paraId="67D46877" w16cid:durableId="1EBE43F5"/>
  <w16cid:commentId w16cid:paraId="5B380A26" w16cid:durableId="1EB5553B"/>
  <w16cid:commentId w16cid:paraId="22DD1CDE" w16cid:durableId="1EBE43FA"/>
  <w16cid:commentId w16cid:paraId="050F2993" w16cid:durableId="1EB5553E"/>
  <w16cid:commentId w16cid:paraId="7345CF33" w16cid:durableId="1EBE4403"/>
  <w16cid:commentId w16cid:paraId="4091FB9B" w16cid:durableId="1EBE3B99"/>
  <w16cid:commentId w16cid:paraId="62F58349" w16cid:durableId="1EBE4410"/>
  <w16cid:commentId w16cid:paraId="3B3EC12F" w16cid:durableId="1EBE3B9A"/>
  <w16cid:commentId w16cid:paraId="1A97F992" w16cid:durableId="1EBE4417"/>
  <w16cid:commentId w16cid:paraId="1392B0CF" w16cid:durableId="1EB55541"/>
  <w16cid:commentId w16cid:paraId="1AA7137A" w16cid:durableId="1EBE4420"/>
  <w16cid:commentId w16cid:paraId="4C842DFB" w16cid:durableId="1EB55543"/>
  <w16cid:commentId w16cid:paraId="2113CF1E" w16cid:durableId="1EBE4428"/>
  <w16cid:commentId w16cid:paraId="34F57B7E" w16cid:durableId="1EB55544"/>
  <w16cid:commentId w16cid:paraId="0EA1C702" w16cid:durableId="1EBE442C"/>
  <w16cid:commentId w16cid:paraId="0A4E8ACC" w16cid:durableId="1EBE3B9E"/>
  <w16cid:commentId w16cid:paraId="0E830F20" w16cid:durableId="1EBE4433"/>
  <w16cid:commentId w16cid:paraId="2EDACF21" w16cid:durableId="1EB55546"/>
  <w16cid:commentId w16cid:paraId="0E737E5A" w16cid:durableId="1EBE4455"/>
  <w16cid:commentId w16cid:paraId="70523809" w16cid:durableId="1EB55547"/>
  <w16cid:commentId w16cid:paraId="1516363A" w16cid:durableId="1EBE445F"/>
  <w16cid:commentId w16cid:paraId="2F24DF6F" w16cid:durableId="1EB55549"/>
  <w16cid:commentId w16cid:paraId="5A4A1933" w16cid:durableId="1EBE4463"/>
  <w16cid:commentId w16cid:paraId="6520739F" w16cid:durableId="1EB5554A"/>
  <w16cid:commentId w16cid:paraId="2D0AADC2" w16cid:durableId="1EBE446A"/>
  <w16cid:commentId w16cid:paraId="0D71EFC0" w16cid:durableId="1EB5554B"/>
  <w16cid:commentId w16cid:paraId="04FD44E4" w16cid:durableId="1EBE4471"/>
  <w16cid:commentId w16cid:paraId="3C6D5DB2" w16cid:durableId="1EB5554D"/>
  <w16cid:commentId w16cid:paraId="65756D50" w16cid:durableId="1EBE447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7835F" w14:textId="77777777" w:rsidR="001054BC" w:rsidRDefault="001054BC" w:rsidP="0080018E">
      <w:pPr>
        <w:spacing w:after="0" w:line="240" w:lineRule="auto"/>
      </w:pPr>
      <w:r>
        <w:separator/>
      </w:r>
    </w:p>
  </w:endnote>
  <w:endnote w:type="continuationSeparator" w:id="0">
    <w:p w14:paraId="0EDC6DC8" w14:textId="77777777" w:rsidR="001054BC" w:rsidRDefault="001054BC"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104231"/>
      <w:docPartObj>
        <w:docPartGallery w:val="Page Numbers (Bottom of Page)"/>
        <w:docPartUnique/>
      </w:docPartObj>
    </w:sdtPr>
    <w:sdtEndPr/>
    <w:sdtContent>
      <w:p w14:paraId="470967B4" w14:textId="46E76843" w:rsidR="008E2E60" w:rsidRDefault="008E2E60">
        <w:pPr>
          <w:pStyle w:val="Rodap"/>
          <w:jc w:val="right"/>
        </w:pPr>
        <w:r>
          <w:fldChar w:fldCharType="begin"/>
        </w:r>
        <w:r>
          <w:instrText>PAGE   \* MERGEFORMAT</w:instrText>
        </w:r>
        <w:r>
          <w:fldChar w:fldCharType="separate"/>
        </w:r>
        <w:r w:rsidR="009C59F7">
          <w:rPr>
            <w:noProof/>
          </w:rPr>
          <w:t>30</w:t>
        </w:r>
        <w:r>
          <w:fldChar w:fldCharType="end"/>
        </w:r>
      </w:p>
    </w:sdtContent>
  </w:sdt>
  <w:p w14:paraId="4EDC2C65" w14:textId="01C6218A" w:rsidR="008E2E60" w:rsidRDefault="008E2E60"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2A385" w14:textId="77777777" w:rsidR="001054BC" w:rsidRDefault="001054BC" w:rsidP="0080018E">
      <w:pPr>
        <w:spacing w:after="0" w:line="240" w:lineRule="auto"/>
      </w:pPr>
      <w:r>
        <w:separator/>
      </w:r>
    </w:p>
  </w:footnote>
  <w:footnote w:type="continuationSeparator" w:id="0">
    <w:p w14:paraId="7E0D3C92" w14:textId="77777777" w:rsidR="001054BC" w:rsidRDefault="001054BC"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60A8EE36" w:rsidR="008E2E60" w:rsidRPr="004627D1" w:rsidRDefault="00284BFF" w:rsidP="004627D1">
    <w:pPr>
      <w:pStyle w:val="Cabealho"/>
      <w:rPr>
        <w:rFonts w:ascii="Eurostile" w:hAnsi="Eurostile"/>
        <w:noProof/>
        <w:color w:val="808080" w:themeColor="background1" w:themeShade="80"/>
        <w:lang w:eastAsia="pt-BR"/>
      </w:rPr>
    </w:pPr>
    <w:r>
      <w:rPr>
        <w:noProof/>
        <w:lang w:eastAsia="pt-BR"/>
      </w:rPr>
      <w:drawing>
        <wp:inline distT="0" distB="0" distL="0" distR="0" wp14:anchorId="0CA79495" wp14:editId="3405BA72">
          <wp:extent cx="5579745" cy="267925"/>
          <wp:effectExtent l="0" t="0" r="0" b="0"/>
          <wp:docPr id="3" name="Imagem 3" descr="http://entib.org.br/entib/imagens/rotuloSUPCursos_ENTIB_ELETRO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rotuloSUPCursos_ENTIB_ELETRO_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267925"/>
                  </a:xfrm>
                  <a:prstGeom prst="rect">
                    <a:avLst/>
                  </a:prstGeom>
                  <a:noFill/>
                  <a:ln>
                    <a:noFill/>
                  </a:ln>
                </pic:spPr>
              </pic:pic>
            </a:graphicData>
          </a:graphic>
        </wp:inline>
      </w:drawing>
    </w:r>
    <w:r w:rsidRPr="00535337">
      <w:rPr>
        <w:rFonts w:ascii="Eurostile" w:hAnsi="Eurostile"/>
        <w:noProof/>
        <w:color w:val="808080" w:themeColor="background1" w:themeShade="80"/>
        <w:lang w:eastAsia="pt-BR"/>
      </w:rPr>
      <w:drawing>
        <wp:anchor distT="0" distB="0" distL="114300" distR="114300" simplePos="0" relativeHeight="251661312" behindDoc="1" locked="0" layoutInCell="1" allowOverlap="1" wp14:anchorId="19EA4D7E" wp14:editId="6EDEC080">
          <wp:simplePos x="0" y="0"/>
          <wp:positionH relativeFrom="page">
            <wp:align>right</wp:align>
          </wp:positionH>
          <wp:positionV relativeFrom="paragraph">
            <wp:posOffset>-294516</wp:posOffset>
          </wp:positionV>
          <wp:extent cx="7533159" cy="10644996"/>
          <wp:effectExtent l="0" t="0" r="0" b="4445"/>
          <wp:wrapNone/>
          <wp:docPr id="4" name="Imagem 4"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3159" cy="10644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A9FD1" w14:textId="4F5DE1DD" w:rsidR="008E2E60" w:rsidRPr="00AF3AE2" w:rsidRDefault="008E2E60"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63F5B"/>
    <w:multiLevelType w:val="hybridMultilevel"/>
    <w:tmpl w:val="55529BF6"/>
    <w:lvl w:ilvl="0" w:tplc="146A81AE">
      <w:start w:val="1"/>
      <w:numFmt w:val="decimal"/>
      <w:pStyle w:val="EQUAO"/>
      <w:lvlText w:val="(%1)"/>
      <w:lvlJc w:val="right"/>
      <w:pPr>
        <w:ind w:left="1287"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09E2E00"/>
    <w:multiLevelType w:val="hybridMultilevel"/>
    <w:tmpl w:val="1B1C48C0"/>
    <w:lvl w:ilvl="0" w:tplc="EB46862E">
      <w:start w:val="1"/>
      <w:numFmt w:val="decimal"/>
      <w:lvlText w:val="%1."/>
      <w:lvlJc w:val="left"/>
      <w:pPr>
        <w:ind w:left="72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9C4EC4"/>
    <w:multiLevelType w:val="hybridMultilevel"/>
    <w:tmpl w:val="1B1C48C0"/>
    <w:lvl w:ilvl="0" w:tplc="EB46862E">
      <w:start w:val="1"/>
      <w:numFmt w:val="decimal"/>
      <w:lvlText w:val="%1."/>
      <w:lvlJc w:val="left"/>
      <w:pPr>
        <w:ind w:left="72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9A3278B"/>
    <w:multiLevelType w:val="multilevel"/>
    <w:tmpl w:val="0416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1E7688"/>
    <w:multiLevelType w:val="hybridMultilevel"/>
    <w:tmpl w:val="2F982816"/>
    <w:lvl w:ilvl="0" w:tplc="C07E375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33D174C"/>
    <w:multiLevelType w:val="hybridMultilevel"/>
    <w:tmpl w:val="78A8492C"/>
    <w:lvl w:ilvl="0" w:tplc="6B260C9A">
      <w:start w:val="1"/>
      <w:numFmt w:val="decimal"/>
      <w:pStyle w:val="FIGURA"/>
      <w:lvlText w:val="Figura %1."/>
      <w:lvlJc w:val="center"/>
      <w:pPr>
        <w:ind w:left="720" w:hanging="360"/>
      </w:pPr>
      <w:rPr>
        <w:rFonts w:asciiTheme="majorHAnsi" w:hAnsiTheme="majorHAnsi" w:cstheme="majorHAnsi" w:hint="default"/>
        <w:b w:val="0"/>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6C46CCE"/>
    <w:multiLevelType w:val="hybridMultilevel"/>
    <w:tmpl w:val="C1D24B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E010D2A"/>
    <w:multiLevelType w:val="multilevel"/>
    <w:tmpl w:val="6DDCF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2582000"/>
    <w:multiLevelType w:val="hybridMultilevel"/>
    <w:tmpl w:val="A71EB6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39347C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5A7334"/>
    <w:multiLevelType w:val="hybridMultilevel"/>
    <w:tmpl w:val="756C5292"/>
    <w:lvl w:ilvl="0" w:tplc="C2025384">
      <w:start w:val="1"/>
      <w:numFmt w:val="decimal"/>
      <w:lvlText w:val="%1 -"/>
      <w:lvlJc w:val="left"/>
      <w:pPr>
        <w:ind w:left="709" w:hanging="360"/>
      </w:pPr>
      <w:rPr>
        <w:rFonts w:hint="default"/>
        <w:sz w:val="32"/>
        <w:szCs w:val="32"/>
      </w:rPr>
    </w:lvl>
    <w:lvl w:ilvl="1" w:tplc="04160019" w:tentative="1">
      <w:start w:val="1"/>
      <w:numFmt w:val="lowerLetter"/>
      <w:lvlText w:val="%2."/>
      <w:lvlJc w:val="left"/>
      <w:pPr>
        <w:ind w:left="1429" w:hanging="360"/>
      </w:pPr>
    </w:lvl>
    <w:lvl w:ilvl="2" w:tplc="0416001B" w:tentative="1">
      <w:start w:val="1"/>
      <w:numFmt w:val="lowerRoman"/>
      <w:lvlText w:val="%3."/>
      <w:lvlJc w:val="right"/>
      <w:pPr>
        <w:ind w:left="2149" w:hanging="180"/>
      </w:pPr>
    </w:lvl>
    <w:lvl w:ilvl="3" w:tplc="0416000F" w:tentative="1">
      <w:start w:val="1"/>
      <w:numFmt w:val="decimal"/>
      <w:lvlText w:val="%4."/>
      <w:lvlJc w:val="left"/>
      <w:pPr>
        <w:ind w:left="2869" w:hanging="360"/>
      </w:pPr>
    </w:lvl>
    <w:lvl w:ilvl="4" w:tplc="04160019" w:tentative="1">
      <w:start w:val="1"/>
      <w:numFmt w:val="lowerLetter"/>
      <w:lvlText w:val="%5."/>
      <w:lvlJc w:val="left"/>
      <w:pPr>
        <w:ind w:left="3589" w:hanging="360"/>
      </w:pPr>
    </w:lvl>
    <w:lvl w:ilvl="5" w:tplc="0416001B" w:tentative="1">
      <w:start w:val="1"/>
      <w:numFmt w:val="lowerRoman"/>
      <w:lvlText w:val="%6."/>
      <w:lvlJc w:val="right"/>
      <w:pPr>
        <w:ind w:left="4309" w:hanging="180"/>
      </w:pPr>
    </w:lvl>
    <w:lvl w:ilvl="6" w:tplc="0416000F" w:tentative="1">
      <w:start w:val="1"/>
      <w:numFmt w:val="decimal"/>
      <w:lvlText w:val="%7."/>
      <w:lvlJc w:val="left"/>
      <w:pPr>
        <w:ind w:left="5029" w:hanging="360"/>
      </w:pPr>
    </w:lvl>
    <w:lvl w:ilvl="7" w:tplc="04160019" w:tentative="1">
      <w:start w:val="1"/>
      <w:numFmt w:val="lowerLetter"/>
      <w:lvlText w:val="%8."/>
      <w:lvlJc w:val="left"/>
      <w:pPr>
        <w:ind w:left="5749" w:hanging="360"/>
      </w:pPr>
    </w:lvl>
    <w:lvl w:ilvl="8" w:tplc="0416001B" w:tentative="1">
      <w:start w:val="1"/>
      <w:numFmt w:val="lowerRoman"/>
      <w:lvlText w:val="%9."/>
      <w:lvlJc w:val="right"/>
      <w:pPr>
        <w:ind w:left="6469" w:hanging="180"/>
      </w:pPr>
    </w:lvl>
  </w:abstractNum>
  <w:abstractNum w:abstractNumId="11" w15:restartNumberingAfterBreak="0">
    <w:nsid w:val="4C0221D8"/>
    <w:multiLevelType w:val="hybridMultilevel"/>
    <w:tmpl w:val="1CC89DC4"/>
    <w:lvl w:ilvl="0" w:tplc="D89A3A12">
      <w:start w:val="1"/>
      <w:numFmt w:val="decimal"/>
      <w:pStyle w:val="TABELA"/>
      <w:lvlText w:val="Quadro %1."/>
      <w:lvlJc w:val="center"/>
      <w:pPr>
        <w:ind w:left="720" w:hanging="360"/>
      </w:pPr>
      <w:rPr>
        <w:rFonts w:asciiTheme="majorHAnsi" w:hAnsiTheme="majorHAnsi" w:cstheme="majorHAnsi"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3425A46"/>
    <w:multiLevelType w:val="hybridMultilevel"/>
    <w:tmpl w:val="5322A0F6"/>
    <w:lvl w:ilvl="0" w:tplc="5664993A">
      <w:start w:val="1"/>
      <w:numFmt w:val="decimal"/>
      <w:pStyle w:val="EXERCCIOS"/>
      <w:lvlText w:val="Exercício %1."/>
      <w:lvlJc w:val="left"/>
      <w:pPr>
        <w:ind w:left="927" w:hanging="360"/>
      </w:pPr>
      <w:rPr>
        <w:rFonts w:hint="default"/>
        <w:b/>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3" w15:restartNumberingAfterBreak="0">
    <w:nsid w:val="610E1ACC"/>
    <w:multiLevelType w:val="hybridMultilevel"/>
    <w:tmpl w:val="1B1C48C0"/>
    <w:lvl w:ilvl="0" w:tplc="EB46862E">
      <w:start w:val="1"/>
      <w:numFmt w:val="decimal"/>
      <w:lvlText w:val="%1."/>
      <w:lvlJc w:val="left"/>
      <w:pPr>
        <w:ind w:left="72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5096972"/>
    <w:multiLevelType w:val="hybridMultilevel"/>
    <w:tmpl w:val="29701FE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5" w15:restartNumberingAfterBreak="0">
    <w:nsid w:val="69B21233"/>
    <w:multiLevelType w:val="multilevel"/>
    <w:tmpl w:val="FE2C923A"/>
    <w:lvl w:ilvl="0">
      <w:start w:val="1"/>
      <w:numFmt w:val="decimal"/>
      <w:pStyle w:val="SUB-TTULO1"/>
      <w:lvlText w:val="%1"/>
      <w:lvlJc w:val="left"/>
      <w:pPr>
        <w:ind w:left="450" w:hanging="450"/>
      </w:pPr>
      <w:rPr>
        <w:rFonts w:hint="default"/>
      </w:rPr>
    </w:lvl>
    <w:lvl w:ilvl="1">
      <w:start w:val="1"/>
      <w:numFmt w:val="decimal"/>
      <w:pStyle w:val="SUB-TTULO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 w15:restartNumberingAfterBreak="0">
    <w:nsid w:val="738C1054"/>
    <w:multiLevelType w:val="hybridMultilevel"/>
    <w:tmpl w:val="47BE9A3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2"/>
  </w:num>
  <w:num w:numId="4">
    <w:abstractNumId w:val="14"/>
  </w:num>
  <w:num w:numId="5">
    <w:abstractNumId w:val="2"/>
  </w:num>
  <w:num w:numId="6">
    <w:abstractNumId w:val="1"/>
  </w:num>
  <w:num w:numId="7">
    <w:abstractNumId w:val="13"/>
  </w:num>
  <w:num w:numId="8">
    <w:abstractNumId w:val="10"/>
  </w:num>
  <w:num w:numId="9">
    <w:abstractNumId w:val="9"/>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5"/>
  </w:num>
  <w:num w:numId="18">
    <w:abstractNumId w:val="0"/>
  </w:num>
  <w:num w:numId="19">
    <w:abstractNumId w:val="4"/>
  </w:num>
  <w:num w:numId="20">
    <w:abstractNumId w:val="3"/>
  </w:num>
  <w:num w:numId="21">
    <w:abstractNumId w:val="6"/>
  </w:num>
  <w:num w:numId="2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68"/>
    <w:rsid w:val="00001001"/>
    <w:rsid w:val="0000183F"/>
    <w:rsid w:val="00002688"/>
    <w:rsid w:val="00005C34"/>
    <w:rsid w:val="00006283"/>
    <w:rsid w:val="00006BD5"/>
    <w:rsid w:val="00007009"/>
    <w:rsid w:val="0001046D"/>
    <w:rsid w:val="00010536"/>
    <w:rsid w:val="00010546"/>
    <w:rsid w:val="000116C2"/>
    <w:rsid w:val="00015DD2"/>
    <w:rsid w:val="0002138C"/>
    <w:rsid w:val="00021656"/>
    <w:rsid w:val="00021BE2"/>
    <w:rsid w:val="0002433E"/>
    <w:rsid w:val="0002473A"/>
    <w:rsid w:val="00026B28"/>
    <w:rsid w:val="00027A64"/>
    <w:rsid w:val="00031191"/>
    <w:rsid w:val="00032ED4"/>
    <w:rsid w:val="00036B4F"/>
    <w:rsid w:val="00037792"/>
    <w:rsid w:val="00042989"/>
    <w:rsid w:val="00042D7B"/>
    <w:rsid w:val="00046422"/>
    <w:rsid w:val="00046D59"/>
    <w:rsid w:val="00046E57"/>
    <w:rsid w:val="00046F69"/>
    <w:rsid w:val="0004781E"/>
    <w:rsid w:val="00050DDE"/>
    <w:rsid w:val="000549CD"/>
    <w:rsid w:val="00054BC5"/>
    <w:rsid w:val="000565D2"/>
    <w:rsid w:val="0005769E"/>
    <w:rsid w:val="000621A4"/>
    <w:rsid w:val="00062D9A"/>
    <w:rsid w:val="00064A8E"/>
    <w:rsid w:val="00066C9F"/>
    <w:rsid w:val="00067FDB"/>
    <w:rsid w:val="000707DD"/>
    <w:rsid w:val="00070817"/>
    <w:rsid w:val="00071714"/>
    <w:rsid w:val="00072255"/>
    <w:rsid w:val="00072256"/>
    <w:rsid w:val="00075F32"/>
    <w:rsid w:val="00076DB8"/>
    <w:rsid w:val="00077F34"/>
    <w:rsid w:val="00083082"/>
    <w:rsid w:val="000838F5"/>
    <w:rsid w:val="00091E39"/>
    <w:rsid w:val="00093A90"/>
    <w:rsid w:val="00095BE0"/>
    <w:rsid w:val="0009788E"/>
    <w:rsid w:val="000A0A83"/>
    <w:rsid w:val="000A1FA2"/>
    <w:rsid w:val="000A315D"/>
    <w:rsid w:val="000A5441"/>
    <w:rsid w:val="000B2175"/>
    <w:rsid w:val="000B27B6"/>
    <w:rsid w:val="000C4539"/>
    <w:rsid w:val="000C6ABB"/>
    <w:rsid w:val="000C7944"/>
    <w:rsid w:val="000C7AA1"/>
    <w:rsid w:val="000D14EC"/>
    <w:rsid w:val="000D6D7F"/>
    <w:rsid w:val="000E2D48"/>
    <w:rsid w:val="000E64C5"/>
    <w:rsid w:val="000E68E0"/>
    <w:rsid w:val="000E6E24"/>
    <w:rsid w:val="000F0506"/>
    <w:rsid w:val="000F197E"/>
    <w:rsid w:val="000F229B"/>
    <w:rsid w:val="000F2832"/>
    <w:rsid w:val="000F3A55"/>
    <w:rsid w:val="000F4235"/>
    <w:rsid w:val="001042B7"/>
    <w:rsid w:val="00105410"/>
    <w:rsid w:val="001054BC"/>
    <w:rsid w:val="00106180"/>
    <w:rsid w:val="001101D2"/>
    <w:rsid w:val="0011045D"/>
    <w:rsid w:val="001111FC"/>
    <w:rsid w:val="00111DA5"/>
    <w:rsid w:val="00116CF1"/>
    <w:rsid w:val="00120D28"/>
    <w:rsid w:val="001210CD"/>
    <w:rsid w:val="00122392"/>
    <w:rsid w:val="001229C1"/>
    <w:rsid w:val="0012309C"/>
    <w:rsid w:val="0013153F"/>
    <w:rsid w:val="00132BFF"/>
    <w:rsid w:val="00134427"/>
    <w:rsid w:val="00134E29"/>
    <w:rsid w:val="00136CC1"/>
    <w:rsid w:val="00137B0A"/>
    <w:rsid w:val="00137EC3"/>
    <w:rsid w:val="00141A43"/>
    <w:rsid w:val="001427E5"/>
    <w:rsid w:val="001428F3"/>
    <w:rsid w:val="0014355F"/>
    <w:rsid w:val="00144C25"/>
    <w:rsid w:val="00144D3B"/>
    <w:rsid w:val="001473E9"/>
    <w:rsid w:val="0015275C"/>
    <w:rsid w:val="00152AFD"/>
    <w:rsid w:val="001576B3"/>
    <w:rsid w:val="001579D1"/>
    <w:rsid w:val="00157EA8"/>
    <w:rsid w:val="00162355"/>
    <w:rsid w:val="001657AC"/>
    <w:rsid w:val="00165D96"/>
    <w:rsid w:val="001679D9"/>
    <w:rsid w:val="00174542"/>
    <w:rsid w:val="00181E18"/>
    <w:rsid w:val="0018238E"/>
    <w:rsid w:val="00186A66"/>
    <w:rsid w:val="00187B06"/>
    <w:rsid w:val="00192CB8"/>
    <w:rsid w:val="00195464"/>
    <w:rsid w:val="0019557C"/>
    <w:rsid w:val="001A01A8"/>
    <w:rsid w:val="001A15A8"/>
    <w:rsid w:val="001A28CD"/>
    <w:rsid w:val="001A670D"/>
    <w:rsid w:val="001A6BC0"/>
    <w:rsid w:val="001B22F5"/>
    <w:rsid w:val="001B7346"/>
    <w:rsid w:val="001B75FD"/>
    <w:rsid w:val="001B7718"/>
    <w:rsid w:val="001C0B92"/>
    <w:rsid w:val="001C7933"/>
    <w:rsid w:val="001D0478"/>
    <w:rsid w:val="001D0508"/>
    <w:rsid w:val="001D0E7A"/>
    <w:rsid w:val="001D1776"/>
    <w:rsid w:val="001D1842"/>
    <w:rsid w:val="001D3425"/>
    <w:rsid w:val="001D3E96"/>
    <w:rsid w:val="001E11B9"/>
    <w:rsid w:val="001E30FF"/>
    <w:rsid w:val="001E38AB"/>
    <w:rsid w:val="001E6D6E"/>
    <w:rsid w:val="001E72AC"/>
    <w:rsid w:val="001F2339"/>
    <w:rsid w:val="001F52A2"/>
    <w:rsid w:val="0020017E"/>
    <w:rsid w:val="0020471B"/>
    <w:rsid w:val="00216458"/>
    <w:rsid w:val="00216916"/>
    <w:rsid w:val="00216EC6"/>
    <w:rsid w:val="00217C41"/>
    <w:rsid w:val="00225571"/>
    <w:rsid w:val="002272E2"/>
    <w:rsid w:val="00234457"/>
    <w:rsid w:val="00236FBE"/>
    <w:rsid w:val="002400AF"/>
    <w:rsid w:val="00242650"/>
    <w:rsid w:val="00243612"/>
    <w:rsid w:val="00253990"/>
    <w:rsid w:val="002562FF"/>
    <w:rsid w:val="00256F0F"/>
    <w:rsid w:val="002643F6"/>
    <w:rsid w:val="00264F95"/>
    <w:rsid w:val="00265101"/>
    <w:rsid w:val="00265F92"/>
    <w:rsid w:val="002670F5"/>
    <w:rsid w:val="00273967"/>
    <w:rsid w:val="00277507"/>
    <w:rsid w:val="00280596"/>
    <w:rsid w:val="00281BB7"/>
    <w:rsid w:val="0028248D"/>
    <w:rsid w:val="00283E47"/>
    <w:rsid w:val="00284BFF"/>
    <w:rsid w:val="00286E7E"/>
    <w:rsid w:val="00290CA5"/>
    <w:rsid w:val="0029212F"/>
    <w:rsid w:val="00292450"/>
    <w:rsid w:val="002924F7"/>
    <w:rsid w:val="002948EB"/>
    <w:rsid w:val="0029673C"/>
    <w:rsid w:val="00296FD7"/>
    <w:rsid w:val="00297A33"/>
    <w:rsid w:val="00297DD9"/>
    <w:rsid w:val="002A1203"/>
    <w:rsid w:val="002A56D2"/>
    <w:rsid w:val="002A6D65"/>
    <w:rsid w:val="002A7E59"/>
    <w:rsid w:val="002B363F"/>
    <w:rsid w:val="002C66C0"/>
    <w:rsid w:val="002C7957"/>
    <w:rsid w:val="002D33B6"/>
    <w:rsid w:val="002E0210"/>
    <w:rsid w:val="002E30C7"/>
    <w:rsid w:val="002E3216"/>
    <w:rsid w:val="002E3747"/>
    <w:rsid w:val="002E5A81"/>
    <w:rsid w:val="002E7567"/>
    <w:rsid w:val="002F1BC8"/>
    <w:rsid w:val="002F2E01"/>
    <w:rsid w:val="002F3CF3"/>
    <w:rsid w:val="002F6314"/>
    <w:rsid w:val="00301D0F"/>
    <w:rsid w:val="00302B9C"/>
    <w:rsid w:val="00305143"/>
    <w:rsid w:val="00305917"/>
    <w:rsid w:val="00305CDA"/>
    <w:rsid w:val="003105F0"/>
    <w:rsid w:val="00313464"/>
    <w:rsid w:val="00313518"/>
    <w:rsid w:val="00313DC5"/>
    <w:rsid w:val="00321B94"/>
    <w:rsid w:val="00325347"/>
    <w:rsid w:val="00326BFE"/>
    <w:rsid w:val="003273BE"/>
    <w:rsid w:val="0032754F"/>
    <w:rsid w:val="00327B38"/>
    <w:rsid w:val="00333440"/>
    <w:rsid w:val="00334C6B"/>
    <w:rsid w:val="00347682"/>
    <w:rsid w:val="003501CD"/>
    <w:rsid w:val="0035242D"/>
    <w:rsid w:val="00352485"/>
    <w:rsid w:val="00354E8E"/>
    <w:rsid w:val="00367A5F"/>
    <w:rsid w:val="00372EF5"/>
    <w:rsid w:val="00373662"/>
    <w:rsid w:val="00373E65"/>
    <w:rsid w:val="00374D9C"/>
    <w:rsid w:val="003762E6"/>
    <w:rsid w:val="00381996"/>
    <w:rsid w:val="0038218A"/>
    <w:rsid w:val="003848A5"/>
    <w:rsid w:val="003872F4"/>
    <w:rsid w:val="00390B37"/>
    <w:rsid w:val="00391AB2"/>
    <w:rsid w:val="00392CB1"/>
    <w:rsid w:val="003A054D"/>
    <w:rsid w:val="003A0663"/>
    <w:rsid w:val="003A21AD"/>
    <w:rsid w:val="003A36E6"/>
    <w:rsid w:val="003A43E1"/>
    <w:rsid w:val="003B108D"/>
    <w:rsid w:val="003B25BB"/>
    <w:rsid w:val="003B378B"/>
    <w:rsid w:val="003B406F"/>
    <w:rsid w:val="003B5200"/>
    <w:rsid w:val="003B73F5"/>
    <w:rsid w:val="003C239C"/>
    <w:rsid w:val="003C245D"/>
    <w:rsid w:val="003D05B4"/>
    <w:rsid w:val="003D178C"/>
    <w:rsid w:val="003D24C3"/>
    <w:rsid w:val="003D2ABE"/>
    <w:rsid w:val="003D4901"/>
    <w:rsid w:val="003D5507"/>
    <w:rsid w:val="003D6306"/>
    <w:rsid w:val="003E09B5"/>
    <w:rsid w:val="003E22D0"/>
    <w:rsid w:val="003E2AB1"/>
    <w:rsid w:val="003E3511"/>
    <w:rsid w:val="003E6DF6"/>
    <w:rsid w:val="003F0463"/>
    <w:rsid w:val="003F2543"/>
    <w:rsid w:val="003F3459"/>
    <w:rsid w:val="003F6250"/>
    <w:rsid w:val="003F7273"/>
    <w:rsid w:val="00401A3D"/>
    <w:rsid w:val="00405080"/>
    <w:rsid w:val="00406A1A"/>
    <w:rsid w:val="00407B1E"/>
    <w:rsid w:val="00407CD4"/>
    <w:rsid w:val="004102A6"/>
    <w:rsid w:val="00410F0B"/>
    <w:rsid w:val="0041115C"/>
    <w:rsid w:val="004125A0"/>
    <w:rsid w:val="004156BD"/>
    <w:rsid w:val="00416E40"/>
    <w:rsid w:val="0042163D"/>
    <w:rsid w:val="00421657"/>
    <w:rsid w:val="00423B32"/>
    <w:rsid w:val="00424B49"/>
    <w:rsid w:val="0042560E"/>
    <w:rsid w:val="00426936"/>
    <w:rsid w:val="00433F65"/>
    <w:rsid w:val="004351B8"/>
    <w:rsid w:val="00437BCE"/>
    <w:rsid w:val="0044054E"/>
    <w:rsid w:val="00443D7A"/>
    <w:rsid w:val="004465DB"/>
    <w:rsid w:val="00450317"/>
    <w:rsid w:val="004506BD"/>
    <w:rsid w:val="00453C97"/>
    <w:rsid w:val="00456A1B"/>
    <w:rsid w:val="0045788C"/>
    <w:rsid w:val="00460893"/>
    <w:rsid w:val="00462049"/>
    <w:rsid w:val="004627D1"/>
    <w:rsid w:val="00463539"/>
    <w:rsid w:val="00465366"/>
    <w:rsid w:val="004672FA"/>
    <w:rsid w:val="00467A8D"/>
    <w:rsid w:val="00467FD1"/>
    <w:rsid w:val="004725EF"/>
    <w:rsid w:val="00474F8D"/>
    <w:rsid w:val="00482574"/>
    <w:rsid w:val="00485BDF"/>
    <w:rsid w:val="00487581"/>
    <w:rsid w:val="0049002F"/>
    <w:rsid w:val="0049156C"/>
    <w:rsid w:val="00492703"/>
    <w:rsid w:val="00493669"/>
    <w:rsid w:val="00497116"/>
    <w:rsid w:val="004A0212"/>
    <w:rsid w:val="004A3600"/>
    <w:rsid w:val="004A4B12"/>
    <w:rsid w:val="004B17BC"/>
    <w:rsid w:val="004B3809"/>
    <w:rsid w:val="004B71A6"/>
    <w:rsid w:val="004C19A4"/>
    <w:rsid w:val="004C4A63"/>
    <w:rsid w:val="004C4BE4"/>
    <w:rsid w:val="004C6713"/>
    <w:rsid w:val="004C67E3"/>
    <w:rsid w:val="004D17C2"/>
    <w:rsid w:val="004D2986"/>
    <w:rsid w:val="004D4432"/>
    <w:rsid w:val="004D4D12"/>
    <w:rsid w:val="004D573B"/>
    <w:rsid w:val="004D5DF7"/>
    <w:rsid w:val="004D6843"/>
    <w:rsid w:val="004D6B46"/>
    <w:rsid w:val="004D7443"/>
    <w:rsid w:val="004E0E38"/>
    <w:rsid w:val="004E38C6"/>
    <w:rsid w:val="004E5B32"/>
    <w:rsid w:val="004F0749"/>
    <w:rsid w:val="004F3F89"/>
    <w:rsid w:val="004F4C28"/>
    <w:rsid w:val="004F4ED8"/>
    <w:rsid w:val="004F6349"/>
    <w:rsid w:val="00504425"/>
    <w:rsid w:val="00505C15"/>
    <w:rsid w:val="005064F5"/>
    <w:rsid w:val="0051525D"/>
    <w:rsid w:val="00515B85"/>
    <w:rsid w:val="00517F2F"/>
    <w:rsid w:val="00521DB9"/>
    <w:rsid w:val="0052462D"/>
    <w:rsid w:val="00524918"/>
    <w:rsid w:val="00524934"/>
    <w:rsid w:val="00525FF0"/>
    <w:rsid w:val="00526D4C"/>
    <w:rsid w:val="00526ED8"/>
    <w:rsid w:val="0053243C"/>
    <w:rsid w:val="00535875"/>
    <w:rsid w:val="00536AF7"/>
    <w:rsid w:val="00540013"/>
    <w:rsid w:val="005461AE"/>
    <w:rsid w:val="0054626D"/>
    <w:rsid w:val="005515CC"/>
    <w:rsid w:val="00551A36"/>
    <w:rsid w:val="0055438E"/>
    <w:rsid w:val="005544F9"/>
    <w:rsid w:val="00554508"/>
    <w:rsid w:val="00561535"/>
    <w:rsid w:val="0056210A"/>
    <w:rsid w:val="00564726"/>
    <w:rsid w:val="005714A4"/>
    <w:rsid w:val="00571E1E"/>
    <w:rsid w:val="00573FCA"/>
    <w:rsid w:val="005753A5"/>
    <w:rsid w:val="005757DE"/>
    <w:rsid w:val="00581BF5"/>
    <w:rsid w:val="00581E11"/>
    <w:rsid w:val="00583281"/>
    <w:rsid w:val="00590212"/>
    <w:rsid w:val="005959A1"/>
    <w:rsid w:val="00597D95"/>
    <w:rsid w:val="005A0943"/>
    <w:rsid w:val="005A3F6F"/>
    <w:rsid w:val="005A44D3"/>
    <w:rsid w:val="005A60F4"/>
    <w:rsid w:val="005A7312"/>
    <w:rsid w:val="005A74A6"/>
    <w:rsid w:val="005B03DB"/>
    <w:rsid w:val="005B2A60"/>
    <w:rsid w:val="005B3793"/>
    <w:rsid w:val="005B6160"/>
    <w:rsid w:val="005B6735"/>
    <w:rsid w:val="005B69E4"/>
    <w:rsid w:val="005B6AD2"/>
    <w:rsid w:val="005C165B"/>
    <w:rsid w:val="005C3146"/>
    <w:rsid w:val="005C350D"/>
    <w:rsid w:val="005C35C1"/>
    <w:rsid w:val="005C6CC3"/>
    <w:rsid w:val="005C7915"/>
    <w:rsid w:val="005D0BCC"/>
    <w:rsid w:val="005D1DE5"/>
    <w:rsid w:val="005D297F"/>
    <w:rsid w:val="005D5D29"/>
    <w:rsid w:val="005D75F5"/>
    <w:rsid w:val="005E0D91"/>
    <w:rsid w:val="005E119F"/>
    <w:rsid w:val="005E42B0"/>
    <w:rsid w:val="005E7258"/>
    <w:rsid w:val="005F0760"/>
    <w:rsid w:val="005F23C2"/>
    <w:rsid w:val="00601741"/>
    <w:rsid w:val="00603BA0"/>
    <w:rsid w:val="00604B52"/>
    <w:rsid w:val="00606B04"/>
    <w:rsid w:val="00610C9E"/>
    <w:rsid w:val="00611A9F"/>
    <w:rsid w:val="00611EA1"/>
    <w:rsid w:val="00613BA3"/>
    <w:rsid w:val="00613F00"/>
    <w:rsid w:val="00614982"/>
    <w:rsid w:val="00617F12"/>
    <w:rsid w:val="0062002E"/>
    <w:rsid w:val="006218C6"/>
    <w:rsid w:val="00623ED8"/>
    <w:rsid w:val="006241B4"/>
    <w:rsid w:val="006248CE"/>
    <w:rsid w:val="00632CB8"/>
    <w:rsid w:val="0063348F"/>
    <w:rsid w:val="00634CA3"/>
    <w:rsid w:val="00636513"/>
    <w:rsid w:val="00642139"/>
    <w:rsid w:val="00642FC7"/>
    <w:rsid w:val="00643071"/>
    <w:rsid w:val="00644FA7"/>
    <w:rsid w:val="00646024"/>
    <w:rsid w:val="006473AD"/>
    <w:rsid w:val="006478EE"/>
    <w:rsid w:val="00651F79"/>
    <w:rsid w:val="006534D3"/>
    <w:rsid w:val="006535EF"/>
    <w:rsid w:val="006543BC"/>
    <w:rsid w:val="0066027B"/>
    <w:rsid w:val="006615D3"/>
    <w:rsid w:val="0066196C"/>
    <w:rsid w:val="006669CE"/>
    <w:rsid w:val="006706AC"/>
    <w:rsid w:val="0067137B"/>
    <w:rsid w:val="00671D53"/>
    <w:rsid w:val="0067254E"/>
    <w:rsid w:val="006729CB"/>
    <w:rsid w:val="00674637"/>
    <w:rsid w:val="0067544B"/>
    <w:rsid w:val="0067568C"/>
    <w:rsid w:val="00675D11"/>
    <w:rsid w:val="00676079"/>
    <w:rsid w:val="00680E1A"/>
    <w:rsid w:val="00682B9C"/>
    <w:rsid w:val="00683FC1"/>
    <w:rsid w:val="00685FEC"/>
    <w:rsid w:val="00686A3B"/>
    <w:rsid w:val="00687134"/>
    <w:rsid w:val="0069059D"/>
    <w:rsid w:val="006912ED"/>
    <w:rsid w:val="00691809"/>
    <w:rsid w:val="00695FD4"/>
    <w:rsid w:val="006970F7"/>
    <w:rsid w:val="006974DC"/>
    <w:rsid w:val="006A0F74"/>
    <w:rsid w:val="006A2235"/>
    <w:rsid w:val="006A2A08"/>
    <w:rsid w:val="006A5DC9"/>
    <w:rsid w:val="006B2727"/>
    <w:rsid w:val="006B3055"/>
    <w:rsid w:val="006B3310"/>
    <w:rsid w:val="006B5FB4"/>
    <w:rsid w:val="006C1B3D"/>
    <w:rsid w:val="006C768F"/>
    <w:rsid w:val="006C7DD5"/>
    <w:rsid w:val="006D33B8"/>
    <w:rsid w:val="006D4597"/>
    <w:rsid w:val="006E615C"/>
    <w:rsid w:val="006E65A1"/>
    <w:rsid w:val="006E6D16"/>
    <w:rsid w:val="006F55B4"/>
    <w:rsid w:val="006F5CCB"/>
    <w:rsid w:val="006F5DE6"/>
    <w:rsid w:val="006F633A"/>
    <w:rsid w:val="006F7D53"/>
    <w:rsid w:val="00702019"/>
    <w:rsid w:val="00707C82"/>
    <w:rsid w:val="00717633"/>
    <w:rsid w:val="00720605"/>
    <w:rsid w:val="00721F23"/>
    <w:rsid w:val="007300DA"/>
    <w:rsid w:val="0073337B"/>
    <w:rsid w:val="007349F0"/>
    <w:rsid w:val="0074151C"/>
    <w:rsid w:val="007415FB"/>
    <w:rsid w:val="007461E0"/>
    <w:rsid w:val="00750910"/>
    <w:rsid w:val="00753933"/>
    <w:rsid w:val="0075445C"/>
    <w:rsid w:val="0075760A"/>
    <w:rsid w:val="007578EA"/>
    <w:rsid w:val="00757928"/>
    <w:rsid w:val="007614F3"/>
    <w:rsid w:val="00774501"/>
    <w:rsid w:val="007759E4"/>
    <w:rsid w:val="00777253"/>
    <w:rsid w:val="0078332D"/>
    <w:rsid w:val="007847D3"/>
    <w:rsid w:val="00785603"/>
    <w:rsid w:val="007870C3"/>
    <w:rsid w:val="00787BBF"/>
    <w:rsid w:val="007900D8"/>
    <w:rsid w:val="00791716"/>
    <w:rsid w:val="0079752A"/>
    <w:rsid w:val="007A180E"/>
    <w:rsid w:val="007B7212"/>
    <w:rsid w:val="007C5D2A"/>
    <w:rsid w:val="007C6DF1"/>
    <w:rsid w:val="007D08D8"/>
    <w:rsid w:val="007D1071"/>
    <w:rsid w:val="007D3A74"/>
    <w:rsid w:val="007D5DBD"/>
    <w:rsid w:val="007E13CB"/>
    <w:rsid w:val="007E1A00"/>
    <w:rsid w:val="007E223F"/>
    <w:rsid w:val="007E2CAF"/>
    <w:rsid w:val="007E6B60"/>
    <w:rsid w:val="007F06A7"/>
    <w:rsid w:val="007F54D3"/>
    <w:rsid w:val="007F63C2"/>
    <w:rsid w:val="007F6976"/>
    <w:rsid w:val="007F69D9"/>
    <w:rsid w:val="007F6FF4"/>
    <w:rsid w:val="0080018E"/>
    <w:rsid w:val="008009C3"/>
    <w:rsid w:val="00802C9A"/>
    <w:rsid w:val="00807EA4"/>
    <w:rsid w:val="00813A7B"/>
    <w:rsid w:val="00813D35"/>
    <w:rsid w:val="00815A9B"/>
    <w:rsid w:val="008217B4"/>
    <w:rsid w:val="00821DB3"/>
    <w:rsid w:val="00823884"/>
    <w:rsid w:val="00823CE9"/>
    <w:rsid w:val="0083157F"/>
    <w:rsid w:val="00833F7A"/>
    <w:rsid w:val="00834817"/>
    <w:rsid w:val="008363BF"/>
    <w:rsid w:val="00836A16"/>
    <w:rsid w:val="00837A25"/>
    <w:rsid w:val="0084007D"/>
    <w:rsid w:val="00843007"/>
    <w:rsid w:val="00846D0C"/>
    <w:rsid w:val="00846E1D"/>
    <w:rsid w:val="008507A2"/>
    <w:rsid w:val="00851283"/>
    <w:rsid w:val="00851D76"/>
    <w:rsid w:val="00852B32"/>
    <w:rsid w:val="00853DBC"/>
    <w:rsid w:val="008569E9"/>
    <w:rsid w:val="0085730E"/>
    <w:rsid w:val="0086264B"/>
    <w:rsid w:val="00863108"/>
    <w:rsid w:val="0087211B"/>
    <w:rsid w:val="00873A11"/>
    <w:rsid w:val="00873B69"/>
    <w:rsid w:val="0087416C"/>
    <w:rsid w:val="008811C9"/>
    <w:rsid w:val="00881423"/>
    <w:rsid w:val="00882135"/>
    <w:rsid w:val="00884DDE"/>
    <w:rsid w:val="00893DF8"/>
    <w:rsid w:val="0089479B"/>
    <w:rsid w:val="0089694F"/>
    <w:rsid w:val="008A0D77"/>
    <w:rsid w:val="008A20B3"/>
    <w:rsid w:val="008A32D2"/>
    <w:rsid w:val="008A444E"/>
    <w:rsid w:val="008B03B3"/>
    <w:rsid w:val="008B335E"/>
    <w:rsid w:val="008B3BDF"/>
    <w:rsid w:val="008B4165"/>
    <w:rsid w:val="008B4EBE"/>
    <w:rsid w:val="008B4FB6"/>
    <w:rsid w:val="008B5154"/>
    <w:rsid w:val="008C12B3"/>
    <w:rsid w:val="008C5BA0"/>
    <w:rsid w:val="008D1038"/>
    <w:rsid w:val="008D1E80"/>
    <w:rsid w:val="008D32C2"/>
    <w:rsid w:val="008D4BED"/>
    <w:rsid w:val="008D4FB0"/>
    <w:rsid w:val="008D5E0A"/>
    <w:rsid w:val="008D6B58"/>
    <w:rsid w:val="008E0DCF"/>
    <w:rsid w:val="008E0F09"/>
    <w:rsid w:val="008E15A9"/>
    <w:rsid w:val="008E1692"/>
    <w:rsid w:val="008E2010"/>
    <w:rsid w:val="008E244B"/>
    <w:rsid w:val="008E2D6A"/>
    <w:rsid w:val="008E2E60"/>
    <w:rsid w:val="008E2F2A"/>
    <w:rsid w:val="008E5798"/>
    <w:rsid w:val="008E5C08"/>
    <w:rsid w:val="008E65C4"/>
    <w:rsid w:val="008F0106"/>
    <w:rsid w:val="008F1B17"/>
    <w:rsid w:val="008F30F8"/>
    <w:rsid w:val="008F71D4"/>
    <w:rsid w:val="008F72EB"/>
    <w:rsid w:val="00900A90"/>
    <w:rsid w:val="00901130"/>
    <w:rsid w:val="00901E0B"/>
    <w:rsid w:val="00903C12"/>
    <w:rsid w:val="00904D92"/>
    <w:rsid w:val="00905D53"/>
    <w:rsid w:val="00906A93"/>
    <w:rsid w:val="00906FF8"/>
    <w:rsid w:val="00910AD6"/>
    <w:rsid w:val="00910D65"/>
    <w:rsid w:val="00917015"/>
    <w:rsid w:val="00917935"/>
    <w:rsid w:val="00917F40"/>
    <w:rsid w:val="009234BB"/>
    <w:rsid w:val="00934926"/>
    <w:rsid w:val="009372B7"/>
    <w:rsid w:val="00943497"/>
    <w:rsid w:val="00946017"/>
    <w:rsid w:val="00946B84"/>
    <w:rsid w:val="00952059"/>
    <w:rsid w:val="0095287E"/>
    <w:rsid w:val="00952BB3"/>
    <w:rsid w:val="00954F36"/>
    <w:rsid w:val="009573CA"/>
    <w:rsid w:val="00957501"/>
    <w:rsid w:val="00962A29"/>
    <w:rsid w:val="00967456"/>
    <w:rsid w:val="00967B80"/>
    <w:rsid w:val="00967EAD"/>
    <w:rsid w:val="0097008A"/>
    <w:rsid w:val="009724CE"/>
    <w:rsid w:val="00973780"/>
    <w:rsid w:val="00977D6D"/>
    <w:rsid w:val="009802DB"/>
    <w:rsid w:val="00980CF5"/>
    <w:rsid w:val="009824E5"/>
    <w:rsid w:val="009825FD"/>
    <w:rsid w:val="0098597D"/>
    <w:rsid w:val="00986E61"/>
    <w:rsid w:val="00987C30"/>
    <w:rsid w:val="00993AA4"/>
    <w:rsid w:val="0099505F"/>
    <w:rsid w:val="00995CBB"/>
    <w:rsid w:val="009972C0"/>
    <w:rsid w:val="00997EDF"/>
    <w:rsid w:val="009A0633"/>
    <w:rsid w:val="009A0BCA"/>
    <w:rsid w:val="009A1208"/>
    <w:rsid w:val="009A1374"/>
    <w:rsid w:val="009A47CD"/>
    <w:rsid w:val="009A7D37"/>
    <w:rsid w:val="009B3CF1"/>
    <w:rsid w:val="009B3E92"/>
    <w:rsid w:val="009C27C1"/>
    <w:rsid w:val="009C59F7"/>
    <w:rsid w:val="009D0598"/>
    <w:rsid w:val="009D2897"/>
    <w:rsid w:val="009D4F95"/>
    <w:rsid w:val="009E060D"/>
    <w:rsid w:val="009E4601"/>
    <w:rsid w:val="009E5BE6"/>
    <w:rsid w:val="009E667C"/>
    <w:rsid w:val="009E70B9"/>
    <w:rsid w:val="009F0419"/>
    <w:rsid w:val="009F2A32"/>
    <w:rsid w:val="009F56A5"/>
    <w:rsid w:val="009F62C0"/>
    <w:rsid w:val="009F7149"/>
    <w:rsid w:val="00A0296C"/>
    <w:rsid w:val="00A03466"/>
    <w:rsid w:val="00A03AF1"/>
    <w:rsid w:val="00A0605A"/>
    <w:rsid w:val="00A076B8"/>
    <w:rsid w:val="00A10190"/>
    <w:rsid w:val="00A1052D"/>
    <w:rsid w:val="00A1292C"/>
    <w:rsid w:val="00A12A0C"/>
    <w:rsid w:val="00A12FDB"/>
    <w:rsid w:val="00A1715A"/>
    <w:rsid w:val="00A1743B"/>
    <w:rsid w:val="00A219B9"/>
    <w:rsid w:val="00A22F3E"/>
    <w:rsid w:val="00A24F19"/>
    <w:rsid w:val="00A266B5"/>
    <w:rsid w:val="00A26D39"/>
    <w:rsid w:val="00A26EFF"/>
    <w:rsid w:val="00A27DC2"/>
    <w:rsid w:val="00A3648B"/>
    <w:rsid w:val="00A36DA0"/>
    <w:rsid w:val="00A426B8"/>
    <w:rsid w:val="00A43F3D"/>
    <w:rsid w:val="00A44FF4"/>
    <w:rsid w:val="00A4596A"/>
    <w:rsid w:val="00A470BD"/>
    <w:rsid w:val="00A523AF"/>
    <w:rsid w:val="00A56C1E"/>
    <w:rsid w:val="00A62E0E"/>
    <w:rsid w:val="00A63627"/>
    <w:rsid w:val="00A640F7"/>
    <w:rsid w:val="00A64BE7"/>
    <w:rsid w:val="00A67DA5"/>
    <w:rsid w:val="00A70E91"/>
    <w:rsid w:val="00A7106A"/>
    <w:rsid w:val="00A71224"/>
    <w:rsid w:val="00A754FA"/>
    <w:rsid w:val="00A76C54"/>
    <w:rsid w:val="00A776C9"/>
    <w:rsid w:val="00A7778C"/>
    <w:rsid w:val="00A77B03"/>
    <w:rsid w:val="00A80E92"/>
    <w:rsid w:val="00A83C92"/>
    <w:rsid w:val="00A86AE4"/>
    <w:rsid w:val="00A86B10"/>
    <w:rsid w:val="00A872ED"/>
    <w:rsid w:val="00A90148"/>
    <w:rsid w:val="00A9018A"/>
    <w:rsid w:val="00A92DC2"/>
    <w:rsid w:val="00AA08AF"/>
    <w:rsid w:val="00AA1508"/>
    <w:rsid w:val="00AA2C23"/>
    <w:rsid w:val="00AA32F2"/>
    <w:rsid w:val="00AA46C6"/>
    <w:rsid w:val="00AA7B5D"/>
    <w:rsid w:val="00AA7BFE"/>
    <w:rsid w:val="00AB2C66"/>
    <w:rsid w:val="00AB3BE3"/>
    <w:rsid w:val="00AB6CD8"/>
    <w:rsid w:val="00AC2D43"/>
    <w:rsid w:val="00AC620B"/>
    <w:rsid w:val="00AC6283"/>
    <w:rsid w:val="00AC7B9E"/>
    <w:rsid w:val="00AD3067"/>
    <w:rsid w:val="00AD34D6"/>
    <w:rsid w:val="00AE01A6"/>
    <w:rsid w:val="00AE3269"/>
    <w:rsid w:val="00AE5805"/>
    <w:rsid w:val="00AE78B8"/>
    <w:rsid w:val="00AF236A"/>
    <w:rsid w:val="00AF3AE2"/>
    <w:rsid w:val="00AF40A4"/>
    <w:rsid w:val="00AF6521"/>
    <w:rsid w:val="00B02642"/>
    <w:rsid w:val="00B02E73"/>
    <w:rsid w:val="00B03747"/>
    <w:rsid w:val="00B04A68"/>
    <w:rsid w:val="00B04FF5"/>
    <w:rsid w:val="00B1014E"/>
    <w:rsid w:val="00B16770"/>
    <w:rsid w:val="00B17BC7"/>
    <w:rsid w:val="00B22102"/>
    <w:rsid w:val="00B22C82"/>
    <w:rsid w:val="00B2690C"/>
    <w:rsid w:val="00B26D6B"/>
    <w:rsid w:val="00B30611"/>
    <w:rsid w:val="00B34C3A"/>
    <w:rsid w:val="00B375C3"/>
    <w:rsid w:val="00B424A2"/>
    <w:rsid w:val="00B43006"/>
    <w:rsid w:val="00B44243"/>
    <w:rsid w:val="00B45040"/>
    <w:rsid w:val="00B503ED"/>
    <w:rsid w:val="00B5262D"/>
    <w:rsid w:val="00B53FBF"/>
    <w:rsid w:val="00B5591B"/>
    <w:rsid w:val="00B617B4"/>
    <w:rsid w:val="00B619F7"/>
    <w:rsid w:val="00B61B9A"/>
    <w:rsid w:val="00B669C4"/>
    <w:rsid w:val="00B67012"/>
    <w:rsid w:val="00B67859"/>
    <w:rsid w:val="00B7034F"/>
    <w:rsid w:val="00B7193E"/>
    <w:rsid w:val="00B723A2"/>
    <w:rsid w:val="00B74E36"/>
    <w:rsid w:val="00B75B20"/>
    <w:rsid w:val="00B82C1F"/>
    <w:rsid w:val="00B82EF3"/>
    <w:rsid w:val="00B857C9"/>
    <w:rsid w:val="00B92FAA"/>
    <w:rsid w:val="00B933DF"/>
    <w:rsid w:val="00B944A1"/>
    <w:rsid w:val="00B96C21"/>
    <w:rsid w:val="00BA0B4A"/>
    <w:rsid w:val="00BA14D4"/>
    <w:rsid w:val="00BA1A0F"/>
    <w:rsid w:val="00BA4971"/>
    <w:rsid w:val="00BA7F94"/>
    <w:rsid w:val="00BB4B39"/>
    <w:rsid w:val="00BB4DFD"/>
    <w:rsid w:val="00BC3A89"/>
    <w:rsid w:val="00BD06F4"/>
    <w:rsid w:val="00BD5E0E"/>
    <w:rsid w:val="00BD62B5"/>
    <w:rsid w:val="00BD7E56"/>
    <w:rsid w:val="00BD7FFE"/>
    <w:rsid w:val="00BE0F66"/>
    <w:rsid w:val="00BE49DC"/>
    <w:rsid w:val="00BF001D"/>
    <w:rsid w:val="00BF4931"/>
    <w:rsid w:val="00BF61A9"/>
    <w:rsid w:val="00BF7F9A"/>
    <w:rsid w:val="00C02C51"/>
    <w:rsid w:val="00C03A60"/>
    <w:rsid w:val="00C047F7"/>
    <w:rsid w:val="00C04B28"/>
    <w:rsid w:val="00C06A67"/>
    <w:rsid w:val="00C10607"/>
    <w:rsid w:val="00C1121B"/>
    <w:rsid w:val="00C15D97"/>
    <w:rsid w:val="00C17891"/>
    <w:rsid w:val="00C23B6F"/>
    <w:rsid w:val="00C23E24"/>
    <w:rsid w:val="00C275DC"/>
    <w:rsid w:val="00C348BC"/>
    <w:rsid w:val="00C36774"/>
    <w:rsid w:val="00C36C82"/>
    <w:rsid w:val="00C37557"/>
    <w:rsid w:val="00C41337"/>
    <w:rsid w:val="00C43234"/>
    <w:rsid w:val="00C43A28"/>
    <w:rsid w:val="00C44AE3"/>
    <w:rsid w:val="00C4565F"/>
    <w:rsid w:val="00C45FA9"/>
    <w:rsid w:val="00C47C3A"/>
    <w:rsid w:val="00C53AEA"/>
    <w:rsid w:val="00C61212"/>
    <w:rsid w:val="00C6182B"/>
    <w:rsid w:val="00C61F78"/>
    <w:rsid w:val="00C63542"/>
    <w:rsid w:val="00C638BF"/>
    <w:rsid w:val="00C63D58"/>
    <w:rsid w:val="00C645DF"/>
    <w:rsid w:val="00C649FA"/>
    <w:rsid w:val="00C65981"/>
    <w:rsid w:val="00C673A6"/>
    <w:rsid w:val="00C70471"/>
    <w:rsid w:val="00C71FA1"/>
    <w:rsid w:val="00C71FDA"/>
    <w:rsid w:val="00C74522"/>
    <w:rsid w:val="00C758FA"/>
    <w:rsid w:val="00C75AAA"/>
    <w:rsid w:val="00C825C5"/>
    <w:rsid w:val="00C94BDF"/>
    <w:rsid w:val="00CA31C5"/>
    <w:rsid w:val="00CA3FEE"/>
    <w:rsid w:val="00CB038A"/>
    <w:rsid w:val="00CB2964"/>
    <w:rsid w:val="00CB605C"/>
    <w:rsid w:val="00CB64B5"/>
    <w:rsid w:val="00CC5D3A"/>
    <w:rsid w:val="00CD04A2"/>
    <w:rsid w:val="00CD19C3"/>
    <w:rsid w:val="00CD2495"/>
    <w:rsid w:val="00CD36EF"/>
    <w:rsid w:val="00CD53C1"/>
    <w:rsid w:val="00CD56B4"/>
    <w:rsid w:val="00CE26AE"/>
    <w:rsid w:val="00CE27A8"/>
    <w:rsid w:val="00CE5232"/>
    <w:rsid w:val="00CE5CF4"/>
    <w:rsid w:val="00CE63BE"/>
    <w:rsid w:val="00CE6D76"/>
    <w:rsid w:val="00CF1CC5"/>
    <w:rsid w:val="00CF4A89"/>
    <w:rsid w:val="00D00E23"/>
    <w:rsid w:val="00D01220"/>
    <w:rsid w:val="00D01EE7"/>
    <w:rsid w:val="00D02308"/>
    <w:rsid w:val="00D033BA"/>
    <w:rsid w:val="00D04BDE"/>
    <w:rsid w:val="00D054BC"/>
    <w:rsid w:val="00D155BF"/>
    <w:rsid w:val="00D17993"/>
    <w:rsid w:val="00D22C1B"/>
    <w:rsid w:val="00D24AEE"/>
    <w:rsid w:val="00D27A5F"/>
    <w:rsid w:val="00D317F7"/>
    <w:rsid w:val="00D31ECD"/>
    <w:rsid w:val="00D4287E"/>
    <w:rsid w:val="00D460EC"/>
    <w:rsid w:val="00D50CB4"/>
    <w:rsid w:val="00D54531"/>
    <w:rsid w:val="00D57EA9"/>
    <w:rsid w:val="00D608AC"/>
    <w:rsid w:val="00D60BFD"/>
    <w:rsid w:val="00D619F2"/>
    <w:rsid w:val="00D62CAC"/>
    <w:rsid w:val="00D6500D"/>
    <w:rsid w:val="00D657B4"/>
    <w:rsid w:val="00D65836"/>
    <w:rsid w:val="00D6588A"/>
    <w:rsid w:val="00D708AA"/>
    <w:rsid w:val="00D70C05"/>
    <w:rsid w:val="00D70DCF"/>
    <w:rsid w:val="00D71219"/>
    <w:rsid w:val="00D71496"/>
    <w:rsid w:val="00D71DBA"/>
    <w:rsid w:val="00D72F6E"/>
    <w:rsid w:val="00D76622"/>
    <w:rsid w:val="00D76F51"/>
    <w:rsid w:val="00D77E47"/>
    <w:rsid w:val="00D820CF"/>
    <w:rsid w:val="00D83DF8"/>
    <w:rsid w:val="00D861E0"/>
    <w:rsid w:val="00DA248D"/>
    <w:rsid w:val="00DA2BBE"/>
    <w:rsid w:val="00DA316E"/>
    <w:rsid w:val="00DA3275"/>
    <w:rsid w:val="00DA34DE"/>
    <w:rsid w:val="00DA5495"/>
    <w:rsid w:val="00DA5AD2"/>
    <w:rsid w:val="00DA62D9"/>
    <w:rsid w:val="00DA68CB"/>
    <w:rsid w:val="00DB063E"/>
    <w:rsid w:val="00DB3443"/>
    <w:rsid w:val="00DB4842"/>
    <w:rsid w:val="00DC02CD"/>
    <w:rsid w:val="00DC14F7"/>
    <w:rsid w:val="00DC33C3"/>
    <w:rsid w:val="00DC48DE"/>
    <w:rsid w:val="00DD0BE8"/>
    <w:rsid w:val="00DD3EC0"/>
    <w:rsid w:val="00DD46E4"/>
    <w:rsid w:val="00DD5024"/>
    <w:rsid w:val="00DD697C"/>
    <w:rsid w:val="00DD799D"/>
    <w:rsid w:val="00DD7F8E"/>
    <w:rsid w:val="00DE29D1"/>
    <w:rsid w:val="00DE2EEA"/>
    <w:rsid w:val="00DE4401"/>
    <w:rsid w:val="00DE4662"/>
    <w:rsid w:val="00DE5A70"/>
    <w:rsid w:val="00DE6705"/>
    <w:rsid w:val="00DE6B6E"/>
    <w:rsid w:val="00DE7A4A"/>
    <w:rsid w:val="00DE7F68"/>
    <w:rsid w:val="00DF0582"/>
    <w:rsid w:val="00DF211F"/>
    <w:rsid w:val="00DF37F5"/>
    <w:rsid w:val="00DF4B24"/>
    <w:rsid w:val="00DF53FB"/>
    <w:rsid w:val="00E015FD"/>
    <w:rsid w:val="00E06E7F"/>
    <w:rsid w:val="00E07A16"/>
    <w:rsid w:val="00E11C67"/>
    <w:rsid w:val="00E1283C"/>
    <w:rsid w:val="00E131D6"/>
    <w:rsid w:val="00E13E19"/>
    <w:rsid w:val="00E148AA"/>
    <w:rsid w:val="00E14EEA"/>
    <w:rsid w:val="00E15901"/>
    <w:rsid w:val="00E17131"/>
    <w:rsid w:val="00E172D7"/>
    <w:rsid w:val="00E229EA"/>
    <w:rsid w:val="00E30A5F"/>
    <w:rsid w:val="00E33BC7"/>
    <w:rsid w:val="00E35E9E"/>
    <w:rsid w:val="00E36C45"/>
    <w:rsid w:val="00E373D7"/>
    <w:rsid w:val="00E407FB"/>
    <w:rsid w:val="00E415E1"/>
    <w:rsid w:val="00E421FA"/>
    <w:rsid w:val="00E425BC"/>
    <w:rsid w:val="00E448E3"/>
    <w:rsid w:val="00E44BF5"/>
    <w:rsid w:val="00E45036"/>
    <w:rsid w:val="00E4619D"/>
    <w:rsid w:val="00E472B1"/>
    <w:rsid w:val="00E5086B"/>
    <w:rsid w:val="00E51268"/>
    <w:rsid w:val="00E5191D"/>
    <w:rsid w:val="00E53DEF"/>
    <w:rsid w:val="00E54F7D"/>
    <w:rsid w:val="00E564C4"/>
    <w:rsid w:val="00E603CE"/>
    <w:rsid w:val="00E6057B"/>
    <w:rsid w:val="00E61BE5"/>
    <w:rsid w:val="00E61ECE"/>
    <w:rsid w:val="00E62795"/>
    <w:rsid w:val="00E6564D"/>
    <w:rsid w:val="00E67474"/>
    <w:rsid w:val="00E701CB"/>
    <w:rsid w:val="00E72D5B"/>
    <w:rsid w:val="00E73D35"/>
    <w:rsid w:val="00E81EF7"/>
    <w:rsid w:val="00E82623"/>
    <w:rsid w:val="00E8698E"/>
    <w:rsid w:val="00E91C63"/>
    <w:rsid w:val="00E93B50"/>
    <w:rsid w:val="00E96A9D"/>
    <w:rsid w:val="00EA346E"/>
    <w:rsid w:val="00EA786A"/>
    <w:rsid w:val="00EA7CC9"/>
    <w:rsid w:val="00EB0BE2"/>
    <w:rsid w:val="00EB41E6"/>
    <w:rsid w:val="00EB4929"/>
    <w:rsid w:val="00EB4AEA"/>
    <w:rsid w:val="00EB58D6"/>
    <w:rsid w:val="00EC15E1"/>
    <w:rsid w:val="00EC2208"/>
    <w:rsid w:val="00EC349B"/>
    <w:rsid w:val="00EC59FF"/>
    <w:rsid w:val="00EC7073"/>
    <w:rsid w:val="00ED04A0"/>
    <w:rsid w:val="00ED1D27"/>
    <w:rsid w:val="00ED2224"/>
    <w:rsid w:val="00ED3E2D"/>
    <w:rsid w:val="00ED51D8"/>
    <w:rsid w:val="00ED5E0F"/>
    <w:rsid w:val="00ED7EFD"/>
    <w:rsid w:val="00EE0A41"/>
    <w:rsid w:val="00EE328E"/>
    <w:rsid w:val="00EE4523"/>
    <w:rsid w:val="00EE4622"/>
    <w:rsid w:val="00EE5D99"/>
    <w:rsid w:val="00EE7806"/>
    <w:rsid w:val="00EF039E"/>
    <w:rsid w:val="00EF2428"/>
    <w:rsid w:val="00EF3F39"/>
    <w:rsid w:val="00EF5C10"/>
    <w:rsid w:val="00EF62F2"/>
    <w:rsid w:val="00EF6548"/>
    <w:rsid w:val="00F00E32"/>
    <w:rsid w:val="00F02759"/>
    <w:rsid w:val="00F064DF"/>
    <w:rsid w:val="00F06A93"/>
    <w:rsid w:val="00F11190"/>
    <w:rsid w:val="00F16AAD"/>
    <w:rsid w:val="00F22F0F"/>
    <w:rsid w:val="00F259FD"/>
    <w:rsid w:val="00F2759D"/>
    <w:rsid w:val="00F30B6B"/>
    <w:rsid w:val="00F31F7C"/>
    <w:rsid w:val="00F325FC"/>
    <w:rsid w:val="00F32D84"/>
    <w:rsid w:val="00F5130D"/>
    <w:rsid w:val="00F516E8"/>
    <w:rsid w:val="00F61082"/>
    <w:rsid w:val="00F666E5"/>
    <w:rsid w:val="00F66A49"/>
    <w:rsid w:val="00F70E8D"/>
    <w:rsid w:val="00F71726"/>
    <w:rsid w:val="00F72B44"/>
    <w:rsid w:val="00F75A06"/>
    <w:rsid w:val="00F8079B"/>
    <w:rsid w:val="00F86C7E"/>
    <w:rsid w:val="00F8788F"/>
    <w:rsid w:val="00F90263"/>
    <w:rsid w:val="00F93E2F"/>
    <w:rsid w:val="00FA2172"/>
    <w:rsid w:val="00FA5A10"/>
    <w:rsid w:val="00FB284E"/>
    <w:rsid w:val="00FB2958"/>
    <w:rsid w:val="00FB3986"/>
    <w:rsid w:val="00FB4732"/>
    <w:rsid w:val="00FB5E1E"/>
    <w:rsid w:val="00FC0A96"/>
    <w:rsid w:val="00FC0BC3"/>
    <w:rsid w:val="00FC28B9"/>
    <w:rsid w:val="00FD205C"/>
    <w:rsid w:val="00FD2B0A"/>
    <w:rsid w:val="00FD396B"/>
    <w:rsid w:val="00FE148C"/>
    <w:rsid w:val="00FE1AC9"/>
    <w:rsid w:val="00FE35C4"/>
    <w:rsid w:val="00FE5683"/>
    <w:rsid w:val="00FE6AB5"/>
    <w:rsid w:val="00FE7285"/>
    <w:rsid w:val="00FF573C"/>
    <w:rsid w:val="00FF6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284BFF"/>
    <w:pPr>
      <w:keepNext/>
      <w:keepLines/>
      <w:spacing w:before="240" w:after="240" w:line="240" w:lineRule="auto"/>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284BFF"/>
    <w:pPr>
      <w:keepNext/>
      <w:keepLines/>
      <w:spacing w:before="240" w:after="24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FF0000"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284BFF"/>
    <w:rPr>
      <w:rFonts w:ascii="Calibri Light" w:eastAsiaTheme="majorEastAsia" w:hAnsi="Calibri Light" w:cstheme="majorBidi"/>
      <w:b/>
      <w:color w:val="0066B2" w:themeColor="accent1"/>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004C8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284BFF"/>
    <w:rPr>
      <w:rFonts w:ascii="Calibri Light" w:eastAsiaTheme="majorEastAsia" w:hAnsi="Calibri Light" w:cstheme="majorBidi"/>
      <w:b/>
      <w:color w:val="0066B2" w:themeColor="accent1"/>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00B050"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paragraph" w:customStyle="1" w:styleId="Default">
    <w:name w:val="Default"/>
    <w:rsid w:val="004C4BE4"/>
    <w:pPr>
      <w:autoSpaceDE w:val="0"/>
      <w:autoSpaceDN w:val="0"/>
      <w:adjustRightInd w:val="0"/>
      <w:spacing w:after="0" w:line="240" w:lineRule="auto"/>
    </w:pPr>
    <w:rPr>
      <w:rFonts w:ascii="Arial" w:hAnsi="Arial" w:cs="Arial"/>
      <w:color w:val="000000"/>
      <w:sz w:val="24"/>
      <w:szCs w:val="24"/>
    </w:rPr>
  </w:style>
  <w:style w:type="paragraph" w:customStyle="1" w:styleId="TEXTO-SIMPLES">
    <w:name w:val="TEXTO-SIMPLES"/>
    <w:basedOn w:val="Normal"/>
    <w:link w:val="TEXTO-SIMPLESChar"/>
    <w:qFormat/>
    <w:rsid w:val="008F30F8"/>
    <w:pPr>
      <w:spacing w:after="0" w:line="360" w:lineRule="auto"/>
      <w:ind w:firstLine="567"/>
      <w:jc w:val="both"/>
    </w:pPr>
    <w:rPr>
      <w:rFonts w:ascii="Arial" w:hAnsi="Arial" w:cs="Arial"/>
    </w:rPr>
  </w:style>
  <w:style w:type="character" w:customStyle="1" w:styleId="TEXTO-SIMPLESChar">
    <w:name w:val="TEXTO-SIMPLES Char"/>
    <w:basedOn w:val="Fontepargpadro"/>
    <w:link w:val="TEXTO-SIMPLES"/>
    <w:rsid w:val="008F30F8"/>
    <w:rPr>
      <w:rFonts w:ascii="Arial" w:hAnsi="Arial" w:cs="Arial"/>
    </w:rPr>
  </w:style>
  <w:style w:type="paragraph" w:customStyle="1" w:styleId="TTULO">
    <w:name w:val="TÍTULO"/>
    <w:basedOn w:val="Normal"/>
    <w:link w:val="TTULOChar"/>
    <w:qFormat/>
    <w:rsid w:val="008F30F8"/>
    <w:pPr>
      <w:keepNext/>
      <w:spacing w:before="240" w:after="120" w:line="360" w:lineRule="auto"/>
      <w:jc w:val="both"/>
    </w:pPr>
    <w:rPr>
      <w:rFonts w:ascii="Arial" w:hAnsi="Arial" w:cs="Arial"/>
      <w:b/>
      <w:sz w:val="24"/>
    </w:rPr>
  </w:style>
  <w:style w:type="paragraph" w:customStyle="1" w:styleId="SUB-TTULO1">
    <w:name w:val="SUB-TÍTULO_1"/>
    <w:basedOn w:val="PargrafodaLista"/>
    <w:link w:val="SUB-TTULO1Char"/>
    <w:qFormat/>
    <w:rsid w:val="008F30F8"/>
    <w:pPr>
      <w:keepNext/>
      <w:numPr>
        <w:numId w:val="1"/>
      </w:numPr>
      <w:spacing w:before="240" w:after="120" w:line="360" w:lineRule="auto"/>
      <w:contextualSpacing w:val="0"/>
      <w:jc w:val="both"/>
    </w:pPr>
    <w:rPr>
      <w:rFonts w:ascii="Arial" w:hAnsi="Arial" w:cs="Arial"/>
      <w:b/>
      <w:sz w:val="24"/>
    </w:rPr>
  </w:style>
  <w:style w:type="character" w:customStyle="1" w:styleId="TTULOChar">
    <w:name w:val="TÍTULO Char"/>
    <w:basedOn w:val="Fontepargpadro"/>
    <w:link w:val="TTULO"/>
    <w:rsid w:val="008F30F8"/>
    <w:rPr>
      <w:rFonts w:ascii="Arial" w:hAnsi="Arial" w:cs="Arial"/>
      <w:b/>
      <w:sz w:val="24"/>
    </w:rPr>
  </w:style>
  <w:style w:type="character" w:customStyle="1" w:styleId="SUB-TTULO1Char">
    <w:name w:val="SUB-TÍTULO_1 Char"/>
    <w:basedOn w:val="Fontepargpadro"/>
    <w:link w:val="SUB-TTULO1"/>
    <w:rsid w:val="008F30F8"/>
    <w:rPr>
      <w:rFonts w:ascii="Arial" w:hAnsi="Arial" w:cs="Arial"/>
      <w:b/>
      <w:sz w:val="24"/>
    </w:rPr>
  </w:style>
  <w:style w:type="paragraph" w:customStyle="1" w:styleId="SUB-TTULO2">
    <w:name w:val="SUB-TÍTULO_2"/>
    <w:basedOn w:val="SUB-TTULO1"/>
    <w:link w:val="SUB-TTULO2Char"/>
    <w:qFormat/>
    <w:rsid w:val="008F30F8"/>
    <w:pPr>
      <w:numPr>
        <w:ilvl w:val="1"/>
      </w:numPr>
    </w:pPr>
  </w:style>
  <w:style w:type="character" w:customStyle="1" w:styleId="SUB-TTULO2Char">
    <w:name w:val="SUB-TÍTULO_2 Char"/>
    <w:basedOn w:val="SUB-TTULO1Char"/>
    <w:link w:val="SUB-TTULO2"/>
    <w:rsid w:val="008F30F8"/>
    <w:rPr>
      <w:rFonts w:ascii="Arial" w:hAnsi="Arial" w:cs="Arial"/>
      <w:b/>
      <w:sz w:val="24"/>
    </w:rPr>
  </w:style>
  <w:style w:type="paragraph" w:customStyle="1" w:styleId="TABELA">
    <w:name w:val="TABELA"/>
    <w:basedOn w:val="PargrafodaLista"/>
    <w:link w:val="TABELAChar"/>
    <w:qFormat/>
    <w:rsid w:val="00676079"/>
    <w:pPr>
      <w:keepNext/>
      <w:numPr>
        <w:numId w:val="2"/>
      </w:numPr>
      <w:spacing w:before="240" w:after="120" w:line="240" w:lineRule="auto"/>
      <w:contextualSpacing w:val="0"/>
      <w:jc w:val="center"/>
    </w:pPr>
    <w:rPr>
      <w:rFonts w:ascii="Calibri Light" w:hAnsi="Calibri Light" w:cs="Arial"/>
    </w:rPr>
  </w:style>
  <w:style w:type="character" w:customStyle="1" w:styleId="TABELAChar">
    <w:name w:val="TABELA Char"/>
    <w:basedOn w:val="Fontepargpadro"/>
    <w:link w:val="TABELA"/>
    <w:rsid w:val="00676079"/>
    <w:rPr>
      <w:rFonts w:ascii="Calibri Light" w:hAnsi="Calibri Light" w:cs="Arial"/>
    </w:rPr>
  </w:style>
  <w:style w:type="paragraph" w:customStyle="1" w:styleId="EXERCCIOS">
    <w:name w:val="EXERCÍCIOS"/>
    <w:basedOn w:val="TEXTO-SIMPLES"/>
    <w:link w:val="EXERCCIOSChar"/>
    <w:qFormat/>
    <w:rsid w:val="008F30F8"/>
    <w:pPr>
      <w:numPr>
        <w:numId w:val="3"/>
      </w:numPr>
      <w:spacing w:before="120"/>
    </w:pPr>
  </w:style>
  <w:style w:type="character" w:customStyle="1" w:styleId="EXERCCIOSChar">
    <w:name w:val="EXERCÍCIOS Char"/>
    <w:basedOn w:val="TEXTO-SIMPLESChar"/>
    <w:link w:val="EXERCCIOS"/>
    <w:rsid w:val="008F30F8"/>
    <w:rPr>
      <w:rFonts w:ascii="Arial" w:hAnsi="Arial" w:cs="Arial"/>
    </w:rPr>
  </w:style>
  <w:style w:type="paragraph" w:customStyle="1" w:styleId="Box">
    <w:name w:val="Box"/>
    <w:qFormat/>
    <w:rsid w:val="008F30F8"/>
    <w:pPr>
      <w:pBdr>
        <w:top w:val="single" w:sz="12" w:space="1" w:color="auto"/>
        <w:left w:val="single" w:sz="12" w:space="4" w:color="auto"/>
        <w:bottom w:val="single" w:sz="12" w:space="1" w:color="auto"/>
        <w:right w:val="single" w:sz="12" w:space="4" w:color="auto"/>
      </w:pBdr>
      <w:shd w:val="pct10" w:color="auto" w:fill="auto"/>
      <w:kinsoku w:val="0"/>
      <w:overflowPunct w:val="0"/>
      <w:spacing w:before="120" w:after="120" w:line="240" w:lineRule="auto"/>
      <w:jc w:val="both"/>
      <w:textAlignment w:val="baseline"/>
    </w:pPr>
    <w:rPr>
      <w:rFonts w:eastAsia="Times New Roman"/>
      <w:color w:val="000000" w:themeColor="text1"/>
      <w:kern w:val="24"/>
      <w:lang w:eastAsia="pt-BR"/>
    </w:rPr>
  </w:style>
  <w:style w:type="paragraph" w:customStyle="1" w:styleId="FIGURA">
    <w:name w:val="FIGURA"/>
    <w:basedOn w:val="PargrafodaLista"/>
    <w:link w:val="FIGURAChar"/>
    <w:qFormat/>
    <w:rsid w:val="00676079"/>
    <w:pPr>
      <w:keepNext/>
      <w:numPr>
        <w:numId w:val="17"/>
      </w:numPr>
      <w:spacing w:before="240" w:after="120" w:line="240" w:lineRule="auto"/>
      <w:contextualSpacing w:val="0"/>
      <w:jc w:val="center"/>
    </w:pPr>
    <w:rPr>
      <w:rFonts w:ascii="Arial" w:hAnsi="Arial" w:cs="Arial"/>
    </w:rPr>
  </w:style>
  <w:style w:type="character" w:customStyle="1" w:styleId="FIGURAChar">
    <w:name w:val="FIGURA Char"/>
    <w:basedOn w:val="Fontepargpadro"/>
    <w:link w:val="FIGURA"/>
    <w:rsid w:val="00676079"/>
    <w:rPr>
      <w:rFonts w:ascii="Arial" w:hAnsi="Arial" w:cs="Arial"/>
    </w:rPr>
  </w:style>
  <w:style w:type="paragraph" w:customStyle="1" w:styleId="FONTEFIG-TAB">
    <w:name w:val="FONTE_FIG-TAB"/>
    <w:basedOn w:val="Normal"/>
    <w:link w:val="FONTEFIG-TABChar"/>
    <w:qFormat/>
    <w:rsid w:val="00676079"/>
    <w:pPr>
      <w:spacing w:after="240" w:line="240" w:lineRule="auto"/>
      <w:jc w:val="right"/>
    </w:pPr>
    <w:rPr>
      <w:rFonts w:ascii="Arial" w:hAnsi="Arial" w:cs="Arial"/>
      <w:sz w:val="20"/>
    </w:rPr>
  </w:style>
  <w:style w:type="character" w:customStyle="1" w:styleId="FONTEFIG-TABChar">
    <w:name w:val="FONTE_FIG-TAB Char"/>
    <w:basedOn w:val="Fontepargpadro"/>
    <w:link w:val="FONTEFIG-TAB"/>
    <w:rsid w:val="00676079"/>
    <w:rPr>
      <w:rFonts w:ascii="Arial" w:hAnsi="Arial" w:cs="Arial"/>
      <w:sz w:val="20"/>
    </w:rPr>
  </w:style>
  <w:style w:type="paragraph" w:customStyle="1" w:styleId="EQUAO">
    <w:name w:val="EQUAÇÃO"/>
    <w:basedOn w:val="TEXTO-SIMPLES"/>
    <w:link w:val="EQUAOChar"/>
    <w:qFormat/>
    <w:rsid w:val="00676079"/>
    <w:pPr>
      <w:numPr>
        <w:numId w:val="18"/>
      </w:numPr>
      <w:spacing w:before="120" w:after="120" w:line="240" w:lineRule="auto"/>
      <w:jc w:val="right"/>
    </w:pPr>
  </w:style>
  <w:style w:type="character" w:customStyle="1" w:styleId="EQUAOChar">
    <w:name w:val="EQUAÇÃO Char"/>
    <w:basedOn w:val="TEXTO-SIMPLESChar"/>
    <w:link w:val="EQUAO"/>
    <w:rsid w:val="00676079"/>
    <w:rPr>
      <w:rFonts w:ascii="Arial" w:hAnsi="Arial" w:cs="Arial"/>
    </w:rPr>
  </w:style>
  <w:style w:type="paragraph" w:customStyle="1" w:styleId="TextoNormal">
    <w:name w:val="Texto Normal"/>
    <w:rsid w:val="00195464"/>
    <w:pPr>
      <w:widowControl w:val="0"/>
      <w:spacing w:before="120" w:after="0" w:line="360" w:lineRule="auto"/>
      <w:ind w:firstLine="567"/>
      <w:jc w:val="both"/>
    </w:pPr>
    <w:rPr>
      <w:rFonts w:ascii="Times New Roman" w:eastAsia="Times New Roman" w:hAnsi="Times New Roman" w:cs="Times New Roman"/>
      <w:noProof/>
      <w:sz w:val="24"/>
      <w:szCs w:val="20"/>
      <w:lang w:eastAsia="pt-BR"/>
    </w:rPr>
  </w:style>
  <w:style w:type="paragraph" w:customStyle="1" w:styleId="Subttulo2">
    <w:name w:val="Subtítulo 2"/>
    <w:next w:val="TextoNormal"/>
    <w:rsid w:val="00195464"/>
    <w:pPr>
      <w:tabs>
        <w:tab w:val="left" w:pos="1418"/>
      </w:tabs>
      <w:spacing w:before="120" w:after="0" w:line="360" w:lineRule="auto"/>
      <w:ind w:left="567"/>
    </w:pPr>
    <w:rPr>
      <w:rFonts w:ascii="Arial" w:eastAsia="Times New Roman" w:hAnsi="Arial" w:cs="Times New Roman"/>
      <w:b/>
      <w:noProof/>
      <w:sz w:val="24"/>
      <w:szCs w:val="20"/>
      <w:lang w:eastAsia="pt-BR"/>
    </w:rPr>
  </w:style>
  <w:style w:type="paragraph" w:customStyle="1" w:styleId="Figura0">
    <w:name w:val="Figura"/>
    <w:next w:val="TextoNormal"/>
    <w:rsid w:val="00195464"/>
    <w:pPr>
      <w:spacing w:after="120" w:line="240" w:lineRule="auto"/>
      <w:jc w:val="center"/>
    </w:pPr>
    <w:rPr>
      <w:rFonts w:ascii="Arial" w:eastAsia="Times New Roman" w:hAnsi="Arial" w:cs="Times New Roman"/>
      <w:b/>
      <w:noProof/>
      <w:sz w:val="20"/>
      <w:szCs w:val="20"/>
      <w:lang w:eastAsia="pt-BR"/>
    </w:rPr>
  </w:style>
  <w:style w:type="paragraph" w:customStyle="1" w:styleId="Tabela0">
    <w:name w:val="Tabela"/>
    <w:next w:val="TextoNormal"/>
    <w:rsid w:val="00195464"/>
    <w:pPr>
      <w:keepLines/>
      <w:spacing w:before="240" w:after="0" w:line="240" w:lineRule="auto"/>
      <w:jc w:val="center"/>
    </w:pPr>
    <w:rPr>
      <w:rFonts w:ascii="Arial" w:eastAsia="Times New Roman" w:hAnsi="Arial" w:cs="Times New Roman"/>
      <w:b/>
      <w:noProof/>
      <w:sz w:val="20"/>
      <w:szCs w:val="20"/>
      <w:lang w:eastAsia="pt-BR"/>
    </w:rPr>
  </w:style>
  <w:style w:type="character" w:styleId="TextodoEspaoReservado">
    <w:name w:val="Placeholder Text"/>
    <w:basedOn w:val="Fontepargpadro"/>
    <w:uiPriority w:val="99"/>
    <w:semiHidden/>
    <w:rsid w:val="00144D3B"/>
    <w:rPr>
      <w:color w:val="808080"/>
    </w:rPr>
  </w:style>
  <w:style w:type="character" w:styleId="nfase">
    <w:name w:val="Emphasis"/>
    <w:basedOn w:val="Fontepargpadro"/>
    <w:uiPriority w:val="20"/>
    <w:qFormat/>
    <w:rsid w:val="00E07A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37740870">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33470-0B72-49D6-A512-9CEB6E5F5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1664</TotalTime>
  <Pages>30</Pages>
  <Words>6764</Words>
  <Characters>36527</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17</cp:revision>
  <cp:lastPrinted>2020-05-30T23:20:00Z</cp:lastPrinted>
  <dcterms:created xsi:type="dcterms:W3CDTF">2018-06-03T13:06:00Z</dcterms:created>
  <dcterms:modified xsi:type="dcterms:W3CDTF">2020-05-30T23:20:00Z</dcterms:modified>
</cp:coreProperties>
</file>