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0416E" w14:textId="25712436" w:rsidR="00152AFD" w:rsidRPr="008F30F8" w:rsidRDefault="00535337" w:rsidP="00B92FAA">
      <w:pPr>
        <w:spacing w:before="240" w:after="240" w:line="360" w:lineRule="auto"/>
        <w:jc w:val="both"/>
        <w:rPr>
          <w:rFonts w:asciiTheme="majorHAnsi" w:hAnsiTheme="majorHAnsi" w:cstheme="majorHAnsi"/>
        </w:rPr>
      </w:pPr>
      <w:r w:rsidRPr="00535337">
        <w:rPr>
          <w:rFonts w:asciiTheme="majorHAnsi" w:eastAsia="Times New Roman" w:hAnsiTheme="majorHAnsi" w:cstheme="majorHAnsi"/>
          <w:noProof/>
          <w:snapToGrid w:val="0"/>
          <w:color w:val="000000"/>
          <w:w w:val="0"/>
          <w:u w:color="000000"/>
          <w:bdr w:val="none" w:sz="0" w:space="0" w:color="000000"/>
          <w:shd w:val="clear" w:color="000000" w:fill="000000"/>
          <w:lang w:eastAsia="pt-BR"/>
        </w:rPr>
        <w:drawing>
          <wp:anchor distT="0" distB="0" distL="114300" distR="114300" simplePos="0" relativeHeight="251666432" behindDoc="1" locked="0" layoutInCell="1" allowOverlap="1" wp14:anchorId="41C30EA4" wp14:editId="447DB485">
            <wp:simplePos x="0" y="0"/>
            <wp:positionH relativeFrom="page">
              <wp:align>left</wp:align>
            </wp:positionH>
            <wp:positionV relativeFrom="paragraph">
              <wp:posOffset>-831011</wp:posOffset>
            </wp:positionV>
            <wp:extent cx="7542512" cy="10644505"/>
            <wp:effectExtent l="0" t="0" r="1905" b="4445"/>
            <wp:wrapNone/>
            <wp:docPr id="10" name="Imagem 10" descr="C:\Users\Aline\Google Drive\2 - Projeto Entib - Google Drive\Capas novas Entib\Eletromédicos\CAPA_apostila_ELETRO_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ine\Google Drive\2 - Projeto Entib - Google Drive\Capas novas Entib\Eletromédicos\CAPA_apostila_ELETRO_A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1969" cy="10657851"/>
                    </a:xfrm>
                    <a:prstGeom prst="rect">
                      <a:avLst/>
                    </a:prstGeom>
                    <a:noFill/>
                    <a:ln>
                      <a:noFill/>
                    </a:ln>
                  </pic:spPr>
                </pic:pic>
              </a:graphicData>
            </a:graphic>
            <wp14:sizeRelH relativeFrom="page">
              <wp14:pctWidth>0</wp14:pctWidth>
            </wp14:sizeRelH>
            <wp14:sizeRelV relativeFrom="page">
              <wp14:pctHeight>0</wp14:pctHeight>
            </wp14:sizeRelV>
          </wp:anchor>
        </w:drawing>
      </w:r>
      <w:r w:rsidR="00E131D6" w:rsidRPr="008F30F8">
        <w:rPr>
          <w:rFonts w:asciiTheme="majorHAnsi" w:eastAsia="Times New Roman" w:hAnsiTheme="majorHAnsi" w:cstheme="majorHAnsi"/>
          <w:snapToGrid w:val="0"/>
          <w:color w:val="000000"/>
          <w:w w:val="0"/>
          <w:u w:color="000000"/>
          <w:bdr w:val="none" w:sz="0" w:space="0" w:color="000000"/>
          <w:shd w:val="clear" w:color="000000" w:fill="000000"/>
          <w:lang w:val="x-none" w:eastAsia="x-none" w:bidi="x-none"/>
        </w:rPr>
        <w:t xml:space="preserve"> </w:t>
      </w:r>
    </w:p>
    <w:p w14:paraId="4E5AE78F" w14:textId="77777777" w:rsidR="00152AFD" w:rsidRPr="008F30F8" w:rsidRDefault="00152AFD" w:rsidP="00B92FAA">
      <w:pPr>
        <w:spacing w:before="240" w:after="240" w:line="360" w:lineRule="auto"/>
        <w:jc w:val="both"/>
        <w:rPr>
          <w:rFonts w:asciiTheme="majorHAnsi" w:hAnsiTheme="majorHAnsi" w:cstheme="majorHAnsi"/>
        </w:rPr>
      </w:pPr>
    </w:p>
    <w:p w14:paraId="079975B0" w14:textId="77777777" w:rsidR="007D3A74" w:rsidRPr="008F30F8" w:rsidRDefault="007D3A74" w:rsidP="00B92FAA">
      <w:pPr>
        <w:spacing w:before="240" w:after="240" w:line="360" w:lineRule="auto"/>
        <w:jc w:val="both"/>
        <w:rPr>
          <w:rFonts w:asciiTheme="majorHAnsi" w:hAnsiTheme="majorHAnsi" w:cstheme="majorHAnsi"/>
        </w:rPr>
      </w:pPr>
    </w:p>
    <w:p w14:paraId="25449623" w14:textId="77777777" w:rsidR="007D3A74" w:rsidRPr="008F30F8" w:rsidRDefault="007D3A74" w:rsidP="00B92FAA">
      <w:pPr>
        <w:spacing w:before="240" w:after="240" w:line="360" w:lineRule="auto"/>
        <w:jc w:val="both"/>
        <w:rPr>
          <w:rFonts w:asciiTheme="majorHAnsi" w:hAnsiTheme="majorHAnsi" w:cstheme="majorHAnsi"/>
        </w:rPr>
      </w:pPr>
    </w:p>
    <w:p w14:paraId="53409534" w14:textId="77777777" w:rsidR="007D3A74" w:rsidRPr="008F30F8" w:rsidRDefault="007D3A74" w:rsidP="00B92FAA">
      <w:pPr>
        <w:spacing w:before="240" w:after="240" w:line="360" w:lineRule="auto"/>
        <w:jc w:val="both"/>
        <w:rPr>
          <w:rFonts w:asciiTheme="majorHAnsi" w:hAnsiTheme="majorHAnsi" w:cstheme="majorHAnsi"/>
        </w:rPr>
      </w:pPr>
    </w:p>
    <w:p w14:paraId="6FA8D995" w14:textId="77777777" w:rsidR="007D3A74" w:rsidRPr="008F30F8" w:rsidRDefault="007D3A74" w:rsidP="00B92FAA">
      <w:pPr>
        <w:spacing w:before="240" w:after="240" w:line="360" w:lineRule="auto"/>
        <w:jc w:val="both"/>
        <w:rPr>
          <w:rFonts w:asciiTheme="majorHAnsi" w:hAnsiTheme="majorHAnsi" w:cstheme="majorHAnsi"/>
        </w:rPr>
      </w:pPr>
    </w:p>
    <w:p w14:paraId="3BB02656" w14:textId="77777777" w:rsidR="007D3A74" w:rsidRPr="008F30F8" w:rsidRDefault="007D3A74" w:rsidP="00B92FAA">
      <w:pPr>
        <w:spacing w:before="240" w:after="240" w:line="360" w:lineRule="auto"/>
        <w:jc w:val="both"/>
        <w:rPr>
          <w:rFonts w:asciiTheme="majorHAnsi" w:hAnsiTheme="majorHAnsi" w:cstheme="majorHAnsi"/>
        </w:rPr>
      </w:pPr>
    </w:p>
    <w:p w14:paraId="6FBB78CC" w14:textId="48077C95" w:rsidR="007D3A74" w:rsidRPr="008F30F8" w:rsidRDefault="007D3A74" w:rsidP="00B92FAA">
      <w:pPr>
        <w:spacing w:before="240" w:after="240" w:line="360" w:lineRule="auto"/>
        <w:jc w:val="both"/>
        <w:rPr>
          <w:rFonts w:asciiTheme="majorHAnsi" w:hAnsiTheme="majorHAnsi" w:cstheme="majorHAnsi"/>
        </w:rPr>
      </w:pPr>
    </w:p>
    <w:p w14:paraId="061615DC" w14:textId="77777777" w:rsidR="007D3A74" w:rsidRPr="008F30F8" w:rsidRDefault="007D3A74" w:rsidP="00B92FAA">
      <w:pPr>
        <w:spacing w:before="240" w:after="240" w:line="360" w:lineRule="auto"/>
        <w:jc w:val="both"/>
        <w:rPr>
          <w:rFonts w:asciiTheme="majorHAnsi" w:hAnsiTheme="majorHAnsi" w:cstheme="majorHAnsi"/>
        </w:rPr>
      </w:pPr>
    </w:p>
    <w:p w14:paraId="18515431" w14:textId="77777777" w:rsidR="007D3A74" w:rsidRPr="008F30F8" w:rsidRDefault="007D3A74" w:rsidP="00B92FAA">
      <w:pPr>
        <w:spacing w:before="240" w:after="240" w:line="360" w:lineRule="auto"/>
        <w:jc w:val="both"/>
        <w:rPr>
          <w:rFonts w:asciiTheme="majorHAnsi" w:hAnsiTheme="majorHAnsi" w:cstheme="majorHAnsi"/>
        </w:rPr>
      </w:pPr>
    </w:p>
    <w:p w14:paraId="0317A948" w14:textId="77777777" w:rsidR="007D3A74" w:rsidRPr="008F30F8" w:rsidRDefault="007D3A74" w:rsidP="00B92FAA">
      <w:pPr>
        <w:spacing w:before="240" w:after="240" w:line="360" w:lineRule="auto"/>
        <w:jc w:val="both"/>
        <w:rPr>
          <w:rFonts w:asciiTheme="majorHAnsi" w:hAnsiTheme="majorHAnsi" w:cstheme="majorHAnsi"/>
        </w:rPr>
      </w:pPr>
    </w:p>
    <w:p w14:paraId="3DC5DB97" w14:textId="77777777" w:rsidR="007D3A74" w:rsidRPr="008F30F8" w:rsidRDefault="007D3A74" w:rsidP="00B92FAA">
      <w:pPr>
        <w:spacing w:before="240" w:after="240" w:line="360" w:lineRule="auto"/>
        <w:jc w:val="both"/>
        <w:rPr>
          <w:rFonts w:asciiTheme="majorHAnsi" w:hAnsiTheme="majorHAnsi" w:cstheme="majorHAnsi"/>
        </w:rPr>
      </w:pPr>
    </w:p>
    <w:p w14:paraId="6A85FEAE" w14:textId="77777777" w:rsidR="007D3A74" w:rsidRPr="008F30F8" w:rsidRDefault="007D3A74" w:rsidP="00B92FAA">
      <w:pPr>
        <w:spacing w:before="240" w:after="240" w:line="360" w:lineRule="auto"/>
        <w:jc w:val="both"/>
        <w:rPr>
          <w:rFonts w:asciiTheme="majorHAnsi" w:hAnsiTheme="majorHAnsi" w:cstheme="majorHAnsi"/>
        </w:rPr>
      </w:pPr>
    </w:p>
    <w:p w14:paraId="31884D5A" w14:textId="225E74D3" w:rsidR="007D3A74" w:rsidRPr="008F30F8" w:rsidRDefault="007D3A74" w:rsidP="00B92FAA">
      <w:pPr>
        <w:spacing w:before="240" w:after="240" w:line="360" w:lineRule="auto"/>
        <w:jc w:val="both"/>
        <w:rPr>
          <w:rFonts w:asciiTheme="majorHAnsi" w:hAnsiTheme="majorHAnsi" w:cstheme="majorHAnsi"/>
        </w:rPr>
      </w:pPr>
    </w:p>
    <w:p w14:paraId="550C3E00" w14:textId="66EEAA6C" w:rsidR="007D3A74" w:rsidRPr="008F30F8" w:rsidRDefault="00DA62D9" w:rsidP="00B92FAA">
      <w:pPr>
        <w:tabs>
          <w:tab w:val="left" w:pos="2385"/>
        </w:tabs>
        <w:spacing w:before="240" w:after="240" w:line="360" w:lineRule="auto"/>
        <w:jc w:val="both"/>
        <w:rPr>
          <w:rFonts w:asciiTheme="majorHAnsi" w:hAnsiTheme="majorHAnsi" w:cstheme="majorHAnsi"/>
        </w:rPr>
      </w:pPr>
      <w:r w:rsidRPr="008F30F8">
        <w:rPr>
          <w:rFonts w:asciiTheme="majorHAnsi" w:hAnsiTheme="majorHAnsi" w:cstheme="majorHAnsi"/>
        </w:rPr>
        <w:tab/>
      </w:r>
    </w:p>
    <w:p w14:paraId="51B36AB4" w14:textId="2386ED09" w:rsidR="007D3A74" w:rsidRPr="008F30F8" w:rsidRDefault="007D3A74" w:rsidP="00B92FAA">
      <w:pPr>
        <w:spacing w:before="240" w:after="240" w:line="360" w:lineRule="auto"/>
        <w:jc w:val="both"/>
        <w:rPr>
          <w:rFonts w:asciiTheme="majorHAnsi" w:hAnsiTheme="majorHAnsi" w:cstheme="majorHAnsi"/>
        </w:rPr>
      </w:pPr>
    </w:p>
    <w:p w14:paraId="6B115A06" w14:textId="6EE6D52E" w:rsidR="007D3A74" w:rsidRPr="008F30F8" w:rsidRDefault="007D3A74" w:rsidP="00B92FAA">
      <w:pPr>
        <w:spacing w:before="240" w:after="240" w:line="360" w:lineRule="auto"/>
        <w:jc w:val="right"/>
        <w:rPr>
          <w:rFonts w:asciiTheme="majorHAnsi" w:hAnsiTheme="majorHAnsi" w:cstheme="majorHAnsi"/>
        </w:rPr>
      </w:pPr>
    </w:p>
    <w:p w14:paraId="13B781D5" w14:textId="77777777" w:rsidR="007D3A74" w:rsidRPr="008F30F8" w:rsidRDefault="007D3A74" w:rsidP="00B92FAA">
      <w:pPr>
        <w:spacing w:before="240" w:after="240" w:line="360" w:lineRule="auto"/>
        <w:jc w:val="both"/>
        <w:rPr>
          <w:rFonts w:asciiTheme="majorHAnsi" w:hAnsiTheme="majorHAnsi" w:cstheme="majorHAnsi"/>
        </w:rPr>
      </w:pPr>
    </w:p>
    <w:p w14:paraId="01FC805B" w14:textId="77777777" w:rsidR="007D3A74" w:rsidRPr="008F30F8" w:rsidRDefault="007D3A74" w:rsidP="00B92FAA">
      <w:pPr>
        <w:spacing w:before="240" w:after="240" w:line="360" w:lineRule="auto"/>
        <w:jc w:val="both"/>
        <w:rPr>
          <w:rFonts w:asciiTheme="majorHAnsi" w:hAnsiTheme="majorHAnsi" w:cstheme="majorHAnsi"/>
        </w:rPr>
      </w:pPr>
    </w:p>
    <w:p w14:paraId="4ED4CA78" w14:textId="77777777" w:rsidR="007D3A74" w:rsidRPr="008F30F8" w:rsidRDefault="007D3A74" w:rsidP="00B92FAA">
      <w:pPr>
        <w:spacing w:before="240" w:after="240" w:line="360" w:lineRule="auto"/>
        <w:jc w:val="both"/>
        <w:rPr>
          <w:rFonts w:asciiTheme="majorHAnsi" w:hAnsiTheme="majorHAnsi" w:cstheme="majorHAnsi"/>
        </w:rPr>
      </w:pPr>
    </w:p>
    <w:p w14:paraId="54684C44" w14:textId="77777777" w:rsidR="007D3A74" w:rsidRPr="008F30F8" w:rsidRDefault="007D3A74" w:rsidP="00B92FAA">
      <w:pPr>
        <w:spacing w:before="240" w:after="240" w:line="360" w:lineRule="auto"/>
        <w:jc w:val="both"/>
        <w:rPr>
          <w:rFonts w:asciiTheme="majorHAnsi" w:hAnsiTheme="majorHAnsi" w:cstheme="majorHAnsi"/>
        </w:rPr>
      </w:pPr>
    </w:p>
    <w:p w14:paraId="4042A20C" w14:textId="77777777" w:rsidR="007D3A74" w:rsidRPr="008F30F8" w:rsidRDefault="007D3A74" w:rsidP="00B92FAA">
      <w:pPr>
        <w:spacing w:before="240" w:after="240" w:line="360" w:lineRule="auto"/>
        <w:jc w:val="both"/>
        <w:rPr>
          <w:rFonts w:asciiTheme="majorHAnsi" w:hAnsiTheme="majorHAnsi" w:cstheme="majorHAnsi"/>
        </w:rPr>
      </w:pPr>
    </w:p>
    <w:p w14:paraId="2C454827" w14:textId="77777777" w:rsidR="007D3A74" w:rsidRPr="008F30F8" w:rsidRDefault="007D3A74" w:rsidP="00B92FAA">
      <w:pPr>
        <w:spacing w:before="240" w:after="240" w:line="360" w:lineRule="auto"/>
        <w:jc w:val="both"/>
        <w:rPr>
          <w:rFonts w:asciiTheme="majorHAnsi" w:hAnsiTheme="majorHAnsi" w:cstheme="majorHAnsi"/>
        </w:rPr>
      </w:pPr>
    </w:p>
    <w:p w14:paraId="78EDB909" w14:textId="77777777" w:rsidR="007D3A74" w:rsidRPr="008F30F8" w:rsidRDefault="007D3A74" w:rsidP="00B92FAA">
      <w:pPr>
        <w:spacing w:before="240" w:after="240" w:line="360" w:lineRule="auto"/>
        <w:jc w:val="both"/>
        <w:rPr>
          <w:rFonts w:asciiTheme="majorHAnsi" w:hAnsiTheme="majorHAnsi" w:cstheme="majorHAnsi"/>
        </w:rPr>
      </w:pPr>
    </w:p>
    <w:p w14:paraId="429ACDDC" w14:textId="77777777" w:rsidR="00777253" w:rsidRPr="008F30F8" w:rsidRDefault="00777253" w:rsidP="00B92FAA">
      <w:pPr>
        <w:spacing w:before="240" w:after="240" w:line="360" w:lineRule="auto"/>
        <w:jc w:val="both"/>
        <w:rPr>
          <w:rFonts w:asciiTheme="majorHAnsi" w:hAnsiTheme="majorHAnsi" w:cstheme="majorHAnsi"/>
        </w:rPr>
      </w:pPr>
    </w:p>
    <w:p w14:paraId="474B80B0" w14:textId="77777777" w:rsidR="006F5DE6" w:rsidRPr="008F30F8" w:rsidRDefault="006F5DE6" w:rsidP="00B92FAA">
      <w:pPr>
        <w:spacing w:before="240" w:after="240" w:line="360" w:lineRule="auto"/>
        <w:jc w:val="both"/>
        <w:rPr>
          <w:rFonts w:asciiTheme="majorHAnsi" w:hAnsiTheme="majorHAnsi" w:cstheme="majorHAnsi"/>
        </w:rPr>
      </w:pPr>
    </w:p>
    <w:sdt>
      <w:sdtPr>
        <w:rPr>
          <w:b/>
          <w:i/>
          <w:iCs/>
        </w:rPr>
        <w:id w:val="-2064943087"/>
        <w:docPartObj>
          <w:docPartGallery w:val="Table of Contents"/>
          <w:docPartUnique/>
        </w:docPartObj>
      </w:sdtPr>
      <w:sdtEndPr>
        <w:rPr>
          <w:rFonts w:asciiTheme="majorHAnsi" w:hAnsiTheme="majorHAnsi" w:cstheme="majorHAnsi"/>
          <w:b w:val="0"/>
          <w:bCs/>
        </w:rPr>
      </w:sdtEndPr>
      <w:sdtContent>
        <w:p w14:paraId="71E9E033" w14:textId="77777777" w:rsidR="000C6ABB" w:rsidRPr="008F30F8" w:rsidRDefault="000C6ABB" w:rsidP="00B92FAA">
          <w:pPr>
            <w:spacing w:before="240" w:after="240" w:line="360" w:lineRule="auto"/>
            <w:jc w:val="center"/>
          </w:pPr>
          <w:r w:rsidRPr="000F2EA8">
            <w:rPr>
              <w:b/>
              <w:color w:val="0066B2" w:themeColor="accent1"/>
              <w:sz w:val="32"/>
              <w:szCs w:val="32"/>
            </w:rPr>
            <w:t>Sumário</w:t>
          </w:r>
        </w:p>
        <w:p w14:paraId="6AD50C0E" w14:textId="3FE63233" w:rsidR="00943497" w:rsidRPr="008F30F8" w:rsidRDefault="00943497" w:rsidP="00B92FAA">
          <w:pPr>
            <w:spacing w:before="240" w:after="240" w:line="360" w:lineRule="auto"/>
            <w:jc w:val="both"/>
            <w:rPr>
              <w:rFonts w:asciiTheme="majorHAnsi" w:hAnsiTheme="majorHAnsi" w:cstheme="majorHAnsi"/>
            </w:rPr>
          </w:pPr>
        </w:p>
        <w:p w14:paraId="344B0508" w14:textId="77777777" w:rsidR="000C6ABB" w:rsidRPr="008F30F8" w:rsidRDefault="000C6ABB" w:rsidP="00B92FAA">
          <w:pPr>
            <w:spacing w:after="0" w:line="240" w:lineRule="auto"/>
            <w:jc w:val="both"/>
            <w:rPr>
              <w:rFonts w:asciiTheme="majorHAnsi" w:hAnsiTheme="majorHAnsi" w:cstheme="majorHAnsi"/>
            </w:rPr>
          </w:pPr>
        </w:p>
        <w:p w14:paraId="4684890E" w14:textId="77777777" w:rsidR="00A81A0A" w:rsidRDefault="000C6ABB">
          <w:pPr>
            <w:pStyle w:val="Sumrio1"/>
            <w:rPr>
              <w:rFonts w:eastAsiaTheme="minorEastAsia"/>
              <w:b w:val="0"/>
              <w:lang w:eastAsia="pt-BR"/>
            </w:rPr>
          </w:pPr>
          <w:r w:rsidRPr="008F30F8">
            <w:rPr>
              <w:rFonts w:asciiTheme="majorHAnsi" w:hAnsiTheme="majorHAnsi" w:cstheme="majorHAnsi"/>
            </w:rPr>
            <w:fldChar w:fldCharType="begin"/>
          </w:r>
          <w:r w:rsidRPr="008F30F8">
            <w:rPr>
              <w:rFonts w:asciiTheme="majorHAnsi" w:hAnsiTheme="majorHAnsi" w:cstheme="majorHAnsi"/>
            </w:rPr>
            <w:instrText xml:space="preserve"> TOC \o "1-3" \h \z \u </w:instrText>
          </w:r>
          <w:r w:rsidRPr="008F30F8">
            <w:rPr>
              <w:rFonts w:asciiTheme="majorHAnsi" w:hAnsiTheme="majorHAnsi" w:cstheme="majorHAnsi"/>
            </w:rPr>
            <w:fldChar w:fldCharType="separate"/>
          </w:r>
          <w:hyperlink w:anchor="_Toc516139537" w:history="1">
            <w:r w:rsidR="00A81A0A" w:rsidRPr="00C3453E">
              <w:rPr>
                <w:rStyle w:val="Hyperlink"/>
              </w:rPr>
              <w:t>1 -</w:t>
            </w:r>
            <w:r w:rsidR="00A81A0A">
              <w:rPr>
                <w:rFonts w:eastAsiaTheme="minorEastAsia"/>
                <w:b w:val="0"/>
                <w:lang w:eastAsia="pt-BR"/>
              </w:rPr>
              <w:tab/>
            </w:r>
            <w:r w:rsidR="00A81A0A" w:rsidRPr="00C3453E">
              <w:rPr>
                <w:rStyle w:val="Hyperlink"/>
              </w:rPr>
              <w:t>Introdução</w:t>
            </w:r>
            <w:r w:rsidR="00A81A0A">
              <w:rPr>
                <w:webHidden/>
              </w:rPr>
              <w:tab/>
            </w:r>
            <w:r w:rsidR="00A81A0A">
              <w:rPr>
                <w:webHidden/>
              </w:rPr>
              <w:fldChar w:fldCharType="begin"/>
            </w:r>
            <w:r w:rsidR="00A81A0A">
              <w:rPr>
                <w:webHidden/>
              </w:rPr>
              <w:instrText xml:space="preserve"> PAGEREF _Toc516139537 \h </w:instrText>
            </w:r>
            <w:r w:rsidR="00A81A0A">
              <w:rPr>
                <w:webHidden/>
              </w:rPr>
            </w:r>
            <w:r w:rsidR="00A81A0A">
              <w:rPr>
                <w:webHidden/>
              </w:rPr>
              <w:fldChar w:fldCharType="separate"/>
            </w:r>
            <w:r w:rsidR="00DF3472">
              <w:rPr>
                <w:webHidden/>
              </w:rPr>
              <w:t>4</w:t>
            </w:r>
            <w:r w:rsidR="00A81A0A">
              <w:rPr>
                <w:webHidden/>
              </w:rPr>
              <w:fldChar w:fldCharType="end"/>
            </w:r>
          </w:hyperlink>
        </w:p>
        <w:p w14:paraId="658AC0EA" w14:textId="77777777" w:rsidR="00A81A0A" w:rsidRDefault="001244B4">
          <w:pPr>
            <w:pStyle w:val="Sumrio1"/>
            <w:rPr>
              <w:rFonts w:eastAsiaTheme="minorEastAsia"/>
              <w:b w:val="0"/>
              <w:lang w:eastAsia="pt-BR"/>
            </w:rPr>
          </w:pPr>
          <w:hyperlink w:anchor="_Toc516139538" w:history="1">
            <w:r w:rsidR="00A81A0A" w:rsidRPr="00C3453E">
              <w:rPr>
                <w:rStyle w:val="Hyperlink"/>
              </w:rPr>
              <w:t>2 -</w:t>
            </w:r>
            <w:r w:rsidR="00A81A0A">
              <w:rPr>
                <w:rFonts w:eastAsiaTheme="minorEastAsia"/>
                <w:b w:val="0"/>
                <w:lang w:eastAsia="pt-BR"/>
              </w:rPr>
              <w:tab/>
            </w:r>
            <w:r w:rsidR="00A81A0A" w:rsidRPr="00C3453E">
              <w:rPr>
                <w:rStyle w:val="Hyperlink"/>
              </w:rPr>
              <w:t>Conceitos metrológicos fundamentais</w:t>
            </w:r>
            <w:r w:rsidR="00A81A0A">
              <w:rPr>
                <w:webHidden/>
              </w:rPr>
              <w:tab/>
            </w:r>
            <w:r w:rsidR="00A81A0A">
              <w:rPr>
                <w:webHidden/>
              </w:rPr>
              <w:fldChar w:fldCharType="begin"/>
            </w:r>
            <w:r w:rsidR="00A81A0A">
              <w:rPr>
                <w:webHidden/>
              </w:rPr>
              <w:instrText xml:space="preserve"> PAGEREF _Toc516139538 \h </w:instrText>
            </w:r>
            <w:r w:rsidR="00A81A0A">
              <w:rPr>
                <w:webHidden/>
              </w:rPr>
            </w:r>
            <w:r w:rsidR="00A81A0A">
              <w:rPr>
                <w:webHidden/>
              </w:rPr>
              <w:fldChar w:fldCharType="separate"/>
            </w:r>
            <w:r w:rsidR="00DF3472">
              <w:rPr>
                <w:webHidden/>
              </w:rPr>
              <w:t>5</w:t>
            </w:r>
            <w:r w:rsidR="00A81A0A">
              <w:rPr>
                <w:webHidden/>
              </w:rPr>
              <w:fldChar w:fldCharType="end"/>
            </w:r>
          </w:hyperlink>
        </w:p>
        <w:p w14:paraId="1717C141" w14:textId="77777777" w:rsidR="00A81A0A" w:rsidRDefault="001244B4">
          <w:pPr>
            <w:pStyle w:val="Sumrio2"/>
            <w:tabs>
              <w:tab w:val="left" w:pos="880"/>
              <w:tab w:val="right" w:leader="dot" w:pos="9344"/>
            </w:tabs>
            <w:rPr>
              <w:rFonts w:eastAsiaTheme="minorEastAsia"/>
              <w:noProof/>
              <w:lang w:eastAsia="pt-BR"/>
            </w:rPr>
          </w:pPr>
          <w:hyperlink w:anchor="_Toc516139541" w:history="1">
            <w:r w:rsidR="00A81A0A" w:rsidRPr="00C3453E">
              <w:rPr>
                <w:rStyle w:val="Hyperlink"/>
                <w:noProof/>
              </w:rPr>
              <w:t>2.1.</w:t>
            </w:r>
            <w:r w:rsidR="00A81A0A">
              <w:rPr>
                <w:rFonts w:eastAsiaTheme="minorEastAsia"/>
                <w:noProof/>
                <w:lang w:eastAsia="pt-BR"/>
              </w:rPr>
              <w:tab/>
            </w:r>
            <w:r w:rsidR="00A81A0A" w:rsidRPr="00C3453E">
              <w:rPr>
                <w:rStyle w:val="Hyperlink"/>
                <w:noProof/>
              </w:rPr>
              <w:t>Vocabulário Internacional de Metrologia</w:t>
            </w:r>
            <w:r w:rsidR="00A81A0A">
              <w:rPr>
                <w:noProof/>
                <w:webHidden/>
              </w:rPr>
              <w:tab/>
            </w:r>
            <w:r w:rsidR="00A81A0A">
              <w:rPr>
                <w:noProof/>
                <w:webHidden/>
              </w:rPr>
              <w:fldChar w:fldCharType="begin"/>
            </w:r>
            <w:r w:rsidR="00A81A0A">
              <w:rPr>
                <w:noProof/>
                <w:webHidden/>
              </w:rPr>
              <w:instrText xml:space="preserve"> PAGEREF _Toc516139541 \h </w:instrText>
            </w:r>
            <w:r w:rsidR="00A81A0A">
              <w:rPr>
                <w:noProof/>
                <w:webHidden/>
              </w:rPr>
            </w:r>
            <w:r w:rsidR="00A81A0A">
              <w:rPr>
                <w:noProof/>
                <w:webHidden/>
              </w:rPr>
              <w:fldChar w:fldCharType="separate"/>
            </w:r>
            <w:r w:rsidR="00DF3472">
              <w:rPr>
                <w:noProof/>
                <w:webHidden/>
              </w:rPr>
              <w:t>6</w:t>
            </w:r>
            <w:r w:rsidR="00A81A0A">
              <w:rPr>
                <w:noProof/>
                <w:webHidden/>
              </w:rPr>
              <w:fldChar w:fldCharType="end"/>
            </w:r>
          </w:hyperlink>
        </w:p>
        <w:p w14:paraId="055D91D7" w14:textId="77777777" w:rsidR="00A81A0A" w:rsidRDefault="001244B4">
          <w:pPr>
            <w:pStyle w:val="Sumrio1"/>
            <w:rPr>
              <w:rFonts w:eastAsiaTheme="minorEastAsia"/>
              <w:b w:val="0"/>
              <w:lang w:eastAsia="pt-BR"/>
            </w:rPr>
          </w:pPr>
          <w:hyperlink w:anchor="_Toc516139542" w:history="1">
            <w:r w:rsidR="00A81A0A" w:rsidRPr="00C3453E">
              <w:rPr>
                <w:rStyle w:val="Hyperlink"/>
              </w:rPr>
              <w:t>3 -</w:t>
            </w:r>
            <w:r w:rsidR="00A81A0A">
              <w:rPr>
                <w:rFonts w:eastAsiaTheme="minorEastAsia"/>
                <w:b w:val="0"/>
                <w:lang w:eastAsia="pt-BR"/>
              </w:rPr>
              <w:tab/>
            </w:r>
            <w:r w:rsidR="00A81A0A" w:rsidRPr="00C3453E">
              <w:rPr>
                <w:rStyle w:val="Hyperlink"/>
              </w:rPr>
              <w:t>Avaliação da conformidade dos equipamentos eletromédicos</w:t>
            </w:r>
            <w:r w:rsidR="00A81A0A">
              <w:rPr>
                <w:webHidden/>
              </w:rPr>
              <w:tab/>
            </w:r>
            <w:r w:rsidR="00A81A0A">
              <w:rPr>
                <w:webHidden/>
              </w:rPr>
              <w:fldChar w:fldCharType="begin"/>
            </w:r>
            <w:r w:rsidR="00A81A0A">
              <w:rPr>
                <w:webHidden/>
              </w:rPr>
              <w:instrText xml:space="preserve"> PAGEREF _Toc516139542 \h </w:instrText>
            </w:r>
            <w:r w:rsidR="00A81A0A">
              <w:rPr>
                <w:webHidden/>
              </w:rPr>
            </w:r>
            <w:r w:rsidR="00A81A0A">
              <w:rPr>
                <w:webHidden/>
              </w:rPr>
              <w:fldChar w:fldCharType="separate"/>
            </w:r>
            <w:r w:rsidR="00DF3472">
              <w:rPr>
                <w:webHidden/>
              </w:rPr>
              <w:t>12</w:t>
            </w:r>
            <w:r w:rsidR="00A81A0A">
              <w:rPr>
                <w:webHidden/>
              </w:rPr>
              <w:fldChar w:fldCharType="end"/>
            </w:r>
          </w:hyperlink>
        </w:p>
        <w:p w14:paraId="71B0938F" w14:textId="77777777" w:rsidR="00A81A0A" w:rsidRDefault="001244B4">
          <w:pPr>
            <w:pStyle w:val="Sumrio2"/>
            <w:tabs>
              <w:tab w:val="left" w:pos="880"/>
              <w:tab w:val="right" w:leader="dot" w:pos="9344"/>
            </w:tabs>
            <w:rPr>
              <w:rFonts w:eastAsiaTheme="minorEastAsia"/>
              <w:noProof/>
              <w:lang w:eastAsia="pt-BR"/>
            </w:rPr>
          </w:pPr>
          <w:hyperlink w:anchor="_Toc516139546" w:history="1">
            <w:r w:rsidR="00A81A0A" w:rsidRPr="00C3453E">
              <w:rPr>
                <w:rStyle w:val="Hyperlink"/>
                <w:noProof/>
              </w:rPr>
              <w:t>3.1.</w:t>
            </w:r>
            <w:r w:rsidR="00A81A0A">
              <w:rPr>
                <w:rFonts w:eastAsiaTheme="minorEastAsia"/>
                <w:noProof/>
                <w:lang w:eastAsia="pt-BR"/>
              </w:rPr>
              <w:tab/>
            </w:r>
            <w:r w:rsidR="00A81A0A" w:rsidRPr="00C3453E">
              <w:rPr>
                <w:rStyle w:val="Hyperlink"/>
                <w:noProof/>
              </w:rPr>
              <w:t>Tecnologia Industrial Básica</w:t>
            </w:r>
            <w:r w:rsidR="00A81A0A">
              <w:rPr>
                <w:noProof/>
                <w:webHidden/>
              </w:rPr>
              <w:tab/>
            </w:r>
            <w:r w:rsidR="00A81A0A">
              <w:rPr>
                <w:noProof/>
                <w:webHidden/>
              </w:rPr>
              <w:fldChar w:fldCharType="begin"/>
            </w:r>
            <w:r w:rsidR="00A81A0A">
              <w:rPr>
                <w:noProof/>
                <w:webHidden/>
              </w:rPr>
              <w:instrText xml:space="preserve"> PAGEREF _Toc516139546 \h </w:instrText>
            </w:r>
            <w:r w:rsidR="00A81A0A">
              <w:rPr>
                <w:noProof/>
                <w:webHidden/>
              </w:rPr>
            </w:r>
            <w:r w:rsidR="00A81A0A">
              <w:rPr>
                <w:noProof/>
                <w:webHidden/>
              </w:rPr>
              <w:fldChar w:fldCharType="separate"/>
            </w:r>
            <w:r w:rsidR="00DF3472">
              <w:rPr>
                <w:noProof/>
                <w:webHidden/>
              </w:rPr>
              <w:t>13</w:t>
            </w:r>
            <w:r w:rsidR="00A81A0A">
              <w:rPr>
                <w:noProof/>
                <w:webHidden/>
              </w:rPr>
              <w:fldChar w:fldCharType="end"/>
            </w:r>
          </w:hyperlink>
        </w:p>
        <w:p w14:paraId="1E19C678" w14:textId="77777777" w:rsidR="00A81A0A" w:rsidRDefault="001244B4">
          <w:pPr>
            <w:pStyle w:val="Sumrio2"/>
            <w:tabs>
              <w:tab w:val="left" w:pos="880"/>
              <w:tab w:val="right" w:leader="dot" w:pos="9344"/>
            </w:tabs>
            <w:rPr>
              <w:rFonts w:eastAsiaTheme="minorEastAsia"/>
              <w:noProof/>
              <w:lang w:eastAsia="pt-BR"/>
            </w:rPr>
          </w:pPr>
          <w:hyperlink w:anchor="_Toc516139547" w:history="1">
            <w:r w:rsidR="00A81A0A" w:rsidRPr="00C3453E">
              <w:rPr>
                <w:rStyle w:val="Hyperlink"/>
                <w:noProof/>
              </w:rPr>
              <w:t>3.2.</w:t>
            </w:r>
            <w:r w:rsidR="00A81A0A">
              <w:rPr>
                <w:rFonts w:eastAsiaTheme="minorEastAsia"/>
                <w:noProof/>
                <w:lang w:eastAsia="pt-BR"/>
              </w:rPr>
              <w:tab/>
            </w:r>
            <w:r w:rsidR="00A81A0A" w:rsidRPr="00C3453E">
              <w:rPr>
                <w:rStyle w:val="Hyperlink"/>
                <w:noProof/>
              </w:rPr>
              <w:t>Primeira, segunda e terceira partes na avaliação da conformidade</w:t>
            </w:r>
            <w:r w:rsidR="00A81A0A">
              <w:rPr>
                <w:noProof/>
                <w:webHidden/>
              </w:rPr>
              <w:tab/>
            </w:r>
            <w:r w:rsidR="00A81A0A">
              <w:rPr>
                <w:noProof/>
                <w:webHidden/>
              </w:rPr>
              <w:fldChar w:fldCharType="begin"/>
            </w:r>
            <w:r w:rsidR="00A81A0A">
              <w:rPr>
                <w:noProof/>
                <w:webHidden/>
              </w:rPr>
              <w:instrText xml:space="preserve"> PAGEREF _Toc516139547 \h </w:instrText>
            </w:r>
            <w:r w:rsidR="00A81A0A">
              <w:rPr>
                <w:noProof/>
                <w:webHidden/>
              </w:rPr>
            </w:r>
            <w:r w:rsidR="00A81A0A">
              <w:rPr>
                <w:noProof/>
                <w:webHidden/>
              </w:rPr>
              <w:fldChar w:fldCharType="separate"/>
            </w:r>
            <w:r w:rsidR="00DF3472">
              <w:rPr>
                <w:noProof/>
                <w:webHidden/>
              </w:rPr>
              <w:t>13</w:t>
            </w:r>
            <w:r w:rsidR="00A81A0A">
              <w:rPr>
                <w:noProof/>
                <w:webHidden/>
              </w:rPr>
              <w:fldChar w:fldCharType="end"/>
            </w:r>
          </w:hyperlink>
        </w:p>
        <w:p w14:paraId="5DDFA443" w14:textId="77777777" w:rsidR="00A81A0A" w:rsidRDefault="001244B4">
          <w:pPr>
            <w:pStyle w:val="Sumrio1"/>
            <w:rPr>
              <w:rFonts w:eastAsiaTheme="minorEastAsia"/>
              <w:b w:val="0"/>
              <w:lang w:eastAsia="pt-BR"/>
            </w:rPr>
          </w:pPr>
          <w:hyperlink w:anchor="_Toc516139548" w:history="1">
            <w:r w:rsidR="00A81A0A" w:rsidRPr="00C3453E">
              <w:rPr>
                <w:rStyle w:val="Hyperlink"/>
              </w:rPr>
              <w:t>4 -</w:t>
            </w:r>
            <w:r w:rsidR="00A81A0A">
              <w:rPr>
                <w:rFonts w:eastAsiaTheme="minorEastAsia"/>
                <w:b w:val="0"/>
                <w:lang w:eastAsia="pt-BR"/>
              </w:rPr>
              <w:tab/>
            </w:r>
            <w:r w:rsidR="00A81A0A" w:rsidRPr="00C3453E">
              <w:rPr>
                <w:rStyle w:val="Hyperlink"/>
              </w:rPr>
              <w:t>International Electrotechnical Commission (IEC)</w:t>
            </w:r>
            <w:r w:rsidR="00A81A0A">
              <w:rPr>
                <w:webHidden/>
              </w:rPr>
              <w:tab/>
            </w:r>
            <w:r w:rsidR="00A81A0A">
              <w:rPr>
                <w:webHidden/>
              </w:rPr>
              <w:fldChar w:fldCharType="begin"/>
            </w:r>
            <w:r w:rsidR="00A81A0A">
              <w:rPr>
                <w:webHidden/>
              </w:rPr>
              <w:instrText xml:space="preserve"> PAGEREF _Toc516139548 \h </w:instrText>
            </w:r>
            <w:r w:rsidR="00A81A0A">
              <w:rPr>
                <w:webHidden/>
              </w:rPr>
            </w:r>
            <w:r w:rsidR="00A81A0A">
              <w:rPr>
                <w:webHidden/>
              </w:rPr>
              <w:fldChar w:fldCharType="separate"/>
            </w:r>
            <w:r w:rsidR="00DF3472">
              <w:rPr>
                <w:webHidden/>
              </w:rPr>
              <w:t>15</w:t>
            </w:r>
            <w:r w:rsidR="00A81A0A">
              <w:rPr>
                <w:webHidden/>
              </w:rPr>
              <w:fldChar w:fldCharType="end"/>
            </w:r>
          </w:hyperlink>
        </w:p>
        <w:p w14:paraId="67AD80CB" w14:textId="77777777" w:rsidR="00A81A0A" w:rsidRDefault="001244B4">
          <w:pPr>
            <w:pStyle w:val="Sumrio1"/>
            <w:rPr>
              <w:rFonts w:eastAsiaTheme="minorEastAsia"/>
              <w:b w:val="0"/>
              <w:lang w:eastAsia="pt-BR"/>
            </w:rPr>
          </w:pPr>
          <w:hyperlink w:anchor="_Toc516139549" w:history="1">
            <w:r w:rsidR="00A81A0A" w:rsidRPr="00C3453E">
              <w:rPr>
                <w:rStyle w:val="Hyperlink"/>
              </w:rPr>
              <w:t>5 -</w:t>
            </w:r>
            <w:r w:rsidR="00A81A0A">
              <w:rPr>
                <w:rFonts w:eastAsiaTheme="minorEastAsia"/>
                <w:b w:val="0"/>
                <w:lang w:eastAsia="pt-BR"/>
              </w:rPr>
              <w:tab/>
            </w:r>
            <w:r w:rsidR="00A81A0A" w:rsidRPr="00C3453E">
              <w:rPr>
                <w:rStyle w:val="Hyperlink"/>
              </w:rPr>
              <w:t>Família de normas da série IEC 60601</w:t>
            </w:r>
            <w:r w:rsidR="00A81A0A">
              <w:rPr>
                <w:webHidden/>
              </w:rPr>
              <w:tab/>
            </w:r>
            <w:r w:rsidR="00A81A0A">
              <w:rPr>
                <w:webHidden/>
              </w:rPr>
              <w:fldChar w:fldCharType="begin"/>
            </w:r>
            <w:r w:rsidR="00A81A0A">
              <w:rPr>
                <w:webHidden/>
              </w:rPr>
              <w:instrText xml:space="preserve"> PAGEREF _Toc516139549 \h </w:instrText>
            </w:r>
            <w:r w:rsidR="00A81A0A">
              <w:rPr>
                <w:webHidden/>
              </w:rPr>
            </w:r>
            <w:r w:rsidR="00A81A0A">
              <w:rPr>
                <w:webHidden/>
              </w:rPr>
              <w:fldChar w:fldCharType="separate"/>
            </w:r>
            <w:r w:rsidR="00DF3472">
              <w:rPr>
                <w:webHidden/>
              </w:rPr>
              <w:t>16</w:t>
            </w:r>
            <w:r w:rsidR="00A81A0A">
              <w:rPr>
                <w:webHidden/>
              </w:rPr>
              <w:fldChar w:fldCharType="end"/>
            </w:r>
          </w:hyperlink>
        </w:p>
        <w:p w14:paraId="0632DF84" w14:textId="77777777" w:rsidR="00A81A0A" w:rsidRDefault="001244B4">
          <w:pPr>
            <w:pStyle w:val="Sumrio2"/>
            <w:tabs>
              <w:tab w:val="left" w:pos="880"/>
              <w:tab w:val="right" w:leader="dot" w:pos="9344"/>
            </w:tabs>
            <w:rPr>
              <w:rFonts w:eastAsiaTheme="minorEastAsia"/>
              <w:noProof/>
              <w:lang w:eastAsia="pt-BR"/>
            </w:rPr>
          </w:pPr>
          <w:hyperlink w:anchor="_Toc516139555" w:history="1">
            <w:r w:rsidR="00A81A0A" w:rsidRPr="00C3453E">
              <w:rPr>
                <w:rStyle w:val="Hyperlink"/>
                <w:noProof/>
              </w:rPr>
              <w:t>5.1.</w:t>
            </w:r>
            <w:r w:rsidR="00A81A0A">
              <w:rPr>
                <w:rFonts w:eastAsiaTheme="minorEastAsia"/>
                <w:noProof/>
                <w:lang w:eastAsia="pt-BR"/>
              </w:rPr>
              <w:tab/>
            </w:r>
            <w:r w:rsidR="00A81A0A" w:rsidRPr="00C3453E">
              <w:rPr>
                <w:rStyle w:val="Hyperlink"/>
                <w:noProof/>
              </w:rPr>
              <w:t>Alguns termos definidos na série IEC 60601</w:t>
            </w:r>
            <w:r w:rsidR="00A81A0A">
              <w:rPr>
                <w:noProof/>
                <w:webHidden/>
              </w:rPr>
              <w:tab/>
            </w:r>
            <w:r w:rsidR="00A81A0A">
              <w:rPr>
                <w:noProof/>
                <w:webHidden/>
              </w:rPr>
              <w:fldChar w:fldCharType="begin"/>
            </w:r>
            <w:r w:rsidR="00A81A0A">
              <w:rPr>
                <w:noProof/>
                <w:webHidden/>
              </w:rPr>
              <w:instrText xml:space="preserve"> PAGEREF _Toc516139555 \h </w:instrText>
            </w:r>
            <w:r w:rsidR="00A81A0A">
              <w:rPr>
                <w:noProof/>
                <w:webHidden/>
              </w:rPr>
            </w:r>
            <w:r w:rsidR="00A81A0A">
              <w:rPr>
                <w:noProof/>
                <w:webHidden/>
              </w:rPr>
              <w:fldChar w:fldCharType="separate"/>
            </w:r>
            <w:r w:rsidR="00DF3472">
              <w:rPr>
                <w:noProof/>
                <w:webHidden/>
              </w:rPr>
              <w:t>23</w:t>
            </w:r>
            <w:r w:rsidR="00A81A0A">
              <w:rPr>
                <w:noProof/>
                <w:webHidden/>
              </w:rPr>
              <w:fldChar w:fldCharType="end"/>
            </w:r>
          </w:hyperlink>
        </w:p>
        <w:p w14:paraId="4B195646" w14:textId="712E7862" w:rsidR="000C6ABB" w:rsidRPr="008F30F8" w:rsidRDefault="000C6ABB" w:rsidP="00B92FAA">
          <w:pPr>
            <w:spacing w:before="120" w:after="120" w:line="240" w:lineRule="auto"/>
            <w:jc w:val="both"/>
            <w:rPr>
              <w:rFonts w:asciiTheme="majorHAnsi" w:hAnsiTheme="majorHAnsi" w:cstheme="majorHAnsi"/>
              <w:bCs/>
              <w:i/>
              <w:iCs/>
            </w:rPr>
          </w:pPr>
          <w:r w:rsidRPr="008F30F8">
            <w:rPr>
              <w:rFonts w:asciiTheme="majorHAnsi" w:hAnsiTheme="majorHAnsi" w:cstheme="majorHAnsi"/>
              <w:b/>
              <w:bCs/>
            </w:rPr>
            <w:fldChar w:fldCharType="end"/>
          </w:r>
        </w:p>
      </w:sdtContent>
    </w:sdt>
    <w:p w14:paraId="7AD9A7FD" w14:textId="5914BA44" w:rsidR="001F2339" w:rsidRPr="008F30F8" w:rsidRDefault="001F2339" w:rsidP="00B92FAA">
      <w:pPr>
        <w:spacing w:before="120" w:after="120" w:line="360" w:lineRule="auto"/>
        <w:jc w:val="both"/>
        <w:rPr>
          <w:rFonts w:asciiTheme="majorHAnsi" w:hAnsiTheme="majorHAnsi" w:cstheme="majorHAnsi"/>
        </w:rPr>
      </w:pPr>
    </w:p>
    <w:p w14:paraId="7326E624" w14:textId="77777777" w:rsidR="006B3310" w:rsidRPr="008F30F8" w:rsidRDefault="006B3310" w:rsidP="00B92FAA">
      <w:pPr>
        <w:spacing w:before="240" w:after="240" w:line="360" w:lineRule="auto"/>
        <w:jc w:val="both"/>
        <w:rPr>
          <w:rFonts w:asciiTheme="majorHAnsi" w:hAnsiTheme="majorHAnsi" w:cstheme="majorHAnsi"/>
        </w:rPr>
      </w:pPr>
      <w:bookmarkStart w:id="0" w:name="_Toc462045956"/>
    </w:p>
    <w:p w14:paraId="3657D90E" w14:textId="77777777" w:rsidR="006B3310" w:rsidRPr="008F30F8" w:rsidRDefault="006B3310" w:rsidP="00B92FAA">
      <w:pPr>
        <w:spacing w:before="240" w:after="240" w:line="360" w:lineRule="auto"/>
        <w:jc w:val="both"/>
        <w:rPr>
          <w:rFonts w:asciiTheme="majorHAnsi" w:hAnsiTheme="majorHAnsi" w:cstheme="majorHAnsi"/>
        </w:rPr>
      </w:pPr>
    </w:p>
    <w:p w14:paraId="632ED02A" w14:textId="77777777" w:rsidR="006B3310" w:rsidRPr="008F30F8" w:rsidRDefault="006B3310" w:rsidP="00B92FAA">
      <w:pPr>
        <w:spacing w:before="240" w:after="240" w:line="360" w:lineRule="auto"/>
        <w:jc w:val="both"/>
        <w:rPr>
          <w:rFonts w:asciiTheme="majorHAnsi" w:hAnsiTheme="majorHAnsi" w:cstheme="majorHAnsi"/>
        </w:rPr>
      </w:pPr>
    </w:p>
    <w:p w14:paraId="6A30E5CA" w14:textId="77777777" w:rsidR="00DE2EEA" w:rsidRPr="008F30F8" w:rsidRDefault="00DE2EEA" w:rsidP="00B92FAA">
      <w:pPr>
        <w:spacing w:before="240" w:after="240" w:line="360" w:lineRule="auto"/>
        <w:jc w:val="both"/>
        <w:rPr>
          <w:rFonts w:asciiTheme="majorHAnsi" w:hAnsiTheme="majorHAnsi" w:cstheme="majorHAnsi"/>
        </w:rPr>
      </w:pPr>
    </w:p>
    <w:p w14:paraId="70EC76E2" w14:textId="77777777" w:rsidR="00DE2EEA" w:rsidRPr="008F30F8" w:rsidRDefault="00DE2EEA" w:rsidP="00B92FAA">
      <w:pPr>
        <w:spacing w:before="240" w:after="240" w:line="360" w:lineRule="auto"/>
        <w:jc w:val="both"/>
        <w:rPr>
          <w:rFonts w:asciiTheme="majorHAnsi" w:hAnsiTheme="majorHAnsi" w:cstheme="majorHAnsi"/>
        </w:rPr>
      </w:pPr>
    </w:p>
    <w:p w14:paraId="3A99A9A6" w14:textId="77777777" w:rsidR="00DE2EEA" w:rsidRPr="008F30F8" w:rsidRDefault="00DE2EEA" w:rsidP="00B92FAA">
      <w:pPr>
        <w:spacing w:before="240" w:after="240" w:line="360" w:lineRule="auto"/>
        <w:jc w:val="both"/>
        <w:rPr>
          <w:rFonts w:asciiTheme="majorHAnsi" w:hAnsiTheme="majorHAnsi" w:cstheme="majorHAnsi"/>
        </w:rPr>
      </w:pPr>
    </w:p>
    <w:p w14:paraId="340E0E5C" w14:textId="77777777" w:rsidR="00DE2EEA" w:rsidRPr="008F30F8" w:rsidRDefault="00DE2EEA" w:rsidP="00B92FAA">
      <w:pPr>
        <w:spacing w:before="240" w:after="240" w:line="360" w:lineRule="auto"/>
        <w:jc w:val="both"/>
        <w:rPr>
          <w:rFonts w:asciiTheme="majorHAnsi" w:hAnsiTheme="majorHAnsi" w:cstheme="majorHAnsi"/>
        </w:rPr>
      </w:pPr>
    </w:p>
    <w:p w14:paraId="1A49BD16" w14:textId="77777777" w:rsidR="00DE2EEA" w:rsidRPr="008F30F8" w:rsidRDefault="00DE2EEA" w:rsidP="00B92FAA">
      <w:pPr>
        <w:spacing w:before="240" w:after="240" w:line="360" w:lineRule="auto"/>
        <w:jc w:val="both"/>
        <w:rPr>
          <w:rFonts w:asciiTheme="majorHAnsi" w:hAnsiTheme="majorHAnsi" w:cstheme="majorHAnsi"/>
        </w:rPr>
      </w:pPr>
    </w:p>
    <w:bookmarkEnd w:id="0"/>
    <w:p w14:paraId="340071B5" w14:textId="77777777" w:rsidR="00CE27A8" w:rsidRDefault="00CE27A8" w:rsidP="00B92FAA">
      <w:pPr>
        <w:spacing w:before="240" w:after="240" w:line="360" w:lineRule="auto"/>
        <w:jc w:val="center"/>
        <w:rPr>
          <w:b/>
          <w:color w:val="C00000"/>
          <w:sz w:val="32"/>
          <w:szCs w:val="32"/>
        </w:rPr>
      </w:pPr>
    </w:p>
    <w:p w14:paraId="7A487B78" w14:textId="77777777" w:rsidR="008F30F8" w:rsidRDefault="008F30F8" w:rsidP="00B92FAA">
      <w:pPr>
        <w:spacing w:before="240" w:after="240" w:line="360" w:lineRule="auto"/>
        <w:jc w:val="center"/>
        <w:rPr>
          <w:b/>
          <w:color w:val="C00000"/>
          <w:sz w:val="32"/>
          <w:szCs w:val="32"/>
        </w:rPr>
      </w:pPr>
    </w:p>
    <w:p w14:paraId="4F8AC95E" w14:textId="77777777" w:rsidR="00B17BC7" w:rsidRPr="008F30F8" w:rsidRDefault="00B17BC7" w:rsidP="00B92FAA">
      <w:pPr>
        <w:spacing w:before="240" w:after="240" w:line="360" w:lineRule="auto"/>
        <w:jc w:val="center"/>
      </w:pPr>
      <w:r w:rsidRPr="000F2EA8">
        <w:rPr>
          <w:rFonts w:asciiTheme="majorHAnsi" w:hAnsiTheme="majorHAnsi" w:cstheme="majorHAnsi"/>
          <w:b/>
          <w:color w:val="0066B2" w:themeColor="accent1"/>
          <w:sz w:val="32"/>
          <w:szCs w:val="32"/>
        </w:rPr>
        <w:t>Apresentação</w:t>
      </w:r>
    </w:p>
    <w:p w14:paraId="1A5BF19E" w14:textId="77777777" w:rsidR="00B17BC7" w:rsidRPr="008F30F8" w:rsidRDefault="00B17BC7" w:rsidP="00B92FAA">
      <w:pPr>
        <w:spacing w:before="240" w:after="240" w:line="360" w:lineRule="auto"/>
        <w:jc w:val="both"/>
        <w:rPr>
          <w:rFonts w:asciiTheme="majorHAnsi" w:hAnsiTheme="majorHAnsi" w:cstheme="majorHAnsi"/>
        </w:rPr>
      </w:pPr>
    </w:p>
    <w:p w14:paraId="1016F42A" w14:textId="77777777" w:rsidR="00CE27A8" w:rsidRDefault="00CE27A8" w:rsidP="00B92FAA">
      <w:pPr>
        <w:pStyle w:val="TEXTO-SIMPLES"/>
        <w:spacing w:before="240" w:after="240"/>
        <w:ind w:firstLine="0"/>
        <w:rPr>
          <w:rFonts w:asciiTheme="majorHAnsi" w:hAnsiTheme="majorHAnsi" w:cstheme="majorHAnsi"/>
        </w:rPr>
      </w:pPr>
    </w:p>
    <w:p w14:paraId="57264C73" w14:textId="13AEF71B" w:rsidR="008F30F8" w:rsidRDefault="00843007" w:rsidP="00843007">
      <w:pPr>
        <w:pStyle w:val="TEXTO-SIMPLES"/>
        <w:spacing w:before="240" w:after="240"/>
        <w:ind w:firstLine="0"/>
        <w:rPr>
          <w:rFonts w:asciiTheme="majorHAnsi" w:hAnsiTheme="majorHAnsi" w:cstheme="majorHAnsi"/>
        </w:rPr>
      </w:pPr>
      <w:r>
        <w:rPr>
          <w:rFonts w:asciiTheme="majorHAnsi" w:hAnsiTheme="majorHAnsi" w:cstheme="majorHAnsi"/>
        </w:rPr>
        <w:t xml:space="preserve">Seja muito bem-vindo ao curso de </w:t>
      </w:r>
      <w:r w:rsidRPr="00843007">
        <w:rPr>
          <w:rFonts w:asciiTheme="majorHAnsi" w:hAnsiTheme="majorHAnsi" w:cstheme="majorHAnsi"/>
        </w:rPr>
        <w:t xml:space="preserve">Metrologia Aplicada </w:t>
      </w:r>
      <w:r w:rsidR="00450E7B">
        <w:rPr>
          <w:rFonts w:asciiTheme="majorHAnsi" w:hAnsiTheme="majorHAnsi" w:cstheme="majorHAnsi"/>
        </w:rPr>
        <w:t>a</w:t>
      </w:r>
      <w:r w:rsidRPr="00843007">
        <w:rPr>
          <w:rFonts w:asciiTheme="majorHAnsi" w:hAnsiTheme="majorHAnsi" w:cstheme="majorHAnsi"/>
        </w:rPr>
        <w:t>os Equipamentos Eletromédicos</w:t>
      </w:r>
      <w:r>
        <w:rPr>
          <w:rFonts w:asciiTheme="majorHAnsi" w:hAnsiTheme="majorHAnsi" w:cstheme="majorHAnsi"/>
        </w:rPr>
        <w:t xml:space="preserve">. </w:t>
      </w:r>
      <w:r w:rsidR="008F30F8" w:rsidRPr="008F30F8">
        <w:rPr>
          <w:rFonts w:asciiTheme="majorHAnsi" w:hAnsiTheme="majorHAnsi" w:cstheme="majorHAnsi"/>
        </w:rPr>
        <w:t>Nesta primeira aula apresentar</w:t>
      </w:r>
      <w:r>
        <w:rPr>
          <w:rFonts w:asciiTheme="majorHAnsi" w:hAnsiTheme="majorHAnsi" w:cstheme="majorHAnsi"/>
        </w:rPr>
        <w:t>emos</w:t>
      </w:r>
      <w:r w:rsidR="008F30F8" w:rsidRPr="008F30F8">
        <w:rPr>
          <w:rFonts w:asciiTheme="majorHAnsi" w:hAnsiTheme="majorHAnsi" w:cstheme="majorHAnsi"/>
        </w:rPr>
        <w:t xml:space="preserve"> brevemente as normas da série IEC 60601, explicando a necessidade de avaliação técnica dos equipamentos médicos por ela normalizados. Como toda avaliação técnica, que também pode ser chamada de avaliação da conformidade, </w:t>
      </w:r>
      <w:r>
        <w:rPr>
          <w:rFonts w:asciiTheme="majorHAnsi" w:hAnsiTheme="majorHAnsi" w:cstheme="majorHAnsi"/>
        </w:rPr>
        <w:t xml:space="preserve">para avaliação destes equipamentos, se faz necessário </w:t>
      </w:r>
      <w:r w:rsidR="008F30F8" w:rsidRPr="008F30F8">
        <w:rPr>
          <w:rFonts w:asciiTheme="majorHAnsi" w:hAnsiTheme="majorHAnsi" w:cstheme="majorHAnsi"/>
        </w:rPr>
        <w:t>um conjunto de medições. A metrologia é a ciência das medições e suas aplicações, portanto não é possível falar sobre avaliação da conformidade segundo uma norma técnica sem introduzir conceitos metrológicos pertinentes.</w:t>
      </w:r>
    </w:p>
    <w:p w14:paraId="7A16E2F0" w14:textId="5B0CFB96" w:rsidR="00843007" w:rsidRPr="008F30F8" w:rsidRDefault="00843007" w:rsidP="00843007">
      <w:pPr>
        <w:pStyle w:val="TEXTO-SIMPLES"/>
        <w:spacing w:before="240" w:after="240"/>
        <w:ind w:firstLine="0"/>
        <w:rPr>
          <w:rFonts w:asciiTheme="majorHAnsi" w:hAnsiTheme="majorHAnsi" w:cstheme="majorHAnsi"/>
        </w:rPr>
      </w:pPr>
      <w:r>
        <w:rPr>
          <w:rFonts w:asciiTheme="majorHAnsi" w:hAnsiTheme="majorHAnsi" w:cstheme="majorHAnsi"/>
        </w:rPr>
        <w:t>Vamos começar?</w:t>
      </w:r>
    </w:p>
    <w:p w14:paraId="76CDA95C" w14:textId="77777777" w:rsidR="00B17BC7" w:rsidRPr="008F30F8" w:rsidRDefault="00B17BC7" w:rsidP="00B92FAA">
      <w:pPr>
        <w:spacing w:before="240" w:after="240" w:line="360" w:lineRule="auto"/>
        <w:jc w:val="both"/>
        <w:rPr>
          <w:rFonts w:asciiTheme="majorHAnsi" w:hAnsiTheme="majorHAnsi" w:cstheme="majorHAnsi"/>
        </w:rPr>
      </w:pPr>
    </w:p>
    <w:p w14:paraId="4AE71A9E" w14:textId="77777777" w:rsidR="00B17BC7" w:rsidRPr="008F30F8" w:rsidRDefault="00B17BC7" w:rsidP="00B92FAA">
      <w:pPr>
        <w:spacing w:before="240" w:after="240" w:line="360" w:lineRule="auto"/>
        <w:jc w:val="both"/>
        <w:rPr>
          <w:rFonts w:asciiTheme="majorHAnsi" w:hAnsiTheme="majorHAnsi" w:cstheme="majorHAnsi"/>
        </w:rPr>
      </w:pPr>
    </w:p>
    <w:p w14:paraId="1EF50454" w14:textId="77777777" w:rsidR="00B17BC7" w:rsidRPr="008F30F8" w:rsidRDefault="00B17BC7" w:rsidP="00B92FAA">
      <w:pPr>
        <w:spacing w:before="240" w:after="240" w:line="360" w:lineRule="auto"/>
        <w:jc w:val="both"/>
        <w:rPr>
          <w:rFonts w:asciiTheme="majorHAnsi" w:hAnsiTheme="majorHAnsi" w:cstheme="majorHAnsi"/>
        </w:rPr>
      </w:pPr>
    </w:p>
    <w:p w14:paraId="38B3D7B1" w14:textId="77777777" w:rsidR="00B17BC7" w:rsidRPr="008F30F8" w:rsidRDefault="00B17BC7" w:rsidP="00B92FAA">
      <w:pPr>
        <w:spacing w:before="240" w:after="240" w:line="360" w:lineRule="auto"/>
        <w:jc w:val="both"/>
        <w:rPr>
          <w:rFonts w:asciiTheme="majorHAnsi" w:hAnsiTheme="majorHAnsi" w:cstheme="majorHAnsi"/>
        </w:rPr>
      </w:pPr>
    </w:p>
    <w:p w14:paraId="66667E96" w14:textId="77777777" w:rsidR="00B17BC7" w:rsidRPr="008F30F8" w:rsidRDefault="00B17BC7" w:rsidP="00B92FAA">
      <w:pPr>
        <w:spacing w:before="240" w:after="240" w:line="360" w:lineRule="auto"/>
        <w:jc w:val="both"/>
        <w:rPr>
          <w:rFonts w:asciiTheme="majorHAnsi" w:hAnsiTheme="majorHAnsi" w:cstheme="majorHAnsi"/>
        </w:rPr>
      </w:pPr>
    </w:p>
    <w:p w14:paraId="6E91061C" w14:textId="77777777" w:rsidR="008569E9" w:rsidRPr="008F30F8" w:rsidRDefault="008569E9" w:rsidP="00B92FAA">
      <w:pPr>
        <w:spacing w:before="240" w:after="240" w:line="360" w:lineRule="auto"/>
        <w:jc w:val="both"/>
        <w:rPr>
          <w:rFonts w:asciiTheme="majorHAnsi" w:hAnsiTheme="majorHAnsi" w:cstheme="majorHAnsi"/>
        </w:rPr>
      </w:pPr>
    </w:p>
    <w:p w14:paraId="4CA4482C" w14:textId="77777777" w:rsidR="008569E9" w:rsidRPr="008F30F8" w:rsidRDefault="008569E9" w:rsidP="00B92FAA">
      <w:pPr>
        <w:spacing w:before="240" w:after="240" w:line="360" w:lineRule="auto"/>
        <w:jc w:val="both"/>
        <w:rPr>
          <w:rFonts w:asciiTheme="majorHAnsi" w:hAnsiTheme="majorHAnsi" w:cstheme="majorHAnsi"/>
        </w:rPr>
      </w:pPr>
    </w:p>
    <w:p w14:paraId="05131FCE" w14:textId="77777777" w:rsidR="00B17BC7" w:rsidRPr="008F30F8" w:rsidRDefault="00B17BC7" w:rsidP="00B92FAA">
      <w:pPr>
        <w:spacing w:before="240" w:after="240" w:line="360" w:lineRule="auto"/>
        <w:jc w:val="both"/>
        <w:rPr>
          <w:rFonts w:asciiTheme="majorHAnsi" w:hAnsiTheme="majorHAnsi" w:cstheme="majorHAnsi"/>
        </w:rPr>
      </w:pPr>
    </w:p>
    <w:p w14:paraId="39DBF251" w14:textId="77777777" w:rsidR="008F30F8" w:rsidRPr="008F30F8" w:rsidRDefault="008F30F8" w:rsidP="00B92FAA">
      <w:pPr>
        <w:spacing w:before="240" w:after="240" w:line="360" w:lineRule="auto"/>
        <w:jc w:val="both"/>
        <w:rPr>
          <w:rFonts w:asciiTheme="majorHAnsi" w:hAnsiTheme="majorHAnsi" w:cstheme="majorHAnsi"/>
        </w:rPr>
      </w:pPr>
    </w:p>
    <w:p w14:paraId="45EBEDDC" w14:textId="77777777" w:rsidR="008F30F8" w:rsidRPr="008F30F8" w:rsidRDefault="008F30F8" w:rsidP="00B92FAA">
      <w:pPr>
        <w:spacing w:before="240" w:after="240" w:line="360" w:lineRule="auto"/>
        <w:jc w:val="both"/>
        <w:rPr>
          <w:rFonts w:asciiTheme="majorHAnsi" w:hAnsiTheme="majorHAnsi" w:cstheme="majorHAnsi"/>
        </w:rPr>
      </w:pPr>
    </w:p>
    <w:p w14:paraId="17D11223" w14:textId="68AD1614" w:rsidR="0020471B" w:rsidRPr="008F30F8" w:rsidRDefault="008F30F8" w:rsidP="00EB4AEA">
      <w:pPr>
        <w:pStyle w:val="Ttulo1"/>
        <w:numPr>
          <w:ilvl w:val="0"/>
          <w:numId w:val="8"/>
        </w:numPr>
        <w:tabs>
          <w:tab w:val="left" w:pos="426"/>
        </w:tabs>
        <w:spacing w:line="360" w:lineRule="auto"/>
        <w:ind w:left="0" w:firstLine="0"/>
      </w:pPr>
      <w:bookmarkStart w:id="1" w:name="_Toc516139537"/>
      <w:r w:rsidRPr="008F30F8">
        <w:lastRenderedPageBreak/>
        <w:t>Introdução</w:t>
      </w:r>
      <w:bookmarkEnd w:id="1"/>
    </w:p>
    <w:p w14:paraId="0710E200" w14:textId="7BE1D6DE"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Os equipamentos elétricos utilizados na prática médica são genericamente denominados Equipamentos Eletromédicos. Neste curso, vamos empregar esta denominação, mesmo que tecnicamente possa haver algumas divergências</w:t>
      </w:r>
      <w:r w:rsidR="00900A90">
        <w:rPr>
          <w:rFonts w:asciiTheme="majorHAnsi" w:hAnsiTheme="majorHAnsi" w:cstheme="majorHAnsi"/>
        </w:rPr>
        <w:t>,</w:t>
      </w:r>
      <w:r w:rsidRPr="008F30F8">
        <w:rPr>
          <w:rFonts w:asciiTheme="majorHAnsi" w:hAnsiTheme="majorHAnsi" w:cstheme="majorHAnsi"/>
        </w:rPr>
        <w:t xml:space="preserve"> sobre este termo</w:t>
      </w:r>
      <w:r w:rsidR="00900A90">
        <w:rPr>
          <w:rFonts w:asciiTheme="majorHAnsi" w:hAnsiTheme="majorHAnsi" w:cstheme="majorHAnsi"/>
        </w:rPr>
        <w:t>,</w:t>
      </w:r>
      <w:r w:rsidRPr="008F30F8">
        <w:rPr>
          <w:rFonts w:asciiTheme="majorHAnsi" w:hAnsiTheme="majorHAnsi" w:cstheme="majorHAnsi"/>
        </w:rPr>
        <w:t xml:space="preserve"> entre os especialistas das áreas de regulamentação e normalização técnica.</w:t>
      </w:r>
    </w:p>
    <w:p w14:paraId="2DBABBA5" w14:textId="4118AB09" w:rsidR="008F30F8" w:rsidRPr="008F30F8" w:rsidRDefault="00900A90" w:rsidP="00B92FAA">
      <w:pPr>
        <w:pStyle w:val="TEXTO-SIMPLES"/>
        <w:spacing w:before="240" w:after="240"/>
        <w:ind w:firstLine="0"/>
        <w:rPr>
          <w:rFonts w:asciiTheme="majorHAnsi" w:hAnsiTheme="majorHAnsi" w:cstheme="majorHAnsi"/>
        </w:rPr>
      </w:pPr>
      <w:r>
        <w:rPr>
          <w:noProof/>
          <w:lang w:eastAsia="pt-BR"/>
        </w:rPr>
        <w:drawing>
          <wp:anchor distT="0" distB="0" distL="114300" distR="114300" simplePos="0" relativeHeight="251659264" behindDoc="0" locked="0" layoutInCell="1" allowOverlap="1" wp14:anchorId="49DB1834" wp14:editId="28B5787C">
            <wp:simplePos x="0" y="0"/>
            <wp:positionH relativeFrom="column">
              <wp:posOffset>-2214</wp:posOffset>
            </wp:positionH>
            <wp:positionV relativeFrom="paragraph">
              <wp:posOffset>-1186</wp:posOffset>
            </wp:positionV>
            <wp:extent cx="2952750" cy="2143125"/>
            <wp:effectExtent l="0" t="0" r="0"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52750" cy="2143125"/>
                    </a:xfrm>
                    <a:prstGeom prst="rect">
                      <a:avLst/>
                    </a:prstGeom>
                  </pic:spPr>
                </pic:pic>
              </a:graphicData>
            </a:graphic>
            <wp14:sizeRelH relativeFrom="page">
              <wp14:pctWidth>0</wp14:pctWidth>
            </wp14:sizeRelH>
            <wp14:sizeRelV relativeFrom="page">
              <wp14:pctHeight>0</wp14:pctHeight>
            </wp14:sizeRelV>
          </wp:anchor>
        </w:drawing>
      </w:r>
      <w:r w:rsidR="008F30F8" w:rsidRPr="008F30F8">
        <w:rPr>
          <w:rFonts w:asciiTheme="majorHAnsi" w:hAnsiTheme="majorHAnsi" w:cstheme="majorHAnsi"/>
        </w:rPr>
        <w:t>Os equipamentos eletromédicos são utilizados em diversas atividades de atenção à saúde humana, quer seja para o diagnóstico de patologias ou disfunções físicas e fisiológicas, tratamento de doenças ou suporte à vida. São, portanto, equipamentos que demandam uma avaliação técnica detalhada sobre seu funcionamento, tanto em aspectos de segurança quanto de desempenho essencial. Por serem aplicados diretamente no paciente, suas características devem ser cuidadosamente analisadas</w:t>
      </w:r>
      <w:r w:rsidR="006E6D16">
        <w:rPr>
          <w:rFonts w:asciiTheme="majorHAnsi" w:hAnsiTheme="majorHAnsi" w:cstheme="majorHAnsi"/>
        </w:rPr>
        <w:t>,</w:t>
      </w:r>
      <w:r w:rsidR="008F30F8" w:rsidRPr="008F30F8">
        <w:rPr>
          <w:rFonts w:asciiTheme="majorHAnsi" w:hAnsiTheme="majorHAnsi" w:cstheme="majorHAnsi"/>
        </w:rPr>
        <w:t xml:space="preserve"> previamente ao seu uso e, preferencialmente, durante toda sua vida útil.</w:t>
      </w:r>
    </w:p>
    <w:p w14:paraId="06AA117F" w14:textId="6707CDE4" w:rsidR="009F0419"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 xml:space="preserve">Preocupados com este fato, a sociedade acadêmica em conjunto com os fabricantes e os organismos de avaliação da conformidade vêm, desde 1976, definindo requisitos técnicos para os equipamentos eletromédicos. Em 1976, o subcomitê técnico da </w:t>
      </w:r>
      <w:r w:rsidRPr="007870C3">
        <w:rPr>
          <w:rFonts w:asciiTheme="majorHAnsi" w:hAnsiTheme="majorHAnsi" w:cstheme="majorHAnsi"/>
        </w:rPr>
        <w:t>IEC STC</w:t>
      </w:r>
      <w:r w:rsidR="00333EC8">
        <w:rPr>
          <w:rFonts w:asciiTheme="majorHAnsi" w:hAnsiTheme="majorHAnsi" w:cstheme="majorHAnsi"/>
        </w:rPr>
        <w:t xml:space="preserve"> </w:t>
      </w:r>
      <w:r w:rsidRPr="007870C3">
        <w:rPr>
          <w:rFonts w:asciiTheme="majorHAnsi" w:hAnsiTheme="majorHAnsi" w:cstheme="majorHAnsi"/>
        </w:rPr>
        <w:t>62A</w:t>
      </w:r>
      <w:r w:rsidR="0034089A">
        <w:rPr>
          <w:rFonts w:asciiTheme="majorHAnsi" w:hAnsiTheme="majorHAnsi" w:cstheme="majorHAnsi"/>
        </w:rPr>
        <w:t xml:space="preserve"> - </w:t>
      </w:r>
      <w:r w:rsidR="0034089A" w:rsidRPr="0034089A">
        <w:rPr>
          <w:rFonts w:asciiTheme="majorHAnsi" w:hAnsiTheme="majorHAnsi" w:cstheme="majorHAnsi"/>
        </w:rPr>
        <w:t xml:space="preserve">Common </w:t>
      </w:r>
      <w:proofErr w:type="spellStart"/>
      <w:r w:rsidR="0034089A" w:rsidRPr="0034089A">
        <w:rPr>
          <w:rFonts w:asciiTheme="majorHAnsi" w:hAnsiTheme="majorHAnsi" w:cstheme="majorHAnsi"/>
        </w:rPr>
        <w:t>aspects</w:t>
      </w:r>
      <w:proofErr w:type="spellEnd"/>
      <w:r w:rsidR="0034089A" w:rsidRPr="0034089A">
        <w:rPr>
          <w:rFonts w:asciiTheme="majorHAnsi" w:hAnsiTheme="majorHAnsi" w:cstheme="majorHAnsi"/>
        </w:rPr>
        <w:t xml:space="preserve"> </w:t>
      </w:r>
      <w:proofErr w:type="spellStart"/>
      <w:r w:rsidR="0034089A" w:rsidRPr="0034089A">
        <w:rPr>
          <w:rFonts w:asciiTheme="majorHAnsi" w:hAnsiTheme="majorHAnsi" w:cstheme="majorHAnsi"/>
        </w:rPr>
        <w:t>of</w:t>
      </w:r>
      <w:proofErr w:type="spellEnd"/>
      <w:r w:rsidR="0034089A" w:rsidRPr="0034089A">
        <w:rPr>
          <w:rFonts w:asciiTheme="majorHAnsi" w:hAnsiTheme="majorHAnsi" w:cstheme="majorHAnsi"/>
        </w:rPr>
        <w:t xml:space="preserve"> </w:t>
      </w:r>
      <w:proofErr w:type="spellStart"/>
      <w:r w:rsidR="0034089A" w:rsidRPr="0034089A">
        <w:rPr>
          <w:rFonts w:asciiTheme="majorHAnsi" w:hAnsiTheme="majorHAnsi" w:cstheme="majorHAnsi"/>
        </w:rPr>
        <w:t>electrical</w:t>
      </w:r>
      <w:proofErr w:type="spellEnd"/>
      <w:r w:rsidR="0034089A" w:rsidRPr="0034089A">
        <w:rPr>
          <w:rFonts w:asciiTheme="majorHAnsi" w:hAnsiTheme="majorHAnsi" w:cstheme="majorHAnsi"/>
        </w:rPr>
        <w:t xml:space="preserve"> </w:t>
      </w:r>
      <w:proofErr w:type="spellStart"/>
      <w:r w:rsidR="0034089A" w:rsidRPr="0034089A">
        <w:rPr>
          <w:rFonts w:asciiTheme="majorHAnsi" w:hAnsiTheme="majorHAnsi" w:cstheme="majorHAnsi"/>
        </w:rPr>
        <w:t>equipment</w:t>
      </w:r>
      <w:proofErr w:type="spellEnd"/>
      <w:r w:rsidR="0034089A" w:rsidRPr="0034089A">
        <w:rPr>
          <w:rFonts w:asciiTheme="majorHAnsi" w:hAnsiTheme="majorHAnsi" w:cstheme="majorHAnsi"/>
        </w:rPr>
        <w:t xml:space="preserve"> </w:t>
      </w:r>
      <w:proofErr w:type="spellStart"/>
      <w:r w:rsidR="0034089A" w:rsidRPr="0034089A">
        <w:rPr>
          <w:rFonts w:asciiTheme="majorHAnsi" w:hAnsiTheme="majorHAnsi" w:cstheme="majorHAnsi"/>
        </w:rPr>
        <w:t>used</w:t>
      </w:r>
      <w:proofErr w:type="spellEnd"/>
      <w:r w:rsidR="0034089A" w:rsidRPr="0034089A">
        <w:rPr>
          <w:rFonts w:asciiTheme="majorHAnsi" w:hAnsiTheme="majorHAnsi" w:cstheme="majorHAnsi"/>
        </w:rPr>
        <w:t xml:space="preserve"> in medical </w:t>
      </w:r>
      <w:proofErr w:type="spellStart"/>
      <w:r w:rsidR="0034089A" w:rsidRPr="0034089A">
        <w:rPr>
          <w:rFonts w:asciiTheme="majorHAnsi" w:hAnsiTheme="majorHAnsi" w:cstheme="majorHAnsi"/>
        </w:rPr>
        <w:t>practice</w:t>
      </w:r>
      <w:proofErr w:type="spellEnd"/>
      <w:r w:rsidR="0034089A" w:rsidRPr="0034089A">
        <w:rPr>
          <w:rFonts w:asciiTheme="majorHAnsi" w:hAnsiTheme="majorHAnsi" w:cstheme="majorHAnsi"/>
        </w:rPr>
        <w:t>”.</w:t>
      </w:r>
      <w:r w:rsidRPr="008F30F8">
        <w:rPr>
          <w:rFonts w:asciiTheme="majorHAnsi" w:hAnsiTheme="majorHAnsi" w:cstheme="majorHAnsi"/>
        </w:rPr>
        <w:t xml:space="preserve"> </w:t>
      </w:r>
      <w:proofErr w:type="gramStart"/>
      <w:r w:rsidRPr="008F30F8">
        <w:rPr>
          <w:rFonts w:asciiTheme="majorHAnsi" w:hAnsiTheme="majorHAnsi" w:cstheme="majorHAnsi"/>
        </w:rPr>
        <w:t>publicou</w:t>
      </w:r>
      <w:proofErr w:type="gramEnd"/>
      <w:r w:rsidRPr="008F30F8">
        <w:rPr>
          <w:rFonts w:asciiTheme="majorHAnsi" w:hAnsiTheme="majorHAnsi" w:cstheme="majorHAnsi"/>
        </w:rPr>
        <w:t xml:space="preserve"> a primeira edição do relatório técnico (</w:t>
      </w:r>
      <w:proofErr w:type="spellStart"/>
      <w:r w:rsidRPr="0034089A">
        <w:rPr>
          <w:rFonts w:asciiTheme="majorHAnsi" w:hAnsiTheme="majorHAnsi" w:cstheme="majorHAnsi"/>
        </w:rPr>
        <w:t>Technical</w:t>
      </w:r>
      <w:proofErr w:type="spellEnd"/>
      <w:r w:rsidRPr="0034089A">
        <w:rPr>
          <w:rFonts w:asciiTheme="majorHAnsi" w:hAnsiTheme="majorHAnsi" w:cstheme="majorHAnsi"/>
        </w:rPr>
        <w:t xml:space="preserve"> </w:t>
      </w:r>
      <w:proofErr w:type="spellStart"/>
      <w:r w:rsidRPr="0034089A">
        <w:rPr>
          <w:rFonts w:asciiTheme="majorHAnsi" w:hAnsiTheme="majorHAnsi" w:cstheme="majorHAnsi"/>
        </w:rPr>
        <w:t>Report</w:t>
      </w:r>
      <w:proofErr w:type="spellEnd"/>
      <w:r w:rsidRPr="008F30F8">
        <w:rPr>
          <w:rFonts w:asciiTheme="majorHAnsi" w:hAnsiTheme="majorHAnsi" w:cstheme="majorHAnsi"/>
        </w:rPr>
        <w:t xml:space="preserve">) IEC/TR 60513 – </w:t>
      </w:r>
      <w:r w:rsidRPr="0034089A">
        <w:rPr>
          <w:rFonts w:asciiTheme="majorHAnsi" w:hAnsiTheme="majorHAnsi" w:cstheme="majorHAnsi"/>
        </w:rPr>
        <w:t xml:space="preserve">Basic </w:t>
      </w:r>
      <w:proofErr w:type="spellStart"/>
      <w:r w:rsidRPr="0034089A">
        <w:rPr>
          <w:rFonts w:asciiTheme="majorHAnsi" w:hAnsiTheme="majorHAnsi" w:cstheme="majorHAnsi"/>
        </w:rPr>
        <w:t>aspects</w:t>
      </w:r>
      <w:proofErr w:type="spellEnd"/>
      <w:r w:rsidRPr="0034089A">
        <w:rPr>
          <w:rFonts w:asciiTheme="majorHAnsi" w:hAnsiTheme="majorHAnsi" w:cstheme="majorHAnsi"/>
        </w:rPr>
        <w:t xml:space="preserve"> </w:t>
      </w:r>
      <w:proofErr w:type="spellStart"/>
      <w:r w:rsidRPr="0034089A">
        <w:rPr>
          <w:rFonts w:asciiTheme="majorHAnsi" w:hAnsiTheme="majorHAnsi" w:cstheme="majorHAnsi"/>
        </w:rPr>
        <w:t>of</w:t>
      </w:r>
      <w:proofErr w:type="spellEnd"/>
      <w:r w:rsidRPr="0034089A">
        <w:rPr>
          <w:rFonts w:asciiTheme="majorHAnsi" w:hAnsiTheme="majorHAnsi" w:cstheme="majorHAnsi"/>
        </w:rPr>
        <w:t xml:space="preserve"> </w:t>
      </w:r>
      <w:proofErr w:type="spellStart"/>
      <w:r w:rsidRPr="0034089A">
        <w:rPr>
          <w:rFonts w:asciiTheme="majorHAnsi" w:hAnsiTheme="majorHAnsi" w:cstheme="majorHAnsi"/>
        </w:rPr>
        <w:t>the</w:t>
      </w:r>
      <w:proofErr w:type="spellEnd"/>
      <w:r w:rsidRPr="0034089A">
        <w:rPr>
          <w:rFonts w:asciiTheme="majorHAnsi" w:hAnsiTheme="majorHAnsi" w:cstheme="majorHAnsi"/>
        </w:rPr>
        <w:t xml:space="preserve"> </w:t>
      </w:r>
      <w:proofErr w:type="spellStart"/>
      <w:r w:rsidRPr="0034089A">
        <w:rPr>
          <w:rFonts w:asciiTheme="majorHAnsi" w:hAnsiTheme="majorHAnsi" w:cstheme="majorHAnsi"/>
        </w:rPr>
        <w:t>safety</w:t>
      </w:r>
      <w:proofErr w:type="spellEnd"/>
      <w:r w:rsidRPr="0034089A">
        <w:rPr>
          <w:rFonts w:asciiTheme="majorHAnsi" w:hAnsiTheme="majorHAnsi" w:cstheme="majorHAnsi"/>
        </w:rPr>
        <w:t xml:space="preserve"> </w:t>
      </w:r>
      <w:proofErr w:type="spellStart"/>
      <w:r w:rsidRPr="0034089A">
        <w:rPr>
          <w:rFonts w:asciiTheme="majorHAnsi" w:hAnsiTheme="majorHAnsi" w:cstheme="majorHAnsi"/>
        </w:rPr>
        <w:t>philosophy</w:t>
      </w:r>
      <w:proofErr w:type="spellEnd"/>
      <w:r w:rsidRPr="0034089A">
        <w:rPr>
          <w:rFonts w:asciiTheme="majorHAnsi" w:hAnsiTheme="majorHAnsi" w:cstheme="majorHAnsi"/>
        </w:rPr>
        <w:t xml:space="preserve"> for </w:t>
      </w:r>
      <w:proofErr w:type="spellStart"/>
      <w:r w:rsidRPr="0034089A">
        <w:rPr>
          <w:rFonts w:asciiTheme="majorHAnsi" w:hAnsiTheme="majorHAnsi" w:cstheme="majorHAnsi"/>
        </w:rPr>
        <w:t>electrical</w:t>
      </w:r>
      <w:proofErr w:type="spellEnd"/>
      <w:r w:rsidRPr="0034089A">
        <w:rPr>
          <w:rFonts w:asciiTheme="majorHAnsi" w:hAnsiTheme="majorHAnsi" w:cstheme="majorHAnsi"/>
        </w:rPr>
        <w:t xml:space="preserve"> </w:t>
      </w:r>
      <w:proofErr w:type="spellStart"/>
      <w:r w:rsidRPr="0034089A">
        <w:rPr>
          <w:rFonts w:asciiTheme="majorHAnsi" w:hAnsiTheme="majorHAnsi" w:cstheme="majorHAnsi"/>
        </w:rPr>
        <w:t>equipment</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used</w:t>
      </w:r>
      <w:proofErr w:type="spellEnd"/>
      <w:r w:rsidRPr="008F30F8">
        <w:rPr>
          <w:rFonts w:asciiTheme="majorHAnsi" w:hAnsiTheme="majorHAnsi" w:cstheme="majorHAnsi"/>
          <w:i/>
        </w:rPr>
        <w:t xml:space="preserve"> in medical </w:t>
      </w:r>
      <w:proofErr w:type="spellStart"/>
      <w:r w:rsidRPr="008F30F8">
        <w:rPr>
          <w:rFonts w:asciiTheme="majorHAnsi" w:hAnsiTheme="majorHAnsi" w:cstheme="majorHAnsi"/>
          <w:i/>
        </w:rPr>
        <w:t>practice</w:t>
      </w:r>
      <w:proofErr w:type="spellEnd"/>
      <w:r w:rsidRPr="008F30F8">
        <w:rPr>
          <w:rFonts w:asciiTheme="majorHAnsi" w:hAnsiTheme="majorHAnsi" w:cstheme="majorHAnsi"/>
        </w:rPr>
        <w:t xml:space="preserve"> (“Aspectos básicos da filosofia de segurança de equipamentos elétricos utilizados na prática médica”). Este documento deu origem à norma técnica IEC 60601-1, bem como outros documentos da série IEC 60601. </w:t>
      </w:r>
    </w:p>
    <w:p w14:paraId="6FBD71C5" w14:textId="456DDB46"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A primeira versão da norma técnica IEC 60601-1 foi publicada em 1977 (edição 1.0) tornando-se, desde então, a mais completa referência mundial sobre equipamentos eletromédicos. A primeira revisão desta norma foi publicada em 1984 (edição 1.1) e a segunda edição foi publicada em 1988 (versão 2.0), posteriormente revisada em 1991 (2.1) e 1995 (2.2). A terceira edição foi publicada em 2005 (3.0), cuja revisão em 2012 é a versão mais atual da norma (IEC 60601</w:t>
      </w:r>
      <w:r w:rsidRPr="008F30F8">
        <w:rPr>
          <w:rFonts w:asciiTheme="majorHAnsi" w:hAnsiTheme="majorHAnsi" w:cstheme="majorHAnsi"/>
        </w:rPr>
        <w:noBreakHyphen/>
        <w:t xml:space="preserve">1:2005 +A1:2012 </w:t>
      </w:r>
      <w:r w:rsidRPr="008F30F8">
        <w:rPr>
          <w:rFonts w:asciiTheme="majorHAnsi" w:hAnsiTheme="majorHAnsi" w:cstheme="majorHAnsi"/>
          <w:i/>
        </w:rPr>
        <w:t xml:space="preserve">– Medical </w:t>
      </w:r>
      <w:proofErr w:type="spellStart"/>
      <w:r w:rsidRPr="008F30F8">
        <w:rPr>
          <w:rFonts w:asciiTheme="majorHAnsi" w:hAnsiTheme="majorHAnsi" w:cstheme="majorHAnsi"/>
          <w:i/>
        </w:rPr>
        <w:t>electrical</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equipment</w:t>
      </w:r>
      <w:proofErr w:type="spellEnd"/>
      <w:r w:rsidRPr="008F30F8">
        <w:rPr>
          <w:rFonts w:asciiTheme="majorHAnsi" w:hAnsiTheme="majorHAnsi" w:cstheme="majorHAnsi"/>
          <w:i/>
        </w:rPr>
        <w:t xml:space="preserve"> – </w:t>
      </w:r>
      <w:proofErr w:type="spellStart"/>
      <w:r w:rsidRPr="008F30F8">
        <w:rPr>
          <w:rFonts w:asciiTheme="majorHAnsi" w:hAnsiTheme="majorHAnsi" w:cstheme="majorHAnsi"/>
          <w:i/>
        </w:rPr>
        <w:t>Part</w:t>
      </w:r>
      <w:proofErr w:type="spellEnd"/>
      <w:r w:rsidRPr="008F30F8">
        <w:rPr>
          <w:rFonts w:asciiTheme="majorHAnsi" w:hAnsiTheme="majorHAnsi" w:cstheme="majorHAnsi"/>
          <w:i/>
        </w:rPr>
        <w:t xml:space="preserve"> 1: General </w:t>
      </w:r>
      <w:proofErr w:type="spellStart"/>
      <w:r w:rsidRPr="008F30F8">
        <w:rPr>
          <w:rFonts w:asciiTheme="majorHAnsi" w:hAnsiTheme="majorHAnsi" w:cstheme="majorHAnsi"/>
          <w:i/>
        </w:rPr>
        <w:t>requirements</w:t>
      </w:r>
      <w:proofErr w:type="spellEnd"/>
      <w:r w:rsidRPr="008F30F8">
        <w:rPr>
          <w:rFonts w:asciiTheme="majorHAnsi" w:hAnsiTheme="majorHAnsi" w:cstheme="majorHAnsi"/>
          <w:i/>
        </w:rPr>
        <w:t xml:space="preserve"> for </w:t>
      </w:r>
      <w:proofErr w:type="spellStart"/>
      <w:r w:rsidRPr="008F30F8">
        <w:rPr>
          <w:rFonts w:asciiTheme="majorHAnsi" w:hAnsiTheme="majorHAnsi" w:cstheme="majorHAnsi"/>
          <w:i/>
        </w:rPr>
        <w:t>basic</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safety</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and</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essential</w:t>
      </w:r>
      <w:proofErr w:type="spellEnd"/>
      <w:r w:rsidRPr="008F30F8">
        <w:rPr>
          <w:rFonts w:asciiTheme="majorHAnsi" w:hAnsiTheme="majorHAnsi" w:cstheme="majorHAnsi"/>
          <w:i/>
        </w:rPr>
        <w:t xml:space="preserve"> performance</w:t>
      </w:r>
      <w:r w:rsidRPr="008F30F8">
        <w:rPr>
          <w:rFonts w:asciiTheme="majorHAnsi" w:hAnsiTheme="majorHAnsi" w:cstheme="majorHAnsi"/>
        </w:rPr>
        <w:t>), o que corresponde à terceira edição revisada em 2012 (Edição 3.1).</w:t>
      </w:r>
    </w:p>
    <w:p w14:paraId="51C281AF" w14:textId="1AD4EFC1"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 xml:space="preserve">As normas da série IEC 60601 contemplam requisitos técnicos que os equipamentos eletromédicos devem atender. Em muitos casos, a avaliação da conformidade quanto a estes requisitos é realizada por simples </w:t>
      </w:r>
      <w:r w:rsidRPr="008F30F8">
        <w:rPr>
          <w:rFonts w:asciiTheme="majorHAnsi" w:hAnsiTheme="majorHAnsi" w:cstheme="majorHAnsi"/>
        </w:rPr>
        <w:lastRenderedPageBreak/>
        <w:t xml:space="preserve">inspeção visual, por exemplo ao seu verificar a presença de marcas, símbolos e na análise da documentação pertinente. Entretanto, muitos dos requisitos técnicos dos equipamentos eletromédicos devem ser verificados por meio de medições, ou seja, ensaios com fundamentos metrológicos. Portanto, a metrologia é uma atividade técnica imprescindível para </w:t>
      </w:r>
      <w:r w:rsidR="008D1E80">
        <w:rPr>
          <w:rFonts w:asciiTheme="majorHAnsi" w:hAnsiTheme="majorHAnsi" w:cstheme="majorHAnsi"/>
        </w:rPr>
        <w:t>garantir</w:t>
      </w:r>
      <w:r w:rsidRPr="008F30F8">
        <w:rPr>
          <w:rFonts w:asciiTheme="majorHAnsi" w:hAnsiTheme="majorHAnsi" w:cstheme="majorHAnsi"/>
        </w:rPr>
        <w:t xml:space="preserve"> que equipamentos eletromédicos desempenham suas funcionalidades apropriadamente</w:t>
      </w:r>
      <w:r w:rsidR="008D1E80">
        <w:rPr>
          <w:rFonts w:asciiTheme="majorHAnsi" w:hAnsiTheme="majorHAnsi" w:cstheme="majorHAnsi"/>
        </w:rPr>
        <w:t xml:space="preserve"> e, desta forma</w:t>
      </w:r>
      <w:r w:rsidRPr="008F30F8">
        <w:rPr>
          <w:rFonts w:asciiTheme="majorHAnsi" w:hAnsiTheme="majorHAnsi" w:cstheme="majorHAnsi"/>
        </w:rPr>
        <w:t>, assegurando a segurança dos pacientes e dos operadores.</w:t>
      </w:r>
    </w:p>
    <w:p w14:paraId="2DF5FECD" w14:textId="69F4D567"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Nesta aula apresentar</w:t>
      </w:r>
      <w:r w:rsidR="008D1E80">
        <w:rPr>
          <w:rFonts w:asciiTheme="majorHAnsi" w:hAnsiTheme="majorHAnsi" w:cstheme="majorHAnsi"/>
        </w:rPr>
        <w:t>emos</w:t>
      </w:r>
      <w:r w:rsidRPr="008F30F8">
        <w:rPr>
          <w:rFonts w:asciiTheme="majorHAnsi" w:hAnsiTheme="majorHAnsi" w:cstheme="majorHAnsi"/>
        </w:rPr>
        <w:t xml:space="preserve"> os principais conceitos metrológicos que auxiliar</w:t>
      </w:r>
      <w:r w:rsidR="008D1E80">
        <w:rPr>
          <w:rFonts w:asciiTheme="majorHAnsi" w:hAnsiTheme="majorHAnsi" w:cstheme="majorHAnsi"/>
        </w:rPr>
        <w:t>ão</w:t>
      </w:r>
      <w:r w:rsidRPr="008F30F8">
        <w:rPr>
          <w:rFonts w:asciiTheme="majorHAnsi" w:hAnsiTheme="majorHAnsi" w:cstheme="majorHAnsi"/>
        </w:rPr>
        <w:t xml:space="preserve"> no entendimento da avaliação técnica da segurança e do desempenho essencial dos equipamentos eletromédicos.</w:t>
      </w:r>
    </w:p>
    <w:p w14:paraId="513CCB59" w14:textId="3E4521AA" w:rsidR="008F30F8" w:rsidRPr="008F30F8" w:rsidRDefault="008F30F8" w:rsidP="00EB4AEA">
      <w:pPr>
        <w:pStyle w:val="Ttulo1"/>
        <w:numPr>
          <w:ilvl w:val="0"/>
          <w:numId w:val="8"/>
        </w:numPr>
        <w:tabs>
          <w:tab w:val="left" w:pos="426"/>
        </w:tabs>
        <w:spacing w:line="360" w:lineRule="auto"/>
        <w:ind w:left="0" w:firstLine="0"/>
      </w:pPr>
      <w:bookmarkStart w:id="2" w:name="_Toc510950807"/>
      <w:bookmarkStart w:id="3" w:name="_Toc516139538"/>
      <w:r w:rsidRPr="008F30F8">
        <w:t>Conceitos metrológicos fundamentais</w:t>
      </w:r>
      <w:bookmarkEnd w:id="2"/>
      <w:bookmarkEnd w:id="3"/>
    </w:p>
    <w:p w14:paraId="2451FD1C" w14:textId="7CAF9BCC" w:rsidR="008F30F8" w:rsidRPr="007737F3" w:rsidRDefault="0034089A" w:rsidP="007737F3">
      <w:pPr>
        <w:pStyle w:val="TEXTO-SIMPLES"/>
        <w:spacing w:before="240" w:after="240"/>
        <w:ind w:firstLine="0"/>
        <w:rPr>
          <w:rFonts w:asciiTheme="majorHAnsi" w:hAnsiTheme="majorHAnsi" w:cstheme="majorHAnsi"/>
        </w:rPr>
      </w:pPr>
      <w:r>
        <w:rPr>
          <w:noProof/>
          <w:lang w:eastAsia="pt-BR"/>
        </w:rPr>
        <w:drawing>
          <wp:anchor distT="0" distB="0" distL="114300" distR="114300" simplePos="0" relativeHeight="251663360" behindDoc="0" locked="0" layoutInCell="1" allowOverlap="1" wp14:anchorId="2C5C6DDC" wp14:editId="6084E95E">
            <wp:simplePos x="0" y="0"/>
            <wp:positionH relativeFrom="column">
              <wp:posOffset>-1270</wp:posOffset>
            </wp:positionH>
            <wp:positionV relativeFrom="paragraph">
              <wp:posOffset>5715</wp:posOffset>
            </wp:positionV>
            <wp:extent cx="2560320" cy="1798320"/>
            <wp:effectExtent l="0" t="0" r="0" b="0"/>
            <wp:wrapSquare wrapText="bothSides"/>
            <wp:docPr id="11" name="Imagem 11" descr="http://prodsaude-entib.org.br/prodsaude/imagens/PS_ELETRO_A01_02_equ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dsaude-entib.org.br/prodsaude/imagens/PS_ELETRO_A01_02_equi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79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0F8" w:rsidRPr="007737F3">
        <w:rPr>
          <w:rFonts w:asciiTheme="majorHAnsi" w:hAnsiTheme="majorHAnsi" w:cstheme="majorHAnsi"/>
        </w:rPr>
        <w:t xml:space="preserve">Como já foi mencionado, metrologia é a ciência das medições e suas aplicações. Apesar de ser definida como ciência, como de fato é, é importante mencionar que metrologia </w:t>
      </w:r>
      <w:r w:rsidR="00FD2B0A" w:rsidRPr="007737F3">
        <w:rPr>
          <w:rFonts w:asciiTheme="majorHAnsi" w:hAnsiTheme="majorHAnsi" w:cstheme="majorHAnsi"/>
        </w:rPr>
        <w:t>é utilizada em muitas atividades de</w:t>
      </w:r>
      <w:r w:rsidR="008F30F8" w:rsidRPr="007737F3">
        <w:rPr>
          <w:rFonts w:asciiTheme="majorHAnsi" w:hAnsiTheme="majorHAnsi" w:cstheme="majorHAnsi"/>
        </w:rPr>
        <w:t xml:space="preserve"> </w:t>
      </w:r>
      <w:r w:rsidR="00FD2B0A" w:rsidRPr="007737F3">
        <w:rPr>
          <w:rFonts w:asciiTheme="majorHAnsi" w:hAnsiTheme="majorHAnsi" w:cstheme="majorHAnsi"/>
        </w:rPr>
        <w:t xml:space="preserve">em nosso </w:t>
      </w:r>
      <w:r w:rsidR="008F30F8" w:rsidRPr="007737F3">
        <w:rPr>
          <w:rFonts w:asciiTheme="majorHAnsi" w:hAnsiTheme="majorHAnsi" w:cstheme="majorHAnsi"/>
        </w:rPr>
        <w:t>dia a dia</w:t>
      </w:r>
      <w:r w:rsidR="00FD2B0A" w:rsidRPr="007737F3">
        <w:rPr>
          <w:rFonts w:asciiTheme="majorHAnsi" w:hAnsiTheme="majorHAnsi" w:cstheme="majorHAnsi"/>
        </w:rPr>
        <w:t>, sem que a gente nem perceba.</w:t>
      </w:r>
      <w:r w:rsidR="008F30F8" w:rsidRPr="007737F3">
        <w:rPr>
          <w:rFonts w:asciiTheme="majorHAnsi" w:hAnsiTheme="majorHAnsi" w:cstheme="majorHAnsi"/>
        </w:rPr>
        <w:t xml:space="preserve">  O simples ato de olhar as horas no relógio implica em exercer uma atividade típica de metrologia, qual seja, fazer uso de um resultado de uma medição realizado por alguém em algum momento. Em atividades tipicamente cotidianas, por exemplo quando se adquire um produto com peso ou volume definidos, ou medidos na presença do consumidor, tanto o consumidor quanto o vendedor estão praticando metrologia.</w:t>
      </w:r>
    </w:p>
    <w:p w14:paraId="7867E499" w14:textId="7C868463" w:rsidR="008F30F8" w:rsidRPr="007737F3" w:rsidRDefault="008F30F8" w:rsidP="007737F3">
      <w:pPr>
        <w:pStyle w:val="TEXTO-SIMPLES"/>
        <w:spacing w:before="240" w:after="240"/>
        <w:ind w:firstLine="0"/>
        <w:rPr>
          <w:rFonts w:asciiTheme="majorHAnsi" w:hAnsiTheme="majorHAnsi" w:cstheme="majorHAnsi"/>
        </w:rPr>
      </w:pPr>
      <w:r w:rsidRPr="007737F3">
        <w:rPr>
          <w:rFonts w:asciiTheme="majorHAnsi" w:hAnsiTheme="majorHAnsi" w:cstheme="majorHAnsi"/>
        </w:rPr>
        <w:t>Metrologia não se restringe a práticas oligárquicas. Ela é uma ciência da qual todos fazem uso e todos praticam, em diferentes níveis de comprometimento técnico. Entretanto, a metrologia aplicada à avalição técnica de equipamentos eletromédicos não pode ser em nada comparada com a compra de um pãozinho. O conteúdo e pragmatismo técnicos de um laboratório que venha a avaliar a conformidade de equipamentos eletromédicos são diferenciados em relação ao universo amplo de aplicações que a metrologia encerra.</w:t>
      </w:r>
    </w:p>
    <w:p w14:paraId="44B9C216" w14:textId="77777777" w:rsidR="008F30F8" w:rsidRPr="007737F3" w:rsidRDefault="008F30F8" w:rsidP="007737F3">
      <w:pPr>
        <w:pStyle w:val="TEXTO-SIMPLES"/>
        <w:spacing w:before="240" w:after="240"/>
        <w:ind w:firstLine="0"/>
        <w:rPr>
          <w:rFonts w:asciiTheme="majorHAnsi" w:hAnsiTheme="majorHAnsi" w:cstheme="majorHAnsi"/>
        </w:rPr>
      </w:pPr>
      <w:r w:rsidRPr="007737F3">
        <w:rPr>
          <w:rFonts w:asciiTheme="majorHAnsi" w:hAnsiTheme="majorHAnsi" w:cstheme="majorHAnsi"/>
        </w:rPr>
        <w:t>Para o leitor interessado em reforçar seu conhecimento acerca da metrologia e seus conceitos fundamentais, sugerimos consultar o livro Metrologia Vol. 1: Fundamentos. Em particular, o Capítulo 1 (Um Passeio no Tempo com as Medições: do Cúbito ao Metro), o Capítulo 2 (Sistema Internacional de Unidades), o Capítulo 3 (Vocabulário Internacional de Metrologia), o Capítulo 11 (Tecnologia Industrial Básica e as Tecnologias de Gestão), o Capítulo 12 (Avaliação da Conformidade), o Capítulo 13 (Acreditação) e o Capítulo 14 (Normalização Nacional e Internacional) são valiosas fontes de informação adicional.</w:t>
      </w:r>
    </w:p>
    <w:p w14:paraId="25578D40" w14:textId="77777777" w:rsidR="008F30F8" w:rsidRPr="007737F3" w:rsidRDefault="008F30F8" w:rsidP="007737F3">
      <w:pPr>
        <w:pStyle w:val="TEXTO-SIMPLES"/>
        <w:spacing w:before="240" w:after="240"/>
        <w:ind w:firstLine="0"/>
        <w:rPr>
          <w:rFonts w:asciiTheme="majorHAnsi" w:hAnsiTheme="majorHAnsi" w:cstheme="majorHAnsi"/>
        </w:rPr>
      </w:pPr>
      <w:r w:rsidRPr="007737F3">
        <w:rPr>
          <w:rFonts w:asciiTheme="majorHAnsi" w:hAnsiTheme="majorHAnsi" w:cstheme="majorHAnsi"/>
        </w:rPr>
        <w:lastRenderedPageBreak/>
        <w:t>A seguir serão apresentados os principais conceitos presentes no Vocabulário Internacional de Metrologia (VIM).</w:t>
      </w:r>
    </w:p>
    <w:p w14:paraId="28DAC2C7" w14:textId="183F9EA8" w:rsidR="00333440" w:rsidRPr="003E177A" w:rsidRDefault="0052462D" w:rsidP="003E177A">
      <w:pPr>
        <w:pStyle w:val="TEXTO-SIMPLES"/>
        <w:spacing w:before="240" w:after="240"/>
        <w:ind w:firstLine="0"/>
        <w:rPr>
          <w:rFonts w:asciiTheme="majorHAnsi" w:hAnsiTheme="majorHAnsi" w:cstheme="majorHAnsi"/>
        </w:rPr>
      </w:pPr>
      <w:bookmarkStart w:id="4" w:name="_Toc511811896"/>
      <w:bookmarkStart w:id="5" w:name="_Toc510950808"/>
      <w:bookmarkEnd w:id="4"/>
      <w:r w:rsidRPr="003E177A">
        <w:rPr>
          <w:rFonts w:asciiTheme="majorHAnsi" w:hAnsiTheme="majorHAnsi" w:cstheme="majorHAnsi"/>
          <w:noProof/>
          <w:lang w:eastAsia="pt-BR"/>
        </w:rPr>
        <w:drawing>
          <wp:anchor distT="0" distB="0" distL="114300" distR="114300" simplePos="0" relativeHeight="251661312" behindDoc="0" locked="0" layoutInCell="1" allowOverlap="1" wp14:anchorId="7733D124" wp14:editId="46783FDE">
            <wp:simplePos x="0" y="0"/>
            <wp:positionH relativeFrom="margin">
              <wp:align>left</wp:align>
            </wp:positionH>
            <wp:positionV relativeFrom="paragraph">
              <wp:posOffset>477520</wp:posOffset>
            </wp:positionV>
            <wp:extent cx="1377950" cy="1915795"/>
            <wp:effectExtent l="0" t="0" r="0" b="825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77950" cy="1915795"/>
                    </a:xfrm>
                    <a:prstGeom prst="rect">
                      <a:avLst/>
                    </a:prstGeom>
                  </pic:spPr>
                </pic:pic>
              </a:graphicData>
            </a:graphic>
            <wp14:sizeRelH relativeFrom="page">
              <wp14:pctWidth>0</wp14:pctWidth>
            </wp14:sizeRelH>
            <wp14:sizeRelV relativeFrom="page">
              <wp14:pctHeight>0</wp14:pctHeight>
            </wp14:sizeRelV>
          </wp:anchor>
        </w:drawing>
      </w:r>
    </w:p>
    <w:p w14:paraId="286F691C" w14:textId="77777777" w:rsidR="003E177A" w:rsidRPr="003E177A" w:rsidRDefault="003E177A" w:rsidP="003E177A">
      <w:pPr>
        <w:pStyle w:val="PargrafodaLista"/>
        <w:keepNext/>
        <w:keepLines/>
        <w:numPr>
          <w:ilvl w:val="0"/>
          <w:numId w:val="17"/>
        </w:numPr>
        <w:spacing w:before="240" w:after="240"/>
        <w:contextualSpacing w:val="0"/>
        <w:outlineLvl w:val="1"/>
        <w:rPr>
          <w:rFonts w:ascii="Calibri Light" w:eastAsiaTheme="majorEastAsia" w:hAnsi="Calibri Light" w:cstheme="majorBidi"/>
          <w:b/>
          <w:vanish/>
          <w:color w:val="960000"/>
          <w:sz w:val="28"/>
          <w:szCs w:val="26"/>
        </w:rPr>
      </w:pPr>
      <w:bookmarkStart w:id="6" w:name="_Toc511811897"/>
      <w:bookmarkStart w:id="7" w:name="_Toc514590897"/>
      <w:bookmarkStart w:id="8" w:name="_Toc514660917"/>
      <w:bookmarkStart w:id="9" w:name="_Toc514661120"/>
      <w:bookmarkStart w:id="10" w:name="_Toc514668302"/>
      <w:bookmarkStart w:id="11" w:name="_Toc516082331"/>
      <w:bookmarkStart w:id="12" w:name="_Toc516139539"/>
      <w:bookmarkEnd w:id="6"/>
      <w:bookmarkEnd w:id="7"/>
      <w:bookmarkEnd w:id="8"/>
      <w:bookmarkEnd w:id="9"/>
      <w:bookmarkEnd w:id="10"/>
      <w:bookmarkEnd w:id="11"/>
      <w:bookmarkEnd w:id="12"/>
    </w:p>
    <w:p w14:paraId="4A6A86C9" w14:textId="77777777" w:rsidR="003E177A" w:rsidRPr="003E177A" w:rsidRDefault="003E177A" w:rsidP="003E177A">
      <w:pPr>
        <w:pStyle w:val="PargrafodaLista"/>
        <w:keepNext/>
        <w:keepLines/>
        <w:numPr>
          <w:ilvl w:val="0"/>
          <w:numId w:val="17"/>
        </w:numPr>
        <w:spacing w:before="240" w:after="240"/>
        <w:contextualSpacing w:val="0"/>
        <w:outlineLvl w:val="1"/>
        <w:rPr>
          <w:rFonts w:ascii="Calibri Light" w:eastAsiaTheme="majorEastAsia" w:hAnsi="Calibri Light" w:cstheme="majorBidi"/>
          <w:b/>
          <w:vanish/>
          <w:color w:val="960000"/>
          <w:sz w:val="28"/>
          <w:szCs w:val="26"/>
        </w:rPr>
      </w:pPr>
      <w:bookmarkStart w:id="13" w:name="_Toc514661121"/>
      <w:bookmarkStart w:id="14" w:name="_Toc514668303"/>
      <w:bookmarkStart w:id="15" w:name="_Toc516082332"/>
      <w:bookmarkStart w:id="16" w:name="_Toc516139540"/>
      <w:bookmarkEnd w:id="13"/>
      <w:bookmarkEnd w:id="14"/>
      <w:bookmarkEnd w:id="15"/>
      <w:bookmarkEnd w:id="16"/>
    </w:p>
    <w:p w14:paraId="2AD2A020" w14:textId="5520124A" w:rsidR="008F30F8" w:rsidRPr="003E177A" w:rsidRDefault="008F30F8" w:rsidP="003E177A">
      <w:pPr>
        <w:pStyle w:val="Ttulo2"/>
        <w:numPr>
          <w:ilvl w:val="1"/>
          <w:numId w:val="17"/>
        </w:numPr>
      </w:pPr>
      <w:bookmarkStart w:id="17" w:name="_Toc516139541"/>
      <w:r w:rsidRPr="003E177A">
        <w:t>Vocabulário Internacional de Metrologia</w:t>
      </w:r>
      <w:bookmarkEnd w:id="5"/>
      <w:bookmarkEnd w:id="17"/>
    </w:p>
    <w:p w14:paraId="6D55B73A" w14:textId="4DADC3F6"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 xml:space="preserve">A língua falada e escrita sofre alterações cotidianamente, quer seja pela inserção de novos termos e palavras, normalmente denominadas gírias, quer seja por práticas que facilitam a comunicação informal. O </w:t>
      </w:r>
      <w:proofErr w:type="spellStart"/>
      <w:r w:rsidRPr="008F30F8">
        <w:rPr>
          <w:rFonts w:asciiTheme="majorHAnsi" w:hAnsiTheme="majorHAnsi" w:cstheme="majorHAnsi"/>
        </w:rPr>
        <w:t>lexo</w:t>
      </w:r>
      <w:proofErr w:type="spellEnd"/>
      <w:r w:rsidRPr="008F30F8">
        <w:rPr>
          <w:rFonts w:asciiTheme="majorHAnsi" w:hAnsiTheme="majorHAnsi" w:cstheme="majorHAnsi"/>
        </w:rPr>
        <w:t xml:space="preserve"> formal de uma língua não acompanha esse dinamismo. Algo semelhante ocorre com termos técnicos, posto que não é possível alterar conceitos e entendimentos com a mesma rapidez com que se pratica ciência. Em metrologia, naturalmente, não poderia ser diferente. Há um conjunto limitado de termos e conceitos metrológicos que são, por consenso, considerados suficientemente perenes para serem agrupados em um documento único. Este documento é o </w:t>
      </w:r>
      <w:hyperlink r:id="rId12" w:history="1">
        <w:r w:rsidRPr="007870C3">
          <w:rPr>
            <w:rStyle w:val="Hyperlink"/>
            <w:rFonts w:asciiTheme="majorHAnsi" w:hAnsiTheme="majorHAnsi" w:cstheme="majorHAnsi"/>
          </w:rPr>
          <w:t>Vocabulário Internacional de Metrologia (VIM).</w:t>
        </w:r>
      </w:hyperlink>
      <w:r w:rsidRPr="008F30F8">
        <w:rPr>
          <w:rFonts w:asciiTheme="majorHAnsi" w:hAnsiTheme="majorHAnsi" w:cstheme="majorHAnsi"/>
        </w:rPr>
        <w:t xml:space="preserve"> O VIM harmoniza a terminologia e o entendimento das definições relacionadas a termos técnicos utilizados em metrologia. O VIM apresenta e define 144 termos técnicos, ou seja, a quantidade de termos equivale a uma grosa (ou doze dúzias). A seguir serão apresentados alguns dos mais importantes termos do VIM.</w:t>
      </w:r>
    </w:p>
    <w:p w14:paraId="0C63107A" w14:textId="77777777"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A apresentação geral dos verbetes presentes no VIM é a seguinte:</w:t>
      </w:r>
    </w:p>
    <w:p w14:paraId="4F7BDB15" w14:textId="77777777" w:rsidR="008F30F8" w:rsidRPr="00407FA7" w:rsidRDefault="008F30F8" w:rsidP="00407FA7">
      <w:pPr>
        <w:pStyle w:val="Box"/>
        <w:pBdr>
          <w:top w:val="none" w:sz="0" w:space="0" w:color="auto"/>
          <w:left w:val="none" w:sz="0" w:space="0" w:color="auto"/>
          <w:bottom w:val="none" w:sz="0" w:space="0" w:color="auto"/>
          <w:right w:val="none" w:sz="0" w:space="0" w:color="auto"/>
        </w:pBdr>
        <w:shd w:val="clear" w:color="auto" w:fill="auto"/>
        <w:rPr>
          <w:rFonts w:ascii="Open Sans" w:hAnsi="Open Sans" w:cs="Open Sans"/>
          <w:color w:val="003359" w:themeColor="accent1" w:themeShade="80"/>
          <w:sz w:val="20"/>
          <w:szCs w:val="20"/>
        </w:rPr>
      </w:pPr>
      <w:r w:rsidRPr="00407FA7">
        <w:rPr>
          <w:rFonts w:ascii="Open Sans" w:hAnsi="Open Sans" w:cs="Open Sans"/>
          <w:b/>
          <w:bCs/>
          <w:color w:val="003359" w:themeColor="accent1" w:themeShade="80"/>
          <w:sz w:val="20"/>
          <w:szCs w:val="20"/>
        </w:rPr>
        <w:t xml:space="preserve">C.NN </w:t>
      </w:r>
      <w:r w:rsidRPr="00407FA7">
        <w:rPr>
          <w:rFonts w:ascii="Open Sans" w:hAnsi="Open Sans" w:cs="Open Sans"/>
          <w:color w:val="003359" w:themeColor="accent1" w:themeShade="80"/>
          <w:sz w:val="20"/>
          <w:szCs w:val="20"/>
        </w:rPr>
        <w:t>(D.MM)</w:t>
      </w:r>
    </w:p>
    <w:p w14:paraId="5D908866" w14:textId="77777777" w:rsidR="008F30F8" w:rsidRPr="00407FA7" w:rsidRDefault="008F30F8" w:rsidP="00407FA7">
      <w:pPr>
        <w:pStyle w:val="Box"/>
        <w:pBdr>
          <w:top w:val="none" w:sz="0" w:space="0" w:color="auto"/>
          <w:left w:val="none" w:sz="0" w:space="0" w:color="auto"/>
          <w:bottom w:val="none" w:sz="0" w:space="0" w:color="auto"/>
          <w:right w:val="none" w:sz="0" w:space="0" w:color="auto"/>
        </w:pBdr>
        <w:shd w:val="clear" w:color="auto" w:fill="auto"/>
        <w:rPr>
          <w:rFonts w:ascii="Open Sans" w:hAnsi="Open Sans" w:cs="Open Sans"/>
          <w:b/>
          <w:color w:val="003359" w:themeColor="accent1" w:themeShade="80"/>
          <w:sz w:val="20"/>
          <w:szCs w:val="20"/>
        </w:rPr>
      </w:pPr>
      <w:proofErr w:type="gramStart"/>
      <w:r w:rsidRPr="00407FA7">
        <w:rPr>
          <w:rFonts w:ascii="Open Sans" w:hAnsi="Open Sans" w:cs="Open Sans"/>
          <w:b/>
          <w:color w:val="003359" w:themeColor="accent1" w:themeShade="80"/>
          <w:sz w:val="20"/>
          <w:szCs w:val="20"/>
        </w:rPr>
        <w:t>termo</w:t>
      </w:r>
      <w:proofErr w:type="gramEnd"/>
      <w:r w:rsidRPr="00407FA7">
        <w:rPr>
          <w:rFonts w:ascii="Open Sans" w:hAnsi="Open Sans" w:cs="Open Sans"/>
          <w:b/>
          <w:color w:val="003359" w:themeColor="accent1" w:themeShade="80"/>
          <w:sz w:val="20"/>
          <w:szCs w:val="20"/>
        </w:rPr>
        <w:t xml:space="preserve"> em português</w:t>
      </w:r>
    </w:p>
    <w:p w14:paraId="0CCD8DBF" w14:textId="77777777" w:rsidR="008F30F8" w:rsidRPr="00407FA7" w:rsidRDefault="008F30F8" w:rsidP="00407FA7">
      <w:pPr>
        <w:pStyle w:val="Box"/>
        <w:pBdr>
          <w:top w:val="none" w:sz="0" w:space="0" w:color="auto"/>
          <w:left w:val="none" w:sz="0" w:space="0" w:color="auto"/>
          <w:bottom w:val="none" w:sz="0" w:space="0" w:color="auto"/>
          <w:right w:val="none" w:sz="0" w:space="0" w:color="auto"/>
        </w:pBdr>
        <w:shd w:val="clear" w:color="auto" w:fill="auto"/>
        <w:rPr>
          <w:rFonts w:ascii="Open Sans" w:hAnsi="Open Sans" w:cs="Open Sans"/>
          <w:color w:val="003359" w:themeColor="accent1" w:themeShade="80"/>
          <w:sz w:val="20"/>
          <w:szCs w:val="20"/>
        </w:rPr>
      </w:pPr>
      <w:r w:rsidRPr="00407FA7">
        <w:rPr>
          <w:rFonts w:ascii="Open Sans" w:hAnsi="Open Sans" w:cs="Open Sans"/>
          <w:color w:val="003359" w:themeColor="accent1" w:themeShade="80"/>
          <w:sz w:val="20"/>
          <w:szCs w:val="20"/>
        </w:rPr>
        <w:t>2ª opção de uso; 3ª opção de uso</w:t>
      </w:r>
    </w:p>
    <w:p w14:paraId="44C37FF3" w14:textId="77777777" w:rsidR="008F30F8" w:rsidRPr="00407FA7" w:rsidRDefault="008F30F8" w:rsidP="00407FA7">
      <w:pPr>
        <w:pStyle w:val="Box"/>
        <w:pBdr>
          <w:top w:val="none" w:sz="0" w:space="0" w:color="auto"/>
          <w:left w:val="none" w:sz="0" w:space="0" w:color="auto"/>
          <w:bottom w:val="none" w:sz="0" w:space="0" w:color="auto"/>
          <w:right w:val="none" w:sz="0" w:space="0" w:color="auto"/>
        </w:pBdr>
        <w:shd w:val="clear" w:color="auto" w:fill="auto"/>
        <w:rPr>
          <w:rFonts w:ascii="Open Sans" w:hAnsi="Open Sans" w:cs="Open Sans"/>
          <w:i/>
          <w:color w:val="003359" w:themeColor="accent1" w:themeShade="80"/>
          <w:sz w:val="20"/>
          <w:szCs w:val="20"/>
        </w:rPr>
      </w:pPr>
      <w:proofErr w:type="gramStart"/>
      <w:r w:rsidRPr="00407FA7">
        <w:rPr>
          <w:rFonts w:ascii="Open Sans" w:hAnsi="Open Sans" w:cs="Open Sans"/>
          <w:b/>
          <w:bCs/>
          <w:i/>
          <w:iCs/>
          <w:color w:val="003359" w:themeColor="accent1" w:themeShade="80"/>
          <w:sz w:val="20"/>
          <w:szCs w:val="20"/>
        </w:rPr>
        <w:t>termo</w:t>
      </w:r>
      <w:proofErr w:type="gramEnd"/>
      <w:r w:rsidRPr="00407FA7">
        <w:rPr>
          <w:rFonts w:ascii="Open Sans" w:hAnsi="Open Sans" w:cs="Open Sans"/>
          <w:b/>
          <w:bCs/>
          <w:i/>
          <w:iCs/>
          <w:color w:val="003359" w:themeColor="accent1" w:themeShade="80"/>
          <w:sz w:val="20"/>
          <w:szCs w:val="20"/>
        </w:rPr>
        <w:t xml:space="preserve"> em inglês;</w:t>
      </w:r>
      <w:r w:rsidRPr="00407FA7">
        <w:rPr>
          <w:rFonts w:ascii="Open Sans" w:hAnsi="Open Sans" w:cs="Open Sans"/>
          <w:i/>
          <w:iCs/>
          <w:color w:val="003359" w:themeColor="accent1" w:themeShade="80"/>
          <w:sz w:val="20"/>
          <w:szCs w:val="20"/>
        </w:rPr>
        <w:t xml:space="preserve"> </w:t>
      </w:r>
      <w:r w:rsidRPr="00407FA7">
        <w:rPr>
          <w:rFonts w:ascii="Open Sans" w:hAnsi="Open Sans" w:cs="Open Sans"/>
          <w:i/>
          <w:color w:val="003359" w:themeColor="accent1" w:themeShade="80"/>
          <w:sz w:val="20"/>
          <w:szCs w:val="20"/>
        </w:rPr>
        <w:t>2ª opção de uso; 3ª opção de uso</w:t>
      </w:r>
    </w:p>
    <w:p w14:paraId="1B106386" w14:textId="77777777" w:rsidR="008F30F8" w:rsidRPr="00407FA7" w:rsidRDefault="008F30F8" w:rsidP="00407FA7">
      <w:pPr>
        <w:pStyle w:val="Box"/>
        <w:pBdr>
          <w:top w:val="none" w:sz="0" w:space="0" w:color="auto"/>
          <w:left w:val="none" w:sz="0" w:space="0" w:color="auto"/>
          <w:bottom w:val="none" w:sz="0" w:space="0" w:color="auto"/>
          <w:right w:val="none" w:sz="0" w:space="0" w:color="auto"/>
        </w:pBdr>
        <w:shd w:val="clear" w:color="auto" w:fill="auto"/>
        <w:rPr>
          <w:rFonts w:ascii="Open Sans" w:hAnsi="Open Sans" w:cs="Open Sans"/>
          <w:b/>
          <w:bCs/>
          <w:i/>
          <w:iCs/>
          <w:color w:val="003359" w:themeColor="accent1" w:themeShade="80"/>
          <w:sz w:val="20"/>
          <w:szCs w:val="20"/>
        </w:rPr>
      </w:pPr>
      <w:proofErr w:type="gramStart"/>
      <w:r w:rsidRPr="00407FA7">
        <w:rPr>
          <w:rFonts w:ascii="Open Sans" w:hAnsi="Open Sans" w:cs="Open Sans"/>
          <w:b/>
          <w:bCs/>
          <w:i/>
          <w:iCs/>
          <w:color w:val="003359" w:themeColor="accent1" w:themeShade="80"/>
          <w:sz w:val="20"/>
          <w:szCs w:val="20"/>
        </w:rPr>
        <w:t>termo</w:t>
      </w:r>
      <w:proofErr w:type="gramEnd"/>
      <w:r w:rsidRPr="00407FA7">
        <w:rPr>
          <w:rFonts w:ascii="Open Sans" w:hAnsi="Open Sans" w:cs="Open Sans"/>
          <w:b/>
          <w:bCs/>
          <w:i/>
          <w:iCs/>
          <w:color w:val="003359" w:themeColor="accent1" w:themeShade="80"/>
          <w:sz w:val="20"/>
          <w:szCs w:val="20"/>
        </w:rPr>
        <w:t xml:space="preserve"> em francês;</w:t>
      </w:r>
      <w:r w:rsidRPr="00407FA7">
        <w:rPr>
          <w:rFonts w:ascii="Open Sans" w:hAnsi="Open Sans" w:cs="Open Sans"/>
          <w:i/>
          <w:iCs/>
          <w:color w:val="003359" w:themeColor="accent1" w:themeShade="80"/>
          <w:sz w:val="20"/>
          <w:szCs w:val="20"/>
        </w:rPr>
        <w:t xml:space="preserve"> </w:t>
      </w:r>
      <w:r w:rsidRPr="00407FA7">
        <w:rPr>
          <w:rFonts w:ascii="Open Sans" w:hAnsi="Open Sans" w:cs="Open Sans"/>
          <w:i/>
          <w:color w:val="003359" w:themeColor="accent1" w:themeShade="80"/>
          <w:sz w:val="20"/>
          <w:szCs w:val="20"/>
        </w:rPr>
        <w:t>2ª opção de uso; 3ª opção de uso</w:t>
      </w:r>
      <w:r w:rsidRPr="00407FA7">
        <w:rPr>
          <w:rFonts w:ascii="Open Sans" w:hAnsi="Open Sans" w:cs="Open Sans"/>
          <w:b/>
          <w:bCs/>
          <w:i/>
          <w:iCs/>
          <w:color w:val="003359" w:themeColor="accent1" w:themeShade="80"/>
          <w:sz w:val="20"/>
          <w:szCs w:val="20"/>
        </w:rPr>
        <w:t xml:space="preserve"> </w:t>
      </w:r>
    </w:p>
    <w:p w14:paraId="5EC6C1C7" w14:textId="77777777" w:rsidR="008F30F8" w:rsidRPr="00407FA7" w:rsidRDefault="008F30F8" w:rsidP="00407FA7">
      <w:pPr>
        <w:pStyle w:val="Box"/>
        <w:pBdr>
          <w:top w:val="none" w:sz="0" w:space="0" w:color="auto"/>
          <w:left w:val="none" w:sz="0" w:space="0" w:color="auto"/>
          <w:bottom w:val="none" w:sz="0" w:space="0" w:color="auto"/>
          <w:right w:val="none" w:sz="0" w:space="0" w:color="auto"/>
        </w:pBdr>
        <w:shd w:val="clear" w:color="auto" w:fill="auto"/>
        <w:rPr>
          <w:rFonts w:ascii="Open Sans" w:hAnsi="Open Sans" w:cs="Open Sans"/>
          <w:i/>
          <w:color w:val="003359" w:themeColor="accent1" w:themeShade="80"/>
          <w:sz w:val="20"/>
          <w:szCs w:val="20"/>
        </w:rPr>
      </w:pPr>
      <w:proofErr w:type="gramStart"/>
      <w:r w:rsidRPr="00407FA7">
        <w:rPr>
          <w:rFonts w:ascii="Open Sans" w:hAnsi="Open Sans" w:cs="Open Sans"/>
          <w:b/>
          <w:bCs/>
          <w:i/>
          <w:iCs/>
          <w:color w:val="003359" w:themeColor="accent1" w:themeShade="80"/>
          <w:sz w:val="20"/>
          <w:szCs w:val="20"/>
        </w:rPr>
        <w:t>termo</w:t>
      </w:r>
      <w:proofErr w:type="gramEnd"/>
      <w:r w:rsidRPr="00407FA7">
        <w:rPr>
          <w:rFonts w:ascii="Open Sans" w:hAnsi="Open Sans" w:cs="Open Sans"/>
          <w:b/>
          <w:bCs/>
          <w:i/>
          <w:iCs/>
          <w:color w:val="003359" w:themeColor="accent1" w:themeShade="80"/>
          <w:sz w:val="20"/>
          <w:szCs w:val="20"/>
        </w:rPr>
        <w:t xml:space="preserve"> em espanhol;</w:t>
      </w:r>
      <w:r w:rsidRPr="00407FA7">
        <w:rPr>
          <w:rFonts w:ascii="Open Sans" w:hAnsi="Open Sans" w:cs="Open Sans"/>
          <w:i/>
          <w:iCs/>
          <w:color w:val="003359" w:themeColor="accent1" w:themeShade="80"/>
          <w:sz w:val="20"/>
          <w:szCs w:val="20"/>
        </w:rPr>
        <w:t xml:space="preserve"> </w:t>
      </w:r>
      <w:r w:rsidRPr="00407FA7">
        <w:rPr>
          <w:rFonts w:ascii="Open Sans" w:hAnsi="Open Sans" w:cs="Open Sans"/>
          <w:i/>
          <w:color w:val="003359" w:themeColor="accent1" w:themeShade="80"/>
          <w:sz w:val="20"/>
          <w:szCs w:val="20"/>
        </w:rPr>
        <w:t>2ª opção de uso; 3ª opção de uso</w:t>
      </w:r>
    </w:p>
    <w:p w14:paraId="0A04CEAE" w14:textId="77777777" w:rsidR="008F30F8" w:rsidRPr="00407FA7" w:rsidRDefault="008F30F8" w:rsidP="00407FA7">
      <w:pPr>
        <w:pStyle w:val="Box"/>
        <w:pBdr>
          <w:top w:val="none" w:sz="0" w:space="0" w:color="auto"/>
          <w:left w:val="none" w:sz="0" w:space="0" w:color="auto"/>
          <w:bottom w:val="none" w:sz="0" w:space="0" w:color="auto"/>
          <w:right w:val="none" w:sz="0" w:space="0" w:color="auto"/>
        </w:pBdr>
        <w:shd w:val="clear" w:color="auto" w:fill="auto"/>
        <w:rPr>
          <w:rFonts w:ascii="Open Sans" w:hAnsi="Open Sans" w:cs="Open Sans"/>
          <w:color w:val="003359" w:themeColor="accent1" w:themeShade="80"/>
          <w:sz w:val="20"/>
          <w:szCs w:val="20"/>
        </w:rPr>
      </w:pPr>
      <w:r w:rsidRPr="00407FA7">
        <w:rPr>
          <w:rFonts w:ascii="Open Sans" w:hAnsi="Open Sans" w:cs="Open Sans"/>
          <w:color w:val="003359" w:themeColor="accent1" w:themeShade="80"/>
          <w:sz w:val="20"/>
          <w:szCs w:val="20"/>
        </w:rPr>
        <w:t xml:space="preserve">Definição do </w:t>
      </w:r>
      <w:r w:rsidRPr="00407FA7">
        <w:rPr>
          <w:rFonts w:ascii="Open Sans" w:hAnsi="Open Sans" w:cs="Open Sans"/>
          <w:b/>
          <w:color w:val="003359" w:themeColor="accent1" w:themeShade="80"/>
          <w:sz w:val="20"/>
          <w:szCs w:val="20"/>
        </w:rPr>
        <w:t>termo em português</w:t>
      </w:r>
      <w:r w:rsidRPr="00407FA7">
        <w:rPr>
          <w:rFonts w:ascii="Open Sans" w:hAnsi="Open Sans" w:cs="Open Sans"/>
          <w:color w:val="003359" w:themeColor="accent1" w:themeShade="80"/>
          <w:sz w:val="20"/>
          <w:szCs w:val="20"/>
        </w:rPr>
        <w:t xml:space="preserve"> relacionando, eventualmente, com outros </w:t>
      </w:r>
      <w:r w:rsidRPr="00407FA7">
        <w:rPr>
          <w:rFonts w:ascii="Open Sans" w:hAnsi="Open Sans" w:cs="Open Sans"/>
          <w:b/>
          <w:color w:val="003359" w:themeColor="accent1" w:themeShade="80"/>
          <w:sz w:val="20"/>
          <w:szCs w:val="20"/>
        </w:rPr>
        <w:t>termos definidos anteriormente</w:t>
      </w:r>
      <w:r w:rsidRPr="00407FA7">
        <w:rPr>
          <w:rFonts w:ascii="Open Sans" w:hAnsi="Open Sans" w:cs="Open Sans"/>
          <w:color w:val="003359" w:themeColor="accent1" w:themeShade="80"/>
          <w:sz w:val="20"/>
          <w:szCs w:val="20"/>
        </w:rPr>
        <w:t xml:space="preserve"> ou </w:t>
      </w:r>
      <w:r w:rsidRPr="00407FA7">
        <w:rPr>
          <w:rFonts w:ascii="Open Sans" w:hAnsi="Open Sans" w:cs="Open Sans"/>
          <w:b/>
          <w:color w:val="003359" w:themeColor="accent1" w:themeShade="80"/>
          <w:sz w:val="20"/>
          <w:szCs w:val="20"/>
        </w:rPr>
        <w:t>definidos à frente</w:t>
      </w:r>
      <w:r w:rsidRPr="00407FA7">
        <w:rPr>
          <w:rFonts w:ascii="Open Sans" w:hAnsi="Open Sans" w:cs="Open Sans"/>
          <w:color w:val="003359" w:themeColor="accent1" w:themeShade="80"/>
          <w:sz w:val="20"/>
          <w:szCs w:val="20"/>
        </w:rPr>
        <w:t>.</w:t>
      </w:r>
    </w:p>
    <w:p w14:paraId="7579A573" w14:textId="77777777" w:rsidR="008F30F8" w:rsidRPr="00407FA7" w:rsidRDefault="008F30F8" w:rsidP="00407FA7">
      <w:pPr>
        <w:pStyle w:val="Box"/>
        <w:pBdr>
          <w:top w:val="none" w:sz="0" w:space="0" w:color="auto"/>
          <w:left w:val="none" w:sz="0" w:space="0" w:color="auto"/>
          <w:bottom w:val="none" w:sz="0" w:space="0" w:color="auto"/>
          <w:right w:val="none" w:sz="0" w:space="0" w:color="auto"/>
        </w:pBdr>
        <w:shd w:val="clear" w:color="auto" w:fill="auto"/>
        <w:rPr>
          <w:rFonts w:ascii="Open Sans" w:hAnsi="Open Sans" w:cs="Open Sans"/>
          <w:color w:val="003359" w:themeColor="accent1" w:themeShade="80"/>
          <w:sz w:val="20"/>
          <w:szCs w:val="20"/>
        </w:rPr>
      </w:pPr>
      <w:r w:rsidRPr="00407FA7">
        <w:rPr>
          <w:rFonts w:ascii="Open Sans" w:hAnsi="Open Sans" w:cs="Open Sans"/>
          <w:color w:val="003359" w:themeColor="accent1" w:themeShade="80"/>
          <w:sz w:val="20"/>
          <w:szCs w:val="20"/>
        </w:rPr>
        <w:t>NOTA 1 Se houver.</w:t>
      </w:r>
    </w:p>
    <w:p w14:paraId="56CD2E7A" w14:textId="77777777" w:rsidR="008F30F8" w:rsidRPr="00407FA7" w:rsidRDefault="008F30F8" w:rsidP="00407FA7">
      <w:pPr>
        <w:pStyle w:val="Box"/>
        <w:pBdr>
          <w:top w:val="none" w:sz="0" w:space="0" w:color="auto"/>
          <w:left w:val="none" w:sz="0" w:space="0" w:color="auto"/>
          <w:bottom w:val="none" w:sz="0" w:space="0" w:color="auto"/>
          <w:right w:val="none" w:sz="0" w:space="0" w:color="auto"/>
        </w:pBdr>
        <w:shd w:val="clear" w:color="auto" w:fill="auto"/>
        <w:rPr>
          <w:rFonts w:ascii="Open Sans" w:hAnsi="Open Sans" w:cs="Open Sans"/>
          <w:color w:val="003359" w:themeColor="accent1" w:themeShade="80"/>
          <w:sz w:val="20"/>
          <w:szCs w:val="20"/>
        </w:rPr>
      </w:pPr>
      <w:r w:rsidRPr="00407FA7">
        <w:rPr>
          <w:rFonts w:ascii="Open Sans" w:hAnsi="Open Sans" w:cs="Open Sans"/>
          <w:color w:val="003359" w:themeColor="accent1" w:themeShade="80"/>
          <w:sz w:val="20"/>
          <w:szCs w:val="20"/>
        </w:rPr>
        <w:t>EXEMPLO 1 Se houver.</w:t>
      </w:r>
    </w:p>
    <w:p w14:paraId="53643033" w14:textId="77777777" w:rsidR="001A5EF9" w:rsidRDefault="001A5EF9" w:rsidP="00DB49B6">
      <w:pPr>
        <w:pStyle w:val="Box"/>
        <w:pBdr>
          <w:top w:val="none" w:sz="0" w:space="0" w:color="auto"/>
          <w:left w:val="none" w:sz="0" w:space="0" w:color="auto"/>
          <w:bottom w:val="none" w:sz="0" w:space="0" w:color="auto"/>
          <w:right w:val="none" w:sz="0" w:space="0" w:color="auto"/>
        </w:pBdr>
        <w:shd w:val="clear" w:color="auto" w:fill="auto"/>
        <w:ind w:left="1418"/>
        <w:rPr>
          <w:rFonts w:cstheme="minorHAnsi"/>
        </w:rPr>
      </w:pPr>
    </w:p>
    <w:p w14:paraId="4599E6A6" w14:textId="3C324B24" w:rsidR="001A5EF9" w:rsidRPr="001A5EF9" w:rsidRDefault="001A5EF9" w:rsidP="001A5EF9">
      <w:pPr>
        <w:pStyle w:val="TEXTO-SIMPLES"/>
        <w:spacing w:before="240" w:after="240"/>
        <w:ind w:firstLine="0"/>
        <w:rPr>
          <w:rFonts w:asciiTheme="majorHAnsi" w:hAnsiTheme="majorHAnsi" w:cstheme="majorHAnsi"/>
        </w:rPr>
      </w:pPr>
      <w:r w:rsidRPr="001A5EF9">
        <w:rPr>
          <w:rFonts w:asciiTheme="majorHAnsi" w:hAnsiTheme="majorHAnsi" w:cstheme="majorHAnsi"/>
        </w:rPr>
        <w:t>Observe a imagem a seguir:</w:t>
      </w:r>
    </w:p>
    <w:p w14:paraId="187CE859" w14:textId="46B12F7F" w:rsidR="008F30F8" w:rsidRPr="008F30F8" w:rsidRDefault="0034089A" w:rsidP="00B92FAA">
      <w:pPr>
        <w:pStyle w:val="TEXTO-SIMPLES"/>
        <w:spacing w:before="240" w:after="240"/>
        <w:ind w:firstLine="0"/>
        <w:rPr>
          <w:rFonts w:asciiTheme="majorHAnsi" w:hAnsiTheme="majorHAnsi" w:cstheme="majorHAnsi"/>
        </w:rPr>
      </w:pPr>
      <w:r>
        <w:rPr>
          <w:noProof/>
          <w:lang w:eastAsia="pt-BR"/>
        </w:rPr>
        <w:lastRenderedPageBreak/>
        <w:drawing>
          <wp:anchor distT="0" distB="0" distL="114300" distR="114300" simplePos="0" relativeHeight="251664384" behindDoc="0" locked="0" layoutInCell="1" allowOverlap="1" wp14:anchorId="7E5D1B6B" wp14:editId="77402DBB">
            <wp:simplePos x="0" y="0"/>
            <wp:positionH relativeFrom="column">
              <wp:posOffset>-635</wp:posOffset>
            </wp:positionH>
            <wp:positionV relativeFrom="paragraph">
              <wp:posOffset>161925</wp:posOffset>
            </wp:positionV>
            <wp:extent cx="5939790" cy="1976755"/>
            <wp:effectExtent l="114300" t="114300" r="118110" b="137795"/>
            <wp:wrapTopAndBottom/>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39790" cy="19767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59F6EB4B" w14:textId="77777777" w:rsidR="00C63D5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 xml:space="preserve">Neste modelo, </w:t>
      </w:r>
      <w:r w:rsidR="00C63D58">
        <w:rPr>
          <w:rFonts w:asciiTheme="majorHAnsi" w:hAnsiTheme="majorHAnsi" w:cstheme="majorHAnsi"/>
        </w:rPr>
        <w:t xml:space="preserve">a letra </w:t>
      </w:r>
      <w:r w:rsidRPr="008F30F8">
        <w:rPr>
          <w:rFonts w:asciiTheme="majorHAnsi" w:hAnsiTheme="majorHAnsi" w:cstheme="majorHAnsi"/>
        </w:rPr>
        <w:t>“</w:t>
      </w:r>
      <w:r w:rsidRPr="00F92F21">
        <w:rPr>
          <w:rFonts w:asciiTheme="majorHAnsi" w:hAnsiTheme="majorHAnsi" w:cstheme="majorHAnsi"/>
          <w:b/>
        </w:rPr>
        <w:t>C</w:t>
      </w:r>
      <w:r w:rsidRPr="008F30F8">
        <w:rPr>
          <w:rFonts w:asciiTheme="majorHAnsi" w:hAnsiTheme="majorHAnsi" w:cstheme="majorHAnsi"/>
        </w:rPr>
        <w:t>” representa o número do capitulo do VIM 2012 (3ª edição corrigida) e “</w:t>
      </w:r>
      <w:r w:rsidRPr="00F92F21">
        <w:rPr>
          <w:rFonts w:asciiTheme="majorHAnsi" w:hAnsiTheme="majorHAnsi" w:cstheme="majorHAnsi"/>
          <w:b/>
        </w:rPr>
        <w:t>NN</w:t>
      </w:r>
      <w:r w:rsidRPr="008F30F8">
        <w:rPr>
          <w:rFonts w:asciiTheme="majorHAnsi" w:hAnsiTheme="majorHAnsi" w:cstheme="majorHAnsi"/>
        </w:rPr>
        <w:t xml:space="preserve">” é o número do termo definido. </w:t>
      </w:r>
      <w:r w:rsidR="00C63D58">
        <w:rPr>
          <w:rFonts w:asciiTheme="majorHAnsi" w:hAnsiTheme="majorHAnsi" w:cstheme="majorHAnsi"/>
        </w:rPr>
        <w:t xml:space="preserve">A letra </w:t>
      </w:r>
      <w:r w:rsidRPr="008F30F8">
        <w:rPr>
          <w:rFonts w:asciiTheme="majorHAnsi" w:hAnsiTheme="majorHAnsi" w:cstheme="majorHAnsi"/>
        </w:rPr>
        <w:t>“</w:t>
      </w:r>
      <w:r w:rsidRPr="00F92F21">
        <w:rPr>
          <w:rFonts w:asciiTheme="majorHAnsi" w:hAnsiTheme="majorHAnsi" w:cstheme="majorHAnsi"/>
          <w:b/>
        </w:rPr>
        <w:t>D</w:t>
      </w:r>
      <w:r w:rsidRPr="008F30F8">
        <w:rPr>
          <w:rFonts w:asciiTheme="majorHAnsi" w:hAnsiTheme="majorHAnsi" w:cstheme="majorHAnsi"/>
        </w:rPr>
        <w:t>” representa o número do capítulo e “</w:t>
      </w:r>
      <w:r w:rsidRPr="00F92F21">
        <w:rPr>
          <w:rFonts w:asciiTheme="majorHAnsi" w:hAnsiTheme="majorHAnsi" w:cstheme="majorHAnsi"/>
          <w:b/>
        </w:rPr>
        <w:t>MM</w:t>
      </w:r>
      <w:r w:rsidRPr="008F30F8">
        <w:rPr>
          <w:rFonts w:asciiTheme="majorHAnsi" w:hAnsiTheme="majorHAnsi" w:cstheme="majorHAnsi"/>
        </w:rPr>
        <w:t xml:space="preserve">” o número do termo definido no VIM 1995 (2ª edição internacional, ou primeira edição brasileira) deste mesmo termo. </w:t>
      </w:r>
    </w:p>
    <w:p w14:paraId="0AEA52A3" w14:textId="70AD818C"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 xml:space="preserve">Em </w:t>
      </w:r>
      <w:r w:rsidRPr="00F92F21">
        <w:rPr>
          <w:rFonts w:asciiTheme="majorHAnsi" w:hAnsiTheme="majorHAnsi" w:cstheme="majorHAnsi"/>
          <w:b/>
        </w:rPr>
        <w:t>português e em negrito</w:t>
      </w:r>
      <w:r w:rsidRPr="008F30F8">
        <w:rPr>
          <w:rFonts w:asciiTheme="majorHAnsi" w:hAnsiTheme="majorHAnsi" w:cstheme="majorHAnsi"/>
        </w:rPr>
        <w:t xml:space="preserve"> </w:t>
      </w:r>
      <w:r w:rsidRPr="00F92F21">
        <w:rPr>
          <w:rFonts w:asciiTheme="majorHAnsi" w:hAnsiTheme="majorHAnsi" w:cstheme="majorHAnsi"/>
          <w:b/>
        </w:rPr>
        <w:t>consta o termo que está sendo definido</w:t>
      </w:r>
      <w:r w:rsidRPr="008F30F8">
        <w:rPr>
          <w:rFonts w:asciiTheme="majorHAnsi" w:hAnsiTheme="majorHAnsi" w:cstheme="majorHAnsi"/>
        </w:rPr>
        <w:t>, seguido da 2ª e 3ª opção de uso. O termo negritado em inglês, francês e espanhol, aparece seguido das respectivas 2ª e 3ª opçõ</w:t>
      </w:r>
      <w:bookmarkStart w:id="18" w:name="_GoBack"/>
      <w:bookmarkEnd w:id="18"/>
      <w:r w:rsidRPr="008F30F8">
        <w:rPr>
          <w:rFonts w:asciiTheme="majorHAnsi" w:hAnsiTheme="majorHAnsi" w:cstheme="majorHAnsi"/>
        </w:rPr>
        <w:t>es de uso, e foi mantido para facilitar a referência com o documento original. No texto da definição, os termos que aparecem em negrito correspondem a outros termos definidos no próprio VIM 2012.</w:t>
      </w:r>
    </w:p>
    <w:p w14:paraId="5A70E272" w14:textId="60AF3E0C"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 xml:space="preserve">Vamos apresentar a seguir alguns termos do VIM. A coluna “Id” do </w:t>
      </w:r>
      <w:r w:rsidRPr="008F30F8">
        <w:rPr>
          <w:rFonts w:asciiTheme="majorHAnsi" w:hAnsiTheme="majorHAnsi" w:cstheme="majorHAnsi"/>
        </w:rPr>
        <w:fldChar w:fldCharType="begin"/>
      </w:r>
      <w:r w:rsidRPr="008F30F8">
        <w:rPr>
          <w:rFonts w:asciiTheme="majorHAnsi" w:hAnsiTheme="majorHAnsi" w:cstheme="majorHAnsi"/>
        </w:rPr>
        <w:instrText xml:space="preserve"> REF _Ref510962585 \r \h  \* MERGEFORMAT </w:instrText>
      </w:r>
      <w:r w:rsidRPr="008F30F8">
        <w:rPr>
          <w:rFonts w:asciiTheme="majorHAnsi" w:hAnsiTheme="majorHAnsi" w:cstheme="majorHAnsi"/>
        </w:rPr>
      </w:r>
      <w:r w:rsidRPr="008F30F8">
        <w:rPr>
          <w:rFonts w:asciiTheme="majorHAnsi" w:hAnsiTheme="majorHAnsi" w:cstheme="majorHAnsi"/>
        </w:rPr>
        <w:fldChar w:fldCharType="separate"/>
      </w:r>
      <w:r w:rsidR="00DF3472">
        <w:rPr>
          <w:rFonts w:asciiTheme="majorHAnsi" w:hAnsiTheme="majorHAnsi" w:cstheme="majorHAnsi"/>
        </w:rPr>
        <w:t>Quadro 1</w:t>
      </w:r>
      <w:r w:rsidRPr="008F30F8">
        <w:rPr>
          <w:rFonts w:asciiTheme="majorHAnsi" w:hAnsiTheme="majorHAnsi" w:cstheme="majorHAnsi"/>
        </w:rPr>
        <w:fldChar w:fldCharType="end"/>
      </w:r>
      <w:r w:rsidRPr="008F30F8">
        <w:rPr>
          <w:rFonts w:asciiTheme="majorHAnsi" w:hAnsiTheme="majorHAnsi" w:cstheme="majorHAnsi"/>
        </w:rPr>
        <w:t xml:space="preserve"> identifica o número do verbete do VIM, enquanto a coluna “Termo definido” apresenta o vocábulo em português, em inglês, em francês e em espanhol, incluindo eventuais sinônimos. A coluna “Descrição” define o termo conforme o VIM.</w:t>
      </w:r>
    </w:p>
    <w:p w14:paraId="37AC2833" w14:textId="77777777" w:rsidR="008F30F8" w:rsidRPr="008F30F8" w:rsidRDefault="008F30F8" w:rsidP="00B92FAA">
      <w:pPr>
        <w:pStyle w:val="TABELA"/>
        <w:spacing w:after="240" w:line="360" w:lineRule="auto"/>
        <w:ind w:left="0" w:firstLine="0"/>
        <w:rPr>
          <w:rFonts w:asciiTheme="majorHAnsi" w:hAnsiTheme="majorHAnsi" w:cstheme="majorHAnsi"/>
        </w:rPr>
      </w:pPr>
      <w:r w:rsidRPr="008F30F8">
        <w:rPr>
          <w:rFonts w:asciiTheme="majorHAnsi" w:hAnsiTheme="majorHAnsi" w:cstheme="majorHAnsi"/>
        </w:rPr>
        <w:t> </w:t>
      </w:r>
      <w:bookmarkStart w:id="19" w:name="_Ref510962585"/>
      <w:r w:rsidRPr="008F30F8">
        <w:rPr>
          <w:rFonts w:asciiTheme="majorHAnsi" w:hAnsiTheme="majorHAnsi" w:cstheme="majorHAnsi"/>
        </w:rPr>
        <w:t>Termos definidos no Vocabulário Internacional de Metrologia (VIM 2012).</w:t>
      </w:r>
      <w:bookmarkEnd w:id="19"/>
    </w:p>
    <w:tbl>
      <w:tblPr>
        <w:tblStyle w:val="Tabelacomgrade"/>
        <w:tblW w:w="0" w:type="auto"/>
        <w:tblLook w:val="04A0" w:firstRow="1" w:lastRow="0" w:firstColumn="1" w:lastColumn="0" w:noHBand="0" w:noVBand="1"/>
      </w:tblPr>
      <w:tblGrid>
        <w:gridCol w:w="645"/>
        <w:gridCol w:w="4170"/>
        <w:gridCol w:w="4529"/>
      </w:tblGrid>
      <w:tr w:rsidR="008F30F8" w:rsidRPr="008F30F8" w14:paraId="5D9C7728" w14:textId="77777777" w:rsidTr="000F2EA8">
        <w:tc>
          <w:tcPr>
            <w:tcW w:w="645" w:type="dxa"/>
            <w:shd w:val="clear" w:color="auto" w:fill="0066B2" w:themeFill="accent1"/>
            <w:vAlign w:val="center"/>
          </w:tcPr>
          <w:p w14:paraId="628EFEDF" w14:textId="77777777" w:rsidR="008F30F8" w:rsidRPr="000F2EA8" w:rsidRDefault="008F30F8" w:rsidP="00F92F21">
            <w:pPr>
              <w:pStyle w:val="TEXTO-SIMPLES"/>
              <w:spacing w:before="240" w:after="240"/>
              <w:ind w:firstLine="0"/>
              <w:jc w:val="center"/>
              <w:rPr>
                <w:rFonts w:asciiTheme="majorHAnsi" w:hAnsiTheme="majorHAnsi" w:cstheme="majorHAnsi"/>
                <w:b/>
                <w:color w:val="FFFFFF" w:themeColor="background1"/>
                <w:sz w:val="28"/>
                <w:szCs w:val="28"/>
              </w:rPr>
            </w:pPr>
            <w:r w:rsidRPr="000F2EA8">
              <w:rPr>
                <w:rFonts w:asciiTheme="majorHAnsi" w:hAnsiTheme="majorHAnsi" w:cstheme="majorHAnsi"/>
                <w:b/>
                <w:color w:val="FFFFFF" w:themeColor="background1"/>
                <w:sz w:val="28"/>
                <w:szCs w:val="28"/>
              </w:rPr>
              <w:t>Id</w:t>
            </w:r>
          </w:p>
        </w:tc>
        <w:tc>
          <w:tcPr>
            <w:tcW w:w="4170" w:type="dxa"/>
            <w:shd w:val="clear" w:color="auto" w:fill="0066B2" w:themeFill="accent1"/>
            <w:vAlign w:val="center"/>
          </w:tcPr>
          <w:p w14:paraId="22D4A2C1" w14:textId="77777777" w:rsidR="008F30F8" w:rsidRPr="000F2EA8" w:rsidRDefault="008F30F8" w:rsidP="00F92F21">
            <w:pPr>
              <w:pStyle w:val="TEXTO-SIMPLES"/>
              <w:spacing w:before="240" w:after="240"/>
              <w:ind w:firstLine="0"/>
              <w:jc w:val="center"/>
              <w:rPr>
                <w:rFonts w:asciiTheme="majorHAnsi" w:hAnsiTheme="majorHAnsi" w:cstheme="majorHAnsi"/>
                <w:b/>
                <w:color w:val="FFFFFF" w:themeColor="background1"/>
                <w:sz w:val="28"/>
                <w:szCs w:val="28"/>
              </w:rPr>
            </w:pPr>
            <w:r w:rsidRPr="000F2EA8">
              <w:rPr>
                <w:rFonts w:asciiTheme="majorHAnsi" w:hAnsiTheme="majorHAnsi" w:cstheme="majorHAnsi"/>
                <w:b/>
                <w:color w:val="FFFFFF" w:themeColor="background1"/>
                <w:sz w:val="28"/>
                <w:szCs w:val="28"/>
              </w:rPr>
              <w:t>Termo definido</w:t>
            </w:r>
          </w:p>
        </w:tc>
        <w:tc>
          <w:tcPr>
            <w:tcW w:w="4529" w:type="dxa"/>
            <w:shd w:val="clear" w:color="auto" w:fill="0066B2" w:themeFill="accent1"/>
            <w:vAlign w:val="center"/>
          </w:tcPr>
          <w:p w14:paraId="5274959D" w14:textId="77777777" w:rsidR="008F30F8" w:rsidRPr="000F2EA8" w:rsidRDefault="008F30F8" w:rsidP="00F92F21">
            <w:pPr>
              <w:pStyle w:val="TEXTO-SIMPLES"/>
              <w:spacing w:before="240" w:after="240"/>
              <w:ind w:firstLine="0"/>
              <w:jc w:val="center"/>
              <w:rPr>
                <w:rFonts w:asciiTheme="majorHAnsi" w:hAnsiTheme="majorHAnsi" w:cstheme="majorHAnsi"/>
                <w:b/>
                <w:color w:val="FFFFFF" w:themeColor="background1"/>
                <w:sz w:val="28"/>
                <w:szCs w:val="28"/>
              </w:rPr>
            </w:pPr>
            <w:r w:rsidRPr="000F2EA8">
              <w:rPr>
                <w:rFonts w:asciiTheme="majorHAnsi" w:hAnsiTheme="majorHAnsi" w:cstheme="majorHAnsi"/>
                <w:b/>
                <w:color w:val="FFFFFF" w:themeColor="background1"/>
                <w:sz w:val="28"/>
                <w:szCs w:val="28"/>
              </w:rPr>
              <w:t>Descrição</w:t>
            </w:r>
          </w:p>
        </w:tc>
      </w:tr>
      <w:tr w:rsidR="008F30F8" w:rsidRPr="008F30F8" w14:paraId="361C3CA6" w14:textId="77777777" w:rsidTr="00F92F21">
        <w:tc>
          <w:tcPr>
            <w:tcW w:w="645" w:type="dxa"/>
            <w:vAlign w:val="center"/>
          </w:tcPr>
          <w:p w14:paraId="5694328A"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1.1</w:t>
            </w:r>
          </w:p>
        </w:tc>
        <w:tc>
          <w:tcPr>
            <w:tcW w:w="4170" w:type="dxa"/>
            <w:vAlign w:val="center"/>
          </w:tcPr>
          <w:p w14:paraId="0E63BF63"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grandeza</w:t>
            </w:r>
            <w:proofErr w:type="gramEnd"/>
          </w:p>
          <w:p w14:paraId="23B1F7FB"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quantity</w:t>
            </w:r>
            <w:proofErr w:type="spellEnd"/>
            <w:proofErr w:type="gramEnd"/>
          </w:p>
          <w:p w14:paraId="7D8328CE"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grandeur</w:t>
            </w:r>
            <w:proofErr w:type="spellEnd"/>
            <w:proofErr w:type="gramEnd"/>
          </w:p>
          <w:p w14:paraId="2BC151C3"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magnitud</w:t>
            </w:r>
            <w:proofErr w:type="spellEnd"/>
            <w:proofErr w:type="gramEnd"/>
          </w:p>
        </w:tc>
        <w:tc>
          <w:tcPr>
            <w:tcW w:w="4529" w:type="dxa"/>
            <w:vAlign w:val="center"/>
          </w:tcPr>
          <w:p w14:paraId="326A611C"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Propriedade de um fenômeno, de um corpo ou de uma substância, que pode ser expressa quantitativamente sob a forma de um número e de uma referência</w:t>
            </w:r>
          </w:p>
        </w:tc>
      </w:tr>
      <w:tr w:rsidR="008F30F8" w:rsidRPr="008F30F8" w14:paraId="202FA358" w14:textId="77777777" w:rsidTr="00F92F21">
        <w:tc>
          <w:tcPr>
            <w:tcW w:w="645" w:type="dxa"/>
            <w:vAlign w:val="center"/>
          </w:tcPr>
          <w:p w14:paraId="744F7F19"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1.30</w:t>
            </w:r>
          </w:p>
        </w:tc>
        <w:tc>
          <w:tcPr>
            <w:tcW w:w="4170" w:type="dxa"/>
            <w:vAlign w:val="center"/>
          </w:tcPr>
          <w:p w14:paraId="28CBD746"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propriedade</w:t>
            </w:r>
            <w:proofErr w:type="gramEnd"/>
            <w:r w:rsidRPr="008F30F8">
              <w:rPr>
                <w:rFonts w:asciiTheme="majorHAnsi" w:hAnsiTheme="majorHAnsi" w:cstheme="majorHAnsi"/>
                <w:b/>
              </w:rPr>
              <w:t xml:space="preserve"> qualitativa</w:t>
            </w:r>
          </w:p>
          <w:p w14:paraId="2F0E4F34"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rPr>
              <w:t>nominal</w:t>
            </w:r>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property</w:t>
            </w:r>
            <w:proofErr w:type="spellEnd"/>
          </w:p>
          <w:p w14:paraId="53014F43"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propriété</w:t>
            </w:r>
            <w:proofErr w:type="spellEnd"/>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qualitative</w:t>
            </w:r>
            <w:proofErr w:type="spellEnd"/>
          </w:p>
          <w:p w14:paraId="744AA137"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propiedad</w:t>
            </w:r>
            <w:proofErr w:type="spellEnd"/>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cualitativa</w:t>
            </w:r>
            <w:proofErr w:type="spellEnd"/>
          </w:p>
        </w:tc>
        <w:tc>
          <w:tcPr>
            <w:tcW w:w="4529" w:type="dxa"/>
            <w:vAlign w:val="center"/>
          </w:tcPr>
          <w:p w14:paraId="6E17C00D"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Propriedade de um fenômeno, corpo ou substância, a qual não pode ser expressa quantitativamente.</w:t>
            </w:r>
          </w:p>
        </w:tc>
      </w:tr>
      <w:tr w:rsidR="008F30F8" w:rsidRPr="008F30F8" w14:paraId="1FE93E00" w14:textId="77777777" w:rsidTr="00F92F21">
        <w:tc>
          <w:tcPr>
            <w:tcW w:w="645" w:type="dxa"/>
            <w:vAlign w:val="center"/>
          </w:tcPr>
          <w:p w14:paraId="5E9A1ABE"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lastRenderedPageBreak/>
              <w:t>1.2</w:t>
            </w:r>
          </w:p>
        </w:tc>
        <w:tc>
          <w:tcPr>
            <w:tcW w:w="4170" w:type="dxa"/>
            <w:vAlign w:val="center"/>
          </w:tcPr>
          <w:p w14:paraId="5900D891"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natureza</w:t>
            </w:r>
            <w:proofErr w:type="gramEnd"/>
            <w:r w:rsidRPr="008F30F8">
              <w:rPr>
                <w:rFonts w:asciiTheme="majorHAnsi" w:hAnsiTheme="majorHAnsi" w:cstheme="majorHAnsi"/>
                <w:b/>
              </w:rPr>
              <w:t xml:space="preserve"> duma grandeza</w:t>
            </w:r>
          </w:p>
          <w:p w14:paraId="108121F3"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kind</w:t>
            </w:r>
            <w:proofErr w:type="spellEnd"/>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of</w:t>
            </w:r>
            <w:proofErr w:type="spellEnd"/>
            <w:r w:rsidRPr="008F30F8">
              <w:rPr>
                <w:rFonts w:asciiTheme="majorHAnsi" w:hAnsiTheme="majorHAnsi" w:cstheme="majorHAnsi"/>
              </w:rPr>
              <w:t xml:space="preserve"> </w:t>
            </w:r>
            <w:proofErr w:type="spellStart"/>
            <w:r w:rsidRPr="008F30F8">
              <w:rPr>
                <w:rFonts w:asciiTheme="majorHAnsi" w:hAnsiTheme="majorHAnsi" w:cstheme="majorHAnsi"/>
              </w:rPr>
              <w:t>quantity</w:t>
            </w:r>
            <w:proofErr w:type="spellEnd"/>
          </w:p>
          <w:p w14:paraId="450010A3"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nature</w:t>
            </w:r>
            <w:proofErr w:type="spellEnd"/>
            <w:proofErr w:type="gramEnd"/>
            <w:r w:rsidRPr="008F30F8">
              <w:rPr>
                <w:rFonts w:asciiTheme="majorHAnsi" w:hAnsiTheme="majorHAnsi" w:cstheme="majorHAnsi"/>
              </w:rPr>
              <w:t xml:space="preserve"> de </w:t>
            </w:r>
            <w:proofErr w:type="spellStart"/>
            <w:r w:rsidRPr="008F30F8">
              <w:rPr>
                <w:rFonts w:asciiTheme="majorHAnsi" w:hAnsiTheme="majorHAnsi" w:cstheme="majorHAnsi"/>
              </w:rPr>
              <w:t>grandeur</w:t>
            </w:r>
            <w:proofErr w:type="spellEnd"/>
          </w:p>
          <w:p w14:paraId="2E8B213F"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naturaleza</w:t>
            </w:r>
            <w:proofErr w:type="spellEnd"/>
            <w:proofErr w:type="gramEnd"/>
            <w:r w:rsidRPr="008F30F8">
              <w:rPr>
                <w:rFonts w:asciiTheme="majorHAnsi" w:hAnsiTheme="majorHAnsi" w:cstheme="majorHAnsi"/>
              </w:rPr>
              <w:t xml:space="preserve"> de una magnitude</w:t>
            </w:r>
          </w:p>
        </w:tc>
        <w:tc>
          <w:tcPr>
            <w:tcW w:w="4529" w:type="dxa"/>
            <w:vAlign w:val="center"/>
          </w:tcPr>
          <w:p w14:paraId="2A87342C"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Aspecto comum a grandezas mutuamente comparáveis.</w:t>
            </w:r>
          </w:p>
        </w:tc>
      </w:tr>
      <w:tr w:rsidR="008F30F8" w:rsidRPr="008F30F8" w14:paraId="7097872A" w14:textId="77777777" w:rsidTr="00F92F21">
        <w:tc>
          <w:tcPr>
            <w:tcW w:w="645" w:type="dxa"/>
            <w:vAlign w:val="center"/>
          </w:tcPr>
          <w:p w14:paraId="51FC3A73"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1.4</w:t>
            </w:r>
          </w:p>
        </w:tc>
        <w:tc>
          <w:tcPr>
            <w:tcW w:w="4170" w:type="dxa"/>
            <w:vAlign w:val="center"/>
          </w:tcPr>
          <w:p w14:paraId="545B2D4F"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grandeza</w:t>
            </w:r>
            <w:proofErr w:type="gramEnd"/>
            <w:r w:rsidRPr="008F30F8">
              <w:rPr>
                <w:rFonts w:asciiTheme="majorHAnsi" w:hAnsiTheme="majorHAnsi" w:cstheme="majorHAnsi"/>
                <w:b/>
              </w:rPr>
              <w:t xml:space="preserve"> de base</w:t>
            </w:r>
          </w:p>
          <w:p w14:paraId="48E6203E"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rPr>
              <w:t>base</w:t>
            </w:r>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quantity</w:t>
            </w:r>
            <w:proofErr w:type="spellEnd"/>
          </w:p>
          <w:p w14:paraId="3F6FBD9F"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grandeur</w:t>
            </w:r>
            <w:proofErr w:type="spellEnd"/>
            <w:proofErr w:type="gramEnd"/>
            <w:r w:rsidRPr="008F30F8">
              <w:rPr>
                <w:rFonts w:asciiTheme="majorHAnsi" w:hAnsiTheme="majorHAnsi" w:cstheme="majorHAnsi"/>
              </w:rPr>
              <w:t xml:space="preserve"> de base</w:t>
            </w:r>
          </w:p>
          <w:p w14:paraId="3CCA4119"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magnitud</w:t>
            </w:r>
            <w:proofErr w:type="spellEnd"/>
            <w:proofErr w:type="gramEnd"/>
            <w:r w:rsidRPr="008F30F8">
              <w:rPr>
                <w:rFonts w:asciiTheme="majorHAnsi" w:hAnsiTheme="majorHAnsi" w:cstheme="majorHAnsi"/>
              </w:rPr>
              <w:t xml:space="preserve"> de base</w:t>
            </w:r>
          </w:p>
        </w:tc>
        <w:tc>
          <w:tcPr>
            <w:tcW w:w="4529" w:type="dxa"/>
            <w:vAlign w:val="center"/>
          </w:tcPr>
          <w:p w14:paraId="363028BC"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Grandeza de um subconjunto escolhido, por convenção, num dado sistema de grandezas, no qual nenhuma grandeza do subconjunto possa ser expressa em função das outras.</w:t>
            </w:r>
          </w:p>
        </w:tc>
      </w:tr>
      <w:tr w:rsidR="008F30F8" w:rsidRPr="008F30F8" w14:paraId="04AC3B45" w14:textId="77777777" w:rsidTr="00F92F21">
        <w:tc>
          <w:tcPr>
            <w:tcW w:w="645" w:type="dxa"/>
            <w:vAlign w:val="center"/>
          </w:tcPr>
          <w:p w14:paraId="0029526B"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1.5</w:t>
            </w:r>
          </w:p>
        </w:tc>
        <w:tc>
          <w:tcPr>
            <w:tcW w:w="4170" w:type="dxa"/>
            <w:vAlign w:val="center"/>
          </w:tcPr>
          <w:p w14:paraId="4C4B8599"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b/>
              </w:rPr>
              <w:t>grandeza</w:t>
            </w:r>
            <w:proofErr w:type="gramEnd"/>
            <w:r w:rsidRPr="008F30F8">
              <w:rPr>
                <w:rFonts w:asciiTheme="majorHAnsi" w:hAnsiTheme="majorHAnsi" w:cstheme="majorHAnsi"/>
                <w:b/>
              </w:rPr>
              <w:t xml:space="preserve"> derivada</w:t>
            </w:r>
          </w:p>
          <w:p w14:paraId="0851174D"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derived</w:t>
            </w:r>
            <w:proofErr w:type="spellEnd"/>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quantity</w:t>
            </w:r>
            <w:proofErr w:type="spellEnd"/>
          </w:p>
          <w:p w14:paraId="29F7A93C"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grandeur</w:t>
            </w:r>
            <w:proofErr w:type="spellEnd"/>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dérivée</w:t>
            </w:r>
            <w:proofErr w:type="spellEnd"/>
          </w:p>
          <w:p w14:paraId="1D24287C" w14:textId="77777777" w:rsidR="008F30F8" w:rsidRPr="008F30F8" w:rsidRDefault="008F30F8" w:rsidP="00F92F21">
            <w:pPr>
              <w:pStyle w:val="TEXTO-SIMPLES"/>
              <w:ind w:firstLine="0"/>
              <w:rPr>
                <w:rFonts w:asciiTheme="majorHAnsi" w:hAnsiTheme="majorHAnsi" w:cstheme="majorHAnsi"/>
                <w:b/>
              </w:rPr>
            </w:pPr>
            <w:proofErr w:type="spellStart"/>
            <w:proofErr w:type="gramStart"/>
            <w:r w:rsidRPr="008F30F8">
              <w:rPr>
                <w:rFonts w:asciiTheme="majorHAnsi" w:hAnsiTheme="majorHAnsi" w:cstheme="majorHAnsi"/>
              </w:rPr>
              <w:t>magnitud</w:t>
            </w:r>
            <w:proofErr w:type="spellEnd"/>
            <w:proofErr w:type="gramEnd"/>
            <w:r w:rsidRPr="008F30F8">
              <w:rPr>
                <w:rFonts w:asciiTheme="majorHAnsi" w:hAnsiTheme="majorHAnsi" w:cstheme="majorHAnsi"/>
              </w:rPr>
              <w:t xml:space="preserve"> derivada</w:t>
            </w:r>
          </w:p>
        </w:tc>
        <w:tc>
          <w:tcPr>
            <w:tcW w:w="4529" w:type="dxa"/>
            <w:vAlign w:val="center"/>
          </w:tcPr>
          <w:p w14:paraId="0F31CDAE"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Grandeza, num sistema de grandezas, definida em função das grandezas de base desse sistema.</w:t>
            </w:r>
          </w:p>
        </w:tc>
      </w:tr>
      <w:tr w:rsidR="008F30F8" w:rsidRPr="008F30F8" w14:paraId="1F1BDC88" w14:textId="77777777" w:rsidTr="00F92F21">
        <w:tc>
          <w:tcPr>
            <w:tcW w:w="645" w:type="dxa"/>
            <w:vAlign w:val="center"/>
          </w:tcPr>
          <w:p w14:paraId="5E6A7C3D"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1.6</w:t>
            </w:r>
          </w:p>
        </w:tc>
        <w:tc>
          <w:tcPr>
            <w:tcW w:w="4170" w:type="dxa"/>
            <w:vAlign w:val="center"/>
          </w:tcPr>
          <w:p w14:paraId="362D1683"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b/>
              </w:rPr>
              <w:t>Sistema Internacional de Grandezas (ISQ)</w:t>
            </w:r>
          </w:p>
          <w:p w14:paraId="7AC57E12" w14:textId="77777777" w:rsidR="008F30F8" w:rsidRPr="00F92F21" w:rsidRDefault="008F30F8" w:rsidP="00F92F21">
            <w:pPr>
              <w:pStyle w:val="TEXTO-SIMPLES"/>
              <w:ind w:firstLine="0"/>
              <w:rPr>
                <w:rFonts w:asciiTheme="majorHAnsi" w:hAnsiTheme="majorHAnsi" w:cstheme="majorHAnsi"/>
                <w:lang w:val="en-GB"/>
              </w:rPr>
            </w:pPr>
            <w:r w:rsidRPr="00F92F21">
              <w:rPr>
                <w:rFonts w:asciiTheme="majorHAnsi" w:hAnsiTheme="majorHAnsi" w:cstheme="majorHAnsi"/>
                <w:lang w:val="en-GB"/>
              </w:rPr>
              <w:t>International System of Quantities</w:t>
            </w:r>
          </w:p>
          <w:p w14:paraId="05827A9E" w14:textId="77777777" w:rsidR="008F30F8" w:rsidRPr="00F92F21" w:rsidRDefault="008F30F8" w:rsidP="00F92F21">
            <w:pPr>
              <w:pStyle w:val="TEXTO-SIMPLES"/>
              <w:ind w:firstLine="0"/>
              <w:rPr>
                <w:rFonts w:asciiTheme="majorHAnsi" w:hAnsiTheme="majorHAnsi" w:cstheme="majorHAnsi"/>
                <w:lang w:val="en-GB"/>
              </w:rPr>
            </w:pPr>
            <w:proofErr w:type="spellStart"/>
            <w:r w:rsidRPr="00F92F21">
              <w:rPr>
                <w:rFonts w:asciiTheme="majorHAnsi" w:hAnsiTheme="majorHAnsi" w:cstheme="majorHAnsi"/>
                <w:lang w:val="en-GB"/>
              </w:rPr>
              <w:t>Système</w:t>
            </w:r>
            <w:proofErr w:type="spellEnd"/>
            <w:r w:rsidRPr="00F92F21">
              <w:rPr>
                <w:rFonts w:asciiTheme="majorHAnsi" w:hAnsiTheme="majorHAnsi" w:cstheme="majorHAnsi"/>
                <w:lang w:val="en-GB"/>
              </w:rPr>
              <w:t xml:space="preserve"> international de grandeurs</w:t>
            </w:r>
          </w:p>
          <w:p w14:paraId="79A6BF75" w14:textId="77777777" w:rsidR="008F30F8" w:rsidRPr="008F30F8" w:rsidRDefault="008F30F8" w:rsidP="00F92F21">
            <w:pPr>
              <w:pStyle w:val="TEXTO-SIMPLES"/>
              <w:ind w:firstLine="0"/>
              <w:rPr>
                <w:rFonts w:asciiTheme="majorHAnsi" w:hAnsiTheme="majorHAnsi" w:cstheme="majorHAnsi"/>
                <w:b/>
              </w:rPr>
            </w:pPr>
            <w:r w:rsidRPr="008F30F8">
              <w:rPr>
                <w:rFonts w:asciiTheme="majorHAnsi" w:hAnsiTheme="majorHAnsi" w:cstheme="majorHAnsi"/>
              </w:rPr>
              <w:t>Sistema Internacional de Magnitudes</w:t>
            </w:r>
          </w:p>
        </w:tc>
        <w:tc>
          <w:tcPr>
            <w:tcW w:w="4529" w:type="dxa"/>
            <w:vAlign w:val="center"/>
          </w:tcPr>
          <w:p w14:paraId="0D0BF753"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Sistema de grandezas baseado nas sete grandezas de base: comprimento, massa, tempo, corrente elétrica, temperatura termodinâmica, quantidade de substância e intensidade luminosa.</w:t>
            </w:r>
          </w:p>
        </w:tc>
      </w:tr>
      <w:tr w:rsidR="008F30F8" w:rsidRPr="008F30F8" w14:paraId="64B635C4" w14:textId="77777777" w:rsidTr="00F92F21">
        <w:tc>
          <w:tcPr>
            <w:tcW w:w="645" w:type="dxa"/>
            <w:vAlign w:val="center"/>
          </w:tcPr>
          <w:p w14:paraId="0AE81BC9"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1.16</w:t>
            </w:r>
          </w:p>
        </w:tc>
        <w:tc>
          <w:tcPr>
            <w:tcW w:w="4170" w:type="dxa"/>
            <w:vAlign w:val="center"/>
          </w:tcPr>
          <w:p w14:paraId="057EA159" w14:textId="77777777" w:rsidR="008F30F8" w:rsidRPr="008F30F8" w:rsidRDefault="008F30F8" w:rsidP="00F92F21">
            <w:pPr>
              <w:pStyle w:val="TEXTO-SIMPLES"/>
              <w:ind w:firstLine="0"/>
              <w:rPr>
                <w:rFonts w:asciiTheme="majorHAnsi" w:hAnsiTheme="majorHAnsi" w:cstheme="majorHAnsi"/>
                <w:b/>
              </w:rPr>
            </w:pPr>
            <w:r w:rsidRPr="008F30F8">
              <w:rPr>
                <w:rFonts w:asciiTheme="majorHAnsi" w:hAnsiTheme="majorHAnsi" w:cstheme="majorHAnsi"/>
                <w:b/>
              </w:rPr>
              <w:t>Sistema Internacional de Unidades (SI)</w:t>
            </w:r>
          </w:p>
          <w:p w14:paraId="66009711" w14:textId="77777777" w:rsidR="008F30F8" w:rsidRPr="00F92F21" w:rsidRDefault="008F30F8" w:rsidP="00F92F21">
            <w:pPr>
              <w:pStyle w:val="TEXTO-SIMPLES"/>
              <w:ind w:firstLine="0"/>
              <w:rPr>
                <w:rFonts w:asciiTheme="majorHAnsi" w:hAnsiTheme="majorHAnsi" w:cstheme="majorHAnsi"/>
                <w:lang w:val="en-GB"/>
              </w:rPr>
            </w:pPr>
            <w:r w:rsidRPr="00F92F21">
              <w:rPr>
                <w:rFonts w:asciiTheme="majorHAnsi" w:hAnsiTheme="majorHAnsi" w:cstheme="majorHAnsi"/>
                <w:lang w:val="en-GB"/>
              </w:rPr>
              <w:t>International System of Units</w:t>
            </w:r>
          </w:p>
          <w:p w14:paraId="3FB048CF" w14:textId="77777777" w:rsidR="008F30F8" w:rsidRPr="00F92F21" w:rsidRDefault="008F30F8" w:rsidP="00F92F21">
            <w:pPr>
              <w:pStyle w:val="TEXTO-SIMPLES"/>
              <w:ind w:firstLine="0"/>
              <w:rPr>
                <w:rFonts w:asciiTheme="majorHAnsi" w:hAnsiTheme="majorHAnsi" w:cstheme="majorHAnsi"/>
                <w:lang w:val="en-GB"/>
              </w:rPr>
            </w:pPr>
            <w:proofErr w:type="spellStart"/>
            <w:r w:rsidRPr="00F92F21">
              <w:rPr>
                <w:rFonts w:asciiTheme="majorHAnsi" w:hAnsiTheme="majorHAnsi" w:cstheme="majorHAnsi"/>
                <w:lang w:val="en-GB"/>
              </w:rPr>
              <w:t>Système</w:t>
            </w:r>
            <w:proofErr w:type="spellEnd"/>
            <w:r w:rsidRPr="00F92F21">
              <w:rPr>
                <w:rFonts w:asciiTheme="majorHAnsi" w:hAnsiTheme="majorHAnsi" w:cstheme="majorHAnsi"/>
                <w:lang w:val="en-GB"/>
              </w:rPr>
              <w:t xml:space="preserve"> international </w:t>
            </w:r>
            <w:proofErr w:type="spellStart"/>
            <w:r w:rsidRPr="00F92F21">
              <w:rPr>
                <w:rFonts w:asciiTheme="majorHAnsi" w:hAnsiTheme="majorHAnsi" w:cstheme="majorHAnsi"/>
                <w:lang w:val="en-GB"/>
              </w:rPr>
              <w:t>d’unités</w:t>
            </w:r>
            <w:proofErr w:type="spellEnd"/>
          </w:p>
          <w:p w14:paraId="68E5FAAC"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Sistema internacional de Unidades</w:t>
            </w:r>
          </w:p>
        </w:tc>
        <w:tc>
          <w:tcPr>
            <w:tcW w:w="4529" w:type="dxa"/>
            <w:vAlign w:val="center"/>
          </w:tcPr>
          <w:p w14:paraId="59CE91A4"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Sistema de unidades, baseado no Sistema Internacional de Grandezas, incluindo os nomes e os símbolos das unidades e uma série de prefixos com seus nomes e símbolos, em conjunto com regras de utilização, adotado pela Conferência Geral de Pesos e Medidas (CGPM).</w:t>
            </w:r>
          </w:p>
        </w:tc>
      </w:tr>
      <w:tr w:rsidR="008F30F8" w:rsidRPr="008F30F8" w14:paraId="4B824E00" w14:textId="77777777" w:rsidTr="00F92F21">
        <w:tc>
          <w:tcPr>
            <w:tcW w:w="645" w:type="dxa"/>
            <w:vAlign w:val="center"/>
          </w:tcPr>
          <w:p w14:paraId="3D397D57"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1.19</w:t>
            </w:r>
          </w:p>
        </w:tc>
        <w:tc>
          <w:tcPr>
            <w:tcW w:w="4170" w:type="dxa"/>
            <w:vAlign w:val="center"/>
          </w:tcPr>
          <w:p w14:paraId="618A43FA"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valor</w:t>
            </w:r>
            <w:proofErr w:type="gramEnd"/>
            <w:r w:rsidRPr="008F30F8">
              <w:rPr>
                <w:rFonts w:asciiTheme="majorHAnsi" w:hAnsiTheme="majorHAnsi" w:cstheme="majorHAnsi"/>
                <w:b/>
              </w:rPr>
              <w:t xml:space="preserve"> duma grandeza</w:t>
            </w:r>
          </w:p>
          <w:p w14:paraId="105EB1B4"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valor</w:t>
            </w:r>
            <w:proofErr w:type="gramEnd"/>
          </w:p>
          <w:p w14:paraId="1BD3FEBD"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quantity</w:t>
            </w:r>
            <w:proofErr w:type="spellEnd"/>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value</w:t>
            </w:r>
            <w:proofErr w:type="spellEnd"/>
          </w:p>
          <w:p w14:paraId="2EE062EA"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valeur</w:t>
            </w:r>
            <w:proofErr w:type="spellEnd"/>
            <w:proofErr w:type="gramEnd"/>
            <w:r w:rsidRPr="008F30F8">
              <w:rPr>
                <w:rFonts w:asciiTheme="majorHAnsi" w:hAnsiTheme="majorHAnsi" w:cstheme="majorHAnsi"/>
              </w:rPr>
              <w:t xml:space="preserve"> d’une </w:t>
            </w:r>
            <w:proofErr w:type="spellStart"/>
            <w:r w:rsidRPr="008F30F8">
              <w:rPr>
                <w:rFonts w:asciiTheme="majorHAnsi" w:hAnsiTheme="majorHAnsi" w:cstheme="majorHAnsi"/>
              </w:rPr>
              <w:t>grandeur</w:t>
            </w:r>
            <w:proofErr w:type="spellEnd"/>
          </w:p>
          <w:p w14:paraId="713F8512"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rPr>
              <w:t>valor</w:t>
            </w:r>
            <w:proofErr w:type="gramEnd"/>
            <w:r w:rsidRPr="008F30F8">
              <w:rPr>
                <w:rFonts w:asciiTheme="majorHAnsi" w:hAnsiTheme="majorHAnsi" w:cstheme="majorHAnsi"/>
              </w:rPr>
              <w:t xml:space="preserve"> de una magnitude</w:t>
            </w:r>
          </w:p>
        </w:tc>
        <w:tc>
          <w:tcPr>
            <w:tcW w:w="4529" w:type="dxa"/>
            <w:vAlign w:val="center"/>
          </w:tcPr>
          <w:p w14:paraId="2CE0EA1E"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Conjunto, formado por um número e por uma referência, que constitui a expressão quantitativa duma grandeza.</w:t>
            </w:r>
          </w:p>
        </w:tc>
      </w:tr>
      <w:tr w:rsidR="008F30F8" w:rsidRPr="008F30F8" w14:paraId="10B91CFC" w14:textId="77777777" w:rsidTr="00F92F21">
        <w:tc>
          <w:tcPr>
            <w:tcW w:w="645" w:type="dxa"/>
            <w:vAlign w:val="center"/>
          </w:tcPr>
          <w:p w14:paraId="60F72C51"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2.1</w:t>
            </w:r>
          </w:p>
        </w:tc>
        <w:tc>
          <w:tcPr>
            <w:tcW w:w="4170" w:type="dxa"/>
            <w:vAlign w:val="center"/>
          </w:tcPr>
          <w:p w14:paraId="056C02DC"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medição</w:t>
            </w:r>
            <w:proofErr w:type="gramEnd"/>
          </w:p>
          <w:p w14:paraId="1BB666D3"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measurement</w:t>
            </w:r>
            <w:proofErr w:type="spellEnd"/>
            <w:proofErr w:type="gramEnd"/>
          </w:p>
          <w:p w14:paraId="3F936945"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mesurage</w:t>
            </w:r>
            <w:proofErr w:type="spellEnd"/>
            <w:proofErr w:type="gramEnd"/>
          </w:p>
          <w:p w14:paraId="153A53E3"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medición</w:t>
            </w:r>
            <w:proofErr w:type="spellEnd"/>
            <w:proofErr w:type="gramEnd"/>
          </w:p>
        </w:tc>
        <w:tc>
          <w:tcPr>
            <w:tcW w:w="4529" w:type="dxa"/>
            <w:vAlign w:val="center"/>
          </w:tcPr>
          <w:p w14:paraId="79B0DA71"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Processo de obtenção experimental de um ou mais valores que podem ser, razoavelmente, atribuídos a uma grandeza.</w:t>
            </w:r>
          </w:p>
        </w:tc>
      </w:tr>
      <w:tr w:rsidR="008F30F8" w:rsidRPr="008F30F8" w14:paraId="238EF66F" w14:textId="77777777" w:rsidTr="00F92F21">
        <w:tc>
          <w:tcPr>
            <w:tcW w:w="645" w:type="dxa"/>
            <w:vAlign w:val="center"/>
          </w:tcPr>
          <w:p w14:paraId="2899B3CF"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2.3</w:t>
            </w:r>
          </w:p>
        </w:tc>
        <w:tc>
          <w:tcPr>
            <w:tcW w:w="4170" w:type="dxa"/>
            <w:vAlign w:val="center"/>
          </w:tcPr>
          <w:p w14:paraId="2B93D1E2"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mensurando</w:t>
            </w:r>
            <w:proofErr w:type="gramEnd"/>
          </w:p>
          <w:p w14:paraId="60E7A217"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measurand</w:t>
            </w:r>
            <w:proofErr w:type="spellEnd"/>
            <w:proofErr w:type="gramEnd"/>
          </w:p>
          <w:p w14:paraId="31424823"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mesurande</w:t>
            </w:r>
            <w:proofErr w:type="spellEnd"/>
            <w:proofErr w:type="gramEnd"/>
          </w:p>
          <w:p w14:paraId="56D64340"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rPr>
              <w:lastRenderedPageBreak/>
              <w:t>mensurando</w:t>
            </w:r>
            <w:proofErr w:type="gramEnd"/>
          </w:p>
        </w:tc>
        <w:tc>
          <w:tcPr>
            <w:tcW w:w="4529" w:type="dxa"/>
            <w:vAlign w:val="center"/>
          </w:tcPr>
          <w:p w14:paraId="74DED499"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lastRenderedPageBreak/>
              <w:t>Grandeza que se pretende medir.</w:t>
            </w:r>
          </w:p>
        </w:tc>
      </w:tr>
      <w:tr w:rsidR="008F30F8" w:rsidRPr="008F30F8" w14:paraId="1FA7AB49" w14:textId="77777777" w:rsidTr="00F92F21">
        <w:tc>
          <w:tcPr>
            <w:tcW w:w="645" w:type="dxa"/>
            <w:vAlign w:val="center"/>
          </w:tcPr>
          <w:p w14:paraId="3E90B5C0"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2.4</w:t>
            </w:r>
          </w:p>
        </w:tc>
        <w:tc>
          <w:tcPr>
            <w:tcW w:w="4170" w:type="dxa"/>
            <w:vAlign w:val="center"/>
          </w:tcPr>
          <w:p w14:paraId="50994DC8" w14:textId="77777777" w:rsidR="008F30F8" w:rsidRPr="00F92F21" w:rsidRDefault="008F30F8" w:rsidP="00F92F21">
            <w:pPr>
              <w:pStyle w:val="TEXTO-SIMPLES"/>
              <w:ind w:firstLine="0"/>
              <w:rPr>
                <w:rFonts w:asciiTheme="majorHAnsi" w:hAnsiTheme="majorHAnsi" w:cstheme="majorHAnsi"/>
                <w:b/>
              </w:rPr>
            </w:pPr>
            <w:proofErr w:type="gramStart"/>
            <w:r w:rsidRPr="00F92F21">
              <w:rPr>
                <w:rFonts w:asciiTheme="majorHAnsi" w:hAnsiTheme="majorHAnsi" w:cstheme="majorHAnsi"/>
                <w:b/>
              </w:rPr>
              <w:t>princípio</w:t>
            </w:r>
            <w:proofErr w:type="gramEnd"/>
            <w:r w:rsidRPr="00F92F21">
              <w:rPr>
                <w:rFonts w:asciiTheme="majorHAnsi" w:hAnsiTheme="majorHAnsi" w:cstheme="majorHAnsi"/>
                <w:b/>
              </w:rPr>
              <w:t xml:space="preserve"> de medição</w:t>
            </w:r>
          </w:p>
          <w:p w14:paraId="2449D2FD"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measurement</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principle</w:t>
            </w:r>
            <w:proofErr w:type="spellEnd"/>
          </w:p>
          <w:p w14:paraId="3F300BE0"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principe</w:t>
            </w:r>
            <w:proofErr w:type="spellEnd"/>
            <w:proofErr w:type="gramEnd"/>
            <w:r w:rsidRPr="008F30F8">
              <w:rPr>
                <w:rFonts w:asciiTheme="majorHAnsi" w:hAnsiTheme="majorHAnsi" w:cstheme="majorHAnsi"/>
              </w:rPr>
              <w:t xml:space="preserve"> de mesure</w:t>
            </w:r>
          </w:p>
          <w:p w14:paraId="314473A8"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principio</w:t>
            </w:r>
            <w:proofErr w:type="spellEnd"/>
            <w:proofErr w:type="gramEnd"/>
            <w:r w:rsidRPr="008F30F8">
              <w:rPr>
                <w:rFonts w:asciiTheme="majorHAnsi" w:hAnsiTheme="majorHAnsi" w:cstheme="majorHAnsi"/>
              </w:rPr>
              <w:t xml:space="preserve"> de medida</w:t>
            </w:r>
          </w:p>
        </w:tc>
        <w:tc>
          <w:tcPr>
            <w:tcW w:w="4529" w:type="dxa"/>
            <w:vAlign w:val="center"/>
          </w:tcPr>
          <w:p w14:paraId="2A15C15C"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Fenômeno que serve como base para uma medição.</w:t>
            </w:r>
          </w:p>
        </w:tc>
      </w:tr>
      <w:tr w:rsidR="008F30F8" w:rsidRPr="008F30F8" w14:paraId="0475CD1A" w14:textId="77777777" w:rsidTr="00F92F21">
        <w:tc>
          <w:tcPr>
            <w:tcW w:w="645" w:type="dxa"/>
            <w:vAlign w:val="center"/>
          </w:tcPr>
          <w:p w14:paraId="7E62C038"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2.5</w:t>
            </w:r>
          </w:p>
        </w:tc>
        <w:tc>
          <w:tcPr>
            <w:tcW w:w="4170" w:type="dxa"/>
            <w:vAlign w:val="center"/>
          </w:tcPr>
          <w:p w14:paraId="2D752718" w14:textId="77777777" w:rsidR="008F30F8" w:rsidRPr="00F92F21" w:rsidRDefault="008F30F8" w:rsidP="00F92F21">
            <w:pPr>
              <w:pStyle w:val="TEXTO-SIMPLES"/>
              <w:ind w:firstLine="0"/>
              <w:rPr>
                <w:rFonts w:asciiTheme="majorHAnsi" w:hAnsiTheme="majorHAnsi" w:cstheme="majorHAnsi"/>
                <w:b/>
              </w:rPr>
            </w:pPr>
            <w:proofErr w:type="gramStart"/>
            <w:r w:rsidRPr="00F92F21">
              <w:rPr>
                <w:rFonts w:asciiTheme="majorHAnsi" w:hAnsiTheme="majorHAnsi" w:cstheme="majorHAnsi"/>
                <w:b/>
              </w:rPr>
              <w:t>método</w:t>
            </w:r>
            <w:proofErr w:type="gramEnd"/>
            <w:r w:rsidRPr="00F92F21">
              <w:rPr>
                <w:rFonts w:asciiTheme="majorHAnsi" w:hAnsiTheme="majorHAnsi" w:cstheme="majorHAnsi"/>
                <w:b/>
              </w:rPr>
              <w:t xml:space="preserve"> de medição</w:t>
            </w:r>
          </w:p>
          <w:p w14:paraId="02699C37"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measurement</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method</w:t>
            </w:r>
            <w:proofErr w:type="spellEnd"/>
          </w:p>
          <w:p w14:paraId="289A8AF3"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méthode</w:t>
            </w:r>
            <w:proofErr w:type="spellEnd"/>
            <w:proofErr w:type="gramEnd"/>
            <w:r w:rsidRPr="008F30F8">
              <w:rPr>
                <w:rFonts w:asciiTheme="majorHAnsi" w:hAnsiTheme="majorHAnsi" w:cstheme="majorHAnsi"/>
              </w:rPr>
              <w:t xml:space="preserve"> de mesure</w:t>
            </w:r>
          </w:p>
          <w:p w14:paraId="4BD1631F"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rPr>
              <w:t>método</w:t>
            </w:r>
            <w:proofErr w:type="gramEnd"/>
            <w:r w:rsidRPr="008F30F8">
              <w:rPr>
                <w:rFonts w:asciiTheme="majorHAnsi" w:hAnsiTheme="majorHAnsi" w:cstheme="majorHAnsi"/>
              </w:rPr>
              <w:t xml:space="preserve"> de medida</w:t>
            </w:r>
          </w:p>
        </w:tc>
        <w:tc>
          <w:tcPr>
            <w:tcW w:w="4529" w:type="dxa"/>
            <w:vAlign w:val="center"/>
          </w:tcPr>
          <w:p w14:paraId="3AD47ABF"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Descrição genérica duma organização lógica de operações utilizadas na realização duma medição.</w:t>
            </w:r>
          </w:p>
        </w:tc>
      </w:tr>
      <w:tr w:rsidR="008F30F8" w:rsidRPr="008F30F8" w14:paraId="4CD8A264" w14:textId="77777777" w:rsidTr="00F92F21">
        <w:tc>
          <w:tcPr>
            <w:tcW w:w="645" w:type="dxa"/>
            <w:vAlign w:val="center"/>
          </w:tcPr>
          <w:p w14:paraId="364A1E83"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2.6</w:t>
            </w:r>
          </w:p>
        </w:tc>
        <w:tc>
          <w:tcPr>
            <w:tcW w:w="4170" w:type="dxa"/>
            <w:vAlign w:val="center"/>
          </w:tcPr>
          <w:p w14:paraId="548146AE"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procedimento</w:t>
            </w:r>
            <w:proofErr w:type="gramEnd"/>
            <w:r w:rsidRPr="008F30F8">
              <w:rPr>
                <w:rFonts w:asciiTheme="majorHAnsi" w:hAnsiTheme="majorHAnsi" w:cstheme="majorHAnsi"/>
                <w:b/>
              </w:rPr>
              <w:t xml:space="preserve"> de medição</w:t>
            </w:r>
          </w:p>
          <w:p w14:paraId="7E8158CC"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measurement</w:t>
            </w:r>
            <w:proofErr w:type="spellEnd"/>
            <w:proofErr w:type="gramEnd"/>
            <w:r w:rsidRPr="008F30F8">
              <w:rPr>
                <w:rFonts w:asciiTheme="majorHAnsi" w:hAnsiTheme="majorHAnsi" w:cstheme="majorHAnsi"/>
              </w:rPr>
              <w:t xml:space="preserve"> procedure</w:t>
            </w:r>
          </w:p>
          <w:p w14:paraId="43389746"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procédure</w:t>
            </w:r>
            <w:proofErr w:type="spellEnd"/>
            <w:proofErr w:type="gramEnd"/>
            <w:r w:rsidRPr="008F30F8">
              <w:rPr>
                <w:rFonts w:asciiTheme="majorHAnsi" w:hAnsiTheme="majorHAnsi" w:cstheme="majorHAnsi"/>
              </w:rPr>
              <w:t xml:space="preserve"> de mesure</w:t>
            </w:r>
          </w:p>
          <w:p w14:paraId="6D103A5C" w14:textId="77777777" w:rsidR="008F30F8" w:rsidRPr="008F30F8" w:rsidRDefault="008F30F8" w:rsidP="00F92F21">
            <w:pPr>
              <w:pStyle w:val="TEXTO-SIMPLES"/>
              <w:ind w:firstLine="0"/>
              <w:rPr>
                <w:rFonts w:asciiTheme="majorHAnsi" w:hAnsiTheme="majorHAnsi" w:cstheme="majorHAnsi"/>
                <w:lang w:val="en-GB"/>
              </w:rPr>
            </w:pPr>
            <w:proofErr w:type="spellStart"/>
            <w:r w:rsidRPr="008F30F8">
              <w:rPr>
                <w:rFonts w:asciiTheme="majorHAnsi" w:hAnsiTheme="majorHAnsi" w:cstheme="majorHAnsi"/>
                <w:lang w:val="en-GB"/>
              </w:rPr>
              <w:t>procedimiento</w:t>
            </w:r>
            <w:proofErr w:type="spellEnd"/>
            <w:r w:rsidRPr="008F30F8">
              <w:rPr>
                <w:rFonts w:asciiTheme="majorHAnsi" w:hAnsiTheme="majorHAnsi" w:cstheme="majorHAnsi"/>
                <w:lang w:val="en-GB"/>
              </w:rPr>
              <w:t xml:space="preserve"> de </w:t>
            </w:r>
            <w:proofErr w:type="spellStart"/>
            <w:r w:rsidRPr="008F30F8">
              <w:rPr>
                <w:rFonts w:asciiTheme="majorHAnsi" w:hAnsiTheme="majorHAnsi" w:cstheme="majorHAnsi"/>
                <w:lang w:val="en-GB"/>
              </w:rPr>
              <w:t>medida</w:t>
            </w:r>
            <w:proofErr w:type="spellEnd"/>
          </w:p>
        </w:tc>
        <w:tc>
          <w:tcPr>
            <w:tcW w:w="4529" w:type="dxa"/>
            <w:vAlign w:val="center"/>
          </w:tcPr>
          <w:p w14:paraId="229BC4C6"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Descrição detalhada duma medição de acordo com um ou mais princípios de medição e com um dado método de medição, baseada num modelo de medição e incluindo todo cálculo destinado à obtenção dum resultado de medição.</w:t>
            </w:r>
          </w:p>
        </w:tc>
      </w:tr>
      <w:tr w:rsidR="008F30F8" w:rsidRPr="008F30F8" w14:paraId="6BB6DF72" w14:textId="77777777" w:rsidTr="00F92F21">
        <w:tc>
          <w:tcPr>
            <w:tcW w:w="645" w:type="dxa"/>
            <w:vAlign w:val="center"/>
          </w:tcPr>
          <w:p w14:paraId="2DDAB497"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2.8</w:t>
            </w:r>
          </w:p>
        </w:tc>
        <w:tc>
          <w:tcPr>
            <w:tcW w:w="4170" w:type="dxa"/>
            <w:vAlign w:val="center"/>
          </w:tcPr>
          <w:p w14:paraId="3A4ECBAA"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procedimento</w:t>
            </w:r>
            <w:proofErr w:type="gramEnd"/>
            <w:r w:rsidRPr="008F30F8">
              <w:rPr>
                <w:rFonts w:asciiTheme="majorHAnsi" w:hAnsiTheme="majorHAnsi" w:cstheme="majorHAnsi"/>
                <w:b/>
              </w:rPr>
              <w:t xml:space="preserve"> de medição primário</w:t>
            </w:r>
          </w:p>
          <w:p w14:paraId="7BE8052E"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primary</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reference</w:t>
            </w:r>
            <w:proofErr w:type="spellEnd"/>
            <w:r w:rsidRPr="00F92F21">
              <w:rPr>
                <w:rFonts w:asciiTheme="majorHAnsi" w:hAnsiTheme="majorHAnsi" w:cstheme="majorHAnsi"/>
              </w:rPr>
              <w:t xml:space="preserve"> </w:t>
            </w:r>
            <w:proofErr w:type="spellStart"/>
            <w:r w:rsidRPr="00F92F21">
              <w:rPr>
                <w:rFonts w:asciiTheme="majorHAnsi" w:hAnsiTheme="majorHAnsi" w:cstheme="majorHAnsi"/>
              </w:rPr>
              <w:t>measurement</w:t>
            </w:r>
            <w:proofErr w:type="spellEnd"/>
            <w:r w:rsidRPr="00F92F21">
              <w:rPr>
                <w:rFonts w:asciiTheme="majorHAnsi" w:hAnsiTheme="majorHAnsi" w:cstheme="majorHAnsi"/>
              </w:rPr>
              <w:t xml:space="preserve"> procedure</w:t>
            </w:r>
          </w:p>
          <w:p w14:paraId="0F1BC068"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procédure</w:t>
            </w:r>
            <w:proofErr w:type="spellEnd"/>
            <w:proofErr w:type="gramEnd"/>
            <w:r w:rsidRPr="008F30F8">
              <w:rPr>
                <w:rFonts w:asciiTheme="majorHAnsi" w:hAnsiTheme="majorHAnsi" w:cstheme="majorHAnsi"/>
              </w:rPr>
              <w:t xml:space="preserve"> de mesure </w:t>
            </w:r>
            <w:proofErr w:type="spellStart"/>
            <w:r w:rsidRPr="008F30F8">
              <w:rPr>
                <w:rFonts w:asciiTheme="majorHAnsi" w:hAnsiTheme="majorHAnsi" w:cstheme="majorHAnsi"/>
              </w:rPr>
              <w:t>primaire</w:t>
            </w:r>
            <w:proofErr w:type="spellEnd"/>
          </w:p>
          <w:p w14:paraId="36B111A6"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procedimiento</w:t>
            </w:r>
            <w:proofErr w:type="spellEnd"/>
            <w:proofErr w:type="gramEnd"/>
            <w:r w:rsidRPr="008F30F8">
              <w:rPr>
                <w:rFonts w:asciiTheme="majorHAnsi" w:hAnsiTheme="majorHAnsi" w:cstheme="majorHAnsi"/>
              </w:rPr>
              <w:t xml:space="preserve"> de medida </w:t>
            </w:r>
            <w:proofErr w:type="spellStart"/>
            <w:r w:rsidRPr="008F30F8">
              <w:rPr>
                <w:rFonts w:asciiTheme="majorHAnsi" w:hAnsiTheme="majorHAnsi" w:cstheme="majorHAnsi"/>
              </w:rPr>
              <w:t>primario</w:t>
            </w:r>
            <w:proofErr w:type="spellEnd"/>
          </w:p>
        </w:tc>
        <w:tc>
          <w:tcPr>
            <w:tcW w:w="4529" w:type="dxa"/>
            <w:vAlign w:val="center"/>
          </w:tcPr>
          <w:p w14:paraId="41FEEC2A"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Procedimento de medição de referência utilizado para obter um resultado de medição sem relação com um padrão duma grandeza de mesma natureza.</w:t>
            </w:r>
          </w:p>
        </w:tc>
      </w:tr>
      <w:tr w:rsidR="008F30F8" w:rsidRPr="008F30F8" w14:paraId="398E7F27" w14:textId="77777777" w:rsidTr="00F92F21">
        <w:tc>
          <w:tcPr>
            <w:tcW w:w="645" w:type="dxa"/>
            <w:vAlign w:val="center"/>
          </w:tcPr>
          <w:p w14:paraId="61A71099"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2.9</w:t>
            </w:r>
          </w:p>
        </w:tc>
        <w:tc>
          <w:tcPr>
            <w:tcW w:w="4170" w:type="dxa"/>
            <w:vAlign w:val="center"/>
          </w:tcPr>
          <w:p w14:paraId="6134A4E8" w14:textId="77777777" w:rsidR="008F30F8" w:rsidRPr="00F92F21" w:rsidRDefault="008F30F8" w:rsidP="00F92F21">
            <w:pPr>
              <w:pStyle w:val="TEXTO-SIMPLES"/>
              <w:ind w:firstLine="0"/>
              <w:rPr>
                <w:rFonts w:asciiTheme="majorHAnsi" w:hAnsiTheme="majorHAnsi" w:cstheme="majorHAnsi"/>
                <w:b/>
              </w:rPr>
            </w:pPr>
            <w:proofErr w:type="gramStart"/>
            <w:r w:rsidRPr="00F92F21">
              <w:rPr>
                <w:rFonts w:asciiTheme="majorHAnsi" w:hAnsiTheme="majorHAnsi" w:cstheme="majorHAnsi"/>
                <w:b/>
              </w:rPr>
              <w:t>resultado</w:t>
            </w:r>
            <w:proofErr w:type="gramEnd"/>
            <w:r w:rsidRPr="00F92F21">
              <w:rPr>
                <w:rFonts w:asciiTheme="majorHAnsi" w:hAnsiTheme="majorHAnsi" w:cstheme="majorHAnsi"/>
                <w:b/>
              </w:rPr>
              <w:t xml:space="preserve"> de medição</w:t>
            </w:r>
          </w:p>
          <w:p w14:paraId="3BA744A1"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measurement</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result</w:t>
            </w:r>
            <w:proofErr w:type="spellEnd"/>
          </w:p>
          <w:p w14:paraId="1B00A0FE"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résultat</w:t>
            </w:r>
            <w:proofErr w:type="spellEnd"/>
            <w:proofErr w:type="gramEnd"/>
            <w:r w:rsidRPr="00F92F21">
              <w:rPr>
                <w:rFonts w:asciiTheme="majorHAnsi" w:hAnsiTheme="majorHAnsi" w:cstheme="majorHAnsi"/>
              </w:rPr>
              <w:t xml:space="preserve"> de mesure</w:t>
            </w:r>
          </w:p>
          <w:p w14:paraId="022CF536"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rPr>
              <w:t>resultado</w:t>
            </w:r>
            <w:proofErr w:type="gramEnd"/>
            <w:r w:rsidRPr="008F30F8">
              <w:rPr>
                <w:rFonts w:asciiTheme="majorHAnsi" w:hAnsiTheme="majorHAnsi" w:cstheme="majorHAnsi"/>
              </w:rPr>
              <w:t xml:space="preserve"> de medida</w:t>
            </w:r>
          </w:p>
        </w:tc>
        <w:tc>
          <w:tcPr>
            <w:tcW w:w="4529" w:type="dxa"/>
            <w:vAlign w:val="center"/>
          </w:tcPr>
          <w:p w14:paraId="11C7D04B"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Conjunto de valores atribuídos a um mensurando, completado por todas as outras informações pertinentes disponíveis.</w:t>
            </w:r>
          </w:p>
        </w:tc>
      </w:tr>
      <w:tr w:rsidR="008F30F8" w:rsidRPr="008F30F8" w14:paraId="7B73139D" w14:textId="77777777" w:rsidTr="00F92F21">
        <w:tc>
          <w:tcPr>
            <w:tcW w:w="645" w:type="dxa"/>
            <w:vAlign w:val="center"/>
          </w:tcPr>
          <w:p w14:paraId="2AB0C499"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2.11</w:t>
            </w:r>
          </w:p>
        </w:tc>
        <w:tc>
          <w:tcPr>
            <w:tcW w:w="4170" w:type="dxa"/>
            <w:vAlign w:val="center"/>
          </w:tcPr>
          <w:p w14:paraId="5A72FBB8"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valor</w:t>
            </w:r>
            <w:proofErr w:type="gramEnd"/>
            <w:r w:rsidRPr="008F30F8">
              <w:rPr>
                <w:rFonts w:asciiTheme="majorHAnsi" w:hAnsiTheme="majorHAnsi" w:cstheme="majorHAnsi"/>
                <w:b/>
              </w:rPr>
              <w:t xml:space="preserve"> verdadeiro</w:t>
            </w:r>
          </w:p>
          <w:p w14:paraId="082FAF65"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true</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quantity</w:t>
            </w:r>
            <w:proofErr w:type="spellEnd"/>
            <w:r w:rsidRPr="00F92F21">
              <w:rPr>
                <w:rFonts w:asciiTheme="majorHAnsi" w:hAnsiTheme="majorHAnsi" w:cstheme="majorHAnsi"/>
              </w:rPr>
              <w:t xml:space="preserve"> </w:t>
            </w:r>
            <w:proofErr w:type="spellStart"/>
            <w:r w:rsidRPr="00F92F21">
              <w:rPr>
                <w:rFonts w:asciiTheme="majorHAnsi" w:hAnsiTheme="majorHAnsi" w:cstheme="majorHAnsi"/>
              </w:rPr>
              <w:t>value</w:t>
            </w:r>
            <w:proofErr w:type="spellEnd"/>
          </w:p>
          <w:p w14:paraId="2868583C"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valeur</w:t>
            </w:r>
            <w:proofErr w:type="spellEnd"/>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vraie</w:t>
            </w:r>
            <w:proofErr w:type="spellEnd"/>
          </w:p>
          <w:p w14:paraId="460DC585"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rPr>
              <w:t>valor</w:t>
            </w:r>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verdadero</w:t>
            </w:r>
            <w:proofErr w:type="spellEnd"/>
            <w:r w:rsidRPr="008F30F8">
              <w:rPr>
                <w:rFonts w:asciiTheme="majorHAnsi" w:hAnsiTheme="majorHAnsi" w:cstheme="majorHAnsi"/>
              </w:rPr>
              <w:t xml:space="preserve"> de una magnitude</w:t>
            </w:r>
          </w:p>
        </w:tc>
        <w:tc>
          <w:tcPr>
            <w:tcW w:w="4529" w:type="dxa"/>
            <w:vAlign w:val="center"/>
          </w:tcPr>
          <w:p w14:paraId="195F6359"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Valor de uma grandeza compatível com a definição da grandeza.</w:t>
            </w:r>
          </w:p>
        </w:tc>
      </w:tr>
      <w:tr w:rsidR="008F30F8" w:rsidRPr="008F30F8" w14:paraId="512DFE04" w14:textId="77777777" w:rsidTr="00F92F21">
        <w:tc>
          <w:tcPr>
            <w:tcW w:w="645" w:type="dxa"/>
            <w:vAlign w:val="center"/>
          </w:tcPr>
          <w:p w14:paraId="08C4566A"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2.12</w:t>
            </w:r>
          </w:p>
        </w:tc>
        <w:tc>
          <w:tcPr>
            <w:tcW w:w="4170" w:type="dxa"/>
            <w:vAlign w:val="center"/>
          </w:tcPr>
          <w:p w14:paraId="6F33D508"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valor</w:t>
            </w:r>
            <w:proofErr w:type="gramEnd"/>
            <w:r w:rsidRPr="008F30F8">
              <w:rPr>
                <w:rFonts w:asciiTheme="majorHAnsi" w:hAnsiTheme="majorHAnsi" w:cstheme="majorHAnsi"/>
                <w:b/>
              </w:rPr>
              <w:t xml:space="preserve"> convencional</w:t>
            </w:r>
          </w:p>
          <w:p w14:paraId="32807A69"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rPr>
              <w:t>valor</w:t>
            </w:r>
            <w:proofErr w:type="gramEnd"/>
            <w:r w:rsidRPr="008F30F8">
              <w:rPr>
                <w:rFonts w:asciiTheme="majorHAnsi" w:hAnsiTheme="majorHAnsi" w:cstheme="majorHAnsi"/>
              </w:rPr>
              <w:t xml:space="preserve"> convencional</w:t>
            </w:r>
          </w:p>
          <w:p w14:paraId="05E4D435"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conventional</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quantity</w:t>
            </w:r>
            <w:proofErr w:type="spellEnd"/>
            <w:r w:rsidRPr="00F92F21">
              <w:rPr>
                <w:rFonts w:asciiTheme="majorHAnsi" w:hAnsiTheme="majorHAnsi" w:cstheme="majorHAnsi"/>
              </w:rPr>
              <w:t xml:space="preserve"> </w:t>
            </w:r>
            <w:proofErr w:type="spellStart"/>
            <w:r w:rsidRPr="00F92F21">
              <w:rPr>
                <w:rFonts w:asciiTheme="majorHAnsi" w:hAnsiTheme="majorHAnsi" w:cstheme="majorHAnsi"/>
              </w:rPr>
              <w:t>value</w:t>
            </w:r>
            <w:proofErr w:type="spellEnd"/>
          </w:p>
          <w:p w14:paraId="36ADA25D"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valeur</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conventionnelle</w:t>
            </w:r>
            <w:proofErr w:type="spellEnd"/>
          </w:p>
          <w:p w14:paraId="3E3A8A99"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rPr>
              <w:t>valor</w:t>
            </w:r>
            <w:proofErr w:type="gramEnd"/>
            <w:r w:rsidRPr="008F30F8">
              <w:rPr>
                <w:rFonts w:asciiTheme="majorHAnsi" w:hAnsiTheme="majorHAnsi" w:cstheme="majorHAnsi"/>
              </w:rPr>
              <w:t xml:space="preserve"> convencional de una magnitude</w:t>
            </w:r>
          </w:p>
        </w:tc>
        <w:tc>
          <w:tcPr>
            <w:tcW w:w="4529" w:type="dxa"/>
            <w:vAlign w:val="center"/>
          </w:tcPr>
          <w:p w14:paraId="66E3EDFD"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Valor atribuído a uma grandeza por um acordo, para um dado propósito.</w:t>
            </w:r>
          </w:p>
        </w:tc>
      </w:tr>
      <w:tr w:rsidR="008F30F8" w:rsidRPr="008F30F8" w14:paraId="7FA34A87" w14:textId="77777777" w:rsidTr="00F92F21">
        <w:tc>
          <w:tcPr>
            <w:tcW w:w="645" w:type="dxa"/>
            <w:vAlign w:val="center"/>
          </w:tcPr>
          <w:p w14:paraId="6C76CA00"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2.13</w:t>
            </w:r>
          </w:p>
        </w:tc>
        <w:tc>
          <w:tcPr>
            <w:tcW w:w="4170" w:type="dxa"/>
            <w:vAlign w:val="center"/>
          </w:tcPr>
          <w:p w14:paraId="24304715" w14:textId="77777777" w:rsidR="008F30F8" w:rsidRPr="00F92F21" w:rsidRDefault="008F30F8" w:rsidP="00F92F21">
            <w:pPr>
              <w:pStyle w:val="TEXTO-SIMPLES"/>
              <w:ind w:firstLine="0"/>
              <w:rPr>
                <w:rFonts w:asciiTheme="majorHAnsi" w:hAnsiTheme="majorHAnsi" w:cstheme="majorHAnsi"/>
                <w:b/>
              </w:rPr>
            </w:pPr>
            <w:proofErr w:type="gramStart"/>
            <w:r w:rsidRPr="00F92F21">
              <w:rPr>
                <w:rFonts w:asciiTheme="majorHAnsi" w:hAnsiTheme="majorHAnsi" w:cstheme="majorHAnsi"/>
                <w:b/>
              </w:rPr>
              <w:t>exatidão</w:t>
            </w:r>
            <w:proofErr w:type="gramEnd"/>
            <w:r w:rsidRPr="00F92F21">
              <w:rPr>
                <w:rFonts w:asciiTheme="majorHAnsi" w:hAnsiTheme="majorHAnsi" w:cstheme="majorHAnsi"/>
                <w:b/>
              </w:rPr>
              <w:t xml:space="preserve"> de medição</w:t>
            </w:r>
          </w:p>
          <w:p w14:paraId="6B23A573"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measurement</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accuracy</w:t>
            </w:r>
            <w:proofErr w:type="spellEnd"/>
          </w:p>
          <w:p w14:paraId="518F2F27"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exactitude</w:t>
            </w:r>
            <w:proofErr w:type="spellEnd"/>
            <w:proofErr w:type="gramEnd"/>
            <w:r w:rsidRPr="008F30F8">
              <w:rPr>
                <w:rFonts w:asciiTheme="majorHAnsi" w:hAnsiTheme="majorHAnsi" w:cstheme="majorHAnsi"/>
              </w:rPr>
              <w:t xml:space="preserve"> de mesure</w:t>
            </w:r>
          </w:p>
          <w:p w14:paraId="7D10C71A"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exactitud</w:t>
            </w:r>
            <w:proofErr w:type="spellEnd"/>
            <w:proofErr w:type="gramEnd"/>
            <w:r w:rsidRPr="008F30F8">
              <w:rPr>
                <w:rFonts w:asciiTheme="majorHAnsi" w:hAnsiTheme="majorHAnsi" w:cstheme="majorHAnsi"/>
              </w:rPr>
              <w:t xml:space="preserve"> de medida</w:t>
            </w:r>
          </w:p>
        </w:tc>
        <w:tc>
          <w:tcPr>
            <w:tcW w:w="4529" w:type="dxa"/>
            <w:vAlign w:val="center"/>
          </w:tcPr>
          <w:p w14:paraId="07B32BC8"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Grau de concordância entre um valor medido e um valor verdadeiro de um mensurando.</w:t>
            </w:r>
          </w:p>
        </w:tc>
      </w:tr>
      <w:tr w:rsidR="008F30F8" w:rsidRPr="008F30F8" w14:paraId="71D3F39F" w14:textId="77777777" w:rsidTr="00F92F21">
        <w:tc>
          <w:tcPr>
            <w:tcW w:w="645" w:type="dxa"/>
            <w:vAlign w:val="center"/>
          </w:tcPr>
          <w:p w14:paraId="366F2A0F"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lastRenderedPageBreak/>
              <w:t>2.14</w:t>
            </w:r>
          </w:p>
        </w:tc>
        <w:tc>
          <w:tcPr>
            <w:tcW w:w="4170" w:type="dxa"/>
            <w:vAlign w:val="center"/>
          </w:tcPr>
          <w:p w14:paraId="61AD5598" w14:textId="77777777" w:rsidR="008F30F8" w:rsidRPr="00F92F21"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b/>
              </w:rPr>
              <w:t>veracidade</w:t>
            </w:r>
            <w:proofErr w:type="gramEnd"/>
            <w:r w:rsidRPr="008F30F8">
              <w:rPr>
                <w:rFonts w:asciiTheme="majorHAnsi" w:hAnsiTheme="majorHAnsi" w:cstheme="majorHAnsi"/>
                <w:b/>
              </w:rPr>
              <w:t xml:space="preserve"> de medição</w:t>
            </w:r>
          </w:p>
          <w:p w14:paraId="51B98162"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measurement</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trueness</w:t>
            </w:r>
            <w:proofErr w:type="spellEnd"/>
          </w:p>
          <w:p w14:paraId="54A56C49"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justesse</w:t>
            </w:r>
            <w:proofErr w:type="spellEnd"/>
            <w:proofErr w:type="gramEnd"/>
            <w:r w:rsidRPr="008F30F8">
              <w:rPr>
                <w:rFonts w:asciiTheme="majorHAnsi" w:hAnsiTheme="majorHAnsi" w:cstheme="majorHAnsi"/>
              </w:rPr>
              <w:t xml:space="preserve"> de mesure</w:t>
            </w:r>
          </w:p>
          <w:p w14:paraId="693804A2"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veracidad</w:t>
            </w:r>
            <w:proofErr w:type="spellEnd"/>
            <w:proofErr w:type="gramEnd"/>
            <w:r w:rsidRPr="008F30F8">
              <w:rPr>
                <w:rFonts w:asciiTheme="majorHAnsi" w:hAnsiTheme="majorHAnsi" w:cstheme="majorHAnsi"/>
              </w:rPr>
              <w:t xml:space="preserve"> de medida</w:t>
            </w:r>
          </w:p>
        </w:tc>
        <w:tc>
          <w:tcPr>
            <w:tcW w:w="4529" w:type="dxa"/>
            <w:vAlign w:val="center"/>
          </w:tcPr>
          <w:p w14:paraId="2516AC12"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Grau de concordância entre a média de um número infinito de valores medidos repetidos e um valor de referência.</w:t>
            </w:r>
          </w:p>
        </w:tc>
      </w:tr>
      <w:tr w:rsidR="008F30F8" w:rsidRPr="008F30F8" w14:paraId="6F7EAACF" w14:textId="77777777" w:rsidTr="00F92F21">
        <w:tc>
          <w:tcPr>
            <w:tcW w:w="645" w:type="dxa"/>
            <w:vAlign w:val="center"/>
          </w:tcPr>
          <w:p w14:paraId="6B3606BB"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2.15</w:t>
            </w:r>
          </w:p>
        </w:tc>
        <w:tc>
          <w:tcPr>
            <w:tcW w:w="4170" w:type="dxa"/>
            <w:vAlign w:val="center"/>
          </w:tcPr>
          <w:p w14:paraId="12AD2A66" w14:textId="0654B8F2"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precisão</w:t>
            </w:r>
            <w:proofErr w:type="gramEnd"/>
            <w:r w:rsidRPr="008F30F8">
              <w:rPr>
                <w:rFonts w:asciiTheme="majorHAnsi" w:hAnsiTheme="majorHAnsi" w:cstheme="majorHAnsi"/>
                <w:b/>
              </w:rPr>
              <w:t xml:space="preserve"> de medição</w:t>
            </w:r>
          </w:p>
          <w:p w14:paraId="18404547"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measurement</w:t>
            </w:r>
            <w:proofErr w:type="spellEnd"/>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precision</w:t>
            </w:r>
            <w:proofErr w:type="spellEnd"/>
          </w:p>
          <w:p w14:paraId="74AE6D70"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fidélité</w:t>
            </w:r>
            <w:proofErr w:type="spellEnd"/>
            <w:proofErr w:type="gramEnd"/>
            <w:r w:rsidRPr="008F30F8">
              <w:rPr>
                <w:rFonts w:asciiTheme="majorHAnsi" w:hAnsiTheme="majorHAnsi" w:cstheme="majorHAnsi"/>
              </w:rPr>
              <w:t xml:space="preserve"> de mesure</w:t>
            </w:r>
          </w:p>
          <w:p w14:paraId="62A947D0"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precisión</w:t>
            </w:r>
            <w:proofErr w:type="spellEnd"/>
            <w:proofErr w:type="gramEnd"/>
            <w:r w:rsidRPr="008F30F8">
              <w:rPr>
                <w:rFonts w:asciiTheme="majorHAnsi" w:hAnsiTheme="majorHAnsi" w:cstheme="majorHAnsi"/>
              </w:rPr>
              <w:t xml:space="preserve"> de medida</w:t>
            </w:r>
          </w:p>
        </w:tc>
        <w:tc>
          <w:tcPr>
            <w:tcW w:w="4529" w:type="dxa"/>
            <w:vAlign w:val="center"/>
          </w:tcPr>
          <w:p w14:paraId="1334E695"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Grau de concordância entre indicações ou valores medidos, obtidos por medições repetidas, no mesmo objeto ou em objetos similares, sob condições especificadas.</w:t>
            </w:r>
          </w:p>
        </w:tc>
      </w:tr>
      <w:tr w:rsidR="008F30F8" w:rsidRPr="008F30F8" w14:paraId="72B7B443" w14:textId="77777777" w:rsidTr="00F92F21">
        <w:tc>
          <w:tcPr>
            <w:tcW w:w="645" w:type="dxa"/>
            <w:vAlign w:val="center"/>
          </w:tcPr>
          <w:p w14:paraId="696BA861"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2.16</w:t>
            </w:r>
          </w:p>
        </w:tc>
        <w:tc>
          <w:tcPr>
            <w:tcW w:w="4170" w:type="dxa"/>
            <w:vAlign w:val="center"/>
          </w:tcPr>
          <w:p w14:paraId="622781B4" w14:textId="77777777" w:rsidR="008F30F8" w:rsidRPr="00F92F21" w:rsidRDefault="008F30F8" w:rsidP="00F92F21">
            <w:pPr>
              <w:pStyle w:val="TEXTO-SIMPLES"/>
              <w:ind w:firstLine="0"/>
              <w:rPr>
                <w:rFonts w:asciiTheme="majorHAnsi" w:hAnsiTheme="majorHAnsi" w:cstheme="majorHAnsi"/>
                <w:b/>
              </w:rPr>
            </w:pPr>
            <w:proofErr w:type="gramStart"/>
            <w:r w:rsidRPr="00F92F21">
              <w:rPr>
                <w:rFonts w:asciiTheme="majorHAnsi" w:hAnsiTheme="majorHAnsi" w:cstheme="majorHAnsi"/>
                <w:b/>
              </w:rPr>
              <w:t>erro</w:t>
            </w:r>
            <w:proofErr w:type="gramEnd"/>
            <w:r w:rsidRPr="00F92F21">
              <w:rPr>
                <w:rFonts w:asciiTheme="majorHAnsi" w:hAnsiTheme="majorHAnsi" w:cstheme="majorHAnsi"/>
                <w:b/>
              </w:rPr>
              <w:t xml:space="preserve"> de medição</w:t>
            </w:r>
          </w:p>
          <w:p w14:paraId="20A7C8E2"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measurement</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error</w:t>
            </w:r>
            <w:proofErr w:type="spellEnd"/>
          </w:p>
          <w:p w14:paraId="5FD24E8E"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erreur</w:t>
            </w:r>
            <w:proofErr w:type="spellEnd"/>
            <w:proofErr w:type="gramEnd"/>
            <w:r w:rsidRPr="008F30F8">
              <w:rPr>
                <w:rFonts w:asciiTheme="majorHAnsi" w:hAnsiTheme="majorHAnsi" w:cstheme="majorHAnsi"/>
              </w:rPr>
              <w:t xml:space="preserve"> de mesure</w:t>
            </w:r>
          </w:p>
          <w:p w14:paraId="221C903A"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error</w:t>
            </w:r>
            <w:proofErr w:type="spellEnd"/>
            <w:proofErr w:type="gramEnd"/>
            <w:r w:rsidRPr="008F30F8">
              <w:rPr>
                <w:rFonts w:asciiTheme="majorHAnsi" w:hAnsiTheme="majorHAnsi" w:cstheme="majorHAnsi"/>
              </w:rPr>
              <w:t xml:space="preserve"> de medida</w:t>
            </w:r>
          </w:p>
        </w:tc>
        <w:tc>
          <w:tcPr>
            <w:tcW w:w="4529" w:type="dxa"/>
            <w:vAlign w:val="center"/>
          </w:tcPr>
          <w:p w14:paraId="3CD5D777"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Diferença entre o valor medido duma grandeza e um valor de referência.</w:t>
            </w:r>
          </w:p>
        </w:tc>
      </w:tr>
      <w:tr w:rsidR="008F30F8" w:rsidRPr="008F30F8" w14:paraId="5AF4012A" w14:textId="77777777" w:rsidTr="00F92F21">
        <w:tc>
          <w:tcPr>
            <w:tcW w:w="645" w:type="dxa"/>
            <w:vAlign w:val="center"/>
          </w:tcPr>
          <w:p w14:paraId="0C8B6BD9"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2.17</w:t>
            </w:r>
          </w:p>
        </w:tc>
        <w:tc>
          <w:tcPr>
            <w:tcW w:w="4170" w:type="dxa"/>
            <w:vAlign w:val="center"/>
          </w:tcPr>
          <w:p w14:paraId="5BB520E6" w14:textId="77777777" w:rsidR="008F30F8" w:rsidRPr="00F92F21" w:rsidRDefault="008F30F8" w:rsidP="00F92F21">
            <w:pPr>
              <w:pStyle w:val="TEXTO-SIMPLES"/>
              <w:ind w:firstLine="0"/>
              <w:rPr>
                <w:rFonts w:asciiTheme="majorHAnsi" w:hAnsiTheme="majorHAnsi" w:cstheme="majorHAnsi"/>
                <w:b/>
              </w:rPr>
            </w:pPr>
            <w:proofErr w:type="gramStart"/>
            <w:r w:rsidRPr="00F92F21">
              <w:rPr>
                <w:rFonts w:asciiTheme="majorHAnsi" w:hAnsiTheme="majorHAnsi" w:cstheme="majorHAnsi"/>
                <w:b/>
              </w:rPr>
              <w:t>erro</w:t>
            </w:r>
            <w:proofErr w:type="gramEnd"/>
            <w:r w:rsidRPr="00F92F21">
              <w:rPr>
                <w:rFonts w:asciiTheme="majorHAnsi" w:hAnsiTheme="majorHAnsi" w:cstheme="majorHAnsi"/>
                <w:b/>
              </w:rPr>
              <w:t xml:space="preserve"> sistemático</w:t>
            </w:r>
          </w:p>
          <w:p w14:paraId="4EBBF2D1"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systematic</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measurement</w:t>
            </w:r>
            <w:proofErr w:type="spellEnd"/>
          </w:p>
          <w:p w14:paraId="1B5F1EE9"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erreur</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systématique</w:t>
            </w:r>
            <w:proofErr w:type="spellEnd"/>
          </w:p>
          <w:p w14:paraId="2B318219"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error</w:t>
            </w:r>
            <w:proofErr w:type="spellEnd"/>
            <w:proofErr w:type="gramEnd"/>
            <w:r w:rsidRPr="008F30F8">
              <w:rPr>
                <w:rFonts w:asciiTheme="majorHAnsi" w:hAnsiTheme="majorHAnsi" w:cstheme="majorHAnsi"/>
              </w:rPr>
              <w:t xml:space="preserve"> sistemático de medida</w:t>
            </w:r>
          </w:p>
        </w:tc>
        <w:tc>
          <w:tcPr>
            <w:tcW w:w="4529" w:type="dxa"/>
            <w:vAlign w:val="center"/>
          </w:tcPr>
          <w:p w14:paraId="2558CE6D"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Componente do erro de medição que, em medições repetidas, permanece constante ou varia de maneira previsível.</w:t>
            </w:r>
          </w:p>
        </w:tc>
      </w:tr>
      <w:tr w:rsidR="008F30F8" w:rsidRPr="008F30F8" w14:paraId="0F278EDA" w14:textId="77777777" w:rsidTr="00F92F21">
        <w:tc>
          <w:tcPr>
            <w:tcW w:w="645" w:type="dxa"/>
            <w:vAlign w:val="center"/>
          </w:tcPr>
          <w:p w14:paraId="5DDD92BB"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2.19</w:t>
            </w:r>
          </w:p>
        </w:tc>
        <w:tc>
          <w:tcPr>
            <w:tcW w:w="4170" w:type="dxa"/>
            <w:vAlign w:val="center"/>
          </w:tcPr>
          <w:p w14:paraId="1852EE0C" w14:textId="77777777" w:rsidR="008F30F8" w:rsidRPr="00F92F21" w:rsidRDefault="008F30F8" w:rsidP="00F92F21">
            <w:pPr>
              <w:pStyle w:val="TEXTO-SIMPLES"/>
              <w:ind w:firstLine="0"/>
              <w:rPr>
                <w:rFonts w:asciiTheme="majorHAnsi" w:hAnsiTheme="majorHAnsi" w:cstheme="majorHAnsi"/>
                <w:b/>
              </w:rPr>
            </w:pPr>
            <w:proofErr w:type="gramStart"/>
            <w:r w:rsidRPr="00F92F21">
              <w:rPr>
                <w:rFonts w:asciiTheme="majorHAnsi" w:hAnsiTheme="majorHAnsi" w:cstheme="majorHAnsi"/>
                <w:b/>
              </w:rPr>
              <w:t>erro</w:t>
            </w:r>
            <w:proofErr w:type="gramEnd"/>
            <w:r w:rsidRPr="00F92F21">
              <w:rPr>
                <w:rFonts w:asciiTheme="majorHAnsi" w:hAnsiTheme="majorHAnsi" w:cstheme="majorHAnsi"/>
                <w:b/>
              </w:rPr>
              <w:t xml:space="preserve"> aleatório</w:t>
            </w:r>
          </w:p>
          <w:p w14:paraId="4082FB3B"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random</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measurement</w:t>
            </w:r>
            <w:proofErr w:type="spellEnd"/>
            <w:r w:rsidRPr="00F92F21">
              <w:rPr>
                <w:rFonts w:asciiTheme="majorHAnsi" w:hAnsiTheme="majorHAnsi" w:cstheme="majorHAnsi"/>
              </w:rPr>
              <w:t xml:space="preserve"> </w:t>
            </w:r>
            <w:proofErr w:type="spellStart"/>
            <w:r w:rsidRPr="00F92F21">
              <w:rPr>
                <w:rFonts w:asciiTheme="majorHAnsi" w:hAnsiTheme="majorHAnsi" w:cstheme="majorHAnsi"/>
              </w:rPr>
              <w:t>error</w:t>
            </w:r>
            <w:proofErr w:type="spellEnd"/>
          </w:p>
          <w:p w14:paraId="7BECDB19"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erreur</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aléatorie</w:t>
            </w:r>
            <w:proofErr w:type="spellEnd"/>
          </w:p>
          <w:p w14:paraId="489E5806"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error</w:t>
            </w:r>
            <w:proofErr w:type="spellEnd"/>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aleatorio</w:t>
            </w:r>
            <w:proofErr w:type="spellEnd"/>
            <w:r w:rsidRPr="008F30F8">
              <w:rPr>
                <w:rFonts w:asciiTheme="majorHAnsi" w:hAnsiTheme="majorHAnsi" w:cstheme="majorHAnsi"/>
              </w:rPr>
              <w:t xml:space="preserve"> de medida</w:t>
            </w:r>
          </w:p>
        </w:tc>
        <w:tc>
          <w:tcPr>
            <w:tcW w:w="4529" w:type="dxa"/>
            <w:vAlign w:val="center"/>
          </w:tcPr>
          <w:p w14:paraId="7DA3C773"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Componente do erro de medição que, em medições repetidas, varia de maneira imprevisível.</w:t>
            </w:r>
          </w:p>
        </w:tc>
      </w:tr>
      <w:tr w:rsidR="008F30F8" w:rsidRPr="008F30F8" w14:paraId="30F436F1" w14:textId="77777777" w:rsidTr="00F92F21">
        <w:tc>
          <w:tcPr>
            <w:tcW w:w="645" w:type="dxa"/>
            <w:vAlign w:val="center"/>
          </w:tcPr>
          <w:p w14:paraId="7B9FEF46"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2.26</w:t>
            </w:r>
          </w:p>
        </w:tc>
        <w:tc>
          <w:tcPr>
            <w:tcW w:w="4170" w:type="dxa"/>
            <w:vAlign w:val="center"/>
          </w:tcPr>
          <w:p w14:paraId="41AB4578" w14:textId="77777777" w:rsidR="008F30F8" w:rsidRPr="00F92F21" w:rsidRDefault="008F30F8" w:rsidP="00F92F21">
            <w:pPr>
              <w:pStyle w:val="TEXTO-SIMPLES"/>
              <w:ind w:firstLine="0"/>
              <w:rPr>
                <w:rFonts w:asciiTheme="majorHAnsi" w:hAnsiTheme="majorHAnsi" w:cstheme="majorHAnsi"/>
                <w:b/>
              </w:rPr>
            </w:pPr>
            <w:proofErr w:type="gramStart"/>
            <w:r w:rsidRPr="00F92F21">
              <w:rPr>
                <w:rFonts w:asciiTheme="majorHAnsi" w:hAnsiTheme="majorHAnsi" w:cstheme="majorHAnsi"/>
                <w:b/>
              </w:rPr>
              <w:t>incerteza</w:t>
            </w:r>
            <w:proofErr w:type="gramEnd"/>
            <w:r w:rsidRPr="00F92F21">
              <w:rPr>
                <w:rFonts w:asciiTheme="majorHAnsi" w:hAnsiTheme="majorHAnsi" w:cstheme="majorHAnsi"/>
                <w:b/>
              </w:rPr>
              <w:t xml:space="preserve"> de medição</w:t>
            </w:r>
          </w:p>
          <w:p w14:paraId="6294DBF1" w14:textId="77777777" w:rsidR="008F30F8" w:rsidRPr="00F92F21" w:rsidRDefault="008F30F8" w:rsidP="00F92F21">
            <w:pPr>
              <w:pStyle w:val="TEXTO-SIMPLES"/>
              <w:ind w:firstLine="0"/>
              <w:rPr>
                <w:rFonts w:asciiTheme="majorHAnsi" w:hAnsiTheme="majorHAnsi" w:cstheme="majorHAnsi"/>
                <w:b/>
              </w:rPr>
            </w:pPr>
            <w:proofErr w:type="gramStart"/>
            <w:r w:rsidRPr="00F92F21">
              <w:rPr>
                <w:rFonts w:asciiTheme="majorHAnsi" w:hAnsiTheme="majorHAnsi" w:cstheme="majorHAnsi"/>
                <w:b/>
              </w:rPr>
              <w:t>incerteza</w:t>
            </w:r>
            <w:proofErr w:type="gramEnd"/>
          </w:p>
          <w:p w14:paraId="03C6941B"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measurement</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uncertainty</w:t>
            </w:r>
            <w:proofErr w:type="spellEnd"/>
          </w:p>
          <w:p w14:paraId="742C8455"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incertitude</w:t>
            </w:r>
            <w:proofErr w:type="spellEnd"/>
            <w:proofErr w:type="gramEnd"/>
            <w:r w:rsidRPr="008F30F8">
              <w:rPr>
                <w:rFonts w:asciiTheme="majorHAnsi" w:hAnsiTheme="majorHAnsi" w:cstheme="majorHAnsi"/>
              </w:rPr>
              <w:t xml:space="preserve"> de mesure</w:t>
            </w:r>
          </w:p>
          <w:p w14:paraId="6ADD9761"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incertidumbre</w:t>
            </w:r>
            <w:proofErr w:type="spellEnd"/>
            <w:proofErr w:type="gramEnd"/>
            <w:r w:rsidRPr="008F30F8">
              <w:rPr>
                <w:rFonts w:asciiTheme="majorHAnsi" w:hAnsiTheme="majorHAnsi" w:cstheme="majorHAnsi"/>
              </w:rPr>
              <w:t xml:space="preserve"> de medida</w:t>
            </w:r>
          </w:p>
        </w:tc>
        <w:tc>
          <w:tcPr>
            <w:tcW w:w="4529" w:type="dxa"/>
            <w:vAlign w:val="center"/>
          </w:tcPr>
          <w:p w14:paraId="520550A9"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Parâmetro não negativo que caracteriza a dispersão dos valores atribuídos a um mensurando, com base nas informações utilizadas.</w:t>
            </w:r>
          </w:p>
        </w:tc>
      </w:tr>
      <w:tr w:rsidR="008F30F8" w:rsidRPr="008F30F8" w14:paraId="55B9F9C9" w14:textId="77777777" w:rsidTr="00F92F21">
        <w:tc>
          <w:tcPr>
            <w:tcW w:w="645" w:type="dxa"/>
            <w:vAlign w:val="center"/>
          </w:tcPr>
          <w:p w14:paraId="23EC8356"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2.39</w:t>
            </w:r>
          </w:p>
        </w:tc>
        <w:tc>
          <w:tcPr>
            <w:tcW w:w="4170" w:type="dxa"/>
            <w:vAlign w:val="center"/>
          </w:tcPr>
          <w:p w14:paraId="43772E2B"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calibração</w:t>
            </w:r>
            <w:proofErr w:type="gramEnd"/>
          </w:p>
          <w:p w14:paraId="4E32FCBD"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calibration</w:t>
            </w:r>
            <w:proofErr w:type="spellEnd"/>
            <w:proofErr w:type="gramEnd"/>
          </w:p>
          <w:p w14:paraId="1516C5B1"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étalonnage</w:t>
            </w:r>
            <w:proofErr w:type="spellEnd"/>
            <w:proofErr w:type="gramEnd"/>
          </w:p>
          <w:p w14:paraId="25AAC16A"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calibración</w:t>
            </w:r>
            <w:proofErr w:type="spellEnd"/>
            <w:proofErr w:type="gramEnd"/>
          </w:p>
        </w:tc>
        <w:tc>
          <w:tcPr>
            <w:tcW w:w="4529" w:type="dxa"/>
            <w:vAlign w:val="center"/>
          </w:tcPr>
          <w:p w14:paraId="22CAB622"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Operação que estabelece, numa primeira etapa e sob condições especificadas, uma relação entre os valores e as incertezas de medição fornecidos por padrões e as indicações correspondentes com as incertezas associadas; numa segunda etapa, utiliza esta informação para estabelecer uma relação visando à obtenção de um resultado de medição a partir de uma indicação.</w:t>
            </w:r>
          </w:p>
        </w:tc>
      </w:tr>
      <w:tr w:rsidR="008F30F8" w:rsidRPr="008F30F8" w14:paraId="1366884B" w14:textId="77777777" w:rsidTr="00F92F21">
        <w:tc>
          <w:tcPr>
            <w:tcW w:w="645" w:type="dxa"/>
            <w:vAlign w:val="center"/>
          </w:tcPr>
          <w:p w14:paraId="5AB08024"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2.41</w:t>
            </w:r>
          </w:p>
        </w:tc>
        <w:tc>
          <w:tcPr>
            <w:tcW w:w="4170" w:type="dxa"/>
            <w:vAlign w:val="center"/>
          </w:tcPr>
          <w:p w14:paraId="4030C30A"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rastreabilidade</w:t>
            </w:r>
            <w:proofErr w:type="gramEnd"/>
            <w:r w:rsidRPr="008F30F8">
              <w:rPr>
                <w:rFonts w:asciiTheme="majorHAnsi" w:hAnsiTheme="majorHAnsi" w:cstheme="majorHAnsi"/>
                <w:b/>
              </w:rPr>
              <w:t xml:space="preserve"> metrológica</w:t>
            </w:r>
          </w:p>
          <w:p w14:paraId="29B727EF"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metrological</w:t>
            </w:r>
            <w:proofErr w:type="spellEnd"/>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traceability</w:t>
            </w:r>
            <w:proofErr w:type="spellEnd"/>
          </w:p>
          <w:p w14:paraId="7283B25F"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lastRenderedPageBreak/>
              <w:t>traçabilité</w:t>
            </w:r>
            <w:proofErr w:type="spellEnd"/>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métrologique</w:t>
            </w:r>
            <w:proofErr w:type="spellEnd"/>
          </w:p>
          <w:p w14:paraId="415EC958"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trazabilidad</w:t>
            </w:r>
            <w:proofErr w:type="spellEnd"/>
            <w:proofErr w:type="gramEnd"/>
            <w:r w:rsidRPr="008F30F8">
              <w:rPr>
                <w:rFonts w:asciiTheme="majorHAnsi" w:hAnsiTheme="majorHAnsi" w:cstheme="majorHAnsi"/>
              </w:rPr>
              <w:t xml:space="preserve"> metrológica</w:t>
            </w:r>
          </w:p>
        </w:tc>
        <w:tc>
          <w:tcPr>
            <w:tcW w:w="4529" w:type="dxa"/>
            <w:vAlign w:val="center"/>
          </w:tcPr>
          <w:p w14:paraId="6C5EFEEC"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lastRenderedPageBreak/>
              <w:t xml:space="preserve">Propriedade de um resultado de medição pela qual tal resultado pode ser relacionado a uma </w:t>
            </w:r>
            <w:r w:rsidRPr="008F30F8">
              <w:rPr>
                <w:rFonts w:asciiTheme="majorHAnsi" w:hAnsiTheme="majorHAnsi" w:cstheme="majorHAnsi"/>
              </w:rPr>
              <w:lastRenderedPageBreak/>
              <w:t>referência através de uma cadeia ininterrupta e documentada de calibrações, cada uma contribuindo para a incerteza de medição.</w:t>
            </w:r>
          </w:p>
        </w:tc>
      </w:tr>
      <w:tr w:rsidR="008F30F8" w:rsidRPr="008F30F8" w14:paraId="4A83EFC7" w14:textId="77777777" w:rsidTr="00F92F21">
        <w:tc>
          <w:tcPr>
            <w:tcW w:w="645" w:type="dxa"/>
            <w:vAlign w:val="center"/>
          </w:tcPr>
          <w:p w14:paraId="5F874FBB"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2.44</w:t>
            </w:r>
          </w:p>
        </w:tc>
        <w:tc>
          <w:tcPr>
            <w:tcW w:w="4170" w:type="dxa"/>
            <w:vAlign w:val="center"/>
          </w:tcPr>
          <w:p w14:paraId="650A9265"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verificação</w:t>
            </w:r>
            <w:proofErr w:type="gramEnd"/>
          </w:p>
          <w:p w14:paraId="619F283F"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verification</w:t>
            </w:r>
            <w:proofErr w:type="spellEnd"/>
            <w:proofErr w:type="gramEnd"/>
          </w:p>
          <w:p w14:paraId="31D7E6E2"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vérification</w:t>
            </w:r>
            <w:proofErr w:type="spellEnd"/>
            <w:proofErr w:type="gramEnd"/>
          </w:p>
          <w:p w14:paraId="42C13874"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verificación</w:t>
            </w:r>
            <w:proofErr w:type="spellEnd"/>
            <w:proofErr w:type="gramEnd"/>
          </w:p>
        </w:tc>
        <w:tc>
          <w:tcPr>
            <w:tcW w:w="4529" w:type="dxa"/>
            <w:vAlign w:val="center"/>
          </w:tcPr>
          <w:p w14:paraId="099F9781"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Fornecimento de evidência objetiva de que um dado item satisfaz requisitos especificados.</w:t>
            </w:r>
          </w:p>
        </w:tc>
      </w:tr>
      <w:tr w:rsidR="008F30F8" w:rsidRPr="008F30F8" w14:paraId="5EDA37AB" w14:textId="77777777" w:rsidTr="00F92F21">
        <w:tc>
          <w:tcPr>
            <w:tcW w:w="645" w:type="dxa"/>
            <w:vAlign w:val="center"/>
          </w:tcPr>
          <w:p w14:paraId="42927CCF"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2.45</w:t>
            </w:r>
          </w:p>
        </w:tc>
        <w:tc>
          <w:tcPr>
            <w:tcW w:w="4170" w:type="dxa"/>
            <w:vAlign w:val="center"/>
          </w:tcPr>
          <w:p w14:paraId="08CAF109"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validação</w:t>
            </w:r>
            <w:proofErr w:type="gramEnd"/>
          </w:p>
          <w:p w14:paraId="6C8DA5F5"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validation</w:t>
            </w:r>
            <w:proofErr w:type="spellEnd"/>
            <w:proofErr w:type="gramEnd"/>
          </w:p>
          <w:p w14:paraId="112490FB"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validation</w:t>
            </w:r>
            <w:proofErr w:type="spellEnd"/>
            <w:proofErr w:type="gramEnd"/>
          </w:p>
          <w:p w14:paraId="42DAB318"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validación</w:t>
            </w:r>
            <w:proofErr w:type="spellEnd"/>
            <w:proofErr w:type="gramEnd"/>
          </w:p>
        </w:tc>
        <w:tc>
          <w:tcPr>
            <w:tcW w:w="4529" w:type="dxa"/>
            <w:vAlign w:val="center"/>
          </w:tcPr>
          <w:p w14:paraId="5B156540"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Verificação na qual os requisitos especificados são adequados para um uso pretendido.</w:t>
            </w:r>
          </w:p>
        </w:tc>
      </w:tr>
      <w:tr w:rsidR="008F30F8" w:rsidRPr="008F30F8" w14:paraId="251D7384" w14:textId="77777777" w:rsidTr="00F92F21">
        <w:tc>
          <w:tcPr>
            <w:tcW w:w="645" w:type="dxa"/>
            <w:vAlign w:val="center"/>
          </w:tcPr>
          <w:p w14:paraId="749678C7"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3.1</w:t>
            </w:r>
          </w:p>
        </w:tc>
        <w:tc>
          <w:tcPr>
            <w:tcW w:w="4170" w:type="dxa"/>
            <w:vAlign w:val="center"/>
          </w:tcPr>
          <w:p w14:paraId="4BA46C71"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instrumento</w:t>
            </w:r>
            <w:proofErr w:type="gramEnd"/>
            <w:r w:rsidRPr="008F30F8">
              <w:rPr>
                <w:rFonts w:asciiTheme="majorHAnsi" w:hAnsiTheme="majorHAnsi" w:cstheme="majorHAnsi"/>
                <w:b/>
              </w:rPr>
              <w:t xml:space="preserve"> de medição</w:t>
            </w:r>
          </w:p>
          <w:p w14:paraId="7DE11884"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measuring</w:t>
            </w:r>
            <w:proofErr w:type="spellEnd"/>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instrument</w:t>
            </w:r>
            <w:proofErr w:type="spellEnd"/>
          </w:p>
          <w:p w14:paraId="3F768E9E"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instrument</w:t>
            </w:r>
            <w:proofErr w:type="spellEnd"/>
            <w:proofErr w:type="gramEnd"/>
            <w:r w:rsidRPr="008F30F8">
              <w:rPr>
                <w:rFonts w:asciiTheme="majorHAnsi" w:hAnsiTheme="majorHAnsi" w:cstheme="majorHAnsi"/>
              </w:rPr>
              <w:t xml:space="preserve"> de mesure</w:t>
            </w:r>
          </w:p>
          <w:p w14:paraId="424A173E"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rPr>
              <w:t>instrumento</w:t>
            </w:r>
            <w:proofErr w:type="gramEnd"/>
            <w:r w:rsidRPr="008F30F8">
              <w:rPr>
                <w:rFonts w:asciiTheme="majorHAnsi" w:hAnsiTheme="majorHAnsi" w:cstheme="majorHAnsi"/>
              </w:rPr>
              <w:t xml:space="preserve"> de medida</w:t>
            </w:r>
          </w:p>
        </w:tc>
        <w:tc>
          <w:tcPr>
            <w:tcW w:w="4529" w:type="dxa"/>
            <w:vAlign w:val="center"/>
          </w:tcPr>
          <w:p w14:paraId="2F6A892E"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Dispositivo utilizado para realizar medições, individualmente ou associado a um ou mais dispositivos suplementares.</w:t>
            </w:r>
          </w:p>
        </w:tc>
      </w:tr>
      <w:tr w:rsidR="008F30F8" w:rsidRPr="008F30F8" w14:paraId="27471500" w14:textId="77777777" w:rsidTr="00F92F21">
        <w:tc>
          <w:tcPr>
            <w:tcW w:w="645" w:type="dxa"/>
            <w:vAlign w:val="center"/>
          </w:tcPr>
          <w:p w14:paraId="75E56591"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3.2</w:t>
            </w:r>
          </w:p>
        </w:tc>
        <w:tc>
          <w:tcPr>
            <w:tcW w:w="4170" w:type="dxa"/>
            <w:vAlign w:val="center"/>
          </w:tcPr>
          <w:p w14:paraId="7C766AFA"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sistema</w:t>
            </w:r>
            <w:proofErr w:type="gramEnd"/>
            <w:r w:rsidRPr="008F30F8">
              <w:rPr>
                <w:rFonts w:asciiTheme="majorHAnsi" w:hAnsiTheme="majorHAnsi" w:cstheme="majorHAnsi"/>
                <w:b/>
              </w:rPr>
              <w:t xml:space="preserve"> de medição</w:t>
            </w:r>
          </w:p>
          <w:p w14:paraId="65F2EA09"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measuring</w:t>
            </w:r>
            <w:proofErr w:type="spellEnd"/>
            <w:proofErr w:type="gramEnd"/>
            <w:r w:rsidRPr="008F30F8">
              <w:rPr>
                <w:rFonts w:asciiTheme="majorHAnsi" w:hAnsiTheme="majorHAnsi" w:cstheme="majorHAnsi"/>
              </w:rPr>
              <w:t xml:space="preserve"> system</w:t>
            </w:r>
          </w:p>
          <w:p w14:paraId="330946CB"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système</w:t>
            </w:r>
            <w:proofErr w:type="spellEnd"/>
            <w:proofErr w:type="gramEnd"/>
            <w:r w:rsidRPr="008F30F8">
              <w:rPr>
                <w:rFonts w:asciiTheme="majorHAnsi" w:hAnsiTheme="majorHAnsi" w:cstheme="majorHAnsi"/>
              </w:rPr>
              <w:t xml:space="preserve"> de mesure</w:t>
            </w:r>
          </w:p>
          <w:p w14:paraId="05EDA654"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rPr>
              <w:t>sistema</w:t>
            </w:r>
            <w:proofErr w:type="gramEnd"/>
            <w:r w:rsidRPr="008F30F8">
              <w:rPr>
                <w:rFonts w:asciiTheme="majorHAnsi" w:hAnsiTheme="majorHAnsi" w:cstheme="majorHAnsi"/>
              </w:rPr>
              <w:t xml:space="preserve"> de medida</w:t>
            </w:r>
          </w:p>
        </w:tc>
        <w:tc>
          <w:tcPr>
            <w:tcW w:w="4529" w:type="dxa"/>
            <w:vAlign w:val="center"/>
          </w:tcPr>
          <w:p w14:paraId="09128A0F" w14:textId="0B3AA38F"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 xml:space="preserve">Conjunto de um ou mais instrumentos de medição e </w:t>
            </w:r>
            <w:r w:rsidR="007870C3" w:rsidRPr="008F30F8">
              <w:rPr>
                <w:rFonts w:asciiTheme="majorHAnsi" w:hAnsiTheme="majorHAnsi" w:cstheme="majorHAnsi"/>
              </w:rPr>
              <w:t>frequentemente</w:t>
            </w:r>
            <w:r w:rsidRPr="008F30F8">
              <w:rPr>
                <w:rFonts w:asciiTheme="majorHAnsi" w:hAnsiTheme="majorHAnsi" w:cstheme="majorHAnsi"/>
              </w:rPr>
              <w:t xml:space="preserve"> outros dispositivos, compreendendo, se necessário, reagentes e insumos, montado e adaptado para fornecer informações destinadas à obtenção dos valores medidos, dentro de intervalos especificados para grandezas de tipos especificados.</w:t>
            </w:r>
          </w:p>
        </w:tc>
      </w:tr>
      <w:tr w:rsidR="008F30F8" w:rsidRPr="008F30F8" w14:paraId="47C49FB2" w14:textId="77777777" w:rsidTr="00F92F21">
        <w:tc>
          <w:tcPr>
            <w:tcW w:w="645" w:type="dxa"/>
            <w:vAlign w:val="center"/>
          </w:tcPr>
          <w:p w14:paraId="6CFD79A3"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3.11</w:t>
            </w:r>
          </w:p>
        </w:tc>
        <w:tc>
          <w:tcPr>
            <w:tcW w:w="4170" w:type="dxa"/>
            <w:vAlign w:val="center"/>
          </w:tcPr>
          <w:p w14:paraId="53305DD8" w14:textId="77777777" w:rsidR="008F30F8" w:rsidRPr="00F92F21"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ajuste</w:t>
            </w:r>
            <w:proofErr w:type="gramEnd"/>
            <w:r w:rsidRPr="008F30F8">
              <w:rPr>
                <w:rFonts w:asciiTheme="majorHAnsi" w:hAnsiTheme="majorHAnsi" w:cstheme="majorHAnsi"/>
                <w:b/>
              </w:rPr>
              <w:t xml:space="preserve"> de um sistema de medição</w:t>
            </w:r>
          </w:p>
          <w:p w14:paraId="018D1C96" w14:textId="77777777" w:rsidR="008F30F8" w:rsidRPr="008F30F8" w:rsidRDefault="008F30F8" w:rsidP="00F92F21">
            <w:pPr>
              <w:pStyle w:val="TEXTO-SIMPLES"/>
              <w:ind w:firstLine="0"/>
              <w:rPr>
                <w:rFonts w:asciiTheme="majorHAnsi" w:hAnsiTheme="majorHAnsi" w:cstheme="majorHAnsi"/>
                <w:lang w:val="en-GB"/>
              </w:rPr>
            </w:pPr>
            <w:r w:rsidRPr="008F30F8">
              <w:rPr>
                <w:rFonts w:asciiTheme="majorHAnsi" w:hAnsiTheme="majorHAnsi" w:cstheme="majorHAnsi"/>
                <w:lang w:val="en-GB"/>
              </w:rPr>
              <w:t>adjustment of a measuring system</w:t>
            </w:r>
          </w:p>
          <w:p w14:paraId="1D8E564D" w14:textId="77777777" w:rsidR="008F30F8" w:rsidRPr="00F92F21" w:rsidRDefault="008F30F8" w:rsidP="00F92F21">
            <w:pPr>
              <w:pStyle w:val="TEXTO-SIMPLES"/>
              <w:ind w:firstLine="0"/>
              <w:rPr>
                <w:rFonts w:asciiTheme="majorHAnsi" w:hAnsiTheme="majorHAnsi" w:cstheme="majorHAnsi"/>
                <w:lang w:val="en-GB"/>
              </w:rPr>
            </w:pPr>
            <w:proofErr w:type="spellStart"/>
            <w:r w:rsidRPr="00F92F21">
              <w:rPr>
                <w:rFonts w:asciiTheme="majorHAnsi" w:hAnsiTheme="majorHAnsi" w:cstheme="majorHAnsi"/>
                <w:lang w:val="en-GB"/>
              </w:rPr>
              <w:t>ajustage</w:t>
            </w:r>
            <w:proofErr w:type="spellEnd"/>
            <w:r w:rsidRPr="00F92F21">
              <w:rPr>
                <w:rFonts w:asciiTheme="majorHAnsi" w:hAnsiTheme="majorHAnsi" w:cstheme="majorHAnsi"/>
                <w:lang w:val="en-GB"/>
              </w:rPr>
              <w:t xml:space="preserve"> d’un </w:t>
            </w:r>
            <w:proofErr w:type="spellStart"/>
            <w:r w:rsidRPr="00F92F21">
              <w:rPr>
                <w:rFonts w:asciiTheme="majorHAnsi" w:hAnsiTheme="majorHAnsi" w:cstheme="majorHAnsi"/>
                <w:lang w:val="en-GB"/>
              </w:rPr>
              <w:t>système</w:t>
            </w:r>
            <w:proofErr w:type="spellEnd"/>
            <w:r w:rsidRPr="00F92F21">
              <w:rPr>
                <w:rFonts w:asciiTheme="majorHAnsi" w:hAnsiTheme="majorHAnsi" w:cstheme="majorHAnsi"/>
                <w:lang w:val="en-GB"/>
              </w:rPr>
              <w:t xml:space="preserve"> de </w:t>
            </w:r>
            <w:proofErr w:type="spellStart"/>
            <w:r w:rsidRPr="00F92F21">
              <w:rPr>
                <w:rFonts w:asciiTheme="majorHAnsi" w:hAnsiTheme="majorHAnsi" w:cstheme="majorHAnsi"/>
                <w:lang w:val="en-GB"/>
              </w:rPr>
              <w:t>mesure</w:t>
            </w:r>
            <w:proofErr w:type="spellEnd"/>
          </w:p>
          <w:p w14:paraId="7891771A"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rPr>
              <w:t>ajuste</w:t>
            </w:r>
            <w:proofErr w:type="gramEnd"/>
            <w:r w:rsidRPr="008F30F8">
              <w:rPr>
                <w:rFonts w:asciiTheme="majorHAnsi" w:hAnsiTheme="majorHAnsi" w:cstheme="majorHAnsi"/>
              </w:rPr>
              <w:t xml:space="preserve"> de </w:t>
            </w:r>
            <w:proofErr w:type="spellStart"/>
            <w:r w:rsidRPr="008F30F8">
              <w:rPr>
                <w:rFonts w:asciiTheme="majorHAnsi" w:hAnsiTheme="majorHAnsi" w:cstheme="majorHAnsi"/>
              </w:rPr>
              <w:t>un</w:t>
            </w:r>
            <w:proofErr w:type="spellEnd"/>
            <w:r w:rsidRPr="008F30F8">
              <w:rPr>
                <w:rFonts w:asciiTheme="majorHAnsi" w:hAnsiTheme="majorHAnsi" w:cstheme="majorHAnsi"/>
              </w:rPr>
              <w:t xml:space="preserve"> sistema de medida</w:t>
            </w:r>
          </w:p>
        </w:tc>
        <w:tc>
          <w:tcPr>
            <w:tcW w:w="4529" w:type="dxa"/>
            <w:vAlign w:val="center"/>
          </w:tcPr>
          <w:p w14:paraId="7F930F73"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Conjunto de operações efetuadas em um sistema de medição, de modo que ele forneça indicações prescritas correspondentes a determinados valores de uma grandeza a ser medida.</w:t>
            </w:r>
          </w:p>
        </w:tc>
      </w:tr>
      <w:tr w:rsidR="008F30F8" w:rsidRPr="008F30F8" w14:paraId="4D75410A" w14:textId="77777777" w:rsidTr="00F92F21">
        <w:tc>
          <w:tcPr>
            <w:tcW w:w="645" w:type="dxa"/>
            <w:vAlign w:val="center"/>
          </w:tcPr>
          <w:p w14:paraId="5D2F3F50"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4.6</w:t>
            </w:r>
          </w:p>
        </w:tc>
        <w:tc>
          <w:tcPr>
            <w:tcW w:w="4170" w:type="dxa"/>
            <w:vAlign w:val="center"/>
          </w:tcPr>
          <w:p w14:paraId="789CBD1F"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valor</w:t>
            </w:r>
            <w:proofErr w:type="gramEnd"/>
            <w:r w:rsidRPr="008F30F8">
              <w:rPr>
                <w:rFonts w:asciiTheme="majorHAnsi" w:hAnsiTheme="majorHAnsi" w:cstheme="majorHAnsi"/>
                <w:b/>
              </w:rPr>
              <w:t xml:space="preserve"> nominal</w:t>
            </w:r>
          </w:p>
          <w:p w14:paraId="30103F08"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rPr>
              <w:t>nominal</w:t>
            </w:r>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quantity</w:t>
            </w:r>
            <w:proofErr w:type="spellEnd"/>
            <w:r w:rsidRPr="008F30F8">
              <w:rPr>
                <w:rFonts w:asciiTheme="majorHAnsi" w:hAnsiTheme="majorHAnsi" w:cstheme="majorHAnsi"/>
              </w:rPr>
              <w:t xml:space="preserve"> </w:t>
            </w:r>
            <w:proofErr w:type="spellStart"/>
            <w:r w:rsidRPr="008F30F8">
              <w:rPr>
                <w:rFonts w:asciiTheme="majorHAnsi" w:hAnsiTheme="majorHAnsi" w:cstheme="majorHAnsi"/>
              </w:rPr>
              <w:t>value</w:t>
            </w:r>
            <w:proofErr w:type="spellEnd"/>
          </w:p>
          <w:p w14:paraId="7A4ED79D"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valeur</w:t>
            </w:r>
            <w:proofErr w:type="spellEnd"/>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nominale</w:t>
            </w:r>
            <w:proofErr w:type="spellEnd"/>
          </w:p>
          <w:p w14:paraId="3DB2ADB4"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rPr>
              <w:t>valor</w:t>
            </w:r>
            <w:proofErr w:type="gramEnd"/>
            <w:r w:rsidRPr="008F30F8">
              <w:rPr>
                <w:rFonts w:asciiTheme="majorHAnsi" w:hAnsiTheme="majorHAnsi" w:cstheme="majorHAnsi"/>
              </w:rPr>
              <w:t xml:space="preserve"> nominal</w:t>
            </w:r>
          </w:p>
        </w:tc>
        <w:tc>
          <w:tcPr>
            <w:tcW w:w="4529" w:type="dxa"/>
            <w:vAlign w:val="center"/>
          </w:tcPr>
          <w:p w14:paraId="0ABE9C0C"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Valor arredondado ou aproximado de uma grandeza característica de um instrumento de medição ou de um sistema de medição, o qual serve de guia para sua utilização apropriada.</w:t>
            </w:r>
          </w:p>
        </w:tc>
      </w:tr>
      <w:tr w:rsidR="008F30F8" w:rsidRPr="008F30F8" w14:paraId="0BB44968" w14:textId="77777777" w:rsidTr="00F92F21">
        <w:tc>
          <w:tcPr>
            <w:tcW w:w="645" w:type="dxa"/>
            <w:vAlign w:val="center"/>
          </w:tcPr>
          <w:p w14:paraId="264CFDD1"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4.14</w:t>
            </w:r>
          </w:p>
        </w:tc>
        <w:tc>
          <w:tcPr>
            <w:tcW w:w="4170" w:type="dxa"/>
            <w:vAlign w:val="center"/>
          </w:tcPr>
          <w:p w14:paraId="72B204F4"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resolução</w:t>
            </w:r>
            <w:proofErr w:type="gramEnd"/>
          </w:p>
          <w:p w14:paraId="3274F02A"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resolution</w:t>
            </w:r>
            <w:proofErr w:type="spellEnd"/>
            <w:proofErr w:type="gramEnd"/>
          </w:p>
          <w:p w14:paraId="4B2E47E9"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résolution</w:t>
            </w:r>
            <w:proofErr w:type="spellEnd"/>
            <w:proofErr w:type="gramEnd"/>
          </w:p>
          <w:p w14:paraId="49898884"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resolución</w:t>
            </w:r>
            <w:proofErr w:type="spellEnd"/>
            <w:proofErr w:type="gramEnd"/>
          </w:p>
        </w:tc>
        <w:tc>
          <w:tcPr>
            <w:tcW w:w="4529" w:type="dxa"/>
            <w:vAlign w:val="center"/>
          </w:tcPr>
          <w:p w14:paraId="3C4705BF"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Menor variação da grandeza medida que causa uma variação perceptível na indicação correspondente.</w:t>
            </w:r>
          </w:p>
        </w:tc>
      </w:tr>
      <w:tr w:rsidR="008F30F8" w:rsidRPr="008F30F8" w14:paraId="1FF5BC03" w14:textId="77777777" w:rsidTr="00F92F21">
        <w:tc>
          <w:tcPr>
            <w:tcW w:w="645" w:type="dxa"/>
            <w:vAlign w:val="center"/>
          </w:tcPr>
          <w:p w14:paraId="1E70C62B"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lastRenderedPageBreak/>
              <w:t>4.26</w:t>
            </w:r>
          </w:p>
        </w:tc>
        <w:tc>
          <w:tcPr>
            <w:tcW w:w="4170" w:type="dxa"/>
            <w:vAlign w:val="center"/>
          </w:tcPr>
          <w:p w14:paraId="676F199D"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b/>
              </w:rPr>
              <w:t>erro</w:t>
            </w:r>
            <w:proofErr w:type="gramEnd"/>
            <w:r w:rsidRPr="008F30F8">
              <w:rPr>
                <w:rFonts w:asciiTheme="majorHAnsi" w:hAnsiTheme="majorHAnsi" w:cstheme="majorHAnsi"/>
                <w:b/>
              </w:rPr>
              <w:t xml:space="preserve"> máximo admissível</w:t>
            </w:r>
          </w:p>
          <w:p w14:paraId="2C368C81"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maximum</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permissible</w:t>
            </w:r>
            <w:proofErr w:type="spellEnd"/>
            <w:r w:rsidRPr="00F92F21">
              <w:rPr>
                <w:rFonts w:asciiTheme="majorHAnsi" w:hAnsiTheme="majorHAnsi" w:cstheme="majorHAnsi"/>
              </w:rPr>
              <w:t xml:space="preserve"> </w:t>
            </w:r>
            <w:proofErr w:type="spellStart"/>
            <w:r w:rsidRPr="00F92F21">
              <w:rPr>
                <w:rFonts w:asciiTheme="majorHAnsi" w:hAnsiTheme="majorHAnsi" w:cstheme="majorHAnsi"/>
              </w:rPr>
              <w:t>measurement</w:t>
            </w:r>
            <w:proofErr w:type="spellEnd"/>
            <w:r w:rsidRPr="00F92F21">
              <w:rPr>
                <w:rFonts w:asciiTheme="majorHAnsi" w:hAnsiTheme="majorHAnsi" w:cstheme="majorHAnsi"/>
              </w:rPr>
              <w:t xml:space="preserve"> </w:t>
            </w:r>
            <w:proofErr w:type="spellStart"/>
            <w:r w:rsidRPr="00F92F21">
              <w:rPr>
                <w:rFonts w:asciiTheme="majorHAnsi" w:hAnsiTheme="majorHAnsi" w:cstheme="majorHAnsi"/>
              </w:rPr>
              <w:t>error</w:t>
            </w:r>
            <w:proofErr w:type="spellEnd"/>
          </w:p>
          <w:p w14:paraId="43B8FCFE"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erreur</w:t>
            </w:r>
            <w:proofErr w:type="spellEnd"/>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maximale</w:t>
            </w:r>
            <w:proofErr w:type="spellEnd"/>
            <w:r w:rsidRPr="008F30F8">
              <w:rPr>
                <w:rFonts w:asciiTheme="majorHAnsi" w:hAnsiTheme="majorHAnsi" w:cstheme="majorHAnsi"/>
              </w:rPr>
              <w:t xml:space="preserve"> </w:t>
            </w:r>
            <w:proofErr w:type="spellStart"/>
            <w:r w:rsidRPr="008F30F8">
              <w:rPr>
                <w:rFonts w:asciiTheme="majorHAnsi" w:hAnsiTheme="majorHAnsi" w:cstheme="majorHAnsi"/>
              </w:rPr>
              <w:t>tolérée</w:t>
            </w:r>
            <w:proofErr w:type="spellEnd"/>
          </w:p>
          <w:p w14:paraId="2ACE64BB"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error</w:t>
            </w:r>
            <w:proofErr w:type="spellEnd"/>
            <w:proofErr w:type="gramEnd"/>
            <w:r w:rsidRPr="008F30F8">
              <w:rPr>
                <w:rFonts w:asciiTheme="majorHAnsi" w:hAnsiTheme="majorHAnsi" w:cstheme="majorHAnsi"/>
              </w:rPr>
              <w:t xml:space="preserve"> máximo permitido</w:t>
            </w:r>
          </w:p>
        </w:tc>
        <w:tc>
          <w:tcPr>
            <w:tcW w:w="4529" w:type="dxa"/>
            <w:vAlign w:val="center"/>
          </w:tcPr>
          <w:p w14:paraId="4AFB2636"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Valor extremo do erro de medição, com respeito a um valor de referência conhecido, aceito por especificações ou regulamentos para uma dada medição, instrumento de medição ou sistema de medição.</w:t>
            </w:r>
          </w:p>
        </w:tc>
      </w:tr>
      <w:tr w:rsidR="008F30F8" w:rsidRPr="008F30F8" w14:paraId="3B1E9A4F" w14:textId="77777777" w:rsidTr="00F92F21">
        <w:tc>
          <w:tcPr>
            <w:tcW w:w="645" w:type="dxa"/>
            <w:vAlign w:val="center"/>
          </w:tcPr>
          <w:p w14:paraId="313A8320"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5.1</w:t>
            </w:r>
          </w:p>
        </w:tc>
        <w:tc>
          <w:tcPr>
            <w:tcW w:w="4170" w:type="dxa"/>
            <w:vAlign w:val="center"/>
          </w:tcPr>
          <w:p w14:paraId="2CC539C5"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padrão</w:t>
            </w:r>
            <w:proofErr w:type="gramEnd"/>
            <w:r w:rsidRPr="008F30F8">
              <w:rPr>
                <w:rFonts w:asciiTheme="majorHAnsi" w:hAnsiTheme="majorHAnsi" w:cstheme="majorHAnsi"/>
                <w:b/>
              </w:rPr>
              <w:t xml:space="preserve"> de medição</w:t>
            </w:r>
          </w:p>
          <w:p w14:paraId="2545F78F"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padrão</w:t>
            </w:r>
            <w:proofErr w:type="gramEnd"/>
          </w:p>
          <w:p w14:paraId="0836FD3F"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measurement</w:t>
            </w:r>
            <w:proofErr w:type="spellEnd"/>
            <w:proofErr w:type="gramEnd"/>
            <w:r w:rsidRPr="008F30F8">
              <w:rPr>
                <w:rFonts w:asciiTheme="majorHAnsi" w:hAnsiTheme="majorHAnsi" w:cstheme="majorHAnsi"/>
              </w:rPr>
              <w:t xml:space="preserve"> standard</w:t>
            </w:r>
          </w:p>
          <w:p w14:paraId="409E1AA0"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étalon</w:t>
            </w:r>
            <w:proofErr w:type="spellEnd"/>
            <w:proofErr w:type="gramEnd"/>
          </w:p>
          <w:p w14:paraId="0C704392"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patrón</w:t>
            </w:r>
            <w:proofErr w:type="spellEnd"/>
            <w:proofErr w:type="gramEnd"/>
            <w:r w:rsidRPr="008F30F8">
              <w:rPr>
                <w:rFonts w:asciiTheme="majorHAnsi" w:hAnsiTheme="majorHAnsi" w:cstheme="majorHAnsi"/>
              </w:rPr>
              <w:t xml:space="preserve"> de medida</w:t>
            </w:r>
          </w:p>
        </w:tc>
        <w:tc>
          <w:tcPr>
            <w:tcW w:w="4529" w:type="dxa"/>
            <w:vAlign w:val="center"/>
          </w:tcPr>
          <w:p w14:paraId="49DCEA8A"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Realização da definição de uma dada grandeza, com um valor determinado e uma incerteza de medição associada, utilizada como referência.</w:t>
            </w:r>
          </w:p>
        </w:tc>
      </w:tr>
      <w:tr w:rsidR="008F30F8" w:rsidRPr="008F30F8" w14:paraId="1985B251" w14:textId="77777777" w:rsidTr="00F92F21">
        <w:tc>
          <w:tcPr>
            <w:tcW w:w="645" w:type="dxa"/>
            <w:vAlign w:val="center"/>
          </w:tcPr>
          <w:p w14:paraId="20128AF0"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5.6</w:t>
            </w:r>
          </w:p>
        </w:tc>
        <w:tc>
          <w:tcPr>
            <w:tcW w:w="4170" w:type="dxa"/>
            <w:vAlign w:val="center"/>
          </w:tcPr>
          <w:p w14:paraId="0268E28C"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padrão</w:t>
            </w:r>
            <w:proofErr w:type="gramEnd"/>
            <w:r w:rsidRPr="008F30F8">
              <w:rPr>
                <w:rFonts w:asciiTheme="majorHAnsi" w:hAnsiTheme="majorHAnsi" w:cstheme="majorHAnsi"/>
                <w:b/>
              </w:rPr>
              <w:t xml:space="preserve"> de referência</w:t>
            </w:r>
          </w:p>
          <w:p w14:paraId="0CC7C1AC"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reference</w:t>
            </w:r>
            <w:proofErr w:type="spellEnd"/>
            <w:proofErr w:type="gramEnd"/>
            <w:r w:rsidRPr="00F92F21">
              <w:rPr>
                <w:rFonts w:asciiTheme="majorHAnsi" w:hAnsiTheme="majorHAnsi" w:cstheme="majorHAnsi"/>
              </w:rPr>
              <w:t xml:space="preserve"> </w:t>
            </w:r>
            <w:proofErr w:type="spellStart"/>
            <w:r w:rsidRPr="00F92F21">
              <w:rPr>
                <w:rFonts w:asciiTheme="majorHAnsi" w:hAnsiTheme="majorHAnsi" w:cstheme="majorHAnsi"/>
              </w:rPr>
              <w:t>measurement</w:t>
            </w:r>
            <w:proofErr w:type="spellEnd"/>
            <w:r w:rsidRPr="00F92F21">
              <w:rPr>
                <w:rFonts w:asciiTheme="majorHAnsi" w:hAnsiTheme="majorHAnsi" w:cstheme="majorHAnsi"/>
              </w:rPr>
              <w:t xml:space="preserve"> standard</w:t>
            </w:r>
          </w:p>
          <w:p w14:paraId="665D886D"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étalon</w:t>
            </w:r>
            <w:proofErr w:type="spellEnd"/>
            <w:proofErr w:type="gramEnd"/>
            <w:r w:rsidRPr="008F30F8">
              <w:rPr>
                <w:rFonts w:asciiTheme="majorHAnsi" w:hAnsiTheme="majorHAnsi" w:cstheme="majorHAnsi"/>
              </w:rPr>
              <w:t xml:space="preserve"> de </w:t>
            </w:r>
            <w:proofErr w:type="spellStart"/>
            <w:r w:rsidRPr="008F30F8">
              <w:rPr>
                <w:rFonts w:asciiTheme="majorHAnsi" w:hAnsiTheme="majorHAnsi" w:cstheme="majorHAnsi"/>
              </w:rPr>
              <w:t>référence</w:t>
            </w:r>
            <w:proofErr w:type="spellEnd"/>
          </w:p>
          <w:p w14:paraId="2D479D20"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patrón</w:t>
            </w:r>
            <w:proofErr w:type="spellEnd"/>
            <w:proofErr w:type="gramEnd"/>
            <w:r w:rsidRPr="008F30F8">
              <w:rPr>
                <w:rFonts w:asciiTheme="majorHAnsi" w:hAnsiTheme="majorHAnsi" w:cstheme="majorHAnsi"/>
              </w:rPr>
              <w:t xml:space="preserve"> de referencia</w:t>
            </w:r>
          </w:p>
        </w:tc>
        <w:tc>
          <w:tcPr>
            <w:tcW w:w="4529" w:type="dxa"/>
            <w:vAlign w:val="center"/>
          </w:tcPr>
          <w:p w14:paraId="2F638F85"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Padrão designado para a calibração de outros padrões de grandezas do mesmo tipo em uma dada organização ou local.</w:t>
            </w:r>
          </w:p>
        </w:tc>
      </w:tr>
      <w:tr w:rsidR="008F30F8" w:rsidRPr="008F30F8" w14:paraId="07B97487" w14:textId="77777777" w:rsidTr="00F92F21">
        <w:tc>
          <w:tcPr>
            <w:tcW w:w="645" w:type="dxa"/>
            <w:vAlign w:val="center"/>
          </w:tcPr>
          <w:p w14:paraId="39168E77"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5.7</w:t>
            </w:r>
          </w:p>
        </w:tc>
        <w:tc>
          <w:tcPr>
            <w:tcW w:w="4170" w:type="dxa"/>
            <w:vAlign w:val="center"/>
          </w:tcPr>
          <w:p w14:paraId="3164382F"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padrão</w:t>
            </w:r>
            <w:proofErr w:type="gramEnd"/>
            <w:r w:rsidRPr="008F30F8">
              <w:rPr>
                <w:rFonts w:asciiTheme="majorHAnsi" w:hAnsiTheme="majorHAnsi" w:cstheme="majorHAnsi"/>
                <w:b/>
              </w:rPr>
              <w:t xml:space="preserve"> de trabalho</w:t>
            </w:r>
          </w:p>
          <w:p w14:paraId="6CCC2B74"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working</w:t>
            </w:r>
            <w:proofErr w:type="spellEnd"/>
            <w:proofErr w:type="gramEnd"/>
            <w:r w:rsidRPr="00F92F21">
              <w:rPr>
                <w:rFonts w:asciiTheme="majorHAnsi" w:hAnsiTheme="majorHAnsi" w:cstheme="majorHAnsi"/>
              </w:rPr>
              <w:t xml:space="preserve"> standard</w:t>
            </w:r>
          </w:p>
          <w:p w14:paraId="6FABECCF" w14:textId="77777777" w:rsidR="008F30F8" w:rsidRPr="00F92F21" w:rsidRDefault="008F30F8" w:rsidP="00F92F21">
            <w:pPr>
              <w:pStyle w:val="TEXTO-SIMPLES"/>
              <w:ind w:firstLine="0"/>
              <w:rPr>
                <w:rFonts w:asciiTheme="majorHAnsi" w:hAnsiTheme="majorHAnsi" w:cstheme="majorHAnsi"/>
              </w:rPr>
            </w:pPr>
            <w:proofErr w:type="spellStart"/>
            <w:proofErr w:type="gramStart"/>
            <w:r w:rsidRPr="00F92F21">
              <w:rPr>
                <w:rFonts w:asciiTheme="majorHAnsi" w:hAnsiTheme="majorHAnsi" w:cstheme="majorHAnsi"/>
              </w:rPr>
              <w:t>étalon</w:t>
            </w:r>
            <w:proofErr w:type="spellEnd"/>
            <w:proofErr w:type="gramEnd"/>
            <w:r w:rsidRPr="00F92F21">
              <w:rPr>
                <w:rFonts w:asciiTheme="majorHAnsi" w:hAnsiTheme="majorHAnsi" w:cstheme="majorHAnsi"/>
              </w:rPr>
              <w:t xml:space="preserve"> de </w:t>
            </w:r>
            <w:proofErr w:type="spellStart"/>
            <w:r w:rsidRPr="00F92F21">
              <w:rPr>
                <w:rFonts w:asciiTheme="majorHAnsi" w:hAnsiTheme="majorHAnsi" w:cstheme="majorHAnsi"/>
              </w:rPr>
              <w:t>travail</w:t>
            </w:r>
            <w:proofErr w:type="spellEnd"/>
          </w:p>
          <w:p w14:paraId="31A8C227"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patrón</w:t>
            </w:r>
            <w:proofErr w:type="spellEnd"/>
            <w:proofErr w:type="gramEnd"/>
            <w:r w:rsidRPr="008F30F8">
              <w:rPr>
                <w:rFonts w:asciiTheme="majorHAnsi" w:hAnsiTheme="majorHAnsi" w:cstheme="majorHAnsi"/>
              </w:rPr>
              <w:t xml:space="preserve"> de </w:t>
            </w:r>
            <w:proofErr w:type="spellStart"/>
            <w:r w:rsidRPr="008F30F8">
              <w:rPr>
                <w:rFonts w:asciiTheme="majorHAnsi" w:hAnsiTheme="majorHAnsi" w:cstheme="majorHAnsi"/>
              </w:rPr>
              <w:t>trabajo</w:t>
            </w:r>
            <w:proofErr w:type="spellEnd"/>
          </w:p>
        </w:tc>
        <w:tc>
          <w:tcPr>
            <w:tcW w:w="4529" w:type="dxa"/>
            <w:vAlign w:val="center"/>
          </w:tcPr>
          <w:p w14:paraId="322D1CDF"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Padrão que é utilizado rotineiramente para calibrar ou controlar instrumentos de medição ou sistemas de medição.</w:t>
            </w:r>
          </w:p>
        </w:tc>
      </w:tr>
      <w:tr w:rsidR="008F30F8" w:rsidRPr="008F30F8" w14:paraId="783B7D41" w14:textId="77777777" w:rsidTr="00F92F21">
        <w:tc>
          <w:tcPr>
            <w:tcW w:w="645" w:type="dxa"/>
            <w:vAlign w:val="center"/>
          </w:tcPr>
          <w:p w14:paraId="70B80687" w14:textId="77777777" w:rsidR="008F30F8" w:rsidRPr="008F30F8" w:rsidRDefault="008F30F8" w:rsidP="00F92F21">
            <w:pPr>
              <w:pStyle w:val="TEXTO-SIMPLES"/>
              <w:spacing w:before="240" w:after="240"/>
              <w:ind w:firstLine="0"/>
              <w:jc w:val="center"/>
              <w:rPr>
                <w:rFonts w:asciiTheme="majorHAnsi" w:hAnsiTheme="majorHAnsi" w:cstheme="majorHAnsi"/>
              </w:rPr>
            </w:pPr>
            <w:r w:rsidRPr="008F30F8">
              <w:rPr>
                <w:rFonts w:asciiTheme="majorHAnsi" w:hAnsiTheme="majorHAnsi" w:cstheme="majorHAnsi"/>
              </w:rPr>
              <w:t>5.18</w:t>
            </w:r>
          </w:p>
        </w:tc>
        <w:tc>
          <w:tcPr>
            <w:tcW w:w="4170" w:type="dxa"/>
            <w:vAlign w:val="center"/>
          </w:tcPr>
          <w:p w14:paraId="5EDF5EAE" w14:textId="77777777" w:rsidR="008F30F8" w:rsidRPr="008F30F8" w:rsidRDefault="008F30F8" w:rsidP="00F92F21">
            <w:pPr>
              <w:pStyle w:val="TEXTO-SIMPLES"/>
              <w:ind w:firstLine="0"/>
              <w:rPr>
                <w:rFonts w:asciiTheme="majorHAnsi" w:hAnsiTheme="majorHAnsi" w:cstheme="majorHAnsi"/>
                <w:b/>
              </w:rPr>
            </w:pPr>
            <w:proofErr w:type="gramStart"/>
            <w:r w:rsidRPr="008F30F8">
              <w:rPr>
                <w:rFonts w:asciiTheme="majorHAnsi" w:hAnsiTheme="majorHAnsi" w:cstheme="majorHAnsi"/>
                <w:b/>
              </w:rPr>
              <w:t>valor</w:t>
            </w:r>
            <w:proofErr w:type="gramEnd"/>
            <w:r w:rsidRPr="008F30F8">
              <w:rPr>
                <w:rFonts w:asciiTheme="majorHAnsi" w:hAnsiTheme="majorHAnsi" w:cstheme="majorHAnsi"/>
                <w:b/>
              </w:rPr>
              <w:t xml:space="preserve"> de referência</w:t>
            </w:r>
          </w:p>
          <w:p w14:paraId="3A4019F2"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reference</w:t>
            </w:r>
            <w:proofErr w:type="spellEnd"/>
            <w:proofErr w:type="gramEnd"/>
            <w:r w:rsidRPr="008F30F8">
              <w:rPr>
                <w:rFonts w:asciiTheme="majorHAnsi" w:hAnsiTheme="majorHAnsi" w:cstheme="majorHAnsi"/>
              </w:rPr>
              <w:t xml:space="preserve"> </w:t>
            </w:r>
            <w:proofErr w:type="spellStart"/>
            <w:r w:rsidRPr="008F30F8">
              <w:rPr>
                <w:rFonts w:asciiTheme="majorHAnsi" w:hAnsiTheme="majorHAnsi" w:cstheme="majorHAnsi"/>
              </w:rPr>
              <w:t>quantity</w:t>
            </w:r>
            <w:proofErr w:type="spellEnd"/>
            <w:r w:rsidRPr="008F30F8">
              <w:rPr>
                <w:rFonts w:asciiTheme="majorHAnsi" w:hAnsiTheme="majorHAnsi" w:cstheme="majorHAnsi"/>
              </w:rPr>
              <w:t xml:space="preserve"> </w:t>
            </w:r>
            <w:proofErr w:type="spellStart"/>
            <w:r w:rsidRPr="008F30F8">
              <w:rPr>
                <w:rFonts w:asciiTheme="majorHAnsi" w:hAnsiTheme="majorHAnsi" w:cstheme="majorHAnsi"/>
              </w:rPr>
              <w:t>value</w:t>
            </w:r>
            <w:proofErr w:type="spellEnd"/>
          </w:p>
          <w:p w14:paraId="48301F7F" w14:textId="77777777" w:rsidR="008F30F8" w:rsidRPr="008F30F8" w:rsidRDefault="008F30F8" w:rsidP="00F92F21">
            <w:pPr>
              <w:pStyle w:val="TEXTO-SIMPLES"/>
              <w:ind w:firstLine="0"/>
              <w:rPr>
                <w:rFonts w:asciiTheme="majorHAnsi" w:hAnsiTheme="majorHAnsi" w:cstheme="majorHAnsi"/>
              </w:rPr>
            </w:pPr>
            <w:proofErr w:type="spellStart"/>
            <w:proofErr w:type="gramStart"/>
            <w:r w:rsidRPr="008F30F8">
              <w:rPr>
                <w:rFonts w:asciiTheme="majorHAnsi" w:hAnsiTheme="majorHAnsi" w:cstheme="majorHAnsi"/>
              </w:rPr>
              <w:t>valeur</w:t>
            </w:r>
            <w:proofErr w:type="spellEnd"/>
            <w:proofErr w:type="gramEnd"/>
            <w:r w:rsidRPr="008F30F8">
              <w:rPr>
                <w:rFonts w:asciiTheme="majorHAnsi" w:hAnsiTheme="majorHAnsi" w:cstheme="majorHAnsi"/>
              </w:rPr>
              <w:t xml:space="preserve"> de </w:t>
            </w:r>
            <w:proofErr w:type="spellStart"/>
            <w:r w:rsidRPr="008F30F8">
              <w:rPr>
                <w:rFonts w:asciiTheme="majorHAnsi" w:hAnsiTheme="majorHAnsi" w:cstheme="majorHAnsi"/>
              </w:rPr>
              <w:t>référence</w:t>
            </w:r>
            <w:proofErr w:type="spellEnd"/>
          </w:p>
          <w:p w14:paraId="79352905" w14:textId="77777777" w:rsidR="008F30F8" w:rsidRPr="008F30F8" w:rsidRDefault="008F30F8" w:rsidP="00F92F21">
            <w:pPr>
              <w:pStyle w:val="TEXTO-SIMPLES"/>
              <w:ind w:firstLine="0"/>
              <w:rPr>
                <w:rFonts w:asciiTheme="majorHAnsi" w:hAnsiTheme="majorHAnsi" w:cstheme="majorHAnsi"/>
              </w:rPr>
            </w:pPr>
            <w:proofErr w:type="gramStart"/>
            <w:r w:rsidRPr="008F30F8">
              <w:rPr>
                <w:rFonts w:asciiTheme="majorHAnsi" w:hAnsiTheme="majorHAnsi" w:cstheme="majorHAnsi"/>
              </w:rPr>
              <w:t>valor</w:t>
            </w:r>
            <w:proofErr w:type="gramEnd"/>
            <w:r w:rsidRPr="008F30F8">
              <w:rPr>
                <w:rFonts w:asciiTheme="majorHAnsi" w:hAnsiTheme="majorHAnsi" w:cstheme="majorHAnsi"/>
              </w:rPr>
              <w:t xml:space="preserve"> de referencia</w:t>
            </w:r>
          </w:p>
        </w:tc>
        <w:tc>
          <w:tcPr>
            <w:tcW w:w="4529" w:type="dxa"/>
            <w:vAlign w:val="center"/>
          </w:tcPr>
          <w:p w14:paraId="07739583" w14:textId="77777777" w:rsidR="008F30F8" w:rsidRPr="008F30F8" w:rsidRDefault="008F30F8" w:rsidP="00F92F21">
            <w:pPr>
              <w:pStyle w:val="TEXTO-SIMPLES"/>
              <w:ind w:firstLine="0"/>
              <w:rPr>
                <w:rFonts w:asciiTheme="majorHAnsi" w:hAnsiTheme="majorHAnsi" w:cstheme="majorHAnsi"/>
              </w:rPr>
            </w:pPr>
            <w:r w:rsidRPr="008F30F8">
              <w:rPr>
                <w:rFonts w:asciiTheme="majorHAnsi" w:hAnsiTheme="majorHAnsi" w:cstheme="majorHAnsi"/>
              </w:rPr>
              <w:t>Valor de uma grandeza utilizado como base para comparação com valores de grandezas do mesmo tipo.</w:t>
            </w:r>
          </w:p>
        </w:tc>
      </w:tr>
    </w:tbl>
    <w:p w14:paraId="1D412F6F" w14:textId="77777777" w:rsidR="008F30F8" w:rsidRPr="008F30F8" w:rsidRDefault="008F30F8" w:rsidP="00B92FAA">
      <w:pPr>
        <w:pStyle w:val="TEXTO-SIMPLES"/>
        <w:spacing w:before="240" w:after="240"/>
        <w:ind w:firstLine="0"/>
        <w:rPr>
          <w:rFonts w:asciiTheme="majorHAnsi" w:hAnsiTheme="majorHAnsi" w:cstheme="majorHAnsi"/>
        </w:rPr>
      </w:pPr>
    </w:p>
    <w:p w14:paraId="68C582DF" w14:textId="74F51211" w:rsidR="008F30F8" w:rsidRPr="00333440" w:rsidRDefault="008F30F8" w:rsidP="00EB4AEA">
      <w:pPr>
        <w:pStyle w:val="Ttulo1"/>
        <w:numPr>
          <w:ilvl w:val="0"/>
          <w:numId w:val="8"/>
        </w:numPr>
        <w:tabs>
          <w:tab w:val="left" w:pos="426"/>
        </w:tabs>
        <w:spacing w:line="360" w:lineRule="auto"/>
        <w:ind w:left="0" w:firstLine="0"/>
      </w:pPr>
      <w:bookmarkStart w:id="20" w:name="_Toc510950809"/>
      <w:bookmarkStart w:id="21" w:name="_Toc516139542"/>
      <w:r w:rsidRPr="00333440">
        <w:t>Avaliação da conformidade dos equipamentos eletromédicos</w:t>
      </w:r>
      <w:bookmarkEnd w:id="20"/>
      <w:bookmarkEnd w:id="21"/>
    </w:p>
    <w:p w14:paraId="3BC0BD2F" w14:textId="6767CAD4" w:rsidR="00846B4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Avaliar a conformidade de qualquer produto ou serviço é regulado, no Brasil, no âmbito do Conselho Nacional de Metrologia, Normalização e Qualidade Industrial (</w:t>
      </w:r>
      <w:hyperlink r:id="rId14" w:history="1">
        <w:r w:rsidRPr="009F62C0">
          <w:rPr>
            <w:rStyle w:val="Hyperlink"/>
            <w:rFonts w:asciiTheme="majorHAnsi" w:hAnsiTheme="majorHAnsi" w:cstheme="majorHAnsi"/>
          </w:rPr>
          <w:t>Conmetro</w:t>
        </w:r>
      </w:hyperlink>
      <w:r w:rsidRPr="008F30F8">
        <w:rPr>
          <w:rFonts w:asciiTheme="majorHAnsi" w:hAnsiTheme="majorHAnsi" w:cstheme="majorHAnsi"/>
        </w:rPr>
        <w:t xml:space="preserve">), particularmente nas ações do Comitê Brasileiro de Avaliação da Conformidade (CBAC). A </w:t>
      </w:r>
      <w:hyperlink r:id="rId15" w:history="1">
        <w:r w:rsidRPr="009F62C0">
          <w:rPr>
            <w:rStyle w:val="Hyperlink"/>
            <w:rFonts w:asciiTheme="majorHAnsi" w:hAnsiTheme="majorHAnsi" w:cstheme="majorHAnsi"/>
          </w:rPr>
          <w:t>avaliação da conformidade</w:t>
        </w:r>
      </w:hyperlink>
      <w:r w:rsidRPr="008F30F8">
        <w:rPr>
          <w:rFonts w:asciiTheme="majorHAnsi" w:hAnsiTheme="majorHAnsi" w:cstheme="majorHAnsi"/>
        </w:rPr>
        <w:t xml:space="preserve"> engloba as atividades de infraestrutura tecnológica de qualquer país, e no Brasil essa organização é denominada Tecnologia Industrial Básica.</w:t>
      </w:r>
    </w:p>
    <w:p w14:paraId="5FAE6731" w14:textId="77777777" w:rsidR="002C3B1F" w:rsidRPr="008F30F8" w:rsidRDefault="002C3B1F" w:rsidP="00B92FAA">
      <w:pPr>
        <w:pStyle w:val="TEXTO-SIMPLES"/>
        <w:spacing w:before="240" w:after="240"/>
        <w:ind w:firstLine="0"/>
        <w:rPr>
          <w:rFonts w:asciiTheme="majorHAnsi" w:hAnsiTheme="majorHAnsi" w:cstheme="majorHAnsi"/>
        </w:rPr>
      </w:pPr>
    </w:p>
    <w:p w14:paraId="28A02937" w14:textId="77777777" w:rsidR="00846B48" w:rsidRPr="00846B48" w:rsidRDefault="00846B48" w:rsidP="00846B48">
      <w:pPr>
        <w:pStyle w:val="PargrafodaLista"/>
        <w:keepNext/>
        <w:keepLines/>
        <w:numPr>
          <w:ilvl w:val="0"/>
          <w:numId w:val="9"/>
        </w:numPr>
        <w:spacing w:before="240" w:after="240" w:line="360" w:lineRule="auto"/>
        <w:contextualSpacing w:val="0"/>
        <w:outlineLvl w:val="1"/>
        <w:rPr>
          <w:rFonts w:ascii="Calibri Light" w:eastAsiaTheme="majorEastAsia" w:hAnsi="Calibri Light" w:cstheme="majorBidi"/>
          <w:b/>
          <w:vanish/>
          <w:color w:val="960000"/>
          <w:sz w:val="28"/>
          <w:szCs w:val="26"/>
        </w:rPr>
      </w:pPr>
      <w:bookmarkStart w:id="22" w:name="_Toc511811900"/>
      <w:bookmarkStart w:id="23" w:name="_Toc514590900"/>
      <w:bookmarkStart w:id="24" w:name="_Toc514660920"/>
      <w:bookmarkStart w:id="25" w:name="_Toc514661017"/>
      <w:bookmarkStart w:id="26" w:name="_Toc514661057"/>
      <w:bookmarkStart w:id="27" w:name="_Toc514661124"/>
      <w:bookmarkStart w:id="28" w:name="_Toc514668306"/>
      <w:bookmarkStart w:id="29" w:name="_Toc516082335"/>
      <w:bookmarkStart w:id="30" w:name="_Toc516139543"/>
      <w:bookmarkStart w:id="31" w:name="_Toc510950810"/>
      <w:bookmarkEnd w:id="22"/>
      <w:bookmarkEnd w:id="23"/>
      <w:bookmarkEnd w:id="24"/>
      <w:bookmarkEnd w:id="25"/>
      <w:bookmarkEnd w:id="26"/>
      <w:bookmarkEnd w:id="27"/>
      <w:bookmarkEnd w:id="28"/>
      <w:bookmarkEnd w:id="29"/>
      <w:bookmarkEnd w:id="30"/>
    </w:p>
    <w:p w14:paraId="4C452CFB" w14:textId="77777777" w:rsidR="00846B48" w:rsidRPr="00846B48" w:rsidRDefault="00846B48" w:rsidP="00846B48">
      <w:pPr>
        <w:pStyle w:val="PargrafodaLista"/>
        <w:keepNext/>
        <w:keepLines/>
        <w:numPr>
          <w:ilvl w:val="0"/>
          <w:numId w:val="9"/>
        </w:numPr>
        <w:spacing w:before="240" w:after="240" w:line="360" w:lineRule="auto"/>
        <w:contextualSpacing w:val="0"/>
        <w:outlineLvl w:val="1"/>
        <w:rPr>
          <w:rFonts w:ascii="Calibri Light" w:eastAsiaTheme="majorEastAsia" w:hAnsi="Calibri Light" w:cstheme="majorBidi"/>
          <w:b/>
          <w:vanish/>
          <w:color w:val="960000"/>
          <w:sz w:val="28"/>
          <w:szCs w:val="26"/>
        </w:rPr>
      </w:pPr>
      <w:bookmarkStart w:id="32" w:name="_Toc514668307"/>
      <w:bookmarkStart w:id="33" w:name="_Toc516082336"/>
      <w:bookmarkStart w:id="34" w:name="_Toc516139544"/>
      <w:bookmarkEnd w:id="32"/>
      <w:bookmarkEnd w:id="33"/>
      <w:bookmarkEnd w:id="34"/>
    </w:p>
    <w:p w14:paraId="4279779C" w14:textId="77777777" w:rsidR="00846B48" w:rsidRPr="00846B48" w:rsidRDefault="00846B48" w:rsidP="00846B48">
      <w:pPr>
        <w:pStyle w:val="PargrafodaLista"/>
        <w:keepNext/>
        <w:keepLines/>
        <w:numPr>
          <w:ilvl w:val="0"/>
          <w:numId w:val="9"/>
        </w:numPr>
        <w:spacing w:before="240" w:after="240" w:line="360" w:lineRule="auto"/>
        <w:contextualSpacing w:val="0"/>
        <w:outlineLvl w:val="1"/>
        <w:rPr>
          <w:rFonts w:ascii="Calibri Light" w:eastAsiaTheme="majorEastAsia" w:hAnsi="Calibri Light" w:cstheme="majorBidi"/>
          <w:b/>
          <w:vanish/>
          <w:color w:val="960000"/>
          <w:sz w:val="28"/>
          <w:szCs w:val="26"/>
        </w:rPr>
      </w:pPr>
      <w:bookmarkStart w:id="35" w:name="_Toc514668308"/>
      <w:bookmarkStart w:id="36" w:name="_Toc516082337"/>
      <w:bookmarkStart w:id="37" w:name="_Toc516139545"/>
      <w:bookmarkEnd w:id="35"/>
      <w:bookmarkEnd w:id="36"/>
      <w:bookmarkEnd w:id="37"/>
    </w:p>
    <w:p w14:paraId="70DE20C7" w14:textId="14DB7739" w:rsidR="008F30F8" w:rsidRPr="00333440" w:rsidRDefault="008F30F8" w:rsidP="00846B48">
      <w:pPr>
        <w:pStyle w:val="Ttulo2"/>
        <w:numPr>
          <w:ilvl w:val="1"/>
          <w:numId w:val="9"/>
        </w:numPr>
        <w:spacing w:line="360" w:lineRule="auto"/>
        <w:ind w:left="432"/>
      </w:pPr>
      <w:bookmarkStart w:id="38" w:name="_Toc516139546"/>
      <w:r w:rsidRPr="00333440">
        <w:t>Tecnologia Industrial Básica</w:t>
      </w:r>
      <w:bookmarkEnd w:id="31"/>
      <w:bookmarkEnd w:id="38"/>
    </w:p>
    <w:p w14:paraId="149C763F" w14:textId="73484A9F"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A Tecnologia Industrial Básica (TIB) compreendo um conjunto de atividades e que se consolidam no Brasil desde 1827, com a criação do Observatório Nacional, tendo sido consolidada em 1973, com o surgimento do Sistema Nacional de Metrologia, Normalização e Qualidade Industrial (</w:t>
      </w:r>
      <w:hyperlink r:id="rId16" w:history="1">
        <w:r w:rsidRPr="00C047F7">
          <w:rPr>
            <w:rStyle w:val="Hyperlink"/>
            <w:rFonts w:asciiTheme="majorHAnsi" w:hAnsiTheme="majorHAnsi" w:cstheme="majorHAnsi"/>
          </w:rPr>
          <w:t>SINMETRO</w:t>
        </w:r>
      </w:hyperlink>
      <w:r w:rsidRPr="008F30F8">
        <w:rPr>
          <w:rFonts w:asciiTheme="majorHAnsi" w:hAnsiTheme="majorHAnsi" w:cstheme="majorHAnsi"/>
        </w:rPr>
        <w:t>), juntamente com seu principal órgão técnico, o Instituto Nacional de Metrologia, Qualidade e Tecnologia (</w:t>
      </w:r>
      <w:hyperlink r:id="rId17" w:history="1">
        <w:r w:rsidRPr="00C047F7">
          <w:rPr>
            <w:rStyle w:val="Hyperlink"/>
            <w:rFonts w:asciiTheme="majorHAnsi" w:hAnsiTheme="majorHAnsi" w:cstheme="majorHAnsi"/>
          </w:rPr>
          <w:t>Inmetro</w:t>
        </w:r>
      </w:hyperlink>
      <w:r w:rsidRPr="008F30F8">
        <w:rPr>
          <w:rFonts w:asciiTheme="majorHAnsi" w:hAnsiTheme="majorHAnsi" w:cstheme="majorHAnsi"/>
        </w:rPr>
        <w:t xml:space="preserve">), e com seu conselho superior, o Conselho Nacional de Metrologia, Normalização e Qualidade Industrial (CONMETRO). </w:t>
      </w:r>
      <w:r w:rsidR="008A6A55">
        <w:rPr>
          <w:rFonts w:asciiTheme="majorHAnsi" w:hAnsiTheme="majorHAnsi" w:cstheme="majorHAnsi"/>
        </w:rPr>
        <w:br/>
      </w:r>
      <w:r w:rsidR="008A6A55">
        <w:rPr>
          <w:rFonts w:asciiTheme="majorHAnsi" w:hAnsiTheme="majorHAnsi" w:cstheme="majorHAnsi"/>
        </w:rPr>
        <w:br/>
      </w:r>
      <w:r w:rsidRPr="008F30F8">
        <w:rPr>
          <w:rFonts w:asciiTheme="majorHAnsi" w:hAnsiTheme="majorHAnsi" w:cstheme="majorHAnsi"/>
        </w:rPr>
        <w:t>O Termo Tecnologia Industrial Básica (TIB) foi cunhado em 1984, compreendendo as áreas da Metrologia, Avaliação da Conformidade, Propriedade Intelectual, Normalização Técnica e Gestão Tecnológica. Trata-se do arcabouço fundamental da infraestrutura tecnológica no Brasil, tendo denominações e concepções similares em todos os grandes países desenvolvidos.</w:t>
      </w:r>
    </w:p>
    <w:p w14:paraId="5170FD6B" w14:textId="6DF67BD2"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Dentre as diversas fontes de informação sobre a TIB, recomen</w:t>
      </w:r>
      <w:r w:rsidR="00FB15F6">
        <w:rPr>
          <w:rFonts w:asciiTheme="majorHAnsi" w:hAnsiTheme="majorHAnsi" w:cstheme="majorHAnsi"/>
        </w:rPr>
        <w:t>da-se o documento disponível na pasta “Material de apoio”, localizada ao lado superior direito da tela inicial do ambiente virtual do curso</w:t>
      </w:r>
      <w:r w:rsidR="00B6672C">
        <w:rPr>
          <w:rFonts w:asciiTheme="majorHAnsi" w:hAnsiTheme="majorHAnsi" w:cstheme="majorHAnsi"/>
        </w:rPr>
        <w:t>.</w:t>
      </w:r>
      <w:r w:rsidRPr="008F30F8">
        <w:rPr>
          <w:rFonts w:asciiTheme="majorHAnsi" w:hAnsiTheme="majorHAnsi" w:cstheme="majorHAnsi"/>
        </w:rPr>
        <w:t xml:space="preserve"> A Sociedade Brasileira de Metrologia (SBM) mantém uma plataforma de ensino à distância denominada Escola Nacional de Tecnologia Industrial Básica (</w:t>
      </w:r>
      <w:r w:rsidR="00C047F7" w:rsidRPr="00F92F21">
        <w:rPr>
          <w:rFonts w:asciiTheme="majorHAnsi" w:hAnsiTheme="majorHAnsi" w:cstheme="majorHAnsi"/>
        </w:rPr>
        <w:t>Entib</w:t>
      </w:r>
      <w:r w:rsidRPr="008F30F8">
        <w:rPr>
          <w:rFonts w:asciiTheme="majorHAnsi" w:hAnsiTheme="majorHAnsi" w:cstheme="majorHAnsi"/>
        </w:rPr>
        <w:t xml:space="preserve">) que pode ser acessada em </w:t>
      </w:r>
      <w:hyperlink r:id="rId18" w:history="1">
        <w:r w:rsidRPr="00F92F21">
          <w:rPr>
            <w:rFonts w:asciiTheme="majorHAnsi" w:hAnsiTheme="majorHAnsi" w:cstheme="majorHAnsi"/>
            <w:i/>
          </w:rPr>
          <w:t>http://entib.org.br/ead/</w:t>
        </w:r>
      </w:hyperlink>
      <w:r w:rsidRPr="008F30F8">
        <w:rPr>
          <w:rFonts w:asciiTheme="majorHAnsi" w:hAnsiTheme="majorHAnsi" w:cstheme="majorHAnsi"/>
        </w:rPr>
        <w:t>.</w:t>
      </w:r>
    </w:p>
    <w:p w14:paraId="76B6C3FD" w14:textId="3E1532ED" w:rsidR="008F30F8" w:rsidRDefault="008F30F8" w:rsidP="00B92FAA">
      <w:pPr>
        <w:pStyle w:val="TEXTO-SIMPLES"/>
        <w:spacing w:before="240" w:after="240"/>
        <w:ind w:firstLine="0"/>
        <w:rPr>
          <w:rFonts w:asciiTheme="majorHAnsi" w:hAnsiTheme="majorHAnsi" w:cstheme="majorHAnsi"/>
          <w:i/>
        </w:rPr>
      </w:pPr>
      <w:r w:rsidRPr="008F30F8">
        <w:rPr>
          <w:rFonts w:asciiTheme="majorHAnsi" w:hAnsiTheme="majorHAnsi" w:cstheme="majorHAnsi"/>
        </w:rPr>
        <w:t xml:space="preserve">O que diz respeito à avaliação da conformidade, o Sistema Brasileiro de </w:t>
      </w:r>
      <w:r w:rsidR="006F633A" w:rsidRPr="008F30F8">
        <w:rPr>
          <w:rFonts w:asciiTheme="majorHAnsi" w:hAnsiTheme="majorHAnsi" w:cstheme="majorHAnsi"/>
        </w:rPr>
        <w:t>Avaliação</w:t>
      </w:r>
      <w:r w:rsidRPr="008F30F8">
        <w:rPr>
          <w:rFonts w:asciiTheme="majorHAnsi" w:hAnsiTheme="majorHAnsi" w:cstheme="majorHAnsi"/>
        </w:rPr>
        <w:t xml:space="preserve"> da Conformidade (SBAC) integra e compõe o Sinmetro com a função de desenvolver e coordenar as atividades de avaliação da conformidade no Brasil. Segundo a norma técnica ABNT NBR ISO/IEC 17000:2005, avaliação da conformidade significa </w:t>
      </w:r>
      <w:r w:rsidRPr="00F92F21">
        <w:rPr>
          <w:rFonts w:asciiTheme="majorHAnsi" w:hAnsiTheme="majorHAnsi" w:cstheme="majorHAnsi"/>
          <w:i/>
        </w:rPr>
        <w:t xml:space="preserve">"demonstração de que os requisitos especificados relativos a um produto, processo, sistema, pessoa ou organismo são atendidos." </w:t>
      </w:r>
      <w:r w:rsidRPr="008F30F8">
        <w:rPr>
          <w:rFonts w:asciiTheme="majorHAnsi" w:hAnsiTheme="majorHAnsi" w:cstheme="majorHAnsi"/>
        </w:rPr>
        <w:t xml:space="preserve">Já o Instituto Nacional de Metrologia, Qualidade e Tecnologia a define como </w:t>
      </w:r>
      <w:r w:rsidRPr="00F92F21">
        <w:rPr>
          <w:rFonts w:asciiTheme="majorHAnsi" w:hAnsiTheme="majorHAnsi" w:cstheme="majorHAnsi"/>
          <w:i/>
        </w:rPr>
        <w:t xml:space="preserve">“procedimento que objetiva prover adequado grau de confiança em um determinado produto, mediante o atendimento de requisitos definidos em normas ou regulamentos </w:t>
      </w:r>
      <w:proofErr w:type="gramStart"/>
      <w:r w:rsidRPr="00F92F21">
        <w:rPr>
          <w:rFonts w:asciiTheme="majorHAnsi" w:hAnsiTheme="majorHAnsi" w:cstheme="majorHAnsi"/>
          <w:i/>
        </w:rPr>
        <w:t>técnicos.”</w:t>
      </w:r>
      <w:proofErr w:type="gramEnd"/>
    </w:p>
    <w:p w14:paraId="40B9A4A8" w14:textId="77777777" w:rsidR="002C3B1F" w:rsidRPr="00F92F21" w:rsidRDefault="002C3B1F" w:rsidP="00B92FAA">
      <w:pPr>
        <w:pStyle w:val="TEXTO-SIMPLES"/>
        <w:spacing w:before="240" w:after="240"/>
        <w:ind w:firstLine="0"/>
        <w:rPr>
          <w:rFonts w:asciiTheme="majorHAnsi" w:hAnsiTheme="majorHAnsi" w:cstheme="majorHAnsi"/>
          <w:i/>
        </w:rPr>
      </w:pPr>
    </w:p>
    <w:p w14:paraId="5C89C41C" w14:textId="77777777" w:rsidR="008F30F8" w:rsidRPr="00333440" w:rsidRDefault="008F30F8" w:rsidP="00EB4AEA">
      <w:pPr>
        <w:pStyle w:val="Ttulo2"/>
        <w:numPr>
          <w:ilvl w:val="1"/>
          <w:numId w:val="9"/>
        </w:numPr>
        <w:spacing w:line="360" w:lineRule="auto"/>
        <w:ind w:left="0" w:firstLine="0"/>
      </w:pPr>
      <w:bookmarkStart w:id="39" w:name="_Toc510950811"/>
      <w:bookmarkStart w:id="40" w:name="_Toc516139547"/>
      <w:r w:rsidRPr="00333440">
        <w:t>Primeira, segunda e terceira partes</w:t>
      </w:r>
      <w:bookmarkEnd w:id="39"/>
      <w:r w:rsidRPr="00333440">
        <w:t xml:space="preserve"> na avaliação da conformidade</w:t>
      </w:r>
      <w:bookmarkEnd w:id="40"/>
    </w:p>
    <w:p w14:paraId="2D2324FC" w14:textId="6AAD24C6" w:rsidR="0000183F"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Nos cânones a avaliação da conformidade há três forma</w:t>
      </w:r>
      <w:r w:rsidR="0000183F">
        <w:rPr>
          <w:rFonts w:asciiTheme="majorHAnsi" w:hAnsiTheme="majorHAnsi" w:cstheme="majorHAnsi"/>
        </w:rPr>
        <w:t>s</w:t>
      </w:r>
      <w:r w:rsidRPr="008F30F8">
        <w:rPr>
          <w:rFonts w:asciiTheme="majorHAnsi" w:hAnsiTheme="majorHAnsi" w:cstheme="majorHAnsi"/>
        </w:rPr>
        <w:t xml:space="preserve"> de avaliar a conformidade de produtos e serviços, incluindo o que se entende por certificação em um contexto particular.</w:t>
      </w:r>
    </w:p>
    <w:tbl>
      <w:tblPr>
        <w:tblStyle w:val="Tabelacomgrade"/>
        <w:tblW w:w="0" w:type="auto"/>
        <w:tblLook w:val="04A0" w:firstRow="1" w:lastRow="0" w:firstColumn="1" w:lastColumn="0" w:noHBand="0" w:noVBand="1"/>
      </w:tblPr>
      <w:tblGrid>
        <w:gridCol w:w="2830"/>
        <w:gridCol w:w="6514"/>
      </w:tblGrid>
      <w:tr w:rsidR="0000183F" w14:paraId="6C3ED3F4" w14:textId="77777777" w:rsidTr="0000183F">
        <w:tc>
          <w:tcPr>
            <w:tcW w:w="2830" w:type="dxa"/>
          </w:tcPr>
          <w:p w14:paraId="6EF36033" w14:textId="67073617" w:rsidR="0000183F" w:rsidRDefault="0034089A" w:rsidP="00B92FAA">
            <w:pPr>
              <w:pStyle w:val="TEXTO-SIMPLES"/>
              <w:spacing w:before="240" w:after="240"/>
              <w:ind w:firstLine="0"/>
              <w:rPr>
                <w:rFonts w:asciiTheme="majorHAnsi" w:hAnsiTheme="majorHAnsi" w:cstheme="majorHAnsi"/>
              </w:rPr>
            </w:pPr>
            <w:r>
              <w:rPr>
                <w:noProof/>
                <w:lang w:eastAsia="pt-BR"/>
              </w:rPr>
              <w:lastRenderedPageBreak/>
              <w:drawing>
                <wp:anchor distT="0" distB="0" distL="114300" distR="114300" simplePos="0" relativeHeight="251665408" behindDoc="0" locked="0" layoutInCell="1" allowOverlap="1" wp14:anchorId="53E3366F" wp14:editId="6F06E71D">
                  <wp:simplePos x="0" y="0"/>
                  <wp:positionH relativeFrom="column">
                    <wp:posOffset>5715</wp:posOffset>
                  </wp:positionH>
                  <wp:positionV relativeFrom="paragraph">
                    <wp:posOffset>297180</wp:posOffset>
                  </wp:positionV>
                  <wp:extent cx="1578610" cy="1066800"/>
                  <wp:effectExtent l="0" t="0" r="2540" b="0"/>
                  <wp:wrapTopAndBottom/>
                  <wp:docPr id="15" name="Imagem 15" descr="http://prodsaude-entib.org.br/prodsaude/imagens/PS_ELETRO_A01_03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dsaude-entib.org.br/prodsaude/imagens/PS_ELETRO_A01_03_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861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14" w:type="dxa"/>
            <w:vAlign w:val="center"/>
          </w:tcPr>
          <w:p w14:paraId="09BE7FF0" w14:textId="7640C60E" w:rsidR="0000183F" w:rsidRPr="0000183F" w:rsidRDefault="0000183F" w:rsidP="00813D35">
            <w:pPr>
              <w:pStyle w:val="TEXTO-SIMPLES"/>
              <w:spacing w:before="240" w:after="240"/>
              <w:ind w:firstLine="0"/>
              <w:rPr>
                <w:rFonts w:asciiTheme="majorHAnsi" w:hAnsiTheme="majorHAnsi" w:cstheme="majorHAnsi"/>
              </w:rPr>
            </w:pPr>
            <w:r w:rsidRPr="0000183F">
              <w:rPr>
                <w:rFonts w:asciiTheme="majorHAnsi" w:hAnsiTheme="majorHAnsi" w:cstheme="majorHAnsi"/>
                <w:b/>
              </w:rPr>
              <w:t>Primeira parte</w:t>
            </w:r>
            <w:r w:rsidRPr="008F30F8">
              <w:rPr>
                <w:rFonts w:asciiTheme="majorHAnsi" w:hAnsiTheme="majorHAnsi" w:cstheme="majorHAnsi"/>
              </w:rPr>
              <w:t>, na qual o próprio fabricante do produto ou o prestador de serviços realiza uma autoavaliação de acordo com alguma norma técnica ou regulamento.</w:t>
            </w:r>
          </w:p>
        </w:tc>
      </w:tr>
      <w:tr w:rsidR="0000183F" w14:paraId="144220B2" w14:textId="77777777" w:rsidTr="00813D35">
        <w:tc>
          <w:tcPr>
            <w:tcW w:w="2830" w:type="dxa"/>
          </w:tcPr>
          <w:p w14:paraId="41563991" w14:textId="77ED4394" w:rsidR="0000183F" w:rsidRDefault="00813D35" w:rsidP="00B92FAA">
            <w:pPr>
              <w:pStyle w:val="TEXTO-SIMPLES"/>
              <w:spacing w:before="240" w:after="240"/>
              <w:ind w:firstLine="0"/>
              <w:rPr>
                <w:rFonts w:asciiTheme="majorHAnsi" w:hAnsiTheme="majorHAnsi" w:cstheme="majorHAnsi"/>
              </w:rPr>
            </w:pPr>
            <w:r>
              <w:rPr>
                <w:noProof/>
                <w:lang w:eastAsia="pt-BR"/>
              </w:rPr>
              <w:drawing>
                <wp:inline distT="0" distB="0" distL="0" distR="0" wp14:anchorId="56DE1C4D" wp14:editId="17F9B852">
                  <wp:extent cx="1420586" cy="947057"/>
                  <wp:effectExtent l="0" t="0" r="8255" b="5715"/>
                  <wp:docPr id="7" name="Imagem 7" descr="http://entib.org.br/entib/imagens/AC_A01_classif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tib.org.br/entib/imagens/AC_A01_classif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0877" cy="953918"/>
                          </a:xfrm>
                          <a:prstGeom prst="rect">
                            <a:avLst/>
                          </a:prstGeom>
                          <a:noFill/>
                          <a:ln>
                            <a:noFill/>
                          </a:ln>
                        </pic:spPr>
                      </pic:pic>
                    </a:graphicData>
                  </a:graphic>
                </wp:inline>
              </w:drawing>
            </w:r>
          </w:p>
        </w:tc>
        <w:tc>
          <w:tcPr>
            <w:tcW w:w="6514" w:type="dxa"/>
            <w:vAlign w:val="center"/>
          </w:tcPr>
          <w:p w14:paraId="23EB4851" w14:textId="6BB15450" w:rsidR="0000183F" w:rsidRDefault="0000183F" w:rsidP="00813D35">
            <w:pPr>
              <w:pStyle w:val="TEXTO-SIMPLES"/>
              <w:spacing w:before="240" w:after="240"/>
              <w:ind w:firstLine="0"/>
              <w:rPr>
                <w:rFonts w:asciiTheme="majorHAnsi" w:hAnsiTheme="majorHAnsi" w:cstheme="majorHAnsi"/>
              </w:rPr>
            </w:pPr>
            <w:r w:rsidRPr="00F92F21">
              <w:rPr>
                <w:rFonts w:asciiTheme="majorHAnsi" w:hAnsiTheme="majorHAnsi" w:cstheme="majorHAnsi"/>
                <w:b/>
              </w:rPr>
              <w:t>Segunda</w:t>
            </w:r>
            <w:r w:rsidRPr="00813D35">
              <w:rPr>
                <w:rFonts w:asciiTheme="majorHAnsi" w:hAnsiTheme="majorHAnsi" w:cstheme="majorHAnsi"/>
                <w:b/>
              </w:rPr>
              <w:t xml:space="preserve"> parte</w:t>
            </w:r>
            <w:r w:rsidRPr="008F30F8">
              <w:rPr>
                <w:rFonts w:asciiTheme="majorHAnsi" w:hAnsiTheme="majorHAnsi" w:cstheme="majorHAnsi"/>
              </w:rPr>
              <w:t>, situação na qual o cliente avalia o produtor ou prestador de serviço.</w:t>
            </w:r>
          </w:p>
        </w:tc>
      </w:tr>
      <w:tr w:rsidR="0000183F" w14:paraId="0671F990" w14:textId="77777777" w:rsidTr="00813D35">
        <w:tc>
          <w:tcPr>
            <w:tcW w:w="2830" w:type="dxa"/>
          </w:tcPr>
          <w:p w14:paraId="47ED1B44" w14:textId="414AA707" w:rsidR="0000183F" w:rsidRDefault="00813D35" w:rsidP="00B92FAA">
            <w:pPr>
              <w:pStyle w:val="TEXTO-SIMPLES"/>
              <w:spacing w:before="240" w:after="240"/>
              <w:ind w:firstLine="0"/>
              <w:rPr>
                <w:rFonts w:asciiTheme="majorHAnsi" w:hAnsiTheme="majorHAnsi" w:cstheme="majorHAnsi"/>
              </w:rPr>
            </w:pPr>
            <w:r>
              <w:rPr>
                <w:noProof/>
                <w:lang w:eastAsia="pt-BR"/>
              </w:rPr>
              <w:drawing>
                <wp:inline distT="0" distB="0" distL="0" distR="0" wp14:anchorId="35923DA4" wp14:editId="3A5D43A7">
                  <wp:extent cx="1543050" cy="1028700"/>
                  <wp:effectExtent l="0" t="0" r="0" b="0"/>
                  <wp:docPr id="8" name="Imagem 8" descr="http://entib.org.br/entib/imagens/AC_A01_classif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ntib.org.br/entib/imagens/AC_A01_classif0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4836" cy="1036557"/>
                          </a:xfrm>
                          <a:prstGeom prst="rect">
                            <a:avLst/>
                          </a:prstGeom>
                          <a:noFill/>
                          <a:ln>
                            <a:noFill/>
                          </a:ln>
                        </pic:spPr>
                      </pic:pic>
                    </a:graphicData>
                  </a:graphic>
                </wp:inline>
              </w:drawing>
            </w:r>
          </w:p>
        </w:tc>
        <w:tc>
          <w:tcPr>
            <w:tcW w:w="6514" w:type="dxa"/>
            <w:vAlign w:val="center"/>
          </w:tcPr>
          <w:p w14:paraId="6E3BC7EE" w14:textId="26F93A48" w:rsidR="0000183F" w:rsidRDefault="0000183F" w:rsidP="00813D35">
            <w:pPr>
              <w:pStyle w:val="TEXTO-SIMPLES"/>
              <w:spacing w:before="240" w:after="240"/>
              <w:ind w:firstLine="0"/>
              <w:rPr>
                <w:rFonts w:asciiTheme="majorHAnsi" w:hAnsiTheme="majorHAnsi" w:cstheme="majorHAnsi"/>
              </w:rPr>
            </w:pPr>
            <w:r w:rsidRPr="00F92F21">
              <w:rPr>
                <w:rFonts w:asciiTheme="majorHAnsi" w:hAnsiTheme="majorHAnsi" w:cstheme="majorHAnsi"/>
                <w:b/>
              </w:rPr>
              <w:t>Terceira parte</w:t>
            </w:r>
            <w:r w:rsidRPr="008F30F8">
              <w:rPr>
                <w:rFonts w:asciiTheme="majorHAnsi" w:hAnsiTheme="majorHAnsi" w:cstheme="majorHAnsi"/>
              </w:rPr>
              <w:t>, sendo necessária a participação de um organismo de avaliação da conformidade, que pode ser um auditor, empresa privada ou pública que não tem interesse direto na comercialização do produto</w:t>
            </w:r>
            <w:r w:rsidR="00813D35">
              <w:rPr>
                <w:rFonts w:asciiTheme="majorHAnsi" w:hAnsiTheme="majorHAnsi" w:cstheme="majorHAnsi"/>
              </w:rPr>
              <w:t>.</w:t>
            </w:r>
          </w:p>
        </w:tc>
      </w:tr>
    </w:tbl>
    <w:p w14:paraId="2806547B" w14:textId="77777777"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 xml:space="preserve">Cada um destes modelos de avaliação da conformidade ou certificação tem suas vantagens e desvantagens. Quem deve determinar a melhor forma de se avaliar a conformidade de determinado produto ou serviço é o mercado, salvo situações nas quais se identifique uma clara assimetria de condições técnicas ou financeira ou hipossuficiência do consumidor final. Nesses casos, o Estado pode e deve atuar com suas prerrogativas de regulador e impingir regras de avaliação da conformidade a despeito de eventual oneração do produto. Este é particularmente o caso nos setores industriais cujo produto ou serviço tenha </w:t>
      </w:r>
      <w:r w:rsidRPr="00F92F21">
        <w:rPr>
          <w:rFonts w:asciiTheme="majorHAnsi" w:hAnsiTheme="majorHAnsi" w:cstheme="majorHAnsi"/>
          <w:b/>
        </w:rPr>
        <w:t>alto valor tecnológico agregado</w:t>
      </w:r>
      <w:r w:rsidRPr="008F30F8">
        <w:rPr>
          <w:rFonts w:asciiTheme="majorHAnsi" w:hAnsiTheme="majorHAnsi" w:cstheme="majorHAnsi"/>
        </w:rPr>
        <w:t xml:space="preserve"> ou naqueles cujos </w:t>
      </w:r>
      <w:r w:rsidRPr="00F92F21">
        <w:rPr>
          <w:rFonts w:asciiTheme="majorHAnsi" w:hAnsiTheme="majorHAnsi" w:cstheme="majorHAnsi"/>
          <w:b/>
        </w:rPr>
        <w:t>clientes são fortemente impactados caso adquira produtos ou serviços de baixa qualidade industrial</w:t>
      </w:r>
      <w:r w:rsidRPr="008F30F8">
        <w:rPr>
          <w:rFonts w:asciiTheme="majorHAnsi" w:hAnsiTheme="majorHAnsi" w:cstheme="majorHAnsi"/>
        </w:rPr>
        <w:t>, pouco eficientes ou inseguros para sua saúde.</w:t>
      </w:r>
    </w:p>
    <w:p w14:paraId="15E3BD2A" w14:textId="77777777"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 xml:space="preserve">Equipamentos eletromédicos estão exatamente neste tipo de produto. O custo para avaliar a conformidade é muito maior do que o produto ou mesmo o serviço prestado com auxílio destes equipamentos, portanto seria inviável uma avaliação da conformidade de segunda parte. Apesar da avaliação de primeira parte utilizada em produtos com alto valor tecnológico agregado possa baratear o custo final para o cliente, o beneficiário seria muito afetado caso houvesse comprometimento na avaliação desta forma. Por isso, nacional e internacionalmente, </w:t>
      </w:r>
      <w:r w:rsidRPr="00F92F21">
        <w:rPr>
          <w:rFonts w:asciiTheme="majorHAnsi" w:hAnsiTheme="majorHAnsi" w:cstheme="majorHAnsi"/>
          <w:b/>
        </w:rPr>
        <w:t>o modelo utilizado para certificar a qualidade industrial de equipamentos eletromédicos</w:t>
      </w:r>
      <w:r w:rsidRPr="008F30F8">
        <w:rPr>
          <w:rFonts w:asciiTheme="majorHAnsi" w:hAnsiTheme="majorHAnsi" w:cstheme="majorHAnsi"/>
        </w:rPr>
        <w:t xml:space="preserve"> é a avaliação da conformidade de </w:t>
      </w:r>
      <w:r w:rsidRPr="00F92F21">
        <w:rPr>
          <w:rFonts w:asciiTheme="majorHAnsi" w:hAnsiTheme="majorHAnsi" w:cstheme="majorHAnsi"/>
          <w:b/>
        </w:rPr>
        <w:t>terceira parte</w:t>
      </w:r>
      <w:r w:rsidRPr="008F30F8">
        <w:rPr>
          <w:rFonts w:asciiTheme="majorHAnsi" w:hAnsiTheme="majorHAnsi" w:cstheme="majorHAnsi"/>
        </w:rPr>
        <w:t>.</w:t>
      </w:r>
    </w:p>
    <w:p w14:paraId="5CDCBCDD" w14:textId="0901B7F2" w:rsidR="008F30F8" w:rsidRPr="00333440" w:rsidRDefault="008F30F8" w:rsidP="00EB4AEA">
      <w:pPr>
        <w:pStyle w:val="Ttulo1"/>
        <w:numPr>
          <w:ilvl w:val="0"/>
          <w:numId w:val="8"/>
        </w:numPr>
        <w:tabs>
          <w:tab w:val="left" w:pos="426"/>
        </w:tabs>
        <w:spacing w:line="360" w:lineRule="auto"/>
        <w:ind w:left="0" w:firstLine="0"/>
      </w:pPr>
      <w:bookmarkStart w:id="41" w:name="_Toc510950812"/>
      <w:bookmarkStart w:id="42" w:name="_Toc516139548"/>
      <w:proofErr w:type="spellStart"/>
      <w:r w:rsidRPr="00333440">
        <w:lastRenderedPageBreak/>
        <w:t>International</w:t>
      </w:r>
      <w:proofErr w:type="spellEnd"/>
      <w:r w:rsidRPr="00333440">
        <w:t xml:space="preserve"> </w:t>
      </w:r>
      <w:proofErr w:type="spellStart"/>
      <w:r w:rsidRPr="00333440">
        <w:t>Electrotechnical</w:t>
      </w:r>
      <w:proofErr w:type="spellEnd"/>
      <w:r w:rsidRPr="00333440">
        <w:t xml:space="preserve"> </w:t>
      </w:r>
      <w:bookmarkStart w:id="43" w:name="_Hlk510975835"/>
      <w:proofErr w:type="spellStart"/>
      <w:r w:rsidRPr="00333440">
        <w:t>Commission</w:t>
      </w:r>
      <w:proofErr w:type="spellEnd"/>
      <w:r w:rsidRPr="00333440">
        <w:t xml:space="preserve"> </w:t>
      </w:r>
      <w:bookmarkEnd w:id="43"/>
      <w:r w:rsidRPr="00333440">
        <w:t>(IEC)</w:t>
      </w:r>
      <w:bookmarkEnd w:id="41"/>
      <w:bookmarkEnd w:id="42"/>
    </w:p>
    <w:p w14:paraId="1B464480" w14:textId="21FA7444" w:rsidR="008F30F8" w:rsidRPr="008F30F8" w:rsidRDefault="00646024" w:rsidP="00B92FAA">
      <w:pPr>
        <w:pStyle w:val="TEXTO-SIMPLES"/>
        <w:spacing w:before="240" w:after="240"/>
        <w:ind w:firstLine="0"/>
        <w:rPr>
          <w:rFonts w:asciiTheme="majorHAnsi" w:hAnsiTheme="majorHAnsi" w:cstheme="majorHAnsi"/>
        </w:rPr>
      </w:pPr>
      <w:r>
        <w:rPr>
          <w:noProof/>
          <w:lang w:eastAsia="pt-BR"/>
        </w:rPr>
        <w:drawing>
          <wp:anchor distT="0" distB="0" distL="114300" distR="114300" simplePos="0" relativeHeight="251662336" behindDoc="0" locked="0" layoutInCell="1" allowOverlap="1" wp14:anchorId="77166EAD" wp14:editId="643B7C05">
            <wp:simplePos x="0" y="0"/>
            <wp:positionH relativeFrom="margin">
              <wp:align>left</wp:align>
            </wp:positionH>
            <wp:positionV relativeFrom="paragraph">
              <wp:posOffset>1905</wp:posOffset>
            </wp:positionV>
            <wp:extent cx="1529715" cy="1545590"/>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529715" cy="1545590"/>
                    </a:xfrm>
                    <a:prstGeom prst="rect">
                      <a:avLst/>
                    </a:prstGeom>
                  </pic:spPr>
                </pic:pic>
              </a:graphicData>
            </a:graphic>
            <wp14:sizeRelH relativeFrom="page">
              <wp14:pctWidth>0</wp14:pctWidth>
            </wp14:sizeRelH>
            <wp14:sizeRelV relativeFrom="page">
              <wp14:pctHeight>0</wp14:pctHeight>
            </wp14:sizeRelV>
          </wp:anchor>
        </w:drawing>
      </w:r>
      <w:r w:rsidR="008F30F8" w:rsidRPr="008F30F8">
        <w:rPr>
          <w:rFonts w:asciiTheme="majorHAnsi" w:hAnsiTheme="majorHAnsi" w:cstheme="majorHAnsi"/>
        </w:rPr>
        <w:t>A Comissão Eletrotécnica Internacional (</w:t>
      </w:r>
      <w:proofErr w:type="spellStart"/>
      <w:r w:rsidR="008F30F8" w:rsidRPr="008F30F8">
        <w:rPr>
          <w:rFonts w:asciiTheme="majorHAnsi" w:hAnsiTheme="majorHAnsi" w:cstheme="majorHAnsi"/>
          <w:i/>
        </w:rPr>
        <w:t>International</w:t>
      </w:r>
      <w:proofErr w:type="spellEnd"/>
      <w:r w:rsidR="008F30F8" w:rsidRPr="008F30F8">
        <w:rPr>
          <w:rFonts w:asciiTheme="majorHAnsi" w:hAnsiTheme="majorHAnsi" w:cstheme="majorHAnsi"/>
          <w:i/>
        </w:rPr>
        <w:t xml:space="preserve"> </w:t>
      </w:r>
      <w:proofErr w:type="spellStart"/>
      <w:r w:rsidR="008F30F8" w:rsidRPr="008F30F8">
        <w:rPr>
          <w:rFonts w:asciiTheme="majorHAnsi" w:hAnsiTheme="majorHAnsi" w:cstheme="majorHAnsi"/>
          <w:i/>
        </w:rPr>
        <w:t>Electrotechnical</w:t>
      </w:r>
      <w:proofErr w:type="spellEnd"/>
      <w:r w:rsidR="008F30F8" w:rsidRPr="008F30F8">
        <w:rPr>
          <w:rFonts w:asciiTheme="majorHAnsi" w:hAnsiTheme="majorHAnsi" w:cstheme="majorHAnsi"/>
          <w:i/>
        </w:rPr>
        <w:t xml:space="preserve"> </w:t>
      </w:r>
      <w:proofErr w:type="spellStart"/>
      <w:r w:rsidR="008F30F8" w:rsidRPr="008F30F8">
        <w:rPr>
          <w:rFonts w:asciiTheme="majorHAnsi" w:hAnsiTheme="majorHAnsi" w:cstheme="majorHAnsi"/>
          <w:i/>
        </w:rPr>
        <w:t>Commission</w:t>
      </w:r>
      <w:proofErr w:type="spellEnd"/>
      <w:r w:rsidR="008F30F8" w:rsidRPr="008F30F8">
        <w:rPr>
          <w:rFonts w:asciiTheme="majorHAnsi" w:hAnsiTheme="majorHAnsi" w:cstheme="majorHAnsi"/>
        </w:rPr>
        <w:t xml:space="preserve"> – IEC) é a organização mundial responsável por liderar as publicações de normas técnicas em elétrica, eletrônica e tecnologias relacionadas. As normas IEC prescrevem requisitos de segurança, desempenho, apoiando o uso eficiente de energia elétrica, o meio ambiente e energias renováveis. A IEC também permite que se gerencie, através de suas normas técnicas, a avaliação da conformidade para certificação de equipamentos, sistemas ou componentes em eletrotécnica (informações extraídas de http://www.iec.ch/about/activities/).</w:t>
      </w:r>
    </w:p>
    <w:p w14:paraId="71BEB0A6" w14:textId="483AB65B"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Em relação ao processo de elaboração de normas técnicas, a IEC conta com os Comitês Nacionais (</w:t>
      </w:r>
      <w:proofErr w:type="spellStart"/>
      <w:r w:rsidRPr="008F30F8">
        <w:rPr>
          <w:rFonts w:asciiTheme="majorHAnsi" w:hAnsiTheme="majorHAnsi" w:cstheme="majorHAnsi"/>
          <w:i/>
        </w:rPr>
        <w:t>National</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Comittees</w:t>
      </w:r>
      <w:proofErr w:type="spellEnd"/>
      <w:r w:rsidRPr="008F30F8">
        <w:rPr>
          <w:rFonts w:asciiTheme="majorHAnsi" w:hAnsiTheme="majorHAnsi" w:cstheme="majorHAnsi"/>
        </w:rPr>
        <w:t xml:space="preserve"> – NC) para indicar especialistas em cada um dos diversos Comitês Técnicos (</w:t>
      </w:r>
      <w:proofErr w:type="spellStart"/>
      <w:r w:rsidRPr="008F30F8">
        <w:rPr>
          <w:rFonts w:asciiTheme="majorHAnsi" w:hAnsiTheme="majorHAnsi" w:cstheme="majorHAnsi"/>
          <w:i/>
        </w:rPr>
        <w:t>Technical</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Comittees</w:t>
      </w:r>
      <w:proofErr w:type="spellEnd"/>
      <w:r w:rsidRPr="008F30F8">
        <w:rPr>
          <w:rFonts w:asciiTheme="majorHAnsi" w:hAnsiTheme="majorHAnsi" w:cstheme="majorHAnsi"/>
        </w:rPr>
        <w:t xml:space="preserve"> – TC) ou </w:t>
      </w:r>
      <w:proofErr w:type="spellStart"/>
      <w:r w:rsidRPr="008F30F8">
        <w:rPr>
          <w:rFonts w:asciiTheme="majorHAnsi" w:hAnsiTheme="majorHAnsi" w:cstheme="majorHAnsi"/>
        </w:rPr>
        <w:t>Sub-Comitês</w:t>
      </w:r>
      <w:proofErr w:type="spellEnd"/>
      <w:r w:rsidRPr="008F30F8">
        <w:rPr>
          <w:rFonts w:asciiTheme="majorHAnsi" w:hAnsiTheme="majorHAnsi" w:cstheme="majorHAnsi"/>
        </w:rPr>
        <w:t xml:space="preserve"> Técnicos (S</w:t>
      </w:r>
      <w:r w:rsidR="009E43B4">
        <w:rPr>
          <w:rFonts w:asciiTheme="majorHAnsi" w:hAnsiTheme="majorHAnsi" w:cstheme="majorHAnsi"/>
        </w:rPr>
        <w:t>T</w:t>
      </w:r>
      <w:r w:rsidRPr="008F30F8">
        <w:rPr>
          <w:rFonts w:asciiTheme="majorHAnsi" w:hAnsiTheme="majorHAnsi" w:cstheme="majorHAnsi"/>
        </w:rPr>
        <w:t>C). Os comitês e subcomitês são os responsáveis por realizar o processo de elaboração e revisão das normas técnicas, propriamente dito, sempre sob supervisão do Conselho de Gestão da Normalização (</w:t>
      </w:r>
      <w:proofErr w:type="spellStart"/>
      <w:r w:rsidRPr="008F30F8">
        <w:rPr>
          <w:rFonts w:asciiTheme="majorHAnsi" w:hAnsiTheme="majorHAnsi" w:cstheme="majorHAnsi"/>
          <w:i/>
        </w:rPr>
        <w:t>Standardization</w:t>
      </w:r>
      <w:proofErr w:type="spellEnd"/>
      <w:r w:rsidRPr="008F30F8">
        <w:rPr>
          <w:rFonts w:asciiTheme="majorHAnsi" w:hAnsiTheme="majorHAnsi" w:cstheme="majorHAnsi"/>
          <w:i/>
        </w:rPr>
        <w:t xml:space="preserve"> Management </w:t>
      </w:r>
      <w:proofErr w:type="spellStart"/>
      <w:r w:rsidRPr="008F30F8">
        <w:rPr>
          <w:rFonts w:asciiTheme="majorHAnsi" w:hAnsiTheme="majorHAnsi" w:cstheme="majorHAnsi"/>
          <w:i/>
        </w:rPr>
        <w:t>Board</w:t>
      </w:r>
      <w:proofErr w:type="spellEnd"/>
      <w:r w:rsidRPr="008F30F8">
        <w:rPr>
          <w:rFonts w:asciiTheme="majorHAnsi" w:hAnsiTheme="majorHAnsi" w:cstheme="majorHAnsi"/>
        </w:rPr>
        <w:t xml:space="preserve"> – SMB). Cada comitê atua em determinada área do conhecimento profissional em eletrotécnica.</w:t>
      </w:r>
    </w:p>
    <w:p w14:paraId="3B8BBB74" w14:textId="0F7299A1"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 xml:space="preserve">Os TC e SC da IEC preparam documentos técnicos em assuntos específicos dentro de seus respectivos escopos (campos de atuação).  Depois de elaborados, estes documentos técnicos são encaminhados para votação pelos Comitês Nacionais que sejam </w:t>
      </w:r>
      <w:proofErr w:type="spellStart"/>
      <w:r w:rsidRPr="008F30F8">
        <w:rPr>
          <w:rFonts w:asciiTheme="majorHAnsi" w:hAnsiTheme="majorHAnsi" w:cstheme="majorHAnsi"/>
          <w:i/>
        </w:rPr>
        <w:t>full</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members</w:t>
      </w:r>
      <w:proofErr w:type="spellEnd"/>
      <w:r w:rsidRPr="008F30F8">
        <w:rPr>
          <w:rFonts w:asciiTheme="majorHAnsi" w:hAnsiTheme="majorHAnsi" w:cstheme="majorHAnsi"/>
        </w:rPr>
        <w:t xml:space="preserve">, ou “membro pleno”. Membro pleno é um comitê nacional, e não um indivíduo, que tem acesso a todos documentos técnicos e atividades gerenciais dos TC em que tiver esta distinção, incluindo direito a voto e veto nos projetos de norma. A outra opção é ser “membro associado”, que tem limitações quanto ao direito de voto, e não podem nomear indivíduos para ocuparem cargos de gerência nos TC e STC (ver detalhes em </w:t>
      </w:r>
      <w:hyperlink r:id="rId23" w:history="1">
        <w:r w:rsidRPr="00F259FD">
          <w:rPr>
            <w:rStyle w:val="Hyperlink"/>
            <w:rFonts w:asciiTheme="majorHAnsi" w:hAnsiTheme="majorHAnsi" w:cstheme="majorHAnsi"/>
          </w:rPr>
          <w:t>http://www.iec.ch/about/profile/members.htm</w:t>
        </w:r>
      </w:hyperlink>
      <w:r w:rsidRPr="008F30F8">
        <w:rPr>
          <w:rFonts w:asciiTheme="majorHAnsi" w:hAnsiTheme="majorHAnsi" w:cstheme="majorHAnsi"/>
        </w:rPr>
        <w:t>). Os membros individuais podem ser especialistas ou observadores, devendo ser previamente indicados pelos respectivos comitês nacionais para atuar em determinado TC ou STC.</w:t>
      </w:r>
    </w:p>
    <w:p w14:paraId="7AA32163" w14:textId="5AA27057"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Após análise dos votos de um documento técnico sendo elaborado ou revisado, o documento pode ser publicado como norma técnica internacional (</w:t>
      </w:r>
      <w:proofErr w:type="spellStart"/>
      <w:r w:rsidRPr="008F30F8">
        <w:rPr>
          <w:rFonts w:asciiTheme="majorHAnsi" w:hAnsiTheme="majorHAnsi" w:cstheme="majorHAnsi"/>
          <w:i/>
        </w:rPr>
        <w:t>international</w:t>
      </w:r>
      <w:proofErr w:type="spellEnd"/>
      <w:r w:rsidRPr="008F30F8">
        <w:rPr>
          <w:rFonts w:asciiTheme="majorHAnsi" w:hAnsiTheme="majorHAnsi" w:cstheme="majorHAnsi"/>
          <w:i/>
        </w:rPr>
        <w:t xml:space="preserve"> standard</w:t>
      </w:r>
      <w:r w:rsidRPr="008F30F8">
        <w:rPr>
          <w:rFonts w:asciiTheme="majorHAnsi" w:hAnsiTheme="majorHAnsi" w:cstheme="majorHAnsi"/>
        </w:rPr>
        <w:t>), especificação técnica (</w:t>
      </w:r>
      <w:proofErr w:type="spellStart"/>
      <w:r w:rsidRPr="008F30F8">
        <w:rPr>
          <w:rFonts w:asciiTheme="majorHAnsi" w:hAnsiTheme="majorHAnsi" w:cstheme="majorHAnsi"/>
          <w:i/>
        </w:rPr>
        <w:t>technical</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specification</w:t>
      </w:r>
      <w:proofErr w:type="spellEnd"/>
      <w:r w:rsidRPr="008F30F8">
        <w:rPr>
          <w:rFonts w:asciiTheme="majorHAnsi" w:hAnsiTheme="majorHAnsi" w:cstheme="majorHAnsi"/>
        </w:rPr>
        <w:t>) ou relatório técnico (</w:t>
      </w:r>
      <w:proofErr w:type="spellStart"/>
      <w:r w:rsidRPr="008F30F8">
        <w:rPr>
          <w:rFonts w:asciiTheme="majorHAnsi" w:hAnsiTheme="majorHAnsi" w:cstheme="majorHAnsi"/>
          <w:i/>
        </w:rPr>
        <w:t>technical</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report</w:t>
      </w:r>
      <w:proofErr w:type="spellEnd"/>
      <w:r w:rsidRPr="008F30F8">
        <w:rPr>
          <w:rFonts w:asciiTheme="majorHAnsi" w:hAnsiTheme="majorHAnsi" w:cstheme="majorHAnsi"/>
        </w:rPr>
        <w:t xml:space="preserve">), dependendo de sua abrangência e finalidade. O Brasil é </w:t>
      </w:r>
      <w:proofErr w:type="spellStart"/>
      <w:r w:rsidRPr="008F30F8">
        <w:rPr>
          <w:rFonts w:asciiTheme="majorHAnsi" w:hAnsiTheme="majorHAnsi" w:cstheme="majorHAnsi"/>
          <w:i/>
        </w:rPr>
        <w:t>full</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member</w:t>
      </w:r>
      <w:proofErr w:type="spellEnd"/>
      <w:r w:rsidRPr="008F30F8">
        <w:rPr>
          <w:rFonts w:asciiTheme="majorHAnsi" w:hAnsiTheme="majorHAnsi" w:cstheme="majorHAnsi"/>
        </w:rPr>
        <w:t xml:space="preserve"> da IEC, sendo membro participante (</w:t>
      </w:r>
      <w:r w:rsidRPr="008F30F8">
        <w:rPr>
          <w:rFonts w:asciiTheme="majorHAnsi" w:hAnsiTheme="majorHAnsi" w:cstheme="majorHAnsi"/>
          <w:i/>
        </w:rPr>
        <w:t>p-</w:t>
      </w:r>
      <w:proofErr w:type="spellStart"/>
      <w:r w:rsidRPr="008F30F8">
        <w:rPr>
          <w:rFonts w:asciiTheme="majorHAnsi" w:hAnsiTheme="majorHAnsi" w:cstheme="majorHAnsi"/>
          <w:i/>
        </w:rPr>
        <w:t>member</w:t>
      </w:r>
      <w:proofErr w:type="spellEnd"/>
      <w:r w:rsidRPr="008F30F8">
        <w:rPr>
          <w:rFonts w:asciiTheme="majorHAnsi" w:hAnsiTheme="majorHAnsi" w:cstheme="majorHAnsi"/>
        </w:rPr>
        <w:t>), portanto com direito a voto e participação nas discussões técnicas, em 49 TC e membro observador (o-</w:t>
      </w:r>
      <w:proofErr w:type="spellStart"/>
      <w:r w:rsidRPr="008F30F8">
        <w:rPr>
          <w:rFonts w:asciiTheme="majorHAnsi" w:hAnsiTheme="majorHAnsi" w:cstheme="majorHAnsi"/>
        </w:rPr>
        <w:t>member</w:t>
      </w:r>
      <w:proofErr w:type="spellEnd"/>
      <w:r w:rsidRPr="008F30F8">
        <w:rPr>
          <w:rFonts w:asciiTheme="majorHAnsi" w:hAnsiTheme="majorHAnsi" w:cstheme="majorHAnsi"/>
        </w:rPr>
        <w:t>) em outros 70 TC. No total, a IEC conta com 62 membros plenos (países) e 23 membros associados (info</w:t>
      </w:r>
      <w:r w:rsidR="0046554D">
        <w:rPr>
          <w:rFonts w:asciiTheme="majorHAnsi" w:hAnsiTheme="majorHAnsi" w:cstheme="majorHAnsi"/>
        </w:rPr>
        <w:t>rmações apuradas em 08ABR2018)</w:t>
      </w:r>
    </w:p>
    <w:p w14:paraId="5F44C168" w14:textId="77777777"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lastRenderedPageBreak/>
        <w:t>Quanto à participação individual, os especialistas (experts) devem ser indicados pelos respectivos comitês nacionais individualmente para cada grupo de trabalho (</w:t>
      </w:r>
      <w:proofErr w:type="spellStart"/>
      <w:r w:rsidRPr="008F30F8">
        <w:rPr>
          <w:rFonts w:asciiTheme="majorHAnsi" w:hAnsiTheme="majorHAnsi" w:cstheme="majorHAnsi"/>
          <w:i/>
        </w:rPr>
        <w:t>working</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group</w:t>
      </w:r>
      <w:proofErr w:type="spellEnd"/>
      <w:r w:rsidRPr="008F30F8">
        <w:rPr>
          <w:rFonts w:asciiTheme="majorHAnsi" w:hAnsiTheme="majorHAnsi" w:cstheme="majorHAnsi"/>
        </w:rPr>
        <w:t xml:space="preserve"> – WG). Atualmente, a IEC dispõe da colaboração de 18.493 especialistas atuando em 565 grupos de trabalho, 270 equipes de projeto (</w:t>
      </w:r>
      <w:proofErr w:type="spellStart"/>
      <w:r w:rsidRPr="008F30F8">
        <w:rPr>
          <w:rFonts w:asciiTheme="majorHAnsi" w:hAnsiTheme="majorHAnsi" w:cstheme="majorHAnsi"/>
          <w:i/>
        </w:rPr>
        <w:t>project</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team</w:t>
      </w:r>
      <w:proofErr w:type="spellEnd"/>
      <w:r w:rsidRPr="008F30F8">
        <w:rPr>
          <w:rFonts w:asciiTheme="majorHAnsi" w:hAnsiTheme="majorHAnsi" w:cstheme="majorHAnsi"/>
        </w:rPr>
        <w:t xml:space="preserve"> – PT) e 615 equipes de manutenção (</w:t>
      </w:r>
      <w:proofErr w:type="spellStart"/>
      <w:r w:rsidRPr="008F30F8">
        <w:rPr>
          <w:rFonts w:asciiTheme="majorHAnsi" w:hAnsiTheme="majorHAnsi" w:cstheme="majorHAnsi"/>
          <w:i/>
        </w:rPr>
        <w:t>maintenance</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team</w:t>
      </w:r>
      <w:proofErr w:type="spellEnd"/>
      <w:r w:rsidRPr="008F30F8">
        <w:rPr>
          <w:rFonts w:asciiTheme="majorHAnsi" w:hAnsiTheme="majorHAnsi" w:cstheme="majorHAnsi"/>
        </w:rPr>
        <w:t xml:space="preserve"> – MT). Estas equipes e grupos pertencem aos 204 comitês e </w:t>
      </w:r>
      <w:proofErr w:type="spellStart"/>
      <w:r w:rsidRPr="008F30F8">
        <w:rPr>
          <w:rFonts w:asciiTheme="majorHAnsi" w:hAnsiTheme="majorHAnsi" w:cstheme="majorHAnsi"/>
        </w:rPr>
        <w:t>sub-comitês</w:t>
      </w:r>
      <w:proofErr w:type="spellEnd"/>
      <w:r w:rsidRPr="008F30F8">
        <w:rPr>
          <w:rFonts w:asciiTheme="majorHAnsi" w:hAnsiTheme="majorHAnsi" w:cstheme="majorHAnsi"/>
        </w:rPr>
        <w:t xml:space="preserve"> técnicos da IEC.</w:t>
      </w:r>
    </w:p>
    <w:p w14:paraId="6BBCA917" w14:textId="1678AFB0"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A participação sistemática de especialistas brasileiros nos IEC/TC em que o Brasil seja membro, quer seja como membro participante ou observador, é fundamental para consolidar a inserção técnica internacional. Tal participação deve ser estimulada pelos setores tipicamente representados em reuniões da IEC:  academia (universidades), institutos nacionais de metrologia (</w:t>
      </w:r>
      <w:proofErr w:type="spellStart"/>
      <w:r w:rsidRPr="008F30F8">
        <w:rPr>
          <w:rFonts w:asciiTheme="majorHAnsi" w:hAnsiTheme="majorHAnsi" w:cstheme="majorHAnsi"/>
          <w:i/>
        </w:rPr>
        <w:t>National</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Metrology</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Institute</w:t>
      </w:r>
      <w:proofErr w:type="spellEnd"/>
      <w:r w:rsidRPr="008F30F8">
        <w:rPr>
          <w:rFonts w:asciiTheme="majorHAnsi" w:hAnsiTheme="majorHAnsi" w:cstheme="majorHAnsi"/>
        </w:rPr>
        <w:t xml:space="preserve"> – NMI), fabricantes e seus representantes ou distribuidores, organismos de certificação, laboratórios acreditados, organismos de acreditação e representante dos consumidores.</w:t>
      </w:r>
    </w:p>
    <w:p w14:paraId="3FAFD04A" w14:textId="77777777"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No Brasil, a Associação Brasileira de Normas Técnicas (ABNT) indica o representante junto a IEC. Na ABNT, o Comitê Brasileiro de Eletricidade, Eletrônica, Iluminação e Telecomunicações (COBEI – www.cobei.org.br) exerce a função de secretaria da Comitê Nacional do Brasil junto a IEC. A indicação de especialistas que irão representar o Brasil se dá, formalmente, por indicação do COBEI, com a anuência do Comitê Brasileiro (CB) da ABNT que tenha seu escopo (campo de atuação) relacionado com determinado TC ou SC da IEC.</w:t>
      </w:r>
    </w:p>
    <w:p w14:paraId="56D68751" w14:textId="77777777" w:rsid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 xml:space="preserve">A elaboração de um documento normativo técnico segue um rito específico e bem definido. O documento a ser elaborado deve ser aprovado por quórum qualificado dentre os NC que sejam </w:t>
      </w:r>
      <w:r w:rsidRPr="008F30F8">
        <w:rPr>
          <w:rFonts w:asciiTheme="majorHAnsi" w:hAnsiTheme="majorHAnsi" w:cstheme="majorHAnsi"/>
          <w:i/>
        </w:rPr>
        <w:t>p-</w:t>
      </w:r>
      <w:proofErr w:type="spellStart"/>
      <w:r w:rsidRPr="008F30F8">
        <w:rPr>
          <w:rFonts w:asciiTheme="majorHAnsi" w:hAnsiTheme="majorHAnsi" w:cstheme="majorHAnsi"/>
          <w:i/>
        </w:rPr>
        <w:t>members</w:t>
      </w:r>
      <w:proofErr w:type="spellEnd"/>
      <w:r w:rsidRPr="008F30F8">
        <w:rPr>
          <w:rFonts w:asciiTheme="majorHAnsi" w:hAnsiTheme="majorHAnsi" w:cstheme="majorHAnsi"/>
        </w:rPr>
        <w:t xml:space="preserve"> da IEC. Em seguida, o documento entra em estágio de elaboração e revisão dentro de um WG ou PT que o deu origem. As etapas subsequentes do projeto passam por uma minuta do comitê (</w:t>
      </w:r>
      <w:proofErr w:type="spellStart"/>
      <w:r w:rsidRPr="008F30F8">
        <w:rPr>
          <w:rFonts w:asciiTheme="majorHAnsi" w:hAnsiTheme="majorHAnsi" w:cstheme="majorHAnsi"/>
          <w:i/>
        </w:rPr>
        <w:t>committee</w:t>
      </w:r>
      <w:proofErr w:type="spellEnd"/>
      <w:r w:rsidRPr="008F30F8">
        <w:rPr>
          <w:rFonts w:asciiTheme="majorHAnsi" w:hAnsiTheme="majorHAnsi" w:cstheme="majorHAnsi"/>
          <w:i/>
        </w:rPr>
        <w:t xml:space="preserve"> draft</w:t>
      </w:r>
      <w:r w:rsidRPr="008F30F8">
        <w:rPr>
          <w:rFonts w:asciiTheme="majorHAnsi" w:hAnsiTheme="majorHAnsi" w:cstheme="majorHAnsi"/>
        </w:rPr>
        <w:t xml:space="preserve"> – CD), depois por uma minuta de votação (</w:t>
      </w:r>
      <w:proofErr w:type="spellStart"/>
      <w:r w:rsidRPr="008F30F8">
        <w:rPr>
          <w:rFonts w:asciiTheme="majorHAnsi" w:hAnsiTheme="majorHAnsi" w:cstheme="majorHAnsi"/>
          <w:i/>
        </w:rPr>
        <w:t>committee</w:t>
      </w:r>
      <w:proofErr w:type="spellEnd"/>
      <w:r w:rsidRPr="008F30F8">
        <w:rPr>
          <w:rFonts w:asciiTheme="majorHAnsi" w:hAnsiTheme="majorHAnsi" w:cstheme="majorHAnsi"/>
          <w:i/>
        </w:rPr>
        <w:t xml:space="preserve"> draft for </w:t>
      </w:r>
      <w:proofErr w:type="spellStart"/>
      <w:r w:rsidRPr="008F30F8">
        <w:rPr>
          <w:rFonts w:asciiTheme="majorHAnsi" w:hAnsiTheme="majorHAnsi" w:cstheme="majorHAnsi"/>
          <w:i/>
        </w:rPr>
        <w:t>voting</w:t>
      </w:r>
      <w:proofErr w:type="spellEnd"/>
      <w:r w:rsidRPr="008F30F8">
        <w:rPr>
          <w:rFonts w:asciiTheme="majorHAnsi" w:hAnsiTheme="majorHAnsi" w:cstheme="majorHAnsi"/>
          <w:i/>
        </w:rPr>
        <w:t xml:space="preserve"> </w:t>
      </w:r>
      <w:r w:rsidRPr="008F30F8">
        <w:rPr>
          <w:rFonts w:asciiTheme="majorHAnsi" w:hAnsiTheme="majorHAnsi" w:cstheme="majorHAnsi"/>
        </w:rPr>
        <w:t>– CDV), e finalmente uma minuta final (</w:t>
      </w:r>
      <w:r w:rsidRPr="008F30F8">
        <w:rPr>
          <w:rFonts w:asciiTheme="majorHAnsi" w:hAnsiTheme="majorHAnsi" w:cstheme="majorHAnsi"/>
          <w:i/>
        </w:rPr>
        <w:t xml:space="preserve">final draft </w:t>
      </w:r>
      <w:proofErr w:type="spellStart"/>
      <w:r w:rsidRPr="008F30F8">
        <w:rPr>
          <w:rFonts w:asciiTheme="majorHAnsi" w:hAnsiTheme="majorHAnsi" w:cstheme="majorHAnsi"/>
          <w:i/>
        </w:rPr>
        <w:t>of</w:t>
      </w:r>
      <w:proofErr w:type="spellEnd"/>
      <w:r w:rsidRPr="008F30F8">
        <w:rPr>
          <w:rFonts w:asciiTheme="majorHAnsi" w:hAnsiTheme="majorHAnsi" w:cstheme="majorHAnsi"/>
          <w:i/>
        </w:rPr>
        <w:t xml:space="preserve"> </w:t>
      </w:r>
      <w:proofErr w:type="spellStart"/>
      <w:r w:rsidRPr="008F30F8">
        <w:rPr>
          <w:rFonts w:asciiTheme="majorHAnsi" w:hAnsiTheme="majorHAnsi" w:cstheme="majorHAnsi"/>
          <w:i/>
        </w:rPr>
        <w:t>international</w:t>
      </w:r>
      <w:proofErr w:type="spellEnd"/>
      <w:r w:rsidRPr="008F30F8">
        <w:rPr>
          <w:rFonts w:asciiTheme="majorHAnsi" w:hAnsiTheme="majorHAnsi" w:cstheme="majorHAnsi"/>
          <w:i/>
        </w:rPr>
        <w:t xml:space="preserve"> standard</w:t>
      </w:r>
      <w:r w:rsidRPr="008F30F8">
        <w:rPr>
          <w:rFonts w:asciiTheme="majorHAnsi" w:hAnsiTheme="majorHAnsi" w:cstheme="majorHAnsi"/>
        </w:rPr>
        <w:t xml:space="preserve"> – FDIS). A aprovação da minuta do documento técnico por parte de um quórum qualificado dos NC autoriza a IEC a publicá-la. Os trâmites diferem ligeiramente dependendo do tipo de documento: norma internacional, especificação técnica ou relatório técnico.</w:t>
      </w:r>
    </w:p>
    <w:p w14:paraId="483EF080" w14:textId="77777777" w:rsidR="002C3B1F" w:rsidRPr="008F30F8" w:rsidRDefault="002C3B1F" w:rsidP="00B92FAA">
      <w:pPr>
        <w:pStyle w:val="TEXTO-SIMPLES"/>
        <w:spacing w:before="240" w:after="240"/>
        <w:ind w:firstLine="0"/>
        <w:rPr>
          <w:rFonts w:asciiTheme="majorHAnsi" w:hAnsiTheme="majorHAnsi" w:cstheme="majorHAnsi"/>
        </w:rPr>
      </w:pPr>
    </w:p>
    <w:p w14:paraId="7F11FF7F" w14:textId="77777777" w:rsidR="008F30F8" w:rsidRPr="00333440" w:rsidRDefault="008F30F8" w:rsidP="00EB4AEA">
      <w:pPr>
        <w:pStyle w:val="Ttulo1"/>
        <w:numPr>
          <w:ilvl w:val="0"/>
          <w:numId w:val="8"/>
        </w:numPr>
        <w:tabs>
          <w:tab w:val="left" w:pos="426"/>
        </w:tabs>
        <w:spacing w:line="360" w:lineRule="auto"/>
        <w:ind w:left="0" w:firstLine="0"/>
      </w:pPr>
      <w:r w:rsidRPr="00333440">
        <w:tab/>
      </w:r>
      <w:bookmarkStart w:id="44" w:name="_Toc510950813"/>
      <w:bookmarkStart w:id="45" w:name="_Toc516139549"/>
      <w:r w:rsidRPr="003273BE">
        <w:t>Família de normas da série IEC 60601</w:t>
      </w:r>
      <w:bookmarkEnd w:id="44"/>
      <w:bookmarkEnd w:id="45"/>
    </w:p>
    <w:p w14:paraId="70839981" w14:textId="77777777"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As normas da série IEC 60601 compreendem mais de 70 documentos normativos dos quais, dentre os atualmente válidos, vários foram internalizados pela ABNT até o momento. No âmbito da IEC, os documentos mais atuais compreendem 1 norma geral, 8 normas colaterais e 64 normas particulares.</w:t>
      </w:r>
    </w:p>
    <w:p w14:paraId="190E5897" w14:textId="77777777" w:rsidR="009724CE"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 xml:space="preserve">As normas da série IEC 60601 abrangem uma vasta gama de equipamentos elétricos utilizados na prática médica. </w:t>
      </w:r>
    </w:p>
    <w:p w14:paraId="24599FBF" w14:textId="77777777" w:rsidR="009724CE" w:rsidRDefault="008F30F8" w:rsidP="00F92F21">
      <w:pPr>
        <w:pStyle w:val="TEXTO-SIMPLES"/>
        <w:numPr>
          <w:ilvl w:val="0"/>
          <w:numId w:val="16"/>
        </w:numPr>
        <w:spacing w:before="240" w:after="240"/>
        <w:rPr>
          <w:rFonts w:asciiTheme="majorHAnsi" w:hAnsiTheme="majorHAnsi" w:cstheme="majorHAnsi"/>
        </w:rPr>
      </w:pPr>
      <w:r w:rsidRPr="008F30F8">
        <w:rPr>
          <w:rFonts w:asciiTheme="majorHAnsi" w:hAnsiTheme="majorHAnsi" w:cstheme="majorHAnsi"/>
        </w:rPr>
        <w:lastRenderedPageBreak/>
        <w:t xml:space="preserve">A </w:t>
      </w:r>
      <w:r w:rsidRPr="00F92F21">
        <w:rPr>
          <w:rFonts w:asciiTheme="majorHAnsi" w:hAnsiTheme="majorHAnsi" w:cstheme="majorHAnsi"/>
          <w:b/>
        </w:rPr>
        <w:t>norma geral</w:t>
      </w:r>
      <w:r w:rsidRPr="008F30F8">
        <w:rPr>
          <w:rFonts w:asciiTheme="majorHAnsi" w:hAnsiTheme="majorHAnsi" w:cstheme="majorHAnsi"/>
        </w:rPr>
        <w:t xml:space="preserve"> apresenta os requisitos obrigatórios para todos os equipamentos eletromédicos cuja conformidade deve ser avaliada. </w:t>
      </w:r>
    </w:p>
    <w:p w14:paraId="7398D460" w14:textId="77777777" w:rsidR="009724CE" w:rsidRDefault="008F30F8" w:rsidP="00F92F21">
      <w:pPr>
        <w:pStyle w:val="TEXTO-SIMPLES"/>
        <w:numPr>
          <w:ilvl w:val="0"/>
          <w:numId w:val="16"/>
        </w:numPr>
        <w:spacing w:before="240" w:after="240"/>
        <w:rPr>
          <w:rFonts w:asciiTheme="majorHAnsi" w:hAnsiTheme="majorHAnsi" w:cstheme="majorHAnsi"/>
        </w:rPr>
      </w:pPr>
      <w:r w:rsidRPr="00F92F21">
        <w:rPr>
          <w:rFonts w:asciiTheme="majorHAnsi" w:hAnsiTheme="majorHAnsi" w:cstheme="majorHAnsi"/>
          <w:b/>
        </w:rPr>
        <w:t>Norma Colateral</w:t>
      </w:r>
      <w:r w:rsidRPr="008F30F8">
        <w:rPr>
          <w:rFonts w:asciiTheme="majorHAnsi" w:hAnsiTheme="majorHAnsi" w:cstheme="majorHAnsi"/>
        </w:rPr>
        <w:t xml:space="preserve">, como o nome sugere, é uma norma que está ao lado, ou seja, deve ser utilizada em conjunto com a norma geral complementando os requisitos técnicos. </w:t>
      </w:r>
    </w:p>
    <w:p w14:paraId="43E48DE1" w14:textId="77777777" w:rsidR="009724CE" w:rsidRDefault="008F30F8" w:rsidP="00F92F21">
      <w:pPr>
        <w:pStyle w:val="TEXTO-SIMPLES"/>
        <w:numPr>
          <w:ilvl w:val="0"/>
          <w:numId w:val="16"/>
        </w:numPr>
        <w:spacing w:before="240" w:after="240"/>
        <w:rPr>
          <w:rFonts w:asciiTheme="majorHAnsi" w:hAnsiTheme="majorHAnsi" w:cstheme="majorHAnsi"/>
        </w:rPr>
      </w:pPr>
      <w:r w:rsidRPr="008F30F8">
        <w:rPr>
          <w:rFonts w:asciiTheme="majorHAnsi" w:hAnsiTheme="majorHAnsi" w:cstheme="majorHAnsi"/>
        </w:rPr>
        <w:t xml:space="preserve">Já as </w:t>
      </w:r>
      <w:r w:rsidRPr="00F92F21">
        <w:rPr>
          <w:rFonts w:asciiTheme="majorHAnsi" w:hAnsiTheme="majorHAnsi" w:cstheme="majorHAnsi"/>
          <w:b/>
        </w:rPr>
        <w:t>normas particulares</w:t>
      </w:r>
      <w:r w:rsidRPr="008F30F8">
        <w:rPr>
          <w:rFonts w:asciiTheme="majorHAnsi" w:hAnsiTheme="majorHAnsi" w:cstheme="majorHAnsi"/>
        </w:rPr>
        <w:t xml:space="preserve"> têm esta denominação por serem particulares para cada tipo de equipamento eletromédico. </w:t>
      </w:r>
    </w:p>
    <w:p w14:paraId="03A4D923" w14:textId="3223BF6A"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Em muitos casos, as normas fazem referência a outras normas técnicas, principalmente no que diz respeito à forma como a segurança e o desempenho essencial devem ser avaliados.</w:t>
      </w:r>
    </w:p>
    <w:p w14:paraId="6AB45F02" w14:textId="77777777" w:rsidR="009724CE"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 xml:space="preserve">A seguir são listadas as normas técnicas da série IEC 60601 publicadas nacional e internacionalmente. </w:t>
      </w:r>
    </w:p>
    <w:p w14:paraId="662ABD26" w14:textId="3EC69848" w:rsidR="008F30F8" w:rsidRPr="008F30F8" w:rsidRDefault="009724CE" w:rsidP="00B92FAA">
      <w:pPr>
        <w:pStyle w:val="TEXTO-SIMPLES"/>
        <w:spacing w:before="240" w:after="240"/>
        <w:ind w:firstLine="0"/>
        <w:rPr>
          <w:rFonts w:asciiTheme="majorHAnsi" w:hAnsiTheme="majorHAnsi" w:cstheme="majorHAnsi"/>
        </w:rPr>
      </w:pPr>
      <w:r>
        <w:rPr>
          <w:rFonts w:asciiTheme="majorHAnsi" w:hAnsiTheme="majorHAnsi" w:cstheme="majorHAnsi"/>
        </w:rPr>
        <w:t>Cabe salientar que e</w:t>
      </w:r>
      <w:r w:rsidR="008F30F8" w:rsidRPr="008F30F8">
        <w:rPr>
          <w:rFonts w:asciiTheme="majorHAnsi" w:hAnsiTheme="majorHAnsi" w:cstheme="majorHAnsi"/>
        </w:rPr>
        <w:t>stão listadas apenas as normas atualmente em vigência.</w:t>
      </w:r>
    </w:p>
    <w:p w14:paraId="10A745CE" w14:textId="77777777" w:rsidR="008F30F8" w:rsidRPr="00F92F21" w:rsidRDefault="008F30F8" w:rsidP="00B92FAA">
      <w:pPr>
        <w:pStyle w:val="TEXTO-SIMPLES"/>
        <w:keepNext/>
        <w:spacing w:before="240" w:after="240"/>
        <w:ind w:firstLine="0"/>
        <w:rPr>
          <w:rFonts w:asciiTheme="majorHAnsi" w:hAnsiTheme="majorHAnsi" w:cstheme="majorHAnsi"/>
          <w:b/>
          <w:u w:val="single"/>
        </w:rPr>
      </w:pPr>
      <w:r w:rsidRPr="00F92F21">
        <w:rPr>
          <w:rFonts w:asciiTheme="majorHAnsi" w:hAnsiTheme="majorHAnsi" w:cstheme="majorHAnsi"/>
          <w:b/>
          <w:u w:val="single"/>
        </w:rPr>
        <w:t>Norma geral</w:t>
      </w:r>
    </w:p>
    <w:p w14:paraId="7C2DB1FF" w14:textId="77777777" w:rsidR="008F30F8" w:rsidRPr="008F30F8" w:rsidRDefault="008F30F8" w:rsidP="00EB4AEA">
      <w:pPr>
        <w:pStyle w:val="TEXTO-SIMPLES"/>
        <w:numPr>
          <w:ilvl w:val="0"/>
          <w:numId w:val="5"/>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60601-1:2005+AMD1:2012 CSV. Medical electrical equipment – Part 1: General requirements for basic safety and essential performance.</w:t>
      </w:r>
    </w:p>
    <w:p w14:paraId="3CCD41ED" w14:textId="77777777" w:rsidR="009C766F" w:rsidRDefault="009C766F" w:rsidP="00B92FAA">
      <w:pPr>
        <w:pStyle w:val="TEXTO-SIMPLES"/>
        <w:keepNext/>
        <w:spacing w:before="240" w:after="240"/>
        <w:ind w:firstLine="0"/>
        <w:rPr>
          <w:rFonts w:asciiTheme="majorHAnsi" w:hAnsiTheme="majorHAnsi" w:cstheme="majorHAnsi"/>
          <w:b/>
          <w:u w:val="single"/>
        </w:rPr>
      </w:pPr>
    </w:p>
    <w:p w14:paraId="00126C64" w14:textId="77777777" w:rsidR="008F30F8" w:rsidRPr="00F92F21" w:rsidRDefault="008F30F8" w:rsidP="00B92FAA">
      <w:pPr>
        <w:pStyle w:val="TEXTO-SIMPLES"/>
        <w:keepNext/>
        <w:spacing w:before="240" w:after="240"/>
        <w:ind w:firstLine="0"/>
        <w:rPr>
          <w:rFonts w:asciiTheme="majorHAnsi" w:hAnsiTheme="majorHAnsi" w:cstheme="majorHAnsi"/>
          <w:b/>
          <w:u w:val="single"/>
        </w:rPr>
      </w:pPr>
      <w:r w:rsidRPr="00F92F21">
        <w:rPr>
          <w:rFonts w:asciiTheme="majorHAnsi" w:hAnsiTheme="majorHAnsi" w:cstheme="majorHAnsi"/>
          <w:b/>
          <w:u w:val="single"/>
        </w:rPr>
        <w:t>Normas colaterais</w:t>
      </w:r>
    </w:p>
    <w:p w14:paraId="5DD4E968" w14:textId="77777777" w:rsidR="008F30F8" w:rsidRPr="008F30F8" w:rsidRDefault="008F30F8" w:rsidP="00EB4AEA">
      <w:pPr>
        <w:pStyle w:val="TEXTO-SIMPLES"/>
        <w:numPr>
          <w:ilvl w:val="0"/>
          <w:numId w:val="6"/>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60601-1-2:2014. Medical electrical equipment – Part 1-2: General requirements for basic safety and essential performance – Collateral Standard: Electromagnetic disturbances – Requirements and tests.</w:t>
      </w:r>
    </w:p>
    <w:p w14:paraId="4C0B13A6" w14:textId="77777777" w:rsidR="008F30F8" w:rsidRPr="008F30F8" w:rsidRDefault="008F30F8" w:rsidP="00EB4AEA">
      <w:pPr>
        <w:pStyle w:val="TEXTO-SIMPLES"/>
        <w:numPr>
          <w:ilvl w:val="0"/>
          <w:numId w:val="6"/>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60601-1-3:2008+AMD1:2013 CSV. Medical electrical equipment – Part 1-3: General requirements for basic safety and essential performance – Collateral Standard: Radiation protection in diagnostic X-ray equipment.</w:t>
      </w:r>
    </w:p>
    <w:p w14:paraId="5FFD98C0" w14:textId="77777777" w:rsidR="008F30F8" w:rsidRPr="008F30F8" w:rsidRDefault="008F30F8" w:rsidP="00EB4AEA">
      <w:pPr>
        <w:pStyle w:val="TEXTO-SIMPLES"/>
        <w:numPr>
          <w:ilvl w:val="0"/>
          <w:numId w:val="6"/>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60601-1-6:2010+AMD1:2013 CSV. Medical electrical equipment – Part 1-6: General requirements for basic safety and essential performance – Collateral standard: Usability.</w:t>
      </w:r>
    </w:p>
    <w:p w14:paraId="1ED9E89A" w14:textId="77777777" w:rsidR="008F30F8" w:rsidRPr="008F30F8" w:rsidRDefault="008F30F8" w:rsidP="00EB4AEA">
      <w:pPr>
        <w:pStyle w:val="TEXTO-SIMPLES"/>
        <w:numPr>
          <w:ilvl w:val="0"/>
          <w:numId w:val="6"/>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60601-1-8:2006+AMD1:2012 CSV. Medical electrical equipment – Part 1-8: General requirements for basic safety and essential performance – Collateral Standard: General requirements, tests and guidance for alarm systems in medical electrical equipment and medical electrical systems.</w:t>
      </w:r>
    </w:p>
    <w:p w14:paraId="28BD102C" w14:textId="77777777" w:rsidR="008F30F8" w:rsidRPr="008F30F8" w:rsidRDefault="008F30F8" w:rsidP="00EB4AEA">
      <w:pPr>
        <w:pStyle w:val="TEXTO-SIMPLES"/>
        <w:numPr>
          <w:ilvl w:val="0"/>
          <w:numId w:val="6"/>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lastRenderedPageBreak/>
        <w:t>IEC 60601-1-9:2007+AMD1:2013 CSV. Medical electrical equipment – Part 1-9: General requirements for basic safety and essential performance – Collateral Standard: Requirements for environmentally conscious design.</w:t>
      </w:r>
    </w:p>
    <w:p w14:paraId="7822329C" w14:textId="77777777" w:rsidR="008F30F8" w:rsidRPr="008F30F8" w:rsidRDefault="008F30F8" w:rsidP="00EB4AEA">
      <w:pPr>
        <w:pStyle w:val="TEXTO-SIMPLES"/>
        <w:numPr>
          <w:ilvl w:val="0"/>
          <w:numId w:val="6"/>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60601-1-10:2007+AMD1:2013 CSV. Medical electrical equipment – Part 1-10: General requirements for basic safety and essential performance – Collateral Standard: Requirements for the development of physiologic closed-loop controllers.</w:t>
      </w:r>
    </w:p>
    <w:p w14:paraId="52FC8794" w14:textId="77777777" w:rsidR="008F30F8" w:rsidRPr="008F30F8" w:rsidRDefault="008F30F8" w:rsidP="00EB4AEA">
      <w:pPr>
        <w:pStyle w:val="TEXTO-SIMPLES"/>
        <w:numPr>
          <w:ilvl w:val="0"/>
          <w:numId w:val="6"/>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60601-1-11:2015 RLV. Medical electrical equipment – Part 1-11: General requirements for basic safety and essential performance – Collateral Standard: Requirements for medical electrical equipment and medical electrical systems used in the home healthcare environment.</w:t>
      </w:r>
    </w:p>
    <w:p w14:paraId="3CEA0AD0" w14:textId="77777777" w:rsidR="008F30F8" w:rsidRPr="008F30F8" w:rsidRDefault="008F30F8" w:rsidP="00EB4AEA">
      <w:pPr>
        <w:pStyle w:val="TEXTO-SIMPLES"/>
        <w:numPr>
          <w:ilvl w:val="0"/>
          <w:numId w:val="6"/>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60601-1-12:2014. Medical electrical equipment – Part 1-12: General requirements for basic safety and essential performance – Collateral Standard: Requirements for medical electrical equipment and medical electrical systems intended for use in the emergency medical services environment.</w:t>
      </w:r>
    </w:p>
    <w:p w14:paraId="2966ED27" w14:textId="77777777" w:rsidR="009C766F" w:rsidRDefault="009C766F" w:rsidP="00B92FAA">
      <w:pPr>
        <w:pStyle w:val="TEXTO-SIMPLES"/>
        <w:keepNext/>
        <w:spacing w:before="240" w:after="240"/>
        <w:ind w:firstLine="0"/>
        <w:rPr>
          <w:rFonts w:asciiTheme="majorHAnsi" w:hAnsiTheme="majorHAnsi" w:cstheme="majorHAnsi"/>
          <w:b/>
          <w:u w:val="single"/>
        </w:rPr>
      </w:pPr>
    </w:p>
    <w:p w14:paraId="79ADA36D" w14:textId="77777777" w:rsidR="008F30F8" w:rsidRPr="00F92F21" w:rsidRDefault="008F30F8" w:rsidP="00B92FAA">
      <w:pPr>
        <w:pStyle w:val="TEXTO-SIMPLES"/>
        <w:keepNext/>
        <w:spacing w:before="240" w:after="240"/>
        <w:ind w:firstLine="0"/>
        <w:rPr>
          <w:rFonts w:asciiTheme="majorHAnsi" w:hAnsiTheme="majorHAnsi" w:cstheme="majorHAnsi"/>
          <w:b/>
          <w:u w:val="single"/>
        </w:rPr>
      </w:pPr>
      <w:r w:rsidRPr="00F92F21">
        <w:rPr>
          <w:rFonts w:asciiTheme="majorHAnsi" w:hAnsiTheme="majorHAnsi" w:cstheme="majorHAnsi"/>
          <w:b/>
          <w:u w:val="single"/>
        </w:rPr>
        <w:t>Normas particulares</w:t>
      </w:r>
    </w:p>
    <w:p w14:paraId="156392F2"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60601-2-1:2009+AMD1:2014 CSV. Medical electrical equipment – Part 2-1: Particular requirements for the basic safety and essential performance of electron accelerators in the range 1 MeV to 50 MeV.</w:t>
      </w:r>
    </w:p>
    <w:p w14:paraId="28091B9E"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60601-2-2:2017 RLV. Medical electrical equipment – Part 2-2: Particular requirements for the basic safety and essential performance of high frequency surgical equipment and high frequency surgical accessories.</w:t>
      </w:r>
    </w:p>
    <w:p w14:paraId="00753DBD"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60601-2-3:2012+AMD1:2016 CSV. Medical electrical equipment – Part 2-3: Particular requirements for the basic safety and essential performance of short-wave therapy equipment.</w:t>
      </w:r>
    </w:p>
    <w:p w14:paraId="2CCE3E20"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60601-2-4:2010+AMD1:2018 CSV. Medical electrical equipment – Part 2-4: Particular requirements for the basic safety and essential performance of cardiac defibrillators.</w:t>
      </w:r>
    </w:p>
    <w:p w14:paraId="7F320985"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60601-2-5:2009. Medical electrical equipment – Part 2-5: Particular requirements for the basic safety and essential performance of ultrasonic physiotherapy equipment.</w:t>
      </w:r>
    </w:p>
    <w:p w14:paraId="3DA42BFD"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60601-2-6:2012+AMD1:2016 CSV. Medical electrical equipment – Part 2-6: Particular requirements for the basic safety and essential performance of microwave therapy equipment.</w:t>
      </w:r>
    </w:p>
    <w:p w14:paraId="5E386419"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lastRenderedPageBreak/>
        <w:t xml:space="preserve">IEC 60601-2-8:2010+AMD1:2015 CSV. Medical electrical equipment – Part 2-8: Particular requirements for the basic safety and essential performance of therapeutic X-ray equipment operating in the range 10 kV to </w:t>
      </w:r>
      <w:proofErr w:type="gramStart"/>
      <w:r w:rsidRPr="008F30F8">
        <w:rPr>
          <w:rFonts w:asciiTheme="majorHAnsi" w:hAnsiTheme="majorHAnsi" w:cstheme="majorHAnsi"/>
          <w:lang w:val="en-GB"/>
        </w:rPr>
        <w:t>1</w:t>
      </w:r>
      <w:proofErr w:type="gramEnd"/>
      <w:r w:rsidRPr="008F30F8">
        <w:rPr>
          <w:rFonts w:asciiTheme="majorHAnsi" w:hAnsiTheme="majorHAnsi" w:cstheme="majorHAnsi"/>
          <w:lang w:val="en-GB"/>
        </w:rPr>
        <w:t xml:space="preserve"> MV.</w:t>
      </w:r>
    </w:p>
    <w:p w14:paraId="3464EF18"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60601-2-10:2012+AMD1:2016 CSV. Medical electrical equipment – Part 2-10: Particular requirements for the basic safety and essential performance of nerve and muscle stimulators.</w:t>
      </w:r>
    </w:p>
    <w:p w14:paraId="1F3547A8"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60601-2-11:2013. Medical electrical equipment – Part 2-11: Particular requirements for the basic safety and essential performance of gamma beam therapy equipment.</w:t>
      </w:r>
    </w:p>
    <w:p w14:paraId="5A0ACD00"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ISO 80601-2-12:2011. Medical electrical equipment – Part 2-12: Particular requirements for basic safety and essential performance of critical care ventilators.</w:t>
      </w:r>
    </w:p>
    <w:p w14:paraId="6B675216"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ISO 80601-2-13:2011. Medical electrical equipment – Part 2-13: Particular requirements for basic safety and essential performance of an anaesthetic workstation.</w:t>
      </w:r>
    </w:p>
    <w:p w14:paraId="75C51511"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 xml:space="preserve">IEC 60601-2-16:2012. Medical electrical equipment – Part 2-16: Particular requirements for basic safety and essential performance of haemodialysis, </w:t>
      </w:r>
      <w:proofErr w:type="spellStart"/>
      <w:r w:rsidRPr="008F30F8">
        <w:rPr>
          <w:rFonts w:asciiTheme="majorHAnsi" w:hAnsiTheme="majorHAnsi" w:cstheme="majorHAnsi"/>
          <w:lang w:val="en-GB"/>
        </w:rPr>
        <w:t>haemodiafiltration</w:t>
      </w:r>
      <w:proofErr w:type="spellEnd"/>
      <w:r w:rsidRPr="008F30F8">
        <w:rPr>
          <w:rFonts w:asciiTheme="majorHAnsi" w:hAnsiTheme="majorHAnsi" w:cstheme="majorHAnsi"/>
          <w:lang w:val="en-GB"/>
        </w:rPr>
        <w:t xml:space="preserve"> and </w:t>
      </w:r>
      <w:proofErr w:type="spellStart"/>
      <w:r w:rsidRPr="008F30F8">
        <w:rPr>
          <w:rFonts w:asciiTheme="majorHAnsi" w:hAnsiTheme="majorHAnsi" w:cstheme="majorHAnsi"/>
          <w:lang w:val="en-GB"/>
        </w:rPr>
        <w:t>haemofiltration</w:t>
      </w:r>
      <w:proofErr w:type="spellEnd"/>
      <w:r w:rsidRPr="008F30F8">
        <w:rPr>
          <w:rFonts w:asciiTheme="majorHAnsi" w:hAnsiTheme="majorHAnsi" w:cstheme="majorHAnsi"/>
          <w:lang w:val="en-GB"/>
        </w:rPr>
        <w:t xml:space="preserve"> equipment.</w:t>
      </w:r>
    </w:p>
    <w:p w14:paraId="24C62FC7"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 xml:space="preserve">IEC 60601-2-17:2013. Medical electrical equipment – Part 2-17: Particular requirements for the basic safety and essential performance of </w:t>
      </w:r>
      <w:proofErr w:type="gramStart"/>
      <w:r w:rsidRPr="008F30F8">
        <w:rPr>
          <w:rFonts w:asciiTheme="majorHAnsi" w:hAnsiTheme="majorHAnsi" w:cstheme="majorHAnsi"/>
          <w:lang w:val="en-GB"/>
        </w:rPr>
        <w:t>automatically-controlled</w:t>
      </w:r>
      <w:proofErr w:type="gramEnd"/>
      <w:r w:rsidRPr="008F30F8">
        <w:rPr>
          <w:rFonts w:asciiTheme="majorHAnsi" w:hAnsiTheme="majorHAnsi" w:cstheme="majorHAnsi"/>
          <w:lang w:val="en-GB"/>
        </w:rPr>
        <w:t xml:space="preserve"> brachytherapy after loading equipment.</w:t>
      </w:r>
    </w:p>
    <w:p w14:paraId="6223AFD8"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60601-2-18:2009. Medical electrical equipment – Part 2-18: Particular requirements for the basic safety and essential performance of endoscopic equipment.</w:t>
      </w:r>
    </w:p>
    <w:p w14:paraId="0E1DE769"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60601-2-19:2009+AMD1:2016 CSV. Medical electrical equipment – Part 2-19: Particular requirements for the basic safety and essential performance of infant incubators.</w:t>
      </w:r>
    </w:p>
    <w:p w14:paraId="2C4356E0"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60601-2-20:2009+AMD1:2016 CSV. Medical electrical equipment – Part 2-20: Particular requirements for the basic safety and essential performance of infant transport incubators.</w:t>
      </w:r>
    </w:p>
    <w:p w14:paraId="2E689DE7"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60601-2-21:2009+AMD1:2016 CSV. Medical electrical equipment – Part 2-21: Particular requirements for the basic safety and essential performance of infant radiant warmers.</w:t>
      </w:r>
    </w:p>
    <w:p w14:paraId="7E7E682D"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60601-2-22:2007+AMD1:2012 CSV. Medical electrical equipment – Part 2-22: Particular requirements for basic safety and essential performance of surgical, cosmetic, therapeutic and diagnostic laser equipment.</w:t>
      </w:r>
    </w:p>
    <w:p w14:paraId="526F8E91"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60601-2-23:2011. Medical electrical equipment – Part 2-23: Particular requirements for the basic safety and essential performance of transcutaneous partial pressure monitoring equipment.</w:t>
      </w:r>
    </w:p>
    <w:p w14:paraId="1CBD3335"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lastRenderedPageBreak/>
        <w:t>IEC 60601-2-24:2012. Medical electrical equipment – Part 2-24: Particular requirements for the basic safety and essential performance of infusion pumps and controllers.</w:t>
      </w:r>
    </w:p>
    <w:p w14:paraId="21624CA0"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60601-2-25:2011. Medical electrical equipment – Part 2-25: Particular requirements for the basic safety and essential performance of electrocardiographs.</w:t>
      </w:r>
    </w:p>
    <w:p w14:paraId="53225DD5"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60601-2-26:2012. Medical electrical equipment – Part 2-26: Particular requirements for the basic safety and essential performance of electroencephalographs.</w:t>
      </w:r>
    </w:p>
    <w:p w14:paraId="687687B2"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60601-2-27:2011. Medical electrical equipment – Part 2-27: Particular requirements for the basic safety and essential performance of electrocardiographic monitoring equipment.</w:t>
      </w:r>
    </w:p>
    <w:p w14:paraId="2640B745"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60601-2-28:2017 RLV. Medical electrical equipment – Part 2-28: Particular requirements for the basic safety and essential performance of X-ray tube assemblies for medical diagnosis.</w:t>
      </w:r>
    </w:p>
    <w:p w14:paraId="1BC3925B"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60601-2-29:2008.  Medical electrical equipment – Part 2-29: Particular requirements for the basic safety and essential performance of radiotherapy simulators.</w:t>
      </w:r>
    </w:p>
    <w:p w14:paraId="38D2810E"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80601-2-30:2018. Medical electrical equipment – Part 2-30: Particular requirements for basic safety and essential performance of automated non-invasive sphygmomanometers.</w:t>
      </w:r>
    </w:p>
    <w:p w14:paraId="7EADC14F"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60601-2-31:2008+AMD1:2011 CSV. Medical electrical equipment – Part 2-31: Particular requirements for the basic safety and essential performance of external cardiac pacemakers with internal power source.</w:t>
      </w:r>
    </w:p>
    <w:p w14:paraId="6ADE01FC"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60601-2-33:2010+AMD1:2013+AMD2:2015 CSV. Medical electrical equipment – Part 2-33: Particular requirements for the basic safety and essential performance of magnetic resonance equipment for medical diagnosis.</w:t>
      </w:r>
    </w:p>
    <w:p w14:paraId="61FF1E5A"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60601-2-34:2011. Medical electrical equipment – Part 2-34: Particular requirements for the basic safety and essential performance of invasive blood pressure monitoring equipment.</w:t>
      </w:r>
    </w:p>
    <w:p w14:paraId="133C3BA3"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80601-2-35:2009. Medical electrical equipment – Part 2-35: Particular requirements for the basic safety and essential performance of heating devices using blankets, pads or mattresses and intended for heating in medical use.</w:t>
      </w:r>
    </w:p>
    <w:p w14:paraId="08C8A6FF"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 xml:space="preserve">IEC 60601-2-36:2014. Medical electrical equipment – Part 2-36: Particular requirements for the basic safety and essential performance of equipment for </w:t>
      </w:r>
      <w:proofErr w:type="spellStart"/>
      <w:r w:rsidRPr="008F30F8">
        <w:rPr>
          <w:rFonts w:asciiTheme="majorHAnsi" w:hAnsiTheme="majorHAnsi" w:cstheme="majorHAnsi"/>
          <w:lang w:val="en-GB"/>
        </w:rPr>
        <w:t>extracorporeally</w:t>
      </w:r>
      <w:proofErr w:type="spellEnd"/>
      <w:r w:rsidRPr="008F30F8">
        <w:rPr>
          <w:rFonts w:asciiTheme="majorHAnsi" w:hAnsiTheme="majorHAnsi" w:cstheme="majorHAnsi"/>
          <w:lang w:val="en-GB"/>
        </w:rPr>
        <w:t xml:space="preserve"> induced lithotripsy.</w:t>
      </w:r>
    </w:p>
    <w:p w14:paraId="14BB42C1"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lastRenderedPageBreak/>
        <w:t>IEC 60601-2-37:2007+AMD1:2015 CSV. Medical electrical equipment – Part 2-37: Particular requirements for the basic safety and essential performance of ultrasonic medical diagnostic and monitoring equipment.</w:t>
      </w:r>
    </w:p>
    <w:p w14:paraId="6EFCAFD7"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60601-2-39:2018 RLV. Medical electrical equipment – Part 2-39: Particular requirements for basic safety and essential performance of peritoneal dialysis equipment.</w:t>
      </w:r>
    </w:p>
    <w:p w14:paraId="6EF2C11D"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 xml:space="preserve">IEC 60601-2-40:2016. Medical electrical equipment – Part 2-40: Particular requirements for the basic safety and essential performance of </w:t>
      </w:r>
      <w:proofErr w:type="spellStart"/>
      <w:r w:rsidRPr="008F30F8">
        <w:rPr>
          <w:rFonts w:asciiTheme="majorHAnsi" w:hAnsiTheme="majorHAnsi" w:cstheme="majorHAnsi"/>
          <w:lang w:val="en-GB"/>
        </w:rPr>
        <w:t>electromyographs</w:t>
      </w:r>
      <w:proofErr w:type="spellEnd"/>
      <w:r w:rsidRPr="008F30F8">
        <w:rPr>
          <w:rFonts w:asciiTheme="majorHAnsi" w:hAnsiTheme="majorHAnsi" w:cstheme="majorHAnsi"/>
          <w:lang w:val="en-GB"/>
        </w:rPr>
        <w:t xml:space="preserve"> and evoked response equipment.</w:t>
      </w:r>
    </w:p>
    <w:p w14:paraId="71E77908"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60601-2-41:2009+AMD1:2013 CSV. Medical electrical equipment – Part 2-41: Particular requirements for the basic safety and essential performance of surgical luminaires and luminaires for diagnosis.</w:t>
      </w:r>
    </w:p>
    <w:p w14:paraId="581B1FB7"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60601-2-43:2010+AMD1:2017 CSV. Medical electrical equipment – Part 2-43: Particular requirements for the basic safety and essential performance of X-ray equipment for interventional procedures.</w:t>
      </w:r>
    </w:p>
    <w:p w14:paraId="239C9A68"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60601-2-44:2009+AMD1:2012+AMD2:2016 CSV. Medical electrical equipment – Part 2-44: Particular requirements for the basic safety and essential performance of X-ray equipment for computed tomography.</w:t>
      </w:r>
    </w:p>
    <w:p w14:paraId="49DC42F9"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 xml:space="preserve">IEC 60601-2-45:2011+AMD1:2015 CSV. Medical electrical equipment – Part 2-45: Particular requirements for basic safety and essential performance of mammographic X-ray equipment and </w:t>
      </w:r>
      <w:proofErr w:type="spellStart"/>
      <w:r w:rsidRPr="008F30F8">
        <w:rPr>
          <w:rFonts w:asciiTheme="majorHAnsi" w:hAnsiTheme="majorHAnsi" w:cstheme="majorHAnsi"/>
          <w:lang w:val="en-GB"/>
        </w:rPr>
        <w:t>mammomagraphic</w:t>
      </w:r>
      <w:proofErr w:type="spellEnd"/>
      <w:r w:rsidRPr="008F30F8">
        <w:rPr>
          <w:rFonts w:asciiTheme="majorHAnsi" w:hAnsiTheme="majorHAnsi" w:cstheme="majorHAnsi"/>
          <w:lang w:val="en-GB"/>
        </w:rPr>
        <w:t xml:space="preserve"> stereotactic devices.</w:t>
      </w:r>
    </w:p>
    <w:p w14:paraId="22023754"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60601-2-46:2016 RLV. Medical electrical equipment – Part 2-46: Particular requirements for the basic safety and essential performance of operating tables.</w:t>
      </w:r>
    </w:p>
    <w:p w14:paraId="4A11686F"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60601-2-47:2012. Medical electrical equipment – Part 2-47: Particular requirements for the basic safety and essential performance of ambulatory electrocardiographic systems.</w:t>
      </w:r>
    </w:p>
    <w:p w14:paraId="18E038C7"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80601-2-49:2018. Medical electrical equipment – Part 2-49: Particular requirements for the basic safety and essential performance of multifunction patient monitoring equipment.</w:t>
      </w:r>
    </w:p>
    <w:p w14:paraId="6CEEE496"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60601-2-50:2009+AMD1:2016 CSV. Medical electrical equipment – Part 2-50: Particular requirements for the basic safety and essential performance of infant phototherapy equipment.</w:t>
      </w:r>
    </w:p>
    <w:p w14:paraId="23C43479"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60601-2-52:2009+AMD1:2015 CSV. Medical electrical equipment – Part 2-52: Particular requirements for the basic safety and essential performance of medical beds.</w:t>
      </w:r>
    </w:p>
    <w:p w14:paraId="391DC1AD"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lastRenderedPageBreak/>
        <w:t>IEC 60601-2-54/AMD2:2018 PRV. Amendment 2. Medical electrical equipment – Part 2-54: Particular requirements for the basic safety and essential performance of X-ray equipment for radiography and radioscopy.</w:t>
      </w:r>
    </w:p>
    <w:p w14:paraId="459BDAC5"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ISO 80601-2-55:2018. Medical electrical equipment – Part 2-55: Particular requirements for the basic safety and essential performance of respiratory gas monitors.</w:t>
      </w:r>
    </w:p>
    <w:p w14:paraId="07249801"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ISO 80601-2-56:2017. Medical electrical equipment – Part 2-56: Particular requirements for basic safety and essential performance of clinical thermometers for body temperature measurement.</w:t>
      </w:r>
    </w:p>
    <w:p w14:paraId="21E80913"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60601-2-57:2011. Medical electrical equipment – Part 2-57: Particular requirements for the basic safety and essential performance of non-laser light source equipment intended for therapeutic, diagnostic, monitoring and cosmetic/aesthetic use.</w:t>
      </w:r>
    </w:p>
    <w:p w14:paraId="5DB0E5E8"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80601-2-58:2014. Medical electrical equipment – Part 2-58: Particular requirements for basic safety and essential performance of lens removal devices and vitrectomy devices for ophthalmic surgery.</w:t>
      </w:r>
    </w:p>
    <w:p w14:paraId="6670E479"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80601-2-59:2017. Medical electrical equipment – Part 2-59: Particular requirements for the basic safety and essential performance of screening thermographs for human febrile temperature screening.</w:t>
      </w:r>
    </w:p>
    <w:p w14:paraId="13F9E514"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80601-2-60:2012. Medical electrical equipment – Part 2-60: Particular requirements for basic safety and essential performance of dental equipment.</w:t>
      </w:r>
    </w:p>
    <w:p w14:paraId="74D5F20D"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ISO 80601-2-61:2017. Medical electrical equipment – Part 2-61: Particular requirements for basic safety and essential performance of pulse oximeter equipment.</w:t>
      </w:r>
    </w:p>
    <w:p w14:paraId="4EB3C8FE"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60601-2-62:2013. Medical electrical equipment – Part 2-62: Particular requirements for the basic safety and essential performance of high intensity therapeutic ultrasound (HITU) equipment.</w:t>
      </w:r>
    </w:p>
    <w:p w14:paraId="6232A43E"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60601-2-63:2012+AMD1:2017 CSV. Medical electrical equipment – Part 2-63: Particular requirements for the basic safety and essential performance of dental extra-oral X-ray equipment.</w:t>
      </w:r>
    </w:p>
    <w:p w14:paraId="4BD3D4E9"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60601-2-64:2014. Medical electrical equipment – Part 2-64: Particular requirements for the basic safety and essential performance of light ion beam medical electrical equipment.</w:t>
      </w:r>
    </w:p>
    <w:p w14:paraId="189BC830"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60601-2-65:2012+AMD1:2017 CSV. Medical electrical equipment – Part 2-65: Particular requirements for the basic safety and essential performance of dental intra-oral X-ray equipment.</w:t>
      </w:r>
    </w:p>
    <w:p w14:paraId="2B5B8F3D"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lastRenderedPageBreak/>
        <w:t>IEC 60601-2-66:2015. Medical electrical equipment – Part 2-66: Particular requirements for the basic safety and essential performance of hearing instruments and hearing instrument systems.</w:t>
      </w:r>
    </w:p>
    <w:p w14:paraId="7292DAAB"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ISO 80601-2-67:2014. Medical electrical equipment – Part 2-67: Particular requirements for basic safety and essential performance of oxygen-conserving equipment.</w:t>
      </w:r>
    </w:p>
    <w:p w14:paraId="06DBC537"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60601-2-68:2014. Electrical medical equipment – Part 2-68: Particular requirements for the basic safety and essential performance of X-ray-based image-guided radiotherapy equipment for use with electron accelerators, light ion beam therapy equipment and radionuclide beam therapy equipment.</w:t>
      </w:r>
    </w:p>
    <w:p w14:paraId="38298275"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ISO 80601-2-69:2014. Medical electrical equipment – Part 2-69: Particular requirements for basic safety and essential performance of oxygen concentrator equipment.</w:t>
      </w:r>
    </w:p>
    <w:p w14:paraId="2B7E942D"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ISO 80601-2-70:2015. Medical electrical equipment – Part 2-70: Particular requirements for basic safety and essential performance of sleep apnoea breathing therapy equipment.</w:t>
      </w:r>
    </w:p>
    <w:p w14:paraId="32075BBD"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80601-2-71:2015. Medical electrical equipment – Part 2-71: Particular requirements for the basic safety and essential performance of functional Near-Infrared Spectroscopy (NIRS) equipment.</w:t>
      </w:r>
    </w:p>
    <w:p w14:paraId="5F572FE2"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 xml:space="preserve">ISO 80601-2-72:2015. Medical electrical equipment – Part 2-72: Particular requirements for basic safety and essential performance of </w:t>
      </w:r>
      <w:proofErr w:type="gramStart"/>
      <w:r w:rsidRPr="008F30F8">
        <w:rPr>
          <w:rFonts w:asciiTheme="majorHAnsi" w:hAnsiTheme="majorHAnsi" w:cstheme="majorHAnsi"/>
          <w:lang w:val="en-GB"/>
        </w:rPr>
        <w:t>home healthcare environment ventilators</w:t>
      </w:r>
      <w:proofErr w:type="gramEnd"/>
      <w:r w:rsidRPr="008F30F8">
        <w:rPr>
          <w:rFonts w:asciiTheme="majorHAnsi" w:hAnsiTheme="majorHAnsi" w:cstheme="majorHAnsi"/>
          <w:lang w:val="en-GB"/>
        </w:rPr>
        <w:t xml:space="preserve"> for ventilator-dependent patients.</w:t>
      </w:r>
    </w:p>
    <w:p w14:paraId="2ED4E338" w14:textId="77777777" w:rsidR="008F30F8" w:rsidRPr="008F30F8" w:rsidRDefault="008F30F8" w:rsidP="00EB4AEA">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ISO 80601-2-74:2017. Medical electrical equipment – Part 2-74: Particular requirements for basic safety and essential performance of respiratory humidifying equipment.</w:t>
      </w:r>
    </w:p>
    <w:p w14:paraId="7680E0AF" w14:textId="702316A9" w:rsidR="00960444" w:rsidRDefault="008F30F8" w:rsidP="00960444">
      <w:pPr>
        <w:pStyle w:val="TEXTO-SIMPLES"/>
        <w:numPr>
          <w:ilvl w:val="0"/>
          <w:numId w:val="7"/>
        </w:numPr>
        <w:spacing w:before="240" w:after="240"/>
        <w:ind w:left="0" w:firstLine="0"/>
        <w:rPr>
          <w:rFonts w:asciiTheme="majorHAnsi" w:hAnsiTheme="majorHAnsi" w:cstheme="majorHAnsi"/>
          <w:lang w:val="en-GB"/>
        </w:rPr>
      </w:pPr>
      <w:r w:rsidRPr="008F30F8">
        <w:rPr>
          <w:rFonts w:asciiTheme="majorHAnsi" w:hAnsiTheme="majorHAnsi" w:cstheme="majorHAnsi"/>
          <w:lang w:val="en-GB"/>
        </w:rPr>
        <w:t>IEC 60601-2-75:2017. Medical electrical equipment – Part 2-75: Particular requirements for the basic safety and essential performance of photodynamic therapy and photodynamic diagnosis equipment.</w:t>
      </w:r>
      <w:bookmarkStart w:id="46" w:name="_Toc475089808"/>
      <w:bookmarkStart w:id="47" w:name="_Toc475089933"/>
      <w:bookmarkStart w:id="48" w:name="_Toc475090175"/>
      <w:bookmarkStart w:id="49" w:name="_Toc478923578"/>
      <w:bookmarkStart w:id="50" w:name="_Toc478924049"/>
      <w:bookmarkStart w:id="51" w:name="_Toc478924171"/>
      <w:bookmarkStart w:id="52" w:name="_Toc478924976"/>
      <w:bookmarkStart w:id="53" w:name="_Toc478926182"/>
      <w:bookmarkStart w:id="54" w:name="_Toc478926308"/>
      <w:bookmarkStart w:id="55" w:name="_Toc510950817"/>
    </w:p>
    <w:p w14:paraId="0D293D98" w14:textId="77777777" w:rsidR="009C766F" w:rsidRPr="009C766F" w:rsidRDefault="009C766F" w:rsidP="00960444">
      <w:pPr>
        <w:pStyle w:val="TEXTO-SIMPLES"/>
        <w:numPr>
          <w:ilvl w:val="0"/>
          <w:numId w:val="7"/>
        </w:numPr>
        <w:spacing w:before="240" w:after="240"/>
        <w:ind w:left="0" w:firstLine="0"/>
        <w:rPr>
          <w:rFonts w:asciiTheme="majorHAnsi" w:hAnsiTheme="majorHAnsi" w:cstheme="majorHAnsi"/>
          <w:lang w:val="en-GB"/>
        </w:rPr>
      </w:pPr>
    </w:p>
    <w:p w14:paraId="3BDF728E" w14:textId="77777777" w:rsidR="00960444" w:rsidRPr="00960444" w:rsidRDefault="00960444" w:rsidP="00960444">
      <w:pPr>
        <w:pStyle w:val="PargrafodaLista"/>
        <w:keepNext/>
        <w:keepLines/>
        <w:numPr>
          <w:ilvl w:val="0"/>
          <w:numId w:val="18"/>
        </w:numPr>
        <w:spacing w:before="240" w:after="240"/>
        <w:contextualSpacing w:val="0"/>
        <w:outlineLvl w:val="1"/>
        <w:rPr>
          <w:rFonts w:ascii="Calibri Light" w:eastAsiaTheme="majorEastAsia" w:hAnsi="Calibri Light" w:cstheme="majorBidi"/>
          <w:b/>
          <w:vanish/>
          <w:color w:val="960000"/>
          <w:sz w:val="28"/>
          <w:szCs w:val="26"/>
        </w:rPr>
      </w:pPr>
      <w:bookmarkStart w:id="56" w:name="_Toc516082342"/>
      <w:bookmarkStart w:id="57" w:name="_Toc516139550"/>
      <w:bookmarkEnd w:id="56"/>
      <w:bookmarkEnd w:id="57"/>
    </w:p>
    <w:p w14:paraId="0F8AC032" w14:textId="77777777" w:rsidR="00960444" w:rsidRPr="00960444" w:rsidRDefault="00960444" w:rsidP="00960444">
      <w:pPr>
        <w:pStyle w:val="PargrafodaLista"/>
        <w:keepNext/>
        <w:keepLines/>
        <w:numPr>
          <w:ilvl w:val="0"/>
          <w:numId w:val="18"/>
        </w:numPr>
        <w:spacing w:before="240" w:after="240"/>
        <w:contextualSpacing w:val="0"/>
        <w:outlineLvl w:val="1"/>
        <w:rPr>
          <w:rFonts w:ascii="Calibri Light" w:eastAsiaTheme="majorEastAsia" w:hAnsi="Calibri Light" w:cstheme="majorBidi"/>
          <w:b/>
          <w:vanish/>
          <w:color w:val="960000"/>
          <w:sz w:val="28"/>
          <w:szCs w:val="26"/>
        </w:rPr>
      </w:pPr>
      <w:bookmarkStart w:id="58" w:name="_Toc516082343"/>
      <w:bookmarkStart w:id="59" w:name="_Toc516139551"/>
      <w:bookmarkEnd w:id="58"/>
      <w:bookmarkEnd w:id="59"/>
    </w:p>
    <w:p w14:paraId="5418D642" w14:textId="77777777" w:rsidR="00960444" w:rsidRPr="00960444" w:rsidRDefault="00960444" w:rsidP="00960444">
      <w:pPr>
        <w:pStyle w:val="PargrafodaLista"/>
        <w:keepNext/>
        <w:keepLines/>
        <w:numPr>
          <w:ilvl w:val="0"/>
          <w:numId w:val="18"/>
        </w:numPr>
        <w:spacing w:before="240" w:after="240"/>
        <w:contextualSpacing w:val="0"/>
        <w:outlineLvl w:val="1"/>
        <w:rPr>
          <w:rFonts w:ascii="Calibri Light" w:eastAsiaTheme="majorEastAsia" w:hAnsi="Calibri Light" w:cstheme="majorBidi"/>
          <w:b/>
          <w:vanish/>
          <w:color w:val="960000"/>
          <w:sz w:val="28"/>
          <w:szCs w:val="26"/>
        </w:rPr>
      </w:pPr>
      <w:bookmarkStart w:id="60" w:name="_Toc516082344"/>
      <w:bookmarkStart w:id="61" w:name="_Toc516139552"/>
      <w:bookmarkEnd w:id="60"/>
      <w:bookmarkEnd w:id="61"/>
    </w:p>
    <w:p w14:paraId="5BCF5D84" w14:textId="77777777" w:rsidR="00960444" w:rsidRPr="00960444" w:rsidRDefault="00960444" w:rsidP="00960444">
      <w:pPr>
        <w:pStyle w:val="PargrafodaLista"/>
        <w:keepNext/>
        <w:keepLines/>
        <w:numPr>
          <w:ilvl w:val="0"/>
          <w:numId w:val="18"/>
        </w:numPr>
        <w:spacing w:before="240" w:after="240"/>
        <w:contextualSpacing w:val="0"/>
        <w:outlineLvl w:val="1"/>
        <w:rPr>
          <w:rFonts w:ascii="Calibri Light" w:eastAsiaTheme="majorEastAsia" w:hAnsi="Calibri Light" w:cstheme="majorBidi"/>
          <w:b/>
          <w:vanish/>
          <w:color w:val="960000"/>
          <w:sz w:val="28"/>
          <w:szCs w:val="26"/>
        </w:rPr>
      </w:pPr>
      <w:bookmarkStart w:id="62" w:name="_Toc516082345"/>
      <w:bookmarkStart w:id="63" w:name="_Toc516139553"/>
      <w:bookmarkEnd w:id="62"/>
      <w:bookmarkEnd w:id="63"/>
    </w:p>
    <w:p w14:paraId="6124FFBB" w14:textId="77777777" w:rsidR="00960444" w:rsidRPr="00960444" w:rsidRDefault="00960444" w:rsidP="00960444">
      <w:pPr>
        <w:pStyle w:val="PargrafodaLista"/>
        <w:keepNext/>
        <w:keepLines/>
        <w:numPr>
          <w:ilvl w:val="0"/>
          <w:numId w:val="18"/>
        </w:numPr>
        <w:spacing w:before="240" w:after="240"/>
        <w:contextualSpacing w:val="0"/>
        <w:outlineLvl w:val="1"/>
        <w:rPr>
          <w:rFonts w:ascii="Calibri Light" w:eastAsiaTheme="majorEastAsia" w:hAnsi="Calibri Light" w:cstheme="majorBidi"/>
          <w:b/>
          <w:vanish/>
          <w:color w:val="960000"/>
          <w:sz w:val="28"/>
          <w:szCs w:val="26"/>
        </w:rPr>
      </w:pPr>
      <w:bookmarkStart w:id="64" w:name="_Toc516082346"/>
      <w:bookmarkStart w:id="65" w:name="_Toc516139554"/>
      <w:bookmarkEnd w:id="64"/>
      <w:bookmarkEnd w:id="65"/>
    </w:p>
    <w:p w14:paraId="1B026F66" w14:textId="3D437D26" w:rsidR="00EB03C0" w:rsidRPr="00F92F21" w:rsidRDefault="00EB03C0" w:rsidP="00960444">
      <w:pPr>
        <w:pStyle w:val="Ttulo2"/>
        <w:numPr>
          <w:ilvl w:val="1"/>
          <w:numId w:val="18"/>
        </w:numPr>
      </w:pPr>
      <w:bookmarkStart w:id="66" w:name="_Toc516139555"/>
      <w:r w:rsidRPr="00F92F21">
        <w:t>Alguns termos definidos na série IEC 60601</w:t>
      </w:r>
      <w:bookmarkEnd w:id="66"/>
    </w:p>
    <w:p w14:paraId="477852D4" w14:textId="63CCE1FD" w:rsidR="00EB03C0" w:rsidRPr="00F92F21" w:rsidRDefault="00F92F21" w:rsidP="00F92F21">
      <w:pPr>
        <w:pStyle w:val="TEXTO-SIMPLES"/>
        <w:spacing w:before="240" w:after="240"/>
        <w:ind w:firstLine="0"/>
        <w:rPr>
          <w:rFonts w:asciiTheme="majorHAnsi" w:hAnsiTheme="majorHAnsi" w:cstheme="majorHAnsi"/>
        </w:rPr>
      </w:pPr>
      <w:r>
        <w:rPr>
          <w:rFonts w:asciiTheme="majorHAnsi" w:hAnsiTheme="majorHAnsi" w:cstheme="majorHAnsi"/>
        </w:rPr>
        <w:t>A</w:t>
      </w:r>
      <w:r w:rsidR="00EB03C0" w:rsidRPr="00F92F21">
        <w:rPr>
          <w:rFonts w:asciiTheme="majorHAnsi" w:hAnsiTheme="majorHAnsi" w:cstheme="majorHAnsi"/>
        </w:rPr>
        <w:t xml:space="preserve"> norma geral IEC 60601-1</w:t>
      </w:r>
      <w:r>
        <w:rPr>
          <w:rFonts w:asciiTheme="majorHAnsi" w:hAnsiTheme="majorHAnsi" w:cstheme="majorHAnsi"/>
        </w:rPr>
        <w:t>,</w:t>
      </w:r>
      <w:r w:rsidR="00EB03C0" w:rsidRPr="00F92F21">
        <w:rPr>
          <w:rFonts w:asciiTheme="majorHAnsi" w:hAnsiTheme="majorHAnsi" w:cstheme="majorHAnsi"/>
        </w:rPr>
        <w:t xml:space="preserve"> apresenta 139 termos definidos em sua sessão 3. Embora, naturalmente, todos sejam de suma importância para a completa e correta aplicação da série de normas técnicas, neste curso apenas os mais importantes serão destacados. Vale mencionar que, salvo em situações particulares e devidamente declaradas, as grandezas “corrente elétrica” e “tensão elétrica” serão expressas como raízes quadradas dos valores quadráticos médios, ou seja, “root </w:t>
      </w:r>
      <w:proofErr w:type="spellStart"/>
      <w:r w:rsidR="00EB03C0" w:rsidRPr="00F92F21">
        <w:rPr>
          <w:rFonts w:asciiTheme="majorHAnsi" w:hAnsiTheme="majorHAnsi" w:cstheme="majorHAnsi"/>
        </w:rPr>
        <w:t>mean</w:t>
      </w:r>
      <w:proofErr w:type="spellEnd"/>
      <w:r w:rsidR="00EB03C0" w:rsidRPr="00F92F21">
        <w:rPr>
          <w:rFonts w:asciiTheme="majorHAnsi" w:hAnsiTheme="majorHAnsi" w:cstheme="majorHAnsi"/>
        </w:rPr>
        <w:t xml:space="preserve"> </w:t>
      </w:r>
      <w:proofErr w:type="spellStart"/>
      <w:r w:rsidR="00EB03C0" w:rsidRPr="00F92F21">
        <w:rPr>
          <w:rFonts w:asciiTheme="majorHAnsi" w:hAnsiTheme="majorHAnsi" w:cstheme="majorHAnsi"/>
        </w:rPr>
        <w:t>square</w:t>
      </w:r>
      <w:proofErr w:type="spellEnd"/>
      <w:r w:rsidR="00EB03C0" w:rsidRPr="00F92F21">
        <w:rPr>
          <w:rFonts w:asciiTheme="majorHAnsi" w:hAnsiTheme="majorHAnsi" w:cstheme="majorHAnsi"/>
        </w:rPr>
        <w:t>” ou RMS. Trata-se, portanto, do valor eficaz das grandezas.</w:t>
      </w:r>
    </w:p>
    <w:p w14:paraId="6E0E6063" w14:textId="1FC99FD7"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lastRenderedPageBreak/>
        <w:t>•</w:t>
      </w:r>
      <w:r>
        <w:rPr>
          <w:rFonts w:asciiTheme="majorHAnsi" w:hAnsiTheme="majorHAnsi" w:cstheme="majorHAnsi"/>
        </w:rPr>
        <w:t xml:space="preserve"> </w:t>
      </w:r>
      <w:r w:rsidRPr="00F92F21">
        <w:rPr>
          <w:rFonts w:asciiTheme="majorHAnsi" w:hAnsiTheme="majorHAnsi" w:cstheme="majorHAnsi"/>
        </w:rPr>
        <w:t xml:space="preserve">ALTA TENSÃO ELÉTRICA: tensão superior a 1 000 V a.c. ou mais de 1 500 V </w:t>
      </w:r>
      <w:proofErr w:type="spellStart"/>
      <w:r w:rsidRPr="00F92F21">
        <w:rPr>
          <w:rFonts w:asciiTheme="majorHAnsi" w:hAnsiTheme="majorHAnsi" w:cstheme="majorHAnsi"/>
        </w:rPr>
        <w:t>d.c.</w:t>
      </w:r>
      <w:proofErr w:type="spellEnd"/>
      <w:r w:rsidRPr="00F92F21">
        <w:rPr>
          <w:rFonts w:asciiTheme="majorHAnsi" w:hAnsiTheme="majorHAnsi" w:cstheme="majorHAnsi"/>
        </w:rPr>
        <w:t xml:space="preserve"> ou mais de 1 500 V de valor de pico.</w:t>
      </w:r>
    </w:p>
    <w:p w14:paraId="389499D8" w14:textId="184EE18D"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COMPONENTE COM CARACTERÍSTICAS DE ALTA INTEGRIDADE: componente em que uma ou mais características asseguram que sua função é livre de falhas aos requisitos de segurança da norma durante a vida útil do equipamento em uso normal e uso incorreto razoavelmente previsível.</w:t>
      </w:r>
    </w:p>
    <w:p w14:paraId="37DED241" w14:textId="2E00A5AC"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 xml:space="preserve">CONDIÇÃO FRIA (ou a frio): condição obtida se o equipamento eletromédico for </w:t>
      </w:r>
      <w:proofErr w:type="spellStart"/>
      <w:r w:rsidRPr="00F92F21">
        <w:rPr>
          <w:rFonts w:asciiTheme="majorHAnsi" w:hAnsiTheme="majorHAnsi" w:cstheme="majorHAnsi"/>
        </w:rPr>
        <w:t>desenergizado</w:t>
      </w:r>
      <w:proofErr w:type="spellEnd"/>
      <w:r w:rsidRPr="00F92F21">
        <w:rPr>
          <w:rFonts w:asciiTheme="majorHAnsi" w:hAnsiTheme="majorHAnsi" w:cstheme="majorHAnsi"/>
        </w:rPr>
        <w:t xml:space="preserve"> por um tempo suficientemente longo para a que fique à temperatura ambiente.</w:t>
      </w:r>
    </w:p>
    <w:p w14:paraId="7A34D8D5" w14:textId="67310EF4"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CONDIÇÃO NORMAL: condição em que todos os meios previstos para proteção contra perigos estão intactos.</w:t>
      </w:r>
    </w:p>
    <w:p w14:paraId="586F5FAF" w14:textId="535E4712"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DESEMPENHO ESSENCIAL desempenho necessário para obter a liberdade do risco inaceitável. NOTA: o DESEMPENHO ESSENCIAL é mais facilmente entendido considerando-se que sua ausência ou degradação resultaria em um risco inaceitável.</w:t>
      </w:r>
    </w:p>
    <w:p w14:paraId="43B6A39A" w14:textId="4ABCEA96"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FABRICANTE: pessoa singular ou coletiva responsável pela concepção, fabricação, embalagem ou rotulagem do equipamento eletromédico, montagem de um sistema ou adaptação de equipamento ou sistema.</w:t>
      </w:r>
    </w:p>
    <w:p w14:paraId="50AF1B6B" w14:textId="727FAC6B"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OPERADOR: pessoa que manuseia o equipamento eletromédicos.</w:t>
      </w:r>
    </w:p>
    <w:p w14:paraId="68BBB4DB" w14:textId="3F7CA39D"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PACIENTE: ser vivo (pessoa ou animal) submetido a um procedimento médico, cirúrgico ou dentário.</w:t>
      </w:r>
    </w:p>
    <w:p w14:paraId="04161F5C" w14:textId="574B6462"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PARTE ACESSÍVEL: parte do equipamento eletromédico que não seja uma parte aplicada que possa ser tocada por meio de dedo de teste padrão.</w:t>
      </w:r>
    </w:p>
    <w:p w14:paraId="5FBDD22E" w14:textId="5AECD90A"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PARTE APLICADA: parte do equipamento eletromédico que em uso normal entra necessariamente em contato físico com o paciente para executar sua função</w:t>
      </w:r>
    </w:p>
    <w:p w14:paraId="10350CAD" w14:textId="387757F8"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PERIGO MECÂNICO: perigo ligado ou produzido por força física.</w:t>
      </w:r>
    </w:p>
    <w:p w14:paraId="5E33F3C8" w14:textId="402CA5FC"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PORTÁTIL: termo referente a equipamento eletromédicos destinado a ser segurado pela mão durante o uso normal.</w:t>
      </w:r>
    </w:p>
    <w:p w14:paraId="0A1C1C92" w14:textId="70AEA009"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PROCEDIMENTO: maneira específica de realizar uma atividade.</w:t>
      </w:r>
    </w:p>
    <w:p w14:paraId="7380C981" w14:textId="534305AC"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PROCESSO: conjunto de recursos e atividades inter-relacionados que transformam insumos em produtos.</w:t>
      </w:r>
    </w:p>
    <w:p w14:paraId="2EBF4A1B" w14:textId="4A8A3F4E" w:rsidR="00EB03C0" w:rsidRPr="00F92F21" w:rsidRDefault="00EB03C0" w:rsidP="00614928">
      <w:pPr>
        <w:pStyle w:val="TEXTO-SIMPLES"/>
        <w:spacing w:after="240"/>
        <w:ind w:firstLine="0"/>
        <w:rPr>
          <w:rFonts w:asciiTheme="majorHAnsi" w:hAnsiTheme="majorHAnsi" w:cstheme="majorHAnsi"/>
        </w:rPr>
      </w:pPr>
      <w:r w:rsidRPr="00F92F21">
        <w:rPr>
          <w:rFonts w:asciiTheme="majorHAnsi" w:hAnsiTheme="majorHAnsi" w:cstheme="majorHAnsi"/>
        </w:rPr>
        <w:lastRenderedPageBreak/>
        <w:t>•</w:t>
      </w:r>
      <w:r>
        <w:rPr>
          <w:rFonts w:asciiTheme="majorHAnsi" w:hAnsiTheme="majorHAnsi" w:cstheme="majorHAnsi"/>
        </w:rPr>
        <w:t xml:space="preserve"> </w:t>
      </w:r>
      <w:r w:rsidRPr="00F92F21">
        <w:rPr>
          <w:rFonts w:asciiTheme="majorHAnsi" w:hAnsiTheme="majorHAnsi" w:cstheme="majorHAnsi"/>
        </w:rPr>
        <w:t>RISCO: combinação da probabilidade de ocorrência de dano e da severidade desse dano. O GERENCIAMENTO DE RISCOS compreende a aplicação sistemática de políticas, procedimentos e práticas de gestão às tarefas de ANÁLISE, AVALIAÇÃO e CONTROLE o risco. A ANÁLISE DE RISCO é o uso sistemático das informações disponíveis para identificar perigos e estimar o RISCO. Já o CÁLCULO DO RISCO é um processo global compreendendo uma ANÁLISE DE RISCO e uma AVALIAÇÃO DE RISCOS. O CONTROLE DE RISCO é um processo através do qual as decisões são tomadas e medidas de proteção são implementadas para reduzir RISCOS para, ou manter RISCOS dentro de níveis especificados. Por fim, AVALIAÇÃO DE RISCO é um julgamento, com base na ANÁLISE DE RISCO, de saber se um RISCO aceitável é alcançado em um determinado contexto com base nos valores atuais da sociedade.</w:t>
      </w:r>
    </w:p>
    <w:p w14:paraId="7B8ACB8A" w14:textId="3017E28E"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SEGURANÇA BÁSICA: situação livre de risco inaceitável causado diretamente por perigos físicos quando o equipamento eletromédico for usado sob condição normal e condição única de falha.</w:t>
      </w:r>
    </w:p>
    <w:p w14:paraId="16AF7641" w14:textId="07D02F9F"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USABILIDADE: característica que estabelece eficácia, eficiência e capacidade de aprendizado do operador satisfação.</w:t>
      </w:r>
    </w:p>
    <w:p w14:paraId="64585EAC" w14:textId="49CC24FD" w:rsidR="00EB03C0" w:rsidRPr="00F92F21"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USO NORMAL: operação, incluindo inspeção de rotina e ajustes por qualquer operador, incluindo stand-</w:t>
      </w:r>
      <w:proofErr w:type="spellStart"/>
      <w:r w:rsidRPr="00F92F21">
        <w:rPr>
          <w:rFonts w:asciiTheme="majorHAnsi" w:hAnsiTheme="majorHAnsi" w:cstheme="majorHAnsi"/>
        </w:rPr>
        <w:t>by</w:t>
      </w:r>
      <w:proofErr w:type="spellEnd"/>
      <w:r w:rsidRPr="00F92F21">
        <w:rPr>
          <w:rFonts w:asciiTheme="majorHAnsi" w:hAnsiTheme="majorHAnsi" w:cstheme="majorHAnsi"/>
        </w:rPr>
        <w:t>, de acordo com as instruções de uso. NOTA: o USO NORMAL não deve ser confundido com o USO PRETENDIDO. Embora ambos incluam o conceito de uso de acordo com a intenção do fabricante, o USO PRETENDIDO centra-se na finalidade médica, enquanto o USO NORMAL não incorpora apenas a finalidade médica, mas a manutenção, serviço, transporte etc.</w:t>
      </w:r>
    </w:p>
    <w:p w14:paraId="5E3F186D" w14:textId="0740CB42" w:rsidR="00EB03C0" w:rsidRDefault="00EB03C0" w:rsidP="00F92F21">
      <w:pPr>
        <w:pStyle w:val="TEXTO-SIMPLES"/>
        <w:spacing w:before="240" w:after="240"/>
        <w:ind w:firstLine="0"/>
        <w:rPr>
          <w:rFonts w:asciiTheme="majorHAnsi" w:hAnsiTheme="majorHAnsi" w:cstheme="majorHAnsi"/>
        </w:rPr>
      </w:pPr>
      <w:r w:rsidRPr="00F92F21">
        <w:rPr>
          <w:rFonts w:asciiTheme="majorHAnsi" w:hAnsiTheme="majorHAnsi" w:cstheme="majorHAnsi"/>
        </w:rPr>
        <w:t>•</w:t>
      </w:r>
      <w:r>
        <w:rPr>
          <w:rFonts w:asciiTheme="majorHAnsi" w:hAnsiTheme="majorHAnsi" w:cstheme="majorHAnsi"/>
        </w:rPr>
        <w:t xml:space="preserve"> </w:t>
      </w:r>
      <w:r w:rsidRPr="00F92F21">
        <w:rPr>
          <w:rFonts w:asciiTheme="majorHAnsi" w:hAnsiTheme="majorHAnsi" w:cstheme="majorHAnsi"/>
        </w:rPr>
        <w:t>USO PRETENDIDO ou FINALIDADE: uso de um produto, processo ou serviço de acordo com as especificações, instruções e informações fornecidas pelo fabricante.</w:t>
      </w:r>
    </w:p>
    <w:p w14:paraId="585EF97E" w14:textId="77777777" w:rsidR="008B155D" w:rsidRPr="00333EC8" w:rsidRDefault="008B155D" w:rsidP="00F92F21">
      <w:pPr>
        <w:pStyle w:val="TEXTO-SIMPLES"/>
        <w:spacing w:before="240" w:after="240"/>
        <w:ind w:firstLine="0"/>
        <w:rPr>
          <w:rFonts w:asciiTheme="majorHAnsi" w:hAnsiTheme="majorHAnsi" w:cstheme="majorHAnsi"/>
        </w:rPr>
      </w:pPr>
    </w:p>
    <w:bookmarkEnd w:id="46"/>
    <w:bookmarkEnd w:id="47"/>
    <w:bookmarkEnd w:id="48"/>
    <w:bookmarkEnd w:id="49"/>
    <w:bookmarkEnd w:id="50"/>
    <w:bookmarkEnd w:id="51"/>
    <w:bookmarkEnd w:id="52"/>
    <w:bookmarkEnd w:id="53"/>
    <w:bookmarkEnd w:id="54"/>
    <w:bookmarkEnd w:id="55"/>
    <w:p w14:paraId="64A8D5AB" w14:textId="2668C7A8" w:rsidR="008F30F8" w:rsidRPr="008F30F8" w:rsidRDefault="00497E2B" w:rsidP="00B92FAA">
      <w:pPr>
        <w:pStyle w:val="TTULO"/>
        <w:spacing w:after="240"/>
        <w:rPr>
          <w:rFonts w:asciiTheme="majorHAnsi" w:hAnsiTheme="majorHAnsi" w:cstheme="majorHAnsi"/>
          <w:sz w:val="22"/>
        </w:rPr>
      </w:pPr>
      <w:r>
        <w:rPr>
          <w:rFonts w:asciiTheme="majorHAnsi" w:hAnsiTheme="majorHAnsi" w:cstheme="majorHAnsi"/>
          <w:sz w:val="22"/>
        </w:rPr>
        <w:t>A aula de hoje fica por aqui!</w:t>
      </w:r>
    </w:p>
    <w:p w14:paraId="3C19FC01" w14:textId="77777777" w:rsidR="008F30F8" w:rsidRPr="008F30F8" w:rsidRDefault="008F30F8" w:rsidP="00B92FAA">
      <w:pPr>
        <w:pStyle w:val="TEXTO-SIMPLES"/>
        <w:spacing w:before="240" w:after="240"/>
        <w:ind w:firstLine="0"/>
        <w:rPr>
          <w:rFonts w:asciiTheme="majorHAnsi" w:hAnsiTheme="majorHAnsi" w:cstheme="majorHAnsi"/>
        </w:rPr>
      </w:pPr>
      <w:r w:rsidRPr="008F30F8">
        <w:rPr>
          <w:rFonts w:asciiTheme="majorHAnsi" w:hAnsiTheme="majorHAnsi" w:cstheme="majorHAnsi"/>
        </w:rPr>
        <w:t>Nesta aula introdutória, esperamos que você seja capaz de entender qual a utilidade dos mecanismos de avaliação da conformidade. Também é importante que ao final desta aula você esteja familiarizado com os principais termos utilizados em metrologia e suas definições. A série de normas técnicas IEC 60601 foi apresentada em suas versões mais atuais, mas é importante ficar atento às novas versões das normas que estão em contínua revisão por parte da IEC.</w:t>
      </w:r>
    </w:p>
    <w:p w14:paraId="64D426A8" w14:textId="77777777" w:rsidR="008F30F8" w:rsidRPr="008F30F8" w:rsidRDefault="008F30F8" w:rsidP="00B92FAA">
      <w:pPr>
        <w:spacing w:before="240" w:after="240" w:line="360" w:lineRule="auto"/>
        <w:rPr>
          <w:rFonts w:asciiTheme="majorHAnsi" w:hAnsiTheme="majorHAnsi" w:cstheme="majorHAnsi"/>
        </w:rPr>
      </w:pPr>
    </w:p>
    <w:sectPr w:rsidR="008F30F8" w:rsidRPr="008F30F8" w:rsidSect="005A60F4">
      <w:headerReference w:type="default" r:id="rId24"/>
      <w:footerReference w:type="default" r:id="rId25"/>
      <w:pgSz w:w="11906" w:h="16838"/>
      <w:pgMar w:top="1134" w:right="1134" w:bottom="1134" w:left="1418" w:header="568" w:footer="15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DBFD4B" w16cid:durableId="1E99C596"/>
  <w16cid:commentId w16cid:paraId="36FA8953" w16cid:durableId="1E99C5EB"/>
  <w16cid:commentId w16cid:paraId="4FDA55DD" w16cid:durableId="1E99C597"/>
  <w16cid:commentId w16cid:paraId="799934B2" w16cid:durableId="1E99C60F"/>
  <w16cid:commentId w16cid:paraId="32BCA539" w16cid:durableId="1E99C598"/>
  <w16cid:commentId w16cid:paraId="0A288A52" w16cid:durableId="1E99C6A1"/>
  <w16cid:commentId w16cid:paraId="1B20A9B0" w16cid:durableId="1E99C599"/>
  <w16cid:commentId w16cid:paraId="67A4F53F" w16cid:durableId="1E99C59A"/>
  <w16cid:commentId w16cid:paraId="03F1C71E" w16cid:durableId="1E99C6F8"/>
  <w16cid:commentId w16cid:paraId="084FD2D4" w16cid:durableId="1E99C59B"/>
  <w16cid:commentId w16cid:paraId="43A3A26E" w16cid:durableId="1E99C59C"/>
  <w16cid:commentId w16cid:paraId="2AA9CD68" w16cid:durableId="1E99C739"/>
  <w16cid:commentId w16cid:paraId="4717578E" w16cid:durableId="1E99C59D"/>
  <w16cid:commentId w16cid:paraId="11D3D2CD" w16cid:durableId="1E99C59E"/>
  <w16cid:commentId w16cid:paraId="25734FC8" w16cid:durableId="1E99C754"/>
  <w16cid:commentId w16cid:paraId="250237B6" w16cid:durableId="1E99C59F"/>
  <w16cid:commentId w16cid:paraId="49ECC6F1" w16cid:durableId="1E99C75D"/>
  <w16cid:commentId w16cid:paraId="79BF94A2" w16cid:durableId="1E99C5A0"/>
  <w16cid:commentId w16cid:paraId="7F64E877" w16cid:durableId="1E99C76B"/>
  <w16cid:commentId w16cid:paraId="6EDB7DCF" w16cid:durableId="1E99C5A1"/>
  <w16cid:commentId w16cid:paraId="26A019CD" w16cid:durableId="1E99C78E"/>
  <w16cid:commentId w16cid:paraId="22AF23A5" w16cid:durableId="1E99C5A2"/>
  <w16cid:commentId w16cid:paraId="4215F7C4" w16cid:durableId="1E99C798"/>
  <w16cid:commentId w16cid:paraId="6AB8E218" w16cid:durableId="1E99C5A3"/>
  <w16cid:commentId w16cid:paraId="69B7E6AD" w16cid:durableId="1E99C7B4"/>
  <w16cid:commentId w16cid:paraId="6934B807" w16cid:durableId="1E99C5A4"/>
  <w16cid:commentId w16cid:paraId="01A0584A" w16cid:durableId="1E99C5A5"/>
  <w16cid:commentId w16cid:paraId="7DFA90BB" w16cid:durableId="1E99C5A6"/>
  <w16cid:commentId w16cid:paraId="221782D2" w16cid:durableId="1E99C5A7"/>
  <w16cid:commentId w16cid:paraId="53E53794" w16cid:durableId="1E99C8C6"/>
  <w16cid:commentId w16cid:paraId="180DA345" w16cid:durableId="1E99C5A8"/>
  <w16cid:commentId w16cid:paraId="12FAA783" w16cid:durableId="1E99C8A2"/>
  <w16cid:commentId w16cid:paraId="132670C0" w16cid:durableId="1E99C5A9"/>
  <w16cid:commentId w16cid:paraId="28E6DA59" w16cid:durableId="1E99C5AA"/>
  <w16cid:commentId w16cid:paraId="63462E1F" w16cid:durableId="1E99C5AB"/>
  <w16cid:commentId w16cid:paraId="60178426" w16cid:durableId="1E99CAC1"/>
  <w16cid:commentId w16cid:paraId="2688F650" w16cid:durableId="1E99C5AC"/>
  <w16cid:commentId w16cid:paraId="5DA7711D" w16cid:durableId="1E99C9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46F5B" w14:textId="77777777" w:rsidR="001244B4" w:rsidRDefault="001244B4" w:rsidP="0080018E">
      <w:pPr>
        <w:spacing w:after="0" w:line="240" w:lineRule="auto"/>
      </w:pPr>
      <w:r>
        <w:separator/>
      </w:r>
    </w:p>
  </w:endnote>
  <w:endnote w:type="continuationSeparator" w:id="0">
    <w:p w14:paraId="361C0820" w14:textId="77777777" w:rsidR="001244B4" w:rsidRDefault="001244B4" w:rsidP="00800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Eurostile">
    <w:altName w:val="Agency FB"/>
    <w:panose1 w:val="020B050402020205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104206"/>
      <w:docPartObj>
        <w:docPartGallery w:val="Page Numbers (Bottom of Page)"/>
        <w:docPartUnique/>
      </w:docPartObj>
    </w:sdtPr>
    <w:sdtEndPr/>
    <w:sdtContent>
      <w:p w14:paraId="470967B4" w14:textId="46E76843" w:rsidR="00FB15F6" w:rsidRDefault="00FB15F6">
        <w:pPr>
          <w:pStyle w:val="Rodap"/>
          <w:jc w:val="right"/>
        </w:pPr>
        <w:r>
          <w:fldChar w:fldCharType="begin"/>
        </w:r>
        <w:r>
          <w:instrText>PAGE   \* MERGEFORMAT</w:instrText>
        </w:r>
        <w:r>
          <w:fldChar w:fldCharType="separate"/>
        </w:r>
        <w:r w:rsidR="00DF3472">
          <w:rPr>
            <w:noProof/>
          </w:rPr>
          <w:t>12</w:t>
        </w:r>
        <w:r>
          <w:fldChar w:fldCharType="end"/>
        </w:r>
      </w:p>
    </w:sdtContent>
  </w:sdt>
  <w:p w14:paraId="4EDC2C65" w14:textId="01C6218A" w:rsidR="00FB15F6" w:rsidRDefault="00FB15F6" w:rsidP="00165D96">
    <w:pPr>
      <w:pStyle w:val="Rodap"/>
      <w:tabs>
        <w:tab w:val="clear" w:pos="4252"/>
        <w:tab w:val="clear" w:pos="8504"/>
        <w:tab w:val="left" w:pos="3625"/>
        <w:tab w:val="right" w:pos="9354"/>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28267" w14:textId="77777777" w:rsidR="001244B4" w:rsidRDefault="001244B4" w:rsidP="0080018E">
      <w:pPr>
        <w:spacing w:after="0" w:line="240" w:lineRule="auto"/>
      </w:pPr>
      <w:r>
        <w:separator/>
      </w:r>
    </w:p>
  </w:footnote>
  <w:footnote w:type="continuationSeparator" w:id="0">
    <w:p w14:paraId="65E9403B" w14:textId="77777777" w:rsidR="001244B4" w:rsidRDefault="001244B4" w:rsidP="008001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7FB26" w14:textId="77C584BF" w:rsidR="00FB15F6" w:rsidRPr="004627D1" w:rsidRDefault="00535337" w:rsidP="004627D1">
    <w:pPr>
      <w:pStyle w:val="Cabealho"/>
      <w:rPr>
        <w:rFonts w:ascii="Eurostile" w:hAnsi="Eurostile"/>
        <w:noProof/>
        <w:color w:val="808080" w:themeColor="background1" w:themeShade="80"/>
        <w:lang w:eastAsia="pt-BR"/>
      </w:rPr>
    </w:pPr>
    <w:r>
      <w:rPr>
        <w:noProof/>
        <w:lang w:eastAsia="pt-BR"/>
      </w:rPr>
      <w:drawing>
        <wp:anchor distT="0" distB="0" distL="114300" distR="114300" simplePos="0" relativeHeight="251661312" behindDoc="0" locked="0" layoutInCell="1" allowOverlap="1" wp14:anchorId="0CAE7FF4" wp14:editId="1EE88A25">
          <wp:simplePos x="0" y="0"/>
          <wp:positionH relativeFrom="margin">
            <wp:align>right</wp:align>
          </wp:positionH>
          <wp:positionV relativeFrom="paragraph">
            <wp:posOffset>-136753</wp:posOffset>
          </wp:positionV>
          <wp:extent cx="5939790" cy="285438"/>
          <wp:effectExtent l="0" t="0" r="0" b="635"/>
          <wp:wrapSquare wrapText="bothSides"/>
          <wp:docPr id="6" name="Imagem 6" descr="http://entib.org.br/entib/imagens/rotuloSUPCursos_ENTIB_ELETRO_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ntib.org.br/entib/imagens/rotuloSUPCursos_ENTIB_ELETRO_A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2854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337">
      <w:rPr>
        <w:rFonts w:ascii="Eurostile" w:hAnsi="Eurostile"/>
        <w:noProof/>
        <w:color w:val="808080" w:themeColor="background1" w:themeShade="80"/>
        <w:lang w:eastAsia="pt-BR"/>
      </w:rPr>
      <w:drawing>
        <wp:anchor distT="0" distB="0" distL="114300" distR="114300" simplePos="0" relativeHeight="251660288" behindDoc="1" locked="0" layoutInCell="1" allowOverlap="1" wp14:anchorId="1E398AE1" wp14:editId="2FBD73D9">
          <wp:simplePos x="0" y="0"/>
          <wp:positionH relativeFrom="page">
            <wp:align>left</wp:align>
          </wp:positionH>
          <wp:positionV relativeFrom="paragraph">
            <wp:posOffset>-361040</wp:posOffset>
          </wp:positionV>
          <wp:extent cx="7533159" cy="10644996"/>
          <wp:effectExtent l="0" t="0" r="0" b="4445"/>
          <wp:wrapNone/>
          <wp:docPr id="4" name="Imagem 4" descr="C:\Users\Aline\Desktop\Entib - Folha de rost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Entib - Folha de rosto .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35581" cy="106484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A9FD1" w14:textId="4F5DE1DD" w:rsidR="00FB15F6" w:rsidRPr="00AF3AE2" w:rsidRDefault="00FB15F6" w:rsidP="004627D1">
    <w:pPr>
      <w:pStyle w:val="Cabealho"/>
      <w:tabs>
        <w:tab w:val="clear" w:pos="4252"/>
        <w:tab w:val="clear" w:pos="8504"/>
        <w:tab w:val="left" w:pos="372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C483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E2E00"/>
    <w:multiLevelType w:val="hybridMultilevel"/>
    <w:tmpl w:val="1B1C48C0"/>
    <w:lvl w:ilvl="0" w:tplc="EB46862E">
      <w:start w:val="1"/>
      <w:numFmt w:val="decimal"/>
      <w:lvlText w:val="%1."/>
      <w:lvlJc w:val="left"/>
      <w:pPr>
        <w:ind w:left="720" w:hanging="360"/>
      </w:pPr>
      <w:rPr>
        <w:rFonts w:ascii="Arial" w:hAnsi="Arial"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9C4EC4"/>
    <w:multiLevelType w:val="hybridMultilevel"/>
    <w:tmpl w:val="1B1C48C0"/>
    <w:lvl w:ilvl="0" w:tplc="EB46862E">
      <w:start w:val="1"/>
      <w:numFmt w:val="decimal"/>
      <w:lvlText w:val="%1."/>
      <w:lvlJc w:val="left"/>
      <w:pPr>
        <w:ind w:left="720" w:hanging="360"/>
      </w:pPr>
      <w:rPr>
        <w:rFonts w:ascii="Arial" w:hAnsi="Arial"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B305F3"/>
    <w:multiLevelType w:val="multilevel"/>
    <w:tmpl w:val="0416001F"/>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010D2A"/>
    <w:multiLevelType w:val="multilevel"/>
    <w:tmpl w:val="6DDCFD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2582000"/>
    <w:multiLevelType w:val="hybridMultilevel"/>
    <w:tmpl w:val="A71EB6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39347C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5A7334"/>
    <w:multiLevelType w:val="hybridMultilevel"/>
    <w:tmpl w:val="B178C996"/>
    <w:lvl w:ilvl="0" w:tplc="5E2A095A">
      <w:start w:val="1"/>
      <w:numFmt w:val="decimal"/>
      <w:lvlText w:val="%1 -"/>
      <w:lvlJc w:val="left"/>
      <w:pPr>
        <w:ind w:left="709" w:hanging="360"/>
      </w:pPr>
      <w:rPr>
        <w:rFonts w:hint="default"/>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8" w15:restartNumberingAfterBreak="0">
    <w:nsid w:val="4C0221D8"/>
    <w:multiLevelType w:val="hybridMultilevel"/>
    <w:tmpl w:val="0D3C3242"/>
    <w:lvl w:ilvl="0" w:tplc="8CA87392">
      <w:start w:val="1"/>
      <w:numFmt w:val="decimal"/>
      <w:pStyle w:val="TABELA"/>
      <w:lvlText w:val="Quadro %1."/>
      <w:lvlJc w:val="center"/>
      <w:pPr>
        <w:ind w:left="720" w:hanging="360"/>
      </w:pPr>
      <w:rPr>
        <w:rFonts w:ascii="Arial" w:hAnsi="Arial"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3425A46"/>
    <w:multiLevelType w:val="hybridMultilevel"/>
    <w:tmpl w:val="5322A0F6"/>
    <w:lvl w:ilvl="0" w:tplc="5664993A">
      <w:start w:val="1"/>
      <w:numFmt w:val="decimal"/>
      <w:pStyle w:val="EXERCCIOS"/>
      <w:lvlText w:val="Exercício %1."/>
      <w:lvlJc w:val="left"/>
      <w:pPr>
        <w:ind w:left="927" w:hanging="360"/>
      </w:pPr>
      <w:rPr>
        <w:rFonts w:hint="default"/>
        <w:b/>
        <w:i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610E1ACC"/>
    <w:multiLevelType w:val="hybridMultilevel"/>
    <w:tmpl w:val="08E0EBB0"/>
    <w:lvl w:ilvl="0" w:tplc="EB46862E">
      <w:start w:val="1"/>
      <w:numFmt w:val="decimal"/>
      <w:lvlText w:val="%1."/>
      <w:lvlJc w:val="left"/>
      <w:pPr>
        <w:ind w:left="720" w:hanging="360"/>
      </w:pPr>
      <w:rPr>
        <w:rFonts w:ascii="Arial" w:hAnsi="Arial"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5096972"/>
    <w:multiLevelType w:val="hybridMultilevel"/>
    <w:tmpl w:val="29701FE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69B21233"/>
    <w:multiLevelType w:val="multilevel"/>
    <w:tmpl w:val="FE2C923A"/>
    <w:lvl w:ilvl="0">
      <w:start w:val="1"/>
      <w:numFmt w:val="decimal"/>
      <w:pStyle w:val="SUB-TTULO1"/>
      <w:lvlText w:val="%1"/>
      <w:lvlJc w:val="left"/>
      <w:pPr>
        <w:ind w:left="450" w:hanging="450"/>
      </w:pPr>
      <w:rPr>
        <w:rFonts w:hint="default"/>
      </w:rPr>
    </w:lvl>
    <w:lvl w:ilvl="1">
      <w:start w:val="1"/>
      <w:numFmt w:val="decimal"/>
      <w:pStyle w:val="SUB-TTULO2"/>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12"/>
  </w:num>
  <w:num w:numId="2">
    <w:abstractNumId w:val="8"/>
  </w:num>
  <w:num w:numId="3">
    <w:abstractNumId w:val="9"/>
  </w:num>
  <w:num w:numId="4">
    <w:abstractNumId w:val="11"/>
  </w:num>
  <w:num w:numId="5">
    <w:abstractNumId w:val="2"/>
  </w:num>
  <w:num w:numId="6">
    <w:abstractNumId w:val="1"/>
  </w:num>
  <w:num w:numId="7">
    <w:abstractNumId w:val="10"/>
  </w:num>
  <w:num w:numId="8">
    <w:abstractNumId w:val="7"/>
  </w:num>
  <w:num w:numId="9">
    <w:abstractNumId w:val="6"/>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0"/>
  </w:num>
  <w:num w:numId="1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49"/>
    <w:rsid w:val="00000C68"/>
    <w:rsid w:val="00001001"/>
    <w:rsid w:val="0000183F"/>
    <w:rsid w:val="00002688"/>
    <w:rsid w:val="00005C34"/>
    <w:rsid w:val="00006283"/>
    <w:rsid w:val="00006BD5"/>
    <w:rsid w:val="0001046D"/>
    <w:rsid w:val="00010546"/>
    <w:rsid w:val="000116C2"/>
    <w:rsid w:val="00015DD2"/>
    <w:rsid w:val="00021656"/>
    <w:rsid w:val="00021BE2"/>
    <w:rsid w:val="0002433E"/>
    <w:rsid w:val="0002473A"/>
    <w:rsid w:val="00026B28"/>
    <w:rsid w:val="00027A64"/>
    <w:rsid w:val="00031191"/>
    <w:rsid w:val="00032ED4"/>
    <w:rsid w:val="00036B4F"/>
    <w:rsid w:val="00037792"/>
    <w:rsid w:val="00042989"/>
    <w:rsid w:val="00042D7B"/>
    <w:rsid w:val="00046D59"/>
    <w:rsid w:val="00046E57"/>
    <w:rsid w:val="00046F69"/>
    <w:rsid w:val="0004781E"/>
    <w:rsid w:val="00050DDE"/>
    <w:rsid w:val="000549CD"/>
    <w:rsid w:val="00054BC5"/>
    <w:rsid w:val="000621A4"/>
    <w:rsid w:val="00062D9A"/>
    <w:rsid w:val="00064A8E"/>
    <w:rsid w:val="00067FDB"/>
    <w:rsid w:val="000707DD"/>
    <w:rsid w:val="00070817"/>
    <w:rsid w:val="00071714"/>
    <w:rsid w:val="00072255"/>
    <w:rsid w:val="00076DB8"/>
    <w:rsid w:val="00077F34"/>
    <w:rsid w:val="00083082"/>
    <w:rsid w:val="000838F5"/>
    <w:rsid w:val="00091E39"/>
    <w:rsid w:val="00093A90"/>
    <w:rsid w:val="00095BE0"/>
    <w:rsid w:val="0009788E"/>
    <w:rsid w:val="000A0A83"/>
    <w:rsid w:val="000A1FA2"/>
    <w:rsid w:val="000A315D"/>
    <w:rsid w:val="000A5441"/>
    <w:rsid w:val="000B2175"/>
    <w:rsid w:val="000B27B6"/>
    <w:rsid w:val="000C4539"/>
    <w:rsid w:val="000C6ABB"/>
    <w:rsid w:val="000C7944"/>
    <w:rsid w:val="000C7AA1"/>
    <w:rsid w:val="000D14EC"/>
    <w:rsid w:val="000D6D7F"/>
    <w:rsid w:val="000E2D48"/>
    <w:rsid w:val="000E64C5"/>
    <w:rsid w:val="000E68E0"/>
    <w:rsid w:val="000E6E24"/>
    <w:rsid w:val="000F0506"/>
    <w:rsid w:val="000F197E"/>
    <w:rsid w:val="000F229B"/>
    <w:rsid w:val="000F2832"/>
    <w:rsid w:val="000F2EA8"/>
    <w:rsid w:val="000F4235"/>
    <w:rsid w:val="001042B7"/>
    <w:rsid w:val="00105410"/>
    <w:rsid w:val="00106180"/>
    <w:rsid w:val="001101D2"/>
    <w:rsid w:val="0011045D"/>
    <w:rsid w:val="001111FC"/>
    <w:rsid w:val="00111DA5"/>
    <w:rsid w:val="00116CF1"/>
    <w:rsid w:val="00120D28"/>
    <w:rsid w:val="001210CD"/>
    <w:rsid w:val="00122392"/>
    <w:rsid w:val="001229C1"/>
    <w:rsid w:val="0012309C"/>
    <w:rsid w:val="001244B4"/>
    <w:rsid w:val="0013153F"/>
    <w:rsid w:val="00132BFF"/>
    <w:rsid w:val="00134427"/>
    <w:rsid w:val="00134E29"/>
    <w:rsid w:val="00136CC1"/>
    <w:rsid w:val="00137B0A"/>
    <w:rsid w:val="00137EC3"/>
    <w:rsid w:val="00141A43"/>
    <w:rsid w:val="001427E5"/>
    <w:rsid w:val="001428F3"/>
    <w:rsid w:val="0014355F"/>
    <w:rsid w:val="00144C25"/>
    <w:rsid w:val="001473E9"/>
    <w:rsid w:val="0015275C"/>
    <w:rsid w:val="00152AFD"/>
    <w:rsid w:val="001576B3"/>
    <w:rsid w:val="001579D1"/>
    <w:rsid w:val="00157EA8"/>
    <w:rsid w:val="00162355"/>
    <w:rsid w:val="001657AC"/>
    <w:rsid w:val="00165D96"/>
    <w:rsid w:val="001679D9"/>
    <w:rsid w:val="00174542"/>
    <w:rsid w:val="00181E18"/>
    <w:rsid w:val="0018238E"/>
    <w:rsid w:val="00186A66"/>
    <w:rsid w:val="00187B06"/>
    <w:rsid w:val="00192CB8"/>
    <w:rsid w:val="0019557C"/>
    <w:rsid w:val="001A01A8"/>
    <w:rsid w:val="001A28CD"/>
    <w:rsid w:val="001A5EF9"/>
    <w:rsid w:val="001A670D"/>
    <w:rsid w:val="001A6BC0"/>
    <w:rsid w:val="001B22F5"/>
    <w:rsid w:val="001B7346"/>
    <w:rsid w:val="001B75FD"/>
    <w:rsid w:val="001B7718"/>
    <w:rsid w:val="001C7933"/>
    <w:rsid w:val="001D0478"/>
    <w:rsid w:val="001D0508"/>
    <w:rsid w:val="001D0E7A"/>
    <w:rsid w:val="001D1776"/>
    <w:rsid w:val="001D1842"/>
    <w:rsid w:val="001D3425"/>
    <w:rsid w:val="001D3E96"/>
    <w:rsid w:val="001E11B9"/>
    <w:rsid w:val="001E30FF"/>
    <w:rsid w:val="001E38AB"/>
    <w:rsid w:val="001E72AC"/>
    <w:rsid w:val="001F2339"/>
    <w:rsid w:val="0020017E"/>
    <w:rsid w:val="0020471B"/>
    <w:rsid w:val="00216458"/>
    <w:rsid w:val="00216916"/>
    <w:rsid w:val="00216EC6"/>
    <w:rsid w:val="00217C41"/>
    <w:rsid w:val="00234457"/>
    <w:rsid w:val="00236FBE"/>
    <w:rsid w:val="002400AF"/>
    <w:rsid w:val="00242650"/>
    <w:rsid w:val="00243612"/>
    <w:rsid w:val="00254EDD"/>
    <w:rsid w:val="002562FF"/>
    <w:rsid w:val="00256F0F"/>
    <w:rsid w:val="002643F6"/>
    <w:rsid w:val="00264F95"/>
    <w:rsid w:val="00265101"/>
    <w:rsid w:val="00265F92"/>
    <w:rsid w:val="002670F5"/>
    <w:rsid w:val="00273967"/>
    <w:rsid w:val="00277507"/>
    <w:rsid w:val="00281BB7"/>
    <w:rsid w:val="0028248D"/>
    <w:rsid w:val="00283E47"/>
    <w:rsid w:val="00286E7E"/>
    <w:rsid w:val="00290CA5"/>
    <w:rsid w:val="0029212F"/>
    <w:rsid w:val="00292450"/>
    <w:rsid w:val="002924F7"/>
    <w:rsid w:val="002948EB"/>
    <w:rsid w:val="0029673C"/>
    <w:rsid w:val="00296FD7"/>
    <w:rsid w:val="00297DD9"/>
    <w:rsid w:val="002A1203"/>
    <w:rsid w:val="002A6D65"/>
    <w:rsid w:val="002B363F"/>
    <w:rsid w:val="002C3B1F"/>
    <w:rsid w:val="002C66C0"/>
    <w:rsid w:val="002C7957"/>
    <w:rsid w:val="002D33B6"/>
    <w:rsid w:val="002E0210"/>
    <w:rsid w:val="002E30C7"/>
    <w:rsid w:val="002E3216"/>
    <w:rsid w:val="002E3747"/>
    <w:rsid w:val="002E5A81"/>
    <w:rsid w:val="002E7567"/>
    <w:rsid w:val="002F1BC8"/>
    <w:rsid w:val="002F3CF3"/>
    <w:rsid w:val="002F6314"/>
    <w:rsid w:val="00301D0F"/>
    <w:rsid w:val="00302B9C"/>
    <w:rsid w:val="00305143"/>
    <w:rsid w:val="00305917"/>
    <w:rsid w:val="00305CDA"/>
    <w:rsid w:val="003105F0"/>
    <w:rsid w:val="00313464"/>
    <w:rsid w:val="00313518"/>
    <w:rsid w:val="00313DC5"/>
    <w:rsid w:val="00321B94"/>
    <w:rsid w:val="00325347"/>
    <w:rsid w:val="00326BFE"/>
    <w:rsid w:val="003273BE"/>
    <w:rsid w:val="00327B38"/>
    <w:rsid w:val="00333440"/>
    <w:rsid w:val="00333EC8"/>
    <w:rsid w:val="0034089A"/>
    <w:rsid w:val="00347682"/>
    <w:rsid w:val="003501CD"/>
    <w:rsid w:val="0035242D"/>
    <w:rsid w:val="00352485"/>
    <w:rsid w:val="00367A5F"/>
    <w:rsid w:val="00372EF5"/>
    <w:rsid w:val="00373662"/>
    <w:rsid w:val="00373E65"/>
    <w:rsid w:val="00374D9C"/>
    <w:rsid w:val="003762E6"/>
    <w:rsid w:val="00381996"/>
    <w:rsid w:val="0038218A"/>
    <w:rsid w:val="003848A5"/>
    <w:rsid w:val="00390B37"/>
    <w:rsid w:val="00392CB1"/>
    <w:rsid w:val="003A054D"/>
    <w:rsid w:val="003A0663"/>
    <w:rsid w:val="003A21AD"/>
    <w:rsid w:val="003A36E6"/>
    <w:rsid w:val="003A43E1"/>
    <w:rsid w:val="003B108D"/>
    <w:rsid w:val="003B25BB"/>
    <w:rsid w:val="003B378B"/>
    <w:rsid w:val="003B406F"/>
    <w:rsid w:val="003B5200"/>
    <w:rsid w:val="003B73F5"/>
    <w:rsid w:val="003C245D"/>
    <w:rsid w:val="003D05B4"/>
    <w:rsid w:val="003D178C"/>
    <w:rsid w:val="003D24C3"/>
    <w:rsid w:val="003D2ABE"/>
    <w:rsid w:val="003D2F97"/>
    <w:rsid w:val="003D4901"/>
    <w:rsid w:val="003D6306"/>
    <w:rsid w:val="003E09B5"/>
    <w:rsid w:val="003E177A"/>
    <w:rsid w:val="003E22D0"/>
    <w:rsid w:val="003E2AB1"/>
    <w:rsid w:val="003E3511"/>
    <w:rsid w:val="003F0463"/>
    <w:rsid w:val="003F2543"/>
    <w:rsid w:val="003F3459"/>
    <w:rsid w:val="003F6250"/>
    <w:rsid w:val="003F7273"/>
    <w:rsid w:val="00401A3D"/>
    <w:rsid w:val="00405080"/>
    <w:rsid w:val="00406A1A"/>
    <w:rsid w:val="00407B1E"/>
    <w:rsid w:val="00407CD4"/>
    <w:rsid w:val="00407FA7"/>
    <w:rsid w:val="004102A6"/>
    <w:rsid w:val="0041115C"/>
    <w:rsid w:val="004125A0"/>
    <w:rsid w:val="004156BD"/>
    <w:rsid w:val="0042163D"/>
    <w:rsid w:val="00421657"/>
    <w:rsid w:val="00423B32"/>
    <w:rsid w:val="00424B49"/>
    <w:rsid w:val="00426936"/>
    <w:rsid w:val="00433F65"/>
    <w:rsid w:val="004351B8"/>
    <w:rsid w:val="00437BCE"/>
    <w:rsid w:val="0044054E"/>
    <w:rsid w:val="00443D7A"/>
    <w:rsid w:val="004465DB"/>
    <w:rsid w:val="00450317"/>
    <w:rsid w:val="004506BD"/>
    <w:rsid w:val="00450E7B"/>
    <w:rsid w:val="00453C97"/>
    <w:rsid w:val="00456A1B"/>
    <w:rsid w:val="00460893"/>
    <w:rsid w:val="00462049"/>
    <w:rsid w:val="004627D1"/>
    <w:rsid w:val="00463539"/>
    <w:rsid w:val="00465366"/>
    <w:rsid w:val="0046554D"/>
    <w:rsid w:val="004672FA"/>
    <w:rsid w:val="00467A8D"/>
    <w:rsid w:val="00467FD1"/>
    <w:rsid w:val="004725EF"/>
    <w:rsid w:val="00474F8D"/>
    <w:rsid w:val="00482574"/>
    <w:rsid w:val="00487581"/>
    <w:rsid w:val="0049002F"/>
    <w:rsid w:val="0049156C"/>
    <w:rsid w:val="00492703"/>
    <w:rsid w:val="00493669"/>
    <w:rsid w:val="00497116"/>
    <w:rsid w:val="00497E2B"/>
    <w:rsid w:val="004A0212"/>
    <w:rsid w:val="004A3600"/>
    <w:rsid w:val="004A4B12"/>
    <w:rsid w:val="004B17BC"/>
    <w:rsid w:val="004B3809"/>
    <w:rsid w:val="004B71A6"/>
    <w:rsid w:val="004C19A4"/>
    <w:rsid w:val="004C4A63"/>
    <w:rsid w:val="004C4BE4"/>
    <w:rsid w:val="004C6713"/>
    <w:rsid w:val="004C67E3"/>
    <w:rsid w:val="004D17C2"/>
    <w:rsid w:val="004D2F59"/>
    <w:rsid w:val="004D4432"/>
    <w:rsid w:val="004D4D12"/>
    <w:rsid w:val="004D573B"/>
    <w:rsid w:val="004D5DF7"/>
    <w:rsid w:val="004D6843"/>
    <w:rsid w:val="004D7443"/>
    <w:rsid w:val="004E0E38"/>
    <w:rsid w:val="004E5B32"/>
    <w:rsid w:val="004F0749"/>
    <w:rsid w:val="004F3F89"/>
    <w:rsid w:val="004F4ED8"/>
    <w:rsid w:val="004F6349"/>
    <w:rsid w:val="00504425"/>
    <w:rsid w:val="00505C15"/>
    <w:rsid w:val="005064F5"/>
    <w:rsid w:val="0051525D"/>
    <w:rsid w:val="00515B85"/>
    <w:rsid w:val="00517F2F"/>
    <w:rsid w:val="00521DB9"/>
    <w:rsid w:val="0052462D"/>
    <w:rsid w:val="00524918"/>
    <w:rsid w:val="00524934"/>
    <w:rsid w:val="00526D4C"/>
    <w:rsid w:val="00526ED8"/>
    <w:rsid w:val="0053243C"/>
    <w:rsid w:val="00535337"/>
    <w:rsid w:val="00535875"/>
    <w:rsid w:val="00536AF7"/>
    <w:rsid w:val="00540013"/>
    <w:rsid w:val="005461AE"/>
    <w:rsid w:val="0054626D"/>
    <w:rsid w:val="005515CC"/>
    <w:rsid w:val="00551A36"/>
    <w:rsid w:val="0055438E"/>
    <w:rsid w:val="005544F9"/>
    <w:rsid w:val="00554508"/>
    <w:rsid w:val="00561535"/>
    <w:rsid w:val="0056210A"/>
    <w:rsid w:val="00564726"/>
    <w:rsid w:val="005714A4"/>
    <w:rsid w:val="00571E1E"/>
    <w:rsid w:val="00573FCA"/>
    <w:rsid w:val="005753A5"/>
    <w:rsid w:val="005757DE"/>
    <w:rsid w:val="00581BF5"/>
    <w:rsid w:val="00581E11"/>
    <w:rsid w:val="00583281"/>
    <w:rsid w:val="00590212"/>
    <w:rsid w:val="005959A1"/>
    <w:rsid w:val="00597D95"/>
    <w:rsid w:val="005A0943"/>
    <w:rsid w:val="005A3F6F"/>
    <w:rsid w:val="005A44D3"/>
    <w:rsid w:val="005A60F4"/>
    <w:rsid w:val="005A7312"/>
    <w:rsid w:val="005A74A6"/>
    <w:rsid w:val="005B03DB"/>
    <w:rsid w:val="005B2A60"/>
    <w:rsid w:val="005B3793"/>
    <w:rsid w:val="005B6160"/>
    <w:rsid w:val="005B6735"/>
    <w:rsid w:val="005B6AD2"/>
    <w:rsid w:val="005B79FB"/>
    <w:rsid w:val="005C165B"/>
    <w:rsid w:val="005C3146"/>
    <w:rsid w:val="005C350D"/>
    <w:rsid w:val="005C35C1"/>
    <w:rsid w:val="005C6CC3"/>
    <w:rsid w:val="005C7915"/>
    <w:rsid w:val="005D0BCC"/>
    <w:rsid w:val="005D1DE5"/>
    <w:rsid w:val="005D297F"/>
    <w:rsid w:val="005D5D29"/>
    <w:rsid w:val="005D75F5"/>
    <w:rsid w:val="005E0D91"/>
    <w:rsid w:val="005E119F"/>
    <w:rsid w:val="005E42B0"/>
    <w:rsid w:val="005E7258"/>
    <w:rsid w:val="005F0760"/>
    <w:rsid w:val="005F23C2"/>
    <w:rsid w:val="00601741"/>
    <w:rsid w:val="00603BA0"/>
    <w:rsid w:val="00604B52"/>
    <w:rsid w:val="00606B04"/>
    <w:rsid w:val="00610C9E"/>
    <w:rsid w:val="00611A9F"/>
    <w:rsid w:val="00611EA1"/>
    <w:rsid w:val="00613BA3"/>
    <w:rsid w:val="00613F00"/>
    <w:rsid w:val="00614928"/>
    <w:rsid w:val="00614982"/>
    <w:rsid w:val="00617F12"/>
    <w:rsid w:val="0062002E"/>
    <w:rsid w:val="006218C6"/>
    <w:rsid w:val="00623ED8"/>
    <w:rsid w:val="006241B4"/>
    <w:rsid w:val="006248CE"/>
    <w:rsid w:val="00632CB8"/>
    <w:rsid w:val="0063348F"/>
    <w:rsid w:val="00634C18"/>
    <w:rsid w:val="00634CA3"/>
    <w:rsid w:val="00636513"/>
    <w:rsid w:val="00642139"/>
    <w:rsid w:val="00643071"/>
    <w:rsid w:val="00644FA7"/>
    <w:rsid w:val="00646024"/>
    <w:rsid w:val="006473AD"/>
    <w:rsid w:val="006478EE"/>
    <w:rsid w:val="00651F79"/>
    <w:rsid w:val="006534D3"/>
    <w:rsid w:val="006535EF"/>
    <w:rsid w:val="0066027B"/>
    <w:rsid w:val="006615D3"/>
    <w:rsid w:val="0066196C"/>
    <w:rsid w:val="006669CE"/>
    <w:rsid w:val="006706AC"/>
    <w:rsid w:val="006712A6"/>
    <w:rsid w:val="0067137B"/>
    <w:rsid w:val="00671D53"/>
    <w:rsid w:val="006729CB"/>
    <w:rsid w:val="00674637"/>
    <w:rsid w:val="0067544B"/>
    <w:rsid w:val="0067568C"/>
    <w:rsid w:val="00677DB9"/>
    <w:rsid w:val="00680E1A"/>
    <w:rsid w:val="00682B9C"/>
    <w:rsid w:val="00683FC1"/>
    <w:rsid w:val="00687134"/>
    <w:rsid w:val="0069059D"/>
    <w:rsid w:val="006912ED"/>
    <w:rsid w:val="00691809"/>
    <w:rsid w:val="00695FD4"/>
    <w:rsid w:val="006970F7"/>
    <w:rsid w:val="006974DC"/>
    <w:rsid w:val="006A0F74"/>
    <w:rsid w:val="006A2235"/>
    <w:rsid w:val="006A2A08"/>
    <w:rsid w:val="006A2B52"/>
    <w:rsid w:val="006A5DC9"/>
    <w:rsid w:val="006B2727"/>
    <w:rsid w:val="006B3055"/>
    <w:rsid w:val="006B3310"/>
    <w:rsid w:val="006C1B3D"/>
    <w:rsid w:val="006C768F"/>
    <w:rsid w:val="006C7DD5"/>
    <w:rsid w:val="006D4597"/>
    <w:rsid w:val="006E615C"/>
    <w:rsid w:val="006E65A1"/>
    <w:rsid w:val="006E6D16"/>
    <w:rsid w:val="006F55B4"/>
    <w:rsid w:val="006F5CCB"/>
    <w:rsid w:val="006F5DE6"/>
    <w:rsid w:val="006F633A"/>
    <w:rsid w:val="006F7D53"/>
    <w:rsid w:val="00707C82"/>
    <w:rsid w:val="00717633"/>
    <w:rsid w:val="00720605"/>
    <w:rsid w:val="00721F23"/>
    <w:rsid w:val="007300DA"/>
    <w:rsid w:val="0073337B"/>
    <w:rsid w:val="007349F0"/>
    <w:rsid w:val="007461E0"/>
    <w:rsid w:val="0075445C"/>
    <w:rsid w:val="007578EA"/>
    <w:rsid w:val="00757928"/>
    <w:rsid w:val="007614F3"/>
    <w:rsid w:val="00764923"/>
    <w:rsid w:val="007737F3"/>
    <w:rsid w:val="00774501"/>
    <w:rsid w:val="007759E4"/>
    <w:rsid w:val="00777253"/>
    <w:rsid w:val="0078332D"/>
    <w:rsid w:val="007847D3"/>
    <w:rsid w:val="007870C3"/>
    <w:rsid w:val="007900D8"/>
    <w:rsid w:val="00791716"/>
    <w:rsid w:val="0079752A"/>
    <w:rsid w:val="007A180E"/>
    <w:rsid w:val="007B7212"/>
    <w:rsid w:val="007C5D2A"/>
    <w:rsid w:val="007C6DF1"/>
    <w:rsid w:val="007D08D8"/>
    <w:rsid w:val="007D3A74"/>
    <w:rsid w:val="007D5DBD"/>
    <w:rsid w:val="007E13CB"/>
    <w:rsid w:val="007E1A00"/>
    <w:rsid w:val="007E223F"/>
    <w:rsid w:val="007E2CAF"/>
    <w:rsid w:val="007E6B60"/>
    <w:rsid w:val="007F06A7"/>
    <w:rsid w:val="007F54D3"/>
    <w:rsid w:val="007F63C2"/>
    <w:rsid w:val="007F6976"/>
    <w:rsid w:val="007F69D9"/>
    <w:rsid w:val="007F6FF4"/>
    <w:rsid w:val="0080018E"/>
    <w:rsid w:val="008009C3"/>
    <w:rsid w:val="00802C9A"/>
    <w:rsid w:val="00807EA4"/>
    <w:rsid w:val="00813A7B"/>
    <w:rsid w:val="00813D35"/>
    <w:rsid w:val="00815A9B"/>
    <w:rsid w:val="00821DB3"/>
    <w:rsid w:val="00823884"/>
    <w:rsid w:val="00823CE9"/>
    <w:rsid w:val="0083157F"/>
    <w:rsid w:val="00833F7A"/>
    <w:rsid w:val="00834817"/>
    <w:rsid w:val="008363BF"/>
    <w:rsid w:val="00836A16"/>
    <w:rsid w:val="00837A25"/>
    <w:rsid w:val="0084007D"/>
    <w:rsid w:val="00843007"/>
    <w:rsid w:val="00846B48"/>
    <w:rsid w:val="00846D0C"/>
    <w:rsid w:val="008507A2"/>
    <w:rsid w:val="00851283"/>
    <w:rsid w:val="00851D76"/>
    <w:rsid w:val="00852B32"/>
    <w:rsid w:val="00853DBC"/>
    <w:rsid w:val="008569E9"/>
    <w:rsid w:val="0085730E"/>
    <w:rsid w:val="0086264B"/>
    <w:rsid w:val="00863108"/>
    <w:rsid w:val="0087211B"/>
    <w:rsid w:val="00873B69"/>
    <w:rsid w:val="0087416C"/>
    <w:rsid w:val="008811C9"/>
    <w:rsid w:val="00881423"/>
    <w:rsid w:val="00882135"/>
    <w:rsid w:val="00884DDE"/>
    <w:rsid w:val="00893DF8"/>
    <w:rsid w:val="0089479B"/>
    <w:rsid w:val="008A0D77"/>
    <w:rsid w:val="008A444E"/>
    <w:rsid w:val="008A6A55"/>
    <w:rsid w:val="008B03B3"/>
    <w:rsid w:val="008B155D"/>
    <w:rsid w:val="008B335E"/>
    <w:rsid w:val="008B3BDF"/>
    <w:rsid w:val="008B4EBE"/>
    <w:rsid w:val="008B4FB6"/>
    <w:rsid w:val="008B5154"/>
    <w:rsid w:val="008B663C"/>
    <w:rsid w:val="008C5BA0"/>
    <w:rsid w:val="008D1038"/>
    <w:rsid w:val="008D1E80"/>
    <w:rsid w:val="008D32C2"/>
    <w:rsid w:val="008D4BED"/>
    <w:rsid w:val="008D4FB0"/>
    <w:rsid w:val="008D5E0A"/>
    <w:rsid w:val="008D6B58"/>
    <w:rsid w:val="008E0DCF"/>
    <w:rsid w:val="008E0F09"/>
    <w:rsid w:val="008E15A9"/>
    <w:rsid w:val="008E1692"/>
    <w:rsid w:val="008E2010"/>
    <w:rsid w:val="008E2D6A"/>
    <w:rsid w:val="008E2F2A"/>
    <w:rsid w:val="008E5798"/>
    <w:rsid w:val="008E5C08"/>
    <w:rsid w:val="008E65C4"/>
    <w:rsid w:val="008F0106"/>
    <w:rsid w:val="008F1B17"/>
    <w:rsid w:val="008F30F8"/>
    <w:rsid w:val="008F71D4"/>
    <w:rsid w:val="008F72EB"/>
    <w:rsid w:val="00900A90"/>
    <w:rsid w:val="00901130"/>
    <w:rsid w:val="00901E0B"/>
    <w:rsid w:val="00903C12"/>
    <w:rsid w:val="00904D92"/>
    <w:rsid w:val="00905D53"/>
    <w:rsid w:val="00906A93"/>
    <w:rsid w:val="00906FF8"/>
    <w:rsid w:val="00910AD6"/>
    <w:rsid w:val="00910D65"/>
    <w:rsid w:val="009131C8"/>
    <w:rsid w:val="00917015"/>
    <w:rsid w:val="00917935"/>
    <w:rsid w:val="00917F40"/>
    <w:rsid w:val="009234BB"/>
    <w:rsid w:val="00934926"/>
    <w:rsid w:val="009372B7"/>
    <w:rsid w:val="00943497"/>
    <w:rsid w:val="00946017"/>
    <w:rsid w:val="00952BB3"/>
    <w:rsid w:val="00954F36"/>
    <w:rsid w:val="009573CA"/>
    <w:rsid w:val="00957501"/>
    <w:rsid w:val="00960444"/>
    <w:rsid w:val="00962A29"/>
    <w:rsid w:val="00967456"/>
    <w:rsid w:val="00967B80"/>
    <w:rsid w:val="00967EAD"/>
    <w:rsid w:val="0097008A"/>
    <w:rsid w:val="009724CE"/>
    <w:rsid w:val="00977D6D"/>
    <w:rsid w:val="009802DB"/>
    <w:rsid w:val="009824E5"/>
    <w:rsid w:val="009825FD"/>
    <w:rsid w:val="0098597D"/>
    <w:rsid w:val="00987C30"/>
    <w:rsid w:val="00993AA4"/>
    <w:rsid w:val="0099505F"/>
    <w:rsid w:val="009972C0"/>
    <w:rsid w:val="009A0BCA"/>
    <w:rsid w:val="009A1208"/>
    <w:rsid w:val="009A1374"/>
    <w:rsid w:val="009A47CD"/>
    <w:rsid w:val="009A7D37"/>
    <w:rsid w:val="009B3CF1"/>
    <w:rsid w:val="009B3E92"/>
    <w:rsid w:val="009C27C1"/>
    <w:rsid w:val="009C766F"/>
    <w:rsid w:val="009D2897"/>
    <w:rsid w:val="009D4E6F"/>
    <w:rsid w:val="009D4F95"/>
    <w:rsid w:val="009E43B4"/>
    <w:rsid w:val="009E4601"/>
    <w:rsid w:val="009E5BE6"/>
    <w:rsid w:val="009E667C"/>
    <w:rsid w:val="009E70B9"/>
    <w:rsid w:val="009F0419"/>
    <w:rsid w:val="009F2A32"/>
    <w:rsid w:val="009F62C0"/>
    <w:rsid w:val="009F7149"/>
    <w:rsid w:val="00A0296C"/>
    <w:rsid w:val="00A03466"/>
    <w:rsid w:val="00A03AF1"/>
    <w:rsid w:val="00A076B8"/>
    <w:rsid w:val="00A10190"/>
    <w:rsid w:val="00A1052D"/>
    <w:rsid w:val="00A1104E"/>
    <w:rsid w:val="00A1292C"/>
    <w:rsid w:val="00A12A0C"/>
    <w:rsid w:val="00A12FDB"/>
    <w:rsid w:val="00A1715A"/>
    <w:rsid w:val="00A1743B"/>
    <w:rsid w:val="00A219B9"/>
    <w:rsid w:val="00A22F3E"/>
    <w:rsid w:val="00A24F19"/>
    <w:rsid w:val="00A266B5"/>
    <w:rsid w:val="00A26EFF"/>
    <w:rsid w:val="00A27DC2"/>
    <w:rsid w:val="00A3648B"/>
    <w:rsid w:val="00A36DA0"/>
    <w:rsid w:val="00A426B8"/>
    <w:rsid w:val="00A44FF4"/>
    <w:rsid w:val="00A4596A"/>
    <w:rsid w:val="00A523AF"/>
    <w:rsid w:val="00A56C1E"/>
    <w:rsid w:val="00A62E0E"/>
    <w:rsid w:val="00A63627"/>
    <w:rsid w:val="00A640F7"/>
    <w:rsid w:val="00A64BE7"/>
    <w:rsid w:val="00A67DA5"/>
    <w:rsid w:val="00A70E91"/>
    <w:rsid w:val="00A7106A"/>
    <w:rsid w:val="00A71224"/>
    <w:rsid w:val="00A754FA"/>
    <w:rsid w:val="00A76C54"/>
    <w:rsid w:val="00A776C9"/>
    <w:rsid w:val="00A7778C"/>
    <w:rsid w:val="00A77B03"/>
    <w:rsid w:val="00A81A0A"/>
    <w:rsid w:val="00A83C92"/>
    <w:rsid w:val="00A86AE4"/>
    <w:rsid w:val="00A86B10"/>
    <w:rsid w:val="00A872ED"/>
    <w:rsid w:val="00A90148"/>
    <w:rsid w:val="00A9018A"/>
    <w:rsid w:val="00A92DC2"/>
    <w:rsid w:val="00AA08AF"/>
    <w:rsid w:val="00AA2C23"/>
    <w:rsid w:val="00AA46C6"/>
    <w:rsid w:val="00AA7B5D"/>
    <w:rsid w:val="00AA7BFE"/>
    <w:rsid w:val="00AB2C66"/>
    <w:rsid w:val="00AB3BE3"/>
    <w:rsid w:val="00AB6CD8"/>
    <w:rsid w:val="00AC2D43"/>
    <w:rsid w:val="00AC620B"/>
    <w:rsid w:val="00AC6283"/>
    <w:rsid w:val="00AC7B9E"/>
    <w:rsid w:val="00AD3067"/>
    <w:rsid w:val="00AE01A6"/>
    <w:rsid w:val="00AE3269"/>
    <w:rsid w:val="00AE519E"/>
    <w:rsid w:val="00AE78B8"/>
    <w:rsid w:val="00AF236A"/>
    <w:rsid w:val="00AF3AE2"/>
    <w:rsid w:val="00AF40A4"/>
    <w:rsid w:val="00AF6521"/>
    <w:rsid w:val="00B02642"/>
    <w:rsid w:val="00B02E73"/>
    <w:rsid w:val="00B04A68"/>
    <w:rsid w:val="00B04FF5"/>
    <w:rsid w:val="00B1014E"/>
    <w:rsid w:val="00B17BC7"/>
    <w:rsid w:val="00B22C82"/>
    <w:rsid w:val="00B2690C"/>
    <w:rsid w:val="00B26D6B"/>
    <w:rsid w:val="00B30611"/>
    <w:rsid w:val="00B34C3A"/>
    <w:rsid w:val="00B375C3"/>
    <w:rsid w:val="00B424A2"/>
    <w:rsid w:val="00B43006"/>
    <w:rsid w:val="00B44243"/>
    <w:rsid w:val="00B45040"/>
    <w:rsid w:val="00B503ED"/>
    <w:rsid w:val="00B5262D"/>
    <w:rsid w:val="00B53FBF"/>
    <w:rsid w:val="00B5591B"/>
    <w:rsid w:val="00B617B4"/>
    <w:rsid w:val="00B619F7"/>
    <w:rsid w:val="00B61B9A"/>
    <w:rsid w:val="00B6672C"/>
    <w:rsid w:val="00B669C4"/>
    <w:rsid w:val="00B67012"/>
    <w:rsid w:val="00B67859"/>
    <w:rsid w:val="00B7034F"/>
    <w:rsid w:val="00B7193E"/>
    <w:rsid w:val="00B723A2"/>
    <w:rsid w:val="00B74E36"/>
    <w:rsid w:val="00B75B20"/>
    <w:rsid w:val="00B82C1F"/>
    <w:rsid w:val="00B82EF3"/>
    <w:rsid w:val="00B857C9"/>
    <w:rsid w:val="00B92FAA"/>
    <w:rsid w:val="00B933DF"/>
    <w:rsid w:val="00B944A1"/>
    <w:rsid w:val="00B96C21"/>
    <w:rsid w:val="00BA0B4A"/>
    <w:rsid w:val="00BA18A2"/>
    <w:rsid w:val="00BA1A0F"/>
    <w:rsid w:val="00BA4971"/>
    <w:rsid w:val="00BB4B39"/>
    <w:rsid w:val="00BB4DFD"/>
    <w:rsid w:val="00BC3A89"/>
    <w:rsid w:val="00BD5E0E"/>
    <w:rsid w:val="00BD62B5"/>
    <w:rsid w:val="00BD7E56"/>
    <w:rsid w:val="00BD7FFE"/>
    <w:rsid w:val="00BE0F66"/>
    <w:rsid w:val="00BE49DC"/>
    <w:rsid w:val="00BF001D"/>
    <w:rsid w:val="00BF4931"/>
    <w:rsid w:val="00BF61A9"/>
    <w:rsid w:val="00BF7F9A"/>
    <w:rsid w:val="00C02C51"/>
    <w:rsid w:val="00C03A60"/>
    <w:rsid w:val="00C047F7"/>
    <w:rsid w:val="00C04B28"/>
    <w:rsid w:val="00C1121B"/>
    <w:rsid w:val="00C15D97"/>
    <w:rsid w:val="00C17891"/>
    <w:rsid w:val="00C23B6F"/>
    <w:rsid w:val="00C275DC"/>
    <w:rsid w:val="00C348BC"/>
    <w:rsid w:val="00C36774"/>
    <w:rsid w:val="00C36C82"/>
    <w:rsid w:val="00C37557"/>
    <w:rsid w:val="00C41337"/>
    <w:rsid w:val="00C43234"/>
    <w:rsid w:val="00C43A28"/>
    <w:rsid w:val="00C4565F"/>
    <w:rsid w:val="00C45FA9"/>
    <w:rsid w:val="00C47C3A"/>
    <w:rsid w:val="00C61212"/>
    <w:rsid w:val="00C6182B"/>
    <w:rsid w:val="00C61F78"/>
    <w:rsid w:val="00C63542"/>
    <w:rsid w:val="00C638BF"/>
    <w:rsid w:val="00C63D58"/>
    <w:rsid w:val="00C645DF"/>
    <w:rsid w:val="00C649FA"/>
    <w:rsid w:val="00C65981"/>
    <w:rsid w:val="00C673A6"/>
    <w:rsid w:val="00C70471"/>
    <w:rsid w:val="00C71FA1"/>
    <w:rsid w:val="00C74522"/>
    <w:rsid w:val="00C758FA"/>
    <w:rsid w:val="00C75AAA"/>
    <w:rsid w:val="00C825C5"/>
    <w:rsid w:val="00C94BDF"/>
    <w:rsid w:val="00CA31C5"/>
    <w:rsid w:val="00CA3FEE"/>
    <w:rsid w:val="00CB038A"/>
    <w:rsid w:val="00CB2964"/>
    <w:rsid w:val="00CB605C"/>
    <w:rsid w:val="00CB64B5"/>
    <w:rsid w:val="00CC5D3A"/>
    <w:rsid w:val="00CD04A2"/>
    <w:rsid w:val="00CD19C3"/>
    <w:rsid w:val="00CD2495"/>
    <w:rsid w:val="00CD36EF"/>
    <w:rsid w:val="00CE26AE"/>
    <w:rsid w:val="00CE27A8"/>
    <w:rsid w:val="00CE5232"/>
    <w:rsid w:val="00CE5CF4"/>
    <w:rsid w:val="00CE63BE"/>
    <w:rsid w:val="00CE6D76"/>
    <w:rsid w:val="00CF4A89"/>
    <w:rsid w:val="00D00E23"/>
    <w:rsid w:val="00D01220"/>
    <w:rsid w:val="00D01EE7"/>
    <w:rsid w:val="00D02308"/>
    <w:rsid w:val="00D033BA"/>
    <w:rsid w:val="00D04BDE"/>
    <w:rsid w:val="00D04E83"/>
    <w:rsid w:val="00D054BC"/>
    <w:rsid w:val="00D155BF"/>
    <w:rsid w:val="00D17993"/>
    <w:rsid w:val="00D22C1B"/>
    <w:rsid w:val="00D24AEE"/>
    <w:rsid w:val="00D27A5F"/>
    <w:rsid w:val="00D317F7"/>
    <w:rsid w:val="00D31ECD"/>
    <w:rsid w:val="00D33D01"/>
    <w:rsid w:val="00D460EC"/>
    <w:rsid w:val="00D50CB4"/>
    <w:rsid w:val="00D54531"/>
    <w:rsid w:val="00D57EA9"/>
    <w:rsid w:val="00D608AC"/>
    <w:rsid w:val="00D60BFD"/>
    <w:rsid w:val="00D619F2"/>
    <w:rsid w:val="00D62CAC"/>
    <w:rsid w:val="00D6500D"/>
    <w:rsid w:val="00D657B4"/>
    <w:rsid w:val="00D65836"/>
    <w:rsid w:val="00D6588A"/>
    <w:rsid w:val="00D708AA"/>
    <w:rsid w:val="00D70C05"/>
    <w:rsid w:val="00D70DCF"/>
    <w:rsid w:val="00D71219"/>
    <w:rsid w:val="00D71496"/>
    <w:rsid w:val="00D71DBA"/>
    <w:rsid w:val="00D76622"/>
    <w:rsid w:val="00D76F51"/>
    <w:rsid w:val="00D77E47"/>
    <w:rsid w:val="00D820CF"/>
    <w:rsid w:val="00D83DF8"/>
    <w:rsid w:val="00D861E0"/>
    <w:rsid w:val="00DA248D"/>
    <w:rsid w:val="00DA316E"/>
    <w:rsid w:val="00DA3275"/>
    <w:rsid w:val="00DA34DE"/>
    <w:rsid w:val="00DA5AD2"/>
    <w:rsid w:val="00DA62D9"/>
    <w:rsid w:val="00DA68CB"/>
    <w:rsid w:val="00DB063E"/>
    <w:rsid w:val="00DB3443"/>
    <w:rsid w:val="00DB4842"/>
    <w:rsid w:val="00DB49B6"/>
    <w:rsid w:val="00DC02CD"/>
    <w:rsid w:val="00DC14F7"/>
    <w:rsid w:val="00DC33C3"/>
    <w:rsid w:val="00DC48DE"/>
    <w:rsid w:val="00DC57CA"/>
    <w:rsid w:val="00DD0BE8"/>
    <w:rsid w:val="00DD3EC0"/>
    <w:rsid w:val="00DD46E4"/>
    <w:rsid w:val="00DD5024"/>
    <w:rsid w:val="00DD697C"/>
    <w:rsid w:val="00DD799D"/>
    <w:rsid w:val="00DD7F8E"/>
    <w:rsid w:val="00DE29D1"/>
    <w:rsid w:val="00DE2EEA"/>
    <w:rsid w:val="00DE3F82"/>
    <w:rsid w:val="00DE4401"/>
    <w:rsid w:val="00DE5A70"/>
    <w:rsid w:val="00DE6705"/>
    <w:rsid w:val="00DE6B6E"/>
    <w:rsid w:val="00DE7F68"/>
    <w:rsid w:val="00DF0582"/>
    <w:rsid w:val="00DF211F"/>
    <w:rsid w:val="00DF3472"/>
    <w:rsid w:val="00DF37F5"/>
    <w:rsid w:val="00DF4B24"/>
    <w:rsid w:val="00DF53FB"/>
    <w:rsid w:val="00E015FD"/>
    <w:rsid w:val="00E06E7F"/>
    <w:rsid w:val="00E11C67"/>
    <w:rsid w:val="00E1283C"/>
    <w:rsid w:val="00E131D6"/>
    <w:rsid w:val="00E13E19"/>
    <w:rsid w:val="00E14EEA"/>
    <w:rsid w:val="00E15901"/>
    <w:rsid w:val="00E17131"/>
    <w:rsid w:val="00E172D7"/>
    <w:rsid w:val="00E229EA"/>
    <w:rsid w:val="00E30A5F"/>
    <w:rsid w:val="00E33BC7"/>
    <w:rsid w:val="00E35E9E"/>
    <w:rsid w:val="00E36C45"/>
    <w:rsid w:val="00E373D7"/>
    <w:rsid w:val="00E407FB"/>
    <w:rsid w:val="00E415E1"/>
    <w:rsid w:val="00E421FA"/>
    <w:rsid w:val="00E425BC"/>
    <w:rsid w:val="00E448E3"/>
    <w:rsid w:val="00E44BF5"/>
    <w:rsid w:val="00E45036"/>
    <w:rsid w:val="00E4619D"/>
    <w:rsid w:val="00E472B1"/>
    <w:rsid w:val="00E5086B"/>
    <w:rsid w:val="00E5191D"/>
    <w:rsid w:val="00E53DEF"/>
    <w:rsid w:val="00E54F7D"/>
    <w:rsid w:val="00E564C4"/>
    <w:rsid w:val="00E601C8"/>
    <w:rsid w:val="00E603CE"/>
    <w:rsid w:val="00E61BE5"/>
    <w:rsid w:val="00E61ECE"/>
    <w:rsid w:val="00E62795"/>
    <w:rsid w:val="00E6564D"/>
    <w:rsid w:val="00E67474"/>
    <w:rsid w:val="00E701CB"/>
    <w:rsid w:val="00E72D5B"/>
    <w:rsid w:val="00E73D35"/>
    <w:rsid w:val="00E81EF7"/>
    <w:rsid w:val="00E82623"/>
    <w:rsid w:val="00E8698E"/>
    <w:rsid w:val="00E91C63"/>
    <w:rsid w:val="00E93B50"/>
    <w:rsid w:val="00E93FE9"/>
    <w:rsid w:val="00E96A9D"/>
    <w:rsid w:val="00EA346E"/>
    <w:rsid w:val="00EA786A"/>
    <w:rsid w:val="00EA7CC9"/>
    <w:rsid w:val="00EB03C0"/>
    <w:rsid w:val="00EB0BE2"/>
    <w:rsid w:val="00EB41E6"/>
    <w:rsid w:val="00EB4929"/>
    <w:rsid w:val="00EB4AEA"/>
    <w:rsid w:val="00EC15E1"/>
    <w:rsid w:val="00EC2208"/>
    <w:rsid w:val="00EC349B"/>
    <w:rsid w:val="00EC59FF"/>
    <w:rsid w:val="00EC7073"/>
    <w:rsid w:val="00ED1D27"/>
    <w:rsid w:val="00ED2224"/>
    <w:rsid w:val="00ED51D8"/>
    <w:rsid w:val="00ED5E0F"/>
    <w:rsid w:val="00ED7EFD"/>
    <w:rsid w:val="00EE0A41"/>
    <w:rsid w:val="00EE328E"/>
    <w:rsid w:val="00EE4523"/>
    <w:rsid w:val="00EE4622"/>
    <w:rsid w:val="00EE7806"/>
    <w:rsid w:val="00EF039E"/>
    <w:rsid w:val="00EF2428"/>
    <w:rsid w:val="00EF5C10"/>
    <w:rsid w:val="00EF62F2"/>
    <w:rsid w:val="00EF6548"/>
    <w:rsid w:val="00F00E32"/>
    <w:rsid w:val="00F02759"/>
    <w:rsid w:val="00F064DF"/>
    <w:rsid w:val="00F06A93"/>
    <w:rsid w:val="00F11190"/>
    <w:rsid w:val="00F16AAD"/>
    <w:rsid w:val="00F22F0F"/>
    <w:rsid w:val="00F259FD"/>
    <w:rsid w:val="00F30B6B"/>
    <w:rsid w:val="00F31F7C"/>
    <w:rsid w:val="00F325FC"/>
    <w:rsid w:val="00F5130D"/>
    <w:rsid w:val="00F61082"/>
    <w:rsid w:val="00F666E5"/>
    <w:rsid w:val="00F66A49"/>
    <w:rsid w:val="00F70E8D"/>
    <w:rsid w:val="00F71726"/>
    <w:rsid w:val="00F72B44"/>
    <w:rsid w:val="00F75A06"/>
    <w:rsid w:val="00F8079B"/>
    <w:rsid w:val="00F868C7"/>
    <w:rsid w:val="00F86C7E"/>
    <w:rsid w:val="00F8788F"/>
    <w:rsid w:val="00F90263"/>
    <w:rsid w:val="00F92F21"/>
    <w:rsid w:val="00F93E2F"/>
    <w:rsid w:val="00FA2172"/>
    <w:rsid w:val="00FA5A10"/>
    <w:rsid w:val="00FB15F6"/>
    <w:rsid w:val="00FB284E"/>
    <w:rsid w:val="00FB2958"/>
    <w:rsid w:val="00FB3986"/>
    <w:rsid w:val="00FB4732"/>
    <w:rsid w:val="00FB507F"/>
    <w:rsid w:val="00FB5E1E"/>
    <w:rsid w:val="00FC0A96"/>
    <w:rsid w:val="00FC0BC3"/>
    <w:rsid w:val="00FC28B9"/>
    <w:rsid w:val="00FD205C"/>
    <w:rsid w:val="00FD2B0A"/>
    <w:rsid w:val="00FD396B"/>
    <w:rsid w:val="00FE148C"/>
    <w:rsid w:val="00FE1AC9"/>
    <w:rsid w:val="00FE35C4"/>
    <w:rsid w:val="00FE5683"/>
    <w:rsid w:val="00FE7285"/>
    <w:rsid w:val="00FF573C"/>
    <w:rsid w:val="00FF6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A96C4"/>
  <w15:docId w15:val="{25C649B1-AE21-4B80-810E-55CE75ED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F2EA8"/>
    <w:pPr>
      <w:keepNext/>
      <w:keepLines/>
      <w:spacing w:before="240" w:after="240" w:line="240" w:lineRule="auto"/>
      <w:outlineLvl w:val="0"/>
    </w:pPr>
    <w:rPr>
      <w:rFonts w:ascii="Calibri Light" w:eastAsiaTheme="majorEastAsia" w:hAnsi="Calibri Light" w:cstheme="majorBidi"/>
      <w:b/>
      <w:color w:val="0066B2" w:themeColor="accent1"/>
      <w:sz w:val="32"/>
      <w:szCs w:val="32"/>
    </w:rPr>
  </w:style>
  <w:style w:type="paragraph" w:styleId="Ttulo2">
    <w:name w:val="heading 2"/>
    <w:basedOn w:val="Normal"/>
    <w:next w:val="Normal"/>
    <w:link w:val="Ttulo2Char"/>
    <w:uiPriority w:val="9"/>
    <w:unhideWhenUsed/>
    <w:qFormat/>
    <w:rsid w:val="000F2EA8"/>
    <w:pPr>
      <w:keepNext/>
      <w:keepLines/>
      <w:spacing w:before="240" w:after="240"/>
      <w:outlineLvl w:val="1"/>
    </w:pPr>
    <w:rPr>
      <w:rFonts w:ascii="Calibri Light" w:eastAsiaTheme="majorEastAsia" w:hAnsi="Calibri Light" w:cstheme="majorBidi"/>
      <w:b/>
      <w:color w:val="0066B2" w:themeColor="accent1"/>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4054E"/>
    <w:pPr>
      <w:ind w:left="720"/>
      <w:contextualSpacing/>
    </w:pPr>
  </w:style>
  <w:style w:type="character" w:styleId="Hyperlink">
    <w:name w:val="Hyperlink"/>
    <w:basedOn w:val="Fontepargpadro"/>
    <w:uiPriority w:val="99"/>
    <w:unhideWhenUsed/>
    <w:rsid w:val="008D6B58"/>
    <w:rPr>
      <w:color w:val="FF0000" w:themeColor="hyperlink"/>
      <w:u w:val="single"/>
    </w:rPr>
  </w:style>
  <w:style w:type="paragraph" w:customStyle="1" w:styleId="conteudo2nivel">
    <w:name w:val="conteudo2nivel"/>
    <w:basedOn w:val="Normal"/>
    <w:rsid w:val="005C16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C165B"/>
  </w:style>
  <w:style w:type="paragraph" w:styleId="Cabealho">
    <w:name w:val="header"/>
    <w:basedOn w:val="Normal"/>
    <w:link w:val="CabealhoChar"/>
    <w:uiPriority w:val="99"/>
    <w:unhideWhenUsed/>
    <w:rsid w:val="008001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018E"/>
  </w:style>
  <w:style w:type="paragraph" w:styleId="Rodap">
    <w:name w:val="footer"/>
    <w:basedOn w:val="Normal"/>
    <w:link w:val="RodapChar"/>
    <w:uiPriority w:val="99"/>
    <w:unhideWhenUsed/>
    <w:rsid w:val="0080018E"/>
    <w:pPr>
      <w:tabs>
        <w:tab w:val="center" w:pos="4252"/>
        <w:tab w:val="right" w:pos="8504"/>
      </w:tabs>
      <w:spacing w:after="0" w:line="240" w:lineRule="auto"/>
    </w:pPr>
  </w:style>
  <w:style w:type="character" w:customStyle="1" w:styleId="RodapChar">
    <w:name w:val="Rodapé Char"/>
    <w:basedOn w:val="Fontepargpadro"/>
    <w:link w:val="Rodap"/>
    <w:uiPriority w:val="99"/>
    <w:rsid w:val="0080018E"/>
  </w:style>
  <w:style w:type="character" w:customStyle="1" w:styleId="Ttulo1Char">
    <w:name w:val="Título 1 Char"/>
    <w:basedOn w:val="Fontepargpadro"/>
    <w:link w:val="Ttulo1"/>
    <w:uiPriority w:val="9"/>
    <w:rsid w:val="000F2EA8"/>
    <w:rPr>
      <w:rFonts w:ascii="Calibri Light" w:eastAsiaTheme="majorEastAsia" w:hAnsi="Calibri Light" w:cstheme="majorBidi"/>
      <w:b/>
      <w:color w:val="0066B2" w:themeColor="accent1"/>
      <w:sz w:val="32"/>
      <w:szCs w:val="32"/>
    </w:rPr>
  </w:style>
  <w:style w:type="paragraph" w:styleId="Remissivo2">
    <w:name w:val="index 2"/>
    <w:basedOn w:val="Normal"/>
    <w:next w:val="Normal"/>
    <w:autoRedefine/>
    <w:uiPriority w:val="99"/>
    <w:unhideWhenUsed/>
    <w:rsid w:val="001F2339"/>
    <w:pPr>
      <w:spacing w:after="0"/>
      <w:ind w:left="440" w:hanging="220"/>
    </w:pPr>
    <w:rPr>
      <w:sz w:val="20"/>
      <w:szCs w:val="20"/>
    </w:rPr>
  </w:style>
  <w:style w:type="paragraph" w:styleId="Remissivo1">
    <w:name w:val="index 1"/>
    <w:basedOn w:val="Normal"/>
    <w:next w:val="Normal"/>
    <w:autoRedefine/>
    <w:uiPriority w:val="99"/>
    <w:unhideWhenUsed/>
    <w:rsid w:val="001F2339"/>
    <w:pPr>
      <w:spacing w:after="0"/>
      <w:ind w:left="220" w:hanging="220"/>
    </w:pPr>
    <w:rPr>
      <w:sz w:val="20"/>
      <w:szCs w:val="20"/>
    </w:rPr>
  </w:style>
  <w:style w:type="paragraph" w:styleId="Remissivo3">
    <w:name w:val="index 3"/>
    <w:basedOn w:val="Normal"/>
    <w:next w:val="Normal"/>
    <w:autoRedefine/>
    <w:uiPriority w:val="99"/>
    <w:unhideWhenUsed/>
    <w:rsid w:val="001F2339"/>
    <w:pPr>
      <w:spacing w:after="0"/>
      <w:ind w:left="660" w:hanging="220"/>
    </w:pPr>
    <w:rPr>
      <w:sz w:val="20"/>
      <w:szCs w:val="20"/>
    </w:rPr>
  </w:style>
  <w:style w:type="paragraph" w:styleId="Remissivo4">
    <w:name w:val="index 4"/>
    <w:basedOn w:val="Normal"/>
    <w:next w:val="Normal"/>
    <w:autoRedefine/>
    <w:uiPriority w:val="99"/>
    <w:unhideWhenUsed/>
    <w:rsid w:val="001F2339"/>
    <w:pPr>
      <w:spacing w:after="0"/>
      <w:ind w:left="880" w:hanging="220"/>
    </w:pPr>
    <w:rPr>
      <w:sz w:val="20"/>
      <w:szCs w:val="20"/>
    </w:rPr>
  </w:style>
  <w:style w:type="paragraph" w:styleId="Remissivo5">
    <w:name w:val="index 5"/>
    <w:basedOn w:val="Normal"/>
    <w:next w:val="Normal"/>
    <w:autoRedefine/>
    <w:uiPriority w:val="99"/>
    <w:unhideWhenUsed/>
    <w:rsid w:val="001F2339"/>
    <w:pPr>
      <w:spacing w:after="0"/>
      <w:ind w:left="1100" w:hanging="220"/>
    </w:pPr>
    <w:rPr>
      <w:sz w:val="20"/>
      <w:szCs w:val="20"/>
    </w:rPr>
  </w:style>
  <w:style w:type="paragraph" w:styleId="Remissivo6">
    <w:name w:val="index 6"/>
    <w:basedOn w:val="Normal"/>
    <w:next w:val="Normal"/>
    <w:autoRedefine/>
    <w:uiPriority w:val="99"/>
    <w:unhideWhenUsed/>
    <w:rsid w:val="001F2339"/>
    <w:pPr>
      <w:spacing w:after="0"/>
      <w:ind w:left="1320" w:hanging="220"/>
    </w:pPr>
    <w:rPr>
      <w:sz w:val="20"/>
      <w:szCs w:val="20"/>
    </w:rPr>
  </w:style>
  <w:style w:type="paragraph" w:styleId="Remissivo7">
    <w:name w:val="index 7"/>
    <w:basedOn w:val="Normal"/>
    <w:next w:val="Normal"/>
    <w:autoRedefine/>
    <w:uiPriority w:val="99"/>
    <w:unhideWhenUsed/>
    <w:rsid w:val="001F2339"/>
    <w:pPr>
      <w:spacing w:after="0"/>
      <w:ind w:left="1540" w:hanging="220"/>
    </w:pPr>
    <w:rPr>
      <w:sz w:val="20"/>
      <w:szCs w:val="20"/>
    </w:rPr>
  </w:style>
  <w:style w:type="paragraph" w:styleId="Remissivo8">
    <w:name w:val="index 8"/>
    <w:basedOn w:val="Normal"/>
    <w:next w:val="Normal"/>
    <w:autoRedefine/>
    <w:uiPriority w:val="99"/>
    <w:unhideWhenUsed/>
    <w:rsid w:val="001F2339"/>
    <w:pPr>
      <w:spacing w:after="0"/>
      <w:ind w:left="1760" w:hanging="220"/>
    </w:pPr>
    <w:rPr>
      <w:sz w:val="20"/>
      <w:szCs w:val="20"/>
    </w:rPr>
  </w:style>
  <w:style w:type="paragraph" w:styleId="Remissivo9">
    <w:name w:val="index 9"/>
    <w:basedOn w:val="Normal"/>
    <w:next w:val="Normal"/>
    <w:autoRedefine/>
    <w:uiPriority w:val="99"/>
    <w:unhideWhenUsed/>
    <w:rsid w:val="001F2339"/>
    <w:pPr>
      <w:spacing w:after="0"/>
      <w:ind w:left="1980" w:hanging="220"/>
    </w:pPr>
    <w:rPr>
      <w:sz w:val="20"/>
      <w:szCs w:val="20"/>
    </w:rPr>
  </w:style>
  <w:style w:type="paragraph" w:styleId="Ttulodendiceremissivo">
    <w:name w:val="index heading"/>
    <w:basedOn w:val="Normal"/>
    <w:next w:val="Remissivo1"/>
    <w:uiPriority w:val="99"/>
    <w:unhideWhenUsed/>
    <w:rsid w:val="001F2339"/>
    <w:pPr>
      <w:spacing w:before="120" w:after="120"/>
    </w:pPr>
    <w:rPr>
      <w:b/>
      <w:bCs/>
      <w:i/>
      <w:iCs/>
      <w:sz w:val="20"/>
      <w:szCs w:val="20"/>
    </w:rPr>
  </w:style>
  <w:style w:type="paragraph" w:styleId="CabealhodoSumrio">
    <w:name w:val="TOC Heading"/>
    <w:basedOn w:val="Ttulo1"/>
    <w:next w:val="Normal"/>
    <w:uiPriority w:val="39"/>
    <w:unhideWhenUsed/>
    <w:qFormat/>
    <w:rsid w:val="001F2339"/>
    <w:pPr>
      <w:spacing w:line="259" w:lineRule="auto"/>
      <w:outlineLvl w:val="9"/>
    </w:pPr>
    <w:rPr>
      <w:rFonts w:asciiTheme="majorHAnsi" w:hAnsiTheme="majorHAnsi"/>
      <w:color w:val="004C85" w:themeColor="accent1" w:themeShade="BF"/>
      <w:lang w:eastAsia="pt-BR"/>
    </w:rPr>
  </w:style>
  <w:style w:type="paragraph" w:styleId="Sumrio1">
    <w:name w:val="toc 1"/>
    <w:basedOn w:val="Normal"/>
    <w:next w:val="Normal"/>
    <w:autoRedefine/>
    <w:uiPriority w:val="39"/>
    <w:unhideWhenUsed/>
    <w:rsid w:val="003E09B5"/>
    <w:pPr>
      <w:tabs>
        <w:tab w:val="left" w:pos="440"/>
        <w:tab w:val="right" w:leader="dot" w:pos="9344"/>
      </w:tabs>
      <w:spacing w:after="100"/>
    </w:pPr>
    <w:rPr>
      <w:b/>
      <w:noProof/>
    </w:rPr>
  </w:style>
  <w:style w:type="character" w:styleId="Refdecomentrio">
    <w:name w:val="annotation reference"/>
    <w:basedOn w:val="Fontepargpadro"/>
    <w:uiPriority w:val="99"/>
    <w:semiHidden/>
    <w:unhideWhenUsed/>
    <w:rsid w:val="00B61B9A"/>
    <w:rPr>
      <w:sz w:val="16"/>
      <w:szCs w:val="16"/>
    </w:rPr>
  </w:style>
  <w:style w:type="paragraph" w:styleId="Textodecomentrio">
    <w:name w:val="annotation text"/>
    <w:basedOn w:val="Normal"/>
    <w:link w:val="TextodecomentrioChar"/>
    <w:uiPriority w:val="99"/>
    <w:unhideWhenUsed/>
    <w:rsid w:val="00B61B9A"/>
    <w:pPr>
      <w:spacing w:line="240" w:lineRule="auto"/>
    </w:pPr>
    <w:rPr>
      <w:sz w:val="20"/>
      <w:szCs w:val="20"/>
    </w:rPr>
  </w:style>
  <w:style w:type="character" w:customStyle="1" w:styleId="TextodecomentrioChar">
    <w:name w:val="Texto de comentário Char"/>
    <w:basedOn w:val="Fontepargpadro"/>
    <w:link w:val="Textodecomentrio"/>
    <w:uiPriority w:val="99"/>
    <w:rsid w:val="00B61B9A"/>
    <w:rPr>
      <w:sz w:val="20"/>
      <w:szCs w:val="20"/>
    </w:rPr>
  </w:style>
  <w:style w:type="paragraph" w:styleId="Assuntodocomentrio">
    <w:name w:val="annotation subject"/>
    <w:basedOn w:val="Textodecomentrio"/>
    <w:next w:val="Textodecomentrio"/>
    <w:link w:val="AssuntodocomentrioChar"/>
    <w:uiPriority w:val="99"/>
    <w:semiHidden/>
    <w:unhideWhenUsed/>
    <w:rsid w:val="00B61B9A"/>
    <w:rPr>
      <w:b/>
      <w:bCs/>
    </w:rPr>
  </w:style>
  <w:style w:type="character" w:customStyle="1" w:styleId="AssuntodocomentrioChar">
    <w:name w:val="Assunto do comentário Char"/>
    <w:basedOn w:val="TextodecomentrioChar"/>
    <w:link w:val="Assuntodocomentrio"/>
    <w:uiPriority w:val="99"/>
    <w:semiHidden/>
    <w:rsid w:val="00B61B9A"/>
    <w:rPr>
      <w:b/>
      <w:bCs/>
      <w:sz w:val="20"/>
      <w:szCs w:val="20"/>
    </w:rPr>
  </w:style>
  <w:style w:type="paragraph" w:styleId="Textodebalo">
    <w:name w:val="Balloon Text"/>
    <w:basedOn w:val="Normal"/>
    <w:link w:val="TextodebaloChar"/>
    <w:uiPriority w:val="99"/>
    <w:semiHidden/>
    <w:unhideWhenUsed/>
    <w:rsid w:val="00B61B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61B9A"/>
    <w:rPr>
      <w:rFonts w:ascii="Segoe UI" w:hAnsi="Segoe UI" w:cs="Segoe UI"/>
      <w:sz w:val="18"/>
      <w:szCs w:val="18"/>
    </w:rPr>
  </w:style>
  <w:style w:type="character" w:customStyle="1" w:styleId="Ttulo2Char">
    <w:name w:val="Título 2 Char"/>
    <w:basedOn w:val="Fontepargpadro"/>
    <w:link w:val="Ttulo2"/>
    <w:uiPriority w:val="9"/>
    <w:rsid w:val="000F2EA8"/>
    <w:rPr>
      <w:rFonts w:ascii="Calibri Light" w:eastAsiaTheme="majorEastAsia" w:hAnsi="Calibri Light" w:cstheme="majorBidi"/>
      <w:b/>
      <w:color w:val="0066B2" w:themeColor="accent1"/>
      <w:sz w:val="28"/>
      <w:szCs w:val="26"/>
    </w:rPr>
  </w:style>
  <w:style w:type="paragraph" w:styleId="Sumrio2">
    <w:name w:val="toc 2"/>
    <w:basedOn w:val="Normal"/>
    <w:next w:val="Normal"/>
    <w:autoRedefine/>
    <w:uiPriority w:val="39"/>
    <w:unhideWhenUsed/>
    <w:rsid w:val="000C6ABB"/>
    <w:pPr>
      <w:spacing w:after="100"/>
      <w:ind w:left="220"/>
    </w:pPr>
  </w:style>
  <w:style w:type="paragraph" w:styleId="Sumrio5">
    <w:name w:val="toc 5"/>
    <w:basedOn w:val="Normal"/>
    <w:next w:val="Normal"/>
    <w:autoRedefine/>
    <w:uiPriority w:val="39"/>
    <w:semiHidden/>
    <w:unhideWhenUsed/>
    <w:rsid w:val="00C03A60"/>
    <w:pPr>
      <w:spacing w:after="100"/>
      <w:ind w:left="880"/>
    </w:pPr>
  </w:style>
  <w:style w:type="paragraph" w:styleId="Reviso">
    <w:name w:val="Revision"/>
    <w:hidden/>
    <w:uiPriority w:val="99"/>
    <w:semiHidden/>
    <w:rsid w:val="00D76622"/>
    <w:pPr>
      <w:spacing w:after="0" w:line="240" w:lineRule="auto"/>
    </w:pPr>
  </w:style>
  <w:style w:type="character" w:styleId="HiperlinkVisitado">
    <w:name w:val="FollowedHyperlink"/>
    <w:basedOn w:val="Fontepargpadro"/>
    <w:uiPriority w:val="99"/>
    <w:semiHidden/>
    <w:unhideWhenUsed/>
    <w:rsid w:val="002C66C0"/>
    <w:rPr>
      <w:color w:val="00B050" w:themeColor="followedHyperlink"/>
      <w:u w:val="single"/>
    </w:rPr>
  </w:style>
  <w:style w:type="paragraph" w:styleId="NormalWeb">
    <w:name w:val="Normal (Web)"/>
    <w:basedOn w:val="Normal"/>
    <w:uiPriority w:val="99"/>
    <w:unhideWhenUsed/>
    <w:rsid w:val="00C71FA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234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xtp">
    <w:name w:val="op_txt_p"/>
    <w:basedOn w:val="Normal"/>
    <w:rsid w:val="00B17B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rsid w:val="00437BCE"/>
    <w:pPr>
      <w:widowControl w:val="0"/>
      <w:spacing w:after="0" w:line="240" w:lineRule="auto"/>
      <w:ind w:left="1010"/>
    </w:pPr>
    <w:rPr>
      <w:rFonts w:ascii="Verdana" w:eastAsia="Verdana" w:hAnsi="Verdana"/>
      <w:sz w:val="24"/>
      <w:szCs w:val="24"/>
      <w:lang w:val="en-US"/>
    </w:rPr>
  </w:style>
  <w:style w:type="character" w:customStyle="1" w:styleId="CorpodetextoChar">
    <w:name w:val="Corpo de texto Char"/>
    <w:basedOn w:val="Fontepargpadro"/>
    <w:link w:val="Corpodetexto"/>
    <w:uiPriority w:val="1"/>
    <w:rsid w:val="00437BCE"/>
    <w:rPr>
      <w:rFonts w:ascii="Verdana" w:eastAsia="Verdana" w:hAnsi="Verdana"/>
      <w:sz w:val="24"/>
      <w:szCs w:val="24"/>
      <w:lang w:val="en-US"/>
    </w:rPr>
  </w:style>
  <w:style w:type="character" w:styleId="Forte">
    <w:name w:val="Strong"/>
    <w:basedOn w:val="Fontepargpadro"/>
    <w:uiPriority w:val="22"/>
    <w:qFormat/>
    <w:rsid w:val="00E06E7F"/>
    <w:rPr>
      <w:b/>
      <w:bCs/>
    </w:rPr>
  </w:style>
  <w:style w:type="paragraph" w:customStyle="1" w:styleId="Default">
    <w:name w:val="Default"/>
    <w:rsid w:val="004C4BE4"/>
    <w:pPr>
      <w:autoSpaceDE w:val="0"/>
      <w:autoSpaceDN w:val="0"/>
      <w:adjustRightInd w:val="0"/>
      <w:spacing w:after="0" w:line="240" w:lineRule="auto"/>
    </w:pPr>
    <w:rPr>
      <w:rFonts w:ascii="Arial" w:hAnsi="Arial" w:cs="Arial"/>
      <w:color w:val="000000"/>
      <w:sz w:val="24"/>
      <w:szCs w:val="24"/>
    </w:rPr>
  </w:style>
  <w:style w:type="paragraph" w:customStyle="1" w:styleId="TEXTO-SIMPLES">
    <w:name w:val="TEXTO-SIMPLES"/>
    <w:basedOn w:val="Normal"/>
    <w:link w:val="TEXTO-SIMPLESChar"/>
    <w:qFormat/>
    <w:rsid w:val="008F30F8"/>
    <w:pPr>
      <w:spacing w:after="0" w:line="360" w:lineRule="auto"/>
      <w:ind w:firstLine="567"/>
      <w:jc w:val="both"/>
    </w:pPr>
    <w:rPr>
      <w:rFonts w:ascii="Arial" w:hAnsi="Arial" w:cs="Arial"/>
    </w:rPr>
  </w:style>
  <w:style w:type="character" w:customStyle="1" w:styleId="TEXTO-SIMPLESChar">
    <w:name w:val="TEXTO-SIMPLES Char"/>
    <w:basedOn w:val="Fontepargpadro"/>
    <w:link w:val="TEXTO-SIMPLES"/>
    <w:rsid w:val="008F30F8"/>
    <w:rPr>
      <w:rFonts w:ascii="Arial" w:hAnsi="Arial" w:cs="Arial"/>
    </w:rPr>
  </w:style>
  <w:style w:type="paragraph" w:customStyle="1" w:styleId="TTULO">
    <w:name w:val="TÍTULO"/>
    <w:basedOn w:val="Normal"/>
    <w:link w:val="TTULOChar"/>
    <w:qFormat/>
    <w:rsid w:val="008F30F8"/>
    <w:pPr>
      <w:keepNext/>
      <w:spacing w:before="240" w:after="120" w:line="360" w:lineRule="auto"/>
      <w:jc w:val="both"/>
    </w:pPr>
    <w:rPr>
      <w:rFonts w:ascii="Arial" w:hAnsi="Arial" w:cs="Arial"/>
      <w:b/>
      <w:sz w:val="24"/>
    </w:rPr>
  </w:style>
  <w:style w:type="paragraph" w:customStyle="1" w:styleId="SUB-TTULO1">
    <w:name w:val="SUB-TÍTULO_1"/>
    <w:basedOn w:val="PargrafodaLista"/>
    <w:link w:val="SUB-TTULO1Char"/>
    <w:qFormat/>
    <w:rsid w:val="008F30F8"/>
    <w:pPr>
      <w:keepNext/>
      <w:numPr>
        <w:numId w:val="1"/>
      </w:numPr>
      <w:spacing w:before="240" w:after="120" w:line="360" w:lineRule="auto"/>
      <w:contextualSpacing w:val="0"/>
      <w:jc w:val="both"/>
    </w:pPr>
    <w:rPr>
      <w:rFonts w:ascii="Arial" w:hAnsi="Arial" w:cs="Arial"/>
      <w:b/>
      <w:sz w:val="24"/>
    </w:rPr>
  </w:style>
  <w:style w:type="character" w:customStyle="1" w:styleId="TTULOChar">
    <w:name w:val="TÍTULO Char"/>
    <w:basedOn w:val="Fontepargpadro"/>
    <w:link w:val="TTULO"/>
    <w:rsid w:val="008F30F8"/>
    <w:rPr>
      <w:rFonts w:ascii="Arial" w:hAnsi="Arial" w:cs="Arial"/>
      <w:b/>
      <w:sz w:val="24"/>
    </w:rPr>
  </w:style>
  <w:style w:type="character" w:customStyle="1" w:styleId="SUB-TTULO1Char">
    <w:name w:val="SUB-TÍTULO_1 Char"/>
    <w:basedOn w:val="Fontepargpadro"/>
    <w:link w:val="SUB-TTULO1"/>
    <w:rsid w:val="008F30F8"/>
    <w:rPr>
      <w:rFonts w:ascii="Arial" w:hAnsi="Arial" w:cs="Arial"/>
      <w:b/>
      <w:sz w:val="24"/>
    </w:rPr>
  </w:style>
  <w:style w:type="paragraph" w:customStyle="1" w:styleId="SUB-TTULO2">
    <w:name w:val="SUB-TÍTULO_2"/>
    <w:basedOn w:val="SUB-TTULO1"/>
    <w:link w:val="SUB-TTULO2Char"/>
    <w:qFormat/>
    <w:rsid w:val="008F30F8"/>
    <w:pPr>
      <w:numPr>
        <w:ilvl w:val="1"/>
      </w:numPr>
    </w:pPr>
  </w:style>
  <w:style w:type="character" w:customStyle="1" w:styleId="SUB-TTULO2Char">
    <w:name w:val="SUB-TÍTULO_2 Char"/>
    <w:basedOn w:val="SUB-TTULO1Char"/>
    <w:link w:val="SUB-TTULO2"/>
    <w:rsid w:val="008F30F8"/>
    <w:rPr>
      <w:rFonts w:ascii="Arial" w:hAnsi="Arial" w:cs="Arial"/>
      <w:b/>
      <w:sz w:val="24"/>
    </w:rPr>
  </w:style>
  <w:style w:type="paragraph" w:customStyle="1" w:styleId="TABELA">
    <w:name w:val="TABELA"/>
    <w:basedOn w:val="PargrafodaLista"/>
    <w:link w:val="TABELAChar"/>
    <w:qFormat/>
    <w:rsid w:val="008F30F8"/>
    <w:pPr>
      <w:keepNext/>
      <w:numPr>
        <w:numId w:val="2"/>
      </w:numPr>
      <w:spacing w:before="240" w:after="120" w:line="240" w:lineRule="auto"/>
      <w:contextualSpacing w:val="0"/>
      <w:jc w:val="center"/>
    </w:pPr>
    <w:rPr>
      <w:rFonts w:ascii="Arial" w:hAnsi="Arial" w:cs="Arial"/>
    </w:rPr>
  </w:style>
  <w:style w:type="character" w:customStyle="1" w:styleId="TABELAChar">
    <w:name w:val="TABELA Char"/>
    <w:basedOn w:val="Fontepargpadro"/>
    <w:link w:val="TABELA"/>
    <w:rsid w:val="008F30F8"/>
    <w:rPr>
      <w:rFonts w:ascii="Arial" w:hAnsi="Arial" w:cs="Arial"/>
    </w:rPr>
  </w:style>
  <w:style w:type="paragraph" w:customStyle="1" w:styleId="EXERCCIOS">
    <w:name w:val="EXERCÍCIOS"/>
    <w:basedOn w:val="TEXTO-SIMPLES"/>
    <w:link w:val="EXERCCIOSChar"/>
    <w:qFormat/>
    <w:rsid w:val="008F30F8"/>
    <w:pPr>
      <w:numPr>
        <w:numId w:val="3"/>
      </w:numPr>
      <w:spacing w:before="120"/>
    </w:pPr>
  </w:style>
  <w:style w:type="character" w:customStyle="1" w:styleId="EXERCCIOSChar">
    <w:name w:val="EXERCÍCIOS Char"/>
    <w:basedOn w:val="TEXTO-SIMPLESChar"/>
    <w:link w:val="EXERCCIOS"/>
    <w:rsid w:val="008F30F8"/>
    <w:rPr>
      <w:rFonts w:ascii="Arial" w:hAnsi="Arial" w:cs="Arial"/>
    </w:rPr>
  </w:style>
  <w:style w:type="paragraph" w:customStyle="1" w:styleId="Box">
    <w:name w:val="Box"/>
    <w:qFormat/>
    <w:rsid w:val="008F30F8"/>
    <w:pPr>
      <w:pBdr>
        <w:top w:val="single" w:sz="12" w:space="1" w:color="auto"/>
        <w:left w:val="single" w:sz="12" w:space="4" w:color="auto"/>
        <w:bottom w:val="single" w:sz="12" w:space="1" w:color="auto"/>
        <w:right w:val="single" w:sz="12" w:space="4" w:color="auto"/>
      </w:pBdr>
      <w:shd w:val="pct10" w:color="auto" w:fill="auto"/>
      <w:kinsoku w:val="0"/>
      <w:overflowPunct w:val="0"/>
      <w:spacing w:before="120" w:after="120" w:line="240" w:lineRule="auto"/>
      <w:jc w:val="both"/>
      <w:textAlignment w:val="baseline"/>
    </w:pPr>
    <w:rPr>
      <w:rFonts w:eastAsia="Times New Roman"/>
      <w:color w:val="000000" w:themeColor="text1"/>
      <w:kern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34120">
      <w:bodyDiv w:val="1"/>
      <w:marLeft w:val="0"/>
      <w:marRight w:val="0"/>
      <w:marTop w:val="0"/>
      <w:marBottom w:val="0"/>
      <w:divBdr>
        <w:top w:val="none" w:sz="0" w:space="0" w:color="auto"/>
        <w:left w:val="none" w:sz="0" w:space="0" w:color="auto"/>
        <w:bottom w:val="none" w:sz="0" w:space="0" w:color="auto"/>
        <w:right w:val="none" w:sz="0" w:space="0" w:color="auto"/>
      </w:divBdr>
    </w:div>
    <w:div w:id="397629405">
      <w:bodyDiv w:val="1"/>
      <w:marLeft w:val="0"/>
      <w:marRight w:val="0"/>
      <w:marTop w:val="0"/>
      <w:marBottom w:val="0"/>
      <w:divBdr>
        <w:top w:val="none" w:sz="0" w:space="0" w:color="auto"/>
        <w:left w:val="none" w:sz="0" w:space="0" w:color="auto"/>
        <w:bottom w:val="none" w:sz="0" w:space="0" w:color="auto"/>
        <w:right w:val="none" w:sz="0" w:space="0" w:color="auto"/>
      </w:divBdr>
    </w:div>
    <w:div w:id="469136073">
      <w:bodyDiv w:val="1"/>
      <w:marLeft w:val="0"/>
      <w:marRight w:val="0"/>
      <w:marTop w:val="0"/>
      <w:marBottom w:val="0"/>
      <w:divBdr>
        <w:top w:val="none" w:sz="0" w:space="0" w:color="auto"/>
        <w:left w:val="none" w:sz="0" w:space="0" w:color="auto"/>
        <w:bottom w:val="none" w:sz="0" w:space="0" w:color="auto"/>
        <w:right w:val="none" w:sz="0" w:space="0" w:color="auto"/>
      </w:divBdr>
    </w:div>
    <w:div w:id="659427168">
      <w:bodyDiv w:val="1"/>
      <w:marLeft w:val="0"/>
      <w:marRight w:val="0"/>
      <w:marTop w:val="0"/>
      <w:marBottom w:val="0"/>
      <w:divBdr>
        <w:top w:val="none" w:sz="0" w:space="0" w:color="auto"/>
        <w:left w:val="none" w:sz="0" w:space="0" w:color="auto"/>
        <w:bottom w:val="none" w:sz="0" w:space="0" w:color="auto"/>
        <w:right w:val="none" w:sz="0" w:space="0" w:color="auto"/>
      </w:divBdr>
    </w:div>
    <w:div w:id="768164269">
      <w:bodyDiv w:val="1"/>
      <w:marLeft w:val="0"/>
      <w:marRight w:val="0"/>
      <w:marTop w:val="0"/>
      <w:marBottom w:val="0"/>
      <w:divBdr>
        <w:top w:val="none" w:sz="0" w:space="0" w:color="auto"/>
        <w:left w:val="none" w:sz="0" w:space="0" w:color="auto"/>
        <w:bottom w:val="none" w:sz="0" w:space="0" w:color="auto"/>
        <w:right w:val="none" w:sz="0" w:space="0" w:color="auto"/>
      </w:divBdr>
    </w:div>
    <w:div w:id="797529763">
      <w:bodyDiv w:val="1"/>
      <w:marLeft w:val="0"/>
      <w:marRight w:val="0"/>
      <w:marTop w:val="0"/>
      <w:marBottom w:val="0"/>
      <w:divBdr>
        <w:top w:val="none" w:sz="0" w:space="0" w:color="auto"/>
        <w:left w:val="none" w:sz="0" w:space="0" w:color="auto"/>
        <w:bottom w:val="none" w:sz="0" w:space="0" w:color="auto"/>
        <w:right w:val="none" w:sz="0" w:space="0" w:color="auto"/>
      </w:divBdr>
    </w:div>
    <w:div w:id="1194804479">
      <w:bodyDiv w:val="1"/>
      <w:marLeft w:val="0"/>
      <w:marRight w:val="0"/>
      <w:marTop w:val="0"/>
      <w:marBottom w:val="0"/>
      <w:divBdr>
        <w:top w:val="none" w:sz="0" w:space="0" w:color="auto"/>
        <w:left w:val="none" w:sz="0" w:space="0" w:color="auto"/>
        <w:bottom w:val="none" w:sz="0" w:space="0" w:color="auto"/>
        <w:right w:val="none" w:sz="0" w:space="0" w:color="auto"/>
      </w:divBdr>
    </w:div>
    <w:div w:id="1273054267">
      <w:bodyDiv w:val="1"/>
      <w:marLeft w:val="0"/>
      <w:marRight w:val="0"/>
      <w:marTop w:val="0"/>
      <w:marBottom w:val="0"/>
      <w:divBdr>
        <w:top w:val="none" w:sz="0" w:space="0" w:color="auto"/>
        <w:left w:val="none" w:sz="0" w:space="0" w:color="auto"/>
        <w:bottom w:val="none" w:sz="0" w:space="0" w:color="auto"/>
        <w:right w:val="none" w:sz="0" w:space="0" w:color="auto"/>
      </w:divBdr>
    </w:div>
    <w:div w:id="1405298705">
      <w:bodyDiv w:val="1"/>
      <w:marLeft w:val="0"/>
      <w:marRight w:val="0"/>
      <w:marTop w:val="0"/>
      <w:marBottom w:val="0"/>
      <w:divBdr>
        <w:top w:val="none" w:sz="0" w:space="0" w:color="auto"/>
        <w:left w:val="none" w:sz="0" w:space="0" w:color="auto"/>
        <w:bottom w:val="none" w:sz="0" w:space="0" w:color="auto"/>
        <w:right w:val="none" w:sz="0" w:space="0" w:color="auto"/>
      </w:divBdr>
    </w:div>
    <w:div w:id="1929921155">
      <w:bodyDiv w:val="1"/>
      <w:marLeft w:val="0"/>
      <w:marRight w:val="0"/>
      <w:marTop w:val="0"/>
      <w:marBottom w:val="0"/>
      <w:divBdr>
        <w:top w:val="none" w:sz="0" w:space="0" w:color="auto"/>
        <w:left w:val="none" w:sz="0" w:space="0" w:color="auto"/>
        <w:bottom w:val="none" w:sz="0" w:space="0" w:color="auto"/>
        <w:right w:val="none" w:sz="0" w:space="0" w:color="auto"/>
      </w:divBdr>
    </w:div>
    <w:div w:id="204382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entib.org.br/ea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inmetro.gov.br/inovacao/publicacoes/vim_2012.pdf" TargetMode="External"/><Relationship Id="rId17" Type="http://schemas.openxmlformats.org/officeDocument/2006/relationships/hyperlink" Target="http://inmetro.gov.br/inmetro/oque.as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nmetro.gov.br/inmetro/sinmetro.asp" TargetMode="External"/><Relationship Id="rId20" Type="http://schemas.openxmlformats.org/officeDocument/2006/relationships/image" Target="media/image7.jpe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nmetro.gov.br/qualidade/definicaoAvalConformidade.asp" TargetMode="External"/><Relationship Id="rId23" Type="http://schemas.openxmlformats.org/officeDocument/2006/relationships/hyperlink" Target="http://www.iec.ch/about/profile/members.htm" TargetMode="Externa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nmetro.gov.br/inmetro/conmetro.asp" TargetMode="External"/><Relationship Id="rId22" Type="http://schemas.openxmlformats.org/officeDocument/2006/relationships/image" Target="media/image9.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002060"/>
      </a:dk2>
      <a:lt2>
        <a:srgbClr val="E7E6E6"/>
      </a:lt2>
      <a:accent1>
        <a:srgbClr val="0066B2"/>
      </a:accent1>
      <a:accent2>
        <a:srgbClr val="E1B937"/>
      </a:accent2>
      <a:accent3>
        <a:srgbClr val="A5A5A5"/>
      </a:accent3>
      <a:accent4>
        <a:srgbClr val="7F0000"/>
      </a:accent4>
      <a:accent5>
        <a:srgbClr val="9CC3E5"/>
      </a:accent5>
      <a:accent6>
        <a:srgbClr val="008080"/>
      </a:accent6>
      <a:hlink>
        <a:srgbClr val="FF0000"/>
      </a:hlink>
      <a:folHlink>
        <a:srgbClr val="00B05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E9022-7713-4066-8277-44820C13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25</Pages>
  <Words>7476</Words>
  <Characters>40372</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Certificar</dc:creator>
  <cp:keywords/>
  <dc:description/>
  <cp:lastModifiedBy>Aline Marques Rodrigues</cp:lastModifiedBy>
  <cp:revision>27</cp:revision>
  <cp:lastPrinted>2020-05-30T23:16:00Z</cp:lastPrinted>
  <dcterms:created xsi:type="dcterms:W3CDTF">2018-05-20T17:48:00Z</dcterms:created>
  <dcterms:modified xsi:type="dcterms:W3CDTF">2020-05-30T23:16:00Z</dcterms:modified>
</cp:coreProperties>
</file>