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6ABA6" w14:textId="4B8E7593" w:rsidR="001F09A6" w:rsidRPr="00556180" w:rsidRDefault="009B0AD8" w:rsidP="00D934F2">
      <w:pPr>
        <w:rPr>
          <w:rFonts w:asciiTheme="majorHAnsi" w:hAnsiTheme="majorHAnsi"/>
          <w:color w:val="333366"/>
          <w:spacing w:val="-6"/>
          <w:sz w:val="24"/>
          <w:szCs w:val="24"/>
          <w:lang w:val="pt-BR"/>
        </w:rPr>
      </w:pPr>
      <w:r w:rsidRPr="00556180">
        <w:rPr>
          <w:rFonts w:asciiTheme="majorHAnsi" w:hAnsiTheme="majorHAnsi"/>
          <w:noProof/>
          <w:color w:val="333366"/>
          <w:spacing w:val="-6"/>
          <w:sz w:val="24"/>
          <w:szCs w:val="24"/>
          <w:lang w:val="pt-BR" w:eastAsia="pt-BR"/>
        </w:rPr>
        <w:drawing>
          <wp:anchor distT="0" distB="0" distL="114300" distR="114300" simplePos="0" relativeHeight="251662336" behindDoc="0" locked="0" layoutInCell="1" allowOverlap="1" wp14:anchorId="15D68A64" wp14:editId="14CEB01D">
            <wp:simplePos x="0" y="0"/>
            <wp:positionH relativeFrom="column">
              <wp:posOffset>0</wp:posOffset>
            </wp:positionH>
            <wp:positionV relativeFrom="paragraph">
              <wp:posOffset>-105410</wp:posOffset>
            </wp:positionV>
            <wp:extent cx="7560310" cy="10681986"/>
            <wp:effectExtent l="0" t="0" r="2540" b="5080"/>
            <wp:wrapNone/>
            <wp:docPr id="2" name="Imagem 2" descr="Z:\CURSOS\Cursos EAD\Imagens Marco\apostilas SBM\Avaliação da Conformidade\CAPA_apostilaSBM_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Imagens Marco\apostilas SBM\Avaliação da Conformidade\CAPA_apostilaSBM_AC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81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D437C" w14:textId="77777777" w:rsidR="00FC14F9" w:rsidRPr="00556180" w:rsidRDefault="00FC14F9" w:rsidP="00302342">
      <w:pPr>
        <w:spacing w:before="33" w:line="249" w:lineRule="auto"/>
        <w:ind w:left="142" w:hanging="648"/>
        <w:jc w:val="right"/>
        <w:rPr>
          <w:rFonts w:asciiTheme="majorHAnsi" w:hAnsiTheme="majorHAnsi"/>
          <w:color w:val="333366"/>
          <w:spacing w:val="-6"/>
          <w:sz w:val="24"/>
          <w:szCs w:val="24"/>
          <w:lang w:val="pt-BR"/>
        </w:rPr>
        <w:sectPr w:rsidR="00FC14F9" w:rsidRPr="00556180" w:rsidSect="00FC14F9">
          <w:headerReference w:type="default" r:id="rId9"/>
          <w:pgSz w:w="11906" w:h="16838"/>
          <w:pgMar w:top="-142" w:right="0" w:bottom="0" w:left="0" w:header="708" w:footer="422" w:gutter="0"/>
          <w:cols w:space="708"/>
          <w:docGrid w:linePitch="360"/>
        </w:sectPr>
      </w:pPr>
    </w:p>
    <w:p w14:paraId="41C3E13C" w14:textId="108598A2" w:rsidR="001F09A6" w:rsidRPr="00556180" w:rsidRDefault="001F09A6" w:rsidP="00302342">
      <w:pPr>
        <w:spacing w:before="33" w:line="249" w:lineRule="auto"/>
        <w:ind w:left="142" w:hanging="648"/>
        <w:jc w:val="right"/>
        <w:rPr>
          <w:rFonts w:asciiTheme="majorHAnsi" w:hAnsiTheme="majorHAnsi"/>
          <w:color w:val="333366"/>
          <w:spacing w:val="-6"/>
          <w:sz w:val="24"/>
          <w:szCs w:val="24"/>
          <w:lang w:val="pt-BR"/>
        </w:rPr>
      </w:pPr>
    </w:p>
    <w:p w14:paraId="01736AD4" w14:textId="77777777" w:rsidR="00FE3D23" w:rsidRPr="00556180" w:rsidRDefault="00FE3D23" w:rsidP="00EF2613">
      <w:pPr>
        <w:spacing w:before="33" w:line="249" w:lineRule="auto"/>
        <w:rPr>
          <w:rFonts w:asciiTheme="majorHAnsi" w:hAnsiTheme="majorHAnsi"/>
          <w:color w:val="333366"/>
          <w:spacing w:val="-6"/>
          <w:sz w:val="24"/>
          <w:szCs w:val="24"/>
          <w:lang w:val="pt-BR"/>
        </w:rPr>
      </w:pPr>
    </w:p>
    <w:p w14:paraId="65B5DCBD" w14:textId="77777777" w:rsidR="00302342" w:rsidRPr="00556180" w:rsidRDefault="00302342" w:rsidP="00302342">
      <w:pPr>
        <w:spacing w:before="33" w:line="249" w:lineRule="auto"/>
        <w:ind w:left="142" w:hanging="648"/>
        <w:jc w:val="right"/>
        <w:rPr>
          <w:rFonts w:asciiTheme="majorHAnsi" w:hAnsiTheme="majorHAnsi"/>
          <w:color w:val="333366"/>
          <w:spacing w:val="-6"/>
          <w:sz w:val="24"/>
          <w:szCs w:val="24"/>
          <w:lang w:val="pt-BR"/>
        </w:rPr>
      </w:pPr>
    </w:p>
    <w:p w14:paraId="3DC65754" w14:textId="77777777" w:rsidR="000C2635" w:rsidRPr="00556180" w:rsidRDefault="000C2635" w:rsidP="00302342">
      <w:pPr>
        <w:spacing w:before="33" w:line="249" w:lineRule="auto"/>
        <w:ind w:left="142" w:hanging="648"/>
        <w:jc w:val="right"/>
        <w:rPr>
          <w:rFonts w:asciiTheme="majorHAnsi" w:hAnsiTheme="majorHAnsi"/>
          <w:color w:val="333366"/>
          <w:spacing w:val="-6"/>
          <w:sz w:val="24"/>
          <w:szCs w:val="24"/>
          <w:lang w:val="pt-BR"/>
        </w:rPr>
      </w:pPr>
    </w:p>
    <w:p w14:paraId="7D8061CE" w14:textId="77777777" w:rsidR="000C2635" w:rsidRPr="00556180" w:rsidRDefault="000C2635" w:rsidP="00302342">
      <w:pPr>
        <w:spacing w:before="33" w:line="249" w:lineRule="auto"/>
        <w:ind w:left="142" w:hanging="648"/>
        <w:jc w:val="right"/>
        <w:rPr>
          <w:rFonts w:asciiTheme="majorHAnsi" w:hAnsiTheme="majorHAnsi"/>
          <w:color w:val="333366"/>
          <w:spacing w:val="-6"/>
          <w:sz w:val="24"/>
          <w:szCs w:val="24"/>
          <w:lang w:val="pt-BR"/>
        </w:rPr>
      </w:pPr>
    </w:p>
    <w:p w14:paraId="58470C7E" w14:textId="77777777" w:rsidR="000C2635" w:rsidRPr="00556180" w:rsidRDefault="000C2635" w:rsidP="00302342">
      <w:pPr>
        <w:spacing w:before="33" w:line="249" w:lineRule="auto"/>
        <w:ind w:left="142" w:hanging="648"/>
        <w:jc w:val="right"/>
        <w:rPr>
          <w:rFonts w:asciiTheme="majorHAnsi" w:hAnsiTheme="majorHAnsi"/>
          <w:color w:val="333366"/>
          <w:spacing w:val="-6"/>
          <w:sz w:val="24"/>
          <w:szCs w:val="24"/>
          <w:lang w:val="pt-BR"/>
        </w:rPr>
      </w:pPr>
    </w:p>
    <w:p w14:paraId="013719A0" w14:textId="77777777" w:rsidR="001F09A6" w:rsidRPr="00556180" w:rsidRDefault="001F09A6" w:rsidP="00302342">
      <w:pPr>
        <w:spacing w:before="33" w:line="249" w:lineRule="auto"/>
        <w:ind w:left="142"/>
        <w:jc w:val="right"/>
        <w:rPr>
          <w:rFonts w:asciiTheme="majorHAnsi" w:hAnsiTheme="majorHAnsi"/>
          <w:color w:val="333366"/>
          <w:spacing w:val="-6"/>
          <w:sz w:val="24"/>
          <w:szCs w:val="24"/>
          <w:lang w:val="pt-BR"/>
        </w:rPr>
      </w:pPr>
    </w:p>
    <w:sdt>
      <w:sdtPr>
        <w:rPr>
          <w:rFonts w:asciiTheme="minorHAnsi" w:eastAsiaTheme="minorHAnsi" w:hAnsiTheme="minorHAnsi" w:cstheme="minorBidi"/>
          <w:color w:val="auto"/>
          <w:sz w:val="24"/>
          <w:szCs w:val="24"/>
          <w:lang w:val="en-US" w:eastAsia="en-US"/>
        </w:rPr>
        <w:id w:val="-1526168174"/>
        <w:docPartObj>
          <w:docPartGallery w:val="Table of Contents"/>
          <w:docPartUnique/>
        </w:docPartObj>
      </w:sdtPr>
      <w:sdtEndPr>
        <w:rPr>
          <w:b/>
          <w:bCs/>
        </w:rPr>
      </w:sdtEndPr>
      <w:sdtContent>
        <w:p w14:paraId="39DEC453" w14:textId="77777777" w:rsidR="007914E5" w:rsidRPr="00556180" w:rsidRDefault="007914E5" w:rsidP="00302342">
          <w:pPr>
            <w:pStyle w:val="CabealhodoSumrio"/>
            <w:ind w:left="142"/>
            <w:jc w:val="center"/>
            <w:rPr>
              <w:b/>
              <w:color w:val="000000" w:themeColor="text1"/>
            </w:rPr>
          </w:pPr>
          <w:r w:rsidRPr="00556180">
            <w:rPr>
              <w:b/>
              <w:color w:val="0070C0"/>
            </w:rPr>
            <w:t>Sumário</w:t>
          </w:r>
        </w:p>
        <w:p w14:paraId="1D765A6E" w14:textId="77777777" w:rsidR="00FC14F9" w:rsidRPr="00556180" w:rsidRDefault="00FC14F9" w:rsidP="00FC14F9">
          <w:pPr>
            <w:rPr>
              <w:lang w:val="pt-BR" w:eastAsia="pt-BR"/>
            </w:rPr>
          </w:pPr>
        </w:p>
        <w:p w14:paraId="42C156D4" w14:textId="77777777" w:rsidR="00FC14F9" w:rsidRPr="00556180" w:rsidRDefault="00FC14F9" w:rsidP="00FC14F9">
          <w:pPr>
            <w:rPr>
              <w:lang w:val="pt-BR" w:eastAsia="pt-BR"/>
            </w:rPr>
          </w:pPr>
        </w:p>
        <w:p w14:paraId="321E7CA5" w14:textId="4C227C31" w:rsidR="003A27CC" w:rsidRPr="00556180" w:rsidRDefault="003A27CC" w:rsidP="00302342">
          <w:pPr>
            <w:ind w:left="142"/>
            <w:rPr>
              <w:sz w:val="24"/>
              <w:szCs w:val="24"/>
              <w:lang w:val="pt-BR" w:eastAsia="pt-BR"/>
            </w:rPr>
          </w:pPr>
        </w:p>
        <w:p w14:paraId="70A86B06" w14:textId="3E2EBFC6" w:rsidR="000C2635" w:rsidRPr="00556180" w:rsidRDefault="000C2635">
          <w:pPr>
            <w:pStyle w:val="Sumrio2"/>
            <w:tabs>
              <w:tab w:val="right" w:leader="dot" w:pos="9629"/>
            </w:tabs>
            <w:rPr>
              <w:rFonts w:eastAsiaTheme="minorEastAsia" w:cstheme="minorBidi"/>
              <w:b w:val="0"/>
              <w:bCs w:val="0"/>
              <w:smallCaps w:val="0"/>
              <w:noProof/>
              <w:lang w:val="pt-BR" w:eastAsia="pt-BR"/>
            </w:rPr>
          </w:pPr>
          <w:r w:rsidRPr="00556180">
            <w:rPr>
              <w:rFonts w:ascii="Franklin Gothic Medium" w:eastAsia="Franklin Gothic Medium" w:hAnsi="Franklin Gothic Medium"/>
              <w:smallCaps w:val="0"/>
              <w:sz w:val="24"/>
              <w:szCs w:val="24"/>
              <w:lang w:val="pt-BR"/>
            </w:rPr>
            <w:fldChar w:fldCharType="begin"/>
          </w:r>
          <w:r w:rsidRPr="00556180">
            <w:rPr>
              <w:rFonts w:ascii="Franklin Gothic Medium" w:eastAsia="Franklin Gothic Medium" w:hAnsi="Franklin Gothic Medium"/>
              <w:smallCaps w:val="0"/>
              <w:sz w:val="24"/>
              <w:szCs w:val="24"/>
              <w:lang w:val="pt-BR"/>
            </w:rPr>
            <w:instrText xml:space="preserve"> TOC \o "1-3" \h \z \u </w:instrText>
          </w:r>
          <w:r w:rsidRPr="00556180">
            <w:rPr>
              <w:rFonts w:ascii="Franklin Gothic Medium" w:eastAsia="Franklin Gothic Medium" w:hAnsi="Franklin Gothic Medium"/>
              <w:smallCaps w:val="0"/>
              <w:sz w:val="24"/>
              <w:szCs w:val="24"/>
              <w:lang w:val="pt-BR"/>
            </w:rPr>
            <w:fldChar w:fldCharType="separate"/>
          </w:r>
          <w:hyperlink w:anchor="_Toc58267930" w:history="1">
            <w:r w:rsidRPr="00556180">
              <w:rPr>
                <w:rStyle w:val="Hyperlink"/>
                <w:noProof/>
                <w:lang w:val="pt-BR"/>
              </w:rPr>
              <w:t>Apresentação</w:t>
            </w:r>
            <w:r w:rsidRPr="00556180">
              <w:rPr>
                <w:noProof/>
                <w:webHidden/>
                <w:lang w:val="pt-BR"/>
              </w:rPr>
              <w:tab/>
            </w:r>
            <w:r w:rsidRPr="00556180">
              <w:rPr>
                <w:noProof/>
                <w:webHidden/>
                <w:lang w:val="pt-BR"/>
              </w:rPr>
              <w:fldChar w:fldCharType="begin"/>
            </w:r>
            <w:r w:rsidRPr="00556180">
              <w:rPr>
                <w:noProof/>
                <w:webHidden/>
                <w:lang w:val="pt-BR"/>
              </w:rPr>
              <w:instrText xml:space="preserve"> PAGEREF _Toc58267930 \h </w:instrText>
            </w:r>
            <w:r w:rsidRPr="00556180">
              <w:rPr>
                <w:noProof/>
                <w:webHidden/>
                <w:lang w:val="pt-BR"/>
              </w:rPr>
            </w:r>
            <w:r w:rsidRPr="00556180">
              <w:rPr>
                <w:noProof/>
                <w:webHidden/>
                <w:lang w:val="pt-BR"/>
              </w:rPr>
              <w:fldChar w:fldCharType="separate"/>
            </w:r>
            <w:r w:rsidR="00B45F13">
              <w:rPr>
                <w:noProof/>
                <w:webHidden/>
                <w:lang w:val="pt-BR"/>
              </w:rPr>
              <w:t>3</w:t>
            </w:r>
            <w:r w:rsidRPr="00556180">
              <w:rPr>
                <w:noProof/>
                <w:webHidden/>
                <w:lang w:val="pt-BR"/>
              </w:rPr>
              <w:fldChar w:fldCharType="end"/>
            </w:r>
          </w:hyperlink>
        </w:p>
        <w:p w14:paraId="081EA65E" w14:textId="314A295B" w:rsidR="000C2635" w:rsidRPr="00556180" w:rsidRDefault="00B45F13">
          <w:pPr>
            <w:pStyle w:val="Sumrio2"/>
            <w:tabs>
              <w:tab w:val="right" w:leader="dot" w:pos="9629"/>
            </w:tabs>
            <w:rPr>
              <w:rFonts w:eastAsiaTheme="minorEastAsia" w:cstheme="minorBidi"/>
              <w:b w:val="0"/>
              <w:bCs w:val="0"/>
              <w:smallCaps w:val="0"/>
              <w:noProof/>
              <w:lang w:val="pt-BR" w:eastAsia="pt-BR"/>
            </w:rPr>
          </w:pPr>
          <w:hyperlink w:anchor="_Toc58267931" w:history="1">
            <w:r w:rsidR="000C2635" w:rsidRPr="00556180">
              <w:rPr>
                <w:rStyle w:val="Hyperlink"/>
                <w:noProof/>
                <w:lang w:val="pt-BR"/>
              </w:rPr>
              <w:t>Avaliação da Conformidade</w:t>
            </w:r>
            <w:r w:rsidR="000C2635" w:rsidRPr="00556180">
              <w:rPr>
                <w:noProof/>
                <w:webHidden/>
                <w:lang w:val="pt-BR"/>
              </w:rPr>
              <w:tab/>
            </w:r>
            <w:r w:rsidR="000C2635" w:rsidRPr="00556180">
              <w:rPr>
                <w:noProof/>
                <w:webHidden/>
                <w:lang w:val="pt-BR"/>
              </w:rPr>
              <w:fldChar w:fldCharType="begin"/>
            </w:r>
            <w:r w:rsidR="000C2635" w:rsidRPr="00556180">
              <w:rPr>
                <w:noProof/>
                <w:webHidden/>
                <w:lang w:val="pt-BR"/>
              </w:rPr>
              <w:instrText xml:space="preserve"> PAGEREF _Toc58267931 \h </w:instrText>
            </w:r>
            <w:r w:rsidR="000C2635" w:rsidRPr="00556180">
              <w:rPr>
                <w:noProof/>
                <w:webHidden/>
                <w:lang w:val="pt-BR"/>
              </w:rPr>
            </w:r>
            <w:r w:rsidR="000C2635" w:rsidRPr="00556180">
              <w:rPr>
                <w:noProof/>
                <w:webHidden/>
                <w:lang w:val="pt-BR"/>
              </w:rPr>
              <w:fldChar w:fldCharType="separate"/>
            </w:r>
            <w:r>
              <w:rPr>
                <w:noProof/>
                <w:webHidden/>
                <w:lang w:val="pt-BR"/>
              </w:rPr>
              <w:t>4</w:t>
            </w:r>
            <w:r w:rsidR="000C2635" w:rsidRPr="00556180">
              <w:rPr>
                <w:noProof/>
                <w:webHidden/>
                <w:lang w:val="pt-BR"/>
              </w:rPr>
              <w:fldChar w:fldCharType="end"/>
            </w:r>
          </w:hyperlink>
        </w:p>
        <w:p w14:paraId="1AE1136E" w14:textId="6C458245" w:rsidR="000C2635" w:rsidRPr="00556180" w:rsidRDefault="00B45F13">
          <w:pPr>
            <w:pStyle w:val="Sumrio2"/>
            <w:tabs>
              <w:tab w:val="right" w:leader="dot" w:pos="9629"/>
            </w:tabs>
            <w:rPr>
              <w:rFonts w:eastAsiaTheme="minorEastAsia" w:cstheme="minorBidi"/>
              <w:b w:val="0"/>
              <w:bCs w:val="0"/>
              <w:smallCaps w:val="0"/>
              <w:noProof/>
              <w:lang w:val="pt-BR" w:eastAsia="pt-BR"/>
            </w:rPr>
          </w:pPr>
          <w:hyperlink w:anchor="_Toc58267932" w:history="1">
            <w:r w:rsidR="000C2635" w:rsidRPr="00556180">
              <w:rPr>
                <w:rStyle w:val="Hyperlink"/>
                <w:noProof/>
                <w:lang w:val="pt-BR"/>
              </w:rPr>
              <w:t>Importância da Avaliação da Conformidade</w:t>
            </w:r>
            <w:r w:rsidR="000C2635" w:rsidRPr="00556180">
              <w:rPr>
                <w:noProof/>
                <w:webHidden/>
                <w:lang w:val="pt-BR"/>
              </w:rPr>
              <w:tab/>
            </w:r>
            <w:r w:rsidR="000C2635" w:rsidRPr="00556180">
              <w:rPr>
                <w:noProof/>
                <w:webHidden/>
                <w:lang w:val="pt-BR"/>
              </w:rPr>
              <w:fldChar w:fldCharType="begin"/>
            </w:r>
            <w:r w:rsidR="000C2635" w:rsidRPr="00556180">
              <w:rPr>
                <w:noProof/>
                <w:webHidden/>
                <w:lang w:val="pt-BR"/>
              </w:rPr>
              <w:instrText xml:space="preserve"> PAGEREF _Toc58267932 \h </w:instrText>
            </w:r>
            <w:r w:rsidR="000C2635" w:rsidRPr="00556180">
              <w:rPr>
                <w:noProof/>
                <w:webHidden/>
                <w:lang w:val="pt-BR"/>
              </w:rPr>
            </w:r>
            <w:r w:rsidR="000C2635" w:rsidRPr="00556180">
              <w:rPr>
                <w:noProof/>
                <w:webHidden/>
                <w:lang w:val="pt-BR"/>
              </w:rPr>
              <w:fldChar w:fldCharType="separate"/>
            </w:r>
            <w:r>
              <w:rPr>
                <w:noProof/>
                <w:webHidden/>
                <w:lang w:val="pt-BR"/>
              </w:rPr>
              <w:t>7</w:t>
            </w:r>
            <w:r w:rsidR="000C2635" w:rsidRPr="00556180">
              <w:rPr>
                <w:noProof/>
                <w:webHidden/>
                <w:lang w:val="pt-BR"/>
              </w:rPr>
              <w:fldChar w:fldCharType="end"/>
            </w:r>
          </w:hyperlink>
        </w:p>
        <w:p w14:paraId="47B32E0A" w14:textId="3AB299B2" w:rsidR="000C2635" w:rsidRPr="00556180" w:rsidRDefault="00B45F13">
          <w:pPr>
            <w:pStyle w:val="Sumrio2"/>
            <w:tabs>
              <w:tab w:val="right" w:leader="dot" w:pos="9629"/>
            </w:tabs>
            <w:rPr>
              <w:rFonts w:eastAsiaTheme="minorEastAsia" w:cstheme="minorBidi"/>
              <w:b w:val="0"/>
              <w:bCs w:val="0"/>
              <w:smallCaps w:val="0"/>
              <w:noProof/>
              <w:lang w:val="pt-BR" w:eastAsia="pt-BR"/>
            </w:rPr>
          </w:pPr>
          <w:hyperlink w:anchor="_Toc58267933" w:history="1">
            <w:r w:rsidR="000C2635" w:rsidRPr="00556180">
              <w:rPr>
                <w:rStyle w:val="Hyperlink"/>
                <w:noProof/>
                <w:lang w:val="pt-BR"/>
              </w:rPr>
              <w:t>Vantagens e desvantagens da Avaliação da Conformidade</w:t>
            </w:r>
            <w:r w:rsidR="000C2635" w:rsidRPr="00556180">
              <w:rPr>
                <w:noProof/>
                <w:webHidden/>
                <w:lang w:val="pt-BR"/>
              </w:rPr>
              <w:tab/>
            </w:r>
            <w:r w:rsidR="000C2635" w:rsidRPr="00556180">
              <w:rPr>
                <w:noProof/>
                <w:webHidden/>
                <w:lang w:val="pt-BR"/>
              </w:rPr>
              <w:fldChar w:fldCharType="begin"/>
            </w:r>
            <w:r w:rsidR="000C2635" w:rsidRPr="00556180">
              <w:rPr>
                <w:noProof/>
                <w:webHidden/>
                <w:lang w:val="pt-BR"/>
              </w:rPr>
              <w:instrText xml:space="preserve"> PAGEREF _Toc58267933 \h </w:instrText>
            </w:r>
            <w:r w:rsidR="000C2635" w:rsidRPr="00556180">
              <w:rPr>
                <w:noProof/>
                <w:webHidden/>
                <w:lang w:val="pt-BR"/>
              </w:rPr>
            </w:r>
            <w:r w:rsidR="000C2635" w:rsidRPr="00556180">
              <w:rPr>
                <w:noProof/>
                <w:webHidden/>
                <w:lang w:val="pt-BR"/>
              </w:rPr>
              <w:fldChar w:fldCharType="separate"/>
            </w:r>
            <w:r>
              <w:rPr>
                <w:noProof/>
                <w:webHidden/>
                <w:lang w:val="pt-BR"/>
              </w:rPr>
              <w:t>9</w:t>
            </w:r>
            <w:r w:rsidR="000C2635" w:rsidRPr="00556180">
              <w:rPr>
                <w:noProof/>
                <w:webHidden/>
                <w:lang w:val="pt-BR"/>
              </w:rPr>
              <w:fldChar w:fldCharType="end"/>
            </w:r>
          </w:hyperlink>
        </w:p>
        <w:p w14:paraId="3FFA0F9F" w14:textId="6B10FDC1" w:rsidR="000C2635" w:rsidRPr="00556180" w:rsidRDefault="00B45F13">
          <w:pPr>
            <w:pStyle w:val="Sumrio2"/>
            <w:tabs>
              <w:tab w:val="right" w:leader="dot" w:pos="9629"/>
            </w:tabs>
            <w:rPr>
              <w:rFonts w:eastAsiaTheme="minorEastAsia" w:cstheme="minorBidi"/>
              <w:b w:val="0"/>
              <w:bCs w:val="0"/>
              <w:smallCaps w:val="0"/>
              <w:noProof/>
              <w:lang w:val="pt-BR" w:eastAsia="pt-BR"/>
            </w:rPr>
          </w:pPr>
          <w:hyperlink w:anchor="_Toc58267934" w:history="1">
            <w:r w:rsidR="000C2635" w:rsidRPr="00556180">
              <w:rPr>
                <w:rStyle w:val="Hyperlink"/>
                <w:noProof/>
                <w:lang w:val="pt-BR"/>
              </w:rPr>
              <w:t>Mecanismos de Avaliação da Conformidade</w:t>
            </w:r>
            <w:r w:rsidR="000C2635" w:rsidRPr="00556180">
              <w:rPr>
                <w:noProof/>
                <w:webHidden/>
                <w:lang w:val="pt-BR"/>
              </w:rPr>
              <w:tab/>
            </w:r>
            <w:r w:rsidR="000C2635" w:rsidRPr="00556180">
              <w:rPr>
                <w:noProof/>
                <w:webHidden/>
                <w:lang w:val="pt-BR"/>
              </w:rPr>
              <w:fldChar w:fldCharType="begin"/>
            </w:r>
            <w:r w:rsidR="000C2635" w:rsidRPr="00556180">
              <w:rPr>
                <w:noProof/>
                <w:webHidden/>
                <w:lang w:val="pt-BR"/>
              </w:rPr>
              <w:instrText xml:space="preserve"> PAGEREF _Toc58267934 \h </w:instrText>
            </w:r>
            <w:r w:rsidR="000C2635" w:rsidRPr="00556180">
              <w:rPr>
                <w:noProof/>
                <w:webHidden/>
                <w:lang w:val="pt-BR"/>
              </w:rPr>
            </w:r>
            <w:r w:rsidR="000C2635" w:rsidRPr="00556180">
              <w:rPr>
                <w:noProof/>
                <w:webHidden/>
                <w:lang w:val="pt-BR"/>
              </w:rPr>
              <w:fldChar w:fldCharType="separate"/>
            </w:r>
            <w:r>
              <w:rPr>
                <w:noProof/>
                <w:webHidden/>
                <w:lang w:val="pt-BR"/>
              </w:rPr>
              <w:t>11</w:t>
            </w:r>
            <w:r w:rsidR="000C2635" w:rsidRPr="00556180">
              <w:rPr>
                <w:noProof/>
                <w:webHidden/>
                <w:lang w:val="pt-BR"/>
              </w:rPr>
              <w:fldChar w:fldCharType="end"/>
            </w:r>
          </w:hyperlink>
        </w:p>
        <w:p w14:paraId="7736265E" w14:textId="0D05FE02" w:rsidR="000C2635" w:rsidRPr="00556180" w:rsidRDefault="00B45F13">
          <w:pPr>
            <w:pStyle w:val="Sumrio2"/>
            <w:tabs>
              <w:tab w:val="right" w:leader="dot" w:pos="9629"/>
            </w:tabs>
            <w:rPr>
              <w:rFonts w:eastAsiaTheme="minorEastAsia" w:cstheme="minorBidi"/>
              <w:b w:val="0"/>
              <w:bCs w:val="0"/>
              <w:smallCaps w:val="0"/>
              <w:noProof/>
              <w:lang w:val="pt-BR" w:eastAsia="pt-BR"/>
            </w:rPr>
          </w:pPr>
          <w:hyperlink w:anchor="_Toc58267935" w:history="1">
            <w:r w:rsidR="000C2635" w:rsidRPr="00556180">
              <w:rPr>
                <w:rStyle w:val="Hyperlink"/>
                <w:noProof/>
                <w:lang w:val="pt-BR"/>
              </w:rPr>
              <w:t>Classificação da Atividade</w:t>
            </w:r>
            <w:r w:rsidR="000C2635" w:rsidRPr="00556180">
              <w:rPr>
                <w:noProof/>
                <w:webHidden/>
                <w:lang w:val="pt-BR"/>
              </w:rPr>
              <w:tab/>
            </w:r>
            <w:r w:rsidR="000C2635" w:rsidRPr="00556180">
              <w:rPr>
                <w:noProof/>
                <w:webHidden/>
                <w:lang w:val="pt-BR"/>
              </w:rPr>
              <w:fldChar w:fldCharType="begin"/>
            </w:r>
            <w:r w:rsidR="000C2635" w:rsidRPr="00556180">
              <w:rPr>
                <w:noProof/>
                <w:webHidden/>
                <w:lang w:val="pt-BR"/>
              </w:rPr>
              <w:instrText xml:space="preserve"> PAGEREF _Toc58267935 \h </w:instrText>
            </w:r>
            <w:r w:rsidR="000C2635" w:rsidRPr="00556180">
              <w:rPr>
                <w:noProof/>
                <w:webHidden/>
                <w:lang w:val="pt-BR"/>
              </w:rPr>
            </w:r>
            <w:r w:rsidR="000C2635" w:rsidRPr="00556180">
              <w:rPr>
                <w:noProof/>
                <w:webHidden/>
                <w:lang w:val="pt-BR"/>
              </w:rPr>
              <w:fldChar w:fldCharType="separate"/>
            </w:r>
            <w:r>
              <w:rPr>
                <w:noProof/>
                <w:webHidden/>
                <w:lang w:val="pt-BR"/>
              </w:rPr>
              <w:t>13</w:t>
            </w:r>
            <w:r w:rsidR="000C2635" w:rsidRPr="00556180">
              <w:rPr>
                <w:noProof/>
                <w:webHidden/>
                <w:lang w:val="pt-BR"/>
              </w:rPr>
              <w:fldChar w:fldCharType="end"/>
            </w:r>
          </w:hyperlink>
        </w:p>
        <w:p w14:paraId="12CC6837" w14:textId="6038C516" w:rsidR="007914E5" w:rsidRPr="00556180" w:rsidRDefault="000C2635" w:rsidP="00302342">
          <w:pPr>
            <w:ind w:left="142"/>
            <w:rPr>
              <w:sz w:val="24"/>
              <w:szCs w:val="24"/>
              <w:lang w:val="pt-BR"/>
            </w:rPr>
          </w:pPr>
          <w:r w:rsidRPr="00556180">
            <w:rPr>
              <w:rFonts w:ascii="Franklin Gothic Medium" w:eastAsia="Franklin Gothic Medium" w:hAnsi="Franklin Gothic Medium" w:cstheme="minorHAnsi"/>
              <w:smallCaps/>
              <w:sz w:val="24"/>
              <w:szCs w:val="24"/>
              <w:lang w:val="pt-BR"/>
            </w:rPr>
            <w:fldChar w:fldCharType="end"/>
          </w:r>
        </w:p>
      </w:sdtContent>
    </w:sdt>
    <w:p w14:paraId="46C6C61E" w14:textId="77777777" w:rsidR="001F09A6" w:rsidRPr="00556180" w:rsidRDefault="001F09A6" w:rsidP="000C2635">
      <w:pPr>
        <w:pStyle w:val="Corpodetexto"/>
        <w:spacing w:before="226" w:line="360" w:lineRule="auto"/>
        <w:ind w:left="142"/>
        <w:jc w:val="both"/>
        <w:rPr>
          <w:rFonts w:asciiTheme="majorHAnsi" w:hAnsiTheme="majorHAnsi"/>
          <w:color w:val="333333"/>
          <w:lang w:val="pt-BR"/>
        </w:rPr>
      </w:pPr>
    </w:p>
    <w:p w14:paraId="52AB5952"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128E7243"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7DC23526"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1E7DF794"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618FBD82"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62660EC6"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0051A703"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5780D2D7"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04255728"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278D3B40" w14:textId="77777777" w:rsidR="00E73C0D" w:rsidRPr="00556180" w:rsidRDefault="00E73C0D" w:rsidP="00302342">
      <w:pPr>
        <w:pStyle w:val="Ttulo2"/>
        <w:ind w:left="142"/>
        <w:rPr>
          <w:rFonts w:asciiTheme="majorHAnsi" w:hAnsiTheme="majorHAnsi"/>
          <w:sz w:val="24"/>
          <w:szCs w:val="24"/>
          <w:lang w:val="pt-BR"/>
        </w:rPr>
        <w:sectPr w:rsidR="00E73C0D" w:rsidRPr="00556180" w:rsidSect="008D5340">
          <w:pgSz w:w="11906" w:h="16838"/>
          <w:pgMar w:top="1417" w:right="1133" w:bottom="1276" w:left="1134" w:header="708" w:footer="422" w:gutter="0"/>
          <w:cols w:space="708"/>
          <w:docGrid w:linePitch="360"/>
        </w:sectPr>
      </w:pPr>
    </w:p>
    <w:p w14:paraId="7026D60C" w14:textId="77777777" w:rsidR="00E73C0D" w:rsidRPr="00556180" w:rsidRDefault="00E73C0D" w:rsidP="000C2635">
      <w:pPr>
        <w:pStyle w:val="Corpodetexto"/>
        <w:spacing w:before="226" w:line="360" w:lineRule="auto"/>
        <w:ind w:left="142"/>
        <w:jc w:val="both"/>
        <w:rPr>
          <w:rFonts w:asciiTheme="majorHAnsi" w:hAnsiTheme="majorHAnsi"/>
          <w:color w:val="333333"/>
          <w:lang w:val="pt-BR"/>
        </w:rPr>
      </w:pPr>
    </w:p>
    <w:p w14:paraId="38B73450" w14:textId="77777777" w:rsidR="000C2635" w:rsidRPr="00556180" w:rsidRDefault="000C2635" w:rsidP="000C2635">
      <w:pPr>
        <w:pStyle w:val="Corpodetexto"/>
        <w:spacing w:before="226" w:line="360" w:lineRule="auto"/>
        <w:ind w:left="142"/>
        <w:jc w:val="both"/>
        <w:rPr>
          <w:rFonts w:asciiTheme="majorHAnsi" w:hAnsiTheme="majorHAnsi"/>
          <w:color w:val="333333"/>
          <w:lang w:val="pt-BR"/>
        </w:rPr>
      </w:pPr>
    </w:p>
    <w:p w14:paraId="675EA22C" w14:textId="77777777" w:rsidR="000C2635" w:rsidRPr="00556180" w:rsidRDefault="000C2635" w:rsidP="000C2635">
      <w:pPr>
        <w:pStyle w:val="Corpodetexto"/>
        <w:spacing w:before="226" w:line="360" w:lineRule="auto"/>
        <w:ind w:left="142"/>
        <w:jc w:val="both"/>
        <w:rPr>
          <w:rFonts w:asciiTheme="majorHAnsi" w:hAnsiTheme="majorHAnsi"/>
          <w:color w:val="333333"/>
          <w:lang w:val="pt-BR"/>
        </w:rPr>
      </w:pPr>
    </w:p>
    <w:p w14:paraId="34806C45" w14:textId="77777777" w:rsidR="000C2635" w:rsidRPr="00556180" w:rsidRDefault="000C2635" w:rsidP="00302342">
      <w:pPr>
        <w:pStyle w:val="Ttulo2"/>
        <w:ind w:left="142"/>
        <w:rPr>
          <w:rFonts w:asciiTheme="majorHAnsi" w:hAnsiTheme="majorHAnsi"/>
          <w:sz w:val="24"/>
          <w:szCs w:val="24"/>
          <w:lang w:val="pt-BR"/>
        </w:rPr>
      </w:pPr>
    </w:p>
    <w:p w14:paraId="1CEE755C" w14:textId="5FAAA0AA" w:rsidR="001F09A6" w:rsidRPr="00556180" w:rsidRDefault="00253B7F" w:rsidP="002F774F">
      <w:pPr>
        <w:pStyle w:val="Ttulo2"/>
        <w:jc w:val="center"/>
        <w:rPr>
          <w:lang w:val="pt-BR"/>
        </w:rPr>
      </w:pPr>
      <w:bookmarkStart w:id="0" w:name="_Toc427916371"/>
      <w:bookmarkStart w:id="1" w:name="_Toc427917749"/>
      <w:bookmarkStart w:id="2" w:name="_Toc428889949"/>
      <w:bookmarkStart w:id="3" w:name="_Toc58267930"/>
      <w:r w:rsidRPr="00556180">
        <w:rPr>
          <w:lang w:val="pt-BR"/>
        </w:rPr>
        <w:t>Apresentação</w:t>
      </w:r>
      <w:bookmarkEnd w:id="0"/>
      <w:bookmarkEnd w:id="1"/>
      <w:bookmarkEnd w:id="2"/>
      <w:bookmarkEnd w:id="3"/>
    </w:p>
    <w:p w14:paraId="03190C96" w14:textId="77777777" w:rsidR="001F09A6" w:rsidRPr="00556180" w:rsidRDefault="001F09A6" w:rsidP="00302342">
      <w:pPr>
        <w:spacing w:before="33" w:line="360" w:lineRule="auto"/>
        <w:ind w:left="142"/>
        <w:jc w:val="center"/>
        <w:rPr>
          <w:rFonts w:asciiTheme="majorHAnsi" w:hAnsiTheme="majorHAnsi"/>
          <w:color w:val="333366"/>
          <w:spacing w:val="-6"/>
          <w:sz w:val="24"/>
          <w:szCs w:val="24"/>
          <w:lang w:val="pt-BR"/>
        </w:rPr>
      </w:pPr>
    </w:p>
    <w:p w14:paraId="730498E0" w14:textId="61DECEBB" w:rsidR="001F09A6" w:rsidRPr="00556180" w:rsidRDefault="00253B7F" w:rsidP="00302342">
      <w:pPr>
        <w:pStyle w:val="Corpodetexto"/>
        <w:spacing w:before="226" w:line="360" w:lineRule="auto"/>
        <w:ind w:left="142"/>
        <w:jc w:val="both"/>
        <w:rPr>
          <w:rFonts w:asciiTheme="majorHAnsi" w:hAnsiTheme="majorHAnsi"/>
          <w:color w:val="333333"/>
          <w:lang w:val="pt-BR"/>
        </w:rPr>
      </w:pPr>
      <w:r w:rsidRPr="00556180">
        <w:rPr>
          <w:rFonts w:asciiTheme="majorHAnsi" w:hAnsiTheme="majorHAnsi"/>
          <w:color w:val="333333"/>
          <w:lang w:val="pt-BR"/>
        </w:rPr>
        <w:t>Olá! S</w:t>
      </w:r>
      <w:r w:rsidR="001F09A6" w:rsidRPr="00556180">
        <w:rPr>
          <w:rFonts w:asciiTheme="majorHAnsi" w:hAnsiTheme="majorHAnsi"/>
          <w:color w:val="333333"/>
          <w:lang w:val="pt-BR"/>
        </w:rPr>
        <w:t>eja muito bem</w:t>
      </w:r>
      <w:r w:rsidR="00EC30E1" w:rsidRPr="00556180">
        <w:rPr>
          <w:rFonts w:asciiTheme="majorHAnsi" w:hAnsiTheme="majorHAnsi"/>
          <w:color w:val="333333"/>
          <w:lang w:val="pt-BR"/>
        </w:rPr>
        <w:t>-</w:t>
      </w:r>
      <w:r w:rsidR="001F09A6" w:rsidRPr="00556180">
        <w:rPr>
          <w:rFonts w:asciiTheme="majorHAnsi" w:hAnsiTheme="majorHAnsi"/>
          <w:color w:val="333333"/>
          <w:lang w:val="pt-BR"/>
        </w:rPr>
        <w:t xml:space="preserve">vindo </w:t>
      </w:r>
      <w:r w:rsidR="00EC30E1" w:rsidRPr="00556180">
        <w:rPr>
          <w:rFonts w:asciiTheme="majorHAnsi" w:hAnsiTheme="majorHAnsi"/>
          <w:color w:val="333333"/>
          <w:lang w:val="pt-BR"/>
        </w:rPr>
        <w:t xml:space="preserve">à </w:t>
      </w:r>
      <w:r w:rsidR="001A2E82" w:rsidRPr="00556180">
        <w:rPr>
          <w:rFonts w:asciiTheme="majorHAnsi" w:hAnsiTheme="majorHAnsi"/>
          <w:color w:val="333333"/>
          <w:lang w:val="pt-BR"/>
        </w:rPr>
        <w:t>primeira</w:t>
      </w:r>
      <w:r w:rsidR="00A21125" w:rsidRPr="00556180">
        <w:rPr>
          <w:rFonts w:asciiTheme="majorHAnsi" w:hAnsiTheme="majorHAnsi"/>
          <w:color w:val="333333"/>
          <w:lang w:val="pt-BR"/>
        </w:rPr>
        <w:t xml:space="preserve"> </w:t>
      </w:r>
      <w:r w:rsidR="001F09A6" w:rsidRPr="00556180">
        <w:rPr>
          <w:rFonts w:asciiTheme="majorHAnsi" w:hAnsiTheme="majorHAnsi"/>
          <w:color w:val="333333"/>
          <w:lang w:val="pt-BR"/>
        </w:rPr>
        <w:t xml:space="preserve">aula </w:t>
      </w:r>
      <w:r w:rsidRPr="00556180">
        <w:rPr>
          <w:rFonts w:asciiTheme="majorHAnsi" w:hAnsiTheme="majorHAnsi"/>
          <w:color w:val="333333"/>
          <w:lang w:val="pt-BR"/>
        </w:rPr>
        <w:t xml:space="preserve">do curso </w:t>
      </w:r>
    </w:p>
    <w:p w14:paraId="1269C709" w14:textId="5D9BAEED" w:rsidR="001F09A6" w:rsidRPr="00556180" w:rsidRDefault="00253B7F" w:rsidP="00302342">
      <w:pPr>
        <w:pStyle w:val="Corpodetexto"/>
        <w:spacing w:before="226" w:line="360" w:lineRule="auto"/>
        <w:ind w:left="142"/>
        <w:jc w:val="both"/>
        <w:rPr>
          <w:rFonts w:asciiTheme="majorHAnsi" w:hAnsiTheme="majorHAnsi"/>
          <w:color w:val="333333"/>
          <w:lang w:val="pt-BR"/>
        </w:rPr>
      </w:pPr>
      <w:r w:rsidRPr="00556180">
        <w:rPr>
          <w:rFonts w:asciiTheme="majorHAnsi" w:hAnsiTheme="majorHAnsi"/>
          <w:color w:val="333333"/>
          <w:lang w:val="pt-BR"/>
        </w:rPr>
        <w:t xml:space="preserve">Nessa </w:t>
      </w:r>
      <w:r w:rsidR="00982120" w:rsidRPr="00556180">
        <w:rPr>
          <w:rFonts w:asciiTheme="majorHAnsi" w:hAnsiTheme="majorHAnsi"/>
          <w:color w:val="333333"/>
          <w:lang w:val="pt-BR"/>
        </w:rPr>
        <w:t xml:space="preserve">primeira </w:t>
      </w:r>
      <w:r w:rsidRPr="00556180">
        <w:rPr>
          <w:rFonts w:asciiTheme="majorHAnsi" w:hAnsiTheme="majorHAnsi"/>
          <w:color w:val="333333"/>
          <w:lang w:val="pt-BR"/>
        </w:rPr>
        <w:t>aula</w:t>
      </w:r>
      <w:r w:rsidR="00982120" w:rsidRPr="00556180">
        <w:rPr>
          <w:rFonts w:asciiTheme="majorHAnsi" w:hAnsiTheme="majorHAnsi"/>
          <w:color w:val="333333"/>
          <w:lang w:val="pt-BR"/>
        </w:rPr>
        <w:t xml:space="preserve"> mostraremos a você o que é a atividade de Avaliação da conformidade e como ela é importante para a sociedade. Além de mostrar suas vantagens e desvantagens mostraremos </w:t>
      </w:r>
      <w:r w:rsidR="004E5EC8" w:rsidRPr="00556180">
        <w:rPr>
          <w:rFonts w:asciiTheme="majorHAnsi" w:hAnsiTheme="majorHAnsi"/>
          <w:color w:val="333333"/>
          <w:lang w:val="pt-BR"/>
        </w:rPr>
        <w:t xml:space="preserve">também </w:t>
      </w:r>
      <w:r w:rsidR="006E0C64" w:rsidRPr="00556180">
        <w:rPr>
          <w:rFonts w:asciiTheme="majorHAnsi" w:hAnsiTheme="majorHAnsi"/>
          <w:color w:val="333333"/>
          <w:lang w:val="pt-BR"/>
        </w:rPr>
        <w:t xml:space="preserve">os mecanismos utilizados </w:t>
      </w:r>
      <w:r w:rsidR="00657DB5" w:rsidRPr="00556180">
        <w:rPr>
          <w:rFonts w:asciiTheme="majorHAnsi" w:hAnsiTheme="majorHAnsi"/>
          <w:color w:val="333333"/>
          <w:lang w:val="pt-BR"/>
        </w:rPr>
        <w:t>na atividade e</w:t>
      </w:r>
      <w:r w:rsidR="00982120" w:rsidRPr="00556180">
        <w:rPr>
          <w:rFonts w:asciiTheme="majorHAnsi" w:hAnsiTheme="majorHAnsi"/>
          <w:color w:val="333333"/>
          <w:lang w:val="pt-BR"/>
        </w:rPr>
        <w:t xml:space="preserve"> </w:t>
      </w:r>
      <w:r w:rsidR="00CC7C37" w:rsidRPr="00556180">
        <w:rPr>
          <w:rFonts w:asciiTheme="majorHAnsi" w:hAnsiTheme="majorHAnsi"/>
          <w:color w:val="333333"/>
          <w:lang w:val="pt-BR"/>
        </w:rPr>
        <w:t>como ela é classificada</w:t>
      </w:r>
      <w:r w:rsidR="006E0C64" w:rsidRPr="00556180">
        <w:rPr>
          <w:rFonts w:asciiTheme="majorHAnsi" w:hAnsiTheme="majorHAnsi"/>
          <w:color w:val="333333"/>
          <w:lang w:val="pt-BR"/>
        </w:rPr>
        <w:t>.</w:t>
      </w:r>
      <w:r w:rsidRPr="00556180">
        <w:rPr>
          <w:rFonts w:asciiTheme="majorHAnsi" w:hAnsiTheme="majorHAnsi"/>
          <w:color w:val="333333"/>
          <w:lang w:val="pt-BR"/>
        </w:rPr>
        <w:t xml:space="preserve"> </w:t>
      </w:r>
    </w:p>
    <w:p w14:paraId="7F055FD6" w14:textId="751EB401" w:rsidR="000B3DFE" w:rsidRPr="00556180" w:rsidRDefault="00302342" w:rsidP="00302342">
      <w:pPr>
        <w:pStyle w:val="Corpodetexto"/>
        <w:spacing w:before="226" w:line="360" w:lineRule="auto"/>
        <w:ind w:left="142"/>
        <w:jc w:val="both"/>
        <w:rPr>
          <w:rFonts w:asciiTheme="majorHAnsi" w:hAnsiTheme="majorHAnsi"/>
          <w:color w:val="333333"/>
          <w:lang w:val="pt-BR"/>
        </w:rPr>
      </w:pPr>
      <w:r w:rsidRPr="00556180">
        <w:rPr>
          <w:rFonts w:asciiTheme="majorHAnsi" w:hAnsiTheme="majorHAnsi"/>
          <w:color w:val="333333"/>
          <w:lang w:val="pt-BR"/>
        </w:rPr>
        <w:t>Ao</w:t>
      </w:r>
      <w:r w:rsidR="004A43A0" w:rsidRPr="00556180">
        <w:rPr>
          <w:rFonts w:asciiTheme="majorHAnsi" w:hAnsiTheme="majorHAnsi"/>
          <w:color w:val="333333"/>
          <w:lang w:val="pt-BR"/>
        </w:rPr>
        <w:t xml:space="preserve"> </w:t>
      </w:r>
      <w:r w:rsidR="000B3DFE" w:rsidRPr="00556180">
        <w:rPr>
          <w:rFonts w:asciiTheme="majorHAnsi" w:hAnsiTheme="majorHAnsi"/>
          <w:color w:val="333333"/>
          <w:lang w:val="pt-BR"/>
        </w:rPr>
        <w:t>final d</w:t>
      </w:r>
      <w:r w:rsidR="004A43A0" w:rsidRPr="00556180">
        <w:rPr>
          <w:rFonts w:asciiTheme="majorHAnsi" w:hAnsiTheme="majorHAnsi"/>
          <w:color w:val="333333"/>
          <w:lang w:val="pt-BR"/>
        </w:rPr>
        <w:t>essa</w:t>
      </w:r>
      <w:r w:rsidR="000B3DFE" w:rsidRPr="00556180">
        <w:rPr>
          <w:rFonts w:asciiTheme="majorHAnsi" w:hAnsiTheme="majorHAnsi"/>
          <w:color w:val="333333"/>
          <w:lang w:val="pt-BR"/>
        </w:rPr>
        <w:t xml:space="preserve"> aula, serão disponibilizados exercícios para fixação</w:t>
      </w:r>
      <w:r w:rsidR="00F32245" w:rsidRPr="00556180">
        <w:rPr>
          <w:rFonts w:asciiTheme="majorHAnsi" w:hAnsiTheme="majorHAnsi"/>
          <w:color w:val="333333"/>
          <w:lang w:val="pt-BR"/>
        </w:rPr>
        <w:t>, lembre-se de fazê-los</w:t>
      </w:r>
      <w:r w:rsidR="009C04F1" w:rsidRPr="00556180">
        <w:rPr>
          <w:rFonts w:asciiTheme="majorHAnsi" w:hAnsiTheme="majorHAnsi"/>
          <w:color w:val="333333"/>
          <w:lang w:val="pt-BR"/>
        </w:rPr>
        <w:t>,</w:t>
      </w:r>
      <w:r w:rsidR="00F32245" w:rsidRPr="00556180">
        <w:rPr>
          <w:rFonts w:asciiTheme="majorHAnsi" w:hAnsiTheme="majorHAnsi"/>
          <w:color w:val="333333"/>
          <w:lang w:val="pt-BR"/>
        </w:rPr>
        <w:t xml:space="preserve"> pois </w:t>
      </w:r>
      <w:r w:rsidR="009C04F1" w:rsidRPr="00556180">
        <w:rPr>
          <w:rFonts w:asciiTheme="majorHAnsi" w:hAnsiTheme="majorHAnsi"/>
          <w:color w:val="333333"/>
          <w:lang w:val="pt-BR"/>
        </w:rPr>
        <w:t>assim</w:t>
      </w:r>
      <w:r w:rsidR="00F32245" w:rsidRPr="00556180">
        <w:rPr>
          <w:rFonts w:asciiTheme="majorHAnsi" w:hAnsiTheme="majorHAnsi"/>
          <w:color w:val="333333"/>
          <w:lang w:val="pt-BR"/>
        </w:rPr>
        <w:t xml:space="preserve"> você poderá verificar se realmente compr</w:t>
      </w:r>
      <w:r w:rsidR="009C04F1" w:rsidRPr="00556180">
        <w:rPr>
          <w:rFonts w:asciiTheme="majorHAnsi" w:hAnsiTheme="majorHAnsi"/>
          <w:color w:val="333333"/>
          <w:lang w:val="pt-BR"/>
        </w:rPr>
        <w:t>eendeu o assunto trabalhado ness</w:t>
      </w:r>
      <w:r w:rsidR="00F32245" w:rsidRPr="00556180">
        <w:rPr>
          <w:rFonts w:asciiTheme="majorHAnsi" w:hAnsiTheme="majorHAnsi"/>
          <w:color w:val="333333"/>
          <w:lang w:val="pt-BR"/>
        </w:rPr>
        <w:t>a aula.</w:t>
      </w:r>
    </w:p>
    <w:p w14:paraId="0C3A7E18" w14:textId="77777777" w:rsidR="001F09A6" w:rsidRPr="00556180" w:rsidRDefault="001F09A6" w:rsidP="00204D2A">
      <w:pPr>
        <w:pStyle w:val="Corpodetexto"/>
        <w:spacing w:before="226" w:line="360" w:lineRule="auto"/>
        <w:ind w:left="0"/>
        <w:jc w:val="both"/>
        <w:rPr>
          <w:rFonts w:asciiTheme="majorHAnsi" w:hAnsiTheme="majorHAnsi"/>
          <w:color w:val="333333"/>
          <w:lang w:val="pt-BR"/>
        </w:rPr>
      </w:pPr>
    </w:p>
    <w:p w14:paraId="3B04212E" w14:textId="77777777" w:rsidR="001F09A6" w:rsidRPr="00556180" w:rsidRDefault="000B3DFE" w:rsidP="00302342">
      <w:pPr>
        <w:spacing w:before="33" w:line="360" w:lineRule="auto"/>
        <w:ind w:left="142"/>
        <w:jc w:val="right"/>
        <w:rPr>
          <w:rFonts w:asciiTheme="majorHAnsi" w:eastAsia="Verdana" w:hAnsiTheme="majorHAnsi"/>
          <w:color w:val="333333"/>
          <w:sz w:val="24"/>
          <w:szCs w:val="24"/>
          <w:lang w:val="pt-BR"/>
        </w:rPr>
      </w:pPr>
      <w:r w:rsidRPr="00556180">
        <w:rPr>
          <w:rFonts w:asciiTheme="majorHAnsi" w:eastAsia="Verdana" w:hAnsiTheme="majorHAnsi"/>
          <w:color w:val="333333"/>
          <w:sz w:val="24"/>
          <w:szCs w:val="24"/>
          <w:lang w:val="pt-BR"/>
        </w:rPr>
        <w:t>Bons estudos!</w:t>
      </w:r>
    </w:p>
    <w:p w14:paraId="2879BFF9" w14:textId="77777777" w:rsidR="001F09A6" w:rsidRPr="00556180" w:rsidRDefault="001F09A6" w:rsidP="00302342">
      <w:pPr>
        <w:spacing w:before="33" w:line="360" w:lineRule="auto"/>
        <w:ind w:left="142"/>
        <w:jc w:val="right"/>
        <w:rPr>
          <w:rFonts w:asciiTheme="majorHAnsi" w:hAnsiTheme="majorHAnsi"/>
          <w:color w:val="333366"/>
          <w:spacing w:val="-6"/>
          <w:sz w:val="24"/>
          <w:szCs w:val="24"/>
          <w:lang w:val="pt-BR"/>
        </w:rPr>
      </w:pPr>
    </w:p>
    <w:p w14:paraId="32318E05"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32223221"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64E9ED6F"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7D46A62B"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1A61C093"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3325921B"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4362F352"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461D5EA4"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6FC488DA" w14:textId="77777777" w:rsidR="0007783F" w:rsidRPr="00556180" w:rsidRDefault="0007783F" w:rsidP="00302342">
      <w:pPr>
        <w:spacing w:before="33" w:line="360" w:lineRule="auto"/>
        <w:ind w:left="142"/>
        <w:jc w:val="right"/>
        <w:rPr>
          <w:rFonts w:asciiTheme="majorHAnsi" w:hAnsiTheme="majorHAnsi"/>
          <w:color w:val="333366"/>
          <w:spacing w:val="-6"/>
          <w:sz w:val="24"/>
          <w:szCs w:val="24"/>
          <w:lang w:val="pt-BR"/>
        </w:rPr>
      </w:pPr>
    </w:p>
    <w:p w14:paraId="1DDE5657" w14:textId="77777777" w:rsidR="00156021" w:rsidRPr="00556180" w:rsidRDefault="00156021" w:rsidP="00302342">
      <w:pPr>
        <w:spacing w:before="33" w:line="360" w:lineRule="auto"/>
        <w:ind w:left="142"/>
        <w:jc w:val="right"/>
        <w:rPr>
          <w:rFonts w:asciiTheme="majorHAnsi" w:hAnsiTheme="majorHAnsi"/>
          <w:color w:val="333366"/>
          <w:spacing w:val="-6"/>
          <w:sz w:val="24"/>
          <w:szCs w:val="24"/>
          <w:lang w:val="pt-BR"/>
        </w:rPr>
      </w:pPr>
    </w:p>
    <w:p w14:paraId="75A30DBC" w14:textId="77777777" w:rsidR="00156021" w:rsidRPr="00556180" w:rsidRDefault="00156021" w:rsidP="00302342">
      <w:pPr>
        <w:spacing w:before="33" w:line="360" w:lineRule="auto"/>
        <w:ind w:left="142"/>
        <w:jc w:val="right"/>
        <w:rPr>
          <w:rFonts w:asciiTheme="majorHAnsi" w:hAnsiTheme="majorHAnsi"/>
          <w:color w:val="333366"/>
          <w:spacing w:val="-6"/>
          <w:sz w:val="24"/>
          <w:szCs w:val="24"/>
          <w:lang w:val="pt-BR"/>
        </w:rPr>
      </w:pPr>
    </w:p>
    <w:p w14:paraId="1B6BDBF8" w14:textId="77777777" w:rsidR="00302342" w:rsidRPr="00556180" w:rsidRDefault="00302342" w:rsidP="00432250">
      <w:pPr>
        <w:spacing w:before="33" w:line="360" w:lineRule="auto"/>
        <w:rPr>
          <w:rFonts w:asciiTheme="majorHAnsi" w:hAnsiTheme="majorHAnsi"/>
          <w:color w:val="333366"/>
          <w:spacing w:val="-6"/>
          <w:sz w:val="24"/>
          <w:szCs w:val="24"/>
          <w:lang w:val="pt-BR"/>
        </w:rPr>
      </w:pPr>
    </w:p>
    <w:p w14:paraId="13E26EAC" w14:textId="69006E17" w:rsidR="00302342" w:rsidRPr="00556180" w:rsidRDefault="00302342" w:rsidP="002F774F">
      <w:pPr>
        <w:pStyle w:val="Ttulo2"/>
        <w:rPr>
          <w:lang w:val="pt-BR"/>
        </w:rPr>
      </w:pPr>
      <w:bookmarkStart w:id="4" w:name="_Toc58267931"/>
      <w:r w:rsidRPr="00556180">
        <w:rPr>
          <w:lang w:val="pt-BR"/>
        </w:rPr>
        <w:t>Avaliação da Conformidade</w:t>
      </w:r>
      <w:bookmarkEnd w:id="4"/>
      <w:r w:rsidRPr="00556180">
        <w:rPr>
          <w:lang w:val="pt-BR"/>
        </w:rPr>
        <w:t xml:space="preserve"> </w:t>
      </w:r>
    </w:p>
    <w:p w14:paraId="1E801406" w14:textId="77777777" w:rsidR="00556180" w:rsidRPr="00556180" w:rsidRDefault="00556180" w:rsidP="00556180">
      <w:pPr>
        <w:pStyle w:val="Corpodetexto"/>
        <w:spacing w:before="480" w:line="360" w:lineRule="auto"/>
        <w:ind w:left="0"/>
        <w:jc w:val="both"/>
        <w:rPr>
          <w:rFonts w:asciiTheme="majorHAnsi" w:hAnsiTheme="majorHAnsi"/>
          <w:b/>
          <w:color w:val="000000" w:themeColor="text1"/>
          <w:lang w:val="pt-BR"/>
        </w:rPr>
      </w:pPr>
      <w:r w:rsidRPr="00556180">
        <w:rPr>
          <w:rFonts w:asciiTheme="majorHAnsi" w:hAnsiTheme="majorHAnsi"/>
          <w:b/>
          <w:color w:val="000000" w:themeColor="text1"/>
          <w:lang w:val="pt-BR"/>
        </w:rPr>
        <w:t>Você sabe o que é isso?</w:t>
      </w:r>
    </w:p>
    <w:p w14:paraId="328CF808" w14:textId="77777777" w:rsidR="00556180" w:rsidRPr="00556180" w:rsidRDefault="00556180" w:rsidP="0055618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 xml:space="preserve">De acordo com a ABNT NBR ISO/IEC 17000:2021, avaliação da conformidade é definida como </w:t>
      </w:r>
      <w:r w:rsidRPr="00556180">
        <w:rPr>
          <w:rFonts w:asciiTheme="majorHAnsi" w:hAnsiTheme="majorHAnsi"/>
          <w:i/>
          <w:color w:val="000000" w:themeColor="text1"/>
          <w:lang w:val="pt-BR"/>
        </w:rPr>
        <w:t>“demonstração de que requisitos especificados são atendidos</w:t>
      </w:r>
      <w:r w:rsidRPr="00556180">
        <w:rPr>
          <w:rFonts w:asciiTheme="majorHAnsi" w:hAnsiTheme="majorHAnsi"/>
          <w:color w:val="000000" w:themeColor="text1"/>
          <w:lang w:val="pt-BR"/>
        </w:rPr>
        <w:t>”.</w:t>
      </w:r>
    </w:p>
    <w:p w14:paraId="65141A2E" w14:textId="3882BBA9" w:rsidR="00556180" w:rsidRPr="00556180" w:rsidRDefault="00556180" w:rsidP="00556180">
      <w:pPr>
        <w:pStyle w:val="Corpodetexto"/>
        <w:spacing w:before="480" w:line="360" w:lineRule="auto"/>
        <w:ind w:left="0"/>
        <w:jc w:val="both"/>
        <w:rPr>
          <w:rFonts w:asciiTheme="majorHAnsi" w:hAnsiTheme="majorHAnsi"/>
          <w:b/>
          <w:color w:val="CC9900"/>
          <w:lang w:val="pt-BR"/>
        </w:rPr>
      </w:pPr>
      <w:r w:rsidRPr="00556180">
        <w:rPr>
          <w:rFonts w:asciiTheme="majorHAnsi" w:hAnsiTheme="majorHAnsi"/>
          <w:b/>
          <w:color w:val="CC9900"/>
          <w:lang w:val="pt-BR"/>
        </w:rPr>
        <w:t>Mas que requisitos são esses?</w:t>
      </w:r>
    </w:p>
    <w:p w14:paraId="4F3D374B" w14:textId="77777777" w:rsidR="00556180" w:rsidRPr="00556180" w:rsidRDefault="00556180" w:rsidP="0055618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São requisitos relativos a produtos, processos, sistemas, pessoas ou organismos.</w:t>
      </w:r>
    </w:p>
    <w:p w14:paraId="7A7F1740" w14:textId="77777777" w:rsidR="00556180" w:rsidRPr="00556180" w:rsidRDefault="00556180" w:rsidP="00556180">
      <w:pPr>
        <w:pStyle w:val="Corpodetexto"/>
        <w:spacing w:before="600"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Veja o que consta no site do Inmetro:</w:t>
      </w:r>
    </w:p>
    <w:p w14:paraId="78ABFEBD" w14:textId="77777777" w:rsidR="00556180" w:rsidRPr="00556180" w:rsidRDefault="00556180" w:rsidP="00556180">
      <w:pPr>
        <w:pStyle w:val="Corpodetexto"/>
        <w:spacing w:before="226" w:line="360" w:lineRule="auto"/>
        <w:ind w:left="680"/>
        <w:jc w:val="both"/>
        <w:rPr>
          <w:rFonts w:asciiTheme="majorHAnsi" w:hAnsiTheme="majorHAnsi"/>
          <w:i/>
          <w:color w:val="000000" w:themeColor="text1"/>
          <w:lang w:val="pt-BR"/>
        </w:rPr>
      </w:pPr>
      <w:r w:rsidRPr="00556180">
        <w:rPr>
          <w:rFonts w:asciiTheme="majorHAnsi" w:hAnsiTheme="majorHAnsi"/>
          <w:i/>
          <w:color w:val="000000" w:themeColor="text1"/>
          <w:lang w:val="pt-BR"/>
        </w:rPr>
        <w:t xml:space="preserve">“Existem diferentes definições de Avaliação da Conformidade, mas a definição que melhor se aplica ao Inmetro é: Processo sistematizado, acompanhado e avaliado, de forma a propiciar adequado grau de confiança de que um produto, processo ou serviço, ou ainda um profissional, atende a requisitos pré-estabelecidos em normas e regulamentos técnicos com o menor custo para a sociedade. ” (Fonte: </w:t>
      </w:r>
      <w:hyperlink r:id="rId10" w:anchor=":~:text=Existem%20diferentes%20defini%C3%A7%C3%B5es%20de%20Avalia%C3%A7%C3%A3o,requisitos%20pr%C3%A9-estabelecidos%20em%20normas" w:history="1">
        <w:r w:rsidRPr="00556180">
          <w:rPr>
            <w:rFonts w:asciiTheme="majorHAnsi" w:hAnsiTheme="majorHAnsi"/>
            <w:i/>
            <w:color w:val="000000" w:themeColor="text1"/>
            <w:lang w:val="pt-BR"/>
          </w:rPr>
          <w:t>Inmetro</w:t>
        </w:r>
      </w:hyperlink>
      <w:r w:rsidRPr="00556180">
        <w:rPr>
          <w:rFonts w:asciiTheme="majorHAnsi" w:hAnsiTheme="majorHAnsi"/>
          <w:i/>
          <w:color w:val="000000" w:themeColor="text1"/>
          <w:lang w:val="pt-BR"/>
        </w:rPr>
        <w:t>)</w:t>
      </w:r>
    </w:p>
    <w:p w14:paraId="795888AD" w14:textId="77777777" w:rsidR="00556180" w:rsidRPr="00556180" w:rsidRDefault="00556180" w:rsidP="0055618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Apesar da definição da ABNT NBR ISO/IEC 17000:2021 não abordar a questão do custo na avaliação da conformidade, o Inmetro em sua interpretação (conforme definição contida no site), definiu que este é um item a ser considerado, sem deixar de atender aos demais requisitos.</w:t>
      </w:r>
    </w:p>
    <w:p w14:paraId="548043F7" w14:textId="77777777" w:rsidR="00556180" w:rsidRPr="00556180" w:rsidRDefault="00556180" w:rsidP="0055618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No entanto, cabe ressaltar, que em algumas áreas, como a Metrologia Legal, por exemplo, o custo é definido por Lei.</w:t>
      </w:r>
    </w:p>
    <w:p w14:paraId="0A662561" w14:textId="77777777" w:rsidR="00556180" w:rsidRDefault="00556180" w:rsidP="00556180">
      <w:pPr>
        <w:pStyle w:val="Corpodetexto"/>
        <w:spacing w:before="226" w:line="360" w:lineRule="auto"/>
        <w:ind w:left="0"/>
        <w:jc w:val="both"/>
        <w:rPr>
          <w:rFonts w:asciiTheme="majorHAnsi" w:hAnsiTheme="majorHAnsi"/>
          <w:color w:val="000000" w:themeColor="text1"/>
          <w:lang w:val="pt-BR"/>
        </w:rPr>
      </w:pPr>
    </w:p>
    <w:p w14:paraId="57BC42F4" w14:textId="77777777" w:rsidR="00556180" w:rsidRPr="00556180" w:rsidRDefault="00556180" w:rsidP="0055618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Ainda está difícil de entender?</w:t>
      </w:r>
    </w:p>
    <w:p w14:paraId="6C617DE1" w14:textId="77777777" w:rsidR="00556180" w:rsidRDefault="00556180" w:rsidP="00556180">
      <w:pPr>
        <w:pStyle w:val="Corpodetexto"/>
        <w:spacing w:before="226" w:line="360" w:lineRule="auto"/>
        <w:ind w:left="0"/>
        <w:jc w:val="both"/>
        <w:rPr>
          <w:rFonts w:asciiTheme="majorHAnsi" w:hAnsiTheme="majorHAnsi"/>
          <w:b/>
          <w:color w:val="000000" w:themeColor="text1"/>
          <w:lang w:val="pt-BR"/>
        </w:rPr>
      </w:pPr>
      <w:r w:rsidRPr="00556180">
        <w:rPr>
          <w:rFonts w:asciiTheme="majorHAnsi" w:hAnsiTheme="majorHAnsi"/>
          <w:b/>
          <w:color w:val="000000" w:themeColor="text1"/>
          <w:lang w:val="pt-BR"/>
        </w:rPr>
        <w:t>Então, que tal fazermos uma analogia para facilitar um pouco mais seu entendimento?</w:t>
      </w:r>
    </w:p>
    <w:p w14:paraId="0BB4ABB2" w14:textId="77777777" w:rsidR="00556180" w:rsidRDefault="00556180" w:rsidP="00556180">
      <w:pPr>
        <w:pStyle w:val="Corpodetexto"/>
        <w:spacing w:before="226" w:line="360" w:lineRule="auto"/>
        <w:ind w:left="0"/>
        <w:jc w:val="both"/>
        <w:rPr>
          <w:rFonts w:asciiTheme="majorHAnsi" w:hAnsiTheme="majorHAnsi"/>
          <w:b/>
          <w:color w:val="000000" w:themeColor="text1"/>
          <w:lang w:val="pt-BR"/>
        </w:rPr>
      </w:pPr>
    </w:p>
    <w:p w14:paraId="2D2B7AA5" w14:textId="77777777" w:rsidR="00556180" w:rsidRDefault="00556180" w:rsidP="00556180">
      <w:pPr>
        <w:pStyle w:val="Corpodetexto"/>
        <w:spacing w:before="226" w:line="360" w:lineRule="auto"/>
        <w:ind w:left="0"/>
        <w:jc w:val="both"/>
        <w:rPr>
          <w:rFonts w:asciiTheme="majorHAnsi" w:hAnsiTheme="majorHAnsi"/>
          <w:b/>
          <w:color w:val="000000" w:themeColor="text1"/>
          <w:lang w:val="pt-BR"/>
        </w:rPr>
      </w:pPr>
    </w:p>
    <w:p w14:paraId="780CE182" w14:textId="77777777" w:rsidR="00556180" w:rsidRPr="00556180" w:rsidRDefault="00556180" w:rsidP="00556180">
      <w:pPr>
        <w:pStyle w:val="Corpodetexto"/>
        <w:spacing w:before="226" w:line="360" w:lineRule="auto"/>
        <w:ind w:left="0"/>
        <w:jc w:val="both"/>
        <w:rPr>
          <w:rFonts w:asciiTheme="majorHAnsi" w:hAnsiTheme="majorHAnsi"/>
          <w:b/>
          <w:color w:val="000000" w:themeColor="text1"/>
          <w:lang w:val="pt-BR"/>
        </w:rPr>
      </w:pPr>
    </w:p>
    <w:p w14:paraId="5C7B7082" w14:textId="6BA59263" w:rsidR="00863F9B" w:rsidRPr="00556180" w:rsidRDefault="00863F9B"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Imagine uma confeiteira preparando um bolo...</w:t>
      </w:r>
    </w:p>
    <w:p w14:paraId="3341773F" w14:textId="49EDDF88" w:rsidR="00784DAE" w:rsidRPr="00556180" w:rsidRDefault="00556180"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noProof/>
          <w:color w:val="000000" w:themeColor="text1"/>
          <w:lang w:val="pt-BR"/>
        </w:rPr>
        <w:drawing>
          <wp:anchor distT="0" distB="0" distL="114300" distR="114300" simplePos="0" relativeHeight="251646976" behindDoc="0" locked="0" layoutInCell="1" allowOverlap="1" wp14:anchorId="76649DCE" wp14:editId="25AC8E3A">
            <wp:simplePos x="0" y="0"/>
            <wp:positionH relativeFrom="column">
              <wp:posOffset>9525</wp:posOffset>
            </wp:positionH>
            <wp:positionV relativeFrom="paragraph">
              <wp:posOffset>214630</wp:posOffset>
            </wp:positionV>
            <wp:extent cx="1945640" cy="129603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5640" cy="1296035"/>
                    </a:xfrm>
                    <a:prstGeom prst="rect">
                      <a:avLst/>
                    </a:prstGeom>
                  </pic:spPr>
                </pic:pic>
              </a:graphicData>
            </a:graphic>
            <wp14:sizeRelH relativeFrom="page">
              <wp14:pctWidth>0</wp14:pctWidth>
            </wp14:sizeRelH>
            <wp14:sizeRelV relativeFrom="page">
              <wp14:pctHeight>0</wp14:pctHeight>
            </wp14:sizeRelV>
          </wp:anchor>
        </w:drawing>
      </w:r>
      <w:r w:rsidR="00863F9B" w:rsidRPr="00556180">
        <w:rPr>
          <w:rFonts w:asciiTheme="majorHAnsi" w:hAnsiTheme="majorHAnsi"/>
          <w:color w:val="000000" w:themeColor="text1"/>
          <w:lang w:val="pt-BR"/>
        </w:rPr>
        <w:t xml:space="preserve">Ela segue uma receita, certo? </w:t>
      </w:r>
    </w:p>
    <w:p w14:paraId="0EA4D1D7" w14:textId="387D6E0B" w:rsidR="00863F9B" w:rsidRPr="00556180" w:rsidRDefault="00863F9B"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Essa receita foi criada por alguém que testou e aprovou todo o processo de criação desse tipo de bolo</w:t>
      </w:r>
      <w:r w:rsidR="00784DAE" w:rsidRPr="00556180">
        <w:rPr>
          <w:rFonts w:asciiTheme="majorHAnsi" w:hAnsiTheme="majorHAnsi"/>
          <w:color w:val="000000" w:themeColor="text1"/>
          <w:lang w:val="pt-BR"/>
        </w:rPr>
        <w:t xml:space="preserve"> e com base nisso,</w:t>
      </w:r>
      <w:r w:rsidRPr="00556180">
        <w:rPr>
          <w:rFonts w:asciiTheme="majorHAnsi" w:hAnsiTheme="majorHAnsi"/>
          <w:color w:val="000000" w:themeColor="text1"/>
          <w:lang w:val="pt-BR"/>
        </w:rPr>
        <w:t xml:space="preserve"> criou </w:t>
      </w:r>
      <w:r w:rsidR="006C4D8A" w:rsidRPr="00556180">
        <w:rPr>
          <w:rFonts w:asciiTheme="majorHAnsi" w:hAnsiTheme="majorHAnsi"/>
          <w:color w:val="000000" w:themeColor="text1"/>
          <w:lang w:val="pt-BR"/>
        </w:rPr>
        <w:t>um</w:t>
      </w:r>
      <w:r w:rsidRPr="00556180">
        <w:rPr>
          <w:rFonts w:asciiTheme="majorHAnsi" w:hAnsiTheme="majorHAnsi"/>
          <w:color w:val="000000" w:themeColor="text1"/>
          <w:lang w:val="pt-BR"/>
        </w:rPr>
        <w:t>a receita especificando os ingredientes e seu modo de preparo.</w:t>
      </w:r>
    </w:p>
    <w:p w14:paraId="3EE364C0" w14:textId="5972C4D5" w:rsidR="00156021" w:rsidRPr="00556180" w:rsidRDefault="00156021" w:rsidP="00A26570">
      <w:pPr>
        <w:pStyle w:val="Corpodetexto"/>
        <w:spacing w:before="226" w:line="360" w:lineRule="auto"/>
        <w:ind w:left="0"/>
        <w:jc w:val="both"/>
        <w:rPr>
          <w:rFonts w:asciiTheme="majorHAnsi" w:hAnsiTheme="majorHAnsi"/>
          <w:color w:val="000000" w:themeColor="text1"/>
          <w:lang w:val="pt-BR"/>
        </w:rPr>
      </w:pPr>
      <w:r w:rsidRPr="00556180">
        <w:rPr>
          <w:noProof/>
          <w:lang w:val="pt-BR" w:eastAsia="pt-BR"/>
        </w:rPr>
        <w:drawing>
          <wp:anchor distT="0" distB="0" distL="114300" distR="114300" simplePos="0" relativeHeight="251650048" behindDoc="0" locked="0" layoutInCell="1" allowOverlap="1" wp14:anchorId="50FCB9CB" wp14:editId="035483D7">
            <wp:simplePos x="0" y="0"/>
            <wp:positionH relativeFrom="column">
              <wp:posOffset>3175</wp:posOffset>
            </wp:positionH>
            <wp:positionV relativeFrom="paragraph">
              <wp:posOffset>247650</wp:posOffset>
            </wp:positionV>
            <wp:extent cx="1933575" cy="1446530"/>
            <wp:effectExtent l="0" t="0" r="9525" b="127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1446530"/>
                    </a:xfrm>
                    <a:prstGeom prst="rect">
                      <a:avLst/>
                    </a:prstGeom>
                  </pic:spPr>
                </pic:pic>
              </a:graphicData>
            </a:graphic>
            <wp14:sizeRelH relativeFrom="page">
              <wp14:pctWidth>0</wp14:pctWidth>
            </wp14:sizeRelH>
            <wp14:sizeRelV relativeFrom="page">
              <wp14:pctHeight>0</wp14:pctHeight>
            </wp14:sizeRelV>
          </wp:anchor>
        </w:drawing>
      </w:r>
    </w:p>
    <w:p w14:paraId="2509B54B" w14:textId="5022931E" w:rsidR="00EA774B" w:rsidRPr="00556180" w:rsidRDefault="00784DAE"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Então</w:t>
      </w:r>
      <w:r w:rsidR="006C4D8A" w:rsidRPr="00556180">
        <w:rPr>
          <w:rFonts w:asciiTheme="majorHAnsi" w:hAnsiTheme="majorHAnsi"/>
          <w:color w:val="000000" w:themeColor="text1"/>
          <w:lang w:val="pt-BR"/>
        </w:rPr>
        <w:t>,</w:t>
      </w:r>
      <w:r w:rsidRPr="00556180">
        <w:rPr>
          <w:rFonts w:asciiTheme="majorHAnsi" w:hAnsiTheme="majorHAnsi"/>
          <w:color w:val="000000" w:themeColor="text1"/>
          <w:lang w:val="pt-BR"/>
        </w:rPr>
        <w:t xml:space="preserve"> para que a confeiteira consiga preparar o bolo</w:t>
      </w:r>
      <w:r w:rsidR="00863F9B" w:rsidRPr="00556180">
        <w:rPr>
          <w:rFonts w:asciiTheme="majorHAnsi" w:hAnsiTheme="majorHAnsi"/>
          <w:color w:val="000000" w:themeColor="text1"/>
          <w:lang w:val="pt-BR"/>
        </w:rPr>
        <w:t xml:space="preserve"> conforme o esperado, é necessário colocar todos os ingredientes e seguir passo a passo a receita. </w:t>
      </w:r>
    </w:p>
    <w:p w14:paraId="7F9C6F38" w14:textId="77777777" w:rsidR="00156021" w:rsidRPr="00556180" w:rsidRDefault="00156021" w:rsidP="00C30B8B">
      <w:pPr>
        <w:pStyle w:val="Corpodetexto"/>
        <w:tabs>
          <w:tab w:val="left" w:pos="0"/>
          <w:tab w:val="left" w:pos="2835"/>
          <w:tab w:val="left" w:pos="3402"/>
          <w:tab w:val="left" w:pos="3969"/>
          <w:tab w:val="left" w:pos="4253"/>
        </w:tabs>
        <w:spacing w:before="226" w:line="360" w:lineRule="auto"/>
        <w:ind w:left="0"/>
        <w:jc w:val="both"/>
        <w:rPr>
          <w:rFonts w:asciiTheme="majorHAnsi" w:hAnsiTheme="majorHAnsi"/>
          <w:color w:val="000000" w:themeColor="text1"/>
          <w:lang w:val="pt-BR"/>
        </w:rPr>
      </w:pPr>
    </w:p>
    <w:p w14:paraId="6412E817" w14:textId="16E28B1C" w:rsidR="00863F9B" w:rsidRPr="00556180" w:rsidRDefault="00863F9B" w:rsidP="00C30B8B">
      <w:pPr>
        <w:pStyle w:val="Corpodetexto"/>
        <w:tabs>
          <w:tab w:val="left" w:pos="0"/>
          <w:tab w:val="left" w:pos="2835"/>
          <w:tab w:val="left" w:pos="3402"/>
          <w:tab w:val="left" w:pos="3969"/>
          <w:tab w:val="left" w:pos="4253"/>
        </w:tabs>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 xml:space="preserve">Mas </w:t>
      </w:r>
      <w:r w:rsidR="006C4D8A" w:rsidRPr="00556180">
        <w:rPr>
          <w:rFonts w:asciiTheme="majorHAnsi" w:hAnsiTheme="majorHAnsi"/>
          <w:color w:val="000000" w:themeColor="text1"/>
          <w:lang w:val="pt-BR"/>
        </w:rPr>
        <w:t xml:space="preserve">tem </w:t>
      </w:r>
      <w:proofErr w:type="gramStart"/>
      <w:r w:rsidR="006C4D8A" w:rsidRPr="00556180">
        <w:rPr>
          <w:rFonts w:asciiTheme="majorHAnsi" w:hAnsiTheme="majorHAnsi"/>
          <w:color w:val="000000" w:themeColor="text1"/>
          <w:lang w:val="pt-BR"/>
        </w:rPr>
        <w:t>um</w:t>
      </w:r>
      <w:proofErr w:type="gramEnd"/>
      <w:r w:rsidR="006C4D8A" w:rsidRPr="00556180">
        <w:rPr>
          <w:rFonts w:asciiTheme="majorHAnsi" w:hAnsiTheme="majorHAnsi"/>
          <w:color w:val="000000" w:themeColor="text1"/>
          <w:lang w:val="pt-BR"/>
        </w:rPr>
        <w:t xml:space="preserve"> porém... S</w:t>
      </w:r>
      <w:r w:rsidRPr="00556180">
        <w:rPr>
          <w:rFonts w:asciiTheme="majorHAnsi" w:hAnsiTheme="majorHAnsi"/>
          <w:color w:val="000000" w:themeColor="text1"/>
          <w:lang w:val="pt-BR"/>
        </w:rPr>
        <w:t xml:space="preserve">abemos que mesmo seguindo esses procedimentos se colocarmos </w:t>
      </w:r>
      <w:r w:rsidR="00784DAE" w:rsidRPr="00556180">
        <w:rPr>
          <w:rFonts w:asciiTheme="majorHAnsi" w:hAnsiTheme="majorHAnsi"/>
          <w:color w:val="000000" w:themeColor="text1"/>
          <w:lang w:val="pt-BR"/>
        </w:rPr>
        <w:t>confeiteiros</w:t>
      </w:r>
      <w:r w:rsidRPr="00556180">
        <w:rPr>
          <w:rFonts w:asciiTheme="majorHAnsi" w:hAnsiTheme="majorHAnsi"/>
          <w:color w:val="000000" w:themeColor="text1"/>
          <w:lang w:val="pt-BR"/>
        </w:rPr>
        <w:t xml:space="preserve"> diferentes </w:t>
      </w:r>
      <w:r w:rsidR="00784DAE" w:rsidRPr="00556180">
        <w:rPr>
          <w:rFonts w:asciiTheme="majorHAnsi" w:hAnsiTheme="majorHAnsi"/>
          <w:color w:val="000000" w:themeColor="text1"/>
          <w:lang w:val="pt-BR"/>
        </w:rPr>
        <w:t>preparando o mesmo tipo de bolo, com seguindo a mesma receita</w:t>
      </w:r>
      <w:r w:rsidRPr="00556180">
        <w:rPr>
          <w:rFonts w:asciiTheme="majorHAnsi" w:hAnsiTheme="majorHAnsi"/>
          <w:color w:val="000000" w:themeColor="text1"/>
          <w:lang w:val="pt-BR"/>
        </w:rPr>
        <w:t>, </w:t>
      </w:r>
      <w:r w:rsidR="00784DAE" w:rsidRPr="00556180">
        <w:rPr>
          <w:rFonts w:asciiTheme="majorHAnsi" w:hAnsiTheme="majorHAnsi"/>
          <w:color w:val="000000" w:themeColor="text1"/>
          <w:lang w:val="pt-BR"/>
        </w:rPr>
        <w:t>cada bolo</w:t>
      </w:r>
      <w:r w:rsidRPr="00556180">
        <w:rPr>
          <w:rFonts w:asciiTheme="majorHAnsi" w:hAnsiTheme="majorHAnsi"/>
          <w:color w:val="000000" w:themeColor="text1"/>
          <w:lang w:val="pt-BR"/>
        </w:rPr>
        <w:t xml:space="preserve"> terá seu próprio sabor, </w:t>
      </w:r>
      <w:r w:rsidR="00784DAE" w:rsidRPr="00556180">
        <w:rPr>
          <w:rFonts w:asciiTheme="majorHAnsi" w:hAnsiTheme="majorHAnsi"/>
          <w:color w:val="000000" w:themeColor="text1"/>
          <w:lang w:val="pt-BR"/>
        </w:rPr>
        <w:t>alguns com</w:t>
      </w:r>
      <w:r w:rsidRPr="00556180">
        <w:rPr>
          <w:rFonts w:asciiTheme="majorHAnsi" w:hAnsiTheme="majorHAnsi"/>
          <w:color w:val="000000" w:themeColor="text1"/>
          <w:lang w:val="pt-BR"/>
        </w:rPr>
        <w:t xml:space="preserve"> maior ou menor “qualidade”.</w:t>
      </w:r>
    </w:p>
    <w:p w14:paraId="257ED156" w14:textId="04E55A49" w:rsidR="00156021" w:rsidRPr="00556180" w:rsidRDefault="00156021" w:rsidP="00A26570">
      <w:pPr>
        <w:pStyle w:val="Corpodetexto"/>
        <w:spacing w:before="226" w:line="360" w:lineRule="auto"/>
        <w:ind w:left="0"/>
        <w:jc w:val="both"/>
        <w:rPr>
          <w:rFonts w:asciiTheme="majorHAnsi" w:hAnsiTheme="majorHAnsi"/>
          <w:color w:val="000000" w:themeColor="text1"/>
          <w:lang w:val="pt-BR"/>
        </w:rPr>
      </w:pPr>
      <w:r w:rsidRPr="00556180">
        <w:rPr>
          <w:noProof/>
          <w:lang w:val="pt-BR" w:eastAsia="pt-BR"/>
        </w:rPr>
        <w:drawing>
          <wp:anchor distT="0" distB="0" distL="114300" distR="114300" simplePos="0" relativeHeight="251649024" behindDoc="0" locked="0" layoutInCell="1" allowOverlap="1" wp14:anchorId="74707363" wp14:editId="768B0517">
            <wp:simplePos x="0" y="0"/>
            <wp:positionH relativeFrom="column">
              <wp:posOffset>-3810</wp:posOffset>
            </wp:positionH>
            <wp:positionV relativeFrom="paragraph">
              <wp:posOffset>268605</wp:posOffset>
            </wp:positionV>
            <wp:extent cx="1869440" cy="1393825"/>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440" cy="1393825"/>
                    </a:xfrm>
                    <a:prstGeom prst="rect">
                      <a:avLst/>
                    </a:prstGeom>
                  </pic:spPr>
                </pic:pic>
              </a:graphicData>
            </a:graphic>
            <wp14:sizeRelH relativeFrom="page">
              <wp14:pctWidth>0</wp14:pctWidth>
            </wp14:sizeRelH>
            <wp14:sizeRelV relativeFrom="page">
              <wp14:pctHeight>0</wp14:pctHeight>
            </wp14:sizeRelV>
          </wp:anchor>
        </w:drawing>
      </w:r>
    </w:p>
    <w:p w14:paraId="4BE1D5EB" w14:textId="529D1AC3" w:rsidR="00156021" w:rsidRPr="00556180" w:rsidRDefault="00784DAE"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Um forno</w:t>
      </w:r>
      <w:r w:rsidR="00863F9B" w:rsidRPr="00556180">
        <w:rPr>
          <w:rFonts w:asciiTheme="majorHAnsi" w:hAnsiTheme="majorHAnsi"/>
          <w:color w:val="000000" w:themeColor="text1"/>
          <w:lang w:val="pt-BR"/>
        </w:rPr>
        <w:t xml:space="preserve"> especial,</w:t>
      </w:r>
      <w:r w:rsidR="00EA774B" w:rsidRPr="00556180">
        <w:rPr>
          <w:rFonts w:asciiTheme="majorHAnsi" w:hAnsiTheme="majorHAnsi"/>
          <w:color w:val="000000" w:themeColor="text1"/>
          <w:lang w:val="pt-BR"/>
        </w:rPr>
        <w:t xml:space="preserve"> uma forma adequada,</w:t>
      </w:r>
      <w:r w:rsidR="00863F9B" w:rsidRPr="00556180">
        <w:rPr>
          <w:rFonts w:asciiTheme="majorHAnsi" w:hAnsiTheme="majorHAnsi"/>
          <w:color w:val="000000" w:themeColor="text1"/>
          <w:lang w:val="pt-BR"/>
        </w:rPr>
        <w:t xml:space="preserve"> ingredientes selecionados,</w:t>
      </w:r>
      <w:r w:rsidRPr="00556180">
        <w:rPr>
          <w:rFonts w:asciiTheme="majorHAnsi" w:hAnsiTheme="majorHAnsi"/>
          <w:color w:val="000000" w:themeColor="text1"/>
          <w:lang w:val="pt-BR"/>
        </w:rPr>
        <w:t xml:space="preserve"> at</w:t>
      </w:r>
      <w:r w:rsidR="00EA774B" w:rsidRPr="00556180">
        <w:rPr>
          <w:rFonts w:asciiTheme="majorHAnsi" w:hAnsiTheme="majorHAnsi"/>
          <w:color w:val="000000" w:themeColor="text1"/>
          <w:lang w:val="pt-BR"/>
        </w:rPr>
        <w:t>é o cuidado</w:t>
      </w:r>
      <w:r w:rsidRPr="00556180">
        <w:rPr>
          <w:rFonts w:asciiTheme="majorHAnsi" w:hAnsiTheme="majorHAnsi"/>
          <w:color w:val="000000" w:themeColor="text1"/>
          <w:lang w:val="pt-BR"/>
        </w:rPr>
        <w:t xml:space="preserve"> do confeiteiro</w:t>
      </w:r>
      <w:r w:rsidR="00EA774B" w:rsidRPr="00556180">
        <w:rPr>
          <w:rFonts w:asciiTheme="majorHAnsi" w:hAnsiTheme="majorHAnsi"/>
          <w:color w:val="000000" w:themeColor="text1"/>
          <w:lang w:val="pt-BR"/>
        </w:rPr>
        <w:t xml:space="preserve"> na hora de desenformar</w:t>
      </w:r>
      <w:r w:rsidRPr="00556180">
        <w:rPr>
          <w:rFonts w:asciiTheme="majorHAnsi" w:hAnsiTheme="majorHAnsi"/>
          <w:color w:val="000000" w:themeColor="text1"/>
          <w:lang w:val="pt-BR"/>
        </w:rPr>
        <w:t>,</w:t>
      </w:r>
      <w:r w:rsidR="00863F9B" w:rsidRPr="00556180">
        <w:rPr>
          <w:rFonts w:asciiTheme="majorHAnsi" w:hAnsiTheme="majorHAnsi"/>
          <w:color w:val="000000" w:themeColor="text1"/>
          <w:lang w:val="pt-BR"/>
        </w:rPr>
        <w:t xml:space="preserve"> podem fazer toda a diferença.</w:t>
      </w:r>
    </w:p>
    <w:p w14:paraId="7DA13A3A" w14:textId="790315D7" w:rsidR="00863F9B" w:rsidRPr="00556180" w:rsidRDefault="00EA774B"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P</w:t>
      </w:r>
      <w:r w:rsidR="00863F9B" w:rsidRPr="00556180">
        <w:rPr>
          <w:rFonts w:asciiTheme="majorHAnsi" w:hAnsiTheme="majorHAnsi"/>
          <w:color w:val="000000" w:themeColor="text1"/>
          <w:lang w:val="pt-BR"/>
        </w:rPr>
        <w:t xml:space="preserve">ara preparar </w:t>
      </w:r>
      <w:r w:rsidR="00784DAE" w:rsidRPr="00556180">
        <w:rPr>
          <w:rFonts w:asciiTheme="majorHAnsi" w:hAnsiTheme="majorHAnsi"/>
          <w:color w:val="000000" w:themeColor="text1"/>
          <w:lang w:val="pt-BR"/>
        </w:rPr>
        <w:t>esse bolo</w:t>
      </w:r>
      <w:r w:rsidR="00863F9B" w:rsidRPr="00556180">
        <w:rPr>
          <w:rFonts w:asciiTheme="majorHAnsi" w:hAnsiTheme="majorHAnsi"/>
          <w:color w:val="000000" w:themeColor="text1"/>
          <w:lang w:val="pt-BR"/>
        </w:rPr>
        <w:t xml:space="preserve">, você pode usar </w:t>
      </w:r>
      <w:r w:rsidR="00784DAE" w:rsidRPr="00556180">
        <w:rPr>
          <w:rFonts w:asciiTheme="majorHAnsi" w:hAnsiTheme="majorHAnsi"/>
          <w:color w:val="000000" w:themeColor="text1"/>
          <w:lang w:val="pt-BR"/>
        </w:rPr>
        <w:t xml:space="preserve">uma farinha de trigo comum, </w:t>
      </w:r>
      <w:r w:rsidR="00F916E7" w:rsidRPr="00556180">
        <w:rPr>
          <w:rFonts w:asciiTheme="majorHAnsi" w:hAnsiTheme="majorHAnsi"/>
          <w:color w:val="000000" w:themeColor="text1"/>
          <w:lang w:val="pt-BR"/>
        </w:rPr>
        <w:t>ou usar uma farinha selecionada</w:t>
      </w:r>
      <w:r w:rsidR="00863F9B" w:rsidRPr="00556180">
        <w:rPr>
          <w:rFonts w:asciiTheme="majorHAnsi" w:hAnsiTheme="majorHAnsi"/>
          <w:color w:val="000000" w:themeColor="text1"/>
          <w:lang w:val="pt-BR"/>
        </w:rPr>
        <w:t xml:space="preserve">. Os dois são o </w:t>
      </w:r>
      <w:r w:rsidR="00F916E7" w:rsidRPr="00556180">
        <w:rPr>
          <w:rFonts w:asciiTheme="majorHAnsi" w:hAnsiTheme="majorHAnsi"/>
          <w:color w:val="000000" w:themeColor="text1"/>
          <w:lang w:val="pt-BR"/>
        </w:rPr>
        <w:t xml:space="preserve">mesmo tipo de produto, contudo a farinha selecionada </w:t>
      </w:r>
      <w:r w:rsidR="00863F9B" w:rsidRPr="00556180">
        <w:rPr>
          <w:rFonts w:asciiTheme="majorHAnsi" w:hAnsiTheme="majorHAnsi"/>
          <w:color w:val="000000" w:themeColor="text1"/>
          <w:lang w:val="pt-BR"/>
        </w:rPr>
        <w:t xml:space="preserve">tende a ter maior qualidade, </w:t>
      </w:r>
      <w:r w:rsidR="00F916E7" w:rsidRPr="00556180">
        <w:rPr>
          <w:rFonts w:asciiTheme="majorHAnsi" w:hAnsiTheme="majorHAnsi"/>
          <w:color w:val="000000" w:themeColor="text1"/>
          <w:lang w:val="pt-BR"/>
        </w:rPr>
        <w:t>já que é produzida</w:t>
      </w:r>
      <w:r w:rsidR="00863F9B" w:rsidRPr="00556180">
        <w:rPr>
          <w:rFonts w:asciiTheme="majorHAnsi" w:hAnsiTheme="majorHAnsi"/>
          <w:color w:val="000000" w:themeColor="text1"/>
          <w:lang w:val="pt-BR"/>
        </w:rPr>
        <w:t xml:space="preserve"> em condições especiais. Esses fatores tenderão a a</w:t>
      </w:r>
      <w:r w:rsidR="00F916E7" w:rsidRPr="00556180">
        <w:rPr>
          <w:rFonts w:asciiTheme="majorHAnsi" w:hAnsiTheme="majorHAnsi"/>
          <w:color w:val="000000" w:themeColor="text1"/>
          <w:lang w:val="pt-BR"/>
        </w:rPr>
        <w:t xml:space="preserve">umentar a qualidade e o sabor desse bolo </w:t>
      </w:r>
      <w:r w:rsidR="00863F9B" w:rsidRPr="00556180">
        <w:rPr>
          <w:rFonts w:asciiTheme="majorHAnsi" w:hAnsiTheme="majorHAnsi"/>
          <w:color w:val="000000" w:themeColor="text1"/>
          <w:lang w:val="pt-BR"/>
        </w:rPr>
        <w:t>e consequentemente elevarão seu valor, caso seja comercializado.</w:t>
      </w:r>
    </w:p>
    <w:p w14:paraId="282F7E63" w14:textId="0FA66F69" w:rsidR="000101A5" w:rsidRDefault="00784DAE"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Seguir a receita não</w:t>
      </w:r>
      <w:r w:rsidR="007333BD" w:rsidRPr="00556180">
        <w:rPr>
          <w:rFonts w:asciiTheme="majorHAnsi" w:hAnsiTheme="majorHAnsi"/>
          <w:color w:val="000000" w:themeColor="text1"/>
          <w:lang w:val="pt-BR"/>
        </w:rPr>
        <w:t xml:space="preserve"> garante a qualidade do bolo</w:t>
      </w:r>
      <w:r w:rsidRPr="00556180">
        <w:rPr>
          <w:rFonts w:asciiTheme="majorHAnsi" w:hAnsiTheme="majorHAnsi"/>
          <w:color w:val="000000" w:themeColor="text1"/>
          <w:lang w:val="pt-BR"/>
        </w:rPr>
        <w:t>, garante apenas que seu preparo atendeu a padrões mínimos aceitáveis para o ser considerado "conforme" o especificado na receita. </w:t>
      </w:r>
    </w:p>
    <w:p w14:paraId="41105835" w14:textId="5EA0621E" w:rsidR="00784DAE" w:rsidRPr="00556180" w:rsidRDefault="000101A5" w:rsidP="000101A5">
      <w:pPr>
        <w:widowControl/>
        <w:spacing w:after="160" w:line="259" w:lineRule="auto"/>
        <w:rPr>
          <w:rFonts w:asciiTheme="majorHAnsi" w:hAnsiTheme="majorHAnsi"/>
          <w:b/>
          <w:color w:val="000000" w:themeColor="text1"/>
          <w:lang w:val="pt-BR"/>
        </w:rPr>
      </w:pPr>
      <w:r>
        <w:rPr>
          <w:rFonts w:asciiTheme="majorHAnsi" w:hAnsiTheme="majorHAnsi"/>
          <w:color w:val="000000" w:themeColor="text1"/>
          <w:lang w:val="pt-BR"/>
        </w:rPr>
        <w:br w:type="page"/>
      </w:r>
      <w:r w:rsidR="00784DAE" w:rsidRPr="00556180">
        <w:rPr>
          <w:rFonts w:asciiTheme="majorHAnsi" w:hAnsiTheme="majorHAnsi"/>
          <w:b/>
          <w:color w:val="000000" w:themeColor="text1"/>
          <w:lang w:val="pt-BR"/>
        </w:rPr>
        <w:lastRenderedPageBreak/>
        <w:t>A avaliação da conformidade funciona de forma semelhante.</w:t>
      </w:r>
    </w:p>
    <w:p w14:paraId="2B14C498" w14:textId="08B861D2" w:rsidR="00784DAE" w:rsidRPr="00556180" w:rsidRDefault="007333BD"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A</w:t>
      </w:r>
      <w:r w:rsidR="00784DAE" w:rsidRPr="00556180">
        <w:rPr>
          <w:rFonts w:asciiTheme="majorHAnsi" w:hAnsiTheme="majorHAnsi"/>
          <w:color w:val="000000" w:themeColor="text1"/>
          <w:lang w:val="pt-BR"/>
        </w:rPr>
        <w:t xml:space="preserve"> receita funciona como um regulamento, ou uma norma técnica. Se fôssemos avaliar a conformidade do </w:t>
      </w:r>
      <w:r w:rsidR="00FB39E7" w:rsidRPr="00556180">
        <w:rPr>
          <w:rFonts w:asciiTheme="majorHAnsi" w:hAnsiTheme="majorHAnsi"/>
          <w:color w:val="000000" w:themeColor="text1"/>
          <w:lang w:val="pt-BR"/>
        </w:rPr>
        <w:t xml:space="preserve">desse </w:t>
      </w:r>
      <w:r w:rsidRPr="00556180">
        <w:rPr>
          <w:rFonts w:asciiTheme="majorHAnsi" w:hAnsiTheme="majorHAnsi"/>
          <w:color w:val="000000" w:themeColor="text1"/>
          <w:lang w:val="pt-BR"/>
        </w:rPr>
        <w:t>bolo</w:t>
      </w:r>
      <w:r w:rsidR="00784DAE" w:rsidRPr="00556180">
        <w:rPr>
          <w:rFonts w:asciiTheme="majorHAnsi" w:hAnsiTheme="majorHAnsi"/>
          <w:color w:val="000000" w:themeColor="text1"/>
          <w:lang w:val="pt-BR"/>
        </w:rPr>
        <w:t xml:space="preserve">, analisaríamos se ele foi produzido conforme o especificado na receita.  Iríamos avaliar se os ingredientes foram utilizados na medida certa, se a forma de preparo foi realizada corretamente, se o tempo de cozimento foi suficiente para cozinhar </w:t>
      </w:r>
      <w:r w:rsidRPr="00556180">
        <w:rPr>
          <w:rFonts w:asciiTheme="majorHAnsi" w:hAnsiTheme="majorHAnsi"/>
          <w:color w:val="000000" w:themeColor="text1"/>
          <w:lang w:val="pt-BR"/>
        </w:rPr>
        <w:t>o bolo</w:t>
      </w:r>
      <w:r w:rsidR="00784DAE" w:rsidRPr="00556180">
        <w:rPr>
          <w:rFonts w:asciiTheme="majorHAnsi" w:hAnsiTheme="majorHAnsi"/>
          <w:color w:val="000000" w:themeColor="text1"/>
          <w:lang w:val="pt-BR"/>
        </w:rPr>
        <w:t xml:space="preserve"> e assim por diante.</w:t>
      </w:r>
    </w:p>
    <w:p w14:paraId="56C6BECE" w14:textId="57894401" w:rsidR="00784DAE" w:rsidRPr="00556180" w:rsidRDefault="00784DAE"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 xml:space="preserve">Se todos os requisitos especificados na receita tiverem sido cumpridos, então o </w:t>
      </w:r>
      <w:r w:rsidR="007333BD" w:rsidRPr="00556180">
        <w:rPr>
          <w:rFonts w:asciiTheme="majorHAnsi" w:hAnsiTheme="majorHAnsi"/>
          <w:color w:val="000000" w:themeColor="text1"/>
          <w:lang w:val="pt-BR"/>
        </w:rPr>
        <w:t>bolo</w:t>
      </w:r>
      <w:r w:rsidRPr="00556180">
        <w:rPr>
          <w:rFonts w:asciiTheme="majorHAnsi" w:hAnsiTheme="majorHAnsi"/>
          <w:color w:val="000000" w:themeColor="text1"/>
          <w:lang w:val="pt-BR"/>
        </w:rPr>
        <w:t xml:space="preserve"> estará com sua conformidade avaliada e aprovada de acordo com os padrões mínimos aceitáveis.</w:t>
      </w:r>
    </w:p>
    <w:p w14:paraId="2192B888" w14:textId="7B7B2EF8" w:rsidR="00784DAE" w:rsidRPr="00556180" w:rsidRDefault="00784DAE" w:rsidP="00A26570">
      <w:pPr>
        <w:pStyle w:val="Corpodetexto"/>
        <w:spacing w:before="226" w:line="360" w:lineRule="auto"/>
        <w:ind w:left="0"/>
        <w:jc w:val="both"/>
        <w:rPr>
          <w:rFonts w:asciiTheme="majorHAnsi" w:hAnsiTheme="majorHAnsi"/>
          <w:b/>
          <w:color w:val="000000" w:themeColor="text1"/>
          <w:lang w:val="pt-BR"/>
        </w:rPr>
      </w:pPr>
      <w:r w:rsidRPr="00556180">
        <w:rPr>
          <w:rFonts w:asciiTheme="majorHAnsi" w:hAnsiTheme="majorHAnsi"/>
          <w:b/>
          <w:color w:val="000000" w:themeColor="text1"/>
          <w:lang w:val="pt-BR"/>
        </w:rPr>
        <w:t xml:space="preserve">Avaliar a conformidade de algo, não significa avaliar sua qualidade e sim, se esse algo atende a requisitos preestabelecidos. A qualidade do </w:t>
      </w:r>
      <w:r w:rsidR="007333BD" w:rsidRPr="00556180">
        <w:rPr>
          <w:rFonts w:asciiTheme="majorHAnsi" w:hAnsiTheme="majorHAnsi"/>
          <w:b/>
          <w:color w:val="000000" w:themeColor="text1"/>
          <w:lang w:val="pt-BR"/>
        </w:rPr>
        <w:t>bolo</w:t>
      </w:r>
      <w:r w:rsidRPr="00556180">
        <w:rPr>
          <w:rFonts w:asciiTheme="majorHAnsi" w:hAnsiTheme="majorHAnsi"/>
          <w:b/>
          <w:color w:val="000000" w:themeColor="text1"/>
          <w:lang w:val="pt-BR"/>
        </w:rPr>
        <w:t xml:space="preserve"> é responsabilidade do </w:t>
      </w:r>
      <w:r w:rsidR="007333BD" w:rsidRPr="00556180">
        <w:rPr>
          <w:rFonts w:asciiTheme="majorHAnsi" w:hAnsiTheme="majorHAnsi"/>
          <w:b/>
          <w:color w:val="000000" w:themeColor="text1"/>
          <w:lang w:val="pt-BR"/>
        </w:rPr>
        <w:t>confeiteiro</w:t>
      </w:r>
      <w:r w:rsidRPr="00556180">
        <w:rPr>
          <w:rFonts w:asciiTheme="majorHAnsi" w:hAnsiTheme="majorHAnsi"/>
          <w:b/>
          <w:color w:val="000000" w:themeColor="text1"/>
          <w:lang w:val="pt-BR"/>
        </w:rPr>
        <w:t>, não é verdade?</w:t>
      </w:r>
    </w:p>
    <w:p w14:paraId="2ABB0B95" w14:textId="3FC5CD57" w:rsidR="007333BD" w:rsidRPr="00556180" w:rsidRDefault="00556180" w:rsidP="00A26570">
      <w:pPr>
        <w:pStyle w:val="Corpodetexto"/>
        <w:spacing w:before="226" w:line="360" w:lineRule="auto"/>
        <w:ind w:left="0"/>
        <w:jc w:val="both"/>
        <w:rPr>
          <w:rFonts w:asciiTheme="majorHAnsi" w:hAnsiTheme="majorHAnsi"/>
          <w:color w:val="000000" w:themeColor="text1"/>
          <w:lang w:val="pt-BR"/>
        </w:rPr>
      </w:pPr>
      <w:r w:rsidRPr="00556180">
        <w:rPr>
          <w:noProof/>
          <w:lang w:val="pt-BR" w:eastAsia="pt-BR"/>
        </w:rPr>
        <w:drawing>
          <wp:anchor distT="0" distB="0" distL="114300" distR="114300" simplePos="0" relativeHeight="251669504" behindDoc="0" locked="0" layoutInCell="1" allowOverlap="1" wp14:anchorId="2A75CC66" wp14:editId="2B0C734E">
            <wp:simplePos x="0" y="0"/>
            <wp:positionH relativeFrom="column">
              <wp:posOffset>24130</wp:posOffset>
            </wp:positionH>
            <wp:positionV relativeFrom="paragraph">
              <wp:posOffset>451485</wp:posOffset>
            </wp:positionV>
            <wp:extent cx="1964690" cy="1481455"/>
            <wp:effectExtent l="0" t="0" r="0" b="444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4690" cy="1481455"/>
                    </a:xfrm>
                    <a:prstGeom prst="rect">
                      <a:avLst/>
                    </a:prstGeom>
                  </pic:spPr>
                </pic:pic>
              </a:graphicData>
            </a:graphic>
            <wp14:sizeRelH relativeFrom="page">
              <wp14:pctWidth>0</wp14:pctWidth>
            </wp14:sizeRelH>
            <wp14:sizeRelV relativeFrom="page">
              <wp14:pctHeight>0</wp14:pctHeight>
            </wp14:sizeRelV>
          </wp:anchor>
        </w:drawing>
      </w:r>
      <w:r w:rsidR="00784DAE" w:rsidRPr="00556180">
        <w:rPr>
          <w:rFonts w:asciiTheme="majorHAnsi" w:hAnsiTheme="majorHAnsi"/>
          <w:color w:val="000000" w:themeColor="text1"/>
          <w:lang w:val="pt-BR"/>
        </w:rPr>
        <w:t>Um produto com conformidade avaliada e aprovada, é um produto que está conforme a norma ou o regulamento técnico aplicável. </w:t>
      </w:r>
    </w:p>
    <w:p w14:paraId="14BE0F21" w14:textId="6DDD1AF5" w:rsidR="00784DAE" w:rsidRPr="00556180" w:rsidRDefault="007333BD"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O importante é que</w:t>
      </w:r>
      <w:r w:rsidR="00784DAE" w:rsidRPr="00556180">
        <w:rPr>
          <w:rFonts w:asciiTheme="majorHAnsi" w:hAnsiTheme="majorHAnsi"/>
          <w:color w:val="000000" w:themeColor="text1"/>
          <w:lang w:val="pt-BR"/>
        </w:rPr>
        <w:t xml:space="preserve"> não se pode comparar produtos cuja conformidade foi avaliada com o objetivo de identificar se um é melhor ou pior do que outro. A garantia da </w:t>
      </w:r>
      <w:r w:rsidR="00784DAE" w:rsidRPr="00556180">
        <w:rPr>
          <w:rFonts w:asciiTheme="majorHAnsi" w:hAnsiTheme="majorHAnsi"/>
          <w:color w:val="000000" w:themeColor="text1"/>
          <w:u w:val="single"/>
          <w:lang w:val="pt-BR"/>
        </w:rPr>
        <w:t>qualidade</w:t>
      </w:r>
      <w:r w:rsidR="00784DAE" w:rsidRPr="00556180">
        <w:rPr>
          <w:rFonts w:asciiTheme="majorHAnsi" w:hAnsiTheme="majorHAnsi"/>
          <w:color w:val="000000" w:themeColor="text1"/>
          <w:lang w:val="pt-BR"/>
        </w:rPr>
        <w:t xml:space="preserve"> do produto é responsabilidade </w:t>
      </w:r>
      <w:r w:rsidR="00B0532B" w:rsidRPr="00556180">
        <w:rPr>
          <w:rFonts w:asciiTheme="majorHAnsi" w:hAnsiTheme="majorHAnsi"/>
          <w:color w:val="000000" w:themeColor="text1"/>
          <w:lang w:val="pt-BR"/>
        </w:rPr>
        <w:t>do</w:t>
      </w:r>
      <w:r w:rsidR="00784DAE" w:rsidRPr="00556180">
        <w:rPr>
          <w:rFonts w:asciiTheme="majorHAnsi" w:hAnsiTheme="majorHAnsi"/>
          <w:color w:val="000000" w:themeColor="text1"/>
          <w:lang w:val="pt-BR"/>
        </w:rPr>
        <w:t xml:space="preserve"> fabricante.</w:t>
      </w:r>
    </w:p>
    <w:p w14:paraId="126F44D6" w14:textId="26624DCE" w:rsidR="000101A5" w:rsidRDefault="007333BD" w:rsidP="00A26570">
      <w:pPr>
        <w:pStyle w:val="Corpodetexto"/>
        <w:spacing w:before="226" w:line="360" w:lineRule="auto"/>
        <w:ind w:left="0"/>
        <w:jc w:val="both"/>
        <w:rPr>
          <w:rFonts w:asciiTheme="majorHAnsi" w:hAnsiTheme="majorHAnsi"/>
          <w:color w:val="000000" w:themeColor="text1"/>
          <w:lang w:val="pt-BR"/>
        </w:rPr>
      </w:pPr>
      <w:r w:rsidRPr="00556180">
        <w:rPr>
          <w:rFonts w:asciiTheme="majorHAnsi" w:hAnsiTheme="majorHAnsi"/>
          <w:color w:val="000000" w:themeColor="text1"/>
          <w:lang w:val="pt-BR"/>
        </w:rPr>
        <w:t>Em</w:t>
      </w:r>
      <w:r w:rsidR="00784DAE" w:rsidRPr="00556180">
        <w:rPr>
          <w:rFonts w:asciiTheme="majorHAnsi" w:hAnsiTheme="majorHAnsi"/>
          <w:color w:val="000000" w:themeColor="text1"/>
          <w:lang w:val="pt-BR"/>
        </w:rPr>
        <w:t xml:space="preserve"> avaliação da conformidade, dizer que duas marcas diferentes de</w:t>
      </w:r>
      <w:r w:rsidR="00B0532B" w:rsidRPr="00556180">
        <w:rPr>
          <w:rFonts w:asciiTheme="majorHAnsi" w:hAnsiTheme="majorHAnsi"/>
          <w:color w:val="000000" w:themeColor="text1"/>
          <w:lang w:val="pt-BR"/>
        </w:rPr>
        <w:t xml:space="preserve"> um mesmo produto foram aprovada</w:t>
      </w:r>
      <w:r w:rsidR="00784DAE" w:rsidRPr="00556180">
        <w:rPr>
          <w:rFonts w:asciiTheme="majorHAnsi" w:hAnsiTheme="majorHAnsi"/>
          <w:color w:val="000000" w:themeColor="text1"/>
          <w:lang w:val="pt-BR"/>
        </w:rPr>
        <w:t>s, s</w:t>
      </w:r>
      <w:r w:rsidR="00B0532B" w:rsidRPr="00556180">
        <w:rPr>
          <w:rFonts w:asciiTheme="majorHAnsi" w:hAnsiTheme="majorHAnsi"/>
          <w:color w:val="000000" w:themeColor="text1"/>
          <w:lang w:val="pt-BR"/>
        </w:rPr>
        <w:t>ignifica apenas dizer que amba</w:t>
      </w:r>
      <w:r w:rsidRPr="00556180">
        <w:rPr>
          <w:rFonts w:asciiTheme="majorHAnsi" w:hAnsiTheme="majorHAnsi"/>
          <w:color w:val="000000" w:themeColor="text1"/>
          <w:lang w:val="pt-BR"/>
        </w:rPr>
        <w:t xml:space="preserve">s </w:t>
      </w:r>
      <w:r w:rsidR="00784DAE" w:rsidRPr="00556180">
        <w:rPr>
          <w:rFonts w:asciiTheme="majorHAnsi" w:hAnsiTheme="majorHAnsi"/>
          <w:color w:val="000000" w:themeColor="text1"/>
          <w:lang w:val="pt-BR"/>
        </w:rPr>
        <w:t xml:space="preserve">foram </w:t>
      </w:r>
      <w:r w:rsidR="00B0532B" w:rsidRPr="00556180">
        <w:rPr>
          <w:rFonts w:asciiTheme="majorHAnsi" w:hAnsiTheme="majorHAnsi"/>
          <w:color w:val="000000" w:themeColor="text1"/>
          <w:lang w:val="pt-BR"/>
        </w:rPr>
        <w:t>avaliada</w:t>
      </w:r>
      <w:r w:rsidR="00784DAE" w:rsidRPr="00556180">
        <w:rPr>
          <w:rFonts w:asciiTheme="majorHAnsi" w:hAnsiTheme="majorHAnsi"/>
          <w:color w:val="000000" w:themeColor="text1"/>
          <w:lang w:val="pt-BR"/>
        </w:rPr>
        <w:t>s com base na mesma referência normativa e amb</w:t>
      </w:r>
      <w:r w:rsidR="00B0532B" w:rsidRPr="00556180">
        <w:rPr>
          <w:rFonts w:asciiTheme="majorHAnsi" w:hAnsiTheme="majorHAnsi"/>
          <w:color w:val="000000" w:themeColor="text1"/>
          <w:lang w:val="pt-BR"/>
        </w:rPr>
        <w:t>a</w:t>
      </w:r>
      <w:r w:rsidR="00784DAE" w:rsidRPr="00556180">
        <w:rPr>
          <w:rFonts w:asciiTheme="majorHAnsi" w:hAnsiTheme="majorHAnsi"/>
          <w:color w:val="000000" w:themeColor="text1"/>
          <w:lang w:val="pt-BR"/>
        </w:rPr>
        <w:t>s atendem a requisitos mínimos aplicáveis às especificidades de uso do produto.</w:t>
      </w:r>
    </w:p>
    <w:p w14:paraId="244FAD08" w14:textId="77777777" w:rsidR="000101A5" w:rsidRDefault="000101A5">
      <w:pPr>
        <w:widowControl/>
        <w:spacing w:after="160" w:line="259" w:lineRule="auto"/>
        <w:rPr>
          <w:rFonts w:asciiTheme="majorHAnsi" w:eastAsia="Verdana" w:hAnsiTheme="majorHAnsi"/>
          <w:color w:val="000000" w:themeColor="text1"/>
          <w:sz w:val="24"/>
          <w:szCs w:val="24"/>
          <w:lang w:val="pt-BR"/>
        </w:rPr>
      </w:pPr>
      <w:r>
        <w:rPr>
          <w:rFonts w:asciiTheme="majorHAnsi" w:hAnsiTheme="majorHAnsi"/>
          <w:color w:val="000000" w:themeColor="text1"/>
          <w:lang w:val="pt-BR"/>
        </w:rPr>
        <w:br w:type="page"/>
      </w:r>
    </w:p>
    <w:p w14:paraId="70848153" w14:textId="77777777" w:rsidR="00B0532B" w:rsidRPr="00556180" w:rsidRDefault="00B0532B" w:rsidP="00A26570">
      <w:pPr>
        <w:pStyle w:val="Corpodetexto"/>
        <w:spacing w:before="226" w:line="360" w:lineRule="auto"/>
        <w:ind w:left="0"/>
        <w:jc w:val="both"/>
        <w:rPr>
          <w:rFonts w:asciiTheme="majorHAnsi" w:hAnsiTheme="majorHAnsi"/>
          <w:color w:val="000000" w:themeColor="text1"/>
          <w:lang w:val="pt-BR"/>
        </w:rPr>
      </w:pPr>
    </w:p>
    <w:p w14:paraId="653C4D55" w14:textId="428432C7" w:rsidR="00FC562D" w:rsidRPr="00556180" w:rsidRDefault="00FC562D" w:rsidP="00FC562D">
      <w:pPr>
        <w:jc w:val="both"/>
        <w:rPr>
          <w:rFonts w:asciiTheme="majorHAnsi" w:hAnsiTheme="majorHAnsi"/>
          <w:b/>
          <w:i/>
          <w:color w:val="00B050"/>
          <w:lang w:val="pt-BR"/>
        </w:rPr>
      </w:pPr>
    </w:p>
    <w:p w14:paraId="58520863" w14:textId="77777777" w:rsidR="00F33E85" w:rsidRPr="00556180" w:rsidRDefault="00F33E85" w:rsidP="00FC562D">
      <w:pPr>
        <w:jc w:val="center"/>
        <w:rPr>
          <w:rFonts w:asciiTheme="majorHAnsi" w:hAnsiTheme="majorHAnsi"/>
          <w:b/>
          <w:color w:val="1F4E79" w:themeColor="accent1" w:themeShade="80"/>
          <w:sz w:val="24"/>
          <w:szCs w:val="24"/>
          <w:lang w:val="pt-BR"/>
        </w:rPr>
      </w:pPr>
    </w:p>
    <w:p w14:paraId="5E18ADE8" w14:textId="7A4B6E28" w:rsidR="00F33E85" w:rsidRPr="00556180" w:rsidRDefault="00F33E85" w:rsidP="00FC562D">
      <w:pPr>
        <w:jc w:val="center"/>
        <w:rPr>
          <w:rFonts w:asciiTheme="majorHAnsi" w:hAnsiTheme="majorHAnsi"/>
          <w:b/>
          <w:color w:val="1F4E79" w:themeColor="accent1" w:themeShade="80"/>
          <w:sz w:val="24"/>
          <w:szCs w:val="24"/>
          <w:lang w:val="pt-BR"/>
        </w:rPr>
      </w:pPr>
      <w:r w:rsidRPr="00556180">
        <w:rPr>
          <w:rFonts w:asciiTheme="majorHAnsi" w:hAnsiTheme="majorHAnsi"/>
          <w:b/>
          <w:noProof/>
          <w:color w:val="1F4E79" w:themeColor="accent1" w:themeShade="80"/>
          <w:sz w:val="24"/>
          <w:szCs w:val="24"/>
          <w:lang w:val="pt-BR" w:eastAsia="pt-BR"/>
        </w:rPr>
        <mc:AlternateContent>
          <mc:Choice Requires="wpg">
            <w:drawing>
              <wp:anchor distT="0" distB="0" distL="114300" distR="114300" simplePos="0" relativeHeight="251653120" behindDoc="0" locked="0" layoutInCell="1" allowOverlap="1" wp14:anchorId="3ACDF329" wp14:editId="50E581DF">
                <wp:simplePos x="0" y="0"/>
                <wp:positionH relativeFrom="column">
                  <wp:posOffset>-196215</wp:posOffset>
                </wp:positionH>
                <wp:positionV relativeFrom="paragraph">
                  <wp:posOffset>-186690</wp:posOffset>
                </wp:positionV>
                <wp:extent cx="6440170" cy="6010275"/>
                <wp:effectExtent l="38100" t="38100" r="113030" b="123825"/>
                <wp:wrapNone/>
                <wp:docPr id="18" name="Grupo 18"/>
                <wp:cNvGraphicFramePr/>
                <a:graphic xmlns:a="http://schemas.openxmlformats.org/drawingml/2006/main">
                  <a:graphicData uri="http://schemas.microsoft.com/office/word/2010/wordprocessingGroup">
                    <wpg:wgp>
                      <wpg:cNvGrpSpPr/>
                      <wpg:grpSpPr>
                        <a:xfrm>
                          <a:off x="0" y="0"/>
                          <a:ext cx="6440170" cy="6010275"/>
                          <a:chOff x="0" y="0"/>
                          <a:chExt cx="6440170" cy="6010275"/>
                        </a:xfrm>
                      </wpg:grpSpPr>
                      <wps:wsp>
                        <wps:cNvPr id="13" name="Arredondar Retângulo em um Canto Diagonal 13"/>
                        <wps:cNvSpPr/>
                        <wps:spPr>
                          <a:xfrm>
                            <a:off x="0" y="0"/>
                            <a:ext cx="6440170" cy="6010275"/>
                          </a:xfrm>
                          <a:prstGeom prst="round2DiagRect">
                            <a:avLst/>
                          </a:prstGeom>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aixa de Texto 2"/>
                        <wps:cNvSpPr txBox="1">
                          <a:spLocks noChangeArrowheads="1"/>
                        </wps:cNvSpPr>
                        <wps:spPr bwMode="auto">
                          <a:xfrm>
                            <a:off x="323850" y="352425"/>
                            <a:ext cx="5962650" cy="5438775"/>
                          </a:xfrm>
                          <a:prstGeom prst="rect">
                            <a:avLst/>
                          </a:prstGeom>
                          <a:noFill/>
                          <a:ln w="9525">
                            <a:noFill/>
                            <a:miter lim="800000"/>
                            <a:headEnd/>
                            <a:tailEnd/>
                          </a:ln>
                        </wps:spPr>
                        <wps:style>
                          <a:lnRef idx="0">
                            <a:scrgbClr r="0" g="0" b="0"/>
                          </a:lnRef>
                          <a:fillRef idx="1003">
                            <a:schemeClr val="lt1"/>
                          </a:fillRef>
                          <a:effectRef idx="0">
                            <a:scrgbClr r="0" g="0" b="0"/>
                          </a:effectRef>
                          <a:fontRef idx="major"/>
                        </wps:style>
                        <wps:txbx>
                          <w:txbxContent>
                            <w:p w14:paraId="07B86361" w14:textId="77777777" w:rsidR="00F33E85" w:rsidRPr="00F33E85" w:rsidRDefault="00F33E85" w:rsidP="00F33E85">
                              <w:pPr>
                                <w:jc w:val="center"/>
                                <w:rPr>
                                  <w:rFonts w:asciiTheme="majorHAnsi" w:hAnsiTheme="majorHAnsi"/>
                                  <w:b/>
                                  <w:color w:val="1F4E79" w:themeColor="accent1" w:themeShade="80"/>
                                  <w:sz w:val="24"/>
                                  <w:szCs w:val="24"/>
                                  <w:lang w:val="pt-BR"/>
                                </w:rPr>
                              </w:pPr>
                              <w:r w:rsidRPr="00F33E85">
                                <w:rPr>
                                  <w:rFonts w:asciiTheme="majorHAnsi" w:hAnsiTheme="majorHAnsi"/>
                                  <w:b/>
                                  <w:color w:val="1F4E79" w:themeColor="accent1" w:themeShade="80"/>
                                  <w:sz w:val="24"/>
                                  <w:szCs w:val="24"/>
                                  <w:lang w:val="pt-BR"/>
                                </w:rPr>
                                <w:t>Saiba mais sobre a história da Avaliação da Conformidade</w:t>
                              </w:r>
                            </w:p>
                            <w:p w14:paraId="47C93AD5" w14:textId="77777777" w:rsidR="00F33E85" w:rsidRPr="00F33E85" w:rsidRDefault="00F33E85" w:rsidP="00F33E85">
                              <w:pPr>
                                <w:jc w:val="both"/>
                                <w:rPr>
                                  <w:rFonts w:asciiTheme="majorHAnsi" w:hAnsiTheme="majorHAnsi"/>
                                  <w:b/>
                                  <w:color w:val="1F4E79" w:themeColor="accent1" w:themeShade="80"/>
                                  <w:sz w:val="24"/>
                                  <w:szCs w:val="24"/>
                                  <w:lang w:val="pt-BR"/>
                                </w:rPr>
                              </w:pPr>
                            </w:p>
                            <w:p w14:paraId="0DE2D8DF" w14:textId="77777777" w:rsidR="00F33E85" w:rsidRPr="00F33E85" w:rsidRDefault="00F33E85" w:rsidP="00F33E85">
                              <w:pPr>
                                <w:jc w:val="both"/>
                                <w:rPr>
                                  <w:rFonts w:asciiTheme="majorHAnsi" w:hAnsiTheme="majorHAnsi"/>
                                  <w:color w:val="1F4E79" w:themeColor="accent1" w:themeShade="80"/>
                                  <w:sz w:val="20"/>
                                  <w:szCs w:val="20"/>
                                  <w:lang w:val="pt-BR"/>
                                </w:rPr>
                              </w:pPr>
                            </w:p>
                            <w:p w14:paraId="52A68E2B"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 xml:space="preserve">A atividade de Avaliação da Conformidade começou no Brasil, de forma estruturada, na década de 80. Transporte de cargas perigosas, segurança veicular e capacetes de motociclistas foram alguns dos primeiros produtos e serviços a terem sua conformidade avaliada. </w:t>
                              </w:r>
                            </w:p>
                            <w:p w14:paraId="5AA8F970" w14:textId="77777777" w:rsidR="00F33E85" w:rsidRPr="00F33E85" w:rsidRDefault="00F33E85" w:rsidP="00F33E85">
                              <w:pPr>
                                <w:jc w:val="both"/>
                                <w:rPr>
                                  <w:rFonts w:asciiTheme="majorHAnsi" w:hAnsiTheme="majorHAnsi"/>
                                  <w:color w:val="1F4E79" w:themeColor="accent1" w:themeShade="80"/>
                                  <w:sz w:val="20"/>
                                  <w:szCs w:val="20"/>
                                  <w:lang w:val="pt-BR"/>
                                </w:rPr>
                              </w:pPr>
                            </w:p>
                            <w:p w14:paraId="1F761428"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Em sua fase inicial, as certificações eram conduzidas pelo próprio Inmetro. Mas a partir de 1992, passaram a ser conduzidas por organismos e laboratórios acreditados pelo Inmetro, ou seja, que atendem aos requisitos previamente definidos e demonstram ser competentes para realizar suas atividades com confiança.</w:t>
                              </w:r>
                            </w:p>
                            <w:p w14:paraId="0FF00D8A" w14:textId="77777777" w:rsidR="00F33E85" w:rsidRPr="00F33E85" w:rsidRDefault="00F33E85" w:rsidP="00F33E85">
                              <w:pPr>
                                <w:jc w:val="both"/>
                                <w:rPr>
                                  <w:rFonts w:asciiTheme="majorHAnsi" w:hAnsiTheme="majorHAnsi"/>
                                  <w:color w:val="1F4E79" w:themeColor="accent1" w:themeShade="80"/>
                                  <w:sz w:val="20"/>
                                  <w:szCs w:val="20"/>
                                  <w:lang w:val="pt-BR"/>
                                </w:rPr>
                              </w:pPr>
                            </w:p>
                            <w:p w14:paraId="074413CB"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Hoje, são cerca de 500 famílias de produtos e serviços que possuem a conformidade avaliada compulsoriamente no âmbito do Sistema Brasileiro de Avaliação da Conformidade. Isso corresponde a mais de 550 mil modelos de produtos que, para serem comercializados no mercado brasileiro, precisam ostentar o selo de identificação da conformidade.</w:t>
                              </w:r>
                            </w:p>
                            <w:p w14:paraId="59B8101C" w14:textId="77777777" w:rsidR="00F33E85" w:rsidRPr="00F33E85" w:rsidRDefault="00F33E85" w:rsidP="00F33E85">
                              <w:pPr>
                                <w:jc w:val="both"/>
                                <w:rPr>
                                  <w:rFonts w:asciiTheme="majorHAnsi" w:hAnsiTheme="majorHAnsi"/>
                                  <w:color w:val="1F4E79" w:themeColor="accent1" w:themeShade="80"/>
                                  <w:sz w:val="20"/>
                                  <w:szCs w:val="20"/>
                                  <w:lang w:val="pt-BR"/>
                                </w:rPr>
                              </w:pPr>
                            </w:p>
                            <w:p w14:paraId="054EF950" w14:textId="77777777" w:rsidR="00F33E85" w:rsidRPr="00F33E85" w:rsidRDefault="00F33E85" w:rsidP="00F33E85">
                              <w:pPr>
                                <w:jc w:val="both"/>
                                <w:rPr>
                                  <w:rFonts w:asciiTheme="majorHAnsi" w:hAnsiTheme="majorHAnsi"/>
                                  <w:b/>
                                  <w:color w:val="1F4E79" w:themeColor="accent1" w:themeShade="80"/>
                                  <w:sz w:val="20"/>
                                  <w:szCs w:val="20"/>
                                  <w:lang w:val="pt-BR"/>
                                </w:rPr>
                              </w:pPr>
                              <w:r w:rsidRPr="00F33E85">
                                <w:rPr>
                                  <w:rFonts w:asciiTheme="majorHAnsi" w:hAnsiTheme="majorHAnsi"/>
                                  <w:b/>
                                  <w:color w:val="1F4E79" w:themeColor="accent1" w:themeShade="80"/>
                                  <w:sz w:val="20"/>
                                  <w:szCs w:val="20"/>
                                  <w:lang w:val="pt-BR"/>
                                </w:rPr>
                                <w:t>Sistema Brasileiro de Avaliação da Conformidade</w:t>
                              </w:r>
                              <w:proofErr w:type="gramStart"/>
                              <w:r w:rsidRPr="00F33E85">
                                <w:rPr>
                                  <w:rFonts w:asciiTheme="majorHAnsi" w:hAnsiTheme="majorHAnsi"/>
                                  <w:b/>
                                  <w:color w:val="1F4E79" w:themeColor="accent1" w:themeShade="80"/>
                                  <w:sz w:val="20"/>
                                  <w:szCs w:val="20"/>
                                  <w:lang w:val="pt-BR"/>
                                </w:rPr>
                                <w:t>...</w:t>
                              </w:r>
                              <w:proofErr w:type="gramEnd"/>
                              <w:r w:rsidRPr="00F33E85">
                                <w:rPr>
                                  <w:rFonts w:asciiTheme="majorHAnsi" w:hAnsiTheme="majorHAnsi"/>
                                  <w:b/>
                                  <w:color w:val="1F4E79" w:themeColor="accent1" w:themeShade="80"/>
                                  <w:sz w:val="20"/>
                                  <w:szCs w:val="20"/>
                                  <w:lang w:val="pt-BR"/>
                                </w:rPr>
                                <w:t xml:space="preserve"> Mas que sistema é este?</w:t>
                              </w:r>
                            </w:p>
                            <w:p w14:paraId="41BF1E32" w14:textId="77777777" w:rsidR="00F33E85" w:rsidRPr="00F33E85" w:rsidRDefault="00F33E85" w:rsidP="00F33E85">
                              <w:pPr>
                                <w:jc w:val="both"/>
                                <w:rPr>
                                  <w:rFonts w:asciiTheme="majorHAnsi" w:hAnsiTheme="majorHAnsi"/>
                                  <w:color w:val="1F4E79" w:themeColor="accent1" w:themeShade="80"/>
                                  <w:sz w:val="20"/>
                                  <w:szCs w:val="20"/>
                                  <w:lang w:val="pt-BR"/>
                                </w:rPr>
                              </w:pPr>
                            </w:p>
                            <w:p w14:paraId="5BF63D7A"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 xml:space="preserve">O Sistema Brasileiro de Avaliação da Conformidade (SBAC) é um subsistema do Sistema Nacional de Metrologia, Normalização e Qualidade Industrial (Sinmetro), destinado ao desenvolvimento e à coordenação das atividades de avaliação da conformidade no Brasil. O SBAC é formado pelas partes interessadas na atividade de avaliação da conformidade, entre as quais estão fabricantes, laboratórios, organismos de certificação e consumidores. </w:t>
                              </w:r>
                            </w:p>
                            <w:p w14:paraId="10A15EF2" w14:textId="77777777" w:rsidR="00F33E85" w:rsidRPr="00F33E85" w:rsidRDefault="00F33E85" w:rsidP="00F33E85">
                              <w:pPr>
                                <w:jc w:val="right"/>
                                <w:rPr>
                                  <w:rFonts w:asciiTheme="majorHAnsi" w:hAnsiTheme="majorHAnsi"/>
                                  <w:color w:val="1F4E79" w:themeColor="accent1" w:themeShade="80"/>
                                  <w:sz w:val="20"/>
                                  <w:szCs w:val="20"/>
                                  <w:lang w:val="pt-BR"/>
                                </w:rPr>
                              </w:pPr>
                            </w:p>
                            <w:p w14:paraId="19C4136D"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No âmbito do Sinmetro, as atividades de metrologia científica e legal, avaliação da conformidade, acreditação de organismos e de laboratórios, e normalização são tratadas integradamente.</w:t>
                              </w:r>
                            </w:p>
                            <w:p w14:paraId="122A0834" w14:textId="77777777" w:rsidR="00F33E85" w:rsidRPr="00F33E85" w:rsidRDefault="00F33E85" w:rsidP="00F33E85">
                              <w:pPr>
                                <w:jc w:val="right"/>
                                <w:rPr>
                                  <w:rFonts w:asciiTheme="majorHAnsi" w:hAnsiTheme="majorHAnsi"/>
                                  <w:color w:val="1F4E79" w:themeColor="accent1" w:themeShade="80"/>
                                  <w:sz w:val="20"/>
                                  <w:szCs w:val="20"/>
                                  <w:lang w:val="pt-BR"/>
                                </w:rPr>
                              </w:pPr>
                            </w:p>
                            <w:p w14:paraId="718970EE"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Existe também o Comitê Brasileiro de Avaliação da Conformidade, criado em 2001 para substituir o Comitê Brasileiro de Certificação (CBC) e o Comitê Nacional de Credenciamento (</w:t>
                              </w:r>
                              <w:proofErr w:type="spellStart"/>
                              <w:r w:rsidRPr="00F33E85">
                                <w:rPr>
                                  <w:rFonts w:asciiTheme="majorHAnsi" w:hAnsiTheme="majorHAnsi"/>
                                  <w:color w:val="1F4E79" w:themeColor="accent1" w:themeShade="80"/>
                                  <w:sz w:val="20"/>
                                  <w:szCs w:val="20"/>
                                  <w:lang w:val="pt-BR"/>
                                </w:rPr>
                                <w:t>Conacre</w:t>
                              </w:r>
                              <w:proofErr w:type="spellEnd"/>
                              <w:r w:rsidRPr="00F33E85">
                                <w:rPr>
                                  <w:rFonts w:asciiTheme="majorHAnsi" w:hAnsiTheme="majorHAnsi"/>
                                  <w:color w:val="1F4E79" w:themeColor="accent1" w:themeShade="80"/>
                                  <w:sz w:val="20"/>
                                  <w:szCs w:val="20"/>
                                  <w:lang w:val="pt-BR"/>
                                </w:rPr>
                                <w:t>).</w:t>
                              </w:r>
                            </w:p>
                            <w:p w14:paraId="40BE4396" w14:textId="77777777" w:rsidR="00F33E85" w:rsidRPr="00F33E85" w:rsidRDefault="00F33E85" w:rsidP="00F33E85">
                              <w:pPr>
                                <w:tabs>
                                  <w:tab w:val="left" w:pos="8152"/>
                                </w:tabs>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ab/>
                              </w:r>
                            </w:p>
                            <w:p w14:paraId="4BA5CAAD" w14:textId="7A6A69AC"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A atribuição do Comitê Brasileiro de Avaliação da Conformidade (CBAC) é estruturar, para a sociedade, um sistema de avaliação da conformidade harmonizado internacionalmente, por meio da proposição de princípios e políticas a serem adotados no âmbito do SBAC. É o Inmetro que faz o papel de secretaria executiva deste comitê.</w:t>
                              </w:r>
                            </w:p>
                          </w:txbxContent>
                        </wps:txbx>
                        <wps:bodyPr rot="0" vert="horz" wrap="square" lIns="91440" tIns="45720" rIns="91440" bIns="45720" anchor="t" anchorCtr="0">
                          <a:noAutofit/>
                        </wps:bodyPr>
                      </wps:wsp>
                    </wpg:wgp>
                  </a:graphicData>
                </a:graphic>
              </wp:anchor>
            </w:drawing>
          </mc:Choice>
          <mc:Fallback>
            <w:pict>
              <v:group w14:anchorId="3ACDF329" id="Grupo 18" o:spid="_x0000_s1026" style="position:absolute;left:0;text-align:left;margin-left:-15.45pt;margin-top:-14.7pt;width:507.1pt;height:473.25pt;z-index:251653120" coordsize="64401,6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">
                <v:shape id="Arredondar Retângulo em um Canto Diagonal 13" o:spid="_x0000_s1027" style="position:absolute;width:64401;height:60102;visibility:visible;mso-wrap-style:square;v-text-anchor:middle" coordsize="6440170,60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" path="m1001733,l6440170,r,l6440170,5008542v,553242,-448491,1001733,-1001733,1001733l,6010275r,l,1001733c,448491,448491,,1001733,xe" fillcolor="white [2993]" strokecolor="#1f4d78 [1604]" strokeweight="1pt">
                  <v:fill color2="#a0a0a0 [2017]" rotate="t" colors="0 white;.5 #fbfbfb;1 #d0d0d0" focus="100%" type="gradient">
                    <o:fill v:ext="view" type="gradientUnscaled"/>
                  </v:fill>
                  <v:stroke joinstyle="miter"/>
                  <v:shadow on="t" color="black" opacity="26214f" origin="-.5,-.5" offset=".74836mm,.74836mm"/>
                  <v:path arrowok="t" o:connecttype="custom" o:connectlocs="1001733,0;6440170,0;6440170,0;6440170,5008542;5438437,6010275;0,6010275;0,6010275;0,1001733;1001733,0" o:connectangles="0,0,0,0,0,0,0,0,0"/>
                </v:shape>
                <v:shapetype id="_x0000_t202" coordsize="21600,21600" o:spt="202" path="m,l,21600r21600,l21600,xe">
                  <v:stroke joinstyle="miter"/>
                  <v:path gradientshapeok="t" o:connecttype="rect"/>
                </v:shapetype>
                <v:shape id="Caixa de Texto 2" o:spid="_x0000_s1028" type="#_x0000_t202" style="position:absolute;left:3238;top:3524;width:59627;height:5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7B86361" w14:textId="77777777" w:rsidR="00F33E85" w:rsidRPr="00F33E85" w:rsidRDefault="00F33E85" w:rsidP="00F33E85">
                        <w:pPr>
                          <w:jc w:val="center"/>
                          <w:rPr>
                            <w:rFonts w:asciiTheme="majorHAnsi" w:hAnsiTheme="majorHAnsi"/>
                            <w:b/>
                            <w:color w:val="1F4E79" w:themeColor="accent1" w:themeShade="80"/>
                            <w:sz w:val="24"/>
                            <w:szCs w:val="24"/>
                            <w:lang w:val="pt-BR"/>
                          </w:rPr>
                        </w:pPr>
                        <w:r w:rsidRPr="00F33E85">
                          <w:rPr>
                            <w:rFonts w:asciiTheme="majorHAnsi" w:hAnsiTheme="majorHAnsi"/>
                            <w:b/>
                            <w:color w:val="1F4E79" w:themeColor="accent1" w:themeShade="80"/>
                            <w:sz w:val="24"/>
                            <w:szCs w:val="24"/>
                            <w:lang w:val="pt-BR"/>
                          </w:rPr>
                          <w:t>Saiba mais sobre a história da Avaliação da Conformidade</w:t>
                        </w:r>
                      </w:p>
                      <w:p w14:paraId="47C93AD5" w14:textId="77777777" w:rsidR="00F33E85" w:rsidRPr="00F33E85" w:rsidRDefault="00F33E85" w:rsidP="00F33E85">
                        <w:pPr>
                          <w:jc w:val="both"/>
                          <w:rPr>
                            <w:rFonts w:asciiTheme="majorHAnsi" w:hAnsiTheme="majorHAnsi"/>
                            <w:b/>
                            <w:color w:val="1F4E79" w:themeColor="accent1" w:themeShade="80"/>
                            <w:sz w:val="24"/>
                            <w:szCs w:val="24"/>
                            <w:lang w:val="pt-BR"/>
                          </w:rPr>
                        </w:pPr>
                      </w:p>
                      <w:p w14:paraId="0DE2D8DF" w14:textId="77777777" w:rsidR="00F33E85" w:rsidRPr="00F33E85" w:rsidRDefault="00F33E85" w:rsidP="00F33E85">
                        <w:pPr>
                          <w:jc w:val="both"/>
                          <w:rPr>
                            <w:rFonts w:asciiTheme="majorHAnsi" w:hAnsiTheme="majorHAnsi"/>
                            <w:color w:val="1F4E79" w:themeColor="accent1" w:themeShade="80"/>
                            <w:sz w:val="20"/>
                            <w:szCs w:val="20"/>
                            <w:lang w:val="pt-BR"/>
                          </w:rPr>
                        </w:pPr>
                      </w:p>
                      <w:p w14:paraId="52A68E2B"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 xml:space="preserve">A atividade de Avaliação da Conformidade começou no Brasil, de forma estruturada, na década de 80. Transporte de cargas perigosas, segurança veicular e capacetes de motociclistas foram alguns dos primeiros produtos e serviços a terem sua conformidade avaliada. </w:t>
                        </w:r>
                      </w:p>
                      <w:p w14:paraId="5AA8F970" w14:textId="77777777" w:rsidR="00F33E85" w:rsidRPr="00F33E85" w:rsidRDefault="00F33E85" w:rsidP="00F33E85">
                        <w:pPr>
                          <w:jc w:val="both"/>
                          <w:rPr>
                            <w:rFonts w:asciiTheme="majorHAnsi" w:hAnsiTheme="majorHAnsi"/>
                            <w:color w:val="1F4E79" w:themeColor="accent1" w:themeShade="80"/>
                            <w:sz w:val="20"/>
                            <w:szCs w:val="20"/>
                            <w:lang w:val="pt-BR"/>
                          </w:rPr>
                        </w:pPr>
                      </w:p>
                      <w:p w14:paraId="1F761428"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Em sua fase inicial, as certificações eram conduzidas pelo próprio Inmetro. Mas a partir de 1992, passaram a ser conduzidas por organismos e laboratórios acreditados pelo Inmetro, ou seja, que atendem aos requisitos previamente definidos e demonstram ser competentes para realizar suas atividades com confiança.</w:t>
                        </w:r>
                      </w:p>
                      <w:p w14:paraId="0FF00D8A" w14:textId="77777777" w:rsidR="00F33E85" w:rsidRPr="00F33E85" w:rsidRDefault="00F33E85" w:rsidP="00F33E85">
                        <w:pPr>
                          <w:jc w:val="both"/>
                          <w:rPr>
                            <w:rFonts w:asciiTheme="majorHAnsi" w:hAnsiTheme="majorHAnsi"/>
                            <w:color w:val="1F4E79" w:themeColor="accent1" w:themeShade="80"/>
                            <w:sz w:val="20"/>
                            <w:szCs w:val="20"/>
                            <w:lang w:val="pt-BR"/>
                          </w:rPr>
                        </w:pPr>
                      </w:p>
                      <w:p w14:paraId="074413CB"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Hoje, são cerca de 500 famílias de produtos e serviços que possuem a conformidade avaliada compulsoriamente no âmbito do Sistema Brasileiro de Avaliação da Conformidade. Isso corresponde a mais de 550 mil modelos de produtos que, para serem comercializados no mercado brasileiro, precisam ostentar o selo de identificação da conformidade.</w:t>
                        </w:r>
                      </w:p>
                      <w:p w14:paraId="59B8101C" w14:textId="77777777" w:rsidR="00F33E85" w:rsidRPr="00F33E85" w:rsidRDefault="00F33E85" w:rsidP="00F33E85">
                        <w:pPr>
                          <w:jc w:val="both"/>
                          <w:rPr>
                            <w:rFonts w:asciiTheme="majorHAnsi" w:hAnsiTheme="majorHAnsi"/>
                            <w:color w:val="1F4E79" w:themeColor="accent1" w:themeShade="80"/>
                            <w:sz w:val="20"/>
                            <w:szCs w:val="20"/>
                            <w:lang w:val="pt-BR"/>
                          </w:rPr>
                        </w:pPr>
                      </w:p>
                      <w:p w14:paraId="054EF950" w14:textId="77777777" w:rsidR="00F33E85" w:rsidRPr="00F33E85" w:rsidRDefault="00F33E85" w:rsidP="00F33E85">
                        <w:pPr>
                          <w:jc w:val="both"/>
                          <w:rPr>
                            <w:rFonts w:asciiTheme="majorHAnsi" w:hAnsiTheme="majorHAnsi"/>
                            <w:b/>
                            <w:color w:val="1F4E79" w:themeColor="accent1" w:themeShade="80"/>
                            <w:sz w:val="20"/>
                            <w:szCs w:val="20"/>
                            <w:lang w:val="pt-BR"/>
                          </w:rPr>
                        </w:pPr>
                        <w:r w:rsidRPr="00F33E85">
                          <w:rPr>
                            <w:rFonts w:asciiTheme="majorHAnsi" w:hAnsiTheme="majorHAnsi"/>
                            <w:b/>
                            <w:color w:val="1F4E79" w:themeColor="accent1" w:themeShade="80"/>
                            <w:sz w:val="20"/>
                            <w:szCs w:val="20"/>
                            <w:lang w:val="pt-BR"/>
                          </w:rPr>
                          <w:t>Sistema Brasileiro de Avaliação da Conformidade</w:t>
                        </w:r>
                        <w:proofErr w:type="gramStart"/>
                        <w:r w:rsidRPr="00F33E85">
                          <w:rPr>
                            <w:rFonts w:asciiTheme="majorHAnsi" w:hAnsiTheme="majorHAnsi"/>
                            <w:b/>
                            <w:color w:val="1F4E79" w:themeColor="accent1" w:themeShade="80"/>
                            <w:sz w:val="20"/>
                            <w:szCs w:val="20"/>
                            <w:lang w:val="pt-BR"/>
                          </w:rPr>
                          <w:t>...</w:t>
                        </w:r>
                        <w:proofErr w:type="gramEnd"/>
                        <w:r w:rsidRPr="00F33E85">
                          <w:rPr>
                            <w:rFonts w:asciiTheme="majorHAnsi" w:hAnsiTheme="majorHAnsi"/>
                            <w:b/>
                            <w:color w:val="1F4E79" w:themeColor="accent1" w:themeShade="80"/>
                            <w:sz w:val="20"/>
                            <w:szCs w:val="20"/>
                            <w:lang w:val="pt-BR"/>
                          </w:rPr>
                          <w:t xml:space="preserve"> Mas que sistema é este?</w:t>
                        </w:r>
                      </w:p>
                      <w:p w14:paraId="41BF1E32" w14:textId="77777777" w:rsidR="00F33E85" w:rsidRPr="00F33E85" w:rsidRDefault="00F33E85" w:rsidP="00F33E85">
                        <w:pPr>
                          <w:jc w:val="both"/>
                          <w:rPr>
                            <w:rFonts w:asciiTheme="majorHAnsi" w:hAnsiTheme="majorHAnsi"/>
                            <w:color w:val="1F4E79" w:themeColor="accent1" w:themeShade="80"/>
                            <w:sz w:val="20"/>
                            <w:szCs w:val="20"/>
                            <w:lang w:val="pt-BR"/>
                          </w:rPr>
                        </w:pPr>
                      </w:p>
                      <w:p w14:paraId="5BF63D7A"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 xml:space="preserve">O Sistema Brasileiro de Avaliação da Conformidade (SBAC) é um subsistema do Sistema Nacional de Metrologia, Normalização e Qualidade Industrial (Sinmetro), destinado ao desenvolvimento e à coordenação das atividades de avaliação da conformidade no Brasil. O SBAC é formado pelas partes interessadas na atividade de avaliação da conformidade, entre as quais estão fabricantes, laboratórios, organismos de certificação e consumidores. </w:t>
                        </w:r>
                      </w:p>
                      <w:p w14:paraId="10A15EF2" w14:textId="77777777" w:rsidR="00F33E85" w:rsidRPr="00F33E85" w:rsidRDefault="00F33E85" w:rsidP="00F33E85">
                        <w:pPr>
                          <w:jc w:val="right"/>
                          <w:rPr>
                            <w:rFonts w:asciiTheme="majorHAnsi" w:hAnsiTheme="majorHAnsi"/>
                            <w:color w:val="1F4E79" w:themeColor="accent1" w:themeShade="80"/>
                            <w:sz w:val="20"/>
                            <w:szCs w:val="20"/>
                            <w:lang w:val="pt-BR"/>
                          </w:rPr>
                        </w:pPr>
                      </w:p>
                      <w:p w14:paraId="19C4136D"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No âmbito do Sinmetro, as atividades de metrologia científica e legal, avaliação da conformidade, acreditação de organismos e de laboratórios, e normalização são tratadas integradamente.</w:t>
                        </w:r>
                      </w:p>
                      <w:p w14:paraId="122A0834" w14:textId="77777777" w:rsidR="00F33E85" w:rsidRPr="00F33E85" w:rsidRDefault="00F33E85" w:rsidP="00F33E85">
                        <w:pPr>
                          <w:jc w:val="right"/>
                          <w:rPr>
                            <w:rFonts w:asciiTheme="majorHAnsi" w:hAnsiTheme="majorHAnsi"/>
                            <w:color w:val="1F4E79" w:themeColor="accent1" w:themeShade="80"/>
                            <w:sz w:val="20"/>
                            <w:szCs w:val="20"/>
                            <w:lang w:val="pt-BR"/>
                          </w:rPr>
                        </w:pPr>
                      </w:p>
                      <w:p w14:paraId="718970EE" w14:textId="77777777"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Existe também o Comitê Brasileiro de Avaliação da Conformidade, criado em 2001 para substituir o Comitê Brasileiro de Certificação (CBC) e o Comitê Nacional de Credenciamento (</w:t>
                        </w:r>
                        <w:proofErr w:type="spellStart"/>
                        <w:r w:rsidRPr="00F33E85">
                          <w:rPr>
                            <w:rFonts w:asciiTheme="majorHAnsi" w:hAnsiTheme="majorHAnsi"/>
                            <w:color w:val="1F4E79" w:themeColor="accent1" w:themeShade="80"/>
                            <w:sz w:val="20"/>
                            <w:szCs w:val="20"/>
                            <w:lang w:val="pt-BR"/>
                          </w:rPr>
                          <w:t>Conacre</w:t>
                        </w:r>
                        <w:proofErr w:type="spellEnd"/>
                        <w:r w:rsidRPr="00F33E85">
                          <w:rPr>
                            <w:rFonts w:asciiTheme="majorHAnsi" w:hAnsiTheme="majorHAnsi"/>
                            <w:color w:val="1F4E79" w:themeColor="accent1" w:themeShade="80"/>
                            <w:sz w:val="20"/>
                            <w:szCs w:val="20"/>
                            <w:lang w:val="pt-BR"/>
                          </w:rPr>
                          <w:t>).</w:t>
                        </w:r>
                      </w:p>
                      <w:p w14:paraId="40BE4396" w14:textId="77777777" w:rsidR="00F33E85" w:rsidRPr="00F33E85" w:rsidRDefault="00F33E85" w:rsidP="00F33E85">
                        <w:pPr>
                          <w:tabs>
                            <w:tab w:val="left" w:pos="8152"/>
                          </w:tabs>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ab/>
                        </w:r>
                      </w:p>
                      <w:p w14:paraId="4BA5CAAD" w14:textId="7A6A69AC" w:rsidR="00F33E85" w:rsidRPr="00F33E85" w:rsidRDefault="00F33E85" w:rsidP="00F33E85">
                        <w:pPr>
                          <w:jc w:val="both"/>
                          <w:rPr>
                            <w:rFonts w:asciiTheme="majorHAnsi" w:hAnsiTheme="majorHAnsi"/>
                            <w:color w:val="1F4E79" w:themeColor="accent1" w:themeShade="80"/>
                            <w:sz w:val="20"/>
                            <w:szCs w:val="20"/>
                            <w:lang w:val="pt-BR"/>
                          </w:rPr>
                        </w:pPr>
                        <w:r w:rsidRPr="00F33E85">
                          <w:rPr>
                            <w:rFonts w:asciiTheme="majorHAnsi" w:hAnsiTheme="majorHAnsi"/>
                            <w:color w:val="1F4E79" w:themeColor="accent1" w:themeShade="80"/>
                            <w:sz w:val="20"/>
                            <w:szCs w:val="20"/>
                            <w:lang w:val="pt-BR"/>
                          </w:rPr>
                          <w:t>A atribuição do Comitê Brasileiro de Avaliação da Conformidade (CBAC) é estruturar, para a sociedade, um sistema de avaliação da conformidade harmonizado internacionalmente, por meio da proposição de princípios e políticas a serem adotados no âmbito do SBAC. É o Inmetro que faz o papel de secretaria executiva deste comitê.</w:t>
                        </w:r>
                      </w:p>
                    </w:txbxContent>
                  </v:textbox>
                </v:shape>
              </v:group>
            </w:pict>
          </mc:Fallback>
        </mc:AlternateContent>
      </w:r>
    </w:p>
    <w:p w14:paraId="73D4855B" w14:textId="4CF7D3B3" w:rsidR="00F33E85" w:rsidRPr="00556180" w:rsidRDefault="00F33E85" w:rsidP="00FC562D">
      <w:pPr>
        <w:jc w:val="center"/>
        <w:rPr>
          <w:rFonts w:asciiTheme="majorHAnsi" w:hAnsiTheme="majorHAnsi"/>
          <w:b/>
          <w:color w:val="1F4E79" w:themeColor="accent1" w:themeShade="80"/>
          <w:sz w:val="24"/>
          <w:szCs w:val="24"/>
          <w:lang w:val="pt-BR"/>
        </w:rPr>
      </w:pPr>
    </w:p>
    <w:p w14:paraId="3E894D70" w14:textId="0B0DC55D"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346C9023" w14:textId="13938C9D"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43E26F5F" w14:textId="0DC15573"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60D7757D" w14:textId="12291ECB"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44C31E6B" w14:textId="2439A9BA"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0C72B8D4" w14:textId="002AC849"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28295B35" w14:textId="350858EA"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559CD0F3" w14:textId="6139E1DD"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7C08EC2A" w14:textId="4BA8E197"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7D590B0E" w14:textId="77777777"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5C0A0568" w14:textId="20CBC89A"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077E4139" w14:textId="2D048F8A" w:rsidR="00F33E85" w:rsidRPr="00556180" w:rsidRDefault="00F33E85" w:rsidP="00FC562D">
      <w:pPr>
        <w:pStyle w:val="Corpodetexto"/>
        <w:tabs>
          <w:tab w:val="left" w:pos="6812"/>
          <w:tab w:val="left" w:pos="8915"/>
        </w:tabs>
        <w:spacing w:before="226" w:line="360" w:lineRule="auto"/>
        <w:ind w:left="0"/>
        <w:jc w:val="both"/>
        <w:rPr>
          <w:rFonts w:asciiTheme="majorHAnsi" w:hAnsiTheme="majorHAnsi"/>
          <w:color w:val="333333"/>
          <w:lang w:val="pt-BR"/>
        </w:rPr>
      </w:pPr>
    </w:p>
    <w:p w14:paraId="05DB64EA" w14:textId="44DFE5CA" w:rsidR="00FC562D" w:rsidRPr="00556180" w:rsidRDefault="00FC562D" w:rsidP="00FC562D">
      <w:pPr>
        <w:pStyle w:val="Corpodetexto"/>
        <w:tabs>
          <w:tab w:val="left" w:pos="6812"/>
          <w:tab w:val="left" w:pos="8915"/>
        </w:tabs>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ab/>
      </w:r>
      <w:r w:rsidRPr="00556180">
        <w:rPr>
          <w:rFonts w:asciiTheme="majorHAnsi" w:hAnsiTheme="majorHAnsi"/>
          <w:color w:val="333333"/>
          <w:lang w:val="pt-BR"/>
        </w:rPr>
        <w:tab/>
      </w:r>
    </w:p>
    <w:p w14:paraId="47A6EF24" w14:textId="6C5B9648" w:rsidR="00302342" w:rsidRPr="00556180" w:rsidRDefault="0024173A" w:rsidP="00A26570">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Certo, mas você </w:t>
      </w:r>
      <w:r w:rsidR="00150B87" w:rsidRPr="00556180">
        <w:rPr>
          <w:rFonts w:asciiTheme="majorHAnsi" w:hAnsiTheme="majorHAnsi"/>
          <w:color w:val="333333"/>
          <w:lang w:val="pt-BR"/>
        </w:rPr>
        <w:t>deve</w:t>
      </w:r>
      <w:r w:rsidRPr="00556180">
        <w:rPr>
          <w:rFonts w:asciiTheme="majorHAnsi" w:hAnsiTheme="majorHAnsi"/>
          <w:color w:val="333333"/>
          <w:lang w:val="pt-BR"/>
        </w:rPr>
        <w:t xml:space="preserve"> estar se perguntando: O que isso tudo tem a ver com meu dia a dia?</w:t>
      </w:r>
    </w:p>
    <w:p w14:paraId="78705531" w14:textId="60937AC6" w:rsidR="0024173A" w:rsidRPr="00556180" w:rsidRDefault="00CA50E9" w:rsidP="00A26570">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Muita coisa... Observe!</w:t>
      </w:r>
    </w:p>
    <w:p w14:paraId="6140C400" w14:textId="1BD53A20" w:rsidR="0024173A" w:rsidRPr="00556180" w:rsidRDefault="0024173A" w:rsidP="002F774F">
      <w:pPr>
        <w:pStyle w:val="Ttulo2"/>
        <w:rPr>
          <w:lang w:val="pt-BR"/>
        </w:rPr>
      </w:pPr>
      <w:bookmarkStart w:id="5" w:name="_Toc58267932"/>
      <w:r w:rsidRPr="00556180">
        <w:rPr>
          <w:lang w:val="pt-BR"/>
        </w:rPr>
        <w:t>Importância da Avaliação da Conformidade</w:t>
      </w:r>
      <w:bookmarkEnd w:id="5"/>
    </w:p>
    <w:p w14:paraId="256DEDB4" w14:textId="77777777" w:rsidR="000D5BC6" w:rsidRPr="00556180" w:rsidRDefault="000D5BC6" w:rsidP="000D5BC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Como você sabe que os produtos que você adquire não estão colocando em risco, sua saúde ou segurança? Você já parou para pensar que até mesmo um inocente brinquedo pode causar um acidente fatal?</w:t>
      </w:r>
    </w:p>
    <w:p w14:paraId="0544E8DD" w14:textId="77777777" w:rsidR="000D5BC6" w:rsidRPr="00556180" w:rsidRDefault="000D5BC6" w:rsidP="000D5BC6">
      <w:pPr>
        <w:pStyle w:val="Corpodetexto"/>
        <w:spacing w:before="226" w:line="360" w:lineRule="auto"/>
        <w:ind w:left="0"/>
        <w:jc w:val="both"/>
        <w:rPr>
          <w:rFonts w:asciiTheme="majorHAnsi" w:hAnsiTheme="majorHAnsi"/>
          <w:color w:val="333333"/>
          <w:lang w:val="pt-BR"/>
        </w:rPr>
      </w:pPr>
    </w:p>
    <w:p w14:paraId="5FFDF91E" w14:textId="77777777" w:rsidR="000D5BC6" w:rsidRPr="00556180" w:rsidRDefault="000D5BC6" w:rsidP="000D5BC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Pesquisas mostram que um simples brinquedo pode causar desde uma queda, até intoxicação em função da migração de metais pesados, estrangulamento, ingestão ou inalação do brinquedo ou partes dele.</w:t>
      </w:r>
    </w:p>
    <w:p w14:paraId="09A6D381" w14:textId="297049F8" w:rsidR="000D5BC6" w:rsidRPr="00556180" w:rsidRDefault="000D5BC6" w:rsidP="000D5BC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A atividade de avaliação da conformidade serve para isso...  Ela assegura a você que, determinado produto, processo ou serviço foi avaliado e aprovado.</w:t>
      </w:r>
    </w:p>
    <w:p w14:paraId="5FBB44C7" w14:textId="77777777" w:rsidR="000D5BC6" w:rsidRPr="00556180" w:rsidRDefault="000D5BC6" w:rsidP="000D5BC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No caso dos brinquedos infantis, por exemplo, durante a avaliação são verificados requisitos como: toxicidade, inflamabilidade, propriedades físicas e mecânicas, ruído, advertências e identificação de faixa etária, entre outros requisitos que propiciam confiança na segurança do produto com conformidade avaliada e aprovada.</w:t>
      </w:r>
    </w:p>
    <w:p w14:paraId="64E45968" w14:textId="2E4A7A35" w:rsidR="00420AF0" w:rsidRPr="00556180" w:rsidRDefault="00420AF0" w:rsidP="000D5BC6">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Assista ao vídeo da série "Faça Certo": Acidentes de consumo publicados na TV Inmetro – Canal oficial do Inmetro no Youtube.</w:t>
      </w:r>
    </w:p>
    <w:p w14:paraId="2746E9DD" w14:textId="77777777" w:rsidR="00420AF0" w:rsidRPr="00556180" w:rsidRDefault="00420AF0" w:rsidP="00420AF0">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Este vídeo alerta sobre possíveis perigos de alguns produtos e a importância de utilizá-los dentro dos padrões de segurança, evitando o risco de acidentes. </w:t>
      </w:r>
    </w:p>
    <w:tbl>
      <w:tblPr>
        <w:tblW w:w="15466" w:type="dxa"/>
        <w:tblCellMar>
          <w:top w:w="15" w:type="dxa"/>
          <w:left w:w="15" w:type="dxa"/>
          <w:bottom w:w="15" w:type="dxa"/>
          <w:right w:w="15" w:type="dxa"/>
        </w:tblCellMar>
        <w:tblLook w:val="04A0" w:firstRow="1" w:lastRow="0" w:firstColumn="1" w:lastColumn="0" w:noHBand="0" w:noVBand="1"/>
      </w:tblPr>
      <w:tblGrid>
        <w:gridCol w:w="15466"/>
      </w:tblGrid>
      <w:tr w:rsidR="00420AF0" w:rsidRPr="00556180" w14:paraId="4FE2E45F" w14:textId="77777777" w:rsidTr="00D15C32">
        <w:tc>
          <w:tcPr>
            <w:tcW w:w="15466" w:type="dxa"/>
            <w:vAlign w:val="center"/>
            <w:hideMark/>
          </w:tcPr>
          <w:p w14:paraId="66867928" w14:textId="77777777" w:rsidR="00420AF0" w:rsidRPr="00556180" w:rsidRDefault="00420AF0" w:rsidP="00D15C32">
            <w:pPr>
              <w:pStyle w:val="Corpodetexto"/>
              <w:spacing w:before="360" w:line="360" w:lineRule="auto"/>
              <w:ind w:left="0"/>
              <w:jc w:val="both"/>
              <w:rPr>
                <w:rFonts w:asciiTheme="majorHAnsi" w:hAnsiTheme="majorHAnsi"/>
                <w:b/>
                <w:color w:val="333333"/>
                <w:lang w:val="pt-BR"/>
              </w:rPr>
            </w:pPr>
            <w:r w:rsidRPr="00556180">
              <w:rPr>
                <w:rFonts w:asciiTheme="majorHAnsi" w:hAnsiTheme="majorHAnsi"/>
                <w:b/>
                <w:color w:val="333333"/>
                <w:lang w:val="pt-BR"/>
              </w:rPr>
              <w:t xml:space="preserve">Vídeo: </w:t>
            </w:r>
            <w:hyperlink r:id="rId15" w:history="1">
              <w:r w:rsidRPr="00556180">
                <w:rPr>
                  <w:rStyle w:val="Hyperlink"/>
                  <w:rFonts w:asciiTheme="majorHAnsi" w:hAnsiTheme="majorHAnsi"/>
                  <w:b/>
                  <w:lang w:val="pt-BR"/>
                </w:rPr>
                <w:t>https://www.youtube.com/watch?v=sybJa_iUMXE</w:t>
              </w:r>
            </w:hyperlink>
          </w:p>
        </w:tc>
      </w:tr>
    </w:tbl>
    <w:p w14:paraId="4E5FFF7B" w14:textId="77777777" w:rsidR="00420AF0" w:rsidRPr="00556180" w:rsidRDefault="00420AF0" w:rsidP="00420AF0">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 A série "Faça certo" tem o objetivo de conscientizar os consumidores sobre o uso correto de produtos com o selo de identificação da conformidade do Inmetro.</w:t>
      </w:r>
    </w:p>
    <w:p w14:paraId="1316987B" w14:textId="43DEA4B4" w:rsidR="00420AF0" w:rsidRPr="00556180" w:rsidRDefault="00420AF0" w:rsidP="00A26570">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Mas continuando...</w:t>
      </w:r>
    </w:p>
    <w:p w14:paraId="3A2D71E6" w14:textId="612FA7FA" w:rsidR="00DA0DB3" w:rsidRPr="00556180" w:rsidRDefault="00DA0DB3" w:rsidP="00A26570">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Você lembra da polêmica mudança no padrão de tomadas?</w:t>
      </w:r>
    </w:p>
    <w:p w14:paraId="1DA1F922" w14:textId="7E539520" w:rsidR="00F8634D" w:rsidRPr="00556180" w:rsidRDefault="00156021" w:rsidP="00F8634D">
      <w:pPr>
        <w:pStyle w:val="Corpodetexto"/>
        <w:spacing w:before="360"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55168" behindDoc="0" locked="0" layoutInCell="1" allowOverlap="1" wp14:anchorId="7AD470DC" wp14:editId="31ED794F">
            <wp:simplePos x="0" y="0"/>
            <wp:positionH relativeFrom="column">
              <wp:posOffset>-3810</wp:posOffset>
            </wp:positionH>
            <wp:positionV relativeFrom="paragraph">
              <wp:posOffset>109220</wp:posOffset>
            </wp:positionV>
            <wp:extent cx="1356360" cy="2108835"/>
            <wp:effectExtent l="0" t="0" r="0" b="571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56360" cy="2108835"/>
                    </a:xfrm>
                    <a:prstGeom prst="rect">
                      <a:avLst/>
                    </a:prstGeom>
                  </pic:spPr>
                </pic:pic>
              </a:graphicData>
            </a:graphic>
            <wp14:sizeRelH relativeFrom="page">
              <wp14:pctWidth>0</wp14:pctWidth>
            </wp14:sizeRelH>
            <wp14:sizeRelV relativeFrom="page">
              <wp14:pctHeight>0</wp14:pctHeight>
            </wp14:sizeRelV>
          </wp:anchor>
        </w:drawing>
      </w:r>
      <w:r w:rsidR="00F8634D" w:rsidRPr="00556180">
        <w:rPr>
          <w:rFonts w:asciiTheme="majorHAnsi" w:hAnsiTheme="majorHAnsi"/>
          <w:color w:val="333333"/>
          <w:lang w:val="pt-BR"/>
        </w:rPr>
        <w:t xml:space="preserve">Esse programa de avaliação da conformidade foi criado para dar maior segurança ao consumidor ao tentar diminuir a possibilidade de choques elétricos, incêndios e mortes. </w:t>
      </w:r>
    </w:p>
    <w:p w14:paraId="3F02F04D" w14:textId="7E6EC3E3" w:rsidR="00F8634D" w:rsidRPr="00556180" w:rsidRDefault="00F8634D"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Nos últimos dez anos, o </w:t>
      </w:r>
      <w:proofErr w:type="spellStart"/>
      <w:r w:rsidRPr="00556180">
        <w:rPr>
          <w:rFonts w:asciiTheme="majorHAnsi" w:hAnsiTheme="majorHAnsi"/>
          <w:color w:val="333333"/>
          <w:lang w:val="pt-BR"/>
        </w:rPr>
        <w:t>Datasus</w:t>
      </w:r>
      <w:proofErr w:type="spellEnd"/>
      <w:r w:rsidRPr="00556180">
        <w:rPr>
          <w:rFonts w:asciiTheme="majorHAnsi" w:hAnsiTheme="majorHAnsi"/>
          <w:color w:val="333333"/>
          <w:lang w:val="pt-BR"/>
        </w:rPr>
        <w:t xml:space="preserve"> registrou 13.776 internações com 379 óbitos e mais 15.418 mortes imediatas decorrentes de acidentes relativos à </w:t>
      </w:r>
      <w:r w:rsidRPr="00556180">
        <w:rPr>
          <w:rFonts w:asciiTheme="majorHAnsi" w:hAnsiTheme="majorHAnsi"/>
          <w:color w:val="333333"/>
          <w:lang w:val="pt-BR"/>
        </w:rPr>
        <w:lastRenderedPageBreak/>
        <w:t xml:space="preserve">exposição </w:t>
      </w:r>
      <w:proofErr w:type="gramStart"/>
      <w:r w:rsidRPr="00556180">
        <w:rPr>
          <w:rFonts w:asciiTheme="majorHAnsi" w:hAnsiTheme="majorHAnsi"/>
          <w:color w:val="333333"/>
          <w:lang w:val="pt-BR"/>
        </w:rPr>
        <w:t>à</w:t>
      </w:r>
      <w:proofErr w:type="gramEnd"/>
      <w:r w:rsidRPr="00556180">
        <w:rPr>
          <w:rFonts w:asciiTheme="majorHAnsi" w:hAnsiTheme="majorHAnsi"/>
          <w:color w:val="333333"/>
          <w:lang w:val="pt-BR"/>
        </w:rPr>
        <w:t xml:space="preserve"> correntes elétricas em residências, escolas, asilos e locais de trabalho.</w:t>
      </w:r>
    </w:p>
    <w:p w14:paraId="487FE9FB" w14:textId="77777777" w:rsidR="00F8634D" w:rsidRPr="00556180" w:rsidRDefault="00F8634D" w:rsidP="00F8634D">
      <w:pPr>
        <w:pStyle w:val="Corpodetexto"/>
        <w:spacing w:before="360" w:line="360" w:lineRule="auto"/>
        <w:ind w:left="0"/>
        <w:jc w:val="both"/>
        <w:rPr>
          <w:rFonts w:asciiTheme="majorHAnsi" w:hAnsiTheme="majorHAnsi"/>
          <w:color w:val="333333"/>
          <w:lang w:val="pt-BR"/>
        </w:rPr>
      </w:pPr>
      <w:proofErr w:type="gramStart"/>
      <w:r w:rsidRPr="00556180">
        <w:rPr>
          <w:rFonts w:asciiTheme="majorHAnsi" w:hAnsiTheme="majorHAnsi"/>
          <w:color w:val="333333"/>
          <w:lang w:val="pt-BR"/>
        </w:rPr>
        <w:t>Interessante</w:t>
      </w:r>
      <w:proofErr w:type="gramEnd"/>
      <w:r w:rsidRPr="00556180">
        <w:rPr>
          <w:rFonts w:asciiTheme="majorHAnsi" w:hAnsiTheme="majorHAnsi"/>
          <w:color w:val="333333"/>
          <w:lang w:val="pt-BR"/>
        </w:rPr>
        <w:t xml:space="preserve"> não é?</w:t>
      </w:r>
    </w:p>
    <w:p w14:paraId="2D8E17B2" w14:textId="77777777" w:rsidR="00F8634D" w:rsidRPr="00556180" w:rsidRDefault="00F8634D"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A Avaliação da Conformidade, além de propiciar confiança assegurando que produtos, processos ou serviços não oferecem risco a saúde e segurança do consumidor e do meio ambiente, é um importante instrumento estratégico para o desenvolvimento econômico dos países.</w:t>
      </w:r>
    </w:p>
    <w:p w14:paraId="2A49EAC7" w14:textId="77777777" w:rsidR="00F8634D" w:rsidRPr="00556180" w:rsidRDefault="00F8634D"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Em relação ao comércio internacional, é particularmente importante avaliar a conformidade para que o fornecedor possa demonstrar para o mercado mundial, que seu produto atende a requisitos técnicos preestabelecidos. O selo de identificação da conformidade é a evidência de que o produto passou pelo processo de avaliação da conformidade.</w:t>
      </w:r>
    </w:p>
    <w:p w14:paraId="2AEADFC4" w14:textId="77777777" w:rsidR="00F8634D" w:rsidRPr="00556180" w:rsidRDefault="00F8634D"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A atividade de avaliação da conformidade, aplicada de forma correta, não deve envolver recursos superiores aos que a sociedade está disposta a investir. Para ser duplamente bem-sucedida ela deve cumprir seu papel sem tornar-se um ônus para as empresas envolvidas.</w:t>
      </w:r>
    </w:p>
    <w:p w14:paraId="78B01D6A" w14:textId="77777777" w:rsidR="00F8634D" w:rsidRPr="00556180" w:rsidRDefault="00F8634D"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Mas como toda atividade, ela precisa ser executada de forma correta, para que não cause prejuízo para a sociedade.</w:t>
      </w:r>
    </w:p>
    <w:p w14:paraId="6C2C4946" w14:textId="17656292" w:rsidR="00CC7B25" w:rsidRPr="00556180" w:rsidRDefault="00CC7B25" w:rsidP="00F8634D">
      <w:pPr>
        <w:pStyle w:val="Corpodetexto"/>
        <w:spacing w:before="360" w:line="360" w:lineRule="auto"/>
        <w:ind w:left="0"/>
        <w:jc w:val="both"/>
        <w:rPr>
          <w:rFonts w:asciiTheme="majorHAnsi" w:hAnsiTheme="majorHAnsi"/>
          <w:color w:val="333333"/>
          <w:lang w:val="pt-BR"/>
        </w:rPr>
      </w:pPr>
      <w:r w:rsidRPr="00556180">
        <w:rPr>
          <w:rFonts w:asciiTheme="majorHAnsi" w:hAnsiTheme="majorHAnsi"/>
          <w:color w:val="333333"/>
          <w:lang w:val="pt-BR"/>
        </w:rPr>
        <w:t>Observe:</w:t>
      </w:r>
    </w:p>
    <w:p w14:paraId="278346A5" w14:textId="77777777" w:rsidR="00F8634D" w:rsidRPr="00556180" w:rsidRDefault="00F8634D" w:rsidP="009E6593">
      <w:pPr>
        <w:pStyle w:val="Ttulo2"/>
        <w:ind w:left="0" w:firstLine="0"/>
        <w:rPr>
          <w:lang w:val="pt-BR"/>
        </w:rPr>
      </w:pPr>
    </w:p>
    <w:p w14:paraId="79D0871F" w14:textId="1AE7FFBC" w:rsidR="009E6593" w:rsidRPr="00556180" w:rsidRDefault="00CC7B25" w:rsidP="009E6593">
      <w:pPr>
        <w:pStyle w:val="Ttulo2"/>
        <w:ind w:left="0" w:firstLine="0"/>
        <w:rPr>
          <w:rFonts w:asciiTheme="majorHAnsi" w:hAnsiTheme="majorHAnsi"/>
          <w:color w:val="333333"/>
          <w:lang w:val="pt-BR"/>
        </w:rPr>
      </w:pPr>
      <w:bookmarkStart w:id="6" w:name="_Toc58267933"/>
      <w:r w:rsidRPr="00556180">
        <w:rPr>
          <w:lang w:val="pt-BR"/>
        </w:rPr>
        <w:t>Vantagens e desvantagens da Avaliação da Conformidade</w:t>
      </w:r>
      <w:bookmarkEnd w:id="6"/>
    </w:p>
    <w:p w14:paraId="7C2F5389" w14:textId="7239E5FB" w:rsidR="00082BA1" w:rsidRPr="00556180" w:rsidRDefault="00082BA1" w:rsidP="009E6593">
      <w:pPr>
        <w:pStyle w:val="Corpodetexto"/>
        <w:spacing w:before="226" w:line="360" w:lineRule="auto"/>
        <w:ind w:left="0"/>
        <w:jc w:val="both"/>
        <w:rPr>
          <w:rFonts w:asciiTheme="majorHAnsi" w:hAnsiTheme="majorHAnsi"/>
          <w:color w:val="333333"/>
          <w:lang w:val="pt-BR"/>
        </w:rPr>
      </w:pPr>
    </w:p>
    <w:p w14:paraId="1A786153" w14:textId="77777777" w:rsidR="00A82E86" w:rsidRPr="00556180" w:rsidRDefault="00A82E86" w:rsidP="00A82E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 Avaliação da Conformidade é um extenso, complexo   e   poderoso instrumento   estratégico para o desenvolvimento das economias nacionais e internacionais. </w:t>
      </w:r>
    </w:p>
    <w:p w14:paraId="37433F05"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Veja que interessante:</w:t>
      </w:r>
    </w:p>
    <w:p w14:paraId="7EA044C0" w14:textId="77777777" w:rsidR="00A82E86" w:rsidRPr="00556180" w:rsidRDefault="00A82E86" w:rsidP="00A82E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Para as </w:t>
      </w:r>
      <w:r w:rsidRPr="00556180">
        <w:rPr>
          <w:rFonts w:asciiTheme="majorHAnsi" w:hAnsiTheme="majorHAnsi"/>
          <w:b/>
          <w:color w:val="333333"/>
          <w:lang w:val="pt-BR"/>
        </w:rPr>
        <w:t>empresas</w:t>
      </w:r>
      <w:r w:rsidRPr="00556180">
        <w:rPr>
          <w:rFonts w:asciiTheme="majorHAnsi" w:hAnsiTheme="majorHAnsi"/>
          <w:color w:val="333333"/>
          <w:lang w:val="pt-BR"/>
        </w:rPr>
        <w:t xml:space="preserve">, a Avaliação da Conformidade induz à busca contínua da melhoria da qualidade. As empresas que se engajam neste movimento, orientam-se para assegurar a qualidade dos seus produtos, processos ou serviços, beneficiando-se com a melhoria da produtividade e aumento da </w:t>
      </w:r>
      <w:r w:rsidRPr="00556180">
        <w:rPr>
          <w:rFonts w:asciiTheme="majorHAnsi" w:hAnsiTheme="majorHAnsi"/>
          <w:color w:val="333333"/>
          <w:lang w:val="pt-BR"/>
        </w:rPr>
        <w:lastRenderedPageBreak/>
        <w:t>competitividade, e tornando a concorrência mais justa, a medida em que indica claramente os produtos, processos ou serviços que atendem aos requisitos especificados.</w:t>
      </w:r>
    </w:p>
    <w:p w14:paraId="26EA5449" w14:textId="77777777" w:rsidR="00A82E86" w:rsidRPr="00556180" w:rsidRDefault="00A82E86" w:rsidP="00A82E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No caso do </w:t>
      </w:r>
      <w:r w:rsidRPr="00556180">
        <w:rPr>
          <w:rFonts w:asciiTheme="majorHAnsi" w:hAnsiTheme="majorHAnsi"/>
          <w:b/>
          <w:color w:val="333333"/>
          <w:lang w:val="pt-BR"/>
        </w:rPr>
        <w:t>Estado</w:t>
      </w:r>
      <w:r w:rsidRPr="00556180">
        <w:rPr>
          <w:rFonts w:asciiTheme="majorHAnsi" w:hAnsiTheme="majorHAnsi"/>
          <w:color w:val="333333"/>
          <w:lang w:val="pt-BR"/>
        </w:rPr>
        <w:t>, a adoção da Avaliação da Conformidade, no âmbito compulsório, ou seja, obrigatório, é uma ferramenta que fortalece o poder regulatório das instituições públicas, sendo um instrumento eficiente de proteção à saúde e segurança do consumidor e ao meio ambiente.</w:t>
      </w:r>
    </w:p>
    <w:p w14:paraId="32622C20" w14:textId="72FBB552" w:rsidR="00A82E86" w:rsidRPr="00556180" w:rsidRDefault="00A82E86" w:rsidP="00A82E86">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44928" behindDoc="1" locked="0" layoutInCell="1" allowOverlap="1" wp14:anchorId="1F4B36B1" wp14:editId="0E6F03C1">
            <wp:simplePos x="0" y="0"/>
            <wp:positionH relativeFrom="column">
              <wp:posOffset>1183005</wp:posOffset>
            </wp:positionH>
            <wp:positionV relativeFrom="paragraph">
              <wp:posOffset>558800</wp:posOffset>
            </wp:positionV>
            <wp:extent cx="4039870" cy="358775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39870" cy="3587750"/>
                    </a:xfrm>
                    <a:prstGeom prst="rect">
                      <a:avLst/>
                    </a:prstGeom>
                  </pic:spPr>
                </pic:pic>
              </a:graphicData>
            </a:graphic>
            <wp14:sizeRelH relativeFrom="page">
              <wp14:pctWidth>0</wp14:pctWidth>
            </wp14:sizeRelH>
            <wp14:sizeRelV relativeFrom="page">
              <wp14:pctHeight>0</wp14:pctHeight>
            </wp14:sizeRelV>
          </wp:anchor>
        </w:drawing>
      </w:r>
      <w:r w:rsidRPr="00556180">
        <w:rPr>
          <w:rFonts w:asciiTheme="majorHAnsi" w:hAnsiTheme="majorHAnsi"/>
          <w:color w:val="333333"/>
          <w:lang w:val="pt-BR"/>
        </w:rPr>
        <w:t>A imagem abaixo mostra alguns dos benefícios da Avaliação da Conformidade dentro de um contexto econômico.</w:t>
      </w:r>
    </w:p>
    <w:p w14:paraId="35FB77C3" w14:textId="7429645A" w:rsidR="00A82E86" w:rsidRPr="00556180" w:rsidRDefault="00A82E86" w:rsidP="00A82E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Observe:</w:t>
      </w:r>
    </w:p>
    <w:p w14:paraId="69CEE7E7" w14:textId="2A5E7AF6" w:rsidR="00A82E86" w:rsidRPr="00556180" w:rsidRDefault="00A82E86" w:rsidP="00A82E86">
      <w:pPr>
        <w:pStyle w:val="Corpodetexto"/>
        <w:spacing w:before="226" w:line="360" w:lineRule="auto"/>
        <w:ind w:left="0"/>
        <w:jc w:val="center"/>
        <w:rPr>
          <w:rFonts w:asciiTheme="majorHAnsi" w:hAnsiTheme="majorHAnsi"/>
          <w:color w:val="333333"/>
          <w:lang w:val="pt-BR"/>
        </w:rPr>
      </w:pPr>
    </w:p>
    <w:p w14:paraId="58028683"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73EF2228"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37FE5F2E"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34962AEC"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7FF976F3"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2055329A" w14:textId="77777777" w:rsidR="00A82E86" w:rsidRPr="00556180" w:rsidRDefault="00A82E86" w:rsidP="00A82E86">
      <w:pPr>
        <w:pStyle w:val="Corpodetexto"/>
        <w:spacing w:before="226" w:line="360" w:lineRule="auto"/>
        <w:ind w:left="0"/>
        <w:jc w:val="both"/>
        <w:rPr>
          <w:rFonts w:asciiTheme="majorHAnsi" w:hAnsiTheme="majorHAnsi"/>
          <w:b/>
          <w:color w:val="333333"/>
          <w:lang w:val="pt-BR"/>
        </w:rPr>
      </w:pPr>
    </w:p>
    <w:p w14:paraId="7BF9C52F" w14:textId="0B2E509B" w:rsidR="001D62CD" w:rsidRPr="00556180" w:rsidRDefault="001D62CD" w:rsidP="00A82E86">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O que o consumidor ganha com ela?</w:t>
      </w:r>
    </w:p>
    <w:p w14:paraId="49CC4A31" w14:textId="77777777" w:rsidR="00A82E86" w:rsidRPr="00556180" w:rsidRDefault="00A82E86" w:rsidP="00A26570">
      <w:pPr>
        <w:pStyle w:val="Corpodetexto"/>
        <w:spacing w:before="226" w:line="360" w:lineRule="auto"/>
        <w:ind w:left="0"/>
        <w:jc w:val="both"/>
        <w:rPr>
          <w:rFonts w:ascii="Helvetica" w:hAnsi="Helvetica"/>
          <w:color w:val="666666"/>
          <w:sz w:val="20"/>
          <w:szCs w:val="20"/>
          <w:shd w:val="clear" w:color="auto" w:fill="FFFFFF"/>
          <w:lang w:val="pt-BR"/>
        </w:rPr>
      </w:pPr>
      <w:r w:rsidRPr="00556180">
        <w:rPr>
          <w:rFonts w:asciiTheme="majorHAnsi" w:hAnsiTheme="majorHAnsi"/>
          <w:color w:val="333333"/>
          <w:lang w:val="pt-BR"/>
        </w:rPr>
        <w:t>O   consumidor   também   beneficia- se   da   Avaliação   da Conformidade, uma vez que ela é um mecanismo que provê confiança aos consumidores de que os produtos, processos e serviços adquiridos são próprios para o uso a que se destinam e que não oferecem risco a sua saúde e segurança, tão pouco ao meio ambiente. Motivados pela confiança, alguns consumidores podem optar por produtos com a conformidade avaliada e aprovada</w:t>
      </w:r>
      <w:r w:rsidRPr="00556180">
        <w:rPr>
          <w:rFonts w:ascii="Helvetica" w:hAnsi="Helvetica"/>
          <w:color w:val="666666"/>
          <w:sz w:val="20"/>
          <w:szCs w:val="20"/>
          <w:shd w:val="clear" w:color="auto" w:fill="FFFFFF"/>
          <w:lang w:val="pt-BR"/>
        </w:rPr>
        <w:t>.</w:t>
      </w:r>
    </w:p>
    <w:p w14:paraId="798212B9" w14:textId="5CBF1606" w:rsidR="002F774F" w:rsidRPr="00556180" w:rsidRDefault="00252210" w:rsidP="00A26570">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Certo, mas a</w:t>
      </w:r>
      <w:r w:rsidR="002F774F" w:rsidRPr="00556180">
        <w:rPr>
          <w:rFonts w:asciiTheme="majorHAnsi" w:hAnsiTheme="majorHAnsi"/>
          <w:b/>
          <w:color w:val="333333"/>
          <w:lang w:val="pt-BR"/>
        </w:rPr>
        <w:t>té agora só vimos vantagens</w:t>
      </w:r>
      <w:r w:rsidR="00A82E86" w:rsidRPr="00556180">
        <w:rPr>
          <w:rFonts w:asciiTheme="majorHAnsi" w:hAnsiTheme="majorHAnsi"/>
          <w:b/>
          <w:color w:val="333333"/>
          <w:lang w:val="pt-BR"/>
        </w:rPr>
        <w:t>.... Existem</w:t>
      </w:r>
      <w:r w:rsidR="002F774F" w:rsidRPr="00556180">
        <w:rPr>
          <w:rFonts w:asciiTheme="majorHAnsi" w:hAnsiTheme="majorHAnsi"/>
          <w:b/>
          <w:color w:val="333333"/>
          <w:lang w:val="pt-BR"/>
        </w:rPr>
        <w:t xml:space="preserve"> desvantagens?</w:t>
      </w:r>
    </w:p>
    <w:p w14:paraId="097F590A" w14:textId="5C1F3784" w:rsidR="00F506D5" w:rsidRPr="00556180" w:rsidRDefault="002F774F" w:rsidP="00A26570">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As desvantagens ocorrem se a Avaliação da Conformidade for </w:t>
      </w:r>
      <w:r w:rsidRPr="00556180">
        <w:rPr>
          <w:rFonts w:asciiTheme="majorHAnsi" w:hAnsiTheme="majorHAnsi"/>
          <w:b/>
          <w:color w:val="333333"/>
          <w:lang w:val="pt-BR"/>
        </w:rPr>
        <w:t>aplicada de forma incorreta</w:t>
      </w:r>
      <w:r w:rsidRPr="00556180">
        <w:rPr>
          <w:rFonts w:asciiTheme="majorHAnsi" w:hAnsiTheme="majorHAnsi"/>
          <w:color w:val="333333"/>
          <w:lang w:val="pt-BR"/>
        </w:rPr>
        <w:t>. Nesse caso ela pode</w:t>
      </w:r>
      <w:r w:rsidR="00C44D6C" w:rsidRPr="00556180">
        <w:rPr>
          <w:rFonts w:asciiTheme="majorHAnsi" w:hAnsiTheme="majorHAnsi"/>
          <w:color w:val="333333"/>
          <w:lang w:val="pt-BR"/>
        </w:rPr>
        <w:t>:</w:t>
      </w:r>
    </w:p>
    <w:p w14:paraId="61588EFC" w14:textId="77777777" w:rsidR="00156021" w:rsidRPr="00556180" w:rsidRDefault="00156021" w:rsidP="00A26570">
      <w:pPr>
        <w:pStyle w:val="Corpodetexto"/>
        <w:spacing w:before="226" w:line="360" w:lineRule="auto"/>
        <w:ind w:left="0"/>
        <w:jc w:val="both"/>
        <w:rPr>
          <w:rFonts w:asciiTheme="majorHAnsi" w:hAnsiTheme="majorHAnsi"/>
          <w:color w:val="333333"/>
          <w:lang w:val="pt-BR"/>
        </w:rPr>
      </w:pPr>
    </w:p>
    <w:p w14:paraId="1D7235C9" w14:textId="77777777" w:rsidR="00156021" w:rsidRPr="00556180" w:rsidRDefault="00156021" w:rsidP="00A26570">
      <w:pPr>
        <w:pStyle w:val="Corpodetexto"/>
        <w:spacing w:before="226" w:line="360" w:lineRule="auto"/>
        <w:ind w:left="0"/>
        <w:jc w:val="both"/>
        <w:rPr>
          <w:rFonts w:asciiTheme="majorHAnsi" w:hAnsiTheme="majorHAnsi"/>
          <w:color w:val="333333"/>
          <w:lang w:val="pt-BR"/>
        </w:rPr>
      </w:pPr>
    </w:p>
    <w:p w14:paraId="41C11CE4" w14:textId="34A1A363" w:rsidR="00A82E86" w:rsidRPr="00556180" w:rsidRDefault="00395E8A" w:rsidP="00A910BA">
      <w:pPr>
        <w:pStyle w:val="Corpodetexto"/>
        <w:numPr>
          <w:ilvl w:val="0"/>
          <w:numId w:val="5"/>
        </w:numPr>
        <w:tabs>
          <w:tab w:val="left" w:pos="567"/>
          <w:tab w:val="left" w:pos="3686"/>
          <w:tab w:val="left" w:pos="3969"/>
          <w:tab w:val="left" w:pos="4111"/>
        </w:tabs>
        <w:spacing w:before="226"/>
        <w:ind w:left="357" w:hanging="357"/>
        <w:jc w:val="both"/>
        <w:rPr>
          <w:rFonts w:asciiTheme="majorHAnsi" w:hAnsiTheme="majorHAnsi"/>
          <w:color w:val="333333"/>
          <w:lang w:val="pt-BR"/>
        </w:rPr>
      </w:pPr>
      <w:r w:rsidRPr="00556180">
        <w:rPr>
          <w:rFonts w:asciiTheme="majorHAnsi" w:hAnsiTheme="majorHAnsi" w:cs="Verdana"/>
          <w:noProof/>
          <w:lang w:val="pt-BR" w:eastAsia="pt-BR"/>
        </w:rPr>
        <w:drawing>
          <wp:anchor distT="0" distB="0" distL="114300" distR="114300" simplePos="0" relativeHeight="251661312" behindDoc="1" locked="0" layoutInCell="1" allowOverlap="1" wp14:anchorId="59852DD1" wp14:editId="53EFCE57">
            <wp:simplePos x="0" y="0"/>
            <wp:positionH relativeFrom="column">
              <wp:posOffset>3810</wp:posOffset>
            </wp:positionH>
            <wp:positionV relativeFrom="paragraph">
              <wp:posOffset>5080</wp:posOffset>
            </wp:positionV>
            <wp:extent cx="2513330" cy="1697990"/>
            <wp:effectExtent l="0" t="0" r="127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13330" cy="1697990"/>
                    </a:xfrm>
                    <a:prstGeom prst="rect">
                      <a:avLst/>
                    </a:prstGeom>
                  </pic:spPr>
                </pic:pic>
              </a:graphicData>
            </a:graphic>
            <wp14:sizeRelH relativeFrom="page">
              <wp14:pctWidth>0</wp14:pctWidth>
            </wp14:sizeRelH>
            <wp14:sizeRelV relativeFrom="page">
              <wp14:pctHeight>0</wp14:pctHeight>
            </wp14:sizeRelV>
          </wp:anchor>
        </w:drawing>
      </w:r>
      <w:r w:rsidR="00A82E86" w:rsidRPr="00556180">
        <w:rPr>
          <w:rFonts w:asciiTheme="majorHAnsi" w:hAnsiTheme="majorHAnsi"/>
          <w:color w:val="333333"/>
          <w:lang w:val="pt-BR"/>
        </w:rPr>
        <w:t>Ser um fardo para as empresas;</w:t>
      </w:r>
    </w:p>
    <w:p w14:paraId="287E3491" w14:textId="77777777" w:rsidR="00A82E86" w:rsidRPr="00556180" w:rsidRDefault="00A82E86" w:rsidP="00A910BA">
      <w:pPr>
        <w:pStyle w:val="Corpodetexto"/>
        <w:numPr>
          <w:ilvl w:val="0"/>
          <w:numId w:val="4"/>
        </w:numPr>
        <w:tabs>
          <w:tab w:val="left" w:pos="567"/>
          <w:tab w:val="left" w:pos="3686"/>
          <w:tab w:val="left" w:pos="3969"/>
          <w:tab w:val="left" w:pos="4395"/>
        </w:tabs>
        <w:spacing w:before="226"/>
        <w:ind w:left="357" w:hanging="357"/>
        <w:jc w:val="both"/>
        <w:rPr>
          <w:rFonts w:asciiTheme="majorHAnsi" w:hAnsiTheme="majorHAnsi"/>
          <w:color w:val="333333"/>
          <w:lang w:val="pt-BR"/>
        </w:rPr>
      </w:pPr>
      <w:r w:rsidRPr="00556180">
        <w:rPr>
          <w:rFonts w:asciiTheme="majorHAnsi" w:hAnsiTheme="majorHAnsi"/>
          <w:color w:val="333333"/>
          <w:lang w:val="pt-BR"/>
        </w:rPr>
        <w:t>Criar barreiras ao comércio;</w:t>
      </w:r>
    </w:p>
    <w:p w14:paraId="0CB35B12" w14:textId="34905B35" w:rsidR="00A82E86" w:rsidRPr="00556180" w:rsidRDefault="00A82E86" w:rsidP="00A910BA">
      <w:pPr>
        <w:pStyle w:val="Corpodetexto"/>
        <w:numPr>
          <w:ilvl w:val="0"/>
          <w:numId w:val="3"/>
        </w:numPr>
        <w:tabs>
          <w:tab w:val="left" w:pos="567"/>
          <w:tab w:val="left" w:pos="3686"/>
          <w:tab w:val="left" w:pos="3969"/>
          <w:tab w:val="left" w:pos="4395"/>
        </w:tabs>
        <w:spacing w:before="226"/>
        <w:ind w:left="357" w:hanging="357"/>
        <w:jc w:val="both"/>
        <w:rPr>
          <w:rFonts w:asciiTheme="majorHAnsi" w:hAnsiTheme="majorHAnsi"/>
          <w:color w:val="333333"/>
          <w:lang w:val="pt-BR"/>
        </w:rPr>
      </w:pPr>
      <w:r w:rsidRPr="00556180">
        <w:rPr>
          <w:rFonts w:asciiTheme="majorHAnsi" w:hAnsiTheme="majorHAnsi"/>
          <w:color w:val="333333"/>
          <w:lang w:val="pt-BR"/>
        </w:rPr>
        <w:t>Inibir a inovação;</w:t>
      </w:r>
    </w:p>
    <w:p w14:paraId="57B98473" w14:textId="7110318F" w:rsidR="00A82E86" w:rsidRPr="00556180" w:rsidRDefault="00A82E86" w:rsidP="00A910BA">
      <w:pPr>
        <w:pStyle w:val="Corpodetexto"/>
        <w:numPr>
          <w:ilvl w:val="0"/>
          <w:numId w:val="2"/>
        </w:numPr>
        <w:tabs>
          <w:tab w:val="left" w:pos="567"/>
          <w:tab w:val="left" w:pos="3686"/>
          <w:tab w:val="left" w:pos="3828"/>
          <w:tab w:val="left" w:pos="3969"/>
          <w:tab w:val="left" w:pos="4111"/>
          <w:tab w:val="left" w:pos="4253"/>
        </w:tabs>
        <w:spacing w:before="226"/>
        <w:ind w:left="357" w:hanging="357"/>
        <w:jc w:val="both"/>
        <w:rPr>
          <w:rFonts w:asciiTheme="majorHAnsi" w:hAnsiTheme="majorHAnsi"/>
          <w:color w:val="333333"/>
          <w:lang w:val="pt-BR"/>
        </w:rPr>
      </w:pPr>
      <w:r w:rsidRPr="00556180">
        <w:rPr>
          <w:rFonts w:asciiTheme="majorHAnsi" w:hAnsiTheme="majorHAnsi"/>
          <w:color w:val="333333"/>
          <w:lang w:val="pt-BR"/>
        </w:rPr>
        <w:t xml:space="preserve">Confundir o mercado com a quantidade excessiva de marcas e marcações.  </w:t>
      </w:r>
    </w:p>
    <w:p w14:paraId="41862A80" w14:textId="77777777" w:rsidR="00156021" w:rsidRPr="00556180" w:rsidRDefault="00156021" w:rsidP="00156021">
      <w:pPr>
        <w:pStyle w:val="Corpodetexto"/>
        <w:tabs>
          <w:tab w:val="left" w:pos="567"/>
          <w:tab w:val="left" w:pos="3686"/>
          <w:tab w:val="left" w:pos="3828"/>
          <w:tab w:val="left" w:pos="3969"/>
          <w:tab w:val="left" w:pos="4111"/>
          <w:tab w:val="left" w:pos="4253"/>
        </w:tabs>
        <w:spacing w:before="226"/>
        <w:ind w:left="357"/>
        <w:jc w:val="both"/>
        <w:rPr>
          <w:rFonts w:asciiTheme="majorHAnsi" w:hAnsiTheme="majorHAnsi"/>
          <w:color w:val="333333"/>
          <w:lang w:val="pt-BR"/>
        </w:rPr>
      </w:pPr>
    </w:p>
    <w:p w14:paraId="0160756A" w14:textId="17B5FFD2" w:rsidR="00395E8A" w:rsidRPr="00556180" w:rsidRDefault="0068540B" w:rsidP="00395E8A">
      <w:pPr>
        <w:pStyle w:val="Corpodetexto"/>
        <w:tabs>
          <w:tab w:val="left" w:pos="567"/>
          <w:tab w:val="left" w:pos="3686"/>
          <w:tab w:val="left" w:pos="3828"/>
          <w:tab w:val="left" w:pos="3969"/>
          <w:tab w:val="left" w:pos="4111"/>
          <w:tab w:val="left" w:pos="4253"/>
        </w:tabs>
        <w:spacing w:before="226"/>
        <w:ind w:left="357"/>
        <w:jc w:val="both"/>
        <w:rPr>
          <w:rFonts w:asciiTheme="majorHAnsi" w:hAnsiTheme="majorHAnsi"/>
          <w:color w:val="333333"/>
          <w:lang w:val="pt-BR"/>
        </w:rPr>
      </w:pPr>
      <w:r w:rsidRPr="00556180">
        <w:rPr>
          <w:rFonts w:asciiTheme="majorHAnsi" w:hAnsiTheme="majorHAnsi"/>
          <w:noProof/>
          <w:color w:val="333333"/>
          <w:lang w:val="pt-BR" w:eastAsia="pt-BR"/>
        </w:rPr>
        <mc:AlternateContent>
          <mc:Choice Requires="wps">
            <w:drawing>
              <wp:anchor distT="0" distB="0" distL="114300" distR="114300" simplePos="0" relativeHeight="251651072" behindDoc="1" locked="0" layoutInCell="1" allowOverlap="1" wp14:anchorId="26797841" wp14:editId="7DD9C020">
                <wp:simplePos x="0" y="0"/>
                <wp:positionH relativeFrom="column">
                  <wp:posOffset>15240</wp:posOffset>
                </wp:positionH>
                <wp:positionV relativeFrom="paragraph">
                  <wp:posOffset>322580</wp:posOffset>
                </wp:positionV>
                <wp:extent cx="6222365" cy="3104707"/>
                <wp:effectExtent l="57150" t="57150" r="121285" b="114935"/>
                <wp:wrapNone/>
                <wp:docPr id="27" name="Arredondar Retângulo em um Canto Diagonal 27"/>
                <wp:cNvGraphicFramePr/>
                <a:graphic xmlns:a="http://schemas.openxmlformats.org/drawingml/2006/main">
                  <a:graphicData uri="http://schemas.microsoft.com/office/word/2010/wordprocessingShape">
                    <wps:wsp>
                      <wps:cNvSpPr/>
                      <wps:spPr>
                        <a:xfrm>
                          <a:off x="0" y="0"/>
                          <a:ext cx="6222365" cy="3104707"/>
                        </a:xfrm>
                        <a:prstGeom prst="round2DiagRect">
                          <a:avLst/>
                        </a:prstGeom>
                        <a:ln w="38100"/>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2FEFD" id="Arredondar Retângulo em um Canto Diagonal 27" o:spid="_x0000_s1026" style="position:absolute;margin-left:1.2pt;margin-top:25.4pt;width:489.95pt;height:244.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22365,310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" path="m517462,l6222365,r,l6222365,2587245v,285786,-231676,517462,-517462,517462l,3104707r,l,517462c,231676,231676,,517462,xe" fillcolor="white [2993]" strokecolor="#1f4d78 [1604]" strokeweight="3pt">
                <v:fill color2="#a0a0a0 [2017]" rotate="t" colors="0 white;.5 #fbfbfb;1 #d0d0d0" focus="100%" type="gradient">
                  <o:fill v:ext="view" type="gradientUnscaled"/>
                </v:fill>
                <v:stroke joinstyle="miter"/>
                <v:shadow on="t" color="black" opacity="26214f" origin="-.5,-.5" offset=".74836mm,.74836mm"/>
                <v:path arrowok="t" o:connecttype="custom" o:connectlocs="517462,0;6222365,0;6222365,0;6222365,2587245;5704903,3104707;0,3104707;0,3104707;0,517462;517462,0" o:connectangles="0,0,0,0,0,0,0,0,0"/>
              </v:shape>
            </w:pict>
          </mc:Fallback>
        </mc:AlternateContent>
      </w:r>
    </w:p>
    <w:p w14:paraId="568A904A" w14:textId="77777777" w:rsidR="00B478D8" w:rsidRPr="00556180" w:rsidRDefault="00B478D8" w:rsidP="00B478D8">
      <w:pPr>
        <w:ind w:left="426"/>
        <w:jc w:val="both"/>
        <w:rPr>
          <w:b/>
          <w:i/>
          <w:color w:val="2E74B5" w:themeColor="accent1" w:themeShade="BF"/>
          <w:sz w:val="20"/>
          <w:szCs w:val="20"/>
          <w:lang w:val="pt-BR"/>
        </w:rPr>
      </w:pPr>
    </w:p>
    <w:p w14:paraId="1CCE479E" w14:textId="77777777" w:rsidR="00B478D8" w:rsidRPr="00556180" w:rsidRDefault="00B478D8" w:rsidP="00B478D8">
      <w:pPr>
        <w:ind w:left="426"/>
        <w:jc w:val="both"/>
        <w:rPr>
          <w:b/>
          <w:i/>
          <w:color w:val="2E74B5" w:themeColor="accent1" w:themeShade="BF"/>
          <w:sz w:val="20"/>
          <w:szCs w:val="20"/>
          <w:lang w:val="pt-BR"/>
        </w:rPr>
      </w:pPr>
    </w:p>
    <w:p w14:paraId="6BB75DF1" w14:textId="77777777" w:rsidR="00395E8A" w:rsidRPr="00556180" w:rsidRDefault="00395E8A" w:rsidP="00B478D8">
      <w:pPr>
        <w:ind w:left="426"/>
        <w:jc w:val="both"/>
        <w:rPr>
          <w:b/>
          <w:i/>
          <w:color w:val="2E74B5" w:themeColor="accent1" w:themeShade="BF"/>
          <w:sz w:val="20"/>
          <w:szCs w:val="20"/>
          <w:lang w:val="pt-BR"/>
        </w:rPr>
      </w:pPr>
      <w:r w:rsidRPr="00556180">
        <w:rPr>
          <w:b/>
          <w:i/>
          <w:color w:val="2E74B5" w:themeColor="accent1" w:themeShade="BF"/>
          <w:sz w:val="20"/>
          <w:szCs w:val="20"/>
          <w:lang w:val="pt-BR"/>
        </w:rPr>
        <w:t>Você sabia que existem normas de controle de variedade dos produtos?</w:t>
      </w:r>
    </w:p>
    <w:p w14:paraId="35D20EB2" w14:textId="77777777" w:rsidR="00B478D8" w:rsidRPr="00556180" w:rsidRDefault="00B478D8" w:rsidP="00B478D8">
      <w:pPr>
        <w:ind w:left="426"/>
        <w:jc w:val="both"/>
        <w:rPr>
          <w:b/>
          <w:i/>
          <w:color w:val="2E74B5" w:themeColor="accent1" w:themeShade="BF"/>
          <w:sz w:val="20"/>
          <w:szCs w:val="20"/>
          <w:lang w:val="pt-BR"/>
        </w:rPr>
      </w:pPr>
    </w:p>
    <w:p w14:paraId="749BDBA9" w14:textId="77777777" w:rsidR="00395E8A" w:rsidRPr="00556180" w:rsidRDefault="00395E8A" w:rsidP="0068540B">
      <w:pPr>
        <w:ind w:left="426"/>
        <w:jc w:val="both"/>
        <w:rPr>
          <w:i/>
          <w:color w:val="2E74B5" w:themeColor="accent1" w:themeShade="BF"/>
          <w:sz w:val="20"/>
          <w:szCs w:val="20"/>
          <w:lang w:val="pt-BR"/>
        </w:rPr>
      </w:pPr>
      <w:r w:rsidRPr="00556180">
        <w:rPr>
          <w:i/>
          <w:color w:val="2E74B5" w:themeColor="accent1" w:themeShade="BF"/>
          <w:sz w:val="20"/>
          <w:szCs w:val="20"/>
          <w:lang w:val="pt-BR"/>
        </w:rPr>
        <w:t xml:space="preserve">Essas normas </w:t>
      </w:r>
      <w:r w:rsidRPr="00556180">
        <w:rPr>
          <w:rFonts w:asciiTheme="majorHAnsi" w:hAnsiTheme="majorHAnsi"/>
          <w:color w:val="1F4E79" w:themeColor="accent1" w:themeShade="80"/>
          <w:sz w:val="20"/>
          <w:szCs w:val="20"/>
          <w:lang w:val="pt-BR"/>
        </w:rPr>
        <w:t>tem</w:t>
      </w:r>
      <w:r w:rsidRPr="00556180">
        <w:rPr>
          <w:i/>
          <w:color w:val="2E74B5" w:themeColor="accent1" w:themeShade="BF"/>
          <w:sz w:val="20"/>
          <w:szCs w:val="20"/>
          <w:lang w:val="pt-BR"/>
        </w:rPr>
        <w:t xml:space="preserve"> o objetivo de limitar a diversidade de produtos, processos ou serviços, do mesmo tipo, oferecidos ao mercado.</w:t>
      </w:r>
    </w:p>
    <w:p w14:paraId="5938F334" w14:textId="77777777" w:rsidR="0007481E" w:rsidRPr="00556180" w:rsidRDefault="0007481E" w:rsidP="0007481E">
      <w:pPr>
        <w:ind w:left="709"/>
        <w:jc w:val="both"/>
        <w:rPr>
          <w:i/>
          <w:color w:val="2E74B5" w:themeColor="accent1" w:themeShade="BF"/>
          <w:sz w:val="20"/>
          <w:szCs w:val="20"/>
          <w:lang w:val="pt-BR"/>
        </w:rPr>
      </w:pPr>
    </w:p>
    <w:p w14:paraId="1A46DF01" w14:textId="77777777" w:rsidR="00395E8A" w:rsidRPr="00556180" w:rsidRDefault="00395E8A" w:rsidP="0068540B">
      <w:pPr>
        <w:ind w:left="426"/>
        <w:jc w:val="both"/>
        <w:rPr>
          <w:i/>
          <w:color w:val="2E74B5" w:themeColor="accent1" w:themeShade="BF"/>
          <w:sz w:val="20"/>
          <w:szCs w:val="20"/>
          <w:lang w:val="pt-BR"/>
        </w:rPr>
      </w:pPr>
      <w:r w:rsidRPr="00556180">
        <w:rPr>
          <w:i/>
          <w:color w:val="2E74B5" w:themeColor="accent1" w:themeShade="BF"/>
          <w:sz w:val="20"/>
          <w:szCs w:val="20"/>
          <w:lang w:val="pt-BR"/>
        </w:rPr>
        <w:t>Isso facilita a vida dos clientes na escolha de um objeto de Avaliação da Conformidade, favorece a criação de economias em escala, e estabelece maior igualdade para as empresas concorrentes que buscam oferecer os melhores produtos, processos ou serviços, em conformidade com as normas técnicas.</w:t>
      </w:r>
    </w:p>
    <w:p w14:paraId="7E45E03F" w14:textId="77777777" w:rsidR="0068540B" w:rsidRPr="00556180" w:rsidRDefault="0068540B" w:rsidP="0068540B">
      <w:pPr>
        <w:ind w:left="426"/>
        <w:jc w:val="both"/>
        <w:rPr>
          <w:i/>
          <w:color w:val="2E74B5" w:themeColor="accent1" w:themeShade="BF"/>
          <w:sz w:val="20"/>
          <w:szCs w:val="20"/>
          <w:lang w:val="pt-BR"/>
        </w:rPr>
      </w:pPr>
    </w:p>
    <w:p w14:paraId="4BA5F546" w14:textId="77777777" w:rsidR="00395E8A" w:rsidRPr="00556180" w:rsidRDefault="00395E8A" w:rsidP="0068540B">
      <w:pPr>
        <w:ind w:left="426"/>
        <w:jc w:val="both"/>
        <w:rPr>
          <w:i/>
          <w:color w:val="2E74B5" w:themeColor="accent1" w:themeShade="BF"/>
          <w:sz w:val="20"/>
          <w:szCs w:val="20"/>
          <w:lang w:val="pt-BR"/>
        </w:rPr>
      </w:pPr>
      <w:r w:rsidRPr="00556180">
        <w:rPr>
          <w:i/>
          <w:color w:val="2E74B5" w:themeColor="accent1" w:themeShade="BF"/>
          <w:sz w:val="20"/>
          <w:szCs w:val="20"/>
          <w:lang w:val="pt-BR"/>
        </w:rPr>
        <w:t xml:space="preserve">Outra situação é que o excesso de marcações como etiquetas, selos e </w:t>
      </w:r>
      <w:proofErr w:type="spellStart"/>
      <w:r w:rsidRPr="00556180">
        <w:rPr>
          <w:i/>
          <w:color w:val="2E74B5" w:themeColor="accent1" w:themeShade="BF"/>
          <w:sz w:val="20"/>
          <w:szCs w:val="20"/>
          <w:lang w:val="pt-BR"/>
        </w:rPr>
        <w:t>etc</w:t>
      </w:r>
      <w:proofErr w:type="spellEnd"/>
      <w:r w:rsidRPr="00556180">
        <w:rPr>
          <w:i/>
          <w:color w:val="2E74B5" w:themeColor="accent1" w:themeShade="BF"/>
          <w:sz w:val="20"/>
          <w:szCs w:val="20"/>
          <w:lang w:val="pt-BR"/>
        </w:rPr>
        <w:t>, pode acabar confundindo o consumidor ao invés de auxiliá-lo na escolha de um produto.</w:t>
      </w:r>
    </w:p>
    <w:p w14:paraId="2BE5DF8A" w14:textId="20E092C6" w:rsidR="00395E8A" w:rsidRPr="00556180" w:rsidRDefault="00395E8A" w:rsidP="0068540B">
      <w:pPr>
        <w:ind w:left="426"/>
        <w:jc w:val="both"/>
        <w:rPr>
          <w:i/>
          <w:color w:val="2E74B5" w:themeColor="accent1" w:themeShade="BF"/>
          <w:sz w:val="20"/>
          <w:szCs w:val="20"/>
          <w:lang w:val="pt-BR"/>
        </w:rPr>
      </w:pPr>
      <w:r w:rsidRPr="00556180">
        <w:rPr>
          <w:i/>
          <w:color w:val="2E74B5" w:themeColor="accent1" w:themeShade="BF"/>
          <w:sz w:val="20"/>
          <w:szCs w:val="20"/>
          <w:lang w:val="pt-BR"/>
        </w:rPr>
        <w:br/>
        <w:t>A "quantidade" de marcações não representa que o produto possua maior confiabilidade, representa apenas que ele possui um maior número de certificações, não necessariamente obrigatórias. Contudo, o consumidor pode associar uma coisa a outra e acabar sendo induzido a adquirir um produto por achar que ele é "melhor" do que outro e sabemos que isso pode não corresponder a realidade.</w:t>
      </w:r>
    </w:p>
    <w:p w14:paraId="7D0B316C" w14:textId="77777777" w:rsidR="00395E8A" w:rsidRPr="00556180" w:rsidRDefault="00395E8A" w:rsidP="00395E8A">
      <w:pPr>
        <w:pStyle w:val="Corpodetexto"/>
        <w:tabs>
          <w:tab w:val="left" w:pos="567"/>
          <w:tab w:val="left" w:pos="3686"/>
          <w:tab w:val="left" w:pos="3828"/>
          <w:tab w:val="left" w:pos="3969"/>
          <w:tab w:val="left" w:pos="4111"/>
          <w:tab w:val="left" w:pos="4253"/>
        </w:tabs>
        <w:spacing w:before="226"/>
        <w:ind w:left="0"/>
        <w:jc w:val="both"/>
        <w:rPr>
          <w:rFonts w:asciiTheme="majorHAnsi" w:hAnsiTheme="majorHAnsi"/>
          <w:color w:val="333333"/>
          <w:lang w:val="pt-BR"/>
        </w:rPr>
      </w:pPr>
    </w:p>
    <w:p w14:paraId="309E3EFB" w14:textId="77777777" w:rsidR="00B478D8" w:rsidRPr="00556180" w:rsidRDefault="00B478D8" w:rsidP="00F506D5">
      <w:pPr>
        <w:pStyle w:val="Corpodetexto"/>
        <w:spacing w:before="226" w:line="360" w:lineRule="auto"/>
        <w:ind w:left="0"/>
        <w:jc w:val="both"/>
        <w:rPr>
          <w:rFonts w:asciiTheme="majorHAnsi" w:hAnsiTheme="majorHAnsi"/>
          <w:color w:val="333333"/>
          <w:lang w:val="pt-BR"/>
        </w:rPr>
      </w:pPr>
    </w:p>
    <w:p w14:paraId="55A723BD" w14:textId="77777777" w:rsidR="0068540B" w:rsidRPr="00556180" w:rsidRDefault="00A82E86" w:rsidP="00F506D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E como identificamos que algo passou por avaliação e possui a conformidade aprovada?</w:t>
      </w:r>
    </w:p>
    <w:p w14:paraId="407A967E" w14:textId="0812DA70" w:rsidR="00A82E86" w:rsidRPr="00556180" w:rsidRDefault="00A82E86" w:rsidP="00F506D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Vejamos:</w:t>
      </w:r>
    </w:p>
    <w:p w14:paraId="4079CF19" w14:textId="77777777" w:rsidR="005517FE" w:rsidRPr="00556180" w:rsidRDefault="005517FE" w:rsidP="005517FE">
      <w:pPr>
        <w:pStyle w:val="Ttulo2"/>
        <w:rPr>
          <w:lang w:val="pt-BR"/>
        </w:rPr>
      </w:pPr>
      <w:bookmarkStart w:id="7" w:name="_Toc58267934"/>
      <w:r w:rsidRPr="00556180">
        <w:rPr>
          <w:lang w:val="pt-BR"/>
        </w:rPr>
        <w:t>Mecanismos de Avaliação da Conformidade</w:t>
      </w:r>
      <w:bookmarkEnd w:id="7"/>
    </w:p>
    <w:p w14:paraId="1C0AD1D8" w14:textId="77777777" w:rsidR="005517FE" w:rsidRPr="00556180" w:rsidRDefault="005517FE" w:rsidP="005517FE">
      <w:pPr>
        <w:autoSpaceDE w:val="0"/>
        <w:autoSpaceDN w:val="0"/>
        <w:adjustRightInd w:val="0"/>
        <w:spacing w:before="6" w:line="160" w:lineRule="exact"/>
        <w:rPr>
          <w:rFonts w:ascii="Franklin Gothic Medium" w:hAnsi="Franklin Gothic Medium" w:cs="Franklin Gothic Medium"/>
          <w:color w:val="000000"/>
          <w:sz w:val="16"/>
          <w:szCs w:val="16"/>
          <w:lang w:val="pt-BR"/>
        </w:rPr>
      </w:pPr>
    </w:p>
    <w:p w14:paraId="66210430" w14:textId="77777777" w:rsidR="005517FE" w:rsidRPr="00556180" w:rsidRDefault="005517FE" w:rsidP="005517F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 atividade de avaliação da conformidade possui diferentes mecanismos para atestar a conformidade de um produto, processo ou serviço em relação aos critérios estabelecidos em uma norma ou regulamento técnico. </w:t>
      </w:r>
    </w:p>
    <w:p w14:paraId="56152E98" w14:textId="77777777" w:rsidR="006D10AC" w:rsidRPr="00556180" w:rsidRDefault="005517FE" w:rsidP="005517F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lastRenderedPageBreak/>
        <w:t xml:space="preserve">Os cinco principais mecanismos utilizados no Brasil são: </w:t>
      </w:r>
    </w:p>
    <w:p w14:paraId="3F5A1E1B" w14:textId="31F05B9A" w:rsidR="004851E3" w:rsidRPr="00556180" w:rsidRDefault="004851E3" w:rsidP="00A910BA">
      <w:pPr>
        <w:pStyle w:val="Corpodetexto"/>
        <w:numPr>
          <w:ilvl w:val="0"/>
          <w:numId w:val="1"/>
        </w:numPr>
        <w:spacing w:line="360" w:lineRule="auto"/>
        <w:ind w:left="360"/>
        <w:jc w:val="both"/>
        <w:rPr>
          <w:rFonts w:asciiTheme="majorHAnsi" w:hAnsiTheme="majorHAnsi"/>
          <w:color w:val="333333"/>
          <w:lang w:val="pt-BR"/>
        </w:rPr>
      </w:pPr>
      <w:r w:rsidRPr="00556180">
        <w:rPr>
          <w:rFonts w:asciiTheme="majorHAnsi" w:hAnsiTheme="majorHAnsi"/>
          <w:b/>
          <w:color w:val="333333"/>
          <w:lang w:val="pt-BR"/>
        </w:rPr>
        <w:t>C</w:t>
      </w:r>
      <w:r w:rsidR="005517FE" w:rsidRPr="00556180">
        <w:rPr>
          <w:rFonts w:asciiTheme="majorHAnsi" w:hAnsiTheme="majorHAnsi"/>
          <w:b/>
          <w:color w:val="333333"/>
          <w:lang w:val="pt-BR"/>
        </w:rPr>
        <w:t>ertificação</w:t>
      </w:r>
      <w:r w:rsidRPr="00556180">
        <w:rPr>
          <w:rFonts w:asciiTheme="majorHAnsi" w:hAnsiTheme="majorHAnsi"/>
          <w:color w:val="333333"/>
          <w:lang w:val="pt-BR"/>
        </w:rPr>
        <w:t xml:space="preserve"> </w:t>
      </w:r>
      <w:r w:rsidR="00511D4C" w:rsidRPr="00556180">
        <w:rPr>
          <w:rFonts w:asciiTheme="majorHAnsi" w:hAnsiTheme="majorHAnsi"/>
          <w:color w:val="333333"/>
          <w:lang w:val="pt-BR"/>
        </w:rPr>
        <w:t>-</w:t>
      </w:r>
      <w:r w:rsidRPr="00556180">
        <w:rPr>
          <w:color w:val="595959" w:themeColor="text1" w:themeTint="A6"/>
          <w:sz w:val="17"/>
          <w:szCs w:val="17"/>
          <w:shd w:val="clear" w:color="auto" w:fill="FFFFFF"/>
          <w:lang w:val="pt-BR"/>
        </w:rPr>
        <w:t xml:space="preserve"> </w:t>
      </w:r>
      <w:r w:rsidR="00584D82" w:rsidRPr="00556180">
        <w:rPr>
          <w:color w:val="595959" w:themeColor="text1" w:themeTint="A6"/>
          <w:sz w:val="17"/>
          <w:szCs w:val="17"/>
          <w:shd w:val="clear" w:color="auto" w:fill="FFFFFF"/>
          <w:lang w:val="pt-BR"/>
        </w:rPr>
        <w:t>“</w:t>
      </w:r>
      <w:r w:rsidRPr="00556180">
        <w:rPr>
          <w:i/>
          <w:color w:val="595959" w:themeColor="text1" w:themeTint="A6"/>
          <w:sz w:val="17"/>
          <w:szCs w:val="17"/>
          <w:shd w:val="clear" w:color="auto" w:fill="FFFFFF"/>
          <w:lang w:val="pt-BR"/>
        </w:rPr>
        <w:t>A certificação de produtos, processos, serviços, sistemas de gestão e pessoal é realizada por uma organização independente, acreditada pelo Inmetro, para executar a avaliação da</w:t>
      </w:r>
      <w:r w:rsidR="00584D82" w:rsidRPr="00556180">
        <w:rPr>
          <w:i/>
          <w:color w:val="595959" w:themeColor="text1" w:themeTint="A6"/>
          <w:sz w:val="17"/>
          <w:szCs w:val="17"/>
          <w:shd w:val="clear" w:color="auto" w:fill="FFFFFF"/>
          <w:lang w:val="pt-BR"/>
        </w:rPr>
        <w:t xml:space="preserve"> </w:t>
      </w:r>
      <w:r w:rsidRPr="00556180">
        <w:rPr>
          <w:i/>
          <w:color w:val="595959" w:themeColor="text1" w:themeTint="A6"/>
          <w:sz w:val="17"/>
          <w:szCs w:val="17"/>
          <w:shd w:val="clear" w:color="auto" w:fill="FFFFFF"/>
          <w:lang w:val="pt-BR"/>
        </w:rPr>
        <w:t xml:space="preserve">conformidade de um ou mais destes </w:t>
      </w:r>
      <w:r w:rsidRPr="00556180">
        <w:rPr>
          <w:b/>
          <w:i/>
          <w:color w:val="595959" w:themeColor="text1" w:themeTint="A6"/>
          <w:sz w:val="17"/>
          <w:szCs w:val="17"/>
          <w:shd w:val="clear" w:color="auto" w:fill="FFFFFF"/>
          <w:lang w:val="pt-BR"/>
        </w:rPr>
        <w:t>objetos</w:t>
      </w:r>
      <w:r w:rsidR="00511D4C" w:rsidRPr="00556180">
        <w:rPr>
          <w:b/>
          <w:i/>
          <w:color w:val="595959" w:themeColor="text1" w:themeTint="A6"/>
          <w:sz w:val="17"/>
          <w:szCs w:val="17"/>
          <w:shd w:val="clear" w:color="auto" w:fill="FFFFFF"/>
          <w:lang w:val="pt-BR"/>
        </w:rPr>
        <w:t>*</w:t>
      </w:r>
      <w:r w:rsidR="00584D82" w:rsidRPr="00556180">
        <w:rPr>
          <w:i/>
          <w:color w:val="595959" w:themeColor="text1" w:themeTint="A6"/>
          <w:sz w:val="17"/>
          <w:szCs w:val="17"/>
          <w:shd w:val="clear" w:color="auto" w:fill="FFFFFF"/>
          <w:lang w:val="pt-BR"/>
        </w:rPr>
        <w:t>”</w:t>
      </w:r>
      <w:r w:rsidRPr="00556180">
        <w:rPr>
          <w:i/>
          <w:color w:val="595959" w:themeColor="text1" w:themeTint="A6"/>
          <w:sz w:val="17"/>
          <w:szCs w:val="17"/>
          <w:shd w:val="clear" w:color="auto" w:fill="FFFFFF"/>
          <w:lang w:val="pt-BR"/>
        </w:rPr>
        <w:t>.</w:t>
      </w:r>
      <w:r w:rsidR="00584D82" w:rsidRPr="00556180">
        <w:rPr>
          <w:i/>
          <w:color w:val="595959" w:themeColor="text1" w:themeTint="A6"/>
          <w:sz w:val="17"/>
          <w:szCs w:val="17"/>
          <w:shd w:val="clear" w:color="auto" w:fill="FFFFFF"/>
          <w:lang w:val="pt-BR"/>
        </w:rPr>
        <w:t xml:space="preserve"> (INMETRO, 2007, pág. 21)</w:t>
      </w:r>
      <w:r w:rsidR="00680AFE" w:rsidRPr="00556180">
        <w:rPr>
          <w:color w:val="595959" w:themeColor="text1" w:themeTint="A6"/>
          <w:sz w:val="17"/>
          <w:szCs w:val="17"/>
          <w:shd w:val="clear" w:color="auto" w:fill="FFFFFF"/>
          <w:lang w:val="pt-BR"/>
        </w:rPr>
        <w:t xml:space="preserve"> </w:t>
      </w:r>
    </w:p>
    <w:p w14:paraId="4AF6272B" w14:textId="6CF6EFD2" w:rsidR="00511D4C" w:rsidRPr="00556180" w:rsidRDefault="0068540B" w:rsidP="00511D4C">
      <w:pPr>
        <w:pStyle w:val="Corpodetexto"/>
        <w:spacing w:line="360" w:lineRule="auto"/>
        <w:ind w:left="360"/>
        <w:jc w:val="both"/>
        <w:rPr>
          <w:rFonts w:asciiTheme="majorHAnsi" w:hAnsiTheme="majorHAnsi"/>
          <w:color w:val="333333"/>
          <w:sz w:val="20"/>
          <w:szCs w:val="20"/>
          <w:lang w:val="pt-BR"/>
        </w:rPr>
      </w:pPr>
      <w:r w:rsidRPr="00556180">
        <w:rPr>
          <w:rFonts w:asciiTheme="majorHAnsi" w:hAnsiTheme="majorHAnsi"/>
          <w:noProof/>
          <w:color w:val="333333"/>
          <w:lang w:val="pt-BR" w:eastAsia="pt-BR"/>
        </w:rPr>
        <mc:AlternateContent>
          <mc:Choice Requires="wps">
            <w:drawing>
              <wp:anchor distT="0" distB="0" distL="114300" distR="114300" simplePos="0" relativeHeight="251663360" behindDoc="1" locked="0" layoutInCell="1" allowOverlap="1" wp14:anchorId="41862612" wp14:editId="71B283C5">
                <wp:simplePos x="0" y="0"/>
                <wp:positionH relativeFrom="column">
                  <wp:posOffset>109250</wp:posOffset>
                </wp:positionH>
                <wp:positionV relativeFrom="paragraph">
                  <wp:posOffset>74133</wp:posOffset>
                </wp:positionV>
                <wp:extent cx="6071190" cy="1360805"/>
                <wp:effectExtent l="57150" t="57150" r="120650" b="106045"/>
                <wp:wrapNone/>
                <wp:docPr id="28" name="Arredondar Retângulo em um Canto Diagonal 28"/>
                <wp:cNvGraphicFramePr/>
                <a:graphic xmlns:a="http://schemas.openxmlformats.org/drawingml/2006/main">
                  <a:graphicData uri="http://schemas.microsoft.com/office/word/2010/wordprocessingShape">
                    <wps:wsp>
                      <wps:cNvSpPr/>
                      <wps:spPr>
                        <a:xfrm>
                          <a:off x="0" y="0"/>
                          <a:ext cx="6071190" cy="1360805"/>
                        </a:xfrm>
                        <a:prstGeom prst="round2DiagRect">
                          <a:avLst/>
                        </a:prstGeom>
                        <a:ln w="38100"/>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94937" id="Arredondar Retângulo em um Canto Diagonal 28" o:spid="_x0000_s1026" style="position:absolute;margin-left:8.6pt;margin-top:5.85pt;width:478.05pt;height:10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1190,136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" path="m226805,l6071190,r,l6071190,1134000v,125261,-101544,226805,-226805,226805l,1360805r,l,226805c,101544,101544,,226805,xe" fillcolor="white [2993]" strokecolor="#1f4d78 [1604]" strokeweight="3pt">
                <v:fill color2="#a0a0a0 [2017]" rotate="t" colors="0 white;.5 #fbfbfb;1 #d0d0d0" focus="100%" type="gradient">
                  <o:fill v:ext="view" type="gradientUnscaled"/>
                </v:fill>
                <v:stroke joinstyle="miter"/>
                <v:shadow on="t" color="black" opacity="26214f" origin="-.5,-.5" offset=".74836mm,.74836mm"/>
                <v:path arrowok="t" o:connecttype="custom" o:connectlocs="226805,0;6071190,0;6071190,0;6071190,1134000;5844385,1360805;0,1360805;0,1360805;0,226805;226805,0" o:connectangles="0,0,0,0,0,0,0,0,0"/>
              </v:shape>
            </w:pict>
          </mc:Fallback>
        </mc:AlternateContent>
      </w:r>
    </w:p>
    <w:p w14:paraId="302B421D" w14:textId="3C0B56E1" w:rsidR="00511D4C" w:rsidRPr="00556180" w:rsidRDefault="00511D4C" w:rsidP="0068540B">
      <w:pPr>
        <w:ind w:left="426" w:right="141"/>
        <w:jc w:val="both"/>
        <w:rPr>
          <w:i/>
          <w:color w:val="2E74B5" w:themeColor="accent1" w:themeShade="BF"/>
          <w:sz w:val="20"/>
          <w:szCs w:val="20"/>
          <w:lang w:val="pt-BR"/>
        </w:rPr>
      </w:pPr>
      <w:r w:rsidRPr="00556180">
        <w:rPr>
          <w:i/>
          <w:color w:val="2E74B5" w:themeColor="accent1" w:themeShade="BF"/>
          <w:sz w:val="20"/>
          <w:szCs w:val="20"/>
          <w:lang w:val="pt-BR"/>
        </w:rPr>
        <w:t>* Conforme nota explicativa n° 02 da NBR ISO/IEC 17000 a expressão “</w:t>
      </w:r>
      <w:r w:rsidRPr="00556180">
        <w:rPr>
          <w:b/>
          <w:i/>
          <w:color w:val="2E74B5" w:themeColor="accent1" w:themeShade="BF"/>
          <w:sz w:val="20"/>
          <w:szCs w:val="20"/>
          <w:lang w:val="pt-BR"/>
        </w:rPr>
        <w:t>objeto de avaliação de conformidade</w:t>
      </w:r>
      <w:r w:rsidRPr="00556180">
        <w:rPr>
          <w:i/>
          <w:color w:val="2E74B5" w:themeColor="accent1" w:themeShade="BF"/>
          <w:sz w:val="20"/>
          <w:szCs w:val="20"/>
          <w:lang w:val="pt-BR"/>
        </w:rPr>
        <w:t>” ou “</w:t>
      </w:r>
      <w:r w:rsidRPr="00556180">
        <w:rPr>
          <w:b/>
          <w:i/>
          <w:color w:val="2E74B5" w:themeColor="accent1" w:themeShade="BF"/>
          <w:sz w:val="20"/>
          <w:szCs w:val="20"/>
          <w:lang w:val="pt-BR"/>
        </w:rPr>
        <w:t>objeto</w:t>
      </w:r>
      <w:r w:rsidRPr="00556180">
        <w:rPr>
          <w:i/>
          <w:color w:val="2E74B5" w:themeColor="accent1" w:themeShade="BF"/>
          <w:sz w:val="20"/>
          <w:szCs w:val="20"/>
          <w:lang w:val="pt-BR"/>
        </w:rPr>
        <w:t xml:space="preserve">” são usados para abranger qualquer material, produto, instalação, processo, sistema, pessoa ou organismo particulares aos quais a avaliação da conformidade é aplicada.  Um serviço é coberto pela definição de um produto”. </w:t>
      </w:r>
    </w:p>
    <w:p w14:paraId="0694148D" w14:textId="308C70C0" w:rsidR="00511D4C" w:rsidRPr="00556180" w:rsidRDefault="00511D4C" w:rsidP="0068540B">
      <w:pPr>
        <w:ind w:left="709" w:right="141"/>
        <w:jc w:val="both"/>
        <w:rPr>
          <w:i/>
          <w:color w:val="2E74B5" w:themeColor="accent1" w:themeShade="BF"/>
          <w:sz w:val="20"/>
          <w:szCs w:val="20"/>
          <w:lang w:val="pt-BR"/>
        </w:rPr>
      </w:pPr>
    </w:p>
    <w:p w14:paraId="557B4616" w14:textId="7C379C06" w:rsidR="00511D4C" w:rsidRPr="00556180" w:rsidRDefault="00511D4C" w:rsidP="0068540B">
      <w:pPr>
        <w:ind w:left="426" w:right="141"/>
        <w:jc w:val="both"/>
        <w:rPr>
          <w:i/>
          <w:color w:val="2E74B5" w:themeColor="accent1" w:themeShade="BF"/>
          <w:sz w:val="20"/>
          <w:szCs w:val="20"/>
          <w:lang w:val="pt-BR"/>
        </w:rPr>
      </w:pPr>
      <w:r w:rsidRPr="00556180">
        <w:rPr>
          <w:i/>
          <w:color w:val="2E74B5" w:themeColor="accent1" w:themeShade="BF"/>
          <w:sz w:val="20"/>
          <w:szCs w:val="20"/>
          <w:lang w:val="pt-BR"/>
        </w:rPr>
        <w:t>Portanto, quando nos referirmos a objetos, na apostila, estaremos falando sobre todos os objetos alvo de Avaliação da conformidade.</w:t>
      </w:r>
    </w:p>
    <w:p w14:paraId="60497782" w14:textId="4EC8FEA6" w:rsidR="00511D4C" w:rsidRPr="00556180" w:rsidRDefault="00511D4C" w:rsidP="0068540B">
      <w:pPr>
        <w:pStyle w:val="Textodecomentrio"/>
        <w:ind w:left="426" w:right="141"/>
        <w:jc w:val="both"/>
        <w:rPr>
          <w:rFonts w:ascii="Times New Roman" w:hAnsi="Times New Roman" w:cs="Times New Roman"/>
          <w:i/>
          <w:color w:val="2E74B5" w:themeColor="accent1" w:themeShade="BF"/>
          <w:lang w:val="pt-BR"/>
        </w:rPr>
      </w:pPr>
    </w:p>
    <w:p w14:paraId="7D7A9CBA" w14:textId="3EEE9C61" w:rsidR="00511D4C" w:rsidRPr="00556180" w:rsidRDefault="00511D4C" w:rsidP="00511D4C">
      <w:pPr>
        <w:pStyle w:val="Textodecomentrio"/>
        <w:ind w:left="426" w:right="567"/>
        <w:jc w:val="both"/>
        <w:rPr>
          <w:rFonts w:ascii="Times New Roman" w:hAnsi="Times New Roman" w:cs="Times New Roman"/>
          <w:i/>
          <w:color w:val="2E74B5" w:themeColor="accent1" w:themeShade="BF"/>
          <w:lang w:val="pt-BR"/>
        </w:rPr>
      </w:pPr>
    </w:p>
    <w:p w14:paraId="1A87E73E" w14:textId="5E4C988C" w:rsidR="004851E3" w:rsidRPr="00556180" w:rsidRDefault="007010EC" w:rsidP="00A910BA">
      <w:pPr>
        <w:pStyle w:val="Corpodetexto"/>
        <w:numPr>
          <w:ilvl w:val="0"/>
          <w:numId w:val="1"/>
        </w:numPr>
        <w:spacing w:line="360" w:lineRule="auto"/>
        <w:ind w:left="360"/>
        <w:jc w:val="both"/>
        <w:rPr>
          <w:rFonts w:asciiTheme="majorHAnsi" w:hAnsiTheme="majorHAnsi"/>
          <w:color w:val="333333"/>
          <w:lang w:val="pt-BR"/>
        </w:rPr>
      </w:pPr>
      <w:r w:rsidRPr="00556180">
        <w:rPr>
          <w:rFonts w:asciiTheme="majorHAnsi" w:hAnsiTheme="majorHAnsi"/>
          <w:b/>
          <w:color w:val="333333"/>
          <w:lang w:val="pt-BR"/>
        </w:rPr>
        <w:t>D</w:t>
      </w:r>
      <w:r w:rsidR="005517FE" w:rsidRPr="00556180">
        <w:rPr>
          <w:rFonts w:asciiTheme="majorHAnsi" w:hAnsiTheme="majorHAnsi"/>
          <w:b/>
          <w:color w:val="333333"/>
          <w:lang w:val="pt-BR"/>
        </w:rPr>
        <w:t>eclaração do fornecedor</w:t>
      </w:r>
      <w:r w:rsidR="004851E3" w:rsidRPr="00556180">
        <w:rPr>
          <w:rFonts w:asciiTheme="majorHAnsi" w:hAnsiTheme="majorHAnsi"/>
          <w:color w:val="333333"/>
          <w:lang w:val="pt-BR"/>
        </w:rPr>
        <w:t xml:space="preserve"> </w:t>
      </w:r>
      <w:r w:rsidR="00511D4C" w:rsidRPr="00556180">
        <w:rPr>
          <w:rFonts w:asciiTheme="majorHAnsi" w:hAnsiTheme="majorHAnsi"/>
          <w:color w:val="333333"/>
          <w:lang w:val="pt-BR"/>
        </w:rPr>
        <w:t>-</w:t>
      </w:r>
      <w:r w:rsidR="004851E3" w:rsidRPr="00556180">
        <w:rPr>
          <w:rStyle w:val="apple-converted-space"/>
          <w:color w:val="595959" w:themeColor="text1" w:themeTint="A6"/>
          <w:sz w:val="17"/>
          <w:szCs w:val="17"/>
          <w:shd w:val="clear" w:color="auto" w:fill="FFFFFF"/>
          <w:lang w:val="pt-BR"/>
        </w:rPr>
        <w:t> </w:t>
      </w:r>
      <w:r w:rsidR="00584D82" w:rsidRPr="00556180">
        <w:rPr>
          <w:rStyle w:val="apple-converted-space"/>
          <w:i/>
          <w:color w:val="595959" w:themeColor="text1" w:themeTint="A6"/>
          <w:sz w:val="17"/>
          <w:szCs w:val="17"/>
          <w:shd w:val="clear" w:color="auto" w:fill="FFFFFF"/>
          <w:lang w:val="pt-BR"/>
        </w:rPr>
        <w:t>“</w:t>
      </w:r>
      <w:r w:rsidR="004851E3" w:rsidRPr="00556180">
        <w:rPr>
          <w:i/>
          <w:color w:val="595959" w:themeColor="text1" w:themeTint="A6"/>
          <w:sz w:val="17"/>
          <w:szCs w:val="17"/>
          <w:shd w:val="clear" w:color="auto" w:fill="FFFFFF"/>
          <w:lang w:val="pt-BR"/>
        </w:rPr>
        <w:t xml:space="preserve">A declaração </w:t>
      </w:r>
      <w:r w:rsidR="00511D4C" w:rsidRPr="00556180">
        <w:rPr>
          <w:i/>
          <w:color w:val="595959" w:themeColor="text1" w:themeTint="A6"/>
          <w:sz w:val="17"/>
          <w:szCs w:val="17"/>
          <w:shd w:val="clear" w:color="auto" w:fill="FFFFFF"/>
          <w:lang w:val="pt-BR"/>
        </w:rPr>
        <w:t xml:space="preserve">de conformidade do fornecedor é </w:t>
      </w:r>
      <w:r w:rsidR="00584D82" w:rsidRPr="00556180">
        <w:rPr>
          <w:i/>
          <w:color w:val="595959" w:themeColor="text1" w:themeTint="A6"/>
          <w:sz w:val="17"/>
          <w:szCs w:val="17"/>
          <w:shd w:val="clear" w:color="auto" w:fill="FFFFFF"/>
          <w:lang w:val="pt-BR"/>
        </w:rPr>
        <w:t xml:space="preserve">o processo pelo qual um fornecedor, sob condições </w:t>
      </w:r>
      <w:r w:rsidR="005E33A4" w:rsidRPr="00556180">
        <w:rPr>
          <w:i/>
          <w:color w:val="595959" w:themeColor="text1" w:themeTint="A6"/>
          <w:sz w:val="17"/>
          <w:szCs w:val="17"/>
          <w:shd w:val="clear" w:color="auto" w:fill="FFFFFF"/>
          <w:lang w:val="pt-BR"/>
        </w:rPr>
        <w:t>preestabelecidas</w:t>
      </w:r>
      <w:r w:rsidR="00584D82" w:rsidRPr="00556180">
        <w:rPr>
          <w:i/>
          <w:color w:val="595959" w:themeColor="text1" w:themeTint="A6"/>
          <w:sz w:val="17"/>
          <w:szCs w:val="17"/>
          <w:shd w:val="clear" w:color="auto" w:fill="FFFFFF"/>
          <w:lang w:val="pt-BR"/>
        </w:rPr>
        <w:t xml:space="preserve">, dá garantia escrita de que um produto, processo ou serviço está em conformidade com requisitos especificados [...] É </w:t>
      </w:r>
      <w:r w:rsidR="004851E3" w:rsidRPr="00556180">
        <w:rPr>
          <w:i/>
          <w:color w:val="595959" w:themeColor="text1" w:themeTint="A6"/>
          <w:sz w:val="17"/>
          <w:szCs w:val="17"/>
          <w:shd w:val="clear" w:color="auto" w:fill="FFFFFF"/>
          <w:lang w:val="pt-BR"/>
        </w:rPr>
        <w:t>um mecanismo de avaliação aplicado a produtos, processos ou serviços que ofereçam de médio a baixo risco à saúde e segurança do consumidor e do meio ambiente</w:t>
      </w:r>
      <w:r w:rsidR="00584D82" w:rsidRPr="00556180">
        <w:rPr>
          <w:i/>
          <w:color w:val="595959" w:themeColor="text1" w:themeTint="A6"/>
          <w:sz w:val="17"/>
          <w:szCs w:val="17"/>
          <w:shd w:val="clear" w:color="auto" w:fill="FFFFFF"/>
          <w:lang w:val="pt-BR"/>
        </w:rPr>
        <w:t>”</w:t>
      </w:r>
      <w:r w:rsidR="004851E3" w:rsidRPr="00556180">
        <w:rPr>
          <w:i/>
          <w:color w:val="595959" w:themeColor="text1" w:themeTint="A6"/>
          <w:sz w:val="17"/>
          <w:szCs w:val="17"/>
          <w:shd w:val="clear" w:color="auto" w:fill="FFFFFF"/>
          <w:lang w:val="pt-BR"/>
        </w:rPr>
        <w:t>.</w:t>
      </w:r>
      <w:r w:rsidR="00584D82" w:rsidRPr="00556180">
        <w:rPr>
          <w:i/>
          <w:color w:val="595959" w:themeColor="text1" w:themeTint="A6"/>
          <w:sz w:val="17"/>
          <w:szCs w:val="17"/>
          <w:shd w:val="clear" w:color="auto" w:fill="FFFFFF"/>
          <w:lang w:val="pt-BR"/>
        </w:rPr>
        <w:t xml:space="preserve"> (INMETRO, 2007, pág. 24)</w:t>
      </w:r>
    </w:p>
    <w:p w14:paraId="33439828" w14:textId="71F4AADD" w:rsidR="0007118B" w:rsidRPr="00556180" w:rsidRDefault="007010EC" w:rsidP="00A910BA">
      <w:pPr>
        <w:pStyle w:val="Corpodetexto"/>
        <w:widowControl/>
        <w:numPr>
          <w:ilvl w:val="0"/>
          <w:numId w:val="1"/>
        </w:numPr>
        <w:autoSpaceDE w:val="0"/>
        <w:autoSpaceDN w:val="0"/>
        <w:adjustRightInd w:val="0"/>
        <w:spacing w:line="360" w:lineRule="auto"/>
        <w:ind w:left="360"/>
        <w:jc w:val="both"/>
        <w:rPr>
          <w:i/>
          <w:color w:val="595959" w:themeColor="text1" w:themeTint="A6"/>
          <w:sz w:val="17"/>
          <w:szCs w:val="17"/>
          <w:shd w:val="clear" w:color="auto" w:fill="FFFFFF"/>
          <w:lang w:val="pt-BR"/>
        </w:rPr>
      </w:pPr>
      <w:r w:rsidRPr="00556180">
        <w:rPr>
          <w:rFonts w:asciiTheme="majorHAnsi" w:hAnsiTheme="majorHAnsi"/>
          <w:b/>
          <w:color w:val="333333"/>
          <w:lang w:val="pt-BR"/>
        </w:rPr>
        <w:t>I</w:t>
      </w:r>
      <w:r w:rsidR="005517FE" w:rsidRPr="00556180">
        <w:rPr>
          <w:rFonts w:asciiTheme="majorHAnsi" w:hAnsiTheme="majorHAnsi"/>
          <w:b/>
          <w:color w:val="333333"/>
          <w:lang w:val="pt-BR"/>
        </w:rPr>
        <w:t>nspeção</w:t>
      </w:r>
      <w:r w:rsidR="00584D82" w:rsidRPr="00556180">
        <w:rPr>
          <w:rFonts w:asciiTheme="majorHAnsi" w:hAnsiTheme="majorHAnsi"/>
          <w:color w:val="333333"/>
          <w:lang w:val="pt-BR"/>
        </w:rPr>
        <w:t xml:space="preserve"> </w:t>
      </w:r>
      <w:r w:rsidR="00511D4C" w:rsidRPr="00556180">
        <w:rPr>
          <w:rFonts w:asciiTheme="majorHAnsi" w:hAnsiTheme="majorHAnsi"/>
          <w:color w:val="333333"/>
          <w:lang w:val="pt-BR"/>
        </w:rPr>
        <w:t xml:space="preserve">- </w:t>
      </w:r>
      <w:r w:rsidR="0007118B" w:rsidRPr="00556180">
        <w:rPr>
          <w:i/>
          <w:color w:val="595959" w:themeColor="text1" w:themeTint="A6"/>
          <w:sz w:val="17"/>
          <w:szCs w:val="17"/>
          <w:shd w:val="clear" w:color="auto" w:fill="FFFFFF"/>
          <w:lang w:val="pt-BR"/>
        </w:rPr>
        <w:t>”</w:t>
      </w:r>
      <w:r w:rsidR="00584D82" w:rsidRPr="00556180">
        <w:rPr>
          <w:i/>
          <w:color w:val="595959" w:themeColor="text1" w:themeTint="A6"/>
          <w:sz w:val="17"/>
          <w:szCs w:val="17"/>
          <w:shd w:val="clear" w:color="auto" w:fill="FFFFFF"/>
          <w:lang w:val="pt-BR"/>
        </w:rPr>
        <w:t>A inspeção é o mecanismo de Avaliação da Conformidade muito utilizado para avaliar serviços, após sua execução. De um modo geral, os procedimentos de medição, de uso de calibres e de ensaios são aplicados nos instrumentos utilizados para execução do serviço a ser inspecionado.</w:t>
      </w:r>
    </w:p>
    <w:p w14:paraId="16572833" w14:textId="0FCEBE98" w:rsidR="004851E3" w:rsidRPr="00556180" w:rsidRDefault="00584D82" w:rsidP="0007118B">
      <w:pPr>
        <w:pStyle w:val="Corpodetexto"/>
        <w:widowControl/>
        <w:autoSpaceDE w:val="0"/>
        <w:autoSpaceDN w:val="0"/>
        <w:adjustRightInd w:val="0"/>
        <w:spacing w:line="360" w:lineRule="auto"/>
        <w:ind w:left="426"/>
        <w:jc w:val="both"/>
        <w:rPr>
          <w:rFonts w:asciiTheme="majorHAnsi" w:hAnsiTheme="majorHAnsi"/>
          <w:color w:val="333333"/>
          <w:lang w:val="pt-BR"/>
        </w:rPr>
      </w:pPr>
      <w:r w:rsidRPr="00556180">
        <w:rPr>
          <w:i/>
          <w:color w:val="595959" w:themeColor="text1" w:themeTint="A6"/>
          <w:sz w:val="17"/>
          <w:szCs w:val="17"/>
          <w:shd w:val="clear" w:color="auto" w:fill="FFFFFF"/>
          <w:lang w:val="pt-BR"/>
        </w:rPr>
        <w:t>As atividades de inspeção podem incluir o ensaio de produtos, materiais, instalações, plantas, processos,</w:t>
      </w:r>
      <w:r w:rsidR="0007118B" w:rsidRPr="00556180">
        <w:rPr>
          <w:i/>
          <w:color w:val="595959" w:themeColor="text1" w:themeTint="A6"/>
          <w:sz w:val="17"/>
          <w:szCs w:val="17"/>
          <w:shd w:val="clear" w:color="auto" w:fill="FFFFFF"/>
          <w:lang w:val="pt-BR"/>
        </w:rPr>
        <w:t xml:space="preserve"> </w:t>
      </w:r>
      <w:r w:rsidRPr="00556180">
        <w:rPr>
          <w:i/>
          <w:color w:val="595959" w:themeColor="text1" w:themeTint="A6"/>
          <w:sz w:val="17"/>
          <w:szCs w:val="17"/>
          <w:shd w:val="clear" w:color="auto" w:fill="FFFFFF"/>
          <w:lang w:val="pt-BR"/>
        </w:rPr>
        <w:t>procedimentos de trabalho ou serviços, durante todos os estágios de vida desses itens e visam a determinação</w:t>
      </w:r>
      <w:r w:rsidR="0007118B" w:rsidRPr="00556180">
        <w:rPr>
          <w:i/>
          <w:color w:val="595959" w:themeColor="text1" w:themeTint="A6"/>
          <w:sz w:val="17"/>
          <w:szCs w:val="17"/>
          <w:shd w:val="clear" w:color="auto" w:fill="FFFFFF"/>
          <w:lang w:val="pt-BR"/>
        </w:rPr>
        <w:t xml:space="preserve"> </w:t>
      </w:r>
      <w:r w:rsidRPr="00556180">
        <w:rPr>
          <w:i/>
          <w:color w:val="595959" w:themeColor="text1" w:themeTint="A6"/>
          <w:sz w:val="17"/>
          <w:szCs w:val="17"/>
          <w:shd w:val="clear" w:color="auto" w:fill="FFFFFF"/>
          <w:lang w:val="pt-BR"/>
        </w:rPr>
        <w:t>da conformidade em relação aos critérios estabelecidos por regulamentos, normas ou especificações, e o</w:t>
      </w:r>
      <w:r w:rsidR="0007118B" w:rsidRPr="00556180">
        <w:rPr>
          <w:i/>
          <w:color w:val="595959" w:themeColor="text1" w:themeTint="A6"/>
          <w:sz w:val="17"/>
          <w:szCs w:val="17"/>
          <w:shd w:val="clear" w:color="auto" w:fill="FFFFFF"/>
          <w:lang w:val="pt-BR"/>
        </w:rPr>
        <w:t xml:space="preserve"> </w:t>
      </w:r>
      <w:r w:rsidRPr="00556180">
        <w:rPr>
          <w:i/>
          <w:color w:val="595959" w:themeColor="text1" w:themeTint="A6"/>
          <w:sz w:val="17"/>
          <w:szCs w:val="17"/>
          <w:shd w:val="clear" w:color="auto" w:fill="FFFFFF"/>
          <w:lang w:val="pt-BR"/>
        </w:rPr>
        <w:t>subsequente relato de resultados</w:t>
      </w:r>
      <w:r w:rsidR="0007118B" w:rsidRPr="00556180">
        <w:rPr>
          <w:i/>
          <w:color w:val="595959" w:themeColor="text1" w:themeTint="A6"/>
          <w:sz w:val="17"/>
          <w:szCs w:val="17"/>
          <w:shd w:val="clear" w:color="auto" w:fill="FFFFFF"/>
          <w:lang w:val="pt-BR"/>
        </w:rPr>
        <w:t>”</w:t>
      </w:r>
      <w:r w:rsidRPr="00556180">
        <w:rPr>
          <w:rFonts w:ascii="TimesNewRomanPSMT" w:hAnsi="TimesNewRomanPSMT" w:cs="TimesNewRomanPSMT"/>
          <w:lang w:val="pt-BR"/>
        </w:rPr>
        <w:t>.</w:t>
      </w:r>
      <w:r w:rsidRPr="00556180">
        <w:rPr>
          <w:i/>
          <w:color w:val="595959" w:themeColor="text1" w:themeTint="A6"/>
          <w:sz w:val="17"/>
          <w:szCs w:val="17"/>
          <w:shd w:val="clear" w:color="auto" w:fill="FFFFFF"/>
          <w:lang w:val="pt-BR"/>
        </w:rPr>
        <w:t xml:space="preserve"> (INMETRO, 2007, pág. 25)</w:t>
      </w:r>
    </w:p>
    <w:p w14:paraId="6F60F08F" w14:textId="524BE090" w:rsidR="004851E3" w:rsidRPr="00556180" w:rsidRDefault="007010EC" w:rsidP="00A910BA">
      <w:pPr>
        <w:pStyle w:val="Corpodetexto"/>
        <w:widowControl/>
        <w:numPr>
          <w:ilvl w:val="0"/>
          <w:numId w:val="1"/>
        </w:numPr>
        <w:autoSpaceDE w:val="0"/>
        <w:autoSpaceDN w:val="0"/>
        <w:adjustRightInd w:val="0"/>
        <w:spacing w:line="360" w:lineRule="auto"/>
        <w:ind w:left="360"/>
        <w:jc w:val="both"/>
        <w:rPr>
          <w:rFonts w:asciiTheme="majorHAnsi" w:hAnsiTheme="majorHAnsi"/>
          <w:color w:val="333333"/>
          <w:lang w:val="pt-BR"/>
        </w:rPr>
      </w:pPr>
      <w:r w:rsidRPr="00556180">
        <w:rPr>
          <w:rFonts w:asciiTheme="majorHAnsi" w:hAnsiTheme="majorHAnsi"/>
          <w:b/>
          <w:color w:val="333333"/>
          <w:lang w:val="pt-BR"/>
        </w:rPr>
        <w:t>E</w:t>
      </w:r>
      <w:r w:rsidR="005517FE" w:rsidRPr="00556180">
        <w:rPr>
          <w:rFonts w:asciiTheme="majorHAnsi" w:hAnsiTheme="majorHAnsi"/>
          <w:b/>
          <w:color w:val="333333"/>
          <w:lang w:val="pt-BR"/>
        </w:rPr>
        <w:t>nsaio</w:t>
      </w:r>
      <w:r w:rsidR="0007118B" w:rsidRPr="00556180">
        <w:rPr>
          <w:rFonts w:asciiTheme="majorHAnsi" w:hAnsiTheme="majorHAnsi"/>
          <w:color w:val="333333"/>
          <w:lang w:val="pt-BR"/>
        </w:rPr>
        <w:t xml:space="preserve"> </w:t>
      </w:r>
      <w:r w:rsidR="00511D4C" w:rsidRPr="00556180">
        <w:rPr>
          <w:rFonts w:asciiTheme="majorHAnsi" w:hAnsiTheme="majorHAnsi"/>
          <w:color w:val="333333"/>
          <w:lang w:val="pt-BR"/>
        </w:rPr>
        <w:t xml:space="preserve">- </w:t>
      </w:r>
      <w:r w:rsidR="0007118B" w:rsidRPr="00556180">
        <w:rPr>
          <w:i/>
          <w:color w:val="595959" w:themeColor="text1" w:themeTint="A6"/>
          <w:sz w:val="17"/>
          <w:szCs w:val="17"/>
          <w:shd w:val="clear" w:color="auto" w:fill="FFFFFF"/>
          <w:lang w:val="pt-BR"/>
        </w:rPr>
        <w:t>”O Ensaio consiste na determinação de uma ou mais características de uma amostra do produto, processo</w:t>
      </w:r>
      <w:r w:rsidR="005E33A4" w:rsidRPr="00556180">
        <w:rPr>
          <w:i/>
          <w:color w:val="595959" w:themeColor="text1" w:themeTint="A6"/>
          <w:sz w:val="17"/>
          <w:szCs w:val="17"/>
          <w:shd w:val="clear" w:color="auto" w:fill="FFFFFF"/>
          <w:lang w:val="pt-BR"/>
        </w:rPr>
        <w:t xml:space="preserve"> </w:t>
      </w:r>
      <w:r w:rsidR="0007118B" w:rsidRPr="00556180">
        <w:rPr>
          <w:i/>
          <w:color w:val="595959" w:themeColor="text1" w:themeTint="A6"/>
          <w:sz w:val="17"/>
          <w:szCs w:val="17"/>
          <w:shd w:val="clear" w:color="auto" w:fill="FFFFFF"/>
          <w:lang w:val="pt-BR"/>
        </w:rPr>
        <w:t>ou serviço, de acordo com um procedimento especificado. É a modalidade de Avaliação da Conformidade mais frequentemente utilizada porque, normalmente, está associada a outros mecanismos de avaliação da conformidade, em particular à inspeção e à certificação”. (INMETRO, 2007, pág. 26)</w:t>
      </w:r>
    </w:p>
    <w:p w14:paraId="1BAA9289" w14:textId="43F2CCF4" w:rsidR="005517FE" w:rsidRPr="00556180" w:rsidRDefault="007010EC" w:rsidP="00A910BA">
      <w:pPr>
        <w:pStyle w:val="Corpodetexto"/>
        <w:widowControl/>
        <w:numPr>
          <w:ilvl w:val="0"/>
          <w:numId w:val="1"/>
        </w:numPr>
        <w:autoSpaceDE w:val="0"/>
        <w:autoSpaceDN w:val="0"/>
        <w:adjustRightInd w:val="0"/>
        <w:spacing w:line="360" w:lineRule="auto"/>
        <w:ind w:left="360"/>
        <w:jc w:val="both"/>
        <w:rPr>
          <w:i/>
          <w:color w:val="595959" w:themeColor="text1" w:themeTint="A6"/>
          <w:sz w:val="17"/>
          <w:szCs w:val="17"/>
          <w:shd w:val="clear" w:color="auto" w:fill="FFFFFF"/>
          <w:lang w:val="pt-BR"/>
        </w:rPr>
      </w:pPr>
      <w:r w:rsidRPr="00556180">
        <w:rPr>
          <w:rFonts w:asciiTheme="majorHAnsi" w:hAnsiTheme="majorHAnsi"/>
          <w:b/>
          <w:color w:val="333333"/>
          <w:lang w:val="pt-BR"/>
        </w:rPr>
        <w:t>E</w:t>
      </w:r>
      <w:r w:rsidR="005517FE" w:rsidRPr="00556180">
        <w:rPr>
          <w:rFonts w:asciiTheme="majorHAnsi" w:hAnsiTheme="majorHAnsi"/>
          <w:b/>
          <w:color w:val="333333"/>
          <w:lang w:val="pt-BR"/>
        </w:rPr>
        <w:t>tiquetagem</w:t>
      </w:r>
      <w:r w:rsidR="0007118B" w:rsidRPr="00556180">
        <w:rPr>
          <w:rFonts w:asciiTheme="majorHAnsi" w:hAnsiTheme="majorHAnsi"/>
          <w:color w:val="333333"/>
          <w:lang w:val="pt-BR"/>
        </w:rPr>
        <w:t xml:space="preserve"> </w:t>
      </w:r>
      <w:r w:rsidR="00511D4C" w:rsidRPr="00556180">
        <w:rPr>
          <w:rFonts w:asciiTheme="majorHAnsi" w:hAnsiTheme="majorHAnsi"/>
          <w:color w:val="333333"/>
          <w:lang w:val="pt-BR"/>
        </w:rPr>
        <w:t xml:space="preserve">- </w:t>
      </w:r>
      <w:r w:rsidR="0007118B" w:rsidRPr="00556180">
        <w:rPr>
          <w:i/>
          <w:color w:val="595959" w:themeColor="text1" w:themeTint="A6"/>
          <w:sz w:val="17"/>
          <w:szCs w:val="17"/>
          <w:shd w:val="clear" w:color="auto" w:fill="FFFFFF"/>
          <w:lang w:val="pt-BR"/>
        </w:rPr>
        <w:t xml:space="preserve">A etiquetagem é um mecanismo de Avaliação da Conformidade em que, através de ensaios, é determinada e informada ao consumidor uma característica do produto, especialmente relacionada ao seu desempenho. O uso da etiqueta para destacar o desempenho de produtos vem sendo cada vez mais </w:t>
      </w:r>
      <w:r w:rsidR="005E33A4" w:rsidRPr="00556180">
        <w:rPr>
          <w:i/>
          <w:color w:val="595959" w:themeColor="text1" w:themeTint="A6"/>
          <w:sz w:val="17"/>
          <w:szCs w:val="17"/>
          <w:shd w:val="clear" w:color="auto" w:fill="FFFFFF"/>
          <w:lang w:val="pt-BR"/>
        </w:rPr>
        <w:t>frequente</w:t>
      </w:r>
      <w:r w:rsidR="0007118B" w:rsidRPr="00556180">
        <w:rPr>
          <w:i/>
          <w:color w:val="595959" w:themeColor="text1" w:themeTint="A6"/>
          <w:sz w:val="17"/>
          <w:szCs w:val="17"/>
          <w:shd w:val="clear" w:color="auto" w:fill="FFFFFF"/>
          <w:lang w:val="pt-BR"/>
        </w:rPr>
        <w:t>, sendo um poderoso mecanismo de conscientização dos consumidores”. (INMETRO, 2007, pág. 26)</w:t>
      </w:r>
    </w:p>
    <w:p w14:paraId="278F84D1" w14:textId="77777777" w:rsidR="00D200AB" w:rsidRPr="00556180" w:rsidRDefault="00D200AB" w:rsidP="00D200AB">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Para se selecionar um mecanismo de Avaliação da Conformidade o Sistema Brasileiro de Avaliação da Conformidade desenvolveu uma metodologia especial que leva em consideração as ferramentas de análise de risco, e toma como base aspectos legais, ambientais, sociais, técnicos e econômico-financeiros. Essa metodologia seleciona dentre os mecanismos de avaliação da conformidade o mais adequado às especificidades de cada produto.</w:t>
      </w:r>
    </w:p>
    <w:p w14:paraId="0741E4D2" w14:textId="77777777" w:rsidR="00D200AB" w:rsidRPr="00556180" w:rsidRDefault="00D200AB" w:rsidP="00D200AB">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lastRenderedPageBreak/>
        <w:t>Interessante, não é?</w:t>
      </w:r>
    </w:p>
    <w:p w14:paraId="7D00EFDD" w14:textId="77777777" w:rsidR="00D200AB" w:rsidRPr="00556180" w:rsidRDefault="00D200AB" w:rsidP="00D200AB">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Bom, já vimos que a avaliação da conformidade é uma atividade de extrema importância e que existem vários mecanismos para realiza-la. Mas você sabe quem, efetivamente, realiza essa atividade?</w:t>
      </w:r>
    </w:p>
    <w:p w14:paraId="240BC6E4" w14:textId="788C10B6" w:rsidR="001D62CD" w:rsidRPr="00556180" w:rsidRDefault="00D200AB" w:rsidP="00D200AB">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Bom, para isso temos que entender como a atividade é classificada...</w:t>
      </w:r>
      <w:r w:rsidR="00A9653D" w:rsidRPr="00556180">
        <w:rPr>
          <w:rFonts w:asciiTheme="majorHAnsi" w:hAnsiTheme="majorHAnsi"/>
          <w:color w:val="333333"/>
          <w:lang w:val="pt-BR"/>
        </w:rPr>
        <w:t>Veja a seguir:</w:t>
      </w:r>
    </w:p>
    <w:p w14:paraId="6165F8A8" w14:textId="764CE1A7" w:rsidR="007949C3" w:rsidRPr="00556180" w:rsidRDefault="000A7379" w:rsidP="007949C3">
      <w:pPr>
        <w:pStyle w:val="Ttulo2"/>
        <w:rPr>
          <w:lang w:val="pt-BR"/>
        </w:rPr>
      </w:pPr>
      <w:bookmarkStart w:id="8" w:name="_Toc58267935"/>
      <w:r w:rsidRPr="00556180">
        <w:rPr>
          <w:lang w:val="pt-BR"/>
        </w:rPr>
        <w:t>Classificação da Atividade</w:t>
      </w:r>
      <w:bookmarkEnd w:id="8"/>
    </w:p>
    <w:p w14:paraId="1B6C38FD" w14:textId="77777777" w:rsidR="002309F5" w:rsidRPr="00556180" w:rsidRDefault="002309F5" w:rsidP="002309F5">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Avaliação de Primeira Parte:</w:t>
      </w:r>
    </w:p>
    <w:p w14:paraId="21D307E3" w14:textId="4D9FC44C" w:rsidR="002309F5" w:rsidRPr="00556180" w:rsidRDefault="0067117A" w:rsidP="002309F5">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54144" behindDoc="0" locked="0" layoutInCell="1" allowOverlap="1" wp14:anchorId="0C623F7C" wp14:editId="687614D3">
            <wp:simplePos x="0" y="0"/>
            <wp:positionH relativeFrom="column">
              <wp:posOffset>4305</wp:posOffset>
            </wp:positionH>
            <wp:positionV relativeFrom="paragraph">
              <wp:posOffset>145704</wp:posOffset>
            </wp:positionV>
            <wp:extent cx="2124075" cy="1428750"/>
            <wp:effectExtent l="0" t="0" r="9525"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24075" cy="1428750"/>
                    </a:xfrm>
                    <a:prstGeom prst="rect">
                      <a:avLst/>
                    </a:prstGeom>
                  </pic:spPr>
                </pic:pic>
              </a:graphicData>
            </a:graphic>
            <wp14:sizeRelH relativeFrom="page">
              <wp14:pctWidth>0</wp14:pctWidth>
            </wp14:sizeRelH>
            <wp14:sizeRelV relativeFrom="page">
              <wp14:pctHeight>0</wp14:pctHeight>
            </wp14:sizeRelV>
          </wp:anchor>
        </w:drawing>
      </w:r>
      <w:r w:rsidR="002309F5" w:rsidRPr="00556180">
        <w:rPr>
          <w:rFonts w:asciiTheme="majorHAnsi" w:hAnsiTheme="majorHAnsi"/>
          <w:color w:val="333333"/>
          <w:lang w:val="pt-BR"/>
        </w:rPr>
        <w:t xml:space="preserve">Chamamos de Avaliação de </w:t>
      </w:r>
      <w:r w:rsidR="002309F5" w:rsidRPr="00556180">
        <w:rPr>
          <w:rFonts w:asciiTheme="majorHAnsi" w:hAnsiTheme="majorHAnsi"/>
          <w:b/>
          <w:color w:val="333333"/>
          <w:lang w:val="pt-BR"/>
        </w:rPr>
        <w:t>Primeira parte</w:t>
      </w:r>
      <w:r w:rsidR="002309F5" w:rsidRPr="00556180">
        <w:rPr>
          <w:rFonts w:asciiTheme="majorHAnsi" w:hAnsiTheme="majorHAnsi"/>
          <w:color w:val="333333"/>
          <w:lang w:val="pt-BR"/>
        </w:rPr>
        <w:t xml:space="preserve">, quando a avaliação é </w:t>
      </w:r>
      <w:r w:rsidR="002309F5" w:rsidRPr="00556180">
        <w:rPr>
          <w:rFonts w:asciiTheme="majorHAnsi" w:hAnsiTheme="majorHAnsi"/>
          <w:b/>
          <w:color w:val="333333"/>
          <w:lang w:val="pt-BR"/>
        </w:rPr>
        <w:t xml:space="preserve">realizada </w:t>
      </w:r>
      <w:r w:rsidRPr="00556180">
        <w:rPr>
          <w:rFonts w:asciiTheme="majorHAnsi" w:hAnsiTheme="majorHAnsi"/>
          <w:b/>
          <w:color w:val="333333"/>
          <w:lang w:val="pt-BR"/>
        </w:rPr>
        <w:t>própria Organização ou em seu nome</w:t>
      </w:r>
      <w:r w:rsidR="002309F5" w:rsidRPr="00556180">
        <w:rPr>
          <w:rFonts w:asciiTheme="majorHAnsi" w:hAnsiTheme="majorHAnsi"/>
          <w:color w:val="333333"/>
          <w:lang w:val="pt-BR"/>
        </w:rPr>
        <w:t xml:space="preserve">. </w:t>
      </w:r>
    </w:p>
    <w:p w14:paraId="7A2F7BA8" w14:textId="1AE498AA" w:rsidR="0067117A"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Quando uma empresa realiza verificação em sua linha de produção para manter controle de qualidade, por exemplo, ela está realizando Avaliação de Primeira Parte.</w:t>
      </w:r>
    </w:p>
    <w:p w14:paraId="4FBCEB0D" w14:textId="77777777" w:rsidR="002309F5" w:rsidRPr="00556180" w:rsidRDefault="002309F5" w:rsidP="002309F5">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Avaliação de Segunda Parte:</w:t>
      </w:r>
    </w:p>
    <w:p w14:paraId="0BE8C1A0" w14:textId="36C5B293" w:rsidR="002309F5" w:rsidRPr="00556180" w:rsidRDefault="0067117A" w:rsidP="002309F5">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56192" behindDoc="0" locked="0" layoutInCell="1" allowOverlap="1" wp14:anchorId="47CDDD1A" wp14:editId="49F0AA44">
            <wp:simplePos x="0" y="0"/>
            <wp:positionH relativeFrom="column">
              <wp:posOffset>4305</wp:posOffset>
            </wp:positionH>
            <wp:positionV relativeFrom="paragraph">
              <wp:posOffset>138207</wp:posOffset>
            </wp:positionV>
            <wp:extent cx="2114550" cy="1428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4550" cy="1428750"/>
                    </a:xfrm>
                    <a:prstGeom prst="rect">
                      <a:avLst/>
                    </a:prstGeom>
                  </pic:spPr>
                </pic:pic>
              </a:graphicData>
            </a:graphic>
            <wp14:sizeRelH relativeFrom="page">
              <wp14:pctWidth>0</wp14:pctWidth>
            </wp14:sizeRelH>
            <wp14:sizeRelV relativeFrom="page">
              <wp14:pctHeight>0</wp14:pctHeight>
            </wp14:sizeRelV>
          </wp:anchor>
        </w:drawing>
      </w:r>
      <w:r w:rsidR="002309F5" w:rsidRPr="00556180">
        <w:rPr>
          <w:rFonts w:asciiTheme="majorHAnsi" w:hAnsiTheme="majorHAnsi"/>
          <w:color w:val="333333"/>
          <w:lang w:val="pt-BR"/>
        </w:rPr>
        <w:t>Chamamos de Avaliação de </w:t>
      </w:r>
      <w:r w:rsidR="002309F5" w:rsidRPr="00556180">
        <w:rPr>
          <w:rFonts w:asciiTheme="majorHAnsi" w:hAnsiTheme="majorHAnsi"/>
          <w:b/>
          <w:color w:val="333333"/>
          <w:lang w:val="pt-BR"/>
        </w:rPr>
        <w:t>Segunda parte</w:t>
      </w:r>
      <w:r w:rsidR="002309F5" w:rsidRPr="00556180">
        <w:rPr>
          <w:rFonts w:asciiTheme="majorHAnsi" w:hAnsiTheme="majorHAnsi"/>
          <w:color w:val="333333"/>
          <w:lang w:val="pt-BR"/>
        </w:rPr>
        <w:t xml:space="preserve">, quando ela é </w:t>
      </w:r>
      <w:r w:rsidR="002309F5" w:rsidRPr="00556180">
        <w:rPr>
          <w:rFonts w:asciiTheme="majorHAnsi" w:hAnsiTheme="majorHAnsi"/>
          <w:b/>
          <w:color w:val="333333"/>
          <w:lang w:val="pt-BR"/>
        </w:rPr>
        <w:t>efetuada pelo cliente ou quem representa seus interesses.</w:t>
      </w:r>
      <w:r w:rsidR="002309F5" w:rsidRPr="00556180">
        <w:rPr>
          <w:rFonts w:asciiTheme="majorHAnsi" w:hAnsiTheme="majorHAnsi"/>
          <w:color w:val="333333"/>
          <w:lang w:val="pt-BR"/>
        </w:rPr>
        <w:t xml:space="preserve"> </w:t>
      </w:r>
    </w:p>
    <w:p w14:paraId="7B58D217"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Quando um cliente avalia os serviços de um fornecedor, por exemplo, ele está realizando uma Avaliação de Segunda Parte.</w:t>
      </w:r>
    </w:p>
    <w:p w14:paraId="1980BAB0"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p>
    <w:p w14:paraId="7A86AF00" w14:textId="77777777" w:rsidR="002309F5" w:rsidRPr="00556180" w:rsidRDefault="002309F5" w:rsidP="002309F5">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Avaliação de Terceira Parte:</w:t>
      </w:r>
    </w:p>
    <w:p w14:paraId="1BF494A1" w14:textId="233D39BE" w:rsidR="002309F5" w:rsidRPr="00556180" w:rsidRDefault="0067117A" w:rsidP="002309F5">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57216" behindDoc="0" locked="0" layoutInCell="1" allowOverlap="1" wp14:anchorId="7E99D2CA" wp14:editId="30C0C546">
            <wp:simplePos x="0" y="0"/>
            <wp:positionH relativeFrom="column">
              <wp:posOffset>51435</wp:posOffset>
            </wp:positionH>
            <wp:positionV relativeFrom="paragraph">
              <wp:posOffset>140970</wp:posOffset>
            </wp:positionV>
            <wp:extent cx="2114550" cy="14382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14550" cy="1438275"/>
                    </a:xfrm>
                    <a:prstGeom prst="rect">
                      <a:avLst/>
                    </a:prstGeom>
                  </pic:spPr>
                </pic:pic>
              </a:graphicData>
            </a:graphic>
            <wp14:sizeRelH relativeFrom="page">
              <wp14:pctWidth>0</wp14:pctWidth>
            </wp14:sizeRelH>
            <wp14:sizeRelV relativeFrom="page">
              <wp14:pctHeight>0</wp14:pctHeight>
            </wp14:sizeRelV>
          </wp:anchor>
        </w:drawing>
      </w:r>
      <w:r w:rsidR="002309F5" w:rsidRPr="00556180">
        <w:rPr>
          <w:rFonts w:asciiTheme="majorHAnsi" w:hAnsiTheme="majorHAnsi"/>
          <w:color w:val="333333"/>
          <w:lang w:val="pt-BR"/>
        </w:rPr>
        <w:t>E, por fim, chamamos de Avaliação de </w:t>
      </w:r>
      <w:r w:rsidR="002309F5" w:rsidRPr="00556180">
        <w:rPr>
          <w:rFonts w:asciiTheme="majorHAnsi" w:hAnsiTheme="majorHAnsi"/>
          <w:b/>
          <w:color w:val="333333"/>
          <w:lang w:val="pt-BR"/>
        </w:rPr>
        <w:t>Terceira parte</w:t>
      </w:r>
      <w:r w:rsidR="002309F5" w:rsidRPr="00556180">
        <w:rPr>
          <w:rFonts w:asciiTheme="majorHAnsi" w:hAnsiTheme="majorHAnsi"/>
          <w:color w:val="333333"/>
          <w:lang w:val="pt-BR"/>
        </w:rPr>
        <w:t xml:space="preserve">, quando ela é </w:t>
      </w:r>
      <w:r w:rsidR="002309F5" w:rsidRPr="00556180">
        <w:rPr>
          <w:rFonts w:asciiTheme="majorHAnsi" w:hAnsiTheme="majorHAnsi"/>
          <w:b/>
          <w:color w:val="333333"/>
          <w:lang w:val="pt-BR"/>
        </w:rPr>
        <w:t>feita por uma organização independente</w:t>
      </w:r>
      <w:r w:rsidR="002309F5" w:rsidRPr="00556180">
        <w:rPr>
          <w:rFonts w:asciiTheme="majorHAnsi" w:hAnsiTheme="majorHAnsi"/>
          <w:color w:val="333333"/>
          <w:lang w:val="pt-BR"/>
        </w:rPr>
        <w:t xml:space="preserve"> em relação ao fornecedor e ao cliente.</w:t>
      </w:r>
    </w:p>
    <w:p w14:paraId="10F6A142"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Avaliar se um produto, processo ou serviço está de acordo com normas e regulamentos técnicos específicos, é um exemplo de Avaliação de Terceira Parte.</w:t>
      </w:r>
    </w:p>
    <w:p w14:paraId="463255FD" w14:textId="56103863" w:rsidR="002E542B" w:rsidRPr="00556180" w:rsidRDefault="00B478D8" w:rsidP="002E542B">
      <w:pPr>
        <w:pStyle w:val="Corpodetexto"/>
        <w:spacing w:before="226" w:line="360" w:lineRule="auto"/>
        <w:ind w:left="567"/>
        <w:jc w:val="both"/>
        <w:rPr>
          <w:rFonts w:ascii="Times New Roman" w:hAnsi="Times New Roman" w:cs="Times New Roman"/>
          <w:b/>
          <w:i/>
          <w:color w:val="2E74B5" w:themeColor="accent1" w:themeShade="BF"/>
          <w:lang w:val="pt-BR"/>
        </w:rPr>
      </w:pPr>
      <w:r w:rsidRPr="00556180">
        <w:rPr>
          <w:noProof/>
          <w:lang w:val="pt-BR" w:eastAsia="pt-BR"/>
        </w:rPr>
        <w:lastRenderedPageBreak/>
        <w:drawing>
          <wp:anchor distT="0" distB="0" distL="114300" distR="114300" simplePos="0" relativeHeight="251658240" behindDoc="0" locked="0" layoutInCell="1" allowOverlap="1" wp14:anchorId="23BA7A35" wp14:editId="6E5CEEB6">
            <wp:simplePos x="0" y="0"/>
            <wp:positionH relativeFrom="column">
              <wp:posOffset>5191229</wp:posOffset>
            </wp:positionH>
            <wp:positionV relativeFrom="paragraph">
              <wp:posOffset>154910</wp:posOffset>
            </wp:positionV>
            <wp:extent cx="1093470" cy="1041400"/>
            <wp:effectExtent l="0" t="0" r="0" b="635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3470" cy="1041400"/>
                    </a:xfrm>
                    <a:prstGeom prst="rect">
                      <a:avLst/>
                    </a:prstGeom>
                  </pic:spPr>
                </pic:pic>
              </a:graphicData>
            </a:graphic>
            <wp14:sizeRelH relativeFrom="page">
              <wp14:pctWidth>0</wp14:pctWidth>
            </wp14:sizeRelH>
            <wp14:sizeRelV relativeFrom="page">
              <wp14:pctHeight>0</wp14:pctHeight>
            </wp14:sizeRelV>
          </wp:anchor>
        </w:drawing>
      </w:r>
      <w:r w:rsidR="00D93150" w:rsidRPr="00556180">
        <w:rPr>
          <w:noProof/>
          <w:lang w:val="pt-BR" w:eastAsia="pt-BR"/>
        </w:rPr>
        <mc:AlternateContent>
          <mc:Choice Requires="wps">
            <w:drawing>
              <wp:anchor distT="0" distB="0" distL="114300" distR="114300" simplePos="0" relativeHeight="251652096" behindDoc="1" locked="0" layoutInCell="1" allowOverlap="1" wp14:anchorId="0054493A" wp14:editId="7E3EA59D">
                <wp:simplePos x="0" y="0"/>
                <wp:positionH relativeFrom="column">
                  <wp:posOffset>-39606</wp:posOffset>
                </wp:positionH>
                <wp:positionV relativeFrom="paragraph">
                  <wp:posOffset>46503</wp:posOffset>
                </wp:positionV>
                <wp:extent cx="6421327" cy="2998381"/>
                <wp:effectExtent l="57150" t="57150" r="113030" b="107315"/>
                <wp:wrapNone/>
                <wp:docPr id="22" name="Arredondar Retângulo em um Canto Diagonal 22"/>
                <wp:cNvGraphicFramePr/>
                <a:graphic xmlns:a="http://schemas.openxmlformats.org/drawingml/2006/main">
                  <a:graphicData uri="http://schemas.microsoft.com/office/word/2010/wordprocessingShape">
                    <wps:wsp>
                      <wps:cNvSpPr/>
                      <wps:spPr>
                        <a:xfrm>
                          <a:off x="0" y="0"/>
                          <a:ext cx="6421327" cy="2998381"/>
                        </a:xfrm>
                        <a:prstGeom prst="round2DiagRect">
                          <a:avLst/>
                        </a:prstGeom>
                        <a:ln w="38100"/>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E1E0" id="Arredondar Retângulo em um Canto Diagonal 22" o:spid="_x0000_s1026" style="position:absolute;margin-left:-3.1pt;margin-top:3.65pt;width:505.6pt;height:23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1327,299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" path="m499740,l6421327,r,l6421327,2498641v,275999,-223741,499740,-499740,499740l,2998381r,l,499740c,223741,223741,,499740,xe" fillcolor="white [2993]" strokecolor="#1f4d78 [1604]" strokeweight="3pt">
                <v:fill color2="#a0a0a0 [2017]" rotate="t" colors="0 white;.5 #fbfbfb;1 #d0d0d0" focus="100%" type="gradient">
                  <o:fill v:ext="view" type="gradientUnscaled"/>
                </v:fill>
                <v:stroke joinstyle="miter"/>
                <v:shadow on="t" color="black" opacity="26214f" origin="-.5,-.5" offset=".74836mm,.74836mm"/>
                <v:path arrowok="t" o:connecttype="custom" o:connectlocs="499740,0;6421327,0;6421327,0;6421327,2498641;5921587,2998381;0,2998381;0,2998381;0,499740;499740,0" o:connectangles="0,0,0,0,0,0,0,0,0"/>
              </v:shape>
            </w:pict>
          </mc:Fallback>
        </mc:AlternateContent>
      </w:r>
    </w:p>
    <w:p w14:paraId="7A830160" w14:textId="2A032787" w:rsidR="00706F87" w:rsidRPr="00556180" w:rsidRDefault="00706F87" w:rsidP="002E542B">
      <w:pPr>
        <w:pStyle w:val="Corpodetexto"/>
        <w:spacing w:before="226" w:line="360" w:lineRule="auto"/>
        <w:ind w:left="567"/>
        <w:jc w:val="both"/>
        <w:rPr>
          <w:rFonts w:ascii="Times New Roman" w:hAnsi="Times New Roman" w:cs="Times New Roman"/>
          <w:b/>
          <w:i/>
          <w:color w:val="2E74B5" w:themeColor="accent1" w:themeShade="BF"/>
          <w:sz w:val="26"/>
          <w:szCs w:val="26"/>
          <w:lang w:val="pt-BR"/>
        </w:rPr>
      </w:pPr>
      <w:r w:rsidRPr="00556180">
        <w:rPr>
          <w:rFonts w:ascii="Times New Roman" w:hAnsi="Times New Roman" w:cs="Times New Roman"/>
          <w:b/>
          <w:i/>
          <w:color w:val="2E74B5" w:themeColor="accent1" w:themeShade="BF"/>
          <w:sz w:val="26"/>
          <w:szCs w:val="26"/>
          <w:lang w:val="pt-BR"/>
        </w:rPr>
        <w:t>Vamos fazer uma analogia para facilitar?</w:t>
      </w:r>
    </w:p>
    <w:p w14:paraId="0136837A" w14:textId="0B42B125" w:rsidR="00D93150" w:rsidRPr="00556180" w:rsidRDefault="00D93150" w:rsidP="00706F87">
      <w:pPr>
        <w:pStyle w:val="Corpodetexto"/>
        <w:spacing w:before="226" w:line="360" w:lineRule="auto"/>
        <w:ind w:left="709"/>
        <w:jc w:val="both"/>
        <w:rPr>
          <w:rFonts w:ascii="Times New Roman" w:hAnsi="Times New Roman" w:cs="Times New Roman"/>
          <w:b/>
          <w:i/>
          <w:color w:val="2E74B5" w:themeColor="accent1" w:themeShade="BF"/>
          <w:lang w:val="pt-BR"/>
        </w:rPr>
      </w:pPr>
      <w:r w:rsidRPr="00556180">
        <w:rPr>
          <w:rFonts w:ascii="Times New Roman" w:hAnsi="Times New Roman" w:cs="Times New Roman"/>
          <w:b/>
          <w:i/>
          <w:color w:val="2E74B5" w:themeColor="accent1" w:themeShade="BF"/>
          <w:lang w:val="pt-BR"/>
        </w:rPr>
        <w:t>Pense o seguinte:</w:t>
      </w:r>
    </w:p>
    <w:p w14:paraId="235E8B01" w14:textId="64A25180" w:rsidR="00D93150" w:rsidRPr="00556180" w:rsidRDefault="00D93150" w:rsidP="00706F87">
      <w:pPr>
        <w:pStyle w:val="Corpodetexto"/>
        <w:spacing w:before="226"/>
        <w:ind w:left="709"/>
        <w:jc w:val="both"/>
        <w:rPr>
          <w:rFonts w:ascii="Times New Roman" w:hAnsi="Times New Roman" w:cs="Times New Roman"/>
          <w:i/>
          <w:color w:val="2E74B5" w:themeColor="accent1" w:themeShade="BF"/>
          <w:lang w:val="pt-BR"/>
        </w:rPr>
      </w:pPr>
      <w:r w:rsidRPr="00556180">
        <w:rPr>
          <w:rFonts w:ascii="Times New Roman" w:hAnsi="Times New Roman" w:cs="Times New Roman"/>
          <w:b/>
          <w:bCs/>
          <w:i/>
          <w:color w:val="2E74B5" w:themeColor="accent1" w:themeShade="BF"/>
          <w:lang w:val="pt-BR"/>
        </w:rPr>
        <w:t>1°</w:t>
      </w:r>
      <w:r w:rsidRPr="00556180">
        <w:rPr>
          <w:rFonts w:ascii="Times New Roman" w:hAnsi="Times New Roman" w:cs="Times New Roman"/>
          <w:i/>
          <w:color w:val="2E74B5" w:themeColor="accent1" w:themeShade="BF"/>
          <w:lang w:val="pt-BR"/>
        </w:rPr>
        <w:t> Para ser comercializado o objeto precisa existir, certo? Então a "</w:t>
      </w:r>
      <w:r w:rsidRPr="00556180">
        <w:rPr>
          <w:rFonts w:ascii="Times New Roman" w:hAnsi="Times New Roman" w:cs="Times New Roman"/>
          <w:b/>
          <w:i/>
          <w:color w:val="2E74B5" w:themeColor="accent1" w:themeShade="BF"/>
          <w:lang w:val="pt-BR"/>
        </w:rPr>
        <w:t>primeira parte</w:t>
      </w:r>
      <w:r w:rsidRPr="00556180">
        <w:rPr>
          <w:rFonts w:ascii="Times New Roman" w:hAnsi="Times New Roman" w:cs="Times New Roman"/>
          <w:i/>
          <w:color w:val="2E74B5" w:themeColor="accent1" w:themeShade="BF"/>
          <w:lang w:val="pt-BR"/>
        </w:rPr>
        <w:t xml:space="preserve">" é da </w:t>
      </w:r>
      <w:r w:rsidRPr="00556180">
        <w:rPr>
          <w:rFonts w:ascii="Times New Roman" w:hAnsi="Times New Roman" w:cs="Times New Roman"/>
          <w:b/>
          <w:i/>
          <w:color w:val="2E74B5" w:themeColor="accent1" w:themeShade="BF"/>
          <w:lang w:val="pt-BR"/>
        </w:rPr>
        <w:t>empresa</w:t>
      </w:r>
      <w:r w:rsidRPr="00556180">
        <w:rPr>
          <w:rFonts w:ascii="Times New Roman" w:hAnsi="Times New Roman" w:cs="Times New Roman"/>
          <w:i/>
          <w:color w:val="2E74B5" w:themeColor="accent1" w:themeShade="BF"/>
          <w:lang w:val="pt-BR"/>
        </w:rPr>
        <w:t>...</w:t>
      </w:r>
    </w:p>
    <w:p w14:paraId="7D077B3B" w14:textId="68A7CA87" w:rsidR="00D93150" w:rsidRPr="00556180" w:rsidRDefault="00D93150" w:rsidP="00706F87">
      <w:pPr>
        <w:pStyle w:val="Corpodetexto"/>
        <w:spacing w:before="226"/>
        <w:ind w:left="709"/>
        <w:jc w:val="both"/>
        <w:rPr>
          <w:rFonts w:ascii="Times New Roman" w:hAnsi="Times New Roman" w:cs="Times New Roman"/>
          <w:i/>
          <w:color w:val="2E74B5" w:themeColor="accent1" w:themeShade="BF"/>
          <w:lang w:val="pt-BR"/>
        </w:rPr>
      </w:pPr>
      <w:r w:rsidRPr="00556180">
        <w:rPr>
          <w:rFonts w:ascii="Times New Roman" w:hAnsi="Times New Roman" w:cs="Times New Roman"/>
          <w:b/>
          <w:bCs/>
          <w:i/>
          <w:color w:val="2E74B5" w:themeColor="accent1" w:themeShade="BF"/>
          <w:lang w:val="pt-BR"/>
        </w:rPr>
        <w:t>2°</w:t>
      </w:r>
      <w:r w:rsidRPr="00556180">
        <w:rPr>
          <w:rFonts w:ascii="Times New Roman" w:hAnsi="Times New Roman" w:cs="Times New Roman"/>
          <w:i/>
          <w:color w:val="2E74B5" w:themeColor="accent1" w:themeShade="BF"/>
          <w:lang w:val="pt-BR"/>
        </w:rPr>
        <w:t> Para que o comércio exista é necessário que exista o cliente, não é? Então a "</w:t>
      </w:r>
      <w:r w:rsidRPr="00556180">
        <w:rPr>
          <w:rFonts w:ascii="Times New Roman" w:hAnsi="Times New Roman" w:cs="Times New Roman"/>
          <w:b/>
          <w:i/>
          <w:color w:val="2E74B5" w:themeColor="accent1" w:themeShade="BF"/>
          <w:lang w:val="pt-BR"/>
        </w:rPr>
        <w:t>segunda parte</w:t>
      </w:r>
      <w:r w:rsidRPr="00556180">
        <w:rPr>
          <w:rFonts w:ascii="Times New Roman" w:hAnsi="Times New Roman" w:cs="Times New Roman"/>
          <w:i/>
          <w:color w:val="2E74B5" w:themeColor="accent1" w:themeShade="BF"/>
          <w:lang w:val="pt-BR"/>
        </w:rPr>
        <w:t xml:space="preserve">" é do </w:t>
      </w:r>
      <w:r w:rsidRPr="00556180">
        <w:rPr>
          <w:rFonts w:ascii="Times New Roman" w:hAnsi="Times New Roman" w:cs="Times New Roman"/>
          <w:b/>
          <w:i/>
          <w:color w:val="2E74B5" w:themeColor="accent1" w:themeShade="BF"/>
          <w:lang w:val="pt-BR"/>
        </w:rPr>
        <w:t>cliente</w:t>
      </w:r>
      <w:r w:rsidRPr="00556180">
        <w:rPr>
          <w:rFonts w:ascii="Times New Roman" w:hAnsi="Times New Roman" w:cs="Times New Roman"/>
          <w:i/>
          <w:color w:val="2E74B5" w:themeColor="accent1" w:themeShade="BF"/>
          <w:lang w:val="pt-BR"/>
        </w:rPr>
        <w:t>...</w:t>
      </w:r>
    </w:p>
    <w:p w14:paraId="230F71EC" w14:textId="76E34D54" w:rsidR="00D93150" w:rsidRPr="00556180" w:rsidRDefault="00D93150" w:rsidP="00706F87">
      <w:pPr>
        <w:pStyle w:val="Corpodetexto"/>
        <w:spacing w:before="226"/>
        <w:ind w:left="709"/>
        <w:jc w:val="both"/>
        <w:rPr>
          <w:rFonts w:ascii="Times New Roman" w:hAnsi="Times New Roman" w:cs="Times New Roman"/>
          <w:i/>
          <w:color w:val="2E74B5" w:themeColor="accent1" w:themeShade="BF"/>
          <w:lang w:val="pt-BR"/>
        </w:rPr>
      </w:pPr>
      <w:r w:rsidRPr="00556180">
        <w:rPr>
          <w:rFonts w:ascii="Times New Roman" w:hAnsi="Times New Roman" w:cs="Times New Roman"/>
          <w:b/>
          <w:bCs/>
          <w:i/>
          <w:color w:val="2E74B5" w:themeColor="accent1" w:themeShade="BF"/>
          <w:lang w:val="pt-BR"/>
        </w:rPr>
        <w:t>3°</w:t>
      </w:r>
      <w:r w:rsidRPr="00556180">
        <w:rPr>
          <w:rFonts w:ascii="Times New Roman" w:hAnsi="Times New Roman" w:cs="Times New Roman"/>
          <w:i/>
          <w:color w:val="2E74B5" w:themeColor="accent1" w:themeShade="BF"/>
          <w:lang w:val="pt-BR"/>
        </w:rPr>
        <w:t xml:space="preserve"> Para que a relação comercial seja segura, alguém de fora e sem interesses envolvidos, precisa analisar o objeto para assegurar que seus requisitos especificados estão sendo cumpridos, certo? Então entra o </w:t>
      </w:r>
      <w:r w:rsidRPr="00556180">
        <w:rPr>
          <w:rFonts w:ascii="Times New Roman" w:hAnsi="Times New Roman" w:cs="Times New Roman"/>
          <w:b/>
          <w:i/>
          <w:color w:val="2E74B5" w:themeColor="accent1" w:themeShade="BF"/>
          <w:lang w:val="pt-BR"/>
        </w:rPr>
        <w:t>organismo independente</w:t>
      </w:r>
      <w:r w:rsidRPr="00556180">
        <w:rPr>
          <w:rFonts w:ascii="Times New Roman" w:hAnsi="Times New Roman" w:cs="Times New Roman"/>
          <w:i/>
          <w:color w:val="2E74B5" w:themeColor="accent1" w:themeShade="BF"/>
          <w:lang w:val="pt-BR"/>
        </w:rPr>
        <w:t xml:space="preserve"> que é a "</w:t>
      </w:r>
      <w:r w:rsidRPr="00556180">
        <w:rPr>
          <w:rFonts w:ascii="Times New Roman" w:hAnsi="Times New Roman" w:cs="Times New Roman"/>
          <w:b/>
          <w:i/>
          <w:color w:val="2E74B5" w:themeColor="accent1" w:themeShade="BF"/>
          <w:lang w:val="pt-BR"/>
        </w:rPr>
        <w:t>terceira parte</w:t>
      </w:r>
      <w:r w:rsidRPr="00556180">
        <w:rPr>
          <w:rFonts w:ascii="Times New Roman" w:hAnsi="Times New Roman" w:cs="Times New Roman"/>
          <w:i/>
          <w:color w:val="2E74B5" w:themeColor="accent1" w:themeShade="BF"/>
          <w:lang w:val="pt-BR"/>
        </w:rPr>
        <w:t>"...</w:t>
      </w:r>
    </w:p>
    <w:p w14:paraId="39195463" w14:textId="77777777" w:rsidR="00706F87" w:rsidRPr="00556180" w:rsidRDefault="00706F87" w:rsidP="00D93150">
      <w:pPr>
        <w:pStyle w:val="Corpodetexto"/>
        <w:spacing w:before="226" w:line="360" w:lineRule="auto"/>
        <w:ind w:left="0"/>
        <w:jc w:val="both"/>
        <w:rPr>
          <w:rFonts w:asciiTheme="majorHAnsi" w:hAnsiTheme="majorHAnsi"/>
          <w:b/>
          <w:bCs/>
          <w:color w:val="333333"/>
          <w:lang w:val="pt-BR"/>
        </w:rPr>
      </w:pPr>
    </w:p>
    <w:p w14:paraId="229220C3" w14:textId="77777777" w:rsidR="00D93150" w:rsidRPr="00556180" w:rsidRDefault="00D93150" w:rsidP="00D93150">
      <w:pPr>
        <w:pStyle w:val="Corpodetexto"/>
        <w:spacing w:before="226" w:line="360" w:lineRule="auto"/>
        <w:ind w:left="0"/>
        <w:jc w:val="both"/>
        <w:rPr>
          <w:rFonts w:asciiTheme="majorHAnsi" w:hAnsiTheme="majorHAnsi"/>
          <w:color w:val="333333"/>
          <w:lang w:val="pt-BR"/>
        </w:rPr>
      </w:pPr>
      <w:r w:rsidRPr="00556180">
        <w:rPr>
          <w:rFonts w:asciiTheme="majorHAnsi" w:hAnsiTheme="majorHAnsi"/>
          <w:b/>
          <w:bCs/>
          <w:color w:val="333333"/>
          <w:lang w:val="pt-BR"/>
        </w:rPr>
        <w:t>Ficou mais fácil?</w:t>
      </w:r>
    </w:p>
    <w:p w14:paraId="4269EEDF" w14:textId="77777777" w:rsidR="00F5528D" w:rsidRPr="00556180" w:rsidRDefault="00F5528D" w:rsidP="002309F5">
      <w:pPr>
        <w:autoSpaceDE w:val="0"/>
        <w:autoSpaceDN w:val="0"/>
        <w:adjustRightInd w:val="0"/>
        <w:ind w:right="108"/>
        <w:jc w:val="center"/>
        <w:rPr>
          <w:rFonts w:ascii="Helvetica" w:hAnsi="Helvetica"/>
          <w:color w:val="666666"/>
          <w:sz w:val="20"/>
          <w:szCs w:val="20"/>
          <w:shd w:val="clear" w:color="auto" w:fill="FFFFFF"/>
          <w:lang w:val="pt-BR"/>
        </w:rPr>
      </w:pPr>
    </w:p>
    <w:p w14:paraId="74FDC4AA" w14:textId="77777777" w:rsidR="00F5528D" w:rsidRPr="00556180" w:rsidRDefault="00F5528D" w:rsidP="002309F5">
      <w:pPr>
        <w:autoSpaceDE w:val="0"/>
        <w:autoSpaceDN w:val="0"/>
        <w:adjustRightInd w:val="0"/>
        <w:ind w:right="108"/>
        <w:jc w:val="center"/>
        <w:rPr>
          <w:rFonts w:ascii="Helvetica" w:hAnsi="Helvetica"/>
          <w:color w:val="666666"/>
          <w:sz w:val="20"/>
          <w:szCs w:val="20"/>
          <w:shd w:val="clear" w:color="auto" w:fill="FFFFFF"/>
          <w:lang w:val="pt-BR"/>
        </w:rPr>
      </w:pPr>
    </w:p>
    <w:p w14:paraId="54078340" w14:textId="74ABD53D" w:rsidR="002309F5" w:rsidRPr="00556180" w:rsidRDefault="00F5528D" w:rsidP="00F5528D">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 imagem abaixo traz uma visão mais clara do papel de cada uma das partes e como isso interfere na relação de consumo: </w:t>
      </w:r>
    </w:p>
    <w:p w14:paraId="3F430491" w14:textId="5E2AA3C3" w:rsidR="002309F5" w:rsidRPr="00556180" w:rsidRDefault="00A1288E" w:rsidP="00A1288E">
      <w:pPr>
        <w:autoSpaceDE w:val="0"/>
        <w:autoSpaceDN w:val="0"/>
        <w:adjustRightInd w:val="0"/>
        <w:ind w:right="108"/>
        <w:jc w:val="center"/>
        <w:rPr>
          <w:rFonts w:cs="Arial"/>
          <w:sz w:val="24"/>
          <w:szCs w:val="24"/>
          <w:lang w:val="pt-BR"/>
        </w:rPr>
      </w:pPr>
      <w:r w:rsidRPr="00556180">
        <w:rPr>
          <w:noProof/>
          <w:lang w:val="pt-BR" w:eastAsia="pt-BR"/>
        </w:rPr>
        <w:drawing>
          <wp:inline distT="0" distB="0" distL="0" distR="0" wp14:anchorId="24D951FF" wp14:editId="44646EA6">
            <wp:extent cx="5712031" cy="3738687"/>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3347" cy="3746094"/>
                    </a:xfrm>
                    <a:prstGeom prst="rect">
                      <a:avLst/>
                    </a:prstGeom>
                  </pic:spPr>
                </pic:pic>
              </a:graphicData>
            </a:graphic>
          </wp:inline>
        </w:drawing>
      </w:r>
    </w:p>
    <w:p w14:paraId="7DB3650E" w14:textId="77777777" w:rsidR="00A1288E" w:rsidRPr="00556180" w:rsidRDefault="00A1288E"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Observe que em cada caso citado existem interesses, objetivos, necessidades e expectativas distintas, porém, independentemente da situação ou de quem executa a atividade, o que se </w:t>
      </w:r>
      <w:r w:rsidRPr="00556180">
        <w:rPr>
          <w:rFonts w:asciiTheme="majorHAnsi" w:hAnsiTheme="majorHAnsi"/>
          <w:color w:val="333333"/>
          <w:lang w:val="pt-BR"/>
        </w:rPr>
        <w:lastRenderedPageBreak/>
        <w:t>pretende avaliar é o atendimento aos requisitos de uma norma ou regulamento técnico.</w:t>
      </w:r>
    </w:p>
    <w:p w14:paraId="3BAA7112" w14:textId="6638CC62" w:rsidR="002309F5" w:rsidRPr="00556180" w:rsidRDefault="002309F5" w:rsidP="002309F5">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 xml:space="preserve">Mas você deve estar se perguntando, como um fornecedor pode avaliar seus próprios produtos... </w:t>
      </w:r>
    </w:p>
    <w:p w14:paraId="14C0A286"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Vejamos!</w:t>
      </w:r>
    </w:p>
    <w:p w14:paraId="4B74D3A1" w14:textId="77777777"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Quando a Avaliação é de </w:t>
      </w:r>
      <w:r w:rsidRPr="00556180">
        <w:rPr>
          <w:rFonts w:asciiTheme="majorHAnsi" w:hAnsiTheme="majorHAnsi"/>
          <w:b/>
          <w:color w:val="333333"/>
          <w:lang w:val="pt-BR"/>
        </w:rPr>
        <w:t>primeira parte</w:t>
      </w:r>
      <w:r w:rsidRPr="00556180">
        <w:rPr>
          <w:rFonts w:asciiTheme="majorHAnsi" w:hAnsiTheme="majorHAnsi"/>
          <w:color w:val="333333"/>
          <w:lang w:val="pt-BR"/>
        </w:rPr>
        <w:t>, o fornecedor emite uma Declaração de Conformidade. Essa declaração refere-se a um conjunto de procedimentos que deve ser seguido para que um fornecedor possa declarar, sob sua própria responsabilidade, que seu produto, processo ou serviço está conforme um determinado documento normativo (norma ou regulamento técnicos).</w:t>
      </w:r>
    </w:p>
    <w:p w14:paraId="61A059E0" w14:textId="18FC1BB0"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Esses procedimentos estão recomendados em uma norma   internacional que foi    adotada   como norma nacional:  a NBR ISO/IEC  17050- 1:  Avaliação da Conformidade - Declaração de Conformidade do Fornecedor.</w:t>
      </w:r>
    </w:p>
    <w:p w14:paraId="3F153B3C" w14:textId="5FA4E30E" w:rsidR="002309F5" w:rsidRPr="00556180" w:rsidRDefault="002309F5" w:rsidP="00A1288E">
      <w:pPr>
        <w:pStyle w:val="Corpodetexto"/>
        <w:spacing w:before="226" w:line="360" w:lineRule="auto"/>
        <w:ind w:left="0"/>
        <w:jc w:val="both"/>
        <w:rPr>
          <w:rFonts w:asciiTheme="majorHAnsi" w:hAnsiTheme="majorHAnsi"/>
          <w:b/>
          <w:color w:val="333333"/>
          <w:lang w:val="pt-BR"/>
        </w:rPr>
      </w:pPr>
      <w:r w:rsidRPr="00556180">
        <w:rPr>
          <w:rFonts w:asciiTheme="majorHAnsi" w:hAnsiTheme="majorHAnsi"/>
          <w:b/>
          <w:color w:val="333333"/>
          <w:lang w:val="pt-BR"/>
        </w:rPr>
        <w:t>Mas será que essa Declaração do Fornecedor tem credibilidade?</w:t>
      </w:r>
    </w:p>
    <w:p w14:paraId="2C8E30E9" w14:textId="648390B0"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Na verdade, existem vários argumentos a favor do uso da Declaração do Fornecedor. </w:t>
      </w:r>
    </w:p>
    <w:p w14:paraId="5D857ED9" w14:textId="274439BF"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59264" behindDoc="0" locked="0" layoutInCell="1" allowOverlap="1" wp14:anchorId="1C895962" wp14:editId="5BF59E76">
            <wp:simplePos x="0" y="0"/>
            <wp:positionH relativeFrom="column">
              <wp:posOffset>-51972</wp:posOffset>
            </wp:positionH>
            <wp:positionV relativeFrom="paragraph">
              <wp:posOffset>302113</wp:posOffset>
            </wp:positionV>
            <wp:extent cx="2514600" cy="2049780"/>
            <wp:effectExtent l="0" t="0" r="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600" cy="2049780"/>
                    </a:xfrm>
                    <a:prstGeom prst="rect">
                      <a:avLst/>
                    </a:prstGeom>
                  </pic:spPr>
                </pic:pic>
              </a:graphicData>
            </a:graphic>
            <wp14:sizeRelH relativeFrom="page">
              <wp14:pctWidth>0</wp14:pctWidth>
            </wp14:sizeRelH>
            <wp14:sizeRelV relativeFrom="page">
              <wp14:pctHeight>0</wp14:pctHeight>
            </wp14:sizeRelV>
          </wp:anchor>
        </w:drawing>
      </w:r>
    </w:p>
    <w:p w14:paraId="4B4E5A75" w14:textId="0D163036"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O primeiro é de interesse próprio, visto que os fornecedores também atuam como consumidores. Além disso, nenhum fornecedor gosta de ser confrontado com problemas de credibilidade em relação à sua marca, devoluções de produtos e, até mesmo, ações judiciais de responsabilidade civil por produtos defeituosos.</w:t>
      </w:r>
    </w:p>
    <w:p w14:paraId="5506CF3A" w14:textId="77777777" w:rsidR="00A1288E" w:rsidRPr="00556180" w:rsidRDefault="00A1288E" w:rsidP="00A1288E">
      <w:pPr>
        <w:pStyle w:val="Corpodetexto"/>
        <w:spacing w:before="226" w:line="360" w:lineRule="auto"/>
        <w:ind w:left="0"/>
        <w:jc w:val="both"/>
        <w:rPr>
          <w:rFonts w:asciiTheme="majorHAnsi" w:hAnsiTheme="majorHAnsi"/>
          <w:color w:val="333333"/>
          <w:lang w:val="pt-BR"/>
        </w:rPr>
      </w:pPr>
    </w:p>
    <w:p w14:paraId="17303F70" w14:textId="28818C41"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Em segundo lugar, existe a questão dos conhecimentos que o fornecedor possui em relação ao seu produto e aos seus processos de criação e produção. Ninguém conhece melhor seu produto que o próprio fornecedor.</w:t>
      </w:r>
    </w:p>
    <w:p w14:paraId="30FE58B8" w14:textId="77777777" w:rsidR="00A1288E" w:rsidRPr="00556180" w:rsidRDefault="00A1288E" w:rsidP="00A1288E">
      <w:pPr>
        <w:pStyle w:val="Corpodetexto"/>
        <w:spacing w:before="226" w:line="360" w:lineRule="auto"/>
        <w:ind w:left="0"/>
        <w:jc w:val="both"/>
        <w:rPr>
          <w:rFonts w:asciiTheme="majorHAnsi" w:hAnsiTheme="majorHAnsi"/>
          <w:color w:val="333333"/>
          <w:lang w:val="pt-BR"/>
        </w:rPr>
      </w:pPr>
      <w:r w:rsidRPr="00556180">
        <w:rPr>
          <w:rFonts w:asciiTheme="majorHAnsi" w:hAnsiTheme="majorHAnsi"/>
          <w:b/>
          <w:color w:val="333333"/>
          <w:lang w:val="pt-BR"/>
        </w:rPr>
        <w:t>Mas atenção!!</w:t>
      </w:r>
      <w:r w:rsidRPr="00556180">
        <w:rPr>
          <w:rFonts w:asciiTheme="majorHAnsi" w:hAnsiTheme="majorHAnsi"/>
          <w:color w:val="333333"/>
          <w:lang w:val="pt-BR"/>
        </w:rPr>
        <w:t xml:space="preserve"> O fornecedor deve estar apto a substanciar a validade da declaração de conformidade emitida.</w:t>
      </w:r>
    </w:p>
    <w:p w14:paraId="494A31F0" w14:textId="77777777" w:rsidR="002C3386" w:rsidRPr="00556180" w:rsidRDefault="002C3386" w:rsidP="002C33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 avaliação por </w:t>
      </w:r>
      <w:r w:rsidRPr="00556180">
        <w:rPr>
          <w:rFonts w:asciiTheme="majorHAnsi" w:hAnsiTheme="majorHAnsi"/>
          <w:b/>
          <w:color w:val="333333"/>
          <w:lang w:val="pt-BR"/>
        </w:rPr>
        <w:t>segunda parte</w:t>
      </w:r>
      <w:r w:rsidRPr="00556180">
        <w:rPr>
          <w:rFonts w:asciiTheme="majorHAnsi" w:hAnsiTheme="majorHAnsi"/>
          <w:color w:val="333333"/>
          <w:lang w:val="pt-BR"/>
        </w:rPr>
        <w:t xml:space="preserve"> pode ser realizada por pessoas ou organizações, incluindo </w:t>
      </w:r>
      <w:r w:rsidRPr="00556180">
        <w:rPr>
          <w:rFonts w:asciiTheme="majorHAnsi" w:hAnsiTheme="majorHAnsi"/>
          <w:color w:val="333333"/>
          <w:lang w:val="pt-BR"/>
        </w:rPr>
        <w:lastRenderedPageBreak/>
        <w:t>compradores, usuários de produtos, ou clientes em potencial que buscam confiança no sistema de gestão do fornecedor, por exemplo.</w:t>
      </w:r>
    </w:p>
    <w:p w14:paraId="12C74F19" w14:textId="05775783" w:rsidR="009301B0" w:rsidRPr="00556180" w:rsidRDefault="002C3386" w:rsidP="002C3386">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Quando o processo de avaliação da conformidade é realizado por uma terceira parte, a organização que atesta a conformidade, deve ser "</w:t>
      </w:r>
      <w:r w:rsidRPr="00556180">
        <w:rPr>
          <w:rFonts w:asciiTheme="majorHAnsi" w:hAnsiTheme="majorHAnsi"/>
          <w:b/>
          <w:color w:val="333333"/>
          <w:lang w:val="pt-BR"/>
        </w:rPr>
        <w:t>acreditada</w:t>
      </w:r>
      <w:r w:rsidRPr="00556180">
        <w:rPr>
          <w:rFonts w:asciiTheme="majorHAnsi" w:hAnsiTheme="majorHAnsi"/>
          <w:color w:val="333333"/>
          <w:lang w:val="pt-BR"/>
        </w:rPr>
        <w:t>", ou seja, reconhecida, por um organismo acreditador, como tendo a competência técnica para atestar a conformidade de produtos, processos, serviços, sistemas de gestão ou de pessoal.</w:t>
      </w:r>
    </w:p>
    <w:p w14:paraId="484C913E" w14:textId="04B07AB4" w:rsidR="002309F5" w:rsidRPr="00556180" w:rsidRDefault="009301B0" w:rsidP="002C3386">
      <w:pPr>
        <w:pStyle w:val="Corpodetexto"/>
        <w:spacing w:before="226" w:line="360" w:lineRule="auto"/>
        <w:ind w:left="0"/>
        <w:jc w:val="both"/>
        <w:rPr>
          <w:rFonts w:asciiTheme="majorHAnsi" w:hAnsiTheme="majorHAnsi"/>
          <w:color w:val="333333"/>
          <w:lang w:val="pt-BR"/>
        </w:rPr>
      </w:pPr>
      <w:r w:rsidRPr="00556180">
        <w:rPr>
          <w:noProof/>
          <w:lang w:val="pt-BR" w:eastAsia="pt-BR"/>
        </w:rPr>
        <w:drawing>
          <wp:anchor distT="0" distB="0" distL="114300" distR="114300" simplePos="0" relativeHeight="251660288" behindDoc="0" locked="0" layoutInCell="1" allowOverlap="1" wp14:anchorId="2DFFEBC4" wp14:editId="78CCEBA2">
            <wp:simplePos x="0" y="0"/>
            <wp:positionH relativeFrom="column">
              <wp:posOffset>-8890</wp:posOffset>
            </wp:positionH>
            <wp:positionV relativeFrom="paragraph">
              <wp:posOffset>110919</wp:posOffset>
            </wp:positionV>
            <wp:extent cx="2400300" cy="20764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00300" cy="2076450"/>
                    </a:xfrm>
                    <a:prstGeom prst="rect">
                      <a:avLst/>
                    </a:prstGeom>
                  </pic:spPr>
                </pic:pic>
              </a:graphicData>
            </a:graphic>
            <wp14:sizeRelH relativeFrom="page">
              <wp14:pctWidth>0</wp14:pctWidth>
            </wp14:sizeRelH>
            <wp14:sizeRelV relativeFrom="page">
              <wp14:pctHeight>0</wp14:pctHeight>
            </wp14:sizeRelV>
          </wp:anchor>
        </w:drawing>
      </w:r>
      <w:r w:rsidR="002309F5" w:rsidRPr="00556180">
        <w:rPr>
          <w:rFonts w:asciiTheme="majorHAnsi" w:hAnsiTheme="majorHAnsi"/>
          <w:color w:val="333333"/>
          <w:lang w:val="pt-BR"/>
        </w:rPr>
        <w:t xml:space="preserve">O </w:t>
      </w:r>
      <w:r w:rsidR="002309F5" w:rsidRPr="00556180">
        <w:rPr>
          <w:rFonts w:asciiTheme="majorHAnsi" w:hAnsiTheme="majorHAnsi"/>
          <w:b/>
          <w:color w:val="333333"/>
          <w:lang w:val="pt-BR"/>
        </w:rPr>
        <w:t xml:space="preserve">organismo acreditador oficial do Brasil é </w:t>
      </w:r>
      <w:r w:rsidR="00F51C71" w:rsidRPr="00556180">
        <w:rPr>
          <w:rFonts w:asciiTheme="majorHAnsi" w:hAnsiTheme="majorHAnsi"/>
          <w:b/>
          <w:color w:val="333333"/>
          <w:lang w:val="pt-BR"/>
        </w:rPr>
        <w:t>a Coordenação Geral de Acreditação (Cgcre) do</w:t>
      </w:r>
      <w:r w:rsidR="002309F5" w:rsidRPr="00556180">
        <w:rPr>
          <w:rFonts w:asciiTheme="majorHAnsi" w:hAnsiTheme="majorHAnsi"/>
          <w:b/>
          <w:color w:val="333333"/>
          <w:lang w:val="pt-BR"/>
        </w:rPr>
        <w:t xml:space="preserve"> Inmetro</w:t>
      </w:r>
      <w:r w:rsidR="002309F5" w:rsidRPr="00556180">
        <w:rPr>
          <w:rFonts w:asciiTheme="majorHAnsi" w:hAnsiTheme="majorHAnsi"/>
          <w:color w:val="333333"/>
          <w:lang w:val="pt-BR"/>
        </w:rPr>
        <w:t xml:space="preserve"> e os programas de avaliação da conformidade obedecem às políticas e diretrizes do Sistema Nacional de Metrologia, Normalização e Qualidade Industrial (</w:t>
      </w:r>
      <w:r w:rsidR="002309F5" w:rsidRPr="00556180">
        <w:rPr>
          <w:rFonts w:asciiTheme="majorHAnsi" w:hAnsiTheme="majorHAnsi"/>
          <w:b/>
          <w:color w:val="333333"/>
          <w:lang w:val="pt-BR"/>
        </w:rPr>
        <w:t>Sinmetro</w:t>
      </w:r>
      <w:r w:rsidR="002309F5" w:rsidRPr="00556180">
        <w:rPr>
          <w:rFonts w:asciiTheme="majorHAnsi" w:hAnsiTheme="majorHAnsi"/>
          <w:color w:val="333333"/>
          <w:lang w:val="pt-BR"/>
        </w:rPr>
        <w:t>) e seguem as boas práticas internacionais de regulamentação, como aquelas definidas pela Organização Mundial do Comércio (</w:t>
      </w:r>
      <w:r w:rsidR="002309F5" w:rsidRPr="00556180">
        <w:rPr>
          <w:rFonts w:asciiTheme="majorHAnsi" w:hAnsiTheme="majorHAnsi"/>
          <w:b/>
          <w:color w:val="333333"/>
          <w:lang w:val="pt-BR"/>
        </w:rPr>
        <w:t>OMC</w:t>
      </w:r>
      <w:r w:rsidR="002309F5" w:rsidRPr="00556180">
        <w:rPr>
          <w:rFonts w:asciiTheme="majorHAnsi" w:hAnsiTheme="majorHAnsi"/>
          <w:color w:val="333333"/>
          <w:lang w:val="pt-BR"/>
        </w:rPr>
        <w:t>).</w:t>
      </w:r>
    </w:p>
    <w:p w14:paraId="3C6CCBF8" w14:textId="3DA882D8" w:rsidR="002309F5" w:rsidRPr="00556180" w:rsidRDefault="009301B0" w:rsidP="002309F5">
      <w:pPr>
        <w:pStyle w:val="Corpodetexto"/>
        <w:spacing w:before="226" w:line="360" w:lineRule="auto"/>
        <w:ind w:left="0"/>
        <w:jc w:val="both"/>
        <w:rPr>
          <w:rFonts w:asciiTheme="majorHAnsi" w:hAnsiTheme="majorHAnsi"/>
          <w:color w:val="333333"/>
          <w:lang w:val="pt-BR"/>
        </w:rPr>
      </w:pPr>
      <w:r w:rsidRPr="00556180">
        <w:rPr>
          <w:noProof/>
          <w:lang w:val="pt-BR" w:eastAsia="pt-BR"/>
        </w:rPr>
        <w:t xml:space="preserve"> </w:t>
      </w:r>
      <w:r w:rsidR="002309F5" w:rsidRPr="00556180">
        <w:rPr>
          <w:rFonts w:asciiTheme="majorHAnsi" w:hAnsiTheme="majorHAnsi"/>
          <w:color w:val="333333"/>
          <w:lang w:val="pt-BR"/>
        </w:rPr>
        <w:t xml:space="preserve">Você sabe como um organismo independente atesta a conformidade dos produtos avaliados e aprovados? </w:t>
      </w:r>
    </w:p>
    <w:p w14:paraId="34D9B7C5" w14:textId="77777777" w:rsidR="002309F5" w:rsidRPr="00556180" w:rsidRDefault="002309F5" w:rsidP="002309F5">
      <w:pPr>
        <w:pStyle w:val="Corpodetexto"/>
        <w:spacing w:before="480" w:line="360" w:lineRule="auto"/>
        <w:ind w:left="0"/>
        <w:jc w:val="both"/>
        <w:rPr>
          <w:rFonts w:asciiTheme="majorHAnsi" w:hAnsiTheme="majorHAnsi"/>
          <w:b/>
          <w:color w:val="333333"/>
          <w:lang w:val="pt-BR"/>
        </w:rPr>
      </w:pPr>
      <w:r w:rsidRPr="00556180">
        <w:rPr>
          <w:rFonts w:asciiTheme="majorHAnsi" w:hAnsiTheme="majorHAnsi"/>
          <w:b/>
          <w:color w:val="333333"/>
          <w:lang w:val="pt-BR"/>
        </w:rPr>
        <w:t xml:space="preserve">É aí que entra a Certificação. </w:t>
      </w:r>
    </w:p>
    <w:p w14:paraId="4321BBE9" w14:textId="679C9327" w:rsidR="00E42F14" w:rsidRPr="00556180" w:rsidRDefault="00E42F14" w:rsidP="00E42F14">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A Certificação é um meio técnico utilizado para comunicar ao cliente e às demai</w:t>
      </w:r>
      <w:r w:rsidR="007E48C4" w:rsidRPr="00556180">
        <w:rPr>
          <w:rFonts w:asciiTheme="majorHAnsi" w:hAnsiTheme="majorHAnsi"/>
          <w:color w:val="333333"/>
          <w:lang w:val="pt-BR"/>
        </w:rPr>
        <w:t xml:space="preserve">s </w:t>
      </w:r>
      <w:r w:rsidR="009301B0" w:rsidRPr="00556180">
        <w:rPr>
          <w:rFonts w:asciiTheme="majorHAnsi" w:hAnsiTheme="majorHAnsi"/>
          <w:color w:val="333333"/>
          <w:lang w:val="pt-BR"/>
        </w:rPr>
        <w:t>partes</w:t>
      </w:r>
      <w:r w:rsidRPr="00556180">
        <w:rPr>
          <w:rFonts w:asciiTheme="majorHAnsi" w:hAnsiTheme="majorHAnsi"/>
          <w:color w:val="333333"/>
          <w:lang w:val="pt-BR"/>
        </w:rPr>
        <w:t xml:space="preserve"> interessadas,</w:t>
      </w:r>
      <w:r w:rsidR="009301B0" w:rsidRPr="00556180">
        <w:rPr>
          <w:rFonts w:asciiTheme="majorHAnsi" w:hAnsiTheme="majorHAnsi"/>
          <w:color w:val="333333"/>
          <w:lang w:val="pt-BR"/>
        </w:rPr>
        <w:t xml:space="preserve"> que</w:t>
      </w:r>
      <w:r w:rsidRPr="00556180">
        <w:rPr>
          <w:rFonts w:asciiTheme="majorHAnsi" w:hAnsiTheme="majorHAnsi"/>
          <w:color w:val="333333"/>
          <w:lang w:val="pt-BR"/>
        </w:rPr>
        <w:t xml:space="preserve"> os requisitos estabelecidos nas normas ou regulamentos técnicos foram atendidos. Ela é a forma de assegurar a conformidade de um objeto.</w:t>
      </w:r>
    </w:p>
    <w:p w14:paraId="1F6BCFC5" w14:textId="3B415954" w:rsidR="002309F5" w:rsidRPr="00556180" w:rsidRDefault="00E42F14" w:rsidP="00E42F14">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A Certificação, </w:t>
      </w:r>
      <w:r w:rsidR="002309F5" w:rsidRPr="00556180">
        <w:rPr>
          <w:rFonts w:asciiTheme="majorHAnsi" w:hAnsiTheme="majorHAnsi"/>
          <w:color w:val="333333"/>
          <w:lang w:val="pt-BR"/>
        </w:rPr>
        <w:t>no geral,</w:t>
      </w:r>
      <w:r w:rsidRPr="00556180">
        <w:rPr>
          <w:rFonts w:asciiTheme="majorHAnsi" w:hAnsiTheme="majorHAnsi"/>
          <w:color w:val="333333"/>
          <w:lang w:val="pt-BR"/>
        </w:rPr>
        <w:t xml:space="preserve"> apresenta</w:t>
      </w:r>
      <w:r w:rsidR="002309F5" w:rsidRPr="00556180">
        <w:rPr>
          <w:rFonts w:asciiTheme="majorHAnsi" w:hAnsiTheme="majorHAnsi"/>
          <w:color w:val="333333"/>
          <w:lang w:val="pt-BR"/>
        </w:rPr>
        <w:t xml:space="preserve"> um grau de confiança maior que a Declaração do Fornecedor, principalmente pelo fato de </w:t>
      </w:r>
      <w:r w:rsidRPr="00556180">
        <w:rPr>
          <w:rFonts w:asciiTheme="majorHAnsi" w:hAnsiTheme="majorHAnsi"/>
          <w:color w:val="333333"/>
          <w:lang w:val="pt-BR"/>
        </w:rPr>
        <w:t>ser</w:t>
      </w:r>
      <w:r w:rsidR="002309F5" w:rsidRPr="00556180">
        <w:rPr>
          <w:rFonts w:asciiTheme="majorHAnsi" w:hAnsiTheme="majorHAnsi"/>
          <w:color w:val="333333"/>
          <w:lang w:val="pt-BR"/>
        </w:rPr>
        <w:t xml:space="preserve"> realiza</w:t>
      </w:r>
      <w:r w:rsidRPr="00556180">
        <w:rPr>
          <w:rFonts w:asciiTheme="majorHAnsi" w:hAnsiTheme="majorHAnsi"/>
          <w:color w:val="333333"/>
          <w:lang w:val="pt-BR"/>
        </w:rPr>
        <w:t>da por</w:t>
      </w:r>
      <w:r w:rsidR="002309F5" w:rsidRPr="00556180">
        <w:rPr>
          <w:rFonts w:asciiTheme="majorHAnsi" w:hAnsiTheme="majorHAnsi"/>
          <w:color w:val="333333"/>
          <w:lang w:val="pt-BR"/>
        </w:rPr>
        <w:t xml:space="preserve"> um agente independente, que não possui interesse algum na comercialização do produto avaliado.</w:t>
      </w:r>
    </w:p>
    <w:p w14:paraId="45BDC60E" w14:textId="3D087652" w:rsidR="00E42F14" w:rsidRPr="00556180" w:rsidRDefault="00E42F14" w:rsidP="00E42F14">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Observe na imagem algumas das vantagens da Certificação:</w:t>
      </w:r>
    </w:p>
    <w:p w14:paraId="4E64FDB4" w14:textId="50B1BD3A" w:rsidR="00156021" w:rsidRPr="00556180" w:rsidRDefault="00156021" w:rsidP="00E42F14">
      <w:pPr>
        <w:pStyle w:val="Corpodetexto"/>
        <w:spacing w:before="226" w:line="360" w:lineRule="auto"/>
        <w:ind w:left="0"/>
        <w:jc w:val="both"/>
        <w:rPr>
          <w:rFonts w:asciiTheme="majorHAnsi" w:hAnsiTheme="majorHAnsi"/>
          <w:color w:val="333333"/>
          <w:lang w:val="pt-BR"/>
        </w:rPr>
      </w:pPr>
    </w:p>
    <w:p w14:paraId="1365B650" w14:textId="311DECD9" w:rsidR="00156021" w:rsidRPr="00556180" w:rsidRDefault="00156021" w:rsidP="00E42F14">
      <w:pPr>
        <w:pStyle w:val="Corpodetexto"/>
        <w:spacing w:before="226" w:line="360" w:lineRule="auto"/>
        <w:ind w:left="0"/>
        <w:jc w:val="both"/>
        <w:rPr>
          <w:rFonts w:asciiTheme="majorHAnsi" w:hAnsiTheme="majorHAnsi"/>
          <w:color w:val="333333"/>
          <w:lang w:val="pt-BR"/>
        </w:rPr>
      </w:pPr>
    </w:p>
    <w:p w14:paraId="400FDF53" w14:textId="0D846F80" w:rsidR="00156021" w:rsidRPr="00556180" w:rsidRDefault="00156021" w:rsidP="00E42F14">
      <w:pPr>
        <w:pStyle w:val="Corpodetexto"/>
        <w:spacing w:before="226" w:line="360" w:lineRule="auto"/>
        <w:ind w:left="0"/>
        <w:jc w:val="both"/>
        <w:rPr>
          <w:rFonts w:asciiTheme="majorHAnsi" w:hAnsiTheme="majorHAnsi"/>
          <w:color w:val="333333"/>
          <w:lang w:val="pt-BR"/>
        </w:rPr>
      </w:pPr>
    </w:p>
    <w:p w14:paraId="12B2333D" w14:textId="2CB62937" w:rsidR="00E42F14" w:rsidRPr="00556180" w:rsidRDefault="00156021" w:rsidP="00E42F14">
      <w:pPr>
        <w:pStyle w:val="Corpodetexto"/>
        <w:spacing w:before="226" w:line="360" w:lineRule="auto"/>
        <w:ind w:left="0"/>
        <w:jc w:val="center"/>
        <w:rPr>
          <w:rFonts w:asciiTheme="majorHAnsi" w:hAnsiTheme="majorHAnsi"/>
          <w:color w:val="333333"/>
          <w:lang w:val="pt-BR"/>
        </w:rPr>
      </w:pPr>
      <w:r w:rsidRPr="00556180">
        <w:rPr>
          <w:noProof/>
          <w:lang w:val="pt-BR" w:eastAsia="pt-BR"/>
        </w:rPr>
        <w:drawing>
          <wp:inline distT="0" distB="0" distL="0" distR="0" wp14:anchorId="7E2A374F" wp14:editId="3498BD86">
            <wp:extent cx="6087465" cy="2582562"/>
            <wp:effectExtent l="0" t="0" r="889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87465" cy="2582562"/>
                    </a:xfrm>
                    <a:prstGeom prst="rect">
                      <a:avLst/>
                    </a:prstGeom>
                  </pic:spPr>
                </pic:pic>
              </a:graphicData>
            </a:graphic>
          </wp:inline>
        </w:drawing>
      </w:r>
    </w:p>
    <w:p w14:paraId="29F033E8" w14:textId="77777777" w:rsidR="005D305D" w:rsidRPr="00556180" w:rsidRDefault="005D305D" w:rsidP="002309F5">
      <w:pPr>
        <w:pStyle w:val="Corpodetexto"/>
        <w:spacing w:before="226" w:line="360" w:lineRule="auto"/>
        <w:ind w:left="0"/>
        <w:jc w:val="both"/>
        <w:rPr>
          <w:rFonts w:asciiTheme="majorHAnsi" w:hAnsiTheme="majorHAnsi"/>
          <w:color w:val="333333"/>
          <w:lang w:val="pt-BR"/>
        </w:rPr>
      </w:pPr>
    </w:p>
    <w:p w14:paraId="060E6BD2"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Interessante, não é?</w:t>
      </w:r>
    </w:p>
    <w:p w14:paraId="724B140E" w14:textId="3BCAC020" w:rsidR="002309F5" w:rsidRPr="00556180" w:rsidRDefault="00F25B5B"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 xml:space="preserve">Mas por hoje é só... </w:t>
      </w:r>
      <w:r w:rsidR="00096FCB" w:rsidRPr="00556180">
        <w:rPr>
          <w:rFonts w:asciiTheme="majorHAnsi" w:hAnsiTheme="majorHAnsi"/>
          <w:color w:val="333333"/>
          <w:lang w:val="pt-BR"/>
        </w:rPr>
        <w:t>A aula de hoje fica por aqui.</w:t>
      </w:r>
    </w:p>
    <w:p w14:paraId="454D42D7" w14:textId="77777777" w:rsidR="002309F5" w:rsidRPr="00556180" w:rsidRDefault="002309F5" w:rsidP="002309F5">
      <w:pPr>
        <w:pStyle w:val="Corpodetexto"/>
        <w:spacing w:before="226" w:line="360" w:lineRule="auto"/>
        <w:ind w:left="0"/>
        <w:jc w:val="both"/>
        <w:rPr>
          <w:rFonts w:asciiTheme="majorHAnsi" w:hAnsiTheme="majorHAnsi"/>
          <w:color w:val="333333"/>
          <w:lang w:val="pt-BR"/>
        </w:rPr>
      </w:pPr>
      <w:r w:rsidRPr="00556180">
        <w:rPr>
          <w:rFonts w:asciiTheme="majorHAnsi" w:hAnsiTheme="majorHAnsi"/>
          <w:color w:val="333333"/>
          <w:lang w:val="pt-BR"/>
        </w:rPr>
        <w:t>Lembre-se de fazer os exercícios de fixação, com eles você conseguirá identificar se compreendeu o assunto trabalhado na aula de hoje.</w:t>
      </w:r>
    </w:p>
    <w:p w14:paraId="4009FF5B" w14:textId="77777777" w:rsidR="002309F5" w:rsidRPr="00556180" w:rsidRDefault="002309F5" w:rsidP="002309F5">
      <w:pPr>
        <w:autoSpaceDE w:val="0"/>
        <w:autoSpaceDN w:val="0"/>
        <w:adjustRightInd w:val="0"/>
        <w:ind w:right="106"/>
        <w:jc w:val="both"/>
        <w:rPr>
          <w:rFonts w:cs="Arial"/>
          <w:sz w:val="24"/>
          <w:szCs w:val="24"/>
          <w:lang w:val="pt-BR"/>
        </w:rPr>
      </w:pPr>
    </w:p>
    <w:p w14:paraId="69908CDF" w14:textId="68DEFF36" w:rsidR="00FF28E9" w:rsidRPr="00556180" w:rsidRDefault="002309F5" w:rsidP="004C74AD">
      <w:pPr>
        <w:autoSpaceDE w:val="0"/>
        <w:autoSpaceDN w:val="0"/>
        <w:adjustRightInd w:val="0"/>
        <w:ind w:right="106"/>
        <w:jc w:val="both"/>
        <w:rPr>
          <w:rFonts w:cs="Arial"/>
          <w:sz w:val="24"/>
          <w:szCs w:val="24"/>
          <w:lang w:val="pt-BR"/>
        </w:rPr>
      </w:pPr>
      <w:r w:rsidRPr="00556180">
        <w:rPr>
          <w:rFonts w:cs="Arial"/>
          <w:sz w:val="24"/>
          <w:szCs w:val="24"/>
          <w:lang w:val="pt-BR"/>
        </w:rPr>
        <w:t>Até a próxima!</w:t>
      </w:r>
    </w:p>
    <w:sectPr w:rsidR="00FF28E9" w:rsidRPr="00556180" w:rsidSect="000101A5">
      <w:headerReference w:type="even" r:id="rId27"/>
      <w:headerReference w:type="default" r:id="rId28"/>
      <w:footerReference w:type="default" r:id="rId29"/>
      <w:pgSz w:w="11906" w:h="16838"/>
      <w:pgMar w:top="1276" w:right="1133" w:bottom="1418" w:left="1134" w:header="284"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27833" w14:textId="77777777" w:rsidR="000316E3" w:rsidRDefault="000316E3">
      <w:r>
        <w:separator/>
      </w:r>
    </w:p>
  </w:endnote>
  <w:endnote w:type="continuationSeparator" w:id="0">
    <w:p w14:paraId="7C51090D" w14:textId="77777777" w:rsidR="000316E3" w:rsidRDefault="0003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260024"/>
      <w:docPartObj>
        <w:docPartGallery w:val="Page Numbers (Bottom of Page)"/>
        <w:docPartUnique/>
      </w:docPartObj>
    </w:sdtPr>
    <w:sdtEndPr/>
    <w:sdtContent>
      <w:p w14:paraId="01908235" w14:textId="77777777" w:rsidR="00022669" w:rsidRDefault="00022669">
        <w:pPr>
          <w:pStyle w:val="Rodap"/>
          <w:jc w:val="right"/>
        </w:pPr>
        <w:r>
          <w:fldChar w:fldCharType="begin"/>
        </w:r>
        <w:r>
          <w:instrText>PAGE   \* MERGEFORMAT</w:instrText>
        </w:r>
        <w:r>
          <w:fldChar w:fldCharType="separate"/>
        </w:r>
        <w:r w:rsidR="00D11BCD" w:rsidRPr="00D11BCD">
          <w:rPr>
            <w:noProof/>
            <w:lang w:val="pt-BR"/>
          </w:rPr>
          <w:t>17</w:t>
        </w:r>
        <w:r>
          <w:fldChar w:fldCharType="end"/>
        </w:r>
      </w:p>
    </w:sdtContent>
  </w:sdt>
  <w:p w14:paraId="1FDFDCEF" w14:textId="77777777" w:rsidR="00022669" w:rsidRDefault="0002266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87ADF" w14:textId="77777777" w:rsidR="000316E3" w:rsidRDefault="000316E3">
      <w:r>
        <w:separator/>
      </w:r>
    </w:p>
  </w:footnote>
  <w:footnote w:type="continuationSeparator" w:id="0">
    <w:p w14:paraId="3D709446" w14:textId="77777777" w:rsidR="000316E3" w:rsidRDefault="00031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69BE5" w14:textId="1B069B8E" w:rsidR="00022669" w:rsidRPr="000B3DFE" w:rsidRDefault="000C2635" w:rsidP="000B3DFE">
    <w:pPr>
      <w:pStyle w:val="Cabealho"/>
      <w:jc w:val="right"/>
      <w:rPr>
        <w:color w:val="A6A6A6" w:themeColor="background1" w:themeShade="A6"/>
        <w:lang w:val="pt-BR"/>
      </w:rPr>
    </w:pPr>
    <w:r>
      <w:rPr>
        <w:noProof/>
        <w:lang w:val="pt-BR" w:eastAsia="pt-BR"/>
      </w:rPr>
      <w:drawing>
        <wp:anchor distT="0" distB="0" distL="114300" distR="114300" simplePos="0" relativeHeight="251659776" behindDoc="0" locked="0" layoutInCell="1" allowOverlap="1" wp14:anchorId="50181C50" wp14:editId="0073BF5D">
          <wp:simplePos x="0" y="0"/>
          <wp:positionH relativeFrom="column">
            <wp:posOffset>220980</wp:posOffset>
          </wp:positionH>
          <wp:positionV relativeFrom="paragraph">
            <wp:posOffset>-129540</wp:posOffset>
          </wp:positionV>
          <wp:extent cx="6120765" cy="294835"/>
          <wp:effectExtent l="0" t="0" r="0" b="0"/>
          <wp:wrapSquare wrapText="bothSides"/>
          <wp:docPr id="5" name="Imagem 5" descr="http://entib.org.br/entib/imagens/cab_box_grid-A01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A01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9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D8">
      <w:rPr>
        <w:noProof/>
        <w:color w:val="A6A6A6" w:themeColor="background1" w:themeShade="A6"/>
        <w:lang w:val="pt-BR" w:eastAsia="pt-BR"/>
      </w:rPr>
      <w:drawing>
        <wp:anchor distT="0" distB="0" distL="114300" distR="114300" simplePos="0" relativeHeight="251657728" behindDoc="1" locked="0" layoutInCell="1" allowOverlap="1" wp14:anchorId="7F497EE1" wp14:editId="7381091B">
          <wp:simplePos x="0" y="0"/>
          <wp:positionH relativeFrom="column">
            <wp:posOffset>-640080</wp:posOffset>
          </wp:positionH>
          <wp:positionV relativeFrom="paragraph">
            <wp:posOffset>-357505</wp:posOffset>
          </wp:positionV>
          <wp:extent cx="7490779" cy="10591800"/>
          <wp:effectExtent l="0" t="0" r="0" b="0"/>
          <wp:wrapNone/>
          <wp:docPr id="4" name="Imagem 4"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90779"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5B611" w14:textId="77777777" w:rsidR="00022669" w:rsidRDefault="00022669">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3ABF" w14:textId="34DFCA6A" w:rsidR="00022669" w:rsidRDefault="009B0AD8">
    <w:pPr>
      <w:pStyle w:val="Cabealho"/>
    </w:pPr>
    <w:r w:rsidRPr="009B0AD8">
      <w:rPr>
        <w:noProof/>
        <w:color w:val="A6A6A6" w:themeColor="background1" w:themeShade="A6"/>
        <w:lang w:val="pt-BR" w:eastAsia="pt-BR"/>
      </w:rPr>
      <w:drawing>
        <wp:anchor distT="0" distB="0" distL="114300" distR="114300" simplePos="0" relativeHeight="251658752" behindDoc="1" locked="0" layoutInCell="1" allowOverlap="1" wp14:anchorId="08651C41" wp14:editId="38474519">
          <wp:simplePos x="0" y="0"/>
          <wp:positionH relativeFrom="column">
            <wp:posOffset>-711200</wp:posOffset>
          </wp:positionH>
          <wp:positionV relativeFrom="paragraph">
            <wp:posOffset>-178435</wp:posOffset>
          </wp:positionV>
          <wp:extent cx="7490779" cy="10591800"/>
          <wp:effectExtent l="0" t="0" r="0" b="0"/>
          <wp:wrapNone/>
          <wp:docPr id="1017540701" name="Imagem 1017540701"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0779"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021">
      <w:rPr>
        <w:noProof/>
        <w:lang w:val="pt-BR" w:eastAsia="pt-BR"/>
      </w:rPr>
      <w:drawing>
        <wp:anchor distT="0" distB="0" distL="114300" distR="114300" simplePos="0" relativeHeight="251655680" behindDoc="0" locked="0" layoutInCell="1" allowOverlap="1" wp14:anchorId="30DE65A1" wp14:editId="2132B1DE">
          <wp:simplePos x="0" y="0"/>
          <wp:positionH relativeFrom="column">
            <wp:posOffset>-3810</wp:posOffset>
          </wp:positionH>
          <wp:positionV relativeFrom="paragraph">
            <wp:posOffset>48260</wp:posOffset>
          </wp:positionV>
          <wp:extent cx="6120765" cy="294835"/>
          <wp:effectExtent l="0" t="0" r="0" b="0"/>
          <wp:wrapSquare wrapText="bothSides"/>
          <wp:docPr id="1331789344" name="Imagem 1331789344" descr="http://entib.org.br/entib/imagens/cab_box_grid-A01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A01_A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29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B0AD8">
      <w:rPr>
        <w:noProof/>
        <w:color w:val="A6A6A6" w:themeColor="background1" w:themeShade="A6"/>
        <w:lang w:val="pt-BR" w:eastAsia="pt-BR"/>
      </w:rPr>
      <w:drawing>
        <wp:anchor distT="0" distB="0" distL="114300" distR="114300" simplePos="1" relativeHeight="251656704" behindDoc="1" locked="0" layoutInCell="1" allowOverlap="1" wp14:anchorId="0C7B0D95" wp14:editId="30DE46B3">
          <wp:simplePos x="720090" y="187325"/>
          <wp:positionH relativeFrom="column">
            <wp:posOffset>720090</wp:posOffset>
          </wp:positionH>
          <wp:positionV relativeFrom="paragraph">
            <wp:posOffset>187325</wp:posOffset>
          </wp:positionV>
          <wp:extent cx="7490779" cy="10591800"/>
          <wp:effectExtent l="0" t="0" r="0" b="0"/>
          <wp:wrapNone/>
          <wp:docPr id="279378332" name="Imagem 279378332"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0779"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D8">
      <w:rPr>
        <w:noProof/>
        <w:lang w:val="pt-BR" w:eastAsia="pt-BR"/>
      </w:rPr>
      <w:drawing>
        <wp:inline distT="0" distB="0" distL="0" distR="0" wp14:anchorId="047A19EC" wp14:editId="5A4B0B94">
          <wp:extent cx="6120765" cy="8654630"/>
          <wp:effectExtent l="0" t="0" r="0" b="0"/>
          <wp:docPr id="1207622318" name="Imagem 1207622318"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765" cy="86546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2"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3" w15:restartNumberingAfterBreak="0">
    <w:nsid w:val="37340108"/>
    <w:multiLevelType w:val="hybridMultilevel"/>
    <w:tmpl w:val="14F44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num w:numId="1" w16cid:durableId="57946397">
    <w:abstractNumId w:val="3"/>
  </w:num>
  <w:num w:numId="2" w16cid:durableId="221212489">
    <w:abstractNumId w:val="4"/>
  </w:num>
  <w:num w:numId="3" w16cid:durableId="1385712560">
    <w:abstractNumId w:val="1"/>
  </w:num>
  <w:num w:numId="4" w16cid:durableId="973876370">
    <w:abstractNumId w:val="2"/>
  </w:num>
  <w:num w:numId="5" w16cid:durableId="98084172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oNotTrackFormatting/>
  <w:defaultTabStop w:val="17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E3C"/>
    <w:rsid w:val="000075C4"/>
    <w:rsid w:val="00007DBB"/>
    <w:rsid w:val="000101A5"/>
    <w:rsid w:val="00013801"/>
    <w:rsid w:val="00016502"/>
    <w:rsid w:val="00016811"/>
    <w:rsid w:val="00017CF3"/>
    <w:rsid w:val="00022669"/>
    <w:rsid w:val="00026964"/>
    <w:rsid w:val="000316E3"/>
    <w:rsid w:val="00032E6B"/>
    <w:rsid w:val="00056EDA"/>
    <w:rsid w:val="000656F9"/>
    <w:rsid w:val="00070BD9"/>
    <w:rsid w:val="0007118B"/>
    <w:rsid w:val="0007481E"/>
    <w:rsid w:val="00076387"/>
    <w:rsid w:val="0007783F"/>
    <w:rsid w:val="00081786"/>
    <w:rsid w:val="00082BA1"/>
    <w:rsid w:val="000867F3"/>
    <w:rsid w:val="00091071"/>
    <w:rsid w:val="00096F63"/>
    <w:rsid w:val="00096FCB"/>
    <w:rsid w:val="000A23CA"/>
    <w:rsid w:val="000A7379"/>
    <w:rsid w:val="000A758A"/>
    <w:rsid w:val="000B0E2D"/>
    <w:rsid w:val="000B18F9"/>
    <w:rsid w:val="000B3B04"/>
    <w:rsid w:val="000B3DFE"/>
    <w:rsid w:val="000C03C3"/>
    <w:rsid w:val="000C141A"/>
    <w:rsid w:val="000C2635"/>
    <w:rsid w:val="000C3E89"/>
    <w:rsid w:val="000C6F52"/>
    <w:rsid w:val="000C7375"/>
    <w:rsid w:val="000D11DA"/>
    <w:rsid w:val="000D4032"/>
    <w:rsid w:val="000D462E"/>
    <w:rsid w:val="000D562C"/>
    <w:rsid w:val="000D5BC6"/>
    <w:rsid w:val="000F334D"/>
    <w:rsid w:val="000F6033"/>
    <w:rsid w:val="00100663"/>
    <w:rsid w:val="00100964"/>
    <w:rsid w:val="001023FF"/>
    <w:rsid w:val="00105059"/>
    <w:rsid w:val="001074E9"/>
    <w:rsid w:val="00115334"/>
    <w:rsid w:val="0011630C"/>
    <w:rsid w:val="0011637F"/>
    <w:rsid w:val="00116549"/>
    <w:rsid w:val="00121072"/>
    <w:rsid w:val="001223F8"/>
    <w:rsid w:val="00124B21"/>
    <w:rsid w:val="0012512F"/>
    <w:rsid w:val="001252CD"/>
    <w:rsid w:val="00132F85"/>
    <w:rsid w:val="00133408"/>
    <w:rsid w:val="001335BE"/>
    <w:rsid w:val="001363F8"/>
    <w:rsid w:val="00140850"/>
    <w:rsid w:val="00150B87"/>
    <w:rsid w:val="00150C65"/>
    <w:rsid w:val="00153983"/>
    <w:rsid w:val="00156021"/>
    <w:rsid w:val="00161EF5"/>
    <w:rsid w:val="001621F1"/>
    <w:rsid w:val="00167849"/>
    <w:rsid w:val="0018278B"/>
    <w:rsid w:val="001926F5"/>
    <w:rsid w:val="001A1D57"/>
    <w:rsid w:val="001A292E"/>
    <w:rsid w:val="001A2E82"/>
    <w:rsid w:val="001C4978"/>
    <w:rsid w:val="001D62CD"/>
    <w:rsid w:val="001E1C69"/>
    <w:rsid w:val="001F09A6"/>
    <w:rsid w:val="001F3F26"/>
    <w:rsid w:val="001F5621"/>
    <w:rsid w:val="002010FF"/>
    <w:rsid w:val="002035B7"/>
    <w:rsid w:val="00204D2A"/>
    <w:rsid w:val="00206655"/>
    <w:rsid w:val="0021786C"/>
    <w:rsid w:val="00217F41"/>
    <w:rsid w:val="00221D74"/>
    <w:rsid w:val="002309F5"/>
    <w:rsid w:val="0023523A"/>
    <w:rsid w:val="002362BD"/>
    <w:rsid w:val="00240722"/>
    <w:rsid w:val="00241671"/>
    <w:rsid w:val="0024173A"/>
    <w:rsid w:val="00242885"/>
    <w:rsid w:val="002478E7"/>
    <w:rsid w:val="002501FC"/>
    <w:rsid w:val="00252210"/>
    <w:rsid w:val="00253B7F"/>
    <w:rsid w:val="002573A4"/>
    <w:rsid w:val="0026050F"/>
    <w:rsid w:val="002621E1"/>
    <w:rsid w:val="002817BB"/>
    <w:rsid w:val="00281909"/>
    <w:rsid w:val="0029239C"/>
    <w:rsid w:val="0029656A"/>
    <w:rsid w:val="002A1BC4"/>
    <w:rsid w:val="002A2AEF"/>
    <w:rsid w:val="002B0AE5"/>
    <w:rsid w:val="002B399B"/>
    <w:rsid w:val="002B789D"/>
    <w:rsid w:val="002C0644"/>
    <w:rsid w:val="002C0E76"/>
    <w:rsid w:val="002C3386"/>
    <w:rsid w:val="002D0C7E"/>
    <w:rsid w:val="002D32FD"/>
    <w:rsid w:val="002E53E1"/>
    <w:rsid w:val="002E542B"/>
    <w:rsid w:val="002E6B59"/>
    <w:rsid w:val="002F774F"/>
    <w:rsid w:val="00302342"/>
    <w:rsid w:val="00307D99"/>
    <w:rsid w:val="00313ADC"/>
    <w:rsid w:val="00313C6B"/>
    <w:rsid w:val="00326A26"/>
    <w:rsid w:val="0033179D"/>
    <w:rsid w:val="00333CB7"/>
    <w:rsid w:val="003345A2"/>
    <w:rsid w:val="00336075"/>
    <w:rsid w:val="003369A5"/>
    <w:rsid w:val="0036080C"/>
    <w:rsid w:val="003646C9"/>
    <w:rsid w:val="00365F7A"/>
    <w:rsid w:val="003737B3"/>
    <w:rsid w:val="0038452D"/>
    <w:rsid w:val="00386E3E"/>
    <w:rsid w:val="003879DB"/>
    <w:rsid w:val="00395E8A"/>
    <w:rsid w:val="003970CF"/>
    <w:rsid w:val="003978DA"/>
    <w:rsid w:val="003A0E1B"/>
    <w:rsid w:val="003A27CC"/>
    <w:rsid w:val="003A535D"/>
    <w:rsid w:val="003B36ED"/>
    <w:rsid w:val="003B51BE"/>
    <w:rsid w:val="003C1A8E"/>
    <w:rsid w:val="003C1DC7"/>
    <w:rsid w:val="003C6485"/>
    <w:rsid w:val="003C6AC3"/>
    <w:rsid w:val="003D0704"/>
    <w:rsid w:val="003D1A40"/>
    <w:rsid w:val="003D7B85"/>
    <w:rsid w:val="003E666D"/>
    <w:rsid w:val="003F62BD"/>
    <w:rsid w:val="004042DE"/>
    <w:rsid w:val="004044F6"/>
    <w:rsid w:val="00420AF0"/>
    <w:rsid w:val="00421721"/>
    <w:rsid w:val="004238B4"/>
    <w:rsid w:val="00426703"/>
    <w:rsid w:val="00432250"/>
    <w:rsid w:val="004378E1"/>
    <w:rsid w:val="00447580"/>
    <w:rsid w:val="00450AF6"/>
    <w:rsid w:val="00451E3C"/>
    <w:rsid w:val="0046330A"/>
    <w:rsid w:val="0046360D"/>
    <w:rsid w:val="0048085F"/>
    <w:rsid w:val="00484E95"/>
    <w:rsid w:val="004851E3"/>
    <w:rsid w:val="0048557A"/>
    <w:rsid w:val="004872A3"/>
    <w:rsid w:val="00487B18"/>
    <w:rsid w:val="00491117"/>
    <w:rsid w:val="004A08E9"/>
    <w:rsid w:val="004A2E43"/>
    <w:rsid w:val="004A30B5"/>
    <w:rsid w:val="004A43A0"/>
    <w:rsid w:val="004A501E"/>
    <w:rsid w:val="004A6625"/>
    <w:rsid w:val="004B1BC7"/>
    <w:rsid w:val="004B266F"/>
    <w:rsid w:val="004B336A"/>
    <w:rsid w:val="004B7AB2"/>
    <w:rsid w:val="004C2759"/>
    <w:rsid w:val="004C60FC"/>
    <w:rsid w:val="004C6114"/>
    <w:rsid w:val="004C74AD"/>
    <w:rsid w:val="004D34A7"/>
    <w:rsid w:val="004D3949"/>
    <w:rsid w:val="004E3A16"/>
    <w:rsid w:val="004E5EC8"/>
    <w:rsid w:val="00500432"/>
    <w:rsid w:val="005018B6"/>
    <w:rsid w:val="00511D4C"/>
    <w:rsid w:val="005132B8"/>
    <w:rsid w:val="00515450"/>
    <w:rsid w:val="00517C87"/>
    <w:rsid w:val="00523C3E"/>
    <w:rsid w:val="00531320"/>
    <w:rsid w:val="00532E10"/>
    <w:rsid w:val="00533E1A"/>
    <w:rsid w:val="00541829"/>
    <w:rsid w:val="00541B19"/>
    <w:rsid w:val="0054505A"/>
    <w:rsid w:val="00551579"/>
    <w:rsid w:val="005517FE"/>
    <w:rsid w:val="00556180"/>
    <w:rsid w:val="00570497"/>
    <w:rsid w:val="00570F9E"/>
    <w:rsid w:val="00584D82"/>
    <w:rsid w:val="00586DBE"/>
    <w:rsid w:val="00592A50"/>
    <w:rsid w:val="00594F92"/>
    <w:rsid w:val="005B3CAC"/>
    <w:rsid w:val="005D305D"/>
    <w:rsid w:val="005D788E"/>
    <w:rsid w:val="005E002B"/>
    <w:rsid w:val="005E33A4"/>
    <w:rsid w:val="005E343E"/>
    <w:rsid w:val="005E7F57"/>
    <w:rsid w:val="005F1C72"/>
    <w:rsid w:val="005F2198"/>
    <w:rsid w:val="005F5E44"/>
    <w:rsid w:val="00601CE3"/>
    <w:rsid w:val="006022BF"/>
    <w:rsid w:val="006030F7"/>
    <w:rsid w:val="006071E3"/>
    <w:rsid w:val="00607A97"/>
    <w:rsid w:val="006210BF"/>
    <w:rsid w:val="00626B8D"/>
    <w:rsid w:val="00631062"/>
    <w:rsid w:val="00633E67"/>
    <w:rsid w:val="006355E9"/>
    <w:rsid w:val="006433DE"/>
    <w:rsid w:val="00644D4B"/>
    <w:rsid w:val="00655FF6"/>
    <w:rsid w:val="00657059"/>
    <w:rsid w:val="00657DB5"/>
    <w:rsid w:val="0066118F"/>
    <w:rsid w:val="00662892"/>
    <w:rsid w:val="0067117A"/>
    <w:rsid w:val="00671E4B"/>
    <w:rsid w:val="006726CC"/>
    <w:rsid w:val="0067355C"/>
    <w:rsid w:val="00680AFE"/>
    <w:rsid w:val="0068160A"/>
    <w:rsid w:val="00681BDA"/>
    <w:rsid w:val="00683B18"/>
    <w:rsid w:val="0068540B"/>
    <w:rsid w:val="00685C43"/>
    <w:rsid w:val="0069156D"/>
    <w:rsid w:val="006933F6"/>
    <w:rsid w:val="00696977"/>
    <w:rsid w:val="00696E1E"/>
    <w:rsid w:val="006A2870"/>
    <w:rsid w:val="006A2897"/>
    <w:rsid w:val="006A770A"/>
    <w:rsid w:val="006C12CD"/>
    <w:rsid w:val="006C2BCC"/>
    <w:rsid w:val="006C4D8A"/>
    <w:rsid w:val="006D10AC"/>
    <w:rsid w:val="006D4F86"/>
    <w:rsid w:val="006E0C64"/>
    <w:rsid w:val="006E3542"/>
    <w:rsid w:val="006E773F"/>
    <w:rsid w:val="006F0240"/>
    <w:rsid w:val="006F0E7F"/>
    <w:rsid w:val="006F1536"/>
    <w:rsid w:val="007010EC"/>
    <w:rsid w:val="00706F87"/>
    <w:rsid w:val="007070C3"/>
    <w:rsid w:val="007327CB"/>
    <w:rsid w:val="007333BD"/>
    <w:rsid w:val="00734320"/>
    <w:rsid w:val="00734FC1"/>
    <w:rsid w:val="0073681D"/>
    <w:rsid w:val="00737A99"/>
    <w:rsid w:val="00741BCB"/>
    <w:rsid w:val="0074429C"/>
    <w:rsid w:val="007559EF"/>
    <w:rsid w:val="00761DE0"/>
    <w:rsid w:val="00767EC3"/>
    <w:rsid w:val="00771583"/>
    <w:rsid w:val="00773163"/>
    <w:rsid w:val="00776366"/>
    <w:rsid w:val="0077638E"/>
    <w:rsid w:val="00781E73"/>
    <w:rsid w:val="00784DAE"/>
    <w:rsid w:val="007914E5"/>
    <w:rsid w:val="00791713"/>
    <w:rsid w:val="007949C3"/>
    <w:rsid w:val="007955A8"/>
    <w:rsid w:val="00795989"/>
    <w:rsid w:val="007A7858"/>
    <w:rsid w:val="007B0086"/>
    <w:rsid w:val="007B41AB"/>
    <w:rsid w:val="007B77FC"/>
    <w:rsid w:val="007C022B"/>
    <w:rsid w:val="007C209C"/>
    <w:rsid w:val="007C73ED"/>
    <w:rsid w:val="007C7CAE"/>
    <w:rsid w:val="007D531E"/>
    <w:rsid w:val="007D69D7"/>
    <w:rsid w:val="007E3AED"/>
    <w:rsid w:val="007E48C4"/>
    <w:rsid w:val="007F1C62"/>
    <w:rsid w:val="007F5106"/>
    <w:rsid w:val="007F5226"/>
    <w:rsid w:val="007F6723"/>
    <w:rsid w:val="008016AE"/>
    <w:rsid w:val="00802ACB"/>
    <w:rsid w:val="00805361"/>
    <w:rsid w:val="008106A2"/>
    <w:rsid w:val="00825E2E"/>
    <w:rsid w:val="00840E15"/>
    <w:rsid w:val="008425D2"/>
    <w:rsid w:val="008432C3"/>
    <w:rsid w:val="00843999"/>
    <w:rsid w:val="00846B0F"/>
    <w:rsid w:val="00855DA6"/>
    <w:rsid w:val="00863F9B"/>
    <w:rsid w:val="008654C3"/>
    <w:rsid w:val="00874606"/>
    <w:rsid w:val="00874C96"/>
    <w:rsid w:val="00882CC9"/>
    <w:rsid w:val="00891E11"/>
    <w:rsid w:val="008A3FAC"/>
    <w:rsid w:val="008A7A00"/>
    <w:rsid w:val="008C16FB"/>
    <w:rsid w:val="008C5E3D"/>
    <w:rsid w:val="008D5340"/>
    <w:rsid w:val="008D5525"/>
    <w:rsid w:val="008D7035"/>
    <w:rsid w:val="008F1E04"/>
    <w:rsid w:val="008F3156"/>
    <w:rsid w:val="008F537F"/>
    <w:rsid w:val="008F721C"/>
    <w:rsid w:val="008F790C"/>
    <w:rsid w:val="0090650A"/>
    <w:rsid w:val="00907969"/>
    <w:rsid w:val="00911886"/>
    <w:rsid w:val="00923BDA"/>
    <w:rsid w:val="009301B0"/>
    <w:rsid w:val="009376C3"/>
    <w:rsid w:val="00942050"/>
    <w:rsid w:val="00943A14"/>
    <w:rsid w:val="0094461E"/>
    <w:rsid w:val="00963659"/>
    <w:rsid w:val="00964063"/>
    <w:rsid w:val="00982120"/>
    <w:rsid w:val="00984FE2"/>
    <w:rsid w:val="0099007A"/>
    <w:rsid w:val="00991645"/>
    <w:rsid w:val="00992487"/>
    <w:rsid w:val="00992E25"/>
    <w:rsid w:val="00993991"/>
    <w:rsid w:val="009A19DB"/>
    <w:rsid w:val="009B0AD8"/>
    <w:rsid w:val="009B291A"/>
    <w:rsid w:val="009C04F1"/>
    <w:rsid w:val="009C3AA0"/>
    <w:rsid w:val="009C4353"/>
    <w:rsid w:val="009C5112"/>
    <w:rsid w:val="009D5556"/>
    <w:rsid w:val="009E4AF1"/>
    <w:rsid w:val="009E4E4A"/>
    <w:rsid w:val="009E581A"/>
    <w:rsid w:val="009E6204"/>
    <w:rsid w:val="009E6593"/>
    <w:rsid w:val="009F1749"/>
    <w:rsid w:val="009F1CA2"/>
    <w:rsid w:val="009F2449"/>
    <w:rsid w:val="009F714D"/>
    <w:rsid w:val="00A00180"/>
    <w:rsid w:val="00A041A3"/>
    <w:rsid w:val="00A1288E"/>
    <w:rsid w:val="00A21125"/>
    <w:rsid w:val="00A22083"/>
    <w:rsid w:val="00A22A7B"/>
    <w:rsid w:val="00A26570"/>
    <w:rsid w:val="00A26700"/>
    <w:rsid w:val="00A3117C"/>
    <w:rsid w:val="00A42D0F"/>
    <w:rsid w:val="00A45323"/>
    <w:rsid w:val="00A509BA"/>
    <w:rsid w:val="00A526BF"/>
    <w:rsid w:val="00A53B99"/>
    <w:rsid w:val="00A6079B"/>
    <w:rsid w:val="00A623FA"/>
    <w:rsid w:val="00A642C2"/>
    <w:rsid w:val="00A709EC"/>
    <w:rsid w:val="00A725D3"/>
    <w:rsid w:val="00A7479B"/>
    <w:rsid w:val="00A77253"/>
    <w:rsid w:val="00A82E86"/>
    <w:rsid w:val="00A8685F"/>
    <w:rsid w:val="00A910BA"/>
    <w:rsid w:val="00A93A25"/>
    <w:rsid w:val="00A9435C"/>
    <w:rsid w:val="00A9653D"/>
    <w:rsid w:val="00AA0656"/>
    <w:rsid w:val="00AA6153"/>
    <w:rsid w:val="00AA6A79"/>
    <w:rsid w:val="00AA7EA7"/>
    <w:rsid w:val="00AC655A"/>
    <w:rsid w:val="00AD1117"/>
    <w:rsid w:val="00AD4F98"/>
    <w:rsid w:val="00AD58B7"/>
    <w:rsid w:val="00AD675D"/>
    <w:rsid w:val="00AF0B5E"/>
    <w:rsid w:val="00AF1164"/>
    <w:rsid w:val="00AF1F1E"/>
    <w:rsid w:val="00AF27D3"/>
    <w:rsid w:val="00B0532B"/>
    <w:rsid w:val="00B0572D"/>
    <w:rsid w:val="00B111AB"/>
    <w:rsid w:val="00B336D0"/>
    <w:rsid w:val="00B33752"/>
    <w:rsid w:val="00B34EE0"/>
    <w:rsid w:val="00B41755"/>
    <w:rsid w:val="00B42082"/>
    <w:rsid w:val="00B45893"/>
    <w:rsid w:val="00B45F13"/>
    <w:rsid w:val="00B478D8"/>
    <w:rsid w:val="00B50565"/>
    <w:rsid w:val="00B521AB"/>
    <w:rsid w:val="00B54AB2"/>
    <w:rsid w:val="00B64B44"/>
    <w:rsid w:val="00B654FC"/>
    <w:rsid w:val="00B75290"/>
    <w:rsid w:val="00B832B7"/>
    <w:rsid w:val="00B87DA4"/>
    <w:rsid w:val="00B975D7"/>
    <w:rsid w:val="00BB04DE"/>
    <w:rsid w:val="00BB6612"/>
    <w:rsid w:val="00BC0996"/>
    <w:rsid w:val="00BC1EAF"/>
    <w:rsid w:val="00BC21FE"/>
    <w:rsid w:val="00BC6A96"/>
    <w:rsid w:val="00BC6AA6"/>
    <w:rsid w:val="00BD4FD4"/>
    <w:rsid w:val="00BE47FC"/>
    <w:rsid w:val="00BE7ECA"/>
    <w:rsid w:val="00BF015C"/>
    <w:rsid w:val="00C01DE6"/>
    <w:rsid w:val="00C04517"/>
    <w:rsid w:val="00C049F9"/>
    <w:rsid w:val="00C10CB3"/>
    <w:rsid w:val="00C110F3"/>
    <w:rsid w:val="00C12DC2"/>
    <w:rsid w:val="00C13FC8"/>
    <w:rsid w:val="00C15C6A"/>
    <w:rsid w:val="00C162F4"/>
    <w:rsid w:val="00C30B8B"/>
    <w:rsid w:val="00C31B8F"/>
    <w:rsid w:val="00C31F1B"/>
    <w:rsid w:val="00C35212"/>
    <w:rsid w:val="00C4125C"/>
    <w:rsid w:val="00C4359A"/>
    <w:rsid w:val="00C44D6C"/>
    <w:rsid w:val="00C511CA"/>
    <w:rsid w:val="00C714C7"/>
    <w:rsid w:val="00C7284F"/>
    <w:rsid w:val="00C7402B"/>
    <w:rsid w:val="00C76732"/>
    <w:rsid w:val="00C77809"/>
    <w:rsid w:val="00C77A81"/>
    <w:rsid w:val="00C80763"/>
    <w:rsid w:val="00C8251A"/>
    <w:rsid w:val="00C84FBF"/>
    <w:rsid w:val="00C91B29"/>
    <w:rsid w:val="00CA1735"/>
    <w:rsid w:val="00CA1786"/>
    <w:rsid w:val="00CA44F4"/>
    <w:rsid w:val="00CA50E9"/>
    <w:rsid w:val="00CB567F"/>
    <w:rsid w:val="00CB69BA"/>
    <w:rsid w:val="00CC627B"/>
    <w:rsid w:val="00CC7B25"/>
    <w:rsid w:val="00CC7C37"/>
    <w:rsid w:val="00CD0DFC"/>
    <w:rsid w:val="00CE1882"/>
    <w:rsid w:val="00CE3C4F"/>
    <w:rsid w:val="00CE403B"/>
    <w:rsid w:val="00CF068B"/>
    <w:rsid w:val="00CF736F"/>
    <w:rsid w:val="00D042DF"/>
    <w:rsid w:val="00D043EF"/>
    <w:rsid w:val="00D04AA5"/>
    <w:rsid w:val="00D11BCD"/>
    <w:rsid w:val="00D1431F"/>
    <w:rsid w:val="00D1509E"/>
    <w:rsid w:val="00D200AB"/>
    <w:rsid w:val="00D2334C"/>
    <w:rsid w:val="00D23456"/>
    <w:rsid w:val="00D2723C"/>
    <w:rsid w:val="00D50D68"/>
    <w:rsid w:val="00D51FBC"/>
    <w:rsid w:val="00D526C5"/>
    <w:rsid w:val="00D54F88"/>
    <w:rsid w:val="00D55BF7"/>
    <w:rsid w:val="00D770FE"/>
    <w:rsid w:val="00D81A3E"/>
    <w:rsid w:val="00D8410A"/>
    <w:rsid w:val="00D92066"/>
    <w:rsid w:val="00D93150"/>
    <w:rsid w:val="00D934F2"/>
    <w:rsid w:val="00D96A92"/>
    <w:rsid w:val="00DA0DB3"/>
    <w:rsid w:val="00DB0190"/>
    <w:rsid w:val="00DB777F"/>
    <w:rsid w:val="00DC5E34"/>
    <w:rsid w:val="00DD4752"/>
    <w:rsid w:val="00DE147A"/>
    <w:rsid w:val="00DE6C3F"/>
    <w:rsid w:val="00DE7612"/>
    <w:rsid w:val="00DE79CC"/>
    <w:rsid w:val="00E0123C"/>
    <w:rsid w:val="00E06821"/>
    <w:rsid w:val="00E14B7A"/>
    <w:rsid w:val="00E2729F"/>
    <w:rsid w:val="00E332EB"/>
    <w:rsid w:val="00E33BC8"/>
    <w:rsid w:val="00E361CD"/>
    <w:rsid w:val="00E42074"/>
    <w:rsid w:val="00E42F14"/>
    <w:rsid w:val="00E62C2F"/>
    <w:rsid w:val="00E62F7D"/>
    <w:rsid w:val="00E661CA"/>
    <w:rsid w:val="00E70904"/>
    <w:rsid w:val="00E73C0D"/>
    <w:rsid w:val="00E74790"/>
    <w:rsid w:val="00E84549"/>
    <w:rsid w:val="00E9214F"/>
    <w:rsid w:val="00E953F8"/>
    <w:rsid w:val="00E96C39"/>
    <w:rsid w:val="00EA1AE2"/>
    <w:rsid w:val="00EA71EA"/>
    <w:rsid w:val="00EA774B"/>
    <w:rsid w:val="00EB32A7"/>
    <w:rsid w:val="00EB5861"/>
    <w:rsid w:val="00EC0547"/>
    <w:rsid w:val="00EC0F0C"/>
    <w:rsid w:val="00EC30E1"/>
    <w:rsid w:val="00ED33F0"/>
    <w:rsid w:val="00ED36FD"/>
    <w:rsid w:val="00ED7EDB"/>
    <w:rsid w:val="00EE69A7"/>
    <w:rsid w:val="00EF2613"/>
    <w:rsid w:val="00EF6087"/>
    <w:rsid w:val="00F03A33"/>
    <w:rsid w:val="00F0545E"/>
    <w:rsid w:val="00F22C43"/>
    <w:rsid w:val="00F22EBC"/>
    <w:rsid w:val="00F25B5B"/>
    <w:rsid w:val="00F26DA6"/>
    <w:rsid w:val="00F32245"/>
    <w:rsid w:val="00F33E85"/>
    <w:rsid w:val="00F3553F"/>
    <w:rsid w:val="00F45132"/>
    <w:rsid w:val="00F506D5"/>
    <w:rsid w:val="00F51C71"/>
    <w:rsid w:val="00F5426D"/>
    <w:rsid w:val="00F5528D"/>
    <w:rsid w:val="00F57BD4"/>
    <w:rsid w:val="00F6389B"/>
    <w:rsid w:val="00F64FE0"/>
    <w:rsid w:val="00F70707"/>
    <w:rsid w:val="00F7564F"/>
    <w:rsid w:val="00F75C3C"/>
    <w:rsid w:val="00F82FA9"/>
    <w:rsid w:val="00F8342A"/>
    <w:rsid w:val="00F8634D"/>
    <w:rsid w:val="00F86740"/>
    <w:rsid w:val="00F86874"/>
    <w:rsid w:val="00F916E7"/>
    <w:rsid w:val="00F91AF5"/>
    <w:rsid w:val="00FA6FD3"/>
    <w:rsid w:val="00FB0A77"/>
    <w:rsid w:val="00FB36D8"/>
    <w:rsid w:val="00FB39E7"/>
    <w:rsid w:val="00FB4313"/>
    <w:rsid w:val="00FC14F9"/>
    <w:rsid w:val="00FC4317"/>
    <w:rsid w:val="00FC562D"/>
    <w:rsid w:val="00FC66C6"/>
    <w:rsid w:val="00FD3296"/>
    <w:rsid w:val="00FD6E8D"/>
    <w:rsid w:val="00FD76F5"/>
    <w:rsid w:val="00FE140A"/>
    <w:rsid w:val="00FE3D23"/>
    <w:rsid w:val="00FF0D20"/>
    <w:rsid w:val="00FF28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F40032"/>
  <w15:docId w15:val="{72EAF78A-3C67-4E9B-A461-EF111F2F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C76732"/>
    <w:pPr>
      <w:widowControl w:val="0"/>
      <w:spacing w:after="0" w:line="240" w:lineRule="auto"/>
    </w:pPr>
    <w:rPr>
      <w:lang w:val="en-US"/>
    </w:r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Subttulo"/>
    <w:link w:val="Ttulo2Char"/>
    <w:uiPriority w:val="1"/>
    <w:qFormat/>
    <w:rsid w:val="00A642C2"/>
    <w:pPr>
      <w:spacing w:before="100" w:beforeAutospacing="1" w:after="100" w:afterAutospacing="1"/>
      <w:ind w:left="686" w:hanging="686"/>
      <w:outlineLvl w:val="1"/>
    </w:pPr>
    <w:rPr>
      <w:rFonts w:eastAsia="Franklin Gothic Medium"/>
      <w:color w:val="0070C0"/>
      <w:spacing w:val="0"/>
      <w:sz w:val="32"/>
      <w:szCs w:val="36"/>
    </w:rPr>
  </w:style>
  <w:style w:type="paragraph" w:styleId="Ttulo3">
    <w:name w:val="heading 3"/>
    <w:basedOn w:val="Normal"/>
    <w:link w:val="Ttulo3Char"/>
    <w:uiPriority w:val="1"/>
    <w:qFormat/>
    <w:rsid w:val="00A642C2"/>
    <w:pPr>
      <w:spacing w:before="100" w:beforeAutospacing="1" w:after="100" w:afterAutospacing="1"/>
      <w:outlineLvl w:val="2"/>
    </w:pPr>
    <w:rPr>
      <w:rFonts w:ascii="Calibri Light" w:eastAsia="Verdana" w:hAnsi="Calibri Light"/>
      <w:b/>
      <w:bCs/>
      <w:color w:val="0070C0"/>
      <w:sz w:val="24"/>
      <w:szCs w:val="24"/>
    </w:rPr>
  </w:style>
  <w:style w:type="paragraph" w:styleId="Ttulo5">
    <w:name w:val="heading 5"/>
    <w:basedOn w:val="Normal"/>
    <w:next w:val="Normal"/>
    <w:link w:val="Ttulo5Char"/>
    <w:uiPriority w:val="9"/>
    <w:semiHidden/>
    <w:unhideWhenUsed/>
    <w:qFormat/>
    <w:rsid w:val="00784DAE"/>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51E3C"/>
    <w:rPr>
      <w:rFonts w:ascii="Verdana" w:eastAsia="Verdana" w:hAnsi="Verdana"/>
      <w:b/>
      <w:bCs/>
      <w:sz w:val="60"/>
      <w:szCs w:val="60"/>
      <w:lang w:val="en-US"/>
    </w:rPr>
  </w:style>
  <w:style w:type="character" w:customStyle="1" w:styleId="Ttulo2Char">
    <w:name w:val="Título 2 Char"/>
    <w:basedOn w:val="Fontepargpadro"/>
    <w:link w:val="Ttulo2"/>
    <w:uiPriority w:val="1"/>
    <w:rsid w:val="00A642C2"/>
    <w:rPr>
      <w:rFonts w:ascii="Calibri Light" w:eastAsia="Franklin Gothic Medium" w:hAnsi="Calibri Light"/>
      <w:b/>
      <w:color w:val="0070C0"/>
      <w:sz w:val="32"/>
      <w:szCs w:val="36"/>
      <w:lang w:val="en-US"/>
    </w:rPr>
  </w:style>
  <w:style w:type="character" w:customStyle="1" w:styleId="Ttulo3Char">
    <w:name w:val="Título 3 Char"/>
    <w:basedOn w:val="Fontepargpadro"/>
    <w:link w:val="Ttulo3"/>
    <w:uiPriority w:val="1"/>
    <w:rsid w:val="00A642C2"/>
    <w:rPr>
      <w:rFonts w:ascii="Calibri Light" w:eastAsia="Verdana" w:hAnsi="Calibri Light"/>
      <w:b/>
      <w:bCs/>
      <w:color w:val="0070C0"/>
      <w:sz w:val="24"/>
      <w:szCs w:val="24"/>
      <w:lang w:val="en-US"/>
    </w:rPr>
  </w:style>
  <w:style w:type="table" w:customStyle="1" w:styleId="TableNormal">
    <w:name w:val="Table Normal"/>
    <w:uiPriority w:val="2"/>
    <w:semiHidden/>
    <w:unhideWhenUsed/>
    <w:qFormat/>
    <w:rsid w:val="00451E3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rsid w:val="000C2635"/>
    <w:pPr>
      <w:spacing w:before="360" w:after="360"/>
    </w:pPr>
    <w:rPr>
      <w:rFonts w:cstheme="minorHAnsi"/>
      <w:b/>
      <w:bCs/>
      <w:u w:val="single"/>
    </w:rPr>
  </w:style>
  <w:style w:type="paragraph" w:styleId="Sumrio2">
    <w:name w:val="toc 2"/>
    <w:basedOn w:val="Normal"/>
    <w:uiPriority w:val="39"/>
    <w:qFormat/>
    <w:rsid w:val="00451E3C"/>
    <w:rPr>
      <w:rFonts w:cstheme="minorHAnsi"/>
      <w:b/>
      <w:bCs/>
      <w:smallCaps/>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451E3C"/>
    <w:rPr>
      <w:rFonts w:ascii="Verdana" w:eastAsia="Verdana" w:hAnsi="Verdana"/>
      <w:sz w:val="24"/>
      <w:szCs w:val="24"/>
      <w:lang w:val="en-US"/>
    </w:rPr>
  </w:style>
  <w:style w:type="paragraph" w:styleId="PargrafodaLista">
    <w:name w:val="List Paragraph"/>
    <w:basedOn w:val="Normal"/>
    <w:uiPriority w:val="34"/>
    <w:qFormat/>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basedOn w:val="Fontepargpadro"/>
    <w:link w:val="Textodebalo"/>
    <w:uiPriority w:val="99"/>
    <w:semiHidden/>
    <w:rsid w:val="00EF6087"/>
    <w:rPr>
      <w:rFonts w:ascii="Segoe UI" w:hAnsi="Segoe UI" w:cs="Segoe UI"/>
      <w:sz w:val="18"/>
      <w:szCs w:val="18"/>
      <w:lang w:val="en-US"/>
    </w:rPr>
  </w:style>
  <w:style w:type="character" w:styleId="Refdecomentrio">
    <w:name w:val="annotation reference"/>
    <w:basedOn w:val="Fontepargpadro"/>
    <w:uiPriority w:val="99"/>
    <w:semiHidden/>
    <w:unhideWhenUsed/>
    <w:rsid w:val="00D92066"/>
    <w:rPr>
      <w:sz w:val="16"/>
      <w:szCs w:val="16"/>
    </w:rPr>
  </w:style>
  <w:style w:type="paragraph" w:styleId="Textodecomentrio">
    <w:name w:val="annotation text"/>
    <w:basedOn w:val="Normal"/>
    <w:link w:val="TextodecomentrioChar"/>
    <w:uiPriority w:val="99"/>
    <w:semiHidden/>
    <w:unhideWhenUsed/>
    <w:rsid w:val="00D92066"/>
    <w:rPr>
      <w:sz w:val="20"/>
      <w:szCs w:val="20"/>
    </w:rPr>
  </w:style>
  <w:style w:type="character" w:customStyle="1" w:styleId="TextodecomentrioChar">
    <w:name w:val="Texto de comentário Char"/>
    <w:basedOn w:val="Fontepargpadro"/>
    <w:link w:val="Textodecomentrio"/>
    <w:uiPriority w:val="99"/>
    <w:semiHidden/>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basedOn w:val="TextodecomentrioChar"/>
    <w:link w:val="Assuntodocomentrio"/>
    <w:uiPriority w:val="99"/>
    <w:semiHidden/>
    <w:rsid w:val="00D92066"/>
    <w:rPr>
      <w:b/>
      <w:bCs/>
      <w:sz w:val="20"/>
      <w:szCs w:val="20"/>
      <w:lang w:val="en-US"/>
    </w:rPr>
  </w:style>
  <w:style w:type="table" w:styleId="Tabelacomgrade">
    <w:name w:val="Table Grid"/>
    <w:basedOn w:val="Tabelanormal"/>
    <w:uiPriority w:val="39"/>
    <w:rsid w:val="005D7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pPr>
      <w:spacing w:after="0" w:line="240" w:lineRule="auto"/>
    </w:pPr>
    <w:rPr>
      <w:lang w:val="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basedOn w:val="Fontepargpadro"/>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basedOn w:val="Fontepargpadro"/>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styleId="nfase">
    <w:name w:val="Emphasis"/>
    <w:basedOn w:val="Fontepargpadro"/>
    <w:uiPriority w:val="20"/>
    <w:qFormat/>
    <w:rsid w:val="008106A2"/>
    <w:rPr>
      <w:i/>
      <w:iCs/>
    </w:rPr>
  </w:style>
  <w:style w:type="character" w:customStyle="1" w:styleId="apple-converted-space">
    <w:name w:val="apple-converted-space"/>
    <w:basedOn w:val="Fontepargpadro"/>
    <w:rsid w:val="008106A2"/>
  </w:style>
  <w:style w:type="character" w:styleId="Forte">
    <w:name w:val="Strong"/>
    <w:basedOn w:val="Fontepargpadro"/>
    <w:uiPriority w:val="22"/>
    <w:qFormat/>
    <w:rsid w:val="006210BF"/>
    <w:rPr>
      <w:b/>
      <w:bCs/>
    </w:rPr>
  </w:style>
  <w:style w:type="character" w:styleId="Hyperlink">
    <w:name w:val="Hyperlink"/>
    <w:basedOn w:val="Fontepargpadro"/>
    <w:uiPriority w:val="99"/>
    <w:unhideWhenUsed/>
    <w:rsid w:val="00791713"/>
    <w:rPr>
      <w:color w:val="0563C1" w:themeColor="hyperlink"/>
      <w:u w:val="single"/>
    </w:rPr>
  </w:style>
  <w:style w:type="character" w:styleId="HiperlinkVisitado">
    <w:name w:val="FollowedHyperlink"/>
    <w:basedOn w:val="Fontepargpadro"/>
    <w:uiPriority w:val="99"/>
    <w:semiHidden/>
    <w:unhideWhenUsed/>
    <w:rsid w:val="00AA0656"/>
    <w:rPr>
      <w:color w:val="954F72" w:themeColor="followedHyperlink"/>
      <w:u w:val="single"/>
    </w:rPr>
  </w:style>
  <w:style w:type="paragraph" w:styleId="Legenda">
    <w:name w:val="caption"/>
    <w:basedOn w:val="Normal"/>
    <w:next w:val="Normal"/>
    <w:rsid w:val="00B41755"/>
    <w:pPr>
      <w:widowControl/>
    </w:pPr>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heme="minorEastAsia" w:hAnsi="Calibri Light"/>
      <w:b/>
      <w:spacing w:val="15"/>
      <w:sz w:val="24"/>
    </w:rPr>
  </w:style>
  <w:style w:type="character" w:customStyle="1" w:styleId="SubttuloChar">
    <w:name w:val="Subtítulo Char"/>
    <w:basedOn w:val="Fontepargpadro"/>
    <w:link w:val="Subttulo"/>
    <w:uiPriority w:val="11"/>
    <w:rsid w:val="00CF068B"/>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Theme="majorHAnsi" w:eastAsiaTheme="majorEastAsia" w:hAnsiTheme="majorHAnsi" w:cstheme="majorBidi"/>
      <w:b/>
      <w:spacing w:val="-10"/>
      <w:kern w:val="28"/>
      <w:sz w:val="28"/>
      <w:szCs w:val="56"/>
    </w:rPr>
  </w:style>
  <w:style w:type="character" w:customStyle="1" w:styleId="TtuloChar">
    <w:name w:val="Título Char"/>
    <w:basedOn w:val="Fontepargpadro"/>
    <w:link w:val="Ttulo"/>
    <w:uiPriority w:val="10"/>
    <w:rsid w:val="0066118F"/>
    <w:rPr>
      <w:rFonts w:asciiTheme="majorHAnsi" w:eastAsiaTheme="majorEastAsia" w:hAnsiTheme="majorHAnsi" w:cstheme="majorBidi"/>
      <w:b/>
      <w:spacing w:val="-10"/>
      <w:kern w:val="28"/>
      <w:sz w:val="28"/>
      <w:szCs w:val="56"/>
      <w:lang w:val="en-US"/>
    </w:rPr>
  </w:style>
  <w:style w:type="paragraph" w:styleId="Sumrio3">
    <w:name w:val="toc 3"/>
    <w:basedOn w:val="Normal"/>
    <w:next w:val="Normal"/>
    <w:autoRedefine/>
    <w:uiPriority w:val="39"/>
    <w:unhideWhenUsed/>
    <w:rsid w:val="004C2759"/>
    <w:rPr>
      <w:rFonts w:cstheme="minorHAnsi"/>
      <w:smallCaps/>
    </w:r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tulo5Char">
    <w:name w:val="Título 5 Char"/>
    <w:basedOn w:val="Fontepargpadro"/>
    <w:link w:val="Ttulo5"/>
    <w:uiPriority w:val="9"/>
    <w:semiHidden/>
    <w:rsid w:val="00784DAE"/>
    <w:rPr>
      <w:rFonts w:asciiTheme="majorHAnsi" w:eastAsiaTheme="majorEastAsia" w:hAnsiTheme="majorHAnsi" w:cstheme="majorBidi"/>
      <w:color w:val="2E74B5" w:themeColor="accent1" w:themeShade="BF"/>
      <w:lang w:val="en-US"/>
    </w:rPr>
  </w:style>
  <w:style w:type="paragraph" w:styleId="Sumrio4">
    <w:name w:val="toc 4"/>
    <w:basedOn w:val="Normal"/>
    <w:next w:val="Normal"/>
    <w:autoRedefine/>
    <w:uiPriority w:val="39"/>
    <w:unhideWhenUsed/>
    <w:rsid w:val="000C2635"/>
    <w:rPr>
      <w:rFonts w:cstheme="minorHAnsi"/>
    </w:rPr>
  </w:style>
  <w:style w:type="paragraph" w:styleId="Sumrio5">
    <w:name w:val="toc 5"/>
    <w:basedOn w:val="Normal"/>
    <w:next w:val="Normal"/>
    <w:autoRedefine/>
    <w:uiPriority w:val="39"/>
    <w:unhideWhenUsed/>
    <w:rsid w:val="000C2635"/>
    <w:rPr>
      <w:rFonts w:cstheme="minorHAnsi"/>
    </w:rPr>
  </w:style>
  <w:style w:type="paragraph" w:styleId="Sumrio6">
    <w:name w:val="toc 6"/>
    <w:basedOn w:val="Normal"/>
    <w:next w:val="Normal"/>
    <w:autoRedefine/>
    <w:uiPriority w:val="39"/>
    <w:unhideWhenUsed/>
    <w:rsid w:val="000C2635"/>
    <w:rPr>
      <w:rFonts w:cstheme="minorHAnsi"/>
    </w:rPr>
  </w:style>
  <w:style w:type="paragraph" w:styleId="Sumrio7">
    <w:name w:val="toc 7"/>
    <w:basedOn w:val="Normal"/>
    <w:next w:val="Normal"/>
    <w:autoRedefine/>
    <w:uiPriority w:val="39"/>
    <w:unhideWhenUsed/>
    <w:rsid w:val="000C2635"/>
    <w:rPr>
      <w:rFonts w:cstheme="minorHAnsi"/>
    </w:rPr>
  </w:style>
  <w:style w:type="paragraph" w:styleId="Sumrio8">
    <w:name w:val="toc 8"/>
    <w:basedOn w:val="Normal"/>
    <w:next w:val="Normal"/>
    <w:autoRedefine/>
    <w:uiPriority w:val="39"/>
    <w:unhideWhenUsed/>
    <w:rsid w:val="000C2635"/>
    <w:rPr>
      <w:rFonts w:cstheme="minorHAnsi"/>
    </w:rPr>
  </w:style>
  <w:style w:type="paragraph" w:styleId="Sumrio9">
    <w:name w:val="toc 9"/>
    <w:basedOn w:val="Normal"/>
    <w:next w:val="Normal"/>
    <w:autoRedefine/>
    <w:uiPriority w:val="39"/>
    <w:unhideWhenUsed/>
    <w:rsid w:val="000C2635"/>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12407899">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095787414">
          <w:marLeft w:val="547"/>
          <w:marRight w:val="0"/>
          <w:marTop w:val="134"/>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457142495">
      <w:bodyDiv w:val="1"/>
      <w:marLeft w:val="0"/>
      <w:marRight w:val="0"/>
      <w:marTop w:val="0"/>
      <w:marBottom w:val="0"/>
      <w:divBdr>
        <w:top w:val="none" w:sz="0" w:space="0" w:color="auto"/>
        <w:left w:val="none" w:sz="0" w:space="0" w:color="auto"/>
        <w:bottom w:val="none" w:sz="0" w:space="0" w:color="auto"/>
        <w:right w:val="none" w:sz="0" w:space="0" w:color="auto"/>
      </w:divBdr>
    </w:div>
    <w:div w:id="474108206">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765543031">
      <w:bodyDiv w:val="1"/>
      <w:marLeft w:val="0"/>
      <w:marRight w:val="0"/>
      <w:marTop w:val="0"/>
      <w:marBottom w:val="0"/>
      <w:divBdr>
        <w:top w:val="none" w:sz="0" w:space="0" w:color="auto"/>
        <w:left w:val="none" w:sz="0" w:space="0" w:color="auto"/>
        <w:bottom w:val="none" w:sz="0" w:space="0" w:color="auto"/>
        <w:right w:val="none" w:sz="0" w:space="0" w:color="auto"/>
      </w:divBdr>
    </w:div>
    <w:div w:id="982808120">
      <w:bodyDiv w:val="1"/>
      <w:marLeft w:val="0"/>
      <w:marRight w:val="0"/>
      <w:marTop w:val="0"/>
      <w:marBottom w:val="0"/>
      <w:divBdr>
        <w:top w:val="none" w:sz="0" w:space="0" w:color="auto"/>
        <w:left w:val="none" w:sz="0" w:space="0" w:color="auto"/>
        <w:bottom w:val="none" w:sz="0" w:space="0" w:color="auto"/>
        <w:right w:val="none" w:sz="0" w:space="0" w:color="auto"/>
      </w:divBdr>
    </w:div>
    <w:div w:id="1024475562">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078022485">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1432093719">
      <w:bodyDiv w:val="1"/>
      <w:marLeft w:val="0"/>
      <w:marRight w:val="0"/>
      <w:marTop w:val="0"/>
      <w:marBottom w:val="0"/>
      <w:divBdr>
        <w:top w:val="none" w:sz="0" w:space="0" w:color="auto"/>
        <w:left w:val="none" w:sz="0" w:space="0" w:color="auto"/>
        <w:bottom w:val="none" w:sz="0" w:space="0" w:color="auto"/>
        <w:right w:val="none" w:sz="0" w:space="0" w:color="auto"/>
      </w:divBdr>
    </w:div>
    <w:div w:id="1730768463">
      <w:bodyDiv w:val="1"/>
      <w:marLeft w:val="0"/>
      <w:marRight w:val="0"/>
      <w:marTop w:val="0"/>
      <w:marBottom w:val="0"/>
      <w:divBdr>
        <w:top w:val="none" w:sz="0" w:space="0" w:color="auto"/>
        <w:left w:val="none" w:sz="0" w:space="0" w:color="auto"/>
        <w:bottom w:val="none" w:sz="0" w:space="0" w:color="auto"/>
        <w:right w:val="none" w:sz="0" w:space="0" w:color="auto"/>
      </w:divBdr>
    </w:div>
    <w:div w:id="1791781508">
      <w:bodyDiv w:val="1"/>
      <w:marLeft w:val="0"/>
      <w:marRight w:val="0"/>
      <w:marTop w:val="0"/>
      <w:marBottom w:val="0"/>
      <w:divBdr>
        <w:top w:val="none" w:sz="0" w:space="0" w:color="auto"/>
        <w:left w:val="none" w:sz="0" w:space="0" w:color="auto"/>
        <w:bottom w:val="none" w:sz="0" w:space="0" w:color="auto"/>
        <w:right w:val="none" w:sz="0" w:space="0" w:color="auto"/>
      </w:divBdr>
    </w:div>
    <w:div w:id="1999453865">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sybJa_iUMXE" TargetMode="External"/><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hyperlink" Target="https://www.gov.br/inmetro/pt-br/acesso-a-informacao/perguntas-frequentes/avaliacao-da-conformidade/o-que-e-avaliacao-da-conformidade"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2078E-8F0B-43CE-8378-46698536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7121</TotalTime>
  <Pages>17</Pages>
  <Words>3190</Words>
  <Characters>17232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Marques</dc:creator>
  <cp:lastModifiedBy>Pedagogico SBM</cp:lastModifiedBy>
  <cp:revision>60</cp:revision>
  <cp:lastPrinted>2024-04-19T14:44:00Z</cp:lastPrinted>
  <dcterms:created xsi:type="dcterms:W3CDTF">2015-11-13T13:40:00Z</dcterms:created>
  <dcterms:modified xsi:type="dcterms:W3CDTF">2024-04-19T14:44:00Z</dcterms:modified>
</cp:coreProperties>
</file>