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41F67C3F" w:rsidR="00152AFD" w:rsidRPr="004F06FD" w:rsidRDefault="002F2FF3" w:rsidP="006F5FBE">
      <w:pPr>
        <w:tabs>
          <w:tab w:val="left" w:pos="0"/>
        </w:tabs>
        <w:spacing w:after="0" w:line="360" w:lineRule="auto"/>
        <w:jc w:val="both"/>
        <w:rPr>
          <w:rFonts w:asciiTheme="majorHAnsi" w:hAnsiTheme="majorHAnsi" w:cstheme="majorHAnsi"/>
        </w:rPr>
      </w:pPr>
      <w:r w:rsidRPr="002F2FF3">
        <w:rPr>
          <w:rFonts w:asciiTheme="majorHAnsi" w:eastAsia="Times New Roman" w:hAnsiTheme="majorHAnsi" w:cstheme="majorHAnsi"/>
          <w:noProof/>
          <w:snapToGrid w:val="0"/>
          <w:color w:val="000000"/>
          <w:w w:val="0"/>
          <w:u w:color="000000"/>
          <w:bdr w:val="none" w:sz="0" w:space="0" w:color="000000"/>
          <w:shd w:val="clear" w:color="000000" w:fill="000000"/>
          <w:lang w:eastAsia="pt-BR"/>
        </w:rPr>
        <w:drawing>
          <wp:anchor distT="0" distB="0" distL="114300" distR="114300" simplePos="0" relativeHeight="251696128" behindDoc="1" locked="0" layoutInCell="1" allowOverlap="1" wp14:anchorId="574F0EC4" wp14:editId="7577DB1B">
            <wp:simplePos x="0" y="0"/>
            <wp:positionH relativeFrom="column">
              <wp:posOffset>-1049655</wp:posOffset>
            </wp:positionH>
            <wp:positionV relativeFrom="paragraph">
              <wp:posOffset>-900430</wp:posOffset>
            </wp:positionV>
            <wp:extent cx="7589823" cy="10698480"/>
            <wp:effectExtent l="0" t="0" r="0" b="7620"/>
            <wp:wrapNone/>
            <wp:docPr id="9" name="Imagem 9" descr="C:\Users\Aline\Google Drive\2 - Projeto Entib - Google Drive\Capas novas Entib\Certificação Anvisa\CAPA_apostila_RISC_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Google Drive\2 - Projeto Entib - Google Drive\Capas novas Entib\Certificação Anvisa\CAPA_apostila_RISC_0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2610" cy="10702409"/>
                    </a:xfrm>
                    <a:prstGeom prst="rect">
                      <a:avLst/>
                    </a:prstGeom>
                    <a:noFill/>
                    <a:ln>
                      <a:noFill/>
                    </a:ln>
                  </pic:spPr>
                </pic:pic>
              </a:graphicData>
            </a:graphic>
            <wp14:sizeRelH relativeFrom="page">
              <wp14:pctWidth>0</wp14:pctWidth>
            </wp14:sizeRelH>
            <wp14:sizeRelV relativeFrom="page">
              <wp14:pctHeight>0</wp14:pctHeight>
            </wp14:sizeRelV>
          </wp:anchor>
        </w:drawing>
      </w:r>
      <w:r w:rsidR="00E131D6" w:rsidRPr="004F06FD">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4E5AE78F" w14:textId="77777777" w:rsidR="00152AFD" w:rsidRPr="004F06FD" w:rsidRDefault="00152AFD" w:rsidP="006F5FBE">
      <w:pPr>
        <w:tabs>
          <w:tab w:val="left" w:pos="0"/>
        </w:tabs>
        <w:spacing w:after="0" w:line="360" w:lineRule="auto"/>
        <w:jc w:val="both"/>
        <w:rPr>
          <w:rFonts w:asciiTheme="majorHAnsi" w:hAnsiTheme="majorHAnsi" w:cstheme="majorHAnsi"/>
        </w:rPr>
      </w:pPr>
    </w:p>
    <w:p w14:paraId="079975B0" w14:textId="77777777" w:rsidR="007D3A74" w:rsidRPr="004F06FD" w:rsidRDefault="007D3A74" w:rsidP="006F5FBE">
      <w:pPr>
        <w:tabs>
          <w:tab w:val="left" w:pos="0"/>
        </w:tabs>
        <w:spacing w:after="0" w:line="360" w:lineRule="auto"/>
        <w:jc w:val="both"/>
        <w:rPr>
          <w:rFonts w:asciiTheme="majorHAnsi" w:hAnsiTheme="majorHAnsi" w:cstheme="majorHAnsi"/>
        </w:rPr>
      </w:pPr>
    </w:p>
    <w:p w14:paraId="25449623" w14:textId="77777777" w:rsidR="007D3A74" w:rsidRPr="004F06FD" w:rsidRDefault="007D3A74" w:rsidP="006F5FBE">
      <w:pPr>
        <w:tabs>
          <w:tab w:val="left" w:pos="0"/>
        </w:tabs>
        <w:spacing w:after="0" w:line="360" w:lineRule="auto"/>
        <w:jc w:val="both"/>
        <w:rPr>
          <w:rFonts w:asciiTheme="majorHAnsi" w:hAnsiTheme="majorHAnsi" w:cstheme="majorHAnsi"/>
        </w:rPr>
      </w:pPr>
    </w:p>
    <w:p w14:paraId="53409534" w14:textId="77777777" w:rsidR="007D3A74" w:rsidRPr="004F06FD" w:rsidRDefault="007D3A74" w:rsidP="006F5FBE">
      <w:pPr>
        <w:tabs>
          <w:tab w:val="left" w:pos="0"/>
        </w:tabs>
        <w:spacing w:after="0" w:line="360" w:lineRule="auto"/>
        <w:jc w:val="both"/>
        <w:rPr>
          <w:rFonts w:asciiTheme="majorHAnsi" w:hAnsiTheme="majorHAnsi" w:cstheme="majorHAnsi"/>
        </w:rPr>
      </w:pPr>
    </w:p>
    <w:p w14:paraId="6FA8D995" w14:textId="77777777" w:rsidR="007D3A74" w:rsidRPr="004F06FD" w:rsidRDefault="007D3A74" w:rsidP="006F5FBE">
      <w:pPr>
        <w:tabs>
          <w:tab w:val="left" w:pos="0"/>
        </w:tabs>
        <w:spacing w:after="0" w:line="360" w:lineRule="auto"/>
        <w:jc w:val="both"/>
        <w:rPr>
          <w:rFonts w:asciiTheme="majorHAnsi" w:hAnsiTheme="majorHAnsi" w:cstheme="majorHAnsi"/>
        </w:rPr>
      </w:pPr>
    </w:p>
    <w:p w14:paraId="3BB02656" w14:textId="77777777" w:rsidR="007D3A74" w:rsidRPr="004F06FD" w:rsidRDefault="007D3A74" w:rsidP="006F5FBE">
      <w:pPr>
        <w:tabs>
          <w:tab w:val="left" w:pos="0"/>
        </w:tabs>
        <w:spacing w:after="0" w:line="360" w:lineRule="auto"/>
        <w:jc w:val="both"/>
        <w:rPr>
          <w:rFonts w:asciiTheme="majorHAnsi" w:hAnsiTheme="majorHAnsi" w:cstheme="majorHAnsi"/>
        </w:rPr>
      </w:pPr>
    </w:p>
    <w:p w14:paraId="6FBB78CC" w14:textId="48077C95" w:rsidR="007D3A74" w:rsidRPr="004F06FD" w:rsidRDefault="007D3A74" w:rsidP="006F5FBE">
      <w:pPr>
        <w:tabs>
          <w:tab w:val="left" w:pos="0"/>
        </w:tabs>
        <w:spacing w:after="0" w:line="360" w:lineRule="auto"/>
        <w:jc w:val="both"/>
        <w:rPr>
          <w:rFonts w:asciiTheme="majorHAnsi" w:hAnsiTheme="majorHAnsi" w:cstheme="majorHAnsi"/>
        </w:rPr>
      </w:pPr>
    </w:p>
    <w:p w14:paraId="061615DC" w14:textId="77777777" w:rsidR="007D3A74" w:rsidRPr="004F06FD" w:rsidRDefault="007D3A74" w:rsidP="006F5FBE">
      <w:pPr>
        <w:tabs>
          <w:tab w:val="left" w:pos="0"/>
        </w:tabs>
        <w:spacing w:after="0" w:line="360" w:lineRule="auto"/>
        <w:jc w:val="both"/>
        <w:rPr>
          <w:rFonts w:asciiTheme="majorHAnsi" w:hAnsiTheme="majorHAnsi" w:cstheme="majorHAnsi"/>
        </w:rPr>
      </w:pPr>
    </w:p>
    <w:p w14:paraId="18515431" w14:textId="77777777" w:rsidR="007D3A74" w:rsidRPr="004F06FD" w:rsidRDefault="007D3A74" w:rsidP="006F5FBE">
      <w:pPr>
        <w:tabs>
          <w:tab w:val="left" w:pos="0"/>
        </w:tabs>
        <w:spacing w:after="0" w:line="360" w:lineRule="auto"/>
        <w:jc w:val="center"/>
        <w:rPr>
          <w:rFonts w:asciiTheme="majorHAnsi" w:hAnsiTheme="majorHAnsi" w:cstheme="majorHAnsi"/>
        </w:rPr>
      </w:pPr>
    </w:p>
    <w:p w14:paraId="0317A948" w14:textId="77777777" w:rsidR="007D3A74" w:rsidRPr="004F06FD" w:rsidRDefault="007D3A74" w:rsidP="006F5FBE">
      <w:pPr>
        <w:tabs>
          <w:tab w:val="left" w:pos="0"/>
        </w:tabs>
        <w:spacing w:after="0" w:line="360" w:lineRule="auto"/>
        <w:jc w:val="both"/>
        <w:rPr>
          <w:rFonts w:asciiTheme="majorHAnsi" w:hAnsiTheme="majorHAnsi" w:cstheme="majorHAnsi"/>
        </w:rPr>
      </w:pPr>
    </w:p>
    <w:p w14:paraId="3DC5DB97" w14:textId="77777777" w:rsidR="007D3A74" w:rsidRPr="004F06FD" w:rsidRDefault="007D3A74" w:rsidP="006F5FBE">
      <w:pPr>
        <w:tabs>
          <w:tab w:val="left" w:pos="0"/>
        </w:tabs>
        <w:spacing w:after="0" w:line="360" w:lineRule="auto"/>
        <w:jc w:val="both"/>
        <w:rPr>
          <w:rFonts w:asciiTheme="majorHAnsi" w:hAnsiTheme="majorHAnsi" w:cstheme="majorHAnsi"/>
        </w:rPr>
      </w:pPr>
    </w:p>
    <w:p w14:paraId="6A85FEAE" w14:textId="77777777" w:rsidR="007D3A74" w:rsidRPr="004F06FD" w:rsidRDefault="007D3A74" w:rsidP="006F5FBE">
      <w:pPr>
        <w:tabs>
          <w:tab w:val="left" w:pos="0"/>
        </w:tabs>
        <w:spacing w:after="0" w:line="360" w:lineRule="auto"/>
        <w:jc w:val="both"/>
        <w:rPr>
          <w:rFonts w:asciiTheme="majorHAnsi" w:hAnsiTheme="majorHAnsi" w:cstheme="majorHAnsi"/>
        </w:rPr>
      </w:pPr>
    </w:p>
    <w:p w14:paraId="31884D5A" w14:textId="225E74D3" w:rsidR="007D3A74" w:rsidRPr="004F06FD" w:rsidRDefault="007D3A74" w:rsidP="006F5FBE">
      <w:pPr>
        <w:tabs>
          <w:tab w:val="left" w:pos="0"/>
        </w:tabs>
        <w:spacing w:after="0" w:line="360" w:lineRule="auto"/>
        <w:jc w:val="both"/>
        <w:rPr>
          <w:rFonts w:asciiTheme="majorHAnsi" w:hAnsiTheme="majorHAnsi" w:cstheme="majorHAnsi"/>
        </w:rPr>
      </w:pPr>
    </w:p>
    <w:p w14:paraId="550C3E00" w14:textId="66EEAA6C" w:rsidR="007D3A74" w:rsidRPr="004F06FD" w:rsidRDefault="00DA62D9" w:rsidP="006F5FBE">
      <w:pPr>
        <w:tabs>
          <w:tab w:val="left" w:pos="0"/>
          <w:tab w:val="left" w:pos="2385"/>
        </w:tabs>
        <w:spacing w:after="0" w:line="360" w:lineRule="auto"/>
        <w:jc w:val="both"/>
        <w:rPr>
          <w:rFonts w:asciiTheme="majorHAnsi" w:hAnsiTheme="majorHAnsi" w:cstheme="majorHAnsi"/>
        </w:rPr>
      </w:pPr>
      <w:r w:rsidRPr="004F06FD">
        <w:rPr>
          <w:rFonts w:asciiTheme="majorHAnsi" w:hAnsiTheme="majorHAnsi" w:cstheme="majorHAnsi"/>
        </w:rPr>
        <w:tab/>
      </w:r>
    </w:p>
    <w:p w14:paraId="51B36AB4" w14:textId="2386ED09" w:rsidR="007D3A74" w:rsidRPr="004F06FD" w:rsidRDefault="007D3A74" w:rsidP="006F5FBE">
      <w:pPr>
        <w:tabs>
          <w:tab w:val="left" w:pos="0"/>
        </w:tabs>
        <w:spacing w:after="0" w:line="360" w:lineRule="auto"/>
        <w:jc w:val="both"/>
        <w:rPr>
          <w:rFonts w:asciiTheme="majorHAnsi" w:hAnsiTheme="majorHAnsi" w:cstheme="majorHAnsi"/>
        </w:rPr>
      </w:pPr>
    </w:p>
    <w:p w14:paraId="6B115A06" w14:textId="6EE6D52E" w:rsidR="007D3A74" w:rsidRPr="004F06FD" w:rsidRDefault="007D3A74" w:rsidP="006F5FBE">
      <w:pPr>
        <w:tabs>
          <w:tab w:val="left" w:pos="0"/>
        </w:tabs>
        <w:spacing w:after="0" w:line="360" w:lineRule="auto"/>
        <w:jc w:val="both"/>
        <w:rPr>
          <w:rFonts w:asciiTheme="majorHAnsi" w:hAnsiTheme="majorHAnsi" w:cstheme="majorHAnsi"/>
        </w:rPr>
      </w:pPr>
    </w:p>
    <w:p w14:paraId="13B781D5" w14:textId="77777777" w:rsidR="007D3A74" w:rsidRPr="004F06FD" w:rsidRDefault="007D3A74" w:rsidP="006F5FBE">
      <w:pPr>
        <w:tabs>
          <w:tab w:val="left" w:pos="0"/>
        </w:tabs>
        <w:spacing w:after="0" w:line="360" w:lineRule="auto"/>
        <w:jc w:val="both"/>
        <w:rPr>
          <w:rFonts w:asciiTheme="majorHAnsi" w:hAnsiTheme="majorHAnsi" w:cstheme="majorHAnsi"/>
        </w:rPr>
      </w:pPr>
    </w:p>
    <w:p w14:paraId="01FC805B" w14:textId="77777777" w:rsidR="007D3A74" w:rsidRPr="004F06FD" w:rsidRDefault="007D3A74" w:rsidP="006F5FBE">
      <w:pPr>
        <w:tabs>
          <w:tab w:val="left" w:pos="0"/>
        </w:tabs>
        <w:spacing w:after="0" w:line="360" w:lineRule="auto"/>
        <w:jc w:val="both"/>
        <w:rPr>
          <w:rFonts w:asciiTheme="majorHAnsi" w:hAnsiTheme="majorHAnsi" w:cstheme="majorHAnsi"/>
        </w:rPr>
      </w:pPr>
    </w:p>
    <w:p w14:paraId="4ED4CA78" w14:textId="77777777" w:rsidR="007D3A74" w:rsidRPr="004F06FD" w:rsidRDefault="007D3A74" w:rsidP="006F5FBE">
      <w:pPr>
        <w:tabs>
          <w:tab w:val="left" w:pos="0"/>
        </w:tabs>
        <w:spacing w:after="0" w:line="360" w:lineRule="auto"/>
        <w:jc w:val="both"/>
        <w:rPr>
          <w:rFonts w:asciiTheme="majorHAnsi" w:hAnsiTheme="majorHAnsi" w:cstheme="majorHAnsi"/>
        </w:rPr>
      </w:pPr>
    </w:p>
    <w:p w14:paraId="54684C44" w14:textId="77777777" w:rsidR="007D3A74" w:rsidRPr="004F06FD" w:rsidRDefault="007D3A74" w:rsidP="006F5FBE">
      <w:pPr>
        <w:tabs>
          <w:tab w:val="left" w:pos="0"/>
        </w:tabs>
        <w:spacing w:after="0" w:line="360" w:lineRule="auto"/>
        <w:jc w:val="both"/>
        <w:rPr>
          <w:rFonts w:asciiTheme="majorHAnsi" w:hAnsiTheme="majorHAnsi" w:cstheme="majorHAnsi"/>
        </w:rPr>
      </w:pPr>
    </w:p>
    <w:p w14:paraId="4042A20C" w14:textId="77777777" w:rsidR="007D3A74" w:rsidRPr="004F06FD" w:rsidRDefault="007D3A74" w:rsidP="006F5FBE">
      <w:pPr>
        <w:tabs>
          <w:tab w:val="left" w:pos="0"/>
        </w:tabs>
        <w:spacing w:after="0" w:line="360" w:lineRule="auto"/>
        <w:jc w:val="both"/>
        <w:rPr>
          <w:rFonts w:asciiTheme="majorHAnsi" w:hAnsiTheme="majorHAnsi" w:cstheme="majorHAnsi"/>
        </w:rPr>
      </w:pPr>
    </w:p>
    <w:p w14:paraId="13BFF38C" w14:textId="77777777" w:rsidR="00333251" w:rsidRPr="004F06FD" w:rsidRDefault="00333251" w:rsidP="006F5FBE">
      <w:pPr>
        <w:tabs>
          <w:tab w:val="left" w:pos="0"/>
        </w:tabs>
        <w:spacing w:after="0" w:line="360" w:lineRule="auto"/>
        <w:jc w:val="both"/>
        <w:rPr>
          <w:rFonts w:asciiTheme="majorHAnsi" w:hAnsiTheme="majorHAnsi" w:cstheme="majorHAnsi"/>
        </w:rPr>
      </w:pPr>
    </w:p>
    <w:p w14:paraId="4DEC20D8" w14:textId="77777777" w:rsidR="00AE57C8" w:rsidRPr="004F06FD" w:rsidRDefault="00AE57C8" w:rsidP="006F5FBE">
      <w:pPr>
        <w:tabs>
          <w:tab w:val="left" w:pos="0"/>
        </w:tabs>
        <w:spacing w:after="0" w:line="360" w:lineRule="auto"/>
        <w:jc w:val="both"/>
        <w:rPr>
          <w:rFonts w:asciiTheme="majorHAnsi" w:hAnsiTheme="majorHAnsi" w:cstheme="majorHAnsi"/>
        </w:rPr>
      </w:pPr>
    </w:p>
    <w:p w14:paraId="45EF0512" w14:textId="77777777" w:rsidR="00333251" w:rsidRPr="004F06FD" w:rsidRDefault="00333251" w:rsidP="006F5FBE">
      <w:pPr>
        <w:tabs>
          <w:tab w:val="left" w:pos="0"/>
        </w:tabs>
        <w:spacing w:after="0" w:line="360" w:lineRule="auto"/>
        <w:jc w:val="both"/>
        <w:rPr>
          <w:rFonts w:asciiTheme="majorHAnsi" w:hAnsiTheme="majorHAnsi" w:cstheme="majorHAnsi"/>
        </w:rPr>
      </w:pPr>
    </w:p>
    <w:p w14:paraId="474B80B0" w14:textId="77777777" w:rsidR="006F5DE6" w:rsidRPr="004F06FD" w:rsidRDefault="006F5DE6" w:rsidP="006F5FBE">
      <w:pPr>
        <w:tabs>
          <w:tab w:val="left" w:pos="0"/>
        </w:tabs>
        <w:spacing w:after="0" w:line="360" w:lineRule="auto"/>
        <w:jc w:val="both"/>
        <w:rPr>
          <w:rFonts w:asciiTheme="majorHAnsi" w:hAnsiTheme="majorHAnsi" w:cstheme="majorHAnsi"/>
        </w:rPr>
      </w:pPr>
    </w:p>
    <w:p w14:paraId="77582945" w14:textId="77777777" w:rsidR="003E0DC5" w:rsidRPr="004F06FD" w:rsidRDefault="003E0DC5" w:rsidP="006F5FBE">
      <w:pPr>
        <w:tabs>
          <w:tab w:val="left" w:pos="0"/>
        </w:tabs>
        <w:spacing w:after="0" w:line="360" w:lineRule="auto"/>
        <w:jc w:val="both"/>
        <w:rPr>
          <w:rFonts w:asciiTheme="majorHAnsi" w:hAnsiTheme="majorHAnsi" w:cstheme="majorHAnsi"/>
        </w:rPr>
      </w:pPr>
    </w:p>
    <w:p w14:paraId="0C34280B" w14:textId="77777777" w:rsidR="003E0DC5" w:rsidRPr="004F06FD" w:rsidRDefault="003E0DC5" w:rsidP="006F5FBE">
      <w:pPr>
        <w:tabs>
          <w:tab w:val="left" w:pos="0"/>
        </w:tabs>
        <w:spacing w:after="0" w:line="360" w:lineRule="auto"/>
        <w:jc w:val="both"/>
        <w:rPr>
          <w:rFonts w:asciiTheme="majorHAnsi" w:hAnsiTheme="majorHAnsi" w:cstheme="majorHAnsi"/>
        </w:rPr>
      </w:pPr>
    </w:p>
    <w:p w14:paraId="47F0D7BB" w14:textId="77777777" w:rsidR="003E0DC5" w:rsidRPr="004F06FD" w:rsidRDefault="003E0DC5" w:rsidP="006F5FBE">
      <w:pPr>
        <w:tabs>
          <w:tab w:val="left" w:pos="0"/>
        </w:tabs>
        <w:spacing w:after="0" w:line="360" w:lineRule="auto"/>
        <w:jc w:val="both"/>
        <w:rPr>
          <w:rFonts w:asciiTheme="majorHAnsi" w:hAnsiTheme="majorHAnsi" w:cstheme="majorHAnsi"/>
        </w:rPr>
      </w:pPr>
    </w:p>
    <w:p w14:paraId="7D910170" w14:textId="77777777" w:rsidR="003E0DC5" w:rsidRPr="004F06FD" w:rsidRDefault="003E0DC5" w:rsidP="006F5FBE">
      <w:pPr>
        <w:tabs>
          <w:tab w:val="left" w:pos="0"/>
        </w:tabs>
        <w:spacing w:after="0" w:line="360" w:lineRule="auto"/>
        <w:jc w:val="both"/>
        <w:rPr>
          <w:rFonts w:asciiTheme="majorHAnsi" w:hAnsiTheme="majorHAnsi" w:cstheme="majorHAnsi"/>
        </w:rPr>
      </w:pPr>
    </w:p>
    <w:p w14:paraId="3EF12418" w14:textId="77777777" w:rsidR="003E0DC5" w:rsidRPr="004F06FD" w:rsidRDefault="003E0DC5" w:rsidP="006F5FBE">
      <w:pPr>
        <w:tabs>
          <w:tab w:val="left" w:pos="0"/>
        </w:tabs>
        <w:spacing w:after="0" w:line="360" w:lineRule="auto"/>
        <w:jc w:val="both"/>
        <w:rPr>
          <w:rFonts w:asciiTheme="majorHAnsi" w:hAnsiTheme="majorHAnsi" w:cstheme="majorHAnsi"/>
        </w:rPr>
      </w:pPr>
    </w:p>
    <w:p w14:paraId="440270AE" w14:textId="77777777" w:rsidR="003E0DC5" w:rsidRPr="004F06FD" w:rsidRDefault="003E0DC5" w:rsidP="006F5FBE">
      <w:pPr>
        <w:tabs>
          <w:tab w:val="left" w:pos="0"/>
        </w:tabs>
        <w:spacing w:after="0" w:line="360" w:lineRule="auto"/>
        <w:jc w:val="both"/>
        <w:rPr>
          <w:rFonts w:asciiTheme="majorHAnsi" w:hAnsiTheme="majorHAnsi" w:cstheme="majorHAnsi"/>
        </w:rPr>
      </w:pPr>
    </w:p>
    <w:p w14:paraId="2CA99363" w14:textId="77777777" w:rsidR="003E0DC5" w:rsidRPr="004F06FD" w:rsidRDefault="003E0DC5" w:rsidP="006F5FBE">
      <w:pPr>
        <w:tabs>
          <w:tab w:val="left" w:pos="0"/>
        </w:tabs>
        <w:spacing w:after="0" w:line="360" w:lineRule="auto"/>
        <w:jc w:val="both"/>
        <w:rPr>
          <w:rFonts w:asciiTheme="majorHAnsi" w:hAnsiTheme="majorHAnsi" w:cstheme="majorHAnsi"/>
        </w:rPr>
      </w:pPr>
    </w:p>
    <w:p w14:paraId="0087FE15" w14:textId="77777777" w:rsidR="003E0DC5" w:rsidRPr="004F06FD" w:rsidRDefault="003E0DC5" w:rsidP="006F5FBE">
      <w:pPr>
        <w:tabs>
          <w:tab w:val="left" w:pos="0"/>
        </w:tabs>
        <w:spacing w:after="0" w:line="360" w:lineRule="auto"/>
        <w:jc w:val="both"/>
        <w:rPr>
          <w:rFonts w:asciiTheme="majorHAnsi" w:hAnsiTheme="majorHAnsi" w:cstheme="majorHAnsi"/>
        </w:rPr>
      </w:pPr>
    </w:p>
    <w:p w14:paraId="7C2B192F" w14:textId="77777777" w:rsidR="003E0DC5" w:rsidRPr="004F06FD" w:rsidRDefault="003E0DC5" w:rsidP="006F5FBE">
      <w:pPr>
        <w:tabs>
          <w:tab w:val="left" w:pos="0"/>
        </w:tabs>
        <w:spacing w:after="0" w:line="360" w:lineRule="auto"/>
        <w:jc w:val="both"/>
        <w:rPr>
          <w:rFonts w:asciiTheme="majorHAnsi" w:hAnsiTheme="majorHAnsi" w:cstheme="majorHAnsi"/>
        </w:rPr>
      </w:pPr>
    </w:p>
    <w:p w14:paraId="1C720AB3" w14:textId="77777777" w:rsidR="003E0DC5" w:rsidRPr="004F06FD" w:rsidRDefault="003E0DC5" w:rsidP="006F5FBE">
      <w:pPr>
        <w:tabs>
          <w:tab w:val="left" w:pos="0"/>
        </w:tabs>
        <w:spacing w:after="0" w:line="360" w:lineRule="auto"/>
        <w:jc w:val="both"/>
        <w:rPr>
          <w:rFonts w:asciiTheme="majorHAnsi" w:hAnsiTheme="majorHAnsi" w:cstheme="majorHAnsi"/>
        </w:rPr>
      </w:pPr>
    </w:p>
    <w:p w14:paraId="5E114653" w14:textId="77777777" w:rsidR="003E0DC5" w:rsidRPr="004F06FD" w:rsidRDefault="003E0DC5" w:rsidP="006F5FBE">
      <w:pPr>
        <w:tabs>
          <w:tab w:val="left" w:pos="0"/>
        </w:tabs>
        <w:spacing w:after="0" w:line="360" w:lineRule="auto"/>
        <w:jc w:val="both"/>
        <w:rPr>
          <w:rFonts w:asciiTheme="majorHAnsi" w:hAnsiTheme="majorHAnsi" w:cstheme="majorHAnsi"/>
        </w:rPr>
      </w:pPr>
    </w:p>
    <w:p w14:paraId="57C3BB10" w14:textId="77777777" w:rsidR="003E0DC5" w:rsidRPr="004F06FD" w:rsidRDefault="003E0DC5" w:rsidP="006F5FBE">
      <w:pPr>
        <w:tabs>
          <w:tab w:val="left" w:pos="0"/>
        </w:tabs>
        <w:spacing w:after="0" w:line="360" w:lineRule="auto"/>
        <w:jc w:val="both"/>
        <w:rPr>
          <w:rFonts w:asciiTheme="majorHAnsi" w:hAnsiTheme="majorHAnsi" w:cstheme="majorHAnsi"/>
        </w:rPr>
      </w:pPr>
    </w:p>
    <w:p w14:paraId="0AEC37A5" w14:textId="77777777" w:rsidR="003E0DC5" w:rsidRPr="004F06FD" w:rsidRDefault="003E0DC5" w:rsidP="006F5FBE">
      <w:pPr>
        <w:tabs>
          <w:tab w:val="left" w:pos="0"/>
        </w:tabs>
        <w:spacing w:after="0" w:line="360" w:lineRule="auto"/>
        <w:jc w:val="both"/>
        <w:rPr>
          <w:rFonts w:asciiTheme="majorHAnsi" w:hAnsiTheme="majorHAnsi" w:cstheme="majorHAnsi"/>
        </w:rPr>
      </w:pPr>
    </w:p>
    <w:p w14:paraId="231F7ED3" w14:textId="77777777" w:rsidR="003E0DC5" w:rsidRPr="004F06FD" w:rsidRDefault="003E0DC5" w:rsidP="006F5FBE">
      <w:pPr>
        <w:tabs>
          <w:tab w:val="left" w:pos="0"/>
        </w:tabs>
        <w:spacing w:after="0" w:line="360" w:lineRule="auto"/>
        <w:jc w:val="both"/>
        <w:rPr>
          <w:rFonts w:asciiTheme="majorHAnsi" w:hAnsiTheme="majorHAnsi" w:cstheme="majorHAnsi"/>
        </w:rPr>
      </w:pPr>
    </w:p>
    <w:p w14:paraId="0A511BE1" w14:textId="77777777" w:rsidR="003E0DC5" w:rsidRPr="004F06FD" w:rsidRDefault="003E0DC5" w:rsidP="006F5FBE">
      <w:pPr>
        <w:tabs>
          <w:tab w:val="left" w:pos="0"/>
        </w:tabs>
        <w:spacing w:after="0" w:line="360" w:lineRule="auto"/>
        <w:jc w:val="both"/>
        <w:rPr>
          <w:rFonts w:asciiTheme="majorHAnsi" w:hAnsiTheme="majorHAnsi" w:cstheme="majorHAnsi"/>
        </w:rPr>
      </w:pPr>
    </w:p>
    <w:sdt>
      <w:sdtPr>
        <w:rPr>
          <w:rFonts w:asciiTheme="majorHAnsi" w:hAnsiTheme="majorHAnsi" w:cstheme="majorHAnsi"/>
          <w:b/>
          <w:i/>
          <w:iCs/>
        </w:rPr>
        <w:id w:val="-2064943087"/>
        <w:docPartObj>
          <w:docPartGallery w:val="Table of Contents"/>
          <w:docPartUnique/>
        </w:docPartObj>
      </w:sdtPr>
      <w:sdtEndPr>
        <w:rPr>
          <w:b w:val="0"/>
          <w:bCs/>
        </w:rPr>
      </w:sdtEndPr>
      <w:sdtContent>
        <w:p w14:paraId="71E9E033" w14:textId="77777777" w:rsidR="000C6ABB" w:rsidRPr="004F06FD" w:rsidRDefault="000C6ABB" w:rsidP="006F5FBE">
          <w:pPr>
            <w:tabs>
              <w:tab w:val="left" w:pos="0"/>
            </w:tabs>
            <w:spacing w:after="0" w:line="360" w:lineRule="auto"/>
            <w:jc w:val="center"/>
            <w:rPr>
              <w:rFonts w:asciiTheme="majorHAnsi" w:hAnsiTheme="majorHAnsi" w:cstheme="majorHAnsi"/>
            </w:rPr>
          </w:pPr>
          <w:r w:rsidRPr="00B07AB2">
            <w:rPr>
              <w:rFonts w:asciiTheme="majorHAnsi" w:hAnsiTheme="majorHAnsi" w:cstheme="majorHAnsi"/>
              <w:b/>
              <w:color w:val="0066B2" w:themeColor="accent1"/>
              <w:sz w:val="32"/>
              <w:szCs w:val="32"/>
            </w:rPr>
            <w:t>Sumário</w:t>
          </w:r>
        </w:p>
        <w:p w14:paraId="6AD50C0E" w14:textId="3FE63233" w:rsidR="00943497" w:rsidRPr="004F06FD" w:rsidRDefault="00943497" w:rsidP="006F5FBE">
          <w:pPr>
            <w:tabs>
              <w:tab w:val="left" w:pos="0"/>
            </w:tabs>
            <w:spacing w:after="0" w:line="360" w:lineRule="auto"/>
            <w:jc w:val="both"/>
            <w:rPr>
              <w:rFonts w:asciiTheme="majorHAnsi" w:hAnsiTheme="majorHAnsi" w:cstheme="majorHAnsi"/>
            </w:rPr>
          </w:pPr>
        </w:p>
        <w:p w14:paraId="344B0508" w14:textId="77777777" w:rsidR="000C6ABB" w:rsidRPr="004F06FD" w:rsidRDefault="000C6ABB" w:rsidP="006F5FBE">
          <w:pPr>
            <w:tabs>
              <w:tab w:val="left" w:pos="0"/>
            </w:tabs>
            <w:spacing w:after="0" w:line="360" w:lineRule="auto"/>
            <w:jc w:val="both"/>
            <w:rPr>
              <w:rFonts w:asciiTheme="majorHAnsi" w:hAnsiTheme="majorHAnsi" w:cstheme="majorHAnsi"/>
            </w:rPr>
          </w:pPr>
        </w:p>
        <w:p w14:paraId="10CFDC7E" w14:textId="77777777" w:rsidR="00286E96" w:rsidRDefault="000C6ABB">
          <w:pPr>
            <w:pStyle w:val="Sumrio1"/>
            <w:rPr>
              <w:rFonts w:eastAsiaTheme="minorEastAsia"/>
              <w:b w:val="0"/>
              <w:lang w:eastAsia="pt-BR"/>
            </w:rPr>
          </w:pPr>
          <w:r w:rsidRPr="00B7177F">
            <w:rPr>
              <w:rFonts w:asciiTheme="majorHAnsi" w:hAnsiTheme="majorHAnsi" w:cstheme="majorHAnsi"/>
            </w:rPr>
            <w:fldChar w:fldCharType="begin"/>
          </w:r>
          <w:r w:rsidRPr="004F06FD">
            <w:rPr>
              <w:rFonts w:asciiTheme="majorHAnsi" w:hAnsiTheme="majorHAnsi" w:cstheme="majorHAnsi"/>
            </w:rPr>
            <w:instrText xml:space="preserve"> TOC \o "1-3" \h \z \u </w:instrText>
          </w:r>
          <w:r w:rsidRPr="00B7177F">
            <w:rPr>
              <w:rFonts w:asciiTheme="majorHAnsi" w:hAnsiTheme="majorHAnsi" w:cstheme="majorHAnsi"/>
            </w:rPr>
            <w:fldChar w:fldCharType="separate"/>
          </w:r>
          <w:hyperlink w:anchor="_Toc519508755" w:history="1">
            <w:r w:rsidR="00286E96" w:rsidRPr="007C6560">
              <w:rPr>
                <w:rStyle w:val="Hyperlink"/>
                <w:rFonts w:asciiTheme="majorHAnsi" w:hAnsiTheme="majorHAnsi" w:cstheme="majorHAnsi"/>
              </w:rPr>
              <w:t>1 -</w:t>
            </w:r>
            <w:r w:rsidR="00286E96">
              <w:rPr>
                <w:rFonts w:eastAsiaTheme="minorEastAsia"/>
                <w:b w:val="0"/>
                <w:lang w:eastAsia="pt-BR"/>
              </w:rPr>
              <w:tab/>
            </w:r>
            <w:r w:rsidR="00286E96" w:rsidRPr="007C6560">
              <w:rPr>
                <w:rStyle w:val="Hyperlink"/>
                <w:rFonts w:asciiTheme="majorHAnsi" w:hAnsiTheme="majorHAnsi" w:cstheme="majorHAnsi"/>
              </w:rPr>
              <w:t>Barreiras Técnicas de importação e exportação</w:t>
            </w:r>
            <w:r w:rsidR="00286E96">
              <w:rPr>
                <w:webHidden/>
              </w:rPr>
              <w:tab/>
            </w:r>
            <w:r w:rsidR="00286E96">
              <w:rPr>
                <w:webHidden/>
              </w:rPr>
              <w:fldChar w:fldCharType="begin"/>
            </w:r>
            <w:r w:rsidR="00286E96">
              <w:rPr>
                <w:webHidden/>
              </w:rPr>
              <w:instrText xml:space="preserve"> PAGEREF _Toc519508755 \h </w:instrText>
            </w:r>
            <w:r w:rsidR="00286E96">
              <w:rPr>
                <w:webHidden/>
              </w:rPr>
            </w:r>
            <w:r w:rsidR="00286E96">
              <w:rPr>
                <w:webHidden/>
              </w:rPr>
              <w:fldChar w:fldCharType="separate"/>
            </w:r>
            <w:r w:rsidR="000E2897">
              <w:rPr>
                <w:webHidden/>
              </w:rPr>
              <w:t>4</w:t>
            </w:r>
            <w:r w:rsidR="00286E96">
              <w:rPr>
                <w:webHidden/>
              </w:rPr>
              <w:fldChar w:fldCharType="end"/>
            </w:r>
          </w:hyperlink>
        </w:p>
        <w:p w14:paraId="114A7DA8" w14:textId="77777777" w:rsidR="00286E96" w:rsidRDefault="00D273FD">
          <w:pPr>
            <w:pStyle w:val="Sumrio1"/>
            <w:rPr>
              <w:rFonts w:eastAsiaTheme="minorEastAsia"/>
              <w:b w:val="0"/>
              <w:lang w:eastAsia="pt-BR"/>
            </w:rPr>
          </w:pPr>
          <w:hyperlink w:anchor="_Toc519508756" w:history="1">
            <w:r w:rsidR="00286E96" w:rsidRPr="007C6560">
              <w:rPr>
                <w:rStyle w:val="Hyperlink"/>
                <w:rFonts w:asciiTheme="majorHAnsi" w:hAnsiTheme="majorHAnsi" w:cstheme="majorHAnsi"/>
              </w:rPr>
              <w:t>2 -</w:t>
            </w:r>
            <w:r w:rsidR="00286E96">
              <w:rPr>
                <w:rFonts w:eastAsiaTheme="minorEastAsia"/>
                <w:b w:val="0"/>
                <w:lang w:eastAsia="pt-BR"/>
              </w:rPr>
              <w:tab/>
            </w:r>
            <w:r w:rsidR="00286E96" w:rsidRPr="007C6560">
              <w:rPr>
                <w:rStyle w:val="Hyperlink"/>
                <w:rFonts w:asciiTheme="majorHAnsi" w:hAnsiTheme="majorHAnsi" w:cstheme="majorHAnsi"/>
              </w:rPr>
              <w:t>Regulamentação e Harmonização</w:t>
            </w:r>
            <w:r w:rsidR="00286E96">
              <w:rPr>
                <w:webHidden/>
              </w:rPr>
              <w:tab/>
            </w:r>
            <w:r w:rsidR="00286E96">
              <w:rPr>
                <w:webHidden/>
              </w:rPr>
              <w:fldChar w:fldCharType="begin"/>
            </w:r>
            <w:r w:rsidR="00286E96">
              <w:rPr>
                <w:webHidden/>
              </w:rPr>
              <w:instrText xml:space="preserve"> PAGEREF _Toc519508756 \h </w:instrText>
            </w:r>
            <w:r w:rsidR="00286E96">
              <w:rPr>
                <w:webHidden/>
              </w:rPr>
            </w:r>
            <w:r w:rsidR="00286E96">
              <w:rPr>
                <w:webHidden/>
              </w:rPr>
              <w:fldChar w:fldCharType="separate"/>
            </w:r>
            <w:r w:rsidR="000E2897">
              <w:rPr>
                <w:webHidden/>
              </w:rPr>
              <w:t>8</w:t>
            </w:r>
            <w:r w:rsidR="00286E96">
              <w:rPr>
                <w:webHidden/>
              </w:rPr>
              <w:fldChar w:fldCharType="end"/>
            </w:r>
          </w:hyperlink>
        </w:p>
        <w:p w14:paraId="71C34C20" w14:textId="77777777" w:rsidR="00286E96" w:rsidRDefault="00D273FD">
          <w:pPr>
            <w:pStyle w:val="Sumrio1"/>
            <w:rPr>
              <w:rFonts w:eastAsiaTheme="minorEastAsia"/>
              <w:b w:val="0"/>
              <w:lang w:eastAsia="pt-BR"/>
            </w:rPr>
          </w:pPr>
          <w:hyperlink w:anchor="_Toc519508757" w:history="1">
            <w:r w:rsidR="00286E96" w:rsidRPr="007C6560">
              <w:rPr>
                <w:rStyle w:val="Hyperlink"/>
                <w:rFonts w:asciiTheme="majorHAnsi" w:hAnsiTheme="majorHAnsi" w:cstheme="majorHAnsi"/>
              </w:rPr>
              <w:t>3 -</w:t>
            </w:r>
            <w:r w:rsidR="00286E96">
              <w:rPr>
                <w:rFonts w:eastAsiaTheme="minorEastAsia"/>
                <w:b w:val="0"/>
                <w:lang w:eastAsia="pt-BR"/>
              </w:rPr>
              <w:tab/>
            </w:r>
            <w:r w:rsidR="00286E96" w:rsidRPr="007C6560">
              <w:rPr>
                <w:rStyle w:val="Hyperlink"/>
                <w:rFonts w:asciiTheme="majorHAnsi" w:hAnsiTheme="majorHAnsi" w:cstheme="majorHAnsi"/>
              </w:rPr>
              <w:t>Requisitos de outros países</w:t>
            </w:r>
            <w:r w:rsidR="00286E96">
              <w:rPr>
                <w:webHidden/>
              </w:rPr>
              <w:tab/>
            </w:r>
            <w:r w:rsidR="00286E96">
              <w:rPr>
                <w:webHidden/>
              </w:rPr>
              <w:fldChar w:fldCharType="begin"/>
            </w:r>
            <w:r w:rsidR="00286E96">
              <w:rPr>
                <w:webHidden/>
              </w:rPr>
              <w:instrText xml:space="preserve"> PAGEREF _Toc519508757 \h </w:instrText>
            </w:r>
            <w:r w:rsidR="00286E96">
              <w:rPr>
                <w:webHidden/>
              </w:rPr>
            </w:r>
            <w:r w:rsidR="00286E96">
              <w:rPr>
                <w:webHidden/>
              </w:rPr>
              <w:fldChar w:fldCharType="separate"/>
            </w:r>
            <w:r w:rsidR="000E2897">
              <w:rPr>
                <w:webHidden/>
              </w:rPr>
              <w:t>14</w:t>
            </w:r>
            <w:r w:rsidR="00286E96">
              <w:rPr>
                <w:webHidden/>
              </w:rPr>
              <w:fldChar w:fldCharType="end"/>
            </w:r>
          </w:hyperlink>
        </w:p>
        <w:p w14:paraId="4B195646" w14:textId="712E7862" w:rsidR="000C6ABB" w:rsidRPr="00B7177F" w:rsidRDefault="000C6ABB" w:rsidP="006F5FBE">
          <w:pPr>
            <w:tabs>
              <w:tab w:val="left" w:pos="0"/>
            </w:tabs>
            <w:spacing w:after="0" w:line="360" w:lineRule="auto"/>
            <w:jc w:val="both"/>
            <w:rPr>
              <w:rFonts w:asciiTheme="majorHAnsi" w:hAnsiTheme="majorHAnsi" w:cstheme="majorHAnsi"/>
              <w:bCs/>
              <w:i/>
              <w:iCs/>
            </w:rPr>
          </w:pPr>
          <w:r w:rsidRPr="00B7177F">
            <w:rPr>
              <w:rFonts w:asciiTheme="majorHAnsi" w:hAnsiTheme="majorHAnsi" w:cstheme="majorHAnsi"/>
              <w:b/>
              <w:bCs/>
            </w:rPr>
            <w:fldChar w:fldCharType="end"/>
          </w:r>
        </w:p>
      </w:sdtContent>
    </w:sdt>
    <w:p w14:paraId="7AD9A7FD" w14:textId="5914BA44" w:rsidR="001F2339" w:rsidRPr="00B7177F" w:rsidRDefault="001F2339" w:rsidP="006F5FBE">
      <w:pPr>
        <w:tabs>
          <w:tab w:val="left" w:pos="0"/>
        </w:tabs>
        <w:spacing w:after="0" w:line="360" w:lineRule="auto"/>
        <w:jc w:val="both"/>
        <w:rPr>
          <w:rFonts w:asciiTheme="majorHAnsi" w:hAnsiTheme="majorHAnsi" w:cstheme="majorHAnsi"/>
        </w:rPr>
      </w:pPr>
    </w:p>
    <w:p w14:paraId="7326E624" w14:textId="77777777" w:rsidR="006B3310" w:rsidRPr="00B7177F" w:rsidRDefault="006B3310" w:rsidP="006F5FBE">
      <w:pPr>
        <w:tabs>
          <w:tab w:val="left" w:pos="0"/>
        </w:tabs>
        <w:spacing w:after="0" w:line="360" w:lineRule="auto"/>
        <w:jc w:val="both"/>
        <w:rPr>
          <w:rFonts w:asciiTheme="majorHAnsi" w:hAnsiTheme="majorHAnsi" w:cstheme="majorHAnsi"/>
        </w:rPr>
      </w:pPr>
      <w:bookmarkStart w:id="0" w:name="_Toc462045956"/>
    </w:p>
    <w:p w14:paraId="3657D90E" w14:textId="77777777" w:rsidR="006B3310" w:rsidRPr="00B7177F" w:rsidRDefault="006B3310" w:rsidP="006F5FBE">
      <w:pPr>
        <w:tabs>
          <w:tab w:val="left" w:pos="0"/>
        </w:tabs>
        <w:spacing w:after="0" w:line="360" w:lineRule="auto"/>
        <w:jc w:val="both"/>
        <w:rPr>
          <w:rFonts w:asciiTheme="majorHAnsi" w:hAnsiTheme="majorHAnsi" w:cstheme="majorHAnsi"/>
        </w:rPr>
      </w:pPr>
    </w:p>
    <w:p w14:paraId="632ED02A" w14:textId="77777777" w:rsidR="006B3310" w:rsidRPr="00B7177F" w:rsidRDefault="006B3310" w:rsidP="006F5FBE">
      <w:pPr>
        <w:tabs>
          <w:tab w:val="left" w:pos="0"/>
        </w:tabs>
        <w:spacing w:after="0" w:line="360" w:lineRule="auto"/>
        <w:jc w:val="both"/>
        <w:rPr>
          <w:rFonts w:asciiTheme="majorHAnsi" w:hAnsiTheme="majorHAnsi" w:cstheme="majorHAnsi"/>
        </w:rPr>
      </w:pPr>
    </w:p>
    <w:p w14:paraId="6A30E5CA" w14:textId="77777777" w:rsidR="00DE2EEA" w:rsidRPr="00B7177F" w:rsidRDefault="00DE2EEA" w:rsidP="006F5FBE">
      <w:pPr>
        <w:tabs>
          <w:tab w:val="left" w:pos="0"/>
        </w:tabs>
        <w:spacing w:after="0" w:line="360" w:lineRule="auto"/>
        <w:jc w:val="both"/>
        <w:rPr>
          <w:rFonts w:asciiTheme="majorHAnsi" w:hAnsiTheme="majorHAnsi" w:cstheme="majorHAnsi"/>
        </w:rPr>
      </w:pPr>
    </w:p>
    <w:p w14:paraId="340E0E5C" w14:textId="77777777" w:rsidR="00DE2EEA" w:rsidRPr="00B7177F" w:rsidRDefault="00DE2EEA" w:rsidP="006F5FBE">
      <w:pPr>
        <w:tabs>
          <w:tab w:val="left" w:pos="0"/>
        </w:tabs>
        <w:spacing w:after="0" w:line="360" w:lineRule="auto"/>
        <w:jc w:val="both"/>
        <w:rPr>
          <w:rFonts w:asciiTheme="majorHAnsi" w:hAnsiTheme="majorHAnsi" w:cstheme="majorHAnsi"/>
        </w:rPr>
      </w:pPr>
    </w:p>
    <w:p w14:paraId="1A49BD16" w14:textId="77777777" w:rsidR="00DE2EEA" w:rsidRPr="00B7177F" w:rsidRDefault="00DE2EEA" w:rsidP="006F5FBE">
      <w:pPr>
        <w:tabs>
          <w:tab w:val="left" w:pos="0"/>
        </w:tabs>
        <w:spacing w:after="0" w:line="360" w:lineRule="auto"/>
        <w:jc w:val="both"/>
        <w:rPr>
          <w:rFonts w:asciiTheme="majorHAnsi" w:hAnsiTheme="majorHAnsi" w:cstheme="majorHAnsi"/>
        </w:rPr>
      </w:pPr>
    </w:p>
    <w:bookmarkEnd w:id="0"/>
    <w:p w14:paraId="5880886F" w14:textId="77777777" w:rsidR="00333251" w:rsidRPr="00B7177F" w:rsidRDefault="00333251" w:rsidP="006F5FBE">
      <w:pPr>
        <w:tabs>
          <w:tab w:val="left" w:pos="0"/>
        </w:tabs>
        <w:spacing w:after="0" w:line="360" w:lineRule="auto"/>
        <w:jc w:val="center"/>
        <w:rPr>
          <w:rFonts w:asciiTheme="majorHAnsi" w:hAnsiTheme="majorHAnsi" w:cstheme="majorHAnsi"/>
          <w:b/>
          <w:color w:val="C00000"/>
          <w:sz w:val="32"/>
          <w:szCs w:val="32"/>
        </w:rPr>
      </w:pPr>
    </w:p>
    <w:p w14:paraId="55FF00EF" w14:textId="77777777" w:rsidR="00333251" w:rsidRPr="00B7177F" w:rsidRDefault="00333251" w:rsidP="006F5FBE">
      <w:pPr>
        <w:tabs>
          <w:tab w:val="left" w:pos="0"/>
        </w:tabs>
        <w:spacing w:after="0" w:line="360" w:lineRule="auto"/>
        <w:jc w:val="center"/>
        <w:rPr>
          <w:rFonts w:asciiTheme="majorHAnsi" w:hAnsiTheme="majorHAnsi" w:cstheme="majorHAnsi"/>
          <w:b/>
          <w:color w:val="C00000"/>
          <w:sz w:val="32"/>
          <w:szCs w:val="32"/>
        </w:rPr>
      </w:pPr>
    </w:p>
    <w:p w14:paraId="76B4D682" w14:textId="77777777" w:rsidR="00AE57C8" w:rsidRPr="00B7177F" w:rsidRDefault="00AE57C8" w:rsidP="006F5FBE">
      <w:pPr>
        <w:tabs>
          <w:tab w:val="left" w:pos="0"/>
        </w:tabs>
        <w:spacing w:after="0" w:line="360" w:lineRule="auto"/>
        <w:jc w:val="center"/>
        <w:rPr>
          <w:rFonts w:asciiTheme="majorHAnsi" w:hAnsiTheme="majorHAnsi" w:cstheme="majorHAnsi"/>
          <w:b/>
          <w:color w:val="C00000"/>
          <w:sz w:val="32"/>
          <w:szCs w:val="32"/>
        </w:rPr>
      </w:pPr>
    </w:p>
    <w:p w14:paraId="77C2710A"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79777C46"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77E77C24"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069274E1"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3B9AA2B2"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36606107"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2A7725A2"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37EB7465"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5EDD178A" w14:textId="77777777" w:rsidR="003E0DC5" w:rsidRPr="00B7177F" w:rsidRDefault="003E0DC5" w:rsidP="006F5FBE">
      <w:pPr>
        <w:tabs>
          <w:tab w:val="left" w:pos="0"/>
        </w:tabs>
        <w:spacing w:after="0" w:line="360" w:lineRule="auto"/>
        <w:jc w:val="center"/>
        <w:rPr>
          <w:rFonts w:asciiTheme="majorHAnsi" w:hAnsiTheme="majorHAnsi" w:cstheme="majorHAnsi"/>
          <w:b/>
          <w:color w:val="C00000"/>
          <w:sz w:val="32"/>
          <w:szCs w:val="32"/>
        </w:rPr>
      </w:pPr>
    </w:p>
    <w:p w14:paraId="1296237A" w14:textId="77777777" w:rsidR="00AE57C8" w:rsidRPr="00B7177F" w:rsidRDefault="00AE57C8" w:rsidP="006F5FBE">
      <w:pPr>
        <w:tabs>
          <w:tab w:val="left" w:pos="0"/>
        </w:tabs>
        <w:spacing w:after="0" w:line="360" w:lineRule="auto"/>
        <w:jc w:val="center"/>
        <w:rPr>
          <w:rFonts w:asciiTheme="majorHAnsi" w:hAnsiTheme="majorHAnsi" w:cstheme="majorHAnsi"/>
          <w:b/>
          <w:color w:val="C00000"/>
          <w:sz w:val="32"/>
          <w:szCs w:val="32"/>
        </w:rPr>
      </w:pPr>
    </w:p>
    <w:p w14:paraId="2357C62E" w14:textId="77777777" w:rsidR="005E5FFB" w:rsidRPr="00B7177F" w:rsidRDefault="005E5FFB" w:rsidP="006F5FBE">
      <w:pPr>
        <w:tabs>
          <w:tab w:val="left" w:pos="0"/>
        </w:tabs>
        <w:spacing w:after="0" w:line="360" w:lineRule="auto"/>
        <w:jc w:val="center"/>
        <w:rPr>
          <w:rFonts w:asciiTheme="majorHAnsi" w:hAnsiTheme="majorHAnsi" w:cstheme="majorHAnsi"/>
          <w:b/>
          <w:color w:val="C00000"/>
          <w:sz w:val="32"/>
          <w:szCs w:val="32"/>
        </w:rPr>
      </w:pPr>
    </w:p>
    <w:p w14:paraId="24DBC8AD" w14:textId="77777777" w:rsidR="00AE57C8" w:rsidRPr="00B7177F" w:rsidRDefault="00AE57C8" w:rsidP="006F5FBE">
      <w:pPr>
        <w:tabs>
          <w:tab w:val="left" w:pos="0"/>
        </w:tabs>
        <w:spacing w:after="0" w:line="360" w:lineRule="auto"/>
        <w:jc w:val="center"/>
        <w:rPr>
          <w:rFonts w:asciiTheme="majorHAnsi" w:hAnsiTheme="majorHAnsi" w:cstheme="majorHAnsi"/>
          <w:b/>
          <w:color w:val="C00000"/>
          <w:sz w:val="32"/>
          <w:szCs w:val="32"/>
        </w:rPr>
      </w:pPr>
    </w:p>
    <w:p w14:paraId="4F8AC95E" w14:textId="77777777" w:rsidR="00B17BC7" w:rsidRPr="00B7177F" w:rsidRDefault="00B17BC7" w:rsidP="00B07AB2">
      <w:pPr>
        <w:pStyle w:val="Ttulo1"/>
        <w:jc w:val="center"/>
        <w:rPr>
          <w:color w:val="C00000"/>
        </w:rPr>
      </w:pPr>
      <w:r w:rsidRPr="00B07AB2">
        <w:t>Apresen</w:t>
      </w:r>
      <w:bookmarkStart w:id="1" w:name="_GoBack"/>
      <w:bookmarkEnd w:id="1"/>
      <w:r w:rsidRPr="00B07AB2">
        <w:t>tação</w:t>
      </w:r>
    </w:p>
    <w:p w14:paraId="35C41F58" w14:textId="77777777" w:rsidR="005A707C" w:rsidRPr="00B7177F" w:rsidRDefault="005A707C" w:rsidP="006F5FBE">
      <w:pPr>
        <w:tabs>
          <w:tab w:val="left" w:pos="0"/>
        </w:tabs>
        <w:spacing w:after="0" w:line="360" w:lineRule="auto"/>
        <w:jc w:val="center"/>
        <w:rPr>
          <w:rFonts w:asciiTheme="majorHAnsi" w:hAnsiTheme="majorHAnsi" w:cstheme="majorHAnsi"/>
        </w:rPr>
      </w:pPr>
    </w:p>
    <w:p w14:paraId="1A5BF19E" w14:textId="77777777" w:rsidR="00B17BC7" w:rsidRPr="00B7177F" w:rsidRDefault="00B17BC7" w:rsidP="006F5FBE">
      <w:pPr>
        <w:tabs>
          <w:tab w:val="left" w:pos="0"/>
        </w:tabs>
        <w:spacing w:after="0" w:line="360" w:lineRule="auto"/>
        <w:jc w:val="both"/>
        <w:rPr>
          <w:rFonts w:asciiTheme="majorHAnsi" w:hAnsiTheme="majorHAnsi" w:cstheme="majorHAnsi"/>
        </w:rPr>
      </w:pPr>
    </w:p>
    <w:p w14:paraId="5D0BC920" w14:textId="1EDDA7D6" w:rsidR="0031462F" w:rsidRPr="00B7177F" w:rsidRDefault="0031462F" w:rsidP="006F5FBE">
      <w:pPr>
        <w:tabs>
          <w:tab w:val="left" w:pos="0"/>
        </w:tabs>
        <w:autoSpaceDE w:val="0"/>
        <w:autoSpaceDN w:val="0"/>
        <w:adjustRightInd w:val="0"/>
        <w:spacing w:after="0" w:line="360" w:lineRule="auto"/>
        <w:jc w:val="both"/>
        <w:rPr>
          <w:rFonts w:asciiTheme="majorHAnsi" w:hAnsiTheme="majorHAnsi" w:cstheme="majorHAnsi"/>
          <w:bCs/>
        </w:rPr>
      </w:pPr>
      <w:r w:rsidRPr="0007424E">
        <w:rPr>
          <w:rFonts w:asciiTheme="majorHAnsi" w:hAnsiTheme="majorHAnsi" w:cstheme="majorHAnsi"/>
          <w:bCs/>
        </w:rPr>
        <w:t xml:space="preserve">Sejam muito bem-vindos à </w:t>
      </w:r>
      <w:r w:rsidRPr="00B7177F">
        <w:rPr>
          <w:rFonts w:asciiTheme="majorHAnsi" w:hAnsiTheme="majorHAnsi" w:cstheme="majorHAnsi"/>
          <w:bCs/>
        </w:rPr>
        <w:t>sexta aula do curso de Certificação de produtos para a saúde – Anvisa!</w:t>
      </w:r>
    </w:p>
    <w:p w14:paraId="2A60E96E" w14:textId="77777777" w:rsidR="0031462F" w:rsidRPr="00B7177F" w:rsidRDefault="0031462F" w:rsidP="006F5FBE">
      <w:pPr>
        <w:tabs>
          <w:tab w:val="left" w:pos="0"/>
        </w:tabs>
        <w:autoSpaceDE w:val="0"/>
        <w:autoSpaceDN w:val="0"/>
        <w:adjustRightInd w:val="0"/>
        <w:spacing w:after="0" w:line="360" w:lineRule="auto"/>
        <w:jc w:val="both"/>
        <w:rPr>
          <w:rFonts w:asciiTheme="majorHAnsi" w:hAnsiTheme="majorHAnsi" w:cstheme="majorHAnsi"/>
          <w:bCs/>
        </w:rPr>
      </w:pPr>
    </w:p>
    <w:p w14:paraId="649594F6" w14:textId="5E7BA537" w:rsidR="00D326A6" w:rsidRPr="00B7177F" w:rsidRDefault="00D326A6"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Na aula passada, vimos exemplos variados sobre o processo de Certificação de produtos para saúde. Apresentamos, também, exemplos com base em produtos de grupos diferentes de artefatos, que devem ser certificados de forma obrigatória no Brasil.</w:t>
      </w:r>
    </w:p>
    <w:p w14:paraId="6D5C0748" w14:textId="77777777" w:rsidR="0031462F" w:rsidRPr="00B7177F" w:rsidRDefault="0031462F" w:rsidP="006F5FBE">
      <w:pPr>
        <w:tabs>
          <w:tab w:val="left" w:pos="0"/>
        </w:tabs>
        <w:autoSpaceDE w:val="0"/>
        <w:autoSpaceDN w:val="0"/>
        <w:adjustRightInd w:val="0"/>
        <w:spacing w:after="0" w:line="360" w:lineRule="auto"/>
        <w:jc w:val="both"/>
        <w:rPr>
          <w:rFonts w:asciiTheme="majorHAnsi" w:hAnsiTheme="majorHAnsi" w:cstheme="majorHAnsi"/>
          <w:bCs/>
        </w:rPr>
      </w:pPr>
    </w:p>
    <w:p w14:paraId="73F02349" w14:textId="6B3CCAF6" w:rsidR="0031462F" w:rsidRPr="00B7177F" w:rsidRDefault="00465359" w:rsidP="0031462F">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Hoje é nossa última aula</w:t>
      </w:r>
      <w:r w:rsidR="0031462F" w:rsidRPr="00B7177F">
        <w:rPr>
          <w:rFonts w:asciiTheme="majorHAnsi" w:hAnsiTheme="majorHAnsi" w:cstheme="majorHAnsi"/>
          <w:bCs/>
        </w:rPr>
        <w:t xml:space="preserve"> e nela a</w:t>
      </w:r>
      <w:r w:rsidRPr="00B7177F">
        <w:rPr>
          <w:rFonts w:asciiTheme="majorHAnsi" w:hAnsiTheme="majorHAnsi" w:cstheme="majorHAnsi"/>
          <w:bCs/>
        </w:rPr>
        <w:t xml:space="preserve">bordaremos o tema “Barreiras técnicas ao comércio de produtos para saúde” no contexto de avaliação da conformidade. </w:t>
      </w:r>
      <w:r w:rsidR="0031462F" w:rsidRPr="00B7177F">
        <w:rPr>
          <w:rFonts w:asciiTheme="majorHAnsi" w:hAnsiTheme="majorHAnsi" w:cstheme="majorHAnsi"/>
          <w:bCs/>
        </w:rPr>
        <w:t xml:space="preserve"> </w:t>
      </w:r>
    </w:p>
    <w:p w14:paraId="7E9044A5" w14:textId="77777777" w:rsidR="0031462F" w:rsidRPr="00B7177F" w:rsidRDefault="0031462F" w:rsidP="0031462F">
      <w:pPr>
        <w:tabs>
          <w:tab w:val="left" w:pos="0"/>
        </w:tabs>
        <w:autoSpaceDE w:val="0"/>
        <w:autoSpaceDN w:val="0"/>
        <w:adjustRightInd w:val="0"/>
        <w:spacing w:after="0" w:line="360" w:lineRule="auto"/>
        <w:jc w:val="both"/>
        <w:rPr>
          <w:rFonts w:asciiTheme="majorHAnsi" w:hAnsiTheme="majorHAnsi" w:cstheme="majorHAnsi"/>
          <w:bCs/>
        </w:rPr>
      </w:pPr>
    </w:p>
    <w:p w14:paraId="5D9A1164" w14:textId="4BBC6852" w:rsidR="00465359" w:rsidRPr="00B7177F" w:rsidRDefault="0031462F" w:rsidP="003808EC">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Então, vamos começar?</w:t>
      </w:r>
    </w:p>
    <w:p w14:paraId="0D83C030" w14:textId="77777777" w:rsidR="00106A2B" w:rsidRPr="00B7177F" w:rsidRDefault="00106A2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7A9A1B97" w14:textId="77777777" w:rsidR="00465359" w:rsidRPr="00B7177F" w:rsidRDefault="00465359"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05217023" w14:textId="77777777" w:rsidR="00465359" w:rsidRDefault="00465359"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6E9B696F" w14:textId="77777777" w:rsidR="00731D5B"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4297245C" w14:textId="77777777" w:rsidR="00731D5B"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2F6E9DBF" w14:textId="77777777" w:rsidR="00731D5B"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7DA778CE" w14:textId="77777777" w:rsidR="00731D5B"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1C30B9A3" w14:textId="77777777" w:rsidR="00731D5B"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64FF3880" w14:textId="77777777" w:rsidR="00731D5B" w:rsidRPr="00B7177F" w:rsidRDefault="00731D5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243DF67E" w14:textId="77777777" w:rsidR="003B7D98" w:rsidRDefault="003B7D98"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6B3C39C1" w14:textId="77777777" w:rsidR="009036AE" w:rsidRPr="00B7177F" w:rsidRDefault="009036AE"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7825F68B" w14:textId="77777777" w:rsidR="003B7D98" w:rsidRPr="00B7177F" w:rsidRDefault="003B7D98"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63702A3B" w14:textId="77777777" w:rsidR="003B7D98" w:rsidRPr="00B7177F" w:rsidRDefault="003B7D98"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17A1AE26" w14:textId="77777777" w:rsidR="00F115DB" w:rsidRPr="00B7177F" w:rsidRDefault="00F115DB" w:rsidP="006F5FBE">
      <w:pPr>
        <w:tabs>
          <w:tab w:val="left" w:pos="0"/>
        </w:tabs>
        <w:autoSpaceDE w:val="0"/>
        <w:autoSpaceDN w:val="0"/>
        <w:adjustRightInd w:val="0"/>
        <w:spacing w:after="0" w:line="360" w:lineRule="auto"/>
        <w:ind w:firstLine="708"/>
        <w:jc w:val="both"/>
        <w:rPr>
          <w:rFonts w:asciiTheme="majorHAnsi" w:hAnsiTheme="majorHAnsi" w:cstheme="majorHAnsi"/>
          <w:bCs/>
        </w:rPr>
      </w:pPr>
    </w:p>
    <w:p w14:paraId="72AF0A2A" w14:textId="523E7F07" w:rsidR="00465359" w:rsidRPr="00B7177F" w:rsidRDefault="00465359" w:rsidP="008859A6">
      <w:pPr>
        <w:pStyle w:val="Ttulo1"/>
        <w:numPr>
          <w:ilvl w:val="0"/>
          <w:numId w:val="4"/>
        </w:numPr>
        <w:tabs>
          <w:tab w:val="left" w:pos="0"/>
          <w:tab w:val="left" w:pos="426"/>
        </w:tabs>
        <w:autoSpaceDE w:val="0"/>
        <w:autoSpaceDN w:val="0"/>
        <w:adjustRightInd w:val="0"/>
        <w:spacing w:after="0" w:line="360" w:lineRule="auto"/>
        <w:ind w:left="0" w:hanging="11"/>
        <w:jc w:val="both"/>
        <w:rPr>
          <w:rFonts w:asciiTheme="majorHAnsi" w:hAnsiTheme="majorHAnsi" w:cstheme="majorHAnsi"/>
        </w:rPr>
      </w:pPr>
      <w:bookmarkStart w:id="2" w:name="_Toc519508755"/>
      <w:r w:rsidRPr="00B7177F">
        <w:rPr>
          <w:rFonts w:asciiTheme="majorHAnsi" w:hAnsiTheme="majorHAnsi" w:cstheme="majorHAnsi"/>
        </w:rPr>
        <w:lastRenderedPageBreak/>
        <w:t>Barreiras Técnicas de importação e exportação</w:t>
      </w:r>
      <w:bookmarkEnd w:id="2"/>
    </w:p>
    <w:p w14:paraId="6C654A43" w14:textId="77777777" w:rsidR="00465359" w:rsidRPr="00B7177F" w:rsidRDefault="00465359" w:rsidP="006F5FBE">
      <w:pPr>
        <w:tabs>
          <w:tab w:val="left" w:pos="0"/>
        </w:tabs>
        <w:rPr>
          <w:rFonts w:asciiTheme="majorHAnsi" w:hAnsiTheme="majorHAnsi" w:cstheme="majorHAnsi"/>
        </w:rPr>
      </w:pPr>
    </w:p>
    <w:p w14:paraId="174EC238" w14:textId="5598D7E2" w:rsidR="00465359" w:rsidRPr="00B7177F" w:rsidRDefault="00C417D1" w:rsidP="006F5FBE">
      <w:pPr>
        <w:tabs>
          <w:tab w:val="left" w:pos="0"/>
        </w:tabs>
        <w:autoSpaceDE w:val="0"/>
        <w:autoSpaceDN w:val="0"/>
        <w:adjustRightInd w:val="0"/>
        <w:spacing w:after="0" w:line="360" w:lineRule="auto"/>
        <w:jc w:val="both"/>
        <w:rPr>
          <w:rFonts w:asciiTheme="majorHAnsi" w:hAnsiTheme="majorHAnsi" w:cstheme="majorHAnsi"/>
          <w:bCs/>
        </w:rPr>
      </w:pPr>
      <w:r w:rsidRPr="003808EC">
        <w:rPr>
          <w:rFonts w:asciiTheme="majorHAnsi" w:hAnsiTheme="majorHAnsi" w:cstheme="majorHAnsi"/>
          <w:noProof/>
          <w:lang w:eastAsia="pt-BR"/>
        </w:rPr>
        <w:drawing>
          <wp:anchor distT="0" distB="0" distL="114300" distR="114300" simplePos="0" relativeHeight="251631616" behindDoc="0" locked="0" layoutInCell="1" allowOverlap="1" wp14:anchorId="7C4761CF" wp14:editId="272D0A6D">
            <wp:simplePos x="0" y="0"/>
            <wp:positionH relativeFrom="column">
              <wp:posOffset>-635</wp:posOffset>
            </wp:positionH>
            <wp:positionV relativeFrom="paragraph">
              <wp:posOffset>-2540</wp:posOffset>
            </wp:positionV>
            <wp:extent cx="2286000" cy="1524000"/>
            <wp:effectExtent l="0" t="0" r="0" b="0"/>
            <wp:wrapSquare wrapText="bothSides"/>
            <wp:docPr id="20" name="Imagem 20" descr="http://entib.org.br/entib/imagens/AC_A04_import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tib.org.br/entib/imagens/AC_A04_import_exp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359" w:rsidRPr="00B7177F">
        <w:rPr>
          <w:rFonts w:asciiTheme="majorHAnsi" w:hAnsiTheme="majorHAnsi" w:cstheme="majorHAnsi"/>
          <w:bCs/>
        </w:rPr>
        <w:t>Os processos atuais de liberalização dos mercados se pautam na eliminação gradativa das barreiras tarifárias (relacionadas com cobrança excessiva de impostos). Isto faz com que as considerações sobre barreiras técnicas, ganhem cada vez mais importância nas análises sobre as vantagens de promover o comércio exterior.</w:t>
      </w:r>
    </w:p>
    <w:p w14:paraId="437DA8F9"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6C82F00" w14:textId="6EC31F30" w:rsidR="00465359" w:rsidRPr="00B7177F" w:rsidRDefault="003B7D98"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Certo! Mas</w:t>
      </w:r>
      <w:r w:rsidR="00465359" w:rsidRPr="00B7177F">
        <w:rPr>
          <w:rFonts w:asciiTheme="majorHAnsi" w:hAnsiTheme="majorHAnsi" w:cstheme="majorHAnsi"/>
          <w:bCs/>
        </w:rPr>
        <w:t xml:space="preserve"> </w:t>
      </w:r>
      <w:r w:rsidRPr="00B7177F">
        <w:rPr>
          <w:rFonts w:asciiTheme="majorHAnsi" w:hAnsiTheme="majorHAnsi" w:cstheme="majorHAnsi"/>
          <w:bCs/>
        </w:rPr>
        <w:t xml:space="preserve">você sabe </w:t>
      </w:r>
      <w:r w:rsidR="00465359" w:rsidRPr="00B7177F">
        <w:rPr>
          <w:rFonts w:asciiTheme="majorHAnsi" w:hAnsiTheme="majorHAnsi" w:cstheme="majorHAnsi"/>
          <w:bCs/>
        </w:rPr>
        <w:t xml:space="preserve">o que </w:t>
      </w:r>
      <w:r w:rsidRPr="00B7177F">
        <w:rPr>
          <w:rFonts w:asciiTheme="majorHAnsi" w:hAnsiTheme="majorHAnsi" w:cstheme="majorHAnsi"/>
          <w:bCs/>
        </w:rPr>
        <w:t xml:space="preserve">são </w:t>
      </w:r>
      <w:r w:rsidR="00465359" w:rsidRPr="00B7177F">
        <w:rPr>
          <w:rFonts w:asciiTheme="majorHAnsi" w:hAnsiTheme="majorHAnsi" w:cstheme="majorHAnsi"/>
          <w:bCs/>
        </w:rPr>
        <w:t>estas barreiras técnicas</w:t>
      </w:r>
      <w:r w:rsidR="00F115DB" w:rsidRPr="00B7177F">
        <w:rPr>
          <w:rFonts w:asciiTheme="majorHAnsi" w:hAnsiTheme="majorHAnsi" w:cstheme="majorHAnsi"/>
          <w:bCs/>
        </w:rPr>
        <w:t>?</w:t>
      </w:r>
    </w:p>
    <w:p w14:paraId="08BFE4FA"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732B7C07" w14:textId="77777777" w:rsidR="00F115DB" w:rsidRPr="005E3198" w:rsidRDefault="00F115DB" w:rsidP="006F5FBE">
      <w:pPr>
        <w:tabs>
          <w:tab w:val="left" w:pos="0"/>
        </w:tabs>
        <w:autoSpaceDE w:val="0"/>
        <w:autoSpaceDN w:val="0"/>
        <w:adjustRightInd w:val="0"/>
        <w:spacing w:after="0" w:line="360" w:lineRule="auto"/>
        <w:jc w:val="both"/>
        <w:rPr>
          <w:rFonts w:asciiTheme="majorHAnsi" w:hAnsiTheme="majorHAnsi" w:cstheme="majorHAnsi"/>
          <w:bCs/>
        </w:rPr>
      </w:pPr>
      <w:r w:rsidRPr="005E3198">
        <w:rPr>
          <w:rFonts w:asciiTheme="majorHAnsi" w:hAnsiTheme="majorHAnsi" w:cstheme="majorHAnsi"/>
          <w:bCs/>
        </w:rPr>
        <w:t>Bom, vamos começar do princípio...</w:t>
      </w:r>
    </w:p>
    <w:p w14:paraId="0F7FF75D" w14:textId="77777777" w:rsidR="00F115DB" w:rsidRPr="005E3198" w:rsidRDefault="00F115DB" w:rsidP="006F5FBE">
      <w:pPr>
        <w:tabs>
          <w:tab w:val="left" w:pos="0"/>
        </w:tabs>
        <w:autoSpaceDE w:val="0"/>
        <w:autoSpaceDN w:val="0"/>
        <w:adjustRightInd w:val="0"/>
        <w:spacing w:after="0" w:line="360" w:lineRule="auto"/>
        <w:jc w:val="both"/>
        <w:rPr>
          <w:rFonts w:asciiTheme="majorHAnsi" w:hAnsiTheme="majorHAnsi" w:cstheme="majorHAnsi"/>
          <w:bCs/>
        </w:rPr>
      </w:pPr>
    </w:p>
    <w:p w14:paraId="0ADEE8B9" w14:textId="4E3B397D" w:rsidR="00F115DB" w:rsidRPr="005E3198" w:rsidRDefault="00F115DB" w:rsidP="006F5FBE">
      <w:pPr>
        <w:tabs>
          <w:tab w:val="left" w:pos="0"/>
        </w:tabs>
        <w:autoSpaceDE w:val="0"/>
        <w:autoSpaceDN w:val="0"/>
        <w:adjustRightInd w:val="0"/>
        <w:spacing w:after="0" w:line="360" w:lineRule="auto"/>
        <w:jc w:val="both"/>
        <w:rPr>
          <w:rFonts w:asciiTheme="majorHAnsi" w:hAnsiTheme="majorHAnsi" w:cstheme="majorHAnsi"/>
          <w:bCs/>
        </w:rPr>
      </w:pPr>
      <w:r w:rsidRPr="005E3198">
        <w:rPr>
          <w:rFonts w:asciiTheme="majorHAnsi" w:hAnsiTheme="majorHAnsi" w:cstheme="majorHAnsi"/>
          <w:bCs/>
        </w:rPr>
        <w:t>Para proteger o mercado interno, muitos países utilizam mecanismos que dificultem o acesso de mercadorias importadas para seu país. Esses mecanismos são chamados de Barreiras Comerciais. O mais usual, nesses casos, é a utilização de tarifas, mas com as negociações internacionais sobre comércio, que geralmente resultam em reduções nas tarifas que os países podem utilizar, foram sendo desenvolvidos novos artifícios para dificultar as importações. Esses artifícios foram chamados de barreiras não-tarifárias, e entre eles estão as barreiras técnicas.</w:t>
      </w:r>
    </w:p>
    <w:p w14:paraId="172C8EAA" w14:textId="77777777" w:rsidR="00F115DB" w:rsidRPr="00B7177F" w:rsidRDefault="00F115DB" w:rsidP="006F5FBE">
      <w:pPr>
        <w:tabs>
          <w:tab w:val="left" w:pos="0"/>
        </w:tabs>
        <w:autoSpaceDE w:val="0"/>
        <w:autoSpaceDN w:val="0"/>
        <w:adjustRightInd w:val="0"/>
        <w:spacing w:after="0" w:line="360" w:lineRule="auto"/>
        <w:jc w:val="both"/>
        <w:rPr>
          <w:rFonts w:asciiTheme="majorHAnsi" w:hAnsiTheme="majorHAnsi" w:cstheme="majorHAnsi"/>
          <w:bCs/>
        </w:rPr>
      </w:pPr>
    </w:p>
    <w:p w14:paraId="2DDDB850" w14:textId="77777777" w:rsidR="00530450" w:rsidRDefault="00F115DB"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De acordo com a Organização Mundial do Comércio (OMC)</w:t>
      </w:r>
      <w:r w:rsidR="00530450">
        <w:rPr>
          <w:rFonts w:asciiTheme="majorHAnsi" w:hAnsiTheme="majorHAnsi" w:cstheme="majorHAnsi"/>
          <w:bCs/>
        </w:rPr>
        <w:t>:</w:t>
      </w:r>
    </w:p>
    <w:p w14:paraId="1D45D858" w14:textId="77777777" w:rsidR="00530450" w:rsidRDefault="00530450" w:rsidP="006F5FBE">
      <w:pPr>
        <w:tabs>
          <w:tab w:val="left" w:pos="0"/>
        </w:tabs>
        <w:autoSpaceDE w:val="0"/>
        <w:autoSpaceDN w:val="0"/>
        <w:adjustRightInd w:val="0"/>
        <w:spacing w:after="0" w:line="360" w:lineRule="auto"/>
        <w:jc w:val="both"/>
        <w:rPr>
          <w:rFonts w:asciiTheme="majorHAnsi" w:hAnsiTheme="majorHAnsi" w:cstheme="majorHAnsi"/>
          <w:bCs/>
        </w:rPr>
      </w:pPr>
    </w:p>
    <w:p w14:paraId="44BFF35B" w14:textId="1B89711A" w:rsidR="00465359" w:rsidRPr="00B07AB2" w:rsidRDefault="00465359" w:rsidP="006F5FBE">
      <w:pPr>
        <w:tabs>
          <w:tab w:val="left" w:pos="0"/>
        </w:tabs>
        <w:autoSpaceDE w:val="0"/>
        <w:autoSpaceDN w:val="0"/>
        <w:adjustRightInd w:val="0"/>
        <w:spacing w:after="0" w:line="360" w:lineRule="auto"/>
        <w:jc w:val="both"/>
        <w:rPr>
          <w:rFonts w:asciiTheme="majorHAnsi" w:hAnsiTheme="majorHAnsi" w:cstheme="majorHAnsi"/>
          <w:b/>
          <w:bCs/>
          <w:i/>
          <w:color w:val="0066B2" w:themeColor="accent1"/>
        </w:rPr>
      </w:pPr>
      <w:r w:rsidRPr="00B07AB2">
        <w:rPr>
          <w:rFonts w:asciiTheme="majorHAnsi" w:hAnsiTheme="majorHAnsi" w:cstheme="majorHAnsi"/>
          <w:b/>
          <w:bCs/>
          <w:i/>
          <w:color w:val="0066B2" w:themeColor="accent1"/>
        </w:rPr>
        <w:t>Barreiras técnicas</w:t>
      </w:r>
      <w:r w:rsidR="00F115DB" w:rsidRPr="00B07AB2">
        <w:rPr>
          <w:rFonts w:asciiTheme="majorHAnsi" w:hAnsiTheme="majorHAnsi" w:cstheme="majorHAnsi"/>
          <w:b/>
          <w:bCs/>
          <w:i/>
          <w:color w:val="0066B2" w:themeColor="accent1"/>
        </w:rPr>
        <w:t xml:space="preserve"> </w:t>
      </w:r>
      <w:r w:rsidRPr="00B07AB2">
        <w:rPr>
          <w:rFonts w:asciiTheme="majorHAnsi" w:hAnsiTheme="majorHAnsi" w:cstheme="majorHAnsi"/>
          <w:b/>
          <w:bCs/>
          <w:i/>
          <w:color w:val="0066B2" w:themeColor="accent1"/>
        </w:rPr>
        <w:t>são barreiras comerciais derivadas da utilização de </w:t>
      </w:r>
      <w:hyperlink r:id="rId10" w:history="1">
        <w:r w:rsidRPr="00B07AB2">
          <w:rPr>
            <w:rFonts w:asciiTheme="majorHAnsi" w:hAnsiTheme="majorHAnsi" w:cstheme="majorHAnsi"/>
            <w:b/>
            <w:bCs/>
            <w:i/>
            <w:color w:val="0066B2" w:themeColor="accent1"/>
          </w:rPr>
          <w:t>normas</w:t>
        </w:r>
      </w:hyperlink>
      <w:r w:rsidRPr="00B07AB2">
        <w:rPr>
          <w:rFonts w:asciiTheme="majorHAnsi" w:hAnsiTheme="majorHAnsi" w:cstheme="majorHAnsi"/>
          <w:b/>
          <w:bCs/>
          <w:i/>
          <w:color w:val="0066B2" w:themeColor="accent1"/>
        </w:rPr>
        <w:t xml:space="preserve"> ou </w:t>
      </w:r>
      <w:hyperlink r:id="rId11" w:history="1">
        <w:r w:rsidRPr="00B07AB2">
          <w:rPr>
            <w:rFonts w:asciiTheme="majorHAnsi" w:hAnsiTheme="majorHAnsi" w:cstheme="majorHAnsi"/>
            <w:b/>
            <w:bCs/>
            <w:i/>
            <w:color w:val="0066B2" w:themeColor="accent1"/>
          </w:rPr>
          <w:t>regulamentos técnicos</w:t>
        </w:r>
      </w:hyperlink>
      <w:r w:rsidRPr="00B07AB2">
        <w:rPr>
          <w:rFonts w:asciiTheme="majorHAnsi" w:hAnsiTheme="majorHAnsi" w:cstheme="majorHAnsi"/>
          <w:b/>
          <w:bCs/>
          <w:i/>
          <w:color w:val="0066B2" w:themeColor="accent1"/>
        </w:rPr>
        <w:t> não-transparentes ou não-embasados em normas internacionalmente aceitas ou, ainda, decorrentes da adoção de procedimentos de </w:t>
      </w:r>
      <w:hyperlink r:id="rId12" w:history="1">
        <w:r w:rsidRPr="00B07AB2">
          <w:rPr>
            <w:rFonts w:asciiTheme="majorHAnsi" w:hAnsiTheme="majorHAnsi" w:cstheme="majorHAnsi"/>
            <w:b/>
            <w:bCs/>
            <w:i/>
            <w:color w:val="0066B2" w:themeColor="accent1"/>
          </w:rPr>
          <w:t>avaliação da conformidade </w:t>
        </w:r>
      </w:hyperlink>
      <w:r w:rsidRPr="00B07AB2">
        <w:rPr>
          <w:rFonts w:asciiTheme="majorHAnsi" w:hAnsiTheme="majorHAnsi" w:cstheme="majorHAnsi"/>
          <w:b/>
          <w:bCs/>
          <w:i/>
          <w:color w:val="0066B2" w:themeColor="accent1"/>
        </w:rPr>
        <w:t>não-transparentes e/ou demasiadamente dispendiosos, bem como de inspeções excessivamente rigorosas.</w:t>
      </w:r>
    </w:p>
    <w:p w14:paraId="1DCF3C98" w14:textId="77777777" w:rsidR="00CB36C1" w:rsidRPr="00B7177F" w:rsidRDefault="00CB36C1" w:rsidP="006F5FBE">
      <w:pPr>
        <w:tabs>
          <w:tab w:val="left" w:pos="0"/>
        </w:tabs>
        <w:autoSpaceDE w:val="0"/>
        <w:autoSpaceDN w:val="0"/>
        <w:adjustRightInd w:val="0"/>
        <w:spacing w:after="0" w:line="360" w:lineRule="auto"/>
        <w:jc w:val="both"/>
        <w:rPr>
          <w:rFonts w:asciiTheme="majorHAnsi" w:hAnsiTheme="majorHAnsi" w:cstheme="majorHAnsi"/>
          <w:b/>
          <w:bCs/>
          <w:i/>
          <w:color w:val="008080"/>
        </w:rPr>
      </w:pPr>
    </w:p>
    <w:p w14:paraId="32545801" w14:textId="79F5FA41" w:rsidR="00CB36C1" w:rsidRPr="001B0516" w:rsidRDefault="00CB36C1" w:rsidP="006F5FBE">
      <w:pPr>
        <w:tabs>
          <w:tab w:val="left" w:pos="0"/>
        </w:tabs>
        <w:autoSpaceDE w:val="0"/>
        <w:autoSpaceDN w:val="0"/>
        <w:adjustRightInd w:val="0"/>
        <w:spacing w:after="0" w:line="360" w:lineRule="auto"/>
        <w:jc w:val="both"/>
        <w:rPr>
          <w:rFonts w:asciiTheme="majorHAnsi" w:hAnsiTheme="majorHAnsi" w:cstheme="majorHAnsi"/>
          <w:bCs/>
        </w:rPr>
      </w:pPr>
      <w:r w:rsidRPr="005E3198">
        <w:rPr>
          <w:rFonts w:asciiTheme="majorHAnsi" w:hAnsiTheme="majorHAnsi" w:cstheme="majorHAnsi"/>
          <w:bCs/>
        </w:rPr>
        <w:t>Agora veja uma ilustração que facilitará ainda mais a compreensão sobre o conceito:</w:t>
      </w:r>
    </w:p>
    <w:p w14:paraId="3B675783" w14:textId="0080A118" w:rsidR="00CB36C1" w:rsidRPr="00B7177F" w:rsidRDefault="00CB36C1" w:rsidP="006F5FBE">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noProof/>
          <w:lang w:eastAsia="pt-BR"/>
        </w:rPr>
        <w:lastRenderedPageBreak/>
        <w:drawing>
          <wp:inline distT="0" distB="0" distL="0" distR="0" wp14:anchorId="0AAAFB16" wp14:editId="31BC3F25">
            <wp:extent cx="5579745" cy="2789873"/>
            <wp:effectExtent l="0" t="0" r="1905" b="0"/>
            <wp:docPr id="24" name="Imagem 24" descr="http://entib.org.br/entib/imagens/AC_A04_Id97_c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tib.org.br/entib/imagens/AC_A04_Id97_com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789873"/>
                    </a:xfrm>
                    <a:prstGeom prst="rect">
                      <a:avLst/>
                    </a:prstGeom>
                    <a:noFill/>
                    <a:ln>
                      <a:noFill/>
                    </a:ln>
                  </pic:spPr>
                </pic:pic>
              </a:graphicData>
            </a:graphic>
          </wp:inline>
        </w:drawing>
      </w:r>
    </w:p>
    <w:p w14:paraId="4276DA11" w14:textId="77777777" w:rsidR="00117264" w:rsidRDefault="00117264" w:rsidP="001B0516">
      <w:pPr>
        <w:tabs>
          <w:tab w:val="left" w:pos="0"/>
        </w:tabs>
        <w:autoSpaceDE w:val="0"/>
        <w:autoSpaceDN w:val="0"/>
        <w:adjustRightInd w:val="0"/>
        <w:spacing w:after="0" w:line="360" w:lineRule="auto"/>
        <w:jc w:val="both"/>
        <w:rPr>
          <w:rFonts w:asciiTheme="majorHAnsi" w:hAnsiTheme="majorHAnsi" w:cstheme="majorHAnsi"/>
          <w:bCs/>
        </w:rPr>
      </w:pPr>
    </w:p>
    <w:p w14:paraId="3E692D9F" w14:textId="77777777" w:rsidR="00CB36C1" w:rsidRPr="001B0516"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Como você pode perceber, no exemplo acima, o país para onde a empresa estava exportando seus produtos, fez exigências excessivas, exigindo o cumprimento de uma norma que não se baseia em normas internacionalmente aceitas. Esse tipo de exigência, que dificulta a livre circulação do comércio é o que caracteriza uma barreira técnica.</w:t>
      </w:r>
    </w:p>
    <w:p w14:paraId="6407F058" w14:textId="77777777" w:rsidR="00CB36C1" w:rsidRPr="00B7177F"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Com essa constatação podemos ver mais claramente que normas e regulamentos técnicos não constituem as barreiras técnicas, a não ser quando as exigências neles contidas vão além do aceitável.</w:t>
      </w:r>
    </w:p>
    <w:p w14:paraId="3A00A9CA" w14:textId="77777777" w:rsidR="00CB36C1" w:rsidRPr="00B7177F"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p>
    <w:p w14:paraId="4D9865A2" w14:textId="77777777" w:rsidR="00CB36C1"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E como resolver isso?</w:t>
      </w:r>
    </w:p>
    <w:p w14:paraId="02C4B0B7" w14:textId="77777777" w:rsidR="00530450" w:rsidRPr="001B0516" w:rsidRDefault="00530450" w:rsidP="001B0516">
      <w:pPr>
        <w:tabs>
          <w:tab w:val="left" w:pos="0"/>
        </w:tabs>
        <w:autoSpaceDE w:val="0"/>
        <w:autoSpaceDN w:val="0"/>
        <w:adjustRightInd w:val="0"/>
        <w:spacing w:after="0" w:line="360" w:lineRule="auto"/>
        <w:jc w:val="both"/>
        <w:rPr>
          <w:rFonts w:asciiTheme="majorHAnsi" w:hAnsiTheme="majorHAnsi" w:cstheme="majorHAnsi"/>
          <w:bCs/>
        </w:rPr>
      </w:pPr>
    </w:p>
    <w:p w14:paraId="6A7FC507" w14:textId="77777777" w:rsidR="00CB36C1" w:rsidRPr="00B7177F"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É aí que entra o Acordo sobre Barreias Técnicas!</w:t>
      </w:r>
    </w:p>
    <w:p w14:paraId="467E89EB" w14:textId="42925CDF" w:rsidR="00CB36C1" w:rsidRPr="001B0516"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p>
    <w:p w14:paraId="3361D399" w14:textId="0401B86C" w:rsidR="00CB36C1" w:rsidRPr="001B0516" w:rsidRDefault="009036AE" w:rsidP="001B0516">
      <w:pPr>
        <w:tabs>
          <w:tab w:val="left" w:pos="0"/>
        </w:tabs>
        <w:autoSpaceDE w:val="0"/>
        <w:autoSpaceDN w:val="0"/>
        <w:adjustRightInd w:val="0"/>
        <w:spacing w:after="0" w:line="360" w:lineRule="auto"/>
        <w:jc w:val="both"/>
        <w:rPr>
          <w:rFonts w:asciiTheme="majorHAnsi" w:hAnsiTheme="majorHAnsi" w:cstheme="majorHAnsi"/>
          <w:bCs/>
        </w:rPr>
      </w:pPr>
      <w:bookmarkStart w:id="3" w:name="_msoanchor_2"/>
      <w:r w:rsidRPr="001B0516">
        <w:rPr>
          <w:rFonts w:asciiTheme="majorHAnsi" w:hAnsiTheme="majorHAnsi" w:cstheme="majorHAnsi"/>
          <w:bCs/>
          <w:noProof/>
          <w:lang w:eastAsia="pt-BR"/>
        </w:rPr>
        <w:drawing>
          <wp:anchor distT="0" distB="0" distL="114300" distR="114300" simplePos="0" relativeHeight="251634688" behindDoc="0" locked="0" layoutInCell="1" allowOverlap="1" wp14:anchorId="39E6CA9B" wp14:editId="6B3A9D40">
            <wp:simplePos x="0" y="0"/>
            <wp:positionH relativeFrom="column">
              <wp:posOffset>-67854</wp:posOffset>
            </wp:positionH>
            <wp:positionV relativeFrom="paragraph">
              <wp:posOffset>51253</wp:posOffset>
            </wp:positionV>
            <wp:extent cx="2710180" cy="1806575"/>
            <wp:effectExtent l="0" t="0" r="0" b="3175"/>
            <wp:wrapSquare wrapText="bothSides"/>
            <wp:docPr id="26" name="Imagem 26" descr="http://entib.org.br/entib/imagens/AC_A04_porto_acord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tib.org.br/entib/imagens/AC_A04_porto_acord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180" cy="180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CB36C1" w:rsidRPr="001B0516">
        <w:rPr>
          <w:rFonts w:asciiTheme="majorHAnsi" w:hAnsiTheme="majorHAnsi" w:cstheme="majorHAnsi"/>
          <w:bCs/>
        </w:rPr>
        <w:t xml:space="preserve">O Acordo sobre Barreiras Técnicas ao Comércio, usualmente chamado de </w:t>
      </w:r>
      <w:r w:rsidR="00CB36C1" w:rsidRPr="001B0516">
        <w:rPr>
          <w:rFonts w:asciiTheme="majorHAnsi" w:hAnsiTheme="majorHAnsi" w:cstheme="majorHAnsi"/>
          <w:bCs/>
          <w:i/>
        </w:rPr>
        <w:t xml:space="preserve">TBT </w:t>
      </w:r>
      <w:proofErr w:type="spellStart"/>
      <w:r w:rsidR="00CB36C1" w:rsidRPr="001B0516">
        <w:rPr>
          <w:rFonts w:asciiTheme="majorHAnsi" w:hAnsiTheme="majorHAnsi" w:cstheme="majorHAnsi"/>
          <w:bCs/>
          <w:i/>
        </w:rPr>
        <w:t>Agreement</w:t>
      </w:r>
      <w:proofErr w:type="spellEnd"/>
      <w:r w:rsidR="00CB36C1" w:rsidRPr="001B0516">
        <w:rPr>
          <w:rFonts w:asciiTheme="majorHAnsi" w:hAnsiTheme="majorHAnsi" w:cstheme="majorHAnsi"/>
          <w:bCs/>
        </w:rPr>
        <w:t>, tem como objetivo garantir que as normas, regulamentos técnicos e procedimentos de Avaliação da Conformidade elaborados por países-membros da OMC não se transformem em obstáculos desnecessários ao comércio. </w:t>
      </w:r>
    </w:p>
    <w:p w14:paraId="3BB9A0DA" w14:textId="0A2F8324" w:rsidR="00CB36C1" w:rsidRPr="001B0516"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 xml:space="preserve">As regras desse acordo ficam restritas à elaboração de normas e regulamentos técnicos que definem as características de produtos industriais e agrícolas, ou os processos e métodos de produção relacionados a eles. Estes regulamentos também </w:t>
      </w:r>
      <w:r w:rsidRPr="001B0516">
        <w:rPr>
          <w:rFonts w:asciiTheme="majorHAnsi" w:hAnsiTheme="majorHAnsi" w:cstheme="majorHAnsi"/>
          <w:bCs/>
        </w:rPr>
        <w:lastRenderedPageBreak/>
        <w:t>podem tratar de terminologia, símbolos, embalagem, marcação e etiquetagem, além de sua forma de aplicação nos produtos, processos ou métodos de produção.</w:t>
      </w:r>
    </w:p>
    <w:p w14:paraId="5B5CAB8D" w14:textId="2122297D" w:rsidR="00CB36C1"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O acordo determina, também, que cada país se responsabilize pela manutenção de um Ponto Focal, ou seja, um centro de informações para disseminação das notificações dos seus regulamentos e normas técnicas, assim como de seus procedimentos de Avaliação da Conformidade. Essa fonte de informações imprescindível para os empresários que desejam conhecer os requisitos técnicos necessários para a exportação.</w:t>
      </w:r>
    </w:p>
    <w:p w14:paraId="2033871A" w14:textId="77777777" w:rsidR="00B7177F" w:rsidRPr="001B0516" w:rsidRDefault="00B7177F" w:rsidP="001B0516">
      <w:pPr>
        <w:tabs>
          <w:tab w:val="left" w:pos="0"/>
        </w:tabs>
        <w:autoSpaceDE w:val="0"/>
        <w:autoSpaceDN w:val="0"/>
        <w:adjustRightInd w:val="0"/>
        <w:spacing w:after="0" w:line="360" w:lineRule="auto"/>
        <w:jc w:val="both"/>
        <w:rPr>
          <w:rFonts w:asciiTheme="majorHAnsi" w:hAnsiTheme="majorHAnsi" w:cstheme="majorHAnsi"/>
          <w:bCs/>
        </w:rPr>
      </w:pPr>
    </w:p>
    <w:p w14:paraId="0D2E30B2" w14:textId="348AFA04" w:rsidR="00CB36C1" w:rsidRPr="001B0516" w:rsidRDefault="00CB36C1" w:rsidP="001B0516">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t>No Brasil, quem exerce o papel de ponto focal de barreiras técnicas às exportações é o Inmetro.</w:t>
      </w:r>
    </w:p>
    <w:p w14:paraId="12D2D131" w14:textId="68CC07BD" w:rsidR="00CB36C1" w:rsidRPr="00B7177F" w:rsidRDefault="00CB36C1" w:rsidP="006F5FBE">
      <w:pPr>
        <w:tabs>
          <w:tab w:val="left" w:pos="0"/>
        </w:tabs>
        <w:autoSpaceDE w:val="0"/>
        <w:autoSpaceDN w:val="0"/>
        <w:adjustRightInd w:val="0"/>
        <w:spacing w:after="0" w:line="360" w:lineRule="auto"/>
        <w:jc w:val="both"/>
        <w:rPr>
          <w:rFonts w:asciiTheme="majorHAnsi" w:hAnsiTheme="majorHAnsi" w:cstheme="majorHAnsi"/>
          <w:bCs/>
        </w:rPr>
      </w:pPr>
    </w:p>
    <w:p w14:paraId="12E7CE2A" w14:textId="7A7E8438"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Reconhecendo a importância das barreiras técnicas para o fluxo de comércio exterior, vários países assinaram um Acordo sobre Barreiras Técnicas ainda no </w:t>
      </w:r>
      <w:r w:rsidR="007E007D" w:rsidRPr="001B0516">
        <w:rPr>
          <w:rFonts w:asciiTheme="majorHAnsi" w:hAnsiTheme="majorHAnsi" w:cstheme="majorHAnsi"/>
          <w:bCs/>
        </w:rPr>
        <w:t>Acordo Geral sobre Tarifas e Comércio</w:t>
      </w:r>
      <w:r w:rsidR="007E007D" w:rsidRPr="00B7177F">
        <w:rPr>
          <w:rFonts w:asciiTheme="majorHAnsi" w:hAnsiTheme="majorHAnsi" w:cstheme="majorHAnsi"/>
          <w:bCs/>
        </w:rPr>
        <w:t xml:space="preserve"> (em inglês </w:t>
      </w:r>
      <w:r w:rsidRPr="001B0516">
        <w:rPr>
          <w:rFonts w:asciiTheme="majorHAnsi" w:hAnsiTheme="majorHAnsi" w:cstheme="majorHAnsi"/>
          <w:bCs/>
          <w:i/>
        </w:rPr>
        <w:t xml:space="preserve">General </w:t>
      </w:r>
      <w:proofErr w:type="spellStart"/>
      <w:r w:rsidRPr="001B0516">
        <w:rPr>
          <w:rFonts w:asciiTheme="majorHAnsi" w:hAnsiTheme="majorHAnsi" w:cstheme="majorHAnsi"/>
          <w:bCs/>
          <w:i/>
        </w:rPr>
        <w:t>Agreement</w:t>
      </w:r>
      <w:proofErr w:type="spellEnd"/>
      <w:r w:rsidRPr="001B0516">
        <w:rPr>
          <w:rFonts w:asciiTheme="majorHAnsi" w:hAnsiTheme="majorHAnsi" w:cstheme="majorHAnsi"/>
          <w:bCs/>
          <w:i/>
        </w:rPr>
        <w:t xml:space="preserve"> </w:t>
      </w:r>
      <w:proofErr w:type="spellStart"/>
      <w:r w:rsidRPr="001B0516">
        <w:rPr>
          <w:rFonts w:asciiTheme="majorHAnsi" w:hAnsiTheme="majorHAnsi" w:cstheme="majorHAnsi"/>
          <w:bCs/>
          <w:i/>
        </w:rPr>
        <w:t>on</w:t>
      </w:r>
      <w:proofErr w:type="spellEnd"/>
      <w:r w:rsidRPr="001B0516">
        <w:rPr>
          <w:rFonts w:asciiTheme="majorHAnsi" w:hAnsiTheme="majorHAnsi" w:cstheme="majorHAnsi"/>
          <w:bCs/>
          <w:i/>
        </w:rPr>
        <w:t xml:space="preserve"> </w:t>
      </w:r>
      <w:proofErr w:type="spellStart"/>
      <w:r w:rsidRPr="001B0516">
        <w:rPr>
          <w:rFonts w:asciiTheme="majorHAnsi" w:hAnsiTheme="majorHAnsi" w:cstheme="majorHAnsi"/>
          <w:bCs/>
          <w:i/>
        </w:rPr>
        <w:t>Tariffs</w:t>
      </w:r>
      <w:proofErr w:type="spellEnd"/>
      <w:r w:rsidRPr="001B0516">
        <w:rPr>
          <w:rFonts w:asciiTheme="majorHAnsi" w:hAnsiTheme="majorHAnsi" w:cstheme="majorHAnsi"/>
          <w:bCs/>
          <w:i/>
        </w:rPr>
        <w:t xml:space="preserve"> </w:t>
      </w:r>
      <w:proofErr w:type="spellStart"/>
      <w:proofErr w:type="gramStart"/>
      <w:r w:rsidRPr="001B0516">
        <w:rPr>
          <w:rFonts w:asciiTheme="majorHAnsi" w:hAnsiTheme="majorHAnsi" w:cstheme="majorHAnsi"/>
          <w:bCs/>
          <w:i/>
        </w:rPr>
        <w:t>and</w:t>
      </w:r>
      <w:proofErr w:type="spellEnd"/>
      <w:r w:rsidRPr="001B0516">
        <w:rPr>
          <w:rFonts w:asciiTheme="majorHAnsi" w:hAnsiTheme="majorHAnsi" w:cstheme="majorHAnsi"/>
          <w:bCs/>
          <w:i/>
        </w:rPr>
        <w:t xml:space="preserve"> Trade</w:t>
      </w:r>
      <w:proofErr w:type="gramEnd"/>
      <w:r w:rsidR="007E007D" w:rsidRPr="00B7177F">
        <w:rPr>
          <w:rFonts w:asciiTheme="majorHAnsi" w:hAnsiTheme="majorHAnsi" w:cstheme="majorHAnsi"/>
          <w:bCs/>
          <w:i/>
        </w:rPr>
        <w:t xml:space="preserve"> – </w:t>
      </w:r>
      <w:hyperlink r:id="rId16" w:history="1">
        <w:r w:rsidR="007E007D" w:rsidRPr="001B0516">
          <w:rPr>
            <w:rStyle w:val="Hyperlink"/>
            <w:rFonts w:asciiTheme="majorHAnsi" w:hAnsiTheme="majorHAnsi" w:cstheme="majorHAnsi"/>
            <w:bCs/>
            <w:i/>
          </w:rPr>
          <w:t>GATT</w:t>
        </w:r>
      </w:hyperlink>
      <w:r w:rsidR="007E007D" w:rsidRPr="00B7177F">
        <w:rPr>
          <w:rFonts w:asciiTheme="majorHAnsi" w:hAnsiTheme="majorHAnsi" w:cstheme="majorHAnsi"/>
          <w:bCs/>
        </w:rPr>
        <w:t>)</w:t>
      </w:r>
      <w:r w:rsidRPr="00B7177F">
        <w:rPr>
          <w:rFonts w:asciiTheme="majorHAnsi" w:hAnsiTheme="majorHAnsi" w:cstheme="majorHAnsi"/>
          <w:bCs/>
        </w:rPr>
        <w:t>, durante a Rodada de</w:t>
      </w:r>
      <w:r w:rsidR="007E007D" w:rsidRPr="00B7177F">
        <w:rPr>
          <w:rFonts w:asciiTheme="majorHAnsi" w:hAnsiTheme="majorHAnsi" w:cstheme="majorHAnsi"/>
          <w:bCs/>
        </w:rPr>
        <w:t xml:space="preserve"> negociação realizada em</w:t>
      </w:r>
      <w:r w:rsidRPr="00B7177F">
        <w:rPr>
          <w:rFonts w:asciiTheme="majorHAnsi" w:hAnsiTheme="majorHAnsi" w:cstheme="majorHAnsi"/>
          <w:bCs/>
        </w:rPr>
        <w:t xml:space="preserve"> Tóquio</w:t>
      </w:r>
      <w:r w:rsidR="007E007D" w:rsidRPr="00B7177F">
        <w:rPr>
          <w:rFonts w:asciiTheme="majorHAnsi" w:hAnsiTheme="majorHAnsi" w:cstheme="majorHAnsi"/>
          <w:bCs/>
        </w:rPr>
        <w:t xml:space="preserve"> no período de </w:t>
      </w:r>
      <w:r w:rsidRPr="00B7177F">
        <w:rPr>
          <w:rFonts w:asciiTheme="majorHAnsi" w:hAnsiTheme="majorHAnsi" w:cstheme="majorHAnsi"/>
          <w:bCs/>
        </w:rPr>
        <w:t>1973</w:t>
      </w:r>
      <w:r w:rsidR="007E007D" w:rsidRPr="00B7177F">
        <w:rPr>
          <w:rFonts w:asciiTheme="majorHAnsi" w:hAnsiTheme="majorHAnsi" w:cstheme="majorHAnsi"/>
          <w:bCs/>
        </w:rPr>
        <w:t xml:space="preserve"> à </w:t>
      </w:r>
      <w:r w:rsidRPr="00B7177F">
        <w:rPr>
          <w:rFonts w:asciiTheme="majorHAnsi" w:hAnsiTheme="majorHAnsi" w:cstheme="majorHAnsi"/>
          <w:bCs/>
        </w:rPr>
        <w:t xml:space="preserve">1979. </w:t>
      </w:r>
    </w:p>
    <w:p w14:paraId="61DCEE82" w14:textId="1F1A37B6"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73B6D57A" w14:textId="08910CA3"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Um novo acordo, totalmente reformulado, foi incorporado pela Organização Mundial do Comércio (OMC) quando esta iniciou seus trabalhos em 1995, usualmente citado como </w:t>
      </w:r>
      <w:r w:rsidRPr="001B0516">
        <w:rPr>
          <w:rFonts w:asciiTheme="majorHAnsi" w:hAnsiTheme="majorHAnsi" w:cstheme="majorHAnsi"/>
          <w:bCs/>
          <w:i/>
        </w:rPr>
        <w:t xml:space="preserve">TBT </w:t>
      </w:r>
      <w:proofErr w:type="spellStart"/>
      <w:r w:rsidRPr="001B0516">
        <w:rPr>
          <w:rFonts w:asciiTheme="majorHAnsi" w:hAnsiTheme="majorHAnsi" w:cstheme="majorHAnsi"/>
          <w:bCs/>
          <w:i/>
        </w:rPr>
        <w:t>Agreement</w:t>
      </w:r>
      <w:proofErr w:type="spellEnd"/>
      <w:r w:rsidRPr="00B7177F">
        <w:rPr>
          <w:rFonts w:asciiTheme="majorHAnsi" w:hAnsiTheme="majorHAnsi" w:cstheme="majorHAnsi"/>
          <w:bCs/>
        </w:rPr>
        <w:t>. </w:t>
      </w:r>
    </w:p>
    <w:p w14:paraId="4828AADF" w14:textId="5D150FAC"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br/>
        <w:t>O Acordo determina que cada país se responsabilize pela manutenção de um centro de informações para disseminação das notificações dos seus regulamentos e normas técnicas, assim como de seus procedimentos de avaliação da conformidade. É importante salientar que no texto do TBT são feitas observações quanto à condição especial dos países menos desenvolvidos no comércio internacional. Esta condição especial garante que estes países receberão um tratamento diferenciado em função das suas dificuldades tecnológicas em adotar os rígidos regulamentos técnicos, exigidos principalmente pelos países mais desenvolvidos.</w:t>
      </w:r>
    </w:p>
    <w:p w14:paraId="5B300919" w14:textId="1F105B1D" w:rsidR="00465359"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sidRPr="003C1925">
        <w:rPr>
          <w:noProof/>
          <w:lang w:eastAsia="pt-BR"/>
        </w:rPr>
        <w:drawing>
          <wp:anchor distT="0" distB="0" distL="114300" distR="114300" simplePos="0" relativeHeight="251626496" behindDoc="0" locked="0" layoutInCell="1" allowOverlap="1" wp14:anchorId="1B4A0828" wp14:editId="32F37C9F">
            <wp:simplePos x="0" y="0"/>
            <wp:positionH relativeFrom="column">
              <wp:posOffset>8255</wp:posOffset>
            </wp:positionH>
            <wp:positionV relativeFrom="paragraph">
              <wp:posOffset>259080</wp:posOffset>
            </wp:positionV>
            <wp:extent cx="2526030" cy="2057400"/>
            <wp:effectExtent l="0" t="0" r="7620" b="0"/>
            <wp:wrapSquare wrapText="bothSides"/>
            <wp:docPr id="30" name="Imagem 30" descr="http://entib.org.br/entib/imagens/AC_a04_i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tib.org.br/entib/imagens/AC_a04_id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603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9E6FC" w14:textId="1F1C630B"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Como é feito no nosso país?</w:t>
      </w:r>
    </w:p>
    <w:p w14:paraId="2E7F48C2" w14:textId="2CC7533C"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41713F0" w14:textId="11DD562B"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No Brasil, o Inmetro exerce o papel de </w:t>
      </w:r>
      <w:hyperlink r:id="rId18" w:history="1">
        <w:r w:rsidRPr="00B7177F">
          <w:rPr>
            <w:rFonts w:asciiTheme="majorHAnsi" w:hAnsiTheme="majorHAnsi" w:cstheme="majorHAnsi"/>
            <w:bCs/>
          </w:rPr>
          <w:t>Ponto Focal de Barreiras Técnicas às Exportações</w:t>
        </w:r>
      </w:hyperlink>
      <w:r w:rsidRPr="00B7177F">
        <w:rPr>
          <w:rFonts w:asciiTheme="majorHAnsi" w:hAnsiTheme="majorHAnsi" w:cstheme="majorHAnsi"/>
          <w:bCs/>
        </w:rPr>
        <w:t>. O Ponto Focal é uma fonte imprescindível de informações para os empresários que desejam obter conhecimentos sobre os requisitos técnicos cujo cumprimento é necessário para a exportação. </w:t>
      </w:r>
    </w:p>
    <w:p w14:paraId="6464D9BE" w14:textId="655D88D8"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br/>
        <w:t xml:space="preserve">Adotando-se o conceito estabelecido pela OMC, não podem ser consideradas barreiras técnicas </w:t>
      </w:r>
      <w:r w:rsidRPr="00B7177F">
        <w:rPr>
          <w:rFonts w:asciiTheme="majorHAnsi" w:hAnsiTheme="majorHAnsi" w:cstheme="majorHAnsi"/>
          <w:bCs/>
        </w:rPr>
        <w:lastRenderedPageBreak/>
        <w:t>muitas das dificuldades técnicas encontradas pelas empresas que tentam exportar, especialmente nos países menos desenvolvidos. Mas, como se sabe, os empresários destes países encontram um enorme obstáculo em superar estas dificuldades técnicas.</w:t>
      </w:r>
    </w:p>
    <w:p w14:paraId="0C023C06" w14:textId="7552892D"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br/>
        <w:t>Com o intuito de superar estas dificuldades, os países mais desenvolvidos se comprometeram, no TBT, a promover programas de </w:t>
      </w:r>
      <w:hyperlink r:id="rId19" w:history="1">
        <w:r w:rsidRPr="00B7177F">
          <w:rPr>
            <w:rFonts w:asciiTheme="majorHAnsi" w:hAnsiTheme="majorHAnsi" w:cstheme="majorHAnsi"/>
            <w:bCs/>
          </w:rPr>
          <w:t>Cooperação Técnica</w:t>
        </w:r>
      </w:hyperlink>
      <w:r w:rsidRPr="00B7177F">
        <w:rPr>
          <w:rFonts w:asciiTheme="majorHAnsi" w:hAnsiTheme="majorHAnsi" w:cstheme="majorHAnsi"/>
          <w:bCs/>
        </w:rPr>
        <w:t> com os países menos desenvolvidos. Estes programas possibilitam a transferência de tecnologia e experiência nas áreas da metrologia legal e industrial. Somente a partir da promoção destes programas é possível conquistar um nível de confiança suficiente entre os países para a assinatura de </w:t>
      </w:r>
      <w:hyperlink r:id="rId20" w:history="1">
        <w:r w:rsidRPr="00B7177F">
          <w:rPr>
            <w:rFonts w:asciiTheme="majorHAnsi" w:hAnsiTheme="majorHAnsi" w:cstheme="majorHAnsi"/>
            <w:bCs/>
          </w:rPr>
          <w:t>Acordos de Reconhecimento Mútuos/</w:t>
        </w:r>
        <w:proofErr w:type="spellStart"/>
        <w:r w:rsidRPr="00B7177F">
          <w:rPr>
            <w:rFonts w:asciiTheme="majorHAnsi" w:hAnsiTheme="majorHAnsi" w:cstheme="majorHAnsi"/>
            <w:bCs/>
          </w:rPr>
          <w:t>MRAs</w:t>
        </w:r>
        <w:proofErr w:type="spellEnd"/>
        <w:r w:rsidRPr="00B7177F">
          <w:rPr>
            <w:rFonts w:asciiTheme="majorHAnsi" w:hAnsiTheme="majorHAnsi" w:cstheme="majorHAnsi"/>
            <w:bCs/>
          </w:rPr>
          <w:t> </w:t>
        </w:r>
      </w:hyperlink>
      <w:r w:rsidRPr="00B7177F">
        <w:rPr>
          <w:rFonts w:asciiTheme="majorHAnsi" w:hAnsiTheme="majorHAnsi" w:cstheme="majorHAnsi"/>
          <w:bCs/>
        </w:rPr>
        <w:t>dos procedimentos de avaliação da conformidade.</w:t>
      </w:r>
    </w:p>
    <w:p w14:paraId="4CC5582B"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9D446FB"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Ou seja,</w:t>
      </w:r>
    </w:p>
    <w:p w14:paraId="6FB3F175" w14:textId="77777777" w:rsidR="00465359" w:rsidRPr="00B07AB2" w:rsidRDefault="00465359" w:rsidP="006F5FBE">
      <w:pPr>
        <w:tabs>
          <w:tab w:val="left" w:pos="0"/>
        </w:tabs>
        <w:autoSpaceDE w:val="0"/>
        <w:autoSpaceDN w:val="0"/>
        <w:adjustRightInd w:val="0"/>
        <w:spacing w:after="0" w:line="360" w:lineRule="auto"/>
        <w:jc w:val="both"/>
        <w:rPr>
          <w:rFonts w:asciiTheme="majorHAnsi" w:hAnsiTheme="majorHAnsi" w:cstheme="majorHAnsi"/>
          <w:bCs/>
          <w:color w:val="0066B2" w:themeColor="accent1"/>
        </w:rPr>
      </w:pPr>
    </w:p>
    <w:p w14:paraId="594B766F" w14:textId="5E1DDF49" w:rsidR="00465359" w:rsidRPr="00B07AB2" w:rsidRDefault="00465359" w:rsidP="00F021D6">
      <w:pPr>
        <w:tabs>
          <w:tab w:val="left" w:pos="0"/>
        </w:tabs>
        <w:autoSpaceDE w:val="0"/>
        <w:autoSpaceDN w:val="0"/>
        <w:adjustRightInd w:val="0"/>
        <w:spacing w:after="0" w:line="360" w:lineRule="auto"/>
        <w:rPr>
          <w:rFonts w:asciiTheme="majorHAnsi" w:hAnsiTheme="majorHAnsi" w:cstheme="majorHAnsi"/>
          <w:b/>
          <w:bCs/>
          <w:i/>
          <w:color w:val="0066B2" w:themeColor="accent1"/>
        </w:rPr>
      </w:pPr>
      <w:r w:rsidRPr="00B07AB2">
        <w:rPr>
          <w:rFonts w:asciiTheme="majorHAnsi" w:hAnsiTheme="majorHAnsi" w:cstheme="majorHAnsi"/>
          <w:b/>
          <w:bCs/>
          <w:i/>
          <w:color w:val="0066B2" w:themeColor="accent1"/>
        </w:rPr>
        <w:t>Fica claro que barreiras técnicas estão ligadas com a Avaliação da Conformidade e que podem vir a criar obstáculos ao comércio.</w:t>
      </w:r>
    </w:p>
    <w:p w14:paraId="3F0B6660"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36359DA" w14:textId="2F8BA467" w:rsidR="00465359" w:rsidRPr="00B7177F" w:rsidRDefault="00E140D0"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Veja alguns exemplos f</w:t>
      </w:r>
      <w:r w:rsidR="00465359" w:rsidRPr="00B7177F">
        <w:rPr>
          <w:rFonts w:asciiTheme="majorHAnsi" w:hAnsiTheme="majorHAnsi" w:cstheme="majorHAnsi"/>
          <w:bCs/>
        </w:rPr>
        <w:t>ictícios:</w:t>
      </w:r>
    </w:p>
    <w:p w14:paraId="057AC608"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2C88F222" w14:textId="19153777" w:rsidR="00465359" w:rsidRPr="00B7177F" w:rsidRDefault="00465359" w:rsidP="008140F2">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B7177F">
        <w:rPr>
          <w:rFonts w:asciiTheme="majorHAnsi" w:eastAsiaTheme="minorHAnsi" w:hAnsiTheme="majorHAnsi" w:cstheme="majorHAnsi"/>
          <w:bCs/>
          <w:sz w:val="22"/>
          <w:szCs w:val="22"/>
          <w:lang w:val="pt-BR"/>
        </w:rPr>
        <w:t>Requisito Francês de que bisturis elétricos cirúrgicos precisam ser certificados, sendo ensaiados por tecnologias de ponta que não existem no Brasil;</w:t>
      </w:r>
    </w:p>
    <w:p w14:paraId="1CBDDFA4" w14:textId="77777777" w:rsidR="00465359" w:rsidRPr="001B0516" w:rsidRDefault="00465359" w:rsidP="008140F2">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hAnsiTheme="majorHAnsi" w:cstheme="majorHAnsi"/>
          <w:bCs/>
          <w:lang w:val="pt-BR"/>
        </w:rPr>
      </w:pPr>
      <w:r w:rsidRPr="00B7177F">
        <w:rPr>
          <w:rFonts w:asciiTheme="majorHAnsi" w:eastAsiaTheme="minorHAnsi" w:hAnsiTheme="majorHAnsi" w:cstheme="majorHAnsi"/>
          <w:bCs/>
          <w:sz w:val="22"/>
          <w:szCs w:val="22"/>
          <w:lang w:val="pt-BR"/>
        </w:rPr>
        <w:t>Requisito alemão de que toda prótese de quadril precisa de uma certificação com ensaios mecânicos com simulação em 3D (onde não existe</w:t>
      </w:r>
      <w:r w:rsidRPr="001B0516">
        <w:rPr>
          <w:rFonts w:asciiTheme="majorHAnsi" w:hAnsiTheme="majorHAnsi" w:cstheme="majorHAnsi"/>
          <w:bCs/>
          <w:lang w:val="pt-BR"/>
        </w:rPr>
        <w:t xml:space="preserve"> nenhuma empresa capaz de testar isso na América).</w:t>
      </w:r>
    </w:p>
    <w:p w14:paraId="3B394F86"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20ACA352" w14:textId="1B2ED8B0" w:rsidR="00465359"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Como você pode ver, a</w:t>
      </w:r>
      <w:r w:rsidR="00465359" w:rsidRPr="00B7177F">
        <w:rPr>
          <w:rFonts w:asciiTheme="majorHAnsi" w:hAnsiTheme="majorHAnsi" w:cstheme="majorHAnsi"/>
          <w:bCs/>
        </w:rPr>
        <w:t>s barreiras técnicas ao comércio são medidas utilizadas por um país ou grupo de países, em suas transações comerciais com terceiros, que contêm requisitos técnicos normativos ou regulatórios que diferem daqueles contidos em normas técnicas desenvolvidas no âmbito das organizações internacionais de normalização (ISO, IEC).</w:t>
      </w:r>
    </w:p>
    <w:p w14:paraId="1A0239E3"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2737CAC"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Se a medida contém requisitos harmônicos com a Norma Internacional isto não constitui Barreira Técnica, mas uma exigência técnica que não fere os princípios da OMC. </w:t>
      </w:r>
    </w:p>
    <w:p w14:paraId="0382D011"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C74E023"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Se a exigência de avaliação de conformidade e certificação estiver de acordo com guias e normas do sistema internacional também não constitui Barreira Técnica, mas um instrumento válido para garantir qualidade para o mercado.</w:t>
      </w:r>
    </w:p>
    <w:p w14:paraId="3AC76EE4"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FF5E1F2" w14:textId="5E70C45D" w:rsidR="00465359" w:rsidRPr="001B0516"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r w:rsidRPr="001B0516">
        <w:rPr>
          <w:rFonts w:asciiTheme="majorHAnsi" w:hAnsiTheme="majorHAnsi" w:cstheme="majorHAnsi"/>
          <w:bCs/>
        </w:rPr>
        <w:lastRenderedPageBreak/>
        <w:t>E é p</w:t>
      </w:r>
      <w:r w:rsidR="00465359" w:rsidRPr="001B0516">
        <w:rPr>
          <w:rFonts w:asciiTheme="majorHAnsi" w:hAnsiTheme="majorHAnsi" w:cstheme="majorHAnsi"/>
          <w:bCs/>
        </w:rPr>
        <w:t xml:space="preserve">or isso que muitos regulamentos se embasam em normas da ISO e da IEC!!!! </w:t>
      </w:r>
      <w:r w:rsidRPr="00B7177F">
        <w:rPr>
          <w:rFonts w:asciiTheme="majorHAnsi" w:hAnsiTheme="majorHAnsi" w:cstheme="majorHAnsi"/>
          <w:bCs/>
        </w:rPr>
        <w:t>Lembram que falamos sobre isto</w:t>
      </w:r>
      <w:r w:rsidR="00465359" w:rsidRPr="001B0516">
        <w:rPr>
          <w:rFonts w:asciiTheme="majorHAnsi" w:hAnsiTheme="majorHAnsi" w:cstheme="majorHAnsi"/>
          <w:bCs/>
        </w:rPr>
        <w:t xml:space="preserve"> </w:t>
      </w:r>
      <w:r w:rsidRPr="00B7177F">
        <w:rPr>
          <w:rFonts w:asciiTheme="majorHAnsi" w:hAnsiTheme="majorHAnsi" w:cstheme="majorHAnsi"/>
          <w:bCs/>
        </w:rPr>
        <w:t>n</w:t>
      </w:r>
      <w:r w:rsidR="00465359" w:rsidRPr="001B0516">
        <w:rPr>
          <w:rFonts w:asciiTheme="majorHAnsi" w:hAnsiTheme="majorHAnsi" w:cstheme="majorHAnsi"/>
          <w:bCs/>
        </w:rPr>
        <w:t>as outras aulas??</w:t>
      </w:r>
    </w:p>
    <w:p w14:paraId="66E9AE78"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2DD71C38" w14:textId="272A0186"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A certificação com base em normas internacionais é um exemplo de harmonização de critérios de avaliação da conformidade com outros países!</w:t>
      </w:r>
    </w:p>
    <w:p w14:paraId="7B13CB7E" w14:textId="77777777" w:rsidR="00591080"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p>
    <w:p w14:paraId="6AA3EAA1" w14:textId="42AF9510" w:rsidR="00591080"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Agora, vamos falar um pouco mais sobre o ACORDO DE BARREIRAS TÉCNICAS, que tem relação direta com a harmonização entre diferentes países!</w:t>
      </w:r>
    </w:p>
    <w:p w14:paraId="30625607"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75F078D5" w14:textId="77777777" w:rsidR="00465359" w:rsidRPr="00B7177F" w:rsidRDefault="00465359" w:rsidP="008859A6">
      <w:pPr>
        <w:pStyle w:val="Ttulo1"/>
        <w:numPr>
          <w:ilvl w:val="0"/>
          <w:numId w:val="4"/>
        </w:numPr>
        <w:tabs>
          <w:tab w:val="left" w:pos="0"/>
          <w:tab w:val="left" w:pos="426"/>
        </w:tabs>
        <w:autoSpaceDE w:val="0"/>
        <w:autoSpaceDN w:val="0"/>
        <w:adjustRightInd w:val="0"/>
        <w:spacing w:after="0" w:line="360" w:lineRule="auto"/>
        <w:ind w:left="0" w:hanging="11"/>
        <w:jc w:val="both"/>
        <w:rPr>
          <w:rFonts w:asciiTheme="majorHAnsi" w:hAnsiTheme="majorHAnsi" w:cstheme="majorHAnsi"/>
        </w:rPr>
      </w:pPr>
      <w:bookmarkStart w:id="4" w:name="_Toc519508756"/>
      <w:r w:rsidRPr="00B7177F">
        <w:rPr>
          <w:rFonts w:asciiTheme="majorHAnsi" w:hAnsiTheme="majorHAnsi" w:cstheme="majorHAnsi"/>
        </w:rPr>
        <w:t>Regulamentação e Harmonização</w:t>
      </w:r>
      <w:bookmarkEnd w:id="4"/>
    </w:p>
    <w:p w14:paraId="3457F587" w14:textId="3B74A81D" w:rsidR="00591080"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sidRPr="001B0516">
        <w:rPr>
          <w:noProof/>
          <w:lang w:eastAsia="pt-BR"/>
        </w:rPr>
        <w:drawing>
          <wp:anchor distT="0" distB="0" distL="114300" distR="114300" simplePos="0" relativeHeight="251635712" behindDoc="0" locked="0" layoutInCell="1" allowOverlap="1" wp14:anchorId="24D6BFF8" wp14:editId="5E391887">
            <wp:simplePos x="0" y="0"/>
            <wp:positionH relativeFrom="column">
              <wp:posOffset>-2540</wp:posOffset>
            </wp:positionH>
            <wp:positionV relativeFrom="paragraph">
              <wp:posOffset>257175</wp:posOffset>
            </wp:positionV>
            <wp:extent cx="2995295" cy="1969770"/>
            <wp:effectExtent l="0" t="0" r="0" b="0"/>
            <wp:wrapSquare wrapText="bothSides"/>
            <wp:docPr id="35" name="Imagem 35" descr="http://entib.org.br/entib/imagens/AC_a04_i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tib.org.br/entib/imagens/AC_a04_id1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529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5724A" w14:textId="1E08320C" w:rsidR="00465359"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Como vimos, o</w:t>
      </w:r>
      <w:r w:rsidR="00465359" w:rsidRPr="00B7177F">
        <w:rPr>
          <w:rFonts w:asciiTheme="majorHAnsi" w:hAnsiTheme="majorHAnsi" w:cstheme="majorHAnsi"/>
          <w:bCs/>
        </w:rPr>
        <w:t xml:space="preserve"> Acordo de Barreiras Técnicas ao Comércio, conhecido como TBT – </w:t>
      </w:r>
      <w:proofErr w:type="spellStart"/>
      <w:r w:rsidR="00465359" w:rsidRPr="001B0516">
        <w:rPr>
          <w:rFonts w:asciiTheme="majorHAnsi" w:hAnsiTheme="majorHAnsi" w:cstheme="majorHAnsi"/>
          <w:bCs/>
          <w:i/>
        </w:rPr>
        <w:t>Technical</w:t>
      </w:r>
      <w:proofErr w:type="spellEnd"/>
      <w:r w:rsidR="00465359" w:rsidRPr="001B0516">
        <w:rPr>
          <w:rFonts w:asciiTheme="majorHAnsi" w:hAnsiTheme="majorHAnsi" w:cstheme="majorHAnsi"/>
          <w:bCs/>
          <w:i/>
        </w:rPr>
        <w:t xml:space="preserve"> </w:t>
      </w:r>
      <w:proofErr w:type="spellStart"/>
      <w:r w:rsidR="00465359" w:rsidRPr="001B0516">
        <w:rPr>
          <w:rFonts w:asciiTheme="majorHAnsi" w:hAnsiTheme="majorHAnsi" w:cstheme="majorHAnsi"/>
          <w:bCs/>
          <w:i/>
        </w:rPr>
        <w:t>Barriers</w:t>
      </w:r>
      <w:proofErr w:type="spellEnd"/>
      <w:r w:rsidRPr="001B0516">
        <w:rPr>
          <w:rFonts w:asciiTheme="majorHAnsi" w:hAnsiTheme="majorHAnsi" w:cstheme="majorHAnsi"/>
          <w:bCs/>
          <w:i/>
        </w:rPr>
        <w:t xml:space="preserve"> </w:t>
      </w:r>
      <w:proofErr w:type="spellStart"/>
      <w:r w:rsidR="00465359" w:rsidRPr="001B0516">
        <w:rPr>
          <w:rFonts w:asciiTheme="majorHAnsi" w:hAnsiTheme="majorHAnsi" w:cstheme="majorHAnsi"/>
          <w:bCs/>
          <w:i/>
        </w:rPr>
        <w:t>to</w:t>
      </w:r>
      <w:proofErr w:type="spellEnd"/>
      <w:r w:rsidR="00465359" w:rsidRPr="001B0516">
        <w:rPr>
          <w:rFonts w:asciiTheme="majorHAnsi" w:hAnsiTheme="majorHAnsi" w:cstheme="majorHAnsi"/>
          <w:bCs/>
          <w:i/>
        </w:rPr>
        <w:t xml:space="preserve"> Trade </w:t>
      </w:r>
      <w:proofErr w:type="spellStart"/>
      <w:r w:rsidR="00465359" w:rsidRPr="001B0516">
        <w:rPr>
          <w:rFonts w:asciiTheme="majorHAnsi" w:hAnsiTheme="majorHAnsi" w:cstheme="majorHAnsi"/>
          <w:bCs/>
          <w:i/>
        </w:rPr>
        <w:t>Agreement</w:t>
      </w:r>
      <w:proofErr w:type="spellEnd"/>
      <w:r w:rsidR="00465359" w:rsidRPr="00B7177F">
        <w:rPr>
          <w:rFonts w:asciiTheme="majorHAnsi" w:hAnsiTheme="majorHAnsi" w:cstheme="majorHAnsi"/>
          <w:bCs/>
        </w:rPr>
        <w:t>, é um acordo multilateral que visa eliminar as barreiras técnicas que</w:t>
      </w:r>
      <w:r w:rsidRPr="00B7177F">
        <w:rPr>
          <w:rFonts w:asciiTheme="majorHAnsi" w:hAnsiTheme="majorHAnsi" w:cstheme="majorHAnsi"/>
          <w:bCs/>
        </w:rPr>
        <w:t xml:space="preserve"> </w:t>
      </w:r>
      <w:r w:rsidR="00465359" w:rsidRPr="00B7177F">
        <w:rPr>
          <w:rFonts w:asciiTheme="majorHAnsi" w:hAnsiTheme="majorHAnsi" w:cstheme="majorHAnsi"/>
          <w:bCs/>
        </w:rPr>
        <w:t xml:space="preserve">dificultam o comércio internacional. </w:t>
      </w:r>
    </w:p>
    <w:p w14:paraId="4C4EAFD5" w14:textId="7CF0F388" w:rsidR="00465359" w:rsidRPr="00B7177F" w:rsidRDefault="004F06FD" w:rsidP="006F5FBE">
      <w:pPr>
        <w:tabs>
          <w:tab w:val="left" w:pos="0"/>
        </w:tabs>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w:t>
      </w:r>
      <w:r w:rsidR="00591080" w:rsidRPr="00B7177F">
        <w:rPr>
          <w:rFonts w:asciiTheme="majorHAnsi" w:hAnsiTheme="majorHAnsi" w:cstheme="majorHAnsi"/>
          <w:bCs/>
        </w:rPr>
        <w:t>ste acordo, f</w:t>
      </w:r>
      <w:r w:rsidR="00465359" w:rsidRPr="00B7177F">
        <w:rPr>
          <w:rFonts w:asciiTheme="majorHAnsi" w:hAnsiTheme="majorHAnsi" w:cstheme="majorHAnsi"/>
          <w:bCs/>
        </w:rPr>
        <w:t>oi instituído na Rodada do Uruguai e é gerenciado pela OMC – Organização Mundial do Comércio. Os membros signatários do Acordo, cientes da demanda cada vez mais intensa no que diz respeito aos cumprimentos às normas internacionais e aos sistemas de avaliação da conformidade, como forma de aumentar a eficiência da produção e facilitar o curso do comércio internacional, se comprometem a trabalhar rumo à compatibilidade da regulamentação técnica, normalização e procedimentos de avaliação da conformidade.</w:t>
      </w:r>
    </w:p>
    <w:p w14:paraId="15A1575B" w14:textId="4BF73DB6"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O Acordo TBT compreende todos os produtos industriais e agrícolas, mas não se aplica</w:t>
      </w:r>
      <w:r w:rsidR="00591080" w:rsidRPr="00B7177F">
        <w:rPr>
          <w:rFonts w:asciiTheme="majorHAnsi" w:hAnsiTheme="majorHAnsi" w:cstheme="majorHAnsi"/>
          <w:bCs/>
        </w:rPr>
        <w:t xml:space="preserve"> </w:t>
      </w:r>
      <w:r w:rsidRPr="00B7177F">
        <w:rPr>
          <w:rFonts w:asciiTheme="majorHAnsi" w:hAnsiTheme="majorHAnsi" w:cstheme="majorHAnsi"/>
          <w:bCs/>
        </w:rPr>
        <w:t xml:space="preserve">às medidas fitossanitárias e sanitárias. </w:t>
      </w:r>
    </w:p>
    <w:p w14:paraId="69A0EC23"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F89FB53" w14:textId="77777777" w:rsidR="00591080"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p>
    <w:p w14:paraId="7905A4EF" w14:textId="42BBB486" w:rsidR="00591080" w:rsidRPr="00B7177F" w:rsidRDefault="00591080"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Então, vamos conhecer um pouco mais sobre o</w:t>
      </w:r>
      <w:r w:rsidR="00465359" w:rsidRPr="00B7177F">
        <w:rPr>
          <w:rFonts w:asciiTheme="majorHAnsi" w:hAnsiTheme="majorHAnsi" w:cstheme="majorHAnsi"/>
          <w:bCs/>
        </w:rPr>
        <w:t xml:space="preserve"> Acordo TBT</w:t>
      </w:r>
      <w:r w:rsidRPr="00B7177F">
        <w:rPr>
          <w:rFonts w:asciiTheme="majorHAnsi" w:hAnsiTheme="majorHAnsi" w:cstheme="majorHAnsi"/>
          <w:bCs/>
        </w:rPr>
        <w:t>...</w:t>
      </w:r>
    </w:p>
    <w:p w14:paraId="5D8FEFC0" w14:textId="360945C8" w:rsidR="00465359" w:rsidRPr="001B0516" w:rsidRDefault="00591080" w:rsidP="006F5FBE">
      <w:pPr>
        <w:tabs>
          <w:tab w:val="left" w:pos="0"/>
        </w:tabs>
        <w:autoSpaceDE w:val="0"/>
        <w:autoSpaceDN w:val="0"/>
        <w:adjustRightInd w:val="0"/>
        <w:spacing w:after="0" w:line="360" w:lineRule="auto"/>
        <w:jc w:val="both"/>
        <w:rPr>
          <w:rFonts w:asciiTheme="majorHAnsi" w:hAnsiTheme="majorHAnsi" w:cstheme="majorHAnsi"/>
          <w:b/>
          <w:bCs/>
        </w:rPr>
      </w:pPr>
      <w:r w:rsidRPr="001B0516">
        <w:rPr>
          <w:rFonts w:asciiTheme="majorHAnsi" w:hAnsiTheme="majorHAnsi" w:cstheme="majorHAnsi"/>
          <w:b/>
          <w:bCs/>
        </w:rPr>
        <w:t>O que ele faz?</w:t>
      </w:r>
    </w:p>
    <w:p w14:paraId="75ED8E4F"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5796CAD"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Estabelece regras e procedimentos relacionados ao desenvolvimento, adoção e aplicação de normas e regulamentos técnicos e procedimentos para avaliação de conformidade;</w:t>
      </w:r>
    </w:p>
    <w:p w14:paraId="0E4B0BFB"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Estimula os países a utilizarem normas internacionais onde estas forem apropriadas, mas não exige que eles mudem seus níveis de proteção como resultado da normalização;</w:t>
      </w:r>
    </w:p>
    <w:p w14:paraId="47C4A241" w14:textId="32ECC04B"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lastRenderedPageBreak/>
        <w:t>Estimula o reconhecimento mútuo de avaliações de conformidade.</w:t>
      </w:r>
    </w:p>
    <w:p w14:paraId="535A00CC" w14:textId="77777777" w:rsidR="00591080" w:rsidRPr="009036AE" w:rsidRDefault="00591080" w:rsidP="009036AE">
      <w:pPr>
        <w:tabs>
          <w:tab w:val="left" w:pos="0"/>
        </w:tabs>
        <w:autoSpaceDE w:val="0"/>
        <w:autoSpaceDN w:val="0"/>
        <w:adjustRightInd w:val="0"/>
        <w:spacing w:after="0" w:line="360" w:lineRule="auto"/>
        <w:jc w:val="both"/>
        <w:rPr>
          <w:rFonts w:asciiTheme="majorHAnsi" w:hAnsiTheme="majorHAnsi" w:cstheme="majorHAnsi"/>
          <w:bCs/>
        </w:rPr>
      </w:pPr>
    </w:p>
    <w:p w14:paraId="3235843C" w14:textId="148B36E4" w:rsidR="00465359" w:rsidRPr="009036AE" w:rsidRDefault="00591080" w:rsidP="009036AE">
      <w:pPr>
        <w:tabs>
          <w:tab w:val="left" w:pos="0"/>
        </w:tabs>
        <w:autoSpaceDE w:val="0"/>
        <w:autoSpaceDN w:val="0"/>
        <w:adjustRightInd w:val="0"/>
        <w:spacing w:after="0" w:line="360" w:lineRule="auto"/>
        <w:jc w:val="both"/>
        <w:rPr>
          <w:rFonts w:asciiTheme="majorHAnsi" w:hAnsiTheme="majorHAnsi" w:cstheme="majorHAnsi"/>
          <w:b/>
          <w:bCs/>
        </w:rPr>
      </w:pPr>
      <w:r w:rsidRPr="009036AE">
        <w:rPr>
          <w:rFonts w:asciiTheme="majorHAnsi" w:hAnsiTheme="majorHAnsi" w:cstheme="majorHAnsi"/>
          <w:b/>
          <w:bCs/>
        </w:rPr>
        <w:t>Quais s</w:t>
      </w:r>
      <w:r w:rsidR="00465359" w:rsidRPr="009036AE">
        <w:rPr>
          <w:rFonts w:asciiTheme="majorHAnsi" w:hAnsiTheme="majorHAnsi" w:cstheme="majorHAnsi"/>
          <w:b/>
          <w:bCs/>
        </w:rPr>
        <w:t>ão direitos e benefícios do Acordo TBT</w:t>
      </w:r>
      <w:r w:rsidRPr="009036AE">
        <w:rPr>
          <w:rFonts w:asciiTheme="majorHAnsi" w:hAnsiTheme="majorHAnsi" w:cstheme="majorHAnsi"/>
          <w:b/>
          <w:bCs/>
        </w:rPr>
        <w:t>?</w:t>
      </w:r>
    </w:p>
    <w:p w14:paraId="4A1EAECA"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Tratamento diferenciado especial e mais favorável para países em desenvolvimento;</w:t>
      </w:r>
    </w:p>
    <w:p w14:paraId="16244FAE"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Harmonização em regulamentos técnicos, normas e procedimentos de avaliação da conformidade, para facilitar a produção e o comércio;</w:t>
      </w:r>
    </w:p>
    <w:p w14:paraId="0A1186F4"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Outros membros não podem aplicar regulamentos técnicos, normas e procedimentos de avaliação da conformidade para criar obstáculos desnecessários para o comércio;</w:t>
      </w:r>
    </w:p>
    <w:p w14:paraId="5D72EFB8" w14:textId="3BC57DBA"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 xml:space="preserve">Transparência – conhecimento antecipado de projetos de regulamentos técnicos, normas e procedimentos de avaliação da conformidade de outros membros (uso dos </w:t>
      </w:r>
      <w:r w:rsidR="00B7177F" w:rsidRPr="009036AE">
        <w:rPr>
          <w:rFonts w:asciiTheme="majorHAnsi" w:eastAsiaTheme="minorHAnsi" w:hAnsiTheme="majorHAnsi" w:cstheme="majorHAnsi"/>
          <w:bCs/>
          <w:i/>
          <w:sz w:val="22"/>
          <w:szCs w:val="22"/>
          <w:lang w:val="pt-BR"/>
        </w:rPr>
        <w:t>Pontos focais</w:t>
      </w:r>
      <w:r w:rsidRPr="009036AE">
        <w:rPr>
          <w:rFonts w:asciiTheme="majorHAnsi" w:eastAsiaTheme="minorHAnsi" w:hAnsiTheme="majorHAnsi" w:cstheme="majorHAnsi"/>
          <w:bCs/>
          <w:sz w:val="22"/>
          <w:szCs w:val="22"/>
          <w:lang w:val="pt-BR"/>
        </w:rPr>
        <w:t xml:space="preserve"> de outros membros);</w:t>
      </w:r>
    </w:p>
    <w:p w14:paraId="1D633EB6" w14:textId="77777777" w:rsidR="00465359" w:rsidRPr="009036AE" w:rsidRDefault="00465359" w:rsidP="009036AE">
      <w:pPr>
        <w:pStyle w:val="yiv9966333950xm-5859502985012558948msolistparagraph"/>
        <w:numPr>
          <w:ilvl w:val="0"/>
          <w:numId w:val="5"/>
        </w:numPr>
        <w:tabs>
          <w:tab w:val="left" w:pos="0"/>
          <w:tab w:val="left" w:pos="426"/>
        </w:tabs>
        <w:spacing w:before="120" w:beforeAutospacing="0" w:after="240" w:afterAutospacing="0"/>
        <w:ind w:left="0" w:firstLine="0"/>
        <w:jc w:val="both"/>
        <w:rPr>
          <w:rFonts w:asciiTheme="majorHAnsi" w:eastAsiaTheme="minorHAnsi" w:hAnsiTheme="majorHAnsi" w:cstheme="majorHAnsi"/>
          <w:bCs/>
          <w:sz w:val="22"/>
          <w:szCs w:val="22"/>
          <w:lang w:val="pt-BR"/>
        </w:rPr>
      </w:pPr>
      <w:r w:rsidRPr="009036AE">
        <w:rPr>
          <w:rFonts w:asciiTheme="majorHAnsi" w:eastAsiaTheme="minorHAnsi" w:hAnsiTheme="majorHAnsi" w:cstheme="majorHAnsi"/>
          <w:bCs/>
          <w:sz w:val="22"/>
          <w:szCs w:val="22"/>
          <w:lang w:val="pt-BR"/>
        </w:rPr>
        <w:t>Consulta e solução de controvérsias.</w:t>
      </w:r>
    </w:p>
    <w:p w14:paraId="03698FEE" w14:textId="77777777" w:rsidR="00465359" w:rsidRPr="00B7177F" w:rsidRDefault="00465359" w:rsidP="006F5FBE">
      <w:pPr>
        <w:pStyle w:val="PargrafodaLista"/>
        <w:tabs>
          <w:tab w:val="left" w:pos="0"/>
        </w:tabs>
        <w:autoSpaceDE w:val="0"/>
        <w:autoSpaceDN w:val="0"/>
        <w:adjustRightInd w:val="0"/>
        <w:spacing w:after="0" w:line="360" w:lineRule="auto"/>
        <w:ind w:left="0"/>
        <w:jc w:val="both"/>
        <w:rPr>
          <w:rFonts w:asciiTheme="majorHAnsi" w:hAnsiTheme="majorHAnsi" w:cstheme="majorHAnsi"/>
          <w:bCs/>
        </w:rPr>
      </w:pPr>
    </w:p>
    <w:p w14:paraId="03C35FB4" w14:textId="0414980B" w:rsidR="00465359" w:rsidRPr="001B0516" w:rsidRDefault="00591080" w:rsidP="006F5FBE">
      <w:pPr>
        <w:tabs>
          <w:tab w:val="left" w:pos="0"/>
        </w:tabs>
        <w:autoSpaceDE w:val="0"/>
        <w:autoSpaceDN w:val="0"/>
        <w:adjustRightInd w:val="0"/>
        <w:spacing w:after="0" w:line="360" w:lineRule="auto"/>
        <w:jc w:val="both"/>
        <w:rPr>
          <w:rFonts w:asciiTheme="majorHAnsi" w:hAnsiTheme="majorHAnsi" w:cstheme="majorHAnsi"/>
          <w:b/>
          <w:bCs/>
        </w:rPr>
      </w:pPr>
      <w:r w:rsidRPr="001B0516">
        <w:rPr>
          <w:rFonts w:asciiTheme="majorHAnsi" w:hAnsiTheme="majorHAnsi" w:cstheme="majorHAnsi"/>
          <w:b/>
          <w:bCs/>
        </w:rPr>
        <w:t>E quais o</w:t>
      </w:r>
      <w:r w:rsidR="00465359" w:rsidRPr="001B0516">
        <w:rPr>
          <w:rFonts w:asciiTheme="majorHAnsi" w:hAnsiTheme="majorHAnsi" w:cstheme="majorHAnsi"/>
          <w:b/>
          <w:bCs/>
        </w:rPr>
        <w:t>s princípios fundamentais do Acordo TBT</w:t>
      </w:r>
      <w:r w:rsidRPr="001B0516">
        <w:rPr>
          <w:rFonts w:asciiTheme="majorHAnsi" w:hAnsiTheme="majorHAnsi" w:cstheme="majorHAnsi"/>
          <w:b/>
          <w:bCs/>
        </w:rPr>
        <w:t>?</w:t>
      </w:r>
    </w:p>
    <w:p w14:paraId="793B1F61"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C2FC5C5" w14:textId="39CF7697" w:rsidR="00465359"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Pr>
          <w:noProof/>
          <w:lang w:eastAsia="pt-BR"/>
        </w:rPr>
        <w:drawing>
          <wp:inline distT="0" distB="0" distL="0" distR="0" wp14:anchorId="297EF81F" wp14:editId="744747D0">
            <wp:extent cx="5579745" cy="3140119"/>
            <wp:effectExtent l="0" t="0" r="1905" b="3175"/>
            <wp:docPr id="4" name="Imagem 4" descr="http://prodsaude-entib.org.br/prodsaude/imagens/PS_ANVISA_A6__2.1_princip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ANVISA_A6__2.1_principi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3140119"/>
                    </a:xfrm>
                    <a:prstGeom prst="rect">
                      <a:avLst/>
                    </a:prstGeom>
                    <a:noFill/>
                    <a:ln>
                      <a:noFill/>
                    </a:ln>
                  </pic:spPr>
                </pic:pic>
              </a:graphicData>
            </a:graphic>
          </wp:inline>
        </w:drawing>
      </w:r>
    </w:p>
    <w:p w14:paraId="3E816647" w14:textId="77777777" w:rsidR="009036AE"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p>
    <w:p w14:paraId="78256E24" w14:textId="25198CFA" w:rsidR="00465359"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Bom, vamos</w:t>
      </w:r>
      <w:r w:rsidR="00C70249" w:rsidRPr="00B7177F">
        <w:rPr>
          <w:rFonts w:asciiTheme="majorHAnsi" w:hAnsiTheme="majorHAnsi" w:cstheme="majorHAnsi"/>
          <w:bCs/>
        </w:rPr>
        <w:t xml:space="preserve"> </w:t>
      </w:r>
      <w:r w:rsidRPr="00B7177F">
        <w:rPr>
          <w:rFonts w:asciiTheme="majorHAnsi" w:hAnsiTheme="majorHAnsi" w:cstheme="majorHAnsi"/>
          <w:bCs/>
        </w:rPr>
        <w:t>abordar cada um dos itens</w:t>
      </w:r>
      <w:r w:rsidR="00591080" w:rsidRPr="00B7177F">
        <w:rPr>
          <w:rFonts w:asciiTheme="majorHAnsi" w:hAnsiTheme="majorHAnsi" w:cstheme="majorHAnsi"/>
          <w:bCs/>
        </w:rPr>
        <w:t xml:space="preserve"> separadamente</w:t>
      </w:r>
      <w:r w:rsidRPr="00B7177F">
        <w:rPr>
          <w:rFonts w:asciiTheme="majorHAnsi" w:hAnsiTheme="majorHAnsi" w:cstheme="majorHAnsi"/>
          <w:bCs/>
        </w:rPr>
        <w:t>!!</w:t>
      </w:r>
    </w:p>
    <w:p w14:paraId="053D886A" w14:textId="77777777" w:rsidR="009036AE"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p>
    <w:p w14:paraId="24A6FD16" w14:textId="77777777" w:rsidR="009036AE"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p>
    <w:p w14:paraId="3547FFC6" w14:textId="77777777" w:rsidR="009036AE"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p>
    <w:p w14:paraId="262C0D0C" w14:textId="77777777" w:rsidR="009036AE"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p>
    <w:p w14:paraId="4EFF537D"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432B85B" w14:textId="6F9B2BD5" w:rsidR="00465359" w:rsidRPr="00B7177F" w:rsidRDefault="00465359" w:rsidP="008859A6">
      <w:pPr>
        <w:pStyle w:val="PargrafodaLista"/>
        <w:numPr>
          <w:ilvl w:val="0"/>
          <w:numId w:val="6"/>
        </w:numPr>
        <w:tabs>
          <w:tab w:val="left" w:pos="0"/>
          <w:tab w:val="left" w:pos="426"/>
        </w:tabs>
        <w:autoSpaceDE w:val="0"/>
        <w:autoSpaceDN w:val="0"/>
        <w:adjustRightInd w:val="0"/>
        <w:spacing w:after="0" w:line="360" w:lineRule="auto"/>
        <w:ind w:left="0" w:firstLine="0"/>
        <w:jc w:val="both"/>
        <w:rPr>
          <w:rFonts w:asciiTheme="majorHAnsi" w:hAnsiTheme="majorHAnsi" w:cstheme="majorHAnsi"/>
          <w:b/>
          <w:bCs/>
          <w:sz w:val="28"/>
          <w:szCs w:val="28"/>
        </w:rPr>
      </w:pPr>
      <w:r w:rsidRPr="00B7177F">
        <w:rPr>
          <w:rFonts w:asciiTheme="majorHAnsi" w:hAnsiTheme="majorHAnsi" w:cstheme="majorHAnsi"/>
          <w:b/>
          <w:bCs/>
          <w:sz w:val="28"/>
          <w:szCs w:val="28"/>
        </w:rPr>
        <w:lastRenderedPageBreak/>
        <w:t>Não-</w:t>
      </w:r>
      <w:r w:rsidR="00F21628" w:rsidRPr="00B7177F">
        <w:rPr>
          <w:rFonts w:asciiTheme="majorHAnsi" w:hAnsiTheme="majorHAnsi" w:cstheme="majorHAnsi"/>
          <w:b/>
          <w:bCs/>
          <w:sz w:val="28"/>
          <w:szCs w:val="28"/>
        </w:rPr>
        <w:t>d</w:t>
      </w:r>
      <w:r w:rsidRPr="00B7177F">
        <w:rPr>
          <w:rFonts w:asciiTheme="majorHAnsi" w:hAnsiTheme="majorHAnsi" w:cstheme="majorHAnsi"/>
          <w:b/>
          <w:bCs/>
          <w:sz w:val="28"/>
          <w:szCs w:val="28"/>
        </w:rPr>
        <w:t>iscriminação</w:t>
      </w:r>
    </w:p>
    <w:p w14:paraId="18D73BA6" w14:textId="63C1D361" w:rsidR="00465359"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41856" behindDoc="0" locked="0" layoutInCell="1" allowOverlap="1" wp14:anchorId="7B31CE2B" wp14:editId="62957A4A">
            <wp:simplePos x="0" y="0"/>
            <wp:positionH relativeFrom="column">
              <wp:posOffset>-1905</wp:posOffset>
            </wp:positionH>
            <wp:positionV relativeFrom="paragraph">
              <wp:posOffset>259987</wp:posOffset>
            </wp:positionV>
            <wp:extent cx="2765293" cy="1937657"/>
            <wp:effectExtent l="0" t="0" r="0" b="5715"/>
            <wp:wrapSquare wrapText="bothSides"/>
            <wp:docPr id="5" name="Imagem 5" descr="http://prodsaude-entib.org.br/prodsaude/imagens/PS_ANVISA_A6_2.2_igual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ANVISA_A6_2.2_igualda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5293" cy="1937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818D0" w14:textId="37041B61"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Significa conceder tratamento</w:t>
      </w:r>
      <w:r w:rsidR="008F780B" w:rsidRPr="00B7177F">
        <w:rPr>
          <w:rFonts w:asciiTheme="majorHAnsi" w:hAnsiTheme="majorHAnsi" w:cstheme="majorHAnsi"/>
          <w:bCs/>
        </w:rPr>
        <w:t>,</w:t>
      </w:r>
      <w:r w:rsidRPr="00B7177F">
        <w:rPr>
          <w:rFonts w:asciiTheme="majorHAnsi" w:hAnsiTheme="majorHAnsi" w:cstheme="majorHAnsi"/>
          <w:bCs/>
        </w:rPr>
        <w:t xml:space="preserve"> aos produtos de outros países </w:t>
      </w:r>
      <w:r w:rsidR="005B48D3">
        <w:rPr>
          <w:rFonts w:asciiTheme="majorHAnsi" w:hAnsiTheme="majorHAnsi" w:cstheme="majorHAnsi"/>
          <w:bCs/>
        </w:rPr>
        <w:t xml:space="preserve">que fazem parte do acordo da mesma maneira que é efetivado com </w:t>
      </w:r>
      <w:r w:rsidRPr="00B7177F">
        <w:rPr>
          <w:rFonts w:asciiTheme="majorHAnsi" w:hAnsiTheme="majorHAnsi" w:cstheme="majorHAnsi"/>
          <w:bCs/>
        </w:rPr>
        <w:t>produtos nacionais, como, por exemplo: a taxa cobrada no Brasil para avaliar a conformidade de um certo produto espanhol deve ser equitativa em relação à taxa cobrada para avaliar a conformidade desse mesmo produto, quando fabricado no Brasil</w:t>
      </w:r>
      <w:r w:rsidR="003C1925">
        <w:rPr>
          <w:rFonts w:asciiTheme="majorHAnsi" w:hAnsiTheme="majorHAnsi" w:cstheme="majorHAnsi"/>
          <w:bCs/>
        </w:rPr>
        <w:t>.</w:t>
      </w:r>
      <w:r w:rsidR="005B48D3">
        <w:rPr>
          <w:rFonts w:asciiTheme="majorHAnsi" w:hAnsiTheme="majorHAnsi" w:cstheme="majorHAnsi"/>
          <w:bCs/>
        </w:rPr>
        <w:t xml:space="preserve">  </w:t>
      </w:r>
    </w:p>
    <w:p w14:paraId="7B7C9E4E" w14:textId="5CBE336C"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2218CBC9" w14:textId="04843550" w:rsidR="008F780B" w:rsidRDefault="005B48D3" w:rsidP="006F5FBE">
      <w:pPr>
        <w:tabs>
          <w:tab w:val="left" w:pos="0"/>
        </w:tabs>
        <w:autoSpaceDE w:val="0"/>
        <w:autoSpaceDN w:val="0"/>
        <w:adjustRightInd w:val="0"/>
        <w:spacing w:after="0" w:line="360" w:lineRule="auto"/>
        <w:jc w:val="both"/>
        <w:rPr>
          <w:rFonts w:asciiTheme="majorHAnsi" w:hAnsiTheme="majorHAnsi" w:cstheme="majorHAnsi"/>
          <w:bCs/>
        </w:rPr>
      </w:pPr>
      <w:r w:rsidRPr="005B48D3">
        <w:rPr>
          <w:rFonts w:asciiTheme="majorHAnsi" w:hAnsiTheme="majorHAnsi" w:cstheme="majorHAnsi"/>
          <w:bCs/>
        </w:rPr>
        <w:t xml:space="preserve">Veja alguns exemplos de </w:t>
      </w:r>
      <w:r w:rsidR="008700E5">
        <w:rPr>
          <w:rFonts w:asciiTheme="majorHAnsi" w:hAnsiTheme="majorHAnsi" w:cstheme="majorHAnsi"/>
          <w:bCs/>
        </w:rPr>
        <w:t>definições</w:t>
      </w:r>
      <w:r w:rsidR="008700E5" w:rsidRPr="005B48D3">
        <w:rPr>
          <w:rFonts w:asciiTheme="majorHAnsi" w:hAnsiTheme="majorHAnsi" w:cstheme="majorHAnsi"/>
          <w:bCs/>
        </w:rPr>
        <w:t xml:space="preserve"> </w:t>
      </w:r>
      <w:r w:rsidRPr="005B48D3">
        <w:rPr>
          <w:rFonts w:asciiTheme="majorHAnsi" w:hAnsiTheme="majorHAnsi" w:cstheme="majorHAnsi"/>
          <w:bCs/>
        </w:rPr>
        <w:t xml:space="preserve">que podem </w:t>
      </w:r>
      <w:r w:rsidR="008700E5">
        <w:rPr>
          <w:rFonts w:asciiTheme="majorHAnsi" w:hAnsiTheme="majorHAnsi" w:cstheme="majorHAnsi"/>
          <w:bCs/>
        </w:rPr>
        <w:t>constar</w:t>
      </w:r>
      <w:r w:rsidRPr="005B48D3">
        <w:rPr>
          <w:rFonts w:asciiTheme="majorHAnsi" w:hAnsiTheme="majorHAnsi" w:cstheme="majorHAnsi"/>
          <w:bCs/>
        </w:rPr>
        <w:t xml:space="preserve"> nos regulamentos de avaliação da conformidade para garantir a não-discriminação:</w:t>
      </w:r>
    </w:p>
    <w:p w14:paraId="04EE6126" w14:textId="77777777" w:rsidR="003C1925" w:rsidRPr="00B7177F" w:rsidRDefault="003C1925" w:rsidP="006F5FBE">
      <w:pPr>
        <w:tabs>
          <w:tab w:val="left" w:pos="0"/>
        </w:tabs>
        <w:autoSpaceDE w:val="0"/>
        <w:autoSpaceDN w:val="0"/>
        <w:adjustRightInd w:val="0"/>
        <w:spacing w:after="0" w:line="360" w:lineRule="auto"/>
        <w:jc w:val="both"/>
        <w:rPr>
          <w:rFonts w:asciiTheme="majorHAnsi" w:hAnsiTheme="majorHAnsi" w:cstheme="majorHAnsi"/>
          <w:bCs/>
        </w:rPr>
      </w:pPr>
    </w:p>
    <w:p w14:paraId="714DA531" w14:textId="5EE04EB9" w:rsidR="00465359" w:rsidRPr="001B0516" w:rsidRDefault="00465359" w:rsidP="006F5FBE">
      <w:pPr>
        <w:tabs>
          <w:tab w:val="left" w:pos="0"/>
        </w:tabs>
        <w:autoSpaceDE w:val="0"/>
        <w:autoSpaceDN w:val="0"/>
        <w:adjustRightInd w:val="0"/>
        <w:spacing w:after="0" w:line="360" w:lineRule="auto"/>
        <w:jc w:val="both"/>
        <w:rPr>
          <w:rFonts w:asciiTheme="majorHAnsi" w:hAnsiTheme="majorHAnsi" w:cstheme="majorHAnsi"/>
          <w:b/>
          <w:bCs/>
        </w:rPr>
      </w:pPr>
      <w:r w:rsidRPr="001B0516">
        <w:rPr>
          <w:rFonts w:asciiTheme="majorHAnsi" w:hAnsiTheme="majorHAnsi" w:cstheme="majorHAnsi"/>
          <w:b/>
          <w:bCs/>
        </w:rPr>
        <w:t>Regulamento Técnico</w:t>
      </w:r>
    </w:p>
    <w:p w14:paraId="4AC74269" w14:textId="65C9F6A3"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Produtos importados não devem receber tratamento diferenciado dos nacionais.</w:t>
      </w:r>
    </w:p>
    <w:p w14:paraId="594B887D" w14:textId="3A5764D0" w:rsidR="00465359" w:rsidRPr="001B0516" w:rsidRDefault="00465359" w:rsidP="006F5FBE">
      <w:pPr>
        <w:tabs>
          <w:tab w:val="left" w:pos="0"/>
        </w:tabs>
        <w:autoSpaceDE w:val="0"/>
        <w:autoSpaceDN w:val="0"/>
        <w:adjustRightInd w:val="0"/>
        <w:spacing w:after="0" w:line="360" w:lineRule="auto"/>
        <w:jc w:val="both"/>
        <w:rPr>
          <w:rFonts w:asciiTheme="majorHAnsi" w:hAnsiTheme="majorHAnsi" w:cstheme="majorHAnsi"/>
          <w:b/>
          <w:bCs/>
        </w:rPr>
      </w:pPr>
      <w:r w:rsidRPr="001B0516">
        <w:rPr>
          <w:rFonts w:asciiTheme="majorHAnsi" w:hAnsiTheme="majorHAnsi" w:cstheme="majorHAnsi"/>
          <w:b/>
          <w:bCs/>
        </w:rPr>
        <w:t>Avaliação da Conformidade</w:t>
      </w:r>
    </w:p>
    <w:p w14:paraId="1FCA4C1E" w14:textId="529282A9" w:rsidR="005F6339"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 xml:space="preserve">Acesso </w:t>
      </w:r>
      <w:r w:rsidR="005B48D3" w:rsidRPr="00143845">
        <w:rPr>
          <w:rFonts w:asciiTheme="majorHAnsi" w:hAnsiTheme="majorHAnsi" w:cstheme="majorHAnsi"/>
          <w:bCs/>
        </w:rPr>
        <w:t xml:space="preserve">deve ser </w:t>
      </w:r>
      <w:r w:rsidRPr="00143845">
        <w:rPr>
          <w:rFonts w:asciiTheme="majorHAnsi" w:hAnsiTheme="majorHAnsi" w:cstheme="majorHAnsi"/>
          <w:bCs/>
        </w:rPr>
        <w:t>similar a nacionais e estrangeiros. Atividades de avaliação realizadas no</w:t>
      </w:r>
      <w:r w:rsidR="008F780B" w:rsidRPr="00143845">
        <w:rPr>
          <w:rFonts w:asciiTheme="majorHAnsi" w:hAnsiTheme="majorHAnsi" w:cstheme="majorHAnsi"/>
          <w:bCs/>
        </w:rPr>
        <w:t xml:space="preserve"> </w:t>
      </w:r>
      <w:r w:rsidRPr="00143845">
        <w:rPr>
          <w:rFonts w:asciiTheme="majorHAnsi" w:hAnsiTheme="majorHAnsi" w:cstheme="majorHAnsi"/>
          <w:bCs/>
        </w:rPr>
        <w:t xml:space="preserve">local. </w:t>
      </w:r>
    </w:p>
    <w:p w14:paraId="04CBA71E" w14:textId="3E80833B" w:rsidR="005F6339"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 xml:space="preserve">Procedimentos de avaliação não menos favoráveis. </w:t>
      </w:r>
    </w:p>
    <w:p w14:paraId="5008973F" w14:textId="5BFE790B"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Confidencialidade da</w:t>
      </w:r>
      <w:r w:rsidR="008F780B" w:rsidRPr="00143845">
        <w:rPr>
          <w:rFonts w:asciiTheme="majorHAnsi" w:hAnsiTheme="majorHAnsi" w:cstheme="majorHAnsi"/>
          <w:bCs/>
        </w:rPr>
        <w:t xml:space="preserve"> </w:t>
      </w:r>
      <w:r w:rsidRPr="00143845">
        <w:rPr>
          <w:rFonts w:asciiTheme="majorHAnsi" w:hAnsiTheme="majorHAnsi" w:cstheme="majorHAnsi"/>
          <w:bCs/>
        </w:rPr>
        <w:t xml:space="preserve">informação. Cobrança de taxas </w:t>
      </w:r>
      <w:r w:rsidR="005B48D3" w:rsidRPr="00143845">
        <w:rPr>
          <w:rFonts w:asciiTheme="majorHAnsi" w:hAnsiTheme="majorHAnsi" w:cstheme="majorHAnsi"/>
          <w:bCs/>
        </w:rPr>
        <w:t>equivalentes</w:t>
      </w:r>
      <w:r w:rsidRPr="00143845">
        <w:rPr>
          <w:rFonts w:asciiTheme="majorHAnsi" w:hAnsiTheme="majorHAnsi" w:cstheme="majorHAnsi"/>
          <w:bCs/>
        </w:rPr>
        <w:t>.</w:t>
      </w:r>
    </w:p>
    <w:p w14:paraId="749F1E88" w14:textId="5E8BE0B6"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Reconhecimento da Avaliação da Conformidade</w:t>
      </w:r>
    </w:p>
    <w:p w14:paraId="6E8A5DE8" w14:textId="5260A5FF" w:rsidR="00465359" w:rsidRPr="009036AE" w:rsidRDefault="00465359" w:rsidP="006F5FBE">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Participação de instituições de Avaliação da Conformidade no território de outros</w:t>
      </w:r>
      <w:r w:rsidR="008F780B" w:rsidRPr="00143845">
        <w:rPr>
          <w:rFonts w:asciiTheme="majorHAnsi" w:hAnsiTheme="majorHAnsi" w:cstheme="majorHAnsi"/>
          <w:bCs/>
        </w:rPr>
        <w:t xml:space="preserve"> </w:t>
      </w:r>
      <w:r w:rsidRPr="00143845">
        <w:rPr>
          <w:rFonts w:asciiTheme="majorHAnsi" w:hAnsiTheme="majorHAnsi" w:cstheme="majorHAnsi"/>
          <w:bCs/>
        </w:rPr>
        <w:t>membros igual àquela conferida às instituições localizadas em seu território.</w:t>
      </w:r>
    </w:p>
    <w:p w14:paraId="4D41870A"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5E66AEA" w14:textId="23B5817F" w:rsidR="00465359" w:rsidRPr="00B7177F" w:rsidRDefault="00465359" w:rsidP="008859A6">
      <w:pPr>
        <w:pStyle w:val="PargrafodaLista"/>
        <w:numPr>
          <w:ilvl w:val="0"/>
          <w:numId w:val="6"/>
        </w:numPr>
        <w:tabs>
          <w:tab w:val="left" w:pos="0"/>
          <w:tab w:val="left" w:pos="426"/>
        </w:tabs>
        <w:autoSpaceDE w:val="0"/>
        <w:autoSpaceDN w:val="0"/>
        <w:adjustRightInd w:val="0"/>
        <w:spacing w:after="0" w:line="360" w:lineRule="auto"/>
        <w:ind w:left="0" w:firstLine="0"/>
        <w:jc w:val="both"/>
        <w:rPr>
          <w:rFonts w:asciiTheme="majorHAnsi" w:hAnsiTheme="majorHAnsi" w:cstheme="majorHAnsi"/>
          <w:b/>
          <w:bCs/>
          <w:sz w:val="28"/>
          <w:szCs w:val="28"/>
        </w:rPr>
      </w:pPr>
      <w:r w:rsidRPr="00B7177F">
        <w:rPr>
          <w:rFonts w:asciiTheme="majorHAnsi" w:hAnsiTheme="majorHAnsi" w:cstheme="majorHAnsi"/>
          <w:b/>
          <w:bCs/>
          <w:sz w:val="28"/>
          <w:szCs w:val="28"/>
        </w:rPr>
        <w:t xml:space="preserve">Não </w:t>
      </w:r>
      <w:r w:rsidR="00F21628" w:rsidRPr="00B7177F">
        <w:rPr>
          <w:rFonts w:asciiTheme="majorHAnsi" w:hAnsiTheme="majorHAnsi" w:cstheme="majorHAnsi"/>
          <w:b/>
          <w:bCs/>
          <w:sz w:val="28"/>
          <w:szCs w:val="28"/>
        </w:rPr>
        <w:t>c</w:t>
      </w:r>
      <w:r w:rsidRPr="00B7177F">
        <w:rPr>
          <w:rFonts w:asciiTheme="majorHAnsi" w:hAnsiTheme="majorHAnsi" w:cstheme="majorHAnsi"/>
          <w:b/>
          <w:bCs/>
          <w:sz w:val="28"/>
          <w:szCs w:val="28"/>
        </w:rPr>
        <w:t xml:space="preserve">riação de </w:t>
      </w:r>
      <w:r w:rsidR="00F21628" w:rsidRPr="00B7177F">
        <w:rPr>
          <w:rFonts w:asciiTheme="majorHAnsi" w:hAnsiTheme="majorHAnsi" w:cstheme="majorHAnsi"/>
          <w:b/>
          <w:bCs/>
          <w:sz w:val="28"/>
          <w:szCs w:val="28"/>
        </w:rPr>
        <w:t>o</w:t>
      </w:r>
      <w:r w:rsidRPr="00B7177F">
        <w:rPr>
          <w:rFonts w:asciiTheme="majorHAnsi" w:hAnsiTheme="majorHAnsi" w:cstheme="majorHAnsi"/>
          <w:b/>
          <w:bCs/>
          <w:sz w:val="28"/>
          <w:szCs w:val="28"/>
        </w:rPr>
        <w:t xml:space="preserve">bstáculos </w:t>
      </w:r>
      <w:r w:rsidR="00F21628" w:rsidRPr="00B7177F">
        <w:rPr>
          <w:rFonts w:asciiTheme="majorHAnsi" w:hAnsiTheme="majorHAnsi" w:cstheme="majorHAnsi"/>
          <w:b/>
          <w:bCs/>
          <w:sz w:val="28"/>
          <w:szCs w:val="28"/>
        </w:rPr>
        <w:t>d</w:t>
      </w:r>
      <w:r w:rsidRPr="00B7177F">
        <w:rPr>
          <w:rFonts w:asciiTheme="majorHAnsi" w:hAnsiTheme="majorHAnsi" w:cstheme="majorHAnsi"/>
          <w:b/>
          <w:bCs/>
          <w:sz w:val="28"/>
          <w:szCs w:val="28"/>
        </w:rPr>
        <w:t xml:space="preserve">esnecessários ao </w:t>
      </w:r>
      <w:r w:rsidR="00F21628" w:rsidRPr="00B7177F">
        <w:rPr>
          <w:rFonts w:asciiTheme="majorHAnsi" w:hAnsiTheme="majorHAnsi" w:cstheme="majorHAnsi"/>
          <w:b/>
          <w:bCs/>
          <w:sz w:val="28"/>
          <w:szCs w:val="28"/>
        </w:rPr>
        <w:t>c</w:t>
      </w:r>
      <w:r w:rsidRPr="00B7177F">
        <w:rPr>
          <w:rFonts w:asciiTheme="majorHAnsi" w:hAnsiTheme="majorHAnsi" w:cstheme="majorHAnsi"/>
          <w:b/>
          <w:bCs/>
          <w:sz w:val="28"/>
          <w:szCs w:val="28"/>
        </w:rPr>
        <w:t>omércio</w:t>
      </w:r>
    </w:p>
    <w:p w14:paraId="53A07C82" w14:textId="094E8A22" w:rsidR="00465359"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9504" behindDoc="0" locked="0" layoutInCell="1" allowOverlap="1" wp14:anchorId="0DF68AD8" wp14:editId="67CE598A">
            <wp:simplePos x="0" y="0"/>
            <wp:positionH relativeFrom="column">
              <wp:posOffset>106045</wp:posOffset>
            </wp:positionH>
            <wp:positionV relativeFrom="paragraph">
              <wp:posOffset>87086</wp:posOffset>
            </wp:positionV>
            <wp:extent cx="2595245" cy="1784985"/>
            <wp:effectExtent l="0" t="0" r="0" b="5715"/>
            <wp:wrapSquare wrapText="bothSides"/>
            <wp:docPr id="6" name="Imagem 6" descr="http://prodsaude-entib.org.br/prodsaude/imagens/PS_ANVISA_A6_2.2_import_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ANVISA_A6_2.2_import_expo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524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5779" w14:textId="4A4E1E4D" w:rsidR="00465359" w:rsidRPr="00B7177F" w:rsidRDefault="004F06FD"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Significa n</w:t>
      </w:r>
      <w:r w:rsidR="00465359" w:rsidRPr="00B7177F">
        <w:rPr>
          <w:rFonts w:asciiTheme="majorHAnsi" w:hAnsiTheme="majorHAnsi" w:cstheme="majorHAnsi"/>
          <w:bCs/>
        </w:rPr>
        <w:t xml:space="preserve">ão permitir que normas, regulamentos técnicos e </w:t>
      </w:r>
      <w:r w:rsidR="005B48D3">
        <w:rPr>
          <w:rFonts w:asciiTheme="majorHAnsi" w:hAnsiTheme="majorHAnsi" w:cstheme="majorHAnsi"/>
          <w:bCs/>
        </w:rPr>
        <w:t xml:space="preserve">eventuais </w:t>
      </w:r>
      <w:r w:rsidR="00465359" w:rsidRPr="00B7177F">
        <w:rPr>
          <w:rFonts w:asciiTheme="majorHAnsi" w:hAnsiTheme="majorHAnsi" w:cstheme="majorHAnsi"/>
          <w:bCs/>
        </w:rPr>
        <w:t xml:space="preserve">procedimentos de avaliação da conformidade sejam aplicados de forma a </w:t>
      </w:r>
      <w:r w:rsidR="005B48D3">
        <w:rPr>
          <w:rFonts w:asciiTheme="majorHAnsi" w:hAnsiTheme="majorHAnsi" w:cstheme="majorHAnsi"/>
          <w:bCs/>
        </w:rPr>
        <w:t xml:space="preserve">consolidar qualquer tipo de </w:t>
      </w:r>
      <w:r w:rsidR="00465359" w:rsidRPr="00B7177F">
        <w:rPr>
          <w:rFonts w:asciiTheme="majorHAnsi" w:hAnsiTheme="majorHAnsi" w:cstheme="majorHAnsi"/>
          <w:bCs/>
        </w:rPr>
        <w:t>discriminação</w:t>
      </w:r>
      <w:r w:rsidR="009036AE">
        <w:rPr>
          <w:rFonts w:asciiTheme="majorHAnsi" w:hAnsiTheme="majorHAnsi" w:cstheme="majorHAnsi"/>
          <w:bCs/>
        </w:rPr>
        <w:t xml:space="preserve"> </w:t>
      </w:r>
      <w:r w:rsidR="00465359" w:rsidRPr="00B7177F">
        <w:rPr>
          <w:rFonts w:asciiTheme="majorHAnsi" w:hAnsiTheme="majorHAnsi" w:cstheme="majorHAnsi"/>
          <w:bCs/>
        </w:rPr>
        <w:t>injustificável, vindo a se transformar em barreiras ao comércio internacional</w:t>
      </w:r>
      <w:r w:rsidR="005B48D3">
        <w:rPr>
          <w:rFonts w:asciiTheme="majorHAnsi" w:hAnsiTheme="majorHAnsi" w:cstheme="majorHAnsi"/>
          <w:bCs/>
        </w:rPr>
        <w:t>.</w:t>
      </w:r>
    </w:p>
    <w:p w14:paraId="6989AB66" w14:textId="145629F1"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533C609D" w14:textId="4102069E" w:rsidR="005B48D3" w:rsidRDefault="005B48D3" w:rsidP="008700E5">
      <w:pPr>
        <w:pStyle w:val="PargrafodaLista"/>
        <w:tabs>
          <w:tab w:val="left" w:pos="0"/>
          <w:tab w:val="left" w:pos="426"/>
        </w:tabs>
        <w:autoSpaceDE w:val="0"/>
        <w:autoSpaceDN w:val="0"/>
        <w:adjustRightInd w:val="0"/>
        <w:spacing w:after="0" w:line="360" w:lineRule="auto"/>
        <w:ind w:left="0"/>
        <w:jc w:val="both"/>
      </w:pPr>
      <w:r w:rsidRPr="008700E5">
        <w:rPr>
          <w:rFonts w:asciiTheme="majorHAnsi" w:hAnsiTheme="majorHAnsi" w:cstheme="majorHAnsi"/>
          <w:bCs/>
        </w:rPr>
        <w:lastRenderedPageBreak/>
        <w:t xml:space="preserve">Veja alguns exemplos de </w:t>
      </w:r>
      <w:r w:rsidR="008700E5" w:rsidRPr="008700E5">
        <w:rPr>
          <w:rFonts w:asciiTheme="majorHAnsi" w:hAnsiTheme="majorHAnsi" w:cstheme="majorHAnsi"/>
          <w:bCs/>
        </w:rPr>
        <w:t>definições</w:t>
      </w:r>
      <w:r w:rsidRPr="008700E5">
        <w:rPr>
          <w:rFonts w:asciiTheme="majorHAnsi" w:hAnsiTheme="majorHAnsi" w:cstheme="majorHAnsi"/>
          <w:bCs/>
        </w:rPr>
        <w:t xml:space="preserve"> que podem </w:t>
      </w:r>
      <w:r w:rsidR="008700E5" w:rsidRPr="008700E5">
        <w:rPr>
          <w:rFonts w:asciiTheme="majorHAnsi" w:hAnsiTheme="majorHAnsi" w:cstheme="majorHAnsi"/>
          <w:bCs/>
        </w:rPr>
        <w:t>constar</w:t>
      </w:r>
      <w:r w:rsidRPr="008700E5">
        <w:rPr>
          <w:rFonts w:asciiTheme="majorHAnsi" w:hAnsiTheme="majorHAnsi" w:cstheme="majorHAnsi"/>
          <w:bCs/>
        </w:rPr>
        <w:t xml:space="preserve"> nos regulamentos de avaliação da conformidade para garantir a </w:t>
      </w:r>
      <w:r w:rsidR="008700E5">
        <w:rPr>
          <w:rFonts w:asciiTheme="majorHAnsi" w:hAnsiTheme="majorHAnsi" w:cstheme="majorHAnsi"/>
          <w:bCs/>
        </w:rPr>
        <w:t>n</w:t>
      </w:r>
      <w:r w:rsidR="008700E5" w:rsidRPr="008700E5">
        <w:rPr>
          <w:rFonts w:asciiTheme="majorHAnsi" w:hAnsiTheme="majorHAnsi" w:cstheme="majorHAnsi"/>
          <w:bCs/>
        </w:rPr>
        <w:t>ão criação de obstáculos desnecessários ao comércio</w:t>
      </w:r>
      <w:r w:rsidR="008700E5">
        <w:rPr>
          <w:rFonts w:asciiTheme="majorHAnsi" w:hAnsiTheme="majorHAnsi" w:cstheme="majorHAnsi"/>
          <w:bCs/>
        </w:rPr>
        <w:t>:</w:t>
      </w:r>
      <w:r>
        <w:t xml:space="preserve"> </w:t>
      </w:r>
    </w:p>
    <w:p w14:paraId="6A430AAD" w14:textId="77777777" w:rsidR="005B48D3" w:rsidRDefault="005B48D3" w:rsidP="006F5FBE">
      <w:pPr>
        <w:tabs>
          <w:tab w:val="left" w:pos="0"/>
        </w:tabs>
        <w:autoSpaceDE w:val="0"/>
        <w:autoSpaceDN w:val="0"/>
        <w:adjustRightInd w:val="0"/>
        <w:spacing w:after="0" w:line="360" w:lineRule="auto"/>
        <w:jc w:val="both"/>
        <w:rPr>
          <w:rFonts w:asciiTheme="majorHAnsi" w:hAnsiTheme="majorHAnsi" w:cstheme="majorHAnsi"/>
          <w:bCs/>
        </w:rPr>
      </w:pPr>
    </w:p>
    <w:p w14:paraId="3B084EFB" w14:textId="77777777" w:rsidR="00465359" w:rsidRPr="008700E5" w:rsidRDefault="00465359" w:rsidP="006F5FBE">
      <w:pPr>
        <w:tabs>
          <w:tab w:val="left" w:pos="0"/>
        </w:tabs>
        <w:autoSpaceDE w:val="0"/>
        <w:autoSpaceDN w:val="0"/>
        <w:adjustRightInd w:val="0"/>
        <w:spacing w:after="0" w:line="360" w:lineRule="auto"/>
        <w:jc w:val="both"/>
        <w:rPr>
          <w:rFonts w:asciiTheme="majorHAnsi" w:hAnsiTheme="majorHAnsi" w:cstheme="majorHAnsi"/>
          <w:b/>
          <w:bCs/>
        </w:rPr>
      </w:pPr>
      <w:r w:rsidRPr="001B0516">
        <w:rPr>
          <w:rFonts w:asciiTheme="majorHAnsi" w:hAnsiTheme="majorHAnsi" w:cstheme="majorHAnsi"/>
          <w:b/>
          <w:bCs/>
        </w:rPr>
        <w:t>Regulamento Técnico</w:t>
      </w:r>
    </w:p>
    <w:p w14:paraId="239BD9B8" w14:textId="49EA19F0"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Não podem ser elaborados, adotados ou aplicados com efeito de criar obstáculos.</w:t>
      </w:r>
    </w:p>
    <w:p w14:paraId="2CFC3F23" w14:textId="34F1E07C"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Não devem ser mantidos se as circunstâncias e objetivo que lhes deram origem deixarem de existir.</w:t>
      </w:r>
    </w:p>
    <w:p w14:paraId="640EECA4" w14:textId="77777777" w:rsidR="00465359" w:rsidRPr="008700E5" w:rsidRDefault="00465359" w:rsidP="006F5FBE">
      <w:pPr>
        <w:tabs>
          <w:tab w:val="left" w:pos="0"/>
        </w:tabs>
        <w:autoSpaceDE w:val="0"/>
        <w:autoSpaceDN w:val="0"/>
        <w:adjustRightInd w:val="0"/>
        <w:spacing w:after="0" w:line="360" w:lineRule="auto"/>
        <w:jc w:val="both"/>
        <w:rPr>
          <w:rFonts w:asciiTheme="majorHAnsi" w:hAnsiTheme="majorHAnsi" w:cstheme="majorHAnsi"/>
          <w:b/>
          <w:bCs/>
        </w:rPr>
      </w:pPr>
      <w:r w:rsidRPr="008700E5">
        <w:rPr>
          <w:rFonts w:asciiTheme="majorHAnsi" w:hAnsiTheme="majorHAnsi" w:cstheme="majorHAnsi"/>
          <w:b/>
          <w:bCs/>
        </w:rPr>
        <w:t>Procedimento de Avaliação da Conformidade</w:t>
      </w:r>
    </w:p>
    <w:p w14:paraId="31859520" w14:textId="525202BB"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Não podem ser elaborados, adotados ou aplicados com efeito de criar obstáculos.</w:t>
      </w:r>
    </w:p>
    <w:p w14:paraId="6CB6BD05" w14:textId="2F3FAA1C"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Informações solicitadas limitem-se ao necessário para avaliar a conformidade e determinar taxas.</w:t>
      </w:r>
    </w:p>
    <w:p w14:paraId="397E6533" w14:textId="386DB669"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Localização da instalação e coleta de amostras não causem inconveniente aos solicitantes ou seus agentes.</w:t>
      </w:r>
    </w:p>
    <w:p w14:paraId="40FD1D16" w14:textId="63FBA37F" w:rsidR="00465359" w:rsidRPr="00143845"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143845">
        <w:rPr>
          <w:rFonts w:asciiTheme="majorHAnsi" w:hAnsiTheme="majorHAnsi" w:cstheme="majorHAnsi"/>
          <w:bCs/>
        </w:rPr>
        <w:t>Sempre que as especificações de um produto sejam modificadas, os procedimentos de avaliação serão limitados ao necessário, determinando assim que existe confiança suficiente e que o produto ainda satisfaz os regulamentos técnicos ou as normas em questão.</w:t>
      </w:r>
    </w:p>
    <w:p w14:paraId="49519A60"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5A9C365B" w14:textId="77777777" w:rsidR="00465359" w:rsidRPr="00B7177F" w:rsidRDefault="00465359" w:rsidP="008859A6">
      <w:pPr>
        <w:pStyle w:val="PargrafodaLista"/>
        <w:numPr>
          <w:ilvl w:val="0"/>
          <w:numId w:val="6"/>
        </w:numPr>
        <w:tabs>
          <w:tab w:val="left" w:pos="0"/>
          <w:tab w:val="left" w:pos="426"/>
        </w:tabs>
        <w:autoSpaceDE w:val="0"/>
        <w:autoSpaceDN w:val="0"/>
        <w:adjustRightInd w:val="0"/>
        <w:spacing w:after="0" w:line="360" w:lineRule="auto"/>
        <w:ind w:left="0" w:firstLine="0"/>
        <w:jc w:val="both"/>
        <w:rPr>
          <w:rFonts w:asciiTheme="majorHAnsi" w:hAnsiTheme="majorHAnsi" w:cstheme="majorHAnsi"/>
          <w:bCs/>
        </w:rPr>
      </w:pPr>
      <w:r w:rsidRPr="00B7177F">
        <w:rPr>
          <w:rFonts w:asciiTheme="majorHAnsi" w:hAnsiTheme="majorHAnsi" w:cstheme="majorHAnsi"/>
          <w:b/>
          <w:bCs/>
          <w:sz w:val="28"/>
          <w:szCs w:val="28"/>
        </w:rPr>
        <w:t>Harmonização</w:t>
      </w:r>
    </w:p>
    <w:p w14:paraId="35DE26F6" w14:textId="427EA59E" w:rsidR="00465359" w:rsidRPr="00B7177F" w:rsidRDefault="009036AE" w:rsidP="006F5FBE">
      <w:pPr>
        <w:pStyle w:val="PargrafodaLista"/>
        <w:tabs>
          <w:tab w:val="left" w:pos="0"/>
        </w:tabs>
        <w:autoSpaceDE w:val="0"/>
        <w:autoSpaceDN w:val="0"/>
        <w:adjustRightInd w:val="0"/>
        <w:spacing w:after="0" w:line="360" w:lineRule="auto"/>
        <w:ind w:left="0"/>
        <w:jc w:val="both"/>
        <w:rPr>
          <w:rFonts w:asciiTheme="majorHAnsi" w:hAnsiTheme="majorHAnsi" w:cstheme="majorHAnsi"/>
          <w:bCs/>
        </w:rPr>
      </w:pPr>
      <w:r>
        <w:rPr>
          <w:noProof/>
          <w:lang w:eastAsia="pt-BR"/>
        </w:rPr>
        <w:drawing>
          <wp:anchor distT="0" distB="0" distL="114300" distR="114300" simplePos="0" relativeHeight="251670528" behindDoc="0" locked="0" layoutInCell="1" allowOverlap="1" wp14:anchorId="05A769C1" wp14:editId="7973D0B2">
            <wp:simplePos x="0" y="0"/>
            <wp:positionH relativeFrom="column">
              <wp:posOffset>-2540</wp:posOffset>
            </wp:positionH>
            <wp:positionV relativeFrom="paragraph">
              <wp:posOffset>259715</wp:posOffset>
            </wp:positionV>
            <wp:extent cx="3040380" cy="2209800"/>
            <wp:effectExtent l="0" t="0" r="7620" b="0"/>
            <wp:wrapSquare wrapText="bothSides"/>
            <wp:docPr id="21" name="Imagem 21" descr="http://prodsaude-entib.org.br/prodsaude/imagens/PS_ANVISA_A6_2.2_proced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ANVISA_A6_2.2_procedimen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38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98668" w14:textId="0A8C46A4" w:rsidR="00465359" w:rsidRPr="00B7177F" w:rsidRDefault="004F06FD"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Significa n</w:t>
      </w:r>
      <w:r w:rsidR="00465359" w:rsidRPr="00B7177F">
        <w:rPr>
          <w:rFonts w:asciiTheme="majorHAnsi" w:hAnsiTheme="majorHAnsi" w:cstheme="majorHAnsi"/>
          <w:bCs/>
        </w:rPr>
        <w:t>ivelar conceitos, sistemas, normas,</w:t>
      </w:r>
      <w:r w:rsidR="005B48D3">
        <w:rPr>
          <w:rFonts w:asciiTheme="majorHAnsi" w:hAnsiTheme="majorHAnsi" w:cstheme="majorHAnsi"/>
          <w:bCs/>
        </w:rPr>
        <w:t xml:space="preserve"> procedimentos, sistemáticas</w:t>
      </w:r>
      <w:r w:rsidR="00143845">
        <w:rPr>
          <w:rFonts w:asciiTheme="majorHAnsi" w:hAnsiTheme="majorHAnsi" w:cstheme="majorHAnsi"/>
          <w:bCs/>
        </w:rPr>
        <w:t xml:space="preserve"> e</w:t>
      </w:r>
      <w:r w:rsidR="005B48D3">
        <w:rPr>
          <w:rFonts w:asciiTheme="majorHAnsi" w:hAnsiTheme="majorHAnsi" w:cstheme="majorHAnsi"/>
          <w:bCs/>
        </w:rPr>
        <w:t xml:space="preserve"> </w:t>
      </w:r>
      <w:proofErr w:type="spellStart"/>
      <w:r w:rsidR="00143845" w:rsidRPr="00B7177F">
        <w:rPr>
          <w:rFonts w:asciiTheme="majorHAnsi" w:hAnsiTheme="majorHAnsi" w:cstheme="majorHAnsi"/>
          <w:bCs/>
        </w:rPr>
        <w:t>etc</w:t>
      </w:r>
      <w:proofErr w:type="spellEnd"/>
      <w:r w:rsidR="00143845">
        <w:rPr>
          <w:rFonts w:asciiTheme="majorHAnsi" w:hAnsiTheme="majorHAnsi" w:cstheme="majorHAnsi"/>
          <w:bCs/>
        </w:rPr>
        <w:t>,</w:t>
      </w:r>
      <w:r w:rsidR="00465359" w:rsidRPr="00B7177F">
        <w:rPr>
          <w:rFonts w:asciiTheme="majorHAnsi" w:hAnsiTheme="majorHAnsi" w:cstheme="majorHAnsi"/>
          <w:bCs/>
        </w:rPr>
        <w:t xml:space="preserve"> pelo uso de normas internacionais; aceitar como equivalentes regulamentos técnicos e procedimentos de avaliação de conformidade de outros países membros por meio de acordos de reconhecimento mútuo</w:t>
      </w:r>
      <w:r w:rsidR="005B48D3">
        <w:rPr>
          <w:rFonts w:asciiTheme="majorHAnsi" w:hAnsiTheme="majorHAnsi" w:cstheme="majorHAnsi"/>
          <w:bCs/>
        </w:rPr>
        <w:t>, para garantir a harmonização do processo</w:t>
      </w:r>
      <w:r w:rsidR="00465359" w:rsidRPr="00B7177F">
        <w:rPr>
          <w:rFonts w:asciiTheme="majorHAnsi" w:hAnsiTheme="majorHAnsi" w:cstheme="majorHAnsi"/>
          <w:bCs/>
        </w:rPr>
        <w:t>.</w:t>
      </w:r>
    </w:p>
    <w:p w14:paraId="2696FF6D" w14:textId="77777777" w:rsidR="005B48D3" w:rsidRDefault="005B48D3" w:rsidP="006F5FBE">
      <w:pPr>
        <w:tabs>
          <w:tab w:val="left" w:pos="0"/>
        </w:tabs>
        <w:autoSpaceDE w:val="0"/>
        <w:autoSpaceDN w:val="0"/>
        <w:adjustRightInd w:val="0"/>
        <w:spacing w:after="0" w:line="360" w:lineRule="auto"/>
        <w:jc w:val="both"/>
        <w:rPr>
          <w:rFonts w:asciiTheme="majorHAnsi" w:hAnsiTheme="majorHAnsi" w:cstheme="majorHAnsi"/>
          <w:bCs/>
        </w:rPr>
      </w:pPr>
    </w:p>
    <w:p w14:paraId="6A015B1B" w14:textId="5909B71F" w:rsidR="005B48D3" w:rsidRDefault="005B48D3" w:rsidP="005B48D3">
      <w:pPr>
        <w:tabs>
          <w:tab w:val="left" w:pos="0"/>
        </w:tabs>
        <w:autoSpaceDE w:val="0"/>
        <w:autoSpaceDN w:val="0"/>
        <w:adjustRightInd w:val="0"/>
        <w:spacing w:after="0" w:line="360" w:lineRule="auto"/>
        <w:jc w:val="both"/>
        <w:rPr>
          <w:rFonts w:asciiTheme="majorHAnsi" w:hAnsiTheme="majorHAnsi" w:cstheme="majorHAnsi"/>
          <w:bCs/>
        </w:rPr>
      </w:pPr>
      <w:r w:rsidRPr="005B48D3">
        <w:rPr>
          <w:rFonts w:asciiTheme="majorHAnsi" w:hAnsiTheme="majorHAnsi" w:cstheme="majorHAnsi"/>
          <w:bCs/>
        </w:rPr>
        <w:t xml:space="preserve">Veja alguns exemplos de </w:t>
      </w:r>
      <w:r w:rsidR="00143845">
        <w:rPr>
          <w:rFonts w:asciiTheme="majorHAnsi" w:hAnsiTheme="majorHAnsi" w:cstheme="majorHAnsi"/>
          <w:bCs/>
        </w:rPr>
        <w:t>definições</w:t>
      </w:r>
      <w:r w:rsidRPr="005B48D3">
        <w:rPr>
          <w:rFonts w:asciiTheme="majorHAnsi" w:hAnsiTheme="majorHAnsi" w:cstheme="majorHAnsi"/>
          <w:bCs/>
        </w:rPr>
        <w:t xml:space="preserve"> que podem </w:t>
      </w:r>
      <w:r w:rsidR="00143845">
        <w:rPr>
          <w:rFonts w:asciiTheme="majorHAnsi" w:hAnsiTheme="majorHAnsi" w:cstheme="majorHAnsi"/>
          <w:bCs/>
        </w:rPr>
        <w:t>constar</w:t>
      </w:r>
      <w:r w:rsidRPr="005B48D3">
        <w:rPr>
          <w:rFonts w:asciiTheme="majorHAnsi" w:hAnsiTheme="majorHAnsi" w:cstheme="majorHAnsi"/>
          <w:bCs/>
        </w:rPr>
        <w:t xml:space="preserve"> nos regulamentos de avaliação da conformidade para garantir a </w:t>
      </w:r>
      <w:r w:rsidR="00143845" w:rsidRPr="00143845">
        <w:rPr>
          <w:rFonts w:asciiTheme="majorHAnsi" w:hAnsiTheme="majorHAnsi" w:cstheme="majorHAnsi"/>
          <w:bCs/>
        </w:rPr>
        <w:t>Harmonização</w:t>
      </w:r>
      <w:r w:rsidRPr="005B48D3">
        <w:rPr>
          <w:rFonts w:asciiTheme="majorHAnsi" w:hAnsiTheme="majorHAnsi" w:cstheme="majorHAnsi"/>
          <w:bCs/>
        </w:rPr>
        <w:t>:</w:t>
      </w:r>
      <w:r>
        <w:rPr>
          <w:rFonts w:asciiTheme="majorHAnsi" w:hAnsiTheme="majorHAnsi" w:cstheme="majorHAnsi"/>
          <w:bCs/>
        </w:rPr>
        <w:t xml:space="preserve"> </w:t>
      </w:r>
    </w:p>
    <w:p w14:paraId="64C30D6E" w14:textId="77777777" w:rsidR="00143845" w:rsidRDefault="00143845" w:rsidP="005B48D3">
      <w:pPr>
        <w:tabs>
          <w:tab w:val="left" w:pos="0"/>
        </w:tabs>
        <w:autoSpaceDE w:val="0"/>
        <w:autoSpaceDN w:val="0"/>
        <w:adjustRightInd w:val="0"/>
        <w:spacing w:after="0" w:line="360" w:lineRule="auto"/>
        <w:jc w:val="both"/>
        <w:rPr>
          <w:rFonts w:asciiTheme="majorHAnsi" w:hAnsiTheme="majorHAnsi" w:cstheme="majorHAnsi"/>
          <w:bCs/>
        </w:rPr>
      </w:pPr>
    </w:p>
    <w:p w14:paraId="29E727C1" w14:textId="77777777" w:rsidR="00143845" w:rsidRDefault="00143845" w:rsidP="005B48D3">
      <w:pPr>
        <w:tabs>
          <w:tab w:val="left" w:pos="0"/>
        </w:tabs>
        <w:autoSpaceDE w:val="0"/>
        <w:autoSpaceDN w:val="0"/>
        <w:adjustRightInd w:val="0"/>
        <w:spacing w:after="0" w:line="360" w:lineRule="auto"/>
        <w:jc w:val="both"/>
        <w:rPr>
          <w:rFonts w:asciiTheme="majorHAnsi" w:hAnsiTheme="majorHAnsi" w:cstheme="majorHAnsi"/>
          <w:bCs/>
        </w:rPr>
      </w:pPr>
    </w:p>
    <w:p w14:paraId="6B1A3299" w14:textId="77777777" w:rsidR="009036AE" w:rsidRDefault="009036AE" w:rsidP="005B48D3">
      <w:pPr>
        <w:tabs>
          <w:tab w:val="left" w:pos="0"/>
        </w:tabs>
        <w:autoSpaceDE w:val="0"/>
        <w:autoSpaceDN w:val="0"/>
        <w:adjustRightInd w:val="0"/>
        <w:spacing w:after="0" w:line="360" w:lineRule="auto"/>
        <w:jc w:val="both"/>
        <w:rPr>
          <w:rFonts w:asciiTheme="majorHAnsi" w:hAnsiTheme="majorHAnsi" w:cstheme="majorHAnsi"/>
          <w:bCs/>
        </w:rPr>
      </w:pPr>
    </w:p>
    <w:p w14:paraId="400EAAAA" w14:textId="77777777" w:rsidR="005B48D3" w:rsidRDefault="005B48D3" w:rsidP="005B48D3">
      <w:pPr>
        <w:tabs>
          <w:tab w:val="left" w:pos="0"/>
        </w:tabs>
        <w:autoSpaceDE w:val="0"/>
        <w:autoSpaceDN w:val="0"/>
        <w:adjustRightInd w:val="0"/>
        <w:spacing w:after="0" w:line="360" w:lineRule="auto"/>
        <w:jc w:val="both"/>
        <w:rPr>
          <w:rFonts w:asciiTheme="majorHAnsi" w:hAnsiTheme="majorHAnsi" w:cstheme="majorHAnsi"/>
          <w:bCs/>
        </w:rPr>
      </w:pPr>
    </w:p>
    <w:p w14:paraId="51110581" w14:textId="37C5F32C" w:rsidR="005B48D3" w:rsidRPr="00143845" w:rsidRDefault="005B48D3" w:rsidP="006F5FBE">
      <w:pPr>
        <w:tabs>
          <w:tab w:val="left" w:pos="0"/>
        </w:tabs>
        <w:autoSpaceDE w:val="0"/>
        <w:autoSpaceDN w:val="0"/>
        <w:adjustRightInd w:val="0"/>
        <w:spacing w:after="0" w:line="360" w:lineRule="auto"/>
        <w:jc w:val="both"/>
        <w:rPr>
          <w:rFonts w:asciiTheme="majorHAnsi" w:hAnsiTheme="majorHAnsi" w:cstheme="majorHAnsi"/>
          <w:b/>
          <w:bCs/>
        </w:rPr>
      </w:pPr>
      <w:r w:rsidRPr="00143845">
        <w:rPr>
          <w:rFonts w:asciiTheme="majorHAnsi" w:hAnsiTheme="majorHAnsi" w:cstheme="majorHAnsi"/>
          <w:b/>
          <w:bCs/>
        </w:rPr>
        <w:lastRenderedPageBreak/>
        <w:t>Normas e Guias</w:t>
      </w:r>
      <w:r>
        <w:rPr>
          <w:rFonts w:asciiTheme="majorHAnsi" w:hAnsiTheme="majorHAnsi" w:cstheme="majorHAnsi"/>
          <w:b/>
          <w:bCs/>
        </w:rPr>
        <w:t xml:space="preserve"> internacionais</w:t>
      </w:r>
      <w:r w:rsidRPr="00143845">
        <w:rPr>
          <w:rFonts w:asciiTheme="majorHAnsi" w:hAnsiTheme="majorHAnsi" w:cstheme="majorHAnsi"/>
          <w:b/>
          <w:bCs/>
        </w:rPr>
        <w:t>:</w:t>
      </w:r>
    </w:p>
    <w:p w14:paraId="026240E2" w14:textId="77777777" w:rsidR="00465359" w:rsidRPr="00B7177F"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B7177F">
        <w:rPr>
          <w:rFonts w:asciiTheme="majorHAnsi" w:hAnsiTheme="majorHAnsi" w:cstheme="majorHAnsi"/>
          <w:bCs/>
        </w:rPr>
        <w:t>Encorajar a harmonização de procedimentos para avaliação da conformidade por intermédio do uso de guias e recomendações internacionais.</w:t>
      </w:r>
    </w:p>
    <w:p w14:paraId="4D5133E5" w14:textId="325C3487" w:rsidR="00465359" w:rsidRPr="00B7177F" w:rsidRDefault="00465359" w:rsidP="008859A6">
      <w:pPr>
        <w:pStyle w:val="PargrafodaLista"/>
        <w:numPr>
          <w:ilvl w:val="0"/>
          <w:numId w:val="8"/>
        </w:numPr>
        <w:tabs>
          <w:tab w:val="left" w:pos="0"/>
          <w:tab w:val="left" w:pos="567"/>
        </w:tabs>
        <w:autoSpaceDE w:val="0"/>
        <w:autoSpaceDN w:val="0"/>
        <w:adjustRightInd w:val="0"/>
        <w:spacing w:after="0" w:line="360" w:lineRule="auto"/>
        <w:ind w:left="284" w:hanging="11"/>
        <w:jc w:val="both"/>
        <w:rPr>
          <w:rFonts w:asciiTheme="majorHAnsi" w:hAnsiTheme="majorHAnsi" w:cstheme="majorHAnsi"/>
          <w:bCs/>
        </w:rPr>
      </w:pPr>
      <w:r w:rsidRPr="00B7177F">
        <w:rPr>
          <w:rFonts w:asciiTheme="majorHAnsi" w:hAnsiTheme="majorHAnsi" w:cstheme="majorHAnsi"/>
          <w:bCs/>
        </w:rPr>
        <w:t>Encorajar a harmonização por meio da aceitação dos resultados de procedimentos</w:t>
      </w:r>
      <w:r w:rsidR="004F06FD" w:rsidRPr="00B7177F">
        <w:rPr>
          <w:rFonts w:asciiTheme="majorHAnsi" w:hAnsiTheme="majorHAnsi" w:cstheme="majorHAnsi"/>
          <w:bCs/>
        </w:rPr>
        <w:t xml:space="preserve"> </w:t>
      </w:r>
      <w:r w:rsidRPr="00B7177F">
        <w:rPr>
          <w:rFonts w:asciiTheme="majorHAnsi" w:hAnsiTheme="majorHAnsi" w:cstheme="majorHAnsi"/>
          <w:bCs/>
        </w:rPr>
        <w:t>de avaliação da conformidade em outros membros.</w:t>
      </w:r>
    </w:p>
    <w:p w14:paraId="3F40BCD2"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1989BF5" w14:textId="19F87813" w:rsidR="00465359" w:rsidRPr="00B7177F" w:rsidRDefault="00465359" w:rsidP="008859A6">
      <w:pPr>
        <w:pStyle w:val="PargrafodaLista"/>
        <w:numPr>
          <w:ilvl w:val="0"/>
          <w:numId w:val="6"/>
        </w:numPr>
        <w:tabs>
          <w:tab w:val="left" w:pos="0"/>
          <w:tab w:val="left" w:pos="426"/>
        </w:tabs>
        <w:autoSpaceDE w:val="0"/>
        <w:autoSpaceDN w:val="0"/>
        <w:adjustRightInd w:val="0"/>
        <w:spacing w:after="0" w:line="360" w:lineRule="auto"/>
        <w:ind w:left="0" w:firstLine="0"/>
        <w:jc w:val="both"/>
        <w:rPr>
          <w:rFonts w:asciiTheme="majorHAnsi" w:hAnsiTheme="majorHAnsi" w:cstheme="majorHAnsi"/>
          <w:b/>
          <w:bCs/>
          <w:sz w:val="28"/>
          <w:szCs w:val="28"/>
        </w:rPr>
      </w:pPr>
      <w:r w:rsidRPr="00B7177F">
        <w:rPr>
          <w:rFonts w:asciiTheme="majorHAnsi" w:hAnsiTheme="majorHAnsi" w:cstheme="majorHAnsi"/>
          <w:b/>
          <w:bCs/>
          <w:sz w:val="28"/>
          <w:szCs w:val="28"/>
        </w:rPr>
        <w:t>Transparência</w:t>
      </w:r>
    </w:p>
    <w:p w14:paraId="46A3CD69" w14:textId="6C233B14" w:rsidR="00465359" w:rsidRPr="00B7177F" w:rsidRDefault="009036AE" w:rsidP="006F5FBE">
      <w:pPr>
        <w:tabs>
          <w:tab w:val="left" w:pos="0"/>
        </w:tabs>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72576" behindDoc="0" locked="0" layoutInCell="1" allowOverlap="1" wp14:anchorId="7AF8D04F" wp14:editId="743F0B1A">
            <wp:simplePos x="0" y="0"/>
            <wp:positionH relativeFrom="column">
              <wp:posOffset>-2540</wp:posOffset>
            </wp:positionH>
            <wp:positionV relativeFrom="paragraph">
              <wp:posOffset>254000</wp:posOffset>
            </wp:positionV>
            <wp:extent cx="2862580" cy="2225040"/>
            <wp:effectExtent l="0" t="0" r="0" b="3810"/>
            <wp:wrapSquare wrapText="bothSides"/>
            <wp:docPr id="22" name="Imagem 22" descr="http://prodsaude-entib.org.br/prodsaude/imagens/PS_ANVISA_A6_2.2_tra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ANVISA_A6_2.2_trans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258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C12F5" w14:textId="1487615D" w:rsidR="00465359" w:rsidRPr="00B7177F" w:rsidRDefault="002877AD" w:rsidP="006F5FBE">
      <w:pPr>
        <w:tabs>
          <w:tab w:val="left" w:pos="0"/>
        </w:tabs>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Neste caso, transparência s</w:t>
      </w:r>
      <w:r w:rsidR="004F06FD" w:rsidRPr="00B7177F">
        <w:rPr>
          <w:rFonts w:asciiTheme="majorHAnsi" w:hAnsiTheme="majorHAnsi" w:cstheme="majorHAnsi"/>
          <w:bCs/>
        </w:rPr>
        <w:t xml:space="preserve">ignifica disponibilizar </w:t>
      </w:r>
      <w:r w:rsidR="005B48D3">
        <w:rPr>
          <w:rFonts w:asciiTheme="majorHAnsi" w:hAnsiTheme="majorHAnsi" w:cstheme="majorHAnsi"/>
          <w:bCs/>
        </w:rPr>
        <w:t>conhecimento</w:t>
      </w:r>
      <w:r w:rsidR="005B48D3" w:rsidRPr="00B7177F">
        <w:rPr>
          <w:rFonts w:asciiTheme="majorHAnsi" w:hAnsiTheme="majorHAnsi" w:cstheme="majorHAnsi"/>
          <w:bCs/>
        </w:rPr>
        <w:t xml:space="preserve"> </w:t>
      </w:r>
      <w:r w:rsidR="00465359" w:rsidRPr="00B7177F">
        <w:rPr>
          <w:rFonts w:asciiTheme="majorHAnsi" w:hAnsiTheme="majorHAnsi" w:cstheme="majorHAnsi"/>
          <w:bCs/>
        </w:rPr>
        <w:t xml:space="preserve">e assistência por meio do estabelecimento de centros de informação </w:t>
      </w:r>
      <w:r w:rsidR="005B48D3">
        <w:rPr>
          <w:rFonts w:asciiTheme="majorHAnsi" w:hAnsiTheme="majorHAnsi" w:cstheme="majorHAnsi"/>
          <w:bCs/>
        </w:rPr>
        <w:t xml:space="preserve">nacionais </w:t>
      </w:r>
      <w:r w:rsidR="00465359" w:rsidRPr="00B7177F">
        <w:rPr>
          <w:rFonts w:asciiTheme="majorHAnsi" w:hAnsiTheme="majorHAnsi" w:cstheme="majorHAnsi"/>
          <w:bCs/>
        </w:rPr>
        <w:t xml:space="preserve">para responder às consultas de outros países </w:t>
      </w:r>
      <w:r w:rsidR="005B48D3">
        <w:rPr>
          <w:rFonts w:asciiTheme="majorHAnsi" w:hAnsiTheme="majorHAnsi" w:cstheme="majorHAnsi"/>
          <w:bCs/>
        </w:rPr>
        <w:t>que fazem parte do acordo internacional, além de</w:t>
      </w:r>
      <w:r w:rsidR="00465359" w:rsidRPr="00B7177F">
        <w:rPr>
          <w:rFonts w:asciiTheme="majorHAnsi" w:hAnsiTheme="majorHAnsi" w:cstheme="majorHAnsi"/>
          <w:bCs/>
        </w:rPr>
        <w:t xml:space="preserve"> divulga</w:t>
      </w:r>
      <w:r w:rsidR="005B48D3">
        <w:rPr>
          <w:rFonts w:asciiTheme="majorHAnsi" w:hAnsiTheme="majorHAnsi" w:cstheme="majorHAnsi"/>
          <w:bCs/>
        </w:rPr>
        <w:t>r</w:t>
      </w:r>
      <w:r w:rsidR="00465359" w:rsidRPr="00B7177F">
        <w:rPr>
          <w:rFonts w:asciiTheme="majorHAnsi" w:hAnsiTheme="majorHAnsi" w:cstheme="majorHAnsi"/>
          <w:bCs/>
        </w:rPr>
        <w:t xml:space="preserve"> seus regulamentos técnicos e procedimentos de avaliação da conformidade.</w:t>
      </w:r>
    </w:p>
    <w:p w14:paraId="0B40045E"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1F448F1"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39F0146" w14:textId="03D2B39E" w:rsidR="00465359" w:rsidRPr="00B7177F" w:rsidRDefault="004F06FD"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Mas como </w:t>
      </w:r>
      <w:r w:rsidR="00465359" w:rsidRPr="00B7177F">
        <w:rPr>
          <w:rFonts w:asciiTheme="majorHAnsi" w:hAnsiTheme="majorHAnsi" w:cstheme="majorHAnsi"/>
          <w:bCs/>
        </w:rPr>
        <w:t>o governo pode ajudar as empresas neste tema??</w:t>
      </w:r>
    </w:p>
    <w:p w14:paraId="060084FE"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5CFABE57" w14:textId="36396F6C"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Bom, </w:t>
      </w:r>
      <w:r w:rsidR="004F06FD" w:rsidRPr="00B7177F">
        <w:rPr>
          <w:rFonts w:asciiTheme="majorHAnsi" w:hAnsiTheme="majorHAnsi" w:cstheme="majorHAnsi"/>
          <w:bCs/>
        </w:rPr>
        <w:t>como vimos anteriormente,</w:t>
      </w:r>
      <w:r w:rsidRPr="00B7177F">
        <w:rPr>
          <w:rFonts w:asciiTheme="majorHAnsi" w:hAnsiTheme="majorHAnsi" w:cstheme="majorHAnsi"/>
          <w:bCs/>
        </w:rPr>
        <w:t xml:space="preserve"> nos países que fazem parte do TBT</w:t>
      </w:r>
      <w:r w:rsidR="004F06FD" w:rsidRPr="00B7177F">
        <w:rPr>
          <w:rFonts w:asciiTheme="majorHAnsi" w:hAnsiTheme="majorHAnsi" w:cstheme="majorHAnsi"/>
          <w:bCs/>
        </w:rPr>
        <w:t>,</w:t>
      </w:r>
      <w:r w:rsidRPr="00B7177F">
        <w:rPr>
          <w:rFonts w:asciiTheme="majorHAnsi" w:hAnsiTheme="majorHAnsi" w:cstheme="majorHAnsi"/>
          <w:bCs/>
        </w:rPr>
        <w:t xml:space="preserve"> </w:t>
      </w:r>
      <w:r w:rsidR="004F06FD" w:rsidRPr="00B7177F">
        <w:rPr>
          <w:rFonts w:asciiTheme="majorHAnsi" w:hAnsiTheme="majorHAnsi" w:cstheme="majorHAnsi"/>
          <w:bCs/>
        </w:rPr>
        <w:t xml:space="preserve">existe </w:t>
      </w:r>
      <w:r w:rsidRPr="00B7177F">
        <w:rPr>
          <w:rFonts w:asciiTheme="majorHAnsi" w:hAnsiTheme="majorHAnsi" w:cstheme="majorHAnsi"/>
          <w:bCs/>
        </w:rPr>
        <w:t xml:space="preserve">o conceito de </w:t>
      </w:r>
      <w:r w:rsidR="00B7177F">
        <w:rPr>
          <w:rFonts w:asciiTheme="majorHAnsi" w:hAnsiTheme="majorHAnsi" w:cstheme="majorHAnsi"/>
          <w:bCs/>
        </w:rPr>
        <w:t>P</w:t>
      </w:r>
      <w:r w:rsidRPr="00B7177F">
        <w:rPr>
          <w:rFonts w:asciiTheme="majorHAnsi" w:hAnsiTheme="majorHAnsi" w:cstheme="majorHAnsi"/>
          <w:bCs/>
        </w:rPr>
        <w:t xml:space="preserve">onto </w:t>
      </w:r>
      <w:r w:rsidR="00B7177F">
        <w:rPr>
          <w:rFonts w:asciiTheme="majorHAnsi" w:hAnsiTheme="majorHAnsi" w:cstheme="majorHAnsi"/>
          <w:bCs/>
        </w:rPr>
        <w:t>F</w:t>
      </w:r>
      <w:r w:rsidRPr="00B7177F">
        <w:rPr>
          <w:rFonts w:asciiTheme="majorHAnsi" w:hAnsiTheme="majorHAnsi" w:cstheme="majorHAnsi"/>
          <w:bCs/>
        </w:rPr>
        <w:t>ocal</w:t>
      </w:r>
      <w:r w:rsidR="00B7177F">
        <w:rPr>
          <w:rFonts w:asciiTheme="majorHAnsi" w:hAnsiTheme="majorHAnsi" w:cstheme="majorHAnsi"/>
          <w:bCs/>
        </w:rPr>
        <w:t>, ou</w:t>
      </w:r>
      <w:r w:rsidRPr="00B7177F">
        <w:rPr>
          <w:rFonts w:asciiTheme="majorHAnsi" w:hAnsiTheme="majorHAnsi" w:cstheme="majorHAnsi"/>
          <w:bCs/>
        </w:rPr>
        <w:t xml:space="preserve"> </w:t>
      </w:r>
      <w:r w:rsidR="00B7177F" w:rsidRPr="00170326">
        <w:rPr>
          <w:rFonts w:asciiTheme="majorHAnsi" w:hAnsiTheme="majorHAnsi" w:cstheme="majorHAnsi"/>
          <w:bCs/>
        </w:rPr>
        <w:t>“</w:t>
      </w:r>
      <w:proofErr w:type="spellStart"/>
      <w:r w:rsidR="00B7177F" w:rsidRPr="00170326">
        <w:rPr>
          <w:rFonts w:asciiTheme="majorHAnsi" w:hAnsiTheme="majorHAnsi" w:cstheme="majorHAnsi"/>
          <w:bCs/>
          <w:i/>
        </w:rPr>
        <w:t>Enquiry</w:t>
      </w:r>
      <w:proofErr w:type="spellEnd"/>
      <w:r w:rsidR="00B7177F" w:rsidRPr="00170326">
        <w:rPr>
          <w:rFonts w:asciiTheme="majorHAnsi" w:hAnsiTheme="majorHAnsi" w:cstheme="majorHAnsi"/>
          <w:bCs/>
          <w:i/>
        </w:rPr>
        <w:t xml:space="preserve"> Point</w:t>
      </w:r>
      <w:r w:rsidR="00B7177F" w:rsidRPr="00170326">
        <w:rPr>
          <w:rFonts w:asciiTheme="majorHAnsi" w:hAnsiTheme="majorHAnsi" w:cstheme="majorHAnsi"/>
          <w:bCs/>
        </w:rPr>
        <w:t>”</w:t>
      </w:r>
      <w:r w:rsidR="00B7177F">
        <w:rPr>
          <w:rFonts w:asciiTheme="majorHAnsi" w:hAnsiTheme="majorHAnsi" w:cstheme="majorHAnsi"/>
          <w:bCs/>
        </w:rPr>
        <w:t>,</w:t>
      </w:r>
      <w:r w:rsidR="00B7177F" w:rsidRPr="00170326">
        <w:rPr>
          <w:rFonts w:asciiTheme="majorHAnsi" w:hAnsiTheme="majorHAnsi" w:cstheme="majorHAnsi"/>
          <w:bCs/>
        </w:rPr>
        <w:t xml:space="preserve"> </w:t>
      </w:r>
      <w:r w:rsidRPr="00B7177F">
        <w:rPr>
          <w:rFonts w:asciiTheme="majorHAnsi" w:hAnsiTheme="majorHAnsi" w:cstheme="majorHAnsi"/>
          <w:bCs/>
        </w:rPr>
        <w:t>para apoio ou esclarecimento de dúvidas técnicas!</w:t>
      </w:r>
    </w:p>
    <w:p w14:paraId="40A3C4BA" w14:textId="77777777" w:rsidR="004F06FD" w:rsidRPr="00B7177F" w:rsidRDefault="004F06FD" w:rsidP="006F5FBE">
      <w:pPr>
        <w:tabs>
          <w:tab w:val="left" w:pos="0"/>
        </w:tabs>
        <w:autoSpaceDE w:val="0"/>
        <w:autoSpaceDN w:val="0"/>
        <w:adjustRightInd w:val="0"/>
        <w:spacing w:after="0" w:line="360" w:lineRule="auto"/>
        <w:jc w:val="both"/>
        <w:rPr>
          <w:rFonts w:asciiTheme="majorHAnsi" w:hAnsiTheme="majorHAnsi" w:cstheme="majorHAnsi"/>
          <w:bCs/>
        </w:rPr>
      </w:pPr>
    </w:p>
    <w:p w14:paraId="1C1C6432" w14:textId="799EB6E1"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Pois bem, o Acordo de Barreiras Técnicas ao Comércio (TBT) estabelece que cada membro deve criar um centro de informação </w:t>
      </w:r>
      <w:r w:rsidR="005B48D3">
        <w:rPr>
          <w:rFonts w:asciiTheme="majorHAnsi" w:hAnsiTheme="majorHAnsi" w:cstheme="majorHAnsi"/>
          <w:bCs/>
        </w:rPr>
        <w:t xml:space="preserve">que seja competente para </w:t>
      </w:r>
      <w:r w:rsidR="002877AD">
        <w:rPr>
          <w:rFonts w:asciiTheme="majorHAnsi" w:hAnsiTheme="majorHAnsi" w:cstheme="majorHAnsi"/>
          <w:bCs/>
        </w:rPr>
        <w:t>fornecer</w:t>
      </w:r>
      <w:r w:rsidR="005B48D3">
        <w:rPr>
          <w:rFonts w:asciiTheme="majorHAnsi" w:hAnsiTheme="majorHAnsi" w:cstheme="majorHAnsi"/>
          <w:bCs/>
        </w:rPr>
        <w:t xml:space="preserve"> informações</w:t>
      </w:r>
      <w:r w:rsidR="002877AD">
        <w:rPr>
          <w:rFonts w:asciiTheme="majorHAnsi" w:hAnsiTheme="majorHAnsi" w:cstheme="majorHAnsi"/>
          <w:bCs/>
        </w:rPr>
        <w:t>, esclarecer dúvidas</w:t>
      </w:r>
      <w:r w:rsidR="005B48D3">
        <w:rPr>
          <w:rFonts w:asciiTheme="majorHAnsi" w:hAnsiTheme="majorHAnsi" w:cstheme="majorHAnsi"/>
          <w:bCs/>
        </w:rPr>
        <w:t xml:space="preserve"> </w:t>
      </w:r>
      <w:r w:rsidR="002877AD">
        <w:rPr>
          <w:rFonts w:asciiTheme="majorHAnsi" w:hAnsiTheme="majorHAnsi" w:cstheme="majorHAnsi"/>
          <w:bCs/>
        </w:rPr>
        <w:t>e responder a</w:t>
      </w:r>
      <w:r w:rsidR="005B48D3">
        <w:rPr>
          <w:rFonts w:asciiTheme="majorHAnsi" w:hAnsiTheme="majorHAnsi" w:cstheme="majorHAnsi"/>
          <w:bCs/>
        </w:rPr>
        <w:t xml:space="preserve"> </w:t>
      </w:r>
      <w:r w:rsidRPr="00B7177F">
        <w:rPr>
          <w:rFonts w:asciiTheme="majorHAnsi" w:hAnsiTheme="majorHAnsi" w:cstheme="majorHAnsi"/>
          <w:bCs/>
        </w:rPr>
        <w:t>todas as consultas de outros membros e de outras partes interessadas, de modo a promover o conhecimento sobre normas, regulamentos técnicos e procedimentos de avaliação da conformidade estrangeiros.</w:t>
      </w:r>
      <w:r w:rsidR="005B48D3">
        <w:rPr>
          <w:rFonts w:asciiTheme="majorHAnsi" w:hAnsiTheme="majorHAnsi" w:cstheme="majorHAnsi"/>
          <w:bCs/>
        </w:rPr>
        <w:t xml:space="preserve"> Isso ajuda a competitividade do país, pois possibilita que exportadores acessem informações técnicas chave sobre o comércio!</w:t>
      </w:r>
    </w:p>
    <w:p w14:paraId="083C9AEC"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18101186" w14:textId="54744C56" w:rsidR="00465359" w:rsidRPr="00B07AB2" w:rsidRDefault="00465359" w:rsidP="006F5FBE">
      <w:pPr>
        <w:tabs>
          <w:tab w:val="left" w:pos="0"/>
        </w:tabs>
        <w:autoSpaceDE w:val="0"/>
        <w:autoSpaceDN w:val="0"/>
        <w:adjustRightInd w:val="0"/>
        <w:spacing w:after="0" w:line="360" w:lineRule="auto"/>
        <w:jc w:val="both"/>
        <w:rPr>
          <w:rFonts w:asciiTheme="majorHAnsi" w:hAnsiTheme="majorHAnsi" w:cstheme="majorHAnsi"/>
          <w:b/>
          <w:bCs/>
          <w:i/>
          <w:color w:val="0066B2" w:themeColor="accent1"/>
        </w:rPr>
      </w:pPr>
      <w:r w:rsidRPr="00B07AB2">
        <w:rPr>
          <w:rFonts w:asciiTheme="majorHAnsi" w:hAnsiTheme="majorHAnsi" w:cstheme="majorHAnsi"/>
          <w:b/>
          <w:bCs/>
          <w:i/>
          <w:color w:val="0066B2" w:themeColor="accent1"/>
        </w:rPr>
        <w:t>Ponto Focal</w:t>
      </w:r>
      <w:r w:rsidR="00731D5B" w:rsidRPr="00B07AB2">
        <w:rPr>
          <w:rFonts w:asciiTheme="majorHAnsi" w:hAnsiTheme="majorHAnsi" w:cstheme="majorHAnsi"/>
          <w:b/>
          <w:bCs/>
          <w:i/>
          <w:color w:val="0066B2" w:themeColor="accent1"/>
        </w:rPr>
        <w:t xml:space="preserve"> ou (</w:t>
      </w:r>
      <w:proofErr w:type="spellStart"/>
      <w:r w:rsidR="00731D5B" w:rsidRPr="00B07AB2">
        <w:rPr>
          <w:rFonts w:asciiTheme="majorHAnsi" w:hAnsiTheme="majorHAnsi" w:cstheme="majorHAnsi"/>
          <w:b/>
          <w:bCs/>
          <w:i/>
          <w:color w:val="0066B2" w:themeColor="accent1"/>
        </w:rPr>
        <w:t>Enquiry</w:t>
      </w:r>
      <w:proofErr w:type="spellEnd"/>
      <w:r w:rsidR="00731D5B" w:rsidRPr="00B07AB2">
        <w:rPr>
          <w:rFonts w:asciiTheme="majorHAnsi" w:hAnsiTheme="majorHAnsi" w:cstheme="majorHAnsi"/>
          <w:b/>
          <w:bCs/>
          <w:i/>
          <w:color w:val="0066B2" w:themeColor="accent1"/>
        </w:rPr>
        <w:t xml:space="preserve"> Point</w:t>
      </w:r>
      <w:r w:rsidRPr="00B07AB2">
        <w:rPr>
          <w:rFonts w:asciiTheme="majorHAnsi" w:hAnsiTheme="majorHAnsi" w:cstheme="majorHAnsi"/>
          <w:b/>
          <w:bCs/>
          <w:i/>
          <w:color w:val="0066B2" w:themeColor="accent1"/>
        </w:rPr>
        <w:t xml:space="preserve">) é um centro de informação capaz de responder a todas as consultas e </w:t>
      </w:r>
      <w:proofErr w:type="spellStart"/>
      <w:r w:rsidRPr="00B07AB2">
        <w:rPr>
          <w:rFonts w:asciiTheme="majorHAnsi" w:hAnsiTheme="majorHAnsi" w:cstheme="majorHAnsi"/>
          <w:b/>
          <w:bCs/>
          <w:i/>
          <w:color w:val="0066B2" w:themeColor="accent1"/>
        </w:rPr>
        <w:t>fornecer</w:t>
      </w:r>
      <w:proofErr w:type="spellEnd"/>
      <w:r w:rsidRPr="00B07AB2">
        <w:rPr>
          <w:rFonts w:asciiTheme="majorHAnsi" w:hAnsiTheme="majorHAnsi" w:cstheme="majorHAnsi"/>
          <w:b/>
          <w:bCs/>
          <w:i/>
          <w:color w:val="0066B2" w:themeColor="accent1"/>
        </w:rPr>
        <w:t xml:space="preserve"> os documentos pertinentes à consulta, visando eliminar as barreiras ao comércio internacional.</w:t>
      </w:r>
    </w:p>
    <w:p w14:paraId="3B7D0797"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698F164" w14:textId="75CA6F84"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lastRenderedPageBreak/>
        <w:t xml:space="preserve">O </w:t>
      </w:r>
      <w:r w:rsidR="00731D5B">
        <w:rPr>
          <w:rFonts w:asciiTheme="majorHAnsi" w:hAnsiTheme="majorHAnsi" w:cstheme="majorHAnsi"/>
          <w:bCs/>
        </w:rPr>
        <w:t>Ponto Focal</w:t>
      </w:r>
      <w:r w:rsidRPr="00B7177F">
        <w:rPr>
          <w:rFonts w:asciiTheme="majorHAnsi" w:hAnsiTheme="majorHAnsi" w:cstheme="majorHAnsi"/>
          <w:bCs/>
        </w:rPr>
        <w:t xml:space="preserve"> representa </w:t>
      </w:r>
      <w:r w:rsidR="009518BE">
        <w:rPr>
          <w:rFonts w:asciiTheme="majorHAnsi" w:hAnsiTheme="majorHAnsi" w:cstheme="majorHAnsi"/>
          <w:bCs/>
        </w:rPr>
        <w:t>o principal local de acesso</w:t>
      </w:r>
      <w:r w:rsidRPr="00B7177F">
        <w:rPr>
          <w:rFonts w:asciiTheme="majorHAnsi" w:hAnsiTheme="majorHAnsi" w:cstheme="majorHAnsi"/>
          <w:bCs/>
        </w:rPr>
        <w:t xml:space="preserve"> para informações sobre normas, regulamentos técnicos e procedimentos de avaliação da conformidade nacionais e estrangeiros.</w:t>
      </w:r>
    </w:p>
    <w:p w14:paraId="74715261" w14:textId="6D67DC50"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A725743" w14:textId="1FD40D44" w:rsidR="00465359" w:rsidRPr="00B07AB2" w:rsidRDefault="002A7E5C" w:rsidP="001B0516">
      <w:pPr>
        <w:tabs>
          <w:tab w:val="left" w:pos="0"/>
        </w:tabs>
        <w:autoSpaceDE w:val="0"/>
        <w:autoSpaceDN w:val="0"/>
        <w:adjustRightInd w:val="0"/>
        <w:spacing w:after="0" w:line="360" w:lineRule="auto"/>
        <w:jc w:val="both"/>
        <w:rPr>
          <w:rFonts w:asciiTheme="majorHAnsi" w:hAnsiTheme="majorHAnsi" w:cstheme="majorHAnsi"/>
          <w:b/>
          <w:bCs/>
          <w:i/>
          <w:color w:val="0066B2" w:themeColor="accent1"/>
        </w:rPr>
      </w:pPr>
      <w:r w:rsidRPr="00B07AB2">
        <w:rPr>
          <w:noProof/>
          <w:color w:val="0066B2" w:themeColor="accent1"/>
          <w:lang w:eastAsia="pt-BR"/>
        </w:rPr>
        <w:drawing>
          <wp:anchor distT="0" distB="0" distL="114300" distR="114300" simplePos="0" relativeHeight="251681792" behindDoc="0" locked="0" layoutInCell="1" allowOverlap="1" wp14:anchorId="0658CBFE" wp14:editId="40FCF0E8">
            <wp:simplePos x="0" y="0"/>
            <wp:positionH relativeFrom="column">
              <wp:posOffset>1183912</wp:posOffset>
            </wp:positionH>
            <wp:positionV relativeFrom="paragraph">
              <wp:posOffset>596265</wp:posOffset>
            </wp:positionV>
            <wp:extent cx="3267710" cy="3091180"/>
            <wp:effectExtent l="0" t="0" r="8890" b="0"/>
            <wp:wrapTopAndBottom/>
            <wp:docPr id="23" name="Imagem 23" descr="http://prodsaude-entib.org.br/prodsaude/imagens/PS_ANVISA_A6_2.2_al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ANVISA_A6_2.2_alert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710" cy="309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77F" w:rsidRPr="00B07AB2">
        <w:rPr>
          <w:rFonts w:asciiTheme="majorHAnsi" w:hAnsiTheme="majorHAnsi" w:cstheme="majorHAnsi"/>
          <w:b/>
          <w:bCs/>
          <w:i/>
          <w:color w:val="0066B2" w:themeColor="accent1"/>
        </w:rPr>
        <w:t>E como vimos anteriormente, o</w:t>
      </w:r>
      <w:r w:rsidR="00465359" w:rsidRPr="00B07AB2">
        <w:rPr>
          <w:rFonts w:asciiTheme="majorHAnsi" w:hAnsiTheme="majorHAnsi" w:cstheme="majorHAnsi"/>
          <w:b/>
          <w:bCs/>
          <w:i/>
          <w:color w:val="0066B2" w:themeColor="accent1"/>
        </w:rPr>
        <w:t xml:space="preserve"> INMETRO assumiu a responsabilidade de ser o</w:t>
      </w:r>
      <w:r w:rsidR="00731D5B" w:rsidRPr="00B07AB2">
        <w:rPr>
          <w:rFonts w:asciiTheme="majorHAnsi" w:hAnsiTheme="majorHAnsi" w:cstheme="majorHAnsi"/>
          <w:b/>
          <w:bCs/>
          <w:i/>
          <w:color w:val="0066B2" w:themeColor="accent1"/>
        </w:rPr>
        <w:t xml:space="preserve"> Ponto Focal</w:t>
      </w:r>
      <w:r w:rsidR="00465359" w:rsidRPr="00B07AB2">
        <w:rPr>
          <w:rFonts w:asciiTheme="majorHAnsi" w:hAnsiTheme="majorHAnsi" w:cstheme="majorHAnsi"/>
          <w:b/>
          <w:bCs/>
          <w:i/>
          <w:color w:val="0066B2" w:themeColor="accent1"/>
        </w:rPr>
        <w:t xml:space="preserve"> do Brasil.</w:t>
      </w:r>
    </w:p>
    <w:p w14:paraId="4F8A8147" w14:textId="207E140D"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2EF7222C" w14:textId="5B503BD7" w:rsidR="002A7E5C" w:rsidRDefault="002A7E5C" w:rsidP="006F5FBE">
      <w:pPr>
        <w:tabs>
          <w:tab w:val="left" w:pos="0"/>
        </w:tabs>
        <w:autoSpaceDE w:val="0"/>
        <w:autoSpaceDN w:val="0"/>
        <w:adjustRightInd w:val="0"/>
        <w:spacing w:after="0" w:line="360" w:lineRule="auto"/>
        <w:jc w:val="both"/>
        <w:rPr>
          <w:rFonts w:asciiTheme="majorHAnsi" w:hAnsiTheme="majorHAnsi" w:cstheme="majorHAnsi"/>
          <w:bCs/>
        </w:rPr>
      </w:pPr>
    </w:p>
    <w:p w14:paraId="0F8E55C4" w14:textId="7CEFBE7E" w:rsidR="00465359" w:rsidRPr="00B7177F" w:rsidRDefault="002A7E5C" w:rsidP="006F5FBE">
      <w:pPr>
        <w:tabs>
          <w:tab w:val="left" w:pos="0"/>
        </w:tabs>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95104" behindDoc="0" locked="0" layoutInCell="1" allowOverlap="1" wp14:anchorId="3D28531B" wp14:editId="1279175D">
            <wp:simplePos x="0" y="0"/>
            <wp:positionH relativeFrom="column">
              <wp:posOffset>8890</wp:posOffset>
            </wp:positionH>
            <wp:positionV relativeFrom="paragraph">
              <wp:posOffset>384175</wp:posOffset>
            </wp:positionV>
            <wp:extent cx="2581910" cy="3624580"/>
            <wp:effectExtent l="0" t="0" r="8890" b="0"/>
            <wp:wrapSquare wrapText="bothSides"/>
            <wp:docPr id="25" name="Imagem 25" descr="http://prodsaude-entib.org.br/prodsaude/imagens/PS_ANVISA_A6_2.2_capa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ANVISA_A6_2.2_capaManu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910"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359" w:rsidRPr="00B7177F">
        <w:rPr>
          <w:rFonts w:asciiTheme="majorHAnsi" w:hAnsiTheme="majorHAnsi" w:cstheme="majorHAnsi"/>
          <w:bCs/>
        </w:rPr>
        <w:t xml:space="preserve">O </w:t>
      </w:r>
      <w:r w:rsidR="00DF4022" w:rsidRPr="001B0516">
        <w:rPr>
          <w:rFonts w:asciiTheme="majorHAnsi" w:hAnsiTheme="majorHAnsi" w:cstheme="majorHAnsi"/>
          <w:bCs/>
        </w:rPr>
        <w:t>Ponto Focal</w:t>
      </w:r>
      <w:r w:rsidR="00DF4022">
        <w:rPr>
          <w:rFonts w:asciiTheme="majorHAnsi" w:hAnsiTheme="majorHAnsi" w:cstheme="majorHAnsi"/>
          <w:b/>
          <w:bCs/>
          <w:i/>
          <w:color w:val="008080"/>
        </w:rPr>
        <w:t xml:space="preserve"> </w:t>
      </w:r>
      <w:r w:rsidR="00465359" w:rsidRPr="00B7177F">
        <w:rPr>
          <w:rFonts w:asciiTheme="majorHAnsi" w:hAnsiTheme="majorHAnsi" w:cstheme="majorHAnsi"/>
          <w:bCs/>
        </w:rPr>
        <w:t>é responsável pelas notificações</w:t>
      </w:r>
      <w:r w:rsidR="00B7177F">
        <w:rPr>
          <w:rFonts w:asciiTheme="majorHAnsi" w:hAnsiTheme="majorHAnsi" w:cstheme="majorHAnsi"/>
          <w:bCs/>
        </w:rPr>
        <w:t xml:space="preserve">, ou seja, é responsável por </w:t>
      </w:r>
      <w:r w:rsidR="00465359" w:rsidRPr="00B7177F">
        <w:rPr>
          <w:rFonts w:asciiTheme="majorHAnsi" w:hAnsiTheme="majorHAnsi" w:cstheme="majorHAnsi"/>
          <w:bCs/>
        </w:rPr>
        <w:t>informar</w:t>
      </w:r>
      <w:r w:rsidR="00B7177F">
        <w:rPr>
          <w:rFonts w:asciiTheme="majorHAnsi" w:hAnsiTheme="majorHAnsi" w:cstheme="majorHAnsi"/>
          <w:bCs/>
        </w:rPr>
        <w:t xml:space="preserve"> </w:t>
      </w:r>
      <w:r w:rsidR="00B7177F" w:rsidRPr="00170326">
        <w:rPr>
          <w:rFonts w:asciiTheme="majorHAnsi" w:hAnsiTheme="majorHAnsi" w:cstheme="majorHAnsi"/>
          <w:bCs/>
        </w:rPr>
        <w:t>a Organização Mundial do Comércio (OMC)</w:t>
      </w:r>
      <w:r w:rsidR="00B7177F">
        <w:rPr>
          <w:rFonts w:asciiTheme="majorHAnsi" w:hAnsiTheme="majorHAnsi" w:cstheme="majorHAnsi"/>
          <w:bCs/>
        </w:rPr>
        <w:t>,</w:t>
      </w:r>
      <w:r w:rsidR="00465359" w:rsidRPr="00B7177F">
        <w:rPr>
          <w:rFonts w:asciiTheme="majorHAnsi" w:hAnsiTheme="majorHAnsi" w:cstheme="majorHAnsi"/>
          <w:bCs/>
        </w:rPr>
        <w:t xml:space="preserve"> com antecedência</w:t>
      </w:r>
      <w:r w:rsidR="00B7177F">
        <w:rPr>
          <w:rFonts w:asciiTheme="majorHAnsi" w:hAnsiTheme="majorHAnsi" w:cstheme="majorHAnsi"/>
          <w:bCs/>
        </w:rPr>
        <w:t>,</w:t>
      </w:r>
      <w:r w:rsidR="00465359" w:rsidRPr="00B7177F">
        <w:rPr>
          <w:rFonts w:asciiTheme="majorHAnsi" w:hAnsiTheme="majorHAnsi" w:cstheme="majorHAnsi"/>
          <w:bCs/>
        </w:rPr>
        <w:t xml:space="preserve"> sobre as propostas de regulamentações técnicas e procedimentos de avaliação da conformidade brasileiros que um país pretende adotar e que poderão afetar o comércio internacional</w:t>
      </w:r>
      <w:r w:rsidR="009518BE">
        <w:rPr>
          <w:rFonts w:asciiTheme="majorHAnsi" w:hAnsiTheme="majorHAnsi" w:cstheme="majorHAnsi"/>
          <w:bCs/>
        </w:rPr>
        <w:t xml:space="preserve"> (INMETRO, 2018)</w:t>
      </w:r>
      <w:r w:rsidR="00465359" w:rsidRPr="00B7177F">
        <w:rPr>
          <w:rFonts w:asciiTheme="majorHAnsi" w:hAnsiTheme="majorHAnsi" w:cstheme="majorHAnsi"/>
          <w:bCs/>
        </w:rPr>
        <w:t>.</w:t>
      </w:r>
    </w:p>
    <w:p w14:paraId="76C1E8BD" w14:textId="260DDD4E" w:rsidR="00F869B6" w:rsidRDefault="00F869B6" w:rsidP="006F5FBE">
      <w:pPr>
        <w:tabs>
          <w:tab w:val="left" w:pos="0"/>
        </w:tabs>
        <w:autoSpaceDE w:val="0"/>
        <w:autoSpaceDN w:val="0"/>
        <w:adjustRightInd w:val="0"/>
        <w:spacing w:after="0" w:line="360" w:lineRule="auto"/>
        <w:jc w:val="both"/>
        <w:rPr>
          <w:rFonts w:asciiTheme="majorHAnsi" w:hAnsiTheme="majorHAnsi" w:cstheme="majorHAnsi"/>
          <w:bCs/>
        </w:rPr>
      </w:pPr>
    </w:p>
    <w:p w14:paraId="4FE93395" w14:textId="080A95C5" w:rsidR="00465359" w:rsidRPr="00B7177F" w:rsidRDefault="00F869B6" w:rsidP="006F5FBE">
      <w:pPr>
        <w:tabs>
          <w:tab w:val="left" w:pos="0"/>
        </w:tabs>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O </w:t>
      </w:r>
      <w:r w:rsidR="00DF4022" w:rsidRPr="00170326">
        <w:rPr>
          <w:rFonts w:asciiTheme="majorHAnsi" w:hAnsiTheme="majorHAnsi" w:cstheme="majorHAnsi"/>
          <w:bCs/>
        </w:rPr>
        <w:t>Ponto Focal</w:t>
      </w:r>
      <w:r w:rsidR="00DF4022">
        <w:rPr>
          <w:rFonts w:asciiTheme="majorHAnsi" w:hAnsiTheme="majorHAnsi" w:cstheme="majorHAnsi"/>
          <w:b/>
          <w:bCs/>
          <w:i/>
          <w:color w:val="008080"/>
        </w:rPr>
        <w:t xml:space="preserve"> </w:t>
      </w:r>
      <w:r w:rsidR="00465359" w:rsidRPr="00B7177F">
        <w:rPr>
          <w:rFonts w:asciiTheme="majorHAnsi" w:hAnsiTheme="majorHAnsi" w:cstheme="majorHAnsi"/>
          <w:bCs/>
        </w:rPr>
        <w:t>recebe as notificações emitidas pelos outros países membros do Acordo de</w:t>
      </w:r>
      <w:r w:rsidR="00B7177F">
        <w:rPr>
          <w:rFonts w:asciiTheme="majorHAnsi" w:hAnsiTheme="majorHAnsi" w:cstheme="majorHAnsi"/>
          <w:bCs/>
        </w:rPr>
        <w:t xml:space="preserve"> </w:t>
      </w:r>
      <w:r w:rsidR="00465359" w:rsidRPr="00B7177F">
        <w:rPr>
          <w:rFonts w:asciiTheme="majorHAnsi" w:hAnsiTheme="majorHAnsi" w:cstheme="majorHAnsi"/>
          <w:bCs/>
        </w:rPr>
        <w:t>Barreiras Técnicas ao Comércio (TBT) e dissemina estas informações às partes interessadas.</w:t>
      </w:r>
    </w:p>
    <w:p w14:paraId="406CCC0C" w14:textId="0B553B6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5E702E5" w14:textId="6275A5BF"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O acesso ao </w:t>
      </w:r>
      <w:r w:rsidR="00DF4022" w:rsidRPr="00170326">
        <w:rPr>
          <w:rFonts w:asciiTheme="majorHAnsi" w:hAnsiTheme="majorHAnsi" w:cstheme="majorHAnsi"/>
          <w:bCs/>
        </w:rPr>
        <w:t>Ponto Focal</w:t>
      </w:r>
      <w:r w:rsidR="00DF4022">
        <w:rPr>
          <w:rFonts w:asciiTheme="majorHAnsi" w:hAnsiTheme="majorHAnsi" w:cstheme="majorHAnsi"/>
          <w:b/>
          <w:bCs/>
          <w:i/>
          <w:color w:val="008080"/>
        </w:rPr>
        <w:t xml:space="preserve"> </w:t>
      </w:r>
      <w:r w:rsidRPr="00B7177F">
        <w:rPr>
          <w:rFonts w:asciiTheme="majorHAnsi" w:hAnsiTheme="majorHAnsi" w:cstheme="majorHAnsi"/>
          <w:bCs/>
        </w:rPr>
        <w:t xml:space="preserve">permite o conhecimento de </w:t>
      </w:r>
      <w:r w:rsidR="009518BE">
        <w:rPr>
          <w:rFonts w:asciiTheme="majorHAnsi" w:hAnsiTheme="majorHAnsi" w:cstheme="majorHAnsi"/>
          <w:bCs/>
        </w:rPr>
        <w:t>inúmeras</w:t>
      </w:r>
      <w:r w:rsidRPr="00B7177F">
        <w:rPr>
          <w:rFonts w:asciiTheme="majorHAnsi" w:hAnsiTheme="majorHAnsi" w:cstheme="majorHAnsi"/>
          <w:bCs/>
        </w:rPr>
        <w:t xml:space="preserve"> de informações</w:t>
      </w:r>
      <w:r w:rsidR="00B7177F">
        <w:rPr>
          <w:rFonts w:asciiTheme="majorHAnsi" w:hAnsiTheme="majorHAnsi" w:cstheme="majorHAnsi"/>
          <w:bCs/>
        </w:rPr>
        <w:t xml:space="preserve"> </w:t>
      </w:r>
      <w:r w:rsidRPr="00B7177F">
        <w:rPr>
          <w:rFonts w:asciiTheme="majorHAnsi" w:hAnsiTheme="majorHAnsi" w:cstheme="majorHAnsi"/>
          <w:bCs/>
        </w:rPr>
        <w:t>essenciais ao projeto, fabricação, comercialização, exportação e importação de produtos</w:t>
      </w:r>
      <w:r w:rsidR="00B7177F">
        <w:rPr>
          <w:rFonts w:asciiTheme="majorHAnsi" w:hAnsiTheme="majorHAnsi" w:cstheme="majorHAnsi"/>
          <w:bCs/>
        </w:rPr>
        <w:t xml:space="preserve"> </w:t>
      </w:r>
      <w:r w:rsidRPr="00B7177F">
        <w:rPr>
          <w:rFonts w:asciiTheme="majorHAnsi" w:hAnsiTheme="majorHAnsi" w:cstheme="majorHAnsi"/>
          <w:bCs/>
        </w:rPr>
        <w:t>e serviços.</w:t>
      </w:r>
    </w:p>
    <w:p w14:paraId="4A66F2D1" w14:textId="1C81569E"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A7E1DC8" w14:textId="45DC0E1E"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Por meio do </w:t>
      </w:r>
      <w:r w:rsidR="00DF4022" w:rsidRPr="00170326">
        <w:rPr>
          <w:rFonts w:asciiTheme="majorHAnsi" w:hAnsiTheme="majorHAnsi" w:cstheme="majorHAnsi"/>
          <w:bCs/>
        </w:rPr>
        <w:t>Ponto Focal</w:t>
      </w:r>
      <w:r w:rsidRPr="00B7177F">
        <w:rPr>
          <w:rFonts w:asciiTheme="majorHAnsi" w:hAnsiTheme="majorHAnsi" w:cstheme="majorHAnsi"/>
          <w:bCs/>
        </w:rPr>
        <w:t xml:space="preserve">, a </w:t>
      </w:r>
      <w:r w:rsidR="009518BE">
        <w:rPr>
          <w:rFonts w:asciiTheme="majorHAnsi" w:hAnsiTheme="majorHAnsi" w:cstheme="majorHAnsi"/>
          <w:bCs/>
        </w:rPr>
        <w:t>os fabricantes, fornecedores, laboratórios, governo, universidades e eventuais partes interessadas</w:t>
      </w:r>
      <w:r w:rsidRPr="00B7177F">
        <w:rPr>
          <w:rFonts w:asciiTheme="majorHAnsi" w:hAnsiTheme="majorHAnsi" w:cstheme="majorHAnsi"/>
          <w:bCs/>
        </w:rPr>
        <w:t xml:space="preserve"> pode</w:t>
      </w:r>
      <w:r w:rsidR="009518BE">
        <w:rPr>
          <w:rFonts w:asciiTheme="majorHAnsi" w:hAnsiTheme="majorHAnsi" w:cstheme="majorHAnsi"/>
          <w:bCs/>
        </w:rPr>
        <w:t>m</w:t>
      </w:r>
      <w:r w:rsidRPr="00B7177F">
        <w:rPr>
          <w:rFonts w:asciiTheme="majorHAnsi" w:hAnsiTheme="majorHAnsi" w:cstheme="majorHAnsi"/>
          <w:bCs/>
        </w:rPr>
        <w:t xml:space="preserve"> conhecer e participar das discussões sobre regulamentos técnicos, normas e procedimentos de avaliação da conformidade nacionais e </w:t>
      </w:r>
      <w:r w:rsidR="009518BE">
        <w:rPr>
          <w:rFonts w:asciiTheme="majorHAnsi" w:hAnsiTheme="majorHAnsi" w:cstheme="majorHAnsi"/>
          <w:bCs/>
        </w:rPr>
        <w:t>internacionais.</w:t>
      </w:r>
    </w:p>
    <w:p w14:paraId="0349640B" w14:textId="1B94BAF8"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18F9A11" w14:textId="2EC6B80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Para informações adicionais sobre o </w:t>
      </w:r>
      <w:r w:rsidR="00DF4022" w:rsidRPr="00170326">
        <w:rPr>
          <w:rFonts w:asciiTheme="majorHAnsi" w:hAnsiTheme="majorHAnsi" w:cstheme="majorHAnsi"/>
          <w:bCs/>
        </w:rPr>
        <w:t>Ponto Focal</w:t>
      </w:r>
      <w:r w:rsidR="00DF4022">
        <w:rPr>
          <w:rFonts w:asciiTheme="majorHAnsi" w:hAnsiTheme="majorHAnsi" w:cstheme="majorHAnsi"/>
          <w:b/>
          <w:bCs/>
          <w:i/>
          <w:color w:val="008080"/>
        </w:rPr>
        <w:t xml:space="preserve"> </w:t>
      </w:r>
      <w:r w:rsidRPr="00B7177F">
        <w:rPr>
          <w:rFonts w:asciiTheme="majorHAnsi" w:hAnsiTheme="majorHAnsi" w:cstheme="majorHAnsi"/>
          <w:bCs/>
        </w:rPr>
        <w:t xml:space="preserve">do Brasil, consultar o </w:t>
      </w:r>
      <w:r w:rsidR="007B6704" w:rsidRPr="00B7177F">
        <w:rPr>
          <w:rFonts w:asciiTheme="majorHAnsi" w:hAnsiTheme="majorHAnsi" w:cstheme="majorHAnsi"/>
          <w:bCs/>
        </w:rPr>
        <w:t>I</w:t>
      </w:r>
      <w:r w:rsidR="007B6704">
        <w:rPr>
          <w:rFonts w:asciiTheme="majorHAnsi" w:hAnsiTheme="majorHAnsi" w:cstheme="majorHAnsi"/>
          <w:bCs/>
        </w:rPr>
        <w:t>nmetro</w:t>
      </w:r>
      <w:r w:rsidRPr="00B7177F">
        <w:rPr>
          <w:rFonts w:asciiTheme="majorHAnsi" w:hAnsiTheme="majorHAnsi" w:cstheme="majorHAnsi"/>
          <w:bCs/>
        </w:rPr>
        <w:t xml:space="preserve">/CIDIT, por meio do site </w:t>
      </w:r>
      <w:hyperlink r:id="rId29" w:history="1">
        <w:r w:rsidRPr="00B7177F">
          <w:rPr>
            <w:rFonts w:asciiTheme="majorHAnsi" w:hAnsiTheme="majorHAnsi" w:cstheme="majorHAnsi"/>
            <w:bCs/>
          </w:rPr>
          <w:t>www.inmetro.gov.br</w:t>
        </w:r>
      </w:hyperlink>
      <w:r w:rsidRPr="00B7177F">
        <w:rPr>
          <w:rFonts w:asciiTheme="majorHAnsi" w:hAnsiTheme="majorHAnsi" w:cstheme="majorHAnsi"/>
          <w:bCs/>
        </w:rPr>
        <w:t>.</w:t>
      </w:r>
    </w:p>
    <w:p w14:paraId="6D164E20"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BC00B34" w14:textId="163FE5F5"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Também é possível sabe mais em uma publicação específica sobre este tema, no documento do </w:t>
      </w:r>
      <w:hyperlink r:id="rId30" w:history="1">
        <w:r w:rsidR="007F328D">
          <w:rPr>
            <w:rStyle w:val="Hyperlink"/>
            <w:rFonts w:asciiTheme="majorHAnsi" w:hAnsiTheme="majorHAnsi" w:cstheme="majorHAnsi"/>
            <w:bCs/>
          </w:rPr>
          <w:t>I</w:t>
        </w:r>
        <w:r w:rsidRPr="007F328D">
          <w:rPr>
            <w:rStyle w:val="Hyperlink"/>
            <w:rFonts w:asciiTheme="majorHAnsi" w:hAnsiTheme="majorHAnsi" w:cstheme="majorHAnsi"/>
            <w:bCs/>
          </w:rPr>
          <w:t>nmetro sobre Barreiras Técnicas</w:t>
        </w:r>
      </w:hyperlink>
      <w:r w:rsidRPr="00B7177F">
        <w:rPr>
          <w:rFonts w:asciiTheme="majorHAnsi" w:hAnsiTheme="majorHAnsi" w:cstheme="majorHAnsi"/>
          <w:bCs/>
        </w:rPr>
        <w:t>!</w:t>
      </w:r>
    </w:p>
    <w:p w14:paraId="617A7AD1"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6222A37" w14:textId="77777777" w:rsidR="00465359" w:rsidRPr="00B7177F" w:rsidRDefault="00465359" w:rsidP="008859A6">
      <w:pPr>
        <w:pStyle w:val="Ttulo1"/>
        <w:numPr>
          <w:ilvl w:val="0"/>
          <w:numId w:val="4"/>
        </w:numPr>
        <w:tabs>
          <w:tab w:val="left" w:pos="0"/>
          <w:tab w:val="left" w:pos="426"/>
        </w:tabs>
        <w:autoSpaceDE w:val="0"/>
        <w:autoSpaceDN w:val="0"/>
        <w:adjustRightInd w:val="0"/>
        <w:spacing w:after="0" w:line="360" w:lineRule="auto"/>
        <w:ind w:left="0" w:hanging="11"/>
        <w:jc w:val="both"/>
        <w:rPr>
          <w:rFonts w:asciiTheme="majorHAnsi" w:hAnsiTheme="majorHAnsi" w:cstheme="majorHAnsi"/>
        </w:rPr>
      </w:pPr>
      <w:bookmarkStart w:id="5" w:name="_Toc519508757"/>
      <w:r w:rsidRPr="00B7177F">
        <w:rPr>
          <w:rFonts w:asciiTheme="majorHAnsi" w:hAnsiTheme="majorHAnsi" w:cstheme="majorHAnsi"/>
        </w:rPr>
        <w:t>Requisitos de outros países</w:t>
      </w:r>
      <w:bookmarkEnd w:id="5"/>
      <w:r w:rsidRPr="00B7177F">
        <w:rPr>
          <w:rFonts w:asciiTheme="majorHAnsi" w:hAnsiTheme="majorHAnsi" w:cstheme="majorHAnsi"/>
        </w:rPr>
        <w:t xml:space="preserve"> </w:t>
      </w:r>
    </w:p>
    <w:p w14:paraId="67BA212C"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6A9780BB"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Alguns países ou blocos econômicos podem ter requisitos ou exigências específicas em sua legislação. As empresas devem estar atentas a este fato!</w:t>
      </w:r>
    </w:p>
    <w:p w14:paraId="5132676A"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1BE4204" w14:textId="188EB698" w:rsidR="004B260D"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 xml:space="preserve">Existe um portal </w:t>
      </w:r>
      <w:r w:rsidR="004B260D">
        <w:rPr>
          <w:rFonts w:asciiTheme="majorHAnsi" w:hAnsiTheme="majorHAnsi" w:cstheme="majorHAnsi"/>
          <w:bCs/>
        </w:rPr>
        <w:t>bastante interessante</w:t>
      </w:r>
      <w:r w:rsidRPr="00B7177F">
        <w:rPr>
          <w:rFonts w:asciiTheme="majorHAnsi" w:hAnsiTheme="majorHAnsi" w:cstheme="majorHAnsi"/>
          <w:bCs/>
        </w:rPr>
        <w:t xml:space="preserve">, coordenado pelo </w:t>
      </w:r>
      <w:r w:rsidR="0026013F" w:rsidRPr="00B7177F">
        <w:rPr>
          <w:rFonts w:asciiTheme="majorHAnsi" w:hAnsiTheme="majorHAnsi" w:cstheme="majorHAnsi"/>
          <w:bCs/>
        </w:rPr>
        <w:t>I</w:t>
      </w:r>
      <w:r w:rsidR="0026013F">
        <w:rPr>
          <w:rFonts w:asciiTheme="majorHAnsi" w:hAnsiTheme="majorHAnsi" w:cstheme="majorHAnsi"/>
          <w:bCs/>
        </w:rPr>
        <w:t>nmetro</w:t>
      </w:r>
      <w:r w:rsidRPr="00B7177F">
        <w:rPr>
          <w:rFonts w:asciiTheme="majorHAnsi" w:hAnsiTheme="majorHAnsi" w:cstheme="majorHAnsi"/>
          <w:bCs/>
        </w:rPr>
        <w:t xml:space="preserve">, </w:t>
      </w:r>
      <w:r w:rsidR="004B260D">
        <w:rPr>
          <w:rFonts w:asciiTheme="majorHAnsi" w:hAnsiTheme="majorHAnsi" w:cstheme="majorHAnsi"/>
          <w:bCs/>
        </w:rPr>
        <w:t xml:space="preserve">que serve </w:t>
      </w:r>
      <w:r w:rsidRPr="00B7177F">
        <w:rPr>
          <w:rFonts w:asciiTheme="majorHAnsi" w:hAnsiTheme="majorHAnsi" w:cstheme="majorHAnsi"/>
          <w:bCs/>
        </w:rPr>
        <w:t xml:space="preserve">para ajudar as empresas no processo de avaliação da conformidade e para conhecer tecnicamente as exigências de outros países, fazendo a pesquisa por tipo de produto e país. </w:t>
      </w:r>
    </w:p>
    <w:p w14:paraId="15B6336A" w14:textId="5A67BFB2" w:rsidR="00465359" w:rsidRPr="00B7177F" w:rsidRDefault="004B260D" w:rsidP="006F5FBE">
      <w:pPr>
        <w:tabs>
          <w:tab w:val="left" w:pos="0"/>
        </w:tabs>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Vale a pena conhecer! </w:t>
      </w:r>
    </w:p>
    <w:p w14:paraId="09DF1E30"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F95BF26"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t>O portal pode ser acessado no link abaixo:</w:t>
      </w:r>
    </w:p>
    <w:p w14:paraId="3ED2F8FC"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EA6AFC4" w14:textId="77777777" w:rsidR="00465359" w:rsidRDefault="00D273FD" w:rsidP="006F5FBE">
      <w:pPr>
        <w:tabs>
          <w:tab w:val="left" w:pos="0"/>
        </w:tabs>
        <w:autoSpaceDE w:val="0"/>
        <w:autoSpaceDN w:val="0"/>
        <w:adjustRightInd w:val="0"/>
        <w:spacing w:after="0" w:line="360" w:lineRule="auto"/>
        <w:jc w:val="both"/>
        <w:rPr>
          <w:rFonts w:asciiTheme="majorHAnsi" w:hAnsiTheme="majorHAnsi" w:cstheme="majorHAnsi"/>
          <w:bCs/>
        </w:rPr>
      </w:pPr>
      <w:hyperlink r:id="rId31" w:history="1">
        <w:r w:rsidR="00465359" w:rsidRPr="00B7177F">
          <w:rPr>
            <w:rStyle w:val="Hyperlink"/>
            <w:rFonts w:asciiTheme="majorHAnsi" w:hAnsiTheme="majorHAnsi" w:cstheme="majorHAnsi"/>
            <w:bCs/>
          </w:rPr>
          <w:t>http://www.inmetro.gov.br/barreirastecnicas/ExigenciasTecnicas/pesquisa_exigencias.asp</w:t>
        </w:r>
      </w:hyperlink>
      <w:r w:rsidR="00465359" w:rsidRPr="00B7177F">
        <w:rPr>
          <w:rFonts w:asciiTheme="majorHAnsi" w:hAnsiTheme="majorHAnsi" w:cstheme="majorHAnsi"/>
          <w:bCs/>
        </w:rPr>
        <w:t xml:space="preserve"> </w:t>
      </w:r>
    </w:p>
    <w:p w14:paraId="26513BCE" w14:textId="77777777" w:rsidR="004F55FA" w:rsidRDefault="004F55FA" w:rsidP="006F5FBE">
      <w:pPr>
        <w:tabs>
          <w:tab w:val="left" w:pos="0"/>
        </w:tabs>
        <w:autoSpaceDE w:val="0"/>
        <w:autoSpaceDN w:val="0"/>
        <w:adjustRightInd w:val="0"/>
        <w:spacing w:after="0" w:line="360" w:lineRule="auto"/>
        <w:jc w:val="both"/>
        <w:rPr>
          <w:rFonts w:asciiTheme="majorHAnsi" w:hAnsiTheme="majorHAnsi" w:cstheme="majorHAnsi"/>
          <w:bCs/>
        </w:rPr>
      </w:pPr>
    </w:p>
    <w:p w14:paraId="157019F7" w14:textId="610F1BDF" w:rsidR="004F55FA" w:rsidRPr="00B7177F" w:rsidRDefault="004F55FA" w:rsidP="006F5FBE">
      <w:pPr>
        <w:tabs>
          <w:tab w:val="left" w:pos="0"/>
        </w:tabs>
        <w:autoSpaceDE w:val="0"/>
        <w:autoSpaceDN w:val="0"/>
        <w:adjustRightInd w:val="0"/>
        <w:spacing w:after="0" w:line="360" w:lineRule="auto"/>
        <w:jc w:val="both"/>
        <w:rPr>
          <w:rFonts w:asciiTheme="majorHAnsi" w:hAnsiTheme="majorHAnsi" w:cstheme="majorHAnsi"/>
          <w:bCs/>
        </w:rPr>
      </w:pPr>
      <w:r w:rsidRPr="004F55FA">
        <w:rPr>
          <w:rFonts w:asciiTheme="majorHAnsi" w:hAnsiTheme="majorHAnsi" w:cstheme="majorHAnsi"/>
          <w:bCs/>
        </w:rPr>
        <w:t>Veja a tela que abrirá:</w:t>
      </w:r>
    </w:p>
    <w:p w14:paraId="1BB1D257"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FDF08CF"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noProof/>
          <w:lang w:eastAsia="pt-BR"/>
        </w:rPr>
        <w:lastRenderedPageBreak/>
        <w:drawing>
          <wp:inline distT="0" distB="0" distL="0" distR="0" wp14:anchorId="21BD6633" wp14:editId="7A066D58">
            <wp:extent cx="5145206" cy="2961565"/>
            <wp:effectExtent l="19050" t="19050" r="17780" b="1079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04" t="8950" r="4908" b="6615"/>
                    <a:stretch/>
                  </pic:blipFill>
                  <pic:spPr bwMode="auto">
                    <a:xfrm>
                      <a:off x="0" y="0"/>
                      <a:ext cx="5145595" cy="2961789"/>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7A619F53"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E2A20DA"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013AFBAE" w14:textId="1364E0D3" w:rsidR="00465359" w:rsidRPr="00B7177F" w:rsidRDefault="004F55FA" w:rsidP="006F5FBE">
      <w:pPr>
        <w:tabs>
          <w:tab w:val="left" w:pos="0"/>
        </w:tabs>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Nesta tela, é possível</w:t>
      </w:r>
      <w:r w:rsidR="00465359" w:rsidRPr="00B7177F">
        <w:rPr>
          <w:rFonts w:asciiTheme="majorHAnsi" w:hAnsiTheme="majorHAnsi" w:cstheme="majorHAnsi"/>
          <w:bCs/>
        </w:rPr>
        <w:t xml:space="preserve"> escolher o Continente Europeu e depois o país especifico de interesse, observe!</w:t>
      </w:r>
    </w:p>
    <w:p w14:paraId="4ED5E354"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7E7EF24B"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noProof/>
          <w:lang w:eastAsia="pt-BR"/>
        </w:rPr>
      </w:pPr>
    </w:p>
    <w:p w14:paraId="67221850"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noProof/>
          <w:lang w:eastAsia="pt-BR"/>
        </w:rPr>
        <w:drawing>
          <wp:inline distT="0" distB="0" distL="0" distR="0" wp14:anchorId="639DB95C" wp14:editId="34DCE9F2">
            <wp:extent cx="4981433" cy="3496030"/>
            <wp:effectExtent l="19050" t="19050" r="10160" b="285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2282" t="7782" r="13906" b="9338"/>
                    <a:stretch/>
                  </pic:blipFill>
                  <pic:spPr bwMode="auto">
                    <a:xfrm>
                      <a:off x="0" y="0"/>
                      <a:ext cx="4981811" cy="3496295"/>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220B92A6"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3105BF20" w14:textId="43157398"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481F9C7"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49582840" w14:textId="5931F57E" w:rsidR="00465359"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r w:rsidRPr="00B7177F">
        <w:rPr>
          <w:rFonts w:asciiTheme="majorHAnsi" w:hAnsiTheme="majorHAnsi" w:cstheme="majorHAnsi"/>
          <w:bCs/>
        </w:rPr>
        <w:lastRenderedPageBreak/>
        <w:t>Lembre-se que cada país também tem seu “ponto focal” e que os países trocam muitas informações sobre suas exigências! Este portal considera as informações dos diferentes pontos focais dos países que estão incluídos na lista de pesquisa!</w:t>
      </w:r>
    </w:p>
    <w:p w14:paraId="097C8025" w14:textId="77777777" w:rsidR="00783DFC" w:rsidRPr="00B7177F" w:rsidRDefault="00783DFC" w:rsidP="006F5FBE">
      <w:pPr>
        <w:tabs>
          <w:tab w:val="left" w:pos="0"/>
        </w:tabs>
        <w:autoSpaceDE w:val="0"/>
        <w:autoSpaceDN w:val="0"/>
        <w:adjustRightInd w:val="0"/>
        <w:spacing w:after="0" w:line="360" w:lineRule="auto"/>
        <w:jc w:val="both"/>
        <w:rPr>
          <w:rFonts w:asciiTheme="majorHAnsi" w:hAnsiTheme="majorHAnsi" w:cstheme="majorHAnsi"/>
          <w:bCs/>
        </w:rPr>
      </w:pPr>
    </w:p>
    <w:p w14:paraId="560CFABD" w14:textId="51AA09B3" w:rsidR="00465359" w:rsidRPr="00B7177F" w:rsidRDefault="00783DFC" w:rsidP="00783DFC">
      <w:pPr>
        <w:tabs>
          <w:tab w:val="left" w:pos="0"/>
        </w:tabs>
        <w:autoSpaceDE w:val="0"/>
        <w:autoSpaceDN w:val="0"/>
        <w:adjustRightInd w:val="0"/>
        <w:spacing w:after="0" w:line="360" w:lineRule="auto"/>
        <w:jc w:val="center"/>
        <w:rPr>
          <w:rFonts w:asciiTheme="majorHAnsi" w:hAnsiTheme="majorHAnsi" w:cstheme="majorHAnsi"/>
          <w:bCs/>
        </w:rPr>
      </w:pPr>
      <w:r w:rsidRPr="00B7177F">
        <w:rPr>
          <w:rFonts w:asciiTheme="majorHAnsi" w:hAnsiTheme="majorHAnsi" w:cstheme="majorHAnsi"/>
          <w:noProof/>
          <w:lang w:eastAsia="pt-BR"/>
        </w:rPr>
        <w:drawing>
          <wp:inline distT="0" distB="0" distL="0" distR="0" wp14:anchorId="0342F731" wp14:editId="37C1F9F3">
            <wp:extent cx="5091995" cy="2880360"/>
            <wp:effectExtent l="19050" t="19050" r="13970" b="152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75" t="10117" r="3812" b="5253"/>
                    <a:stretch/>
                  </pic:blipFill>
                  <pic:spPr bwMode="auto">
                    <a:xfrm>
                      <a:off x="0" y="0"/>
                      <a:ext cx="5110474" cy="2890813"/>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4F50BBE8" w14:textId="77777777" w:rsidR="00465359" w:rsidRPr="00B7177F" w:rsidRDefault="00465359" w:rsidP="006F5FBE">
      <w:pPr>
        <w:tabs>
          <w:tab w:val="left" w:pos="0"/>
        </w:tabs>
        <w:autoSpaceDE w:val="0"/>
        <w:autoSpaceDN w:val="0"/>
        <w:adjustRightInd w:val="0"/>
        <w:spacing w:after="0" w:line="360" w:lineRule="auto"/>
        <w:jc w:val="both"/>
        <w:rPr>
          <w:rFonts w:asciiTheme="majorHAnsi" w:hAnsiTheme="majorHAnsi" w:cstheme="majorHAnsi"/>
          <w:bCs/>
        </w:rPr>
      </w:pPr>
    </w:p>
    <w:p w14:paraId="7F4EBB88" w14:textId="74FC3261" w:rsidR="00465359" w:rsidRPr="00783DFC" w:rsidRDefault="004B260D" w:rsidP="006F5FBE">
      <w:pPr>
        <w:tabs>
          <w:tab w:val="left" w:pos="0"/>
        </w:tabs>
        <w:autoSpaceDE w:val="0"/>
        <w:autoSpaceDN w:val="0"/>
        <w:adjustRightInd w:val="0"/>
        <w:spacing w:before="120" w:after="120" w:line="360" w:lineRule="auto"/>
        <w:jc w:val="both"/>
        <w:rPr>
          <w:rFonts w:asciiTheme="majorHAnsi" w:hAnsiTheme="majorHAnsi" w:cstheme="majorHAnsi"/>
          <w:b/>
          <w:bCs/>
          <w:i/>
        </w:rPr>
      </w:pPr>
      <w:r w:rsidRPr="00783DFC">
        <w:rPr>
          <w:rFonts w:asciiTheme="majorHAnsi" w:hAnsiTheme="majorHAnsi" w:cstheme="majorHAnsi"/>
          <w:b/>
          <w:bCs/>
          <w:i/>
        </w:rPr>
        <w:t>E com isto concluímos nosso curso!</w:t>
      </w:r>
    </w:p>
    <w:p w14:paraId="107F2F56" w14:textId="77777777" w:rsidR="004B260D" w:rsidRPr="00B7177F" w:rsidRDefault="004B260D" w:rsidP="006F5FBE">
      <w:pPr>
        <w:tabs>
          <w:tab w:val="left" w:pos="0"/>
        </w:tabs>
        <w:autoSpaceDE w:val="0"/>
        <w:autoSpaceDN w:val="0"/>
        <w:adjustRightInd w:val="0"/>
        <w:spacing w:before="120" w:after="120" w:line="360" w:lineRule="auto"/>
        <w:jc w:val="both"/>
        <w:rPr>
          <w:rFonts w:asciiTheme="majorHAnsi" w:hAnsiTheme="majorHAnsi" w:cstheme="majorHAnsi"/>
          <w:bCs/>
        </w:rPr>
      </w:pPr>
    </w:p>
    <w:p w14:paraId="7FB598E4" w14:textId="35FF94B9" w:rsidR="004B260D" w:rsidRPr="001B0516" w:rsidRDefault="004B260D" w:rsidP="001B0516">
      <w:pPr>
        <w:tabs>
          <w:tab w:val="left" w:pos="0"/>
        </w:tabs>
        <w:autoSpaceDE w:val="0"/>
        <w:autoSpaceDN w:val="0"/>
        <w:adjustRightInd w:val="0"/>
        <w:spacing w:before="120" w:after="120" w:line="360" w:lineRule="auto"/>
        <w:jc w:val="both"/>
        <w:rPr>
          <w:rFonts w:asciiTheme="majorHAnsi" w:hAnsiTheme="majorHAnsi" w:cstheme="majorHAnsi"/>
          <w:bCs/>
        </w:rPr>
      </w:pPr>
      <w:r>
        <w:rPr>
          <w:rFonts w:asciiTheme="majorHAnsi" w:hAnsiTheme="majorHAnsi" w:cstheme="majorHAnsi"/>
          <w:bCs/>
        </w:rPr>
        <w:t>Como vimos, n</w:t>
      </w:r>
      <w:r w:rsidRPr="001B0516">
        <w:rPr>
          <w:rFonts w:asciiTheme="majorHAnsi" w:hAnsiTheme="majorHAnsi" w:cstheme="majorHAnsi"/>
          <w:bCs/>
        </w:rPr>
        <w:t>enhum produto de interesse à saúde, seja nacional ou importado, poderá ser industrializado, exposto à venda ou entregue ao consumo no mercado brasileiro antes de registrado no Ministério da Saúde. Alguns equipamentos e artefatos médicos necessitam apresentar o Certificado de Conformidade emitido de acordo com as regras da avaliação da conformidade do I</w:t>
      </w:r>
      <w:r w:rsidR="0026013F">
        <w:rPr>
          <w:rFonts w:asciiTheme="majorHAnsi" w:hAnsiTheme="majorHAnsi" w:cstheme="majorHAnsi"/>
          <w:bCs/>
        </w:rPr>
        <w:t>nmetro</w:t>
      </w:r>
      <w:r w:rsidRPr="001B0516">
        <w:rPr>
          <w:rFonts w:asciiTheme="majorHAnsi" w:hAnsiTheme="majorHAnsi" w:cstheme="majorHAnsi"/>
          <w:bCs/>
        </w:rPr>
        <w:t>, para fins de concessão ou alteração de registro ou cadastro, ou revalidação de re</w:t>
      </w:r>
      <w:r w:rsidRPr="004B260D">
        <w:rPr>
          <w:rFonts w:asciiTheme="majorHAnsi" w:hAnsiTheme="majorHAnsi" w:cstheme="majorHAnsi"/>
          <w:bCs/>
        </w:rPr>
        <w:t>gistro de seu produto na Anvisa</w:t>
      </w:r>
      <w:r>
        <w:rPr>
          <w:rFonts w:asciiTheme="majorHAnsi" w:hAnsiTheme="majorHAnsi" w:cstheme="majorHAnsi"/>
          <w:bCs/>
        </w:rPr>
        <w:t xml:space="preserve">, e a </w:t>
      </w:r>
      <w:r w:rsidRPr="001B0516">
        <w:rPr>
          <w:rFonts w:asciiTheme="majorHAnsi" w:hAnsiTheme="majorHAnsi" w:cstheme="majorHAnsi"/>
          <w:bCs/>
        </w:rPr>
        <w:t>forma de avaliação da conformidade mais utilizada neste cas</w:t>
      </w:r>
      <w:r w:rsidRPr="004B260D">
        <w:rPr>
          <w:rFonts w:asciiTheme="majorHAnsi" w:hAnsiTheme="majorHAnsi" w:cstheme="majorHAnsi"/>
          <w:bCs/>
        </w:rPr>
        <w:t>o é a Certificação de Produtos.</w:t>
      </w:r>
    </w:p>
    <w:p w14:paraId="4606CB2F" w14:textId="4B92172A" w:rsidR="004B260D" w:rsidRDefault="004B260D" w:rsidP="006F5FBE">
      <w:pPr>
        <w:tabs>
          <w:tab w:val="left" w:pos="0"/>
        </w:tabs>
        <w:autoSpaceDE w:val="0"/>
        <w:autoSpaceDN w:val="0"/>
        <w:adjustRightInd w:val="0"/>
        <w:spacing w:before="120" w:after="120" w:line="360" w:lineRule="auto"/>
        <w:jc w:val="both"/>
        <w:rPr>
          <w:rFonts w:asciiTheme="majorHAnsi" w:hAnsiTheme="majorHAnsi" w:cstheme="majorHAnsi"/>
          <w:bCs/>
        </w:rPr>
      </w:pPr>
      <w:r>
        <w:rPr>
          <w:rFonts w:asciiTheme="majorHAnsi" w:hAnsiTheme="majorHAnsi" w:cstheme="majorHAnsi"/>
          <w:bCs/>
        </w:rPr>
        <w:t xml:space="preserve">O </w:t>
      </w:r>
      <w:r w:rsidRPr="001B0516">
        <w:rPr>
          <w:rFonts w:asciiTheme="majorHAnsi" w:hAnsiTheme="majorHAnsi" w:cstheme="majorHAnsi"/>
          <w:bCs/>
        </w:rPr>
        <w:t>conhecimento adquirido por meio deste curso pode ser um diferencial, visto que este é um tema que é relevante para competitividade de empresas, execução de importações e exportações, regulamentação técnica e também de alto interesse dos usuários de produtos relacionados</w:t>
      </w:r>
      <w:r>
        <w:rPr>
          <w:rFonts w:asciiTheme="majorHAnsi" w:hAnsiTheme="majorHAnsi" w:cstheme="majorHAnsi"/>
          <w:bCs/>
        </w:rPr>
        <w:t xml:space="preserve"> à área da saúde.</w:t>
      </w:r>
      <w:r w:rsidRPr="001B0516">
        <w:rPr>
          <w:rFonts w:asciiTheme="majorHAnsi" w:hAnsiTheme="majorHAnsi" w:cstheme="majorHAnsi"/>
          <w:bCs/>
        </w:rPr>
        <w:t xml:space="preserve"> </w:t>
      </w:r>
    </w:p>
    <w:p w14:paraId="0A7D4A3E" w14:textId="2CCEAC2A"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r w:rsidRPr="00B7177F">
        <w:rPr>
          <w:rFonts w:asciiTheme="majorHAnsi" w:hAnsiTheme="majorHAnsi" w:cstheme="majorHAnsi"/>
          <w:bCs/>
        </w:rPr>
        <w:t xml:space="preserve">Lembre-se de fazer a lista de exercícios para ajudar a fixar todos os conceitos vistos na aula de hoje. </w:t>
      </w:r>
    </w:p>
    <w:p w14:paraId="0987687F" w14:textId="43EE926C" w:rsidR="004B260D" w:rsidRDefault="002C57D1" w:rsidP="00691139">
      <w:pPr>
        <w:tabs>
          <w:tab w:val="left" w:pos="0"/>
        </w:tabs>
        <w:autoSpaceDE w:val="0"/>
        <w:autoSpaceDN w:val="0"/>
        <w:adjustRightInd w:val="0"/>
        <w:spacing w:before="120" w:after="120" w:line="360" w:lineRule="auto"/>
        <w:jc w:val="both"/>
        <w:rPr>
          <w:rFonts w:asciiTheme="majorHAnsi" w:hAnsiTheme="majorHAnsi" w:cstheme="majorHAnsi"/>
          <w:bCs/>
        </w:rPr>
      </w:pPr>
      <w:r>
        <w:rPr>
          <w:rFonts w:asciiTheme="majorHAnsi" w:hAnsiTheme="majorHAnsi" w:cstheme="majorHAnsi"/>
          <w:bCs/>
        </w:rPr>
        <w:br/>
      </w:r>
      <w:r w:rsidR="00465359" w:rsidRPr="00B7177F">
        <w:rPr>
          <w:rFonts w:asciiTheme="majorHAnsi" w:hAnsiTheme="majorHAnsi" w:cstheme="majorHAnsi"/>
          <w:bCs/>
        </w:rPr>
        <w:t>Agradecemos sua participação no curso!! Até o próximo</w:t>
      </w:r>
      <w:r w:rsidR="004B260D">
        <w:rPr>
          <w:rFonts w:asciiTheme="majorHAnsi" w:hAnsiTheme="majorHAnsi" w:cstheme="majorHAnsi"/>
          <w:bCs/>
        </w:rPr>
        <w:t xml:space="preserve"> curso!</w:t>
      </w:r>
    </w:p>
    <w:p w14:paraId="745EE674" w14:textId="77777777" w:rsidR="000D37F8" w:rsidRDefault="000D37F8" w:rsidP="00691139">
      <w:pPr>
        <w:tabs>
          <w:tab w:val="left" w:pos="0"/>
        </w:tabs>
        <w:autoSpaceDE w:val="0"/>
        <w:autoSpaceDN w:val="0"/>
        <w:adjustRightInd w:val="0"/>
        <w:spacing w:before="120" w:after="120" w:line="360" w:lineRule="auto"/>
        <w:jc w:val="both"/>
        <w:rPr>
          <w:rFonts w:asciiTheme="majorHAnsi" w:hAnsiTheme="majorHAnsi" w:cstheme="majorHAnsi"/>
          <w:bCs/>
        </w:rPr>
      </w:pPr>
    </w:p>
    <w:p w14:paraId="3F203487" w14:textId="77777777" w:rsidR="00465359" w:rsidRPr="00B07AB2" w:rsidRDefault="00465359" w:rsidP="006F5FBE">
      <w:pPr>
        <w:tabs>
          <w:tab w:val="left" w:pos="0"/>
        </w:tabs>
        <w:autoSpaceDE w:val="0"/>
        <w:autoSpaceDN w:val="0"/>
        <w:adjustRightInd w:val="0"/>
        <w:spacing w:before="120" w:after="120" w:line="360" w:lineRule="auto"/>
        <w:rPr>
          <w:rFonts w:asciiTheme="majorHAnsi" w:hAnsiTheme="majorHAnsi" w:cstheme="majorHAnsi"/>
          <w:b/>
          <w:bCs/>
          <w:color w:val="0066B2" w:themeColor="accent1"/>
          <w:sz w:val="32"/>
          <w:szCs w:val="32"/>
        </w:rPr>
      </w:pPr>
      <w:r w:rsidRPr="00B07AB2">
        <w:rPr>
          <w:rFonts w:asciiTheme="majorHAnsi" w:hAnsiTheme="majorHAnsi" w:cstheme="majorHAnsi"/>
          <w:b/>
          <w:bCs/>
          <w:color w:val="0066B2" w:themeColor="accent1"/>
          <w:sz w:val="32"/>
          <w:szCs w:val="32"/>
        </w:rPr>
        <w:lastRenderedPageBreak/>
        <w:t>Principais referências:</w:t>
      </w:r>
    </w:p>
    <w:p w14:paraId="648AEAD2" w14:textId="77777777" w:rsidR="006F5FBE" w:rsidRPr="00B7177F" w:rsidRDefault="006F5FBE" w:rsidP="006F5FBE">
      <w:pPr>
        <w:tabs>
          <w:tab w:val="left" w:pos="0"/>
        </w:tabs>
        <w:autoSpaceDE w:val="0"/>
        <w:autoSpaceDN w:val="0"/>
        <w:adjustRightInd w:val="0"/>
        <w:spacing w:before="120" w:after="120" w:line="360" w:lineRule="auto"/>
        <w:rPr>
          <w:rFonts w:asciiTheme="majorHAnsi" w:hAnsiTheme="majorHAnsi" w:cstheme="majorHAnsi"/>
          <w:b/>
          <w:bCs/>
          <w:color w:val="C00000"/>
          <w:sz w:val="32"/>
          <w:szCs w:val="32"/>
        </w:rPr>
      </w:pPr>
    </w:p>
    <w:p w14:paraId="518BF582" w14:textId="507682C2" w:rsidR="00465359" w:rsidRPr="00B7177F" w:rsidRDefault="00465359" w:rsidP="006F5FBE">
      <w:pPr>
        <w:tabs>
          <w:tab w:val="left" w:pos="0"/>
        </w:tabs>
        <w:autoSpaceDE w:val="0"/>
        <w:autoSpaceDN w:val="0"/>
        <w:adjustRightInd w:val="0"/>
        <w:spacing w:before="120" w:after="120" w:line="360" w:lineRule="auto"/>
        <w:rPr>
          <w:rFonts w:asciiTheme="majorHAnsi" w:hAnsiTheme="majorHAnsi" w:cstheme="majorHAnsi"/>
          <w:bCs/>
        </w:rPr>
      </w:pPr>
      <w:r w:rsidRPr="00B7177F">
        <w:rPr>
          <w:rFonts w:asciiTheme="majorHAnsi" w:hAnsiTheme="majorHAnsi" w:cstheme="majorHAnsi"/>
          <w:bCs/>
        </w:rPr>
        <w:t xml:space="preserve">CONFEDERAÇÃO NACIONAL DA INDÚSTRIA (CNI). </w:t>
      </w:r>
      <w:r w:rsidRPr="00B7177F">
        <w:rPr>
          <w:rFonts w:asciiTheme="majorHAnsi" w:hAnsiTheme="majorHAnsi" w:cstheme="majorHAnsi"/>
          <w:b/>
          <w:bCs/>
        </w:rPr>
        <w:t>Avaliação da Conformidade – Conhecendo e aplicando na sua empresa.</w:t>
      </w:r>
      <w:r w:rsidRPr="00B7177F">
        <w:rPr>
          <w:rFonts w:asciiTheme="majorHAnsi" w:hAnsiTheme="majorHAnsi" w:cstheme="majorHAnsi"/>
          <w:bCs/>
        </w:rPr>
        <w:t xml:space="preserve"> 2° edição – </w:t>
      </w:r>
      <w:r w:rsidR="004A0A9D" w:rsidRPr="00B7177F">
        <w:rPr>
          <w:rFonts w:asciiTheme="majorHAnsi" w:hAnsiTheme="majorHAnsi" w:cstheme="majorHAnsi"/>
          <w:bCs/>
        </w:rPr>
        <w:t>Brasília</w:t>
      </w:r>
      <w:r w:rsidRPr="00B7177F">
        <w:rPr>
          <w:rFonts w:asciiTheme="majorHAnsi" w:hAnsiTheme="majorHAnsi" w:cstheme="majorHAnsi"/>
          <w:bCs/>
        </w:rPr>
        <w:t>, 2002.</w:t>
      </w:r>
    </w:p>
    <w:p w14:paraId="01566D99"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p>
    <w:p w14:paraId="6BB7333D"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r w:rsidRPr="00B7177F">
        <w:rPr>
          <w:rFonts w:asciiTheme="majorHAnsi" w:hAnsiTheme="majorHAnsi" w:cstheme="majorHAnsi"/>
          <w:bCs/>
        </w:rPr>
        <w:t xml:space="preserve">INSTITUTO NACIONAL DE METROLOGIA, QUALIDADE E TECNOLOGIA (INMETRO). Barreiras Técnicas às exportações. Rio de Janeiro. Acessado em </w:t>
      </w:r>
      <w:proofErr w:type="gramStart"/>
      <w:r w:rsidRPr="00B7177F">
        <w:rPr>
          <w:rFonts w:asciiTheme="majorHAnsi" w:hAnsiTheme="majorHAnsi" w:cstheme="majorHAnsi"/>
          <w:bCs/>
        </w:rPr>
        <w:t>Abril</w:t>
      </w:r>
      <w:proofErr w:type="gramEnd"/>
      <w:r w:rsidRPr="00B7177F">
        <w:rPr>
          <w:rFonts w:asciiTheme="majorHAnsi" w:hAnsiTheme="majorHAnsi" w:cstheme="majorHAnsi"/>
          <w:bCs/>
        </w:rPr>
        <w:t xml:space="preserve"> de 2018.</w:t>
      </w:r>
    </w:p>
    <w:p w14:paraId="6E358EE3"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p>
    <w:p w14:paraId="17B79D38"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r w:rsidRPr="00B7177F">
        <w:rPr>
          <w:rFonts w:asciiTheme="majorHAnsi" w:hAnsiTheme="majorHAnsi" w:cstheme="majorHAnsi"/>
          <w:bCs/>
        </w:rPr>
        <w:t xml:space="preserve">INSTITUTO NACIONAL DE METROLOGIA, QUALIDADE E TECNOLOGIA (INMETRO). Livreto de Avaliação da Conformidade – 6° Edição. Rio de Janeiro. Disponível em: </w:t>
      </w:r>
      <w:hyperlink r:id="rId35" w:history="1">
        <w:r w:rsidRPr="00B7177F">
          <w:rPr>
            <w:rStyle w:val="Hyperlink"/>
            <w:rFonts w:asciiTheme="majorHAnsi" w:hAnsiTheme="majorHAnsi" w:cstheme="majorHAnsi"/>
            <w:bCs/>
          </w:rPr>
          <w:t>http://www.inmetro.gov.br/inovacao/publicacoes/acpq.pdf</w:t>
        </w:r>
      </w:hyperlink>
      <w:r w:rsidRPr="00B7177F">
        <w:rPr>
          <w:rFonts w:asciiTheme="majorHAnsi" w:hAnsiTheme="majorHAnsi" w:cstheme="majorHAnsi"/>
          <w:bCs/>
        </w:rPr>
        <w:t xml:space="preserve"> Acessado em </w:t>
      </w:r>
      <w:proofErr w:type="gramStart"/>
      <w:r w:rsidRPr="00B7177F">
        <w:rPr>
          <w:rFonts w:asciiTheme="majorHAnsi" w:hAnsiTheme="majorHAnsi" w:cstheme="majorHAnsi"/>
          <w:bCs/>
        </w:rPr>
        <w:t>Abril</w:t>
      </w:r>
      <w:proofErr w:type="gramEnd"/>
      <w:r w:rsidRPr="00B7177F">
        <w:rPr>
          <w:rFonts w:asciiTheme="majorHAnsi" w:hAnsiTheme="majorHAnsi" w:cstheme="majorHAnsi"/>
          <w:bCs/>
        </w:rPr>
        <w:t xml:space="preserve"> de 2018.</w:t>
      </w:r>
    </w:p>
    <w:p w14:paraId="7A171F78"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p>
    <w:p w14:paraId="641F2C49" w14:textId="6A421E32" w:rsidR="00465359" w:rsidRPr="00B7177F" w:rsidRDefault="00465359" w:rsidP="006F5FBE">
      <w:pPr>
        <w:tabs>
          <w:tab w:val="left" w:pos="0"/>
        </w:tabs>
        <w:autoSpaceDE w:val="0"/>
        <w:autoSpaceDN w:val="0"/>
        <w:adjustRightInd w:val="0"/>
        <w:spacing w:before="120" w:after="120" w:line="360" w:lineRule="auto"/>
        <w:rPr>
          <w:rFonts w:asciiTheme="majorHAnsi" w:hAnsiTheme="majorHAnsi" w:cstheme="majorHAnsi"/>
          <w:bCs/>
        </w:rPr>
      </w:pPr>
      <w:r w:rsidRPr="00B7177F">
        <w:rPr>
          <w:rFonts w:asciiTheme="majorHAnsi" w:hAnsiTheme="majorHAnsi" w:cstheme="majorHAnsi"/>
          <w:bCs/>
        </w:rPr>
        <w:t xml:space="preserve">INSTITUTO NACIONAL DE METROLOGIA, QUALIDADE E TECNOLOGIA (INMETRO). Barreiras Técnicas. Disponível em: </w:t>
      </w:r>
      <w:hyperlink r:id="rId36" w:history="1">
        <w:r w:rsidRPr="00B7177F">
          <w:rPr>
            <w:rStyle w:val="Hyperlink"/>
            <w:rFonts w:asciiTheme="majorHAnsi" w:hAnsiTheme="majorHAnsi" w:cstheme="majorHAnsi"/>
            <w:bCs/>
          </w:rPr>
          <w:t>http://www.inmetro.gov.br/barreirastecnicas/exigencias/ue/odontologicoUE.asp</w:t>
        </w:r>
      </w:hyperlink>
      <w:r w:rsidR="00691139">
        <w:rPr>
          <w:rStyle w:val="Hyperlink"/>
          <w:rFonts w:asciiTheme="majorHAnsi" w:hAnsiTheme="majorHAnsi" w:cstheme="majorHAnsi"/>
          <w:bCs/>
        </w:rPr>
        <w:t>.</w:t>
      </w:r>
      <w:r w:rsidRPr="00B7177F">
        <w:rPr>
          <w:rFonts w:asciiTheme="majorHAnsi" w:hAnsiTheme="majorHAnsi" w:cstheme="majorHAnsi"/>
          <w:b/>
          <w:bCs/>
        </w:rPr>
        <w:t xml:space="preserve">  </w:t>
      </w:r>
      <w:r w:rsidRPr="00B7177F">
        <w:rPr>
          <w:rFonts w:asciiTheme="majorHAnsi" w:hAnsiTheme="majorHAnsi" w:cstheme="majorHAnsi"/>
          <w:bCs/>
        </w:rPr>
        <w:t xml:space="preserve">Acessado em </w:t>
      </w:r>
      <w:proofErr w:type="gramStart"/>
      <w:r w:rsidRPr="00B7177F">
        <w:rPr>
          <w:rFonts w:asciiTheme="majorHAnsi" w:hAnsiTheme="majorHAnsi" w:cstheme="majorHAnsi"/>
          <w:bCs/>
        </w:rPr>
        <w:t>Maio</w:t>
      </w:r>
      <w:proofErr w:type="gramEnd"/>
      <w:r w:rsidRPr="00B7177F">
        <w:rPr>
          <w:rFonts w:asciiTheme="majorHAnsi" w:hAnsiTheme="majorHAnsi" w:cstheme="majorHAnsi"/>
          <w:bCs/>
        </w:rPr>
        <w:t xml:space="preserve"> de 2018.</w:t>
      </w:r>
    </w:p>
    <w:p w14:paraId="1AF2E9BA" w14:textId="77777777" w:rsidR="00465359" w:rsidRPr="00B7177F" w:rsidRDefault="00465359" w:rsidP="006F5FBE">
      <w:pPr>
        <w:tabs>
          <w:tab w:val="left" w:pos="0"/>
        </w:tabs>
        <w:autoSpaceDE w:val="0"/>
        <w:autoSpaceDN w:val="0"/>
        <w:adjustRightInd w:val="0"/>
        <w:spacing w:before="120" w:after="120" w:line="360" w:lineRule="auto"/>
        <w:jc w:val="both"/>
        <w:rPr>
          <w:rFonts w:asciiTheme="majorHAnsi" w:hAnsiTheme="majorHAnsi" w:cstheme="majorHAnsi"/>
          <w:bCs/>
        </w:rPr>
      </w:pPr>
    </w:p>
    <w:p w14:paraId="32C63F91" w14:textId="1789AA16" w:rsidR="003E0DC5" w:rsidRPr="00B7177F" w:rsidRDefault="003E0DC5" w:rsidP="006F5FBE">
      <w:pPr>
        <w:tabs>
          <w:tab w:val="left" w:pos="0"/>
        </w:tabs>
        <w:autoSpaceDE w:val="0"/>
        <w:autoSpaceDN w:val="0"/>
        <w:adjustRightInd w:val="0"/>
        <w:spacing w:after="0" w:line="360" w:lineRule="auto"/>
        <w:jc w:val="both"/>
        <w:rPr>
          <w:rFonts w:asciiTheme="majorHAnsi" w:hAnsiTheme="majorHAnsi" w:cstheme="majorHAnsi"/>
          <w:bCs/>
        </w:rPr>
      </w:pPr>
    </w:p>
    <w:p w14:paraId="3C13965B" w14:textId="77777777" w:rsidR="009424FA" w:rsidRPr="00B7177F" w:rsidRDefault="009424FA" w:rsidP="006F5FBE">
      <w:pPr>
        <w:tabs>
          <w:tab w:val="left" w:pos="0"/>
        </w:tabs>
        <w:autoSpaceDE w:val="0"/>
        <w:autoSpaceDN w:val="0"/>
        <w:adjustRightInd w:val="0"/>
        <w:spacing w:after="0" w:line="360" w:lineRule="auto"/>
        <w:jc w:val="both"/>
        <w:rPr>
          <w:rFonts w:asciiTheme="majorHAnsi" w:hAnsiTheme="majorHAnsi" w:cstheme="majorHAnsi"/>
          <w:b/>
          <w:bCs/>
          <w:sz w:val="32"/>
          <w:szCs w:val="32"/>
        </w:rPr>
      </w:pPr>
    </w:p>
    <w:sectPr w:rsidR="009424FA" w:rsidRPr="00B7177F" w:rsidSect="009036AE">
      <w:headerReference w:type="default" r:id="rId37"/>
      <w:footerReference w:type="default" r:id="rId38"/>
      <w:pgSz w:w="11906" w:h="16838"/>
      <w:pgMar w:top="1418" w:right="1418" w:bottom="993" w:left="1701" w:header="567"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DBFD4B" w16cid:durableId="1E99C596"/>
  <w16cid:commentId w16cid:paraId="36FA8953" w16cid:durableId="1E99C5EB"/>
  <w16cid:commentId w16cid:paraId="4FDA55DD" w16cid:durableId="1E99C597"/>
  <w16cid:commentId w16cid:paraId="799934B2" w16cid:durableId="1E99C60F"/>
  <w16cid:commentId w16cid:paraId="32BCA539" w16cid:durableId="1E99C598"/>
  <w16cid:commentId w16cid:paraId="0A288A52" w16cid:durableId="1E99C6A1"/>
  <w16cid:commentId w16cid:paraId="1B20A9B0" w16cid:durableId="1E99C599"/>
  <w16cid:commentId w16cid:paraId="67A4F53F" w16cid:durableId="1E99C59A"/>
  <w16cid:commentId w16cid:paraId="03F1C71E" w16cid:durableId="1E99C6F8"/>
  <w16cid:commentId w16cid:paraId="084FD2D4" w16cid:durableId="1E99C59B"/>
  <w16cid:commentId w16cid:paraId="43A3A26E" w16cid:durableId="1E99C59C"/>
  <w16cid:commentId w16cid:paraId="2AA9CD68" w16cid:durableId="1E99C739"/>
  <w16cid:commentId w16cid:paraId="4717578E" w16cid:durableId="1E99C59D"/>
  <w16cid:commentId w16cid:paraId="11D3D2CD" w16cid:durableId="1E99C59E"/>
  <w16cid:commentId w16cid:paraId="25734FC8" w16cid:durableId="1E99C754"/>
  <w16cid:commentId w16cid:paraId="250237B6" w16cid:durableId="1E99C59F"/>
  <w16cid:commentId w16cid:paraId="49ECC6F1" w16cid:durableId="1E99C75D"/>
  <w16cid:commentId w16cid:paraId="79BF94A2" w16cid:durableId="1E99C5A0"/>
  <w16cid:commentId w16cid:paraId="7F64E877" w16cid:durableId="1E99C76B"/>
  <w16cid:commentId w16cid:paraId="6EDB7DCF" w16cid:durableId="1E99C5A1"/>
  <w16cid:commentId w16cid:paraId="26A019CD" w16cid:durableId="1E99C78E"/>
  <w16cid:commentId w16cid:paraId="22AF23A5" w16cid:durableId="1E99C5A2"/>
  <w16cid:commentId w16cid:paraId="4215F7C4" w16cid:durableId="1E99C798"/>
  <w16cid:commentId w16cid:paraId="6AB8E218" w16cid:durableId="1E99C5A3"/>
  <w16cid:commentId w16cid:paraId="69B7E6AD" w16cid:durableId="1E99C7B4"/>
  <w16cid:commentId w16cid:paraId="6934B807" w16cid:durableId="1E99C5A4"/>
  <w16cid:commentId w16cid:paraId="01A0584A" w16cid:durableId="1E99C5A5"/>
  <w16cid:commentId w16cid:paraId="7DFA90BB" w16cid:durableId="1E99C5A6"/>
  <w16cid:commentId w16cid:paraId="221782D2" w16cid:durableId="1E99C5A7"/>
  <w16cid:commentId w16cid:paraId="53E53794" w16cid:durableId="1E99C8C6"/>
  <w16cid:commentId w16cid:paraId="180DA345" w16cid:durableId="1E99C5A8"/>
  <w16cid:commentId w16cid:paraId="12FAA783" w16cid:durableId="1E99C8A2"/>
  <w16cid:commentId w16cid:paraId="132670C0" w16cid:durableId="1E99C5A9"/>
  <w16cid:commentId w16cid:paraId="28E6DA59" w16cid:durableId="1E99C5AA"/>
  <w16cid:commentId w16cid:paraId="63462E1F" w16cid:durableId="1E99C5AB"/>
  <w16cid:commentId w16cid:paraId="60178426" w16cid:durableId="1E99CAC1"/>
  <w16cid:commentId w16cid:paraId="2688F650" w16cid:durableId="1E99C5AC"/>
  <w16cid:commentId w16cid:paraId="5DA7711D" w16cid:durableId="1E99C9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0ECCD" w14:textId="77777777" w:rsidR="00D273FD" w:rsidRDefault="00D273FD" w:rsidP="0080018E">
      <w:pPr>
        <w:spacing w:after="0" w:line="240" w:lineRule="auto"/>
      </w:pPr>
      <w:r>
        <w:separator/>
      </w:r>
    </w:p>
  </w:endnote>
  <w:endnote w:type="continuationSeparator" w:id="0">
    <w:p w14:paraId="4F11FD5D" w14:textId="77777777" w:rsidR="00D273FD" w:rsidRDefault="00D273FD"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003720"/>
      <w:docPartObj>
        <w:docPartGallery w:val="Page Numbers (Bottom of Page)"/>
        <w:docPartUnique/>
      </w:docPartObj>
    </w:sdtPr>
    <w:sdtEndPr/>
    <w:sdtContent>
      <w:p w14:paraId="470967B4" w14:textId="46E76843" w:rsidR="00B7177F" w:rsidRDefault="00B7177F">
        <w:pPr>
          <w:pStyle w:val="Rodap"/>
          <w:jc w:val="right"/>
        </w:pPr>
        <w:r>
          <w:fldChar w:fldCharType="begin"/>
        </w:r>
        <w:r>
          <w:instrText>PAGE   \* MERGEFORMAT</w:instrText>
        </w:r>
        <w:r>
          <w:fldChar w:fldCharType="separate"/>
        </w:r>
        <w:r w:rsidR="000E2897">
          <w:rPr>
            <w:noProof/>
          </w:rPr>
          <w:t>5</w:t>
        </w:r>
        <w:r>
          <w:fldChar w:fldCharType="end"/>
        </w:r>
      </w:p>
    </w:sdtContent>
  </w:sdt>
  <w:p w14:paraId="4EDC2C65" w14:textId="01C6218A" w:rsidR="00B7177F" w:rsidRDefault="00B7177F"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F1D6A" w14:textId="77777777" w:rsidR="00D273FD" w:rsidRDefault="00D273FD" w:rsidP="0080018E">
      <w:pPr>
        <w:spacing w:after="0" w:line="240" w:lineRule="auto"/>
      </w:pPr>
      <w:r>
        <w:separator/>
      </w:r>
    </w:p>
  </w:footnote>
  <w:footnote w:type="continuationSeparator" w:id="0">
    <w:p w14:paraId="56CAF8EF" w14:textId="77777777" w:rsidR="00D273FD" w:rsidRDefault="00D273FD"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34AD426C" w:rsidR="00B7177F" w:rsidRPr="004627D1" w:rsidRDefault="002F2FF3" w:rsidP="004627D1">
    <w:pPr>
      <w:pStyle w:val="Cabealho"/>
      <w:rPr>
        <w:rFonts w:ascii="Eurostile" w:hAnsi="Eurostile"/>
        <w:noProof/>
        <w:color w:val="808080" w:themeColor="background1" w:themeShade="80"/>
        <w:lang w:eastAsia="pt-BR"/>
      </w:rPr>
    </w:pPr>
    <w:r>
      <w:rPr>
        <w:noProof/>
        <w:lang w:eastAsia="pt-BR"/>
      </w:rPr>
      <w:drawing>
        <wp:anchor distT="0" distB="0" distL="114300" distR="114300" simplePos="0" relativeHeight="251661312" behindDoc="0" locked="0" layoutInCell="1" allowOverlap="1" wp14:anchorId="4C6DDD35" wp14:editId="72808788">
          <wp:simplePos x="0" y="0"/>
          <wp:positionH relativeFrom="margin">
            <wp:align>right</wp:align>
          </wp:positionH>
          <wp:positionV relativeFrom="paragraph">
            <wp:posOffset>-116205</wp:posOffset>
          </wp:positionV>
          <wp:extent cx="5579745" cy="268605"/>
          <wp:effectExtent l="0" t="0" r="1905" b="0"/>
          <wp:wrapSquare wrapText="bothSides"/>
          <wp:docPr id="8" name="Imagem 8" descr="http://entib.org.br/entib/imagens/rotuloSUPCursos_ENTIB_ANVISA_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ANVISA_A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745"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CFE" w:rsidRPr="006F4CFE">
      <w:rPr>
        <w:rFonts w:ascii="Eurostile" w:hAnsi="Eurostile"/>
        <w:noProof/>
        <w:color w:val="808080" w:themeColor="background1" w:themeShade="80"/>
        <w:lang w:eastAsia="pt-BR"/>
      </w:rPr>
      <w:drawing>
        <wp:anchor distT="0" distB="0" distL="114300" distR="114300" simplePos="0" relativeHeight="251660288" behindDoc="1" locked="0" layoutInCell="1" allowOverlap="1" wp14:anchorId="2D221E2D" wp14:editId="5A07D362">
          <wp:simplePos x="0" y="0"/>
          <wp:positionH relativeFrom="page">
            <wp:align>left</wp:align>
          </wp:positionH>
          <wp:positionV relativeFrom="paragraph">
            <wp:posOffset>-344805</wp:posOffset>
          </wp:positionV>
          <wp:extent cx="7517443" cy="10637520"/>
          <wp:effectExtent l="0" t="0" r="7620" b="0"/>
          <wp:wrapNone/>
          <wp:docPr id="7" name="Imagem 7"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9403" cy="10640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4F5DE1DD" w:rsidR="00B7177F" w:rsidRPr="00AF3AE2" w:rsidRDefault="00B7177F"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7041B"/>
    <w:multiLevelType w:val="hybridMultilevel"/>
    <w:tmpl w:val="743A73AC"/>
    <w:lvl w:ilvl="0" w:tplc="05AE5A92">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E7B597F"/>
    <w:multiLevelType w:val="hybridMultilevel"/>
    <w:tmpl w:val="5DAC22CC"/>
    <w:lvl w:ilvl="0" w:tplc="C2025384">
      <w:start w:val="1"/>
      <w:numFmt w:val="decimal"/>
      <w:lvlText w:val="%1 -"/>
      <w:lvlJc w:val="left"/>
      <w:pPr>
        <w:ind w:left="720" w:hanging="360"/>
      </w:pPr>
      <w:rPr>
        <w:rFonts w:hint="default"/>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DE4BA1"/>
    <w:multiLevelType w:val="hybridMultilevel"/>
    <w:tmpl w:val="33BE5D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495570"/>
    <w:multiLevelType w:val="hybridMultilevel"/>
    <w:tmpl w:val="C8F87CC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4C0221D8"/>
    <w:multiLevelType w:val="hybridMultilevel"/>
    <w:tmpl w:val="0D3C3242"/>
    <w:lvl w:ilvl="0" w:tplc="8CA87392">
      <w:start w:val="1"/>
      <w:numFmt w:val="decimal"/>
      <w:pStyle w:val="TABELA"/>
      <w:lvlText w:val="Quadro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69B21233"/>
    <w:multiLevelType w:val="multilevel"/>
    <w:tmpl w:val="FE2C923A"/>
    <w:lvl w:ilvl="0">
      <w:start w:val="1"/>
      <w:numFmt w:val="decimal"/>
      <w:pStyle w:val="SUB-TTULO1"/>
      <w:lvlText w:val="%1"/>
      <w:lvlJc w:val="left"/>
      <w:pPr>
        <w:ind w:left="450" w:hanging="450"/>
      </w:pPr>
      <w:rPr>
        <w:rFonts w:hint="default"/>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7EDE5D34"/>
    <w:multiLevelType w:val="hybridMultilevel"/>
    <w:tmpl w:val="0BF87D20"/>
    <w:lvl w:ilvl="0" w:tplc="A9EEAD3A">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3"/>
  </w:num>
  <w:num w:numId="6">
    <w:abstractNumId w:val="0"/>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1001"/>
    <w:rsid w:val="0000183F"/>
    <w:rsid w:val="00002688"/>
    <w:rsid w:val="00002FD6"/>
    <w:rsid w:val="00005C34"/>
    <w:rsid w:val="00006283"/>
    <w:rsid w:val="00006BD5"/>
    <w:rsid w:val="0001046D"/>
    <w:rsid w:val="00010546"/>
    <w:rsid w:val="000116C2"/>
    <w:rsid w:val="00015DD2"/>
    <w:rsid w:val="0002097A"/>
    <w:rsid w:val="00021656"/>
    <w:rsid w:val="00021BE2"/>
    <w:rsid w:val="0002433E"/>
    <w:rsid w:val="0002473A"/>
    <w:rsid w:val="00026B28"/>
    <w:rsid w:val="00027454"/>
    <w:rsid w:val="00027A64"/>
    <w:rsid w:val="00031191"/>
    <w:rsid w:val="00032ED4"/>
    <w:rsid w:val="00036B4F"/>
    <w:rsid w:val="00037792"/>
    <w:rsid w:val="00042989"/>
    <w:rsid w:val="00042D7B"/>
    <w:rsid w:val="00046D59"/>
    <w:rsid w:val="00046E57"/>
    <w:rsid w:val="00046F69"/>
    <w:rsid w:val="0004781E"/>
    <w:rsid w:val="00050DDE"/>
    <w:rsid w:val="0005258A"/>
    <w:rsid w:val="000549CD"/>
    <w:rsid w:val="00054BC5"/>
    <w:rsid w:val="00061A05"/>
    <w:rsid w:val="000621A4"/>
    <w:rsid w:val="00062D9A"/>
    <w:rsid w:val="00064A8E"/>
    <w:rsid w:val="00067FDB"/>
    <w:rsid w:val="000707DD"/>
    <w:rsid w:val="00070817"/>
    <w:rsid w:val="00071714"/>
    <w:rsid w:val="00072255"/>
    <w:rsid w:val="00076DB8"/>
    <w:rsid w:val="00077F34"/>
    <w:rsid w:val="00083082"/>
    <w:rsid w:val="000838F5"/>
    <w:rsid w:val="00091E39"/>
    <w:rsid w:val="00093A90"/>
    <w:rsid w:val="00095B14"/>
    <w:rsid w:val="00095BE0"/>
    <w:rsid w:val="0009788E"/>
    <w:rsid w:val="000A0A83"/>
    <w:rsid w:val="000A1FA2"/>
    <w:rsid w:val="000A315D"/>
    <w:rsid w:val="000A4666"/>
    <w:rsid w:val="000A5441"/>
    <w:rsid w:val="000A68CF"/>
    <w:rsid w:val="000B19EC"/>
    <w:rsid w:val="000B2175"/>
    <w:rsid w:val="000B27B6"/>
    <w:rsid w:val="000B2F88"/>
    <w:rsid w:val="000C4539"/>
    <w:rsid w:val="000C6ABB"/>
    <w:rsid w:val="000C7944"/>
    <w:rsid w:val="000C7AA1"/>
    <w:rsid w:val="000D14EC"/>
    <w:rsid w:val="000D37F8"/>
    <w:rsid w:val="000D6D7F"/>
    <w:rsid w:val="000E2897"/>
    <w:rsid w:val="000E2D48"/>
    <w:rsid w:val="000E64C5"/>
    <w:rsid w:val="000E68E0"/>
    <w:rsid w:val="000E6E24"/>
    <w:rsid w:val="000F0506"/>
    <w:rsid w:val="000F0D89"/>
    <w:rsid w:val="000F197E"/>
    <w:rsid w:val="000F229B"/>
    <w:rsid w:val="000F2832"/>
    <w:rsid w:val="000F4235"/>
    <w:rsid w:val="001042B7"/>
    <w:rsid w:val="00104504"/>
    <w:rsid w:val="00105410"/>
    <w:rsid w:val="001058ED"/>
    <w:rsid w:val="00106180"/>
    <w:rsid w:val="00106A2B"/>
    <w:rsid w:val="001101D2"/>
    <w:rsid w:val="0011045D"/>
    <w:rsid w:val="001111FC"/>
    <w:rsid w:val="00111DA5"/>
    <w:rsid w:val="0011514D"/>
    <w:rsid w:val="00116CF1"/>
    <w:rsid w:val="00117264"/>
    <w:rsid w:val="00120D28"/>
    <w:rsid w:val="001210CD"/>
    <w:rsid w:val="00122392"/>
    <w:rsid w:val="001229C1"/>
    <w:rsid w:val="0012309C"/>
    <w:rsid w:val="00130613"/>
    <w:rsid w:val="0013153F"/>
    <w:rsid w:val="00132BFF"/>
    <w:rsid w:val="00133845"/>
    <w:rsid w:val="00134427"/>
    <w:rsid w:val="00134E29"/>
    <w:rsid w:val="001351C7"/>
    <w:rsid w:val="00136CC1"/>
    <w:rsid w:val="00137B0A"/>
    <w:rsid w:val="00137EC3"/>
    <w:rsid w:val="00141A43"/>
    <w:rsid w:val="001427E5"/>
    <w:rsid w:val="001428F3"/>
    <w:rsid w:val="0014355F"/>
    <w:rsid w:val="00143845"/>
    <w:rsid w:val="00144C25"/>
    <w:rsid w:val="001473E9"/>
    <w:rsid w:val="001523AE"/>
    <w:rsid w:val="0015275C"/>
    <w:rsid w:val="00152AFD"/>
    <w:rsid w:val="001543C1"/>
    <w:rsid w:val="001576B3"/>
    <w:rsid w:val="001579D1"/>
    <w:rsid w:val="00157EA8"/>
    <w:rsid w:val="00162355"/>
    <w:rsid w:val="001657AC"/>
    <w:rsid w:val="00165D4F"/>
    <w:rsid w:val="00165D96"/>
    <w:rsid w:val="001679D9"/>
    <w:rsid w:val="001703A7"/>
    <w:rsid w:val="00174542"/>
    <w:rsid w:val="00176584"/>
    <w:rsid w:val="00181E18"/>
    <w:rsid w:val="0018238E"/>
    <w:rsid w:val="00184FD7"/>
    <w:rsid w:val="00185766"/>
    <w:rsid w:val="00186A66"/>
    <w:rsid w:val="00187B06"/>
    <w:rsid w:val="00190B52"/>
    <w:rsid w:val="00192CB8"/>
    <w:rsid w:val="0019557C"/>
    <w:rsid w:val="001A01A8"/>
    <w:rsid w:val="001A28CD"/>
    <w:rsid w:val="001A5EF9"/>
    <w:rsid w:val="001A670D"/>
    <w:rsid w:val="001A6BC0"/>
    <w:rsid w:val="001B0516"/>
    <w:rsid w:val="001B22F5"/>
    <w:rsid w:val="001B7346"/>
    <w:rsid w:val="001B75FD"/>
    <w:rsid w:val="001B7718"/>
    <w:rsid w:val="001C7933"/>
    <w:rsid w:val="001D0478"/>
    <w:rsid w:val="001D0508"/>
    <w:rsid w:val="001D0E7A"/>
    <w:rsid w:val="001D1776"/>
    <w:rsid w:val="001D1842"/>
    <w:rsid w:val="001D3425"/>
    <w:rsid w:val="001D3E96"/>
    <w:rsid w:val="001D53AF"/>
    <w:rsid w:val="001E0876"/>
    <w:rsid w:val="001E11B9"/>
    <w:rsid w:val="001E30FF"/>
    <w:rsid w:val="001E38AB"/>
    <w:rsid w:val="001E72AC"/>
    <w:rsid w:val="001F2339"/>
    <w:rsid w:val="001F5272"/>
    <w:rsid w:val="0020017E"/>
    <w:rsid w:val="0020471B"/>
    <w:rsid w:val="00207D20"/>
    <w:rsid w:val="00216458"/>
    <w:rsid w:val="00216916"/>
    <w:rsid w:val="00216EC6"/>
    <w:rsid w:val="00217C41"/>
    <w:rsid w:val="00234457"/>
    <w:rsid w:val="00236FBE"/>
    <w:rsid w:val="002400AF"/>
    <w:rsid w:val="00242650"/>
    <w:rsid w:val="00243612"/>
    <w:rsid w:val="00244669"/>
    <w:rsid w:val="002459CA"/>
    <w:rsid w:val="00252FE4"/>
    <w:rsid w:val="00254EDD"/>
    <w:rsid w:val="002562FF"/>
    <w:rsid w:val="00256F0F"/>
    <w:rsid w:val="0026013F"/>
    <w:rsid w:val="002610A7"/>
    <w:rsid w:val="002643F6"/>
    <w:rsid w:val="00264F95"/>
    <w:rsid w:val="00265101"/>
    <w:rsid w:val="00265F92"/>
    <w:rsid w:val="002670F5"/>
    <w:rsid w:val="00271EC3"/>
    <w:rsid w:val="00273865"/>
    <w:rsid w:val="00273967"/>
    <w:rsid w:val="00277507"/>
    <w:rsid w:val="00281BB7"/>
    <w:rsid w:val="0028248D"/>
    <w:rsid w:val="00283E47"/>
    <w:rsid w:val="00286E7E"/>
    <w:rsid w:val="00286E96"/>
    <w:rsid w:val="002877AD"/>
    <w:rsid w:val="00290CA5"/>
    <w:rsid w:val="0029212F"/>
    <w:rsid w:val="00292450"/>
    <w:rsid w:val="002924F7"/>
    <w:rsid w:val="002948EB"/>
    <w:rsid w:val="0029673C"/>
    <w:rsid w:val="00296FD7"/>
    <w:rsid w:val="00297DD9"/>
    <w:rsid w:val="002A1203"/>
    <w:rsid w:val="002A6D65"/>
    <w:rsid w:val="002A7E5C"/>
    <w:rsid w:val="002B363F"/>
    <w:rsid w:val="002C3B1F"/>
    <w:rsid w:val="002C57D1"/>
    <w:rsid w:val="002C66C0"/>
    <w:rsid w:val="002C7957"/>
    <w:rsid w:val="002D266C"/>
    <w:rsid w:val="002D33B6"/>
    <w:rsid w:val="002E0014"/>
    <w:rsid w:val="002E0210"/>
    <w:rsid w:val="002E30C7"/>
    <w:rsid w:val="002E3216"/>
    <w:rsid w:val="002E3747"/>
    <w:rsid w:val="002E5A81"/>
    <w:rsid w:val="002E7567"/>
    <w:rsid w:val="002F1BC8"/>
    <w:rsid w:val="002F2FF3"/>
    <w:rsid w:val="002F3CF3"/>
    <w:rsid w:val="002F6314"/>
    <w:rsid w:val="002F7E98"/>
    <w:rsid w:val="00301D0F"/>
    <w:rsid w:val="00302B9C"/>
    <w:rsid w:val="00305143"/>
    <w:rsid w:val="00305917"/>
    <w:rsid w:val="00305CDA"/>
    <w:rsid w:val="003105F0"/>
    <w:rsid w:val="00312B8F"/>
    <w:rsid w:val="00313464"/>
    <w:rsid w:val="00313518"/>
    <w:rsid w:val="00313DC5"/>
    <w:rsid w:val="0031462F"/>
    <w:rsid w:val="00315017"/>
    <w:rsid w:val="00321B94"/>
    <w:rsid w:val="00325347"/>
    <w:rsid w:val="00326BFE"/>
    <w:rsid w:val="003273BE"/>
    <w:rsid w:val="00327B38"/>
    <w:rsid w:val="00333251"/>
    <w:rsid w:val="00333440"/>
    <w:rsid w:val="00333EC8"/>
    <w:rsid w:val="0033435D"/>
    <w:rsid w:val="0034089A"/>
    <w:rsid w:val="00347682"/>
    <w:rsid w:val="003501CD"/>
    <w:rsid w:val="0035242D"/>
    <w:rsid w:val="00352485"/>
    <w:rsid w:val="003643EF"/>
    <w:rsid w:val="00367A5F"/>
    <w:rsid w:val="00372EF5"/>
    <w:rsid w:val="00373662"/>
    <w:rsid w:val="00373E65"/>
    <w:rsid w:val="003746BF"/>
    <w:rsid w:val="00374D9C"/>
    <w:rsid w:val="003762E6"/>
    <w:rsid w:val="00377770"/>
    <w:rsid w:val="003808EC"/>
    <w:rsid w:val="00381958"/>
    <w:rsid w:val="00381996"/>
    <w:rsid w:val="0038218A"/>
    <w:rsid w:val="003848A5"/>
    <w:rsid w:val="00390B37"/>
    <w:rsid w:val="00392CB1"/>
    <w:rsid w:val="003A054D"/>
    <w:rsid w:val="003A0663"/>
    <w:rsid w:val="003A0891"/>
    <w:rsid w:val="003A19E8"/>
    <w:rsid w:val="003A21AD"/>
    <w:rsid w:val="003A36E6"/>
    <w:rsid w:val="003A43E1"/>
    <w:rsid w:val="003B108D"/>
    <w:rsid w:val="003B25BB"/>
    <w:rsid w:val="003B378B"/>
    <w:rsid w:val="003B406F"/>
    <w:rsid w:val="003B5200"/>
    <w:rsid w:val="003B73F5"/>
    <w:rsid w:val="003B7D98"/>
    <w:rsid w:val="003C1925"/>
    <w:rsid w:val="003C245D"/>
    <w:rsid w:val="003D05B4"/>
    <w:rsid w:val="003D178C"/>
    <w:rsid w:val="003D2375"/>
    <w:rsid w:val="003D24C3"/>
    <w:rsid w:val="003D2ABE"/>
    <w:rsid w:val="003D2F97"/>
    <w:rsid w:val="003D4901"/>
    <w:rsid w:val="003D6306"/>
    <w:rsid w:val="003E09B5"/>
    <w:rsid w:val="003E0DC5"/>
    <w:rsid w:val="003E177A"/>
    <w:rsid w:val="003E22D0"/>
    <w:rsid w:val="003E2AB1"/>
    <w:rsid w:val="003E3511"/>
    <w:rsid w:val="003F0463"/>
    <w:rsid w:val="003F2543"/>
    <w:rsid w:val="003F3459"/>
    <w:rsid w:val="003F6250"/>
    <w:rsid w:val="003F7273"/>
    <w:rsid w:val="00401A3D"/>
    <w:rsid w:val="004023F0"/>
    <w:rsid w:val="004026D1"/>
    <w:rsid w:val="00405080"/>
    <w:rsid w:val="00406A1A"/>
    <w:rsid w:val="00407B1E"/>
    <w:rsid w:val="00407CD4"/>
    <w:rsid w:val="00407FA7"/>
    <w:rsid w:val="004102A6"/>
    <w:rsid w:val="0041115C"/>
    <w:rsid w:val="0041252B"/>
    <w:rsid w:val="004125A0"/>
    <w:rsid w:val="004156BD"/>
    <w:rsid w:val="0042163D"/>
    <w:rsid w:val="00421657"/>
    <w:rsid w:val="00423B32"/>
    <w:rsid w:val="00424B49"/>
    <w:rsid w:val="00426936"/>
    <w:rsid w:val="00433E7E"/>
    <w:rsid w:val="00433F65"/>
    <w:rsid w:val="004351B8"/>
    <w:rsid w:val="00435F07"/>
    <w:rsid w:val="00437BCE"/>
    <w:rsid w:val="0044054E"/>
    <w:rsid w:val="00443D7A"/>
    <w:rsid w:val="004465DB"/>
    <w:rsid w:val="0045005F"/>
    <w:rsid w:val="00450317"/>
    <w:rsid w:val="00450433"/>
    <w:rsid w:val="004506BD"/>
    <w:rsid w:val="00450E7B"/>
    <w:rsid w:val="00453C97"/>
    <w:rsid w:val="00455788"/>
    <w:rsid w:val="00456A1B"/>
    <w:rsid w:val="00460893"/>
    <w:rsid w:val="00462049"/>
    <w:rsid w:val="004627D1"/>
    <w:rsid w:val="00463539"/>
    <w:rsid w:val="00464E32"/>
    <w:rsid w:val="00465359"/>
    <w:rsid w:val="00465366"/>
    <w:rsid w:val="0046554D"/>
    <w:rsid w:val="004672FA"/>
    <w:rsid w:val="00467A8D"/>
    <w:rsid w:val="00467FD1"/>
    <w:rsid w:val="004725EF"/>
    <w:rsid w:val="00474F8D"/>
    <w:rsid w:val="00482574"/>
    <w:rsid w:val="00486B80"/>
    <w:rsid w:val="00487581"/>
    <w:rsid w:val="00487F1A"/>
    <w:rsid w:val="0049002F"/>
    <w:rsid w:val="0049003B"/>
    <w:rsid w:val="0049156C"/>
    <w:rsid w:val="0049162D"/>
    <w:rsid w:val="00492703"/>
    <w:rsid w:val="00493669"/>
    <w:rsid w:val="00497116"/>
    <w:rsid w:val="00497E2B"/>
    <w:rsid w:val="004A0212"/>
    <w:rsid w:val="004A0A9D"/>
    <w:rsid w:val="004A3600"/>
    <w:rsid w:val="004A4B12"/>
    <w:rsid w:val="004B17BC"/>
    <w:rsid w:val="004B260D"/>
    <w:rsid w:val="004B3809"/>
    <w:rsid w:val="004B5C40"/>
    <w:rsid w:val="004B5E5A"/>
    <w:rsid w:val="004B71A6"/>
    <w:rsid w:val="004C19A4"/>
    <w:rsid w:val="004C449E"/>
    <w:rsid w:val="004C4A63"/>
    <w:rsid w:val="004C4BE4"/>
    <w:rsid w:val="004C6713"/>
    <w:rsid w:val="004C67E3"/>
    <w:rsid w:val="004C7022"/>
    <w:rsid w:val="004D17C2"/>
    <w:rsid w:val="004D2F59"/>
    <w:rsid w:val="004D4432"/>
    <w:rsid w:val="004D4D12"/>
    <w:rsid w:val="004D573B"/>
    <w:rsid w:val="004D5DF7"/>
    <w:rsid w:val="004D6843"/>
    <w:rsid w:val="004D7443"/>
    <w:rsid w:val="004E0E38"/>
    <w:rsid w:val="004E25D9"/>
    <w:rsid w:val="004E5364"/>
    <w:rsid w:val="004E5B32"/>
    <w:rsid w:val="004F06FD"/>
    <w:rsid w:val="004F0749"/>
    <w:rsid w:val="004F3F89"/>
    <w:rsid w:val="004F4ED8"/>
    <w:rsid w:val="004F55FA"/>
    <w:rsid w:val="004F6349"/>
    <w:rsid w:val="00504425"/>
    <w:rsid w:val="00504BEF"/>
    <w:rsid w:val="00505C15"/>
    <w:rsid w:val="005064F5"/>
    <w:rsid w:val="0051525D"/>
    <w:rsid w:val="00515B85"/>
    <w:rsid w:val="00517F2F"/>
    <w:rsid w:val="00521DB9"/>
    <w:rsid w:val="00522C31"/>
    <w:rsid w:val="0052462D"/>
    <w:rsid w:val="005246A9"/>
    <w:rsid w:val="00524918"/>
    <w:rsid w:val="00524934"/>
    <w:rsid w:val="00526D4C"/>
    <w:rsid w:val="00526ED8"/>
    <w:rsid w:val="00530450"/>
    <w:rsid w:val="0053243C"/>
    <w:rsid w:val="00535875"/>
    <w:rsid w:val="00536AF7"/>
    <w:rsid w:val="00540013"/>
    <w:rsid w:val="0054416F"/>
    <w:rsid w:val="005461AE"/>
    <w:rsid w:val="0054626D"/>
    <w:rsid w:val="005515CC"/>
    <w:rsid w:val="00551A36"/>
    <w:rsid w:val="005532C4"/>
    <w:rsid w:val="0055438E"/>
    <w:rsid w:val="005544F9"/>
    <w:rsid w:val="00554508"/>
    <w:rsid w:val="00561535"/>
    <w:rsid w:val="0056210A"/>
    <w:rsid w:val="00564726"/>
    <w:rsid w:val="005714A4"/>
    <w:rsid w:val="00571E1E"/>
    <w:rsid w:val="00572ABD"/>
    <w:rsid w:val="00573FCA"/>
    <w:rsid w:val="005753A5"/>
    <w:rsid w:val="005757DE"/>
    <w:rsid w:val="00581B22"/>
    <w:rsid w:val="00581BF5"/>
    <w:rsid w:val="00581E11"/>
    <w:rsid w:val="00583281"/>
    <w:rsid w:val="00590212"/>
    <w:rsid w:val="00591080"/>
    <w:rsid w:val="0059192D"/>
    <w:rsid w:val="005959A1"/>
    <w:rsid w:val="00596EA1"/>
    <w:rsid w:val="00597D95"/>
    <w:rsid w:val="005A0943"/>
    <w:rsid w:val="005A3F6F"/>
    <w:rsid w:val="005A44D3"/>
    <w:rsid w:val="005A60F4"/>
    <w:rsid w:val="005A707C"/>
    <w:rsid w:val="005A7312"/>
    <w:rsid w:val="005A74A6"/>
    <w:rsid w:val="005B03DB"/>
    <w:rsid w:val="005B2A60"/>
    <w:rsid w:val="005B3793"/>
    <w:rsid w:val="005B48D3"/>
    <w:rsid w:val="005B6160"/>
    <w:rsid w:val="005B6735"/>
    <w:rsid w:val="005B6AD2"/>
    <w:rsid w:val="005B78C2"/>
    <w:rsid w:val="005B79FB"/>
    <w:rsid w:val="005C165B"/>
    <w:rsid w:val="005C3146"/>
    <w:rsid w:val="005C350D"/>
    <w:rsid w:val="005C35C1"/>
    <w:rsid w:val="005C6CC3"/>
    <w:rsid w:val="005C73E8"/>
    <w:rsid w:val="005C7915"/>
    <w:rsid w:val="005D0BCC"/>
    <w:rsid w:val="005D1DE5"/>
    <w:rsid w:val="005D297F"/>
    <w:rsid w:val="005D5D29"/>
    <w:rsid w:val="005D75F5"/>
    <w:rsid w:val="005E0D91"/>
    <w:rsid w:val="005E119F"/>
    <w:rsid w:val="005E3198"/>
    <w:rsid w:val="005E42B0"/>
    <w:rsid w:val="005E4669"/>
    <w:rsid w:val="005E5FFB"/>
    <w:rsid w:val="005E7258"/>
    <w:rsid w:val="005F0760"/>
    <w:rsid w:val="005F12A0"/>
    <w:rsid w:val="005F23C2"/>
    <w:rsid w:val="005F6339"/>
    <w:rsid w:val="00601741"/>
    <w:rsid w:val="00601E3F"/>
    <w:rsid w:val="00603BA0"/>
    <w:rsid w:val="0060488F"/>
    <w:rsid w:val="00604B52"/>
    <w:rsid w:val="00606B04"/>
    <w:rsid w:val="00610C9E"/>
    <w:rsid w:val="00611A9F"/>
    <w:rsid w:val="00611EA1"/>
    <w:rsid w:val="00613BA3"/>
    <w:rsid w:val="00613F00"/>
    <w:rsid w:val="00614928"/>
    <w:rsid w:val="00614982"/>
    <w:rsid w:val="00617F12"/>
    <w:rsid w:val="0062002E"/>
    <w:rsid w:val="006218C6"/>
    <w:rsid w:val="0062190A"/>
    <w:rsid w:val="00623ED8"/>
    <w:rsid w:val="006241B4"/>
    <w:rsid w:val="006248CE"/>
    <w:rsid w:val="00632CB8"/>
    <w:rsid w:val="006333D4"/>
    <w:rsid w:val="0063348F"/>
    <w:rsid w:val="00634C1E"/>
    <w:rsid w:val="00634CA3"/>
    <w:rsid w:val="00636513"/>
    <w:rsid w:val="00640B26"/>
    <w:rsid w:val="00642139"/>
    <w:rsid w:val="00643071"/>
    <w:rsid w:val="0064470E"/>
    <w:rsid w:val="00644FA7"/>
    <w:rsid w:val="00646024"/>
    <w:rsid w:val="006473AD"/>
    <w:rsid w:val="006478EE"/>
    <w:rsid w:val="00651F79"/>
    <w:rsid w:val="006534D3"/>
    <w:rsid w:val="006535EF"/>
    <w:rsid w:val="0066027B"/>
    <w:rsid w:val="006615D3"/>
    <w:rsid w:val="0066196C"/>
    <w:rsid w:val="006669CE"/>
    <w:rsid w:val="006706AC"/>
    <w:rsid w:val="006712A6"/>
    <w:rsid w:val="0067137B"/>
    <w:rsid w:val="00671D53"/>
    <w:rsid w:val="006729CB"/>
    <w:rsid w:val="00674637"/>
    <w:rsid w:val="0067544B"/>
    <w:rsid w:val="0067568C"/>
    <w:rsid w:val="00677B0D"/>
    <w:rsid w:val="00677DB9"/>
    <w:rsid w:val="00680E1A"/>
    <w:rsid w:val="00682B9C"/>
    <w:rsid w:val="00683FC1"/>
    <w:rsid w:val="00687134"/>
    <w:rsid w:val="0069059D"/>
    <w:rsid w:val="00691139"/>
    <w:rsid w:val="006912ED"/>
    <w:rsid w:val="00691809"/>
    <w:rsid w:val="00695FD4"/>
    <w:rsid w:val="006970F7"/>
    <w:rsid w:val="006974DC"/>
    <w:rsid w:val="006A0F74"/>
    <w:rsid w:val="006A2235"/>
    <w:rsid w:val="006A2A08"/>
    <w:rsid w:val="006A5DC9"/>
    <w:rsid w:val="006B03D2"/>
    <w:rsid w:val="006B2727"/>
    <w:rsid w:val="006B3055"/>
    <w:rsid w:val="006B3310"/>
    <w:rsid w:val="006C1B3D"/>
    <w:rsid w:val="006C768F"/>
    <w:rsid w:val="006C7DD5"/>
    <w:rsid w:val="006D4597"/>
    <w:rsid w:val="006E4890"/>
    <w:rsid w:val="006E615C"/>
    <w:rsid w:val="006E65A1"/>
    <w:rsid w:val="006E6D16"/>
    <w:rsid w:val="006F4CFE"/>
    <w:rsid w:val="006F55B4"/>
    <w:rsid w:val="006F5CCB"/>
    <w:rsid w:val="006F5DE6"/>
    <w:rsid w:val="006F5FBE"/>
    <w:rsid w:val="006F633A"/>
    <w:rsid w:val="006F7D53"/>
    <w:rsid w:val="0070299B"/>
    <w:rsid w:val="00707C82"/>
    <w:rsid w:val="00717633"/>
    <w:rsid w:val="00720605"/>
    <w:rsid w:val="007216D9"/>
    <w:rsid w:val="00721AA6"/>
    <w:rsid w:val="00721F23"/>
    <w:rsid w:val="00727E5B"/>
    <w:rsid w:val="007300DA"/>
    <w:rsid w:val="007317D4"/>
    <w:rsid w:val="00731D5B"/>
    <w:rsid w:val="0073337B"/>
    <w:rsid w:val="007349F0"/>
    <w:rsid w:val="007461E0"/>
    <w:rsid w:val="0075445C"/>
    <w:rsid w:val="007558F0"/>
    <w:rsid w:val="007578EA"/>
    <w:rsid w:val="00757928"/>
    <w:rsid w:val="007614F3"/>
    <w:rsid w:val="00764923"/>
    <w:rsid w:val="00772A66"/>
    <w:rsid w:val="007737F3"/>
    <w:rsid w:val="00774501"/>
    <w:rsid w:val="007759E4"/>
    <w:rsid w:val="00777253"/>
    <w:rsid w:val="0078332D"/>
    <w:rsid w:val="00783DFC"/>
    <w:rsid w:val="007847D3"/>
    <w:rsid w:val="007870C3"/>
    <w:rsid w:val="007900D8"/>
    <w:rsid w:val="00791716"/>
    <w:rsid w:val="0079202C"/>
    <w:rsid w:val="0079752A"/>
    <w:rsid w:val="007A180E"/>
    <w:rsid w:val="007B6704"/>
    <w:rsid w:val="007B7212"/>
    <w:rsid w:val="007C5D2A"/>
    <w:rsid w:val="007C6DF1"/>
    <w:rsid w:val="007D08D8"/>
    <w:rsid w:val="007D23D6"/>
    <w:rsid w:val="007D3A74"/>
    <w:rsid w:val="007D5DBD"/>
    <w:rsid w:val="007E007D"/>
    <w:rsid w:val="007E13CB"/>
    <w:rsid w:val="007E1A00"/>
    <w:rsid w:val="007E223F"/>
    <w:rsid w:val="007E2CAF"/>
    <w:rsid w:val="007E6B60"/>
    <w:rsid w:val="007F06A7"/>
    <w:rsid w:val="007F328D"/>
    <w:rsid w:val="007F54D3"/>
    <w:rsid w:val="007F63C2"/>
    <w:rsid w:val="007F6976"/>
    <w:rsid w:val="007F69D9"/>
    <w:rsid w:val="007F6FF4"/>
    <w:rsid w:val="0080018E"/>
    <w:rsid w:val="008009C3"/>
    <w:rsid w:val="00802C9A"/>
    <w:rsid w:val="00807EA4"/>
    <w:rsid w:val="00813A7B"/>
    <w:rsid w:val="00813D35"/>
    <w:rsid w:val="008140F2"/>
    <w:rsid w:val="00815A9B"/>
    <w:rsid w:val="00821DB3"/>
    <w:rsid w:val="00823884"/>
    <w:rsid w:val="00823CE9"/>
    <w:rsid w:val="0083157F"/>
    <w:rsid w:val="00832AED"/>
    <w:rsid w:val="008338EB"/>
    <w:rsid w:val="00833F7A"/>
    <w:rsid w:val="008346B7"/>
    <w:rsid w:val="00834817"/>
    <w:rsid w:val="008363BF"/>
    <w:rsid w:val="00836A16"/>
    <w:rsid w:val="00837A25"/>
    <w:rsid w:val="0084007D"/>
    <w:rsid w:val="00843007"/>
    <w:rsid w:val="00846B48"/>
    <w:rsid w:val="00846D0C"/>
    <w:rsid w:val="008507A2"/>
    <w:rsid w:val="00851283"/>
    <w:rsid w:val="00851D76"/>
    <w:rsid w:val="00852B32"/>
    <w:rsid w:val="00852BE5"/>
    <w:rsid w:val="00853DBC"/>
    <w:rsid w:val="008569E9"/>
    <w:rsid w:val="0085730E"/>
    <w:rsid w:val="0086264B"/>
    <w:rsid w:val="00863108"/>
    <w:rsid w:val="0086747C"/>
    <w:rsid w:val="008700E5"/>
    <w:rsid w:val="00871DA6"/>
    <w:rsid w:val="0087211B"/>
    <w:rsid w:val="00873B69"/>
    <w:rsid w:val="0087416C"/>
    <w:rsid w:val="008811C9"/>
    <w:rsid w:val="00881423"/>
    <w:rsid w:val="00882135"/>
    <w:rsid w:val="00884DDE"/>
    <w:rsid w:val="008859A6"/>
    <w:rsid w:val="008860CE"/>
    <w:rsid w:val="00893DF8"/>
    <w:rsid w:val="0089479B"/>
    <w:rsid w:val="008A0D77"/>
    <w:rsid w:val="008A444E"/>
    <w:rsid w:val="008A6A55"/>
    <w:rsid w:val="008B03B3"/>
    <w:rsid w:val="008B155D"/>
    <w:rsid w:val="008B335E"/>
    <w:rsid w:val="008B3BDF"/>
    <w:rsid w:val="008B4EBE"/>
    <w:rsid w:val="008B4FB6"/>
    <w:rsid w:val="008B5154"/>
    <w:rsid w:val="008B663C"/>
    <w:rsid w:val="008C3FA0"/>
    <w:rsid w:val="008C5BA0"/>
    <w:rsid w:val="008C641D"/>
    <w:rsid w:val="008D1038"/>
    <w:rsid w:val="008D1E80"/>
    <w:rsid w:val="008D32C2"/>
    <w:rsid w:val="008D4BED"/>
    <w:rsid w:val="008D4FB0"/>
    <w:rsid w:val="008D5E0A"/>
    <w:rsid w:val="008D6B58"/>
    <w:rsid w:val="008E0DCF"/>
    <w:rsid w:val="008E0F09"/>
    <w:rsid w:val="008E15A9"/>
    <w:rsid w:val="008E1692"/>
    <w:rsid w:val="008E2010"/>
    <w:rsid w:val="008E2D6A"/>
    <w:rsid w:val="008E2F2A"/>
    <w:rsid w:val="008E5798"/>
    <w:rsid w:val="008E5C08"/>
    <w:rsid w:val="008E65C4"/>
    <w:rsid w:val="008F0106"/>
    <w:rsid w:val="008F1B17"/>
    <w:rsid w:val="008F30F8"/>
    <w:rsid w:val="008F71D4"/>
    <w:rsid w:val="008F72EB"/>
    <w:rsid w:val="008F780B"/>
    <w:rsid w:val="00900A90"/>
    <w:rsid w:val="00901130"/>
    <w:rsid w:val="00901E0B"/>
    <w:rsid w:val="009036AE"/>
    <w:rsid w:val="00903C12"/>
    <w:rsid w:val="00904D92"/>
    <w:rsid w:val="00905C94"/>
    <w:rsid w:val="00905D53"/>
    <w:rsid w:val="00906A93"/>
    <w:rsid w:val="00906FF8"/>
    <w:rsid w:val="00907125"/>
    <w:rsid w:val="0090781B"/>
    <w:rsid w:val="00910AD6"/>
    <w:rsid w:val="00910D65"/>
    <w:rsid w:val="009131C8"/>
    <w:rsid w:val="00917015"/>
    <w:rsid w:val="00917935"/>
    <w:rsid w:val="00917F40"/>
    <w:rsid w:val="009234BB"/>
    <w:rsid w:val="009271CD"/>
    <w:rsid w:val="00934926"/>
    <w:rsid w:val="009372B7"/>
    <w:rsid w:val="009424FA"/>
    <w:rsid w:val="00943497"/>
    <w:rsid w:val="00946017"/>
    <w:rsid w:val="009518BE"/>
    <w:rsid w:val="00952BB3"/>
    <w:rsid w:val="00954F36"/>
    <w:rsid w:val="009573CA"/>
    <w:rsid w:val="00957501"/>
    <w:rsid w:val="00960444"/>
    <w:rsid w:val="00962A29"/>
    <w:rsid w:val="00967456"/>
    <w:rsid w:val="00967B80"/>
    <w:rsid w:val="00967EAD"/>
    <w:rsid w:val="0097008A"/>
    <w:rsid w:val="009724CE"/>
    <w:rsid w:val="00974A53"/>
    <w:rsid w:val="00977D6D"/>
    <w:rsid w:val="009802DB"/>
    <w:rsid w:val="009824E5"/>
    <w:rsid w:val="009825FD"/>
    <w:rsid w:val="0098597D"/>
    <w:rsid w:val="00987C30"/>
    <w:rsid w:val="00993AA4"/>
    <w:rsid w:val="0099505F"/>
    <w:rsid w:val="009972C0"/>
    <w:rsid w:val="009A0BCA"/>
    <w:rsid w:val="009A1208"/>
    <w:rsid w:val="009A1374"/>
    <w:rsid w:val="009A47CD"/>
    <w:rsid w:val="009A7D37"/>
    <w:rsid w:val="009B3CF1"/>
    <w:rsid w:val="009B3E92"/>
    <w:rsid w:val="009C25C4"/>
    <w:rsid w:val="009C27C1"/>
    <w:rsid w:val="009C766F"/>
    <w:rsid w:val="009D2897"/>
    <w:rsid w:val="009D38BB"/>
    <w:rsid w:val="009D4F95"/>
    <w:rsid w:val="009D6B4F"/>
    <w:rsid w:val="009E43B4"/>
    <w:rsid w:val="009E4601"/>
    <w:rsid w:val="009E5BE6"/>
    <w:rsid w:val="009E667C"/>
    <w:rsid w:val="009E69ED"/>
    <w:rsid w:val="009E70B9"/>
    <w:rsid w:val="009F0419"/>
    <w:rsid w:val="009F2A32"/>
    <w:rsid w:val="009F5F7C"/>
    <w:rsid w:val="009F62C0"/>
    <w:rsid w:val="009F7149"/>
    <w:rsid w:val="00A0296C"/>
    <w:rsid w:val="00A03466"/>
    <w:rsid w:val="00A03AF1"/>
    <w:rsid w:val="00A076B8"/>
    <w:rsid w:val="00A10190"/>
    <w:rsid w:val="00A1052D"/>
    <w:rsid w:val="00A1104E"/>
    <w:rsid w:val="00A1292C"/>
    <w:rsid w:val="00A12A0C"/>
    <w:rsid w:val="00A12FDB"/>
    <w:rsid w:val="00A157AA"/>
    <w:rsid w:val="00A1715A"/>
    <w:rsid w:val="00A1743B"/>
    <w:rsid w:val="00A219B9"/>
    <w:rsid w:val="00A22F3E"/>
    <w:rsid w:val="00A24F19"/>
    <w:rsid w:val="00A266B5"/>
    <w:rsid w:val="00A26EFF"/>
    <w:rsid w:val="00A27DC2"/>
    <w:rsid w:val="00A3648B"/>
    <w:rsid w:val="00A36D27"/>
    <w:rsid w:val="00A36DA0"/>
    <w:rsid w:val="00A426B8"/>
    <w:rsid w:val="00A44FF4"/>
    <w:rsid w:val="00A4596A"/>
    <w:rsid w:val="00A51258"/>
    <w:rsid w:val="00A523AF"/>
    <w:rsid w:val="00A56C1E"/>
    <w:rsid w:val="00A62E0E"/>
    <w:rsid w:val="00A63627"/>
    <w:rsid w:val="00A640F7"/>
    <w:rsid w:val="00A64BE7"/>
    <w:rsid w:val="00A67DA5"/>
    <w:rsid w:val="00A70E91"/>
    <w:rsid w:val="00A7106A"/>
    <w:rsid w:val="00A71224"/>
    <w:rsid w:val="00A754FA"/>
    <w:rsid w:val="00A76C54"/>
    <w:rsid w:val="00A776C9"/>
    <w:rsid w:val="00A7778C"/>
    <w:rsid w:val="00A77B03"/>
    <w:rsid w:val="00A81A0A"/>
    <w:rsid w:val="00A83C92"/>
    <w:rsid w:val="00A855E3"/>
    <w:rsid w:val="00A86AE4"/>
    <w:rsid w:val="00A86B10"/>
    <w:rsid w:val="00A872ED"/>
    <w:rsid w:val="00A90148"/>
    <w:rsid w:val="00A9018A"/>
    <w:rsid w:val="00A92DC2"/>
    <w:rsid w:val="00AA08AF"/>
    <w:rsid w:val="00AA2C23"/>
    <w:rsid w:val="00AA46C6"/>
    <w:rsid w:val="00AA657C"/>
    <w:rsid w:val="00AA7B5D"/>
    <w:rsid w:val="00AA7BFE"/>
    <w:rsid w:val="00AB2C66"/>
    <w:rsid w:val="00AB3BE3"/>
    <w:rsid w:val="00AB6CD8"/>
    <w:rsid w:val="00AC0D5F"/>
    <w:rsid w:val="00AC2D43"/>
    <w:rsid w:val="00AC620B"/>
    <w:rsid w:val="00AC6283"/>
    <w:rsid w:val="00AC6DD3"/>
    <w:rsid w:val="00AC7B9E"/>
    <w:rsid w:val="00AD3067"/>
    <w:rsid w:val="00AD3759"/>
    <w:rsid w:val="00AD799D"/>
    <w:rsid w:val="00AE01A6"/>
    <w:rsid w:val="00AE3269"/>
    <w:rsid w:val="00AE519E"/>
    <w:rsid w:val="00AE57C8"/>
    <w:rsid w:val="00AE78B8"/>
    <w:rsid w:val="00AF236A"/>
    <w:rsid w:val="00AF3AE2"/>
    <w:rsid w:val="00AF40A4"/>
    <w:rsid w:val="00AF6521"/>
    <w:rsid w:val="00B02642"/>
    <w:rsid w:val="00B02E73"/>
    <w:rsid w:val="00B04A68"/>
    <w:rsid w:val="00B04FF5"/>
    <w:rsid w:val="00B07AB2"/>
    <w:rsid w:val="00B1014E"/>
    <w:rsid w:val="00B1590A"/>
    <w:rsid w:val="00B16F73"/>
    <w:rsid w:val="00B17BC7"/>
    <w:rsid w:val="00B203C0"/>
    <w:rsid w:val="00B21966"/>
    <w:rsid w:val="00B22C82"/>
    <w:rsid w:val="00B2690C"/>
    <w:rsid w:val="00B26D6B"/>
    <w:rsid w:val="00B30611"/>
    <w:rsid w:val="00B34C3A"/>
    <w:rsid w:val="00B375C3"/>
    <w:rsid w:val="00B424A2"/>
    <w:rsid w:val="00B43006"/>
    <w:rsid w:val="00B44243"/>
    <w:rsid w:val="00B45040"/>
    <w:rsid w:val="00B455A2"/>
    <w:rsid w:val="00B45E8A"/>
    <w:rsid w:val="00B503ED"/>
    <w:rsid w:val="00B5262D"/>
    <w:rsid w:val="00B53FBF"/>
    <w:rsid w:val="00B5591B"/>
    <w:rsid w:val="00B617B4"/>
    <w:rsid w:val="00B619F7"/>
    <w:rsid w:val="00B61B9A"/>
    <w:rsid w:val="00B6672C"/>
    <w:rsid w:val="00B669C4"/>
    <w:rsid w:val="00B67012"/>
    <w:rsid w:val="00B67859"/>
    <w:rsid w:val="00B7034F"/>
    <w:rsid w:val="00B7177F"/>
    <w:rsid w:val="00B7193E"/>
    <w:rsid w:val="00B723A2"/>
    <w:rsid w:val="00B74E36"/>
    <w:rsid w:val="00B75B20"/>
    <w:rsid w:val="00B82C1F"/>
    <w:rsid w:val="00B82EF3"/>
    <w:rsid w:val="00B857C9"/>
    <w:rsid w:val="00B92FAA"/>
    <w:rsid w:val="00B933DF"/>
    <w:rsid w:val="00B944A1"/>
    <w:rsid w:val="00B9457E"/>
    <w:rsid w:val="00B96C21"/>
    <w:rsid w:val="00BA0B4A"/>
    <w:rsid w:val="00BA18A2"/>
    <w:rsid w:val="00BA1A0F"/>
    <w:rsid w:val="00BA2859"/>
    <w:rsid w:val="00BA4971"/>
    <w:rsid w:val="00BA67A7"/>
    <w:rsid w:val="00BB0F76"/>
    <w:rsid w:val="00BB4B39"/>
    <w:rsid w:val="00BB4DFD"/>
    <w:rsid w:val="00BC3A89"/>
    <w:rsid w:val="00BC5023"/>
    <w:rsid w:val="00BC6F28"/>
    <w:rsid w:val="00BD5E0E"/>
    <w:rsid w:val="00BD62B5"/>
    <w:rsid w:val="00BD7E56"/>
    <w:rsid w:val="00BD7FFE"/>
    <w:rsid w:val="00BE0F66"/>
    <w:rsid w:val="00BE2D8A"/>
    <w:rsid w:val="00BE427C"/>
    <w:rsid w:val="00BE49DC"/>
    <w:rsid w:val="00BF001D"/>
    <w:rsid w:val="00BF4931"/>
    <w:rsid w:val="00BF61A9"/>
    <w:rsid w:val="00BF7F9A"/>
    <w:rsid w:val="00C02C51"/>
    <w:rsid w:val="00C03A60"/>
    <w:rsid w:val="00C047F7"/>
    <w:rsid w:val="00C04B28"/>
    <w:rsid w:val="00C07DEA"/>
    <w:rsid w:val="00C1121B"/>
    <w:rsid w:val="00C15D97"/>
    <w:rsid w:val="00C17891"/>
    <w:rsid w:val="00C23172"/>
    <w:rsid w:val="00C23B6F"/>
    <w:rsid w:val="00C275DC"/>
    <w:rsid w:val="00C348BC"/>
    <w:rsid w:val="00C36774"/>
    <w:rsid w:val="00C36C82"/>
    <w:rsid w:val="00C37557"/>
    <w:rsid w:val="00C41337"/>
    <w:rsid w:val="00C417D1"/>
    <w:rsid w:val="00C43234"/>
    <w:rsid w:val="00C43A28"/>
    <w:rsid w:val="00C43E3C"/>
    <w:rsid w:val="00C4565F"/>
    <w:rsid w:val="00C45FA9"/>
    <w:rsid w:val="00C47C3A"/>
    <w:rsid w:val="00C534D8"/>
    <w:rsid w:val="00C53DCF"/>
    <w:rsid w:val="00C61212"/>
    <w:rsid w:val="00C6182B"/>
    <w:rsid w:val="00C61F78"/>
    <w:rsid w:val="00C62542"/>
    <w:rsid w:val="00C634D4"/>
    <w:rsid w:val="00C63542"/>
    <w:rsid w:val="00C638BF"/>
    <w:rsid w:val="00C63D58"/>
    <w:rsid w:val="00C645DF"/>
    <w:rsid w:val="00C649FA"/>
    <w:rsid w:val="00C65981"/>
    <w:rsid w:val="00C673A6"/>
    <w:rsid w:val="00C70249"/>
    <w:rsid w:val="00C70471"/>
    <w:rsid w:val="00C71C85"/>
    <w:rsid w:val="00C71FA1"/>
    <w:rsid w:val="00C74522"/>
    <w:rsid w:val="00C758FA"/>
    <w:rsid w:val="00C75AAA"/>
    <w:rsid w:val="00C825C5"/>
    <w:rsid w:val="00C85EC7"/>
    <w:rsid w:val="00C9142B"/>
    <w:rsid w:val="00C929F4"/>
    <w:rsid w:val="00C939A0"/>
    <w:rsid w:val="00C94BDF"/>
    <w:rsid w:val="00CA0A86"/>
    <w:rsid w:val="00CA31C5"/>
    <w:rsid w:val="00CA3FEE"/>
    <w:rsid w:val="00CB038A"/>
    <w:rsid w:val="00CB2964"/>
    <w:rsid w:val="00CB36C1"/>
    <w:rsid w:val="00CB605C"/>
    <w:rsid w:val="00CB64B5"/>
    <w:rsid w:val="00CC5D3A"/>
    <w:rsid w:val="00CD04A2"/>
    <w:rsid w:val="00CD19C3"/>
    <w:rsid w:val="00CD2495"/>
    <w:rsid w:val="00CD36EF"/>
    <w:rsid w:val="00CE031F"/>
    <w:rsid w:val="00CE26AE"/>
    <w:rsid w:val="00CE27A8"/>
    <w:rsid w:val="00CE5232"/>
    <w:rsid w:val="00CE5CF4"/>
    <w:rsid w:val="00CE63BE"/>
    <w:rsid w:val="00CE6D76"/>
    <w:rsid w:val="00CF4A89"/>
    <w:rsid w:val="00D00E23"/>
    <w:rsid w:val="00D01220"/>
    <w:rsid w:val="00D01EE7"/>
    <w:rsid w:val="00D02308"/>
    <w:rsid w:val="00D0314A"/>
    <w:rsid w:val="00D03183"/>
    <w:rsid w:val="00D033BA"/>
    <w:rsid w:val="00D04BDE"/>
    <w:rsid w:val="00D04E83"/>
    <w:rsid w:val="00D054BC"/>
    <w:rsid w:val="00D0599B"/>
    <w:rsid w:val="00D1007D"/>
    <w:rsid w:val="00D155BF"/>
    <w:rsid w:val="00D17993"/>
    <w:rsid w:val="00D20D06"/>
    <w:rsid w:val="00D22C1B"/>
    <w:rsid w:val="00D23E78"/>
    <w:rsid w:val="00D24AEE"/>
    <w:rsid w:val="00D273FD"/>
    <w:rsid w:val="00D27A5F"/>
    <w:rsid w:val="00D317F7"/>
    <w:rsid w:val="00D31ECD"/>
    <w:rsid w:val="00D326A6"/>
    <w:rsid w:val="00D37F5D"/>
    <w:rsid w:val="00D460EC"/>
    <w:rsid w:val="00D50CB4"/>
    <w:rsid w:val="00D54531"/>
    <w:rsid w:val="00D551D5"/>
    <w:rsid w:val="00D57EA9"/>
    <w:rsid w:val="00D608AC"/>
    <w:rsid w:val="00D60BFD"/>
    <w:rsid w:val="00D619F2"/>
    <w:rsid w:val="00D62CAC"/>
    <w:rsid w:val="00D6500D"/>
    <w:rsid w:val="00D657B4"/>
    <w:rsid w:val="00D65836"/>
    <w:rsid w:val="00D6588A"/>
    <w:rsid w:val="00D708AA"/>
    <w:rsid w:val="00D70C05"/>
    <w:rsid w:val="00D70DCF"/>
    <w:rsid w:val="00D71219"/>
    <w:rsid w:val="00D71496"/>
    <w:rsid w:val="00D7155D"/>
    <w:rsid w:val="00D71DBA"/>
    <w:rsid w:val="00D72DF3"/>
    <w:rsid w:val="00D76622"/>
    <w:rsid w:val="00D76F51"/>
    <w:rsid w:val="00D77E47"/>
    <w:rsid w:val="00D817F9"/>
    <w:rsid w:val="00D820CF"/>
    <w:rsid w:val="00D83DF8"/>
    <w:rsid w:val="00D861E0"/>
    <w:rsid w:val="00DA248D"/>
    <w:rsid w:val="00DA316E"/>
    <w:rsid w:val="00DA3275"/>
    <w:rsid w:val="00DA34DE"/>
    <w:rsid w:val="00DA543A"/>
    <w:rsid w:val="00DA5AD2"/>
    <w:rsid w:val="00DA62D9"/>
    <w:rsid w:val="00DA68CB"/>
    <w:rsid w:val="00DB063E"/>
    <w:rsid w:val="00DB3443"/>
    <w:rsid w:val="00DB4842"/>
    <w:rsid w:val="00DB49B6"/>
    <w:rsid w:val="00DC02CD"/>
    <w:rsid w:val="00DC14F7"/>
    <w:rsid w:val="00DC2FEA"/>
    <w:rsid w:val="00DC33C3"/>
    <w:rsid w:val="00DC48DE"/>
    <w:rsid w:val="00DC57CA"/>
    <w:rsid w:val="00DD0BE8"/>
    <w:rsid w:val="00DD3EC0"/>
    <w:rsid w:val="00DD46E4"/>
    <w:rsid w:val="00DD5024"/>
    <w:rsid w:val="00DD697C"/>
    <w:rsid w:val="00DD799D"/>
    <w:rsid w:val="00DD7F8E"/>
    <w:rsid w:val="00DE29D1"/>
    <w:rsid w:val="00DE2EEA"/>
    <w:rsid w:val="00DE3F82"/>
    <w:rsid w:val="00DE4401"/>
    <w:rsid w:val="00DE5A70"/>
    <w:rsid w:val="00DE6705"/>
    <w:rsid w:val="00DE6B6E"/>
    <w:rsid w:val="00DE7F68"/>
    <w:rsid w:val="00DF0582"/>
    <w:rsid w:val="00DF211F"/>
    <w:rsid w:val="00DF37F5"/>
    <w:rsid w:val="00DF4022"/>
    <w:rsid w:val="00DF4B24"/>
    <w:rsid w:val="00DF4CFC"/>
    <w:rsid w:val="00DF53FB"/>
    <w:rsid w:val="00DF5B72"/>
    <w:rsid w:val="00E015FD"/>
    <w:rsid w:val="00E06E7F"/>
    <w:rsid w:val="00E11C67"/>
    <w:rsid w:val="00E1283C"/>
    <w:rsid w:val="00E131D6"/>
    <w:rsid w:val="00E13E19"/>
    <w:rsid w:val="00E140D0"/>
    <w:rsid w:val="00E14EEA"/>
    <w:rsid w:val="00E15901"/>
    <w:rsid w:val="00E17131"/>
    <w:rsid w:val="00E172D7"/>
    <w:rsid w:val="00E21512"/>
    <w:rsid w:val="00E229EA"/>
    <w:rsid w:val="00E2336E"/>
    <w:rsid w:val="00E2457C"/>
    <w:rsid w:val="00E30A40"/>
    <w:rsid w:val="00E30A5F"/>
    <w:rsid w:val="00E3298D"/>
    <w:rsid w:val="00E33932"/>
    <w:rsid w:val="00E33BC7"/>
    <w:rsid w:val="00E3551F"/>
    <w:rsid w:val="00E35E9E"/>
    <w:rsid w:val="00E36C45"/>
    <w:rsid w:val="00E373D7"/>
    <w:rsid w:val="00E407FB"/>
    <w:rsid w:val="00E415E1"/>
    <w:rsid w:val="00E421FA"/>
    <w:rsid w:val="00E425BC"/>
    <w:rsid w:val="00E448E3"/>
    <w:rsid w:val="00E44BF5"/>
    <w:rsid w:val="00E45036"/>
    <w:rsid w:val="00E4619D"/>
    <w:rsid w:val="00E46EBB"/>
    <w:rsid w:val="00E472B1"/>
    <w:rsid w:val="00E5086B"/>
    <w:rsid w:val="00E5191D"/>
    <w:rsid w:val="00E53DEF"/>
    <w:rsid w:val="00E54F7D"/>
    <w:rsid w:val="00E564C4"/>
    <w:rsid w:val="00E601C8"/>
    <w:rsid w:val="00E603CE"/>
    <w:rsid w:val="00E61BE5"/>
    <w:rsid w:val="00E61ECE"/>
    <w:rsid w:val="00E62795"/>
    <w:rsid w:val="00E648D8"/>
    <w:rsid w:val="00E6564D"/>
    <w:rsid w:val="00E67474"/>
    <w:rsid w:val="00E701CB"/>
    <w:rsid w:val="00E729F6"/>
    <w:rsid w:val="00E72D5B"/>
    <w:rsid w:val="00E73D35"/>
    <w:rsid w:val="00E81EF7"/>
    <w:rsid w:val="00E82623"/>
    <w:rsid w:val="00E8698E"/>
    <w:rsid w:val="00E91C63"/>
    <w:rsid w:val="00E93B50"/>
    <w:rsid w:val="00E93FE9"/>
    <w:rsid w:val="00E96A9D"/>
    <w:rsid w:val="00EA346E"/>
    <w:rsid w:val="00EA786A"/>
    <w:rsid w:val="00EA7CC9"/>
    <w:rsid w:val="00EB03C0"/>
    <w:rsid w:val="00EB0BE2"/>
    <w:rsid w:val="00EB41E6"/>
    <w:rsid w:val="00EB4929"/>
    <w:rsid w:val="00EB4AEA"/>
    <w:rsid w:val="00EC03A3"/>
    <w:rsid w:val="00EC15E1"/>
    <w:rsid w:val="00EC2208"/>
    <w:rsid w:val="00EC349B"/>
    <w:rsid w:val="00EC38FA"/>
    <w:rsid w:val="00EC59FF"/>
    <w:rsid w:val="00EC7073"/>
    <w:rsid w:val="00ED0F8E"/>
    <w:rsid w:val="00ED1D27"/>
    <w:rsid w:val="00ED2224"/>
    <w:rsid w:val="00ED51D8"/>
    <w:rsid w:val="00ED5E0F"/>
    <w:rsid w:val="00ED7EFD"/>
    <w:rsid w:val="00EE0A41"/>
    <w:rsid w:val="00EE328E"/>
    <w:rsid w:val="00EE4523"/>
    <w:rsid w:val="00EE4622"/>
    <w:rsid w:val="00EE7806"/>
    <w:rsid w:val="00EF039E"/>
    <w:rsid w:val="00EF2428"/>
    <w:rsid w:val="00EF2579"/>
    <w:rsid w:val="00EF5C10"/>
    <w:rsid w:val="00EF618F"/>
    <w:rsid w:val="00EF62F2"/>
    <w:rsid w:val="00EF6548"/>
    <w:rsid w:val="00F00E32"/>
    <w:rsid w:val="00F021D6"/>
    <w:rsid w:val="00F02759"/>
    <w:rsid w:val="00F05FD0"/>
    <w:rsid w:val="00F064DF"/>
    <w:rsid w:val="00F06A93"/>
    <w:rsid w:val="00F11190"/>
    <w:rsid w:val="00F115DB"/>
    <w:rsid w:val="00F16AAD"/>
    <w:rsid w:val="00F17202"/>
    <w:rsid w:val="00F21628"/>
    <w:rsid w:val="00F2238F"/>
    <w:rsid w:val="00F22F0F"/>
    <w:rsid w:val="00F259FD"/>
    <w:rsid w:val="00F25B0F"/>
    <w:rsid w:val="00F27F32"/>
    <w:rsid w:val="00F3042A"/>
    <w:rsid w:val="00F30B6B"/>
    <w:rsid w:val="00F31F7C"/>
    <w:rsid w:val="00F325FC"/>
    <w:rsid w:val="00F35700"/>
    <w:rsid w:val="00F408D6"/>
    <w:rsid w:val="00F43E6D"/>
    <w:rsid w:val="00F466B9"/>
    <w:rsid w:val="00F5130D"/>
    <w:rsid w:val="00F55042"/>
    <w:rsid w:val="00F55D2F"/>
    <w:rsid w:val="00F61082"/>
    <w:rsid w:val="00F666E5"/>
    <w:rsid w:val="00F66A49"/>
    <w:rsid w:val="00F70E8D"/>
    <w:rsid w:val="00F71726"/>
    <w:rsid w:val="00F7273B"/>
    <w:rsid w:val="00F727BD"/>
    <w:rsid w:val="00F72B44"/>
    <w:rsid w:val="00F74AFD"/>
    <w:rsid w:val="00F74C22"/>
    <w:rsid w:val="00F75A06"/>
    <w:rsid w:val="00F8079B"/>
    <w:rsid w:val="00F868C7"/>
    <w:rsid w:val="00F869B6"/>
    <w:rsid w:val="00F86BB9"/>
    <w:rsid w:val="00F86C7E"/>
    <w:rsid w:val="00F8788F"/>
    <w:rsid w:val="00F90263"/>
    <w:rsid w:val="00F92F21"/>
    <w:rsid w:val="00F93E2F"/>
    <w:rsid w:val="00FA2172"/>
    <w:rsid w:val="00FA5A10"/>
    <w:rsid w:val="00FB15F6"/>
    <w:rsid w:val="00FB284E"/>
    <w:rsid w:val="00FB2958"/>
    <w:rsid w:val="00FB3986"/>
    <w:rsid w:val="00FB4732"/>
    <w:rsid w:val="00FB507F"/>
    <w:rsid w:val="00FB5E1E"/>
    <w:rsid w:val="00FB786A"/>
    <w:rsid w:val="00FC0A96"/>
    <w:rsid w:val="00FC0BC3"/>
    <w:rsid w:val="00FC28B9"/>
    <w:rsid w:val="00FD205C"/>
    <w:rsid w:val="00FD2B0A"/>
    <w:rsid w:val="00FD30E5"/>
    <w:rsid w:val="00FD396B"/>
    <w:rsid w:val="00FD6D11"/>
    <w:rsid w:val="00FE148C"/>
    <w:rsid w:val="00FE1AC9"/>
    <w:rsid w:val="00FE35C4"/>
    <w:rsid w:val="00FE5683"/>
    <w:rsid w:val="00FE7285"/>
    <w:rsid w:val="00FF573C"/>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E414E129-97E0-4D5F-A456-5F8962D84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B07AB2"/>
    <w:pPr>
      <w:keepNext/>
      <w:keepLines/>
      <w:spacing w:before="240" w:after="240" w:line="240" w:lineRule="auto"/>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B07AB2"/>
    <w:pPr>
      <w:keepNext/>
      <w:keepLines/>
      <w:spacing w:before="240" w:after="240"/>
      <w:outlineLvl w:val="1"/>
    </w:pPr>
    <w:rPr>
      <w:rFonts w:ascii="Calibri Light" w:eastAsiaTheme="majorEastAsia" w:hAnsi="Calibri Light" w:cstheme="majorBidi"/>
      <w:b/>
      <w:color w:val="0066B2" w:themeColor="accent1"/>
      <w:sz w:val="28"/>
      <w:szCs w:val="26"/>
    </w:rPr>
  </w:style>
  <w:style w:type="paragraph" w:styleId="Ttulo4">
    <w:name w:val="heading 4"/>
    <w:basedOn w:val="Normal"/>
    <w:next w:val="Normal"/>
    <w:link w:val="Ttulo4Char"/>
    <w:uiPriority w:val="9"/>
    <w:semiHidden/>
    <w:unhideWhenUsed/>
    <w:qFormat/>
    <w:rsid w:val="00333251"/>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FF0000"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B07AB2"/>
    <w:rPr>
      <w:rFonts w:ascii="Calibri Light" w:eastAsiaTheme="majorEastAsia" w:hAnsi="Calibri Light" w:cstheme="majorBidi"/>
      <w:b/>
      <w:color w:val="0066B2" w:themeColor="accent1"/>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004C8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B07AB2"/>
    <w:rPr>
      <w:rFonts w:ascii="Calibri Light" w:eastAsiaTheme="majorEastAsia" w:hAnsi="Calibri Light" w:cstheme="majorBidi"/>
      <w:b/>
      <w:color w:val="0066B2" w:themeColor="accent1"/>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00B050"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TEXTO-SIMPLES">
    <w:name w:val="TEXTO-SIMPLES"/>
    <w:basedOn w:val="Normal"/>
    <w:link w:val="TEXTO-SIMPLESChar"/>
    <w:qFormat/>
    <w:rsid w:val="008F30F8"/>
    <w:pPr>
      <w:spacing w:after="0" w:line="360" w:lineRule="auto"/>
      <w:ind w:firstLine="567"/>
      <w:jc w:val="both"/>
    </w:pPr>
    <w:rPr>
      <w:rFonts w:ascii="Arial" w:hAnsi="Arial" w:cs="Arial"/>
    </w:rPr>
  </w:style>
  <w:style w:type="character" w:customStyle="1" w:styleId="TEXTO-SIMPLESChar">
    <w:name w:val="TEXTO-SIMPLES Char"/>
    <w:basedOn w:val="Fontepargpadro"/>
    <w:link w:val="TEXTO-SIMPLES"/>
    <w:rsid w:val="008F30F8"/>
    <w:rPr>
      <w:rFonts w:ascii="Arial" w:hAnsi="Arial" w:cs="Arial"/>
    </w:rPr>
  </w:style>
  <w:style w:type="paragraph" w:customStyle="1" w:styleId="TTULO">
    <w:name w:val="TÍTULO"/>
    <w:basedOn w:val="Normal"/>
    <w:link w:val="TTULOChar"/>
    <w:qFormat/>
    <w:rsid w:val="008F30F8"/>
    <w:pPr>
      <w:keepNext/>
      <w:spacing w:before="240" w:after="120" w:line="360" w:lineRule="auto"/>
      <w:jc w:val="both"/>
    </w:pPr>
    <w:rPr>
      <w:rFonts w:ascii="Arial" w:hAnsi="Arial" w:cs="Arial"/>
      <w:b/>
      <w:sz w:val="24"/>
    </w:rPr>
  </w:style>
  <w:style w:type="paragraph" w:customStyle="1" w:styleId="SUB-TTULO1">
    <w:name w:val="SUB-TÍTULO_1"/>
    <w:basedOn w:val="PargrafodaLista"/>
    <w:link w:val="SUB-TTULO1Char"/>
    <w:qFormat/>
    <w:rsid w:val="008F30F8"/>
    <w:pPr>
      <w:keepNext/>
      <w:numPr>
        <w:numId w:val="1"/>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8F30F8"/>
    <w:rPr>
      <w:rFonts w:ascii="Arial" w:hAnsi="Arial" w:cs="Arial"/>
      <w:b/>
      <w:sz w:val="24"/>
    </w:rPr>
  </w:style>
  <w:style w:type="character" w:customStyle="1" w:styleId="SUB-TTULO1Char">
    <w:name w:val="SUB-TÍTULO_1 Char"/>
    <w:basedOn w:val="Fontepargpadro"/>
    <w:link w:val="SUB-TTULO1"/>
    <w:rsid w:val="008F30F8"/>
    <w:rPr>
      <w:rFonts w:ascii="Arial" w:hAnsi="Arial" w:cs="Arial"/>
      <w:b/>
      <w:sz w:val="24"/>
    </w:rPr>
  </w:style>
  <w:style w:type="paragraph" w:customStyle="1" w:styleId="SUB-TTULO2">
    <w:name w:val="SUB-TÍTULO_2"/>
    <w:basedOn w:val="SUB-TTULO1"/>
    <w:link w:val="SUB-TTULO2Char"/>
    <w:qFormat/>
    <w:rsid w:val="008F30F8"/>
    <w:pPr>
      <w:numPr>
        <w:ilvl w:val="1"/>
      </w:numPr>
    </w:pPr>
  </w:style>
  <w:style w:type="character" w:customStyle="1" w:styleId="SUB-TTULO2Char">
    <w:name w:val="SUB-TÍTULO_2 Char"/>
    <w:basedOn w:val="SUB-TTULO1Char"/>
    <w:link w:val="SUB-TTULO2"/>
    <w:rsid w:val="008F30F8"/>
    <w:rPr>
      <w:rFonts w:ascii="Arial" w:hAnsi="Arial" w:cs="Arial"/>
      <w:b/>
      <w:sz w:val="24"/>
    </w:rPr>
  </w:style>
  <w:style w:type="paragraph" w:customStyle="1" w:styleId="TABELA">
    <w:name w:val="TABELA"/>
    <w:basedOn w:val="PargrafodaLista"/>
    <w:link w:val="TABELAChar"/>
    <w:qFormat/>
    <w:rsid w:val="008F30F8"/>
    <w:pPr>
      <w:keepNext/>
      <w:numPr>
        <w:numId w:val="2"/>
      </w:numPr>
      <w:spacing w:before="240" w:after="120" w:line="240" w:lineRule="auto"/>
      <w:contextualSpacing w:val="0"/>
      <w:jc w:val="center"/>
    </w:pPr>
    <w:rPr>
      <w:rFonts w:ascii="Arial" w:hAnsi="Arial" w:cs="Arial"/>
    </w:rPr>
  </w:style>
  <w:style w:type="character" w:customStyle="1" w:styleId="TABELAChar">
    <w:name w:val="TABELA Char"/>
    <w:basedOn w:val="Fontepargpadro"/>
    <w:link w:val="TABELA"/>
    <w:rsid w:val="008F30F8"/>
    <w:rPr>
      <w:rFonts w:ascii="Arial" w:hAnsi="Arial" w:cs="Arial"/>
    </w:rPr>
  </w:style>
  <w:style w:type="paragraph" w:customStyle="1" w:styleId="EXERCCIOS">
    <w:name w:val="EXERCÍCIOS"/>
    <w:basedOn w:val="TEXTO-SIMPLES"/>
    <w:link w:val="EXERCCIOSChar"/>
    <w:qFormat/>
    <w:rsid w:val="008F30F8"/>
    <w:pPr>
      <w:numPr>
        <w:numId w:val="3"/>
      </w:numPr>
      <w:spacing w:before="120"/>
    </w:pPr>
  </w:style>
  <w:style w:type="character" w:customStyle="1" w:styleId="EXERCCIOSChar">
    <w:name w:val="EXERCÍCIOS Char"/>
    <w:basedOn w:val="TEXTO-SIMPLESChar"/>
    <w:link w:val="EXERCCIOS"/>
    <w:rsid w:val="008F30F8"/>
    <w:rPr>
      <w:rFonts w:ascii="Arial" w:hAnsi="Arial" w:cs="Arial"/>
    </w:rPr>
  </w:style>
  <w:style w:type="paragraph" w:customStyle="1" w:styleId="Box">
    <w:name w:val="Box"/>
    <w:qFormat/>
    <w:rsid w:val="008F30F8"/>
    <w:pPr>
      <w:pBdr>
        <w:top w:val="single" w:sz="12" w:space="1" w:color="auto"/>
        <w:left w:val="single" w:sz="12" w:space="4" w:color="auto"/>
        <w:bottom w:val="single" w:sz="12" w:space="1" w:color="auto"/>
        <w:right w:val="single" w:sz="12" w:space="4" w:color="auto"/>
      </w:pBdr>
      <w:shd w:val="pct10" w:color="auto" w:fill="auto"/>
      <w:kinsoku w:val="0"/>
      <w:overflowPunct w:val="0"/>
      <w:spacing w:before="120" w:after="120" w:line="240" w:lineRule="auto"/>
      <w:jc w:val="both"/>
      <w:textAlignment w:val="baseline"/>
    </w:pPr>
    <w:rPr>
      <w:rFonts w:eastAsia="Times New Roman"/>
      <w:color w:val="000000" w:themeColor="text1"/>
      <w:kern w:val="24"/>
      <w:lang w:eastAsia="pt-BR"/>
    </w:rPr>
  </w:style>
  <w:style w:type="table" w:styleId="SombreamentoClaro-nfase1">
    <w:name w:val="Light Shading Accent 1"/>
    <w:basedOn w:val="Tabelanormal"/>
    <w:uiPriority w:val="60"/>
    <w:rsid w:val="00E729F6"/>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table" w:styleId="GradeClara-nfase5">
    <w:name w:val="Light Grid Accent 5"/>
    <w:basedOn w:val="Tabelanormal"/>
    <w:uiPriority w:val="62"/>
    <w:rsid w:val="00E729F6"/>
    <w:pPr>
      <w:spacing w:after="0" w:line="240" w:lineRule="auto"/>
    </w:pPr>
    <w:tblPr>
      <w:tblStyleRowBandSize w:val="1"/>
      <w:tblStyleColBandSize w:val="1"/>
      <w:tblBorders>
        <w:top w:val="single" w:sz="8" w:space="0" w:color="9CC3E5" w:themeColor="accent5"/>
        <w:left w:val="single" w:sz="8" w:space="0" w:color="9CC3E5" w:themeColor="accent5"/>
        <w:bottom w:val="single" w:sz="8" w:space="0" w:color="9CC3E5" w:themeColor="accent5"/>
        <w:right w:val="single" w:sz="8" w:space="0" w:color="9CC3E5" w:themeColor="accent5"/>
        <w:insideH w:val="single" w:sz="8" w:space="0" w:color="9CC3E5" w:themeColor="accent5"/>
        <w:insideV w:val="single" w:sz="8" w:space="0" w:color="9CC3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C3E5" w:themeColor="accent5"/>
          <w:left w:val="single" w:sz="8" w:space="0" w:color="9CC3E5" w:themeColor="accent5"/>
          <w:bottom w:val="single" w:sz="18" w:space="0" w:color="9CC3E5" w:themeColor="accent5"/>
          <w:right w:val="single" w:sz="8" w:space="0" w:color="9CC3E5" w:themeColor="accent5"/>
          <w:insideH w:val="nil"/>
          <w:insideV w:val="single" w:sz="8" w:space="0" w:color="9CC3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C3E5" w:themeColor="accent5"/>
          <w:left w:val="single" w:sz="8" w:space="0" w:color="9CC3E5" w:themeColor="accent5"/>
          <w:bottom w:val="single" w:sz="8" w:space="0" w:color="9CC3E5" w:themeColor="accent5"/>
          <w:right w:val="single" w:sz="8" w:space="0" w:color="9CC3E5" w:themeColor="accent5"/>
          <w:insideH w:val="nil"/>
          <w:insideV w:val="single" w:sz="8" w:space="0" w:color="9CC3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C3E5" w:themeColor="accent5"/>
          <w:left w:val="single" w:sz="8" w:space="0" w:color="9CC3E5" w:themeColor="accent5"/>
          <w:bottom w:val="single" w:sz="8" w:space="0" w:color="9CC3E5" w:themeColor="accent5"/>
          <w:right w:val="single" w:sz="8" w:space="0" w:color="9CC3E5" w:themeColor="accent5"/>
        </w:tcBorders>
      </w:tcPr>
    </w:tblStylePr>
    <w:tblStylePr w:type="band1Vert">
      <w:tblPr/>
      <w:tcPr>
        <w:tcBorders>
          <w:top w:val="single" w:sz="8" w:space="0" w:color="9CC3E5" w:themeColor="accent5"/>
          <w:left w:val="single" w:sz="8" w:space="0" w:color="9CC3E5" w:themeColor="accent5"/>
          <w:bottom w:val="single" w:sz="8" w:space="0" w:color="9CC3E5" w:themeColor="accent5"/>
          <w:right w:val="single" w:sz="8" w:space="0" w:color="9CC3E5" w:themeColor="accent5"/>
        </w:tcBorders>
        <w:shd w:val="clear" w:color="auto" w:fill="E6F0F8" w:themeFill="accent5" w:themeFillTint="3F"/>
      </w:tcPr>
    </w:tblStylePr>
    <w:tblStylePr w:type="band1Horz">
      <w:tblPr/>
      <w:tcPr>
        <w:tcBorders>
          <w:top w:val="single" w:sz="8" w:space="0" w:color="9CC3E5" w:themeColor="accent5"/>
          <w:left w:val="single" w:sz="8" w:space="0" w:color="9CC3E5" w:themeColor="accent5"/>
          <w:bottom w:val="single" w:sz="8" w:space="0" w:color="9CC3E5" w:themeColor="accent5"/>
          <w:right w:val="single" w:sz="8" w:space="0" w:color="9CC3E5" w:themeColor="accent5"/>
          <w:insideV w:val="single" w:sz="8" w:space="0" w:color="9CC3E5" w:themeColor="accent5"/>
        </w:tcBorders>
        <w:shd w:val="clear" w:color="auto" w:fill="E6F0F8" w:themeFill="accent5" w:themeFillTint="3F"/>
      </w:tcPr>
    </w:tblStylePr>
    <w:tblStylePr w:type="band2Horz">
      <w:tblPr/>
      <w:tcPr>
        <w:tcBorders>
          <w:top w:val="single" w:sz="8" w:space="0" w:color="9CC3E5" w:themeColor="accent5"/>
          <w:left w:val="single" w:sz="8" w:space="0" w:color="9CC3E5" w:themeColor="accent5"/>
          <w:bottom w:val="single" w:sz="8" w:space="0" w:color="9CC3E5" w:themeColor="accent5"/>
          <w:right w:val="single" w:sz="8" w:space="0" w:color="9CC3E5" w:themeColor="accent5"/>
          <w:insideV w:val="single" w:sz="8" w:space="0" w:color="9CC3E5" w:themeColor="accent5"/>
        </w:tcBorders>
      </w:tcPr>
    </w:tblStylePr>
  </w:style>
  <w:style w:type="paragraph" w:customStyle="1" w:styleId="yiv9966333950xm-5859502985012558948msolistparagraph">
    <w:name w:val="yiv9966333950x_m_-5859502985012558948msolistparagraph"/>
    <w:basedOn w:val="Normal"/>
    <w:rsid w:val="001857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SombreamentoMdio2-nfase5">
    <w:name w:val="Medium Shading 2 Accent 5"/>
    <w:basedOn w:val="Tabelanormal"/>
    <w:uiPriority w:val="64"/>
    <w:rsid w:val="001857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C3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C3E5" w:themeFill="accent5"/>
      </w:tcPr>
    </w:tblStylePr>
    <w:tblStylePr w:type="lastCol">
      <w:rPr>
        <w:b/>
        <w:bCs/>
        <w:color w:val="FFFFFF" w:themeColor="background1"/>
      </w:rPr>
      <w:tblPr/>
      <w:tcPr>
        <w:tcBorders>
          <w:left w:val="nil"/>
          <w:right w:val="nil"/>
          <w:insideH w:val="nil"/>
          <w:insideV w:val="nil"/>
        </w:tcBorders>
        <w:shd w:val="clear" w:color="auto" w:fill="9CC3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4Char">
    <w:name w:val="Título 4 Char"/>
    <w:basedOn w:val="Fontepargpadro"/>
    <w:link w:val="Ttulo4"/>
    <w:uiPriority w:val="9"/>
    <w:semiHidden/>
    <w:rsid w:val="00333251"/>
    <w:rPr>
      <w:rFonts w:asciiTheme="majorHAnsi" w:eastAsiaTheme="majorEastAsia" w:hAnsiTheme="majorHAnsi" w:cstheme="majorBidi"/>
      <w:i/>
      <w:iCs/>
      <w:color w:val="004C85" w:themeColor="accent1" w:themeShade="BF"/>
    </w:rPr>
  </w:style>
  <w:style w:type="table" w:styleId="SombreamentoMdio1-nfase5">
    <w:name w:val="Medium Shading 1 Accent 5"/>
    <w:basedOn w:val="Tabelanormal"/>
    <w:uiPriority w:val="63"/>
    <w:rsid w:val="003E0DC5"/>
    <w:pPr>
      <w:spacing w:after="0" w:line="240" w:lineRule="auto"/>
    </w:pPr>
    <w:tblPr>
      <w:tblStyleRowBandSize w:val="1"/>
      <w:tblStyleColBandSize w:val="1"/>
      <w:tblBorders>
        <w:top w:val="single" w:sz="8" w:space="0" w:color="B4D2EB" w:themeColor="accent5" w:themeTint="BF"/>
        <w:left w:val="single" w:sz="8" w:space="0" w:color="B4D2EB" w:themeColor="accent5" w:themeTint="BF"/>
        <w:bottom w:val="single" w:sz="8" w:space="0" w:color="B4D2EB" w:themeColor="accent5" w:themeTint="BF"/>
        <w:right w:val="single" w:sz="8" w:space="0" w:color="B4D2EB" w:themeColor="accent5" w:themeTint="BF"/>
        <w:insideH w:val="single" w:sz="8" w:space="0" w:color="B4D2EB" w:themeColor="accent5" w:themeTint="BF"/>
      </w:tblBorders>
    </w:tblPr>
    <w:tblStylePr w:type="firstRow">
      <w:pPr>
        <w:spacing w:before="0" w:after="0" w:line="240" w:lineRule="auto"/>
      </w:pPr>
      <w:rPr>
        <w:b/>
        <w:bCs/>
        <w:color w:val="FFFFFF" w:themeColor="background1"/>
      </w:rPr>
      <w:tblPr/>
      <w:tcPr>
        <w:tcBorders>
          <w:top w:val="single" w:sz="8" w:space="0" w:color="B4D2EB" w:themeColor="accent5" w:themeTint="BF"/>
          <w:left w:val="single" w:sz="8" w:space="0" w:color="B4D2EB" w:themeColor="accent5" w:themeTint="BF"/>
          <w:bottom w:val="single" w:sz="8" w:space="0" w:color="B4D2EB" w:themeColor="accent5" w:themeTint="BF"/>
          <w:right w:val="single" w:sz="8" w:space="0" w:color="B4D2EB" w:themeColor="accent5" w:themeTint="BF"/>
          <w:insideH w:val="nil"/>
          <w:insideV w:val="nil"/>
        </w:tcBorders>
        <w:shd w:val="clear" w:color="auto" w:fill="9CC3E5" w:themeFill="accent5"/>
      </w:tcPr>
    </w:tblStylePr>
    <w:tblStylePr w:type="lastRow">
      <w:pPr>
        <w:spacing w:before="0" w:after="0" w:line="240" w:lineRule="auto"/>
      </w:pPr>
      <w:rPr>
        <w:b/>
        <w:bCs/>
      </w:rPr>
      <w:tblPr/>
      <w:tcPr>
        <w:tcBorders>
          <w:top w:val="double" w:sz="6" w:space="0" w:color="B4D2EB" w:themeColor="accent5" w:themeTint="BF"/>
          <w:left w:val="single" w:sz="8" w:space="0" w:color="B4D2EB" w:themeColor="accent5" w:themeTint="BF"/>
          <w:bottom w:val="single" w:sz="8" w:space="0" w:color="B4D2EB" w:themeColor="accent5" w:themeTint="BF"/>
          <w:right w:val="single" w:sz="8" w:space="0" w:color="B4D2E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F0F8" w:themeFill="accent5" w:themeFillTint="3F"/>
      </w:tcPr>
    </w:tblStylePr>
    <w:tblStylePr w:type="band1Horz">
      <w:tblPr/>
      <w:tcPr>
        <w:tcBorders>
          <w:insideH w:val="nil"/>
          <w:insideV w:val="nil"/>
        </w:tcBorders>
        <w:shd w:val="clear" w:color="auto" w:fill="E6F0F8"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84966">
      <w:bodyDiv w:val="1"/>
      <w:marLeft w:val="0"/>
      <w:marRight w:val="0"/>
      <w:marTop w:val="0"/>
      <w:marBottom w:val="0"/>
      <w:divBdr>
        <w:top w:val="none" w:sz="0" w:space="0" w:color="auto"/>
        <w:left w:val="none" w:sz="0" w:space="0" w:color="auto"/>
        <w:bottom w:val="none" w:sz="0" w:space="0" w:color="auto"/>
        <w:right w:val="none" w:sz="0" w:space="0" w:color="auto"/>
      </w:divBdr>
      <w:divsChild>
        <w:div w:id="1555848015">
          <w:marLeft w:val="-4200"/>
          <w:marRight w:val="0"/>
          <w:marTop w:val="0"/>
          <w:marBottom w:val="0"/>
          <w:divBdr>
            <w:top w:val="none" w:sz="0" w:space="0" w:color="auto"/>
            <w:left w:val="none" w:sz="0" w:space="0" w:color="auto"/>
            <w:bottom w:val="none" w:sz="0" w:space="0" w:color="auto"/>
            <w:right w:val="none" w:sz="0" w:space="0" w:color="auto"/>
          </w:divBdr>
          <w:divsChild>
            <w:div w:id="561329051">
              <w:marLeft w:val="0"/>
              <w:marRight w:val="0"/>
              <w:marTop w:val="0"/>
              <w:marBottom w:val="0"/>
              <w:divBdr>
                <w:top w:val="none" w:sz="0" w:space="0" w:color="auto"/>
                <w:left w:val="none" w:sz="0" w:space="0" w:color="auto"/>
                <w:bottom w:val="none" w:sz="0" w:space="0" w:color="auto"/>
                <w:right w:val="none" w:sz="0" w:space="0" w:color="auto"/>
              </w:divBdr>
              <w:divsChild>
                <w:div w:id="1868715475">
                  <w:marLeft w:val="0"/>
                  <w:marRight w:val="0"/>
                  <w:marTop w:val="0"/>
                  <w:marBottom w:val="0"/>
                  <w:divBdr>
                    <w:top w:val="none" w:sz="0" w:space="0" w:color="auto"/>
                    <w:left w:val="none" w:sz="0" w:space="0" w:color="auto"/>
                    <w:bottom w:val="none" w:sz="0" w:space="0" w:color="auto"/>
                    <w:right w:val="none" w:sz="0" w:space="0" w:color="auto"/>
                  </w:divBdr>
                  <w:divsChild>
                    <w:div w:id="874343172">
                      <w:marLeft w:val="0"/>
                      <w:marRight w:val="0"/>
                      <w:marTop w:val="0"/>
                      <w:marBottom w:val="0"/>
                      <w:divBdr>
                        <w:top w:val="none" w:sz="0" w:space="0" w:color="auto"/>
                        <w:left w:val="none" w:sz="0" w:space="0" w:color="auto"/>
                        <w:bottom w:val="single" w:sz="6" w:space="7" w:color="EEEEEE"/>
                        <w:right w:val="none" w:sz="0" w:space="0" w:color="auto"/>
                      </w:divBdr>
                    </w:div>
                    <w:div w:id="4348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274678811">
      <w:bodyDiv w:val="1"/>
      <w:marLeft w:val="0"/>
      <w:marRight w:val="0"/>
      <w:marTop w:val="0"/>
      <w:marBottom w:val="0"/>
      <w:divBdr>
        <w:top w:val="none" w:sz="0" w:space="0" w:color="auto"/>
        <w:left w:val="none" w:sz="0" w:space="0" w:color="auto"/>
        <w:bottom w:val="none" w:sz="0" w:space="0" w:color="auto"/>
        <w:right w:val="none" w:sz="0" w:space="0" w:color="auto"/>
      </w:divBdr>
      <w:divsChild>
        <w:div w:id="435368100">
          <w:marLeft w:val="547"/>
          <w:marRight w:val="0"/>
          <w:marTop w:val="0"/>
          <w:marBottom w:val="0"/>
          <w:divBdr>
            <w:top w:val="none" w:sz="0" w:space="0" w:color="auto"/>
            <w:left w:val="none" w:sz="0" w:space="0" w:color="auto"/>
            <w:bottom w:val="none" w:sz="0" w:space="0" w:color="auto"/>
            <w:right w:val="none" w:sz="0" w:space="0" w:color="auto"/>
          </w:divBdr>
        </w:div>
      </w:divsChild>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557936950">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822964647">
      <w:bodyDiv w:val="1"/>
      <w:marLeft w:val="0"/>
      <w:marRight w:val="0"/>
      <w:marTop w:val="0"/>
      <w:marBottom w:val="0"/>
      <w:divBdr>
        <w:top w:val="none" w:sz="0" w:space="0" w:color="auto"/>
        <w:left w:val="none" w:sz="0" w:space="0" w:color="auto"/>
        <w:bottom w:val="none" w:sz="0" w:space="0" w:color="auto"/>
        <w:right w:val="none" w:sz="0" w:space="0" w:color="auto"/>
      </w:divBdr>
    </w:div>
    <w:div w:id="824054196">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323197672">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490631964">
      <w:bodyDiv w:val="1"/>
      <w:marLeft w:val="0"/>
      <w:marRight w:val="0"/>
      <w:marTop w:val="0"/>
      <w:marBottom w:val="0"/>
      <w:divBdr>
        <w:top w:val="none" w:sz="0" w:space="0" w:color="auto"/>
        <w:left w:val="none" w:sz="0" w:space="0" w:color="auto"/>
        <w:bottom w:val="none" w:sz="0" w:space="0" w:color="auto"/>
        <w:right w:val="none" w:sz="0" w:space="0" w:color="auto"/>
      </w:divBdr>
      <w:divsChild>
        <w:div w:id="2059893627">
          <w:marLeft w:val="-4200"/>
          <w:marRight w:val="0"/>
          <w:marTop w:val="0"/>
          <w:marBottom w:val="0"/>
          <w:divBdr>
            <w:top w:val="none" w:sz="0" w:space="0" w:color="auto"/>
            <w:left w:val="none" w:sz="0" w:space="0" w:color="auto"/>
            <w:bottom w:val="none" w:sz="0" w:space="0" w:color="auto"/>
            <w:right w:val="none" w:sz="0" w:space="0" w:color="auto"/>
          </w:divBdr>
          <w:divsChild>
            <w:div w:id="1309700898">
              <w:marLeft w:val="0"/>
              <w:marRight w:val="0"/>
              <w:marTop w:val="0"/>
              <w:marBottom w:val="0"/>
              <w:divBdr>
                <w:top w:val="none" w:sz="0" w:space="0" w:color="auto"/>
                <w:left w:val="none" w:sz="0" w:space="0" w:color="auto"/>
                <w:bottom w:val="none" w:sz="0" w:space="0" w:color="auto"/>
                <w:right w:val="none" w:sz="0" w:space="0" w:color="auto"/>
              </w:divBdr>
              <w:divsChild>
                <w:div w:id="1177813875">
                  <w:marLeft w:val="0"/>
                  <w:marRight w:val="0"/>
                  <w:marTop w:val="0"/>
                  <w:marBottom w:val="0"/>
                  <w:divBdr>
                    <w:top w:val="none" w:sz="0" w:space="0" w:color="auto"/>
                    <w:left w:val="none" w:sz="0" w:space="0" w:color="auto"/>
                    <w:bottom w:val="none" w:sz="0" w:space="0" w:color="auto"/>
                    <w:right w:val="none" w:sz="0" w:space="0" w:color="auto"/>
                  </w:divBdr>
                  <w:divsChild>
                    <w:div w:id="466511086">
                      <w:marLeft w:val="0"/>
                      <w:marRight w:val="0"/>
                      <w:marTop w:val="0"/>
                      <w:marBottom w:val="0"/>
                      <w:divBdr>
                        <w:top w:val="none" w:sz="0" w:space="0" w:color="auto"/>
                        <w:left w:val="none" w:sz="0" w:space="0" w:color="auto"/>
                        <w:bottom w:val="single" w:sz="6" w:space="7" w:color="EEEEEE"/>
                        <w:right w:val="none" w:sz="0" w:space="0" w:color="auto"/>
                      </w:divBdr>
                    </w:div>
                    <w:div w:id="3537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06542">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nmetro.gov.br/barreirastecnicas/index.asp" TargetMode="Externa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t.wikipedia.org/wiki/Acordo_Geral_de_Tarifas_e_Com%C3%A9rcio" TargetMode="External"/><Relationship Id="rId20" Type="http://schemas.openxmlformats.org/officeDocument/2006/relationships/hyperlink" Target="http://www.inmetro.gov.br/barreirastecnicas/recMutuo.asp" TargetMode="External"/><Relationship Id="rId29" Type="http://schemas.openxmlformats.org/officeDocument/2006/relationships/hyperlink" Target="http://www.inmetr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metro.gov.br/barreirastecnicas/definicoes.asp"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inmetro.gov.br/barreirastecnicas/exigencias/ue/odontologicoUE.asp" TargetMode="External"/><Relationship Id="rId10" Type="http://schemas.openxmlformats.org/officeDocument/2006/relationships/hyperlink" Target="http://www.inmetro.gov.br/barreirastecnicas/definicoes.asp" TargetMode="External"/><Relationship Id="rId19" Type="http://schemas.openxmlformats.org/officeDocument/2006/relationships/hyperlink" Target="http://www.inmetro.gov.br/barreirastecnicas/coopTecnica.asp" TargetMode="External"/><Relationship Id="rId31" Type="http://schemas.openxmlformats.org/officeDocument/2006/relationships/hyperlink" Target="http://www.inmetro.gov.br/barreirastecnicas/ExigenciasTecnicas/pesquisa_exigencias.asp" TargetMode="Externa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Aline%20-%20Documentos\Projeto%20Entib\3.%20Avalia&#195;&#167;&#195;&#163;o%20da%20conformidade\4&#194;&#176;%20Etapa%20-%20Valida&#195;&#167;&#195;&#163;o\Aula%2004%20-%20Avalia&#195;&#167;&#195;&#163;o%20da%20Conformidade%20-%20etiene%20revisado.doc#_msocom_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inmetro.gov.br/barreirastecnicas/PDF/Manual_BarrTec2014.pdf" TargetMode="External"/><Relationship Id="rId35" Type="http://schemas.openxmlformats.org/officeDocument/2006/relationships/hyperlink" Target="http://www.inmetro.gov.br/inovacao/publicacoes/acpq.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nmetro.gov.br/barreirastecnicas/definicoes.asp"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F4687-1153-4007-A2D4-402783039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3120</Words>
  <Characters>16851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8</cp:revision>
  <cp:lastPrinted>2020-05-24T15:33:00Z</cp:lastPrinted>
  <dcterms:created xsi:type="dcterms:W3CDTF">2018-07-19T17:24:00Z</dcterms:created>
  <dcterms:modified xsi:type="dcterms:W3CDTF">2020-05-24T15:33:00Z</dcterms:modified>
</cp:coreProperties>
</file>