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0416E" w14:textId="760731A4" w:rsidR="00152AFD" w:rsidRPr="00106A2B" w:rsidRDefault="00B8364E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  <w:r w:rsidRPr="00B8364E">
        <w:rPr>
          <w:rFonts w:asciiTheme="majorHAnsi" w:eastAsia="Times New Roman" w:hAnsiTheme="majorHAnsi" w:cstheme="majorHAnsi"/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pt-BR"/>
        </w:rPr>
        <w:drawing>
          <wp:anchor distT="0" distB="0" distL="114300" distR="114300" simplePos="0" relativeHeight="251682816" behindDoc="0" locked="0" layoutInCell="1" allowOverlap="1" wp14:anchorId="5782BA20" wp14:editId="34399D2A">
            <wp:simplePos x="0" y="0"/>
            <wp:positionH relativeFrom="column">
              <wp:posOffset>-1080135</wp:posOffset>
            </wp:positionH>
            <wp:positionV relativeFrom="paragraph">
              <wp:posOffset>-900430</wp:posOffset>
            </wp:positionV>
            <wp:extent cx="7567295" cy="10668000"/>
            <wp:effectExtent l="0" t="0" r="0" b="0"/>
            <wp:wrapSquare wrapText="bothSides"/>
            <wp:docPr id="7" name="Imagem 7" descr="C:\Users\Aline\Google Drive\2 - Projeto Entib - Google Drive\Capas novas Entib\Certificação Anvisa\CAPA_apostila_RISC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ne\Google Drive\2 - Projeto Entib - Google Drive\Capas novas Entib\Certificação Anvisa\CAPA_apostila_RISC_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1D6" w:rsidRPr="00106A2B">
        <w:rPr>
          <w:rFonts w:asciiTheme="majorHAnsi" w:eastAsia="Times New Roman" w:hAnsiTheme="majorHAnsi" w:cstheme="maj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E5AE78F" w14:textId="77777777" w:rsidR="00152AFD" w:rsidRPr="00106A2B" w:rsidRDefault="00152AFD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079975B0" w14:textId="77777777" w:rsidR="007D3A74" w:rsidRPr="00106A2B" w:rsidRDefault="007D3A74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1C720AB3" w14:textId="77777777" w:rsidR="003E0DC5" w:rsidRPr="00106A2B" w:rsidRDefault="003E0DC5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5E114653" w14:textId="77777777" w:rsidR="003E0DC5" w:rsidRPr="00106A2B" w:rsidRDefault="003E0DC5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57C3BB10" w14:textId="77777777" w:rsidR="003E0DC5" w:rsidRPr="00106A2B" w:rsidRDefault="003E0DC5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0AEC37A5" w14:textId="77777777" w:rsidR="003E0DC5" w:rsidRPr="00106A2B" w:rsidRDefault="003E0DC5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231F7ED3" w14:textId="77777777" w:rsidR="003E0DC5" w:rsidRPr="00106A2B" w:rsidRDefault="003E0DC5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0A511BE1" w14:textId="77777777" w:rsidR="003E0DC5" w:rsidRPr="00106A2B" w:rsidRDefault="003E0DC5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  <w:b/>
          <w:i/>
          <w:iCs/>
        </w:rPr>
        <w:id w:val="-2064943087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14:paraId="71E9E033" w14:textId="77777777" w:rsidR="000C6ABB" w:rsidRPr="00106A2B" w:rsidRDefault="000C6ABB" w:rsidP="000B2F88">
          <w:pPr>
            <w:tabs>
              <w:tab w:val="left" w:pos="426"/>
            </w:tabs>
            <w:spacing w:after="0" w:line="360" w:lineRule="auto"/>
            <w:jc w:val="center"/>
            <w:rPr>
              <w:rFonts w:asciiTheme="majorHAnsi" w:hAnsiTheme="majorHAnsi" w:cstheme="majorHAnsi"/>
            </w:rPr>
          </w:pPr>
          <w:r w:rsidRPr="00B8364E">
            <w:rPr>
              <w:rFonts w:asciiTheme="majorHAnsi" w:hAnsiTheme="majorHAnsi" w:cstheme="majorHAnsi"/>
              <w:b/>
              <w:color w:val="0066B2" w:themeColor="accent1"/>
              <w:sz w:val="32"/>
              <w:szCs w:val="32"/>
            </w:rPr>
            <w:t>Sumário</w:t>
          </w:r>
        </w:p>
        <w:p w14:paraId="6AD50C0E" w14:textId="3FE63233" w:rsidR="00943497" w:rsidRPr="00106A2B" w:rsidRDefault="00943497" w:rsidP="000B2F88">
          <w:pPr>
            <w:tabs>
              <w:tab w:val="left" w:pos="426"/>
            </w:tabs>
            <w:spacing w:after="0" w:line="360" w:lineRule="auto"/>
            <w:jc w:val="both"/>
            <w:rPr>
              <w:rFonts w:asciiTheme="majorHAnsi" w:hAnsiTheme="majorHAnsi" w:cstheme="majorHAnsi"/>
            </w:rPr>
          </w:pPr>
        </w:p>
        <w:p w14:paraId="344B0508" w14:textId="77777777" w:rsidR="000C6ABB" w:rsidRPr="00106A2B" w:rsidRDefault="000C6ABB" w:rsidP="000B2F88">
          <w:pPr>
            <w:tabs>
              <w:tab w:val="left" w:pos="426"/>
            </w:tabs>
            <w:spacing w:after="0" w:line="360" w:lineRule="auto"/>
            <w:jc w:val="both"/>
            <w:rPr>
              <w:rFonts w:asciiTheme="majorHAnsi" w:hAnsiTheme="majorHAnsi" w:cstheme="majorHAnsi"/>
            </w:rPr>
          </w:pPr>
        </w:p>
        <w:p w14:paraId="54A97F38" w14:textId="77777777" w:rsidR="009F581D" w:rsidRDefault="000C6ABB" w:rsidP="0026166B">
          <w:pPr>
            <w:pStyle w:val="Sumrio1"/>
            <w:rPr>
              <w:rFonts w:eastAsiaTheme="minorEastAsia"/>
              <w:lang w:eastAsia="pt-BR"/>
            </w:rPr>
          </w:pPr>
          <w:r w:rsidRPr="00106A2B">
            <w:rPr>
              <w:rFonts w:asciiTheme="majorHAnsi" w:hAnsiTheme="majorHAnsi" w:cstheme="majorHAnsi"/>
            </w:rPr>
            <w:fldChar w:fldCharType="begin"/>
          </w:r>
          <w:r w:rsidRPr="00106A2B">
            <w:rPr>
              <w:rFonts w:asciiTheme="majorHAnsi" w:hAnsiTheme="majorHAnsi" w:cstheme="majorHAnsi"/>
            </w:rPr>
            <w:instrText xml:space="preserve"> TOC \o "1-3" \h \z \u </w:instrText>
          </w:r>
          <w:r w:rsidRPr="00106A2B">
            <w:rPr>
              <w:rFonts w:asciiTheme="majorHAnsi" w:hAnsiTheme="majorHAnsi" w:cstheme="majorHAnsi"/>
            </w:rPr>
            <w:fldChar w:fldCharType="separate"/>
          </w:r>
          <w:hyperlink w:anchor="_Toc518679340" w:history="1">
            <w:r w:rsidR="009F581D" w:rsidRPr="00D42EEA">
              <w:rPr>
                <w:rStyle w:val="Hyperlink"/>
                <w:rFonts w:asciiTheme="majorHAnsi" w:hAnsiTheme="majorHAnsi" w:cstheme="majorHAnsi"/>
              </w:rPr>
              <w:t>1 -</w:t>
            </w:r>
            <w:r w:rsidR="009F581D">
              <w:rPr>
                <w:rFonts w:eastAsiaTheme="minorEastAsia"/>
                <w:lang w:eastAsia="pt-BR"/>
              </w:rPr>
              <w:tab/>
            </w:r>
            <w:r w:rsidR="009F581D" w:rsidRPr="00D42EEA">
              <w:rPr>
                <w:rStyle w:val="Hyperlink"/>
                <w:rFonts w:asciiTheme="majorHAnsi" w:hAnsiTheme="majorHAnsi" w:cstheme="majorHAnsi"/>
              </w:rPr>
              <w:t>Certificação de Eletromédicos</w:t>
            </w:r>
            <w:r w:rsidR="009F581D">
              <w:rPr>
                <w:webHidden/>
              </w:rPr>
              <w:tab/>
            </w:r>
            <w:r w:rsidR="009F581D">
              <w:rPr>
                <w:webHidden/>
              </w:rPr>
              <w:fldChar w:fldCharType="begin"/>
            </w:r>
            <w:r w:rsidR="009F581D">
              <w:rPr>
                <w:webHidden/>
              </w:rPr>
              <w:instrText xml:space="preserve"> PAGEREF _Toc518679340 \h </w:instrText>
            </w:r>
            <w:r w:rsidR="009F581D">
              <w:rPr>
                <w:webHidden/>
              </w:rPr>
            </w:r>
            <w:r w:rsidR="009F581D">
              <w:rPr>
                <w:webHidden/>
              </w:rPr>
              <w:fldChar w:fldCharType="separate"/>
            </w:r>
            <w:r w:rsidR="0041593F">
              <w:rPr>
                <w:webHidden/>
              </w:rPr>
              <w:t>4</w:t>
            </w:r>
            <w:r w:rsidR="009F581D">
              <w:rPr>
                <w:webHidden/>
              </w:rPr>
              <w:fldChar w:fldCharType="end"/>
            </w:r>
          </w:hyperlink>
        </w:p>
        <w:p w14:paraId="05826981" w14:textId="77777777" w:rsidR="009F581D" w:rsidRDefault="00227BFE" w:rsidP="0026166B">
          <w:pPr>
            <w:pStyle w:val="Sumrio1"/>
            <w:rPr>
              <w:rFonts w:eastAsiaTheme="minorEastAsia"/>
              <w:lang w:eastAsia="pt-BR"/>
            </w:rPr>
          </w:pPr>
          <w:hyperlink w:anchor="_Toc518679341" w:history="1">
            <w:r w:rsidR="009F581D" w:rsidRPr="00D42EEA">
              <w:rPr>
                <w:rStyle w:val="Hyperlink"/>
                <w:rFonts w:asciiTheme="majorHAnsi" w:hAnsiTheme="majorHAnsi" w:cstheme="majorHAnsi"/>
              </w:rPr>
              <w:t>2 -</w:t>
            </w:r>
            <w:r w:rsidR="009F581D">
              <w:rPr>
                <w:rFonts w:eastAsiaTheme="minorEastAsia"/>
                <w:lang w:eastAsia="pt-BR"/>
              </w:rPr>
              <w:tab/>
            </w:r>
            <w:r w:rsidR="009F581D" w:rsidRPr="00D42EEA">
              <w:rPr>
                <w:rStyle w:val="Hyperlink"/>
                <w:rFonts w:asciiTheme="majorHAnsi" w:hAnsiTheme="majorHAnsi" w:cstheme="majorHAnsi"/>
              </w:rPr>
              <w:t>Certificação de Implantes Mamários</w:t>
            </w:r>
            <w:r w:rsidR="009F581D">
              <w:rPr>
                <w:webHidden/>
              </w:rPr>
              <w:tab/>
            </w:r>
            <w:r w:rsidR="009F581D">
              <w:rPr>
                <w:webHidden/>
              </w:rPr>
              <w:fldChar w:fldCharType="begin"/>
            </w:r>
            <w:r w:rsidR="009F581D">
              <w:rPr>
                <w:webHidden/>
              </w:rPr>
              <w:instrText xml:space="preserve"> PAGEREF _Toc518679341 \h </w:instrText>
            </w:r>
            <w:r w:rsidR="009F581D">
              <w:rPr>
                <w:webHidden/>
              </w:rPr>
            </w:r>
            <w:r w:rsidR="009F581D">
              <w:rPr>
                <w:webHidden/>
              </w:rPr>
              <w:fldChar w:fldCharType="separate"/>
            </w:r>
            <w:r w:rsidR="0041593F">
              <w:rPr>
                <w:webHidden/>
              </w:rPr>
              <w:t>12</w:t>
            </w:r>
            <w:r w:rsidR="009F581D">
              <w:rPr>
                <w:webHidden/>
              </w:rPr>
              <w:fldChar w:fldCharType="end"/>
            </w:r>
          </w:hyperlink>
        </w:p>
        <w:p w14:paraId="77162B63" w14:textId="77777777" w:rsidR="009F581D" w:rsidRDefault="00227BFE" w:rsidP="0026166B">
          <w:pPr>
            <w:pStyle w:val="Sumrio1"/>
            <w:rPr>
              <w:rFonts w:eastAsiaTheme="minorEastAsia"/>
              <w:lang w:eastAsia="pt-BR"/>
            </w:rPr>
          </w:pPr>
          <w:hyperlink w:anchor="_Toc518679342" w:history="1">
            <w:r w:rsidR="009F581D" w:rsidRPr="00D42EEA">
              <w:rPr>
                <w:rStyle w:val="Hyperlink"/>
                <w:rFonts w:asciiTheme="majorHAnsi" w:hAnsiTheme="majorHAnsi" w:cstheme="majorHAnsi"/>
              </w:rPr>
              <w:t>3 -</w:t>
            </w:r>
            <w:r w:rsidR="009F581D">
              <w:rPr>
                <w:rFonts w:eastAsiaTheme="minorEastAsia"/>
                <w:lang w:eastAsia="pt-BR"/>
              </w:rPr>
              <w:tab/>
            </w:r>
            <w:r w:rsidR="009F581D" w:rsidRPr="00D42EEA">
              <w:rPr>
                <w:rStyle w:val="Hyperlink"/>
                <w:rFonts w:asciiTheme="majorHAnsi" w:hAnsiTheme="majorHAnsi" w:cstheme="majorHAnsi"/>
              </w:rPr>
              <w:t>Certificação de Equipos</w:t>
            </w:r>
            <w:r w:rsidR="009F581D">
              <w:rPr>
                <w:webHidden/>
              </w:rPr>
              <w:tab/>
            </w:r>
            <w:r w:rsidR="009F581D">
              <w:rPr>
                <w:webHidden/>
              </w:rPr>
              <w:fldChar w:fldCharType="begin"/>
            </w:r>
            <w:r w:rsidR="009F581D">
              <w:rPr>
                <w:webHidden/>
              </w:rPr>
              <w:instrText xml:space="preserve"> PAGEREF _Toc518679342 \h </w:instrText>
            </w:r>
            <w:r w:rsidR="009F581D">
              <w:rPr>
                <w:webHidden/>
              </w:rPr>
            </w:r>
            <w:r w:rsidR="009F581D">
              <w:rPr>
                <w:webHidden/>
              </w:rPr>
              <w:fldChar w:fldCharType="separate"/>
            </w:r>
            <w:r w:rsidR="0041593F">
              <w:rPr>
                <w:webHidden/>
              </w:rPr>
              <w:t>16</w:t>
            </w:r>
            <w:r w:rsidR="009F581D">
              <w:rPr>
                <w:webHidden/>
              </w:rPr>
              <w:fldChar w:fldCharType="end"/>
            </w:r>
          </w:hyperlink>
        </w:p>
        <w:p w14:paraId="4B195646" w14:textId="712E7862" w:rsidR="000C6ABB" w:rsidRPr="00106A2B" w:rsidRDefault="000C6ABB" w:rsidP="000B2F88">
          <w:pPr>
            <w:tabs>
              <w:tab w:val="left" w:pos="426"/>
            </w:tabs>
            <w:spacing w:after="0" w:line="360" w:lineRule="auto"/>
            <w:jc w:val="both"/>
            <w:rPr>
              <w:rFonts w:asciiTheme="majorHAnsi" w:hAnsiTheme="majorHAnsi" w:cstheme="majorHAnsi"/>
              <w:bCs/>
              <w:i/>
              <w:iCs/>
            </w:rPr>
          </w:pPr>
          <w:r w:rsidRPr="00106A2B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AD9A7FD" w14:textId="5914BA44" w:rsidR="001F2339" w:rsidRPr="00106A2B" w:rsidRDefault="001F2339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7326E624" w14:textId="77777777" w:rsidR="006B3310" w:rsidRPr="00106A2B" w:rsidRDefault="006B3310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  <w:bookmarkStart w:id="0" w:name="_Toc462045956"/>
    </w:p>
    <w:p w14:paraId="3657D90E" w14:textId="77777777" w:rsidR="006B3310" w:rsidRPr="00106A2B" w:rsidRDefault="006B3310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632ED02A" w14:textId="77777777" w:rsidR="006B3310" w:rsidRPr="00106A2B" w:rsidRDefault="006B3310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6A30E5CA" w14:textId="77777777" w:rsidR="00DE2EEA" w:rsidRPr="00106A2B" w:rsidRDefault="00DE2EEA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340E0E5C" w14:textId="77777777" w:rsidR="00DE2EEA" w:rsidRPr="00106A2B" w:rsidRDefault="00DE2EEA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1A49BD16" w14:textId="77777777" w:rsidR="00DE2EEA" w:rsidRPr="00106A2B" w:rsidRDefault="00DE2EEA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bookmarkEnd w:id="0"/>
    <w:p w14:paraId="5880886F" w14:textId="77777777" w:rsidR="00333251" w:rsidRPr="00106A2B" w:rsidRDefault="00333251" w:rsidP="000B2F88">
      <w:pPr>
        <w:tabs>
          <w:tab w:val="left" w:pos="426"/>
        </w:tabs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55FF00EF" w14:textId="77777777" w:rsidR="00333251" w:rsidRPr="00106A2B" w:rsidRDefault="00333251" w:rsidP="000B2F88">
      <w:pPr>
        <w:tabs>
          <w:tab w:val="left" w:pos="426"/>
        </w:tabs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76B4D682" w14:textId="77777777" w:rsidR="00AE57C8" w:rsidRPr="00106A2B" w:rsidRDefault="00AE57C8" w:rsidP="000B2F88">
      <w:pPr>
        <w:tabs>
          <w:tab w:val="left" w:pos="426"/>
        </w:tabs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77C2710A" w14:textId="77777777" w:rsidR="003E0DC5" w:rsidRPr="00106A2B" w:rsidRDefault="003E0DC5" w:rsidP="000B2F88">
      <w:pPr>
        <w:tabs>
          <w:tab w:val="left" w:pos="426"/>
        </w:tabs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79777C46" w14:textId="77777777" w:rsidR="003E0DC5" w:rsidRPr="00106A2B" w:rsidRDefault="003E0DC5" w:rsidP="000B2F88">
      <w:pPr>
        <w:tabs>
          <w:tab w:val="left" w:pos="426"/>
        </w:tabs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77E77C24" w14:textId="77777777" w:rsidR="003E0DC5" w:rsidRPr="00106A2B" w:rsidRDefault="003E0DC5" w:rsidP="000B2F88">
      <w:pPr>
        <w:tabs>
          <w:tab w:val="left" w:pos="426"/>
        </w:tabs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069274E1" w14:textId="77777777" w:rsidR="003E0DC5" w:rsidRPr="00106A2B" w:rsidRDefault="003E0DC5" w:rsidP="000B2F88">
      <w:pPr>
        <w:tabs>
          <w:tab w:val="left" w:pos="426"/>
        </w:tabs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3B9AA2B2" w14:textId="77777777" w:rsidR="003E0DC5" w:rsidRPr="00106A2B" w:rsidRDefault="003E0DC5" w:rsidP="000B2F88">
      <w:pPr>
        <w:tabs>
          <w:tab w:val="left" w:pos="426"/>
        </w:tabs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36606107" w14:textId="77777777" w:rsidR="003E0DC5" w:rsidRPr="00106A2B" w:rsidRDefault="003E0DC5" w:rsidP="000B2F88">
      <w:pPr>
        <w:tabs>
          <w:tab w:val="left" w:pos="426"/>
        </w:tabs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2A7725A2" w14:textId="77777777" w:rsidR="003E0DC5" w:rsidRPr="00106A2B" w:rsidRDefault="003E0DC5" w:rsidP="000B2F88">
      <w:pPr>
        <w:tabs>
          <w:tab w:val="left" w:pos="426"/>
        </w:tabs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37EB7465" w14:textId="77777777" w:rsidR="003E0DC5" w:rsidRPr="00106A2B" w:rsidRDefault="003E0DC5" w:rsidP="000B2F88">
      <w:pPr>
        <w:tabs>
          <w:tab w:val="left" w:pos="426"/>
        </w:tabs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2357C62E" w14:textId="77777777" w:rsidR="005E5FFB" w:rsidRPr="00106A2B" w:rsidRDefault="005E5FFB" w:rsidP="000B2F88">
      <w:pPr>
        <w:tabs>
          <w:tab w:val="left" w:pos="426"/>
        </w:tabs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24DBC8AD" w14:textId="77777777" w:rsidR="00AE57C8" w:rsidRPr="00106A2B" w:rsidRDefault="00AE57C8" w:rsidP="000B2F88">
      <w:pPr>
        <w:tabs>
          <w:tab w:val="left" w:pos="426"/>
        </w:tabs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4F8AC95E" w14:textId="77777777" w:rsidR="00B17BC7" w:rsidRPr="00106A2B" w:rsidRDefault="00B17BC7" w:rsidP="000B2F88">
      <w:pPr>
        <w:tabs>
          <w:tab w:val="left" w:pos="426"/>
        </w:tabs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  <w:r w:rsidRPr="00B8364E">
        <w:rPr>
          <w:rFonts w:asciiTheme="majorHAnsi" w:hAnsiTheme="majorHAnsi" w:cstheme="majorHAnsi"/>
          <w:b/>
          <w:color w:val="0066B2" w:themeColor="accent1"/>
          <w:sz w:val="32"/>
          <w:szCs w:val="32"/>
        </w:rPr>
        <w:t>Apresentação</w:t>
      </w:r>
    </w:p>
    <w:p w14:paraId="35C41F58" w14:textId="77777777" w:rsidR="005A707C" w:rsidRPr="00106A2B" w:rsidRDefault="005A707C" w:rsidP="000B2F88">
      <w:pPr>
        <w:tabs>
          <w:tab w:val="left" w:pos="426"/>
        </w:tabs>
        <w:spacing w:after="0" w:line="360" w:lineRule="auto"/>
        <w:jc w:val="center"/>
        <w:rPr>
          <w:rFonts w:asciiTheme="majorHAnsi" w:hAnsiTheme="majorHAnsi" w:cstheme="majorHAnsi"/>
        </w:rPr>
      </w:pPr>
    </w:p>
    <w:p w14:paraId="1A5BF19E" w14:textId="77777777" w:rsidR="00B17BC7" w:rsidRPr="00106A2B" w:rsidRDefault="00B17BC7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79E027F0" w14:textId="77777777" w:rsidR="00721D69" w:rsidRDefault="002D266C" w:rsidP="002D266C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5A707C">
        <w:rPr>
          <w:rFonts w:asciiTheme="majorHAnsi" w:hAnsiTheme="majorHAnsi" w:cstheme="majorHAnsi"/>
          <w:bCs/>
        </w:rPr>
        <w:t xml:space="preserve">Sejam muito bem-vindos à </w:t>
      </w:r>
      <w:r>
        <w:rPr>
          <w:rFonts w:asciiTheme="majorHAnsi" w:hAnsiTheme="majorHAnsi" w:cstheme="majorHAnsi"/>
          <w:bCs/>
        </w:rPr>
        <w:t>quinta</w:t>
      </w:r>
      <w:r w:rsidRPr="005A707C">
        <w:rPr>
          <w:rFonts w:asciiTheme="majorHAnsi" w:hAnsiTheme="majorHAnsi" w:cstheme="majorHAnsi"/>
          <w:bCs/>
        </w:rPr>
        <w:t xml:space="preserve"> aula do curso de Certificação de produtos para a saúde – Anvisa!</w:t>
      </w:r>
    </w:p>
    <w:p w14:paraId="1EDD9898" w14:textId="27691A39" w:rsidR="002D266C" w:rsidRDefault="002D266C" w:rsidP="002D266C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br/>
        <w:t xml:space="preserve">Na aula passada </w:t>
      </w:r>
      <w:r w:rsidRPr="003E0DC5">
        <w:rPr>
          <w:rFonts w:asciiTheme="majorHAnsi" w:hAnsiTheme="majorHAnsi" w:cstheme="majorHAnsi"/>
          <w:bCs/>
        </w:rPr>
        <w:t>v</w:t>
      </w:r>
      <w:r>
        <w:rPr>
          <w:rFonts w:asciiTheme="majorHAnsi" w:hAnsiTheme="majorHAnsi" w:cstheme="majorHAnsi"/>
          <w:bCs/>
        </w:rPr>
        <w:t>imos</w:t>
      </w:r>
      <w:r w:rsidRPr="003E0DC5">
        <w:rPr>
          <w:rFonts w:asciiTheme="majorHAnsi" w:hAnsiTheme="majorHAnsi" w:cstheme="majorHAnsi"/>
          <w:bCs/>
        </w:rPr>
        <w:t xml:space="preserve"> conceitos relacionados com Normalização e Certificação na área da saúde. </w:t>
      </w:r>
      <w:r>
        <w:rPr>
          <w:rFonts w:asciiTheme="majorHAnsi" w:hAnsiTheme="majorHAnsi" w:cstheme="majorHAnsi"/>
          <w:bCs/>
        </w:rPr>
        <w:t>Apresentamos também</w:t>
      </w:r>
      <w:r w:rsidRPr="003E0DC5">
        <w:rPr>
          <w:rFonts w:asciiTheme="majorHAnsi" w:hAnsiTheme="majorHAnsi" w:cstheme="majorHAnsi"/>
          <w:bCs/>
        </w:rPr>
        <w:t xml:space="preserve"> as principais normas e como elas podem influenciar o processo de avaliação da conformidade. </w:t>
      </w:r>
    </w:p>
    <w:p w14:paraId="775FC478" w14:textId="77777777" w:rsidR="00486B80" w:rsidRDefault="002D266C" w:rsidP="000B2F8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br/>
      </w:r>
      <w:r w:rsidR="00106A2B" w:rsidRPr="00106A2B">
        <w:rPr>
          <w:rFonts w:asciiTheme="majorHAnsi" w:hAnsiTheme="majorHAnsi" w:cstheme="majorHAnsi"/>
          <w:bCs/>
        </w:rPr>
        <w:t>Nesta aula veremos exemplos variados sobre o processo de Certificação de produtos para saúde. Vamos apresentar os exemplos com base em produtos de grupos diferentes de artefatos, que devem ser certificados de forma obrigatória no Brasil.</w:t>
      </w:r>
    </w:p>
    <w:p w14:paraId="6F543BB7" w14:textId="3016F354" w:rsidR="00106A2B" w:rsidRPr="00106A2B" w:rsidRDefault="00486B80" w:rsidP="000B2F8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br/>
        <w:t>Prontos para começar?</w:t>
      </w:r>
      <w:r w:rsidR="00106A2B" w:rsidRPr="00106A2B">
        <w:rPr>
          <w:rFonts w:asciiTheme="majorHAnsi" w:hAnsiTheme="majorHAnsi" w:cstheme="majorHAnsi"/>
          <w:bCs/>
        </w:rPr>
        <w:t xml:space="preserve"> </w:t>
      </w:r>
    </w:p>
    <w:p w14:paraId="0D83C030" w14:textId="77777777" w:rsidR="00106A2B" w:rsidRPr="00106A2B" w:rsidRDefault="00106A2B" w:rsidP="000B2F8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HAnsi" w:hAnsiTheme="majorHAnsi" w:cstheme="majorHAnsi"/>
          <w:bCs/>
        </w:rPr>
      </w:pPr>
    </w:p>
    <w:p w14:paraId="7CE2E583" w14:textId="05040AA1" w:rsidR="00185766" w:rsidRPr="00106A2B" w:rsidRDefault="00185766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36781C2A" w14:textId="77777777" w:rsidR="003E0DC5" w:rsidRPr="00106A2B" w:rsidRDefault="003E0DC5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7547E01F" w14:textId="77777777" w:rsidR="005E5FFB" w:rsidRDefault="005E5FFB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3BB20B29" w14:textId="77777777" w:rsidR="003D34F1" w:rsidRDefault="003D34F1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3862FD6F" w14:textId="77777777" w:rsidR="003D34F1" w:rsidRDefault="003D34F1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48A1677C" w14:textId="77777777" w:rsidR="003D34F1" w:rsidRDefault="003D34F1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7FD2A43F" w14:textId="77777777" w:rsidR="00486B80" w:rsidRDefault="00486B80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19C8DFB5" w14:textId="77777777" w:rsidR="0059192D" w:rsidRDefault="0059192D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4A3AF3D3" w14:textId="77777777" w:rsidR="0059192D" w:rsidRDefault="0059192D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4EF3FE58" w14:textId="77777777" w:rsidR="00486B80" w:rsidRPr="00106A2B" w:rsidRDefault="00486B80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616DE997" w14:textId="77777777" w:rsidR="005E5FFB" w:rsidRPr="00106A2B" w:rsidRDefault="005E5FFB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50A72816" w14:textId="77777777" w:rsidR="005E5FFB" w:rsidRPr="00106A2B" w:rsidRDefault="005E5FFB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38DD4F60" w14:textId="77777777" w:rsidR="003E0DC5" w:rsidRPr="00106A2B" w:rsidRDefault="003E0DC5" w:rsidP="000B2F88">
      <w:pPr>
        <w:tabs>
          <w:tab w:val="left" w:pos="426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55176DA4" w14:textId="0462878F" w:rsidR="00106A2B" w:rsidRPr="00106A2B" w:rsidRDefault="00106A2B" w:rsidP="00242248">
      <w:pPr>
        <w:pStyle w:val="Ttulo1"/>
        <w:numPr>
          <w:ilvl w:val="0"/>
          <w:numId w:val="27"/>
        </w:numPr>
        <w:tabs>
          <w:tab w:val="left" w:pos="426"/>
        </w:tabs>
        <w:spacing w:before="0" w:after="0" w:line="360" w:lineRule="auto"/>
        <w:ind w:left="0" w:hanging="11"/>
        <w:rPr>
          <w:rFonts w:asciiTheme="majorHAnsi" w:hAnsiTheme="majorHAnsi" w:cstheme="majorHAnsi"/>
        </w:rPr>
      </w:pPr>
      <w:bookmarkStart w:id="1" w:name="_Toc518679340"/>
      <w:r w:rsidRPr="00106A2B">
        <w:rPr>
          <w:rFonts w:asciiTheme="majorHAnsi" w:hAnsiTheme="majorHAnsi" w:cstheme="majorHAnsi"/>
        </w:rPr>
        <w:lastRenderedPageBreak/>
        <w:t>Certificação de Eletromédicos</w:t>
      </w:r>
      <w:bookmarkEnd w:id="1"/>
    </w:p>
    <w:p w14:paraId="79C02913" w14:textId="6875A58D" w:rsidR="00106A2B" w:rsidRPr="00106A2B" w:rsidRDefault="00BC5023" w:rsidP="00486B8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br/>
      </w:r>
      <w:r w:rsidR="00CD748C">
        <w:rPr>
          <w:noProof/>
          <w:lang w:eastAsia="pt-BR"/>
        </w:rPr>
        <w:drawing>
          <wp:anchor distT="0" distB="0" distL="114300" distR="114300" simplePos="0" relativeHeight="251635712" behindDoc="0" locked="0" layoutInCell="1" allowOverlap="1" wp14:anchorId="07AC98F1" wp14:editId="144EF172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2383155" cy="1593215"/>
            <wp:effectExtent l="0" t="0" r="0" b="6985"/>
            <wp:wrapSquare wrapText="bothSides"/>
            <wp:docPr id="1" name="Imagem 1" descr="http://prodsaude-entib.org.br/prodsaude/imagens/PS_60601_A01_6_p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60601_A01_6_pI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2B" w:rsidRPr="00106A2B">
        <w:rPr>
          <w:rFonts w:asciiTheme="majorHAnsi" w:hAnsiTheme="majorHAnsi" w:cstheme="majorHAnsi"/>
          <w:bCs/>
        </w:rPr>
        <w:t>Um dos produtos de certificação compulsória no Brasil são os Eletromédicos, que estão no grupo dos Equipamentos elétricos sob regime de vigilância sanitária.</w:t>
      </w:r>
    </w:p>
    <w:p w14:paraId="5BF4ADD9" w14:textId="77777777" w:rsidR="00106A2B" w:rsidRPr="00106A2B" w:rsidRDefault="00106A2B" w:rsidP="00596EA1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54BE369F" w14:textId="48E7EA67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Estes produtos devem atender a </w:t>
      </w:r>
      <w:r w:rsidRPr="00106A2B">
        <w:rPr>
          <w:rFonts w:asciiTheme="majorHAnsi" w:hAnsiTheme="majorHAnsi" w:cstheme="majorHAnsi"/>
        </w:rPr>
        <w:t>Portaria n.º 54, de 1 de fevereiro de 2016</w:t>
      </w:r>
      <w:r w:rsidRPr="00106A2B">
        <w:rPr>
          <w:rFonts w:asciiTheme="majorHAnsi" w:hAnsiTheme="majorHAnsi" w:cstheme="majorHAnsi"/>
          <w:bCs/>
        </w:rPr>
        <w:t xml:space="preserve"> do </w:t>
      </w:r>
      <w:r w:rsidR="00730EE5" w:rsidRPr="00106A2B">
        <w:rPr>
          <w:rFonts w:asciiTheme="majorHAnsi" w:hAnsiTheme="majorHAnsi" w:cstheme="majorHAnsi"/>
          <w:bCs/>
        </w:rPr>
        <w:t>I</w:t>
      </w:r>
      <w:r w:rsidR="00730EE5">
        <w:rPr>
          <w:rFonts w:asciiTheme="majorHAnsi" w:hAnsiTheme="majorHAnsi" w:cstheme="majorHAnsi"/>
          <w:bCs/>
        </w:rPr>
        <w:t>nmetro</w:t>
      </w:r>
      <w:r w:rsidRPr="00106A2B">
        <w:rPr>
          <w:rFonts w:asciiTheme="majorHAnsi" w:hAnsiTheme="majorHAnsi" w:cstheme="majorHAnsi"/>
          <w:bCs/>
        </w:rPr>
        <w:t xml:space="preserve">. </w:t>
      </w:r>
      <w:r w:rsidR="00596EA1" w:rsidRPr="00106A2B">
        <w:rPr>
          <w:rFonts w:asciiTheme="majorHAnsi" w:hAnsiTheme="majorHAnsi" w:cstheme="majorHAnsi"/>
          <w:bCs/>
        </w:rPr>
        <w:t>Es</w:t>
      </w:r>
      <w:r w:rsidR="00596EA1">
        <w:rPr>
          <w:rFonts w:asciiTheme="majorHAnsi" w:hAnsiTheme="majorHAnsi" w:cstheme="majorHAnsi"/>
          <w:bCs/>
        </w:rPr>
        <w:t>t</w:t>
      </w:r>
      <w:r w:rsidR="00596EA1" w:rsidRPr="00106A2B">
        <w:rPr>
          <w:rFonts w:asciiTheme="majorHAnsi" w:hAnsiTheme="majorHAnsi" w:cstheme="majorHAnsi"/>
          <w:bCs/>
        </w:rPr>
        <w:t xml:space="preserve">a </w:t>
      </w:r>
      <w:r w:rsidRPr="00106A2B">
        <w:rPr>
          <w:rFonts w:asciiTheme="majorHAnsi" w:hAnsiTheme="majorHAnsi" w:cstheme="majorHAnsi"/>
          <w:bCs/>
        </w:rPr>
        <w:t>legislação está embasada em uma série de outras publicações legais, detalhadas na tabela a seguir:</w:t>
      </w:r>
    </w:p>
    <w:p w14:paraId="204254F8" w14:textId="77777777" w:rsidR="00106A2B" w:rsidRPr="00106A2B" w:rsidRDefault="00106A2B" w:rsidP="000B2F8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HAnsi" w:hAnsiTheme="majorHAnsi" w:cstheme="majorHAnsi"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05"/>
        <w:gridCol w:w="5498"/>
      </w:tblGrid>
      <w:tr w:rsidR="00106A2B" w:rsidRPr="00106A2B" w14:paraId="66BA2EF4" w14:textId="77777777" w:rsidTr="0064470E">
        <w:tc>
          <w:tcPr>
            <w:tcW w:w="3576" w:type="dxa"/>
            <w:shd w:val="clear" w:color="auto" w:fill="008080"/>
            <w:vAlign w:val="center"/>
          </w:tcPr>
          <w:p w14:paraId="2BC27474" w14:textId="77777777" w:rsidR="00106A2B" w:rsidRPr="0064470E" w:rsidRDefault="00106A2B" w:rsidP="0064470E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64470E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Instrumento Legal</w:t>
            </w:r>
          </w:p>
        </w:tc>
        <w:tc>
          <w:tcPr>
            <w:tcW w:w="5634" w:type="dxa"/>
            <w:shd w:val="clear" w:color="auto" w:fill="008080"/>
            <w:vAlign w:val="center"/>
          </w:tcPr>
          <w:p w14:paraId="5DFA4F1F" w14:textId="59154218" w:rsidR="00106A2B" w:rsidRPr="0064470E" w:rsidRDefault="00106A2B" w:rsidP="0064470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64470E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Descrição</w:t>
            </w:r>
          </w:p>
        </w:tc>
      </w:tr>
      <w:tr w:rsidR="00106A2B" w:rsidRPr="00106A2B" w14:paraId="125C566E" w14:textId="77777777" w:rsidTr="0064470E">
        <w:tc>
          <w:tcPr>
            <w:tcW w:w="3576" w:type="dxa"/>
            <w:vAlign w:val="center"/>
          </w:tcPr>
          <w:p w14:paraId="0FA8268D" w14:textId="77777777" w:rsidR="00106A2B" w:rsidRPr="00106A2B" w:rsidRDefault="00106A2B" w:rsidP="0064470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  <w:bCs/>
              </w:rPr>
            </w:pPr>
            <w:r w:rsidRPr="00106A2B">
              <w:rPr>
                <w:rFonts w:asciiTheme="majorHAnsi" w:hAnsiTheme="majorHAnsi" w:cstheme="majorHAnsi"/>
              </w:rPr>
              <w:t>Portaria Interministerial MS/MDIC nº 692, de 08 de abril de 2009</w:t>
            </w:r>
          </w:p>
        </w:tc>
        <w:tc>
          <w:tcPr>
            <w:tcW w:w="5634" w:type="dxa"/>
            <w:vAlign w:val="center"/>
          </w:tcPr>
          <w:p w14:paraId="47DD5D97" w14:textId="273010F6" w:rsidR="00106A2B" w:rsidRPr="0064470E" w:rsidRDefault="00596EA1" w:rsidP="0064470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</w:t>
            </w:r>
            <w:r w:rsidRPr="00106A2B">
              <w:rPr>
                <w:rFonts w:asciiTheme="majorHAnsi" w:hAnsiTheme="majorHAnsi" w:cstheme="majorHAnsi"/>
              </w:rPr>
              <w:t xml:space="preserve">efine </w:t>
            </w:r>
            <w:r w:rsidR="00106A2B" w:rsidRPr="00106A2B">
              <w:rPr>
                <w:rFonts w:asciiTheme="majorHAnsi" w:hAnsiTheme="majorHAnsi" w:cstheme="majorHAnsi"/>
              </w:rPr>
              <w:t>a operacionalização das ações de cooperação técnica para a Garantia da Qualidade e Segurança de Dispositivos Médicos submetidos ao regime de controle sanitário, conforme o estabelecido no Termo de Cooperação Técnica entre o Ministério da Saúde (MS) e o Ministério do Desenvolvimento, Indústria e Comércio Exterior (MDIC);</w:t>
            </w:r>
          </w:p>
        </w:tc>
      </w:tr>
      <w:tr w:rsidR="00106A2B" w:rsidRPr="00106A2B" w14:paraId="35396324" w14:textId="77777777" w:rsidTr="0064470E">
        <w:tc>
          <w:tcPr>
            <w:tcW w:w="3576" w:type="dxa"/>
            <w:vAlign w:val="center"/>
          </w:tcPr>
          <w:p w14:paraId="7B6C7500" w14:textId="77777777" w:rsidR="00106A2B" w:rsidRPr="00106A2B" w:rsidRDefault="00106A2B" w:rsidP="0064470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  <w:bCs/>
              </w:rPr>
            </w:pPr>
            <w:r w:rsidRPr="00106A2B">
              <w:rPr>
                <w:rFonts w:asciiTheme="majorHAnsi" w:hAnsiTheme="majorHAnsi" w:cstheme="majorHAnsi"/>
              </w:rPr>
              <w:t>Portaria Interministerial MS/MDIC nº 16, de 17 de dezembro de 2010</w:t>
            </w:r>
          </w:p>
        </w:tc>
        <w:tc>
          <w:tcPr>
            <w:tcW w:w="5634" w:type="dxa"/>
            <w:vAlign w:val="center"/>
          </w:tcPr>
          <w:p w14:paraId="2319F0D8" w14:textId="7A077200" w:rsidR="00106A2B" w:rsidRPr="0064470E" w:rsidRDefault="00596EA1" w:rsidP="0064470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</w:t>
            </w:r>
            <w:r w:rsidRPr="00106A2B">
              <w:rPr>
                <w:rFonts w:asciiTheme="majorHAnsi" w:hAnsiTheme="majorHAnsi" w:cstheme="majorHAnsi"/>
              </w:rPr>
              <w:t xml:space="preserve">prova </w:t>
            </w:r>
            <w:r w:rsidR="00106A2B" w:rsidRPr="00106A2B">
              <w:rPr>
                <w:rFonts w:asciiTheme="majorHAnsi" w:hAnsiTheme="majorHAnsi" w:cstheme="majorHAnsi"/>
              </w:rPr>
              <w:t>o regimento interno do Comitê Gestor do Termo de Cooperação celebrado entre o Ministério da Saúde (MS), por intermédio da Secretaria de Ciência, Tecnologia e Insumos Estratégicos (SCTIE), o Ministério do Desenvolvimento, Indústria e Comércio Exterior (MDIC), por intermédio do Instituto Nacional de Metrologia, Qualidade e Tecnologia (Inmetro), a Agência Nacional de Vigilância Sanitária (Anvisa) e a Fundação Oswaldo Cruz (Fiocruz), assinado no dia 08 de abril de 2009.</w:t>
            </w:r>
          </w:p>
        </w:tc>
      </w:tr>
      <w:tr w:rsidR="00106A2B" w:rsidRPr="00106A2B" w14:paraId="7D3033BB" w14:textId="77777777" w:rsidTr="0064470E">
        <w:tc>
          <w:tcPr>
            <w:tcW w:w="3576" w:type="dxa"/>
            <w:vAlign w:val="center"/>
          </w:tcPr>
          <w:p w14:paraId="759D194B" w14:textId="77777777" w:rsidR="00106A2B" w:rsidRPr="00106A2B" w:rsidRDefault="00106A2B" w:rsidP="0064470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  <w:bCs/>
              </w:rPr>
            </w:pPr>
            <w:r w:rsidRPr="00106A2B">
              <w:rPr>
                <w:rFonts w:asciiTheme="majorHAnsi" w:hAnsiTheme="majorHAnsi" w:cstheme="majorHAnsi"/>
              </w:rPr>
              <w:t>Portaria Interministerial MS/MDIC nº 206, de 21 de junho de 2013</w:t>
            </w:r>
          </w:p>
        </w:tc>
        <w:tc>
          <w:tcPr>
            <w:tcW w:w="5634" w:type="dxa"/>
            <w:vAlign w:val="center"/>
          </w:tcPr>
          <w:p w14:paraId="03555F28" w14:textId="0AAD5287" w:rsidR="00106A2B" w:rsidRPr="0064470E" w:rsidRDefault="00596EA1" w:rsidP="0064470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</w:t>
            </w:r>
            <w:r w:rsidRPr="00106A2B">
              <w:rPr>
                <w:rFonts w:asciiTheme="majorHAnsi" w:hAnsiTheme="majorHAnsi" w:cstheme="majorHAnsi"/>
              </w:rPr>
              <w:t xml:space="preserve">nstitui </w:t>
            </w:r>
            <w:r w:rsidR="00106A2B" w:rsidRPr="00106A2B">
              <w:rPr>
                <w:rFonts w:asciiTheme="majorHAnsi" w:hAnsiTheme="majorHAnsi" w:cstheme="majorHAnsi"/>
              </w:rPr>
              <w:t>o Comitê Técnico de Articulação com o Sistema Nacional de Vigilância Sanitária no âmbito do Plano Brasil Maior (CTVSPBM);</w:t>
            </w:r>
          </w:p>
        </w:tc>
      </w:tr>
      <w:tr w:rsidR="00106A2B" w:rsidRPr="00106A2B" w14:paraId="590612A4" w14:textId="77777777" w:rsidTr="0064470E">
        <w:tc>
          <w:tcPr>
            <w:tcW w:w="3576" w:type="dxa"/>
            <w:vAlign w:val="center"/>
          </w:tcPr>
          <w:p w14:paraId="3D3D819A" w14:textId="0DF136F9" w:rsidR="00106A2B" w:rsidRPr="00106A2B" w:rsidRDefault="00106A2B" w:rsidP="0064470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  <w:bCs/>
              </w:rPr>
            </w:pPr>
            <w:r w:rsidRPr="00106A2B">
              <w:rPr>
                <w:rFonts w:asciiTheme="majorHAnsi" w:hAnsiTheme="majorHAnsi" w:cstheme="majorHAnsi"/>
              </w:rPr>
              <w:t>Resolução RDC Anvisa nº 27, de 21 de junho de 2011</w:t>
            </w:r>
          </w:p>
        </w:tc>
        <w:tc>
          <w:tcPr>
            <w:tcW w:w="5634" w:type="dxa"/>
            <w:vAlign w:val="center"/>
          </w:tcPr>
          <w:p w14:paraId="7BA1B44D" w14:textId="3643C781" w:rsidR="00106A2B" w:rsidRPr="00106A2B" w:rsidRDefault="00596EA1" w:rsidP="0064470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</w:t>
            </w:r>
            <w:r w:rsidRPr="00106A2B">
              <w:rPr>
                <w:rFonts w:asciiTheme="majorHAnsi" w:hAnsiTheme="majorHAnsi" w:cstheme="majorHAnsi"/>
              </w:rPr>
              <w:t xml:space="preserve">ispõe </w:t>
            </w:r>
            <w:r w:rsidR="00106A2B" w:rsidRPr="00106A2B">
              <w:rPr>
                <w:rFonts w:asciiTheme="majorHAnsi" w:hAnsiTheme="majorHAnsi" w:cstheme="majorHAnsi"/>
              </w:rPr>
              <w:t xml:space="preserve">sobre os procedimentos para certificação compulsória dos equipamentos sob regime de Vigilância </w:t>
            </w:r>
            <w:r w:rsidR="00106A2B" w:rsidRPr="00106A2B">
              <w:rPr>
                <w:rFonts w:asciiTheme="majorHAnsi" w:hAnsiTheme="majorHAnsi" w:cstheme="majorHAnsi"/>
              </w:rPr>
              <w:lastRenderedPageBreak/>
              <w:t>Sanitária;</w:t>
            </w:r>
          </w:p>
          <w:p w14:paraId="058EF97E" w14:textId="77777777" w:rsidR="00106A2B" w:rsidRPr="00106A2B" w:rsidRDefault="00106A2B" w:rsidP="0064470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  <w:bCs/>
              </w:rPr>
            </w:pPr>
          </w:p>
        </w:tc>
      </w:tr>
      <w:tr w:rsidR="00106A2B" w:rsidRPr="00106A2B" w14:paraId="0AC0A647" w14:textId="77777777" w:rsidTr="0064470E">
        <w:tc>
          <w:tcPr>
            <w:tcW w:w="3576" w:type="dxa"/>
            <w:vAlign w:val="center"/>
          </w:tcPr>
          <w:p w14:paraId="5905FC70" w14:textId="77777777" w:rsidR="00106A2B" w:rsidRPr="00106A2B" w:rsidRDefault="00106A2B" w:rsidP="0064470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  <w:bCs/>
              </w:rPr>
            </w:pPr>
            <w:r w:rsidRPr="00106A2B">
              <w:rPr>
                <w:rFonts w:asciiTheme="majorHAnsi" w:hAnsiTheme="majorHAnsi" w:cstheme="majorHAnsi"/>
              </w:rPr>
              <w:lastRenderedPageBreak/>
              <w:t>Instrução Normativa Anvisa nº 4, de 10 de setembro de 2015</w:t>
            </w:r>
          </w:p>
        </w:tc>
        <w:tc>
          <w:tcPr>
            <w:tcW w:w="5634" w:type="dxa"/>
            <w:vAlign w:val="center"/>
          </w:tcPr>
          <w:p w14:paraId="2F708590" w14:textId="61497E1F" w:rsidR="00106A2B" w:rsidRPr="0064470E" w:rsidRDefault="00596EA1" w:rsidP="0064470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</w:t>
            </w:r>
            <w:r w:rsidRPr="00106A2B">
              <w:rPr>
                <w:rFonts w:asciiTheme="majorHAnsi" w:hAnsiTheme="majorHAnsi" w:cstheme="majorHAnsi"/>
              </w:rPr>
              <w:t xml:space="preserve">prova </w:t>
            </w:r>
            <w:r w:rsidR="00106A2B" w:rsidRPr="00106A2B">
              <w:rPr>
                <w:rFonts w:asciiTheme="majorHAnsi" w:hAnsiTheme="majorHAnsi" w:cstheme="majorHAnsi"/>
              </w:rPr>
              <w:t>a lista atualizada de Normas Técnicas que devem ser adotados para a certificação de conformidade, no âmbito do Sistema Brasileiro de Avaliação da Conformidade (SBAC), dos equipamentos sob regime de Vigilância Sanitária;</w:t>
            </w:r>
          </w:p>
        </w:tc>
      </w:tr>
      <w:tr w:rsidR="00106A2B" w:rsidRPr="00106A2B" w14:paraId="7C61C007" w14:textId="77777777" w:rsidTr="0064470E">
        <w:tc>
          <w:tcPr>
            <w:tcW w:w="3576" w:type="dxa"/>
            <w:vAlign w:val="center"/>
          </w:tcPr>
          <w:p w14:paraId="1BB7B7C7" w14:textId="77777777" w:rsidR="00106A2B" w:rsidRPr="00106A2B" w:rsidRDefault="00106A2B" w:rsidP="0064470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  <w:bCs/>
              </w:rPr>
            </w:pPr>
            <w:r w:rsidRPr="00106A2B">
              <w:rPr>
                <w:rFonts w:asciiTheme="majorHAnsi" w:hAnsiTheme="majorHAnsi" w:cstheme="majorHAnsi"/>
              </w:rPr>
              <w:t>Portaria Inmetro nº 118, de 06 de março de 2015</w:t>
            </w:r>
          </w:p>
        </w:tc>
        <w:tc>
          <w:tcPr>
            <w:tcW w:w="5634" w:type="dxa"/>
            <w:vAlign w:val="center"/>
          </w:tcPr>
          <w:p w14:paraId="3B746C0B" w14:textId="5B78586E" w:rsidR="00106A2B" w:rsidRPr="0064470E" w:rsidRDefault="00596EA1" w:rsidP="0064470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</w:t>
            </w:r>
            <w:r w:rsidRPr="00106A2B">
              <w:rPr>
                <w:rFonts w:asciiTheme="majorHAnsi" w:hAnsiTheme="majorHAnsi" w:cstheme="majorHAnsi"/>
              </w:rPr>
              <w:t xml:space="preserve">prova </w:t>
            </w:r>
            <w:r w:rsidR="00106A2B" w:rsidRPr="00106A2B">
              <w:rPr>
                <w:rFonts w:asciiTheme="majorHAnsi" w:hAnsiTheme="majorHAnsi" w:cstheme="majorHAnsi"/>
              </w:rPr>
              <w:t>o aperfeiçoamento dos Requisitos Gerais de Certificação de Produtos (RGCP), publicada no Diário Oficial da União de 09 de março de 2015.</w:t>
            </w:r>
          </w:p>
        </w:tc>
      </w:tr>
    </w:tbl>
    <w:p w14:paraId="4D10CB2C" w14:textId="77777777" w:rsidR="00106A2B" w:rsidRPr="00106A2B" w:rsidRDefault="00106A2B" w:rsidP="000B2F8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HAnsi" w:hAnsiTheme="majorHAnsi" w:cstheme="majorHAnsi"/>
          <w:bCs/>
        </w:rPr>
      </w:pPr>
    </w:p>
    <w:p w14:paraId="184F2FED" w14:textId="32E566C1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Com embasamento neste arcabouço legal, surge a Portaria 54/2016 do INMETRO, que tem como </w:t>
      </w:r>
      <w:proofErr w:type="gramStart"/>
      <w:r w:rsidRPr="00106A2B">
        <w:rPr>
          <w:rFonts w:asciiTheme="majorHAnsi" w:hAnsiTheme="majorHAnsi" w:cstheme="majorHAnsi"/>
          <w:bCs/>
        </w:rPr>
        <w:t>objetivo Estabelecer</w:t>
      </w:r>
      <w:proofErr w:type="gramEnd"/>
      <w:r w:rsidRPr="00106A2B">
        <w:rPr>
          <w:rFonts w:asciiTheme="majorHAnsi" w:hAnsiTheme="majorHAnsi" w:cstheme="majorHAnsi"/>
          <w:bCs/>
        </w:rPr>
        <w:t xml:space="preserve"> os critérios e procedimentos de avaliação da conformidade para Equipamentos sob Regime de Vigilância Sanitária, com foco na segurança, </w:t>
      </w:r>
      <w:r w:rsidR="001351C7">
        <w:rPr>
          <w:rFonts w:asciiTheme="majorHAnsi" w:hAnsiTheme="majorHAnsi" w:cstheme="majorHAnsi"/>
          <w:bCs/>
        </w:rPr>
        <w:t>por meio</w:t>
      </w:r>
      <w:r w:rsidRPr="00106A2B">
        <w:rPr>
          <w:rFonts w:asciiTheme="majorHAnsi" w:hAnsiTheme="majorHAnsi" w:cstheme="majorHAnsi"/>
          <w:bCs/>
        </w:rPr>
        <w:t xml:space="preserve"> do mecanismo de certificação, visando à prevenção de acidentes.  As portarias anteriores eram: 350/2010, 361/2011, 118/2015. Isso quer dizer que esta última portaria (54/2016) aperfeiçoa o </w:t>
      </w:r>
      <w:r w:rsidR="001351C7">
        <w:rPr>
          <w:rFonts w:asciiTheme="majorHAnsi" w:hAnsiTheme="majorHAnsi" w:cstheme="majorHAnsi"/>
          <w:bCs/>
        </w:rPr>
        <w:t xml:space="preserve">Regulamento de Avaliação da conformidade - </w:t>
      </w:r>
      <w:r w:rsidRPr="00106A2B">
        <w:rPr>
          <w:rFonts w:asciiTheme="majorHAnsi" w:hAnsiTheme="majorHAnsi" w:cstheme="majorHAnsi"/>
          <w:bCs/>
        </w:rPr>
        <w:t>RAC para os equipamentos sob regime de vigilância sanitária.</w:t>
      </w:r>
    </w:p>
    <w:p w14:paraId="30EE61E1" w14:textId="77777777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833454A" w14:textId="54ED24B3" w:rsidR="00106A2B" w:rsidRPr="00106A2B" w:rsidRDefault="0070299B" w:rsidP="003C7C46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A norma compulsória para dispositivos eletromédicos no Brasil </w:t>
      </w:r>
      <w:r>
        <w:rPr>
          <w:rFonts w:asciiTheme="majorHAnsi" w:hAnsiTheme="majorHAnsi" w:cstheme="majorHAnsi"/>
          <w:bCs/>
        </w:rPr>
        <w:t xml:space="preserve">é a </w:t>
      </w:r>
      <w:r w:rsidR="00106A2B" w:rsidRPr="00106A2B">
        <w:rPr>
          <w:rFonts w:asciiTheme="majorHAnsi" w:hAnsiTheme="majorHAnsi" w:cstheme="majorHAnsi"/>
          <w:bCs/>
        </w:rPr>
        <w:t>ABNT NBR IEC 60601 - Equipamento Eletromédico, partes 1 e 2, requisitos gerais e requisitos particulares</w:t>
      </w:r>
      <w:r>
        <w:rPr>
          <w:rFonts w:asciiTheme="majorHAnsi" w:hAnsiTheme="majorHAnsi" w:cstheme="majorHAnsi"/>
          <w:bCs/>
        </w:rPr>
        <w:t>.</w:t>
      </w:r>
    </w:p>
    <w:p w14:paraId="51F5F788" w14:textId="77777777" w:rsidR="00106A2B" w:rsidRPr="00106A2B" w:rsidRDefault="00106A2B" w:rsidP="00252FE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bCs/>
        </w:rPr>
      </w:pPr>
    </w:p>
    <w:p w14:paraId="6425F977" w14:textId="77777777" w:rsidR="00106A2B" w:rsidRPr="00252FE4" w:rsidRDefault="00106A2B" w:rsidP="00252FE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i/>
          <w:color w:val="008080"/>
        </w:rPr>
      </w:pPr>
      <w:r w:rsidRPr="00252FE4">
        <w:rPr>
          <w:rFonts w:asciiTheme="majorHAnsi" w:hAnsiTheme="majorHAnsi" w:cstheme="majorHAnsi"/>
          <w:b/>
          <w:bCs/>
          <w:i/>
          <w:color w:val="008080"/>
        </w:rPr>
        <w:t>Todo dispositivo eletromédico comercializado no mercado brasileiro deve ser registrado junto à ANVISA. Para que isto ocorra, o atendimento aos requisitos da ABNT NBR IEC 60601 é indispensável.</w:t>
      </w:r>
    </w:p>
    <w:p w14:paraId="0DFC9768" w14:textId="77777777" w:rsidR="0070299B" w:rsidRDefault="0070299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1FE03B00" w14:textId="3A98AB9E" w:rsidR="00106A2B" w:rsidRPr="00106A2B" w:rsidRDefault="0070299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Veja alguns exemplos:</w:t>
      </w:r>
    </w:p>
    <w:tbl>
      <w:tblPr>
        <w:tblStyle w:val="Tabelacomgrade"/>
        <w:tblW w:w="878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51"/>
        <w:gridCol w:w="3938"/>
      </w:tblGrid>
      <w:tr w:rsidR="00106A2B" w:rsidRPr="0070299B" w14:paraId="1B513FF1" w14:textId="77777777" w:rsidTr="00C53DCF">
        <w:tc>
          <w:tcPr>
            <w:tcW w:w="4851" w:type="dxa"/>
            <w:vAlign w:val="center"/>
          </w:tcPr>
          <w:p w14:paraId="784430A2" w14:textId="77777777" w:rsidR="00106A2B" w:rsidRPr="00CD748C" w:rsidRDefault="00106A2B" w:rsidP="00C53DCF">
            <w:pPr>
              <w:shd w:val="clear" w:color="auto" w:fill="FFFFFF"/>
              <w:tabs>
                <w:tab w:val="left" w:pos="426"/>
              </w:tabs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lang w:eastAsia="pt-BR"/>
              </w:rPr>
            </w:pPr>
            <w:r w:rsidRPr="00CD748C">
              <w:rPr>
                <w:rFonts w:asciiTheme="majorHAnsi" w:eastAsia="Times New Roman" w:hAnsiTheme="majorHAnsi" w:cstheme="majorHAnsi"/>
                <w:b/>
                <w:color w:val="000000"/>
                <w:lang w:eastAsia="pt-BR"/>
              </w:rPr>
              <w:t>Desfibriladores cardíacos</w:t>
            </w:r>
          </w:p>
          <w:p w14:paraId="6B0ABB8C" w14:textId="46CD5392" w:rsidR="00106A2B" w:rsidRPr="0070299B" w:rsidRDefault="00CD748C" w:rsidP="0024224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360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3535CCE" wp14:editId="05AAB7EF">
                  <wp:extent cx="2306661" cy="1551710"/>
                  <wp:effectExtent l="0" t="0" r="0" b="0"/>
                  <wp:docPr id="6" name="Imagem 6" descr="http://prodsaude-entib.org.br/prodsaude/imagens/PS_ANVISA_A05_1.1_desfibrilad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rodsaude-entib.org.br/prodsaude/imagens/PS_ANVISA_A05_1.1_desfibrilad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652" cy="155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9DE13" w14:textId="7A019506" w:rsidR="00106A2B" w:rsidRPr="0070299B" w:rsidRDefault="00106A2B" w:rsidP="0024224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360"/>
              <w:jc w:val="center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3938" w:type="dxa"/>
            <w:vAlign w:val="center"/>
          </w:tcPr>
          <w:p w14:paraId="7C594E40" w14:textId="77777777" w:rsidR="00106A2B" w:rsidRPr="00CD748C" w:rsidRDefault="00106A2B" w:rsidP="00C53DCF">
            <w:pPr>
              <w:shd w:val="clear" w:color="auto" w:fill="FFFFFF"/>
              <w:tabs>
                <w:tab w:val="left" w:pos="426"/>
              </w:tabs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lang w:eastAsia="pt-BR"/>
              </w:rPr>
            </w:pPr>
            <w:r w:rsidRPr="00CD748C">
              <w:rPr>
                <w:rFonts w:asciiTheme="majorHAnsi" w:eastAsia="Times New Roman" w:hAnsiTheme="majorHAnsi" w:cstheme="majorHAnsi"/>
                <w:b/>
                <w:color w:val="000000"/>
                <w:lang w:eastAsia="pt-BR"/>
              </w:rPr>
              <w:t>Monitores de pacientes</w:t>
            </w:r>
          </w:p>
          <w:p w14:paraId="091BD4CE" w14:textId="14F4F3D3" w:rsidR="00106A2B" w:rsidRPr="0070299B" w:rsidRDefault="00106A2B" w:rsidP="0024224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360"/>
              <w:jc w:val="center"/>
              <w:rPr>
                <w:rFonts w:asciiTheme="majorHAnsi" w:hAnsiTheme="majorHAnsi" w:cstheme="majorHAnsi"/>
                <w:bCs/>
              </w:rPr>
            </w:pPr>
          </w:p>
          <w:p w14:paraId="50244AAA" w14:textId="1DBCAA6C" w:rsidR="00106A2B" w:rsidRPr="0070299B" w:rsidRDefault="00CD748C" w:rsidP="0024224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360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CF42C8C" wp14:editId="7188D77B">
                  <wp:extent cx="1634837" cy="1638839"/>
                  <wp:effectExtent l="0" t="0" r="3810" b="0"/>
                  <wp:docPr id="10" name="Imagem 10" descr="http://prodsaude-entib.org.br/prodsaude/imagens/PS_ANVISA_A05_1.1_moni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rodsaude-entib.org.br/prodsaude/imagens/PS_ANVISA_A05_1.1_moni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320" cy="165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2B" w:rsidRPr="0070299B" w14:paraId="6FE7C206" w14:textId="77777777" w:rsidTr="00C53DCF">
        <w:tc>
          <w:tcPr>
            <w:tcW w:w="4851" w:type="dxa"/>
            <w:vAlign w:val="center"/>
          </w:tcPr>
          <w:p w14:paraId="170EAE69" w14:textId="77777777" w:rsidR="00106A2B" w:rsidRPr="003D34F1" w:rsidRDefault="00106A2B" w:rsidP="003D34F1">
            <w:pPr>
              <w:shd w:val="clear" w:color="auto" w:fill="FFFFFF"/>
              <w:tabs>
                <w:tab w:val="left" w:pos="426"/>
              </w:tabs>
              <w:spacing w:before="240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lang w:eastAsia="pt-BR"/>
              </w:rPr>
            </w:pPr>
            <w:r w:rsidRPr="003D34F1">
              <w:rPr>
                <w:rFonts w:asciiTheme="majorHAnsi" w:eastAsia="Times New Roman" w:hAnsiTheme="majorHAnsi" w:cstheme="majorHAnsi"/>
                <w:b/>
                <w:color w:val="000000"/>
                <w:lang w:eastAsia="pt-BR"/>
              </w:rPr>
              <w:lastRenderedPageBreak/>
              <w:t>Equipamentos de Ultrassom terapêuticos e de diagnósticos.</w:t>
            </w:r>
          </w:p>
          <w:p w14:paraId="2945ABEA" w14:textId="094FD408" w:rsidR="00106A2B" w:rsidRPr="0070299B" w:rsidRDefault="00CD748C" w:rsidP="00C53DCF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360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DF4265C" wp14:editId="3FD1CD71">
                  <wp:extent cx="2452543" cy="1577699"/>
                  <wp:effectExtent l="0" t="0" r="5080" b="3810"/>
                  <wp:docPr id="18" name="Imagem 18" descr="http://prodsaude-entib.org.br/prodsaude/imagens/PS_ANVISA_A05_1.1_ultrass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rodsaude-entib.org.br/prodsaude/imagens/PS_ANVISA_A05_1.1_ultrass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085" cy="158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85B889" w14:textId="200C920A" w:rsidR="00106A2B" w:rsidRPr="0070299B" w:rsidRDefault="00106A2B" w:rsidP="00C53DCF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360"/>
              <w:jc w:val="center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3938" w:type="dxa"/>
            <w:vAlign w:val="center"/>
          </w:tcPr>
          <w:p w14:paraId="190500D1" w14:textId="77777777" w:rsidR="00106A2B" w:rsidRPr="003D34F1" w:rsidRDefault="00106A2B" w:rsidP="00C53DCF">
            <w:pPr>
              <w:shd w:val="clear" w:color="auto" w:fill="FFFFFF"/>
              <w:tabs>
                <w:tab w:val="left" w:pos="426"/>
              </w:tabs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lang w:eastAsia="pt-BR"/>
              </w:rPr>
            </w:pPr>
            <w:r w:rsidRPr="003D34F1">
              <w:rPr>
                <w:rFonts w:asciiTheme="majorHAnsi" w:eastAsia="Times New Roman" w:hAnsiTheme="majorHAnsi" w:cstheme="majorHAnsi"/>
                <w:b/>
                <w:color w:val="000000"/>
                <w:lang w:eastAsia="pt-BR"/>
              </w:rPr>
              <w:t>Lasers Médicos</w:t>
            </w:r>
          </w:p>
          <w:p w14:paraId="6FFD095F" w14:textId="651ABF60" w:rsidR="00106A2B" w:rsidRPr="0070299B" w:rsidRDefault="00CD748C" w:rsidP="003D34F1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26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2897BD8" wp14:editId="1B949309">
                  <wp:extent cx="2265469" cy="1524000"/>
                  <wp:effectExtent l="0" t="0" r="1905" b="0"/>
                  <wp:docPr id="19" name="Imagem 19" descr="http://prodsaude-entib.org.br/prodsaude/imagens/PS_ANVISA_A05_1.1_la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rodsaude-entib.org.br/prodsaude/imagens/PS_ANVISA_A05_1.1_la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237" cy="15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D6B3C" w14:textId="1D4B5F81" w:rsidR="00106A2B" w:rsidRPr="0070299B" w:rsidRDefault="00106A2B" w:rsidP="00C53DCF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360"/>
              <w:jc w:val="center"/>
              <w:rPr>
                <w:rFonts w:asciiTheme="majorHAnsi" w:hAnsiTheme="majorHAnsi" w:cstheme="majorHAnsi"/>
                <w:bCs/>
              </w:rPr>
            </w:pPr>
          </w:p>
        </w:tc>
      </w:tr>
      <w:tr w:rsidR="00106A2B" w:rsidRPr="0070299B" w14:paraId="79DB1A83" w14:textId="77777777" w:rsidTr="00C53DCF">
        <w:tc>
          <w:tcPr>
            <w:tcW w:w="4851" w:type="dxa"/>
            <w:vAlign w:val="center"/>
          </w:tcPr>
          <w:p w14:paraId="290B493B" w14:textId="77777777" w:rsidR="00106A2B" w:rsidRPr="003D34F1" w:rsidRDefault="00106A2B" w:rsidP="003D34F1">
            <w:pPr>
              <w:shd w:val="clear" w:color="auto" w:fill="FFFFFF"/>
              <w:tabs>
                <w:tab w:val="left" w:pos="426"/>
              </w:tabs>
              <w:spacing w:before="240"/>
              <w:ind w:left="36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lang w:eastAsia="pt-BR"/>
              </w:rPr>
            </w:pPr>
            <w:r w:rsidRPr="003D34F1">
              <w:rPr>
                <w:rFonts w:asciiTheme="majorHAnsi" w:eastAsia="Times New Roman" w:hAnsiTheme="majorHAnsi" w:cstheme="majorHAnsi"/>
                <w:b/>
                <w:color w:val="000000"/>
                <w:lang w:eastAsia="pt-BR"/>
              </w:rPr>
              <w:t>Ventiladores de pacientes</w:t>
            </w:r>
          </w:p>
          <w:p w14:paraId="70E8B2A3" w14:textId="60F9EACE" w:rsidR="00106A2B" w:rsidRPr="0070299B" w:rsidRDefault="003D34F1" w:rsidP="003D34F1">
            <w:pPr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ind w:firstLine="5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A1D7254" wp14:editId="4E089379">
                  <wp:extent cx="1775261" cy="2618509"/>
                  <wp:effectExtent l="0" t="0" r="0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578" cy="263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8" w:type="dxa"/>
            <w:vAlign w:val="center"/>
          </w:tcPr>
          <w:p w14:paraId="2A1A1818" w14:textId="77777777" w:rsidR="00106A2B" w:rsidRPr="003D34F1" w:rsidRDefault="00106A2B" w:rsidP="003D34F1">
            <w:pPr>
              <w:shd w:val="clear" w:color="auto" w:fill="FFFFFF"/>
              <w:tabs>
                <w:tab w:val="left" w:pos="426"/>
              </w:tabs>
              <w:spacing w:before="480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lang w:eastAsia="pt-BR"/>
              </w:rPr>
            </w:pPr>
            <w:r w:rsidRPr="003D34F1">
              <w:rPr>
                <w:rFonts w:asciiTheme="majorHAnsi" w:eastAsia="Times New Roman" w:hAnsiTheme="majorHAnsi" w:cstheme="majorHAnsi"/>
                <w:b/>
                <w:color w:val="000000"/>
                <w:lang w:eastAsia="pt-BR"/>
              </w:rPr>
              <w:t>Incubadoras e aquecedores infantis</w:t>
            </w:r>
          </w:p>
          <w:p w14:paraId="461B1461" w14:textId="3270F0E1" w:rsidR="00106A2B" w:rsidRPr="00C53DCF" w:rsidRDefault="00CD748C" w:rsidP="003D34F1">
            <w:pPr>
              <w:shd w:val="clear" w:color="auto" w:fill="FFFFFF"/>
              <w:tabs>
                <w:tab w:val="left" w:pos="426"/>
              </w:tabs>
              <w:spacing w:before="100" w:beforeAutospacing="1" w:after="100" w:afterAutospacing="1"/>
              <w:ind w:hanging="26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6315E72" wp14:editId="08C575BF">
                  <wp:extent cx="2053460" cy="2202872"/>
                  <wp:effectExtent l="0" t="0" r="4445" b="6985"/>
                  <wp:docPr id="23" name="Imagem 23" descr="http://prodsaude-entib.org.br/prodsaude/imagens/PS_ANVISA_A05_1.1_incubad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rodsaude-entib.org.br/prodsaude/imagens/PS_ANVISA_A05_1.1_incubad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201" cy="221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E9A7E7" w14:textId="3E290FAC" w:rsidR="00106A2B" w:rsidRPr="0070299B" w:rsidRDefault="00106A2B" w:rsidP="00C53DCF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360"/>
              <w:jc w:val="center"/>
              <w:rPr>
                <w:rFonts w:asciiTheme="majorHAnsi" w:hAnsiTheme="majorHAnsi" w:cstheme="majorHAnsi"/>
                <w:bCs/>
              </w:rPr>
            </w:pPr>
          </w:p>
        </w:tc>
      </w:tr>
    </w:tbl>
    <w:p w14:paraId="65950C5F" w14:textId="77777777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2089139" w14:textId="77777777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3DB80316" w14:textId="7A235AC3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Para buscar a certificação, </w:t>
      </w:r>
      <w:r w:rsidR="00907125" w:rsidRPr="00106A2B">
        <w:rPr>
          <w:rFonts w:asciiTheme="majorHAnsi" w:hAnsiTheme="majorHAnsi" w:cstheme="majorHAnsi"/>
          <w:bCs/>
        </w:rPr>
        <w:t xml:space="preserve">além da ABNT NBR IEC 60601 citada anteriormente </w:t>
      </w:r>
      <w:r w:rsidRPr="00106A2B">
        <w:rPr>
          <w:rFonts w:asciiTheme="majorHAnsi" w:hAnsiTheme="majorHAnsi" w:cstheme="majorHAnsi"/>
          <w:bCs/>
        </w:rPr>
        <w:t xml:space="preserve">o fabricante também deve atender aos requisitos das </w:t>
      </w:r>
      <w:r w:rsidR="00907125">
        <w:rPr>
          <w:rFonts w:asciiTheme="majorHAnsi" w:hAnsiTheme="majorHAnsi" w:cstheme="majorHAnsi"/>
          <w:bCs/>
        </w:rPr>
        <w:t>seguinte</w:t>
      </w:r>
      <w:r w:rsidR="00721D69">
        <w:rPr>
          <w:rFonts w:asciiTheme="majorHAnsi" w:hAnsiTheme="majorHAnsi" w:cstheme="majorHAnsi"/>
          <w:bCs/>
        </w:rPr>
        <w:t>s</w:t>
      </w:r>
      <w:r w:rsidR="00907125">
        <w:rPr>
          <w:rFonts w:asciiTheme="majorHAnsi" w:hAnsiTheme="majorHAnsi" w:cstheme="majorHAnsi"/>
          <w:bCs/>
        </w:rPr>
        <w:t xml:space="preserve"> </w:t>
      </w:r>
      <w:r w:rsidRPr="00106A2B">
        <w:rPr>
          <w:rFonts w:asciiTheme="majorHAnsi" w:hAnsiTheme="majorHAnsi" w:cstheme="majorHAnsi"/>
          <w:bCs/>
        </w:rPr>
        <w:t>normas</w:t>
      </w:r>
      <w:r w:rsidR="00907125">
        <w:rPr>
          <w:rFonts w:asciiTheme="majorHAnsi" w:hAnsiTheme="majorHAnsi" w:cstheme="majorHAnsi"/>
          <w:bCs/>
        </w:rPr>
        <w:t>:</w:t>
      </w:r>
    </w:p>
    <w:p w14:paraId="575B327D" w14:textId="71B494AB" w:rsidR="00106A2B" w:rsidRPr="00106A2B" w:rsidRDefault="00106A2B" w:rsidP="00C53DC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60ACDAE5" w14:textId="77777777" w:rsidR="00106A2B" w:rsidRPr="00106A2B" w:rsidRDefault="00106A2B" w:rsidP="0064470E">
      <w:pPr>
        <w:pStyle w:val="PargrafodaLista"/>
        <w:numPr>
          <w:ilvl w:val="0"/>
          <w:numId w:val="46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ABNT NBR ISO 14971 Produtos para a saúde - Aplicação de gerenciamento de risco a produtos para a saúde.</w:t>
      </w:r>
    </w:p>
    <w:p w14:paraId="62567C33" w14:textId="77777777" w:rsidR="00106A2B" w:rsidRPr="00106A2B" w:rsidRDefault="00106A2B" w:rsidP="00C53DC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AE797C8" w14:textId="77777777" w:rsidR="00106A2B" w:rsidRPr="00106A2B" w:rsidRDefault="00106A2B" w:rsidP="0064470E">
      <w:pPr>
        <w:pStyle w:val="PargrafodaLista"/>
        <w:numPr>
          <w:ilvl w:val="0"/>
          <w:numId w:val="46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ABNT NBR ISO 13485 - Produtos para saúde - Sistemas de gestão da qualidade -Requisitos para fins regulamentares.</w:t>
      </w:r>
    </w:p>
    <w:p w14:paraId="11B692AD" w14:textId="77777777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425A11C" w14:textId="71399B55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lastRenderedPageBreak/>
        <w:t xml:space="preserve">A Portaria do </w:t>
      </w:r>
      <w:r w:rsidR="00730EE5" w:rsidRPr="00106A2B">
        <w:rPr>
          <w:rFonts w:asciiTheme="majorHAnsi" w:hAnsiTheme="majorHAnsi" w:cstheme="majorHAnsi"/>
          <w:bCs/>
        </w:rPr>
        <w:t>I</w:t>
      </w:r>
      <w:r w:rsidR="00730EE5">
        <w:rPr>
          <w:rFonts w:asciiTheme="majorHAnsi" w:hAnsiTheme="majorHAnsi" w:cstheme="majorHAnsi"/>
          <w:bCs/>
        </w:rPr>
        <w:t xml:space="preserve">nmetro </w:t>
      </w:r>
      <w:r w:rsidR="00242248">
        <w:rPr>
          <w:rFonts w:asciiTheme="majorHAnsi" w:hAnsiTheme="majorHAnsi" w:cstheme="majorHAnsi"/>
          <w:bCs/>
        </w:rPr>
        <w:t>(</w:t>
      </w:r>
      <w:r w:rsidR="00242248" w:rsidRPr="00106A2B">
        <w:rPr>
          <w:rFonts w:asciiTheme="majorHAnsi" w:hAnsiTheme="majorHAnsi" w:cstheme="majorHAnsi"/>
          <w:bCs/>
        </w:rPr>
        <w:t>Portaria 54/2016</w:t>
      </w:r>
      <w:r w:rsidR="00242248">
        <w:rPr>
          <w:rFonts w:asciiTheme="majorHAnsi" w:hAnsiTheme="majorHAnsi" w:cstheme="majorHAnsi"/>
          <w:bCs/>
        </w:rPr>
        <w:t xml:space="preserve">) </w:t>
      </w:r>
      <w:r w:rsidRPr="00106A2B">
        <w:rPr>
          <w:rFonts w:asciiTheme="majorHAnsi" w:hAnsiTheme="majorHAnsi" w:cstheme="majorHAnsi"/>
          <w:bCs/>
        </w:rPr>
        <w:t xml:space="preserve">estabelece o </w:t>
      </w:r>
      <w:hyperlink r:id="rId16" w:history="1">
        <w:r w:rsidR="00730EE5">
          <w:rPr>
            <w:rStyle w:val="Hyperlink"/>
            <w:rFonts w:asciiTheme="majorHAnsi" w:hAnsiTheme="majorHAnsi" w:cstheme="majorHAnsi"/>
            <w:bCs/>
          </w:rPr>
          <w:t>Esquema</w:t>
        </w:r>
        <w:r w:rsidR="00730EE5" w:rsidRPr="00721D69">
          <w:rPr>
            <w:rStyle w:val="Hyperlink"/>
            <w:rFonts w:asciiTheme="majorHAnsi" w:hAnsiTheme="majorHAnsi" w:cstheme="majorHAnsi"/>
            <w:bCs/>
          </w:rPr>
          <w:t xml:space="preserve"> de Certificação</w:t>
        </w:r>
      </w:hyperlink>
      <w:r w:rsidRPr="00106A2B">
        <w:rPr>
          <w:rFonts w:asciiTheme="majorHAnsi" w:hAnsiTheme="majorHAnsi" w:cstheme="majorHAnsi"/>
          <w:bCs/>
        </w:rPr>
        <w:t xml:space="preserve"> 5 para avaliação da conformidade</w:t>
      </w:r>
      <w:r w:rsidR="00907125">
        <w:rPr>
          <w:rFonts w:asciiTheme="majorHAnsi" w:hAnsiTheme="majorHAnsi" w:cstheme="majorHAnsi"/>
          <w:bCs/>
        </w:rPr>
        <w:t>.</w:t>
      </w:r>
      <w:r w:rsidR="00721D69">
        <w:rPr>
          <w:rFonts w:asciiTheme="majorHAnsi" w:hAnsiTheme="majorHAnsi" w:cstheme="majorHAnsi"/>
          <w:bCs/>
        </w:rPr>
        <w:t xml:space="preserve"> </w:t>
      </w:r>
      <w:r w:rsidR="00907125">
        <w:rPr>
          <w:rFonts w:asciiTheme="majorHAnsi" w:hAnsiTheme="majorHAnsi" w:cstheme="majorHAnsi"/>
          <w:bCs/>
        </w:rPr>
        <w:t>Este modelo</w:t>
      </w:r>
      <w:r w:rsidRPr="00106A2B">
        <w:rPr>
          <w:rFonts w:asciiTheme="majorHAnsi" w:hAnsiTheme="majorHAnsi" w:cstheme="majorHAnsi"/>
          <w:bCs/>
        </w:rPr>
        <w:t xml:space="preserve"> consiste em fazer:</w:t>
      </w:r>
    </w:p>
    <w:p w14:paraId="52A273BB" w14:textId="77777777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3D3EAE7E" w14:textId="76827156" w:rsidR="00106A2B" w:rsidRPr="00106A2B" w:rsidRDefault="00106A2B" w:rsidP="0064470E">
      <w:pPr>
        <w:pStyle w:val="PargrafodaLista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Ensaio de tipo </w:t>
      </w:r>
    </w:p>
    <w:p w14:paraId="28B8DE48" w14:textId="71321810" w:rsidR="00106A2B" w:rsidRPr="00106A2B" w:rsidRDefault="00C53DCF" w:rsidP="0064470E">
      <w:pPr>
        <w:pStyle w:val="PargrafodaLista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A</w:t>
      </w:r>
      <w:r w:rsidRPr="00106A2B">
        <w:rPr>
          <w:rFonts w:asciiTheme="majorHAnsi" w:hAnsiTheme="majorHAnsi" w:cstheme="majorHAnsi"/>
          <w:bCs/>
        </w:rPr>
        <w:t xml:space="preserve">valiação </w:t>
      </w:r>
      <w:r w:rsidR="00106A2B" w:rsidRPr="00106A2B">
        <w:rPr>
          <w:rFonts w:asciiTheme="majorHAnsi" w:hAnsiTheme="majorHAnsi" w:cstheme="majorHAnsi"/>
          <w:bCs/>
        </w:rPr>
        <w:t xml:space="preserve">e aprovação do Sistema de Gestão da Qualidade do fabricante </w:t>
      </w:r>
    </w:p>
    <w:p w14:paraId="57344712" w14:textId="79471A1E" w:rsidR="00106A2B" w:rsidRPr="00106A2B" w:rsidRDefault="00C53DCF" w:rsidP="0064470E">
      <w:pPr>
        <w:pStyle w:val="PargrafodaLista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A</w:t>
      </w:r>
      <w:r w:rsidRPr="00106A2B">
        <w:rPr>
          <w:rFonts w:asciiTheme="majorHAnsi" w:hAnsiTheme="majorHAnsi" w:cstheme="majorHAnsi"/>
          <w:bCs/>
        </w:rPr>
        <w:t>companhamento</w:t>
      </w:r>
      <w:r w:rsidR="00D20D06" w:rsidRPr="00D20D06">
        <w:rPr>
          <w:rFonts w:asciiTheme="majorHAnsi" w:hAnsiTheme="majorHAnsi" w:cstheme="majorHAnsi"/>
          <w:bCs/>
        </w:rPr>
        <w:t xml:space="preserve"> </w:t>
      </w:r>
      <w:r w:rsidR="00D20D06">
        <w:rPr>
          <w:rFonts w:asciiTheme="majorHAnsi" w:hAnsiTheme="majorHAnsi" w:cstheme="majorHAnsi"/>
          <w:bCs/>
        </w:rPr>
        <w:t>por meio</w:t>
      </w:r>
      <w:r w:rsidRPr="00106A2B">
        <w:rPr>
          <w:rFonts w:asciiTheme="majorHAnsi" w:hAnsiTheme="majorHAnsi" w:cstheme="majorHAnsi"/>
          <w:bCs/>
        </w:rPr>
        <w:t xml:space="preserve"> </w:t>
      </w:r>
      <w:r w:rsidR="00106A2B" w:rsidRPr="00106A2B">
        <w:rPr>
          <w:rFonts w:asciiTheme="majorHAnsi" w:hAnsiTheme="majorHAnsi" w:cstheme="majorHAnsi"/>
          <w:bCs/>
        </w:rPr>
        <w:t xml:space="preserve">de auditorias no fabricante e importadores detentores de registro e cadastro, solicitantes da certificação </w:t>
      </w:r>
    </w:p>
    <w:p w14:paraId="0B97725B" w14:textId="2687A167" w:rsidR="00106A2B" w:rsidRPr="00106A2B" w:rsidRDefault="00C53DCF" w:rsidP="0064470E">
      <w:pPr>
        <w:pStyle w:val="PargrafodaLista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E</w:t>
      </w:r>
      <w:r w:rsidRPr="00106A2B">
        <w:rPr>
          <w:rFonts w:asciiTheme="majorHAnsi" w:hAnsiTheme="majorHAnsi" w:cstheme="majorHAnsi"/>
          <w:bCs/>
        </w:rPr>
        <w:t xml:space="preserve">nsaio </w:t>
      </w:r>
      <w:r w:rsidR="00106A2B" w:rsidRPr="00106A2B">
        <w:rPr>
          <w:rFonts w:asciiTheme="majorHAnsi" w:hAnsiTheme="majorHAnsi" w:cstheme="majorHAnsi"/>
          <w:bCs/>
        </w:rPr>
        <w:t xml:space="preserve">em amostras retiradas no fabricante </w:t>
      </w:r>
    </w:p>
    <w:p w14:paraId="4C0AC75A" w14:textId="3C47BBFE" w:rsidR="00106A2B" w:rsidRPr="00106A2B" w:rsidRDefault="00106A2B" w:rsidP="00242248">
      <w:pPr>
        <w:pStyle w:val="PargrafodaLista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Avaliação e aprovação do Gerenciamento de Risco (SGR) do fabricante </w:t>
      </w:r>
      <w:r w:rsidRPr="00106A2B">
        <w:rPr>
          <w:rFonts w:asciiTheme="majorHAnsi" w:hAnsiTheme="majorHAnsi" w:cstheme="majorHAnsi"/>
          <w:bCs/>
        </w:rPr>
        <w:cr/>
      </w:r>
    </w:p>
    <w:p w14:paraId="00A9817F" w14:textId="77777777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Normalmente o passo a passo da certificação segue a ordem abaixo:</w:t>
      </w:r>
    </w:p>
    <w:p w14:paraId="01D988BB" w14:textId="77777777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115F2C21" w14:textId="65CEBC77" w:rsidR="00106A2B" w:rsidRPr="00106A2B" w:rsidRDefault="00106A2B" w:rsidP="000B2F88">
      <w:pPr>
        <w:pStyle w:val="NormalWeb"/>
        <w:shd w:val="clear" w:color="auto" w:fill="FEFEFE"/>
        <w:tabs>
          <w:tab w:val="left" w:pos="426"/>
        </w:tabs>
        <w:spacing w:before="0" w:beforeAutospacing="0" w:after="360" w:afterAutospacing="0"/>
        <w:jc w:val="both"/>
        <w:rPr>
          <w:rFonts w:asciiTheme="majorHAnsi" w:hAnsiTheme="majorHAnsi" w:cstheme="majorHAnsi"/>
          <w:color w:val="333333"/>
        </w:rPr>
      </w:pPr>
      <w:r w:rsidRPr="00106A2B">
        <w:rPr>
          <w:rFonts w:asciiTheme="majorHAnsi" w:hAnsiTheme="majorHAnsi" w:cstheme="majorHAnsi"/>
          <w:color w:val="333333"/>
        </w:rPr>
        <w:t>A certificação de eletro</w:t>
      </w:r>
      <w:r w:rsidR="003957ED">
        <w:rPr>
          <w:rFonts w:asciiTheme="majorHAnsi" w:hAnsiTheme="majorHAnsi" w:cstheme="majorHAnsi"/>
          <w:color w:val="333333"/>
        </w:rPr>
        <w:t>médicos</w:t>
      </w:r>
      <w:r w:rsidRPr="00106A2B">
        <w:rPr>
          <w:rFonts w:asciiTheme="majorHAnsi" w:hAnsiTheme="majorHAnsi" w:cstheme="majorHAnsi"/>
          <w:color w:val="333333"/>
        </w:rPr>
        <w:t xml:space="preserve"> é composta de nove etapas:</w:t>
      </w:r>
    </w:p>
    <w:p w14:paraId="0B2CA3D3" w14:textId="2703D55E" w:rsidR="00106A2B" w:rsidRPr="00106A2B" w:rsidRDefault="00106A2B" w:rsidP="000B2F88">
      <w:pPr>
        <w:numPr>
          <w:ilvl w:val="0"/>
          <w:numId w:val="47"/>
        </w:numPr>
        <w:shd w:val="clear" w:color="auto" w:fill="FEFEFE"/>
        <w:tabs>
          <w:tab w:val="left" w:pos="426"/>
        </w:tabs>
        <w:spacing w:after="240" w:line="240" w:lineRule="auto"/>
        <w:jc w:val="both"/>
        <w:rPr>
          <w:rFonts w:asciiTheme="majorHAnsi" w:hAnsiTheme="majorHAnsi" w:cstheme="majorHAnsi"/>
          <w:color w:val="333333"/>
        </w:rPr>
      </w:pPr>
      <w:r w:rsidRPr="00106A2B">
        <w:rPr>
          <w:rFonts w:asciiTheme="majorHAnsi" w:hAnsiTheme="majorHAnsi" w:cstheme="majorHAnsi"/>
          <w:color w:val="333333"/>
        </w:rPr>
        <w:t>Avaliação inicial</w:t>
      </w:r>
      <w:r w:rsidR="00D20D06">
        <w:rPr>
          <w:rFonts w:asciiTheme="majorHAnsi" w:hAnsiTheme="majorHAnsi" w:cstheme="majorHAnsi"/>
          <w:color w:val="333333"/>
        </w:rPr>
        <w:t>.</w:t>
      </w:r>
    </w:p>
    <w:p w14:paraId="4A9598D3" w14:textId="591D45AC" w:rsidR="00106A2B" w:rsidRPr="00106A2B" w:rsidRDefault="00106A2B" w:rsidP="000B2F88">
      <w:pPr>
        <w:numPr>
          <w:ilvl w:val="0"/>
          <w:numId w:val="47"/>
        </w:numPr>
        <w:shd w:val="clear" w:color="auto" w:fill="FEFEFE"/>
        <w:tabs>
          <w:tab w:val="left" w:pos="426"/>
        </w:tabs>
        <w:spacing w:after="240" w:line="240" w:lineRule="auto"/>
        <w:jc w:val="both"/>
        <w:rPr>
          <w:rFonts w:asciiTheme="majorHAnsi" w:hAnsiTheme="majorHAnsi" w:cstheme="majorHAnsi"/>
          <w:color w:val="333333"/>
        </w:rPr>
      </w:pPr>
      <w:r w:rsidRPr="00106A2B">
        <w:rPr>
          <w:rFonts w:asciiTheme="majorHAnsi" w:hAnsiTheme="majorHAnsi" w:cstheme="majorHAnsi"/>
          <w:color w:val="333333"/>
        </w:rPr>
        <w:t>Solicitação de certificação</w:t>
      </w:r>
      <w:r w:rsidR="00D20D06">
        <w:rPr>
          <w:rFonts w:asciiTheme="majorHAnsi" w:hAnsiTheme="majorHAnsi" w:cstheme="majorHAnsi"/>
          <w:color w:val="333333"/>
        </w:rPr>
        <w:t>.</w:t>
      </w:r>
    </w:p>
    <w:p w14:paraId="6814BD90" w14:textId="057C4934" w:rsidR="00106A2B" w:rsidRPr="00106A2B" w:rsidRDefault="00106A2B" w:rsidP="000B2F88">
      <w:pPr>
        <w:numPr>
          <w:ilvl w:val="0"/>
          <w:numId w:val="47"/>
        </w:numPr>
        <w:shd w:val="clear" w:color="auto" w:fill="FEFEFE"/>
        <w:tabs>
          <w:tab w:val="left" w:pos="426"/>
        </w:tabs>
        <w:spacing w:after="240" w:line="240" w:lineRule="auto"/>
        <w:jc w:val="both"/>
        <w:rPr>
          <w:rFonts w:asciiTheme="majorHAnsi" w:hAnsiTheme="majorHAnsi" w:cstheme="majorHAnsi"/>
          <w:color w:val="333333"/>
        </w:rPr>
      </w:pPr>
      <w:r w:rsidRPr="00106A2B">
        <w:rPr>
          <w:rFonts w:asciiTheme="majorHAnsi" w:hAnsiTheme="majorHAnsi" w:cstheme="majorHAnsi"/>
          <w:color w:val="333333"/>
        </w:rPr>
        <w:t>Análise da solicitação e da conformidade da documentação</w:t>
      </w:r>
      <w:r w:rsidR="00D20D06">
        <w:rPr>
          <w:rFonts w:asciiTheme="majorHAnsi" w:hAnsiTheme="majorHAnsi" w:cstheme="majorHAnsi"/>
          <w:color w:val="333333"/>
        </w:rPr>
        <w:t>.</w:t>
      </w:r>
    </w:p>
    <w:p w14:paraId="7EB93CD6" w14:textId="5306BF1C" w:rsidR="00106A2B" w:rsidRPr="00106A2B" w:rsidRDefault="00106A2B" w:rsidP="000B2F88">
      <w:pPr>
        <w:numPr>
          <w:ilvl w:val="0"/>
          <w:numId w:val="47"/>
        </w:numPr>
        <w:shd w:val="clear" w:color="auto" w:fill="FEFEFE"/>
        <w:tabs>
          <w:tab w:val="left" w:pos="426"/>
        </w:tabs>
        <w:spacing w:after="240" w:line="240" w:lineRule="auto"/>
        <w:jc w:val="both"/>
        <w:rPr>
          <w:rFonts w:asciiTheme="majorHAnsi" w:hAnsiTheme="majorHAnsi" w:cstheme="majorHAnsi"/>
          <w:color w:val="333333"/>
        </w:rPr>
      </w:pPr>
      <w:r w:rsidRPr="00106A2B">
        <w:rPr>
          <w:rFonts w:asciiTheme="majorHAnsi" w:hAnsiTheme="majorHAnsi" w:cstheme="majorHAnsi"/>
          <w:color w:val="333333"/>
        </w:rPr>
        <w:t>Análise do arquivo de gerenciamento de risco</w:t>
      </w:r>
      <w:r w:rsidR="00D20D06">
        <w:rPr>
          <w:rFonts w:asciiTheme="majorHAnsi" w:hAnsiTheme="majorHAnsi" w:cstheme="majorHAnsi"/>
          <w:color w:val="333333"/>
        </w:rPr>
        <w:t>.</w:t>
      </w:r>
    </w:p>
    <w:p w14:paraId="235FE3CA" w14:textId="44DE7707" w:rsidR="00106A2B" w:rsidRPr="00106A2B" w:rsidRDefault="00106A2B" w:rsidP="000B2F88">
      <w:pPr>
        <w:numPr>
          <w:ilvl w:val="0"/>
          <w:numId w:val="47"/>
        </w:numPr>
        <w:shd w:val="clear" w:color="auto" w:fill="FEFEFE"/>
        <w:tabs>
          <w:tab w:val="left" w:pos="426"/>
        </w:tabs>
        <w:spacing w:after="240" w:line="240" w:lineRule="auto"/>
        <w:jc w:val="both"/>
        <w:rPr>
          <w:rFonts w:asciiTheme="majorHAnsi" w:hAnsiTheme="majorHAnsi" w:cstheme="majorHAnsi"/>
          <w:color w:val="333333"/>
        </w:rPr>
      </w:pPr>
      <w:r w:rsidRPr="00106A2B">
        <w:rPr>
          <w:rFonts w:asciiTheme="majorHAnsi" w:hAnsiTheme="majorHAnsi" w:cstheme="majorHAnsi"/>
          <w:color w:val="333333"/>
        </w:rPr>
        <w:t>Auditoria inicial do Sistema de Gestão da Qualidade e Avaliação do Processo Produtivo</w:t>
      </w:r>
      <w:r w:rsidR="00D20D06">
        <w:rPr>
          <w:rFonts w:asciiTheme="majorHAnsi" w:hAnsiTheme="majorHAnsi" w:cstheme="majorHAnsi"/>
          <w:color w:val="333333"/>
        </w:rPr>
        <w:t>.</w:t>
      </w:r>
    </w:p>
    <w:p w14:paraId="30B29493" w14:textId="258929ED" w:rsidR="00106A2B" w:rsidRPr="00106A2B" w:rsidRDefault="00106A2B" w:rsidP="000B2F88">
      <w:pPr>
        <w:numPr>
          <w:ilvl w:val="0"/>
          <w:numId w:val="47"/>
        </w:numPr>
        <w:shd w:val="clear" w:color="auto" w:fill="FEFEFE"/>
        <w:tabs>
          <w:tab w:val="left" w:pos="426"/>
        </w:tabs>
        <w:spacing w:after="240" w:line="240" w:lineRule="auto"/>
        <w:jc w:val="both"/>
        <w:rPr>
          <w:rFonts w:asciiTheme="majorHAnsi" w:hAnsiTheme="majorHAnsi" w:cstheme="majorHAnsi"/>
          <w:color w:val="333333"/>
        </w:rPr>
      </w:pPr>
      <w:r w:rsidRPr="00106A2B">
        <w:rPr>
          <w:rFonts w:asciiTheme="majorHAnsi" w:hAnsiTheme="majorHAnsi" w:cstheme="majorHAnsi"/>
          <w:color w:val="333333"/>
        </w:rPr>
        <w:t>Definição do plano de ensaios</w:t>
      </w:r>
      <w:r w:rsidR="00D20D06">
        <w:rPr>
          <w:rFonts w:asciiTheme="majorHAnsi" w:hAnsiTheme="majorHAnsi" w:cstheme="majorHAnsi"/>
          <w:color w:val="333333"/>
        </w:rPr>
        <w:t>.</w:t>
      </w:r>
    </w:p>
    <w:p w14:paraId="4DFA9D39" w14:textId="1A1A2F88" w:rsidR="00106A2B" w:rsidRPr="00106A2B" w:rsidRDefault="00106A2B" w:rsidP="000B2F88">
      <w:pPr>
        <w:numPr>
          <w:ilvl w:val="0"/>
          <w:numId w:val="47"/>
        </w:numPr>
        <w:shd w:val="clear" w:color="auto" w:fill="FEFEFE"/>
        <w:tabs>
          <w:tab w:val="left" w:pos="426"/>
        </w:tabs>
        <w:spacing w:after="240" w:line="240" w:lineRule="auto"/>
        <w:jc w:val="both"/>
        <w:rPr>
          <w:rFonts w:asciiTheme="majorHAnsi" w:hAnsiTheme="majorHAnsi" w:cstheme="majorHAnsi"/>
          <w:color w:val="333333"/>
        </w:rPr>
      </w:pPr>
      <w:r w:rsidRPr="00106A2B">
        <w:rPr>
          <w:rFonts w:asciiTheme="majorHAnsi" w:hAnsiTheme="majorHAnsi" w:cstheme="majorHAnsi"/>
          <w:color w:val="333333"/>
        </w:rPr>
        <w:t>Tratamento de não conformidades na etapa de Avaliação Inicial</w:t>
      </w:r>
      <w:r w:rsidR="00D20D06">
        <w:rPr>
          <w:rFonts w:asciiTheme="majorHAnsi" w:hAnsiTheme="majorHAnsi" w:cstheme="majorHAnsi"/>
          <w:color w:val="333333"/>
        </w:rPr>
        <w:t>.</w:t>
      </w:r>
    </w:p>
    <w:p w14:paraId="226E7B09" w14:textId="799E445A" w:rsidR="00106A2B" w:rsidRPr="00106A2B" w:rsidRDefault="00106A2B" w:rsidP="000B2F88">
      <w:pPr>
        <w:numPr>
          <w:ilvl w:val="0"/>
          <w:numId w:val="47"/>
        </w:numPr>
        <w:shd w:val="clear" w:color="auto" w:fill="FEFEFE"/>
        <w:tabs>
          <w:tab w:val="left" w:pos="426"/>
        </w:tabs>
        <w:spacing w:after="240" w:line="240" w:lineRule="auto"/>
        <w:jc w:val="both"/>
        <w:rPr>
          <w:rFonts w:asciiTheme="majorHAnsi" w:hAnsiTheme="majorHAnsi" w:cstheme="majorHAnsi"/>
          <w:color w:val="333333"/>
        </w:rPr>
      </w:pPr>
      <w:r w:rsidRPr="00106A2B">
        <w:rPr>
          <w:rFonts w:asciiTheme="majorHAnsi" w:hAnsiTheme="majorHAnsi" w:cstheme="majorHAnsi"/>
          <w:color w:val="333333"/>
        </w:rPr>
        <w:t>Emissão do Certificado de Conformidade</w:t>
      </w:r>
      <w:r w:rsidR="00D20D06">
        <w:rPr>
          <w:rFonts w:asciiTheme="majorHAnsi" w:hAnsiTheme="majorHAnsi" w:cstheme="majorHAnsi"/>
          <w:color w:val="333333"/>
        </w:rPr>
        <w:t>.</w:t>
      </w:r>
    </w:p>
    <w:p w14:paraId="0372CE42" w14:textId="77777777" w:rsidR="00106A2B" w:rsidRPr="00106A2B" w:rsidRDefault="00106A2B" w:rsidP="000B2F88">
      <w:pPr>
        <w:numPr>
          <w:ilvl w:val="0"/>
          <w:numId w:val="47"/>
        </w:numPr>
        <w:shd w:val="clear" w:color="auto" w:fill="FEFEFE"/>
        <w:tabs>
          <w:tab w:val="left" w:pos="426"/>
        </w:tabs>
        <w:spacing w:after="240" w:line="240" w:lineRule="auto"/>
        <w:jc w:val="both"/>
        <w:rPr>
          <w:rFonts w:asciiTheme="majorHAnsi" w:hAnsiTheme="majorHAnsi" w:cstheme="majorHAnsi"/>
          <w:color w:val="333333"/>
        </w:rPr>
      </w:pPr>
      <w:r w:rsidRPr="00106A2B">
        <w:rPr>
          <w:rFonts w:asciiTheme="majorHAnsi" w:hAnsiTheme="majorHAnsi" w:cstheme="majorHAnsi"/>
          <w:color w:val="333333"/>
        </w:rPr>
        <w:t>Avaliação de Manutenção.</w:t>
      </w:r>
    </w:p>
    <w:p w14:paraId="665F601D" w14:textId="77777777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73F723D4" w14:textId="77777777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6B268069" w14:textId="5815D3E4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Assim, uma CERTIFCIADORA</w:t>
      </w:r>
      <w:r w:rsidR="0090781B">
        <w:rPr>
          <w:rFonts w:asciiTheme="majorHAnsi" w:hAnsiTheme="majorHAnsi" w:cstheme="majorHAnsi"/>
          <w:bCs/>
        </w:rPr>
        <w:t xml:space="preserve"> (Organismo de certificação de produtos - OCP</w:t>
      </w:r>
      <w:r w:rsidRPr="00106A2B">
        <w:rPr>
          <w:rFonts w:asciiTheme="majorHAnsi" w:hAnsiTheme="majorHAnsi" w:cstheme="majorHAnsi"/>
          <w:bCs/>
        </w:rPr>
        <w:t xml:space="preserve">) acreditada pela </w:t>
      </w:r>
      <w:proofErr w:type="spellStart"/>
      <w:r w:rsidRPr="00106A2B">
        <w:rPr>
          <w:rFonts w:asciiTheme="majorHAnsi" w:hAnsiTheme="majorHAnsi" w:cstheme="majorHAnsi"/>
          <w:bCs/>
        </w:rPr>
        <w:t>C</w:t>
      </w:r>
      <w:r w:rsidR="0090781B">
        <w:rPr>
          <w:rFonts w:asciiTheme="majorHAnsi" w:hAnsiTheme="majorHAnsi" w:cstheme="majorHAnsi"/>
          <w:bCs/>
        </w:rPr>
        <w:t>gcre</w:t>
      </w:r>
      <w:proofErr w:type="spellEnd"/>
      <w:r w:rsidR="0090781B">
        <w:rPr>
          <w:rFonts w:asciiTheme="majorHAnsi" w:hAnsiTheme="majorHAnsi" w:cstheme="majorHAnsi"/>
          <w:bCs/>
        </w:rPr>
        <w:t xml:space="preserve">, </w:t>
      </w:r>
      <w:r w:rsidRPr="00106A2B">
        <w:rPr>
          <w:rFonts w:asciiTheme="majorHAnsi" w:hAnsiTheme="majorHAnsi" w:cstheme="majorHAnsi"/>
          <w:bCs/>
        </w:rPr>
        <w:t>ou por outro organismo internacional equivalente, avalia o processo do fabricante do produto</w:t>
      </w:r>
      <w:r w:rsidR="0090781B">
        <w:rPr>
          <w:rFonts w:asciiTheme="majorHAnsi" w:hAnsiTheme="majorHAnsi" w:cstheme="majorHAnsi"/>
          <w:bCs/>
        </w:rPr>
        <w:t>,</w:t>
      </w:r>
      <w:r w:rsidRPr="00106A2B">
        <w:rPr>
          <w:rFonts w:asciiTheme="majorHAnsi" w:hAnsiTheme="majorHAnsi" w:cstheme="majorHAnsi"/>
          <w:bCs/>
        </w:rPr>
        <w:t xml:space="preserve"> com base no seu S</w:t>
      </w:r>
      <w:r w:rsidR="00721D69">
        <w:rPr>
          <w:rFonts w:asciiTheme="majorHAnsi" w:hAnsiTheme="majorHAnsi" w:cstheme="majorHAnsi"/>
          <w:bCs/>
        </w:rPr>
        <w:t xml:space="preserve">istema de </w:t>
      </w:r>
      <w:r w:rsidRPr="00106A2B">
        <w:rPr>
          <w:rFonts w:asciiTheme="majorHAnsi" w:hAnsiTheme="majorHAnsi" w:cstheme="majorHAnsi"/>
          <w:bCs/>
        </w:rPr>
        <w:t>G</w:t>
      </w:r>
      <w:r w:rsidR="00721D69">
        <w:rPr>
          <w:rFonts w:asciiTheme="majorHAnsi" w:hAnsiTheme="majorHAnsi" w:cstheme="majorHAnsi"/>
          <w:bCs/>
        </w:rPr>
        <w:t xml:space="preserve">estão de </w:t>
      </w:r>
      <w:r w:rsidRPr="00106A2B">
        <w:rPr>
          <w:rFonts w:asciiTheme="majorHAnsi" w:hAnsiTheme="majorHAnsi" w:cstheme="majorHAnsi"/>
          <w:bCs/>
        </w:rPr>
        <w:t>R</w:t>
      </w:r>
      <w:r w:rsidR="00721D69">
        <w:rPr>
          <w:rFonts w:asciiTheme="majorHAnsi" w:hAnsiTheme="majorHAnsi" w:cstheme="majorHAnsi"/>
          <w:bCs/>
        </w:rPr>
        <w:t>iscos (SGR)</w:t>
      </w:r>
      <w:r w:rsidRPr="00106A2B">
        <w:rPr>
          <w:rFonts w:asciiTheme="majorHAnsi" w:hAnsiTheme="majorHAnsi" w:cstheme="majorHAnsi"/>
          <w:bCs/>
        </w:rPr>
        <w:t xml:space="preserve"> e </w:t>
      </w:r>
      <w:r w:rsidR="0090781B">
        <w:rPr>
          <w:rFonts w:asciiTheme="majorHAnsi" w:hAnsiTheme="majorHAnsi" w:cstheme="majorHAnsi"/>
          <w:bCs/>
        </w:rPr>
        <w:t xml:space="preserve">no seu </w:t>
      </w:r>
      <w:r w:rsidRPr="00106A2B">
        <w:rPr>
          <w:rFonts w:asciiTheme="majorHAnsi" w:hAnsiTheme="majorHAnsi" w:cstheme="majorHAnsi"/>
          <w:bCs/>
        </w:rPr>
        <w:t>S</w:t>
      </w:r>
      <w:r w:rsidR="0090781B">
        <w:rPr>
          <w:rFonts w:asciiTheme="majorHAnsi" w:hAnsiTheme="majorHAnsi" w:cstheme="majorHAnsi"/>
          <w:bCs/>
        </w:rPr>
        <w:t xml:space="preserve">istema de </w:t>
      </w:r>
      <w:r w:rsidRPr="00106A2B">
        <w:rPr>
          <w:rFonts w:asciiTheme="majorHAnsi" w:hAnsiTheme="majorHAnsi" w:cstheme="majorHAnsi"/>
          <w:bCs/>
        </w:rPr>
        <w:t>G</w:t>
      </w:r>
      <w:r w:rsidR="0090781B">
        <w:rPr>
          <w:rFonts w:asciiTheme="majorHAnsi" w:hAnsiTheme="majorHAnsi" w:cstheme="majorHAnsi"/>
          <w:bCs/>
        </w:rPr>
        <w:t xml:space="preserve">estão da </w:t>
      </w:r>
      <w:r w:rsidRPr="00106A2B">
        <w:rPr>
          <w:rFonts w:asciiTheme="majorHAnsi" w:hAnsiTheme="majorHAnsi" w:cstheme="majorHAnsi"/>
          <w:bCs/>
        </w:rPr>
        <w:t>Q</w:t>
      </w:r>
      <w:r w:rsidR="0090781B">
        <w:rPr>
          <w:rFonts w:asciiTheme="majorHAnsi" w:hAnsiTheme="majorHAnsi" w:cstheme="majorHAnsi"/>
          <w:bCs/>
        </w:rPr>
        <w:t>ualidade</w:t>
      </w:r>
      <w:r w:rsidR="00721D69">
        <w:rPr>
          <w:rFonts w:asciiTheme="majorHAnsi" w:hAnsiTheme="majorHAnsi" w:cstheme="majorHAnsi"/>
          <w:bCs/>
        </w:rPr>
        <w:t xml:space="preserve"> (SGQ)</w:t>
      </w:r>
      <w:r w:rsidR="0090781B">
        <w:rPr>
          <w:rFonts w:asciiTheme="majorHAnsi" w:hAnsiTheme="majorHAnsi" w:cstheme="majorHAnsi"/>
          <w:bCs/>
        </w:rPr>
        <w:t>,</w:t>
      </w:r>
      <w:r w:rsidRPr="00106A2B">
        <w:rPr>
          <w:rFonts w:asciiTheme="majorHAnsi" w:hAnsiTheme="majorHAnsi" w:cstheme="majorHAnsi"/>
          <w:bCs/>
        </w:rPr>
        <w:t xml:space="preserve"> seguindo os requisitos da edição vigente das normas ABNT NBR ISO14971 e ABNT NBR IEC 60601-1 e ABNT NBR ISO 13485.</w:t>
      </w:r>
    </w:p>
    <w:p w14:paraId="3F193AD9" w14:textId="77777777" w:rsidR="00106A2B" w:rsidRPr="00106A2B" w:rsidRDefault="00106A2B" w:rsidP="000B2F8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HAnsi" w:hAnsiTheme="majorHAnsi" w:cstheme="majorHAnsi"/>
          <w:bCs/>
        </w:rPr>
      </w:pPr>
    </w:p>
    <w:p w14:paraId="45F376AA" w14:textId="77777777" w:rsidR="00106A2B" w:rsidRPr="00106A2B" w:rsidRDefault="00106A2B" w:rsidP="00721D6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noProof/>
          <w:lang w:eastAsia="pt-BR"/>
        </w:rPr>
        <w:lastRenderedPageBreak/>
        <w:drawing>
          <wp:inline distT="0" distB="0" distL="0" distR="0" wp14:anchorId="1DC69C29" wp14:editId="47D51A3E">
            <wp:extent cx="5376600" cy="6486525"/>
            <wp:effectExtent l="133350" t="114300" r="147955" b="142875"/>
            <wp:docPr id="15" name="Imagem 15" descr="Resultado de imagem para certificado ISO 1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m para certificado ISO 1348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07" cy="65109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81C3DD0" w14:textId="77777777" w:rsidR="00106A2B" w:rsidRPr="00106A2B" w:rsidRDefault="00106A2B" w:rsidP="000B2F8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HAnsi" w:hAnsiTheme="majorHAnsi" w:cstheme="majorHAnsi"/>
          <w:bCs/>
        </w:rPr>
      </w:pPr>
    </w:p>
    <w:p w14:paraId="5E7C172C" w14:textId="369B9098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Para realização dos testes nos produtos, o fabricante deve elaborar um PLANO DE ENSAIOS. O Plano de Ensaios deve ser definido inicialmente pelo fabricante e</w:t>
      </w:r>
      <w:r w:rsidR="0090781B">
        <w:rPr>
          <w:rFonts w:asciiTheme="majorHAnsi" w:hAnsiTheme="majorHAnsi" w:cstheme="majorHAnsi"/>
          <w:bCs/>
        </w:rPr>
        <w:t xml:space="preserve"> pelo</w:t>
      </w:r>
      <w:r w:rsidRPr="00106A2B">
        <w:rPr>
          <w:rFonts w:asciiTheme="majorHAnsi" w:hAnsiTheme="majorHAnsi" w:cstheme="majorHAnsi"/>
          <w:bCs/>
        </w:rPr>
        <w:t xml:space="preserve"> OCP, observando as normas aplicáveis da Instrução Normativa Anvisa vigente, passando posteriormente por análise crítica do laboratório.</w:t>
      </w:r>
    </w:p>
    <w:p w14:paraId="5991DF2E" w14:textId="1D23AD67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O laboratório deve ter seus ensaios acreditados para </w:t>
      </w:r>
      <w:r w:rsidR="0090781B">
        <w:rPr>
          <w:rFonts w:asciiTheme="majorHAnsi" w:hAnsiTheme="majorHAnsi" w:cstheme="majorHAnsi"/>
          <w:bCs/>
        </w:rPr>
        <w:t>realizar</w:t>
      </w:r>
      <w:r w:rsidRPr="00106A2B">
        <w:rPr>
          <w:rFonts w:asciiTheme="majorHAnsi" w:hAnsiTheme="majorHAnsi" w:cstheme="majorHAnsi"/>
          <w:bCs/>
        </w:rPr>
        <w:t xml:space="preserve"> a avaliação da conformidade dos produtos desta área, sendo acreditados pela </w:t>
      </w:r>
      <w:proofErr w:type="spellStart"/>
      <w:r w:rsidRPr="00106A2B">
        <w:rPr>
          <w:rFonts w:asciiTheme="majorHAnsi" w:hAnsiTheme="majorHAnsi" w:cstheme="majorHAnsi"/>
          <w:bCs/>
        </w:rPr>
        <w:t>C</w:t>
      </w:r>
      <w:r w:rsidR="0090781B">
        <w:rPr>
          <w:rFonts w:asciiTheme="majorHAnsi" w:hAnsiTheme="majorHAnsi" w:cstheme="majorHAnsi"/>
          <w:bCs/>
        </w:rPr>
        <w:t>gcre</w:t>
      </w:r>
      <w:proofErr w:type="spellEnd"/>
      <w:r w:rsidRPr="00106A2B">
        <w:rPr>
          <w:rFonts w:asciiTheme="majorHAnsi" w:hAnsiTheme="majorHAnsi" w:cstheme="majorHAnsi"/>
          <w:bCs/>
        </w:rPr>
        <w:t xml:space="preserve"> do I</w:t>
      </w:r>
      <w:r w:rsidR="0090781B">
        <w:rPr>
          <w:rFonts w:asciiTheme="majorHAnsi" w:hAnsiTheme="majorHAnsi" w:cstheme="majorHAnsi"/>
          <w:bCs/>
        </w:rPr>
        <w:t xml:space="preserve">nmetro, </w:t>
      </w:r>
      <w:r w:rsidRPr="00106A2B">
        <w:rPr>
          <w:rFonts w:asciiTheme="majorHAnsi" w:hAnsiTheme="majorHAnsi" w:cstheme="majorHAnsi"/>
          <w:bCs/>
        </w:rPr>
        <w:t xml:space="preserve">ou por outro organismo internacional equivalente. </w:t>
      </w:r>
    </w:p>
    <w:p w14:paraId="4C2BCCA4" w14:textId="77777777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47567CC1" w14:textId="6BFE740F" w:rsid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lastRenderedPageBreak/>
        <w:t>A</w:t>
      </w:r>
      <w:r w:rsidR="0090781B">
        <w:rPr>
          <w:rFonts w:asciiTheme="majorHAnsi" w:hAnsiTheme="majorHAnsi" w:cstheme="majorHAnsi"/>
          <w:bCs/>
        </w:rPr>
        <w:t>presentaremos a</w:t>
      </w:r>
      <w:r w:rsidRPr="00106A2B">
        <w:rPr>
          <w:rFonts w:asciiTheme="majorHAnsi" w:hAnsiTheme="majorHAnsi" w:cstheme="majorHAnsi"/>
          <w:bCs/>
        </w:rPr>
        <w:t xml:space="preserve"> seguir</w:t>
      </w:r>
      <w:r w:rsidR="0090781B">
        <w:rPr>
          <w:rFonts w:asciiTheme="majorHAnsi" w:hAnsiTheme="majorHAnsi" w:cstheme="majorHAnsi"/>
          <w:bCs/>
        </w:rPr>
        <w:t>,</w:t>
      </w:r>
      <w:r w:rsidRPr="00106A2B">
        <w:rPr>
          <w:rFonts w:asciiTheme="majorHAnsi" w:hAnsiTheme="majorHAnsi" w:cstheme="majorHAnsi"/>
          <w:bCs/>
        </w:rPr>
        <w:t xml:space="preserve"> um exemplo do escopo de um laboratório acreditado pela </w:t>
      </w:r>
      <w:proofErr w:type="spellStart"/>
      <w:r w:rsidRPr="00106A2B">
        <w:rPr>
          <w:rFonts w:asciiTheme="majorHAnsi" w:hAnsiTheme="majorHAnsi" w:cstheme="majorHAnsi"/>
          <w:bCs/>
        </w:rPr>
        <w:t>C</w:t>
      </w:r>
      <w:r w:rsidR="0090781B">
        <w:rPr>
          <w:rFonts w:asciiTheme="majorHAnsi" w:hAnsiTheme="majorHAnsi" w:cstheme="majorHAnsi"/>
          <w:bCs/>
        </w:rPr>
        <w:t>gcre</w:t>
      </w:r>
      <w:proofErr w:type="spellEnd"/>
      <w:r w:rsidRPr="00106A2B">
        <w:rPr>
          <w:rFonts w:asciiTheme="majorHAnsi" w:hAnsiTheme="majorHAnsi" w:cstheme="majorHAnsi"/>
          <w:bCs/>
        </w:rPr>
        <w:t xml:space="preserve"> na área de Equipamentos Eletromédicos. </w:t>
      </w:r>
    </w:p>
    <w:p w14:paraId="71512086" w14:textId="2B73D7F1" w:rsidR="0090781B" w:rsidRPr="00106A2B" w:rsidRDefault="0090781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br/>
        <w:t>Observe:</w:t>
      </w:r>
    </w:p>
    <w:p w14:paraId="5BFCD566" w14:textId="77777777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0D93895E" w14:textId="68F90FCD" w:rsidR="00106A2B" w:rsidRPr="00106A2B" w:rsidRDefault="00106A2B" w:rsidP="00721D6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26AF3930" wp14:editId="726BAF5D">
            <wp:extent cx="5486400" cy="5186048"/>
            <wp:effectExtent l="133350" t="133350" r="152400" b="1670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054" t="6970" r="24049" b="14545"/>
                    <a:stretch/>
                  </pic:blipFill>
                  <pic:spPr bwMode="auto">
                    <a:xfrm>
                      <a:off x="0" y="0"/>
                      <a:ext cx="5484830" cy="5184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9906B" w14:textId="32ACDA67" w:rsidR="00106A2B" w:rsidRPr="00106A2B" w:rsidRDefault="00106A2B" w:rsidP="000B2F8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HAnsi" w:hAnsiTheme="majorHAnsi" w:cstheme="majorHAnsi"/>
          <w:bCs/>
        </w:rPr>
      </w:pPr>
    </w:p>
    <w:p w14:paraId="39F65EB2" w14:textId="6AB33E3A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3B9B9606" w14:textId="1A98A34D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Um dos ensaios que com frequência está presente no PLANO DE ENSAIOS é o teste de Rigidez dielétrica. </w:t>
      </w:r>
    </w:p>
    <w:p w14:paraId="5AD74955" w14:textId="53A59CAA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102523F7" w14:textId="13C0FE83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Um dielétrico é um material isolante o qual idealmente não permite passagem de corrente elétrica. Na prática</w:t>
      </w:r>
      <w:r w:rsidR="0090781B">
        <w:rPr>
          <w:rFonts w:asciiTheme="majorHAnsi" w:hAnsiTheme="majorHAnsi" w:cstheme="majorHAnsi"/>
          <w:bCs/>
        </w:rPr>
        <w:t>,</w:t>
      </w:r>
      <w:r w:rsidRPr="00106A2B">
        <w:rPr>
          <w:rFonts w:asciiTheme="majorHAnsi" w:hAnsiTheme="majorHAnsi" w:cstheme="majorHAnsi"/>
          <w:bCs/>
        </w:rPr>
        <w:t xml:space="preserve"> existe a passagem de corrente, mas com um valor muito baixo. </w:t>
      </w:r>
      <w:r w:rsidR="00184FD7">
        <w:rPr>
          <w:rFonts w:asciiTheme="majorHAnsi" w:hAnsiTheme="majorHAnsi" w:cstheme="majorHAnsi"/>
          <w:bCs/>
        </w:rPr>
        <w:t xml:space="preserve">E como </w:t>
      </w:r>
      <w:r w:rsidR="0090781B">
        <w:rPr>
          <w:rFonts w:asciiTheme="majorHAnsi" w:hAnsiTheme="majorHAnsi" w:cstheme="majorHAnsi"/>
          <w:bCs/>
        </w:rPr>
        <w:t>n</w:t>
      </w:r>
      <w:r w:rsidRPr="00106A2B">
        <w:rPr>
          <w:rFonts w:asciiTheme="majorHAnsi" w:hAnsiTheme="majorHAnsi" w:cstheme="majorHAnsi"/>
          <w:bCs/>
        </w:rPr>
        <w:t>inguém quer levar um choque</w:t>
      </w:r>
      <w:r w:rsidR="00184FD7">
        <w:rPr>
          <w:rFonts w:asciiTheme="majorHAnsi" w:hAnsiTheme="majorHAnsi" w:cstheme="majorHAnsi"/>
          <w:bCs/>
        </w:rPr>
        <w:t xml:space="preserve"> elétrico</w:t>
      </w:r>
      <w:r w:rsidRPr="00106A2B">
        <w:rPr>
          <w:rFonts w:asciiTheme="majorHAnsi" w:hAnsiTheme="majorHAnsi" w:cstheme="majorHAnsi"/>
          <w:bCs/>
        </w:rPr>
        <w:t>,</w:t>
      </w:r>
      <w:r w:rsidR="00184FD7">
        <w:rPr>
          <w:rFonts w:asciiTheme="majorHAnsi" w:hAnsiTheme="majorHAnsi" w:cstheme="majorHAnsi"/>
          <w:bCs/>
        </w:rPr>
        <w:t xml:space="preserve"> este ensaio tem bastante relevância,</w:t>
      </w:r>
      <w:r w:rsidRPr="00106A2B">
        <w:rPr>
          <w:rFonts w:asciiTheme="majorHAnsi" w:hAnsiTheme="majorHAnsi" w:cstheme="majorHAnsi"/>
          <w:bCs/>
        </w:rPr>
        <w:t xml:space="preserve"> </w:t>
      </w:r>
      <w:r w:rsidR="0090781B">
        <w:rPr>
          <w:rFonts w:asciiTheme="majorHAnsi" w:hAnsiTheme="majorHAnsi" w:cstheme="majorHAnsi"/>
          <w:bCs/>
        </w:rPr>
        <w:t>não é mesmo</w:t>
      </w:r>
      <w:r w:rsidRPr="00106A2B">
        <w:rPr>
          <w:rFonts w:asciiTheme="majorHAnsi" w:hAnsiTheme="majorHAnsi" w:cstheme="majorHAnsi"/>
          <w:bCs/>
        </w:rPr>
        <w:t>???</w:t>
      </w:r>
    </w:p>
    <w:p w14:paraId="7BE16549" w14:textId="77777777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10F7A852" w14:textId="4DD505E4" w:rsidR="00106A2B" w:rsidRPr="00106A2B" w:rsidRDefault="00F053B5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3600" behindDoc="0" locked="0" layoutInCell="1" allowOverlap="1" wp14:anchorId="631334A0" wp14:editId="2AAEC74B">
            <wp:simplePos x="0" y="0"/>
            <wp:positionH relativeFrom="column">
              <wp:posOffset>-26266</wp:posOffset>
            </wp:positionH>
            <wp:positionV relativeFrom="paragraph">
              <wp:posOffset>274320</wp:posOffset>
            </wp:positionV>
            <wp:extent cx="2881630" cy="2160905"/>
            <wp:effectExtent l="0" t="0" r="0" b="0"/>
            <wp:wrapSquare wrapText="bothSides"/>
            <wp:docPr id="24" name="Imagem 24" descr="http://prodsaude-entib.org.br/prodsaude/imagens/PS_ANVISA_A05_1.3_dieletr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odsaude-entib.org.br/prodsaude/imagens/PS_ANVISA_A05_1.3_dieletric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2B" w:rsidRPr="00106A2B">
        <w:rPr>
          <w:rFonts w:asciiTheme="majorHAnsi" w:hAnsiTheme="majorHAnsi" w:cstheme="majorHAnsi"/>
          <w:bCs/>
        </w:rPr>
        <w:t>Os materiais dielétricos funcionam como bons isolantes em uma grande faixa de tensão (volts) aplicada sobre eles. Porém, sob elevados níveis de tensão, esses materiais podem deixar de funcionar como isolantes e conduzem correntes significativas. Nesse ponto pode-se dizer que sua rigidez dielétrica foi ultrapassada.</w:t>
      </w:r>
    </w:p>
    <w:p w14:paraId="0800FC94" w14:textId="78EA4138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8E66261" w14:textId="586EC2AB" w:rsidR="00106A2B" w:rsidRPr="00106A2B" w:rsidRDefault="00BD2191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C</w:t>
      </w:r>
      <w:r w:rsidR="00106A2B" w:rsidRPr="00106A2B">
        <w:rPr>
          <w:rFonts w:asciiTheme="majorHAnsi" w:hAnsiTheme="majorHAnsi" w:cstheme="majorHAnsi"/>
          <w:bCs/>
        </w:rPr>
        <w:t>ada tipo material possui um valor característico de rigidez dielétrica. Esse valor não é exato e bem definido, ele pode variar entre amostras do mesmo material. Normalmente</w:t>
      </w:r>
      <w:r w:rsidR="00BA67A7">
        <w:rPr>
          <w:rFonts w:asciiTheme="majorHAnsi" w:hAnsiTheme="majorHAnsi" w:cstheme="majorHAnsi"/>
          <w:bCs/>
        </w:rPr>
        <w:t>,</w:t>
      </w:r>
      <w:r w:rsidR="00106A2B" w:rsidRPr="00106A2B">
        <w:rPr>
          <w:rFonts w:asciiTheme="majorHAnsi" w:hAnsiTheme="majorHAnsi" w:cstheme="majorHAnsi"/>
          <w:bCs/>
        </w:rPr>
        <w:t xml:space="preserve"> quando é dado um valor de rigidez dielétrica para um certo material, ele é uma média </w:t>
      </w:r>
      <w:r w:rsidR="002F7E98">
        <w:rPr>
          <w:rFonts w:asciiTheme="majorHAnsi" w:hAnsiTheme="majorHAnsi" w:cstheme="majorHAnsi"/>
          <w:bCs/>
        </w:rPr>
        <w:t>que é calculada com base na utilização de</w:t>
      </w:r>
      <w:r w:rsidR="002F7E98" w:rsidRPr="00106A2B">
        <w:rPr>
          <w:rFonts w:asciiTheme="majorHAnsi" w:hAnsiTheme="majorHAnsi" w:cstheme="majorHAnsi"/>
          <w:bCs/>
        </w:rPr>
        <w:t xml:space="preserve"> </w:t>
      </w:r>
      <w:r w:rsidR="00106A2B" w:rsidRPr="00106A2B">
        <w:rPr>
          <w:rFonts w:asciiTheme="majorHAnsi" w:hAnsiTheme="majorHAnsi" w:cstheme="majorHAnsi"/>
          <w:bCs/>
        </w:rPr>
        <w:t>vária amostras.</w:t>
      </w:r>
    </w:p>
    <w:p w14:paraId="2958E7F3" w14:textId="2AFDBBCB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52C71E68" w14:textId="7CB05CF5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Quando tratamos da rigidez dielétrica de um equipamento, estamos nos referindo à rigidez dielétrica dos isolantes com função de segurança que o equipamento contém. Podemos estar falando, por exemplo, da isolação entre as partes energizadas e o gabinete do equipamento, ou o </w:t>
      </w:r>
      <w:r w:rsidR="002F7E98">
        <w:rPr>
          <w:rFonts w:asciiTheme="majorHAnsi" w:hAnsiTheme="majorHAnsi" w:cstheme="majorHAnsi"/>
          <w:bCs/>
        </w:rPr>
        <w:t>aterramento</w:t>
      </w:r>
      <w:r w:rsidRPr="00106A2B">
        <w:rPr>
          <w:rFonts w:asciiTheme="majorHAnsi" w:hAnsiTheme="majorHAnsi" w:cstheme="majorHAnsi"/>
          <w:bCs/>
        </w:rPr>
        <w:t>.</w:t>
      </w:r>
    </w:p>
    <w:p w14:paraId="3BE66069" w14:textId="77777777" w:rsidR="00106A2B" w:rsidRPr="00106A2B" w:rsidRDefault="00106A2B" w:rsidP="00C53DC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100D73D0" w14:textId="21192669" w:rsidR="00106A2B" w:rsidRPr="00106A2B" w:rsidRDefault="002F7E98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Em caso de reprovação, a </w:t>
      </w:r>
      <w:r w:rsidR="00106A2B" w:rsidRPr="00106A2B">
        <w:rPr>
          <w:rFonts w:asciiTheme="majorHAnsi" w:hAnsiTheme="majorHAnsi" w:cstheme="majorHAnsi"/>
          <w:bCs/>
        </w:rPr>
        <w:t>medição da rigidez dielétrica de um material</w:t>
      </w:r>
      <w:r>
        <w:rPr>
          <w:rFonts w:asciiTheme="majorHAnsi" w:hAnsiTheme="majorHAnsi" w:cstheme="majorHAnsi"/>
          <w:bCs/>
        </w:rPr>
        <w:t xml:space="preserve"> torna-se</w:t>
      </w:r>
      <w:r w:rsidR="00106A2B" w:rsidRPr="00106A2B">
        <w:rPr>
          <w:rFonts w:asciiTheme="majorHAnsi" w:hAnsiTheme="majorHAnsi" w:cstheme="majorHAnsi"/>
          <w:bCs/>
        </w:rPr>
        <w:t xml:space="preserve"> um processo destrutivo pois </w:t>
      </w:r>
      <w:r>
        <w:rPr>
          <w:rFonts w:asciiTheme="majorHAnsi" w:hAnsiTheme="majorHAnsi" w:cstheme="majorHAnsi"/>
          <w:bCs/>
        </w:rPr>
        <w:t>a partir do momento em que há um</w:t>
      </w:r>
      <w:r w:rsidR="00106A2B" w:rsidRPr="00106A2B">
        <w:rPr>
          <w:rFonts w:asciiTheme="majorHAnsi" w:hAnsiTheme="majorHAnsi" w:cstheme="majorHAnsi"/>
          <w:bCs/>
        </w:rPr>
        <w:t xml:space="preserve"> rompimento do dielétrico, </w:t>
      </w:r>
      <w:r>
        <w:rPr>
          <w:rFonts w:asciiTheme="majorHAnsi" w:hAnsiTheme="majorHAnsi" w:cstheme="majorHAnsi"/>
          <w:bCs/>
        </w:rPr>
        <w:t xml:space="preserve">forma-se </w:t>
      </w:r>
      <w:r w:rsidR="00106A2B" w:rsidRPr="00106A2B">
        <w:rPr>
          <w:rFonts w:asciiTheme="majorHAnsi" w:hAnsiTheme="majorHAnsi" w:cstheme="majorHAnsi"/>
          <w:bCs/>
        </w:rPr>
        <w:t>um caminho por onde a corrente passou</w:t>
      </w:r>
      <w:r>
        <w:rPr>
          <w:rFonts w:asciiTheme="majorHAnsi" w:hAnsiTheme="majorHAnsi" w:cstheme="majorHAnsi"/>
          <w:bCs/>
        </w:rPr>
        <w:t>,</w:t>
      </w:r>
      <w:r w:rsidR="00106A2B" w:rsidRPr="00106A2B">
        <w:rPr>
          <w:rFonts w:asciiTheme="majorHAnsi" w:hAnsiTheme="majorHAnsi" w:cstheme="majorHAnsi"/>
          <w:bCs/>
        </w:rPr>
        <w:t xml:space="preserve"> no qual as propriedades do material são permanentemente alteradas.</w:t>
      </w:r>
    </w:p>
    <w:p w14:paraId="6F20B9F7" w14:textId="77777777" w:rsidR="00106A2B" w:rsidRPr="00106A2B" w:rsidRDefault="00106A2B" w:rsidP="00C53DC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49B1CAD0" w14:textId="2AE3A249" w:rsidR="002F7E98" w:rsidRDefault="002F7E98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Veja o que </w:t>
      </w:r>
      <w:r w:rsidR="00106A2B" w:rsidRPr="00106A2B">
        <w:rPr>
          <w:rFonts w:asciiTheme="majorHAnsi" w:hAnsiTheme="majorHAnsi" w:cstheme="majorHAnsi"/>
          <w:bCs/>
        </w:rPr>
        <w:t>a norma 60601-1</w:t>
      </w:r>
      <w:r>
        <w:rPr>
          <w:rFonts w:asciiTheme="majorHAnsi" w:hAnsiTheme="majorHAnsi" w:cstheme="majorHAnsi"/>
          <w:bCs/>
        </w:rPr>
        <w:t xml:space="preserve"> traz sobre ensaio</w:t>
      </w:r>
      <w:r w:rsidR="00106A2B" w:rsidRPr="00106A2B">
        <w:rPr>
          <w:rFonts w:asciiTheme="majorHAnsi" w:hAnsiTheme="majorHAnsi" w:cstheme="majorHAnsi"/>
          <w:bCs/>
        </w:rPr>
        <w:t xml:space="preserve">: </w:t>
      </w:r>
    </w:p>
    <w:p w14:paraId="297F091E" w14:textId="77777777" w:rsidR="002F7E98" w:rsidRDefault="002F7E98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50B4048C" w14:textId="126A7F71" w:rsidR="002F7E98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O capítulo 20 da norma especifica 15 tipos de ensaios de rigidez dielétrica. A diferença entre cada um desses ensaios é a tensão aplicada e os pontos (no equipamento sob teste) de aplicação dessa tensão. Nem todos esses ensaios são necess</w:t>
      </w:r>
      <w:r w:rsidR="00581B22">
        <w:rPr>
          <w:rFonts w:asciiTheme="majorHAnsi" w:hAnsiTheme="majorHAnsi" w:cstheme="majorHAnsi"/>
          <w:bCs/>
        </w:rPr>
        <w:t>a</w:t>
      </w:r>
      <w:r w:rsidRPr="00106A2B">
        <w:rPr>
          <w:rFonts w:asciiTheme="majorHAnsi" w:hAnsiTheme="majorHAnsi" w:cstheme="majorHAnsi"/>
          <w:bCs/>
        </w:rPr>
        <w:t xml:space="preserve">riamente </w:t>
      </w:r>
      <w:r w:rsidR="00581B22" w:rsidRPr="00106A2B">
        <w:rPr>
          <w:rFonts w:asciiTheme="majorHAnsi" w:hAnsiTheme="majorHAnsi" w:cstheme="majorHAnsi"/>
          <w:bCs/>
        </w:rPr>
        <w:t>aplicáveis</w:t>
      </w:r>
      <w:r w:rsidRPr="00106A2B">
        <w:rPr>
          <w:rFonts w:asciiTheme="majorHAnsi" w:hAnsiTheme="majorHAnsi" w:cstheme="majorHAnsi"/>
          <w:bCs/>
        </w:rPr>
        <w:t xml:space="preserve"> para um </w:t>
      </w:r>
      <w:r w:rsidR="002F7E98">
        <w:rPr>
          <w:rFonts w:asciiTheme="majorHAnsi" w:hAnsiTheme="majorHAnsi" w:cstheme="majorHAnsi"/>
          <w:bCs/>
        </w:rPr>
        <w:t>determinado</w:t>
      </w:r>
      <w:r w:rsidR="002F7E98" w:rsidRPr="00106A2B">
        <w:rPr>
          <w:rFonts w:asciiTheme="majorHAnsi" w:hAnsiTheme="majorHAnsi" w:cstheme="majorHAnsi"/>
          <w:bCs/>
        </w:rPr>
        <w:t xml:space="preserve"> </w:t>
      </w:r>
      <w:r w:rsidRPr="00106A2B">
        <w:rPr>
          <w:rFonts w:asciiTheme="majorHAnsi" w:hAnsiTheme="majorHAnsi" w:cstheme="majorHAnsi"/>
          <w:bCs/>
        </w:rPr>
        <w:t xml:space="preserve">equipamento, isso depende da maneira como os circuitos e isolações desse equipamento são feitos. Equipamentos maiores e mais complexos tendem a necessitar de um número maior de ensaios. </w:t>
      </w:r>
    </w:p>
    <w:p w14:paraId="1E1B733D" w14:textId="77777777" w:rsidR="002F7E98" w:rsidRDefault="002F7E98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558B3CE7" w14:textId="314EBDD8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lastRenderedPageBreak/>
        <w:t xml:space="preserve">Sejam quais forem esses ensaios, o procedimento é sempre o mesmo: A tensão de ensaio é aplicada durante um </w:t>
      </w:r>
      <w:r w:rsidR="002F7E98">
        <w:rPr>
          <w:rFonts w:asciiTheme="majorHAnsi" w:hAnsiTheme="majorHAnsi" w:cstheme="majorHAnsi"/>
          <w:bCs/>
        </w:rPr>
        <w:t>determinado</w:t>
      </w:r>
      <w:r w:rsidR="002F7E98" w:rsidRPr="00106A2B">
        <w:rPr>
          <w:rFonts w:asciiTheme="majorHAnsi" w:hAnsiTheme="majorHAnsi" w:cstheme="majorHAnsi"/>
          <w:bCs/>
        </w:rPr>
        <w:t xml:space="preserve"> </w:t>
      </w:r>
      <w:r w:rsidRPr="00106A2B">
        <w:rPr>
          <w:rFonts w:asciiTheme="majorHAnsi" w:hAnsiTheme="majorHAnsi" w:cstheme="majorHAnsi"/>
          <w:bCs/>
        </w:rPr>
        <w:t>tempo</w:t>
      </w:r>
      <w:r w:rsidR="002F7E98">
        <w:rPr>
          <w:rFonts w:asciiTheme="majorHAnsi" w:hAnsiTheme="majorHAnsi" w:cstheme="majorHAnsi"/>
          <w:bCs/>
        </w:rPr>
        <w:t>,</w:t>
      </w:r>
      <w:r w:rsidRPr="00106A2B">
        <w:rPr>
          <w:rFonts w:asciiTheme="majorHAnsi" w:hAnsiTheme="majorHAnsi" w:cstheme="majorHAnsi"/>
          <w:bCs/>
        </w:rPr>
        <w:t xml:space="preserve"> em dois pontos distintos do equipamento sob teste e</w:t>
      </w:r>
      <w:r w:rsidR="002F7E98">
        <w:rPr>
          <w:rFonts w:asciiTheme="majorHAnsi" w:hAnsiTheme="majorHAnsi" w:cstheme="majorHAnsi"/>
          <w:bCs/>
        </w:rPr>
        <w:t>,</w:t>
      </w:r>
      <w:r w:rsidRPr="00106A2B">
        <w:rPr>
          <w:rFonts w:asciiTheme="majorHAnsi" w:hAnsiTheme="majorHAnsi" w:cstheme="majorHAnsi"/>
          <w:bCs/>
        </w:rPr>
        <w:t xml:space="preserve"> se não houver ruptura</w:t>
      </w:r>
      <w:r w:rsidR="00677B0D">
        <w:rPr>
          <w:rFonts w:asciiTheme="majorHAnsi" w:hAnsiTheme="majorHAnsi" w:cstheme="majorHAnsi"/>
          <w:bCs/>
        </w:rPr>
        <w:t xml:space="preserve"> alguma</w:t>
      </w:r>
      <w:r w:rsidRPr="00106A2B">
        <w:rPr>
          <w:rFonts w:asciiTheme="majorHAnsi" w:hAnsiTheme="majorHAnsi" w:cstheme="majorHAnsi"/>
          <w:bCs/>
        </w:rPr>
        <w:t xml:space="preserve"> do dielétrico</w:t>
      </w:r>
      <w:r w:rsidR="00677B0D">
        <w:rPr>
          <w:rFonts w:asciiTheme="majorHAnsi" w:hAnsiTheme="majorHAnsi" w:cstheme="majorHAnsi"/>
          <w:bCs/>
        </w:rPr>
        <w:t>,</w:t>
      </w:r>
      <w:r w:rsidRPr="00106A2B">
        <w:rPr>
          <w:rFonts w:asciiTheme="majorHAnsi" w:hAnsiTheme="majorHAnsi" w:cstheme="majorHAnsi"/>
          <w:bCs/>
        </w:rPr>
        <w:t xml:space="preserve"> o ensaio é aprovado.</w:t>
      </w:r>
    </w:p>
    <w:p w14:paraId="59AC53A4" w14:textId="77777777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43119FBB" w14:textId="2C2F0917" w:rsidR="00106A2B" w:rsidRPr="00106A2B" w:rsidRDefault="00677B0D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Es</w:t>
      </w:r>
      <w:r>
        <w:rPr>
          <w:rFonts w:asciiTheme="majorHAnsi" w:hAnsiTheme="majorHAnsi" w:cstheme="majorHAnsi"/>
          <w:bCs/>
        </w:rPr>
        <w:t>t</w:t>
      </w:r>
      <w:r w:rsidRPr="00106A2B">
        <w:rPr>
          <w:rFonts w:asciiTheme="majorHAnsi" w:hAnsiTheme="majorHAnsi" w:cstheme="majorHAnsi"/>
          <w:bCs/>
        </w:rPr>
        <w:t xml:space="preserve">e </w:t>
      </w:r>
      <w:r w:rsidR="00106A2B" w:rsidRPr="00106A2B">
        <w:rPr>
          <w:rFonts w:asciiTheme="majorHAnsi" w:hAnsiTheme="majorHAnsi" w:cstheme="majorHAnsi"/>
          <w:bCs/>
        </w:rPr>
        <w:t xml:space="preserve">é o exemplo de </w:t>
      </w:r>
      <w:r>
        <w:rPr>
          <w:rFonts w:asciiTheme="majorHAnsi" w:hAnsiTheme="majorHAnsi" w:cstheme="majorHAnsi"/>
          <w:bCs/>
        </w:rPr>
        <w:t>um</w:t>
      </w:r>
      <w:r w:rsidRPr="00106A2B">
        <w:rPr>
          <w:rFonts w:asciiTheme="majorHAnsi" w:hAnsiTheme="majorHAnsi" w:cstheme="majorHAnsi"/>
          <w:bCs/>
        </w:rPr>
        <w:t xml:space="preserve"> </w:t>
      </w:r>
      <w:r w:rsidR="00106A2B" w:rsidRPr="00106A2B">
        <w:rPr>
          <w:rFonts w:asciiTheme="majorHAnsi" w:hAnsiTheme="majorHAnsi" w:cstheme="majorHAnsi"/>
          <w:bCs/>
        </w:rPr>
        <w:t xml:space="preserve">ensaio a ser realizado, mas usualmente são mais testes que compõe todo o PLANO DE ENSAIO elaborado pela certificadora e pelo fabricante, para atender ao regulamento do </w:t>
      </w:r>
      <w:r w:rsidR="00BD2191" w:rsidRPr="00106A2B">
        <w:rPr>
          <w:rFonts w:asciiTheme="majorHAnsi" w:hAnsiTheme="majorHAnsi" w:cstheme="majorHAnsi"/>
          <w:bCs/>
        </w:rPr>
        <w:t>I</w:t>
      </w:r>
      <w:r w:rsidR="00BD2191">
        <w:rPr>
          <w:rFonts w:asciiTheme="majorHAnsi" w:hAnsiTheme="majorHAnsi" w:cstheme="majorHAnsi"/>
          <w:bCs/>
        </w:rPr>
        <w:t>nmetro</w:t>
      </w:r>
      <w:r w:rsidR="00106A2B" w:rsidRPr="00106A2B">
        <w:rPr>
          <w:rFonts w:asciiTheme="majorHAnsi" w:hAnsiTheme="majorHAnsi" w:cstheme="majorHAnsi"/>
          <w:bCs/>
        </w:rPr>
        <w:t xml:space="preserve">. </w:t>
      </w:r>
    </w:p>
    <w:p w14:paraId="4FE0E526" w14:textId="77777777" w:rsidR="00677B0D" w:rsidRDefault="00677B0D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6E5D45DB" w14:textId="37F3D2A8" w:rsidR="00315017" w:rsidRPr="00242248" w:rsidRDefault="00677B0D" w:rsidP="0031501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Então, </w:t>
      </w:r>
      <w:r w:rsidR="00315017">
        <w:rPr>
          <w:rFonts w:asciiTheme="majorHAnsi" w:hAnsiTheme="majorHAnsi" w:cstheme="majorHAnsi"/>
          <w:bCs/>
        </w:rPr>
        <w:t>após t</w:t>
      </w:r>
      <w:r w:rsidR="00522C31">
        <w:rPr>
          <w:rFonts w:asciiTheme="majorHAnsi" w:hAnsiTheme="majorHAnsi" w:cstheme="majorHAnsi"/>
          <w:bCs/>
        </w:rPr>
        <w:t xml:space="preserve">er seus produtos avaliados </w:t>
      </w:r>
      <w:r w:rsidR="002E0014">
        <w:rPr>
          <w:rFonts w:asciiTheme="majorHAnsi" w:hAnsiTheme="majorHAnsi" w:cstheme="majorHAnsi"/>
          <w:bCs/>
        </w:rPr>
        <w:t>e</w:t>
      </w:r>
      <w:r w:rsidR="00522C31">
        <w:rPr>
          <w:rFonts w:asciiTheme="majorHAnsi" w:hAnsiTheme="majorHAnsi" w:cstheme="majorHAnsi"/>
          <w:bCs/>
        </w:rPr>
        <w:t xml:space="preserve"> aprovados </w:t>
      </w:r>
      <w:r w:rsidR="00522C31" w:rsidRPr="00106A2B">
        <w:rPr>
          <w:rFonts w:asciiTheme="majorHAnsi" w:hAnsiTheme="majorHAnsi" w:cstheme="majorHAnsi"/>
          <w:bCs/>
        </w:rPr>
        <w:t>em todos os ensaios</w:t>
      </w:r>
      <w:r w:rsidR="00315017">
        <w:rPr>
          <w:rFonts w:asciiTheme="majorHAnsi" w:hAnsiTheme="majorHAnsi" w:cstheme="majorHAnsi"/>
          <w:bCs/>
        </w:rPr>
        <w:t xml:space="preserve">; seus </w:t>
      </w:r>
      <w:r w:rsidR="002E0014">
        <w:rPr>
          <w:rFonts w:asciiTheme="majorHAnsi" w:hAnsiTheme="majorHAnsi" w:cstheme="majorHAnsi"/>
          <w:bCs/>
        </w:rPr>
        <w:t>Sistema</w:t>
      </w:r>
      <w:r w:rsidR="00315017">
        <w:rPr>
          <w:rFonts w:asciiTheme="majorHAnsi" w:hAnsiTheme="majorHAnsi" w:cstheme="majorHAnsi"/>
          <w:bCs/>
        </w:rPr>
        <w:t>s</w:t>
      </w:r>
      <w:r w:rsidR="002E0014">
        <w:rPr>
          <w:rFonts w:asciiTheme="majorHAnsi" w:hAnsiTheme="majorHAnsi" w:cstheme="majorHAnsi"/>
          <w:bCs/>
        </w:rPr>
        <w:t xml:space="preserve"> de Gestão da Qualidade e </w:t>
      </w:r>
      <w:r w:rsidR="00315017">
        <w:rPr>
          <w:rFonts w:asciiTheme="majorHAnsi" w:hAnsiTheme="majorHAnsi" w:cstheme="majorHAnsi"/>
          <w:bCs/>
        </w:rPr>
        <w:t xml:space="preserve">Gestão de Riscos avaliados de forma satisfatória e ter </w:t>
      </w:r>
      <w:r w:rsidR="00315017" w:rsidRPr="00106A2B">
        <w:rPr>
          <w:rFonts w:asciiTheme="majorHAnsi" w:hAnsiTheme="majorHAnsi" w:cstheme="majorHAnsi"/>
          <w:bCs/>
        </w:rPr>
        <w:t>tratado e sanado todas as não conformidades</w:t>
      </w:r>
      <w:r w:rsidR="00315017">
        <w:rPr>
          <w:rFonts w:asciiTheme="majorHAnsi" w:hAnsiTheme="majorHAnsi" w:cstheme="majorHAnsi"/>
          <w:bCs/>
        </w:rPr>
        <w:t xml:space="preserve">, o fabricante recebe a </w:t>
      </w:r>
      <w:r w:rsidR="00315017" w:rsidRPr="00106A2B">
        <w:rPr>
          <w:rFonts w:asciiTheme="majorHAnsi" w:hAnsiTheme="majorHAnsi" w:cstheme="majorHAnsi"/>
          <w:bCs/>
        </w:rPr>
        <w:t>tão esperada CERTIFICAÇÃO</w:t>
      </w:r>
      <w:r w:rsidR="003C7C46">
        <w:rPr>
          <w:rFonts w:asciiTheme="majorHAnsi" w:hAnsiTheme="majorHAnsi" w:cstheme="majorHAnsi"/>
          <w:bCs/>
        </w:rPr>
        <w:t>.</w:t>
      </w:r>
    </w:p>
    <w:p w14:paraId="2BAD084F" w14:textId="77777777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8248FC6" w14:textId="1B10780F" w:rsidR="00106A2B" w:rsidRPr="00106A2B" w:rsidRDefault="00315017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Es</w:t>
      </w:r>
      <w:r>
        <w:rPr>
          <w:rFonts w:asciiTheme="majorHAnsi" w:hAnsiTheme="majorHAnsi" w:cstheme="majorHAnsi"/>
          <w:bCs/>
        </w:rPr>
        <w:t>t</w:t>
      </w:r>
      <w:r w:rsidRPr="00106A2B">
        <w:rPr>
          <w:rFonts w:asciiTheme="majorHAnsi" w:hAnsiTheme="majorHAnsi" w:cstheme="majorHAnsi"/>
          <w:bCs/>
        </w:rPr>
        <w:t xml:space="preserve">e </w:t>
      </w:r>
      <w:r w:rsidR="00106A2B" w:rsidRPr="00106A2B">
        <w:rPr>
          <w:rFonts w:asciiTheme="majorHAnsi" w:hAnsiTheme="majorHAnsi" w:cstheme="majorHAnsi"/>
          <w:bCs/>
        </w:rPr>
        <w:t xml:space="preserve">Certificado será um dos documentos utilizados para </w:t>
      </w:r>
      <w:r>
        <w:rPr>
          <w:rFonts w:asciiTheme="majorHAnsi" w:hAnsiTheme="majorHAnsi" w:cstheme="majorHAnsi"/>
          <w:bCs/>
        </w:rPr>
        <w:t xml:space="preserve">registrar o  </w:t>
      </w:r>
      <w:r w:rsidR="00106A2B" w:rsidRPr="00106A2B">
        <w:rPr>
          <w:rFonts w:asciiTheme="majorHAnsi" w:hAnsiTheme="majorHAnsi" w:cstheme="majorHAnsi"/>
          <w:bCs/>
        </w:rPr>
        <w:t xml:space="preserve"> equipamento na </w:t>
      </w:r>
      <w:r w:rsidRPr="00315017">
        <w:rPr>
          <w:rFonts w:asciiTheme="majorHAnsi" w:hAnsiTheme="majorHAnsi" w:cstheme="majorHAnsi"/>
          <w:bCs/>
        </w:rPr>
        <w:t>Agência Nacional de Vigilância Sanitária</w:t>
      </w:r>
      <w:r>
        <w:rPr>
          <w:rFonts w:asciiTheme="majorHAnsi" w:hAnsiTheme="majorHAnsi" w:cstheme="majorHAnsi"/>
          <w:bCs/>
        </w:rPr>
        <w:t xml:space="preserve"> - </w:t>
      </w:r>
      <w:r w:rsidR="00106A2B" w:rsidRPr="00106A2B">
        <w:rPr>
          <w:rFonts w:asciiTheme="majorHAnsi" w:hAnsiTheme="majorHAnsi" w:cstheme="majorHAnsi"/>
          <w:bCs/>
        </w:rPr>
        <w:t>ANVISA!</w:t>
      </w:r>
    </w:p>
    <w:p w14:paraId="1DAC66F0" w14:textId="77777777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79F5CE04" w14:textId="61DA9BC8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Ok</w:t>
      </w:r>
      <w:r w:rsidR="00315017">
        <w:rPr>
          <w:rFonts w:asciiTheme="majorHAnsi" w:hAnsiTheme="majorHAnsi" w:cstheme="majorHAnsi"/>
          <w:bCs/>
        </w:rPr>
        <w:t>...</w:t>
      </w:r>
      <w:r w:rsidRPr="00106A2B">
        <w:rPr>
          <w:rFonts w:asciiTheme="majorHAnsi" w:hAnsiTheme="majorHAnsi" w:cstheme="majorHAnsi"/>
          <w:bCs/>
        </w:rPr>
        <w:t xml:space="preserve"> E depois de receber a certificação do produto, por quanto tempo ela é válida? </w:t>
      </w:r>
    </w:p>
    <w:p w14:paraId="65ED5E92" w14:textId="77777777" w:rsidR="00106A2B" w:rsidRPr="00106A2B" w:rsidRDefault="00106A2B" w:rsidP="000B2F8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HAnsi" w:hAnsiTheme="majorHAnsi" w:cstheme="majorHAnsi"/>
          <w:bCs/>
        </w:rPr>
      </w:pPr>
    </w:p>
    <w:p w14:paraId="5E51EF43" w14:textId="36B2AB5B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O Certificado de Conformidade é válido por 5 (cinco) anos, desde que sejam realizadas manutenções a cada 12 meses. Os equipamentos eletromédicos poderão ser comercializados apenas se possuírem</w:t>
      </w:r>
      <w:r w:rsidR="00315017">
        <w:rPr>
          <w:rFonts w:asciiTheme="majorHAnsi" w:hAnsiTheme="majorHAnsi" w:cstheme="majorHAnsi"/>
          <w:bCs/>
        </w:rPr>
        <w:t xml:space="preserve"> </w:t>
      </w:r>
      <w:r w:rsidRPr="00106A2B">
        <w:rPr>
          <w:rFonts w:asciiTheme="majorHAnsi" w:hAnsiTheme="majorHAnsi" w:cstheme="majorHAnsi"/>
          <w:bCs/>
        </w:rPr>
        <w:t>o Selo de Identificação da Conformidade</w:t>
      </w:r>
      <w:r w:rsidR="00315017">
        <w:rPr>
          <w:rFonts w:asciiTheme="majorHAnsi" w:hAnsiTheme="majorHAnsi" w:cstheme="majorHAnsi"/>
          <w:bCs/>
        </w:rPr>
        <w:t xml:space="preserve">, apresentado </w:t>
      </w:r>
      <w:r w:rsidR="00315017" w:rsidRPr="00106A2B">
        <w:rPr>
          <w:rFonts w:asciiTheme="majorHAnsi" w:hAnsiTheme="majorHAnsi" w:cstheme="majorHAnsi"/>
          <w:bCs/>
        </w:rPr>
        <w:t>de forma clara e visível ao consumidor</w:t>
      </w:r>
      <w:r w:rsidRPr="00106A2B">
        <w:rPr>
          <w:rFonts w:asciiTheme="majorHAnsi" w:hAnsiTheme="majorHAnsi" w:cstheme="majorHAnsi"/>
          <w:bCs/>
        </w:rPr>
        <w:t>.</w:t>
      </w:r>
    </w:p>
    <w:p w14:paraId="0854D095" w14:textId="77777777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38D2A58B" w14:textId="2EAB6C5E" w:rsidR="00106A2B" w:rsidRPr="00106A2B" w:rsidRDefault="004023F0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Veja </w:t>
      </w:r>
      <w:r w:rsidR="00315017">
        <w:rPr>
          <w:rFonts w:asciiTheme="majorHAnsi" w:hAnsiTheme="majorHAnsi" w:cstheme="majorHAnsi"/>
          <w:bCs/>
        </w:rPr>
        <w:t>c</w:t>
      </w:r>
      <w:r w:rsidR="00106A2B" w:rsidRPr="00106A2B">
        <w:rPr>
          <w:rFonts w:asciiTheme="majorHAnsi" w:hAnsiTheme="majorHAnsi" w:cstheme="majorHAnsi"/>
          <w:bCs/>
        </w:rPr>
        <w:t xml:space="preserve">omo </w:t>
      </w:r>
      <w:r w:rsidR="00315017">
        <w:rPr>
          <w:rFonts w:asciiTheme="majorHAnsi" w:hAnsiTheme="majorHAnsi" w:cstheme="majorHAnsi"/>
          <w:bCs/>
        </w:rPr>
        <w:t>são</w:t>
      </w:r>
      <w:r w:rsidR="00315017" w:rsidRPr="00106A2B">
        <w:rPr>
          <w:rFonts w:asciiTheme="majorHAnsi" w:hAnsiTheme="majorHAnsi" w:cstheme="majorHAnsi"/>
          <w:bCs/>
        </w:rPr>
        <w:t xml:space="preserve"> </w:t>
      </w:r>
      <w:r w:rsidR="00106A2B" w:rsidRPr="00106A2B">
        <w:rPr>
          <w:rFonts w:asciiTheme="majorHAnsi" w:hAnsiTheme="majorHAnsi" w:cstheme="majorHAnsi"/>
          <w:bCs/>
        </w:rPr>
        <w:t>o</w:t>
      </w:r>
      <w:r w:rsidR="00315017">
        <w:rPr>
          <w:rFonts w:asciiTheme="majorHAnsi" w:hAnsiTheme="majorHAnsi" w:cstheme="majorHAnsi"/>
          <w:bCs/>
        </w:rPr>
        <w:t>s</w:t>
      </w:r>
      <w:r w:rsidR="00106A2B" w:rsidRPr="00106A2B">
        <w:rPr>
          <w:rFonts w:asciiTheme="majorHAnsi" w:hAnsiTheme="majorHAnsi" w:cstheme="majorHAnsi"/>
          <w:bCs/>
        </w:rPr>
        <w:t xml:space="preserve"> selo</w:t>
      </w:r>
      <w:r w:rsidR="00315017">
        <w:rPr>
          <w:rFonts w:asciiTheme="majorHAnsi" w:hAnsiTheme="majorHAnsi" w:cstheme="majorHAnsi"/>
          <w:bCs/>
        </w:rPr>
        <w:t>s</w:t>
      </w:r>
      <w:r w:rsidR="00106A2B" w:rsidRPr="00106A2B">
        <w:rPr>
          <w:rFonts w:asciiTheme="majorHAnsi" w:hAnsiTheme="majorHAnsi" w:cstheme="majorHAnsi"/>
          <w:bCs/>
        </w:rPr>
        <w:t xml:space="preserve"> de identificação de conformidade dos Eletromédicos</w:t>
      </w:r>
      <w:r>
        <w:rPr>
          <w:rFonts w:asciiTheme="majorHAnsi" w:hAnsiTheme="majorHAnsi" w:cstheme="majorHAnsi"/>
          <w:bCs/>
        </w:rPr>
        <w:t>:</w:t>
      </w:r>
    </w:p>
    <w:p w14:paraId="04258EEE" w14:textId="77777777" w:rsidR="00106A2B" w:rsidRPr="00106A2B" w:rsidRDefault="00106A2B" w:rsidP="000B2F88">
      <w:pPr>
        <w:pStyle w:val="NormalWeb"/>
        <w:shd w:val="clear" w:color="auto" w:fill="FEFEFE"/>
        <w:tabs>
          <w:tab w:val="left" w:pos="426"/>
        </w:tabs>
        <w:spacing w:before="0" w:beforeAutospacing="0" w:after="360" w:afterAutospacing="0"/>
        <w:jc w:val="both"/>
        <w:rPr>
          <w:rFonts w:asciiTheme="majorHAnsi" w:hAnsiTheme="majorHAnsi" w:cstheme="majorHAnsi"/>
          <w:color w:val="333333"/>
        </w:rPr>
      </w:pPr>
    </w:p>
    <w:p w14:paraId="2FE8F43D" w14:textId="77777777" w:rsidR="00106A2B" w:rsidRPr="00106A2B" w:rsidRDefault="00106A2B" w:rsidP="000B2F88">
      <w:pPr>
        <w:pStyle w:val="NormalWeb"/>
        <w:shd w:val="clear" w:color="auto" w:fill="FEFEFE"/>
        <w:tabs>
          <w:tab w:val="left" w:pos="426"/>
        </w:tabs>
        <w:spacing w:before="0" w:beforeAutospacing="0" w:after="360" w:afterAutospacing="0"/>
        <w:jc w:val="center"/>
        <w:rPr>
          <w:rFonts w:asciiTheme="majorHAnsi" w:hAnsiTheme="majorHAnsi" w:cstheme="majorHAnsi"/>
          <w:color w:val="333333"/>
        </w:rPr>
      </w:pPr>
      <w:r w:rsidRPr="00106A2B">
        <w:rPr>
          <w:rFonts w:asciiTheme="majorHAnsi" w:hAnsiTheme="majorHAnsi" w:cstheme="majorHAnsi"/>
          <w:noProof/>
        </w:rPr>
        <w:drawing>
          <wp:inline distT="0" distB="0" distL="0" distR="0" wp14:anchorId="2E4B59BC" wp14:editId="31B2B073">
            <wp:extent cx="5601642" cy="274626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5570" t="23636" r="16095" b="30606"/>
                    <a:stretch/>
                  </pic:blipFill>
                  <pic:spPr bwMode="auto">
                    <a:xfrm>
                      <a:off x="0" y="0"/>
                      <a:ext cx="5602454" cy="2746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315D2" w14:textId="01690C26" w:rsidR="00106A2B" w:rsidRPr="00106A2B" w:rsidRDefault="00106A2B" w:rsidP="0064470E">
      <w:pPr>
        <w:pStyle w:val="Ttulo1"/>
        <w:numPr>
          <w:ilvl w:val="0"/>
          <w:numId w:val="27"/>
        </w:numPr>
        <w:tabs>
          <w:tab w:val="left" w:pos="426"/>
        </w:tabs>
        <w:spacing w:before="0" w:after="0" w:line="360" w:lineRule="auto"/>
        <w:ind w:left="0" w:hanging="11"/>
        <w:rPr>
          <w:rFonts w:asciiTheme="majorHAnsi" w:hAnsiTheme="majorHAnsi" w:cstheme="majorHAnsi"/>
        </w:rPr>
      </w:pPr>
      <w:bookmarkStart w:id="2" w:name="_Toc518679341"/>
      <w:r w:rsidRPr="00106A2B">
        <w:rPr>
          <w:rFonts w:asciiTheme="majorHAnsi" w:hAnsiTheme="majorHAnsi" w:cstheme="majorHAnsi"/>
        </w:rPr>
        <w:lastRenderedPageBreak/>
        <w:t>Certificação de Implantes Mamários</w:t>
      </w:r>
      <w:bookmarkEnd w:id="2"/>
    </w:p>
    <w:p w14:paraId="07C8DB4E" w14:textId="2BE11CEF" w:rsidR="00106A2B" w:rsidRPr="00106A2B" w:rsidRDefault="00551B49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2F8958CE" wp14:editId="7F34AD52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2677160" cy="1786890"/>
            <wp:effectExtent l="0" t="0" r="8890" b="3810"/>
            <wp:wrapSquare wrapText="bothSides"/>
            <wp:docPr id="25" name="Imagem 25" descr="http://prodsaude-entib.org.br/prodsaude/imagens/PS_ANVISA_A05_2_prot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odsaude-entib.org.br/prodsaude/imagens/PS_ANVISA_A05_2_protes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D7F8E" w14:textId="32BD8697" w:rsidR="00EC38FA" w:rsidRDefault="00F408D6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 </w:t>
      </w:r>
      <w:r w:rsidR="00106A2B" w:rsidRPr="00106A2B">
        <w:rPr>
          <w:rFonts w:asciiTheme="majorHAnsi" w:hAnsiTheme="majorHAnsi" w:cstheme="majorHAnsi"/>
          <w:bCs/>
        </w:rPr>
        <w:t xml:space="preserve">Outro exemplo de produtos de certificação compulsória na área de saúde são os implantes mamários, que devem atender a </w:t>
      </w:r>
      <w:r w:rsidR="00106A2B" w:rsidRPr="00106A2B">
        <w:rPr>
          <w:rFonts w:asciiTheme="majorHAnsi" w:hAnsiTheme="majorHAnsi" w:cstheme="majorHAnsi"/>
        </w:rPr>
        <w:t xml:space="preserve">Portaria n.º 162, de 05 de abril de 2012 </w:t>
      </w:r>
      <w:r w:rsidR="00106A2B" w:rsidRPr="00106A2B">
        <w:rPr>
          <w:rFonts w:asciiTheme="majorHAnsi" w:hAnsiTheme="majorHAnsi" w:cstheme="majorHAnsi"/>
          <w:bCs/>
        </w:rPr>
        <w:t>do INMETRO. Essa legislação está embasada em uma série de outras publicações legais, detalhadas na tabela a seguir</w:t>
      </w:r>
      <w:r w:rsidR="00EC38FA">
        <w:rPr>
          <w:rFonts w:asciiTheme="majorHAnsi" w:hAnsiTheme="majorHAnsi" w:cstheme="majorHAnsi"/>
          <w:bCs/>
        </w:rPr>
        <w:t>.</w:t>
      </w:r>
    </w:p>
    <w:p w14:paraId="22EA0E8A" w14:textId="77777777" w:rsidR="00551B49" w:rsidRDefault="00551B49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083C7F68" w14:textId="77777777" w:rsidR="00551B49" w:rsidRDefault="00551B49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3F91F3C9" w14:textId="15A6E643" w:rsidR="00106A2B" w:rsidRPr="00106A2B" w:rsidRDefault="00EC38FA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Observe</w:t>
      </w:r>
      <w:r w:rsidR="00106A2B" w:rsidRPr="00106A2B">
        <w:rPr>
          <w:rFonts w:asciiTheme="majorHAnsi" w:hAnsiTheme="majorHAnsi" w:cstheme="majorHAnsi"/>
          <w:bCs/>
        </w:rPr>
        <w:t>:</w:t>
      </w:r>
      <w:r w:rsidR="00F053B5" w:rsidRPr="00F053B5">
        <w:t xml:space="preserve"> </w:t>
      </w:r>
    </w:p>
    <w:p w14:paraId="5D42458D" w14:textId="77777777" w:rsidR="00106A2B" w:rsidRPr="00106A2B" w:rsidRDefault="00106A2B" w:rsidP="000B2F8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HAnsi" w:hAnsiTheme="majorHAnsi" w:cstheme="majorHAnsi"/>
          <w:bCs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3410"/>
        <w:gridCol w:w="5280"/>
      </w:tblGrid>
      <w:tr w:rsidR="00106A2B" w:rsidRPr="00106A2B" w14:paraId="57582A4E" w14:textId="77777777" w:rsidTr="00242248">
        <w:trPr>
          <w:trHeight w:val="651"/>
        </w:trPr>
        <w:tc>
          <w:tcPr>
            <w:tcW w:w="3410" w:type="dxa"/>
            <w:shd w:val="clear" w:color="auto" w:fill="008080"/>
            <w:vAlign w:val="center"/>
          </w:tcPr>
          <w:p w14:paraId="527322C4" w14:textId="77777777" w:rsidR="00106A2B" w:rsidRPr="00252FE4" w:rsidRDefault="00106A2B" w:rsidP="00EC38FA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252FE4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Instrumento Legal</w:t>
            </w:r>
          </w:p>
        </w:tc>
        <w:tc>
          <w:tcPr>
            <w:tcW w:w="5280" w:type="dxa"/>
            <w:shd w:val="clear" w:color="auto" w:fill="008080"/>
            <w:vAlign w:val="center"/>
          </w:tcPr>
          <w:p w14:paraId="26098C4D" w14:textId="29D7BD43" w:rsidR="00106A2B" w:rsidRPr="00252FE4" w:rsidRDefault="00106A2B" w:rsidP="00EC38FA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252FE4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Descrição</w:t>
            </w:r>
          </w:p>
        </w:tc>
      </w:tr>
      <w:tr w:rsidR="00106A2B" w:rsidRPr="00106A2B" w14:paraId="64C16459" w14:textId="77777777" w:rsidTr="00242248">
        <w:trPr>
          <w:trHeight w:val="2859"/>
        </w:trPr>
        <w:tc>
          <w:tcPr>
            <w:tcW w:w="3410" w:type="dxa"/>
            <w:vAlign w:val="center"/>
          </w:tcPr>
          <w:p w14:paraId="6C5BE559" w14:textId="77777777" w:rsidR="00106A2B" w:rsidRPr="00106A2B" w:rsidRDefault="00106A2B" w:rsidP="00EC38FA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  <w:bCs/>
              </w:rPr>
            </w:pPr>
            <w:r w:rsidRPr="00106A2B">
              <w:rPr>
                <w:rFonts w:asciiTheme="majorHAnsi" w:hAnsiTheme="majorHAnsi" w:cstheme="majorHAnsi"/>
              </w:rPr>
              <w:t>Portaria Interministerial MS/MDIC nº 692, de 08 de abril de 2009</w:t>
            </w:r>
          </w:p>
        </w:tc>
        <w:tc>
          <w:tcPr>
            <w:tcW w:w="5280" w:type="dxa"/>
            <w:vAlign w:val="center"/>
          </w:tcPr>
          <w:p w14:paraId="22A3109F" w14:textId="56922A65" w:rsidR="00106A2B" w:rsidRPr="00EC38FA" w:rsidRDefault="00106A2B" w:rsidP="00EC38FA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</w:rPr>
            </w:pPr>
            <w:r w:rsidRPr="00106A2B">
              <w:rPr>
                <w:rFonts w:asciiTheme="majorHAnsi" w:hAnsiTheme="majorHAnsi" w:cstheme="majorHAnsi"/>
              </w:rPr>
              <w:t>Define a operacionalização das ações de cooperação técnica para a Garantia da Qualidade e Segurança de Dispositivos Médicos submetidos ao regime de controle sanitário, conforme o estabelecido no Termo de Cooperação Técnica entre o Ministério da Saúde (MS) e o Ministério do Desenvolvimento, Indúst</w:t>
            </w:r>
            <w:r w:rsidR="00EC38FA">
              <w:rPr>
                <w:rFonts w:asciiTheme="majorHAnsi" w:hAnsiTheme="majorHAnsi" w:cstheme="majorHAnsi"/>
              </w:rPr>
              <w:t>ria e Comércio Exterior (MDIC).</w:t>
            </w:r>
          </w:p>
        </w:tc>
      </w:tr>
      <w:tr w:rsidR="00106A2B" w:rsidRPr="00106A2B" w14:paraId="72594C12" w14:textId="77777777" w:rsidTr="003C7C46">
        <w:trPr>
          <w:trHeight w:val="2731"/>
        </w:trPr>
        <w:tc>
          <w:tcPr>
            <w:tcW w:w="3410" w:type="dxa"/>
            <w:shd w:val="clear" w:color="auto" w:fill="F2F2F2" w:themeFill="background1" w:themeFillShade="F2"/>
            <w:vAlign w:val="center"/>
          </w:tcPr>
          <w:p w14:paraId="6A339A33" w14:textId="77777777" w:rsidR="00106A2B" w:rsidRPr="00106A2B" w:rsidRDefault="00106A2B" w:rsidP="00EC38FA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</w:rPr>
            </w:pPr>
            <w:r w:rsidRPr="00106A2B">
              <w:rPr>
                <w:rFonts w:asciiTheme="majorHAnsi" w:hAnsiTheme="majorHAnsi" w:cstheme="majorHAnsi"/>
              </w:rPr>
              <w:t>Resolução da Diretoria Colegiada da Agência Nacional de Vigilância Sanitária – Anvisa, nº 16, de 21 de março de 2012</w:t>
            </w:r>
          </w:p>
        </w:tc>
        <w:tc>
          <w:tcPr>
            <w:tcW w:w="5280" w:type="dxa"/>
            <w:shd w:val="clear" w:color="auto" w:fill="F2F2F2" w:themeFill="background1" w:themeFillShade="F2"/>
            <w:vAlign w:val="center"/>
          </w:tcPr>
          <w:p w14:paraId="5E8D6B46" w14:textId="6AA69963" w:rsidR="00106A2B" w:rsidRPr="00106A2B" w:rsidRDefault="00106A2B" w:rsidP="00EC38FA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</w:rPr>
            </w:pPr>
            <w:r w:rsidRPr="00106A2B">
              <w:rPr>
                <w:rFonts w:asciiTheme="majorHAnsi" w:hAnsiTheme="majorHAnsi" w:cstheme="majorHAnsi"/>
              </w:rPr>
              <w:t>Estabelece os requisitos mínimos de identidade e qualidade para implantes mamários e exigência de certificação de conformidade do produto no âmbito do Sistema Brasileiro de Av</w:t>
            </w:r>
            <w:r w:rsidR="00EC38FA">
              <w:rPr>
                <w:rFonts w:asciiTheme="majorHAnsi" w:hAnsiTheme="majorHAnsi" w:cstheme="majorHAnsi"/>
              </w:rPr>
              <w:t>aliação da Conformidade – SBAC.</w:t>
            </w:r>
          </w:p>
        </w:tc>
      </w:tr>
    </w:tbl>
    <w:p w14:paraId="66C8411A" w14:textId="77777777" w:rsidR="00106A2B" w:rsidRPr="00106A2B" w:rsidRDefault="00106A2B" w:rsidP="000B2F8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HAnsi" w:hAnsiTheme="majorHAnsi" w:cstheme="majorHAnsi"/>
          <w:bCs/>
        </w:rPr>
      </w:pPr>
    </w:p>
    <w:p w14:paraId="7AF23DD2" w14:textId="77777777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Com embasamento nestas legislações, surge a Portaria 162/2012 do INMETRO, que tem como objetivo estabelecer os critérios para o Programa de Avaliação da Conformidade para Implantes Mamários, sob regime de Vigilância Sanitária, com foco na saúde, por meio do mecanismo de certificação compulsória.</w:t>
      </w:r>
    </w:p>
    <w:p w14:paraId="3A3A9A4D" w14:textId="77777777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753E3CEF" w14:textId="77777777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Normas citadas no regulamento:</w:t>
      </w:r>
    </w:p>
    <w:p w14:paraId="7BFF29A2" w14:textId="77777777" w:rsidR="00106A2B" w:rsidRPr="00106A2B" w:rsidRDefault="00106A2B" w:rsidP="0064470E">
      <w:pPr>
        <w:pStyle w:val="PargrafodaLista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ajorHAnsi" w:hAnsiTheme="majorHAnsi" w:cstheme="majorHAnsi"/>
          <w:bCs/>
          <w:lang w:val="en-US"/>
        </w:rPr>
      </w:pPr>
      <w:r w:rsidRPr="00106A2B">
        <w:rPr>
          <w:rFonts w:asciiTheme="majorHAnsi" w:hAnsiTheme="majorHAnsi" w:cstheme="majorHAnsi"/>
          <w:bCs/>
          <w:lang w:val="en-US"/>
        </w:rPr>
        <w:lastRenderedPageBreak/>
        <w:t xml:space="preserve">ISO 13485 Medical devices – Quality management systems – Requirements for regulatory purpose. </w:t>
      </w:r>
    </w:p>
    <w:p w14:paraId="06ED252A" w14:textId="77777777" w:rsidR="00106A2B" w:rsidRPr="00106A2B" w:rsidRDefault="00106A2B" w:rsidP="0064470E">
      <w:pPr>
        <w:pStyle w:val="PargrafodaLista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ajorHAnsi" w:hAnsiTheme="majorHAnsi" w:cstheme="majorHAnsi"/>
          <w:bCs/>
          <w:lang w:val="en-US"/>
        </w:rPr>
      </w:pPr>
      <w:r w:rsidRPr="00106A2B">
        <w:rPr>
          <w:rFonts w:asciiTheme="majorHAnsi" w:hAnsiTheme="majorHAnsi" w:cstheme="majorHAnsi"/>
          <w:bCs/>
          <w:lang w:val="en-US"/>
        </w:rPr>
        <w:t xml:space="preserve">ISO 14607 Non-active surgical implants – Mammary implants – Particular requirements. </w:t>
      </w:r>
    </w:p>
    <w:p w14:paraId="52B772BB" w14:textId="77777777" w:rsidR="00106A2B" w:rsidRPr="00106A2B" w:rsidRDefault="00106A2B" w:rsidP="0064470E">
      <w:pPr>
        <w:pStyle w:val="PargrafodaLista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ajorHAnsi" w:hAnsiTheme="majorHAnsi" w:cstheme="majorHAnsi"/>
          <w:bCs/>
          <w:lang w:val="en-US"/>
        </w:rPr>
      </w:pPr>
      <w:r w:rsidRPr="00106A2B">
        <w:rPr>
          <w:rFonts w:asciiTheme="majorHAnsi" w:hAnsiTheme="majorHAnsi" w:cstheme="majorHAnsi"/>
          <w:bCs/>
          <w:lang w:val="en-US"/>
        </w:rPr>
        <w:t>ISO 14949 Implants for surgery – Two-part addition-cure silicone elastomers.</w:t>
      </w:r>
    </w:p>
    <w:p w14:paraId="62B94BCB" w14:textId="77777777" w:rsidR="00106A2B" w:rsidRPr="00106A2B" w:rsidRDefault="00106A2B" w:rsidP="00C53DC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  <w:lang w:val="en-US"/>
        </w:rPr>
      </w:pPr>
    </w:p>
    <w:p w14:paraId="799D9F1B" w14:textId="77777777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Exemplos do Produto:</w:t>
      </w:r>
    </w:p>
    <w:p w14:paraId="2EEDD262" w14:textId="77777777" w:rsidR="00106A2B" w:rsidRPr="00106A2B" w:rsidRDefault="00106A2B" w:rsidP="000B2F8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HAnsi" w:hAnsiTheme="majorHAnsi" w:cstheme="majorHAnsi"/>
          <w:bCs/>
        </w:rPr>
      </w:pPr>
    </w:p>
    <w:p w14:paraId="130C16F9" w14:textId="3F0A14A0" w:rsidR="00106A2B" w:rsidRPr="00106A2B" w:rsidRDefault="006A4598" w:rsidP="00551B4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inline distT="0" distB="0" distL="0" distR="0" wp14:anchorId="40B186F6" wp14:editId="769F1C5C">
            <wp:extent cx="5530359" cy="4862945"/>
            <wp:effectExtent l="0" t="0" r="0" b="0"/>
            <wp:docPr id="26" name="Imagem 26" descr="http://prodsaude-entib.org.br/prodsaude/imagens/PS_ANVISA_A05_2_impl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odsaude-entib.org.br/prodsaude/imagens/PS_ANVISA_A05_2_implante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07" cy="493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F40B3" w14:textId="77777777" w:rsidR="00551B49" w:rsidRDefault="00551B49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</w:rPr>
      </w:pPr>
    </w:p>
    <w:p w14:paraId="34B6DD6B" w14:textId="148A84EF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</w:rPr>
      </w:pPr>
      <w:r w:rsidRPr="00106A2B">
        <w:rPr>
          <w:rFonts w:asciiTheme="majorHAnsi" w:hAnsiTheme="majorHAnsi" w:cstheme="majorHAnsi"/>
          <w:b/>
          <w:bCs/>
        </w:rPr>
        <w:t>Qual mecanismo de A</w:t>
      </w:r>
      <w:r w:rsidR="00EC38FA">
        <w:rPr>
          <w:rFonts w:asciiTheme="majorHAnsi" w:hAnsiTheme="majorHAnsi" w:cstheme="majorHAnsi"/>
          <w:b/>
          <w:bCs/>
        </w:rPr>
        <w:t xml:space="preserve">valiação da </w:t>
      </w:r>
      <w:r w:rsidRPr="00106A2B">
        <w:rPr>
          <w:rFonts w:asciiTheme="majorHAnsi" w:hAnsiTheme="majorHAnsi" w:cstheme="majorHAnsi"/>
          <w:b/>
          <w:bCs/>
        </w:rPr>
        <w:t>C</w:t>
      </w:r>
      <w:r w:rsidR="00EC38FA">
        <w:rPr>
          <w:rFonts w:asciiTheme="majorHAnsi" w:hAnsiTheme="majorHAnsi" w:cstheme="majorHAnsi"/>
          <w:b/>
          <w:bCs/>
        </w:rPr>
        <w:t>onformidade é</w:t>
      </w:r>
      <w:r w:rsidRPr="00106A2B">
        <w:rPr>
          <w:rFonts w:asciiTheme="majorHAnsi" w:hAnsiTheme="majorHAnsi" w:cstheme="majorHAnsi"/>
          <w:b/>
          <w:bCs/>
        </w:rPr>
        <w:t xml:space="preserve"> usado</w:t>
      </w:r>
      <w:r w:rsidR="00AC6DD3">
        <w:rPr>
          <w:rFonts w:asciiTheme="majorHAnsi" w:hAnsiTheme="majorHAnsi" w:cstheme="majorHAnsi"/>
          <w:b/>
          <w:bCs/>
        </w:rPr>
        <w:t xml:space="preserve"> para implantes mamários</w:t>
      </w:r>
      <w:r w:rsidRPr="00106A2B">
        <w:rPr>
          <w:rFonts w:asciiTheme="majorHAnsi" w:hAnsiTheme="majorHAnsi" w:cstheme="majorHAnsi"/>
          <w:b/>
          <w:bCs/>
        </w:rPr>
        <w:t>?</w:t>
      </w:r>
    </w:p>
    <w:p w14:paraId="66592F3B" w14:textId="34AD4C4A" w:rsidR="00106A2B" w:rsidRPr="00106A2B" w:rsidRDefault="00456BD3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6CA5F1E4" wp14:editId="1123FE04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1274445" cy="1274445"/>
            <wp:effectExtent l="0" t="0" r="1905" b="1905"/>
            <wp:wrapSquare wrapText="bothSides"/>
            <wp:docPr id="28" name="Imagem 28" descr="http://prodsaude-entib.org.br/prodsaude/imagens/PS_ANVISA_A05_2.1_certCompuls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rodsaude-entib.org.br/prodsaude/imagens/PS_ANVISA_A05_2.1_certCompulsori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5D0B7" w14:textId="74E94948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O mecanismo de avaliação da conformidade para implantes mamários é o da certificação compulsória.  O RAC</w:t>
      </w:r>
      <w:r w:rsidR="00242248">
        <w:rPr>
          <w:rFonts w:asciiTheme="majorHAnsi" w:hAnsiTheme="majorHAnsi" w:cstheme="majorHAnsi"/>
          <w:bCs/>
        </w:rPr>
        <w:t xml:space="preserve"> da </w:t>
      </w:r>
      <w:r w:rsidR="00242248" w:rsidRPr="00106A2B">
        <w:rPr>
          <w:rFonts w:asciiTheme="majorHAnsi" w:hAnsiTheme="majorHAnsi" w:cstheme="majorHAnsi"/>
        </w:rPr>
        <w:t>Portaria n.º 162</w:t>
      </w:r>
      <w:r w:rsidRPr="00106A2B">
        <w:rPr>
          <w:rFonts w:asciiTheme="majorHAnsi" w:hAnsiTheme="majorHAnsi" w:cstheme="majorHAnsi"/>
          <w:bCs/>
        </w:rPr>
        <w:t xml:space="preserve"> estabelece 2 modelos distintos para obtenção e manutenção da autorização para o uso do Selo de Identificação da Conformidade, cabendo ao fabricante optar por um deles:</w:t>
      </w:r>
    </w:p>
    <w:p w14:paraId="70D4ADA1" w14:textId="77777777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A15FFB0" w14:textId="37B5084A" w:rsidR="00106A2B" w:rsidRPr="00106A2B" w:rsidRDefault="0071746C" w:rsidP="00DA543A">
      <w:pPr>
        <w:pStyle w:val="PargrafodaLista"/>
        <w:numPr>
          <w:ilvl w:val="0"/>
          <w:numId w:val="49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lastRenderedPageBreak/>
        <w:t>Es</w:t>
      </w:r>
      <w:r w:rsidR="00BD2191">
        <w:rPr>
          <w:rFonts w:asciiTheme="majorHAnsi" w:hAnsiTheme="majorHAnsi" w:cstheme="majorHAnsi"/>
          <w:bCs/>
        </w:rPr>
        <w:t>quema</w:t>
      </w:r>
      <w:r w:rsidR="00BD2191" w:rsidRPr="00106A2B">
        <w:rPr>
          <w:rFonts w:asciiTheme="majorHAnsi" w:hAnsiTheme="majorHAnsi" w:cstheme="majorHAnsi"/>
          <w:bCs/>
        </w:rPr>
        <w:t xml:space="preserve"> </w:t>
      </w:r>
      <w:r w:rsidR="00106A2B" w:rsidRPr="00106A2B">
        <w:rPr>
          <w:rFonts w:asciiTheme="majorHAnsi" w:hAnsiTheme="majorHAnsi" w:cstheme="majorHAnsi"/>
          <w:bCs/>
        </w:rPr>
        <w:t xml:space="preserve">de Certificação 5 – Ensaio de tipo, avaliação e aprovação do Sistema de Gestão da Qualidade do processo produtivo, acompanhamento </w:t>
      </w:r>
      <w:r w:rsidR="00DA543A">
        <w:rPr>
          <w:rFonts w:asciiTheme="majorHAnsi" w:hAnsiTheme="majorHAnsi" w:cstheme="majorHAnsi"/>
          <w:bCs/>
        </w:rPr>
        <w:t>por meio</w:t>
      </w:r>
      <w:r w:rsidR="00DA543A" w:rsidRPr="00106A2B">
        <w:rPr>
          <w:rFonts w:asciiTheme="majorHAnsi" w:hAnsiTheme="majorHAnsi" w:cstheme="majorHAnsi"/>
          <w:bCs/>
        </w:rPr>
        <w:t xml:space="preserve"> </w:t>
      </w:r>
      <w:r w:rsidR="00106A2B" w:rsidRPr="00106A2B">
        <w:rPr>
          <w:rFonts w:asciiTheme="majorHAnsi" w:hAnsiTheme="majorHAnsi" w:cstheme="majorHAnsi"/>
          <w:bCs/>
        </w:rPr>
        <w:t>de auditorias no fabricante e ensaio em amostras retiradas alternadamente no comércio e no fabricante.</w:t>
      </w:r>
    </w:p>
    <w:p w14:paraId="28FEC2B4" w14:textId="77777777" w:rsidR="00106A2B" w:rsidRPr="00106A2B" w:rsidRDefault="00106A2B" w:rsidP="00C53DC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50803CF8" w14:textId="1F828896" w:rsidR="00106A2B" w:rsidRPr="00106A2B" w:rsidRDefault="00BD2191" w:rsidP="00DA543A">
      <w:pPr>
        <w:pStyle w:val="PargrafodaLista"/>
        <w:numPr>
          <w:ilvl w:val="0"/>
          <w:numId w:val="49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Esquema</w:t>
      </w:r>
      <w:r w:rsidRPr="00106A2B">
        <w:rPr>
          <w:rFonts w:asciiTheme="majorHAnsi" w:hAnsiTheme="majorHAnsi" w:cstheme="majorHAnsi"/>
          <w:bCs/>
        </w:rPr>
        <w:t xml:space="preserve"> </w:t>
      </w:r>
      <w:r w:rsidR="00106A2B" w:rsidRPr="00106A2B">
        <w:rPr>
          <w:rFonts w:asciiTheme="majorHAnsi" w:hAnsiTheme="majorHAnsi" w:cstheme="majorHAnsi"/>
          <w:bCs/>
        </w:rPr>
        <w:t>de Certificação 7 – Ensaio de Lote (</w:t>
      </w:r>
      <w:r>
        <w:rPr>
          <w:rFonts w:asciiTheme="majorHAnsi" w:hAnsiTheme="majorHAnsi" w:cstheme="majorHAnsi"/>
          <w:bCs/>
        </w:rPr>
        <w:t>esquema</w:t>
      </w:r>
      <w:r w:rsidRPr="00106A2B">
        <w:rPr>
          <w:rFonts w:asciiTheme="majorHAnsi" w:hAnsiTheme="majorHAnsi" w:cstheme="majorHAnsi"/>
          <w:bCs/>
        </w:rPr>
        <w:t xml:space="preserve"> </w:t>
      </w:r>
      <w:r w:rsidR="00106A2B" w:rsidRPr="00106A2B">
        <w:rPr>
          <w:rFonts w:asciiTheme="majorHAnsi" w:hAnsiTheme="majorHAnsi" w:cstheme="majorHAnsi"/>
          <w:bCs/>
        </w:rPr>
        <w:t>atual 2b).</w:t>
      </w:r>
    </w:p>
    <w:p w14:paraId="62AFDE2B" w14:textId="77777777" w:rsidR="00106A2B" w:rsidRPr="00106A2B" w:rsidRDefault="00106A2B" w:rsidP="00C53DCF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rPr>
          <w:rFonts w:asciiTheme="majorHAnsi" w:hAnsiTheme="majorHAnsi" w:cstheme="majorHAnsi"/>
          <w:b/>
          <w:bCs/>
        </w:rPr>
      </w:pPr>
    </w:p>
    <w:p w14:paraId="0FEAFCED" w14:textId="6DBEB2BD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No </w:t>
      </w:r>
      <w:r w:rsidR="00BD2191">
        <w:rPr>
          <w:rFonts w:asciiTheme="majorHAnsi" w:hAnsiTheme="majorHAnsi" w:cstheme="majorHAnsi"/>
          <w:bCs/>
        </w:rPr>
        <w:t>esquema</w:t>
      </w:r>
      <w:r w:rsidR="00BD2191" w:rsidRPr="00106A2B">
        <w:rPr>
          <w:rFonts w:asciiTheme="majorHAnsi" w:hAnsiTheme="majorHAnsi" w:cstheme="majorHAnsi"/>
          <w:bCs/>
        </w:rPr>
        <w:t xml:space="preserve"> </w:t>
      </w:r>
      <w:r w:rsidRPr="00106A2B">
        <w:rPr>
          <w:rFonts w:asciiTheme="majorHAnsi" w:hAnsiTheme="majorHAnsi" w:cstheme="majorHAnsi"/>
          <w:bCs/>
        </w:rPr>
        <w:t xml:space="preserve">5 a avaliação do SGQ da empresa é realizada com base na norma ISO 13485. Para fazer a auditoria, o fabricante deve contratar uma certificadora (OCP) acreditada pela </w:t>
      </w:r>
      <w:proofErr w:type="spellStart"/>
      <w:r w:rsidRPr="00106A2B">
        <w:rPr>
          <w:rFonts w:asciiTheme="majorHAnsi" w:hAnsiTheme="majorHAnsi" w:cstheme="majorHAnsi"/>
          <w:bCs/>
        </w:rPr>
        <w:t>C</w:t>
      </w:r>
      <w:r w:rsidR="00DA543A">
        <w:rPr>
          <w:rFonts w:asciiTheme="majorHAnsi" w:hAnsiTheme="majorHAnsi" w:cstheme="majorHAnsi"/>
          <w:bCs/>
        </w:rPr>
        <w:t>gcre</w:t>
      </w:r>
      <w:proofErr w:type="spellEnd"/>
      <w:r w:rsidRPr="00106A2B">
        <w:rPr>
          <w:rFonts w:asciiTheme="majorHAnsi" w:hAnsiTheme="majorHAnsi" w:cstheme="majorHAnsi"/>
          <w:bCs/>
        </w:rPr>
        <w:t xml:space="preserve">. A primeira auditoria de manutenção deve ocorrer seis meses após a auditoria inicial.  Caso não tenham sido identificadas não conformidades durante a auditoria de manutenção, a próxima auditoria de manutenção ocorrerá somente após doze meses da realização da primeira auditoria de manutenção. </w:t>
      </w:r>
    </w:p>
    <w:p w14:paraId="44F5D9C1" w14:textId="77777777" w:rsidR="00106A2B" w:rsidRPr="00106A2B" w:rsidRDefault="00106A2B" w:rsidP="00C53DCF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</w:p>
    <w:p w14:paraId="26AF89CC" w14:textId="77777777" w:rsid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Além da auditoria do processo produtivo, também é necessário estabelecer o plano de ensaio inicial. Como exemplos de ensaios podemos citar os itens e normas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32"/>
        <w:gridCol w:w="2545"/>
      </w:tblGrid>
      <w:tr w:rsidR="003D2375" w:rsidRPr="003D2375" w14:paraId="006336F0" w14:textId="77777777" w:rsidTr="00242248">
        <w:tc>
          <w:tcPr>
            <w:tcW w:w="6232" w:type="dxa"/>
            <w:shd w:val="clear" w:color="auto" w:fill="008080"/>
            <w:vAlign w:val="center"/>
          </w:tcPr>
          <w:p w14:paraId="545670E1" w14:textId="072A55DA" w:rsidR="003D2375" w:rsidRPr="00242248" w:rsidRDefault="003D2375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242248">
              <w:rPr>
                <w:rFonts w:asciiTheme="majorHAnsi" w:hAnsiTheme="majorHAnsi" w:cstheme="majorHAnsi"/>
                <w:color w:val="FFFFFF" w:themeColor="background1"/>
              </w:rPr>
              <w:t>Ensaios</w:t>
            </w:r>
          </w:p>
        </w:tc>
        <w:tc>
          <w:tcPr>
            <w:tcW w:w="2545" w:type="dxa"/>
            <w:shd w:val="clear" w:color="auto" w:fill="008080"/>
            <w:vAlign w:val="center"/>
          </w:tcPr>
          <w:p w14:paraId="1335574F" w14:textId="11ABF3B7" w:rsidR="003D2375" w:rsidRPr="00242248" w:rsidRDefault="003D2375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242248">
              <w:rPr>
                <w:rFonts w:asciiTheme="majorHAnsi" w:hAnsiTheme="majorHAnsi" w:cstheme="majorHAnsi"/>
                <w:color w:val="FFFFFF" w:themeColor="background1"/>
              </w:rPr>
              <w:t>Base Normativa</w:t>
            </w:r>
          </w:p>
        </w:tc>
      </w:tr>
      <w:tr w:rsidR="003D2375" w:rsidRPr="003D2375" w14:paraId="2DD872D2" w14:textId="77777777" w:rsidTr="00242248">
        <w:tc>
          <w:tcPr>
            <w:tcW w:w="6232" w:type="dxa"/>
            <w:vAlign w:val="center"/>
          </w:tcPr>
          <w:p w14:paraId="732A3A6D" w14:textId="68E50C08" w:rsidR="003D2375" w:rsidRPr="003D2375" w:rsidRDefault="003D2375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Integridade para o material de membrana – Ensaio de alongamento</w:t>
            </w:r>
          </w:p>
        </w:tc>
        <w:tc>
          <w:tcPr>
            <w:tcW w:w="2545" w:type="dxa"/>
            <w:vAlign w:val="center"/>
          </w:tcPr>
          <w:p w14:paraId="361063FB" w14:textId="26A08F7F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ISO 14607</w:t>
            </w:r>
          </w:p>
        </w:tc>
      </w:tr>
      <w:tr w:rsidR="003D2375" w:rsidRPr="003D2375" w14:paraId="302A9349" w14:textId="77777777" w:rsidTr="00242248">
        <w:tc>
          <w:tcPr>
            <w:tcW w:w="6232" w:type="dxa"/>
            <w:vAlign w:val="center"/>
          </w:tcPr>
          <w:p w14:paraId="58BBBF19" w14:textId="64B14EA4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Integridade para o material de membrana – Ensaio de tração – Ponto de tensão</w:t>
            </w:r>
          </w:p>
        </w:tc>
        <w:tc>
          <w:tcPr>
            <w:tcW w:w="2545" w:type="dxa"/>
            <w:vAlign w:val="center"/>
          </w:tcPr>
          <w:p w14:paraId="359F025E" w14:textId="5AC1C413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ISO 14607</w:t>
            </w:r>
          </w:p>
        </w:tc>
      </w:tr>
      <w:tr w:rsidR="003D2375" w:rsidRPr="003D2375" w14:paraId="476CD9E7" w14:textId="77777777" w:rsidTr="00242248">
        <w:tc>
          <w:tcPr>
            <w:tcW w:w="6232" w:type="dxa"/>
            <w:vAlign w:val="center"/>
          </w:tcPr>
          <w:p w14:paraId="4C33D16C" w14:textId="6F258B3D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ind w:firstLine="851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Integridade para o material de membrana – Resistência ao rasgo</w:t>
            </w:r>
          </w:p>
        </w:tc>
        <w:tc>
          <w:tcPr>
            <w:tcW w:w="2545" w:type="dxa"/>
            <w:vAlign w:val="center"/>
          </w:tcPr>
          <w:p w14:paraId="7AF5EC08" w14:textId="726D2C10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ISO 14607</w:t>
            </w:r>
          </w:p>
        </w:tc>
      </w:tr>
      <w:tr w:rsidR="003D2375" w:rsidRPr="003D2375" w14:paraId="59CD7B61" w14:textId="77777777" w:rsidTr="00242248">
        <w:tc>
          <w:tcPr>
            <w:tcW w:w="6232" w:type="dxa"/>
            <w:vAlign w:val="center"/>
          </w:tcPr>
          <w:p w14:paraId="583D7545" w14:textId="2772E506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ind w:firstLine="851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Integridade para o material de membrana – Resistência da selagem ou fechamento</w:t>
            </w:r>
          </w:p>
        </w:tc>
        <w:tc>
          <w:tcPr>
            <w:tcW w:w="2545" w:type="dxa"/>
            <w:vAlign w:val="center"/>
          </w:tcPr>
          <w:p w14:paraId="48C8C8D5" w14:textId="0001B611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ISO 14607</w:t>
            </w:r>
          </w:p>
        </w:tc>
      </w:tr>
      <w:tr w:rsidR="003D2375" w:rsidRPr="003D2375" w14:paraId="63E058BD" w14:textId="77777777" w:rsidTr="00242248">
        <w:tc>
          <w:tcPr>
            <w:tcW w:w="6232" w:type="dxa"/>
            <w:vAlign w:val="center"/>
          </w:tcPr>
          <w:p w14:paraId="02F51776" w14:textId="43991194" w:rsidR="003D2375" w:rsidRPr="003D2375" w:rsidRDefault="003D2375" w:rsidP="00CA6FBF">
            <w:pPr>
              <w:spacing w:after="160" w:line="259" w:lineRule="auto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Ensaio</w:t>
            </w:r>
            <w:r w:rsidR="0026166B">
              <w:rPr>
                <w:rFonts w:asciiTheme="majorHAnsi" w:hAnsiTheme="majorHAnsi" w:cstheme="majorHAnsi"/>
              </w:rPr>
              <w:t xml:space="preserve"> para coesão do gel de silicone</w:t>
            </w:r>
          </w:p>
        </w:tc>
        <w:tc>
          <w:tcPr>
            <w:tcW w:w="2545" w:type="dxa"/>
            <w:vAlign w:val="center"/>
          </w:tcPr>
          <w:p w14:paraId="0F91B52E" w14:textId="53AF563E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ISO 14607</w:t>
            </w:r>
          </w:p>
        </w:tc>
      </w:tr>
      <w:tr w:rsidR="003D2375" w:rsidRPr="003D2375" w14:paraId="599734F9" w14:textId="77777777" w:rsidTr="00242248">
        <w:tc>
          <w:tcPr>
            <w:tcW w:w="6232" w:type="dxa"/>
            <w:vAlign w:val="center"/>
          </w:tcPr>
          <w:p w14:paraId="68653922" w14:textId="6E939DD3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Ensaio mecânico para implantes mamários no estado implantável – Ensaio de fadiga</w:t>
            </w:r>
          </w:p>
        </w:tc>
        <w:tc>
          <w:tcPr>
            <w:tcW w:w="2545" w:type="dxa"/>
            <w:vAlign w:val="center"/>
          </w:tcPr>
          <w:p w14:paraId="0E4DCBFC" w14:textId="649272AE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ISO 14607</w:t>
            </w:r>
          </w:p>
        </w:tc>
      </w:tr>
      <w:tr w:rsidR="003D2375" w:rsidRPr="003D2375" w14:paraId="2462C331" w14:textId="77777777" w:rsidTr="00242248">
        <w:tc>
          <w:tcPr>
            <w:tcW w:w="6232" w:type="dxa"/>
            <w:vAlign w:val="center"/>
          </w:tcPr>
          <w:p w14:paraId="4E12E040" w14:textId="14054DE8" w:rsidR="003D2375" w:rsidRPr="003D2375" w:rsidRDefault="003D2375" w:rsidP="003D2375">
            <w:pPr>
              <w:tabs>
                <w:tab w:val="left" w:pos="0"/>
                <w:tab w:val="left" w:pos="1457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Ensaio mecânico para implantes mamários no estado implantável – Ensaio de impacto</w:t>
            </w:r>
          </w:p>
        </w:tc>
        <w:tc>
          <w:tcPr>
            <w:tcW w:w="2545" w:type="dxa"/>
            <w:vAlign w:val="center"/>
          </w:tcPr>
          <w:p w14:paraId="4531D91B" w14:textId="1391C745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ISO 14607</w:t>
            </w:r>
          </w:p>
        </w:tc>
      </w:tr>
      <w:tr w:rsidR="003D2375" w:rsidRPr="003D2375" w14:paraId="44BA4808" w14:textId="77777777" w:rsidTr="00242248">
        <w:tc>
          <w:tcPr>
            <w:tcW w:w="6232" w:type="dxa"/>
            <w:vAlign w:val="center"/>
          </w:tcPr>
          <w:p w14:paraId="7BE6F53B" w14:textId="58F9E67D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Ensaio para competência de válvula (Ver Nota2)</w:t>
            </w:r>
          </w:p>
        </w:tc>
        <w:tc>
          <w:tcPr>
            <w:tcW w:w="2545" w:type="dxa"/>
            <w:vAlign w:val="center"/>
          </w:tcPr>
          <w:p w14:paraId="665ACEBE" w14:textId="78B7EE5A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ISO 14607</w:t>
            </w:r>
          </w:p>
        </w:tc>
      </w:tr>
      <w:tr w:rsidR="003D2375" w:rsidRPr="003D2375" w14:paraId="03E60445" w14:textId="77777777" w:rsidTr="00242248">
        <w:tc>
          <w:tcPr>
            <w:tcW w:w="6232" w:type="dxa"/>
            <w:vAlign w:val="center"/>
          </w:tcPr>
          <w:p w14:paraId="396A4228" w14:textId="2A3B95FC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Ensaio para competência do local da injeção (Ver Nota2)</w:t>
            </w:r>
          </w:p>
        </w:tc>
        <w:tc>
          <w:tcPr>
            <w:tcW w:w="2545" w:type="dxa"/>
            <w:vAlign w:val="center"/>
          </w:tcPr>
          <w:p w14:paraId="3C78DDE9" w14:textId="18ADF5FA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ISO 14607</w:t>
            </w:r>
          </w:p>
        </w:tc>
      </w:tr>
      <w:tr w:rsidR="003D2375" w:rsidRPr="003D2375" w14:paraId="7BBDD614" w14:textId="77777777" w:rsidTr="00242248">
        <w:tc>
          <w:tcPr>
            <w:tcW w:w="6232" w:type="dxa"/>
            <w:vAlign w:val="center"/>
          </w:tcPr>
          <w:p w14:paraId="2A3E8FA1" w14:textId="2A8A8C42" w:rsidR="003D2375" w:rsidRPr="003D2375" w:rsidRDefault="003D2375" w:rsidP="003D2375">
            <w:pPr>
              <w:tabs>
                <w:tab w:val="left" w:pos="0"/>
                <w:tab w:val="left" w:pos="660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 xml:space="preserve">Ensaio de </w:t>
            </w:r>
            <w:proofErr w:type="spellStart"/>
            <w:r w:rsidRPr="003D2375">
              <w:rPr>
                <w:rFonts w:asciiTheme="majorHAnsi" w:hAnsiTheme="majorHAnsi" w:cstheme="majorHAnsi"/>
              </w:rPr>
              <w:t>citotoxicidade</w:t>
            </w:r>
            <w:proofErr w:type="spellEnd"/>
          </w:p>
        </w:tc>
        <w:tc>
          <w:tcPr>
            <w:tcW w:w="2545" w:type="dxa"/>
            <w:vAlign w:val="center"/>
          </w:tcPr>
          <w:p w14:paraId="3D18CEAF" w14:textId="7FD8C186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ISO 14607</w:t>
            </w:r>
          </w:p>
        </w:tc>
      </w:tr>
      <w:tr w:rsidR="003D2375" w:rsidRPr="003D2375" w14:paraId="26B2C65C" w14:textId="77777777" w:rsidTr="00242248">
        <w:tc>
          <w:tcPr>
            <w:tcW w:w="6232" w:type="dxa"/>
            <w:vAlign w:val="center"/>
          </w:tcPr>
          <w:p w14:paraId="3CCABA8C" w14:textId="100C1F8E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Ensaio de pureza – Contaminação por metais</w:t>
            </w:r>
          </w:p>
        </w:tc>
        <w:tc>
          <w:tcPr>
            <w:tcW w:w="2545" w:type="dxa"/>
            <w:vAlign w:val="center"/>
          </w:tcPr>
          <w:p w14:paraId="48635B4F" w14:textId="04B57A0E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ISO 14949</w:t>
            </w:r>
          </w:p>
        </w:tc>
      </w:tr>
      <w:tr w:rsidR="003D2375" w:rsidRPr="003D2375" w14:paraId="402D4BBF" w14:textId="77777777" w:rsidTr="00242248">
        <w:tc>
          <w:tcPr>
            <w:tcW w:w="6232" w:type="dxa"/>
            <w:vAlign w:val="center"/>
          </w:tcPr>
          <w:p w14:paraId="33707709" w14:textId="29F0109B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Ensaio de pureza – Contaminação por partículas</w:t>
            </w:r>
          </w:p>
        </w:tc>
        <w:tc>
          <w:tcPr>
            <w:tcW w:w="2545" w:type="dxa"/>
            <w:vAlign w:val="center"/>
          </w:tcPr>
          <w:p w14:paraId="7C937646" w14:textId="600BF807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ISO 14949</w:t>
            </w:r>
          </w:p>
        </w:tc>
      </w:tr>
      <w:tr w:rsidR="003D2375" w:rsidRPr="003D2375" w14:paraId="584094AB" w14:textId="77777777" w:rsidTr="00242248">
        <w:tc>
          <w:tcPr>
            <w:tcW w:w="6232" w:type="dxa"/>
            <w:vAlign w:val="center"/>
          </w:tcPr>
          <w:p w14:paraId="24BFC304" w14:textId="5A123EAE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ind w:firstLine="851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lastRenderedPageBreak/>
              <w:t xml:space="preserve">Ensaio de pureza – Substâncias solúveis em </w:t>
            </w:r>
            <w:proofErr w:type="spellStart"/>
            <w:r w:rsidRPr="003D2375">
              <w:rPr>
                <w:rFonts w:asciiTheme="majorHAnsi" w:hAnsiTheme="majorHAnsi" w:cstheme="majorHAnsi"/>
              </w:rPr>
              <w:t>hexano</w:t>
            </w:r>
            <w:proofErr w:type="spellEnd"/>
          </w:p>
        </w:tc>
        <w:tc>
          <w:tcPr>
            <w:tcW w:w="2545" w:type="dxa"/>
            <w:vAlign w:val="center"/>
          </w:tcPr>
          <w:p w14:paraId="6BA9481E" w14:textId="203384B0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ISO 14949</w:t>
            </w:r>
          </w:p>
        </w:tc>
      </w:tr>
      <w:tr w:rsidR="003D2375" w:rsidRPr="003D2375" w14:paraId="475C271E" w14:textId="77777777" w:rsidTr="00242248">
        <w:tc>
          <w:tcPr>
            <w:tcW w:w="6232" w:type="dxa"/>
            <w:vAlign w:val="center"/>
          </w:tcPr>
          <w:p w14:paraId="40944202" w14:textId="48DC9580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Ensaio de pureza – Determinação da matéria volátil</w:t>
            </w:r>
          </w:p>
        </w:tc>
        <w:tc>
          <w:tcPr>
            <w:tcW w:w="2545" w:type="dxa"/>
            <w:vAlign w:val="center"/>
          </w:tcPr>
          <w:p w14:paraId="12B5110F" w14:textId="64CADFE2" w:rsidR="003D2375" w:rsidRPr="003D2375" w:rsidRDefault="003D2375" w:rsidP="003D237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D2375">
              <w:rPr>
                <w:rFonts w:asciiTheme="majorHAnsi" w:hAnsiTheme="majorHAnsi" w:cstheme="majorHAnsi"/>
              </w:rPr>
              <w:t>ISO 14949</w:t>
            </w:r>
          </w:p>
        </w:tc>
      </w:tr>
    </w:tbl>
    <w:p w14:paraId="44AFF866" w14:textId="77777777" w:rsidR="003D2375" w:rsidRPr="00106A2B" w:rsidRDefault="003D2375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</w:p>
    <w:p w14:paraId="162AA17E" w14:textId="77777777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Os ensaios devem ser realizados em laboratórios acreditados pela </w:t>
      </w:r>
      <w:proofErr w:type="spellStart"/>
      <w:r w:rsidRPr="00106A2B">
        <w:rPr>
          <w:rFonts w:asciiTheme="majorHAnsi" w:hAnsiTheme="majorHAnsi" w:cstheme="majorHAnsi"/>
          <w:bCs/>
        </w:rPr>
        <w:t>Cgcre</w:t>
      </w:r>
      <w:proofErr w:type="spellEnd"/>
      <w:r w:rsidRPr="00106A2B">
        <w:rPr>
          <w:rFonts w:asciiTheme="majorHAnsi" w:hAnsiTheme="majorHAnsi" w:cstheme="majorHAnsi"/>
          <w:bCs/>
        </w:rPr>
        <w:t xml:space="preserve"> no escopo dos ensaios especificados acima!</w:t>
      </w:r>
    </w:p>
    <w:p w14:paraId="7C8223EE" w14:textId="0E22E338" w:rsidR="00106A2B" w:rsidRPr="00106A2B" w:rsidRDefault="00456BD3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40DD3DDA" wp14:editId="62F28D48">
            <wp:simplePos x="0" y="0"/>
            <wp:positionH relativeFrom="column">
              <wp:posOffset>-27305</wp:posOffset>
            </wp:positionH>
            <wp:positionV relativeFrom="paragraph">
              <wp:posOffset>26670</wp:posOffset>
            </wp:positionV>
            <wp:extent cx="2599690" cy="2286000"/>
            <wp:effectExtent l="0" t="0" r="0" b="0"/>
            <wp:wrapSquare wrapText="bothSides"/>
            <wp:docPr id="29" name="Imagem 29" descr="http://prodsaude-entib.org.br/prodsaude/imagens/PS_ANVISA_A05_2.1_rompi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rodsaude-entib.org.br/prodsaude/imagens/PS_ANVISA_A05_2.1_rompiment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375">
        <w:rPr>
          <w:rFonts w:asciiTheme="majorHAnsi" w:hAnsiTheme="majorHAnsi" w:cstheme="majorHAnsi"/>
          <w:bCs/>
        </w:rPr>
        <w:t xml:space="preserve">Cabe salientar que </w:t>
      </w:r>
      <w:r w:rsidR="00106A2B" w:rsidRPr="00106A2B">
        <w:rPr>
          <w:rFonts w:asciiTheme="majorHAnsi" w:hAnsiTheme="majorHAnsi" w:cstheme="majorHAnsi"/>
          <w:bCs/>
        </w:rPr>
        <w:t>prótese</w:t>
      </w:r>
      <w:r w:rsidR="003D2375">
        <w:rPr>
          <w:rFonts w:asciiTheme="majorHAnsi" w:hAnsiTheme="majorHAnsi" w:cstheme="majorHAnsi"/>
          <w:bCs/>
        </w:rPr>
        <w:t>s mamárias</w:t>
      </w:r>
      <w:r w:rsidR="00106A2B" w:rsidRPr="00106A2B">
        <w:rPr>
          <w:rFonts w:asciiTheme="majorHAnsi" w:hAnsiTheme="majorHAnsi" w:cstheme="majorHAnsi"/>
          <w:bCs/>
        </w:rPr>
        <w:t xml:space="preserve"> não conforme</w:t>
      </w:r>
      <w:r w:rsidR="003D2375">
        <w:rPr>
          <w:rFonts w:asciiTheme="majorHAnsi" w:hAnsiTheme="majorHAnsi" w:cstheme="majorHAnsi"/>
          <w:bCs/>
        </w:rPr>
        <w:t>s</w:t>
      </w:r>
      <w:r w:rsidR="00106A2B" w:rsidRPr="00106A2B">
        <w:rPr>
          <w:rFonts w:asciiTheme="majorHAnsi" w:hAnsiTheme="majorHAnsi" w:cstheme="majorHAnsi"/>
          <w:bCs/>
        </w:rPr>
        <w:t xml:space="preserve"> pode</w:t>
      </w:r>
      <w:r w:rsidR="003D2375">
        <w:rPr>
          <w:rFonts w:asciiTheme="majorHAnsi" w:hAnsiTheme="majorHAnsi" w:cstheme="majorHAnsi"/>
          <w:bCs/>
        </w:rPr>
        <w:t>m</w:t>
      </w:r>
      <w:r w:rsidR="00106A2B" w:rsidRPr="00106A2B">
        <w:rPr>
          <w:rFonts w:asciiTheme="majorHAnsi" w:hAnsiTheme="majorHAnsi" w:cstheme="majorHAnsi"/>
          <w:bCs/>
        </w:rPr>
        <w:t xml:space="preserve"> </w:t>
      </w:r>
      <w:r w:rsidR="003D2375">
        <w:rPr>
          <w:rFonts w:asciiTheme="majorHAnsi" w:hAnsiTheme="majorHAnsi" w:cstheme="majorHAnsi"/>
          <w:bCs/>
        </w:rPr>
        <w:t xml:space="preserve">se </w:t>
      </w:r>
      <w:r w:rsidR="00106A2B" w:rsidRPr="00106A2B">
        <w:rPr>
          <w:rFonts w:asciiTheme="majorHAnsi" w:hAnsiTheme="majorHAnsi" w:cstheme="majorHAnsi"/>
          <w:bCs/>
        </w:rPr>
        <w:t xml:space="preserve">romper. Isso pode ser nocivo para o corpo humano e causar danos para saúde dos usuários.  </w:t>
      </w:r>
      <w:r w:rsidR="003D2375">
        <w:rPr>
          <w:rFonts w:asciiTheme="majorHAnsi" w:hAnsiTheme="majorHAnsi" w:cstheme="majorHAnsi"/>
          <w:bCs/>
        </w:rPr>
        <w:t>Ao</w:t>
      </w:r>
      <w:r w:rsidR="00106A2B" w:rsidRPr="00106A2B">
        <w:rPr>
          <w:rFonts w:asciiTheme="majorHAnsi" w:hAnsiTheme="majorHAnsi" w:cstheme="majorHAnsi"/>
          <w:bCs/>
        </w:rPr>
        <w:t xml:space="preserve"> detectar um problema, até mesmo um recall pode ser demandado para empresa. Neste caso, dependendo do dano, o fabricante e até mesmo a OCP podem ser penalizadas. </w:t>
      </w:r>
    </w:p>
    <w:p w14:paraId="313662CD" w14:textId="77777777" w:rsidR="004E25D9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Se a prótese atender a todos os critérios de ensaios e se o SGQ da empresa for aprovado, teremos um PRODUTO CERTIFICADO, que é muito mais confiável! </w:t>
      </w:r>
    </w:p>
    <w:p w14:paraId="45C6A615" w14:textId="737BE813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Neste caso, o fabricante pode </w:t>
      </w:r>
      <w:r w:rsidR="004E25D9">
        <w:rPr>
          <w:rFonts w:asciiTheme="majorHAnsi" w:hAnsiTheme="majorHAnsi" w:cstheme="majorHAnsi"/>
          <w:bCs/>
        </w:rPr>
        <w:t>utilizar</w:t>
      </w:r>
      <w:r w:rsidR="004E25D9" w:rsidRPr="00106A2B">
        <w:rPr>
          <w:rFonts w:asciiTheme="majorHAnsi" w:hAnsiTheme="majorHAnsi" w:cstheme="majorHAnsi"/>
          <w:bCs/>
        </w:rPr>
        <w:t xml:space="preserve"> </w:t>
      </w:r>
      <w:r w:rsidRPr="00106A2B">
        <w:rPr>
          <w:rFonts w:asciiTheme="majorHAnsi" w:hAnsiTheme="majorHAnsi" w:cstheme="majorHAnsi"/>
          <w:bCs/>
        </w:rPr>
        <w:t xml:space="preserve">a marca que atesta que o produto foi certificado pela OCP acreditada pela </w:t>
      </w:r>
      <w:proofErr w:type="spellStart"/>
      <w:r w:rsidR="004E25D9" w:rsidRPr="00106A2B">
        <w:rPr>
          <w:rFonts w:asciiTheme="majorHAnsi" w:hAnsiTheme="majorHAnsi" w:cstheme="majorHAnsi"/>
          <w:bCs/>
        </w:rPr>
        <w:t>C</w:t>
      </w:r>
      <w:r w:rsidR="004E25D9">
        <w:rPr>
          <w:rFonts w:asciiTheme="majorHAnsi" w:hAnsiTheme="majorHAnsi" w:cstheme="majorHAnsi"/>
          <w:bCs/>
        </w:rPr>
        <w:t>gcre</w:t>
      </w:r>
      <w:proofErr w:type="spellEnd"/>
      <w:r w:rsidRPr="00106A2B">
        <w:rPr>
          <w:rFonts w:asciiTheme="majorHAnsi" w:hAnsiTheme="majorHAnsi" w:cstheme="majorHAnsi"/>
          <w:bCs/>
        </w:rPr>
        <w:t xml:space="preserve">. </w:t>
      </w:r>
      <w:r w:rsidR="004E25D9">
        <w:rPr>
          <w:rFonts w:asciiTheme="majorHAnsi" w:hAnsiTheme="majorHAnsi" w:cstheme="majorHAnsi"/>
          <w:bCs/>
        </w:rPr>
        <w:br/>
      </w:r>
      <w:r w:rsidR="004E25D9">
        <w:rPr>
          <w:rFonts w:asciiTheme="majorHAnsi" w:hAnsiTheme="majorHAnsi" w:cstheme="majorHAnsi"/>
          <w:bCs/>
        </w:rPr>
        <w:br/>
      </w:r>
      <w:r w:rsidRPr="00106A2B">
        <w:rPr>
          <w:rFonts w:asciiTheme="majorHAnsi" w:hAnsiTheme="majorHAnsi" w:cstheme="majorHAnsi"/>
          <w:bCs/>
        </w:rPr>
        <w:t xml:space="preserve">Veja a seguir os símbolos que demonstram que o produto está certificado. </w:t>
      </w:r>
    </w:p>
    <w:p w14:paraId="70DE515D" w14:textId="77777777" w:rsidR="00106A2B" w:rsidRPr="00106A2B" w:rsidRDefault="00106A2B" w:rsidP="003D34F1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center"/>
        <w:rPr>
          <w:rFonts w:asciiTheme="majorHAnsi" w:hAnsiTheme="majorHAnsi" w:cstheme="majorHAnsi"/>
        </w:rPr>
      </w:pPr>
      <w:r w:rsidRPr="00106A2B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3D76F18C" wp14:editId="17C73DDE">
            <wp:extent cx="4654865" cy="3422073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2861" t="16342" r="23878" b="21012"/>
                    <a:stretch/>
                  </pic:blipFill>
                  <pic:spPr bwMode="auto">
                    <a:xfrm>
                      <a:off x="0" y="0"/>
                      <a:ext cx="4687898" cy="3446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8F2C8" w14:textId="6331DD1B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lastRenderedPageBreak/>
        <w:t>Existem algumas informações adicionais, que são obrigatórias</w:t>
      </w:r>
      <w:r w:rsidR="00274B76">
        <w:rPr>
          <w:rFonts w:asciiTheme="majorHAnsi" w:hAnsiTheme="majorHAnsi" w:cstheme="majorHAnsi"/>
          <w:bCs/>
        </w:rPr>
        <w:t xml:space="preserve"> (compulsórias)</w:t>
      </w:r>
      <w:r w:rsidRPr="00106A2B">
        <w:rPr>
          <w:rFonts w:asciiTheme="majorHAnsi" w:hAnsiTheme="majorHAnsi" w:cstheme="majorHAnsi"/>
          <w:bCs/>
        </w:rPr>
        <w:t xml:space="preserve"> para o rótulo do produto, tais como: </w:t>
      </w:r>
    </w:p>
    <w:p w14:paraId="1AE6A5CB" w14:textId="77777777" w:rsidR="00106A2B" w:rsidRPr="00106A2B" w:rsidRDefault="00106A2B" w:rsidP="0064470E">
      <w:pPr>
        <w:pStyle w:val="PargrafodaLista"/>
        <w:numPr>
          <w:ilvl w:val="0"/>
          <w:numId w:val="50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ind w:left="0" w:hanging="11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Identificação do produto (nome comercial e modelo comercial); </w:t>
      </w:r>
    </w:p>
    <w:p w14:paraId="1D732CFF" w14:textId="77777777" w:rsidR="00106A2B" w:rsidRPr="00106A2B" w:rsidRDefault="00106A2B" w:rsidP="0064470E">
      <w:pPr>
        <w:pStyle w:val="PargrafodaLista"/>
        <w:numPr>
          <w:ilvl w:val="0"/>
          <w:numId w:val="50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ind w:left="0" w:hanging="11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Razão social do fabricante, do estabelecimento de produção e o endereço deste; </w:t>
      </w:r>
    </w:p>
    <w:p w14:paraId="6691FAB7" w14:textId="77777777" w:rsidR="00106A2B" w:rsidRPr="00106A2B" w:rsidRDefault="00106A2B" w:rsidP="0064470E">
      <w:pPr>
        <w:pStyle w:val="PargrafodaLista"/>
        <w:numPr>
          <w:ilvl w:val="0"/>
          <w:numId w:val="50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ind w:left="0" w:hanging="11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Razão social e endereço do importador, quando aplicável; </w:t>
      </w:r>
    </w:p>
    <w:p w14:paraId="094C34A5" w14:textId="77777777" w:rsidR="00106A2B" w:rsidRPr="00106A2B" w:rsidRDefault="00106A2B" w:rsidP="0064470E">
      <w:pPr>
        <w:pStyle w:val="PargrafodaLista"/>
        <w:numPr>
          <w:ilvl w:val="0"/>
          <w:numId w:val="50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ind w:left="0" w:hanging="11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Indicação de que o produto médico é de uso único; </w:t>
      </w:r>
    </w:p>
    <w:p w14:paraId="4B8C6293" w14:textId="77777777" w:rsidR="00106A2B" w:rsidRPr="00106A2B" w:rsidRDefault="00106A2B" w:rsidP="0064470E">
      <w:pPr>
        <w:pStyle w:val="PargrafodaLista"/>
        <w:numPr>
          <w:ilvl w:val="0"/>
          <w:numId w:val="50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ind w:left="0" w:hanging="11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Dizer "Estéril" e o método de esterilização; </w:t>
      </w:r>
    </w:p>
    <w:p w14:paraId="63AE89ED" w14:textId="77777777" w:rsidR="00106A2B" w:rsidRPr="00106A2B" w:rsidRDefault="00106A2B" w:rsidP="0064470E">
      <w:pPr>
        <w:pStyle w:val="PargrafodaLista"/>
        <w:numPr>
          <w:ilvl w:val="0"/>
          <w:numId w:val="50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ind w:left="0" w:hanging="11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Dizer “Proibido reprocessar”; </w:t>
      </w:r>
    </w:p>
    <w:p w14:paraId="39EE31D9" w14:textId="77777777" w:rsidR="00106A2B" w:rsidRPr="00106A2B" w:rsidRDefault="00106A2B" w:rsidP="0064470E">
      <w:pPr>
        <w:pStyle w:val="PargrafodaLista"/>
        <w:numPr>
          <w:ilvl w:val="0"/>
          <w:numId w:val="50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ind w:left="0" w:hanging="11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Condições especiais de armazenamento, conservação e/ou manipulação do produto médico; </w:t>
      </w:r>
    </w:p>
    <w:p w14:paraId="01FB2921" w14:textId="77777777" w:rsidR="00106A2B" w:rsidRPr="00106A2B" w:rsidRDefault="00106A2B" w:rsidP="0064470E">
      <w:pPr>
        <w:pStyle w:val="PargrafodaLista"/>
        <w:numPr>
          <w:ilvl w:val="0"/>
          <w:numId w:val="50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ind w:left="0" w:hanging="11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Nome do responsável técnico da empresa fabricante ou importadora legalmente habilitada para a função; </w:t>
      </w:r>
    </w:p>
    <w:p w14:paraId="1B657B8E" w14:textId="77777777" w:rsidR="00106A2B" w:rsidRPr="00106A2B" w:rsidRDefault="00106A2B" w:rsidP="0064470E">
      <w:pPr>
        <w:pStyle w:val="PargrafodaLista"/>
        <w:numPr>
          <w:ilvl w:val="0"/>
          <w:numId w:val="50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ind w:left="0" w:hanging="11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Número de registro do implante mamário, precedido da sigla de identificação da Anvisa; </w:t>
      </w:r>
    </w:p>
    <w:p w14:paraId="111ABE3A" w14:textId="77777777" w:rsidR="003746BF" w:rsidRDefault="00106A2B" w:rsidP="0064470E">
      <w:pPr>
        <w:pStyle w:val="PargrafodaLista"/>
        <w:numPr>
          <w:ilvl w:val="0"/>
          <w:numId w:val="50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ind w:left="0" w:hanging="11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Número do lote de fabricação, precedido da palavra "Lote", ou o número de série, conforme o caso; </w:t>
      </w:r>
    </w:p>
    <w:p w14:paraId="1F41C2A5" w14:textId="4A0060CE" w:rsidR="00106A2B" w:rsidRPr="00106A2B" w:rsidRDefault="00106A2B" w:rsidP="0064470E">
      <w:pPr>
        <w:pStyle w:val="PargrafodaLista"/>
        <w:numPr>
          <w:ilvl w:val="0"/>
          <w:numId w:val="50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ind w:left="0" w:hanging="11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Data de fabricação e prazo de validade ou data antes da qual deverá ser utilizado o produto médico para se ter plena segurança.</w:t>
      </w:r>
    </w:p>
    <w:p w14:paraId="5A8B07DF" w14:textId="77777777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rPr>
          <w:rFonts w:asciiTheme="majorHAnsi" w:hAnsiTheme="majorHAnsi" w:cstheme="majorHAnsi"/>
          <w:b/>
          <w:bCs/>
        </w:rPr>
      </w:pPr>
    </w:p>
    <w:p w14:paraId="22B9CCDB" w14:textId="3BD6A3A3" w:rsidR="00106A2B" w:rsidRPr="00106A2B" w:rsidRDefault="00106A2B" w:rsidP="0064470E">
      <w:pPr>
        <w:pStyle w:val="Ttulo1"/>
        <w:numPr>
          <w:ilvl w:val="0"/>
          <w:numId w:val="27"/>
        </w:numPr>
        <w:tabs>
          <w:tab w:val="left" w:pos="0"/>
          <w:tab w:val="left" w:pos="426"/>
        </w:tabs>
        <w:spacing w:before="0" w:after="0" w:line="360" w:lineRule="auto"/>
        <w:ind w:left="0" w:firstLine="0"/>
        <w:rPr>
          <w:rFonts w:asciiTheme="majorHAnsi" w:hAnsiTheme="majorHAnsi" w:cstheme="majorHAnsi"/>
        </w:rPr>
      </w:pPr>
      <w:bookmarkStart w:id="3" w:name="_Toc518679342"/>
      <w:r w:rsidRPr="00106A2B">
        <w:rPr>
          <w:rFonts w:asciiTheme="majorHAnsi" w:hAnsiTheme="majorHAnsi" w:cstheme="majorHAnsi"/>
        </w:rPr>
        <w:t>Certificação de Equipos</w:t>
      </w:r>
      <w:bookmarkEnd w:id="3"/>
    </w:p>
    <w:p w14:paraId="4CF4B50A" w14:textId="77777777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03B97E7" w14:textId="0CC1CAA0" w:rsidR="003746BF" w:rsidRDefault="003746BF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746BF">
        <w:rPr>
          <w:rFonts w:asciiTheme="majorHAnsi" w:hAnsiTheme="majorHAnsi" w:cstheme="majorHAnsi"/>
          <w:bCs/>
        </w:rPr>
        <w:t xml:space="preserve"> </w:t>
      </w:r>
      <w:r>
        <w:rPr>
          <w:rFonts w:asciiTheme="majorHAnsi" w:hAnsiTheme="majorHAnsi" w:cstheme="majorHAnsi"/>
          <w:bCs/>
        </w:rPr>
        <w:t>Agora, v</w:t>
      </w:r>
      <w:r w:rsidRPr="00106A2B">
        <w:rPr>
          <w:rFonts w:asciiTheme="majorHAnsi" w:hAnsiTheme="majorHAnsi" w:cstheme="majorHAnsi"/>
          <w:bCs/>
        </w:rPr>
        <w:t>amos</w:t>
      </w:r>
      <w:r>
        <w:rPr>
          <w:rFonts w:asciiTheme="majorHAnsi" w:hAnsiTheme="majorHAnsi" w:cstheme="majorHAnsi"/>
          <w:bCs/>
        </w:rPr>
        <w:t xml:space="preserve"> a</w:t>
      </w:r>
      <w:r w:rsidR="00106A2B" w:rsidRPr="00106A2B">
        <w:rPr>
          <w:rFonts w:asciiTheme="majorHAnsi" w:hAnsiTheme="majorHAnsi" w:cstheme="majorHAnsi"/>
          <w:bCs/>
        </w:rPr>
        <w:t xml:space="preserve"> mais um exemplo de produtos de certificação compulsória na área de saúde</w:t>
      </w:r>
      <w:r>
        <w:rPr>
          <w:rFonts w:asciiTheme="majorHAnsi" w:hAnsiTheme="majorHAnsi" w:cstheme="majorHAnsi"/>
          <w:bCs/>
        </w:rPr>
        <w:t>... Os Equipos!</w:t>
      </w:r>
    </w:p>
    <w:p w14:paraId="62D22569" w14:textId="23DA9855" w:rsidR="00106A2B" w:rsidRDefault="003746BF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O</w:t>
      </w:r>
      <w:r w:rsidRPr="00106A2B">
        <w:rPr>
          <w:rFonts w:asciiTheme="majorHAnsi" w:hAnsiTheme="majorHAnsi" w:cstheme="majorHAnsi"/>
          <w:bCs/>
        </w:rPr>
        <w:t xml:space="preserve">s </w:t>
      </w:r>
      <w:r w:rsidR="00106A2B" w:rsidRPr="00106A2B">
        <w:rPr>
          <w:rFonts w:asciiTheme="majorHAnsi" w:hAnsiTheme="majorHAnsi" w:cstheme="majorHAnsi"/>
          <w:bCs/>
        </w:rPr>
        <w:t xml:space="preserve">Equipos de Uso Único de Transfusão, de Infusão Gravitacional e de Infusão para Uso com Bomba de Infusão, devem atender a </w:t>
      </w:r>
      <w:r w:rsidR="00106A2B" w:rsidRPr="00106A2B">
        <w:rPr>
          <w:rFonts w:asciiTheme="majorHAnsi" w:hAnsiTheme="majorHAnsi" w:cstheme="majorHAnsi"/>
        </w:rPr>
        <w:t xml:space="preserve">Portaria n.º 502, de 29 de dezembro de 2011 </w:t>
      </w:r>
      <w:r w:rsidR="00106A2B" w:rsidRPr="00106A2B">
        <w:rPr>
          <w:rFonts w:asciiTheme="majorHAnsi" w:hAnsiTheme="majorHAnsi" w:cstheme="majorHAnsi"/>
          <w:bCs/>
        </w:rPr>
        <w:t xml:space="preserve">do INMETRO. </w:t>
      </w:r>
      <w:r w:rsidRPr="00106A2B">
        <w:rPr>
          <w:rFonts w:asciiTheme="majorHAnsi" w:hAnsiTheme="majorHAnsi" w:cstheme="majorHAnsi"/>
          <w:bCs/>
        </w:rPr>
        <w:t>Es</w:t>
      </w:r>
      <w:r>
        <w:rPr>
          <w:rFonts w:asciiTheme="majorHAnsi" w:hAnsiTheme="majorHAnsi" w:cstheme="majorHAnsi"/>
          <w:bCs/>
        </w:rPr>
        <w:t>t</w:t>
      </w:r>
      <w:r w:rsidRPr="00106A2B">
        <w:rPr>
          <w:rFonts w:asciiTheme="majorHAnsi" w:hAnsiTheme="majorHAnsi" w:cstheme="majorHAnsi"/>
          <w:bCs/>
        </w:rPr>
        <w:t xml:space="preserve">a </w:t>
      </w:r>
      <w:r w:rsidR="00106A2B" w:rsidRPr="00106A2B">
        <w:rPr>
          <w:rFonts w:asciiTheme="majorHAnsi" w:hAnsiTheme="majorHAnsi" w:cstheme="majorHAnsi"/>
          <w:bCs/>
        </w:rPr>
        <w:t>legislação está embasada em uma série de outras publicações legais, detalhadas na tabela a seguir:</w:t>
      </w:r>
    </w:p>
    <w:p w14:paraId="53F2ED56" w14:textId="77777777" w:rsidR="003746BF" w:rsidRDefault="003746BF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49351A4E" w14:textId="77777777" w:rsidR="00ED74A8" w:rsidRDefault="00ED74A8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153F0339" w14:textId="77777777" w:rsidR="00ED74A8" w:rsidRDefault="00ED74A8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D6B4FDD" w14:textId="77777777" w:rsidR="00ED74A8" w:rsidRDefault="00ED74A8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08E3A6EF" w14:textId="77777777" w:rsidR="00ED74A8" w:rsidRDefault="00ED74A8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087C38B" w14:textId="77777777" w:rsidR="00ED74A8" w:rsidRDefault="00ED74A8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13655F20" w14:textId="77777777" w:rsidR="00ED74A8" w:rsidRDefault="00ED74A8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32FF07DF" w14:textId="77777777" w:rsidR="00ED74A8" w:rsidRDefault="00ED74A8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tbl>
      <w:tblPr>
        <w:tblStyle w:val="Tabelacomgrade"/>
        <w:tblW w:w="8799" w:type="dxa"/>
        <w:tblInd w:w="-5" w:type="dxa"/>
        <w:tblLook w:val="04A0" w:firstRow="1" w:lastRow="0" w:firstColumn="1" w:lastColumn="0" w:noHBand="0" w:noVBand="1"/>
      </w:tblPr>
      <w:tblGrid>
        <w:gridCol w:w="3261"/>
        <w:gridCol w:w="5538"/>
      </w:tblGrid>
      <w:tr w:rsidR="00581B22" w:rsidRPr="00106A2B" w14:paraId="01DD6E5C" w14:textId="77777777" w:rsidTr="00242248">
        <w:trPr>
          <w:trHeight w:val="634"/>
        </w:trPr>
        <w:tc>
          <w:tcPr>
            <w:tcW w:w="3261" w:type="dxa"/>
            <w:shd w:val="clear" w:color="auto" w:fill="008080"/>
            <w:vAlign w:val="center"/>
          </w:tcPr>
          <w:p w14:paraId="0BC60EEB" w14:textId="77777777" w:rsidR="00106A2B" w:rsidRPr="00252FE4" w:rsidRDefault="00106A2B" w:rsidP="00252FE4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252FE4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lastRenderedPageBreak/>
              <w:t>Instrumento Legal</w:t>
            </w:r>
          </w:p>
        </w:tc>
        <w:tc>
          <w:tcPr>
            <w:tcW w:w="5538" w:type="dxa"/>
            <w:shd w:val="clear" w:color="auto" w:fill="008080"/>
            <w:vAlign w:val="center"/>
          </w:tcPr>
          <w:p w14:paraId="48370591" w14:textId="50172B69" w:rsidR="00106A2B" w:rsidRPr="00252FE4" w:rsidRDefault="00106A2B" w:rsidP="00252FE4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252FE4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Descrição</w:t>
            </w:r>
          </w:p>
        </w:tc>
      </w:tr>
      <w:tr w:rsidR="00581B22" w:rsidRPr="00106A2B" w14:paraId="1E02094E" w14:textId="77777777" w:rsidTr="00242248">
        <w:trPr>
          <w:trHeight w:val="2824"/>
        </w:trPr>
        <w:tc>
          <w:tcPr>
            <w:tcW w:w="3261" w:type="dxa"/>
            <w:vAlign w:val="center"/>
          </w:tcPr>
          <w:p w14:paraId="26DF7B5E" w14:textId="77777777" w:rsidR="00106A2B" w:rsidRPr="00106A2B" w:rsidRDefault="00106A2B" w:rsidP="0024224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  <w:bCs/>
              </w:rPr>
            </w:pPr>
            <w:r w:rsidRPr="00106A2B">
              <w:rPr>
                <w:rFonts w:asciiTheme="majorHAnsi" w:hAnsiTheme="majorHAnsi" w:cstheme="majorHAnsi"/>
              </w:rPr>
              <w:t>Portaria Interministerial MS/MDIC nº 692, de 08 de abril de 2009</w:t>
            </w:r>
          </w:p>
        </w:tc>
        <w:tc>
          <w:tcPr>
            <w:tcW w:w="5538" w:type="dxa"/>
            <w:vAlign w:val="center"/>
          </w:tcPr>
          <w:p w14:paraId="37C8661C" w14:textId="30FC09F8" w:rsidR="00106A2B" w:rsidRPr="00252FE4" w:rsidRDefault="00106A2B" w:rsidP="00252FE4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</w:rPr>
            </w:pPr>
            <w:r w:rsidRPr="00106A2B">
              <w:rPr>
                <w:rFonts w:asciiTheme="majorHAnsi" w:hAnsiTheme="majorHAnsi" w:cstheme="majorHAnsi"/>
              </w:rPr>
              <w:t>Define a operacionalização das ações de cooperação técnica para a Garantia da Qualidade e Segurança de Dispositivos Médicos submetidos ao regime de controle sanitário, conforme o estabelecido no Termo de Cooperação Técnica entre o Ministério da Saúde (MS) e o Ministério do Desenvolvimento, Indústria e Comércio Exterior (MDIC).</w:t>
            </w:r>
          </w:p>
        </w:tc>
      </w:tr>
      <w:tr w:rsidR="00581B22" w:rsidRPr="00106A2B" w14:paraId="3C4724DD" w14:textId="77777777" w:rsidTr="00242248">
        <w:trPr>
          <w:trHeight w:val="2010"/>
        </w:trPr>
        <w:tc>
          <w:tcPr>
            <w:tcW w:w="3261" w:type="dxa"/>
            <w:vAlign w:val="center"/>
          </w:tcPr>
          <w:p w14:paraId="4F2BB39A" w14:textId="77777777" w:rsidR="00106A2B" w:rsidRPr="00106A2B" w:rsidRDefault="00106A2B" w:rsidP="0024224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</w:rPr>
            </w:pPr>
            <w:r w:rsidRPr="00106A2B">
              <w:rPr>
                <w:rFonts w:asciiTheme="majorHAnsi" w:hAnsiTheme="majorHAnsi" w:cstheme="majorHAnsi"/>
              </w:rPr>
              <w:t>Resolução da Diretoria Colegiada da Agência Nacional de Vigilância Sanitária – Anvisa, RDC nº 04, de 04 de fevereiro de 2011</w:t>
            </w:r>
          </w:p>
        </w:tc>
        <w:tc>
          <w:tcPr>
            <w:tcW w:w="5538" w:type="dxa"/>
            <w:vAlign w:val="center"/>
          </w:tcPr>
          <w:p w14:paraId="5A95F29C" w14:textId="77777777" w:rsidR="00106A2B" w:rsidRPr="00106A2B" w:rsidRDefault="00106A2B" w:rsidP="00252FE4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</w:rPr>
            </w:pPr>
            <w:r w:rsidRPr="00106A2B">
              <w:rPr>
                <w:rFonts w:asciiTheme="majorHAnsi" w:hAnsiTheme="majorHAnsi" w:cstheme="majorHAnsi"/>
              </w:rPr>
              <w:t>Estabelece os requisitos mínimos de identidade e qualidade para equipos de uso único de transfusão, de infusão gravitacional e de infusão para uso com bomba de infusão.</w:t>
            </w:r>
          </w:p>
          <w:p w14:paraId="45893871" w14:textId="77777777" w:rsidR="00106A2B" w:rsidRPr="00106A2B" w:rsidRDefault="00106A2B" w:rsidP="00581B22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right="-98"/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7FA5A017" w14:textId="77777777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rPr>
          <w:rFonts w:asciiTheme="majorHAnsi" w:hAnsiTheme="majorHAnsi" w:cstheme="majorHAnsi"/>
          <w:b/>
          <w:bCs/>
        </w:rPr>
      </w:pPr>
    </w:p>
    <w:p w14:paraId="1D73FF05" w14:textId="73831783" w:rsidR="003746BF" w:rsidRDefault="00106A2B" w:rsidP="003746B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Com embasamento nestas legislações, surge a Portaria 502/2011 do </w:t>
      </w:r>
      <w:r w:rsidR="00ED74A8" w:rsidRPr="00106A2B">
        <w:rPr>
          <w:rFonts w:asciiTheme="majorHAnsi" w:hAnsiTheme="majorHAnsi" w:cstheme="majorHAnsi"/>
          <w:bCs/>
        </w:rPr>
        <w:t>I</w:t>
      </w:r>
      <w:r w:rsidR="00ED74A8">
        <w:rPr>
          <w:rFonts w:asciiTheme="majorHAnsi" w:hAnsiTheme="majorHAnsi" w:cstheme="majorHAnsi"/>
          <w:bCs/>
        </w:rPr>
        <w:t>nmetro</w:t>
      </w:r>
      <w:r w:rsidR="003746BF">
        <w:rPr>
          <w:rFonts w:asciiTheme="majorHAnsi" w:hAnsiTheme="majorHAnsi" w:cstheme="majorHAnsi"/>
          <w:bCs/>
        </w:rPr>
        <w:t>. Esta portaria</w:t>
      </w:r>
      <w:r w:rsidR="003746BF" w:rsidRPr="00106A2B">
        <w:rPr>
          <w:rFonts w:asciiTheme="majorHAnsi" w:hAnsiTheme="majorHAnsi" w:cstheme="majorHAnsi"/>
          <w:bCs/>
        </w:rPr>
        <w:t xml:space="preserve"> tem como objetivo </w:t>
      </w:r>
      <w:r w:rsidR="003746BF">
        <w:rPr>
          <w:rFonts w:asciiTheme="majorHAnsi" w:hAnsiTheme="majorHAnsi" w:cstheme="majorHAnsi"/>
          <w:bCs/>
        </w:rPr>
        <w:t>e</w:t>
      </w:r>
      <w:r w:rsidR="003746BF" w:rsidRPr="00106A2B">
        <w:rPr>
          <w:rFonts w:asciiTheme="majorHAnsi" w:hAnsiTheme="majorHAnsi" w:cstheme="majorHAnsi"/>
          <w:bCs/>
        </w:rPr>
        <w:t>stabelecer</w:t>
      </w:r>
      <w:r w:rsidR="003746BF">
        <w:rPr>
          <w:rFonts w:asciiTheme="majorHAnsi" w:hAnsiTheme="majorHAnsi" w:cstheme="majorHAnsi"/>
          <w:bCs/>
        </w:rPr>
        <w:t>, por meio de certificação compulsória,</w:t>
      </w:r>
      <w:r w:rsidR="003746BF" w:rsidRPr="00106A2B">
        <w:rPr>
          <w:rFonts w:asciiTheme="majorHAnsi" w:hAnsiTheme="majorHAnsi" w:cstheme="majorHAnsi"/>
          <w:bCs/>
        </w:rPr>
        <w:t xml:space="preserve"> sob regime de Vigilância Sanitária, com foco na saúde</w:t>
      </w:r>
      <w:r w:rsidR="003746BF">
        <w:rPr>
          <w:rFonts w:asciiTheme="majorHAnsi" w:hAnsiTheme="majorHAnsi" w:cstheme="majorHAnsi"/>
          <w:bCs/>
        </w:rPr>
        <w:t>,</w:t>
      </w:r>
      <w:r w:rsidR="003746BF" w:rsidRPr="00106A2B">
        <w:rPr>
          <w:rFonts w:asciiTheme="majorHAnsi" w:hAnsiTheme="majorHAnsi" w:cstheme="majorHAnsi"/>
          <w:bCs/>
        </w:rPr>
        <w:t xml:space="preserve"> os critérios para o Programa de Avaliação da Conformidade para</w:t>
      </w:r>
      <w:r w:rsidR="003746BF">
        <w:rPr>
          <w:rFonts w:asciiTheme="majorHAnsi" w:hAnsiTheme="majorHAnsi" w:cstheme="majorHAnsi"/>
          <w:bCs/>
        </w:rPr>
        <w:t xml:space="preserve"> equipos de:</w:t>
      </w:r>
    </w:p>
    <w:p w14:paraId="060B2E59" w14:textId="4DB4C6C4" w:rsidR="003746BF" w:rsidRPr="00242248" w:rsidRDefault="003746BF" w:rsidP="00242248">
      <w:pPr>
        <w:pStyle w:val="PargrafodaLista"/>
        <w:numPr>
          <w:ilvl w:val="0"/>
          <w:numId w:val="53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proofErr w:type="gramStart"/>
      <w:r w:rsidRPr="00242248">
        <w:rPr>
          <w:rFonts w:asciiTheme="majorHAnsi" w:hAnsiTheme="majorHAnsi" w:cstheme="majorHAnsi"/>
          <w:bCs/>
        </w:rPr>
        <w:t>uso</w:t>
      </w:r>
      <w:proofErr w:type="gramEnd"/>
      <w:r w:rsidRPr="00242248">
        <w:rPr>
          <w:rFonts w:asciiTheme="majorHAnsi" w:hAnsiTheme="majorHAnsi" w:cstheme="majorHAnsi"/>
          <w:bCs/>
        </w:rPr>
        <w:t xml:space="preserve"> único de transfusão</w:t>
      </w:r>
      <w:r>
        <w:rPr>
          <w:rFonts w:asciiTheme="majorHAnsi" w:hAnsiTheme="majorHAnsi" w:cstheme="majorHAnsi"/>
          <w:bCs/>
        </w:rPr>
        <w:t>;</w:t>
      </w:r>
    </w:p>
    <w:p w14:paraId="75FDC367" w14:textId="0722E204" w:rsidR="003746BF" w:rsidRPr="00242248" w:rsidRDefault="003746BF" w:rsidP="00242248">
      <w:pPr>
        <w:pStyle w:val="PargrafodaLista"/>
        <w:numPr>
          <w:ilvl w:val="0"/>
          <w:numId w:val="53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proofErr w:type="gramStart"/>
      <w:r w:rsidRPr="00242248">
        <w:rPr>
          <w:rFonts w:asciiTheme="majorHAnsi" w:hAnsiTheme="majorHAnsi" w:cstheme="majorHAnsi"/>
          <w:bCs/>
        </w:rPr>
        <w:t>infusão</w:t>
      </w:r>
      <w:proofErr w:type="gramEnd"/>
      <w:r w:rsidRPr="00242248">
        <w:rPr>
          <w:rFonts w:asciiTheme="majorHAnsi" w:hAnsiTheme="majorHAnsi" w:cstheme="majorHAnsi"/>
          <w:bCs/>
        </w:rPr>
        <w:t xml:space="preserve"> gravitacional</w:t>
      </w:r>
      <w:r>
        <w:rPr>
          <w:rFonts w:asciiTheme="majorHAnsi" w:hAnsiTheme="majorHAnsi" w:cstheme="majorHAnsi"/>
          <w:bCs/>
        </w:rPr>
        <w:t>;</w:t>
      </w:r>
    </w:p>
    <w:p w14:paraId="233E33AA" w14:textId="7590299B" w:rsidR="003746BF" w:rsidRPr="00242248" w:rsidRDefault="003746BF" w:rsidP="00242248">
      <w:pPr>
        <w:pStyle w:val="PargrafodaLista"/>
        <w:numPr>
          <w:ilvl w:val="0"/>
          <w:numId w:val="53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proofErr w:type="gramStart"/>
      <w:r w:rsidRPr="00242248">
        <w:rPr>
          <w:rFonts w:asciiTheme="majorHAnsi" w:hAnsiTheme="majorHAnsi" w:cstheme="majorHAnsi"/>
          <w:bCs/>
        </w:rPr>
        <w:t>infusão</w:t>
      </w:r>
      <w:proofErr w:type="gramEnd"/>
      <w:r w:rsidRPr="00242248">
        <w:rPr>
          <w:rFonts w:asciiTheme="majorHAnsi" w:hAnsiTheme="majorHAnsi" w:cstheme="majorHAnsi"/>
          <w:bCs/>
        </w:rPr>
        <w:t xml:space="preserve"> para uso com bomba de infusão, todos eles.</w:t>
      </w:r>
    </w:p>
    <w:p w14:paraId="0FFB9ACE" w14:textId="1CF315C6" w:rsidR="00106A2B" w:rsidRPr="00106A2B" w:rsidRDefault="003746BF" w:rsidP="003746B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 </w:t>
      </w:r>
    </w:p>
    <w:p w14:paraId="426E7B78" w14:textId="77777777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38391FF" w14:textId="3787B121" w:rsidR="00106A2B" w:rsidRPr="00106A2B" w:rsidRDefault="003746BF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Veja as N</w:t>
      </w:r>
      <w:r w:rsidR="00106A2B" w:rsidRPr="00106A2B">
        <w:rPr>
          <w:rFonts w:asciiTheme="majorHAnsi" w:hAnsiTheme="majorHAnsi" w:cstheme="majorHAnsi"/>
          <w:bCs/>
        </w:rPr>
        <w:t>ormas citadas no regulamento</w:t>
      </w:r>
      <w:r w:rsidR="00242248">
        <w:rPr>
          <w:rFonts w:asciiTheme="majorHAnsi" w:hAnsiTheme="majorHAnsi" w:cstheme="majorHAnsi"/>
          <w:bCs/>
        </w:rPr>
        <w:t xml:space="preserve"> (</w:t>
      </w:r>
      <w:r w:rsidR="00242248" w:rsidRPr="00106A2B">
        <w:rPr>
          <w:rFonts w:asciiTheme="majorHAnsi" w:hAnsiTheme="majorHAnsi" w:cstheme="majorHAnsi"/>
          <w:bCs/>
        </w:rPr>
        <w:t>Portaria 502</w:t>
      </w:r>
      <w:r w:rsidR="003C7C46">
        <w:rPr>
          <w:rFonts w:asciiTheme="majorHAnsi" w:hAnsiTheme="majorHAnsi" w:cstheme="majorHAnsi"/>
          <w:bCs/>
        </w:rPr>
        <w:t>/2011 do Inmetro</w:t>
      </w:r>
      <w:r w:rsidR="00242248">
        <w:rPr>
          <w:rFonts w:asciiTheme="majorHAnsi" w:hAnsiTheme="majorHAnsi" w:cstheme="majorHAnsi"/>
          <w:bCs/>
        </w:rPr>
        <w:t>)</w:t>
      </w:r>
      <w:r w:rsidR="00106A2B" w:rsidRPr="00106A2B">
        <w:rPr>
          <w:rFonts w:asciiTheme="majorHAnsi" w:hAnsiTheme="majorHAnsi" w:cstheme="majorHAnsi"/>
          <w:bCs/>
        </w:rPr>
        <w:t>:</w:t>
      </w:r>
    </w:p>
    <w:p w14:paraId="0984B097" w14:textId="77777777" w:rsidR="00106A2B" w:rsidRPr="00106A2B" w:rsidRDefault="00106A2B" w:rsidP="00C53DC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4277593D" w14:textId="77777777" w:rsidR="00106A2B" w:rsidRPr="00106A2B" w:rsidRDefault="00106A2B" w:rsidP="0064470E">
      <w:pPr>
        <w:pStyle w:val="PargrafodaLista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ajorHAnsi" w:hAnsiTheme="majorHAnsi" w:cstheme="majorHAnsi"/>
          <w:bCs/>
          <w:lang w:val="en-US"/>
        </w:rPr>
      </w:pPr>
      <w:r w:rsidRPr="00106A2B">
        <w:rPr>
          <w:rFonts w:asciiTheme="majorHAnsi" w:hAnsiTheme="majorHAnsi" w:cstheme="majorHAnsi"/>
          <w:bCs/>
          <w:lang w:val="en-US"/>
        </w:rPr>
        <w:t xml:space="preserve">ISO 13485 Medical devices – Quality management systems – Requirements for regulatory purpose. </w:t>
      </w:r>
    </w:p>
    <w:p w14:paraId="66145C1B" w14:textId="7D1E92E2" w:rsidR="00106A2B" w:rsidRPr="00252FE4" w:rsidRDefault="00106A2B" w:rsidP="00252FE4">
      <w:pPr>
        <w:pStyle w:val="PargrafodaLista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ABNT NBR 5426 </w:t>
      </w:r>
      <w:r w:rsidR="00AC6DD3">
        <w:rPr>
          <w:rFonts w:asciiTheme="majorHAnsi" w:hAnsiTheme="majorHAnsi" w:cstheme="majorHAnsi"/>
          <w:bCs/>
        </w:rPr>
        <w:t xml:space="preserve">- </w:t>
      </w:r>
      <w:r w:rsidRPr="00106A2B">
        <w:rPr>
          <w:rFonts w:asciiTheme="majorHAnsi" w:hAnsiTheme="majorHAnsi" w:cstheme="majorHAnsi"/>
          <w:bCs/>
        </w:rPr>
        <w:t>Plano de Amostragem e Procedimentos da Inspeção por Atributos.</w:t>
      </w:r>
      <w:r w:rsidRPr="00106A2B">
        <w:rPr>
          <w:rFonts w:asciiTheme="majorHAnsi" w:hAnsiTheme="majorHAnsi" w:cstheme="majorHAnsi"/>
          <w:bCs/>
        </w:rPr>
        <w:cr/>
      </w:r>
    </w:p>
    <w:p w14:paraId="361E61D5" w14:textId="77777777" w:rsidR="00106A2B" w:rsidRPr="00106A2B" w:rsidRDefault="00106A2B" w:rsidP="006447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Exemplos do Produto:</w:t>
      </w:r>
    </w:p>
    <w:p w14:paraId="469C030B" w14:textId="77777777" w:rsidR="00106A2B" w:rsidRPr="00106A2B" w:rsidRDefault="00106A2B" w:rsidP="000B2F8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HAnsi" w:hAnsiTheme="majorHAnsi" w:cstheme="majorHAnsi"/>
          <w:bCs/>
        </w:rPr>
      </w:pPr>
    </w:p>
    <w:p w14:paraId="3C5F3EAC" w14:textId="02898580" w:rsidR="00106A2B" w:rsidRPr="00106A2B" w:rsidRDefault="00456BD3" w:rsidP="00456BD3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70D3348C" wp14:editId="453A31AB">
            <wp:extent cx="5829127" cy="2609740"/>
            <wp:effectExtent l="0" t="0" r="635" b="63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5519" cy="261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17A4" w14:textId="77777777" w:rsidR="00106A2B" w:rsidRPr="00106A2B" w:rsidRDefault="00106A2B" w:rsidP="000B2F8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HAnsi" w:hAnsiTheme="majorHAnsi" w:cstheme="majorHAnsi"/>
          <w:bCs/>
        </w:rPr>
      </w:pPr>
    </w:p>
    <w:p w14:paraId="2B3BA92C" w14:textId="5BEA7673" w:rsidR="00106A2B" w:rsidRPr="00106A2B" w:rsidRDefault="00106A2B" w:rsidP="0064470E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</w:rPr>
      </w:pPr>
      <w:r w:rsidRPr="00106A2B">
        <w:rPr>
          <w:rFonts w:asciiTheme="majorHAnsi" w:hAnsiTheme="majorHAnsi" w:cstheme="majorHAnsi"/>
          <w:b/>
          <w:bCs/>
        </w:rPr>
        <w:t>Qual mecanismo de A</w:t>
      </w:r>
      <w:r w:rsidR="00AC6DD3">
        <w:rPr>
          <w:rFonts w:asciiTheme="majorHAnsi" w:hAnsiTheme="majorHAnsi" w:cstheme="majorHAnsi"/>
          <w:b/>
          <w:bCs/>
        </w:rPr>
        <w:t xml:space="preserve">valiação da </w:t>
      </w:r>
      <w:r w:rsidRPr="00106A2B">
        <w:rPr>
          <w:rFonts w:asciiTheme="majorHAnsi" w:hAnsiTheme="majorHAnsi" w:cstheme="majorHAnsi"/>
          <w:b/>
          <w:bCs/>
        </w:rPr>
        <w:t>C</w:t>
      </w:r>
      <w:r w:rsidR="00AC6DD3">
        <w:rPr>
          <w:rFonts w:asciiTheme="majorHAnsi" w:hAnsiTheme="majorHAnsi" w:cstheme="majorHAnsi"/>
          <w:b/>
          <w:bCs/>
        </w:rPr>
        <w:t>onformidade é</w:t>
      </w:r>
      <w:r w:rsidRPr="00106A2B">
        <w:rPr>
          <w:rFonts w:asciiTheme="majorHAnsi" w:hAnsiTheme="majorHAnsi" w:cstheme="majorHAnsi"/>
          <w:b/>
          <w:bCs/>
        </w:rPr>
        <w:t xml:space="preserve"> usado?</w:t>
      </w:r>
    </w:p>
    <w:p w14:paraId="2AD5D879" w14:textId="4D5D856A" w:rsidR="00106A2B" w:rsidRPr="00106A2B" w:rsidRDefault="00456BD3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0624AFFA" wp14:editId="64AF4567">
            <wp:simplePos x="0" y="0"/>
            <wp:positionH relativeFrom="column">
              <wp:posOffset>0</wp:posOffset>
            </wp:positionH>
            <wp:positionV relativeFrom="paragraph">
              <wp:posOffset>173066</wp:posOffset>
            </wp:positionV>
            <wp:extent cx="1274445" cy="1274445"/>
            <wp:effectExtent l="0" t="0" r="1905" b="1905"/>
            <wp:wrapSquare wrapText="bothSides"/>
            <wp:docPr id="31" name="Imagem 31" descr="http://prodsaude-entib.org.br/prodsaude/imagens/PS_ANVISA_A05_2.1_certCompuls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rodsaude-entib.org.br/prodsaude/imagens/PS_ANVISA_A05_2.1_certCompulsori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E6B7A" w14:textId="0729EB1D" w:rsidR="00106A2B" w:rsidRPr="00106A2B" w:rsidRDefault="00AC6DD3" w:rsidP="0045578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Como falamos anteriormente, o</w:t>
      </w:r>
      <w:r w:rsidR="00106A2B" w:rsidRPr="00106A2B">
        <w:rPr>
          <w:rFonts w:asciiTheme="majorHAnsi" w:hAnsiTheme="majorHAnsi" w:cstheme="majorHAnsi"/>
          <w:bCs/>
        </w:rPr>
        <w:t xml:space="preserve"> mecanismo de avaliação da conformidade para Equipos é o da certificação compulsória.  O RAC</w:t>
      </w:r>
      <w:r w:rsidR="00242248">
        <w:rPr>
          <w:rFonts w:asciiTheme="majorHAnsi" w:hAnsiTheme="majorHAnsi" w:cstheme="majorHAnsi"/>
          <w:bCs/>
        </w:rPr>
        <w:t xml:space="preserve"> (da </w:t>
      </w:r>
      <w:r w:rsidR="00242248" w:rsidRPr="00106A2B">
        <w:rPr>
          <w:rFonts w:asciiTheme="majorHAnsi" w:hAnsiTheme="majorHAnsi" w:cstheme="majorHAnsi"/>
          <w:bCs/>
        </w:rPr>
        <w:t>Portaria 502</w:t>
      </w:r>
      <w:r w:rsidR="00242248">
        <w:rPr>
          <w:rFonts w:asciiTheme="majorHAnsi" w:hAnsiTheme="majorHAnsi" w:cstheme="majorHAnsi"/>
          <w:bCs/>
        </w:rPr>
        <w:t>)</w:t>
      </w:r>
      <w:r w:rsidR="00106A2B" w:rsidRPr="00106A2B">
        <w:rPr>
          <w:rFonts w:asciiTheme="majorHAnsi" w:hAnsiTheme="majorHAnsi" w:cstheme="majorHAnsi"/>
          <w:bCs/>
        </w:rPr>
        <w:t xml:space="preserve"> estabelece 2 </w:t>
      </w:r>
      <w:r w:rsidR="00ED74A8">
        <w:rPr>
          <w:rFonts w:asciiTheme="majorHAnsi" w:hAnsiTheme="majorHAnsi" w:cstheme="majorHAnsi"/>
          <w:bCs/>
        </w:rPr>
        <w:t>esquemas</w:t>
      </w:r>
      <w:r w:rsidR="00ED74A8" w:rsidRPr="00106A2B">
        <w:rPr>
          <w:rFonts w:asciiTheme="majorHAnsi" w:hAnsiTheme="majorHAnsi" w:cstheme="majorHAnsi"/>
          <w:bCs/>
        </w:rPr>
        <w:t xml:space="preserve"> </w:t>
      </w:r>
      <w:r w:rsidR="00106A2B" w:rsidRPr="00106A2B">
        <w:rPr>
          <w:rFonts w:asciiTheme="majorHAnsi" w:hAnsiTheme="majorHAnsi" w:cstheme="majorHAnsi"/>
          <w:bCs/>
        </w:rPr>
        <w:t>distintos para obtenção e manutenção da autorização para o uso do Selo de Identificação da Conformidade, cabendo ao fabricante optar por um deles:</w:t>
      </w:r>
    </w:p>
    <w:p w14:paraId="37CE1923" w14:textId="77777777" w:rsidR="00106A2B" w:rsidRPr="00106A2B" w:rsidRDefault="00106A2B" w:rsidP="0024224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78A72A2E" w14:textId="6E2D6803" w:rsidR="00106A2B" w:rsidRPr="00106A2B" w:rsidRDefault="00ED74A8" w:rsidP="00455788">
      <w:pPr>
        <w:pStyle w:val="PargrafodaLista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Esquema</w:t>
      </w:r>
      <w:r w:rsidRPr="00106A2B">
        <w:rPr>
          <w:rFonts w:asciiTheme="majorHAnsi" w:hAnsiTheme="majorHAnsi" w:cstheme="majorHAnsi"/>
          <w:bCs/>
        </w:rPr>
        <w:t xml:space="preserve"> </w:t>
      </w:r>
      <w:r w:rsidR="00106A2B" w:rsidRPr="00106A2B">
        <w:rPr>
          <w:rFonts w:asciiTheme="majorHAnsi" w:hAnsiTheme="majorHAnsi" w:cstheme="majorHAnsi"/>
          <w:bCs/>
        </w:rPr>
        <w:t>de Certificação 5 – Ensaio de tipo, avaliação e aprovação do Sistema de Gestão da Qualidade do processo produtivo, acompanhamento através de auditorias no fabricante e ensaio em amostras retiradas alternadamente no comércio e no fabricante.</w:t>
      </w:r>
    </w:p>
    <w:p w14:paraId="400A1814" w14:textId="77777777" w:rsidR="00106A2B" w:rsidRPr="00106A2B" w:rsidRDefault="00106A2B" w:rsidP="00C53DC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5E4A8A5C" w14:textId="5EFC28EF" w:rsidR="00106A2B" w:rsidRPr="00106A2B" w:rsidRDefault="00ED74A8" w:rsidP="00455788">
      <w:pPr>
        <w:pStyle w:val="PargrafodaLista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Esquema</w:t>
      </w:r>
      <w:r w:rsidRPr="00106A2B">
        <w:rPr>
          <w:rFonts w:asciiTheme="majorHAnsi" w:hAnsiTheme="majorHAnsi" w:cstheme="majorHAnsi"/>
          <w:bCs/>
        </w:rPr>
        <w:t xml:space="preserve"> </w:t>
      </w:r>
      <w:r w:rsidR="00106A2B" w:rsidRPr="00106A2B">
        <w:rPr>
          <w:rFonts w:asciiTheme="majorHAnsi" w:hAnsiTheme="majorHAnsi" w:cstheme="majorHAnsi"/>
          <w:bCs/>
        </w:rPr>
        <w:t>de Certificação 7 – Ensaio de Lote</w:t>
      </w:r>
      <w:r w:rsidR="00A13640">
        <w:rPr>
          <w:rFonts w:asciiTheme="majorHAnsi" w:hAnsiTheme="majorHAnsi" w:cstheme="majorHAnsi"/>
          <w:bCs/>
        </w:rPr>
        <w:t>.</w:t>
      </w:r>
    </w:p>
    <w:p w14:paraId="6CAAD61E" w14:textId="77777777" w:rsidR="00106A2B" w:rsidRPr="00106A2B" w:rsidRDefault="00106A2B" w:rsidP="00C53DCF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rPr>
          <w:rFonts w:asciiTheme="majorHAnsi" w:hAnsiTheme="majorHAnsi" w:cstheme="majorHAnsi"/>
          <w:b/>
          <w:bCs/>
        </w:rPr>
      </w:pPr>
    </w:p>
    <w:p w14:paraId="70E52FE9" w14:textId="77777777" w:rsid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Além da auditoria do processo produtivo, também é necessário estabelecer o plano de ensaio inicial. Como exemplos de ensaios podemos citar os itens e normas abaixo:</w:t>
      </w:r>
    </w:p>
    <w:p w14:paraId="236BF6F5" w14:textId="77777777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</w:p>
    <w:p w14:paraId="7FEDCB79" w14:textId="77777777" w:rsidR="00106A2B" w:rsidRDefault="00106A2B" w:rsidP="003C7C46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106A2B">
        <w:rPr>
          <w:rFonts w:asciiTheme="majorHAnsi" w:hAnsiTheme="majorHAnsi" w:cstheme="majorHAnsi"/>
          <w:b/>
          <w:bCs/>
        </w:rPr>
        <w:t>Tipo de Produto: equipos de infusão de uso único gravitacional.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4140"/>
        <w:gridCol w:w="4529"/>
      </w:tblGrid>
      <w:tr w:rsidR="009F5F7C" w:rsidRPr="009F5F7C" w14:paraId="6B85208B" w14:textId="77777777" w:rsidTr="003C7C46">
        <w:tc>
          <w:tcPr>
            <w:tcW w:w="4140" w:type="dxa"/>
            <w:shd w:val="clear" w:color="auto" w:fill="008080"/>
            <w:vAlign w:val="center"/>
          </w:tcPr>
          <w:p w14:paraId="09F46BC9" w14:textId="7B86B04D" w:rsidR="009F5F7C" w:rsidRPr="00242248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242248">
              <w:rPr>
                <w:rFonts w:asciiTheme="majorHAnsi" w:hAnsiTheme="majorHAnsi" w:cstheme="majorHAnsi"/>
                <w:b/>
                <w:color w:val="FFFFFF" w:themeColor="background1"/>
              </w:rPr>
              <w:t>Ensaios</w:t>
            </w:r>
          </w:p>
        </w:tc>
        <w:tc>
          <w:tcPr>
            <w:tcW w:w="4529" w:type="dxa"/>
            <w:shd w:val="clear" w:color="auto" w:fill="008080"/>
            <w:vAlign w:val="center"/>
          </w:tcPr>
          <w:p w14:paraId="00D7A297" w14:textId="6FE1AC70" w:rsidR="009F5F7C" w:rsidRPr="00242248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242248">
              <w:rPr>
                <w:rFonts w:asciiTheme="majorHAnsi" w:hAnsiTheme="majorHAnsi" w:cstheme="majorHAnsi"/>
                <w:b/>
                <w:color w:val="FFFFFF" w:themeColor="background1"/>
              </w:rPr>
              <w:t>Base Normativa</w:t>
            </w:r>
          </w:p>
        </w:tc>
      </w:tr>
      <w:tr w:rsidR="009F5F7C" w:rsidRPr="009F5F7C" w14:paraId="2F5D506F" w14:textId="77777777" w:rsidTr="003C7C46">
        <w:tc>
          <w:tcPr>
            <w:tcW w:w="4140" w:type="dxa"/>
            <w:vAlign w:val="center"/>
          </w:tcPr>
          <w:p w14:paraId="172AC105" w14:textId="217A8251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Contaminação por partículas</w:t>
            </w:r>
          </w:p>
        </w:tc>
        <w:tc>
          <w:tcPr>
            <w:tcW w:w="4529" w:type="dxa"/>
            <w:vAlign w:val="center"/>
          </w:tcPr>
          <w:p w14:paraId="5E3B98AF" w14:textId="7D0CEF89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NBR ISO 8536-4</w:t>
            </w:r>
          </w:p>
        </w:tc>
      </w:tr>
      <w:tr w:rsidR="009F5F7C" w:rsidRPr="009F5F7C" w14:paraId="5C6FC6E6" w14:textId="77777777" w:rsidTr="003C7C46">
        <w:tc>
          <w:tcPr>
            <w:tcW w:w="4140" w:type="dxa"/>
            <w:vAlign w:val="center"/>
          </w:tcPr>
          <w:p w14:paraId="7A2B0FE3" w14:textId="4FBAD588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Vazamento</w:t>
            </w:r>
          </w:p>
        </w:tc>
        <w:tc>
          <w:tcPr>
            <w:tcW w:w="4529" w:type="dxa"/>
            <w:vAlign w:val="center"/>
          </w:tcPr>
          <w:p w14:paraId="610D75DF" w14:textId="744E60E3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NBR ISO 8536-4</w:t>
            </w:r>
          </w:p>
        </w:tc>
      </w:tr>
      <w:tr w:rsidR="009F5F7C" w:rsidRPr="009F5F7C" w14:paraId="55A276AF" w14:textId="77777777" w:rsidTr="003C7C46">
        <w:tc>
          <w:tcPr>
            <w:tcW w:w="4140" w:type="dxa"/>
            <w:vAlign w:val="center"/>
          </w:tcPr>
          <w:p w14:paraId="292A9DA0" w14:textId="6D4916BE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Resistência à tração</w:t>
            </w:r>
          </w:p>
        </w:tc>
        <w:tc>
          <w:tcPr>
            <w:tcW w:w="4529" w:type="dxa"/>
            <w:vAlign w:val="center"/>
          </w:tcPr>
          <w:p w14:paraId="62EDBE17" w14:textId="7DE7EA0F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NBR ISO 8536-4</w:t>
            </w:r>
          </w:p>
        </w:tc>
      </w:tr>
      <w:tr w:rsidR="009F5F7C" w:rsidRPr="009F5F7C" w14:paraId="2D19A9FE" w14:textId="77777777" w:rsidTr="003C7C46">
        <w:tc>
          <w:tcPr>
            <w:tcW w:w="4140" w:type="dxa"/>
            <w:vAlign w:val="center"/>
          </w:tcPr>
          <w:p w14:paraId="76B978E5" w14:textId="5D0BD196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Ponta perfurante</w:t>
            </w:r>
          </w:p>
        </w:tc>
        <w:tc>
          <w:tcPr>
            <w:tcW w:w="4529" w:type="dxa"/>
            <w:vAlign w:val="center"/>
          </w:tcPr>
          <w:p w14:paraId="445FDFCE" w14:textId="450B3C8E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NBR ISO 8536-4</w:t>
            </w:r>
          </w:p>
        </w:tc>
      </w:tr>
      <w:tr w:rsidR="009F5F7C" w:rsidRPr="009F5F7C" w14:paraId="25BA3F22" w14:textId="77777777" w:rsidTr="003C7C46">
        <w:tc>
          <w:tcPr>
            <w:tcW w:w="4140" w:type="dxa"/>
            <w:vAlign w:val="center"/>
          </w:tcPr>
          <w:p w14:paraId="42E0DB28" w14:textId="16C3AF0A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lastRenderedPageBreak/>
              <w:t>Dispositivo para entrada de ar</w:t>
            </w:r>
          </w:p>
        </w:tc>
        <w:tc>
          <w:tcPr>
            <w:tcW w:w="4529" w:type="dxa"/>
            <w:vAlign w:val="center"/>
          </w:tcPr>
          <w:p w14:paraId="474463EC" w14:textId="5B1EFE35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NBR ISO 8536-4</w:t>
            </w:r>
          </w:p>
        </w:tc>
      </w:tr>
      <w:tr w:rsidR="009F5F7C" w:rsidRPr="009F5F7C" w14:paraId="771ED45B" w14:textId="77777777" w:rsidTr="003C7C46">
        <w:tc>
          <w:tcPr>
            <w:tcW w:w="4140" w:type="dxa"/>
            <w:vAlign w:val="center"/>
          </w:tcPr>
          <w:p w14:paraId="0BE1C43E" w14:textId="2184572D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Tubo</w:t>
            </w:r>
          </w:p>
        </w:tc>
        <w:tc>
          <w:tcPr>
            <w:tcW w:w="4529" w:type="dxa"/>
            <w:vAlign w:val="center"/>
          </w:tcPr>
          <w:p w14:paraId="6F3248C6" w14:textId="4F0B234D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NBR ISO 8536-4</w:t>
            </w:r>
          </w:p>
        </w:tc>
      </w:tr>
      <w:tr w:rsidR="009F5F7C" w:rsidRPr="009F5F7C" w14:paraId="5AC0D2DD" w14:textId="77777777" w:rsidTr="003C7C46">
        <w:tc>
          <w:tcPr>
            <w:tcW w:w="4140" w:type="dxa"/>
            <w:vAlign w:val="center"/>
          </w:tcPr>
          <w:p w14:paraId="36B8A427" w14:textId="3DB40BC5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Filtro de fluido</w:t>
            </w:r>
          </w:p>
        </w:tc>
        <w:tc>
          <w:tcPr>
            <w:tcW w:w="4529" w:type="dxa"/>
            <w:vAlign w:val="center"/>
          </w:tcPr>
          <w:p w14:paraId="647E4242" w14:textId="795617F6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NBR ISO 8536-4</w:t>
            </w:r>
          </w:p>
        </w:tc>
      </w:tr>
      <w:tr w:rsidR="009F5F7C" w:rsidRPr="009F5F7C" w14:paraId="3B2FE552" w14:textId="77777777" w:rsidTr="003C7C46">
        <w:tc>
          <w:tcPr>
            <w:tcW w:w="4140" w:type="dxa"/>
            <w:vAlign w:val="center"/>
          </w:tcPr>
          <w:p w14:paraId="5AF4E73B" w14:textId="76B54584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Câmara de gotejamento e gotejador</w:t>
            </w:r>
          </w:p>
        </w:tc>
        <w:tc>
          <w:tcPr>
            <w:tcW w:w="4529" w:type="dxa"/>
            <w:vAlign w:val="center"/>
          </w:tcPr>
          <w:p w14:paraId="0057965C" w14:textId="76E23425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NBR ISO 8536-4</w:t>
            </w:r>
          </w:p>
        </w:tc>
      </w:tr>
      <w:tr w:rsidR="009F5F7C" w:rsidRPr="009F5F7C" w14:paraId="6E9937D8" w14:textId="77777777" w:rsidTr="003C7C46">
        <w:tc>
          <w:tcPr>
            <w:tcW w:w="4140" w:type="dxa"/>
            <w:vAlign w:val="center"/>
          </w:tcPr>
          <w:p w14:paraId="30795718" w14:textId="0C876161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Regulador de fluxo</w:t>
            </w:r>
          </w:p>
        </w:tc>
        <w:tc>
          <w:tcPr>
            <w:tcW w:w="4529" w:type="dxa"/>
            <w:vAlign w:val="center"/>
          </w:tcPr>
          <w:p w14:paraId="3A0F0E02" w14:textId="5EF77257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NBR ISO 8536-4</w:t>
            </w:r>
          </w:p>
        </w:tc>
      </w:tr>
      <w:tr w:rsidR="009F5F7C" w:rsidRPr="009F5F7C" w14:paraId="0259D343" w14:textId="77777777" w:rsidTr="003C7C46">
        <w:tc>
          <w:tcPr>
            <w:tcW w:w="4140" w:type="dxa"/>
            <w:vAlign w:val="center"/>
          </w:tcPr>
          <w:p w14:paraId="44374ECC" w14:textId="0781CB2B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Vazão do fluido de infusão</w:t>
            </w:r>
          </w:p>
        </w:tc>
        <w:tc>
          <w:tcPr>
            <w:tcW w:w="4529" w:type="dxa"/>
            <w:vAlign w:val="center"/>
          </w:tcPr>
          <w:p w14:paraId="18D6C53F" w14:textId="55EA5A08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NBR ISO 8536-4</w:t>
            </w:r>
          </w:p>
        </w:tc>
      </w:tr>
      <w:tr w:rsidR="009F5F7C" w:rsidRPr="009F5F7C" w14:paraId="61D94A66" w14:textId="77777777" w:rsidTr="003C7C46">
        <w:tc>
          <w:tcPr>
            <w:tcW w:w="4140" w:type="dxa"/>
            <w:vAlign w:val="center"/>
          </w:tcPr>
          <w:p w14:paraId="6E7323BB" w14:textId="67F284E2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Injetor lateral</w:t>
            </w:r>
          </w:p>
        </w:tc>
        <w:tc>
          <w:tcPr>
            <w:tcW w:w="4529" w:type="dxa"/>
            <w:vAlign w:val="center"/>
          </w:tcPr>
          <w:p w14:paraId="522EA0BD" w14:textId="1A8CCA5D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NBR ISO 8536-4</w:t>
            </w:r>
          </w:p>
        </w:tc>
      </w:tr>
      <w:tr w:rsidR="009F5F7C" w:rsidRPr="009F5F7C" w14:paraId="3456F46C" w14:textId="77777777" w:rsidTr="003C7C46">
        <w:tc>
          <w:tcPr>
            <w:tcW w:w="4140" w:type="dxa"/>
            <w:vAlign w:val="center"/>
          </w:tcPr>
          <w:p w14:paraId="68081FCA" w14:textId="16ADDBDD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Conector macho</w:t>
            </w:r>
          </w:p>
        </w:tc>
        <w:tc>
          <w:tcPr>
            <w:tcW w:w="4529" w:type="dxa"/>
            <w:vAlign w:val="center"/>
          </w:tcPr>
          <w:p w14:paraId="1AB88870" w14:textId="263C0304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NBR ISO 8536-4</w:t>
            </w:r>
          </w:p>
        </w:tc>
      </w:tr>
      <w:tr w:rsidR="009F5F7C" w:rsidRPr="009F5F7C" w14:paraId="106E7C6D" w14:textId="77777777" w:rsidTr="003C7C46">
        <w:tc>
          <w:tcPr>
            <w:tcW w:w="4140" w:type="dxa"/>
            <w:vAlign w:val="center"/>
          </w:tcPr>
          <w:p w14:paraId="06EBB4DF" w14:textId="1A15D2AA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Protetores</w:t>
            </w:r>
          </w:p>
        </w:tc>
        <w:tc>
          <w:tcPr>
            <w:tcW w:w="4529" w:type="dxa"/>
            <w:vAlign w:val="center"/>
          </w:tcPr>
          <w:p w14:paraId="1B867620" w14:textId="674C70E4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NBR ISO 8536-4</w:t>
            </w:r>
          </w:p>
        </w:tc>
      </w:tr>
      <w:tr w:rsidR="009F5F7C" w:rsidRPr="009F5F7C" w14:paraId="381A51F1" w14:textId="77777777" w:rsidTr="003C7C46">
        <w:tc>
          <w:tcPr>
            <w:tcW w:w="4140" w:type="dxa"/>
            <w:vAlign w:val="center"/>
          </w:tcPr>
          <w:p w14:paraId="79A80A0E" w14:textId="55BCCA18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Redutores (oxidantes)</w:t>
            </w:r>
          </w:p>
        </w:tc>
        <w:tc>
          <w:tcPr>
            <w:tcW w:w="4529" w:type="dxa"/>
            <w:vAlign w:val="center"/>
          </w:tcPr>
          <w:p w14:paraId="3E96BE96" w14:textId="7A93BCC2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NBR ISO 8536-4</w:t>
            </w:r>
          </w:p>
        </w:tc>
      </w:tr>
      <w:tr w:rsidR="009F5F7C" w:rsidRPr="009F5F7C" w14:paraId="03EF508E" w14:textId="77777777" w:rsidTr="003C7C46">
        <w:tc>
          <w:tcPr>
            <w:tcW w:w="4140" w:type="dxa"/>
            <w:vAlign w:val="center"/>
          </w:tcPr>
          <w:p w14:paraId="64C64F09" w14:textId="480004E8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Íons metálicos</w:t>
            </w:r>
          </w:p>
        </w:tc>
        <w:tc>
          <w:tcPr>
            <w:tcW w:w="4529" w:type="dxa"/>
            <w:vAlign w:val="center"/>
          </w:tcPr>
          <w:p w14:paraId="26D2E6DC" w14:textId="10BD47D4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NBR ISO 8536-4</w:t>
            </w:r>
          </w:p>
        </w:tc>
      </w:tr>
      <w:tr w:rsidR="009F5F7C" w:rsidRPr="009F5F7C" w14:paraId="60DFD93F" w14:textId="77777777" w:rsidTr="003C7C46">
        <w:tc>
          <w:tcPr>
            <w:tcW w:w="4140" w:type="dxa"/>
            <w:vAlign w:val="center"/>
          </w:tcPr>
          <w:p w14:paraId="0EF207C5" w14:textId="216C14F0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Acidez ou alcalinidade</w:t>
            </w:r>
          </w:p>
        </w:tc>
        <w:tc>
          <w:tcPr>
            <w:tcW w:w="4529" w:type="dxa"/>
            <w:vAlign w:val="center"/>
          </w:tcPr>
          <w:p w14:paraId="7620BC2C" w14:textId="4879527A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NBR ISO 8536-4</w:t>
            </w:r>
          </w:p>
        </w:tc>
      </w:tr>
      <w:tr w:rsidR="009F5F7C" w:rsidRPr="009F5F7C" w14:paraId="0522DCD4" w14:textId="77777777" w:rsidTr="003C7C46">
        <w:tc>
          <w:tcPr>
            <w:tcW w:w="4140" w:type="dxa"/>
            <w:vAlign w:val="center"/>
          </w:tcPr>
          <w:p w14:paraId="069E2A12" w14:textId="6887AFCE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Design</w:t>
            </w:r>
          </w:p>
        </w:tc>
        <w:tc>
          <w:tcPr>
            <w:tcW w:w="4529" w:type="dxa"/>
            <w:vAlign w:val="center"/>
          </w:tcPr>
          <w:p w14:paraId="7CC0A264" w14:textId="715DF094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ISO 8536-5</w:t>
            </w:r>
          </w:p>
        </w:tc>
      </w:tr>
      <w:tr w:rsidR="009F5F7C" w:rsidRPr="009F5F7C" w14:paraId="5CDE672E" w14:textId="77777777" w:rsidTr="003C7C46">
        <w:tc>
          <w:tcPr>
            <w:tcW w:w="4140" w:type="dxa"/>
            <w:vAlign w:val="center"/>
          </w:tcPr>
          <w:p w14:paraId="257E664B" w14:textId="721AC2A5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Volume da bureta</w:t>
            </w:r>
          </w:p>
        </w:tc>
        <w:tc>
          <w:tcPr>
            <w:tcW w:w="4529" w:type="dxa"/>
            <w:vAlign w:val="center"/>
          </w:tcPr>
          <w:p w14:paraId="7D270457" w14:textId="3BE34AF0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ISO 8536-5</w:t>
            </w:r>
          </w:p>
        </w:tc>
      </w:tr>
      <w:tr w:rsidR="009F5F7C" w:rsidRPr="009F5F7C" w14:paraId="5180009D" w14:textId="77777777" w:rsidTr="003C7C46">
        <w:tc>
          <w:tcPr>
            <w:tcW w:w="4140" w:type="dxa"/>
            <w:vAlign w:val="center"/>
          </w:tcPr>
          <w:p w14:paraId="247B81F1" w14:textId="1B7253D2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F5F7C">
              <w:rPr>
                <w:rFonts w:asciiTheme="majorHAnsi" w:hAnsiTheme="majorHAnsi" w:cstheme="majorHAnsi"/>
              </w:rPr>
              <w:t>Escala graduada</w:t>
            </w:r>
          </w:p>
        </w:tc>
        <w:tc>
          <w:tcPr>
            <w:tcW w:w="4529" w:type="dxa"/>
            <w:vAlign w:val="center"/>
          </w:tcPr>
          <w:p w14:paraId="3134CBED" w14:textId="19BEA5B1" w:rsidR="009F5F7C" w:rsidRPr="009F5F7C" w:rsidRDefault="009F5F7C" w:rsidP="002422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ISO 8536-5</w:t>
            </w:r>
          </w:p>
        </w:tc>
      </w:tr>
    </w:tbl>
    <w:p w14:paraId="0F098F5F" w14:textId="77777777" w:rsidR="00AC6DD3" w:rsidRPr="00106A2B" w:rsidRDefault="00AC6DD3" w:rsidP="003C7C46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center"/>
        <w:rPr>
          <w:rFonts w:asciiTheme="majorHAnsi" w:hAnsiTheme="majorHAnsi" w:cstheme="majorHAnsi"/>
          <w:b/>
          <w:bCs/>
        </w:rPr>
      </w:pPr>
    </w:p>
    <w:p w14:paraId="77ACF2A7" w14:textId="77777777" w:rsidR="00106A2B" w:rsidRPr="00106A2B" w:rsidRDefault="00106A2B" w:rsidP="003C7C46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106A2B">
        <w:rPr>
          <w:rFonts w:asciiTheme="majorHAnsi" w:hAnsiTheme="majorHAnsi" w:cstheme="majorHAnsi"/>
          <w:b/>
          <w:bCs/>
        </w:rPr>
        <w:t>Tipo de Produto: equipos de infusão para uso com bomba de infusão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4248"/>
        <w:gridCol w:w="4529"/>
      </w:tblGrid>
      <w:tr w:rsidR="009F5F7C" w:rsidRPr="009F5F7C" w14:paraId="4D766C94" w14:textId="77777777" w:rsidTr="003C7C46">
        <w:tc>
          <w:tcPr>
            <w:tcW w:w="4248" w:type="dxa"/>
            <w:shd w:val="clear" w:color="auto" w:fill="008080"/>
            <w:vAlign w:val="center"/>
          </w:tcPr>
          <w:p w14:paraId="1DF54249" w14:textId="77777777" w:rsidR="009F5F7C" w:rsidRPr="00393E8F" w:rsidRDefault="009F5F7C" w:rsidP="00721D69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393E8F">
              <w:rPr>
                <w:rFonts w:asciiTheme="majorHAnsi" w:hAnsiTheme="majorHAnsi" w:cstheme="majorHAnsi"/>
                <w:b/>
                <w:color w:val="FFFFFF" w:themeColor="background1"/>
              </w:rPr>
              <w:t>Ensaios</w:t>
            </w:r>
          </w:p>
        </w:tc>
        <w:tc>
          <w:tcPr>
            <w:tcW w:w="4529" w:type="dxa"/>
            <w:shd w:val="clear" w:color="auto" w:fill="008080"/>
            <w:vAlign w:val="center"/>
          </w:tcPr>
          <w:p w14:paraId="64FCB346" w14:textId="77777777" w:rsidR="009F5F7C" w:rsidRPr="00393E8F" w:rsidRDefault="009F5F7C" w:rsidP="00721D69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393E8F">
              <w:rPr>
                <w:rFonts w:asciiTheme="majorHAnsi" w:hAnsiTheme="majorHAnsi" w:cstheme="majorHAnsi"/>
                <w:b/>
                <w:color w:val="FFFFFF" w:themeColor="background1"/>
              </w:rPr>
              <w:t>Base Normativa</w:t>
            </w:r>
          </w:p>
        </w:tc>
      </w:tr>
      <w:tr w:rsidR="00D7155D" w:rsidRPr="009F5F7C" w14:paraId="37F1D1AD" w14:textId="77777777" w:rsidTr="003C7C46">
        <w:tc>
          <w:tcPr>
            <w:tcW w:w="4248" w:type="dxa"/>
            <w:vAlign w:val="center"/>
          </w:tcPr>
          <w:p w14:paraId="53305609" w14:textId="77777777" w:rsidR="00D7155D" w:rsidRPr="009F5F7C" w:rsidRDefault="00D7155D" w:rsidP="003C7C46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Contaminação por partículas</w:t>
            </w:r>
          </w:p>
        </w:tc>
        <w:tc>
          <w:tcPr>
            <w:tcW w:w="4529" w:type="dxa"/>
          </w:tcPr>
          <w:p w14:paraId="0061832C" w14:textId="6E69B146" w:rsidR="00D7155D" w:rsidRPr="00D7155D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7155D">
              <w:rPr>
                <w:rFonts w:asciiTheme="majorHAnsi" w:hAnsiTheme="majorHAnsi" w:cstheme="majorHAnsi"/>
              </w:rPr>
              <w:t>ISO 8536-8</w:t>
            </w:r>
          </w:p>
        </w:tc>
      </w:tr>
      <w:tr w:rsidR="00D7155D" w:rsidRPr="009F5F7C" w14:paraId="357691A8" w14:textId="77777777" w:rsidTr="003C7C46">
        <w:tc>
          <w:tcPr>
            <w:tcW w:w="4248" w:type="dxa"/>
            <w:vAlign w:val="center"/>
          </w:tcPr>
          <w:p w14:paraId="5305B782" w14:textId="77777777" w:rsidR="00D7155D" w:rsidRPr="009F5F7C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Vazamento</w:t>
            </w:r>
          </w:p>
        </w:tc>
        <w:tc>
          <w:tcPr>
            <w:tcW w:w="4529" w:type="dxa"/>
          </w:tcPr>
          <w:p w14:paraId="1D5DE067" w14:textId="67C2AE88" w:rsidR="00D7155D" w:rsidRPr="00D7155D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7155D">
              <w:rPr>
                <w:rFonts w:asciiTheme="majorHAnsi" w:hAnsiTheme="majorHAnsi" w:cstheme="majorHAnsi"/>
              </w:rPr>
              <w:t>ISO 8536-8</w:t>
            </w:r>
          </w:p>
        </w:tc>
      </w:tr>
      <w:tr w:rsidR="00D7155D" w:rsidRPr="009F5F7C" w14:paraId="20396A05" w14:textId="77777777" w:rsidTr="003C7C46">
        <w:tc>
          <w:tcPr>
            <w:tcW w:w="4248" w:type="dxa"/>
            <w:vAlign w:val="center"/>
          </w:tcPr>
          <w:p w14:paraId="20BEA363" w14:textId="77777777" w:rsidR="00D7155D" w:rsidRPr="009F5F7C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Resistência à tração</w:t>
            </w:r>
          </w:p>
        </w:tc>
        <w:tc>
          <w:tcPr>
            <w:tcW w:w="4529" w:type="dxa"/>
          </w:tcPr>
          <w:p w14:paraId="4C8EE023" w14:textId="32AE8B06" w:rsidR="00D7155D" w:rsidRPr="00D7155D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7155D">
              <w:rPr>
                <w:rFonts w:asciiTheme="majorHAnsi" w:hAnsiTheme="majorHAnsi" w:cstheme="majorHAnsi"/>
              </w:rPr>
              <w:t>ISO 8536-8</w:t>
            </w:r>
          </w:p>
        </w:tc>
      </w:tr>
      <w:tr w:rsidR="00D7155D" w:rsidRPr="009F5F7C" w14:paraId="62B0BF09" w14:textId="77777777" w:rsidTr="003C7C46">
        <w:tc>
          <w:tcPr>
            <w:tcW w:w="4248" w:type="dxa"/>
            <w:vAlign w:val="center"/>
          </w:tcPr>
          <w:p w14:paraId="55A50A59" w14:textId="77777777" w:rsidR="00D7155D" w:rsidRPr="009F5F7C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Ponta perfurante</w:t>
            </w:r>
          </w:p>
        </w:tc>
        <w:tc>
          <w:tcPr>
            <w:tcW w:w="4529" w:type="dxa"/>
          </w:tcPr>
          <w:p w14:paraId="378ACB94" w14:textId="6D182311" w:rsidR="00D7155D" w:rsidRPr="00D7155D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7155D">
              <w:rPr>
                <w:rFonts w:asciiTheme="majorHAnsi" w:hAnsiTheme="majorHAnsi" w:cstheme="majorHAnsi"/>
              </w:rPr>
              <w:t>ISO 8536-8</w:t>
            </w:r>
          </w:p>
        </w:tc>
      </w:tr>
      <w:tr w:rsidR="00D7155D" w:rsidRPr="009F5F7C" w14:paraId="076F9027" w14:textId="77777777" w:rsidTr="003C7C46">
        <w:tc>
          <w:tcPr>
            <w:tcW w:w="4248" w:type="dxa"/>
            <w:vAlign w:val="center"/>
          </w:tcPr>
          <w:p w14:paraId="319DA70B" w14:textId="77777777" w:rsidR="00D7155D" w:rsidRPr="009F5F7C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Dispositivo para entrada de ar</w:t>
            </w:r>
          </w:p>
        </w:tc>
        <w:tc>
          <w:tcPr>
            <w:tcW w:w="4529" w:type="dxa"/>
          </w:tcPr>
          <w:p w14:paraId="081E249F" w14:textId="520644BA" w:rsidR="00D7155D" w:rsidRPr="00D7155D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7155D">
              <w:rPr>
                <w:rFonts w:asciiTheme="majorHAnsi" w:hAnsiTheme="majorHAnsi" w:cstheme="majorHAnsi"/>
              </w:rPr>
              <w:t>ISO 8536-8</w:t>
            </w:r>
          </w:p>
        </w:tc>
      </w:tr>
      <w:tr w:rsidR="00D7155D" w:rsidRPr="009F5F7C" w14:paraId="13CB8DC9" w14:textId="77777777" w:rsidTr="003C7C46">
        <w:tc>
          <w:tcPr>
            <w:tcW w:w="4248" w:type="dxa"/>
            <w:vAlign w:val="center"/>
          </w:tcPr>
          <w:p w14:paraId="5DF9D7F9" w14:textId="77777777" w:rsidR="00D7155D" w:rsidRPr="009F5F7C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Tubo</w:t>
            </w:r>
          </w:p>
        </w:tc>
        <w:tc>
          <w:tcPr>
            <w:tcW w:w="4529" w:type="dxa"/>
          </w:tcPr>
          <w:p w14:paraId="54DF40F3" w14:textId="55876FA8" w:rsidR="00D7155D" w:rsidRPr="00D7155D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7155D">
              <w:rPr>
                <w:rFonts w:asciiTheme="majorHAnsi" w:hAnsiTheme="majorHAnsi" w:cstheme="majorHAnsi"/>
              </w:rPr>
              <w:t>ISO 8536-8</w:t>
            </w:r>
          </w:p>
        </w:tc>
      </w:tr>
      <w:tr w:rsidR="00D7155D" w:rsidRPr="009F5F7C" w14:paraId="2E8CAA59" w14:textId="77777777" w:rsidTr="003C7C46">
        <w:tc>
          <w:tcPr>
            <w:tcW w:w="4248" w:type="dxa"/>
            <w:vAlign w:val="center"/>
          </w:tcPr>
          <w:p w14:paraId="030B13E4" w14:textId="77777777" w:rsidR="00D7155D" w:rsidRPr="009F5F7C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Filtro de fluido</w:t>
            </w:r>
          </w:p>
        </w:tc>
        <w:tc>
          <w:tcPr>
            <w:tcW w:w="4529" w:type="dxa"/>
          </w:tcPr>
          <w:p w14:paraId="5B06CA53" w14:textId="47D362F0" w:rsidR="00D7155D" w:rsidRPr="00D7155D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7155D">
              <w:rPr>
                <w:rFonts w:asciiTheme="majorHAnsi" w:hAnsiTheme="majorHAnsi" w:cstheme="majorHAnsi"/>
              </w:rPr>
              <w:t>ISO 8536-8</w:t>
            </w:r>
          </w:p>
        </w:tc>
      </w:tr>
      <w:tr w:rsidR="00D7155D" w:rsidRPr="009F5F7C" w14:paraId="45871F89" w14:textId="77777777" w:rsidTr="003C7C46">
        <w:tc>
          <w:tcPr>
            <w:tcW w:w="4248" w:type="dxa"/>
            <w:vAlign w:val="center"/>
          </w:tcPr>
          <w:p w14:paraId="656FDACB" w14:textId="77777777" w:rsidR="00D7155D" w:rsidRPr="009F5F7C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Câmara de gotejamento e gotejador</w:t>
            </w:r>
          </w:p>
        </w:tc>
        <w:tc>
          <w:tcPr>
            <w:tcW w:w="4529" w:type="dxa"/>
          </w:tcPr>
          <w:p w14:paraId="0F297C02" w14:textId="1387620A" w:rsidR="00D7155D" w:rsidRPr="00D7155D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7155D">
              <w:rPr>
                <w:rFonts w:asciiTheme="majorHAnsi" w:hAnsiTheme="majorHAnsi" w:cstheme="majorHAnsi"/>
              </w:rPr>
              <w:t>ISO 8536-8</w:t>
            </w:r>
          </w:p>
        </w:tc>
      </w:tr>
      <w:tr w:rsidR="00D7155D" w:rsidRPr="009F5F7C" w14:paraId="051DED02" w14:textId="77777777" w:rsidTr="003C7C46">
        <w:tc>
          <w:tcPr>
            <w:tcW w:w="4248" w:type="dxa"/>
            <w:vAlign w:val="center"/>
          </w:tcPr>
          <w:p w14:paraId="6BD19732" w14:textId="77777777" w:rsidR="00D7155D" w:rsidRPr="009F5F7C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Regulador de fluxo</w:t>
            </w:r>
          </w:p>
        </w:tc>
        <w:tc>
          <w:tcPr>
            <w:tcW w:w="4529" w:type="dxa"/>
          </w:tcPr>
          <w:p w14:paraId="62A23D7E" w14:textId="4BC8CCBC" w:rsidR="00D7155D" w:rsidRPr="00D7155D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7155D">
              <w:rPr>
                <w:rFonts w:asciiTheme="majorHAnsi" w:hAnsiTheme="majorHAnsi" w:cstheme="majorHAnsi"/>
              </w:rPr>
              <w:t>ISO 8536-8</w:t>
            </w:r>
          </w:p>
        </w:tc>
      </w:tr>
      <w:tr w:rsidR="00D7155D" w:rsidRPr="009F5F7C" w14:paraId="3022FCE1" w14:textId="77777777" w:rsidTr="003C7C46">
        <w:tc>
          <w:tcPr>
            <w:tcW w:w="4248" w:type="dxa"/>
            <w:vAlign w:val="center"/>
          </w:tcPr>
          <w:p w14:paraId="55355733" w14:textId="77777777" w:rsidR="00D7155D" w:rsidRPr="009F5F7C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Injetor lateral</w:t>
            </w:r>
          </w:p>
        </w:tc>
        <w:tc>
          <w:tcPr>
            <w:tcW w:w="4529" w:type="dxa"/>
          </w:tcPr>
          <w:p w14:paraId="7A5F2BDF" w14:textId="71631D7D" w:rsidR="00D7155D" w:rsidRPr="00D7155D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7155D">
              <w:rPr>
                <w:rFonts w:asciiTheme="majorHAnsi" w:hAnsiTheme="majorHAnsi" w:cstheme="majorHAnsi"/>
              </w:rPr>
              <w:t>ISO 8536-8</w:t>
            </w:r>
          </w:p>
        </w:tc>
      </w:tr>
      <w:tr w:rsidR="00D7155D" w:rsidRPr="009F5F7C" w14:paraId="49630C79" w14:textId="77777777" w:rsidTr="003C7C46">
        <w:tc>
          <w:tcPr>
            <w:tcW w:w="4248" w:type="dxa"/>
            <w:vAlign w:val="center"/>
          </w:tcPr>
          <w:p w14:paraId="494C08BF" w14:textId="77777777" w:rsidR="00D7155D" w:rsidRPr="009F5F7C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Conector macho</w:t>
            </w:r>
          </w:p>
        </w:tc>
        <w:tc>
          <w:tcPr>
            <w:tcW w:w="4529" w:type="dxa"/>
          </w:tcPr>
          <w:p w14:paraId="04F86C65" w14:textId="026F3269" w:rsidR="00D7155D" w:rsidRPr="00D7155D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7155D">
              <w:rPr>
                <w:rFonts w:asciiTheme="majorHAnsi" w:hAnsiTheme="majorHAnsi" w:cstheme="majorHAnsi"/>
              </w:rPr>
              <w:t>ISO 8536-8</w:t>
            </w:r>
          </w:p>
        </w:tc>
      </w:tr>
      <w:tr w:rsidR="00D7155D" w:rsidRPr="009F5F7C" w14:paraId="2E175F1B" w14:textId="77777777" w:rsidTr="003C7C46">
        <w:tc>
          <w:tcPr>
            <w:tcW w:w="4248" w:type="dxa"/>
            <w:vAlign w:val="center"/>
          </w:tcPr>
          <w:p w14:paraId="77E2571E" w14:textId="77777777" w:rsidR="00D7155D" w:rsidRPr="009F5F7C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Protetores</w:t>
            </w:r>
          </w:p>
        </w:tc>
        <w:tc>
          <w:tcPr>
            <w:tcW w:w="4529" w:type="dxa"/>
          </w:tcPr>
          <w:p w14:paraId="41351FF2" w14:textId="7EED8C21" w:rsidR="00D7155D" w:rsidRPr="00D7155D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7155D">
              <w:rPr>
                <w:rFonts w:asciiTheme="majorHAnsi" w:hAnsiTheme="majorHAnsi" w:cstheme="majorHAnsi"/>
              </w:rPr>
              <w:t>ISO 8536-8</w:t>
            </w:r>
          </w:p>
        </w:tc>
      </w:tr>
      <w:tr w:rsidR="00D7155D" w:rsidRPr="009F5F7C" w14:paraId="02BD02EA" w14:textId="77777777" w:rsidTr="003C7C46">
        <w:tc>
          <w:tcPr>
            <w:tcW w:w="4248" w:type="dxa"/>
            <w:vAlign w:val="center"/>
          </w:tcPr>
          <w:p w14:paraId="51A860A1" w14:textId="77777777" w:rsidR="00D7155D" w:rsidRPr="009F5F7C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Redutores (oxidantes)</w:t>
            </w:r>
          </w:p>
        </w:tc>
        <w:tc>
          <w:tcPr>
            <w:tcW w:w="4529" w:type="dxa"/>
          </w:tcPr>
          <w:p w14:paraId="438FE7D1" w14:textId="7A25D1B6" w:rsidR="00D7155D" w:rsidRPr="00D7155D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7155D">
              <w:rPr>
                <w:rFonts w:asciiTheme="majorHAnsi" w:hAnsiTheme="majorHAnsi" w:cstheme="majorHAnsi"/>
              </w:rPr>
              <w:t>ISO 8536-8</w:t>
            </w:r>
          </w:p>
        </w:tc>
      </w:tr>
      <w:tr w:rsidR="00D7155D" w:rsidRPr="009F5F7C" w14:paraId="2734DEB3" w14:textId="77777777" w:rsidTr="003C7C46">
        <w:tc>
          <w:tcPr>
            <w:tcW w:w="4248" w:type="dxa"/>
            <w:vAlign w:val="center"/>
          </w:tcPr>
          <w:p w14:paraId="28257126" w14:textId="77777777" w:rsidR="00D7155D" w:rsidRPr="009F5F7C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Íons metálicos</w:t>
            </w:r>
          </w:p>
        </w:tc>
        <w:tc>
          <w:tcPr>
            <w:tcW w:w="4529" w:type="dxa"/>
          </w:tcPr>
          <w:p w14:paraId="3F7283BE" w14:textId="17EB307A" w:rsidR="00D7155D" w:rsidRPr="00D7155D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7155D">
              <w:rPr>
                <w:rFonts w:asciiTheme="majorHAnsi" w:hAnsiTheme="majorHAnsi" w:cstheme="majorHAnsi"/>
              </w:rPr>
              <w:t>ISO 8536-8</w:t>
            </w:r>
          </w:p>
        </w:tc>
      </w:tr>
      <w:tr w:rsidR="00D7155D" w:rsidRPr="009F5F7C" w14:paraId="22A6C6B5" w14:textId="77777777" w:rsidTr="003C7C46">
        <w:tc>
          <w:tcPr>
            <w:tcW w:w="4248" w:type="dxa"/>
            <w:vAlign w:val="center"/>
          </w:tcPr>
          <w:p w14:paraId="3250483A" w14:textId="77777777" w:rsidR="00D7155D" w:rsidRPr="009F5F7C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Acidez ou alcalinidade</w:t>
            </w:r>
          </w:p>
        </w:tc>
        <w:tc>
          <w:tcPr>
            <w:tcW w:w="4529" w:type="dxa"/>
          </w:tcPr>
          <w:p w14:paraId="4CEFB2AF" w14:textId="34AF6774" w:rsidR="00D7155D" w:rsidRPr="00D7155D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7155D">
              <w:rPr>
                <w:rFonts w:asciiTheme="majorHAnsi" w:hAnsiTheme="majorHAnsi" w:cstheme="majorHAnsi"/>
              </w:rPr>
              <w:t>ISO 8536-8</w:t>
            </w:r>
          </w:p>
        </w:tc>
      </w:tr>
      <w:tr w:rsidR="00D7155D" w:rsidRPr="009F5F7C" w14:paraId="123D28C4" w14:textId="77777777" w:rsidTr="003C7C46">
        <w:tc>
          <w:tcPr>
            <w:tcW w:w="4248" w:type="dxa"/>
            <w:vAlign w:val="center"/>
          </w:tcPr>
          <w:p w14:paraId="138915F7" w14:textId="0F587057" w:rsidR="00D7155D" w:rsidRPr="009F5F7C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F5F7C">
              <w:rPr>
                <w:rFonts w:asciiTheme="majorHAnsi" w:hAnsiTheme="majorHAnsi" w:cstheme="majorHAnsi"/>
              </w:rPr>
              <w:t>Volume de armazenamento</w:t>
            </w:r>
          </w:p>
        </w:tc>
        <w:tc>
          <w:tcPr>
            <w:tcW w:w="4529" w:type="dxa"/>
          </w:tcPr>
          <w:p w14:paraId="0D1C5031" w14:textId="48208A48" w:rsidR="00D7155D" w:rsidRPr="009F5F7C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7155D">
              <w:rPr>
                <w:rFonts w:asciiTheme="majorHAnsi" w:hAnsiTheme="majorHAnsi" w:cstheme="majorHAnsi"/>
              </w:rPr>
              <w:t>ISO 8536-8</w:t>
            </w:r>
          </w:p>
        </w:tc>
      </w:tr>
      <w:tr w:rsidR="00D7155D" w:rsidRPr="009F5F7C" w14:paraId="76BE97E3" w14:textId="77777777" w:rsidTr="003C7C46">
        <w:tc>
          <w:tcPr>
            <w:tcW w:w="4248" w:type="dxa"/>
            <w:vAlign w:val="center"/>
          </w:tcPr>
          <w:p w14:paraId="7321CD24" w14:textId="77777777" w:rsidR="00D7155D" w:rsidRPr="009F5F7C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Design</w:t>
            </w:r>
          </w:p>
        </w:tc>
        <w:tc>
          <w:tcPr>
            <w:tcW w:w="4529" w:type="dxa"/>
          </w:tcPr>
          <w:p w14:paraId="72C7D18A" w14:textId="7AF71F41" w:rsidR="00D7155D" w:rsidRPr="00D7155D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7155D">
              <w:rPr>
                <w:rFonts w:asciiTheme="majorHAnsi" w:hAnsiTheme="majorHAnsi" w:cstheme="majorHAnsi"/>
              </w:rPr>
              <w:t>ISO 8536-5</w:t>
            </w:r>
          </w:p>
        </w:tc>
      </w:tr>
      <w:tr w:rsidR="00D7155D" w:rsidRPr="009F5F7C" w14:paraId="77B654B6" w14:textId="77777777" w:rsidTr="003C7C46">
        <w:tc>
          <w:tcPr>
            <w:tcW w:w="4248" w:type="dxa"/>
            <w:vAlign w:val="center"/>
          </w:tcPr>
          <w:p w14:paraId="08D5C9F1" w14:textId="77777777" w:rsidR="00D7155D" w:rsidRPr="009F5F7C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F5F7C">
              <w:rPr>
                <w:rFonts w:asciiTheme="majorHAnsi" w:hAnsiTheme="majorHAnsi" w:cstheme="majorHAnsi"/>
              </w:rPr>
              <w:t>Volume da bureta</w:t>
            </w:r>
          </w:p>
        </w:tc>
        <w:tc>
          <w:tcPr>
            <w:tcW w:w="4529" w:type="dxa"/>
          </w:tcPr>
          <w:p w14:paraId="0CB0DA60" w14:textId="75770396" w:rsidR="00D7155D" w:rsidRPr="00D7155D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7155D">
              <w:rPr>
                <w:rFonts w:asciiTheme="majorHAnsi" w:hAnsiTheme="majorHAnsi" w:cstheme="majorHAnsi"/>
              </w:rPr>
              <w:t>ISO 8536-5</w:t>
            </w:r>
          </w:p>
        </w:tc>
      </w:tr>
      <w:tr w:rsidR="00D7155D" w:rsidRPr="009F5F7C" w14:paraId="0FA386B0" w14:textId="77777777" w:rsidTr="003C7C46">
        <w:tc>
          <w:tcPr>
            <w:tcW w:w="4248" w:type="dxa"/>
            <w:vAlign w:val="center"/>
          </w:tcPr>
          <w:p w14:paraId="28DCC108" w14:textId="77777777" w:rsidR="00D7155D" w:rsidRPr="009F5F7C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F5F7C">
              <w:rPr>
                <w:rFonts w:asciiTheme="majorHAnsi" w:hAnsiTheme="majorHAnsi" w:cstheme="majorHAnsi"/>
              </w:rPr>
              <w:t>Escala graduada</w:t>
            </w:r>
          </w:p>
        </w:tc>
        <w:tc>
          <w:tcPr>
            <w:tcW w:w="4529" w:type="dxa"/>
          </w:tcPr>
          <w:p w14:paraId="37E60D93" w14:textId="71D17ECF" w:rsidR="00D7155D" w:rsidRPr="00D7155D" w:rsidRDefault="00D7155D" w:rsidP="00D7155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7155D">
              <w:rPr>
                <w:rFonts w:asciiTheme="majorHAnsi" w:hAnsiTheme="majorHAnsi" w:cstheme="majorHAnsi"/>
              </w:rPr>
              <w:t>ISO 8536-5</w:t>
            </w:r>
          </w:p>
        </w:tc>
      </w:tr>
    </w:tbl>
    <w:p w14:paraId="40E5F78A" w14:textId="77777777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</w:p>
    <w:p w14:paraId="602E0A00" w14:textId="6506FA26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Caso </w:t>
      </w:r>
      <w:r w:rsidR="00D7155D">
        <w:rPr>
          <w:rFonts w:asciiTheme="majorHAnsi" w:hAnsiTheme="majorHAnsi" w:cstheme="majorHAnsi"/>
          <w:bCs/>
        </w:rPr>
        <w:t xml:space="preserve">o </w:t>
      </w:r>
      <w:r w:rsidR="00D7155D" w:rsidRPr="00106A2B">
        <w:rPr>
          <w:rFonts w:asciiTheme="majorHAnsi" w:hAnsiTheme="majorHAnsi" w:cstheme="majorHAnsi"/>
          <w:bCs/>
        </w:rPr>
        <w:t xml:space="preserve">fabricante </w:t>
      </w:r>
      <w:r w:rsidR="00D7155D">
        <w:rPr>
          <w:rFonts w:asciiTheme="majorHAnsi" w:hAnsiTheme="majorHAnsi" w:cstheme="majorHAnsi"/>
          <w:bCs/>
        </w:rPr>
        <w:t>escolha a</w:t>
      </w:r>
      <w:r w:rsidR="00D7155D" w:rsidRPr="00106A2B">
        <w:rPr>
          <w:rFonts w:asciiTheme="majorHAnsi" w:hAnsiTheme="majorHAnsi" w:cstheme="majorHAnsi"/>
          <w:bCs/>
        </w:rPr>
        <w:t xml:space="preserve"> opção d</w:t>
      </w:r>
      <w:r w:rsidR="00D7155D">
        <w:rPr>
          <w:rFonts w:asciiTheme="majorHAnsi" w:hAnsiTheme="majorHAnsi" w:cstheme="majorHAnsi"/>
          <w:bCs/>
        </w:rPr>
        <w:t>e</w:t>
      </w:r>
      <w:r w:rsidR="00D7155D" w:rsidRPr="00106A2B">
        <w:rPr>
          <w:rFonts w:asciiTheme="majorHAnsi" w:hAnsiTheme="majorHAnsi" w:cstheme="majorHAnsi"/>
          <w:bCs/>
        </w:rPr>
        <w:t xml:space="preserve"> </w:t>
      </w:r>
      <w:r w:rsidRPr="00106A2B">
        <w:rPr>
          <w:rFonts w:asciiTheme="majorHAnsi" w:hAnsiTheme="majorHAnsi" w:cstheme="majorHAnsi"/>
          <w:bCs/>
        </w:rPr>
        <w:t>modelo de certificação por avaliação por LOTE, o OCP deve coletar amostra para analisar os ensaios de cada tipo de produto citado no Regulamento de Avaliação da Conformidade</w:t>
      </w:r>
      <w:r w:rsidR="00D7155D">
        <w:rPr>
          <w:rFonts w:asciiTheme="majorHAnsi" w:hAnsiTheme="majorHAnsi" w:cstheme="majorHAnsi"/>
          <w:bCs/>
        </w:rPr>
        <w:t xml:space="preserve"> para Equipos</w:t>
      </w:r>
      <w:r w:rsidRPr="00106A2B">
        <w:rPr>
          <w:rFonts w:asciiTheme="majorHAnsi" w:hAnsiTheme="majorHAnsi" w:cstheme="majorHAnsi"/>
          <w:bCs/>
        </w:rPr>
        <w:t xml:space="preserve">. </w:t>
      </w:r>
    </w:p>
    <w:p w14:paraId="61428DAC" w14:textId="77777777" w:rsid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</w:p>
    <w:p w14:paraId="3F9CB959" w14:textId="77777777" w:rsidR="00A13640" w:rsidRPr="00106A2B" w:rsidRDefault="00A13640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</w:p>
    <w:p w14:paraId="5141D9FF" w14:textId="57B76B81" w:rsidR="00106A2B" w:rsidRPr="00106A2B" w:rsidRDefault="00D7155D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lastRenderedPageBreak/>
        <w:t>E c</w:t>
      </w:r>
      <w:r w:rsidRPr="00106A2B">
        <w:rPr>
          <w:rFonts w:asciiTheme="majorHAnsi" w:hAnsiTheme="majorHAnsi" w:cstheme="majorHAnsi"/>
          <w:b/>
          <w:bCs/>
        </w:rPr>
        <w:t xml:space="preserve">omo </w:t>
      </w:r>
      <w:r w:rsidR="00106A2B" w:rsidRPr="00106A2B">
        <w:rPr>
          <w:rFonts w:asciiTheme="majorHAnsi" w:hAnsiTheme="majorHAnsi" w:cstheme="majorHAnsi"/>
          <w:b/>
          <w:bCs/>
        </w:rPr>
        <w:t>é a amostragem do produto?</w:t>
      </w:r>
    </w:p>
    <w:p w14:paraId="6654F5A9" w14:textId="77777777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</w:p>
    <w:p w14:paraId="64612F0E" w14:textId="5CED6A32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Como exemplo</w:t>
      </w:r>
      <w:r w:rsidR="0049003B">
        <w:rPr>
          <w:rFonts w:asciiTheme="majorHAnsi" w:hAnsiTheme="majorHAnsi" w:cstheme="majorHAnsi"/>
          <w:bCs/>
        </w:rPr>
        <w:t>,</w:t>
      </w:r>
      <w:r w:rsidRPr="00106A2B">
        <w:rPr>
          <w:rFonts w:asciiTheme="majorHAnsi" w:hAnsiTheme="majorHAnsi" w:cstheme="majorHAnsi"/>
          <w:bCs/>
        </w:rPr>
        <w:t xml:space="preserve"> na parte de amostragem do produto, podemos </w:t>
      </w:r>
      <w:r w:rsidR="0049003B">
        <w:rPr>
          <w:rFonts w:asciiTheme="majorHAnsi" w:hAnsiTheme="majorHAnsi" w:cstheme="majorHAnsi"/>
          <w:bCs/>
        </w:rPr>
        <w:t>citar</w:t>
      </w:r>
      <w:r w:rsidRPr="00106A2B">
        <w:rPr>
          <w:rFonts w:asciiTheme="majorHAnsi" w:hAnsiTheme="majorHAnsi" w:cstheme="majorHAnsi"/>
          <w:bCs/>
        </w:rPr>
        <w:t xml:space="preserve"> o caso dos equipos de infusão de uso único gravitacional. Neste caso, o OCP é responsável por presenciar a coleta das amostras do objeto a ser certificado. </w:t>
      </w:r>
    </w:p>
    <w:p w14:paraId="7F57240B" w14:textId="7A7F60D2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A coleta deve ser realizada no local indicado pelo solicitante </w:t>
      </w:r>
      <w:proofErr w:type="gramStart"/>
      <w:r w:rsidRPr="00106A2B">
        <w:rPr>
          <w:rFonts w:asciiTheme="majorHAnsi" w:hAnsiTheme="majorHAnsi" w:cstheme="majorHAnsi"/>
          <w:bCs/>
        </w:rPr>
        <w:t>no(</w:t>
      </w:r>
      <w:proofErr w:type="gramEnd"/>
      <w:r w:rsidRPr="00106A2B">
        <w:rPr>
          <w:rFonts w:asciiTheme="majorHAnsi" w:hAnsiTheme="majorHAnsi" w:cstheme="majorHAnsi"/>
          <w:bCs/>
        </w:rPr>
        <w:t>s) lote(s) disponível(</w:t>
      </w:r>
      <w:proofErr w:type="spellStart"/>
      <w:r w:rsidRPr="00106A2B">
        <w:rPr>
          <w:rFonts w:asciiTheme="majorHAnsi" w:hAnsiTheme="majorHAnsi" w:cstheme="majorHAnsi"/>
          <w:bCs/>
        </w:rPr>
        <w:t>is</w:t>
      </w:r>
      <w:proofErr w:type="spellEnd"/>
      <w:r w:rsidRPr="00106A2B">
        <w:rPr>
          <w:rFonts w:asciiTheme="majorHAnsi" w:hAnsiTheme="majorHAnsi" w:cstheme="majorHAnsi"/>
          <w:bCs/>
        </w:rPr>
        <w:t xml:space="preserve">) no Brasil, antes de sua comercialização. </w:t>
      </w:r>
    </w:p>
    <w:p w14:paraId="4D0EB2C8" w14:textId="77777777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Para cada família de equipo de infusão de uso único gravitacional, devem ser gerados 20 (vinte) resultados de cada ensaio. Para isso, o OCP deve coletar 300 (trezentas) unidades de cada família de equipo de infusão de uso único gravitacional. </w:t>
      </w:r>
    </w:p>
    <w:p w14:paraId="47ED7501" w14:textId="0D392714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O critério de aceitação para todos os ensaios </w:t>
      </w:r>
      <w:proofErr w:type="gramStart"/>
      <w:r w:rsidRPr="00106A2B">
        <w:rPr>
          <w:rFonts w:asciiTheme="majorHAnsi" w:hAnsiTheme="majorHAnsi" w:cstheme="majorHAnsi"/>
          <w:bCs/>
        </w:rPr>
        <w:t>será Aceita</w:t>
      </w:r>
      <w:proofErr w:type="gramEnd"/>
      <w:r w:rsidRPr="00106A2B">
        <w:rPr>
          <w:rFonts w:asciiTheme="majorHAnsi" w:hAnsiTheme="majorHAnsi" w:cstheme="majorHAnsi"/>
          <w:bCs/>
        </w:rPr>
        <w:t xml:space="preserve"> (Ac) com 0 (zero) não conformidade e Rejeita (Re) com 1 (uma) não conformidade.</w:t>
      </w:r>
    </w:p>
    <w:p w14:paraId="7BAE72BD" w14:textId="77777777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O OCP deve identificar, lacrar e encaminhar a amostra ao laboratório contratado para o ensaio, bem como ao realizar a coleta da amostra deve elaborar um relatório de amostragem, detalhando as condições em que esta foi obtida, a data, o local e a identificação do lote.</w:t>
      </w:r>
    </w:p>
    <w:p w14:paraId="6E74B285" w14:textId="77777777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Os ensaios devem ser realizados em laboratórios acreditados pela </w:t>
      </w:r>
      <w:proofErr w:type="spellStart"/>
      <w:r w:rsidRPr="00106A2B">
        <w:rPr>
          <w:rFonts w:asciiTheme="majorHAnsi" w:hAnsiTheme="majorHAnsi" w:cstheme="majorHAnsi"/>
          <w:bCs/>
        </w:rPr>
        <w:t>Cgcre</w:t>
      </w:r>
      <w:proofErr w:type="spellEnd"/>
      <w:r w:rsidRPr="00106A2B">
        <w:rPr>
          <w:rFonts w:asciiTheme="majorHAnsi" w:hAnsiTheme="majorHAnsi" w:cstheme="majorHAnsi"/>
          <w:bCs/>
        </w:rPr>
        <w:t xml:space="preserve"> no escopo dos ensaios especificados nas tabelas acima!!</w:t>
      </w:r>
    </w:p>
    <w:p w14:paraId="06DCCA6E" w14:textId="4D10C8AB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Imagine o problema que pode causar um equipo não conforme!? Pode </w:t>
      </w:r>
      <w:r w:rsidR="0049003B">
        <w:rPr>
          <w:rFonts w:asciiTheme="majorHAnsi" w:hAnsiTheme="majorHAnsi" w:cstheme="majorHAnsi"/>
          <w:bCs/>
        </w:rPr>
        <w:t>haver</w:t>
      </w:r>
      <w:r w:rsidR="0049003B" w:rsidRPr="00106A2B">
        <w:rPr>
          <w:rFonts w:asciiTheme="majorHAnsi" w:hAnsiTheme="majorHAnsi" w:cstheme="majorHAnsi"/>
          <w:bCs/>
        </w:rPr>
        <w:t xml:space="preserve"> </w:t>
      </w:r>
      <w:r w:rsidRPr="00106A2B">
        <w:rPr>
          <w:rFonts w:asciiTheme="majorHAnsi" w:hAnsiTheme="majorHAnsi" w:cstheme="majorHAnsi"/>
          <w:bCs/>
        </w:rPr>
        <w:t>vazamento do fluido, contaminação interna, entupimento..</w:t>
      </w:r>
      <w:r w:rsidR="0049003B">
        <w:rPr>
          <w:rFonts w:asciiTheme="majorHAnsi" w:hAnsiTheme="majorHAnsi" w:cstheme="majorHAnsi"/>
          <w:bCs/>
        </w:rPr>
        <w:t>. Enfim</w:t>
      </w:r>
      <w:proofErr w:type="gramStart"/>
      <w:r w:rsidR="0049003B">
        <w:rPr>
          <w:rFonts w:asciiTheme="majorHAnsi" w:hAnsiTheme="majorHAnsi" w:cstheme="majorHAnsi"/>
          <w:bCs/>
        </w:rPr>
        <w:t>...</w:t>
      </w:r>
      <w:r w:rsidRPr="00106A2B">
        <w:rPr>
          <w:rFonts w:asciiTheme="majorHAnsi" w:hAnsiTheme="majorHAnsi" w:cstheme="majorHAnsi"/>
          <w:bCs/>
        </w:rPr>
        <w:t xml:space="preserve"> </w:t>
      </w:r>
      <w:r w:rsidR="0049003B">
        <w:rPr>
          <w:rFonts w:asciiTheme="majorHAnsi" w:hAnsiTheme="majorHAnsi" w:cstheme="majorHAnsi"/>
          <w:bCs/>
        </w:rPr>
        <w:t>P</w:t>
      </w:r>
      <w:r w:rsidRPr="00106A2B">
        <w:rPr>
          <w:rFonts w:asciiTheme="majorHAnsi" w:hAnsiTheme="majorHAnsi" w:cstheme="majorHAnsi"/>
          <w:bCs/>
        </w:rPr>
        <w:t>ode</w:t>
      </w:r>
      <w:proofErr w:type="gramEnd"/>
      <w:r w:rsidRPr="00106A2B">
        <w:rPr>
          <w:rFonts w:asciiTheme="majorHAnsi" w:hAnsiTheme="majorHAnsi" w:cstheme="majorHAnsi"/>
          <w:bCs/>
        </w:rPr>
        <w:t xml:space="preserve"> ser bem inadequado para o paciente, concorda?</w:t>
      </w:r>
    </w:p>
    <w:p w14:paraId="5F4EA1B2" w14:textId="77777777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</w:p>
    <w:p w14:paraId="669E0B4B" w14:textId="017BAA48" w:rsidR="00106A2B" w:rsidRPr="00106A2B" w:rsidRDefault="00456BD3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2FBCED28" wp14:editId="1D3D4205">
            <wp:extent cx="5579745" cy="4184809"/>
            <wp:effectExtent l="0" t="0" r="1905" b="6350"/>
            <wp:docPr id="32" name="Imagem 32" descr="http://prodsaude-entib.org.br/prodsaude/imagens/PS_ANVISA_A05_3.2_bombaInfus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odsaude-entib.org.br/prodsaude/imagens/PS_ANVISA_A05_3.2_bombaInfusao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8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43016" w14:textId="55524A8A" w:rsidR="00106A2B" w:rsidRPr="003C7C46" w:rsidRDefault="003C7C46" w:rsidP="003C7C46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center"/>
        <w:rPr>
          <w:rFonts w:asciiTheme="majorHAnsi" w:hAnsiTheme="majorHAnsi" w:cstheme="majorHAnsi"/>
          <w:bCs/>
          <w:i/>
          <w:sz w:val="20"/>
          <w:szCs w:val="20"/>
        </w:rPr>
      </w:pPr>
      <w:r w:rsidRPr="003C7C46">
        <w:rPr>
          <w:rFonts w:asciiTheme="majorHAnsi" w:hAnsiTheme="majorHAnsi" w:cstheme="majorHAnsi"/>
          <w:bCs/>
          <w:i/>
          <w:sz w:val="20"/>
          <w:szCs w:val="20"/>
        </w:rPr>
        <w:t xml:space="preserve">Fonte: </w:t>
      </w:r>
      <w:hyperlink r:id="rId28" w:history="1">
        <w:r w:rsidR="00106A2B" w:rsidRPr="003C7C46">
          <w:rPr>
            <w:bCs/>
            <w:i/>
            <w:sz w:val="20"/>
            <w:szCs w:val="20"/>
          </w:rPr>
          <w:t>https://welbox.com.br/o-que-e-uma-bomba-de-infusao/</w:t>
        </w:r>
      </w:hyperlink>
    </w:p>
    <w:p w14:paraId="7F558EC9" w14:textId="77777777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rPr>
          <w:rFonts w:asciiTheme="majorHAnsi" w:hAnsiTheme="majorHAnsi" w:cstheme="majorHAnsi"/>
          <w:sz w:val="20"/>
          <w:szCs w:val="20"/>
        </w:rPr>
      </w:pPr>
    </w:p>
    <w:p w14:paraId="1053AA36" w14:textId="77777777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Se o equipo atender a todos os critérios de ensaios e se o SGQ da empresa for aprovado, teremos um PRODUTO CERTIFICADO. O selo é igual ao exemplo apresentado para o das próteses mamárias. </w:t>
      </w:r>
    </w:p>
    <w:p w14:paraId="519D3B0C" w14:textId="77777777" w:rsidR="003D34F1" w:rsidRDefault="003D34F1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rPr>
          <w:rFonts w:asciiTheme="majorHAnsi" w:hAnsiTheme="majorHAnsi" w:cstheme="majorHAnsi"/>
          <w:b/>
          <w:bCs/>
        </w:rPr>
      </w:pPr>
    </w:p>
    <w:p w14:paraId="1A6AA45B" w14:textId="17EF2C74" w:rsidR="00106A2B" w:rsidRPr="003C7C46" w:rsidRDefault="0049003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3C7C46">
        <w:rPr>
          <w:rFonts w:asciiTheme="majorHAnsi" w:hAnsiTheme="majorHAnsi" w:cstheme="majorHAnsi"/>
          <w:b/>
          <w:bCs/>
        </w:rPr>
        <w:t>E com isto concluímos esta aula</w:t>
      </w:r>
      <w:r w:rsidR="00106A2B" w:rsidRPr="003C7C46">
        <w:rPr>
          <w:rFonts w:asciiTheme="majorHAnsi" w:hAnsiTheme="majorHAnsi" w:cstheme="majorHAnsi"/>
          <w:b/>
          <w:bCs/>
        </w:rPr>
        <w:t>:</w:t>
      </w:r>
    </w:p>
    <w:p w14:paraId="082FE777" w14:textId="77777777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</w:p>
    <w:p w14:paraId="30CF80BF" w14:textId="1FB4BDB8" w:rsidR="00106A2B" w:rsidRPr="00106A2B" w:rsidRDefault="0049003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Na</w:t>
      </w:r>
      <w:r w:rsidRPr="00106A2B">
        <w:rPr>
          <w:rFonts w:asciiTheme="majorHAnsi" w:hAnsiTheme="majorHAnsi" w:cstheme="majorHAnsi"/>
          <w:bCs/>
        </w:rPr>
        <w:t xml:space="preserve"> </w:t>
      </w:r>
      <w:r w:rsidR="00106A2B" w:rsidRPr="00106A2B">
        <w:rPr>
          <w:rFonts w:asciiTheme="majorHAnsi" w:hAnsiTheme="majorHAnsi" w:cstheme="majorHAnsi"/>
          <w:bCs/>
        </w:rPr>
        <w:t>aula de hoje apresent</w:t>
      </w:r>
      <w:r>
        <w:rPr>
          <w:rFonts w:asciiTheme="majorHAnsi" w:hAnsiTheme="majorHAnsi" w:cstheme="majorHAnsi"/>
          <w:bCs/>
        </w:rPr>
        <w:t>amos</w:t>
      </w:r>
      <w:r w:rsidR="00106A2B" w:rsidRPr="00106A2B">
        <w:rPr>
          <w:rFonts w:asciiTheme="majorHAnsi" w:hAnsiTheme="majorHAnsi" w:cstheme="majorHAnsi"/>
          <w:bCs/>
        </w:rPr>
        <w:t xml:space="preserve"> exemplos relacionados com a certificação de produtos para saúde em áreas diferentes, para ilustrar de forma prática os conceitos abordados nas aulas anteriores.</w:t>
      </w:r>
    </w:p>
    <w:p w14:paraId="238AE1ED" w14:textId="77777777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Lembre-se de fazer a lista de exercícios para ajudar a fixar todos os conceitos vistos na aula de hoje. </w:t>
      </w:r>
    </w:p>
    <w:p w14:paraId="3FB339E4" w14:textId="4AEECA31" w:rsidR="0049003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Na próxima aula</w:t>
      </w:r>
      <w:r w:rsidR="0049003B">
        <w:rPr>
          <w:rFonts w:asciiTheme="majorHAnsi" w:hAnsiTheme="majorHAnsi" w:cstheme="majorHAnsi"/>
          <w:bCs/>
        </w:rPr>
        <w:t>, finalizaremos o curso falando sobre</w:t>
      </w:r>
      <w:r w:rsidRPr="00106A2B">
        <w:rPr>
          <w:rFonts w:asciiTheme="majorHAnsi" w:hAnsiTheme="majorHAnsi" w:cstheme="majorHAnsi"/>
          <w:bCs/>
        </w:rPr>
        <w:t xml:space="preserve"> algumas Barreiras Técnicas de importação e exportação, Regulamentação e Harmonização com Requisitos de outros países. </w:t>
      </w:r>
    </w:p>
    <w:p w14:paraId="7F1BF209" w14:textId="0864144B" w:rsidR="003D34F1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Até lá!</w:t>
      </w:r>
    </w:p>
    <w:p w14:paraId="6E212CEA" w14:textId="77777777" w:rsidR="003D34F1" w:rsidRPr="00106A2B" w:rsidRDefault="003D34F1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</w:p>
    <w:p w14:paraId="6385DF2D" w14:textId="300A77EF" w:rsidR="00106A2B" w:rsidRPr="00B8364E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rPr>
          <w:rFonts w:asciiTheme="majorHAnsi" w:hAnsiTheme="majorHAnsi" w:cstheme="majorHAnsi"/>
          <w:b/>
          <w:bCs/>
          <w:color w:val="0066B2" w:themeColor="accent1"/>
          <w:sz w:val="32"/>
          <w:szCs w:val="32"/>
        </w:rPr>
      </w:pPr>
      <w:r w:rsidRPr="00B8364E">
        <w:rPr>
          <w:rFonts w:asciiTheme="majorHAnsi" w:hAnsiTheme="majorHAnsi" w:cstheme="majorHAnsi"/>
          <w:b/>
          <w:bCs/>
          <w:color w:val="0066B2" w:themeColor="accent1"/>
          <w:sz w:val="32"/>
          <w:szCs w:val="32"/>
        </w:rPr>
        <w:lastRenderedPageBreak/>
        <w:t>Principais referências:</w:t>
      </w:r>
    </w:p>
    <w:p w14:paraId="21CFBE8E" w14:textId="77777777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</w:p>
    <w:p w14:paraId="39CE1511" w14:textId="77777777" w:rsidR="00106A2B" w:rsidRPr="00106A2B" w:rsidRDefault="00106A2B" w:rsidP="00D74CE2">
      <w:pPr>
        <w:tabs>
          <w:tab w:val="left" w:pos="0"/>
          <w:tab w:val="left" w:pos="426"/>
        </w:tabs>
        <w:autoSpaceDE w:val="0"/>
        <w:autoSpaceDN w:val="0"/>
        <w:adjustRightInd w:val="0"/>
        <w:spacing w:before="240" w:after="360" w:line="360" w:lineRule="auto"/>
        <w:jc w:val="both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INSTITUTO NACIONAL DE METROLOGIA, QUALIDADE E TECNOLOGIA (INMETRO). Livreto de Avaliação da Conformidade – 6° Edição. Rio de Janeiro. Disponível em: </w:t>
      </w:r>
      <w:hyperlink r:id="rId29" w:history="1">
        <w:r w:rsidRPr="00106A2B">
          <w:rPr>
            <w:rStyle w:val="Hyperlink"/>
            <w:rFonts w:asciiTheme="majorHAnsi" w:hAnsiTheme="majorHAnsi" w:cstheme="majorHAnsi"/>
            <w:bCs/>
          </w:rPr>
          <w:t>http://www.inmetro.gov.br/inovacao/publicacoes/acpq.pdf</w:t>
        </w:r>
      </w:hyperlink>
      <w:r w:rsidRPr="00106A2B">
        <w:rPr>
          <w:rFonts w:asciiTheme="majorHAnsi" w:hAnsiTheme="majorHAnsi" w:cstheme="majorHAnsi"/>
          <w:bCs/>
        </w:rPr>
        <w:t xml:space="preserve"> Acessado em </w:t>
      </w:r>
      <w:proofErr w:type="gramStart"/>
      <w:r w:rsidRPr="00106A2B">
        <w:rPr>
          <w:rFonts w:asciiTheme="majorHAnsi" w:hAnsiTheme="majorHAnsi" w:cstheme="majorHAnsi"/>
          <w:bCs/>
        </w:rPr>
        <w:t>Abril</w:t>
      </w:r>
      <w:proofErr w:type="gramEnd"/>
      <w:r w:rsidRPr="00106A2B">
        <w:rPr>
          <w:rFonts w:asciiTheme="majorHAnsi" w:hAnsiTheme="majorHAnsi" w:cstheme="majorHAnsi"/>
          <w:bCs/>
        </w:rPr>
        <w:t xml:space="preserve"> de 2018.</w:t>
      </w:r>
    </w:p>
    <w:p w14:paraId="6DBCA33E" w14:textId="77777777" w:rsidR="00106A2B" w:rsidRPr="00106A2B" w:rsidRDefault="00106A2B" w:rsidP="00D74CE2">
      <w:pPr>
        <w:tabs>
          <w:tab w:val="left" w:pos="0"/>
          <w:tab w:val="left" w:pos="426"/>
        </w:tabs>
        <w:autoSpaceDE w:val="0"/>
        <w:autoSpaceDN w:val="0"/>
        <w:adjustRightInd w:val="0"/>
        <w:spacing w:before="240" w:after="360" w:line="360" w:lineRule="auto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>INSTITUTO NACIONAL DE METROLOGIA, QUALIDADE E TECNOLOGIA (INMETRO). Portaria n.º 502, de 29 de dezembro de 2011.</w:t>
      </w:r>
    </w:p>
    <w:p w14:paraId="47B13C5B" w14:textId="77777777" w:rsidR="00106A2B" w:rsidRPr="00106A2B" w:rsidRDefault="00106A2B" w:rsidP="00D74CE2">
      <w:pPr>
        <w:tabs>
          <w:tab w:val="left" w:pos="0"/>
          <w:tab w:val="left" w:pos="426"/>
        </w:tabs>
        <w:autoSpaceDE w:val="0"/>
        <w:autoSpaceDN w:val="0"/>
        <w:adjustRightInd w:val="0"/>
        <w:spacing w:before="240" w:after="360" w:line="360" w:lineRule="auto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INSTITUTO NACIONAL DE METROLOGIA, QUALIDADE E TECNOLOGIA (INMETRO). </w:t>
      </w:r>
      <w:r w:rsidRPr="00106A2B">
        <w:rPr>
          <w:rFonts w:asciiTheme="majorHAnsi" w:hAnsiTheme="majorHAnsi" w:cstheme="majorHAnsi"/>
        </w:rPr>
        <w:t xml:space="preserve">Portaria n.º 162, de 05 de abril de 2012. </w:t>
      </w:r>
    </w:p>
    <w:p w14:paraId="4C0BD5CF" w14:textId="77777777" w:rsidR="00106A2B" w:rsidRPr="00106A2B" w:rsidRDefault="00106A2B" w:rsidP="00D74CE2">
      <w:pPr>
        <w:tabs>
          <w:tab w:val="left" w:pos="0"/>
          <w:tab w:val="left" w:pos="426"/>
        </w:tabs>
        <w:autoSpaceDE w:val="0"/>
        <w:autoSpaceDN w:val="0"/>
        <w:adjustRightInd w:val="0"/>
        <w:spacing w:before="240" w:after="360" w:line="360" w:lineRule="auto"/>
        <w:rPr>
          <w:rFonts w:asciiTheme="majorHAnsi" w:hAnsiTheme="majorHAnsi" w:cstheme="majorHAnsi"/>
          <w:bCs/>
        </w:rPr>
      </w:pPr>
      <w:r w:rsidRPr="00106A2B">
        <w:rPr>
          <w:rFonts w:asciiTheme="majorHAnsi" w:hAnsiTheme="majorHAnsi" w:cstheme="majorHAnsi"/>
          <w:bCs/>
        </w:rPr>
        <w:t xml:space="preserve">INSTITUTO NACIONAL DE METROLOGIA, QUALIDADE E TECNOLOGIA (INMETRO). </w:t>
      </w:r>
      <w:r w:rsidRPr="00106A2B">
        <w:rPr>
          <w:rFonts w:asciiTheme="majorHAnsi" w:hAnsiTheme="majorHAnsi" w:cstheme="majorHAnsi"/>
        </w:rPr>
        <w:t>Portaria n.º 54, de 1 de fevereiro de 2016.</w:t>
      </w:r>
    </w:p>
    <w:p w14:paraId="7D16486D" w14:textId="77777777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rPr>
          <w:rFonts w:asciiTheme="majorHAnsi" w:hAnsiTheme="majorHAnsi" w:cstheme="majorHAnsi"/>
          <w:bCs/>
        </w:rPr>
      </w:pPr>
    </w:p>
    <w:p w14:paraId="5AE582D2" w14:textId="77777777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rPr>
          <w:rFonts w:asciiTheme="majorHAnsi" w:hAnsiTheme="majorHAnsi" w:cstheme="majorHAnsi"/>
          <w:bCs/>
        </w:rPr>
      </w:pPr>
      <w:bookmarkStart w:id="4" w:name="_GoBack"/>
      <w:bookmarkEnd w:id="4"/>
    </w:p>
    <w:p w14:paraId="31D88AA1" w14:textId="77777777" w:rsidR="00106A2B" w:rsidRPr="00106A2B" w:rsidRDefault="00106A2B" w:rsidP="000B2F88">
      <w:pPr>
        <w:tabs>
          <w:tab w:val="left" w:pos="0"/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/>
          <w:bCs/>
          <w:sz w:val="32"/>
          <w:szCs w:val="32"/>
        </w:rPr>
      </w:pPr>
    </w:p>
    <w:p w14:paraId="32C63F91" w14:textId="02EDD990" w:rsidR="003E0DC5" w:rsidRPr="00106A2B" w:rsidRDefault="003E0DC5" w:rsidP="000B2F8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3C13965B" w14:textId="77777777" w:rsidR="009424FA" w:rsidRPr="00106A2B" w:rsidRDefault="009424FA" w:rsidP="000B2F8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sz w:val="32"/>
          <w:szCs w:val="32"/>
        </w:rPr>
      </w:pPr>
    </w:p>
    <w:sectPr w:rsidR="009424FA" w:rsidRPr="00106A2B" w:rsidSect="000B2F88">
      <w:headerReference w:type="default" r:id="rId30"/>
      <w:footerReference w:type="default" r:id="rId31"/>
      <w:pgSz w:w="11906" w:h="16838"/>
      <w:pgMar w:top="1418" w:right="1418" w:bottom="1134" w:left="1701" w:header="567" w:footer="15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4DBFD4B" w16cid:durableId="1E99C596"/>
  <w16cid:commentId w16cid:paraId="36FA8953" w16cid:durableId="1E99C5EB"/>
  <w16cid:commentId w16cid:paraId="4FDA55DD" w16cid:durableId="1E99C597"/>
  <w16cid:commentId w16cid:paraId="799934B2" w16cid:durableId="1E99C60F"/>
  <w16cid:commentId w16cid:paraId="32BCA539" w16cid:durableId="1E99C598"/>
  <w16cid:commentId w16cid:paraId="0A288A52" w16cid:durableId="1E99C6A1"/>
  <w16cid:commentId w16cid:paraId="1B20A9B0" w16cid:durableId="1E99C599"/>
  <w16cid:commentId w16cid:paraId="67A4F53F" w16cid:durableId="1E99C59A"/>
  <w16cid:commentId w16cid:paraId="03F1C71E" w16cid:durableId="1E99C6F8"/>
  <w16cid:commentId w16cid:paraId="084FD2D4" w16cid:durableId="1E99C59B"/>
  <w16cid:commentId w16cid:paraId="43A3A26E" w16cid:durableId="1E99C59C"/>
  <w16cid:commentId w16cid:paraId="2AA9CD68" w16cid:durableId="1E99C739"/>
  <w16cid:commentId w16cid:paraId="4717578E" w16cid:durableId="1E99C59D"/>
  <w16cid:commentId w16cid:paraId="11D3D2CD" w16cid:durableId="1E99C59E"/>
  <w16cid:commentId w16cid:paraId="25734FC8" w16cid:durableId="1E99C754"/>
  <w16cid:commentId w16cid:paraId="250237B6" w16cid:durableId="1E99C59F"/>
  <w16cid:commentId w16cid:paraId="49ECC6F1" w16cid:durableId="1E99C75D"/>
  <w16cid:commentId w16cid:paraId="79BF94A2" w16cid:durableId="1E99C5A0"/>
  <w16cid:commentId w16cid:paraId="7F64E877" w16cid:durableId="1E99C76B"/>
  <w16cid:commentId w16cid:paraId="6EDB7DCF" w16cid:durableId="1E99C5A1"/>
  <w16cid:commentId w16cid:paraId="26A019CD" w16cid:durableId="1E99C78E"/>
  <w16cid:commentId w16cid:paraId="22AF23A5" w16cid:durableId="1E99C5A2"/>
  <w16cid:commentId w16cid:paraId="4215F7C4" w16cid:durableId="1E99C798"/>
  <w16cid:commentId w16cid:paraId="6AB8E218" w16cid:durableId="1E99C5A3"/>
  <w16cid:commentId w16cid:paraId="69B7E6AD" w16cid:durableId="1E99C7B4"/>
  <w16cid:commentId w16cid:paraId="6934B807" w16cid:durableId="1E99C5A4"/>
  <w16cid:commentId w16cid:paraId="01A0584A" w16cid:durableId="1E99C5A5"/>
  <w16cid:commentId w16cid:paraId="7DFA90BB" w16cid:durableId="1E99C5A6"/>
  <w16cid:commentId w16cid:paraId="221782D2" w16cid:durableId="1E99C5A7"/>
  <w16cid:commentId w16cid:paraId="53E53794" w16cid:durableId="1E99C8C6"/>
  <w16cid:commentId w16cid:paraId="180DA345" w16cid:durableId="1E99C5A8"/>
  <w16cid:commentId w16cid:paraId="12FAA783" w16cid:durableId="1E99C8A2"/>
  <w16cid:commentId w16cid:paraId="132670C0" w16cid:durableId="1E99C5A9"/>
  <w16cid:commentId w16cid:paraId="28E6DA59" w16cid:durableId="1E99C5AA"/>
  <w16cid:commentId w16cid:paraId="63462E1F" w16cid:durableId="1E99C5AB"/>
  <w16cid:commentId w16cid:paraId="60178426" w16cid:durableId="1E99CAC1"/>
  <w16cid:commentId w16cid:paraId="2688F650" w16cid:durableId="1E99C5AC"/>
  <w16cid:commentId w16cid:paraId="5DA7711D" w16cid:durableId="1E99C90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06498E" w14:textId="77777777" w:rsidR="00227BFE" w:rsidRDefault="00227BFE" w:rsidP="0080018E">
      <w:pPr>
        <w:spacing w:after="0" w:line="240" w:lineRule="auto"/>
      </w:pPr>
      <w:r>
        <w:separator/>
      </w:r>
    </w:p>
  </w:endnote>
  <w:endnote w:type="continuationSeparator" w:id="0">
    <w:p w14:paraId="61C9CC7A" w14:textId="77777777" w:rsidR="00227BFE" w:rsidRDefault="00227BFE" w:rsidP="0080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rostile">
    <w:altName w:val="Agency FB"/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0680927"/>
      <w:docPartObj>
        <w:docPartGallery w:val="Page Numbers (Bottom of Page)"/>
        <w:docPartUnique/>
      </w:docPartObj>
    </w:sdtPr>
    <w:sdtEndPr/>
    <w:sdtContent>
      <w:p w14:paraId="470967B4" w14:textId="46E76843" w:rsidR="00721D69" w:rsidRDefault="00721D6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593F">
          <w:rPr>
            <w:noProof/>
          </w:rPr>
          <w:t>20</w:t>
        </w:r>
        <w:r>
          <w:fldChar w:fldCharType="end"/>
        </w:r>
      </w:p>
    </w:sdtContent>
  </w:sdt>
  <w:p w14:paraId="4EDC2C65" w14:textId="01C6218A" w:rsidR="00721D69" w:rsidRDefault="00721D69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F0DDE" w14:textId="77777777" w:rsidR="00227BFE" w:rsidRDefault="00227BFE" w:rsidP="0080018E">
      <w:pPr>
        <w:spacing w:after="0" w:line="240" w:lineRule="auto"/>
      </w:pPr>
      <w:r>
        <w:separator/>
      </w:r>
    </w:p>
  </w:footnote>
  <w:footnote w:type="continuationSeparator" w:id="0">
    <w:p w14:paraId="1D47DAC8" w14:textId="77777777" w:rsidR="00227BFE" w:rsidRDefault="00227BFE" w:rsidP="0080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7FB26" w14:textId="0086DBBA" w:rsidR="00721D69" w:rsidRPr="004627D1" w:rsidRDefault="00B8364E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6944" behindDoc="0" locked="0" layoutInCell="1" allowOverlap="1" wp14:anchorId="4AB9C7B6" wp14:editId="74CC8FED">
          <wp:simplePos x="0" y="0"/>
          <wp:positionH relativeFrom="column">
            <wp:posOffset>1905</wp:posOffset>
          </wp:positionH>
          <wp:positionV relativeFrom="paragraph">
            <wp:posOffset>-110490</wp:posOffset>
          </wp:positionV>
          <wp:extent cx="5579745" cy="268605"/>
          <wp:effectExtent l="0" t="0" r="1905" b="0"/>
          <wp:wrapSquare wrapText="bothSides"/>
          <wp:docPr id="5" name="Imagem 5" descr="http://entib.org.br/entib/imagens/rotuloSUPCursos_ENTIB_ANVISA_A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entib.org.br/entib/imagens/rotuloSUPCursos_ENTIB_ANVISA_A0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745" cy="268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7A9C" w:rsidRPr="000B1575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1824" behindDoc="1" locked="0" layoutInCell="1" allowOverlap="1" wp14:anchorId="24E980AF" wp14:editId="797BDE2E">
          <wp:simplePos x="0" y="0"/>
          <wp:positionH relativeFrom="column">
            <wp:posOffset>-1082040</wp:posOffset>
          </wp:positionH>
          <wp:positionV relativeFrom="paragraph">
            <wp:posOffset>-365760</wp:posOffset>
          </wp:positionV>
          <wp:extent cx="7543731" cy="10668000"/>
          <wp:effectExtent l="0" t="0" r="635" b="0"/>
          <wp:wrapNone/>
          <wp:docPr id="4" name="Imagem 4" descr="C:\Users\Aline\Desktop\Entib - Folha de rost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Entib - Folha de rosto 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731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7A9FD1" w14:textId="0686E835" w:rsidR="00721D69" w:rsidRPr="00AF3AE2" w:rsidRDefault="00721D69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617E5"/>
    <w:multiLevelType w:val="hybridMultilevel"/>
    <w:tmpl w:val="D89E9C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C483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2233EF"/>
    <w:multiLevelType w:val="hybridMultilevel"/>
    <w:tmpl w:val="23A82B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E5FF6"/>
    <w:multiLevelType w:val="hybridMultilevel"/>
    <w:tmpl w:val="76E243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E2E00"/>
    <w:multiLevelType w:val="hybridMultilevel"/>
    <w:tmpl w:val="1B1C48C0"/>
    <w:lvl w:ilvl="0" w:tplc="EB46862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C4EC4"/>
    <w:multiLevelType w:val="hybridMultilevel"/>
    <w:tmpl w:val="1B1C48C0"/>
    <w:lvl w:ilvl="0" w:tplc="EB46862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E534E8"/>
    <w:multiLevelType w:val="hybridMultilevel"/>
    <w:tmpl w:val="D91227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D4ACB"/>
    <w:multiLevelType w:val="multilevel"/>
    <w:tmpl w:val="7C88C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AB4055"/>
    <w:multiLevelType w:val="hybridMultilevel"/>
    <w:tmpl w:val="6CCE9D1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971F75"/>
    <w:multiLevelType w:val="hybridMultilevel"/>
    <w:tmpl w:val="0BFAB51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E2005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B041007"/>
    <w:multiLevelType w:val="hybridMultilevel"/>
    <w:tmpl w:val="0838C63C"/>
    <w:lvl w:ilvl="0" w:tplc="C2025384">
      <w:start w:val="1"/>
      <w:numFmt w:val="decimal"/>
      <w:lvlText w:val="%1 -"/>
      <w:lvlJc w:val="left"/>
      <w:pPr>
        <w:ind w:left="720" w:hanging="360"/>
      </w:pPr>
      <w:rPr>
        <w:rFonts w:hint="default"/>
        <w:sz w:val="32"/>
        <w:szCs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054422"/>
    <w:multiLevelType w:val="hybridMultilevel"/>
    <w:tmpl w:val="2A8CAB4A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7981ECD"/>
    <w:multiLevelType w:val="multilevel"/>
    <w:tmpl w:val="9E467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8B305F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CF32A0"/>
    <w:multiLevelType w:val="hybridMultilevel"/>
    <w:tmpl w:val="E1169D7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B813474"/>
    <w:multiLevelType w:val="hybridMultilevel"/>
    <w:tmpl w:val="F6BA07A2"/>
    <w:lvl w:ilvl="0" w:tplc="37368F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EEA0DA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010D2A"/>
    <w:multiLevelType w:val="multilevel"/>
    <w:tmpl w:val="6DDCF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2E7B597F"/>
    <w:multiLevelType w:val="hybridMultilevel"/>
    <w:tmpl w:val="5DAC22CC"/>
    <w:lvl w:ilvl="0" w:tplc="C2025384">
      <w:start w:val="1"/>
      <w:numFmt w:val="decimal"/>
      <w:lvlText w:val="%1 -"/>
      <w:lvlJc w:val="left"/>
      <w:pPr>
        <w:ind w:left="720" w:hanging="360"/>
      </w:pPr>
      <w:rPr>
        <w:rFonts w:hint="default"/>
        <w:sz w:val="32"/>
        <w:szCs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582000"/>
    <w:multiLevelType w:val="hybridMultilevel"/>
    <w:tmpl w:val="A71EB6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9347C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4973B2C"/>
    <w:multiLevelType w:val="multilevel"/>
    <w:tmpl w:val="6C102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5A7334"/>
    <w:multiLevelType w:val="hybridMultilevel"/>
    <w:tmpl w:val="B178C996"/>
    <w:lvl w:ilvl="0" w:tplc="5E2A095A">
      <w:start w:val="1"/>
      <w:numFmt w:val="decimal"/>
      <w:lvlText w:val="%1 -"/>
      <w:lvlJc w:val="left"/>
      <w:pPr>
        <w:ind w:left="70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9" w:hanging="360"/>
      </w:pPr>
    </w:lvl>
    <w:lvl w:ilvl="2" w:tplc="0416001B" w:tentative="1">
      <w:start w:val="1"/>
      <w:numFmt w:val="lowerRoman"/>
      <w:lvlText w:val="%3."/>
      <w:lvlJc w:val="right"/>
      <w:pPr>
        <w:ind w:left="2149" w:hanging="180"/>
      </w:pPr>
    </w:lvl>
    <w:lvl w:ilvl="3" w:tplc="0416000F" w:tentative="1">
      <w:start w:val="1"/>
      <w:numFmt w:val="decimal"/>
      <w:lvlText w:val="%4."/>
      <w:lvlJc w:val="left"/>
      <w:pPr>
        <w:ind w:left="2869" w:hanging="360"/>
      </w:pPr>
    </w:lvl>
    <w:lvl w:ilvl="4" w:tplc="04160019" w:tentative="1">
      <w:start w:val="1"/>
      <w:numFmt w:val="lowerLetter"/>
      <w:lvlText w:val="%5."/>
      <w:lvlJc w:val="left"/>
      <w:pPr>
        <w:ind w:left="3589" w:hanging="360"/>
      </w:pPr>
    </w:lvl>
    <w:lvl w:ilvl="5" w:tplc="0416001B" w:tentative="1">
      <w:start w:val="1"/>
      <w:numFmt w:val="lowerRoman"/>
      <w:lvlText w:val="%6."/>
      <w:lvlJc w:val="right"/>
      <w:pPr>
        <w:ind w:left="4309" w:hanging="180"/>
      </w:pPr>
    </w:lvl>
    <w:lvl w:ilvl="6" w:tplc="0416000F" w:tentative="1">
      <w:start w:val="1"/>
      <w:numFmt w:val="decimal"/>
      <w:lvlText w:val="%7."/>
      <w:lvlJc w:val="left"/>
      <w:pPr>
        <w:ind w:left="5029" w:hanging="360"/>
      </w:pPr>
    </w:lvl>
    <w:lvl w:ilvl="7" w:tplc="04160019" w:tentative="1">
      <w:start w:val="1"/>
      <w:numFmt w:val="lowerLetter"/>
      <w:lvlText w:val="%8."/>
      <w:lvlJc w:val="left"/>
      <w:pPr>
        <w:ind w:left="5749" w:hanging="360"/>
      </w:pPr>
    </w:lvl>
    <w:lvl w:ilvl="8" w:tplc="0416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3" w15:restartNumberingAfterBreak="0">
    <w:nsid w:val="38334209"/>
    <w:multiLevelType w:val="hybridMultilevel"/>
    <w:tmpl w:val="A9C6808A"/>
    <w:lvl w:ilvl="0" w:tplc="93B63902">
      <w:start w:val="1"/>
      <w:numFmt w:val="decimal"/>
      <w:lvlText w:val="%1."/>
      <w:lvlJc w:val="left"/>
      <w:pPr>
        <w:ind w:left="221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936" w:hanging="360"/>
      </w:pPr>
    </w:lvl>
    <w:lvl w:ilvl="2" w:tplc="0416001B" w:tentative="1">
      <w:start w:val="1"/>
      <w:numFmt w:val="lowerRoman"/>
      <w:lvlText w:val="%3."/>
      <w:lvlJc w:val="right"/>
      <w:pPr>
        <w:ind w:left="3656" w:hanging="180"/>
      </w:pPr>
    </w:lvl>
    <w:lvl w:ilvl="3" w:tplc="0416000F" w:tentative="1">
      <w:start w:val="1"/>
      <w:numFmt w:val="decimal"/>
      <w:lvlText w:val="%4."/>
      <w:lvlJc w:val="left"/>
      <w:pPr>
        <w:ind w:left="4376" w:hanging="360"/>
      </w:pPr>
    </w:lvl>
    <w:lvl w:ilvl="4" w:tplc="04160019" w:tentative="1">
      <w:start w:val="1"/>
      <w:numFmt w:val="lowerLetter"/>
      <w:lvlText w:val="%5."/>
      <w:lvlJc w:val="left"/>
      <w:pPr>
        <w:ind w:left="5096" w:hanging="360"/>
      </w:pPr>
    </w:lvl>
    <w:lvl w:ilvl="5" w:tplc="0416001B" w:tentative="1">
      <w:start w:val="1"/>
      <w:numFmt w:val="lowerRoman"/>
      <w:lvlText w:val="%6."/>
      <w:lvlJc w:val="right"/>
      <w:pPr>
        <w:ind w:left="5816" w:hanging="180"/>
      </w:pPr>
    </w:lvl>
    <w:lvl w:ilvl="6" w:tplc="0416000F" w:tentative="1">
      <w:start w:val="1"/>
      <w:numFmt w:val="decimal"/>
      <w:lvlText w:val="%7."/>
      <w:lvlJc w:val="left"/>
      <w:pPr>
        <w:ind w:left="6536" w:hanging="360"/>
      </w:pPr>
    </w:lvl>
    <w:lvl w:ilvl="7" w:tplc="04160019" w:tentative="1">
      <w:start w:val="1"/>
      <w:numFmt w:val="lowerLetter"/>
      <w:lvlText w:val="%8."/>
      <w:lvlJc w:val="left"/>
      <w:pPr>
        <w:ind w:left="7256" w:hanging="360"/>
      </w:pPr>
    </w:lvl>
    <w:lvl w:ilvl="8" w:tplc="0416001B" w:tentative="1">
      <w:start w:val="1"/>
      <w:numFmt w:val="lowerRoman"/>
      <w:lvlText w:val="%9."/>
      <w:lvlJc w:val="right"/>
      <w:pPr>
        <w:ind w:left="7976" w:hanging="180"/>
      </w:pPr>
    </w:lvl>
  </w:abstractNum>
  <w:abstractNum w:abstractNumId="24" w15:restartNumberingAfterBreak="0">
    <w:nsid w:val="3D3444DE"/>
    <w:multiLevelType w:val="hybridMultilevel"/>
    <w:tmpl w:val="67BAD14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CE19DD"/>
    <w:multiLevelType w:val="hybridMultilevel"/>
    <w:tmpl w:val="AF54A7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E6264B"/>
    <w:multiLevelType w:val="hybridMultilevel"/>
    <w:tmpl w:val="736E9C74"/>
    <w:lvl w:ilvl="0" w:tplc="0416000D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E75AD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7914755"/>
    <w:multiLevelType w:val="hybridMultilevel"/>
    <w:tmpl w:val="933A903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D76A9F"/>
    <w:multiLevelType w:val="hybridMultilevel"/>
    <w:tmpl w:val="59F0B8A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0221D8"/>
    <w:multiLevelType w:val="hybridMultilevel"/>
    <w:tmpl w:val="0D3C3242"/>
    <w:lvl w:ilvl="0" w:tplc="8CA87392">
      <w:start w:val="1"/>
      <w:numFmt w:val="decimal"/>
      <w:pStyle w:val="TABELA"/>
      <w:lvlText w:val="Quadro %1."/>
      <w:lvlJc w:val="center"/>
      <w:pPr>
        <w:ind w:left="720" w:hanging="360"/>
      </w:pPr>
      <w:rPr>
        <w:rFonts w:ascii="Arial" w:hAnsi="Arial" w:hint="default"/>
        <w:b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67566D"/>
    <w:multiLevelType w:val="hybridMultilevel"/>
    <w:tmpl w:val="A8462F1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0968A8"/>
    <w:multiLevelType w:val="multilevel"/>
    <w:tmpl w:val="ED28BC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3425A46"/>
    <w:multiLevelType w:val="hybridMultilevel"/>
    <w:tmpl w:val="5322A0F6"/>
    <w:lvl w:ilvl="0" w:tplc="5664993A">
      <w:start w:val="1"/>
      <w:numFmt w:val="decimal"/>
      <w:pStyle w:val="EXERCCIOS"/>
      <w:lvlText w:val="Exercício %1."/>
      <w:lvlJc w:val="left"/>
      <w:pPr>
        <w:ind w:left="927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0AA2945"/>
    <w:multiLevelType w:val="hybridMultilevel"/>
    <w:tmpl w:val="DFDA614E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0E50672"/>
    <w:multiLevelType w:val="hybridMultilevel"/>
    <w:tmpl w:val="F0D02294"/>
    <w:lvl w:ilvl="0" w:tplc="0066AF6E">
      <w:start w:val="1"/>
      <w:numFmt w:val="decimal"/>
      <w:lvlText w:val="%1 -"/>
      <w:lvlJc w:val="left"/>
      <w:pPr>
        <w:ind w:left="360" w:firstLine="0"/>
      </w:pPr>
      <w:rPr>
        <w:rFonts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0E1ACC"/>
    <w:multiLevelType w:val="hybridMultilevel"/>
    <w:tmpl w:val="08E0EBB0"/>
    <w:lvl w:ilvl="0" w:tplc="EB46862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6232F2"/>
    <w:multiLevelType w:val="hybridMultilevel"/>
    <w:tmpl w:val="7C80DAC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5096972"/>
    <w:multiLevelType w:val="hybridMultilevel"/>
    <w:tmpl w:val="29701FE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651D44B7"/>
    <w:multiLevelType w:val="hybridMultilevel"/>
    <w:tmpl w:val="DF5C72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731F2C"/>
    <w:multiLevelType w:val="hybridMultilevel"/>
    <w:tmpl w:val="4AD425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D63FAF"/>
    <w:multiLevelType w:val="hybridMultilevel"/>
    <w:tmpl w:val="B31A937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D868CB"/>
    <w:multiLevelType w:val="hybridMultilevel"/>
    <w:tmpl w:val="E2A8DF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B21233"/>
    <w:multiLevelType w:val="multilevel"/>
    <w:tmpl w:val="FE2C923A"/>
    <w:lvl w:ilvl="0">
      <w:start w:val="1"/>
      <w:numFmt w:val="decimal"/>
      <w:pStyle w:val="SUB-TTULO1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SUB-TTULO2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44" w15:restartNumberingAfterBreak="0">
    <w:nsid w:val="74C57003"/>
    <w:multiLevelType w:val="multilevel"/>
    <w:tmpl w:val="7C88C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77D858E4"/>
    <w:multiLevelType w:val="hybridMultilevel"/>
    <w:tmpl w:val="E4BA70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296D09"/>
    <w:multiLevelType w:val="hybridMultilevel"/>
    <w:tmpl w:val="A3D4856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9E667B"/>
    <w:multiLevelType w:val="hybridMultilevel"/>
    <w:tmpl w:val="903E19F8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0"/>
  </w:num>
  <w:num w:numId="3">
    <w:abstractNumId w:val="33"/>
  </w:num>
  <w:num w:numId="4">
    <w:abstractNumId w:val="38"/>
  </w:num>
  <w:num w:numId="5">
    <w:abstractNumId w:val="5"/>
  </w:num>
  <w:num w:numId="6">
    <w:abstractNumId w:val="4"/>
  </w:num>
  <w:num w:numId="7">
    <w:abstractNumId w:val="36"/>
  </w:num>
  <w:num w:numId="8">
    <w:abstractNumId w:val="22"/>
  </w:num>
  <w:num w:numId="9">
    <w:abstractNumId w:val="20"/>
  </w:num>
  <w:num w:numId="10">
    <w:abstractNumId w:val="17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"/>
  </w:num>
  <w:num w:numId="18">
    <w:abstractNumId w:val="14"/>
  </w:num>
  <w:num w:numId="19">
    <w:abstractNumId w:val="40"/>
  </w:num>
  <w:num w:numId="20">
    <w:abstractNumId w:val="2"/>
  </w:num>
  <w:num w:numId="21">
    <w:abstractNumId w:val="9"/>
  </w:num>
  <w:num w:numId="22">
    <w:abstractNumId w:val="32"/>
  </w:num>
  <w:num w:numId="23">
    <w:abstractNumId w:val="27"/>
  </w:num>
  <w:num w:numId="24">
    <w:abstractNumId w:val="11"/>
  </w:num>
  <w:num w:numId="25">
    <w:abstractNumId w:val="41"/>
  </w:num>
  <w:num w:numId="26">
    <w:abstractNumId w:val="16"/>
  </w:num>
  <w:num w:numId="27">
    <w:abstractNumId w:val="18"/>
  </w:num>
  <w:num w:numId="28">
    <w:abstractNumId w:val="42"/>
  </w:num>
  <w:num w:numId="29">
    <w:abstractNumId w:val="3"/>
  </w:num>
  <w:num w:numId="30">
    <w:abstractNumId w:val="7"/>
  </w:num>
  <w:num w:numId="31">
    <w:abstractNumId w:val="44"/>
  </w:num>
  <w:num w:numId="32">
    <w:abstractNumId w:val="46"/>
  </w:num>
  <w:num w:numId="33">
    <w:abstractNumId w:val="12"/>
  </w:num>
  <w:num w:numId="34">
    <w:abstractNumId w:val="23"/>
  </w:num>
  <w:num w:numId="35">
    <w:abstractNumId w:val="29"/>
  </w:num>
  <w:num w:numId="36">
    <w:abstractNumId w:val="31"/>
  </w:num>
  <w:num w:numId="37">
    <w:abstractNumId w:val="10"/>
  </w:num>
  <w:num w:numId="38">
    <w:abstractNumId w:val="47"/>
  </w:num>
  <w:num w:numId="39">
    <w:abstractNumId w:val="34"/>
  </w:num>
  <w:num w:numId="40">
    <w:abstractNumId w:val="35"/>
  </w:num>
  <w:num w:numId="41">
    <w:abstractNumId w:val="26"/>
  </w:num>
  <w:num w:numId="42">
    <w:abstractNumId w:val="6"/>
  </w:num>
  <w:num w:numId="43">
    <w:abstractNumId w:val="8"/>
  </w:num>
  <w:num w:numId="44">
    <w:abstractNumId w:val="21"/>
  </w:num>
  <w:num w:numId="45">
    <w:abstractNumId w:val="28"/>
  </w:num>
  <w:num w:numId="46">
    <w:abstractNumId w:val="37"/>
  </w:num>
  <w:num w:numId="47">
    <w:abstractNumId w:val="13"/>
  </w:num>
  <w:num w:numId="48">
    <w:abstractNumId w:val="15"/>
  </w:num>
  <w:num w:numId="49">
    <w:abstractNumId w:val="24"/>
  </w:num>
  <w:num w:numId="50">
    <w:abstractNumId w:val="45"/>
  </w:num>
  <w:num w:numId="51">
    <w:abstractNumId w:val="0"/>
  </w:num>
  <w:num w:numId="52">
    <w:abstractNumId w:val="39"/>
  </w:num>
  <w:num w:numId="53">
    <w:abstractNumId w:val="2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749"/>
    <w:rsid w:val="00000C68"/>
    <w:rsid w:val="00001001"/>
    <w:rsid w:val="0000183F"/>
    <w:rsid w:val="00002688"/>
    <w:rsid w:val="00005AA4"/>
    <w:rsid w:val="00005C34"/>
    <w:rsid w:val="00006283"/>
    <w:rsid w:val="00006BD5"/>
    <w:rsid w:val="0001046D"/>
    <w:rsid w:val="00010546"/>
    <w:rsid w:val="000116C2"/>
    <w:rsid w:val="00015DD2"/>
    <w:rsid w:val="0002097A"/>
    <w:rsid w:val="00021656"/>
    <w:rsid w:val="00021BE2"/>
    <w:rsid w:val="0002433E"/>
    <w:rsid w:val="0002473A"/>
    <w:rsid w:val="00026B28"/>
    <w:rsid w:val="00027A64"/>
    <w:rsid w:val="00031191"/>
    <w:rsid w:val="00032ED4"/>
    <w:rsid w:val="00036B4F"/>
    <w:rsid w:val="00037792"/>
    <w:rsid w:val="00042989"/>
    <w:rsid w:val="00042D7B"/>
    <w:rsid w:val="00046D59"/>
    <w:rsid w:val="00046E57"/>
    <w:rsid w:val="00046F69"/>
    <w:rsid w:val="0004781E"/>
    <w:rsid w:val="00050DDE"/>
    <w:rsid w:val="0005258A"/>
    <w:rsid w:val="000549CD"/>
    <w:rsid w:val="00054BC5"/>
    <w:rsid w:val="00061A05"/>
    <w:rsid w:val="000621A4"/>
    <w:rsid w:val="00062D9A"/>
    <w:rsid w:val="00064A8E"/>
    <w:rsid w:val="00067FDB"/>
    <w:rsid w:val="000707DD"/>
    <w:rsid w:val="00070817"/>
    <w:rsid w:val="00071714"/>
    <w:rsid w:val="00072255"/>
    <w:rsid w:val="00076DB8"/>
    <w:rsid w:val="00077F34"/>
    <w:rsid w:val="00083082"/>
    <w:rsid w:val="000838F5"/>
    <w:rsid w:val="00091E39"/>
    <w:rsid w:val="00093A90"/>
    <w:rsid w:val="00095BE0"/>
    <w:rsid w:val="0009788E"/>
    <w:rsid w:val="000A0A83"/>
    <w:rsid w:val="000A1FA2"/>
    <w:rsid w:val="000A315D"/>
    <w:rsid w:val="000A4666"/>
    <w:rsid w:val="000A5441"/>
    <w:rsid w:val="000A68CF"/>
    <w:rsid w:val="000B2175"/>
    <w:rsid w:val="000B27B6"/>
    <w:rsid w:val="000B2F88"/>
    <w:rsid w:val="000C4539"/>
    <w:rsid w:val="000C6ABB"/>
    <w:rsid w:val="000C7944"/>
    <w:rsid w:val="000C7AA1"/>
    <w:rsid w:val="000D14EC"/>
    <w:rsid w:val="000D6D7F"/>
    <w:rsid w:val="000E2D48"/>
    <w:rsid w:val="000E64C5"/>
    <w:rsid w:val="000E68E0"/>
    <w:rsid w:val="000E6E24"/>
    <w:rsid w:val="000E7262"/>
    <w:rsid w:val="000F0506"/>
    <w:rsid w:val="000F197E"/>
    <w:rsid w:val="000F229B"/>
    <w:rsid w:val="000F2832"/>
    <w:rsid w:val="000F4235"/>
    <w:rsid w:val="001042B7"/>
    <w:rsid w:val="00104504"/>
    <w:rsid w:val="00105410"/>
    <w:rsid w:val="00106180"/>
    <w:rsid w:val="00106A2B"/>
    <w:rsid w:val="001101D2"/>
    <w:rsid w:val="0011045D"/>
    <w:rsid w:val="001111FC"/>
    <w:rsid w:val="00111DA5"/>
    <w:rsid w:val="0011514D"/>
    <w:rsid w:val="00116CF1"/>
    <w:rsid w:val="00120D28"/>
    <w:rsid w:val="001210CD"/>
    <w:rsid w:val="00122392"/>
    <w:rsid w:val="001229C1"/>
    <w:rsid w:val="0012309C"/>
    <w:rsid w:val="00130613"/>
    <w:rsid w:val="0013153F"/>
    <w:rsid w:val="00132BFF"/>
    <w:rsid w:val="00133845"/>
    <w:rsid w:val="00134427"/>
    <w:rsid w:val="00134E29"/>
    <w:rsid w:val="001351C7"/>
    <w:rsid w:val="00136CC1"/>
    <w:rsid w:val="00137B0A"/>
    <w:rsid w:val="00137EC3"/>
    <w:rsid w:val="00141A43"/>
    <w:rsid w:val="001427E5"/>
    <w:rsid w:val="001428F3"/>
    <w:rsid w:val="0014355F"/>
    <w:rsid w:val="00144C25"/>
    <w:rsid w:val="001473E9"/>
    <w:rsid w:val="00152095"/>
    <w:rsid w:val="001523AE"/>
    <w:rsid w:val="0015275C"/>
    <w:rsid w:val="00152AFD"/>
    <w:rsid w:val="001543C1"/>
    <w:rsid w:val="001543FD"/>
    <w:rsid w:val="001576B3"/>
    <w:rsid w:val="001579D1"/>
    <w:rsid w:val="00157EA8"/>
    <w:rsid w:val="00162355"/>
    <w:rsid w:val="001657AC"/>
    <w:rsid w:val="00165D4F"/>
    <w:rsid w:val="00165D96"/>
    <w:rsid w:val="001679D9"/>
    <w:rsid w:val="001703A7"/>
    <w:rsid w:val="00174542"/>
    <w:rsid w:val="00176584"/>
    <w:rsid w:val="00181E18"/>
    <w:rsid w:val="0018238E"/>
    <w:rsid w:val="00184FD7"/>
    <w:rsid w:val="00185766"/>
    <w:rsid w:val="00186A66"/>
    <w:rsid w:val="00187B06"/>
    <w:rsid w:val="00190B52"/>
    <w:rsid w:val="00192CB8"/>
    <w:rsid w:val="0019557C"/>
    <w:rsid w:val="001A01A8"/>
    <w:rsid w:val="001A28CD"/>
    <w:rsid w:val="001A5EF9"/>
    <w:rsid w:val="001A670D"/>
    <w:rsid w:val="001A6BC0"/>
    <w:rsid w:val="001B22F5"/>
    <w:rsid w:val="001B7346"/>
    <w:rsid w:val="001B75FD"/>
    <w:rsid w:val="001B7718"/>
    <w:rsid w:val="001C7933"/>
    <w:rsid w:val="001D0478"/>
    <w:rsid w:val="001D0508"/>
    <w:rsid w:val="001D0E7A"/>
    <w:rsid w:val="001D1776"/>
    <w:rsid w:val="001D1842"/>
    <w:rsid w:val="001D3425"/>
    <w:rsid w:val="001D3E96"/>
    <w:rsid w:val="001D53AF"/>
    <w:rsid w:val="001E0876"/>
    <w:rsid w:val="001E11B9"/>
    <w:rsid w:val="001E30FF"/>
    <w:rsid w:val="001E38AB"/>
    <w:rsid w:val="001E72AC"/>
    <w:rsid w:val="001F2339"/>
    <w:rsid w:val="0020017E"/>
    <w:rsid w:val="0020471B"/>
    <w:rsid w:val="00207D20"/>
    <w:rsid w:val="0021405E"/>
    <w:rsid w:val="00216458"/>
    <w:rsid w:val="00216916"/>
    <w:rsid w:val="00216EC6"/>
    <w:rsid w:val="00217C41"/>
    <w:rsid w:val="00227BFE"/>
    <w:rsid w:val="00234457"/>
    <w:rsid w:val="00236FBE"/>
    <w:rsid w:val="002400AF"/>
    <w:rsid w:val="00242248"/>
    <w:rsid w:val="00242650"/>
    <w:rsid w:val="00243612"/>
    <w:rsid w:val="00244669"/>
    <w:rsid w:val="002459CA"/>
    <w:rsid w:val="00252FE4"/>
    <w:rsid w:val="00254EDD"/>
    <w:rsid w:val="002562FF"/>
    <w:rsid w:val="00256F0F"/>
    <w:rsid w:val="002610A7"/>
    <w:rsid w:val="0026166B"/>
    <w:rsid w:val="002643F6"/>
    <w:rsid w:val="00264F95"/>
    <w:rsid w:val="00265101"/>
    <w:rsid w:val="00265F92"/>
    <w:rsid w:val="002670F5"/>
    <w:rsid w:val="00273865"/>
    <w:rsid w:val="00273967"/>
    <w:rsid w:val="00274B76"/>
    <w:rsid w:val="00277507"/>
    <w:rsid w:val="00281BB7"/>
    <w:rsid w:val="0028248D"/>
    <w:rsid w:val="00283E47"/>
    <w:rsid w:val="00286E7E"/>
    <w:rsid w:val="00290CA5"/>
    <w:rsid w:val="0029212F"/>
    <w:rsid w:val="00292450"/>
    <w:rsid w:val="002924F7"/>
    <w:rsid w:val="002948EB"/>
    <w:rsid w:val="0029673C"/>
    <w:rsid w:val="00296FD7"/>
    <w:rsid w:val="00297DD9"/>
    <w:rsid w:val="002A1203"/>
    <w:rsid w:val="002A6D65"/>
    <w:rsid w:val="002B363F"/>
    <w:rsid w:val="002C3B1F"/>
    <w:rsid w:val="002C66C0"/>
    <w:rsid w:val="002C7957"/>
    <w:rsid w:val="002D266C"/>
    <w:rsid w:val="002D33B6"/>
    <w:rsid w:val="002E0014"/>
    <w:rsid w:val="002E0210"/>
    <w:rsid w:val="002E30C7"/>
    <w:rsid w:val="002E3216"/>
    <w:rsid w:val="002E3747"/>
    <w:rsid w:val="002E5A81"/>
    <w:rsid w:val="002E7567"/>
    <w:rsid w:val="002F1BC8"/>
    <w:rsid w:val="002F3CF3"/>
    <w:rsid w:val="002F6314"/>
    <w:rsid w:val="002F7E98"/>
    <w:rsid w:val="00301D0F"/>
    <w:rsid w:val="00302B9C"/>
    <w:rsid w:val="00305143"/>
    <w:rsid w:val="00305917"/>
    <w:rsid w:val="00305CDA"/>
    <w:rsid w:val="003105F0"/>
    <w:rsid w:val="00312B8F"/>
    <w:rsid w:val="00313464"/>
    <w:rsid w:val="00313518"/>
    <w:rsid w:val="00313DC5"/>
    <w:rsid w:val="003143AA"/>
    <w:rsid w:val="00315017"/>
    <w:rsid w:val="00321B94"/>
    <w:rsid w:val="00325347"/>
    <w:rsid w:val="00326BFE"/>
    <w:rsid w:val="003273BE"/>
    <w:rsid w:val="00327B38"/>
    <w:rsid w:val="00333251"/>
    <w:rsid w:val="00333440"/>
    <w:rsid w:val="00333EC8"/>
    <w:rsid w:val="0033435D"/>
    <w:rsid w:val="0034089A"/>
    <w:rsid w:val="00347682"/>
    <w:rsid w:val="003501CD"/>
    <w:rsid w:val="0035242D"/>
    <w:rsid w:val="00352485"/>
    <w:rsid w:val="003643EF"/>
    <w:rsid w:val="00367A5F"/>
    <w:rsid w:val="00372EF5"/>
    <w:rsid w:val="00373662"/>
    <w:rsid w:val="00373E65"/>
    <w:rsid w:val="003746BF"/>
    <w:rsid w:val="00374D9C"/>
    <w:rsid w:val="003762E6"/>
    <w:rsid w:val="00377770"/>
    <w:rsid w:val="00381958"/>
    <w:rsid w:val="00381996"/>
    <w:rsid w:val="0038218A"/>
    <w:rsid w:val="003848A5"/>
    <w:rsid w:val="00390B37"/>
    <w:rsid w:val="00392CB1"/>
    <w:rsid w:val="003957ED"/>
    <w:rsid w:val="003A054D"/>
    <w:rsid w:val="003A0663"/>
    <w:rsid w:val="003A0891"/>
    <w:rsid w:val="003A19E8"/>
    <w:rsid w:val="003A21AD"/>
    <w:rsid w:val="003A36E6"/>
    <w:rsid w:val="003A43E1"/>
    <w:rsid w:val="003B108D"/>
    <w:rsid w:val="003B25BB"/>
    <w:rsid w:val="003B378B"/>
    <w:rsid w:val="003B406F"/>
    <w:rsid w:val="003B5200"/>
    <w:rsid w:val="003B73F5"/>
    <w:rsid w:val="003C245D"/>
    <w:rsid w:val="003C7C46"/>
    <w:rsid w:val="003D05B4"/>
    <w:rsid w:val="003D178C"/>
    <w:rsid w:val="003D2375"/>
    <w:rsid w:val="003D24C3"/>
    <w:rsid w:val="003D2ABE"/>
    <w:rsid w:val="003D2F97"/>
    <w:rsid w:val="003D34F1"/>
    <w:rsid w:val="003D4901"/>
    <w:rsid w:val="003D6306"/>
    <w:rsid w:val="003E09B5"/>
    <w:rsid w:val="003E0DC5"/>
    <w:rsid w:val="003E177A"/>
    <w:rsid w:val="003E22D0"/>
    <w:rsid w:val="003E2AB1"/>
    <w:rsid w:val="003E3511"/>
    <w:rsid w:val="003F0463"/>
    <w:rsid w:val="003F2543"/>
    <w:rsid w:val="003F3459"/>
    <w:rsid w:val="003F6250"/>
    <w:rsid w:val="003F7273"/>
    <w:rsid w:val="00401A3D"/>
    <w:rsid w:val="004023F0"/>
    <w:rsid w:val="004026D1"/>
    <w:rsid w:val="00405080"/>
    <w:rsid w:val="00406A1A"/>
    <w:rsid w:val="00407B1E"/>
    <w:rsid w:val="00407CD4"/>
    <w:rsid w:val="00407FA7"/>
    <w:rsid w:val="004102A6"/>
    <w:rsid w:val="0041115C"/>
    <w:rsid w:val="0041252B"/>
    <w:rsid w:val="004125A0"/>
    <w:rsid w:val="004156BD"/>
    <w:rsid w:val="0041593F"/>
    <w:rsid w:val="0042163D"/>
    <w:rsid w:val="00421657"/>
    <w:rsid w:val="00423B32"/>
    <w:rsid w:val="00424B49"/>
    <w:rsid w:val="00426936"/>
    <w:rsid w:val="00433E7E"/>
    <w:rsid w:val="00433F65"/>
    <w:rsid w:val="004351B8"/>
    <w:rsid w:val="00435F07"/>
    <w:rsid w:val="00437BCE"/>
    <w:rsid w:val="0044054E"/>
    <w:rsid w:val="00443D7A"/>
    <w:rsid w:val="004465DB"/>
    <w:rsid w:val="0045005F"/>
    <w:rsid w:val="00450317"/>
    <w:rsid w:val="00450433"/>
    <w:rsid w:val="004506BD"/>
    <w:rsid w:val="00450E7B"/>
    <w:rsid w:val="00453C97"/>
    <w:rsid w:val="00455788"/>
    <w:rsid w:val="00456A1B"/>
    <w:rsid w:val="00456BD3"/>
    <w:rsid w:val="00460893"/>
    <w:rsid w:val="00462049"/>
    <w:rsid w:val="004627D1"/>
    <w:rsid w:val="00463539"/>
    <w:rsid w:val="00464E32"/>
    <w:rsid w:val="00465366"/>
    <w:rsid w:val="0046554D"/>
    <w:rsid w:val="004672FA"/>
    <w:rsid w:val="00467A8D"/>
    <w:rsid w:val="00467FD1"/>
    <w:rsid w:val="004725EF"/>
    <w:rsid w:val="00474F8D"/>
    <w:rsid w:val="00482574"/>
    <w:rsid w:val="00486B80"/>
    <w:rsid w:val="00487581"/>
    <w:rsid w:val="00487F1A"/>
    <w:rsid w:val="0049002F"/>
    <w:rsid w:val="0049003B"/>
    <w:rsid w:val="0049156C"/>
    <w:rsid w:val="0049162D"/>
    <w:rsid w:val="00492703"/>
    <w:rsid w:val="00493669"/>
    <w:rsid w:val="00497116"/>
    <w:rsid w:val="00497E2B"/>
    <w:rsid w:val="004A0212"/>
    <w:rsid w:val="004A3600"/>
    <w:rsid w:val="004A4B12"/>
    <w:rsid w:val="004B17BC"/>
    <w:rsid w:val="004B3809"/>
    <w:rsid w:val="004B5E5A"/>
    <w:rsid w:val="004B71A6"/>
    <w:rsid w:val="004C19A4"/>
    <w:rsid w:val="004C449E"/>
    <w:rsid w:val="004C4A63"/>
    <w:rsid w:val="004C4BE4"/>
    <w:rsid w:val="004C6713"/>
    <w:rsid w:val="004C67E3"/>
    <w:rsid w:val="004C7022"/>
    <w:rsid w:val="004D17C2"/>
    <w:rsid w:val="004D2F59"/>
    <w:rsid w:val="004D4432"/>
    <w:rsid w:val="004D4D12"/>
    <w:rsid w:val="004D573B"/>
    <w:rsid w:val="004D5DF7"/>
    <w:rsid w:val="004D6843"/>
    <w:rsid w:val="004D7443"/>
    <w:rsid w:val="004E0E38"/>
    <w:rsid w:val="004E25D9"/>
    <w:rsid w:val="004E5364"/>
    <w:rsid w:val="004E5B32"/>
    <w:rsid w:val="004F0749"/>
    <w:rsid w:val="004F3F89"/>
    <w:rsid w:val="004F4ED8"/>
    <w:rsid w:val="004F6349"/>
    <w:rsid w:val="00504425"/>
    <w:rsid w:val="00504BEF"/>
    <w:rsid w:val="00505C15"/>
    <w:rsid w:val="005064F5"/>
    <w:rsid w:val="0051525D"/>
    <w:rsid w:val="00515B85"/>
    <w:rsid w:val="00517F2F"/>
    <w:rsid w:val="00521DB9"/>
    <w:rsid w:val="00522C31"/>
    <w:rsid w:val="0052462D"/>
    <w:rsid w:val="005246A9"/>
    <w:rsid w:val="00524918"/>
    <w:rsid w:val="00524934"/>
    <w:rsid w:val="00526D4C"/>
    <w:rsid w:val="00526ED8"/>
    <w:rsid w:val="0053243C"/>
    <w:rsid w:val="00535875"/>
    <w:rsid w:val="00536AF7"/>
    <w:rsid w:val="00540013"/>
    <w:rsid w:val="005461AE"/>
    <w:rsid w:val="0054626D"/>
    <w:rsid w:val="005515CC"/>
    <w:rsid w:val="00551A36"/>
    <w:rsid w:val="00551B49"/>
    <w:rsid w:val="005532C4"/>
    <w:rsid w:val="0055438E"/>
    <w:rsid w:val="005544F9"/>
    <w:rsid w:val="00554508"/>
    <w:rsid w:val="00561535"/>
    <w:rsid w:val="0056210A"/>
    <w:rsid w:val="00564726"/>
    <w:rsid w:val="005714A4"/>
    <w:rsid w:val="00571E1E"/>
    <w:rsid w:val="00573FCA"/>
    <w:rsid w:val="005753A5"/>
    <w:rsid w:val="005757DE"/>
    <w:rsid w:val="00581B22"/>
    <w:rsid w:val="00581BF5"/>
    <w:rsid w:val="00581E11"/>
    <w:rsid w:val="00583281"/>
    <w:rsid w:val="00590212"/>
    <w:rsid w:val="0059192D"/>
    <w:rsid w:val="005959A1"/>
    <w:rsid w:val="00596EA1"/>
    <w:rsid w:val="00597D95"/>
    <w:rsid w:val="005A0943"/>
    <w:rsid w:val="005A3F6F"/>
    <w:rsid w:val="005A44D3"/>
    <w:rsid w:val="005A60F4"/>
    <w:rsid w:val="005A707C"/>
    <w:rsid w:val="005A7312"/>
    <w:rsid w:val="005A74A6"/>
    <w:rsid w:val="005B03DB"/>
    <w:rsid w:val="005B2A60"/>
    <w:rsid w:val="005B3793"/>
    <w:rsid w:val="005B6160"/>
    <w:rsid w:val="005B6735"/>
    <w:rsid w:val="005B6AD2"/>
    <w:rsid w:val="005B79FB"/>
    <w:rsid w:val="005C165B"/>
    <w:rsid w:val="005C3146"/>
    <w:rsid w:val="005C350D"/>
    <w:rsid w:val="005C35C1"/>
    <w:rsid w:val="005C6CC3"/>
    <w:rsid w:val="005C7915"/>
    <w:rsid w:val="005D0BCC"/>
    <w:rsid w:val="005D1DE5"/>
    <w:rsid w:val="005D297F"/>
    <w:rsid w:val="005D5D29"/>
    <w:rsid w:val="005D75F5"/>
    <w:rsid w:val="005E0D91"/>
    <w:rsid w:val="005E119F"/>
    <w:rsid w:val="005E42B0"/>
    <w:rsid w:val="005E5FFB"/>
    <w:rsid w:val="005E7258"/>
    <w:rsid w:val="005F0760"/>
    <w:rsid w:val="005F12A0"/>
    <w:rsid w:val="005F23C2"/>
    <w:rsid w:val="00601741"/>
    <w:rsid w:val="00601E3F"/>
    <w:rsid w:val="00603BA0"/>
    <w:rsid w:val="0060488F"/>
    <w:rsid w:val="00604B52"/>
    <w:rsid w:val="00606B04"/>
    <w:rsid w:val="00610C9E"/>
    <w:rsid w:val="00611A9F"/>
    <w:rsid w:val="00611EA1"/>
    <w:rsid w:val="006131B6"/>
    <w:rsid w:val="00613BA3"/>
    <w:rsid w:val="00613F00"/>
    <w:rsid w:val="00614928"/>
    <w:rsid w:val="00614982"/>
    <w:rsid w:val="00617F12"/>
    <w:rsid w:val="0062002E"/>
    <w:rsid w:val="006218C6"/>
    <w:rsid w:val="0062190A"/>
    <w:rsid w:val="00623ED8"/>
    <w:rsid w:val="006241B4"/>
    <w:rsid w:val="006248CE"/>
    <w:rsid w:val="00632CB8"/>
    <w:rsid w:val="0063348F"/>
    <w:rsid w:val="00634C1E"/>
    <w:rsid w:val="00634CA3"/>
    <w:rsid w:val="00636513"/>
    <w:rsid w:val="00640B26"/>
    <w:rsid w:val="0064171E"/>
    <w:rsid w:val="00642139"/>
    <w:rsid w:val="00643071"/>
    <w:rsid w:val="0064470E"/>
    <w:rsid w:val="00644FA7"/>
    <w:rsid w:val="00646024"/>
    <w:rsid w:val="006473AD"/>
    <w:rsid w:val="006478EE"/>
    <w:rsid w:val="00651F79"/>
    <w:rsid w:val="006534D3"/>
    <w:rsid w:val="006535EF"/>
    <w:rsid w:val="0066027B"/>
    <w:rsid w:val="006615D3"/>
    <w:rsid w:val="0066196C"/>
    <w:rsid w:val="006669CE"/>
    <w:rsid w:val="006706AC"/>
    <w:rsid w:val="006712A6"/>
    <w:rsid w:val="0067137B"/>
    <w:rsid w:val="00671D53"/>
    <w:rsid w:val="006729CB"/>
    <w:rsid w:val="00674637"/>
    <w:rsid w:val="0067544B"/>
    <w:rsid w:val="0067568C"/>
    <w:rsid w:val="00677B0D"/>
    <w:rsid w:val="00677DB9"/>
    <w:rsid w:val="00680E1A"/>
    <w:rsid w:val="00682B9C"/>
    <w:rsid w:val="00683FC1"/>
    <w:rsid w:val="00686B82"/>
    <w:rsid w:val="00687134"/>
    <w:rsid w:val="0069059D"/>
    <w:rsid w:val="006912ED"/>
    <w:rsid w:val="00691809"/>
    <w:rsid w:val="00695FD4"/>
    <w:rsid w:val="006970F7"/>
    <w:rsid w:val="006974DC"/>
    <w:rsid w:val="006A0F74"/>
    <w:rsid w:val="006A2235"/>
    <w:rsid w:val="006A2A08"/>
    <w:rsid w:val="006A44D1"/>
    <w:rsid w:val="006A4598"/>
    <w:rsid w:val="006A5DC9"/>
    <w:rsid w:val="006B03D2"/>
    <w:rsid w:val="006B2727"/>
    <w:rsid w:val="006B3055"/>
    <w:rsid w:val="006B3310"/>
    <w:rsid w:val="006C1B3D"/>
    <w:rsid w:val="006C768F"/>
    <w:rsid w:val="006C7DD5"/>
    <w:rsid w:val="006D4597"/>
    <w:rsid w:val="006E4890"/>
    <w:rsid w:val="006E615C"/>
    <w:rsid w:val="006E65A1"/>
    <w:rsid w:val="006E6D16"/>
    <w:rsid w:val="006F55B4"/>
    <w:rsid w:val="006F5CCB"/>
    <w:rsid w:val="006F5DE6"/>
    <w:rsid w:val="006F633A"/>
    <w:rsid w:val="006F7D53"/>
    <w:rsid w:val="0070299B"/>
    <w:rsid w:val="00707C82"/>
    <w:rsid w:val="0071746C"/>
    <w:rsid w:val="00717633"/>
    <w:rsid w:val="00720605"/>
    <w:rsid w:val="007216D9"/>
    <w:rsid w:val="00721AA6"/>
    <w:rsid w:val="00721D69"/>
    <w:rsid w:val="00721F23"/>
    <w:rsid w:val="00727E5B"/>
    <w:rsid w:val="007300DA"/>
    <w:rsid w:val="00730EE5"/>
    <w:rsid w:val="007317D4"/>
    <w:rsid w:val="0073337B"/>
    <w:rsid w:val="007349F0"/>
    <w:rsid w:val="007461E0"/>
    <w:rsid w:val="0075445C"/>
    <w:rsid w:val="007558F0"/>
    <w:rsid w:val="007578EA"/>
    <w:rsid w:val="00757928"/>
    <w:rsid w:val="007614F3"/>
    <w:rsid w:val="00764923"/>
    <w:rsid w:val="00772A66"/>
    <w:rsid w:val="007737F3"/>
    <w:rsid w:val="00774501"/>
    <w:rsid w:val="007759E4"/>
    <w:rsid w:val="00777253"/>
    <w:rsid w:val="0078332D"/>
    <w:rsid w:val="007847D3"/>
    <w:rsid w:val="007870C3"/>
    <w:rsid w:val="007900D8"/>
    <w:rsid w:val="00791716"/>
    <w:rsid w:val="0079202C"/>
    <w:rsid w:val="0079752A"/>
    <w:rsid w:val="007A180E"/>
    <w:rsid w:val="007B7212"/>
    <w:rsid w:val="007C5D2A"/>
    <w:rsid w:val="007C6DF1"/>
    <w:rsid w:val="007D08D8"/>
    <w:rsid w:val="007D23D6"/>
    <w:rsid w:val="007D3A74"/>
    <w:rsid w:val="007D5DBD"/>
    <w:rsid w:val="007E13CB"/>
    <w:rsid w:val="007E1A00"/>
    <w:rsid w:val="007E223F"/>
    <w:rsid w:val="007E2CAF"/>
    <w:rsid w:val="007E6B60"/>
    <w:rsid w:val="007F06A7"/>
    <w:rsid w:val="007F54D3"/>
    <w:rsid w:val="007F63C2"/>
    <w:rsid w:val="007F6976"/>
    <w:rsid w:val="007F69D9"/>
    <w:rsid w:val="007F6FF4"/>
    <w:rsid w:val="0080018E"/>
    <w:rsid w:val="008009C3"/>
    <w:rsid w:val="00802C9A"/>
    <w:rsid w:val="00807EA4"/>
    <w:rsid w:val="00813A7B"/>
    <w:rsid w:val="00813D35"/>
    <w:rsid w:val="00815A9B"/>
    <w:rsid w:val="00821DB3"/>
    <w:rsid w:val="00823884"/>
    <w:rsid w:val="00823CE9"/>
    <w:rsid w:val="0083157F"/>
    <w:rsid w:val="00832AED"/>
    <w:rsid w:val="008338EB"/>
    <w:rsid w:val="00833F7A"/>
    <w:rsid w:val="008346B7"/>
    <w:rsid w:val="00834817"/>
    <w:rsid w:val="008363BF"/>
    <w:rsid w:val="00836A16"/>
    <w:rsid w:val="00837A25"/>
    <w:rsid w:val="0084007D"/>
    <w:rsid w:val="00843007"/>
    <w:rsid w:val="00846B48"/>
    <w:rsid w:val="00846D0C"/>
    <w:rsid w:val="008507A2"/>
    <w:rsid w:val="00851283"/>
    <w:rsid w:val="00851D76"/>
    <w:rsid w:val="00852B32"/>
    <w:rsid w:val="00852BE5"/>
    <w:rsid w:val="00853DBC"/>
    <w:rsid w:val="008569E9"/>
    <w:rsid w:val="0085730E"/>
    <w:rsid w:val="0086264B"/>
    <w:rsid w:val="00863108"/>
    <w:rsid w:val="0086747C"/>
    <w:rsid w:val="00871DA6"/>
    <w:rsid w:val="0087211B"/>
    <w:rsid w:val="00873B69"/>
    <w:rsid w:val="0087416C"/>
    <w:rsid w:val="008811C9"/>
    <w:rsid w:val="00881423"/>
    <w:rsid w:val="00882135"/>
    <w:rsid w:val="00884DDE"/>
    <w:rsid w:val="008860CE"/>
    <w:rsid w:val="00893DF8"/>
    <w:rsid w:val="0089479B"/>
    <w:rsid w:val="008A0D77"/>
    <w:rsid w:val="008A444E"/>
    <w:rsid w:val="008A6A55"/>
    <w:rsid w:val="008B03B3"/>
    <w:rsid w:val="008B155D"/>
    <w:rsid w:val="008B335E"/>
    <w:rsid w:val="008B3BDF"/>
    <w:rsid w:val="008B4EBE"/>
    <w:rsid w:val="008B4FB6"/>
    <w:rsid w:val="008B5154"/>
    <w:rsid w:val="008B663C"/>
    <w:rsid w:val="008C3FA0"/>
    <w:rsid w:val="008C5BA0"/>
    <w:rsid w:val="008D1038"/>
    <w:rsid w:val="008D1E80"/>
    <w:rsid w:val="008D32C2"/>
    <w:rsid w:val="008D4BED"/>
    <w:rsid w:val="008D4FB0"/>
    <w:rsid w:val="008D5E0A"/>
    <w:rsid w:val="008D6B58"/>
    <w:rsid w:val="008E0DCF"/>
    <w:rsid w:val="008E0F09"/>
    <w:rsid w:val="008E15A9"/>
    <w:rsid w:val="008E1692"/>
    <w:rsid w:val="008E2010"/>
    <w:rsid w:val="008E2D6A"/>
    <w:rsid w:val="008E2F2A"/>
    <w:rsid w:val="008E5798"/>
    <w:rsid w:val="008E5C08"/>
    <w:rsid w:val="008E65C4"/>
    <w:rsid w:val="008F0106"/>
    <w:rsid w:val="008F1B17"/>
    <w:rsid w:val="008F30F8"/>
    <w:rsid w:val="008F71D4"/>
    <w:rsid w:val="008F72EB"/>
    <w:rsid w:val="00900A90"/>
    <w:rsid w:val="00901130"/>
    <w:rsid w:val="00901E0B"/>
    <w:rsid w:val="00903C12"/>
    <w:rsid w:val="00904D92"/>
    <w:rsid w:val="00905C94"/>
    <w:rsid w:val="00905D53"/>
    <w:rsid w:val="00906A93"/>
    <w:rsid w:val="00906FF8"/>
    <w:rsid w:val="00907125"/>
    <w:rsid w:val="0090781B"/>
    <w:rsid w:val="00910AD6"/>
    <w:rsid w:val="00910D65"/>
    <w:rsid w:val="009131C8"/>
    <w:rsid w:val="00916AF2"/>
    <w:rsid w:val="00917015"/>
    <w:rsid w:val="00917935"/>
    <w:rsid w:val="00917F40"/>
    <w:rsid w:val="009234BB"/>
    <w:rsid w:val="009271CD"/>
    <w:rsid w:val="00934926"/>
    <w:rsid w:val="009372B7"/>
    <w:rsid w:val="009424FA"/>
    <w:rsid w:val="00943497"/>
    <w:rsid w:val="00946017"/>
    <w:rsid w:val="00952BB3"/>
    <w:rsid w:val="00954F36"/>
    <w:rsid w:val="009573CA"/>
    <w:rsid w:val="00957501"/>
    <w:rsid w:val="00960444"/>
    <w:rsid w:val="00962A29"/>
    <w:rsid w:val="00967456"/>
    <w:rsid w:val="00967B80"/>
    <w:rsid w:val="00967EAD"/>
    <w:rsid w:val="0097008A"/>
    <w:rsid w:val="009724CE"/>
    <w:rsid w:val="00977D6D"/>
    <w:rsid w:val="009802DB"/>
    <w:rsid w:val="009824E5"/>
    <w:rsid w:val="009825FD"/>
    <w:rsid w:val="0098597D"/>
    <w:rsid w:val="00987C30"/>
    <w:rsid w:val="00993AA4"/>
    <w:rsid w:val="0099505F"/>
    <w:rsid w:val="009972C0"/>
    <w:rsid w:val="009A0BCA"/>
    <w:rsid w:val="009A1208"/>
    <w:rsid w:val="009A1374"/>
    <w:rsid w:val="009A47CD"/>
    <w:rsid w:val="009A7D37"/>
    <w:rsid w:val="009B3CF1"/>
    <w:rsid w:val="009B3E92"/>
    <w:rsid w:val="009C25C4"/>
    <w:rsid w:val="009C27C1"/>
    <w:rsid w:val="009C766F"/>
    <w:rsid w:val="009D2897"/>
    <w:rsid w:val="009D38BB"/>
    <w:rsid w:val="009D4F95"/>
    <w:rsid w:val="009D6B4F"/>
    <w:rsid w:val="009E43B4"/>
    <w:rsid w:val="009E4601"/>
    <w:rsid w:val="009E5BE6"/>
    <w:rsid w:val="009E667C"/>
    <w:rsid w:val="009E69ED"/>
    <w:rsid w:val="009E70B9"/>
    <w:rsid w:val="009F0419"/>
    <w:rsid w:val="009F2A32"/>
    <w:rsid w:val="009F581D"/>
    <w:rsid w:val="009F5F7C"/>
    <w:rsid w:val="009F62C0"/>
    <w:rsid w:val="009F7149"/>
    <w:rsid w:val="00A0296C"/>
    <w:rsid w:val="00A03466"/>
    <w:rsid w:val="00A03AF1"/>
    <w:rsid w:val="00A076B8"/>
    <w:rsid w:val="00A10190"/>
    <w:rsid w:val="00A1052D"/>
    <w:rsid w:val="00A1104E"/>
    <w:rsid w:val="00A1292C"/>
    <w:rsid w:val="00A12A0C"/>
    <w:rsid w:val="00A12FDB"/>
    <w:rsid w:val="00A13640"/>
    <w:rsid w:val="00A1715A"/>
    <w:rsid w:val="00A1743B"/>
    <w:rsid w:val="00A219B9"/>
    <w:rsid w:val="00A22F3E"/>
    <w:rsid w:val="00A24F19"/>
    <w:rsid w:val="00A266B5"/>
    <w:rsid w:val="00A26EFF"/>
    <w:rsid w:val="00A27DC2"/>
    <w:rsid w:val="00A3648B"/>
    <w:rsid w:val="00A36D27"/>
    <w:rsid w:val="00A36DA0"/>
    <w:rsid w:val="00A426B8"/>
    <w:rsid w:val="00A444B3"/>
    <w:rsid w:val="00A44FF4"/>
    <w:rsid w:val="00A4596A"/>
    <w:rsid w:val="00A51258"/>
    <w:rsid w:val="00A523AF"/>
    <w:rsid w:val="00A56C1E"/>
    <w:rsid w:val="00A61D21"/>
    <w:rsid w:val="00A62E0E"/>
    <w:rsid w:val="00A63627"/>
    <w:rsid w:val="00A640F7"/>
    <w:rsid w:val="00A64BE7"/>
    <w:rsid w:val="00A67DA5"/>
    <w:rsid w:val="00A70E91"/>
    <w:rsid w:val="00A7106A"/>
    <w:rsid w:val="00A71224"/>
    <w:rsid w:val="00A754FA"/>
    <w:rsid w:val="00A76C54"/>
    <w:rsid w:val="00A776C9"/>
    <w:rsid w:val="00A7778C"/>
    <w:rsid w:val="00A77B03"/>
    <w:rsid w:val="00A81A0A"/>
    <w:rsid w:val="00A83C92"/>
    <w:rsid w:val="00A855E3"/>
    <w:rsid w:val="00A86AE4"/>
    <w:rsid w:val="00A86B10"/>
    <w:rsid w:val="00A872ED"/>
    <w:rsid w:val="00A90148"/>
    <w:rsid w:val="00A9018A"/>
    <w:rsid w:val="00A92DC2"/>
    <w:rsid w:val="00AA08AF"/>
    <w:rsid w:val="00AA2C23"/>
    <w:rsid w:val="00AA46C6"/>
    <w:rsid w:val="00AA657C"/>
    <w:rsid w:val="00AA7B5D"/>
    <w:rsid w:val="00AA7BFE"/>
    <w:rsid w:val="00AB2C66"/>
    <w:rsid w:val="00AB3BE3"/>
    <w:rsid w:val="00AB6CD8"/>
    <w:rsid w:val="00AC0D5F"/>
    <w:rsid w:val="00AC2D43"/>
    <w:rsid w:val="00AC620B"/>
    <w:rsid w:val="00AC6283"/>
    <w:rsid w:val="00AC6DD3"/>
    <w:rsid w:val="00AC7B9E"/>
    <w:rsid w:val="00AD3067"/>
    <w:rsid w:val="00AD3759"/>
    <w:rsid w:val="00AD799D"/>
    <w:rsid w:val="00AE01A6"/>
    <w:rsid w:val="00AE1AF1"/>
    <w:rsid w:val="00AE3269"/>
    <w:rsid w:val="00AE519E"/>
    <w:rsid w:val="00AE57C8"/>
    <w:rsid w:val="00AE78B8"/>
    <w:rsid w:val="00AF236A"/>
    <w:rsid w:val="00AF3AE2"/>
    <w:rsid w:val="00AF40A4"/>
    <w:rsid w:val="00AF6521"/>
    <w:rsid w:val="00B02642"/>
    <w:rsid w:val="00B02E73"/>
    <w:rsid w:val="00B04A68"/>
    <w:rsid w:val="00B04FF5"/>
    <w:rsid w:val="00B1014E"/>
    <w:rsid w:val="00B1590A"/>
    <w:rsid w:val="00B17BC7"/>
    <w:rsid w:val="00B203C0"/>
    <w:rsid w:val="00B21966"/>
    <w:rsid w:val="00B22C82"/>
    <w:rsid w:val="00B2690C"/>
    <w:rsid w:val="00B26D6B"/>
    <w:rsid w:val="00B30611"/>
    <w:rsid w:val="00B34C3A"/>
    <w:rsid w:val="00B375C3"/>
    <w:rsid w:val="00B424A2"/>
    <w:rsid w:val="00B43006"/>
    <w:rsid w:val="00B44243"/>
    <w:rsid w:val="00B45040"/>
    <w:rsid w:val="00B455A2"/>
    <w:rsid w:val="00B45E8A"/>
    <w:rsid w:val="00B503ED"/>
    <w:rsid w:val="00B5262D"/>
    <w:rsid w:val="00B53FBF"/>
    <w:rsid w:val="00B5591B"/>
    <w:rsid w:val="00B617B4"/>
    <w:rsid w:val="00B619F7"/>
    <w:rsid w:val="00B61B9A"/>
    <w:rsid w:val="00B6672C"/>
    <w:rsid w:val="00B669C4"/>
    <w:rsid w:val="00B67012"/>
    <w:rsid w:val="00B67859"/>
    <w:rsid w:val="00B7034F"/>
    <w:rsid w:val="00B7193E"/>
    <w:rsid w:val="00B723A2"/>
    <w:rsid w:val="00B74E36"/>
    <w:rsid w:val="00B75B20"/>
    <w:rsid w:val="00B82C1F"/>
    <w:rsid w:val="00B82EF3"/>
    <w:rsid w:val="00B8364E"/>
    <w:rsid w:val="00B857C9"/>
    <w:rsid w:val="00B92FAA"/>
    <w:rsid w:val="00B933DF"/>
    <w:rsid w:val="00B944A1"/>
    <w:rsid w:val="00B9457E"/>
    <w:rsid w:val="00B96C21"/>
    <w:rsid w:val="00BA0B4A"/>
    <w:rsid w:val="00BA18A2"/>
    <w:rsid w:val="00BA1A0F"/>
    <w:rsid w:val="00BA2859"/>
    <w:rsid w:val="00BA4971"/>
    <w:rsid w:val="00BA67A7"/>
    <w:rsid w:val="00BB4B39"/>
    <w:rsid w:val="00BB4DFD"/>
    <w:rsid w:val="00BB5D2C"/>
    <w:rsid w:val="00BC3A89"/>
    <w:rsid w:val="00BC5023"/>
    <w:rsid w:val="00BC6F28"/>
    <w:rsid w:val="00BD2191"/>
    <w:rsid w:val="00BD5E0E"/>
    <w:rsid w:val="00BD62B5"/>
    <w:rsid w:val="00BD7E56"/>
    <w:rsid w:val="00BD7FFE"/>
    <w:rsid w:val="00BE0F66"/>
    <w:rsid w:val="00BE2D8A"/>
    <w:rsid w:val="00BE427C"/>
    <w:rsid w:val="00BE49DC"/>
    <w:rsid w:val="00BF001D"/>
    <w:rsid w:val="00BF4931"/>
    <w:rsid w:val="00BF61A9"/>
    <w:rsid w:val="00BF7F9A"/>
    <w:rsid w:val="00C02C51"/>
    <w:rsid w:val="00C03A60"/>
    <w:rsid w:val="00C047F7"/>
    <w:rsid w:val="00C04B28"/>
    <w:rsid w:val="00C07DEA"/>
    <w:rsid w:val="00C1121B"/>
    <w:rsid w:val="00C15D97"/>
    <w:rsid w:val="00C17891"/>
    <w:rsid w:val="00C23172"/>
    <w:rsid w:val="00C23B6F"/>
    <w:rsid w:val="00C275DC"/>
    <w:rsid w:val="00C336F2"/>
    <w:rsid w:val="00C348BC"/>
    <w:rsid w:val="00C36774"/>
    <w:rsid w:val="00C36C82"/>
    <w:rsid w:val="00C37557"/>
    <w:rsid w:val="00C41337"/>
    <w:rsid w:val="00C43234"/>
    <w:rsid w:val="00C43A28"/>
    <w:rsid w:val="00C43E3C"/>
    <w:rsid w:val="00C4565F"/>
    <w:rsid w:val="00C45FA9"/>
    <w:rsid w:val="00C4704E"/>
    <w:rsid w:val="00C47C3A"/>
    <w:rsid w:val="00C53DCF"/>
    <w:rsid w:val="00C61212"/>
    <w:rsid w:val="00C6182B"/>
    <w:rsid w:val="00C61F78"/>
    <w:rsid w:val="00C62542"/>
    <w:rsid w:val="00C634D4"/>
    <w:rsid w:val="00C63542"/>
    <w:rsid w:val="00C638BF"/>
    <w:rsid w:val="00C63D58"/>
    <w:rsid w:val="00C645DF"/>
    <w:rsid w:val="00C649FA"/>
    <w:rsid w:val="00C65981"/>
    <w:rsid w:val="00C673A6"/>
    <w:rsid w:val="00C70471"/>
    <w:rsid w:val="00C71C85"/>
    <w:rsid w:val="00C71FA1"/>
    <w:rsid w:val="00C74522"/>
    <w:rsid w:val="00C758FA"/>
    <w:rsid w:val="00C75AAA"/>
    <w:rsid w:val="00C825C5"/>
    <w:rsid w:val="00C85EC7"/>
    <w:rsid w:val="00C9142B"/>
    <w:rsid w:val="00C929F4"/>
    <w:rsid w:val="00C939A0"/>
    <w:rsid w:val="00C94BDF"/>
    <w:rsid w:val="00CA0A86"/>
    <w:rsid w:val="00CA31C5"/>
    <w:rsid w:val="00CA3FEE"/>
    <w:rsid w:val="00CA6FBF"/>
    <w:rsid w:val="00CB038A"/>
    <w:rsid w:val="00CB2964"/>
    <w:rsid w:val="00CB605C"/>
    <w:rsid w:val="00CB64B5"/>
    <w:rsid w:val="00CC5D3A"/>
    <w:rsid w:val="00CD04A2"/>
    <w:rsid w:val="00CD19C3"/>
    <w:rsid w:val="00CD2495"/>
    <w:rsid w:val="00CD36EF"/>
    <w:rsid w:val="00CD748C"/>
    <w:rsid w:val="00CE031F"/>
    <w:rsid w:val="00CE26AE"/>
    <w:rsid w:val="00CE27A8"/>
    <w:rsid w:val="00CE5232"/>
    <w:rsid w:val="00CE5CF4"/>
    <w:rsid w:val="00CE63BE"/>
    <w:rsid w:val="00CE6D76"/>
    <w:rsid w:val="00CF4A89"/>
    <w:rsid w:val="00D00E23"/>
    <w:rsid w:val="00D01220"/>
    <w:rsid w:val="00D01EE7"/>
    <w:rsid w:val="00D02308"/>
    <w:rsid w:val="00D0314A"/>
    <w:rsid w:val="00D03183"/>
    <w:rsid w:val="00D033BA"/>
    <w:rsid w:val="00D04BDE"/>
    <w:rsid w:val="00D04E83"/>
    <w:rsid w:val="00D054BC"/>
    <w:rsid w:val="00D0599B"/>
    <w:rsid w:val="00D1007D"/>
    <w:rsid w:val="00D155BF"/>
    <w:rsid w:val="00D17993"/>
    <w:rsid w:val="00D20D06"/>
    <w:rsid w:val="00D22C1B"/>
    <w:rsid w:val="00D230B1"/>
    <w:rsid w:val="00D23E78"/>
    <w:rsid w:val="00D24AEE"/>
    <w:rsid w:val="00D27A5F"/>
    <w:rsid w:val="00D317F7"/>
    <w:rsid w:val="00D31ECD"/>
    <w:rsid w:val="00D37F5D"/>
    <w:rsid w:val="00D460EC"/>
    <w:rsid w:val="00D50CB4"/>
    <w:rsid w:val="00D54531"/>
    <w:rsid w:val="00D551D5"/>
    <w:rsid w:val="00D57EA9"/>
    <w:rsid w:val="00D608AC"/>
    <w:rsid w:val="00D60BFD"/>
    <w:rsid w:val="00D619F2"/>
    <w:rsid w:val="00D62CAC"/>
    <w:rsid w:val="00D6500D"/>
    <w:rsid w:val="00D657B4"/>
    <w:rsid w:val="00D65836"/>
    <w:rsid w:val="00D6588A"/>
    <w:rsid w:val="00D708AA"/>
    <w:rsid w:val="00D70C05"/>
    <w:rsid w:val="00D70DCF"/>
    <w:rsid w:val="00D71219"/>
    <w:rsid w:val="00D71496"/>
    <w:rsid w:val="00D7155D"/>
    <w:rsid w:val="00D71DBA"/>
    <w:rsid w:val="00D72DF3"/>
    <w:rsid w:val="00D74CE2"/>
    <w:rsid w:val="00D76622"/>
    <w:rsid w:val="00D76F51"/>
    <w:rsid w:val="00D77E47"/>
    <w:rsid w:val="00D817F9"/>
    <w:rsid w:val="00D820CF"/>
    <w:rsid w:val="00D83DF8"/>
    <w:rsid w:val="00D861E0"/>
    <w:rsid w:val="00DA248D"/>
    <w:rsid w:val="00DA316E"/>
    <w:rsid w:val="00DA3275"/>
    <w:rsid w:val="00DA34DE"/>
    <w:rsid w:val="00DA543A"/>
    <w:rsid w:val="00DA5AD2"/>
    <w:rsid w:val="00DA62D9"/>
    <w:rsid w:val="00DA68CB"/>
    <w:rsid w:val="00DA7A9C"/>
    <w:rsid w:val="00DB063E"/>
    <w:rsid w:val="00DB3443"/>
    <w:rsid w:val="00DB4842"/>
    <w:rsid w:val="00DB49B6"/>
    <w:rsid w:val="00DC02CD"/>
    <w:rsid w:val="00DC14F7"/>
    <w:rsid w:val="00DC2FEA"/>
    <w:rsid w:val="00DC33C3"/>
    <w:rsid w:val="00DC48DE"/>
    <w:rsid w:val="00DC57CA"/>
    <w:rsid w:val="00DD0BE8"/>
    <w:rsid w:val="00DD3EC0"/>
    <w:rsid w:val="00DD46E4"/>
    <w:rsid w:val="00DD5024"/>
    <w:rsid w:val="00DD697C"/>
    <w:rsid w:val="00DD799D"/>
    <w:rsid w:val="00DD7F8E"/>
    <w:rsid w:val="00DE29D1"/>
    <w:rsid w:val="00DE2EEA"/>
    <w:rsid w:val="00DE3F82"/>
    <w:rsid w:val="00DE4401"/>
    <w:rsid w:val="00DE5A70"/>
    <w:rsid w:val="00DE6705"/>
    <w:rsid w:val="00DE6B6E"/>
    <w:rsid w:val="00DE7F68"/>
    <w:rsid w:val="00DF0582"/>
    <w:rsid w:val="00DF211F"/>
    <w:rsid w:val="00DF37F5"/>
    <w:rsid w:val="00DF4B24"/>
    <w:rsid w:val="00DF4CFC"/>
    <w:rsid w:val="00DF53FB"/>
    <w:rsid w:val="00DF5B72"/>
    <w:rsid w:val="00E015FD"/>
    <w:rsid w:val="00E06E7F"/>
    <w:rsid w:val="00E11C67"/>
    <w:rsid w:val="00E1283C"/>
    <w:rsid w:val="00E131D6"/>
    <w:rsid w:val="00E13E19"/>
    <w:rsid w:val="00E14EEA"/>
    <w:rsid w:val="00E15901"/>
    <w:rsid w:val="00E17131"/>
    <w:rsid w:val="00E172D7"/>
    <w:rsid w:val="00E21512"/>
    <w:rsid w:val="00E229EA"/>
    <w:rsid w:val="00E2336E"/>
    <w:rsid w:val="00E2457C"/>
    <w:rsid w:val="00E25388"/>
    <w:rsid w:val="00E30A40"/>
    <w:rsid w:val="00E30A5F"/>
    <w:rsid w:val="00E33932"/>
    <w:rsid w:val="00E33BC7"/>
    <w:rsid w:val="00E3551F"/>
    <w:rsid w:val="00E35E9E"/>
    <w:rsid w:val="00E36C45"/>
    <w:rsid w:val="00E373D7"/>
    <w:rsid w:val="00E407FB"/>
    <w:rsid w:val="00E415E1"/>
    <w:rsid w:val="00E421FA"/>
    <w:rsid w:val="00E425BC"/>
    <w:rsid w:val="00E42E09"/>
    <w:rsid w:val="00E448E3"/>
    <w:rsid w:val="00E44BF5"/>
    <w:rsid w:val="00E45036"/>
    <w:rsid w:val="00E4619D"/>
    <w:rsid w:val="00E46EBB"/>
    <w:rsid w:val="00E472B1"/>
    <w:rsid w:val="00E5086B"/>
    <w:rsid w:val="00E5191D"/>
    <w:rsid w:val="00E53DEF"/>
    <w:rsid w:val="00E54F7D"/>
    <w:rsid w:val="00E564C4"/>
    <w:rsid w:val="00E601C8"/>
    <w:rsid w:val="00E603CE"/>
    <w:rsid w:val="00E61BE5"/>
    <w:rsid w:val="00E61ECE"/>
    <w:rsid w:val="00E62795"/>
    <w:rsid w:val="00E6311F"/>
    <w:rsid w:val="00E648D8"/>
    <w:rsid w:val="00E6564D"/>
    <w:rsid w:val="00E67474"/>
    <w:rsid w:val="00E701CB"/>
    <w:rsid w:val="00E729F6"/>
    <w:rsid w:val="00E72D5B"/>
    <w:rsid w:val="00E73D35"/>
    <w:rsid w:val="00E81EF7"/>
    <w:rsid w:val="00E82623"/>
    <w:rsid w:val="00E8698E"/>
    <w:rsid w:val="00E91C63"/>
    <w:rsid w:val="00E93B50"/>
    <w:rsid w:val="00E93FE9"/>
    <w:rsid w:val="00E96A9D"/>
    <w:rsid w:val="00EA346E"/>
    <w:rsid w:val="00EA786A"/>
    <w:rsid w:val="00EA7CC9"/>
    <w:rsid w:val="00EB03C0"/>
    <w:rsid w:val="00EB0BE2"/>
    <w:rsid w:val="00EB41E6"/>
    <w:rsid w:val="00EB4929"/>
    <w:rsid w:val="00EB4AEA"/>
    <w:rsid w:val="00EC03A3"/>
    <w:rsid w:val="00EC15E1"/>
    <w:rsid w:val="00EC2208"/>
    <w:rsid w:val="00EC349B"/>
    <w:rsid w:val="00EC38FA"/>
    <w:rsid w:val="00EC59FF"/>
    <w:rsid w:val="00EC7073"/>
    <w:rsid w:val="00ED0F8E"/>
    <w:rsid w:val="00ED1D27"/>
    <w:rsid w:val="00ED2224"/>
    <w:rsid w:val="00ED51D8"/>
    <w:rsid w:val="00ED5E0F"/>
    <w:rsid w:val="00ED74A8"/>
    <w:rsid w:val="00ED7EFD"/>
    <w:rsid w:val="00EE0A41"/>
    <w:rsid w:val="00EE328E"/>
    <w:rsid w:val="00EE33EB"/>
    <w:rsid w:val="00EE4523"/>
    <w:rsid w:val="00EE4622"/>
    <w:rsid w:val="00EE7806"/>
    <w:rsid w:val="00EF039E"/>
    <w:rsid w:val="00EF04C8"/>
    <w:rsid w:val="00EF2428"/>
    <w:rsid w:val="00EF2579"/>
    <w:rsid w:val="00EF5C10"/>
    <w:rsid w:val="00EF618F"/>
    <w:rsid w:val="00EF62F2"/>
    <w:rsid w:val="00EF6548"/>
    <w:rsid w:val="00F00E32"/>
    <w:rsid w:val="00F02759"/>
    <w:rsid w:val="00F053B5"/>
    <w:rsid w:val="00F05FD0"/>
    <w:rsid w:val="00F064DF"/>
    <w:rsid w:val="00F06A93"/>
    <w:rsid w:val="00F11190"/>
    <w:rsid w:val="00F16AAD"/>
    <w:rsid w:val="00F17202"/>
    <w:rsid w:val="00F2238F"/>
    <w:rsid w:val="00F22F0F"/>
    <w:rsid w:val="00F259FD"/>
    <w:rsid w:val="00F25B0F"/>
    <w:rsid w:val="00F2677E"/>
    <w:rsid w:val="00F27F32"/>
    <w:rsid w:val="00F3042A"/>
    <w:rsid w:val="00F30B6B"/>
    <w:rsid w:val="00F31F7C"/>
    <w:rsid w:val="00F325FC"/>
    <w:rsid w:val="00F35700"/>
    <w:rsid w:val="00F408D6"/>
    <w:rsid w:val="00F43E6D"/>
    <w:rsid w:val="00F466B9"/>
    <w:rsid w:val="00F5130D"/>
    <w:rsid w:val="00F55042"/>
    <w:rsid w:val="00F55D2F"/>
    <w:rsid w:val="00F61082"/>
    <w:rsid w:val="00F666E5"/>
    <w:rsid w:val="00F66A49"/>
    <w:rsid w:val="00F70E8D"/>
    <w:rsid w:val="00F71726"/>
    <w:rsid w:val="00F727BD"/>
    <w:rsid w:val="00F72B44"/>
    <w:rsid w:val="00F74C22"/>
    <w:rsid w:val="00F75A06"/>
    <w:rsid w:val="00F8079B"/>
    <w:rsid w:val="00F868C7"/>
    <w:rsid w:val="00F86BB9"/>
    <w:rsid w:val="00F86C7E"/>
    <w:rsid w:val="00F8788F"/>
    <w:rsid w:val="00F90263"/>
    <w:rsid w:val="00F92F21"/>
    <w:rsid w:val="00F93E2F"/>
    <w:rsid w:val="00FA2172"/>
    <w:rsid w:val="00FA5A10"/>
    <w:rsid w:val="00FB15F6"/>
    <w:rsid w:val="00FB284E"/>
    <w:rsid w:val="00FB2958"/>
    <w:rsid w:val="00FB3986"/>
    <w:rsid w:val="00FB4732"/>
    <w:rsid w:val="00FB507F"/>
    <w:rsid w:val="00FB5E1E"/>
    <w:rsid w:val="00FB786A"/>
    <w:rsid w:val="00FC0A96"/>
    <w:rsid w:val="00FC0BC3"/>
    <w:rsid w:val="00FC28B9"/>
    <w:rsid w:val="00FD205C"/>
    <w:rsid w:val="00FD2B0A"/>
    <w:rsid w:val="00FD30E5"/>
    <w:rsid w:val="00FD396B"/>
    <w:rsid w:val="00FD6D11"/>
    <w:rsid w:val="00FE148C"/>
    <w:rsid w:val="00FE1AC9"/>
    <w:rsid w:val="00FE35C4"/>
    <w:rsid w:val="00FE5683"/>
    <w:rsid w:val="00FE7285"/>
    <w:rsid w:val="00FF573C"/>
    <w:rsid w:val="00FF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A96C4"/>
  <w15:docId w15:val="{11ECD4BF-B67A-40ED-998F-6D4BCA255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8364E"/>
    <w:pPr>
      <w:keepNext/>
      <w:keepLines/>
      <w:spacing w:before="240" w:after="240" w:line="240" w:lineRule="auto"/>
      <w:outlineLvl w:val="0"/>
    </w:pPr>
    <w:rPr>
      <w:rFonts w:ascii="Calibri Light" w:eastAsiaTheme="majorEastAsia" w:hAnsi="Calibri Light" w:cstheme="majorBidi"/>
      <w:b/>
      <w:color w:val="0066B2" w:themeColor="accent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8364E"/>
    <w:pPr>
      <w:keepNext/>
      <w:keepLines/>
      <w:spacing w:before="240" w:after="240"/>
      <w:outlineLvl w:val="1"/>
    </w:pPr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332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4C8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405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6B58"/>
    <w:rPr>
      <w:color w:val="FF0000" w:themeColor="hyperlink"/>
      <w:u w:val="single"/>
    </w:rPr>
  </w:style>
  <w:style w:type="paragraph" w:customStyle="1" w:styleId="conteudo2nivel">
    <w:name w:val="conteudo2nivel"/>
    <w:basedOn w:val="Normal"/>
    <w:rsid w:val="005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C165B"/>
  </w:style>
  <w:style w:type="paragraph" w:styleId="Cabealho">
    <w:name w:val="header"/>
    <w:basedOn w:val="Normal"/>
    <w:link w:val="Cabealho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18E"/>
  </w:style>
  <w:style w:type="paragraph" w:styleId="Rodap">
    <w:name w:val="footer"/>
    <w:basedOn w:val="Normal"/>
    <w:link w:val="Rodap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18E"/>
  </w:style>
  <w:style w:type="character" w:customStyle="1" w:styleId="Ttulo1Char">
    <w:name w:val="Título 1 Char"/>
    <w:basedOn w:val="Fontepargpadro"/>
    <w:link w:val="Ttulo1"/>
    <w:uiPriority w:val="9"/>
    <w:rsid w:val="00B8364E"/>
    <w:rPr>
      <w:rFonts w:ascii="Calibri Light" w:eastAsiaTheme="majorEastAsia" w:hAnsi="Calibri Light" w:cstheme="majorBidi"/>
      <w:b/>
      <w:color w:val="0066B2" w:themeColor="accent1"/>
      <w:sz w:val="32"/>
      <w:szCs w:val="32"/>
    </w:rPr>
  </w:style>
  <w:style w:type="paragraph" w:styleId="Remissivo2">
    <w:name w:val="index 2"/>
    <w:basedOn w:val="Normal"/>
    <w:next w:val="Normal"/>
    <w:autoRedefine/>
    <w:uiPriority w:val="99"/>
    <w:unhideWhenUsed/>
    <w:rsid w:val="001F2339"/>
    <w:pPr>
      <w:spacing w:after="0"/>
      <w:ind w:left="440" w:hanging="220"/>
    </w:pPr>
    <w:rPr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1F2339"/>
    <w:pPr>
      <w:spacing w:after="0"/>
      <w:ind w:left="220" w:hanging="220"/>
    </w:pPr>
    <w:rPr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1F2339"/>
    <w:pPr>
      <w:spacing w:after="0"/>
      <w:ind w:left="660" w:hanging="220"/>
    </w:pPr>
    <w:rPr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1F2339"/>
    <w:pPr>
      <w:spacing w:after="0"/>
      <w:ind w:left="880" w:hanging="220"/>
    </w:pPr>
    <w:rPr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1F2339"/>
    <w:pPr>
      <w:spacing w:after="0"/>
      <w:ind w:left="1100" w:hanging="220"/>
    </w:pPr>
    <w:rPr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1F2339"/>
    <w:pPr>
      <w:spacing w:after="0"/>
      <w:ind w:left="1320" w:hanging="220"/>
    </w:pPr>
    <w:rPr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1F2339"/>
    <w:pPr>
      <w:spacing w:after="0"/>
      <w:ind w:left="1540" w:hanging="220"/>
    </w:pPr>
    <w:rPr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1F2339"/>
    <w:pPr>
      <w:spacing w:after="0"/>
      <w:ind w:left="1760" w:hanging="220"/>
    </w:pPr>
    <w:rPr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1F2339"/>
    <w:pPr>
      <w:spacing w:after="0"/>
      <w:ind w:left="1980" w:hanging="220"/>
    </w:pPr>
    <w:rPr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1F2339"/>
    <w:pPr>
      <w:spacing w:before="120" w:after="120"/>
    </w:pPr>
    <w:rPr>
      <w:b/>
      <w:bCs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339"/>
    <w:pPr>
      <w:spacing w:line="259" w:lineRule="auto"/>
      <w:outlineLvl w:val="9"/>
    </w:pPr>
    <w:rPr>
      <w:rFonts w:asciiTheme="majorHAnsi" w:hAnsiTheme="majorHAnsi"/>
      <w:color w:val="004C8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6166B"/>
    <w:pPr>
      <w:tabs>
        <w:tab w:val="left" w:pos="440"/>
        <w:tab w:val="right" w:leader="dot" w:pos="8787"/>
      </w:tabs>
      <w:spacing w:after="100"/>
    </w:pPr>
    <w:rPr>
      <w:b/>
      <w:noProof/>
    </w:rPr>
  </w:style>
  <w:style w:type="character" w:styleId="Refdecomentrio">
    <w:name w:val="annotation reference"/>
    <w:basedOn w:val="Fontepargpadro"/>
    <w:uiPriority w:val="99"/>
    <w:semiHidden/>
    <w:unhideWhenUsed/>
    <w:rsid w:val="00B6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1B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1B9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B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B8364E"/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C6ABB"/>
    <w:pPr>
      <w:spacing w:after="100"/>
      <w:ind w:left="2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03A60"/>
    <w:pPr>
      <w:spacing w:after="100"/>
      <w:ind w:left="880"/>
    </w:pPr>
  </w:style>
  <w:style w:type="paragraph" w:styleId="Reviso">
    <w:name w:val="Revision"/>
    <w:hidden/>
    <w:uiPriority w:val="99"/>
    <w:semiHidden/>
    <w:rsid w:val="00D7662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C66C0"/>
    <w:rPr>
      <w:color w:val="00B05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7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234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txtp">
    <w:name w:val="op_txt_p"/>
    <w:basedOn w:val="Normal"/>
    <w:rsid w:val="00B1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rsid w:val="00437BCE"/>
    <w:pPr>
      <w:widowControl w:val="0"/>
      <w:spacing w:after="0" w:line="240" w:lineRule="auto"/>
      <w:ind w:left="1010"/>
    </w:pPr>
    <w:rPr>
      <w:rFonts w:ascii="Verdana" w:eastAsia="Verdana" w:hAnsi="Verdana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37BCE"/>
    <w:rPr>
      <w:rFonts w:ascii="Verdana" w:eastAsia="Verdana" w:hAnsi="Verdana"/>
      <w:sz w:val="24"/>
      <w:szCs w:val="24"/>
      <w:lang w:val="en-US"/>
    </w:rPr>
  </w:style>
  <w:style w:type="character" w:styleId="Forte">
    <w:name w:val="Strong"/>
    <w:basedOn w:val="Fontepargpadro"/>
    <w:uiPriority w:val="22"/>
    <w:qFormat/>
    <w:rsid w:val="00E06E7F"/>
    <w:rPr>
      <w:b/>
      <w:bCs/>
    </w:rPr>
  </w:style>
  <w:style w:type="paragraph" w:customStyle="1" w:styleId="Default">
    <w:name w:val="Default"/>
    <w:rsid w:val="004C4B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-SIMPLES">
    <w:name w:val="TEXTO-SIMPLES"/>
    <w:basedOn w:val="Normal"/>
    <w:link w:val="TEXTO-SIMPLESChar"/>
    <w:qFormat/>
    <w:rsid w:val="008F30F8"/>
    <w:pPr>
      <w:spacing w:after="0" w:line="360" w:lineRule="auto"/>
      <w:ind w:firstLine="567"/>
      <w:jc w:val="both"/>
    </w:pPr>
    <w:rPr>
      <w:rFonts w:ascii="Arial" w:hAnsi="Arial" w:cs="Arial"/>
    </w:rPr>
  </w:style>
  <w:style w:type="character" w:customStyle="1" w:styleId="TEXTO-SIMPLESChar">
    <w:name w:val="TEXTO-SIMPLES Char"/>
    <w:basedOn w:val="Fontepargpadro"/>
    <w:link w:val="TEXTO-SIMPLES"/>
    <w:rsid w:val="008F30F8"/>
    <w:rPr>
      <w:rFonts w:ascii="Arial" w:hAnsi="Arial" w:cs="Arial"/>
    </w:rPr>
  </w:style>
  <w:style w:type="paragraph" w:customStyle="1" w:styleId="TTULO">
    <w:name w:val="TÍTULO"/>
    <w:basedOn w:val="Normal"/>
    <w:link w:val="TTULOChar"/>
    <w:qFormat/>
    <w:rsid w:val="008F30F8"/>
    <w:pPr>
      <w:keepNext/>
      <w:spacing w:before="240" w:after="120" w:line="360" w:lineRule="auto"/>
      <w:jc w:val="both"/>
    </w:pPr>
    <w:rPr>
      <w:rFonts w:ascii="Arial" w:hAnsi="Arial" w:cs="Arial"/>
      <w:b/>
      <w:sz w:val="24"/>
    </w:rPr>
  </w:style>
  <w:style w:type="paragraph" w:customStyle="1" w:styleId="SUB-TTULO1">
    <w:name w:val="SUB-TÍTULO_1"/>
    <w:basedOn w:val="PargrafodaLista"/>
    <w:link w:val="SUB-TTULO1Char"/>
    <w:qFormat/>
    <w:rsid w:val="008F30F8"/>
    <w:pPr>
      <w:keepNext/>
      <w:numPr>
        <w:numId w:val="1"/>
      </w:numPr>
      <w:spacing w:before="240" w:after="120" w:line="360" w:lineRule="auto"/>
      <w:contextualSpacing w:val="0"/>
      <w:jc w:val="both"/>
    </w:pPr>
    <w:rPr>
      <w:rFonts w:ascii="Arial" w:hAnsi="Arial" w:cs="Arial"/>
      <w:b/>
      <w:sz w:val="24"/>
    </w:rPr>
  </w:style>
  <w:style w:type="character" w:customStyle="1" w:styleId="TTULOChar">
    <w:name w:val="TÍTULO Char"/>
    <w:basedOn w:val="Fontepargpadro"/>
    <w:link w:val="TTULO"/>
    <w:rsid w:val="008F30F8"/>
    <w:rPr>
      <w:rFonts w:ascii="Arial" w:hAnsi="Arial" w:cs="Arial"/>
      <w:b/>
      <w:sz w:val="24"/>
    </w:rPr>
  </w:style>
  <w:style w:type="character" w:customStyle="1" w:styleId="SUB-TTULO1Char">
    <w:name w:val="SUB-TÍTULO_1 Char"/>
    <w:basedOn w:val="Fontepargpadro"/>
    <w:link w:val="SUB-TTULO1"/>
    <w:rsid w:val="008F30F8"/>
    <w:rPr>
      <w:rFonts w:ascii="Arial" w:hAnsi="Arial" w:cs="Arial"/>
      <w:b/>
      <w:sz w:val="24"/>
    </w:rPr>
  </w:style>
  <w:style w:type="paragraph" w:customStyle="1" w:styleId="SUB-TTULO2">
    <w:name w:val="SUB-TÍTULO_2"/>
    <w:basedOn w:val="SUB-TTULO1"/>
    <w:link w:val="SUB-TTULO2Char"/>
    <w:qFormat/>
    <w:rsid w:val="008F30F8"/>
    <w:pPr>
      <w:numPr>
        <w:ilvl w:val="1"/>
      </w:numPr>
    </w:pPr>
  </w:style>
  <w:style w:type="character" w:customStyle="1" w:styleId="SUB-TTULO2Char">
    <w:name w:val="SUB-TÍTULO_2 Char"/>
    <w:basedOn w:val="SUB-TTULO1Char"/>
    <w:link w:val="SUB-TTULO2"/>
    <w:rsid w:val="008F30F8"/>
    <w:rPr>
      <w:rFonts w:ascii="Arial" w:hAnsi="Arial" w:cs="Arial"/>
      <w:b/>
      <w:sz w:val="24"/>
    </w:rPr>
  </w:style>
  <w:style w:type="paragraph" w:customStyle="1" w:styleId="TABELA">
    <w:name w:val="TABELA"/>
    <w:basedOn w:val="PargrafodaLista"/>
    <w:link w:val="TABELAChar"/>
    <w:qFormat/>
    <w:rsid w:val="008F30F8"/>
    <w:pPr>
      <w:keepNext/>
      <w:numPr>
        <w:numId w:val="2"/>
      </w:numPr>
      <w:spacing w:before="240" w:after="120" w:line="240" w:lineRule="auto"/>
      <w:contextualSpacing w:val="0"/>
      <w:jc w:val="center"/>
    </w:pPr>
    <w:rPr>
      <w:rFonts w:ascii="Arial" w:hAnsi="Arial" w:cs="Arial"/>
    </w:rPr>
  </w:style>
  <w:style w:type="character" w:customStyle="1" w:styleId="TABELAChar">
    <w:name w:val="TABELA Char"/>
    <w:basedOn w:val="Fontepargpadro"/>
    <w:link w:val="TABELA"/>
    <w:rsid w:val="008F30F8"/>
    <w:rPr>
      <w:rFonts w:ascii="Arial" w:hAnsi="Arial" w:cs="Arial"/>
    </w:rPr>
  </w:style>
  <w:style w:type="paragraph" w:customStyle="1" w:styleId="EXERCCIOS">
    <w:name w:val="EXERCÍCIOS"/>
    <w:basedOn w:val="TEXTO-SIMPLES"/>
    <w:link w:val="EXERCCIOSChar"/>
    <w:qFormat/>
    <w:rsid w:val="008F30F8"/>
    <w:pPr>
      <w:numPr>
        <w:numId w:val="3"/>
      </w:numPr>
      <w:spacing w:before="120"/>
    </w:pPr>
  </w:style>
  <w:style w:type="character" w:customStyle="1" w:styleId="EXERCCIOSChar">
    <w:name w:val="EXERCÍCIOS Char"/>
    <w:basedOn w:val="TEXTO-SIMPLESChar"/>
    <w:link w:val="EXERCCIOS"/>
    <w:rsid w:val="008F30F8"/>
    <w:rPr>
      <w:rFonts w:ascii="Arial" w:hAnsi="Arial" w:cs="Arial"/>
    </w:rPr>
  </w:style>
  <w:style w:type="paragraph" w:customStyle="1" w:styleId="Box">
    <w:name w:val="Box"/>
    <w:qFormat/>
    <w:rsid w:val="008F30F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pct10" w:color="auto" w:fill="auto"/>
      <w:kinsoku w:val="0"/>
      <w:overflowPunct w:val="0"/>
      <w:spacing w:before="120" w:after="120" w:line="240" w:lineRule="auto"/>
      <w:jc w:val="both"/>
      <w:textAlignment w:val="baseline"/>
    </w:pPr>
    <w:rPr>
      <w:rFonts w:eastAsia="Times New Roman"/>
      <w:color w:val="000000" w:themeColor="text1"/>
      <w:kern w:val="24"/>
      <w:lang w:eastAsia="pt-BR"/>
    </w:rPr>
  </w:style>
  <w:style w:type="table" w:styleId="SombreamentoClaro-nfase1">
    <w:name w:val="Light Shading Accent 1"/>
    <w:basedOn w:val="Tabelanormal"/>
    <w:uiPriority w:val="60"/>
    <w:rsid w:val="00E729F6"/>
    <w:pPr>
      <w:spacing w:after="0" w:line="240" w:lineRule="auto"/>
    </w:pPr>
    <w:rPr>
      <w:color w:val="004C85" w:themeColor="accent1" w:themeShade="BF"/>
    </w:rPr>
    <w:tblPr>
      <w:tblStyleRowBandSize w:val="1"/>
      <w:tblStyleColBandSize w:val="1"/>
      <w:tblBorders>
        <w:top w:val="single" w:sz="8" w:space="0" w:color="0066B2" w:themeColor="accent1"/>
        <w:bottom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</w:style>
  <w:style w:type="table" w:styleId="GradeClara-nfase5">
    <w:name w:val="Light Grid Accent 5"/>
    <w:basedOn w:val="Tabelanormal"/>
    <w:uiPriority w:val="62"/>
    <w:rsid w:val="00E729F6"/>
    <w:pPr>
      <w:spacing w:after="0" w:line="240" w:lineRule="auto"/>
    </w:pPr>
    <w:tblPr>
      <w:tblStyleRowBandSize w:val="1"/>
      <w:tblStyleColBandSize w:val="1"/>
      <w:tblBorders>
        <w:top w:val="single" w:sz="8" w:space="0" w:color="9CC3E5" w:themeColor="accent5"/>
        <w:left w:val="single" w:sz="8" w:space="0" w:color="9CC3E5" w:themeColor="accent5"/>
        <w:bottom w:val="single" w:sz="8" w:space="0" w:color="9CC3E5" w:themeColor="accent5"/>
        <w:right w:val="single" w:sz="8" w:space="0" w:color="9CC3E5" w:themeColor="accent5"/>
        <w:insideH w:val="single" w:sz="8" w:space="0" w:color="9CC3E5" w:themeColor="accent5"/>
        <w:insideV w:val="single" w:sz="8" w:space="0" w:color="9CC3E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18" w:space="0" w:color="9CC3E5" w:themeColor="accent5"/>
          <w:right w:val="single" w:sz="8" w:space="0" w:color="9CC3E5" w:themeColor="accent5"/>
          <w:insideH w:val="nil"/>
          <w:insideV w:val="single" w:sz="8" w:space="0" w:color="9CC3E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H w:val="nil"/>
          <w:insideV w:val="single" w:sz="8" w:space="0" w:color="9CC3E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</w:tcBorders>
      </w:tcPr>
    </w:tblStylePr>
    <w:tblStylePr w:type="band1Vert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</w:tcBorders>
        <w:shd w:val="clear" w:color="auto" w:fill="E6F0F8" w:themeFill="accent5" w:themeFillTint="3F"/>
      </w:tcPr>
    </w:tblStylePr>
    <w:tblStylePr w:type="band1Horz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V w:val="single" w:sz="8" w:space="0" w:color="9CC3E5" w:themeColor="accent5"/>
        </w:tcBorders>
        <w:shd w:val="clear" w:color="auto" w:fill="E6F0F8" w:themeFill="accent5" w:themeFillTint="3F"/>
      </w:tcPr>
    </w:tblStylePr>
    <w:tblStylePr w:type="band2Horz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V w:val="single" w:sz="8" w:space="0" w:color="9CC3E5" w:themeColor="accent5"/>
        </w:tcBorders>
      </w:tcPr>
    </w:tblStylePr>
  </w:style>
  <w:style w:type="paragraph" w:customStyle="1" w:styleId="yiv9966333950xm-5859502985012558948msolistparagraph">
    <w:name w:val="yiv9966333950x_m_-5859502985012558948msolistparagraph"/>
    <w:basedOn w:val="Normal"/>
    <w:rsid w:val="00185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SombreamentoMdio2-nfase5">
    <w:name w:val="Medium Shading 2 Accent 5"/>
    <w:basedOn w:val="Tabelanormal"/>
    <w:uiPriority w:val="64"/>
    <w:rsid w:val="001857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C3E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C3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C3E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Ttulo4Char">
    <w:name w:val="Título 4 Char"/>
    <w:basedOn w:val="Fontepargpadro"/>
    <w:link w:val="Ttulo4"/>
    <w:uiPriority w:val="9"/>
    <w:semiHidden/>
    <w:rsid w:val="00333251"/>
    <w:rPr>
      <w:rFonts w:asciiTheme="majorHAnsi" w:eastAsiaTheme="majorEastAsia" w:hAnsiTheme="majorHAnsi" w:cstheme="majorBidi"/>
      <w:i/>
      <w:iCs/>
      <w:color w:val="004C85" w:themeColor="accent1" w:themeShade="BF"/>
    </w:rPr>
  </w:style>
  <w:style w:type="table" w:styleId="SombreamentoMdio1-nfase5">
    <w:name w:val="Medium Shading 1 Accent 5"/>
    <w:basedOn w:val="Tabelanormal"/>
    <w:uiPriority w:val="63"/>
    <w:rsid w:val="003E0DC5"/>
    <w:pPr>
      <w:spacing w:after="0" w:line="240" w:lineRule="auto"/>
    </w:pPr>
    <w:tblPr>
      <w:tblStyleRowBandSize w:val="1"/>
      <w:tblStyleColBandSize w:val="1"/>
      <w:tblBorders>
        <w:top w:val="single" w:sz="8" w:space="0" w:color="B4D2EB" w:themeColor="accent5" w:themeTint="BF"/>
        <w:left w:val="single" w:sz="8" w:space="0" w:color="B4D2EB" w:themeColor="accent5" w:themeTint="BF"/>
        <w:bottom w:val="single" w:sz="8" w:space="0" w:color="B4D2EB" w:themeColor="accent5" w:themeTint="BF"/>
        <w:right w:val="single" w:sz="8" w:space="0" w:color="B4D2EB" w:themeColor="accent5" w:themeTint="BF"/>
        <w:insideH w:val="single" w:sz="8" w:space="0" w:color="B4D2E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D2EB" w:themeColor="accent5" w:themeTint="BF"/>
          <w:left w:val="single" w:sz="8" w:space="0" w:color="B4D2EB" w:themeColor="accent5" w:themeTint="BF"/>
          <w:bottom w:val="single" w:sz="8" w:space="0" w:color="B4D2EB" w:themeColor="accent5" w:themeTint="BF"/>
          <w:right w:val="single" w:sz="8" w:space="0" w:color="B4D2EB" w:themeColor="accent5" w:themeTint="BF"/>
          <w:insideH w:val="nil"/>
          <w:insideV w:val="nil"/>
        </w:tcBorders>
        <w:shd w:val="clear" w:color="auto" w:fill="9CC3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D2EB" w:themeColor="accent5" w:themeTint="BF"/>
          <w:left w:val="single" w:sz="8" w:space="0" w:color="B4D2EB" w:themeColor="accent5" w:themeTint="BF"/>
          <w:bottom w:val="single" w:sz="8" w:space="0" w:color="B4D2EB" w:themeColor="accent5" w:themeTint="BF"/>
          <w:right w:val="single" w:sz="8" w:space="0" w:color="B4D2E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0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F0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48015">
          <w:marLeft w:val="-4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4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7" w:color="EEEEEE"/>
                        <w:right w:val="none" w:sz="0" w:space="0" w:color="auto"/>
                      </w:divBdr>
                    </w:div>
                    <w:div w:id="43483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0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8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rodsaude-entib.org.br/moodle/mod/book/view.php?id=789&amp;chapterid=2599" TargetMode="External"/><Relationship Id="rId20" Type="http://schemas.openxmlformats.org/officeDocument/2006/relationships/image" Target="media/image12.png"/><Relationship Id="rId29" Type="http://schemas.openxmlformats.org/officeDocument/2006/relationships/hyperlink" Target="http://www.inmetro.gov.br/inovacao/publicacoes/acpq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s://welbox.com.br/o-que-e-uma-bomba-de-infusao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6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C9A72-2DAA-4D3B-848A-CA57DE7A3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1182</TotalTime>
  <Pages>22</Pages>
  <Words>3601</Words>
  <Characters>19449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Certificar</dc:creator>
  <cp:lastModifiedBy>Aline Marques Rodrigues</cp:lastModifiedBy>
  <cp:revision>17</cp:revision>
  <cp:lastPrinted>2020-05-24T15:31:00Z</cp:lastPrinted>
  <dcterms:created xsi:type="dcterms:W3CDTF">2018-07-17T21:15:00Z</dcterms:created>
  <dcterms:modified xsi:type="dcterms:W3CDTF">2020-05-24T15:31:00Z</dcterms:modified>
</cp:coreProperties>
</file>