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80416E" w14:textId="28B61B08" w:rsidR="00152AFD" w:rsidRPr="00E729F6" w:rsidRDefault="000B1575" w:rsidP="00D551D5">
      <w:pPr>
        <w:spacing w:before="120" w:after="240" w:line="360" w:lineRule="auto"/>
        <w:jc w:val="both"/>
        <w:rPr>
          <w:rFonts w:asciiTheme="majorHAnsi" w:hAnsiTheme="majorHAnsi" w:cstheme="majorHAnsi"/>
        </w:rPr>
      </w:pPr>
      <w:r w:rsidRPr="000B1575">
        <w:rPr>
          <w:rFonts w:asciiTheme="majorHAnsi" w:eastAsia="Times New Roman" w:hAnsiTheme="majorHAnsi" w:cstheme="majorHAnsi"/>
          <w:noProof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pt-BR"/>
        </w:rPr>
        <w:drawing>
          <wp:anchor distT="0" distB="0" distL="114300" distR="114300" simplePos="0" relativeHeight="251665920" behindDoc="1" locked="0" layoutInCell="1" allowOverlap="1" wp14:anchorId="568657C6" wp14:editId="381E7706">
            <wp:simplePos x="0" y="0"/>
            <wp:positionH relativeFrom="column">
              <wp:posOffset>-900431</wp:posOffset>
            </wp:positionH>
            <wp:positionV relativeFrom="paragraph">
              <wp:posOffset>-720090</wp:posOffset>
            </wp:positionV>
            <wp:extent cx="7567897" cy="10668000"/>
            <wp:effectExtent l="0" t="0" r="0" b="0"/>
            <wp:wrapNone/>
            <wp:docPr id="5" name="Imagem 5" descr="C:\Users\Aline\Google Drive\2 - Projeto Entib - Google Drive\Capas novas Entib\Certificação Anvisa\CAPA_apostila_RISC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ne\Google Drive\2 - Projeto Entib - Google Drive\Capas novas Entib\Certificação Anvisa\CAPA_apostila_RISC_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56" cy="1068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1D6" w:rsidRPr="00E729F6">
        <w:rPr>
          <w:rFonts w:asciiTheme="majorHAnsi" w:eastAsia="Times New Roman" w:hAnsiTheme="majorHAnsi" w:cstheme="majorHAnsi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E5AE78F" w14:textId="77777777" w:rsidR="00152AFD" w:rsidRPr="00E729F6" w:rsidRDefault="00152AFD" w:rsidP="00D551D5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079975B0" w14:textId="77777777" w:rsidR="007D3A74" w:rsidRPr="00E729F6" w:rsidRDefault="007D3A74" w:rsidP="00D551D5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25449623" w14:textId="77777777" w:rsidR="007D3A74" w:rsidRPr="00E729F6" w:rsidRDefault="007D3A74" w:rsidP="00D551D5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53409534" w14:textId="77777777" w:rsidR="007D3A74" w:rsidRPr="00E729F6" w:rsidRDefault="007D3A74" w:rsidP="00D551D5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6FA8D995" w14:textId="77777777" w:rsidR="007D3A74" w:rsidRPr="00E729F6" w:rsidRDefault="007D3A74" w:rsidP="00D551D5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3BB02656" w14:textId="77777777" w:rsidR="007D3A74" w:rsidRPr="00E729F6" w:rsidRDefault="007D3A74" w:rsidP="00D551D5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6FBB78CC" w14:textId="48077C95" w:rsidR="007D3A74" w:rsidRPr="00E729F6" w:rsidRDefault="007D3A74" w:rsidP="00D551D5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061615DC" w14:textId="77777777" w:rsidR="007D3A74" w:rsidRPr="00E729F6" w:rsidRDefault="007D3A74" w:rsidP="00D551D5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18515431" w14:textId="77777777" w:rsidR="007D3A74" w:rsidRPr="00E729F6" w:rsidRDefault="007D3A74" w:rsidP="00D551D5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0317A948" w14:textId="77777777" w:rsidR="007D3A74" w:rsidRPr="00E729F6" w:rsidRDefault="007D3A74" w:rsidP="00D551D5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3DC5DB97" w14:textId="77777777" w:rsidR="007D3A74" w:rsidRPr="00E729F6" w:rsidRDefault="007D3A74" w:rsidP="00D551D5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6A85FEAE" w14:textId="77777777" w:rsidR="007D3A74" w:rsidRPr="00E729F6" w:rsidRDefault="007D3A74" w:rsidP="00D551D5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31884D5A" w14:textId="225E74D3" w:rsidR="007D3A74" w:rsidRPr="00E729F6" w:rsidRDefault="007D3A74" w:rsidP="00D551D5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550C3E00" w14:textId="66EEAA6C" w:rsidR="007D3A74" w:rsidRPr="00E729F6" w:rsidRDefault="00DA62D9" w:rsidP="00D551D5">
      <w:pPr>
        <w:tabs>
          <w:tab w:val="left" w:pos="2385"/>
        </w:tabs>
        <w:spacing w:before="120" w:after="240" w:line="360" w:lineRule="auto"/>
        <w:jc w:val="both"/>
        <w:rPr>
          <w:rFonts w:asciiTheme="majorHAnsi" w:hAnsiTheme="majorHAnsi" w:cstheme="majorHAnsi"/>
        </w:rPr>
      </w:pPr>
      <w:r w:rsidRPr="00E729F6">
        <w:rPr>
          <w:rFonts w:asciiTheme="majorHAnsi" w:hAnsiTheme="majorHAnsi" w:cstheme="majorHAnsi"/>
        </w:rPr>
        <w:tab/>
      </w:r>
    </w:p>
    <w:p w14:paraId="51B36AB4" w14:textId="2386ED09" w:rsidR="007D3A74" w:rsidRPr="00E729F6" w:rsidRDefault="007D3A74" w:rsidP="00D551D5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6B115A06" w14:textId="6EE6D52E" w:rsidR="007D3A74" w:rsidRPr="00E729F6" w:rsidRDefault="007D3A74" w:rsidP="00D551D5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13B781D5" w14:textId="77777777" w:rsidR="007D3A74" w:rsidRPr="00E729F6" w:rsidRDefault="007D3A74" w:rsidP="00D551D5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01FC805B" w14:textId="77777777" w:rsidR="007D3A74" w:rsidRPr="00E729F6" w:rsidRDefault="007D3A74" w:rsidP="00D551D5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4ED4CA78" w14:textId="77777777" w:rsidR="007D3A74" w:rsidRPr="00E729F6" w:rsidRDefault="007D3A74" w:rsidP="00D551D5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54684C44" w14:textId="77777777" w:rsidR="007D3A74" w:rsidRPr="00E729F6" w:rsidRDefault="007D3A74" w:rsidP="00D551D5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4042A20C" w14:textId="77777777" w:rsidR="007D3A74" w:rsidRPr="00E729F6" w:rsidRDefault="007D3A74" w:rsidP="00D551D5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2C454827" w14:textId="77777777" w:rsidR="007D3A74" w:rsidRPr="00E729F6" w:rsidRDefault="007D3A74" w:rsidP="00D551D5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78EDB909" w14:textId="77777777" w:rsidR="007D3A74" w:rsidRPr="00E729F6" w:rsidRDefault="007D3A74" w:rsidP="00D551D5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429ACDDC" w14:textId="77777777" w:rsidR="00777253" w:rsidRPr="00E729F6" w:rsidRDefault="00777253" w:rsidP="00D551D5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474B80B0" w14:textId="77777777" w:rsidR="006F5DE6" w:rsidRPr="00E729F6" w:rsidRDefault="006F5DE6" w:rsidP="00D551D5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sdt>
      <w:sdtPr>
        <w:rPr>
          <w:rFonts w:asciiTheme="majorHAnsi" w:hAnsiTheme="majorHAnsi" w:cstheme="majorHAnsi"/>
          <w:b/>
          <w:i/>
          <w:iCs/>
        </w:rPr>
        <w:id w:val="-2064943087"/>
        <w:docPartObj>
          <w:docPartGallery w:val="Table of Contents"/>
          <w:docPartUnique/>
        </w:docPartObj>
      </w:sdtPr>
      <w:sdtEndPr>
        <w:rPr>
          <w:b w:val="0"/>
          <w:bCs/>
        </w:rPr>
      </w:sdtEndPr>
      <w:sdtContent>
        <w:p w14:paraId="71E9E033" w14:textId="77777777" w:rsidR="000C6ABB" w:rsidRPr="00E729F6" w:rsidRDefault="000C6ABB" w:rsidP="00B31939">
          <w:pPr>
            <w:spacing w:before="120" w:after="240" w:line="360" w:lineRule="auto"/>
            <w:jc w:val="center"/>
            <w:rPr>
              <w:rFonts w:asciiTheme="majorHAnsi" w:hAnsiTheme="majorHAnsi" w:cstheme="majorHAnsi"/>
            </w:rPr>
          </w:pPr>
          <w:r w:rsidRPr="00B31939">
            <w:rPr>
              <w:rFonts w:asciiTheme="majorHAnsi" w:hAnsiTheme="majorHAnsi" w:cstheme="majorHAnsi"/>
              <w:b/>
              <w:color w:val="0066B2" w:themeColor="accent1"/>
              <w:sz w:val="32"/>
              <w:szCs w:val="32"/>
            </w:rPr>
            <w:t>Sumário</w:t>
          </w:r>
        </w:p>
        <w:p w14:paraId="6AD50C0E" w14:textId="3FE63233" w:rsidR="00943497" w:rsidRPr="00E729F6" w:rsidRDefault="00943497" w:rsidP="00D551D5">
          <w:pPr>
            <w:spacing w:before="120" w:after="240" w:line="360" w:lineRule="auto"/>
            <w:jc w:val="both"/>
            <w:rPr>
              <w:rFonts w:asciiTheme="majorHAnsi" w:hAnsiTheme="majorHAnsi" w:cstheme="majorHAnsi"/>
            </w:rPr>
          </w:pPr>
        </w:p>
        <w:p w14:paraId="344B0508" w14:textId="77777777" w:rsidR="000C6ABB" w:rsidRPr="00E729F6" w:rsidRDefault="000C6ABB" w:rsidP="00D551D5">
          <w:pPr>
            <w:spacing w:after="0" w:line="360" w:lineRule="auto"/>
            <w:jc w:val="both"/>
            <w:rPr>
              <w:rFonts w:asciiTheme="majorHAnsi" w:hAnsiTheme="majorHAnsi" w:cstheme="majorHAnsi"/>
            </w:rPr>
          </w:pPr>
        </w:p>
        <w:p w14:paraId="465C2427" w14:textId="77777777" w:rsidR="001543C1" w:rsidRDefault="000C6ABB">
          <w:pPr>
            <w:pStyle w:val="Sumrio1"/>
            <w:rPr>
              <w:rFonts w:eastAsiaTheme="minorEastAsia"/>
              <w:b w:val="0"/>
              <w:lang w:eastAsia="pt-BR"/>
            </w:rPr>
          </w:pPr>
          <w:r w:rsidRPr="00E729F6">
            <w:rPr>
              <w:rFonts w:asciiTheme="majorHAnsi" w:hAnsiTheme="majorHAnsi" w:cstheme="majorHAnsi"/>
            </w:rPr>
            <w:fldChar w:fldCharType="begin"/>
          </w:r>
          <w:r w:rsidRPr="00E729F6">
            <w:rPr>
              <w:rFonts w:asciiTheme="majorHAnsi" w:hAnsiTheme="majorHAnsi" w:cstheme="majorHAnsi"/>
            </w:rPr>
            <w:instrText xml:space="preserve"> TOC \o "1-3" \h \z \u </w:instrText>
          </w:r>
          <w:r w:rsidRPr="00E729F6">
            <w:rPr>
              <w:rFonts w:asciiTheme="majorHAnsi" w:hAnsiTheme="majorHAnsi" w:cstheme="majorHAnsi"/>
            </w:rPr>
            <w:fldChar w:fldCharType="separate"/>
          </w:r>
          <w:hyperlink w:anchor="_Toc516503151" w:history="1">
            <w:r w:rsidR="001543C1" w:rsidRPr="00DD0955">
              <w:rPr>
                <w:rStyle w:val="Hyperlink"/>
              </w:rPr>
              <w:t>1 -</w:t>
            </w:r>
            <w:r w:rsidR="001543C1">
              <w:rPr>
                <w:rFonts w:eastAsiaTheme="minorEastAsia"/>
                <w:b w:val="0"/>
                <w:lang w:eastAsia="pt-BR"/>
              </w:rPr>
              <w:tab/>
            </w:r>
            <w:r w:rsidR="001543C1" w:rsidRPr="00DD0955">
              <w:rPr>
                <w:rStyle w:val="Hyperlink"/>
              </w:rPr>
              <w:t>A avaliação da Conformidade e a Área da Saúde</w:t>
            </w:r>
            <w:r w:rsidR="001543C1">
              <w:rPr>
                <w:webHidden/>
              </w:rPr>
              <w:tab/>
            </w:r>
            <w:r w:rsidR="001543C1">
              <w:rPr>
                <w:webHidden/>
              </w:rPr>
              <w:fldChar w:fldCharType="begin"/>
            </w:r>
            <w:r w:rsidR="001543C1">
              <w:rPr>
                <w:webHidden/>
              </w:rPr>
              <w:instrText xml:space="preserve"> PAGEREF _Toc516503151 \h </w:instrText>
            </w:r>
            <w:r w:rsidR="001543C1">
              <w:rPr>
                <w:webHidden/>
              </w:rPr>
            </w:r>
            <w:r w:rsidR="001543C1">
              <w:rPr>
                <w:webHidden/>
              </w:rPr>
              <w:fldChar w:fldCharType="separate"/>
            </w:r>
            <w:r w:rsidR="005A385F">
              <w:rPr>
                <w:webHidden/>
              </w:rPr>
              <w:t>4</w:t>
            </w:r>
            <w:r w:rsidR="001543C1">
              <w:rPr>
                <w:webHidden/>
              </w:rPr>
              <w:fldChar w:fldCharType="end"/>
            </w:r>
          </w:hyperlink>
        </w:p>
        <w:p w14:paraId="57E3D6A4" w14:textId="77777777" w:rsidR="001543C1" w:rsidRDefault="007004B7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516503152" w:history="1">
            <w:r w:rsidR="001543C1" w:rsidRPr="00DD0955">
              <w:rPr>
                <w:rStyle w:val="Hyperlink"/>
                <w:noProof/>
              </w:rPr>
              <w:t>1.1 -</w:t>
            </w:r>
            <w:r w:rsidR="001543C1">
              <w:rPr>
                <w:rFonts w:eastAsiaTheme="minorEastAsia"/>
                <w:noProof/>
                <w:lang w:eastAsia="pt-BR"/>
              </w:rPr>
              <w:tab/>
            </w:r>
            <w:r w:rsidR="001543C1" w:rsidRPr="00DD0955">
              <w:rPr>
                <w:rStyle w:val="Hyperlink"/>
                <w:noProof/>
              </w:rPr>
              <w:t>A importância da Avaliação da Conformidade na área da saúde</w:t>
            </w:r>
            <w:r w:rsidR="001543C1">
              <w:rPr>
                <w:noProof/>
                <w:webHidden/>
              </w:rPr>
              <w:tab/>
            </w:r>
            <w:r w:rsidR="001543C1">
              <w:rPr>
                <w:noProof/>
                <w:webHidden/>
              </w:rPr>
              <w:fldChar w:fldCharType="begin"/>
            </w:r>
            <w:r w:rsidR="001543C1">
              <w:rPr>
                <w:noProof/>
                <w:webHidden/>
              </w:rPr>
              <w:instrText xml:space="preserve"> PAGEREF _Toc516503152 \h </w:instrText>
            </w:r>
            <w:r w:rsidR="001543C1">
              <w:rPr>
                <w:noProof/>
                <w:webHidden/>
              </w:rPr>
            </w:r>
            <w:r w:rsidR="001543C1">
              <w:rPr>
                <w:noProof/>
                <w:webHidden/>
              </w:rPr>
              <w:fldChar w:fldCharType="separate"/>
            </w:r>
            <w:r w:rsidR="005A385F">
              <w:rPr>
                <w:noProof/>
                <w:webHidden/>
              </w:rPr>
              <w:t>7</w:t>
            </w:r>
            <w:r w:rsidR="001543C1">
              <w:rPr>
                <w:noProof/>
                <w:webHidden/>
              </w:rPr>
              <w:fldChar w:fldCharType="end"/>
            </w:r>
          </w:hyperlink>
        </w:p>
        <w:p w14:paraId="5AAE2FB0" w14:textId="77777777" w:rsidR="001543C1" w:rsidRDefault="007004B7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516503153" w:history="1">
            <w:r w:rsidR="001543C1" w:rsidRPr="00DD0955">
              <w:rPr>
                <w:rStyle w:val="Hyperlink"/>
                <w:noProof/>
              </w:rPr>
              <w:t>1.2 -</w:t>
            </w:r>
            <w:r w:rsidR="001543C1">
              <w:rPr>
                <w:rFonts w:eastAsiaTheme="minorEastAsia"/>
                <w:noProof/>
                <w:lang w:eastAsia="pt-BR"/>
              </w:rPr>
              <w:tab/>
            </w:r>
            <w:r w:rsidR="001543C1" w:rsidRPr="00DD0955">
              <w:rPr>
                <w:rStyle w:val="Hyperlink"/>
                <w:noProof/>
              </w:rPr>
              <w:t>Legislação Adicional na área da Saúde</w:t>
            </w:r>
            <w:r w:rsidR="001543C1">
              <w:rPr>
                <w:noProof/>
                <w:webHidden/>
              </w:rPr>
              <w:tab/>
            </w:r>
            <w:r w:rsidR="001543C1">
              <w:rPr>
                <w:noProof/>
                <w:webHidden/>
              </w:rPr>
              <w:fldChar w:fldCharType="begin"/>
            </w:r>
            <w:r w:rsidR="001543C1">
              <w:rPr>
                <w:noProof/>
                <w:webHidden/>
              </w:rPr>
              <w:instrText xml:space="preserve"> PAGEREF _Toc516503153 \h </w:instrText>
            </w:r>
            <w:r w:rsidR="001543C1">
              <w:rPr>
                <w:noProof/>
                <w:webHidden/>
              </w:rPr>
            </w:r>
            <w:r w:rsidR="001543C1">
              <w:rPr>
                <w:noProof/>
                <w:webHidden/>
              </w:rPr>
              <w:fldChar w:fldCharType="separate"/>
            </w:r>
            <w:r w:rsidR="005A385F">
              <w:rPr>
                <w:noProof/>
                <w:webHidden/>
              </w:rPr>
              <w:t>9</w:t>
            </w:r>
            <w:r w:rsidR="001543C1">
              <w:rPr>
                <w:noProof/>
                <w:webHidden/>
              </w:rPr>
              <w:fldChar w:fldCharType="end"/>
            </w:r>
          </w:hyperlink>
        </w:p>
        <w:p w14:paraId="6768522B" w14:textId="77777777" w:rsidR="001543C1" w:rsidRDefault="007004B7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516503154" w:history="1">
            <w:r w:rsidR="001543C1" w:rsidRPr="00DD0955">
              <w:rPr>
                <w:rStyle w:val="Hyperlink"/>
                <w:noProof/>
              </w:rPr>
              <w:t>1.3 -</w:t>
            </w:r>
            <w:r w:rsidR="001543C1">
              <w:rPr>
                <w:rFonts w:eastAsiaTheme="minorEastAsia"/>
                <w:noProof/>
                <w:lang w:eastAsia="pt-BR"/>
              </w:rPr>
              <w:tab/>
            </w:r>
            <w:r w:rsidR="001543C1" w:rsidRPr="00DD0955">
              <w:rPr>
                <w:rStyle w:val="Hyperlink"/>
                <w:noProof/>
              </w:rPr>
              <w:t>Processo de Avaliação da Conformidade</w:t>
            </w:r>
            <w:r w:rsidR="001543C1">
              <w:rPr>
                <w:noProof/>
                <w:webHidden/>
              </w:rPr>
              <w:tab/>
            </w:r>
            <w:r w:rsidR="001543C1">
              <w:rPr>
                <w:noProof/>
                <w:webHidden/>
              </w:rPr>
              <w:fldChar w:fldCharType="begin"/>
            </w:r>
            <w:r w:rsidR="001543C1">
              <w:rPr>
                <w:noProof/>
                <w:webHidden/>
              </w:rPr>
              <w:instrText xml:space="preserve"> PAGEREF _Toc516503154 \h </w:instrText>
            </w:r>
            <w:r w:rsidR="001543C1">
              <w:rPr>
                <w:noProof/>
                <w:webHidden/>
              </w:rPr>
            </w:r>
            <w:r w:rsidR="001543C1">
              <w:rPr>
                <w:noProof/>
                <w:webHidden/>
              </w:rPr>
              <w:fldChar w:fldCharType="separate"/>
            </w:r>
            <w:r w:rsidR="005A385F">
              <w:rPr>
                <w:noProof/>
                <w:webHidden/>
              </w:rPr>
              <w:t>9</w:t>
            </w:r>
            <w:r w:rsidR="001543C1">
              <w:rPr>
                <w:noProof/>
                <w:webHidden/>
              </w:rPr>
              <w:fldChar w:fldCharType="end"/>
            </w:r>
          </w:hyperlink>
        </w:p>
        <w:p w14:paraId="282536A8" w14:textId="77777777" w:rsidR="001543C1" w:rsidRDefault="007004B7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516503155" w:history="1">
            <w:r w:rsidR="001543C1" w:rsidRPr="00DD0955">
              <w:rPr>
                <w:rStyle w:val="Hyperlink"/>
                <w:noProof/>
              </w:rPr>
              <w:t>1.4 -</w:t>
            </w:r>
            <w:r w:rsidR="001543C1">
              <w:rPr>
                <w:rFonts w:eastAsiaTheme="minorEastAsia"/>
                <w:noProof/>
                <w:lang w:eastAsia="pt-BR"/>
              </w:rPr>
              <w:tab/>
            </w:r>
            <w:r w:rsidR="001543C1" w:rsidRPr="00DD0955">
              <w:rPr>
                <w:rStyle w:val="Hyperlink"/>
                <w:noProof/>
              </w:rPr>
              <w:t>Adequado grau de confiança</w:t>
            </w:r>
            <w:r w:rsidR="001543C1">
              <w:rPr>
                <w:noProof/>
                <w:webHidden/>
              </w:rPr>
              <w:tab/>
            </w:r>
            <w:r w:rsidR="001543C1">
              <w:rPr>
                <w:noProof/>
                <w:webHidden/>
              </w:rPr>
              <w:fldChar w:fldCharType="begin"/>
            </w:r>
            <w:r w:rsidR="001543C1">
              <w:rPr>
                <w:noProof/>
                <w:webHidden/>
              </w:rPr>
              <w:instrText xml:space="preserve"> PAGEREF _Toc516503155 \h </w:instrText>
            </w:r>
            <w:r w:rsidR="001543C1">
              <w:rPr>
                <w:noProof/>
                <w:webHidden/>
              </w:rPr>
            </w:r>
            <w:r w:rsidR="001543C1">
              <w:rPr>
                <w:noProof/>
                <w:webHidden/>
              </w:rPr>
              <w:fldChar w:fldCharType="separate"/>
            </w:r>
            <w:r w:rsidR="005A385F">
              <w:rPr>
                <w:noProof/>
                <w:webHidden/>
              </w:rPr>
              <w:t>10</w:t>
            </w:r>
            <w:r w:rsidR="001543C1">
              <w:rPr>
                <w:noProof/>
                <w:webHidden/>
              </w:rPr>
              <w:fldChar w:fldCharType="end"/>
            </w:r>
          </w:hyperlink>
        </w:p>
        <w:p w14:paraId="36AE8840" w14:textId="77777777" w:rsidR="001543C1" w:rsidRDefault="007004B7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516503156" w:history="1">
            <w:r w:rsidR="001543C1" w:rsidRPr="00DD0955">
              <w:rPr>
                <w:rStyle w:val="Hyperlink"/>
                <w:noProof/>
              </w:rPr>
              <w:t>1.5 -</w:t>
            </w:r>
            <w:r w:rsidR="001543C1">
              <w:rPr>
                <w:rFonts w:eastAsiaTheme="minorEastAsia"/>
                <w:noProof/>
                <w:lang w:eastAsia="pt-BR"/>
              </w:rPr>
              <w:tab/>
            </w:r>
            <w:r w:rsidR="001543C1" w:rsidRPr="00DD0955">
              <w:rPr>
                <w:rStyle w:val="Hyperlink"/>
                <w:noProof/>
              </w:rPr>
              <w:t>Impactos sociais e econômicos</w:t>
            </w:r>
            <w:r w:rsidR="001543C1">
              <w:rPr>
                <w:noProof/>
                <w:webHidden/>
              </w:rPr>
              <w:tab/>
            </w:r>
            <w:r w:rsidR="001543C1">
              <w:rPr>
                <w:noProof/>
                <w:webHidden/>
              </w:rPr>
              <w:fldChar w:fldCharType="begin"/>
            </w:r>
            <w:r w:rsidR="001543C1">
              <w:rPr>
                <w:noProof/>
                <w:webHidden/>
              </w:rPr>
              <w:instrText xml:space="preserve"> PAGEREF _Toc516503156 \h </w:instrText>
            </w:r>
            <w:r w:rsidR="001543C1">
              <w:rPr>
                <w:noProof/>
                <w:webHidden/>
              </w:rPr>
            </w:r>
            <w:r w:rsidR="001543C1">
              <w:rPr>
                <w:noProof/>
                <w:webHidden/>
              </w:rPr>
              <w:fldChar w:fldCharType="separate"/>
            </w:r>
            <w:r w:rsidR="005A385F">
              <w:rPr>
                <w:noProof/>
                <w:webHidden/>
              </w:rPr>
              <w:t>11</w:t>
            </w:r>
            <w:r w:rsidR="001543C1">
              <w:rPr>
                <w:noProof/>
                <w:webHidden/>
              </w:rPr>
              <w:fldChar w:fldCharType="end"/>
            </w:r>
          </w:hyperlink>
        </w:p>
        <w:p w14:paraId="60ADC216" w14:textId="77777777" w:rsidR="001543C1" w:rsidRDefault="007004B7">
          <w:pPr>
            <w:pStyle w:val="Sumrio1"/>
            <w:rPr>
              <w:rFonts w:eastAsiaTheme="minorEastAsia"/>
              <w:b w:val="0"/>
              <w:lang w:eastAsia="pt-BR"/>
            </w:rPr>
          </w:pPr>
          <w:hyperlink w:anchor="_Toc516503157" w:history="1">
            <w:r w:rsidR="001543C1" w:rsidRPr="00DD0955">
              <w:rPr>
                <w:rStyle w:val="Hyperlink"/>
              </w:rPr>
              <w:t>2 -</w:t>
            </w:r>
            <w:r w:rsidR="001543C1">
              <w:rPr>
                <w:rFonts w:eastAsiaTheme="minorEastAsia"/>
                <w:b w:val="0"/>
                <w:lang w:eastAsia="pt-BR"/>
              </w:rPr>
              <w:tab/>
            </w:r>
            <w:r w:rsidR="001543C1" w:rsidRPr="00DD0955">
              <w:rPr>
                <w:rStyle w:val="Hyperlink"/>
              </w:rPr>
              <w:t>Tecnologia Industrial Básica em Saúde</w:t>
            </w:r>
            <w:r w:rsidR="001543C1">
              <w:rPr>
                <w:webHidden/>
              </w:rPr>
              <w:tab/>
            </w:r>
            <w:r w:rsidR="001543C1">
              <w:rPr>
                <w:webHidden/>
              </w:rPr>
              <w:fldChar w:fldCharType="begin"/>
            </w:r>
            <w:r w:rsidR="001543C1">
              <w:rPr>
                <w:webHidden/>
              </w:rPr>
              <w:instrText xml:space="preserve"> PAGEREF _Toc516503157 \h </w:instrText>
            </w:r>
            <w:r w:rsidR="001543C1">
              <w:rPr>
                <w:webHidden/>
              </w:rPr>
            </w:r>
            <w:r w:rsidR="001543C1">
              <w:rPr>
                <w:webHidden/>
              </w:rPr>
              <w:fldChar w:fldCharType="separate"/>
            </w:r>
            <w:r w:rsidR="005A385F">
              <w:rPr>
                <w:webHidden/>
              </w:rPr>
              <w:t>14</w:t>
            </w:r>
            <w:r w:rsidR="001543C1">
              <w:rPr>
                <w:webHidden/>
              </w:rPr>
              <w:fldChar w:fldCharType="end"/>
            </w:r>
          </w:hyperlink>
        </w:p>
        <w:p w14:paraId="04FBA0BC" w14:textId="77777777" w:rsidR="001543C1" w:rsidRDefault="007004B7">
          <w:pPr>
            <w:pStyle w:val="Sumrio1"/>
            <w:rPr>
              <w:rFonts w:eastAsiaTheme="minorEastAsia"/>
              <w:b w:val="0"/>
              <w:lang w:eastAsia="pt-BR"/>
            </w:rPr>
          </w:pPr>
          <w:hyperlink w:anchor="_Toc516503158" w:history="1">
            <w:r w:rsidR="001543C1" w:rsidRPr="00DD0955">
              <w:rPr>
                <w:rStyle w:val="Hyperlink"/>
              </w:rPr>
              <w:t>3 -</w:t>
            </w:r>
            <w:r w:rsidR="001543C1">
              <w:rPr>
                <w:rFonts w:eastAsiaTheme="minorEastAsia"/>
                <w:b w:val="0"/>
                <w:lang w:eastAsia="pt-BR"/>
              </w:rPr>
              <w:tab/>
            </w:r>
            <w:r w:rsidR="001543C1" w:rsidRPr="00DD0955">
              <w:rPr>
                <w:rStyle w:val="Hyperlink"/>
              </w:rPr>
              <w:t>Mecanismos de Avaliação da Conformidade</w:t>
            </w:r>
            <w:r w:rsidR="001543C1">
              <w:rPr>
                <w:webHidden/>
              </w:rPr>
              <w:tab/>
            </w:r>
            <w:r w:rsidR="001543C1">
              <w:rPr>
                <w:webHidden/>
              </w:rPr>
              <w:fldChar w:fldCharType="begin"/>
            </w:r>
            <w:r w:rsidR="001543C1">
              <w:rPr>
                <w:webHidden/>
              </w:rPr>
              <w:instrText xml:space="preserve"> PAGEREF _Toc516503158 \h </w:instrText>
            </w:r>
            <w:r w:rsidR="001543C1">
              <w:rPr>
                <w:webHidden/>
              </w:rPr>
            </w:r>
            <w:r w:rsidR="001543C1">
              <w:rPr>
                <w:webHidden/>
              </w:rPr>
              <w:fldChar w:fldCharType="separate"/>
            </w:r>
            <w:r w:rsidR="005A385F">
              <w:rPr>
                <w:webHidden/>
              </w:rPr>
              <w:t>16</w:t>
            </w:r>
            <w:r w:rsidR="001543C1">
              <w:rPr>
                <w:webHidden/>
              </w:rPr>
              <w:fldChar w:fldCharType="end"/>
            </w:r>
          </w:hyperlink>
        </w:p>
        <w:p w14:paraId="4B195646" w14:textId="712E7862" w:rsidR="000C6ABB" w:rsidRPr="00E729F6" w:rsidRDefault="000C6ABB" w:rsidP="00D551D5">
          <w:pPr>
            <w:spacing w:after="0" w:line="360" w:lineRule="auto"/>
            <w:jc w:val="both"/>
            <w:rPr>
              <w:rFonts w:asciiTheme="majorHAnsi" w:hAnsiTheme="majorHAnsi" w:cstheme="majorHAnsi"/>
              <w:bCs/>
              <w:i/>
              <w:iCs/>
            </w:rPr>
          </w:pPr>
          <w:r w:rsidRPr="00E729F6">
            <w:rPr>
              <w:rFonts w:asciiTheme="majorHAnsi" w:hAnsiTheme="majorHAnsi" w:cstheme="majorHAnsi"/>
              <w:b/>
              <w:bCs/>
            </w:rPr>
            <w:fldChar w:fldCharType="end"/>
          </w:r>
        </w:p>
      </w:sdtContent>
    </w:sdt>
    <w:p w14:paraId="7AD9A7FD" w14:textId="5914BA44" w:rsidR="001F2339" w:rsidRPr="00E729F6" w:rsidRDefault="001F2339" w:rsidP="00D551D5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7326E624" w14:textId="77777777" w:rsidR="006B3310" w:rsidRPr="00E729F6" w:rsidRDefault="006B3310" w:rsidP="00D551D5">
      <w:pPr>
        <w:spacing w:before="120" w:after="240" w:line="360" w:lineRule="auto"/>
        <w:jc w:val="both"/>
        <w:rPr>
          <w:rFonts w:asciiTheme="majorHAnsi" w:hAnsiTheme="majorHAnsi" w:cstheme="majorHAnsi"/>
        </w:rPr>
      </w:pPr>
      <w:bookmarkStart w:id="0" w:name="_Toc462045956"/>
    </w:p>
    <w:p w14:paraId="3657D90E" w14:textId="77777777" w:rsidR="006B3310" w:rsidRPr="00E729F6" w:rsidRDefault="006B3310" w:rsidP="00D551D5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632ED02A" w14:textId="77777777" w:rsidR="006B3310" w:rsidRPr="00E729F6" w:rsidRDefault="006B3310" w:rsidP="00D551D5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6A30E5CA" w14:textId="77777777" w:rsidR="00DE2EEA" w:rsidRPr="00E729F6" w:rsidRDefault="00DE2EEA" w:rsidP="00D551D5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340E0E5C" w14:textId="77777777" w:rsidR="00DE2EEA" w:rsidRPr="00E729F6" w:rsidRDefault="00DE2EEA" w:rsidP="00D551D5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1A49BD16" w14:textId="77777777" w:rsidR="00DE2EEA" w:rsidRPr="00E729F6" w:rsidRDefault="00DE2EEA" w:rsidP="00D551D5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340071B5" w14:textId="77777777" w:rsidR="00CE27A8" w:rsidRPr="00E729F6" w:rsidRDefault="00CE27A8" w:rsidP="00D551D5">
      <w:pPr>
        <w:spacing w:before="120" w:after="240" w:line="360" w:lineRule="auto"/>
        <w:jc w:val="both"/>
        <w:rPr>
          <w:rFonts w:asciiTheme="majorHAnsi" w:hAnsiTheme="majorHAnsi" w:cstheme="majorHAnsi"/>
          <w:b/>
          <w:color w:val="C00000"/>
          <w:sz w:val="32"/>
          <w:szCs w:val="32"/>
        </w:rPr>
      </w:pPr>
      <w:bookmarkStart w:id="1" w:name="_GoBack"/>
      <w:bookmarkEnd w:id="0"/>
      <w:bookmarkEnd w:id="1"/>
    </w:p>
    <w:p w14:paraId="7A487B78" w14:textId="77777777" w:rsidR="008F30F8" w:rsidRPr="00E729F6" w:rsidRDefault="008F30F8" w:rsidP="00D551D5">
      <w:pPr>
        <w:spacing w:before="120" w:after="240" w:line="360" w:lineRule="auto"/>
        <w:jc w:val="both"/>
        <w:rPr>
          <w:rFonts w:asciiTheme="majorHAnsi" w:hAnsiTheme="majorHAnsi" w:cstheme="majorHAnsi"/>
          <w:b/>
          <w:color w:val="C00000"/>
          <w:sz w:val="32"/>
          <w:szCs w:val="32"/>
        </w:rPr>
      </w:pPr>
    </w:p>
    <w:p w14:paraId="49D68FA2" w14:textId="77777777" w:rsidR="00F27F32" w:rsidRDefault="00F27F32" w:rsidP="00F27F32">
      <w:pPr>
        <w:spacing w:before="120" w:after="240" w:line="360" w:lineRule="auto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</w:p>
    <w:p w14:paraId="47510B4C" w14:textId="77777777" w:rsidR="00F27F32" w:rsidRDefault="00F27F32" w:rsidP="00F27F32">
      <w:pPr>
        <w:spacing w:before="120" w:after="240" w:line="360" w:lineRule="auto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</w:p>
    <w:p w14:paraId="0B2B4D76" w14:textId="77777777" w:rsidR="00F27F32" w:rsidRDefault="00F27F32" w:rsidP="00F27F32">
      <w:pPr>
        <w:spacing w:before="120" w:after="240" w:line="360" w:lineRule="auto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</w:p>
    <w:p w14:paraId="4F8AC95E" w14:textId="77777777" w:rsidR="00B17BC7" w:rsidRPr="00E729F6" w:rsidRDefault="00B17BC7" w:rsidP="00F27F32">
      <w:pPr>
        <w:spacing w:before="120" w:after="240" w:line="360" w:lineRule="auto"/>
        <w:jc w:val="center"/>
        <w:rPr>
          <w:rFonts w:asciiTheme="majorHAnsi" w:hAnsiTheme="majorHAnsi" w:cstheme="majorHAnsi"/>
        </w:rPr>
      </w:pPr>
      <w:r w:rsidRPr="00B31939">
        <w:rPr>
          <w:rFonts w:asciiTheme="majorHAnsi" w:hAnsiTheme="majorHAnsi" w:cstheme="majorHAnsi"/>
          <w:b/>
          <w:color w:val="0066B2" w:themeColor="accent1"/>
          <w:sz w:val="32"/>
          <w:szCs w:val="32"/>
        </w:rPr>
        <w:t>Apresentação</w:t>
      </w:r>
    </w:p>
    <w:p w14:paraId="1A5BF19E" w14:textId="77777777" w:rsidR="00B17BC7" w:rsidRPr="00E729F6" w:rsidRDefault="00B17BC7" w:rsidP="00D551D5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1016F42A" w14:textId="7DE8ADDE" w:rsidR="00CE27A8" w:rsidRPr="00E729F6" w:rsidRDefault="00F43E6D" w:rsidP="00D551D5">
      <w:pPr>
        <w:pStyle w:val="TEXTO-SIMPLES"/>
        <w:spacing w:before="120" w:after="240"/>
        <w:ind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Sejam muito bem-vindos à primeira aula do curso de Certificação de produtos para a saúde – Anvisa!</w:t>
      </w:r>
    </w:p>
    <w:p w14:paraId="1DDA0EF0" w14:textId="3DE62797" w:rsidR="00E729F6" w:rsidRDefault="00F43E6D" w:rsidP="00D551D5">
      <w:pPr>
        <w:spacing w:before="12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Nesta </w:t>
      </w:r>
      <w:r w:rsidR="00E729F6" w:rsidRPr="00E729F6">
        <w:rPr>
          <w:rFonts w:asciiTheme="majorHAnsi" w:hAnsiTheme="majorHAnsi" w:cstheme="majorHAnsi"/>
        </w:rPr>
        <w:t>aula apresenta</w:t>
      </w:r>
      <w:r>
        <w:rPr>
          <w:rFonts w:asciiTheme="majorHAnsi" w:hAnsiTheme="majorHAnsi" w:cstheme="majorHAnsi"/>
        </w:rPr>
        <w:t>remos</w:t>
      </w:r>
      <w:r w:rsidR="00E729F6" w:rsidRPr="00E729F6">
        <w:rPr>
          <w:rFonts w:asciiTheme="majorHAnsi" w:hAnsiTheme="majorHAnsi" w:cstheme="majorHAnsi"/>
        </w:rPr>
        <w:t xml:space="preserve"> conceitos sobre avaliação da conformidade no Brasil, focando mais em aspectos ligados à área da saúde. Além disso, </w:t>
      </w:r>
      <w:r>
        <w:rPr>
          <w:rFonts w:asciiTheme="majorHAnsi" w:hAnsiTheme="majorHAnsi" w:cstheme="majorHAnsi"/>
        </w:rPr>
        <w:t>mostra</w:t>
      </w:r>
      <w:r w:rsidR="00F35700">
        <w:rPr>
          <w:rFonts w:asciiTheme="majorHAnsi" w:hAnsiTheme="majorHAnsi" w:cstheme="majorHAnsi"/>
        </w:rPr>
        <w:t>remos</w:t>
      </w:r>
      <w:r w:rsidR="00E729F6" w:rsidRPr="00E729F6">
        <w:rPr>
          <w:rFonts w:asciiTheme="majorHAnsi" w:hAnsiTheme="majorHAnsi" w:cstheme="majorHAnsi"/>
        </w:rPr>
        <w:t xml:space="preserve"> a composição dos itens relacionados com a Tecnologia Industrial Básica (TIB) e os modelos de certificação existentes no nosso país. </w:t>
      </w:r>
    </w:p>
    <w:p w14:paraId="3C76848A" w14:textId="29C76472" w:rsidR="00F35700" w:rsidRPr="00E729F6" w:rsidRDefault="00F35700" w:rsidP="00D551D5">
      <w:pPr>
        <w:spacing w:before="12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Vamos começar?</w:t>
      </w:r>
    </w:p>
    <w:p w14:paraId="4AE71A9E" w14:textId="77777777" w:rsidR="00B17BC7" w:rsidRPr="00E729F6" w:rsidRDefault="00B17BC7" w:rsidP="00D551D5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1EF50454" w14:textId="77777777" w:rsidR="00B17BC7" w:rsidRPr="00E729F6" w:rsidRDefault="00B17BC7" w:rsidP="00D551D5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38B3D7B1" w14:textId="77777777" w:rsidR="00B17BC7" w:rsidRPr="00E729F6" w:rsidRDefault="00B17BC7" w:rsidP="00D551D5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66667E96" w14:textId="77777777" w:rsidR="00B17BC7" w:rsidRPr="00E729F6" w:rsidRDefault="00B17BC7" w:rsidP="00D551D5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6E91061C" w14:textId="77777777" w:rsidR="008569E9" w:rsidRDefault="008569E9" w:rsidP="00D551D5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7DB4A54A" w14:textId="77777777" w:rsidR="00E729F6" w:rsidRDefault="00E729F6" w:rsidP="00D551D5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31AB2F14" w14:textId="77777777" w:rsidR="004E0171" w:rsidRDefault="004E0171" w:rsidP="00D551D5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0F39E956" w14:textId="77777777" w:rsidR="004E0171" w:rsidRDefault="004E0171" w:rsidP="00D551D5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5F4C7B81" w14:textId="77777777" w:rsidR="00337BE4" w:rsidRDefault="00337BE4" w:rsidP="00D551D5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3BB93E44" w14:textId="77777777" w:rsidR="004E0171" w:rsidRDefault="004E0171" w:rsidP="00D551D5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1635F20F" w14:textId="77777777" w:rsidR="00E729F6" w:rsidRDefault="00E729F6" w:rsidP="00D551D5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2E93EBC3" w14:textId="77777777" w:rsidR="00E729F6" w:rsidRDefault="00E729F6" w:rsidP="00D551D5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47F00DC1" w14:textId="77777777" w:rsidR="00337BE4" w:rsidRDefault="00337BE4" w:rsidP="00D551D5">
      <w:pPr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17D11223" w14:textId="40527DA8" w:rsidR="0020471B" w:rsidRPr="00E729F6" w:rsidRDefault="00E729F6" w:rsidP="00433EF8">
      <w:pPr>
        <w:pStyle w:val="Ttulo1"/>
        <w:numPr>
          <w:ilvl w:val="0"/>
          <w:numId w:val="24"/>
        </w:numPr>
        <w:tabs>
          <w:tab w:val="left" w:pos="567"/>
        </w:tabs>
        <w:ind w:left="0" w:hanging="11"/>
      </w:pPr>
      <w:bookmarkStart w:id="2" w:name="_Toc516503151"/>
      <w:r w:rsidRPr="00E729F6">
        <w:lastRenderedPageBreak/>
        <w:t>A avaliação da Conformidade e a Área da Saúde</w:t>
      </w:r>
      <w:bookmarkEnd w:id="2"/>
    </w:p>
    <w:p w14:paraId="0DDEF2A3" w14:textId="77777777" w:rsidR="00F35700" w:rsidRDefault="00F35700" w:rsidP="00F35700">
      <w:pPr>
        <w:autoSpaceDE w:val="0"/>
        <w:autoSpaceDN w:val="0"/>
        <w:adjustRightInd w:val="0"/>
        <w:spacing w:before="240" w:after="240" w:line="360" w:lineRule="auto"/>
        <w:jc w:val="both"/>
        <w:rPr>
          <w:rFonts w:asciiTheme="majorHAnsi" w:hAnsiTheme="majorHAnsi" w:cstheme="majorHAnsi"/>
          <w:bCs/>
        </w:rPr>
      </w:pPr>
    </w:p>
    <w:p w14:paraId="62F79E6F" w14:textId="4BC0FA1C" w:rsidR="0005258A" w:rsidRDefault="0005258A" w:rsidP="00F35700">
      <w:pPr>
        <w:autoSpaceDE w:val="0"/>
        <w:autoSpaceDN w:val="0"/>
        <w:adjustRightInd w:val="0"/>
        <w:spacing w:before="240" w:after="24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 xml:space="preserve">Antes de começarmos a falar sobre avaliação da conformidade voltada para a área da saúde, vamos </w:t>
      </w:r>
      <w:r w:rsidR="00F2238F">
        <w:rPr>
          <w:rFonts w:asciiTheme="majorHAnsi" w:hAnsiTheme="majorHAnsi" w:cstheme="majorHAnsi"/>
          <w:bCs/>
        </w:rPr>
        <w:t>fazer uma analogia</w:t>
      </w:r>
      <w:r w:rsidR="009C25C4">
        <w:rPr>
          <w:rFonts w:asciiTheme="majorHAnsi" w:hAnsiTheme="majorHAnsi" w:cstheme="majorHAnsi"/>
          <w:bCs/>
        </w:rPr>
        <w:t xml:space="preserve"> para mostrar </w:t>
      </w:r>
      <w:r>
        <w:rPr>
          <w:rFonts w:asciiTheme="majorHAnsi" w:hAnsiTheme="majorHAnsi" w:cstheme="majorHAnsi"/>
          <w:bCs/>
        </w:rPr>
        <w:t>de forma simples do que se trata a avaliação da conformidade.</w:t>
      </w:r>
    </w:p>
    <w:p w14:paraId="293760BD" w14:textId="5EFF71E5" w:rsidR="006B4D5F" w:rsidRPr="006B4D5F" w:rsidRDefault="006B4D5F" w:rsidP="006B4D5F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b/>
          <w:color w:val="000000" w:themeColor="text1"/>
          <w:lang w:val="pt-BR"/>
        </w:rPr>
      </w:pPr>
      <w:r w:rsidRPr="006B4D5F">
        <w:rPr>
          <w:rFonts w:asciiTheme="majorHAnsi" w:hAnsiTheme="majorHAnsi"/>
          <w:b/>
          <w:color w:val="000000" w:themeColor="text1"/>
          <w:lang w:val="pt-BR"/>
        </w:rPr>
        <w:t>Imagine uma confeiteira preparando um bolo...</w:t>
      </w:r>
    </w:p>
    <w:p w14:paraId="4C87090D" w14:textId="26AA8EF6" w:rsidR="006B4D5F" w:rsidRPr="00F33E85" w:rsidRDefault="006B4D5F" w:rsidP="006B4D5F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color w:val="000000" w:themeColor="text1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9776" behindDoc="0" locked="0" layoutInCell="1" allowOverlap="1" wp14:anchorId="29D44E94" wp14:editId="4CF4EB8F">
            <wp:simplePos x="0" y="0"/>
            <wp:positionH relativeFrom="column">
              <wp:posOffset>35560</wp:posOffset>
            </wp:positionH>
            <wp:positionV relativeFrom="paragraph">
              <wp:posOffset>193040</wp:posOffset>
            </wp:positionV>
            <wp:extent cx="1945640" cy="1296035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3E85">
        <w:rPr>
          <w:rFonts w:asciiTheme="majorHAnsi" w:hAnsiTheme="majorHAnsi"/>
          <w:color w:val="000000" w:themeColor="text1"/>
          <w:lang w:val="pt-BR"/>
        </w:rPr>
        <w:t xml:space="preserve">Ela segue uma receita, certo? </w:t>
      </w:r>
    </w:p>
    <w:p w14:paraId="7373221E" w14:textId="77777777" w:rsidR="006B4D5F" w:rsidRPr="00F33E85" w:rsidRDefault="006B4D5F" w:rsidP="006B4D5F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color w:val="000000" w:themeColor="text1"/>
          <w:lang w:val="pt-BR"/>
        </w:rPr>
      </w:pPr>
      <w:r w:rsidRPr="00F33E85">
        <w:rPr>
          <w:rFonts w:asciiTheme="majorHAnsi" w:hAnsiTheme="majorHAnsi"/>
          <w:color w:val="000000" w:themeColor="text1"/>
          <w:lang w:val="pt-BR"/>
        </w:rPr>
        <w:t>Essa receita foi criada por alguém que testou e aprovou todo o processo de criação desse tipo de bolo e com base nisso, criou uma receita especificando os ingredientes e seu modo de preparo.</w:t>
      </w:r>
    </w:p>
    <w:p w14:paraId="22F0D668" w14:textId="77777777" w:rsidR="006B4D5F" w:rsidRDefault="006B4D5F" w:rsidP="006B4D5F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color w:val="000000" w:themeColor="text1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1824" behindDoc="0" locked="0" layoutInCell="1" allowOverlap="1" wp14:anchorId="6C9CE99D" wp14:editId="21E7308B">
            <wp:simplePos x="0" y="0"/>
            <wp:positionH relativeFrom="column">
              <wp:posOffset>3175</wp:posOffset>
            </wp:positionH>
            <wp:positionV relativeFrom="paragraph">
              <wp:posOffset>429985</wp:posOffset>
            </wp:positionV>
            <wp:extent cx="1933575" cy="1446530"/>
            <wp:effectExtent l="0" t="0" r="9525" b="1270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3E85">
        <w:rPr>
          <w:rFonts w:asciiTheme="majorHAnsi" w:hAnsiTheme="majorHAnsi"/>
          <w:color w:val="000000" w:themeColor="text1"/>
          <w:lang w:val="pt-BR"/>
        </w:rPr>
        <w:t xml:space="preserve">Então, para que a confeiteira consiga preparar o bolo conforme o esperado, é necessário colocar todos os ingredientes e seguir passo a passo a receita. </w:t>
      </w:r>
    </w:p>
    <w:p w14:paraId="0C5E10DA" w14:textId="3E7C8F31" w:rsidR="006B4D5F" w:rsidRPr="00F33E85" w:rsidRDefault="006B4D5F" w:rsidP="006B4D5F">
      <w:pPr>
        <w:pStyle w:val="Corpodetexto"/>
        <w:tabs>
          <w:tab w:val="left" w:pos="0"/>
          <w:tab w:val="left" w:pos="2835"/>
          <w:tab w:val="left" w:pos="3402"/>
          <w:tab w:val="left" w:pos="3969"/>
          <w:tab w:val="left" w:pos="4253"/>
        </w:tabs>
        <w:spacing w:before="226" w:line="360" w:lineRule="auto"/>
        <w:ind w:left="0"/>
        <w:jc w:val="both"/>
        <w:rPr>
          <w:rFonts w:asciiTheme="majorHAnsi" w:hAnsiTheme="majorHAnsi"/>
          <w:color w:val="000000" w:themeColor="text1"/>
          <w:lang w:val="pt-BR"/>
        </w:rPr>
      </w:pPr>
      <w:r w:rsidRPr="00F33E85">
        <w:rPr>
          <w:rFonts w:asciiTheme="majorHAnsi" w:hAnsiTheme="majorHAnsi"/>
          <w:color w:val="000000" w:themeColor="text1"/>
          <w:lang w:val="pt-BR"/>
        </w:rPr>
        <w:t>Mas tem um porém... Sabemos que mesmo seguindo esses procedimentos se colocarmos confeiteiros diferentes preparando o mesmo tipo de bolo, seguindo a mesma receita, cada bolo terá seu próprio sabor, alguns com maior ou menor “qualidade”.</w:t>
      </w:r>
    </w:p>
    <w:p w14:paraId="0FB93019" w14:textId="77777777" w:rsidR="006B4D5F" w:rsidRPr="00F33E85" w:rsidRDefault="006B4D5F" w:rsidP="006B4D5F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color w:val="000000" w:themeColor="text1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0800" behindDoc="0" locked="0" layoutInCell="1" allowOverlap="1" wp14:anchorId="57F0A540" wp14:editId="46006FCD">
            <wp:simplePos x="0" y="0"/>
            <wp:positionH relativeFrom="column">
              <wp:posOffset>30480</wp:posOffset>
            </wp:positionH>
            <wp:positionV relativeFrom="paragraph">
              <wp:posOffset>158750</wp:posOffset>
            </wp:positionV>
            <wp:extent cx="1869440" cy="1393825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3E85">
        <w:rPr>
          <w:rFonts w:asciiTheme="majorHAnsi" w:hAnsiTheme="majorHAnsi"/>
          <w:color w:val="000000" w:themeColor="text1"/>
          <w:lang w:val="pt-BR"/>
        </w:rPr>
        <w:t>Um forno especial, uma forma adequada, ingredientes selecionados, até o cuidado do confeiteiro na hora de desenformar, podem fazer toda a diferença.</w:t>
      </w:r>
    </w:p>
    <w:p w14:paraId="4E76EBB3" w14:textId="3DC3A61A" w:rsidR="006B4D5F" w:rsidRPr="00F33E85" w:rsidRDefault="006B4D5F" w:rsidP="006B4D5F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color w:val="000000" w:themeColor="text1"/>
          <w:lang w:val="pt-BR"/>
        </w:rPr>
      </w:pPr>
      <w:r w:rsidRPr="00F33E85">
        <w:rPr>
          <w:rFonts w:asciiTheme="majorHAnsi" w:hAnsiTheme="majorHAnsi"/>
          <w:color w:val="000000" w:themeColor="text1"/>
          <w:lang w:val="pt-BR"/>
        </w:rPr>
        <w:t>Para preparar esse bolo, você pode usar uma farinha de trigo comum, ou usar uma farinha selecionada. Os dois são o mesmo tipo de produto, contudo a farinha selecionada tende a ter maior qualidade, já que é produzida em condições especiais. Esses fatores tenderão a aumentar a qualidade e o sabor desse bolo e consequentemente elevarão seu valor, caso seja comercializado.</w:t>
      </w:r>
    </w:p>
    <w:p w14:paraId="433D09D8" w14:textId="02A65CD9" w:rsidR="006B4D5F" w:rsidRPr="00F33E85" w:rsidRDefault="006B4D5F" w:rsidP="006B4D5F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color w:val="000000" w:themeColor="text1"/>
          <w:lang w:val="pt-BR"/>
        </w:rPr>
      </w:pPr>
      <w:r w:rsidRPr="00F33E85">
        <w:rPr>
          <w:rFonts w:asciiTheme="majorHAnsi" w:hAnsiTheme="majorHAnsi"/>
          <w:color w:val="000000" w:themeColor="text1"/>
          <w:lang w:val="pt-BR"/>
        </w:rPr>
        <w:t>Seguir a receita não garante a qualidade do bolo, garante apenas que seu preparo atendeu a padrões mínimos aceitáveis para o ser considerado "conforme" o especificado na receita. </w:t>
      </w:r>
    </w:p>
    <w:p w14:paraId="17AF78D1" w14:textId="09D001A5" w:rsidR="006B4D5F" w:rsidRPr="00F33E85" w:rsidRDefault="006B4D5F" w:rsidP="006B4D5F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b/>
          <w:color w:val="000000" w:themeColor="text1"/>
          <w:lang w:val="pt-BR"/>
        </w:rPr>
      </w:pPr>
      <w:r w:rsidRPr="00F33E85">
        <w:rPr>
          <w:rFonts w:asciiTheme="majorHAnsi" w:hAnsiTheme="majorHAnsi"/>
          <w:b/>
          <w:color w:val="000000" w:themeColor="text1"/>
          <w:lang w:val="pt-BR"/>
        </w:rPr>
        <w:t>A avaliação da conformidade funciona de forma semelhante.</w:t>
      </w:r>
    </w:p>
    <w:p w14:paraId="41BA9921" w14:textId="2686AFAA" w:rsidR="006B4D5F" w:rsidRPr="00F33E85" w:rsidRDefault="006B4D5F" w:rsidP="006B4D5F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color w:val="000000" w:themeColor="text1"/>
          <w:lang w:val="pt-BR"/>
        </w:rPr>
      </w:pPr>
      <w:r w:rsidRPr="00F33E85">
        <w:rPr>
          <w:rFonts w:asciiTheme="majorHAnsi" w:hAnsiTheme="majorHAnsi"/>
          <w:color w:val="000000" w:themeColor="text1"/>
          <w:lang w:val="pt-BR"/>
        </w:rPr>
        <w:lastRenderedPageBreak/>
        <w:t>A receita funciona como um regulamento, ou uma norma técnica. Se fôssemos avaliar a conformidade do desse bolo, analisaríamos se ele foi produzido conforme o especificado na receita.  Iríamos avaliar se os ingredientes foram utilizados na medida certa, se a forma de preparo foi realizada corretamente, se o tempo de cozimento foi suficiente para cozinhar o bolo e assim por diante.</w:t>
      </w:r>
    </w:p>
    <w:p w14:paraId="2E917176" w14:textId="34F94678" w:rsidR="006B4D5F" w:rsidRPr="00F33E85" w:rsidRDefault="00C20285" w:rsidP="006B4D5F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color w:val="000000" w:themeColor="text1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2848" behindDoc="0" locked="0" layoutInCell="1" allowOverlap="1" wp14:anchorId="19CDE65D" wp14:editId="589C78C8">
            <wp:simplePos x="0" y="0"/>
            <wp:positionH relativeFrom="column">
              <wp:posOffset>-8255</wp:posOffset>
            </wp:positionH>
            <wp:positionV relativeFrom="paragraph">
              <wp:posOffset>691515</wp:posOffset>
            </wp:positionV>
            <wp:extent cx="2111375" cy="1591945"/>
            <wp:effectExtent l="0" t="0" r="3175" b="8255"/>
            <wp:wrapSquare wrapText="bothSides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D5F" w:rsidRPr="00F33E85">
        <w:rPr>
          <w:rFonts w:asciiTheme="majorHAnsi" w:hAnsiTheme="majorHAnsi"/>
          <w:color w:val="000000" w:themeColor="text1"/>
          <w:lang w:val="pt-BR"/>
        </w:rPr>
        <w:t>Se todos os requisitos especificados na receita tiverem sido cumpridos, então o bolo estará com sua conformidade avaliada e aprovada de acordo com os padrões mínimos aceitáveis.</w:t>
      </w:r>
    </w:p>
    <w:p w14:paraId="03BC9DD2" w14:textId="7957B64B" w:rsidR="00C20285" w:rsidRDefault="006B4D5F" w:rsidP="00C20285">
      <w:pPr>
        <w:pStyle w:val="Corpodetexto"/>
        <w:spacing w:before="360" w:after="480" w:line="360" w:lineRule="auto"/>
        <w:ind w:left="0"/>
        <w:jc w:val="both"/>
        <w:rPr>
          <w:rFonts w:asciiTheme="majorHAnsi" w:hAnsiTheme="majorHAnsi"/>
          <w:b/>
          <w:color w:val="000000" w:themeColor="text1"/>
          <w:lang w:val="pt-BR"/>
        </w:rPr>
      </w:pPr>
      <w:r w:rsidRPr="00F33E85">
        <w:rPr>
          <w:rFonts w:asciiTheme="majorHAnsi" w:hAnsiTheme="majorHAnsi"/>
          <w:b/>
          <w:color w:val="000000" w:themeColor="text1"/>
          <w:lang w:val="pt-BR"/>
        </w:rPr>
        <w:t>Avaliar a conformidade de algo, não significa avaliar sua qualidade e sim, se esse algo atende a requisitos preestabelecidos. A qualidade do bolo é responsabilidade do confeiteiro, não é verdade?</w:t>
      </w:r>
    </w:p>
    <w:p w14:paraId="3DB1EB0E" w14:textId="2C16A872" w:rsidR="006B4D5F" w:rsidRPr="00F33E85" w:rsidRDefault="00C20285" w:rsidP="006B4D5F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color w:val="000000" w:themeColor="text1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3872" behindDoc="0" locked="0" layoutInCell="1" allowOverlap="1" wp14:anchorId="2092186C" wp14:editId="06115D05">
            <wp:simplePos x="0" y="0"/>
            <wp:positionH relativeFrom="column">
              <wp:posOffset>3050540</wp:posOffset>
            </wp:positionH>
            <wp:positionV relativeFrom="paragraph">
              <wp:posOffset>508544</wp:posOffset>
            </wp:positionV>
            <wp:extent cx="2884170" cy="1501775"/>
            <wp:effectExtent l="0" t="0" r="0" b="3175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D5F" w:rsidRPr="00F33E85">
        <w:rPr>
          <w:rFonts w:asciiTheme="majorHAnsi" w:hAnsiTheme="majorHAnsi"/>
          <w:color w:val="000000" w:themeColor="text1"/>
          <w:lang w:val="pt-BR"/>
        </w:rPr>
        <w:t>Um produto com conformidade avaliada e aprovada, é um produto que está conforme a norma ou o regulamento técnico aplicável. </w:t>
      </w:r>
    </w:p>
    <w:p w14:paraId="6D934CC1" w14:textId="47308978" w:rsidR="006B4D5F" w:rsidRPr="00F33E85" w:rsidRDefault="006B4D5F" w:rsidP="006B4D5F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color w:val="000000" w:themeColor="text1"/>
          <w:lang w:val="pt-BR"/>
        </w:rPr>
      </w:pPr>
      <w:r w:rsidRPr="00F33E85">
        <w:rPr>
          <w:rFonts w:asciiTheme="majorHAnsi" w:hAnsiTheme="majorHAnsi"/>
          <w:color w:val="000000" w:themeColor="text1"/>
          <w:lang w:val="pt-BR"/>
        </w:rPr>
        <w:t>O importante é que não se pode comparar produtos cuja conformidade foi avaliada com o objetivo de identificar se um é melhor ou pior do que outro. A garantia da qualidade do produto é responsabilidade do fabricante.</w:t>
      </w:r>
    </w:p>
    <w:p w14:paraId="46F46BB1" w14:textId="77777777" w:rsidR="006B4D5F" w:rsidRPr="00F33E85" w:rsidRDefault="006B4D5F" w:rsidP="006B4D5F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color w:val="000000" w:themeColor="text1"/>
          <w:lang w:val="pt-BR"/>
        </w:rPr>
      </w:pPr>
      <w:r w:rsidRPr="00F33E85">
        <w:rPr>
          <w:rFonts w:asciiTheme="majorHAnsi" w:hAnsiTheme="majorHAnsi"/>
          <w:color w:val="000000" w:themeColor="text1"/>
          <w:lang w:val="pt-BR"/>
        </w:rPr>
        <w:t>Em avaliação da conformidade, dizer que duas marcas diferentes de um mesmo produto foram aprovadas, significa apenas dizer que ambas foram avaliadas com base na mesma referência normativa e ambas atendem a requisitos mínimos aplicáveis às especificidades de uso do produto.</w:t>
      </w:r>
    </w:p>
    <w:p w14:paraId="72FE62FF" w14:textId="6C1BFEA1" w:rsidR="00244669" w:rsidRDefault="00F2238F" w:rsidP="00F35700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Bom, agora que você já sabe o que é Avaliaç</w:t>
      </w:r>
      <w:r w:rsidR="00244669">
        <w:rPr>
          <w:rFonts w:asciiTheme="majorHAnsi" w:hAnsiTheme="majorHAnsi" w:cstheme="majorHAnsi"/>
          <w:bCs/>
        </w:rPr>
        <w:t>ão da Conformidade</w:t>
      </w:r>
      <w:r>
        <w:rPr>
          <w:rFonts w:asciiTheme="majorHAnsi" w:hAnsiTheme="majorHAnsi" w:cstheme="majorHAnsi"/>
          <w:bCs/>
        </w:rPr>
        <w:t>, v</w:t>
      </w:r>
      <w:r w:rsidR="00244669">
        <w:rPr>
          <w:rFonts w:asciiTheme="majorHAnsi" w:hAnsiTheme="majorHAnsi" w:cstheme="majorHAnsi"/>
          <w:bCs/>
        </w:rPr>
        <w:t>amos a seguinte pergunta:</w:t>
      </w:r>
    </w:p>
    <w:p w14:paraId="7266B712" w14:textId="6AF9A6E3" w:rsidR="00E729F6" w:rsidRPr="00E729F6" w:rsidRDefault="00244669" w:rsidP="00F35700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V</w:t>
      </w:r>
      <w:r w:rsidR="00E729F6" w:rsidRPr="00E729F6">
        <w:rPr>
          <w:rFonts w:asciiTheme="majorHAnsi" w:hAnsiTheme="majorHAnsi" w:cstheme="majorHAnsi"/>
          <w:bCs/>
        </w:rPr>
        <w:t>ocê sabe quais são</w:t>
      </w:r>
      <w:r>
        <w:rPr>
          <w:rFonts w:asciiTheme="majorHAnsi" w:hAnsiTheme="majorHAnsi" w:cstheme="majorHAnsi"/>
          <w:bCs/>
        </w:rPr>
        <w:t xml:space="preserve"> seus </w:t>
      </w:r>
      <w:r w:rsidR="00E729F6" w:rsidRPr="00E729F6">
        <w:rPr>
          <w:rFonts w:asciiTheme="majorHAnsi" w:hAnsiTheme="majorHAnsi" w:cstheme="majorHAnsi"/>
          <w:bCs/>
        </w:rPr>
        <w:t>objetivos</w:t>
      </w:r>
      <w:r w:rsidR="00F2238F">
        <w:rPr>
          <w:rFonts w:asciiTheme="majorHAnsi" w:hAnsiTheme="majorHAnsi" w:cstheme="majorHAnsi"/>
          <w:bCs/>
        </w:rPr>
        <w:t>?</w:t>
      </w:r>
    </w:p>
    <w:p w14:paraId="0D1FD284" w14:textId="77777777" w:rsidR="00F35700" w:rsidRDefault="00E729F6" w:rsidP="00D551D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Cs/>
        </w:rPr>
        <w:t xml:space="preserve">A Avaliação da Conformidade </w:t>
      </w:r>
      <w:r w:rsidR="00F35700">
        <w:rPr>
          <w:rFonts w:asciiTheme="majorHAnsi" w:hAnsiTheme="majorHAnsi" w:cstheme="majorHAnsi"/>
          <w:bCs/>
        </w:rPr>
        <w:t xml:space="preserve">(AC) </w:t>
      </w:r>
      <w:r w:rsidRPr="00E729F6">
        <w:rPr>
          <w:rFonts w:asciiTheme="majorHAnsi" w:hAnsiTheme="majorHAnsi" w:cstheme="majorHAnsi"/>
          <w:bCs/>
        </w:rPr>
        <w:t xml:space="preserve">busca atingir dois objetivos fundamentais: em primeiro lugar, </w:t>
      </w:r>
      <w:r w:rsidR="00F35700">
        <w:rPr>
          <w:rFonts w:asciiTheme="majorHAnsi" w:hAnsiTheme="majorHAnsi" w:cstheme="majorHAnsi"/>
          <w:bCs/>
        </w:rPr>
        <w:t xml:space="preserve">ela </w:t>
      </w:r>
      <w:r w:rsidRPr="00E729F6">
        <w:rPr>
          <w:rFonts w:asciiTheme="majorHAnsi" w:hAnsiTheme="majorHAnsi" w:cstheme="majorHAnsi"/>
          <w:bCs/>
        </w:rPr>
        <w:t xml:space="preserve">deve atender preocupações sociais, estabelecendo com o consumidor uma relação de </w:t>
      </w:r>
      <w:r w:rsidRPr="00E729F6">
        <w:rPr>
          <w:rFonts w:asciiTheme="majorHAnsi" w:hAnsiTheme="majorHAnsi" w:cstheme="majorHAnsi"/>
          <w:b/>
          <w:bCs/>
        </w:rPr>
        <w:t>confiança</w:t>
      </w:r>
      <w:r w:rsidRPr="00E729F6">
        <w:rPr>
          <w:rFonts w:asciiTheme="majorHAnsi" w:hAnsiTheme="majorHAnsi" w:cstheme="majorHAnsi"/>
          <w:bCs/>
        </w:rPr>
        <w:t xml:space="preserve"> de que o produto, processo ou serviço está em conformidade com requisitos especificados. </w:t>
      </w:r>
    </w:p>
    <w:p w14:paraId="759C3D3F" w14:textId="1C72C6BC" w:rsidR="00E729F6" w:rsidRPr="00E729F6" w:rsidRDefault="00E729F6" w:rsidP="00D551D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Cs/>
        </w:rPr>
        <w:lastRenderedPageBreak/>
        <w:t>Imagine como isso é importante na área da saúde</w:t>
      </w:r>
      <w:r w:rsidR="00F35700">
        <w:rPr>
          <w:rFonts w:asciiTheme="majorHAnsi" w:hAnsiTheme="majorHAnsi" w:cstheme="majorHAnsi"/>
          <w:bCs/>
        </w:rPr>
        <w:t xml:space="preserve">! </w:t>
      </w:r>
      <w:r w:rsidRPr="00E729F6">
        <w:rPr>
          <w:rFonts w:asciiTheme="majorHAnsi" w:hAnsiTheme="majorHAnsi" w:cstheme="majorHAnsi"/>
          <w:bCs/>
        </w:rPr>
        <w:t>Pode influenciar a segurança de muitos pacientes e usuários de produtos destinados a este âmbito</w:t>
      </w:r>
      <w:r w:rsidR="00F35700">
        <w:rPr>
          <w:rFonts w:asciiTheme="majorHAnsi" w:hAnsiTheme="majorHAnsi" w:cstheme="majorHAnsi"/>
          <w:bCs/>
        </w:rPr>
        <w:t>, não é mesmo?</w:t>
      </w:r>
      <w:r w:rsidRPr="00E729F6">
        <w:rPr>
          <w:rFonts w:asciiTheme="majorHAnsi" w:hAnsiTheme="majorHAnsi" w:cstheme="majorHAnsi"/>
          <w:bCs/>
        </w:rPr>
        <w:t xml:space="preserve">! </w:t>
      </w:r>
    </w:p>
    <w:p w14:paraId="79F75E95" w14:textId="0AE737EC" w:rsidR="00E729F6" w:rsidRPr="00E729F6" w:rsidRDefault="00244669" w:rsidP="00D551D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 xml:space="preserve">Outro de seus objetivos fundamentais é </w:t>
      </w:r>
      <w:r w:rsidRPr="00E729F6">
        <w:rPr>
          <w:rFonts w:asciiTheme="majorHAnsi" w:hAnsiTheme="majorHAnsi" w:cstheme="majorHAnsi"/>
          <w:bCs/>
        </w:rPr>
        <w:t xml:space="preserve">não </w:t>
      </w:r>
      <w:r w:rsidR="00E729F6" w:rsidRPr="00E729F6">
        <w:rPr>
          <w:rFonts w:asciiTheme="majorHAnsi" w:hAnsiTheme="majorHAnsi" w:cstheme="majorHAnsi"/>
          <w:bCs/>
        </w:rPr>
        <w:t xml:space="preserve">tornar-se um </w:t>
      </w:r>
      <w:r w:rsidR="00F2238F">
        <w:rPr>
          <w:rFonts w:asciiTheme="majorHAnsi" w:hAnsiTheme="majorHAnsi" w:cstheme="majorHAnsi"/>
          <w:bCs/>
        </w:rPr>
        <w:t>“</w:t>
      </w:r>
      <w:r w:rsidR="008338EB">
        <w:rPr>
          <w:rFonts w:asciiTheme="majorHAnsi" w:hAnsiTheme="majorHAnsi" w:cstheme="majorHAnsi"/>
          <w:bCs/>
        </w:rPr>
        <w:t>fardo</w:t>
      </w:r>
      <w:r w:rsidR="00F2238F">
        <w:rPr>
          <w:rFonts w:asciiTheme="majorHAnsi" w:hAnsiTheme="majorHAnsi" w:cstheme="majorHAnsi"/>
          <w:bCs/>
        </w:rPr>
        <w:t>”</w:t>
      </w:r>
      <w:r w:rsidR="00E729F6" w:rsidRPr="00E729F6">
        <w:rPr>
          <w:rFonts w:asciiTheme="majorHAnsi" w:hAnsiTheme="majorHAnsi" w:cstheme="majorHAnsi"/>
          <w:bCs/>
        </w:rPr>
        <w:t xml:space="preserve"> para a produção, isto é, </w:t>
      </w:r>
      <w:r w:rsidR="00F2238F">
        <w:rPr>
          <w:rFonts w:asciiTheme="majorHAnsi" w:hAnsiTheme="majorHAnsi" w:cstheme="majorHAnsi"/>
          <w:bCs/>
        </w:rPr>
        <w:t>para ser eficaz, a avaliação da conformidade</w:t>
      </w:r>
      <w:r w:rsidR="008338EB">
        <w:rPr>
          <w:rFonts w:asciiTheme="majorHAnsi" w:hAnsiTheme="majorHAnsi" w:cstheme="majorHAnsi"/>
          <w:bCs/>
        </w:rPr>
        <w:t xml:space="preserve"> </w:t>
      </w:r>
      <w:r w:rsidR="00E729F6" w:rsidRPr="00E729F6">
        <w:rPr>
          <w:rFonts w:asciiTheme="majorHAnsi" w:hAnsiTheme="majorHAnsi" w:cstheme="majorHAnsi"/>
          <w:bCs/>
        </w:rPr>
        <w:t xml:space="preserve">não deve </w:t>
      </w:r>
      <w:r w:rsidR="008338EB">
        <w:rPr>
          <w:rFonts w:asciiTheme="majorHAnsi" w:hAnsiTheme="majorHAnsi" w:cstheme="majorHAnsi"/>
          <w:bCs/>
        </w:rPr>
        <w:t xml:space="preserve">onerar demais ou </w:t>
      </w:r>
      <w:r w:rsidR="00E729F6" w:rsidRPr="00E729F6">
        <w:rPr>
          <w:rFonts w:asciiTheme="majorHAnsi" w:hAnsiTheme="majorHAnsi" w:cstheme="majorHAnsi"/>
          <w:bCs/>
        </w:rPr>
        <w:t>envolver recursos maiores do que aqueles que a sociedade está disposta a investir</w:t>
      </w:r>
      <w:r w:rsidR="008338EB">
        <w:rPr>
          <w:rFonts w:asciiTheme="majorHAnsi" w:hAnsiTheme="majorHAnsi" w:cstheme="majorHAnsi"/>
          <w:bCs/>
        </w:rPr>
        <w:t>.</w:t>
      </w:r>
      <w:r w:rsidR="00E729F6" w:rsidRPr="00E729F6">
        <w:rPr>
          <w:rFonts w:asciiTheme="majorHAnsi" w:hAnsiTheme="majorHAnsi" w:cstheme="majorHAnsi"/>
          <w:bCs/>
        </w:rPr>
        <w:t xml:space="preserve"> </w:t>
      </w:r>
      <w:r w:rsidRPr="00244669">
        <w:rPr>
          <w:rFonts w:asciiTheme="majorHAnsi" w:hAnsiTheme="majorHAnsi" w:cstheme="majorHAnsi"/>
          <w:bCs/>
        </w:rPr>
        <w:t xml:space="preserve"> </w:t>
      </w:r>
      <w:r>
        <w:rPr>
          <w:rFonts w:asciiTheme="majorHAnsi" w:hAnsiTheme="majorHAnsi" w:cstheme="majorHAnsi"/>
          <w:bCs/>
        </w:rPr>
        <w:t xml:space="preserve">Por este motivo </w:t>
      </w:r>
      <w:r w:rsidR="008338EB">
        <w:rPr>
          <w:rFonts w:asciiTheme="majorHAnsi" w:hAnsiTheme="majorHAnsi" w:cstheme="majorHAnsi"/>
          <w:bCs/>
        </w:rPr>
        <w:t>d</w:t>
      </w:r>
      <w:r w:rsidR="00E729F6" w:rsidRPr="00E729F6">
        <w:rPr>
          <w:rFonts w:asciiTheme="majorHAnsi" w:hAnsiTheme="majorHAnsi" w:cstheme="majorHAnsi"/>
          <w:bCs/>
        </w:rPr>
        <w:t>eve haver um equilíbrio de custo e benefícios.</w:t>
      </w:r>
    </w:p>
    <w:p w14:paraId="3731ACCD" w14:textId="63591533" w:rsidR="00E729F6" w:rsidRPr="00E729F6" w:rsidRDefault="00244669" w:rsidP="00D551D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 xml:space="preserve">Com esta explicação, </w:t>
      </w:r>
      <w:r w:rsidR="00F2238F">
        <w:rPr>
          <w:rFonts w:asciiTheme="majorHAnsi" w:hAnsiTheme="majorHAnsi" w:cstheme="majorHAnsi"/>
          <w:bCs/>
        </w:rPr>
        <w:t>veja como</w:t>
      </w:r>
      <w:r w:rsidR="00E729F6" w:rsidRPr="00E729F6">
        <w:rPr>
          <w:rFonts w:asciiTheme="majorHAnsi" w:hAnsiTheme="majorHAnsi" w:cstheme="majorHAnsi"/>
          <w:bCs/>
        </w:rPr>
        <w:t xml:space="preserve"> fica</w:t>
      </w:r>
      <w:r w:rsidR="00F2238F">
        <w:rPr>
          <w:rFonts w:asciiTheme="majorHAnsi" w:hAnsiTheme="majorHAnsi" w:cstheme="majorHAnsi"/>
          <w:bCs/>
        </w:rPr>
        <w:t>rá</w:t>
      </w:r>
      <w:r w:rsidR="00E729F6" w:rsidRPr="00E729F6">
        <w:rPr>
          <w:rFonts w:asciiTheme="majorHAnsi" w:hAnsiTheme="majorHAnsi" w:cstheme="majorHAnsi"/>
          <w:bCs/>
        </w:rPr>
        <w:t xml:space="preserve"> mais fácil entender o CONCEITO da avaliação da conformidade, observe abaixo:</w:t>
      </w:r>
    </w:p>
    <w:p w14:paraId="477B05E6" w14:textId="034AEB7C" w:rsidR="00E729F6" w:rsidRPr="00433EF8" w:rsidRDefault="00E729F6" w:rsidP="00433EF8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433EF8">
        <w:rPr>
          <w:rFonts w:asciiTheme="majorHAnsi" w:hAnsiTheme="majorHAnsi" w:cstheme="majorHAnsi"/>
          <w:bCs/>
        </w:rPr>
        <w:t>Conceito de A</w:t>
      </w:r>
      <w:r w:rsidR="0005258A" w:rsidRPr="00433EF8">
        <w:rPr>
          <w:rFonts w:asciiTheme="majorHAnsi" w:hAnsiTheme="majorHAnsi" w:cstheme="majorHAnsi"/>
          <w:bCs/>
        </w:rPr>
        <w:t xml:space="preserve">valiação da </w:t>
      </w:r>
      <w:r w:rsidRPr="00433EF8">
        <w:rPr>
          <w:rFonts w:asciiTheme="majorHAnsi" w:hAnsiTheme="majorHAnsi" w:cstheme="majorHAnsi"/>
          <w:bCs/>
        </w:rPr>
        <w:t>C</w:t>
      </w:r>
      <w:r w:rsidR="0005258A" w:rsidRPr="00433EF8">
        <w:rPr>
          <w:rFonts w:asciiTheme="majorHAnsi" w:hAnsiTheme="majorHAnsi" w:cstheme="majorHAnsi"/>
          <w:bCs/>
        </w:rPr>
        <w:t>onformidade</w:t>
      </w:r>
      <w:r w:rsidRPr="00433EF8">
        <w:rPr>
          <w:rFonts w:asciiTheme="majorHAnsi" w:hAnsiTheme="majorHAnsi" w:cstheme="majorHAnsi"/>
          <w:bCs/>
        </w:rPr>
        <w:t>:</w:t>
      </w:r>
    </w:p>
    <w:p w14:paraId="559E20AB" w14:textId="4B8E28D6" w:rsidR="00E729F6" w:rsidRPr="00433EF8" w:rsidRDefault="00E729F6" w:rsidP="00433EF8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  <w:i/>
        </w:rPr>
      </w:pPr>
      <w:r w:rsidRPr="00433EF8">
        <w:rPr>
          <w:rFonts w:asciiTheme="majorHAnsi" w:hAnsiTheme="majorHAnsi" w:cstheme="majorHAnsi"/>
          <w:bCs/>
          <w:i/>
        </w:rPr>
        <w:t>Processo sistematizado, com regras pré-estabelecidas, devidamente acompanhado e avaliado, de forma a propiciar adequado grau de confiança de que um produto, processo ou serviço, ou ainda uma pessoa, atende a requisitos pré-estabelecidos em normas ou regulamentos, com o melhor custo benefício possível para a sociedade</w:t>
      </w:r>
      <w:r w:rsidR="00E30A40">
        <w:rPr>
          <w:rFonts w:asciiTheme="majorHAnsi" w:hAnsiTheme="majorHAnsi" w:cstheme="majorHAnsi"/>
          <w:bCs/>
          <w:i/>
        </w:rPr>
        <w:t xml:space="preserve"> (Fonte: </w:t>
      </w:r>
      <w:r w:rsidR="00E30A40" w:rsidRPr="00974DC0">
        <w:rPr>
          <w:rFonts w:asciiTheme="majorHAnsi" w:hAnsiTheme="majorHAnsi" w:cstheme="majorHAnsi"/>
          <w:bCs/>
          <w:i/>
        </w:rPr>
        <w:t>Resolução Conmetro nº 4/2002 adaptada das definições da ISO e OMC</w:t>
      </w:r>
      <w:r w:rsidR="00E30A40">
        <w:rPr>
          <w:rFonts w:asciiTheme="majorHAnsi" w:hAnsiTheme="majorHAnsi" w:cstheme="majorHAnsi"/>
          <w:bCs/>
          <w:i/>
        </w:rPr>
        <w:t>).</w:t>
      </w:r>
    </w:p>
    <w:p w14:paraId="56869AE8" w14:textId="77777777" w:rsidR="00E729F6" w:rsidRPr="00E729F6" w:rsidRDefault="00E729F6" w:rsidP="00D551D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</w:p>
    <w:p w14:paraId="48446B9F" w14:textId="27C17202" w:rsidR="00553432" w:rsidRDefault="00E30A40" w:rsidP="00D551D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Conseguiu entender o conceito</w:t>
      </w:r>
      <w:r w:rsidR="00E729F6" w:rsidRPr="00E729F6">
        <w:rPr>
          <w:rFonts w:asciiTheme="majorHAnsi" w:hAnsiTheme="majorHAnsi" w:cstheme="majorHAnsi"/>
          <w:bCs/>
        </w:rPr>
        <w:t>, em especial a relação custo benefício para sociedade</w:t>
      </w:r>
      <w:r>
        <w:rPr>
          <w:rFonts w:asciiTheme="majorHAnsi" w:hAnsiTheme="majorHAnsi" w:cstheme="majorHAnsi"/>
          <w:bCs/>
        </w:rPr>
        <w:t>?</w:t>
      </w:r>
      <w:r w:rsidR="00E729F6" w:rsidRPr="00E729F6">
        <w:rPr>
          <w:rFonts w:asciiTheme="majorHAnsi" w:hAnsiTheme="majorHAnsi" w:cstheme="majorHAnsi"/>
          <w:bCs/>
        </w:rPr>
        <w:t xml:space="preserve"> </w:t>
      </w:r>
      <w:r w:rsidR="00553432" w:rsidRPr="00E729F6">
        <w:rPr>
          <w:rFonts w:asciiTheme="majorHAnsi" w:hAnsiTheme="majorHAnsi" w:cstheme="majorHAnsi"/>
          <w:bCs/>
        </w:rPr>
        <w:t>Veja a figura ilustrativa a seguir!</w:t>
      </w:r>
    </w:p>
    <w:p w14:paraId="4679F5A9" w14:textId="433F8F84" w:rsidR="00E729F6" w:rsidRDefault="00C868B1" w:rsidP="00D551D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4896" behindDoc="0" locked="0" layoutInCell="1" allowOverlap="1" wp14:anchorId="2F00CB78" wp14:editId="11F06C9C">
            <wp:simplePos x="0" y="0"/>
            <wp:positionH relativeFrom="column">
              <wp:posOffset>915035</wp:posOffset>
            </wp:positionH>
            <wp:positionV relativeFrom="paragraph">
              <wp:posOffset>384810</wp:posOffset>
            </wp:positionV>
            <wp:extent cx="4438488" cy="4082143"/>
            <wp:effectExtent l="0" t="0" r="0" b="0"/>
            <wp:wrapTopAndBottom/>
            <wp:docPr id="13" name="Imagem 13" descr="http://prodsaude-entib.org.br/prodsaude/imagens/PS_ANVISA_A01_benefic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dsaude-entib.org.br/prodsaude/imagens/PS_ANVISA_A01_beneficio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488" cy="408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9F6" w:rsidRPr="00E729F6">
        <w:rPr>
          <w:rFonts w:asciiTheme="majorHAnsi" w:hAnsiTheme="majorHAnsi" w:cstheme="majorHAnsi"/>
          <w:bCs/>
        </w:rPr>
        <w:t xml:space="preserve"> </w:t>
      </w:r>
    </w:p>
    <w:p w14:paraId="6B18B90E" w14:textId="5DCF0E85" w:rsidR="00E729F6" w:rsidRPr="00E729F6" w:rsidRDefault="00E729F6" w:rsidP="00D551D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Cs/>
        </w:rPr>
        <w:t>Bom, vamos tentar esclarecer alguns pontos adicionais sobre este vasto e importante tema.</w:t>
      </w:r>
      <w:r w:rsidR="00E30A40">
        <w:rPr>
          <w:rFonts w:asciiTheme="majorHAnsi" w:hAnsiTheme="majorHAnsi" w:cstheme="majorHAnsi"/>
          <w:bCs/>
        </w:rPr>
        <w:t xml:space="preserve"> Começando com a seguinte pergunta:</w:t>
      </w:r>
    </w:p>
    <w:p w14:paraId="2E80461F" w14:textId="77777777" w:rsidR="00E729F6" w:rsidRPr="00E729F6" w:rsidRDefault="00E729F6" w:rsidP="00D551D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</w:p>
    <w:p w14:paraId="45C16DA5" w14:textId="3810F2E9" w:rsidR="001D53AF" w:rsidRPr="00E729F6" w:rsidRDefault="001D53AF" w:rsidP="001D53AF">
      <w:pPr>
        <w:pStyle w:val="Ttulo2"/>
        <w:numPr>
          <w:ilvl w:val="1"/>
          <w:numId w:val="22"/>
        </w:numPr>
        <w:tabs>
          <w:tab w:val="left" w:pos="567"/>
        </w:tabs>
        <w:spacing w:before="120" w:line="360" w:lineRule="auto"/>
        <w:ind w:left="0" w:firstLine="0"/>
        <w:jc w:val="both"/>
      </w:pPr>
      <w:bookmarkStart w:id="3" w:name="_Toc516503152"/>
      <w:r>
        <w:t xml:space="preserve">A </w:t>
      </w:r>
      <w:r w:rsidRPr="00E729F6">
        <w:t>im</w:t>
      </w:r>
      <w:r w:rsidR="00FD6D11">
        <w:t>p</w:t>
      </w:r>
      <w:r w:rsidRPr="00E729F6">
        <w:t xml:space="preserve">ortância </w:t>
      </w:r>
      <w:r>
        <w:t xml:space="preserve">da Avaliação da Conformidade </w:t>
      </w:r>
      <w:r w:rsidRPr="00E729F6">
        <w:t>na área da saúde</w:t>
      </w:r>
      <w:bookmarkEnd w:id="3"/>
    </w:p>
    <w:p w14:paraId="3BFB327C" w14:textId="6B6CF7B4" w:rsidR="001D53AF" w:rsidRPr="00BB52A7" w:rsidRDefault="001D53AF" w:rsidP="001D53AF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 xml:space="preserve">Você sabe, </w:t>
      </w:r>
      <w:r w:rsidRPr="00BB52A7">
        <w:rPr>
          <w:rFonts w:asciiTheme="majorHAnsi" w:hAnsiTheme="majorHAnsi" w:cstheme="majorHAnsi"/>
          <w:bCs/>
        </w:rPr>
        <w:t>espec</w:t>
      </w:r>
      <w:r>
        <w:rPr>
          <w:rFonts w:asciiTheme="majorHAnsi" w:hAnsiTheme="majorHAnsi" w:cstheme="majorHAnsi"/>
          <w:bCs/>
        </w:rPr>
        <w:t>i</w:t>
      </w:r>
      <w:r w:rsidRPr="00BB52A7">
        <w:rPr>
          <w:rFonts w:asciiTheme="majorHAnsi" w:hAnsiTheme="majorHAnsi" w:cstheme="majorHAnsi"/>
          <w:bCs/>
        </w:rPr>
        <w:t>fica</w:t>
      </w:r>
      <w:r>
        <w:rPr>
          <w:rFonts w:asciiTheme="majorHAnsi" w:hAnsiTheme="majorHAnsi" w:cstheme="majorHAnsi"/>
          <w:bCs/>
        </w:rPr>
        <w:t>mente, q</w:t>
      </w:r>
      <w:r w:rsidRPr="00BB52A7">
        <w:rPr>
          <w:rFonts w:asciiTheme="majorHAnsi" w:hAnsiTheme="majorHAnsi" w:cstheme="majorHAnsi"/>
          <w:bCs/>
        </w:rPr>
        <w:t xml:space="preserve">ual a importância da Avaliação da Conformidade na área da saúde? </w:t>
      </w:r>
    </w:p>
    <w:p w14:paraId="6FE540B9" w14:textId="02B45860" w:rsidR="00E729F6" w:rsidRPr="00E729F6" w:rsidRDefault="00E729F6" w:rsidP="00D551D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Cs/>
        </w:rPr>
        <w:t>Existem</w:t>
      </w:r>
      <w:r w:rsidR="00E30A40">
        <w:rPr>
          <w:rFonts w:asciiTheme="majorHAnsi" w:hAnsiTheme="majorHAnsi" w:cstheme="majorHAnsi"/>
          <w:bCs/>
        </w:rPr>
        <w:t xml:space="preserve"> Resoluções d</w:t>
      </w:r>
      <w:r w:rsidR="00E30A40" w:rsidRPr="00E30A40">
        <w:rPr>
          <w:rFonts w:asciiTheme="majorHAnsi" w:hAnsiTheme="majorHAnsi" w:cstheme="majorHAnsi"/>
          <w:bCs/>
        </w:rPr>
        <w:t xml:space="preserve">a Diretoria Colegiada </w:t>
      </w:r>
      <w:r w:rsidR="00E30A40">
        <w:rPr>
          <w:rFonts w:asciiTheme="majorHAnsi" w:hAnsiTheme="majorHAnsi" w:cstheme="majorHAnsi"/>
          <w:bCs/>
        </w:rPr>
        <w:t>(</w:t>
      </w:r>
      <w:r w:rsidRPr="00E729F6">
        <w:rPr>
          <w:rFonts w:asciiTheme="majorHAnsi" w:hAnsiTheme="majorHAnsi" w:cstheme="majorHAnsi"/>
          <w:bCs/>
        </w:rPr>
        <w:t>RDCs</w:t>
      </w:r>
      <w:r w:rsidR="00E30A40">
        <w:rPr>
          <w:rFonts w:asciiTheme="majorHAnsi" w:hAnsiTheme="majorHAnsi" w:cstheme="majorHAnsi"/>
          <w:bCs/>
        </w:rPr>
        <w:t>)</w:t>
      </w:r>
      <w:r w:rsidRPr="00E729F6">
        <w:rPr>
          <w:rFonts w:asciiTheme="majorHAnsi" w:hAnsiTheme="majorHAnsi" w:cstheme="majorHAnsi"/>
          <w:bCs/>
        </w:rPr>
        <w:t xml:space="preserve"> da </w:t>
      </w:r>
      <w:r w:rsidR="00D54DA6" w:rsidRPr="00E729F6">
        <w:rPr>
          <w:rFonts w:asciiTheme="majorHAnsi" w:hAnsiTheme="majorHAnsi" w:cstheme="majorHAnsi"/>
          <w:bCs/>
        </w:rPr>
        <w:t>A</w:t>
      </w:r>
      <w:r w:rsidR="00D54DA6">
        <w:rPr>
          <w:rFonts w:asciiTheme="majorHAnsi" w:hAnsiTheme="majorHAnsi" w:cstheme="majorHAnsi"/>
          <w:bCs/>
        </w:rPr>
        <w:t>nvisa</w:t>
      </w:r>
      <w:r w:rsidR="00D54DA6" w:rsidRPr="00E729F6">
        <w:rPr>
          <w:rFonts w:asciiTheme="majorHAnsi" w:hAnsiTheme="majorHAnsi" w:cstheme="majorHAnsi"/>
          <w:bCs/>
        </w:rPr>
        <w:t xml:space="preserve"> </w:t>
      </w:r>
      <w:r w:rsidRPr="00E729F6">
        <w:rPr>
          <w:rFonts w:asciiTheme="majorHAnsi" w:hAnsiTheme="majorHAnsi" w:cstheme="majorHAnsi"/>
          <w:bCs/>
        </w:rPr>
        <w:t xml:space="preserve">que regulamentam a avaliação da conformidade de alguns produtos da área da saúde. Essa normativa também é citada em Portarias do INMETRO, que descrevem as regras e a lógica da avaliação da conformidade de um determinado produto. </w:t>
      </w:r>
    </w:p>
    <w:p w14:paraId="5DA8D964" w14:textId="2F00FE88" w:rsidR="00E729F6" w:rsidRPr="00E729F6" w:rsidRDefault="00E729F6" w:rsidP="00D551D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Cs/>
        </w:rPr>
        <w:t xml:space="preserve">Desta forma, este tema é </w:t>
      </w:r>
      <w:r w:rsidR="00E30A40">
        <w:rPr>
          <w:rFonts w:asciiTheme="majorHAnsi" w:hAnsiTheme="majorHAnsi" w:cstheme="majorHAnsi"/>
          <w:bCs/>
        </w:rPr>
        <w:t xml:space="preserve">extremamente </w:t>
      </w:r>
      <w:r w:rsidR="00E30A40" w:rsidRPr="00E729F6">
        <w:rPr>
          <w:rFonts w:asciiTheme="majorHAnsi" w:hAnsiTheme="majorHAnsi" w:cstheme="majorHAnsi"/>
          <w:bCs/>
        </w:rPr>
        <w:t>rel</w:t>
      </w:r>
      <w:r w:rsidR="00E30A40">
        <w:rPr>
          <w:rFonts w:asciiTheme="majorHAnsi" w:hAnsiTheme="majorHAnsi" w:cstheme="majorHAnsi"/>
          <w:bCs/>
        </w:rPr>
        <w:t>e</w:t>
      </w:r>
      <w:r w:rsidR="00E30A40" w:rsidRPr="00E729F6">
        <w:rPr>
          <w:rFonts w:asciiTheme="majorHAnsi" w:hAnsiTheme="majorHAnsi" w:cstheme="majorHAnsi"/>
          <w:bCs/>
        </w:rPr>
        <w:t xml:space="preserve">vante </w:t>
      </w:r>
      <w:r w:rsidR="00E30A40">
        <w:rPr>
          <w:rFonts w:asciiTheme="majorHAnsi" w:hAnsiTheme="majorHAnsi" w:cstheme="majorHAnsi"/>
          <w:bCs/>
        </w:rPr>
        <w:t>para a</w:t>
      </w:r>
      <w:r w:rsidRPr="00E729F6">
        <w:rPr>
          <w:rFonts w:asciiTheme="majorHAnsi" w:hAnsiTheme="majorHAnsi" w:cstheme="majorHAnsi"/>
          <w:bCs/>
        </w:rPr>
        <w:t xml:space="preserve"> área da saúde, visto que cada vez mais produtos </w:t>
      </w:r>
      <w:r w:rsidR="00E30A40" w:rsidRPr="00E729F6">
        <w:rPr>
          <w:rFonts w:asciiTheme="majorHAnsi" w:hAnsiTheme="majorHAnsi" w:cstheme="majorHAnsi"/>
          <w:bCs/>
        </w:rPr>
        <w:t>t</w:t>
      </w:r>
      <w:r w:rsidR="00E30A40">
        <w:rPr>
          <w:rFonts w:asciiTheme="majorHAnsi" w:hAnsiTheme="majorHAnsi" w:cstheme="majorHAnsi"/>
          <w:bCs/>
        </w:rPr>
        <w:t>ê</w:t>
      </w:r>
      <w:r w:rsidR="00E30A40" w:rsidRPr="00E729F6">
        <w:rPr>
          <w:rFonts w:asciiTheme="majorHAnsi" w:hAnsiTheme="majorHAnsi" w:cstheme="majorHAnsi"/>
          <w:bCs/>
        </w:rPr>
        <w:t xml:space="preserve">m </w:t>
      </w:r>
      <w:r w:rsidRPr="00E729F6">
        <w:rPr>
          <w:rFonts w:asciiTheme="majorHAnsi" w:hAnsiTheme="majorHAnsi" w:cstheme="majorHAnsi"/>
          <w:bCs/>
        </w:rPr>
        <w:t>que ter sua conformidade avaliada de forma compulsória</w:t>
      </w:r>
      <w:r w:rsidR="00E30A40">
        <w:rPr>
          <w:rFonts w:asciiTheme="majorHAnsi" w:hAnsiTheme="majorHAnsi" w:cstheme="majorHAnsi"/>
          <w:bCs/>
        </w:rPr>
        <w:t xml:space="preserve">, ou seja, </w:t>
      </w:r>
      <w:r w:rsidR="00E30A40" w:rsidRPr="00E729F6">
        <w:rPr>
          <w:rFonts w:asciiTheme="majorHAnsi" w:hAnsiTheme="majorHAnsi" w:cstheme="majorHAnsi"/>
          <w:bCs/>
        </w:rPr>
        <w:t>obrigatória</w:t>
      </w:r>
      <w:r w:rsidRPr="00E729F6">
        <w:rPr>
          <w:rFonts w:asciiTheme="majorHAnsi" w:hAnsiTheme="majorHAnsi" w:cstheme="majorHAnsi"/>
          <w:bCs/>
        </w:rPr>
        <w:t>.</w:t>
      </w:r>
    </w:p>
    <w:p w14:paraId="33AF0943" w14:textId="77777777" w:rsidR="00E729F6" w:rsidRPr="00E729F6" w:rsidRDefault="00E729F6" w:rsidP="00D551D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Cs/>
        </w:rPr>
        <w:t>Para fins de exemplo, citamos alguns produtos e suas Portarias, sendo todos da área da saúde.</w:t>
      </w:r>
    </w:p>
    <w:p w14:paraId="5B1954DC" w14:textId="77777777" w:rsidR="00E729F6" w:rsidRPr="00E729F6" w:rsidRDefault="00E729F6" w:rsidP="00D551D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sz w:val="18"/>
          <w:szCs w:val="18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5848"/>
        <w:gridCol w:w="30"/>
        <w:gridCol w:w="838"/>
        <w:gridCol w:w="838"/>
        <w:gridCol w:w="2030"/>
      </w:tblGrid>
      <w:tr w:rsidR="00E729F6" w:rsidRPr="00E729F6" w14:paraId="401C3FE5" w14:textId="77777777" w:rsidTr="00D54DA6">
        <w:trPr>
          <w:tblCellSpacing w:w="15" w:type="dxa"/>
        </w:trPr>
        <w:tc>
          <w:tcPr>
            <w:tcW w:w="0" w:type="auto"/>
            <w:gridSpan w:val="2"/>
            <w:shd w:val="clear" w:color="auto" w:fill="008080"/>
            <w:vAlign w:val="center"/>
          </w:tcPr>
          <w:p w14:paraId="75D95B87" w14:textId="77777777" w:rsidR="00E729F6" w:rsidRPr="00433EF8" w:rsidRDefault="00E729F6" w:rsidP="00433EF8">
            <w:pPr>
              <w:spacing w:after="0" w:line="360" w:lineRule="auto"/>
              <w:jc w:val="center"/>
              <w:rPr>
                <w:rStyle w:val="Forte"/>
                <w:rFonts w:asciiTheme="majorHAnsi" w:hAnsiTheme="majorHAnsi" w:cstheme="majorHAnsi"/>
                <w:color w:val="FFFFFF" w:themeColor="background1"/>
              </w:rPr>
            </w:pPr>
            <w:r w:rsidRPr="00433EF8">
              <w:rPr>
                <w:rStyle w:val="Forte"/>
                <w:rFonts w:asciiTheme="majorHAnsi" w:hAnsiTheme="majorHAnsi" w:cstheme="majorHAnsi"/>
                <w:color w:val="FFFFFF" w:themeColor="background1"/>
              </w:rPr>
              <w:lastRenderedPageBreak/>
              <w:t>Produtos</w:t>
            </w:r>
          </w:p>
        </w:tc>
        <w:tc>
          <w:tcPr>
            <w:tcW w:w="0" w:type="auto"/>
            <w:gridSpan w:val="2"/>
            <w:shd w:val="clear" w:color="auto" w:fill="008080"/>
            <w:vAlign w:val="center"/>
          </w:tcPr>
          <w:p w14:paraId="2E99418E" w14:textId="77777777" w:rsidR="00E729F6" w:rsidRPr="00433EF8" w:rsidRDefault="00E729F6" w:rsidP="00433EF8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433EF8">
              <w:rPr>
                <w:rFonts w:asciiTheme="majorHAnsi" w:hAnsiTheme="majorHAnsi" w:cstheme="majorHAnsi"/>
                <w:b/>
                <w:color w:val="FFFFFF" w:themeColor="background1"/>
              </w:rPr>
              <w:t>Regulamentador</w:t>
            </w:r>
          </w:p>
        </w:tc>
        <w:tc>
          <w:tcPr>
            <w:tcW w:w="0" w:type="auto"/>
            <w:shd w:val="clear" w:color="auto" w:fill="008080"/>
            <w:vAlign w:val="center"/>
          </w:tcPr>
          <w:p w14:paraId="4874B3A3" w14:textId="2C29F263" w:rsidR="00E729F6" w:rsidRPr="00433EF8" w:rsidRDefault="00E729F6" w:rsidP="00D54DA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433EF8">
              <w:rPr>
                <w:rFonts w:asciiTheme="majorHAnsi" w:hAnsiTheme="majorHAnsi" w:cstheme="majorHAnsi"/>
                <w:b/>
                <w:color w:val="FFFFFF" w:themeColor="background1"/>
              </w:rPr>
              <w:t xml:space="preserve">Portaria </w:t>
            </w:r>
            <w:r w:rsidR="00D54DA6">
              <w:rPr>
                <w:rFonts w:asciiTheme="majorHAnsi" w:hAnsiTheme="majorHAnsi" w:cstheme="majorHAnsi"/>
                <w:b/>
                <w:color w:val="FFFFFF" w:themeColor="background1"/>
              </w:rPr>
              <w:t xml:space="preserve">Inmetro </w:t>
            </w:r>
            <w:r w:rsidRPr="00433EF8">
              <w:rPr>
                <w:rFonts w:asciiTheme="majorHAnsi" w:hAnsiTheme="majorHAnsi" w:cstheme="majorHAnsi"/>
                <w:b/>
                <w:color w:val="FFFFFF" w:themeColor="background1"/>
              </w:rPr>
              <w:t>Aplicável (link)</w:t>
            </w:r>
          </w:p>
        </w:tc>
      </w:tr>
      <w:tr w:rsidR="00E729F6" w:rsidRPr="00E729F6" w14:paraId="0ED8A964" w14:textId="77777777" w:rsidTr="00DF5B72">
        <w:trPr>
          <w:tblCellSpacing w:w="15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14:paraId="16CBF934" w14:textId="77777777" w:rsidR="00E729F6" w:rsidRPr="00E729F6" w:rsidRDefault="00E729F6" w:rsidP="00D551D5">
            <w:pPr>
              <w:spacing w:after="0" w:line="360" w:lineRule="auto"/>
              <w:jc w:val="both"/>
              <w:rPr>
                <w:rFonts w:asciiTheme="majorHAnsi" w:hAnsiTheme="majorHAnsi" w:cstheme="majorHAnsi"/>
                <w:color w:val="333333"/>
              </w:rPr>
            </w:pPr>
            <w:r w:rsidRPr="00E729F6">
              <w:rPr>
                <w:rStyle w:val="Forte"/>
                <w:rFonts w:asciiTheme="majorHAnsi" w:hAnsiTheme="majorHAnsi" w:cstheme="majorHAnsi"/>
                <w:color w:val="333333"/>
              </w:rPr>
              <w:t>Agulhas hipodérmicas estéreis para uso único e agulhas gengivais estéreis para uso único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14:paraId="2A23FE88" w14:textId="77777777" w:rsidR="00E729F6" w:rsidRPr="00E729F6" w:rsidRDefault="00E729F6" w:rsidP="00D551D5">
            <w:pPr>
              <w:spacing w:after="0" w:line="360" w:lineRule="auto"/>
              <w:jc w:val="both"/>
              <w:rPr>
                <w:rFonts w:asciiTheme="majorHAnsi" w:hAnsiTheme="majorHAnsi" w:cstheme="majorHAnsi"/>
                <w:color w:val="333333"/>
              </w:rPr>
            </w:pPr>
            <w:r w:rsidRPr="00E729F6">
              <w:rPr>
                <w:rFonts w:asciiTheme="majorHAnsi" w:hAnsiTheme="majorHAnsi" w:cstheme="majorHAnsi"/>
                <w:color w:val="333333"/>
              </w:rPr>
              <w:t>Anvisa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1E87B8D" w14:textId="77777777" w:rsidR="00E729F6" w:rsidRPr="00E729F6" w:rsidRDefault="007004B7" w:rsidP="00D551D5">
            <w:pPr>
              <w:spacing w:after="0" w:line="360" w:lineRule="auto"/>
              <w:jc w:val="both"/>
              <w:rPr>
                <w:rFonts w:asciiTheme="majorHAnsi" w:hAnsiTheme="majorHAnsi" w:cstheme="majorHAnsi"/>
                <w:color w:val="333333"/>
              </w:rPr>
            </w:pPr>
            <w:hyperlink r:id="rId15" w:history="1">
              <w:r w:rsidR="00E729F6" w:rsidRPr="00E729F6">
                <w:rPr>
                  <w:rStyle w:val="Hyperlink"/>
                  <w:rFonts w:asciiTheme="majorHAnsi" w:hAnsiTheme="majorHAnsi" w:cstheme="majorHAnsi"/>
                  <w:color w:val="005B88"/>
                </w:rPr>
                <w:t>Portaria n.º 501 de 29/12/2011</w:t>
              </w:r>
            </w:hyperlink>
          </w:p>
        </w:tc>
      </w:tr>
      <w:tr w:rsidR="00E729F6" w:rsidRPr="00E729F6" w14:paraId="79FC0370" w14:textId="77777777" w:rsidTr="00DF5B72">
        <w:trPr>
          <w:tblCellSpacing w:w="15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14:paraId="28E71AA6" w14:textId="77777777" w:rsidR="00E729F6" w:rsidRPr="00E729F6" w:rsidRDefault="00E729F6" w:rsidP="00D551D5">
            <w:pPr>
              <w:spacing w:after="0" w:line="360" w:lineRule="auto"/>
              <w:jc w:val="both"/>
              <w:rPr>
                <w:rFonts w:asciiTheme="majorHAnsi" w:hAnsiTheme="majorHAnsi" w:cstheme="majorHAnsi"/>
                <w:b/>
                <w:bCs/>
                <w:color w:val="333333"/>
              </w:rPr>
            </w:pPr>
            <w:r w:rsidRPr="00E729F6">
              <w:rPr>
                <w:rStyle w:val="Forte"/>
                <w:rFonts w:asciiTheme="majorHAnsi" w:hAnsiTheme="majorHAnsi" w:cstheme="majorHAnsi"/>
                <w:color w:val="333333"/>
              </w:rPr>
              <w:t>Chupetas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14:paraId="44F62A6C" w14:textId="77777777" w:rsidR="00E729F6" w:rsidRPr="00E729F6" w:rsidRDefault="00E729F6" w:rsidP="00D551D5">
            <w:pPr>
              <w:spacing w:after="0" w:line="360" w:lineRule="auto"/>
              <w:jc w:val="both"/>
              <w:rPr>
                <w:rFonts w:asciiTheme="majorHAnsi" w:hAnsiTheme="majorHAnsi" w:cstheme="majorHAnsi"/>
                <w:color w:val="333333"/>
              </w:rPr>
            </w:pPr>
            <w:r w:rsidRPr="00E729F6">
              <w:rPr>
                <w:rFonts w:asciiTheme="majorHAnsi" w:hAnsiTheme="majorHAnsi" w:cstheme="majorHAnsi"/>
                <w:color w:val="333333"/>
              </w:rPr>
              <w:t>Anvisa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2C63C17" w14:textId="77777777" w:rsidR="00E729F6" w:rsidRPr="00E729F6" w:rsidRDefault="007004B7" w:rsidP="00D551D5">
            <w:pPr>
              <w:spacing w:after="0" w:line="360" w:lineRule="auto"/>
              <w:jc w:val="both"/>
              <w:rPr>
                <w:rFonts w:asciiTheme="majorHAnsi" w:hAnsiTheme="majorHAnsi" w:cstheme="majorHAnsi"/>
                <w:color w:val="333333"/>
              </w:rPr>
            </w:pPr>
            <w:hyperlink r:id="rId16" w:history="1">
              <w:r w:rsidR="00E729F6" w:rsidRPr="00E729F6">
                <w:rPr>
                  <w:rStyle w:val="Hyperlink"/>
                  <w:rFonts w:asciiTheme="majorHAnsi" w:hAnsiTheme="majorHAnsi" w:cstheme="majorHAnsi"/>
                </w:rPr>
                <w:t>Portaria n.º 34 de 03/02/2009</w:t>
              </w:r>
            </w:hyperlink>
          </w:p>
        </w:tc>
      </w:tr>
      <w:tr w:rsidR="00E729F6" w:rsidRPr="00E729F6" w14:paraId="365D8E33" w14:textId="77777777" w:rsidTr="00DF5B72">
        <w:trPr>
          <w:tblCellSpacing w:w="15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14:paraId="541CCBA9" w14:textId="77777777" w:rsidR="00E729F6" w:rsidRPr="00E729F6" w:rsidRDefault="00E729F6" w:rsidP="00D551D5">
            <w:pPr>
              <w:spacing w:after="0" w:line="360" w:lineRule="auto"/>
              <w:jc w:val="both"/>
              <w:rPr>
                <w:rFonts w:asciiTheme="majorHAnsi" w:hAnsiTheme="majorHAnsi" w:cstheme="majorHAnsi"/>
                <w:b/>
                <w:bCs/>
                <w:color w:val="333333"/>
              </w:rPr>
            </w:pPr>
            <w:r w:rsidRPr="00E729F6">
              <w:rPr>
                <w:rStyle w:val="Forte"/>
                <w:rFonts w:asciiTheme="majorHAnsi" w:hAnsiTheme="majorHAnsi" w:cstheme="majorHAnsi"/>
                <w:color w:val="333333"/>
              </w:rPr>
              <w:t>Embalagens destinada ao envasilhamento de álcool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14:paraId="6FBDE27E" w14:textId="77777777" w:rsidR="00E729F6" w:rsidRPr="00E729F6" w:rsidRDefault="00E729F6" w:rsidP="00D551D5">
            <w:pPr>
              <w:spacing w:after="0" w:line="360" w:lineRule="auto"/>
              <w:jc w:val="both"/>
              <w:rPr>
                <w:rFonts w:asciiTheme="majorHAnsi" w:hAnsiTheme="majorHAnsi" w:cstheme="majorHAnsi"/>
                <w:color w:val="333333"/>
              </w:rPr>
            </w:pPr>
            <w:r w:rsidRPr="00E729F6">
              <w:rPr>
                <w:rFonts w:asciiTheme="majorHAnsi" w:hAnsiTheme="majorHAnsi" w:cstheme="majorHAnsi"/>
                <w:color w:val="333333"/>
              </w:rPr>
              <w:t>Anvisa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2A6DC47" w14:textId="77777777" w:rsidR="00E729F6" w:rsidRPr="00E729F6" w:rsidRDefault="007004B7" w:rsidP="00D551D5">
            <w:pPr>
              <w:spacing w:after="0" w:line="360" w:lineRule="auto"/>
              <w:jc w:val="both"/>
              <w:rPr>
                <w:rFonts w:asciiTheme="majorHAnsi" w:hAnsiTheme="majorHAnsi" w:cstheme="majorHAnsi"/>
                <w:color w:val="333333"/>
              </w:rPr>
            </w:pPr>
            <w:hyperlink r:id="rId17" w:history="1">
              <w:r w:rsidR="00E729F6" w:rsidRPr="00E729F6">
                <w:rPr>
                  <w:rStyle w:val="Hyperlink"/>
                  <w:rFonts w:asciiTheme="majorHAnsi" w:hAnsiTheme="majorHAnsi" w:cstheme="majorHAnsi"/>
                </w:rPr>
                <w:t>Portaria n.º 270 de 05/08/2008</w:t>
              </w:r>
            </w:hyperlink>
          </w:p>
        </w:tc>
      </w:tr>
      <w:tr w:rsidR="00E729F6" w:rsidRPr="00E729F6" w14:paraId="6FF24606" w14:textId="77777777" w:rsidTr="00DF5B72">
        <w:trPr>
          <w:tblCellSpacing w:w="15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14:paraId="3E24FE6A" w14:textId="77777777" w:rsidR="00E729F6" w:rsidRPr="00E729F6" w:rsidRDefault="00E729F6" w:rsidP="00D551D5">
            <w:pPr>
              <w:spacing w:after="0" w:line="360" w:lineRule="auto"/>
              <w:jc w:val="both"/>
              <w:rPr>
                <w:rFonts w:asciiTheme="majorHAnsi" w:hAnsiTheme="majorHAnsi" w:cstheme="majorHAnsi"/>
                <w:b/>
                <w:bCs/>
                <w:color w:val="333333"/>
              </w:rPr>
            </w:pPr>
            <w:r w:rsidRPr="00E729F6">
              <w:rPr>
                <w:rStyle w:val="Forte"/>
                <w:rFonts w:asciiTheme="majorHAnsi" w:hAnsiTheme="majorHAnsi" w:cstheme="majorHAnsi"/>
                <w:color w:val="333333"/>
              </w:rPr>
              <w:t>Equipamentos elétricos sob regime de vigilância sanitária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14:paraId="2C40F1B7" w14:textId="77777777" w:rsidR="00E729F6" w:rsidRPr="00E729F6" w:rsidRDefault="00E729F6" w:rsidP="00D551D5">
            <w:pPr>
              <w:spacing w:after="0" w:line="360" w:lineRule="auto"/>
              <w:jc w:val="both"/>
              <w:rPr>
                <w:rFonts w:asciiTheme="majorHAnsi" w:hAnsiTheme="majorHAnsi" w:cstheme="majorHAnsi"/>
                <w:color w:val="333333"/>
              </w:rPr>
            </w:pPr>
            <w:r w:rsidRPr="00E729F6">
              <w:rPr>
                <w:rFonts w:asciiTheme="majorHAnsi" w:hAnsiTheme="majorHAnsi" w:cstheme="majorHAnsi"/>
                <w:color w:val="333333"/>
              </w:rPr>
              <w:t>Anvisa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285BEB7" w14:textId="77777777" w:rsidR="00E729F6" w:rsidRPr="00E729F6" w:rsidRDefault="007004B7" w:rsidP="00D551D5">
            <w:pPr>
              <w:spacing w:after="0" w:line="360" w:lineRule="auto"/>
              <w:jc w:val="both"/>
              <w:rPr>
                <w:rFonts w:asciiTheme="majorHAnsi" w:hAnsiTheme="majorHAnsi" w:cstheme="majorHAnsi"/>
                <w:color w:val="333333"/>
              </w:rPr>
            </w:pPr>
            <w:hyperlink r:id="rId18" w:history="1">
              <w:r w:rsidR="00E729F6" w:rsidRPr="00E729F6">
                <w:rPr>
                  <w:rStyle w:val="Hyperlink"/>
                  <w:rFonts w:asciiTheme="majorHAnsi" w:hAnsiTheme="majorHAnsi" w:cstheme="majorHAnsi"/>
                </w:rPr>
                <w:t>Portaria n.º 54 de 01/02/2016</w:t>
              </w:r>
            </w:hyperlink>
          </w:p>
        </w:tc>
      </w:tr>
      <w:tr w:rsidR="00E729F6" w:rsidRPr="00E729F6" w14:paraId="14DFC495" w14:textId="77777777" w:rsidTr="00DF5B72">
        <w:trPr>
          <w:tblCellSpacing w:w="15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14:paraId="037F7925" w14:textId="7ED5E3D5" w:rsidR="00E729F6" w:rsidRDefault="00E729F6" w:rsidP="000E0C79">
            <w:pPr>
              <w:spacing w:after="0" w:line="360" w:lineRule="auto"/>
              <w:jc w:val="both"/>
              <w:rPr>
                <w:rStyle w:val="Forte"/>
                <w:rFonts w:asciiTheme="majorHAnsi" w:hAnsiTheme="majorHAnsi" w:cstheme="majorHAnsi"/>
                <w:color w:val="333333"/>
              </w:rPr>
            </w:pPr>
            <w:r w:rsidRPr="00E729F6">
              <w:rPr>
                <w:rStyle w:val="Forte"/>
                <w:rFonts w:asciiTheme="majorHAnsi" w:hAnsiTheme="majorHAnsi" w:cstheme="majorHAnsi"/>
                <w:color w:val="333333"/>
              </w:rPr>
              <w:t>Equipos de Uso Único de Transfusão, de Infusão Gravitacional e de Infusão para Uso com Bomba de Infusão</w:t>
            </w:r>
          </w:p>
          <w:p w14:paraId="3C754253" w14:textId="6E926CB2" w:rsidR="00C868B1" w:rsidRPr="00C868B1" w:rsidRDefault="00C868B1" w:rsidP="000E0C79">
            <w:pPr>
              <w:spacing w:after="0" w:line="360" w:lineRule="auto"/>
              <w:jc w:val="both"/>
              <w:rPr>
                <w:rFonts w:asciiTheme="majorHAnsi" w:hAnsiTheme="majorHAnsi" w:cstheme="majorHAnsi"/>
                <w:b/>
                <w:bCs/>
                <w:i/>
                <w:color w:val="008080"/>
                <w:sz w:val="16"/>
                <w:szCs w:val="16"/>
              </w:rPr>
            </w:pPr>
            <w:r>
              <w:rPr>
                <w:b/>
                <w:i/>
                <w:color w:val="008080"/>
                <w:sz w:val="16"/>
                <w:szCs w:val="16"/>
              </w:rPr>
              <w:t xml:space="preserve">Obs.: </w:t>
            </w:r>
            <w:r w:rsidRPr="00C868B1">
              <w:rPr>
                <w:b/>
                <w:i/>
                <w:color w:val="008080"/>
                <w:sz w:val="16"/>
                <w:szCs w:val="16"/>
              </w:rPr>
              <w:t>Equipos:</w:t>
            </w:r>
            <w:r w:rsidRPr="00C868B1">
              <w:rPr>
                <w:i/>
                <w:color w:val="008080"/>
                <w:sz w:val="16"/>
                <w:szCs w:val="16"/>
              </w:rPr>
              <w:t xml:space="preserve"> São dispositivos para uso médico ou hospitalar. Também podem ser acessórios de itens odontológicos.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14:paraId="797E4496" w14:textId="77777777" w:rsidR="00E729F6" w:rsidRPr="00E729F6" w:rsidRDefault="00E729F6" w:rsidP="00D551D5">
            <w:pPr>
              <w:spacing w:after="0" w:line="360" w:lineRule="auto"/>
              <w:jc w:val="both"/>
              <w:rPr>
                <w:rFonts w:asciiTheme="majorHAnsi" w:hAnsiTheme="majorHAnsi" w:cstheme="majorHAnsi"/>
                <w:color w:val="333333"/>
              </w:rPr>
            </w:pPr>
            <w:r w:rsidRPr="00E729F6">
              <w:rPr>
                <w:rFonts w:asciiTheme="majorHAnsi" w:hAnsiTheme="majorHAnsi" w:cstheme="majorHAnsi"/>
                <w:color w:val="333333"/>
              </w:rPr>
              <w:t>Anvisa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C1A37E8" w14:textId="77777777" w:rsidR="00E729F6" w:rsidRPr="00E729F6" w:rsidRDefault="007004B7" w:rsidP="00D551D5">
            <w:pPr>
              <w:spacing w:after="0" w:line="360" w:lineRule="auto"/>
              <w:jc w:val="both"/>
              <w:rPr>
                <w:rFonts w:asciiTheme="majorHAnsi" w:hAnsiTheme="majorHAnsi" w:cstheme="majorHAnsi"/>
                <w:color w:val="333333"/>
              </w:rPr>
            </w:pPr>
            <w:hyperlink r:id="rId19" w:history="1">
              <w:r w:rsidR="00E729F6" w:rsidRPr="00E729F6">
                <w:rPr>
                  <w:rStyle w:val="Hyperlink"/>
                  <w:rFonts w:asciiTheme="majorHAnsi" w:hAnsiTheme="majorHAnsi" w:cstheme="majorHAnsi"/>
                </w:rPr>
                <w:t>Portaria n.º 502 de 29/12/2011</w:t>
              </w:r>
            </w:hyperlink>
          </w:p>
        </w:tc>
      </w:tr>
      <w:tr w:rsidR="00E729F6" w:rsidRPr="00E729F6" w14:paraId="44900C4D" w14:textId="77777777" w:rsidTr="00DF5B72">
        <w:trPr>
          <w:tblCellSpacing w:w="15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14:paraId="678540FF" w14:textId="77777777" w:rsidR="00E729F6" w:rsidRPr="00E729F6" w:rsidRDefault="00E729F6" w:rsidP="00D551D5">
            <w:pPr>
              <w:spacing w:after="0" w:line="360" w:lineRule="auto"/>
              <w:jc w:val="both"/>
              <w:rPr>
                <w:rFonts w:asciiTheme="majorHAnsi" w:hAnsiTheme="majorHAnsi" w:cstheme="majorHAnsi"/>
                <w:b/>
                <w:bCs/>
                <w:color w:val="333333"/>
              </w:rPr>
            </w:pPr>
            <w:r w:rsidRPr="00E729F6">
              <w:rPr>
                <w:rStyle w:val="Forte"/>
                <w:rFonts w:asciiTheme="majorHAnsi" w:hAnsiTheme="majorHAnsi" w:cstheme="majorHAnsi"/>
                <w:color w:val="333333"/>
              </w:rPr>
              <w:t>Implantes mamários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14:paraId="7E1B71AA" w14:textId="77777777" w:rsidR="00E729F6" w:rsidRPr="00E729F6" w:rsidRDefault="00E729F6" w:rsidP="00D551D5">
            <w:pPr>
              <w:spacing w:after="0" w:line="360" w:lineRule="auto"/>
              <w:jc w:val="both"/>
              <w:rPr>
                <w:rFonts w:asciiTheme="majorHAnsi" w:hAnsiTheme="majorHAnsi" w:cstheme="majorHAnsi"/>
                <w:color w:val="333333"/>
              </w:rPr>
            </w:pPr>
            <w:r w:rsidRPr="00E729F6">
              <w:rPr>
                <w:rFonts w:asciiTheme="majorHAnsi" w:hAnsiTheme="majorHAnsi" w:cstheme="majorHAnsi"/>
                <w:color w:val="333333"/>
              </w:rPr>
              <w:t>Anvisa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DE490B3" w14:textId="77777777" w:rsidR="00E729F6" w:rsidRPr="00E729F6" w:rsidRDefault="007004B7" w:rsidP="00D551D5">
            <w:pPr>
              <w:spacing w:after="0" w:line="360" w:lineRule="auto"/>
              <w:jc w:val="both"/>
              <w:rPr>
                <w:rFonts w:asciiTheme="majorHAnsi" w:hAnsiTheme="majorHAnsi" w:cstheme="majorHAnsi"/>
                <w:color w:val="333333"/>
              </w:rPr>
            </w:pPr>
            <w:hyperlink r:id="rId20" w:history="1">
              <w:r w:rsidR="00E729F6" w:rsidRPr="00E729F6">
                <w:rPr>
                  <w:rStyle w:val="Hyperlink"/>
                  <w:rFonts w:asciiTheme="majorHAnsi" w:hAnsiTheme="majorHAnsi" w:cstheme="majorHAnsi"/>
                </w:rPr>
                <w:t>Portaria n.º 162 de 05/04/2012</w:t>
              </w:r>
            </w:hyperlink>
          </w:p>
        </w:tc>
      </w:tr>
      <w:tr w:rsidR="00E729F6" w:rsidRPr="00E729F6" w14:paraId="3C18B028" w14:textId="77777777" w:rsidTr="00DF5B72">
        <w:trPr>
          <w:tblCellSpacing w:w="15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14:paraId="6534C7C1" w14:textId="77777777" w:rsidR="00E729F6" w:rsidRPr="00E729F6" w:rsidRDefault="00E729F6" w:rsidP="00D551D5">
            <w:pPr>
              <w:spacing w:after="0" w:line="360" w:lineRule="auto"/>
              <w:jc w:val="both"/>
              <w:rPr>
                <w:rFonts w:asciiTheme="majorHAnsi" w:hAnsiTheme="majorHAnsi" w:cstheme="majorHAnsi"/>
                <w:b/>
                <w:bCs/>
                <w:color w:val="333333"/>
              </w:rPr>
            </w:pPr>
            <w:r w:rsidRPr="00E729F6">
              <w:rPr>
                <w:rStyle w:val="Forte"/>
                <w:rFonts w:asciiTheme="majorHAnsi" w:hAnsiTheme="majorHAnsi" w:cstheme="majorHAnsi"/>
                <w:color w:val="333333"/>
              </w:rPr>
              <w:t>Luvas cirúrgicas e de procedimento não cirúrgico de borracha natural, borracha sintética e de misturas de borrachas sintéticas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14:paraId="34E01287" w14:textId="77777777" w:rsidR="00E729F6" w:rsidRPr="00E729F6" w:rsidRDefault="00E729F6" w:rsidP="00D551D5">
            <w:pPr>
              <w:spacing w:after="0" w:line="360" w:lineRule="auto"/>
              <w:jc w:val="both"/>
              <w:rPr>
                <w:rFonts w:asciiTheme="majorHAnsi" w:hAnsiTheme="majorHAnsi" w:cstheme="majorHAnsi"/>
                <w:color w:val="333333"/>
              </w:rPr>
            </w:pPr>
            <w:r w:rsidRPr="00E729F6">
              <w:rPr>
                <w:rFonts w:asciiTheme="majorHAnsi" w:hAnsiTheme="majorHAnsi" w:cstheme="majorHAnsi"/>
                <w:color w:val="333333"/>
              </w:rPr>
              <w:t>Anvisa e MTE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3338F9A" w14:textId="77777777" w:rsidR="00E729F6" w:rsidRPr="00E729F6" w:rsidRDefault="007004B7" w:rsidP="00D551D5">
            <w:pPr>
              <w:spacing w:after="0" w:line="360" w:lineRule="auto"/>
              <w:jc w:val="both"/>
              <w:rPr>
                <w:rFonts w:asciiTheme="majorHAnsi" w:hAnsiTheme="majorHAnsi" w:cstheme="majorHAnsi"/>
                <w:color w:val="333333"/>
              </w:rPr>
            </w:pPr>
            <w:hyperlink r:id="rId21" w:history="1">
              <w:r w:rsidR="00E729F6" w:rsidRPr="00E729F6">
                <w:rPr>
                  <w:rStyle w:val="Hyperlink"/>
                  <w:rFonts w:asciiTheme="majorHAnsi" w:hAnsiTheme="majorHAnsi" w:cstheme="majorHAnsi"/>
                </w:rPr>
                <w:t>Portaria n.º 332 de 28/06/2012</w:t>
              </w:r>
            </w:hyperlink>
          </w:p>
        </w:tc>
      </w:tr>
      <w:tr w:rsidR="00E729F6" w:rsidRPr="00E729F6" w14:paraId="3AF2B365" w14:textId="77777777" w:rsidTr="00DF5B72">
        <w:trPr>
          <w:tblCellSpacing w:w="15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14:paraId="1A2AC4A0" w14:textId="77777777" w:rsidR="00E729F6" w:rsidRPr="00E729F6" w:rsidRDefault="00E729F6" w:rsidP="00D551D5">
            <w:pPr>
              <w:spacing w:after="0" w:line="360" w:lineRule="auto"/>
              <w:jc w:val="both"/>
              <w:rPr>
                <w:rFonts w:asciiTheme="majorHAnsi" w:hAnsiTheme="majorHAnsi" w:cstheme="majorHAnsi"/>
                <w:b/>
                <w:bCs/>
                <w:color w:val="333333"/>
              </w:rPr>
            </w:pPr>
            <w:r w:rsidRPr="00E729F6">
              <w:rPr>
                <w:rStyle w:val="Forte"/>
                <w:rFonts w:asciiTheme="majorHAnsi" w:hAnsiTheme="majorHAnsi" w:cstheme="majorHAnsi"/>
                <w:color w:val="333333"/>
              </w:rPr>
              <w:t>Mamadeiras e bicos de mamadeira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14:paraId="75C5FCA6" w14:textId="77777777" w:rsidR="00E729F6" w:rsidRPr="00E729F6" w:rsidRDefault="00E729F6" w:rsidP="00D551D5">
            <w:pPr>
              <w:spacing w:after="0" w:line="360" w:lineRule="auto"/>
              <w:jc w:val="both"/>
              <w:rPr>
                <w:rFonts w:asciiTheme="majorHAnsi" w:hAnsiTheme="majorHAnsi" w:cstheme="majorHAnsi"/>
                <w:color w:val="333333"/>
              </w:rPr>
            </w:pPr>
            <w:r w:rsidRPr="00E729F6">
              <w:rPr>
                <w:rFonts w:asciiTheme="majorHAnsi" w:hAnsiTheme="majorHAnsi" w:cstheme="majorHAnsi"/>
                <w:color w:val="333333"/>
              </w:rPr>
              <w:t>Anvisa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77A53EE" w14:textId="77777777" w:rsidR="00E729F6" w:rsidRPr="00E729F6" w:rsidRDefault="007004B7" w:rsidP="00D551D5">
            <w:pPr>
              <w:spacing w:after="0" w:line="360" w:lineRule="auto"/>
              <w:jc w:val="both"/>
              <w:rPr>
                <w:rFonts w:asciiTheme="majorHAnsi" w:hAnsiTheme="majorHAnsi" w:cstheme="majorHAnsi"/>
                <w:color w:val="333333"/>
              </w:rPr>
            </w:pPr>
            <w:hyperlink r:id="rId22" w:history="1">
              <w:r w:rsidR="00E729F6" w:rsidRPr="00E729F6">
                <w:rPr>
                  <w:rStyle w:val="Hyperlink"/>
                  <w:rFonts w:asciiTheme="majorHAnsi" w:hAnsiTheme="majorHAnsi" w:cstheme="majorHAnsi"/>
                </w:rPr>
                <w:t>Portaria n.º 490 de 06/11/2014</w:t>
              </w:r>
            </w:hyperlink>
          </w:p>
        </w:tc>
      </w:tr>
      <w:tr w:rsidR="00E729F6" w:rsidRPr="00E729F6" w14:paraId="7758FF69" w14:textId="77777777" w:rsidTr="00DF5B72">
        <w:trPr>
          <w:tblCellSpacing w:w="15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14:paraId="0BD8ECAE" w14:textId="77777777" w:rsidR="00E729F6" w:rsidRPr="00E729F6" w:rsidRDefault="00E729F6" w:rsidP="00D551D5">
            <w:pPr>
              <w:spacing w:after="0" w:line="360" w:lineRule="auto"/>
              <w:jc w:val="both"/>
              <w:rPr>
                <w:rFonts w:asciiTheme="majorHAnsi" w:hAnsiTheme="majorHAnsi" w:cstheme="majorHAnsi"/>
                <w:b/>
                <w:bCs/>
                <w:color w:val="333333"/>
              </w:rPr>
            </w:pPr>
            <w:r w:rsidRPr="00E729F6">
              <w:rPr>
                <w:rStyle w:val="Forte"/>
                <w:rFonts w:asciiTheme="majorHAnsi" w:hAnsiTheme="majorHAnsi" w:cstheme="majorHAnsi"/>
                <w:color w:val="333333"/>
              </w:rPr>
              <w:t>Preservativos masculinos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14:paraId="1BFC9186" w14:textId="77777777" w:rsidR="00E729F6" w:rsidRPr="00E729F6" w:rsidRDefault="00E729F6" w:rsidP="00D551D5">
            <w:pPr>
              <w:spacing w:after="0" w:line="360" w:lineRule="auto"/>
              <w:jc w:val="both"/>
              <w:rPr>
                <w:rFonts w:asciiTheme="majorHAnsi" w:hAnsiTheme="majorHAnsi" w:cstheme="majorHAnsi"/>
                <w:color w:val="333333"/>
              </w:rPr>
            </w:pPr>
            <w:r w:rsidRPr="00E729F6">
              <w:rPr>
                <w:rFonts w:asciiTheme="majorHAnsi" w:hAnsiTheme="majorHAnsi" w:cstheme="majorHAnsi"/>
                <w:color w:val="333333"/>
              </w:rPr>
              <w:t>Anvisa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3679201" w14:textId="77777777" w:rsidR="00E729F6" w:rsidRPr="00E729F6" w:rsidRDefault="007004B7" w:rsidP="00D551D5">
            <w:pPr>
              <w:spacing w:after="0" w:line="360" w:lineRule="auto"/>
              <w:jc w:val="both"/>
              <w:rPr>
                <w:rFonts w:asciiTheme="majorHAnsi" w:hAnsiTheme="majorHAnsi" w:cstheme="majorHAnsi"/>
                <w:color w:val="333333"/>
              </w:rPr>
            </w:pPr>
            <w:hyperlink r:id="rId23" w:history="1">
              <w:r w:rsidR="00E729F6" w:rsidRPr="00E729F6">
                <w:rPr>
                  <w:rStyle w:val="Hyperlink"/>
                  <w:rFonts w:asciiTheme="majorHAnsi" w:hAnsiTheme="majorHAnsi" w:cstheme="majorHAnsi"/>
                </w:rPr>
                <w:t>Portaria n.º 50 de 28/03/2002</w:t>
              </w:r>
            </w:hyperlink>
          </w:p>
        </w:tc>
      </w:tr>
      <w:tr w:rsidR="00E729F6" w:rsidRPr="00E729F6" w14:paraId="45B43DCC" w14:textId="77777777" w:rsidTr="00DF5B72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2C4B5130" w14:textId="77777777" w:rsidR="00E729F6" w:rsidRPr="00E729F6" w:rsidRDefault="00E729F6" w:rsidP="00D551D5">
            <w:pPr>
              <w:spacing w:after="0" w:line="360" w:lineRule="auto"/>
              <w:jc w:val="both"/>
              <w:rPr>
                <w:rFonts w:asciiTheme="majorHAnsi" w:hAnsiTheme="majorHAnsi" w:cstheme="majorHAnsi"/>
                <w:b/>
                <w:bCs/>
                <w:color w:val="333333"/>
              </w:rPr>
            </w:pPr>
            <w:r w:rsidRPr="00E729F6">
              <w:rPr>
                <w:rStyle w:val="Forte"/>
                <w:rFonts w:asciiTheme="majorHAnsi" w:hAnsiTheme="majorHAnsi" w:cstheme="majorHAnsi"/>
                <w:color w:val="333333"/>
              </w:rPr>
              <w:t>Seringas hipodérmicas estéreis de uso único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14:paraId="60766398" w14:textId="77777777" w:rsidR="00E729F6" w:rsidRPr="00E729F6" w:rsidRDefault="00E729F6" w:rsidP="00D551D5">
            <w:pPr>
              <w:spacing w:after="0" w:line="360" w:lineRule="auto"/>
              <w:jc w:val="both"/>
              <w:rPr>
                <w:rFonts w:asciiTheme="majorHAnsi" w:hAnsiTheme="majorHAnsi" w:cstheme="majorHAnsi"/>
                <w:color w:val="333333"/>
              </w:rPr>
            </w:pPr>
            <w:r w:rsidRPr="00E729F6">
              <w:rPr>
                <w:rFonts w:asciiTheme="majorHAnsi" w:hAnsiTheme="majorHAnsi" w:cstheme="majorHAnsi"/>
                <w:color w:val="333333"/>
              </w:rPr>
              <w:t>Anvisa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14:paraId="38D7B129" w14:textId="77777777" w:rsidR="00E729F6" w:rsidRPr="00E729F6" w:rsidRDefault="007004B7" w:rsidP="00D551D5">
            <w:pPr>
              <w:spacing w:after="0" w:line="360" w:lineRule="auto"/>
              <w:jc w:val="both"/>
              <w:rPr>
                <w:rFonts w:asciiTheme="majorHAnsi" w:hAnsiTheme="majorHAnsi" w:cstheme="majorHAnsi"/>
                <w:color w:val="333333"/>
              </w:rPr>
            </w:pPr>
            <w:hyperlink r:id="rId24" w:history="1">
              <w:r w:rsidR="00E729F6" w:rsidRPr="00E729F6">
                <w:rPr>
                  <w:rStyle w:val="Hyperlink"/>
                  <w:rFonts w:asciiTheme="majorHAnsi" w:hAnsiTheme="majorHAnsi" w:cstheme="majorHAnsi"/>
                </w:rPr>
                <w:t>Portaria n.º 503 de 29/12/2011</w:t>
              </w:r>
            </w:hyperlink>
          </w:p>
        </w:tc>
      </w:tr>
    </w:tbl>
    <w:p w14:paraId="30C27BE0" w14:textId="77777777" w:rsidR="00FD74D5" w:rsidRDefault="00FD74D5" w:rsidP="00FD74D5">
      <w:pPr>
        <w:autoSpaceDE w:val="0"/>
        <w:autoSpaceDN w:val="0"/>
        <w:adjustRightInd w:val="0"/>
        <w:spacing w:before="120" w:after="240" w:line="360" w:lineRule="auto"/>
        <w:jc w:val="both"/>
      </w:pPr>
      <w:bookmarkStart w:id="4" w:name="_Toc516503153"/>
    </w:p>
    <w:p w14:paraId="5CB40A59" w14:textId="77777777" w:rsidR="00FD74D5" w:rsidRDefault="00FD74D5" w:rsidP="00FD74D5">
      <w:pPr>
        <w:autoSpaceDE w:val="0"/>
        <w:autoSpaceDN w:val="0"/>
        <w:adjustRightInd w:val="0"/>
        <w:spacing w:before="120" w:after="240" w:line="360" w:lineRule="auto"/>
        <w:jc w:val="both"/>
      </w:pPr>
    </w:p>
    <w:p w14:paraId="645F508E" w14:textId="6FBD7BD5" w:rsidR="00E729F6" w:rsidRPr="00D551D5" w:rsidRDefault="00553432" w:rsidP="00FD74D5">
      <w:pPr>
        <w:pStyle w:val="Ttulo2"/>
        <w:numPr>
          <w:ilvl w:val="1"/>
          <w:numId w:val="22"/>
        </w:numPr>
        <w:tabs>
          <w:tab w:val="left" w:pos="567"/>
        </w:tabs>
        <w:spacing w:before="120" w:line="360" w:lineRule="auto"/>
        <w:ind w:left="0" w:firstLine="0"/>
        <w:jc w:val="both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8752" behindDoc="0" locked="0" layoutInCell="1" allowOverlap="1" wp14:anchorId="5366C9A2" wp14:editId="0F8EFDFA">
            <wp:simplePos x="0" y="0"/>
            <wp:positionH relativeFrom="column">
              <wp:posOffset>-309880</wp:posOffset>
            </wp:positionH>
            <wp:positionV relativeFrom="paragraph">
              <wp:posOffset>187960</wp:posOffset>
            </wp:positionV>
            <wp:extent cx="1581150" cy="1702435"/>
            <wp:effectExtent l="0" t="0" r="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9F6" w:rsidRPr="00D551D5">
        <w:t>Legislação Adicional na área da Saúde</w:t>
      </w:r>
      <w:bookmarkEnd w:id="4"/>
    </w:p>
    <w:p w14:paraId="685F8574" w14:textId="20DD9583" w:rsidR="00E729F6" w:rsidRPr="00E729F6" w:rsidRDefault="00E729F6" w:rsidP="00D551D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Cs/>
        </w:rPr>
        <w:t xml:space="preserve">Em especial no nosso país, existe um MARCO LEGAL Lei nº 6.360 de 23 de Setembro de 1976, que dispõe no Art. 12 </w:t>
      </w:r>
      <w:r w:rsidR="0062190A">
        <w:rPr>
          <w:rFonts w:asciiTheme="majorHAnsi" w:hAnsiTheme="majorHAnsi" w:cstheme="majorHAnsi"/>
          <w:bCs/>
        </w:rPr>
        <w:t>o seguinte:</w:t>
      </w:r>
      <w:r w:rsidRPr="00E729F6">
        <w:rPr>
          <w:rFonts w:asciiTheme="majorHAnsi" w:hAnsiTheme="majorHAnsi" w:cstheme="majorHAnsi"/>
          <w:bCs/>
        </w:rPr>
        <w:t xml:space="preserve"> </w:t>
      </w:r>
      <w:r w:rsidRPr="00104504">
        <w:rPr>
          <w:rFonts w:asciiTheme="majorHAnsi" w:hAnsiTheme="majorHAnsi" w:cstheme="majorHAnsi"/>
          <w:bCs/>
          <w:i/>
        </w:rPr>
        <w:t xml:space="preserve">“Nenhum dos produtos </w:t>
      </w:r>
      <w:r w:rsidRPr="00433EF8">
        <w:rPr>
          <w:rFonts w:asciiTheme="majorHAnsi" w:hAnsiTheme="majorHAnsi" w:cstheme="majorHAnsi"/>
          <w:bCs/>
          <w:i/>
        </w:rPr>
        <w:t>de que trata esta Lei, inclusive os importados, poderá ser industrializado, exposto à venda ou entregue ao consumo antes de registrado no Ministério da Saúde.</w:t>
      </w:r>
      <w:r w:rsidR="0062190A">
        <w:rPr>
          <w:rFonts w:asciiTheme="majorHAnsi" w:hAnsiTheme="majorHAnsi" w:cstheme="majorHAnsi"/>
          <w:bCs/>
          <w:i/>
        </w:rPr>
        <w:t xml:space="preserve"> </w:t>
      </w:r>
      <w:r w:rsidRPr="00433EF8">
        <w:rPr>
          <w:rFonts w:asciiTheme="majorHAnsi" w:hAnsiTheme="majorHAnsi" w:cstheme="majorHAnsi"/>
          <w:bCs/>
          <w:i/>
        </w:rPr>
        <w:t>”</w:t>
      </w:r>
    </w:p>
    <w:p w14:paraId="25B5C422" w14:textId="56A3433A" w:rsidR="00E729F6" w:rsidRPr="00E729F6" w:rsidRDefault="00E729F6" w:rsidP="00D551D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Cs/>
        </w:rPr>
        <w:t xml:space="preserve">Ademais, a RDC Nº 27, DE 21 DE JUNHO DE 2011, Dispõe sobre os procedimentos para certificação compulsória dos equipamentos sob regime de Vigilância Sanitária, aborda que </w:t>
      </w:r>
      <w:r w:rsidRPr="00433EF8">
        <w:rPr>
          <w:rFonts w:asciiTheme="majorHAnsi" w:hAnsiTheme="majorHAnsi" w:cstheme="majorHAnsi"/>
          <w:bCs/>
          <w:i/>
        </w:rPr>
        <w:t xml:space="preserve">“Os equipamentos sob regime de Vigilância Sanitária deverão comprovar o atendimento à Resolução RDC </w:t>
      </w:r>
      <w:r w:rsidR="00D54DA6" w:rsidRPr="00433EF8">
        <w:rPr>
          <w:rFonts w:asciiTheme="majorHAnsi" w:hAnsiTheme="majorHAnsi" w:cstheme="majorHAnsi"/>
          <w:bCs/>
          <w:i/>
        </w:rPr>
        <w:t>A</w:t>
      </w:r>
      <w:r w:rsidR="00D54DA6">
        <w:rPr>
          <w:rFonts w:asciiTheme="majorHAnsi" w:hAnsiTheme="majorHAnsi" w:cstheme="majorHAnsi"/>
          <w:bCs/>
          <w:i/>
        </w:rPr>
        <w:t>nvisa</w:t>
      </w:r>
      <w:r w:rsidR="00D54DA6" w:rsidRPr="00433EF8">
        <w:rPr>
          <w:rFonts w:asciiTheme="majorHAnsi" w:hAnsiTheme="majorHAnsi" w:cstheme="majorHAnsi"/>
          <w:bCs/>
          <w:i/>
        </w:rPr>
        <w:t xml:space="preserve"> </w:t>
      </w:r>
      <w:r w:rsidRPr="00433EF8">
        <w:rPr>
          <w:rFonts w:asciiTheme="majorHAnsi" w:hAnsiTheme="majorHAnsi" w:cstheme="majorHAnsi"/>
          <w:bCs/>
          <w:i/>
        </w:rPr>
        <w:t>nº 56, que "Estabelece os Requisitos Essenciais de Segurança e Eficácia Aplicáveis aos Produtos para Saúde", por meio de certificação de conformidade no âmbito do Sistema Brasileiro de Avaliação da Conformidade (SBAC)</w:t>
      </w:r>
      <w:r w:rsidR="0062190A">
        <w:rPr>
          <w:rFonts w:asciiTheme="majorHAnsi" w:hAnsiTheme="majorHAnsi" w:cstheme="majorHAnsi"/>
          <w:bCs/>
          <w:i/>
        </w:rPr>
        <w:t>”</w:t>
      </w:r>
      <w:r w:rsidRPr="00974DC0">
        <w:rPr>
          <w:rFonts w:asciiTheme="majorHAnsi" w:hAnsiTheme="majorHAnsi" w:cstheme="majorHAnsi"/>
          <w:bCs/>
          <w:i/>
        </w:rPr>
        <w:t>.</w:t>
      </w:r>
    </w:p>
    <w:p w14:paraId="20805F0C" w14:textId="1BA6CACE" w:rsidR="00E729F6" w:rsidRPr="00433EF8" w:rsidRDefault="00E729F6" w:rsidP="00D551D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  <w:i/>
        </w:rPr>
      </w:pPr>
      <w:r w:rsidRPr="00E729F6">
        <w:rPr>
          <w:rFonts w:asciiTheme="majorHAnsi" w:hAnsiTheme="majorHAnsi" w:cstheme="majorHAnsi"/>
          <w:bCs/>
        </w:rPr>
        <w:t xml:space="preserve">Também é citado nesta RDC que </w:t>
      </w:r>
      <w:r w:rsidRPr="00433EF8">
        <w:rPr>
          <w:rFonts w:asciiTheme="majorHAnsi" w:hAnsiTheme="majorHAnsi" w:cstheme="majorHAnsi"/>
          <w:bCs/>
          <w:i/>
        </w:rPr>
        <w:t xml:space="preserve">“O fornecedor de equipamento sob regime de Vigilância Sanitária deverá apresentar, para fins de concessão, alteração ou revalidação de registro ou cadastro de seu produto na </w:t>
      </w:r>
      <w:r w:rsidR="00D54DA6" w:rsidRPr="00D802E4">
        <w:rPr>
          <w:rFonts w:asciiTheme="majorHAnsi" w:hAnsiTheme="majorHAnsi" w:cstheme="majorHAnsi"/>
          <w:bCs/>
          <w:i/>
        </w:rPr>
        <w:t>A</w:t>
      </w:r>
      <w:r w:rsidR="00D54DA6">
        <w:rPr>
          <w:rFonts w:asciiTheme="majorHAnsi" w:hAnsiTheme="majorHAnsi" w:cstheme="majorHAnsi"/>
          <w:bCs/>
          <w:i/>
        </w:rPr>
        <w:t>nvisa</w:t>
      </w:r>
      <w:r w:rsidRPr="00433EF8">
        <w:rPr>
          <w:rFonts w:asciiTheme="majorHAnsi" w:hAnsiTheme="majorHAnsi" w:cstheme="majorHAnsi"/>
          <w:bCs/>
          <w:i/>
        </w:rPr>
        <w:t>, cópia autenticada do certificado de conformidade emitido por organismo acreditado no âmbito do SBAC”.</w:t>
      </w:r>
    </w:p>
    <w:p w14:paraId="47296483" w14:textId="68BEEF5D" w:rsidR="00E729F6" w:rsidRPr="00E729F6" w:rsidRDefault="00E729F6" w:rsidP="00D551D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Cs/>
        </w:rPr>
        <w:t xml:space="preserve">Dentro deste contexto, o Ministério da Saúde Brasileiro possui competência para estabelecer os produtos que devem possui uma certificação compulsória para serem registrados formalmente na </w:t>
      </w:r>
      <w:r w:rsidR="00D54DA6" w:rsidRPr="00974DC0">
        <w:rPr>
          <w:rFonts w:asciiTheme="majorHAnsi" w:hAnsiTheme="majorHAnsi" w:cstheme="majorHAnsi"/>
          <w:bCs/>
        </w:rPr>
        <w:t>Anvisa</w:t>
      </w:r>
      <w:r w:rsidRPr="00E729F6">
        <w:rPr>
          <w:rFonts w:asciiTheme="majorHAnsi" w:hAnsiTheme="majorHAnsi" w:cstheme="majorHAnsi"/>
          <w:bCs/>
        </w:rPr>
        <w:t xml:space="preserve"> e para serem comercializados de uma forma legalmente aceita. </w:t>
      </w:r>
    </w:p>
    <w:p w14:paraId="50ED12BD" w14:textId="77777777" w:rsidR="00E729F6" w:rsidRPr="00E729F6" w:rsidRDefault="00E729F6" w:rsidP="00D551D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sz w:val="18"/>
          <w:szCs w:val="18"/>
        </w:rPr>
      </w:pPr>
    </w:p>
    <w:p w14:paraId="31F4B78D" w14:textId="77AA22E6" w:rsidR="00E729F6" w:rsidRPr="00E729F6" w:rsidRDefault="0062190A" w:rsidP="0045005F">
      <w:pPr>
        <w:pStyle w:val="Ttulo2"/>
        <w:numPr>
          <w:ilvl w:val="1"/>
          <w:numId w:val="22"/>
        </w:numPr>
        <w:tabs>
          <w:tab w:val="left" w:pos="567"/>
        </w:tabs>
        <w:spacing w:before="120" w:line="360" w:lineRule="auto"/>
        <w:ind w:left="0" w:firstLine="0"/>
        <w:jc w:val="both"/>
      </w:pPr>
      <w:bookmarkStart w:id="5" w:name="_Toc516503154"/>
      <w:r>
        <w:t>P</w:t>
      </w:r>
      <w:r w:rsidR="00E729F6" w:rsidRPr="00E729F6">
        <w:t>rocesso de Avaliação da Conformidade</w:t>
      </w:r>
      <w:bookmarkEnd w:id="5"/>
    </w:p>
    <w:p w14:paraId="136FFC95" w14:textId="77777777" w:rsidR="0062190A" w:rsidRDefault="0062190A" w:rsidP="00D551D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Você sabe o que é isto?</w:t>
      </w:r>
    </w:p>
    <w:p w14:paraId="61F3C187" w14:textId="77777777" w:rsidR="003A19E8" w:rsidRDefault="00E729F6" w:rsidP="00D551D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Cs/>
        </w:rPr>
        <w:t xml:space="preserve">O processo de Avaliação da Conformidade tem como premissa a concepção de um programa de AC até a sua implementação e posterior acompanhamento no mercado, envolvendo todas as partes interessadas que, por sua vez, contempla também as partes impactadas. Seu público-alvo são os setores produtivos, as autoridades regulamentadoras e os consumidores. </w:t>
      </w:r>
    </w:p>
    <w:p w14:paraId="6B0E21D7" w14:textId="75114D99" w:rsidR="00E729F6" w:rsidRPr="00E729F6" w:rsidRDefault="00E729F6" w:rsidP="00D551D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Cs/>
        </w:rPr>
        <w:t xml:space="preserve">Na área da saúde podemos destacar a </w:t>
      </w:r>
      <w:r w:rsidR="00D54DA6" w:rsidRPr="00974DC0">
        <w:rPr>
          <w:rFonts w:asciiTheme="majorHAnsi" w:hAnsiTheme="majorHAnsi" w:cstheme="majorHAnsi"/>
          <w:bCs/>
        </w:rPr>
        <w:t>Anvisa</w:t>
      </w:r>
      <w:r w:rsidRPr="00E729F6">
        <w:rPr>
          <w:rFonts w:asciiTheme="majorHAnsi" w:hAnsiTheme="majorHAnsi" w:cstheme="majorHAnsi"/>
          <w:bCs/>
        </w:rPr>
        <w:t xml:space="preserve"> (organismo regulamentador), </w:t>
      </w:r>
      <w:r w:rsidR="00D54DA6">
        <w:rPr>
          <w:rFonts w:asciiTheme="majorHAnsi" w:hAnsiTheme="majorHAnsi" w:cstheme="majorHAnsi"/>
          <w:bCs/>
        </w:rPr>
        <w:t>Inmetro</w:t>
      </w:r>
      <w:r w:rsidR="00D54DA6" w:rsidRPr="00E729F6">
        <w:rPr>
          <w:rFonts w:asciiTheme="majorHAnsi" w:hAnsiTheme="majorHAnsi" w:cstheme="majorHAnsi"/>
          <w:bCs/>
        </w:rPr>
        <w:t xml:space="preserve"> </w:t>
      </w:r>
      <w:r w:rsidRPr="00E729F6">
        <w:rPr>
          <w:rFonts w:asciiTheme="majorHAnsi" w:hAnsiTheme="majorHAnsi" w:cstheme="majorHAnsi"/>
          <w:bCs/>
        </w:rPr>
        <w:t>(responsável pela organização, concepção e implantação do programa de AC), as empresas que manufaturam artigos odonto-médico-hospitalares e demais produtos para saúde, as certificadoras, os laboratórios e os pacientes, médicos e demais usuários dos produtos.</w:t>
      </w:r>
    </w:p>
    <w:p w14:paraId="538C51EF" w14:textId="4EB462F9" w:rsidR="00E729F6" w:rsidRPr="00E729F6" w:rsidRDefault="00E729F6" w:rsidP="00D551D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</w:rPr>
      </w:pPr>
      <w:r w:rsidRPr="00E729F6">
        <w:rPr>
          <w:rFonts w:asciiTheme="majorHAnsi" w:hAnsiTheme="majorHAnsi" w:cstheme="majorHAnsi"/>
          <w:bCs/>
        </w:rPr>
        <w:lastRenderedPageBreak/>
        <w:t>Esse processo sistematizado de avaliação da conformidade normalmente envolve, entre outras ações, as destacadas na Figura a seguir (considerando a lógica da certificação de um produto).</w:t>
      </w:r>
    </w:p>
    <w:p w14:paraId="493030B0" w14:textId="48E96D0C" w:rsidR="00E729F6" w:rsidRPr="00E729F6" w:rsidRDefault="00C868B1" w:rsidP="00D551D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inline distT="0" distB="0" distL="0" distR="0" wp14:anchorId="269C7868" wp14:editId="10B7450A">
            <wp:extent cx="5939790" cy="3194448"/>
            <wp:effectExtent l="0" t="0" r="3810" b="6350"/>
            <wp:docPr id="16" name="Imagem 16" descr="http://prodsaude-entib.org.br/prodsaude/imagens/PS_ANVISA_A1_T1.3_proces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odsaude-entib.org.br/prodsaude/imagens/PS_ANVISA_A1_T1.3_processo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9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3CAD5" w14:textId="70C313F4" w:rsidR="00E729F6" w:rsidRPr="00E729F6" w:rsidRDefault="003A19E8" w:rsidP="0045005F">
      <w:pPr>
        <w:pStyle w:val="Ttulo2"/>
        <w:numPr>
          <w:ilvl w:val="1"/>
          <w:numId w:val="22"/>
        </w:numPr>
        <w:tabs>
          <w:tab w:val="left" w:pos="567"/>
        </w:tabs>
        <w:spacing w:before="120" w:line="360" w:lineRule="auto"/>
        <w:ind w:left="0" w:firstLine="0"/>
        <w:jc w:val="both"/>
      </w:pPr>
      <w:bookmarkStart w:id="6" w:name="_Toc516503155"/>
      <w:r>
        <w:t>A</w:t>
      </w:r>
      <w:r w:rsidR="00E729F6" w:rsidRPr="00E729F6">
        <w:t>dequado grau de confiança</w:t>
      </w:r>
      <w:bookmarkEnd w:id="6"/>
    </w:p>
    <w:p w14:paraId="2EDE11FB" w14:textId="77777777" w:rsidR="003A19E8" w:rsidRDefault="003A19E8" w:rsidP="00D551D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Você sabe o que é isto?</w:t>
      </w:r>
    </w:p>
    <w:p w14:paraId="1D4925A6" w14:textId="1572E7F2" w:rsidR="00E729F6" w:rsidRPr="00E729F6" w:rsidRDefault="00E729F6" w:rsidP="00D551D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Cs/>
        </w:rPr>
        <w:t xml:space="preserve">A definição do </w:t>
      </w:r>
      <w:r w:rsidR="00435F07">
        <w:rPr>
          <w:rFonts w:asciiTheme="majorHAnsi" w:hAnsiTheme="majorHAnsi" w:cstheme="majorHAnsi"/>
          <w:bCs/>
        </w:rPr>
        <w:t>“</w:t>
      </w:r>
      <w:r w:rsidRPr="00E729F6">
        <w:rPr>
          <w:rFonts w:asciiTheme="majorHAnsi" w:hAnsiTheme="majorHAnsi" w:cstheme="majorHAnsi"/>
          <w:bCs/>
        </w:rPr>
        <w:t>adequado grau de confiança</w:t>
      </w:r>
      <w:r w:rsidR="00435F07">
        <w:rPr>
          <w:rFonts w:asciiTheme="majorHAnsi" w:hAnsiTheme="majorHAnsi" w:cstheme="majorHAnsi"/>
          <w:bCs/>
        </w:rPr>
        <w:t>”</w:t>
      </w:r>
      <w:r w:rsidRPr="00E729F6">
        <w:rPr>
          <w:rFonts w:asciiTheme="majorHAnsi" w:hAnsiTheme="majorHAnsi" w:cstheme="majorHAnsi"/>
          <w:bCs/>
        </w:rPr>
        <w:t xml:space="preserve"> implica na necessidade de associá-lo ao preço a ser pago pela sociedade. Quanto maior o grau de confiança, maior o custo do produto final e, consequentemente, maior o preço. O desafio é estabelecer a melhor relação Confiança x Preço, sem inviabilizar a competitividade do produto nacional ou torná-lo inacessível ao consumidor.</w:t>
      </w:r>
    </w:p>
    <w:p w14:paraId="1A3603BC" w14:textId="06E17A9E" w:rsidR="00E729F6" w:rsidRPr="00E729F6" w:rsidRDefault="00E729F6" w:rsidP="00D551D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Cs/>
        </w:rPr>
        <w:t xml:space="preserve">Por exemplo: uma seringa </w:t>
      </w:r>
      <w:r w:rsidR="00435F07">
        <w:rPr>
          <w:rFonts w:asciiTheme="majorHAnsi" w:hAnsiTheme="majorHAnsi" w:cstheme="majorHAnsi"/>
          <w:bCs/>
        </w:rPr>
        <w:t>utilizada</w:t>
      </w:r>
      <w:r w:rsidR="00435F07" w:rsidRPr="00E729F6">
        <w:rPr>
          <w:rFonts w:asciiTheme="majorHAnsi" w:hAnsiTheme="majorHAnsi" w:cstheme="majorHAnsi"/>
          <w:bCs/>
        </w:rPr>
        <w:t xml:space="preserve"> </w:t>
      </w:r>
      <w:r w:rsidRPr="00E729F6">
        <w:rPr>
          <w:rFonts w:asciiTheme="majorHAnsi" w:hAnsiTheme="majorHAnsi" w:cstheme="majorHAnsi"/>
          <w:bCs/>
        </w:rPr>
        <w:t xml:space="preserve">em um hospital pode ter vários níveis de tecnologia diferentes, sendo oriunda de diferentes empresas e países. </w:t>
      </w:r>
    </w:p>
    <w:p w14:paraId="253A0024" w14:textId="44AB6B6C" w:rsidR="00E729F6" w:rsidRPr="00E729F6" w:rsidRDefault="00E729F6" w:rsidP="00D551D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Cs/>
        </w:rPr>
        <w:t>Independente</w:t>
      </w:r>
      <w:r w:rsidR="00435F07">
        <w:rPr>
          <w:rFonts w:asciiTheme="majorHAnsi" w:hAnsiTheme="majorHAnsi" w:cstheme="majorHAnsi"/>
          <w:bCs/>
        </w:rPr>
        <w:t>mente</w:t>
      </w:r>
      <w:r w:rsidRPr="00E729F6">
        <w:rPr>
          <w:rFonts w:asciiTheme="majorHAnsi" w:hAnsiTheme="majorHAnsi" w:cstheme="majorHAnsi"/>
          <w:bCs/>
        </w:rPr>
        <w:t xml:space="preserve"> do nível de tecnologia e do preço, </w:t>
      </w:r>
      <w:r w:rsidRPr="00433EF8">
        <w:rPr>
          <w:rFonts w:asciiTheme="majorHAnsi" w:hAnsiTheme="majorHAnsi" w:cstheme="majorHAnsi"/>
          <w:b/>
          <w:bCs/>
        </w:rPr>
        <w:t>todas as seringas devem possuir requisitos mínimos de segurança</w:t>
      </w:r>
      <w:r w:rsidRPr="00E729F6">
        <w:rPr>
          <w:rFonts w:asciiTheme="majorHAnsi" w:hAnsiTheme="majorHAnsi" w:cstheme="majorHAnsi"/>
          <w:bCs/>
        </w:rPr>
        <w:t xml:space="preserve">. </w:t>
      </w:r>
      <w:r w:rsidR="00435F07">
        <w:rPr>
          <w:rFonts w:asciiTheme="majorHAnsi" w:hAnsiTheme="majorHAnsi" w:cstheme="majorHAnsi"/>
          <w:bCs/>
        </w:rPr>
        <w:t xml:space="preserve">Mas atenção! </w:t>
      </w:r>
      <w:r w:rsidRPr="00E729F6">
        <w:rPr>
          <w:rFonts w:asciiTheme="majorHAnsi" w:hAnsiTheme="majorHAnsi" w:cstheme="majorHAnsi"/>
          <w:bCs/>
        </w:rPr>
        <w:t xml:space="preserve">Isso não </w:t>
      </w:r>
      <w:r w:rsidR="00435F07">
        <w:rPr>
          <w:rFonts w:asciiTheme="majorHAnsi" w:hAnsiTheme="majorHAnsi" w:cstheme="majorHAnsi"/>
          <w:bCs/>
        </w:rPr>
        <w:t>significa</w:t>
      </w:r>
      <w:r w:rsidRPr="00E729F6">
        <w:rPr>
          <w:rFonts w:asciiTheme="majorHAnsi" w:hAnsiTheme="majorHAnsi" w:cstheme="majorHAnsi"/>
          <w:bCs/>
        </w:rPr>
        <w:t xml:space="preserve"> que elas s</w:t>
      </w:r>
      <w:r w:rsidR="00435F07">
        <w:rPr>
          <w:rFonts w:asciiTheme="majorHAnsi" w:hAnsiTheme="majorHAnsi" w:cstheme="majorHAnsi"/>
          <w:bCs/>
        </w:rPr>
        <w:t>ejam</w:t>
      </w:r>
      <w:r w:rsidRPr="00E729F6">
        <w:rPr>
          <w:rFonts w:asciiTheme="majorHAnsi" w:hAnsiTheme="majorHAnsi" w:cstheme="majorHAnsi"/>
          <w:bCs/>
        </w:rPr>
        <w:t xml:space="preserve"> iguais</w:t>
      </w:r>
      <w:r w:rsidR="00435F07">
        <w:rPr>
          <w:rFonts w:asciiTheme="majorHAnsi" w:hAnsiTheme="majorHAnsi" w:cstheme="majorHAnsi"/>
          <w:bCs/>
        </w:rPr>
        <w:t>, ou que possuem a mesma “qualidade”</w:t>
      </w:r>
      <w:r w:rsidRPr="00E729F6">
        <w:rPr>
          <w:rFonts w:asciiTheme="majorHAnsi" w:hAnsiTheme="majorHAnsi" w:cstheme="majorHAnsi"/>
          <w:bCs/>
        </w:rPr>
        <w:t>, pois umas podem ter um melhor desempenho do que outras (</w:t>
      </w:r>
      <w:r w:rsidR="00435F07">
        <w:rPr>
          <w:rFonts w:asciiTheme="majorHAnsi" w:hAnsiTheme="majorHAnsi" w:cstheme="majorHAnsi"/>
          <w:bCs/>
        </w:rPr>
        <w:t xml:space="preserve">algumas </w:t>
      </w:r>
      <w:r w:rsidRPr="00E729F6">
        <w:rPr>
          <w:rFonts w:asciiTheme="majorHAnsi" w:hAnsiTheme="majorHAnsi" w:cstheme="majorHAnsi"/>
          <w:bCs/>
        </w:rPr>
        <w:t>pode</w:t>
      </w:r>
      <w:r w:rsidR="00435F07">
        <w:rPr>
          <w:rFonts w:asciiTheme="majorHAnsi" w:hAnsiTheme="majorHAnsi" w:cstheme="majorHAnsi"/>
          <w:bCs/>
        </w:rPr>
        <w:t>m</w:t>
      </w:r>
      <w:r w:rsidRPr="00E729F6">
        <w:rPr>
          <w:rFonts w:asciiTheme="majorHAnsi" w:hAnsiTheme="majorHAnsi" w:cstheme="majorHAnsi"/>
          <w:bCs/>
        </w:rPr>
        <w:t xml:space="preserve"> ser mais fácil de usar, mais macia</w:t>
      </w:r>
      <w:r w:rsidR="00435F07">
        <w:rPr>
          <w:rFonts w:asciiTheme="majorHAnsi" w:hAnsiTheme="majorHAnsi" w:cstheme="majorHAnsi"/>
          <w:bCs/>
        </w:rPr>
        <w:t>s</w:t>
      </w:r>
      <w:r w:rsidRPr="00E729F6">
        <w:rPr>
          <w:rFonts w:asciiTheme="majorHAnsi" w:hAnsiTheme="majorHAnsi" w:cstheme="majorHAnsi"/>
          <w:bCs/>
        </w:rPr>
        <w:t>, etc)</w:t>
      </w:r>
      <w:r w:rsidR="00435F07">
        <w:rPr>
          <w:rFonts w:asciiTheme="majorHAnsi" w:hAnsiTheme="majorHAnsi" w:cstheme="majorHAnsi"/>
          <w:bCs/>
        </w:rPr>
        <w:t>, contudo, isto assegura que todas foram avaliadas a aprovadas segundo regulamentação específica</w:t>
      </w:r>
      <w:r w:rsidRPr="00E729F6">
        <w:rPr>
          <w:rFonts w:asciiTheme="majorHAnsi" w:hAnsiTheme="majorHAnsi" w:cstheme="majorHAnsi"/>
          <w:bCs/>
        </w:rPr>
        <w:t xml:space="preserve">. </w:t>
      </w:r>
    </w:p>
    <w:p w14:paraId="2FA330AB" w14:textId="11DE2EB3" w:rsidR="00E729F6" w:rsidRPr="00E729F6" w:rsidRDefault="00E729F6" w:rsidP="00D551D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Cs/>
        </w:rPr>
        <w:t>É importante lembrar que existe um “ponto ótimo” de investimento em ferramentas para garantir a qualidade de produtos em um processo de avaliação da conformidade. A partir de um determinado ponto (exemplificado pela zona “A” na figura a seguir</w:t>
      </w:r>
      <w:r w:rsidR="00435F07">
        <w:rPr>
          <w:rFonts w:asciiTheme="majorHAnsi" w:hAnsiTheme="majorHAnsi" w:cstheme="majorHAnsi"/>
          <w:bCs/>
        </w:rPr>
        <w:t>),</w:t>
      </w:r>
      <w:r w:rsidRPr="00E729F6">
        <w:rPr>
          <w:rFonts w:asciiTheme="majorHAnsi" w:hAnsiTheme="majorHAnsi" w:cstheme="majorHAnsi"/>
          <w:bCs/>
        </w:rPr>
        <w:t xml:space="preserve"> não vale mais a pena investir ($$) na garantia da qualidade, pois o que se ganha em termos de grau de confiança não </w:t>
      </w:r>
      <w:r w:rsidR="00435F07">
        <w:rPr>
          <w:rFonts w:asciiTheme="majorHAnsi" w:hAnsiTheme="majorHAnsi" w:cstheme="majorHAnsi"/>
          <w:bCs/>
        </w:rPr>
        <w:t>a</w:t>
      </w:r>
      <w:r w:rsidR="00435F07" w:rsidRPr="00E729F6">
        <w:rPr>
          <w:rFonts w:asciiTheme="majorHAnsi" w:hAnsiTheme="majorHAnsi" w:cstheme="majorHAnsi"/>
          <w:bCs/>
        </w:rPr>
        <w:t xml:space="preserve">grega </w:t>
      </w:r>
      <w:r w:rsidRPr="00E729F6">
        <w:rPr>
          <w:rFonts w:asciiTheme="majorHAnsi" w:hAnsiTheme="majorHAnsi" w:cstheme="majorHAnsi"/>
          <w:bCs/>
        </w:rPr>
        <w:t>mais valor ao produto!</w:t>
      </w:r>
    </w:p>
    <w:p w14:paraId="228EE6D1" w14:textId="66CDE427" w:rsidR="00E729F6" w:rsidRPr="00E729F6" w:rsidRDefault="00C868B1" w:rsidP="00433EF8">
      <w:pPr>
        <w:autoSpaceDE w:val="0"/>
        <w:autoSpaceDN w:val="0"/>
        <w:adjustRightInd w:val="0"/>
        <w:spacing w:before="120" w:after="240" w:line="360" w:lineRule="auto"/>
        <w:jc w:val="center"/>
        <w:rPr>
          <w:rFonts w:asciiTheme="majorHAnsi" w:hAnsiTheme="majorHAnsi" w:cstheme="majorHAnsi"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2636D1A0" wp14:editId="5B52C236">
            <wp:extent cx="4356100" cy="2489200"/>
            <wp:effectExtent l="0" t="0" r="6350" b="6350"/>
            <wp:docPr id="18" name="Imagem 18" descr="http://prodsaude-entib.org.br/prodsaude/imagens/PS_ANVISA_A1_T1.4_grafi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odsaude-entib.org.br/prodsaude/imagens/PS_ANVISA_A1_T1.4_grafico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D2C43" w14:textId="2A926021" w:rsidR="001543C1" w:rsidRPr="00E729F6" w:rsidRDefault="001543C1" w:rsidP="001543C1">
      <w:pPr>
        <w:pStyle w:val="Ttulo2"/>
        <w:numPr>
          <w:ilvl w:val="1"/>
          <w:numId w:val="22"/>
        </w:numPr>
        <w:tabs>
          <w:tab w:val="left" w:pos="567"/>
        </w:tabs>
        <w:spacing w:before="120" w:line="360" w:lineRule="auto"/>
        <w:ind w:left="0" w:firstLine="0"/>
        <w:jc w:val="both"/>
      </w:pPr>
      <w:bookmarkStart w:id="7" w:name="_Toc516503156"/>
      <w:r>
        <w:t>I</w:t>
      </w:r>
      <w:r w:rsidRPr="00E729F6">
        <w:t>mpactos sociais e econômicos</w:t>
      </w:r>
      <w:bookmarkEnd w:id="7"/>
    </w:p>
    <w:p w14:paraId="7AD9F5A9" w14:textId="386AA6BC" w:rsidR="001543C1" w:rsidRDefault="001543C1" w:rsidP="00D551D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  <w:noProof/>
          <w:lang w:eastAsia="pt-BR"/>
        </w:rPr>
      </w:pPr>
      <w:r>
        <w:rPr>
          <w:rFonts w:asciiTheme="majorHAnsi" w:hAnsiTheme="majorHAnsi" w:cstheme="majorHAnsi"/>
          <w:bCs/>
          <w:noProof/>
          <w:lang w:eastAsia="pt-BR"/>
        </w:rPr>
        <w:t>Você sabe q</w:t>
      </w:r>
      <w:r w:rsidRPr="001543C1">
        <w:rPr>
          <w:rFonts w:asciiTheme="majorHAnsi" w:hAnsiTheme="majorHAnsi" w:cstheme="majorHAnsi"/>
          <w:bCs/>
          <w:noProof/>
          <w:lang w:eastAsia="pt-BR"/>
        </w:rPr>
        <w:t xml:space="preserve">uais são os impactos sociais e econômicos de um adequado processo de AC </w:t>
      </w:r>
      <w:r>
        <w:rPr>
          <w:rFonts w:asciiTheme="majorHAnsi" w:hAnsiTheme="majorHAnsi" w:cstheme="majorHAnsi"/>
          <w:bCs/>
          <w:noProof/>
          <w:lang w:eastAsia="pt-BR"/>
        </w:rPr>
        <w:t>?</w:t>
      </w:r>
    </w:p>
    <w:p w14:paraId="0A7FF50A" w14:textId="6E8B57A8" w:rsidR="00E729F6" w:rsidRDefault="00E729F6" w:rsidP="00D551D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  <w:noProof/>
          <w:lang w:eastAsia="pt-BR"/>
        </w:rPr>
      </w:pPr>
      <w:r w:rsidRPr="00E729F6">
        <w:rPr>
          <w:rFonts w:asciiTheme="majorHAnsi" w:hAnsiTheme="majorHAnsi" w:cstheme="majorHAnsi"/>
          <w:bCs/>
          <w:noProof/>
          <w:lang w:eastAsia="pt-BR"/>
        </w:rPr>
        <w:t>Os principais impactos positivos relacionados com a atividade de AC estão descritos a seguir</w:t>
      </w:r>
      <w:r w:rsidR="007216D9">
        <w:rPr>
          <w:rFonts w:asciiTheme="majorHAnsi" w:hAnsiTheme="majorHAnsi" w:cstheme="majorHAnsi"/>
          <w:bCs/>
          <w:noProof/>
          <w:lang w:eastAsia="pt-BR"/>
        </w:rPr>
        <w:t>:</w:t>
      </w:r>
      <w:r w:rsidRPr="00E729F6">
        <w:rPr>
          <w:rFonts w:asciiTheme="majorHAnsi" w:hAnsiTheme="majorHAnsi" w:cstheme="majorHAnsi"/>
          <w:bCs/>
          <w:noProof/>
          <w:lang w:eastAsia="pt-BR"/>
        </w:rPr>
        <w:t xml:space="preserve"> </w:t>
      </w:r>
    </w:p>
    <w:p w14:paraId="14362AE2" w14:textId="36A0EF86" w:rsidR="007216D9" w:rsidRPr="00E729F6" w:rsidRDefault="00C868B1" w:rsidP="00D551D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0E57665B" wp14:editId="19C85CE8">
            <wp:extent cx="5626100" cy="2463800"/>
            <wp:effectExtent l="0" t="0" r="0" b="0"/>
            <wp:docPr id="19" name="Imagem 19" descr="http://prodsaude-entib.org.br/prodsaude/imagens/PS_ANVISA_A1_T1.5_impa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rodsaude-entib.org.br/prodsaude/imagens/PS_ANVISA_A1_T1.5_impacto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236DE" w14:textId="4E2ADB63" w:rsidR="007216D9" w:rsidRDefault="007216D9" w:rsidP="00D551D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  <w:noProof/>
          <w:lang w:eastAsia="pt-BR"/>
        </w:rPr>
      </w:pPr>
      <w:r w:rsidRPr="00E729F6">
        <w:rPr>
          <w:rFonts w:asciiTheme="majorHAnsi" w:hAnsiTheme="majorHAnsi" w:cstheme="majorHAnsi"/>
          <w:bCs/>
          <w:noProof/>
          <w:lang w:eastAsia="pt-BR"/>
        </w:rPr>
        <w:t xml:space="preserve">Observe como é bom para sociedade estar inserida em um contexto onde existe uma </w:t>
      </w:r>
      <w:r>
        <w:rPr>
          <w:rFonts w:asciiTheme="majorHAnsi" w:hAnsiTheme="majorHAnsi" w:cstheme="majorHAnsi"/>
          <w:bCs/>
          <w:noProof/>
          <w:lang w:eastAsia="pt-BR"/>
        </w:rPr>
        <w:t xml:space="preserve">Avaliação da Conformidade </w:t>
      </w:r>
      <w:r w:rsidRPr="00E729F6">
        <w:rPr>
          <w:rFonts w:asciiTheme="majorHAnsi" w:hAnsiTheme="majorHAnsi" w:cstheme="majorHAnsi"/>
          <w:bCs/>
          <w:noProof/>
          <w:lang w:eastAsia="pt-BR"/>
        </w:rPr>
        <w:t xml:space="preserve">adequada! </w:t>
      </w:r>
    </w:p>
    <w:p w14:paraId="6643E4F2" w14:textId="29C84C56" w:rsidR="00F55D2F" w:rsidRDefault="00F55D2F" w:rsidP="00D551D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  <w:noProof/>
          <w:lang w:eastAsia="pt-BR"/>
        </w:rPr>
      </w:pPr>
      <w:r w:rsidRPr="00433EF8">
        <w:rPr>
          <w:rFonts w:asciiTheme="majorHAnsi" w:hAnsiTheme="majorHAnsi" w:cstheme="majorHAnsi"/>
          <w:bCs/>
          <w:noProof/>
          <w:lang w:eastAsia="pt-BR"/>
        </w:rPr>
        <w:t xml:space="preserve">Bom, já vimos que a avaliação da conformidade é uma atividade de extrema importância </w:t>
      </w:r>
      <w:r>
        <w:rPr>
          <w:rFonts w:asciiTheme="majorHAnsi" w:hAnsiTheme="majorHAnsi" w:cstheme="majorHAnsi"/>
          <w:bCs/>
          <w:noProof/>
          <w:lang w:eastAsia="pt-BR"/>
        </w:rPr>
        <w:t>m</w:t>
      </w:r>
      <w:r w:rsidRPr="00433EF8">
        <w:rPr>
          <w:rFonts w:asciiTheme="majorHAnsi" w:hAnsiTheme="majorHAnsi" w:cstheme="majorHAnsi"/>
          <w:bCs/>
          <w:noProof/>
          <w:lang w:eastAsia="pt-BR"/>
        </w:rPr>
        <w:t>as você sabe quem, efetivamente, realiza essa atividade?</w:t>
      </w:r>
      <w:r>
        <w:rPr>
          <w:rFonts w:asciiTheme="majorHAnsi" w:hAnsiTheme="majorHAnsi" w:cstheme="majorHAnsi"/>
          <w:bCs/>
          <w:noProof/>
          <w:lang w:eastAsia="pt-BR"/>
        </w:rPr>
        <w:t xml:space="preserve"> </w:t>
      </w:r>
    </w:p>
    <w:p w14:paraId="0D491AA8" w14:textId="78719E28" w:rsidR="00E729F6" w:rsidRDefault="00F55D2F" w:rsidP="00D551D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/>
          <w:bCs/>
        </w:rPr>
      </w:pPr>
      <w:r w:rsidRPr="00433EF8">
        <w:rPr>
          <w:rFonts w:asciiTheme="majorHAnsi" w:hAnsiTheme="majorHAnsi" w:cstheme="majorHAnsi"/>
          <w:bCs/>
          <w:noProof/>
          <w:lang w:eastAsia="pt-BR"/>
        </w:rPr>
        <w:t>Bom, para isso temos que entender como a atividade é classificada!</w:t>
      </w:r>
      <w:r w:rsidR="00001A2F">
        <w:rPr>
          <w:rFonts w:asciiTheme="majorHAnsi" w:hAnsiTheme="majorHAnsi" w:cstheme="majorHAnsi"/>
          <w:bCs/>
          <w:noProof/>
          <w:lang w:eastAsia="pt-BR"/>
        </w:rPr>
        <w:t xml:space="preserve"> </w:t>
      </w:r>
      <w:r w:rsidR="00E729F6" w:rsidRPr="00E729F6">
        <w:rPr>
          <w:rFonts w:asciiTheme="majorHAnsi" w:hAnsiTheme="majorHAnsi" w:cstheme="majorHAnsi"/>
          <w:b/>
          <w:bCs/>
        </w:rPr>
        <w:t xml:space="preserve">Usualmente esta classificação está associada ao </w:t>
      </w:r>
      <w:r w:rsidR="00A03CC4" w:rsidRPr="00E729F6">
        <w:rPr>
          <w:rFonts w:asciiTheme="majorHAnsi" w:hAnsiTheme="majorHAnsi" w:cstheme="majorHAnsi"/>
          <w:b/>
          <w:bCs/>
        </w:rPr>
        <w:t>AGEN</w:t>
      </w:r>
      <w:r w:rsidR="00A03CC4">
        <w:rPr>
          <w:rFonts w:asciiTheme="majorHAnsi" w:hAnsiTheme="majorHAnsi" w:cstheme="majorHAnsi"/>
          <w:b/>
          <w:bCs/>
        </w:rPr>
        <w:t>T</w:t>
      </w:r>
      <w:r w:rsidR="00A03CC4" w:rsidRPr="00E729F6">
        <w:rPr>
          <w:rFonts w:asciiTheme="majorHAnsi" w:hAnsiTheme="majorHAnsi" w:cstheme="majorHAnsi"/>
          <w:b/>
          <w:bCs/>
        </w:rPr>
        <w:t xml:space="preserve">E </w:t>
      </w:r>
      <w:r w:rsidR="00E729F6" w:rsidRPr="00E729F6">
        <w:rPr>
          <w:rFonts w:asciiTheme="majorHAnsi" w:hAnsiTheme="majorHAnsi" w:cstheme="majorHAnsi"/>
          <w:b/>
          <w:bCs/>
        </w:rPr>
        <w:t>ECONÔMICO</w:t>
      </w:r>
      <w:r w:rsidR="00E729F6" w:rsidRPr="00F55D2F">
        <w:rPr>
          <w:rFonts w:asciiTheme="majorHAnsi" w:hAnsiTheme="majorHAnsi" w:cstheme="majorHAnsi"/>
          <w:b/>
          <w:bCs/>
        </w:rPr>
        <w:t xml:space="preserve"> </w:t>
      </w:r>
      <w:r w:rsidR="00E729F6" w:rsidRPr="00E729F6">
        <w:rPr>
          <w:rFonts w:asciiTheme="majorHAnsi" w:hAnsiTheme="majorHAnsi" w:cstheme="majorHAnsi"/>
          <w:b/>
          <w:bCs/>
        </w:rPr>
        <w:t>envolvido na AC.</w:t>
      </w:r>
    </w:p>
    <w:p w14:paraId="1C4C2D95" w14:textId="378A880F" w:rsidR="00433E7E" w:rsidRDefault="00F55D2F" w:rsidP="00433E7E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  <w:noProof/>
          <w:lang w:eastAsia="pt-BR"/>
        </w:rPr>
      </w:pPr>
      <w:r>
        <w:rPr>
          <w:rFonts w:asciiTheme="majorHAnsi" w:hAnsiTheme="majorHAnsi" w:cstheme="majorHAnsi"/>
          <w:bCs/>
          <w:noProof/>
          <w:lang w:eastAsia="pt-BR"/>
        </w:rPr>
        <w:t xml:space="preserve">Mas você </w:t>
      </w:r>
      <w:r w:rsidR="00433E7E">
        <w:rPr>
          <w:rFonts w:asciiTheme="majorHAnsi" w:hAnsiTheme="majorHAnsi" w:cstheme="majorHAnsi"/>
          <w:bCs/>
          <w:noProof/>
          <w:lang w:eastAsia="pt-BR"/>
        </w:rPr>
        <w:t>o que é um agente econômico?</w:t>
      </w:r>
    </w:p>
    <w:p w14:paraId="1F6AA75C" w14:textId="5EF03D4B" w:rsidR="00F55D2F" w:rsidRPr="00E729F6" w:rsidRDefault="00F55D2F" w:rsidP="00D551D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Cs/>
          <w:noProof/>
          <w:lang w:eastAsia="pt-BR"/>
        </w:rPr>
        <w:lastRenderedPageBreak/>
        <w:t xml:space="preserve">Agente econômico </w:t>
      </w:r>
      <w:r w:rsidR="00433E7E">
        <w:rPr>
          <w:rFonts w:asciiTheme="majorHAnsi" w:hAnsiTheme="majorHAnsi" w:cstheme="majorHAnsi"/>
          <w:bCs/>
          <w:noProof/>
          <w:lang w:eastAsia="pt-BR"/>
        </w:rPr>
        <w:t xml:space="preserve">nada mais é do que </w:t>
      </w:r>
      <w:r>
        <w:rPr>
          <w:rFonts w:asciiTheme="majorHAnsi" w:hAnsiTheme="majorHAnsi" w:cstheme="majorHAnsi"/>
          <w:bCs/>
          <w:noProof/>
          <w:lang w:eastAsia="pt-BR"/>
        </w:rPr>
        <w:t>o</w:t>
      </w:r>
      <w:r w:rsidR="00433E7E">
        <w:rPr>
          <w:rFonts w:asciiTheme="majorHAnsi" w:hAnsiTheme="majorHAnsi" w:cstheme="majorHAnsi"/>
          <w:bCs/>
          <w:noProof/>
          <w:lang w:eastAsia="pt-BR"/>
        </w:rPr>
        <w:t xml:space="preserve"> agente</w:t>
      </w:r>
      <w:r>
        <w:rPr>
          <w:rFonts w:asciiTheme="majorHAnsi" w:hAnsiTheme="majorHAnsi" w:cstheme="majorHAnsi"/>
          <w:bCs/>
          <w:noProof/>
          <w:lang w:eastAsia="pt-BR"/>
        </w:rPr>
        <w:t xml:space="preserve"> responsável por atestar a qualidade de um produto, processo ou serviço.</w:t>
      </w:r>
    </w:p>
    <w:p w14:paraId="63E814D4" w14:textId="68B61E91" w:rsidR="00E729F6" w:rsidRDefault="00F55D2F" w:rsidP="00D551D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 xml:space="preserve">A </w:t>
      </w:r>
      <w:r w:rsidRPr="00E729F6">
        <w:rPr>
          <w:rFonts w:asciiTheme="majorHAnsi" w:hAnsiTheme="majorHAnsi" w:cstheme="majorHAnsi"/>
          <w:bCs/>
        </w:rPr>
        <w:t>atividade de avaliação da conformidade pode ser classificada</w:t>
      </w:r>
      <w:r>
        <w:rPr>
          <w:rFonts w:asciiTheme="majorHAnsi" w:hAnsiTheme="majorHAnsi" w:cstheme="majorHAnsi"/>
          <w:bCs/>
        </w:rPr>
        <w:t>, de acordo com</w:t>
      </w:r>
      <w:r w:rsidR="005246A9">
        <w:rPr>
          <w:rFonts w:asciiTheme="majorHAnsi" w:hAnsiTheme="majorHAnsi" w:cstheme="majorHAnsi"/>
          <w:bCs/>
        </w:rPr>
        <w:t xml:space="preserve"> </w:t>
      </w:r>
      <w:r w:rsidR="00E729F6" w:rsidRPr="00E729F6">
        <w:rPr>
          <w:rFonts w:asciiTheme="majorHAnsi" w:hAnsiTheme="majorHAnsi" w:cstheme="majorHAnsi"/>
          <w:bCs/>
        </w:rPr>
        <w:t>quem realiza a avaliação e, portanto, tem a responsabilidade de atestar a conformidade</w:t>
      </w:r>
      <w:r>
        <w:rPr>
          <w:rFonts w:asciiTheme="majorHAnsi" w:hAnsiTheme="majorHAnsi" w:cstheme="majorHAnsi"/>
          <w:bCs/>
        </w:rPr>
        <w:t>.</w:t>
      </w:r>
      <w:r w:rsidR="00E729F6" w:rsidRPr="00E729F6">
        <w:rPr>
          <w:rFonts w:asciiTheme="majorHAnsi" w:hAnsiTheme="majorHAnsi" w:cstheme="majorHAnsi"/>
          <w:bCs/>
        </w:rPr>
        <w:t xml:space="preserve"> </w:t>
      </w:r>
    </w:p>
    <w:p w14:paraId="46EA13B7" w14:textId="43A77964" w:rsidR="00F55D2F" w:rsidRPr="00E729F6" w:rsidRDefault="00F55D2F" w:rsidP="00D551D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Observe</w:t>
      </w:r>
      <w:r w:rsidR="00433E7E">
        <w:rPr>
          <w:rFonts w:asciiTheme="majorHAnsi" w:hAnsiTheme="majorHAnsi" w:cstheme="majorHAnsi"/>
          <w:bCs/>
        </w:rPr>
        <w:t xml:space="preserve"> </w:t>
      </w:r>
      <w:r w:rsidR="00433E7E" w:rsidRPr="00433EF8">
        <w:rPr>
          <w:rFonts w:asciiTheme="majorHAnsi" w:hAnsiTheme="majorHAnsi" w:cstheme="majorHAnsi"/>
          <w:bCs/>
        </w:rPr>
        <w:t>a Tabela a seguir, na qual trazemos</w:t>
      </w:r>
      <w:r w:rsidR="00433E7E">
        <w:rPr>
          <w:rFonts w:asciiTheme="majorHAnsi" w:hAnsiTheme="majorHAnsi" w:cstheme="majorHAnsi"/>
          <w:bCs/>
        </w:rPr>
        <w:t xml:space="preserve"> </w:t>
      </w:r>
      <w:r w:rsidR="00433E7E" w:rsidRPr="00433EF8">
        <w:rPr>
          <w:rFonts w:asciiTheme="majorHAnsi" w:hAnsiTheme="majorHAnsi" w:cstheme="majorHAnsi"/>
          <w:bCs/>
        </w:rPr>
        <w:t>explicações e exemplos para facilitar seu entendimento!</w:t>
      </w:r>
    </w:p>
    <w:tbl>
      <w:tblPr>
        <w:tblStyle w:val="GradeClara-nfase5"/>
        <w:tblW w:w="9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4"/>
        <w:gridCol w:w="5380"/>
      </w:tblGrid>
      <w:tr w:rsidR="00C23172" w:rsidRPr="00E729F6" w14:paraId="6E373281" w14:textId="77777777" w:rsidTr="00FD74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1340CC42" w14:textId="77777777" w:rsidR="005246A9" w:rsidRDefault="00433E7E" w:rsidP="002F569D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ajorHAnsi"/>
                <w:b w:val="0"/>
                <w:bCs w:val="0"/>
              </w:rPr>
            </w:pPr>
            <w:r w:rsidRPr="00E729F6">
              <w:rPr>
                <w:rFonts w:cstheme="majorHAnsi"/>
              </w:rPr>
              <w:t>Fabricante de Produtos para Saúde</w:t>
            </w:r>
          </w:p>
          <w:p w14:paraId="5BA02565" w14:textId="77777777" w:rsidR="005246A9" w:rsidRDefault="005246A9" w:rsidP="002F569D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ajorHAnsi"/>
                <w:b w:val="0"/>
                <w:bCs w:val="0"/>
              </w:rPr>
            </w:pPr>
          </w:p>
          <w:p w14:paraId="496CB4F2" w14:textId="4594C1B5" w:rsidR="00433E7E" w:rsidRPr="005246A9" w:rsidRDefault="00C23172" w:rsidP="002F569D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ajorHAnsi"/>
                <w:b w:val="0"/>
                <w:bCs w:val="0"/>
                <w:color w:val="FFFFFF" w:themeColor="background1"/>
              </w:rPr>
            </w:pPr>
            <w:r w:rsidRPr="00E729F6">
              <w:rPr>
                <w:rFonts w:cstheme="majorHAnsi"/>
                <w:noProof/>
                <w:lang w:eastAsia="pt-BR"/>
              </w:rPr>
              <w:drawing>
                <wp:inline distT="0" distB="0" distL="0" distR="0" wp14:anchorId="1CDF53AC" wp14:editId="3E53F7C9">
                  <wp:extent cx="2446136" cy="1447800"/>
                  <wp:effectExtent l="0" t="0" r="0" b="0"/>
                  <wp:docPr id="14" name="Imagem 14" descr="http://ciudadccs.info/wp-content/uploads/2017/06/Farmaceutica-1132x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iudadccs.info/wp-content/uploads/2017/06/Farmaceutica-1132x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484" cy="146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40A1382C" w14:textId="77777777" w:rsidR="00433E7E" w:rsidRPr="005246A9" w:rsidRDefault="00433E7E" w:rsidP="002F569D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ajorHAnsi"/>
                <w:b w:val="0"/>
                <w:bCs w:val="0"/>
                <w:color w:val="008080"/>
                <w:sz w:val="24"/>
                <w:szCs w:val="24"/>
              </w:rPr>
            </w:pPr>
            <w:r w:rsidRPr="005246A9">
              <w:rPr>
                <w:rFonts w:cstheme="majorHAnsi"/>
                <w:color w:val="008080"/>
                <w:sz w:val="24"/>
                <w:szCs w:val="24"/>
              </w:rPr>
              <w:t>Primeira parte</w:t>
            </w:r>
          </w:p>
          <w:p w14:paraId="60069FCC" w14:textId="1BB7D495" w:rsidR="00433E7E" w:rsidRPr="005246A9" w:rsidRDefault="00433E7E" w:rsidP="002F569D">
            <w:pPr>
              <w:autoSpaceDE w:val="0"/>
              <w:autoSpaceDN w:val="0"/>
              <w:adjustRightInd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ajorHAnsi"/>
                <w:b w:val="0"/>
                <w:bCs w:val="0"/>
              </w:rPr>
            </w:pPr>
            <w:r>
              <w:rPr>
                <w:rFonts w:cstheme="majorHAnsi"/>
                <w:b w:val="0"/>
              </w:rPr>
              <w:br/>
            </w:r>
            <w:r w:rsidRPr="005246A9">
              <w:rPr>
                <w:rFonts w:cstheme="majorHAnsi"/>
                <w:b w:val="0"/>
              </w:rPr>
              <w:t>Quando é feita pelo fabricante ou pelo fornecedor. Também chamada de declaração do fornecedor.</w:t>
            </w:r>
          </w:p>
          <w:p w14:paraId="258B5B38" w14:textId="4B95B54C" w:rsidR="00433E7E" w:rsidRPr="005246A9" w:rsidRDefault="00433E7E" w:rsidP="002F569D">
            <w:pPr>
              <w:autoSpaceDE w:val="0"/>
              <w:autoSpaceDN w:val="0"/>
              <w:adjustRightInd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ajorHAnsi"/>
                <w:b w:val="0"/>
                <w:bCs w:val="0"/>
                <w:color w:val="FFFFFF" w:themeColor="background1"/>
              </w:rPr>
            </w:pPr>
            <w:r w:rsidRPr="00DF5B72">
              <w:rPr>
                <w:rFonts w:cstheme="majorHAnsi"/>
              </w:rPr>
              <w:t>Exemplo:</w:t>
            </w:r>
            <w:r w:rsidRPr="005246A9">
              <w:rPr>
                <w:rFonts w:cstheme="majorHAnsi"/>
                <w:b w:val="0"/>
              </w:rPr>
              <w:t xml:space="preserve"> A declaração de um fabricante de produtos médicos em um laudo, certificado ou manual. Neste caso o próprio fabricante declara e atesta a qualidade do seu produto.</w:t>
            </w:r>
          </w:p>
        </w:tc>
      </w:tr>
      <w:tr w:rsidR="00C23172" w:rsidRPr="00E729F6" w14:paraId="16BCCC4E" w14:textId="77777777" w:rsidTr="002F56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5CDC6C87" w14:textId="77777777" w:rsidR="002F569D" w:rsidRDefault="002F569D" w:rsidP="002F569D">
            <w:pPr>
              <w:autoSpaceDE w:val="0"/>
              <w:autoSpaceDN w:val="0"/>
              <w:adjustRightInd w:val="0"/>
              <w:jc w:val="both"/>
              <w:rPr>
                <w:rFonts w:cstheme="majorHAnsi"/>
              </w:rPr>
            </w:pPr>
          </w:p>
          <w:p w14:paraId="1FD100FB" w14:textId="709A95FF" w:rsidR="00C868B1" w:rsidRDefault="005246A9" w:rsidP="002F569D">
            <w:pPr>
              <w:autoSpaceDE w:val="0"/>
              <w:autoSpaceDN w:val="0"/>
              <w:adjustRightInd w:val="0"/>
              <w:jc w:val="both"/>
              <w:rPr>
                <w:noProof/>
                <w:lang w:eastAsia="pt-BR"/>
              </w:rPr>
            </w:pPr>
            <w:r w:rsidRPr="00E729F6">
              <w:rPr>
                <w:rFonts w:cstheme="majorHAnsi"/>
              </w:rPr>
              <w:t>Médico fazendo auditoria em um fornecedor</w:t>
            </w:r>
          </w:p>
          <w:p w14:paraId="569983C9" w14:textId="301F6F3B" w:rsidR="00433E7E" w:rsidRPr="00E729F6" w:rsidRDefault="00C868B1" w:rsidP="00FD74D5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ajorHAnsi"/>
                <w:b w:val="0"/>
                <w:bCs w:val="0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6EEF351" wp14:editId="03BBE795">
                  <wp:extent cx="2307504" cy="1536700"/>
                  <wp:effectExtent l="0" t="0" r="0" b="6350"/>
                  <wp:docPr id="21" name="Imagem 21" descr="http://prodsaude-entib.org.br/prodsaude/imagens/PS_ANVISA_A1_T1.5_medi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prodsaude-entib.org.br/prodsaude/imagens/PS_ANVISA_A1_T1.5_medi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151" cy="1553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6EC64C6" w14:textId="77777777" w:rsidR="005246A9" w:rsidRDefault="005246A9" w:rsidP="002F569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theme="majorHAnsi"/>
                <w:b/>
                <w:bCs/>
                <w:color w:val="008080"/>
                <w:sz w:val="24"/>
                <w:szCs w:val="24"/>
              </w:rPr>
            </w:pPr>
            <w:r w:rsidRPr="005246A9">
              <w:rPr>
                <w:rFonts w:asciiTheme="majorHAnsi" w:eastAsiaTheme="majorEastAsia" w:hAnsiTheme="majorHAnsi" w:cstheme="majorHAnsi"/>
                <w:b/>
                <w:bCs/>
                <w:color w:val="008080"/>
                <w:sz w:val="24"/>
                <w:szCs w:val="24"/>
              </w:rPr>
              <w:t>Segunda parte</w:t>
            </w:r>
          </w:p>
          <w:p w14:paraId="28201815" w14:textId="77777777" w:rsidR="005246A9" w:rsidRPr="005246A9" w:rsidRDefault="005246A9" w:rsidP="002F569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theme="majorHAnsi"/>
                <w:b/>
                <w:bCs/>
                <w:color w:val="008080"/>
                <w:sz w:val="24"/>
                <w:szCs w:val="24"/>
              </w:rPr>
            </w:pPr>
          </w:p>
          <w:p w14:paraId="4D7D5E7D" w14:textId="77777777" w:rsidR="00DF5B72" w:rsidRDefault="00433E7E" w:rsidP="002F569D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5246A9">
              <w:rPr>
                <w:rFonts w:asciiTheme="majorHAnsi" w:hAnsiTheme="majorHAnsi" w:cstheme="majorHAnsi"/>
              </w:rPr>
              <w:t xml:space="preserve">Quando a AC é feita pelo comprador / cliente. </w:t>
            </w:r>
          </w:p>
          <w:p w14:paraId="05F52CD1" w14:textId="0F3C69E9" w:rsidR="00433E7E" w:rsidRPr="005246A9" w:rsidRDefault="00433E7E" w:rsidP="002F569D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5246A9">
              <w:rPr>
                <w:rFonts w:asciiTheme="majorHAnsi" w:hAnsiTheme="majorHAnsi" w:cstheme="majorHAnsi"/>
              </w:rPr>
              <w:t>Neste caso, a parte que faz a avaliação tem interesse comercial no produto. Esse interesse pode ser formalizado em um contato, por exemplo.</w:t>
            </w:r>
          </w:p>
          <w:p w14:paraId="7235D86D" w14:textId="49C76947" w:rsidR="00433E7E" w:rsidRPr="00E729F6" w:rsidRDefault="00433E7E" w:rsidP="002F569D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</w:rPr>
            </w:pPr>
            <w:r w:rsidRPr="00433EF8">
              <w:rPr>
                <w:rFonts w:asciiTheme="majorHAnsi" w:hAnsiTheme="majorHAnsi" w:cstheme="majorHAnsi"/>
                <w:b/>
              </w:rPr>
              <w:t>Exemplo:</w:t>
            </w:r>
            <w:r w:rsidRPr="005246A9">
              <w:rPr>
                <w:rFonts w:asciiTheme="majorHAnsi" w:hAnsiTheme="majorHAnsi" w:cstheme="majorHAnsi"/>
              </w:rPr>
              <w:t xml:space="preserve"> uma audito</w:t>
            </w:r>
            <w:r w:rsidR="005246A9">
              <w:rPr>
                <w:rFonts w:asciiTheme="majorHAnsi" w:hAnsiTheme="majorHAnsi" w:cstheme="majorHAnsi"/>
              </w:rPr>
              <w:t>ria</w:t>
            </w:r>
            <w:r w:rsidRPr="005246A9">
              <w:rPr>
                <w:rFonts w:asciiTheme="majorHAnsi" w:hAnsiTheme="majorHAnsi" w:cstheme="majorHAnsi"/>
              </w:rPr>
              <w:t xml:space="preserve"> realizada pelo comprador em seu fornecedor. Realização de Ensaios feitos pelo comprador do produto comprado de um determinado fornecedor.</w:t>
            </w:r>
          </w:p>
        </w:tc>
      </w:tr>
      <w:tr w:rsidR="005246A9" w:rsidRPr="00E729F6" w14:paraId="148CE5F4" w14:textId="77777777" w:rsidTr="002F56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shd w:val="clear" w:color="auto" w:fill="F2F2F2" w:themeFill="background1" w:themeFillShade="F2"/>
            <w:vAlign w:val="center"/>
          </w:tcPr>
          <w:p w14:paraId="6D1C1558" w14:textId="2D57901F" w:rsidR="005246A9" w:rsidRDefault="005246A9" w:rsidP="002F569D">
            <w:pPr>
              <w:autoSpaceDE w:val="0"/>
              <w:autoSpaceDN w:val="0"/>
              <w:adjustRightInd w:val="0"/>
              <w:jc w:val="both"/>
              <w:rPr>
                <w:rFonts w:cstheme="majorHAnsi"/>
              </w:rPr>
            </w:pPr>
            <w:r w:rsidRPr="005246A9">
              <w:rPr>
                <w:rFonts w:cstheme="majorHAnsi"/>
              </w:rPr>
              <w:t>Prótese Mamária, um produto avaliado e certificado por uma certificadora.</w:t>
            </w:r>
          </w:p>
          <w:p w14:paraId="7C4CE06B" w14:textId="77777777" w:rsidR="00C868B1" w:rsidRDefault="00C868B1" w:rsidP="002F569D">
            <w:pPr>
              <w:autoSpaceDE w:val="0"/>
              <w:autoSpaceDN w:val="0"/>
              <w:adjustRightInd w:val="0"/>
              <w:jc w:val="both"/>
              <w:rPr>
                <w:rFonts w:cstheme="majorHAnsi"/>
              </w:rPr>
            </w:pPr>
          </w:p>
          <w:p w14:paraId="63F685CE" w14:textId="780CA0D5" w:rsidR="005246A9" w:rsidRPr="00C868B1" w:rsidRDefault="00C868B1" w:rsidP="002F569D">
            <w:pPr>
              <w:autoSpaceDE w:val="0"/>
              <w:autoSpaceDN w:val="0"/>
              <w:adjustRightInd w:val="0"/>
              <w:jc w:val="center"/>
              <w:rPr>
                <w:rFonts w:cstheme="majorHAnsi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29DF13E" wp14:editId="246BD218">
                  <wp:extent cx="2402855" cy="1600200"/>
                  <wp:effectExtent l="0" t="0" r="0" b="0"/>
                  <wp:docPr id="22" name="Imagem 22" descr="http://prodsaude-entib.org.br/prodsaude/imagens/PS_ANVISA_A1_T1.5_prot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prodsaude-entib.org.br/prodsaude/imagens/PS_ANVISA_A1_T1.5_prote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193" cy="1619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0" w:type="dxa"/>
            <w:shd w:val="clear" w:color="auto" w:fill="F2F2F2" w:themeFill="background1" w:themeFillShade="F2"/>
            <w:vAlign w:val="center"/>
          </w:tcPr>
          <w:p w14:paraId="17E7F87C" w14:textId="39345895" w:rsidR="005246A9" w:rsidRDefault="005246A9" w:rsidP="002F569D">
            <w:pPr>
              <w:autoSpaceDE w:val="0"/>
              <w:autoSpaceDN w:val="0"/>
              <w:adjustRightInd w:val="0"/>
              <w:spacing w:before="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Theme="majorEastAsia" w:hAnsiTheme="majorHAnsi" w:cstheme="majorHAnsi"/>
                <w:b/>
                <w:bCs/>
                <w:color w:val="008080"/>
                <w:sz w:val="24"/>
                <w:szCs w:val="24"/>
              </w:rPr>
            </w:pPr>
            <w:r w:rsidRPr="00433EF8">
              <w:rPr>
                <w:rFonts w:asciiTheme="majorHAnsi" w:eastAsiaTheme="majorEastAsia" w:hAnsiTheme="majorHAnsi" w:cstheme="majorHAnsi"/>
                <w:b/>
                <w:bCs/>
                <w:color w:val="008080"/>
                <w:sz w:val="24"/>
                <w:szCs w:val="24"/>
              </w:rPr>
              <w:t>Terceira parte</w:t>
            </w:r>
          </w:p>
          <w:p w14:paraId="7248AE66" w14:textId="77777777" w:rsidR="005246A9" w:rsidRPr="00433EF8" w:rsidRDefault="005246A9" w:rsidP="002F569D">
            <w:pPr>
              <w:autoSpaceDE w:val="0"/>
              <w:autoSpaceDN w:val="0"/>
              <w:adjustRightInd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Theme="majorEastAsia" w:hAnsiTheme="majorHAnsi" w:cstheme="majorHAnsi"/>
                <w:b/>
                <w:bCs/>
                <w:color w:val="008080"/>
                <w:sz w:val="24"/>
                <w:szCs w:val="24"/>
              </w:rPr>
            </w:pPr>
          </w:p>
          <w:p w14:paraId="411451F3" w14:textId="77777777" w:rsidR="00DF5B72" w:rsidRDefault="00433E7E" w:rsidP="002F569D">
            <w:pPr>
              <w:autoSpaceDE w:val="0"/>
              <w:autoSpaceDN w:val="0"/>
              <w:adjustRightInd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E729F6">
              <w:rPr>
                <w:rFonts w:asciiTheme="majorHAnsi" w:hAnsiTheme="majorHAnsi" w:cstheme="majorHAnsi"/>
              </w:rPr>
              <w:t>Quando a AC é feita por uma organização com independência em relação ao fornecedor e ao cliente, não tendo, portanto, interesse na comercialização do produto.</w:t>
            </w:r>
          </w:p>
          <w:p w14:paraId="48E2DDCA" w14:textId="77777777" w:rsidR="00DF5B72" w:rsidRDefault="00433E7E" w:rsidP="002F569D">
            <w:pPr>
              <w:autoSpaceDE w:val="0"/>
              <w:autoSpaceDN w:val="0"/>
              <w:adjustRightInd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E729F6">
              <w:rPr>
                <w:rFonts w:asciiTheme="majorHAnsi" w:hAnsiTheme="majorHAnsi" w:cstheme="majorHAnsi"/>
              </w:rPr>
              <w:t xml:space="preserve">Quando o processo de avaliação da conformidade é realizado por uma terceira parte, o agente econômico, ou seja, a organização que atesta a conformidade, deve ser acreditado. </w:t>
            </w:r>
          </w:p>
          <w:p w14:paraId="4ED966A3" w14:textId="77777777" w:rsidR="00DF5B72" w:rsidRDefault="00433E7E" w:rsidP="002F569D">
            <w:pPr>
              <w:autoSpaceDE w:val="0"/>
              <w:autoSpaceDN w:val="0"/>
              <w:adjustRightInd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E729F6">
              <w:rPr>
                <w:rFonts w:asciiTheme="majorHAnsi" w:hAnsiTheme="majorHAnsi" w:cstheme="majorHAnsi"/>
              </w:rPr>
              <w:t>A acreditação é o reconhecimento, por um organismo acredi</w:t>
            </w:r>
            <w:r w:rsidR="00DF5B72">
              <w:rPr>
                <w:rFonts w:asciiTheme="majorHAnsi" w:hAnsiTheme="majorHAnsi" w:cstheme="majorHAnsi"/>
              </w:rPr>
              <w:t>ta</w:t>
            </w:r>
            <w:r w:rsidRPr="00E729F6">
              <w:rPr>
                <w:rFonts w:asciiTheme="majorHAnsi" w:hAnsiTheme="majorHAnsi" w:cstheme="majorHAnsi"/>
              </w:rPr>
              <w:t xml:space="preserve">dor, da competência técnica da organização que atesta a conformidade para processar a avaliação da conformidade de produtos, processos, serviços, sistemas de gestão ou pessoal. </w:t>
            </w:r>
          </w:p>
          <w:p w14:paraId="701BBA71" w14:textId="76630FCC" w:rsidR="00433E7E" w:rsidRPr="00E729F6" w:rsidRDefault="00DF5B72" w:rsidP="002F569D">
            <w:pPr>
              <w:autoSpaceDE w:val="0"/>
              <w:autoSpaceDN w:val="0"/>
              <w:adjustRightInd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Não se preocupe, pois isto </w:t>
            </w:r>
            <w:r w:rsidR="00433E7E" w:rsidRPr="00E729F6">
              <w:rPr>
                <w:rFonts w:asciiTheme="majorHAnsi" w:hAnsiTheme="majorHAnsi" w:cstheme="majorHAnsi"/>
              </w:rPr>
              <w:t>será detalhado na nossa Aula 3.</w:t>
            </w:r>
          </w:p>
          <w:p w14:paraId="74023A8B" w14:textId="53E2A020" w:rsidR="00433E7E" w:rsidRPr="00E729F6" w:rsidRDefault="00433E7E" w:rsidP="002F569D">
            <w:pPr>
              <w:autoSpaceDE w:val="0"/>
              <w:autoSpaceDN w:val="0"/>
              <w:adjustRightInd w:val="0"/>
              <w:spacing w:after="24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</w:rPr>
            </w:pPr>
            <w:r w:rsidRPr="00433EF8">
              <w:rPr>
                <w:rFonts w:asciiTheme="majorHAnsi" w:hAnsiTheme="majorHAnsi" w:cstheme="majorHAnsi"/>
                <w:b/>
              </w:rPr>
              <w:t>Exemplo:</w:t>
            </w:r>
            <w:r w:rsidRPr="00E729F6">
              <w:rPr>
                <w:rFonts w:asciiTheme="majorHAnsi" w:hAnsiTheme="majorHAnsi" w:cstheme="majorHAnsi"/>
              </w:rPr>
              <w:t xml:space="preserve"> na área da saúde, o principal atuante como terceira parte são as certificadoras de produtos. Elas são as responsáveis pelo processo de AC.</w:t>
            </w:r>
          </w:p>
        </w:tc>
      </w:tr>
    </w:tbl>
    <w:p w14:paraId="65F791B1" w14:textId="3F3FAAC5" w:rsidR="00E729F6" w:rsidRPr="00E729F6" w:rsidRDefault="00E729F6" w:rsidP="00D551D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Cs/>
        </w:rPr>
        <w:lastRenderedPageBreak/>
        <w:t>Destaca-se que</w:t>
      </w:r>
      <w:r w:rsidR="00133845">
        <w:rPr>
          <w:rFonts w:asciiTheme="majorHAnsi" w:hAnsiTheme="majorHAnsi" w:cstheme="majorHAnsi"/>
          <w:bCs/>
        </w:rPr>
        <w:t>,</w:t>
      </w:r>
      <w:r w:rsidR="00B455A2" w:rsidRPr="00B455A2">
        <w:rPr>
          <w:rFonts w:asciiTheme="majorHAnsi" w:hAnsiTheme="majorHAnsi" w:cstheme="majorHAnsi"/>
          <w:bCs/>
        </w:rPr>
        <w:t xml:space="preserve"> </w:t>
      </w:r>
      <w:r w:rsidR="00B455A2" w:rsidRPr="00E729F6">
        <w:rPr>
          <w:rFonts w:asciiTheme="majorHAnsi" w:hAnsiTheme="majorHAnsi" w:cstheme="majorHAnsi"/>
          <w:bCs/>
        </w:rPr>
        <w:t>no Brasil</w:t>
      </w:r>
      <w:r w:rsidR="00133845">
        <w:rPr>
          <w:rFonts w:asciiTheme="majorHAnsi" w:hAnsiTheme="majorHAnsi" w:cstheme="majorHAnsi"/>
          <w:bCs/>
        </w:rPr>
        <w:t>,</w:t>
      </w:r>
      <w:r w:rsidRPr="00E729F6">
        <w:rPr>
          <w:rFonts w:asciiTheme="majorHAnsi" w:hAnsiTheme="majorHAnsi" w:cstheme="majorHAnsi"/>
          <w:bCs/>
        </w:rPr>
        <w:t xml:space="preserve"> está sendo introduzida a figura do </w:t>
      </w:r>
      <w:r w:rsidR="00491251" w:rsidRPr="00491251">
        <w:rPr>
          <w:rFonts w:asciiTheme="majorHAnsi" w:hAnsiTheme="majorHAnsi" w:cstheme="majorHAnsi"/>
          <w:b/>
          <w:bCs/>
        </w:rPr>
        <w:t>Organismo designado</w:t>
      </w:r>
      <w:r w:rsidR="00491251" w:rsidRPr="00E729F6">
        <w:rPr>
          <w:rFonts w:asciiTheme="majorHAnsi" w:hAnsiTheme="majorHAnsi" w:cstheme="majorHAnsi"/>
          <w:bCs/>
        </w:rPr>
        <w:t>,</w:t>
      </w:r>
      <w:r w:rsidRPr="00E729F6">
        <w:rPr>
          <w:rFonts w:asciiTheme="majorHAnsi" w:hAnsiTheme="majorHAnsi" w:cstheme="majorHAnsi"/>
          <w:bCs/>
        </w:rPr>
        <w:t xml:space="preserve"> uma alternativa complementar à acreditação, de uso restrito a situações excepcionais. </w:t>
      </w:r>
    </w:p>
    <w:p w14:paraId="5A9FAF9A" w14:textId="790D045E" w:rsidR="00E729F6" w:rsidRPr="00E729F6" w:rsidRDefault="00E729F6" w:rsidP="00D551D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Cs/>
        </w:rPr>
        <w:t xml:space="preserve">Esse organismo designado usualmente é de terceira parte, sendo designado pelo estado (pela entidade regulamentadora) para </w:t>
      </w:r>
      <w:r w:rsidR="00B455A2">
        <w:rPr>
          <w:rFonts w:asciiTheme="majorHAnsi" w:hAnsiTheme="majorHAnsi" w:cstheme="majorHAnsi"/>
          <w:bCs/>
        </w:rPr>
        <w:t>realizar</w:t>
      </w:r>
      <w:r w:rsidR="00B455A2" w:rsidRPr="00E729F6">
        <w:rPr>
          <w:rFonts w:asciiTheme="majorHAnsi" w:hAnsiTheme="majorHAnsi" w:cstheme="majorHAnsi"/>
          <w:bCs/>
        </w:rPr>
        <w:t xml:space="preserve"> </w:t>
      </w:r>
      <w:r w:rsidRPr="00E729F6">
        <w:rPr>
          <w:rFonts w:asciiTheme="majorHAnsi" w:hAnsiTheme="majorHAnsi" w:cstheme="majorHAnsi"/>
          <w:bCs/>
        </w:rPr>
        <w:t xml:space="preserve">o processo de AC. No âmbito do Sistema Brasileiro de Avaliação da Conformidade a designação é restrita aos casos onde, por qualquer motivo, não existe um número mínimo de organismos ou laboratórios acreditados para que o Programa se materialize </w:t>
      </w:r>
      <w:r w:rsidR="00491251">
        <w:rPr>
          <w:rFonts w:asciiTheme="majorHAnsi" w:hAnsiTheme="majorHAnsi" w:cstheme="majorHAnsi"/>
          <w:bCs/>
        </w:rPr>
        <w:t>(Inmetro, 2018).</w:t>
      </w:r>
    </w:p>
    <w:p w14:paraId="6D0A01DF" w14:textId="77777777" w:rsidR="00E729F6" w:rsidRPr="00E729F6" w:rsidRDefault="00E729F6" w:rsidP="00D551D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Cs/>
        </w:rPr>
        <w:t>Cabe então à autoridade regulamentadora designar, preferencialmente tomando como pré-requisito a acreditação do organismo. Nestes casos a designação deve exigir como contrapartida que o organismo designado alcance sua acreditação em um período máximo preestabelecido.</w:t>
      </w:r>
    </w:p>
    <w:p w14:paraId="2EC1BD3E" w14:textId="5767AF4B" w:rsidR="00E729F6" w:rsidRPr="00E729F6" w:rsidRDefault="00E729F6" w:rsidP="00D551D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Cs/>
        </w:rPr>
        <w:t>A designação é principalmente usada em situações especiais, como as citadas na Figura a seguir:</w:t>
      </w:r>
    </w:p>
    <w:tbl>
      <w:tblPr>
        <w:tblStyle w:val="SombreamentoClaro-nfase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6"/>
        <w:gridCol w:w="5328"/>
      </w:tblGrid>
      <w:tr w:rsidR="00E729F6" w:rsidRPr="00E729F6" w14:paraId="7BA4226C" w14:textId="77777777" w:rsidTr="00B455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080"/>
            <w:vAlign w:val="center"/>
          </w:tcPr>
          <w:p w14:paraId="5985D11C" w14:textId="77777777" w:rsidR="00E729F6" w:rsidRPr="00B455A2" w:rsidRDefault="00E729F6" w:rsidP="00433EF8">
            <w:pPr>
              <w:autoSpaceDE w:val="0"/>
              <w:autoSpaceDN w:val="0"/>
              <w:adjustRightInd w:val="0"/>
              <w:spacing w:before="240" w:after="240"/>
              <w:jc w:val="center"/>
              <w:rPr>
                <w:rFonts w:asciiTheme="majorHAnsi" w:hAnsiTheme="majorHAnsi" w:cstheme="majorHAnsi"/>
                <w:b w:val="0"/>
                <w:bCs w:val="0"/>
                <w:color w:val="FFFFFF" w:themeColor="background1"/>
              </w:rPr>
            </w:pPr>
            <w:r w:rsidRPr="00B455A2">
              <w:rPr>
                <w:rFonts w:asciiTheme="majorHAnsi" w:hAnsiTheme="majorHAnsi" w:cstheme="majorHAnsi"/>
                <w:color w:val="FFFFFF" w:themeColor="background1"/>
              </w:rPr>
              <w:t>Situação</w:t>
            </w:r>
          </w:p>
        </w:tc>
        <w:tc>
          <w:tcPr>
            <w:tcW w:w="53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080"/>
            <w:vAlign w:val="center"/>
          </w:tcPr>
          <w:p w14:paraId="7DB3F3FD" w14:textId="77777777" w:rsidR="00E729F6" w:rsidRPr="00B455A2" w:rsidRDefault="00E729F6" w:rsidP="00433EF8">
            <w:pPr>
              <w:autoSpaceDE w:val="0"/>
              <w:autoSpaceDN w:val="0"/>
              <w:adjustRightInd w:val="0"/>
              <w:spacing w:before="240" w:after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  <w:color w:val="FFFFFF" w:themeColor="background1"/>
              </w:rPr>
            </w:pPr>
            <w:r w:rsidRPr="00B455A2">
              <w:rPr>
                <w:rFonts w:asciiTheme="majorHAnsi" w:hAnsiTheme="majorHAnsi" w:cstheme="majorHAnsi"/>
                <w:color w:val="FFFFFF" w:themeColor="background1"/>
              </w:rPr>
              <w:t>Explicação</w:t>
            </w:r>
          </w:p>
        </w:tc>
      </w:tr>
      <w:tr w:rsidR="00E729F6" w:rsidRPr="00E729F6" w14:paraId="42C6A6C3" w14:textId="77777777" w:rsidTr="00B455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6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62C990A1" w14:textId="77777777" w:rsidR="00E729F6" w:rsidRPr="00E729F6" w:rsidRDefault="00E729F6" w:rsidP="00B455A2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ajorHAnsi" w:hAnsiTheme="majorHAnsi" w:cstheme="majorHAnsi"/>
                <w:color w:val="auto"/>
              </w:rPr>
            </w:pPr>
            <w:r w:rsidRPr="00E729F6">
              <w:rPr>
                <w:rFonts w:asciiTheme="majorHAnsi" w:hAnsiTheme="majorHAnsi" w:cstheme="majorHAnsi"/>
                <w:color w:val="auto"/>
              </w:rPr>
              <w:t>Produto específico</w:t>
            </w:r>
          </w:p>
        </w:tc>
        <w:tc>
          <w:tcPr>
            <w:tcW w:w="5328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69B0E824" w14:textId="7C5C9A16" w:rsidR="00E729F6" w:rsidRPr="00E729F6" w:rsidRDefault="00E729F6" w:rsidP="00B455A2">
            <w:pPr>
              <w:autoSpaceDE w:val="0"/>
              <w:autoSpaceDN w:val="0"/>
              <w:adjustRightInd w:val="0"/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E729F6">
              <w:rPr>
                <w:rFonts w:asciiTheme="majorHAnsi" w:hAnsiTheme="majorHAnsi" w:cstheme="majorHAnsi"/>
                <w:color w:val="auto"/>
              </w:rPr>
              <w:t>O produto, processo ou serviço, por suas especificidades, não pode ter sua conformidade avaliada pela adoção dos mecanismos clássicos de avaliação por terceira parte, ou seja, a certificação, a inspeção ou o ensaio;</w:t>
            </w:r>
          </w:p>
        </w:tc>
      </w:tr>
      <w:tr w:rsidR="00E729F6" w:rsidRPr="00E729F6" w14:paraId="60968D60" w14:textId="77777777" w:rsidTr="00B455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6" w:type="dxa"/>
            <w:vAlign w:val="center"/>
          </w:tcPr>
          <w:p w14:paraId="59F86014" w14:textId="77777777" w:rsidR="00E729F6" w:rsidRPr="00E729F6" w:rsidRDefault="00E729F6" w:rsidP="00B455A2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ajorHAnsi" w:hAnsiTheme="majorHAnsi" w:cstheme="majorHAnsi"/>
                <w:color w:val="auto"/>
              </w:rPr>
            </w:pPr>
            <w:r w:rsidRPr="00E729F6">
              <w:rPr>
                <w:rFonts w:asciiTheme="majorHAnsi" w:hAnsiTheme="majorHAnsi" w:cstheme="majorHAnsi"/>
                <w:color w:val="auto"/>
              </w:rPr>
              <w:t>Infraestrutura disponível</w:t>
            </w:r>
          </w:p>
        </w:tc>
        <w:tc>
          <w:tcPr>
            <w:tcW w:w="5328" w:type="dxa"/>
            <w:vAlign w:val="center"/>
          </w:tcPr>
          <w:p w14:paraId="6ED79C5D" w14:textId="54B740CB" w:rsidR="00E729F6" w:rsidRPr="00E729F6" w:rsidRDefault="00E729F6" w:rsidP="00B455A2">
            <w:pPr>
              <w:autoSpaceDE w:val="0"/>
              <w:autoSpaceDN w:val="0"/>
              <w:adjustRightInd w:val="0"/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E729F6">
              <w:rPr>
                <w:rFonts w:asciiTheme="majorHAnsi" w:hAnsiTheme="majorHAnsi" w:cstheme="majorHAnsi"/>
                <w:color w:val="auto"/>
              </w:rPr>
              <w:t>Quando não existir e não puder ser criada, a curto prazo, a indispensável infraestrutura necessária à avaliação por terceira parte.</w:t>
            </w:r>
          </w:p>
        </w:tc>
      </w:tr>
      <w:tr w:rsidR="00E729F6" w:rsidRPr="00E729F6" w14:paraId="3DA8664B" w14:textId="77777777" w:rsidTr="00B455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6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0ABA83CE" w14:textId="77777777" w:rsidR="00E729F6" w:rsidRPr="00E729F6" w:rsidRDefault="00E729F6" w:rsidP="00B455A2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ajorHAnsi" w:hAnsiTheme="majorHAnsi" w:cstheme="majorHAnsi"/>
                <w:color w:val="auto"/>
              </w:rPr>
            </w:pPr>
            <w:r w:rsidRPr="00E729F6">
              <w:rPr>
                <w:rFonts w:asciiTheme="majorHAnsi" w:hAnsiTheme="majorHAnsi" w:cstheme="majorHAnsi"/>
                <w:color w:val="auto"/>
              </w:rPr>
              <w:t>Velocidade de Implantação</w:t>
            </w:r>
          </w:p>
        </w:tc>
        <w:tc>
          <w:tcPr>
            <w:tcW w:w="5328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4D61D800" w14:textId="1BE67B05" w:rsidR="00E729F6" w:rsidRPr="00E729F6" w:rsidRDefault="00E729F6" w:rsidP="0099254A">
            <w:pPr>
              <w:autoSpaceDE w:val="0"/>
              <w:autoSpaceDN w:val="0"/>
              <w:adjustRightInd w:val="0"/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E729F6">
              <w:rPr>
                <w:rFonts w:asciiTheme="majorHAnsi" w:hAnsiTheme="majorHAnsi" w:cstheme="majorHAnsi"/>
                <w:color w:val="auto"/>
              </w:rPr>
              <w:t xml:space="preserve">Quando um programa de avaliação da conformidade carece de rapidez em sua implementação, desde que a designação seja efetuada de forma mais </w:t>
            </w:r>
            <w:r w:rsidR="0099254A">
              <w:rPr>
                <w:rFonts w:asciiTheme="majorHAnsi" w:hAnsiTheme="majorHAnsi" w:cstheme="majorHAnsi"/>
                <w:color w:val="auto"/>
              </w:rPr>
              <w:t>ágil</w:t>
            </w:r>
            <w:r w:rsidRPr="00E729F6">
              <w:rPr>
                <w:rFonts w:asciiTheme="majorHAnsi" w:hAnsiTheme="majorHAnsi" w:cstheme="majorHAnsi"/>
                <w:color w:val="auto"/>
              </w:rPr>
              <w:t xml:space="preserve"> do que a acreditação.</w:t>
            </w:r>
          </w:p>
        </w:tc>
      </w:tr>
      <w:tr w:rsidR="00E729F6" w:rsidRPr="00E729F6" w14:paraId="0F925A5A" w14:textId="77777777" w:rsidTr="00B455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6" w:type="dxa"/>
            <w:vAlign w:val="center"/>
          </w:tcPr>
          <w:p w14:paraId="0069337A" w14:textId="77777777" w:rsidR="00E729F6" w:rsidRPr="00E729F6" w:rsidRDefault="00E729F6" w:rsidP="00B455A2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ajorHAnsi" w:hAnsiTheme="majorHAnsi" w:cstheme="majorHAnsi"/>
                <w:color w:val="auto"/>
              </w:rPr>
            </w:pPr>
            <w:r w:rsidRPr="00E729F6">
              <w:rPr>
                <w:rFonts w:asciiTheme="majorHAnsi" w:hAnsiTheme="majorHAnsi" w:cstheme="majorHAnsi"/>
                <w:color w:val="auto"/>
              </w:rPr>
              <w:t>Complexidade</w:t>
            </w:r>
          </w:p>
        </w:tc>
        <w:tc>
          <w:tcPr>
            <w:tcW w:w="5328" w:type="dxa"/>
            <w:vAlign w:val="center"/>
          </w:tcPr>
          <w:p w14:paraId="16FD5429" w14:textId="73B0A35E" w:rsidR="00E729F6" w:rsidRPr="00E729F6" w:rsidRDefault="00E729F6" w:rsidP="00B455A2">
            <w:pPr>
              <w:autoSpaceDE w:val="0"/>
              <w:autoSpaceDN w:val="0"/>
              <w:adjustRightInd w:val="0"/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E729F6">
              <w:rPr>
                <w:rFonts w:asciiTheme="majorHAnsi" w:hAnsiTheme="majorHAnsi" w:cstheme="majorHAnsi"/>
                <w:color w:val="auto"/>
              </w:rPr>
              <w:t>Quando, pela complexidade do programa de avaliação da conformidade em implantação, se pretende restringir o número de organismos envolvidos, podendo-se limitar a designação a apenas um organismo, o que não é permitido na acreditação que, de acordo com as práticas internacionais, deve ser aberta a todos os organismos interessados.</w:t>
            </w:r>
          </w:p>
        </w:tc>
      </w:tr>
    </w:tbl>
    <w:p w14:paraId="3973CC22" w14:textId="599C0871" w:rsidR="00E729F6" w:rsidRPr="00E729F6" w:rsidRDefault="00E729F6" w:rsidP="00D551D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433EF8">
        <w:rPr>
          <w:rFonts w:asciiTheme="majorHAnsi" w:hAnsiTheme="majorHAnsi" w:cstheme="majorHAnsi"/>
          <w:b/>
          <w:bCs/>
        </w:rPr>
        <w:t>Exemplo:</w:t>
      </w:r>
      <w:r w:rsidRPr="00E729F6">
        <w:rPr>
          <w:rFonts w:asciiTheme="majorHAnsi" w:hAnsiTheme="majorHAnsi" w:cstheme="majorHAnsi"/>
          <w:bCs/>
        </w:rPr>
        <w:t xml:space="preserve"> A </w:t>
      </w:r>
      <w:r w:rsidR="00D54DA6" w:rsidRPr="00D802E4">
        <w:rPr>
          <w:rFonts w:asciiTheme="majorHAnsi" w:hAnsiTheme="majorHAnsi" w:cstheme="majorHAnsi"/>
          <w:bCs/>
        </w:rPr>
        <w:t>Anvisa</w:t>
      </w:r>
      <w:r w:rsidRPr="00E729F6">
        <w:rPr>
          <w:rFonts w:asciiTheme="majorHAnsi" w:hAnsiTheme="majorHAnsi" w:cstheme="majorHAnsi"/>
          <w:bCs/>
        </w:rPr>
        <w:t xml:space="preserve"> deseja implantar </w:t>
      </w:r>
      <w:r w:rsidR="0012259C">
        <w:rPr>
          <w:rFonts w:asciiTheme="majorHAnsi" w:hAnsiTheme="majorHAnsi" w:cstheme="majorHAnsi"/>
          <w:bCs/>
        </w:rPr>
        <w:t>a</w:t>
      </w:r>
      <w:r w:rsidR="0012259C" w:rsidRPr="00E729F6">
        <w:rPr>
          <w:rFonts w:asciiTheme="majorHAnsi" w:hAnsiTheme="majorHAnsi" w:cstheme="majorHAnsi"/>
          <w:bCs/>
        </w:rPr>
        <w:t xml:space="preserve"> </w:t>
      </w:r>
      <w:r w:rsidRPr="00E729F6">
        <w:rPr>
          <w:rFonts w:asciiTheme="majorHAnsi" w:hAnsiTheme="majorHAnsi" w:cstheme="majorHAnsi"/>
          <w:bCs/>
        </w:rPr>
        <w:t xml:space="preserve">AC </w:t>
      </w:r>
      <w:r w:rsidR="00061A05">
        <w:rPr>
          <w:rFonts w:asciiTheme="majorHAnsi" w:hAnsiTheme="majorHAnsi" w:cstheme="majorHAnsi"/>
          <w:bCs/>
        </w:rPr>
        <w:t>por meio</w:t>
      </w:r>
      <w:r w:rsidR="00061A05" w:rsidRPr="00E729F6">
        <w:rPr>
          <w:rFonts w:asciiTheme="majorHAnsi" w:hAnsiTheme="majorHAnsi" w:cstheme="majorHAnsi"/>
          <w:bCs/>
        </w:rPr>
        <w:t xml:space="preserve"> </w:t>
      </w:r>
      <w:r w:rsidRPr="00E729F6">
        <w:rPr>
          <w:rFonts w:asciiTheme="majorHAnsi" w:hAnsiTheme="majorHAnsi" w:cstheme="majorHAnsi"/>
          <w:bCs/>
        </w:rPr>
        <w:t>da certificação de produtos para implante no corpo humano, mas o país não possui nenhum laboratório acreditado pela C</w:t>
      </w:r>
      <w:r w:rsidR="00D54DA6">
        <w:rPr>
          <w:rFonts w:asciiTheme="majorHAnsi" w:hAnsiTheme="majorHAnsi" w:cstheme="majorHAnsi"/>
          <w:bCs/>
        </w:rPr>
        <w:t>gcre</w:t>
      </w:r>
      <w:r w:rsidRPr="00E729F6">
        <w:rPr>
          <w:rFonts w:asciiTheme="majorHAnsi" w:hAnsiTheme="majorHAnsi" w:cstheme="majorHAnsi"/>
          <w:bCs/>
        </w:rPr>
        <w:t xml:space="preserve"> para fazer os ensaios. Neste caso, um laboratório poderia ser um </w:t>
      </w:r>
      <w:r w:rsidR="00491251" w:rsidRPr="00E729F6">
        <w:rPr>
          <w:rFonts w:asciiTheme="majorHAnsi" w:hAnsiTheme="majorHAnsi" w:cstheme="majorHAnsi"/>
          <w:bCs/>
        </w:rPr>
        <w:t xml:space="preserve">Organismo </w:t>
      </w:r>
      <w:r w:rsidR="00491251">
        <w:rPr>
          <w:rFonts w:asciiTheme="majorHAnsi" w:hAnsiTheme="majorHAnsi" w:cstheme="majorHAnsi"/>
          <w:bCs/>
        </w:rPr>
        <w:t>d</w:t>
      </w:r>
      <w:r w:rsidR="00491251" w:rsidRPr="00E729F6">
        <w:rPr>
          <w:rFonts w:asciiTheme="majorHAnsi" w:hAnsiTheme="majorHAnsi" w:cstheme="majorHAnsi"/>
          <w:bCs/>
        </w:rPr>
        <w:t xml:space="preserve">esignado </w:t>
      </w:r>
      <w:r w:rsidRPr="00E729F6">
        <w:rPr>
          <w:rFonts w:asciiTheme="majorHAnsi" w:hAnsiTheme="majorHAnsi" w:cstheme="majorHAnsi"/>
          <w:bCs/>
        </w:rPr>
        <w:t>para esta atividade (realizar os ensaios). O critério da designação usualmente está associado ao notório saber ou unicidade de uma determinada competência.</w:t>
      </w:r>
    </w:p>
    <w:p w14:paraId="65070242" w14:textId="77777777" w:rsidR="00E729F6" w:rsidRDefault="00E729F6" w:rsidP="00D551D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</w:rPr>
      </w:pPr>
      <w:r w:rsidRPr="00E729F6">
        <w:rPr>
          <w:rFonts w:asciiTheme="majorHAnsi" w:hAnsiTheme="majorHAnsi" w:cstheme="majorHAnsi"/>
        </w:rPr>
        <w:t>Tudo entendido até aqui?! Esperamos que sim! Vamos para nosso próximo tópico!</w:t>
      </w:r>
    </w:p>
    <w:p w14:paraId="548D8403" w14:textId="77777777" w:rsidR="00E729F6" w:rsidRPr="009D6B4F" w:rsidRDefault="00E729F6" w:rsidP="009D6B4F">
      <w:pPr>
        <w:pStyle w:val="Ttulo1"/>
        <w:numPr>
          <w:ilvl w:val="0"/>
          <w:numId w:val="24"/>
        </w:numPr>
        <w:tabs>
          <w:tab w:val="left" w:pos="567"/>
        </w:tabs>
        <w:spacing w:before="120"/>
        <w:ind w:left="0" w:hanging="11"/>
      </w:pPr>
      <w:bookmarkStart w:id="8" w:name="_Toc516503157"/>
      <w:r w:rsidRPr="009D6B4F">
        <w:lastRenderedPageBreak/>
        <w:t>Tecnologia Industrial Básica em Saúde</w:t>
      </w:r>
      <w:bookmarkEnd w:id="8"/>
    </w:p>
    <w:p w14:paraId="7D763F31" w14:textId="77777777" w:rsidR="00061A05" w:rsidRDefault="00061A05" w:rsidP="00061A0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</w:p>
    <w:p w14:paraId="43BDC689" w14:textId="77777777" w:rsidR="00E729F6" w:rsidRPr="00E729F6" w:rsidRDefault="00E729F6" w:rsidP="00061A0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Cs/>
        </w:rPr>
        <w:t>A Tecnologia Industrial Básica – TIB é um conjunto de conhecimentos ou funções tecnológicas, utilizado pelos diversos setores da economia, sendo essenciais para a geração e aprimoramento de produtos, processos e serviços que se destacam pela Qualidade e/ou por constituírem Inovação no Mercado. Muitos produtos da saúde estão dentro deste contexto!</w:t>
      </w:r>
    </w:p>
    <w:p w14:paraId="33C391A0" w14:textId="3C44D0E7" w:rsidR="00E729F6" w:rsidRPr="00E729F6" w:rsidRDefault="00E729F6" w:rsidP="00061A0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Cs/>
        </w:rPr>
        <w:t>A TIB pode ser caracterizada a partir da agregação dos termos utilizados:</w:t>
      </w:r>
    </w:p>
    <w:p w14:paraId="70B67EDD" w14:textId="2D2AD896" w:rsidR="00E729F6" w:rsidRPr="00E729F6" w:rsidRDefault="002F569D" w:rsidP="00D551D5">
      <w:pPr>
        <w:autoSpaceDE w:val="0"/>
        <w:autoSpaceDN w:val="0"/>
        <w:adjustRightInd w:val="0"/>
        <w:spacing w:before="120" w:after="240" w:line="360" w:lineRule="auto"/>
        <w:ind w:firstLine="708"/>
        <w:jc w:val="both"/>
        <w:rPr>
          <w:rFonts w:asciiTheme="majorHAnsi" w:hAnsiTheme="majorHAnsi" w:cstheme="majorHAnsi"/>
          <w:bCs/>
        </w:rPr>
      </w:pPr>
      <w:r>
        <w:rPr>
          <w:noProof/>
          <w:lang w:eastAsia="pt-BR"/>
        </w:rPr>
        <w:drawing>
          <wp:inline distT="0" distB="0" distL="0" distR="0" wp14:anchorId="5D14435D" wp14:editId="2D8046DA">
            <wp:extent cx="4318000" cy="2273300"/>
            <wp:effectExtent l="0" t="0" r="0" b="0"/>
            <wp:docPr id="23" name="Imagem 23" descr="http://prodsaude-entib.org.br/prodsaude/imagens/PS_ANVISA_A1_T2_T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rodsaude-entib.org.br/prodsaude/imagens/PS_ANVISA_A1_T2_TIB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47F36" w14:textId="4E449211" w:rsidR="00491251" w:rsidRDefault="00974DC0" w:rsidP="00974DC0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 xml:space="preserve">A TIB </w:t>
      </w:r>
      <w:r w:rsidR="00491251">
        <w:rPr>
          <w:rFonts w:asciiTheme="majorHAnsi" w:hAnsiTheme="majorHAnsi" w:cstheme="majorHAnsi"/>
          <w:bCs/>
        </w:rPr>
        <w:t>engloba</w:t>
      </w:r>
      <w:r w:rsidR="00E729F6" w:rsidRPr="00E729F6">
        <w:rPr>
          <w:rFonts w:asciiTheme="majorHAnsi" w:hAnsiTheme="majorHAnsi" w:cstheme="majorHAnsi"/>
          <w:bCs/>
        </w:rPr>
        <w:t xml:space="preserve"> as seguintes áreas</w:t>
      </w:r>
      <w:r w:rsidR="00491251">
        <w:rPr>
          <w:rFonts w:asciiTheme="majorHAnsi" w:hAnsiTheme="majorHAnsi" w:cstheme="majorHAnsi"/>
          <w:bCs/>
        </w:rPr>
        <w:t>,</w:t>
      </w:r>
      <w:r w:rsidR="00E729F6" w:rsidRPr="00E729F6">
        <w:rPr>
          <w:rFonts w:asciiTheme="majorHAnsi" w:hAnsiTheme="majorHAnsi" w:cstheme="majorHAnsi"/>
          <w:bCs/>
        </w:rPr>
        <w:t xml:space="preserve"> usualmente denominadas como infraestrutura básica para</w:t>
      </w:r>
      <w:r w:rsidR="0052542B">
        <w:rPr>
          <w:rFonts w:asciiTheme="majorHAnsi" w:hAnsiTheme="majorHAnsi" w:cstheme="majorHAnsi"/>
          <w:bCs/>
        </w:rPr>
        <w:t xml:space="preserve"> o desenvolvimento tecnológico:</w:t>
      </w:r>
    </w:p>
    <w:p w14:paraId="37520CB3" w14:textId="77777777" w:rsidR="00E729F6" w:rsidRPr="00E729F6" w:rsidRDefault="00E729F6" w:rsidP="00D551D5">
      <w:pPr>
        <w:autoSpaceDE w:val="0"/>
        <w:autoSpaceDN w:val="0"/>
        <w:adjustRightInd w:val="0"/>
        <w:spacing w:before="120" w:after="240" w:line="360" w:lineRule="auto"/>
        <w:ind w:firstLine="708"/>
        <w:jc w:val="both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Cs/>
        </w:rPr>
        <w:t xml:space="preserve">    - Normalização Técnica (normas e regulamentos técnicos)</w:t>
      </w:r>
    </w:p>
    <w:p w14:paraId="61BDFAC7" w14:textId="77777777" w:rsidR="00E729F6" w:rsidRPr="00E729F6" w:rsidRDefault="00E729F6" w:rsidP="00D551D5">
      <w:pPr>
        <w:autoSpaceDE w:val="0"/>
        <w:autoSpaceDN w:val="0"/>
        <w:adjustRightInd w:val="0"/>
        <w:spacing w:before="120" w:after="240" w:line="360" w:lineRule="auto"/>
        <w:ind w:firstLine="708"/>
        <w:jc w:val="both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Cs/>
        </w:rPr>
        <w:t xml:space="preserve">    - Avaliação de conformidade (ensaios, inspeção, certificação)</w:t>
      </w:r>
    </w:p>
    <w:p w14:paraId="504A96A2" w14:textId="77777777" w:rsidR="00E729F6" w:rsidRPr="00E729F6" w:rsidRDefault="00E729F6" w:rsidP="00D551D5">
      <w:pPr>
        <w:autoSpaceDE w:val="0"/>
        <w:autoSpaceDN w:val="0"/>
        <w:adjustRightInd w:val="0"/>
        <w:spacing w:before="120" w:after="240" w:line="360" w:lineRule="auto"/>
        <w:ind w:firstLine="708"/>
        <w:jc w:val="both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Cs/>
        </w:rPr>
        <w:t xml:space="preserve">    - Metrologia</w:t>
      </w:r>
    </w:p>
    <w:p w14:paraId="00BFF1D2" w14:textId="147EE09D" w:rsidR="00E729F6" w:rsidRPr="00E729F6" w:rsidRDefault="00E729F6" w:rsidP="00F25B0F">
      <w:pPr>
        <w:autoSpaceDE w:val="0"/>
        <w:autoSpaceDN w:val="0"/>
        <w:adjustRightInd w:val="0"/>
        <w:spacing w:before="120" w:after="240" w:line="360" w:lineRule="auto"/>
        <w:ind w:firstLine="708"/>
        <w:jc w:val="both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Cs/>
        </w:rPr>
        <w:t xml:space="preserve">    - Propriedade intelectual</w:t>
      </w:r>
    </w:p>
    <w:p w14:paraId="5EACB491" w14:textId="7D2CD7AD" w:rsidR="00E729F6" w:rsidRPr="00E729F6" w:rsidRDefault="00E729F6" w:rsidP="00433EF8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Cs/>
        </w:rPr>
        <w:t>O domínio e aplicação destes conceitos e ferramentas tecnológicas</w:t>
      </w:r>
      <w:r w:rsidR="00F25B0F">
        <w:rPr>
          <w:rFonts w:asciiTheme="majorHAnsi" w:hAnsiTheme="majorHAnsi" w:cstheme="majorHAnsi"/>
          <w:bCs/>
        </w:rPr>
        <w:t>,</w:t>
      </w:r>
      <w:r w:rsidRPr="00E729F6">
        <w:rPr>
          <w:rFonts w:asciiTheme="majorHAnsi" w:hAnsiTheme="majorHAnsi" w:cstheme="majorHAnsi"/>
          <w:bCs/>
        </w:rPr>
        <w:t xml:space="preserve"> que consistem na base para o desenvolvimento industrial</w:t>
      </w:r>
      <w:r w:rsidR="00F25B0F">
        <w:rPr>
          <w:rFonts w:asciiTheme="majorHAnsi" w:hAnsiTheme="majorHAnsi" w:cstheme="majorHAnsi"/>
          <w:bCs/>
        </w:rPr>
        <w:t>,</w:t>
      </w:r>
      <w:r w:rsidRPr="00E729F6">
        <w:rPr>
          <w:rFonts w:asciiTheme="majorHAnsi" w:hAnsiTheme="majorHAnsi" w:cstheme="majorHAnsi"/>
          <w:bCs/>
        </w:rPr>
        <w:t xml:space="preserve"> proporcionam às empresas, maior competitividade. Na área da saúde, em especial no âmbito de certificação de produtos, a TIB compõe o cenário de aplicação dos conceitos que vemos em nosso curso.</w:t>
      </w:r>
    </w:p>
    <w:p w14:paraId="62783849" w14:textId="34C9029C" w:rsidR="00E729F6" w:rsidRPr="00E729F6" w:rsidRDefault="00E729F6" w:rsidP="00433EF8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Cs/>
        </w:rPr>
        <w:t xml:space="preserve">A Figura a seguir apresenta a interface entre as partes interessadas que estão conectadas com a TIB!  </w:t>
      </w:r>
    </w:p>
    <w:p w14:paraId="39142F52" w14:textId="4A69BFCB" w:rsidR="00E729F6" w:rsidRPr="00E729F6" w:rsidRDefault="002F569D" w:rsidP="00D551D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2F569D">
        <w:lastRenderedPageBreak/>
        <w:t xml:space="preserve"> </w:t>
      </w:r>
      <w:r>
        <w:rPr>
          <w:noProof/>
          <w:lang w:eastAsia="pt-BR"/>
        </w:rPr>
        <w:drawing>
          <wp:inline distT="0" distB="0" distL="0" distR="0" wp14:anchorId="4B906D6C" wp14:editId="1CAAB561">
            <wp:extent cx="5939790" cy="3945084"/>
            <wp:effectExtent l="0" t="0" r="3810" b="0"/>
            <wp:docPr id="24" name="Imagem 24" descr="http://prodsaude-entib.org.br/prodsaude/imagens/PS_ANVISA_A1_T2_partes_interessad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rodsaude-entib.org.br/prodsaude/imagens/PS_ANVISA_A1_T2_partes_interessadas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4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B0231" w14:textId="19A495B3" w:rsidR="00E729F6" w:rsidRPr="002F569D" w:rsidRDefault="00E729F6" w:rsidP="00433EF8">
      <w:pPr>
        <w:autoSpaceDE w:val="0"/>
        <w:autoSpaceDN w:val="0"/>
        <w:adjustRightInd w:val="0"/>
        <w:spacing w:before="120" w:after="240" w:line="360" w:lineRule="auto"/>
        <w:jc w:val="center"/>
        <w:rPr>
          <w:rFonts w:asciiTheme="majorHAnsi" w:hAnsiTheme="majorHAnsi" w:cstheme="majorHAnsi"/>
          <w:bCs/>
          <w:i/>
          <w:sz w:val="20"/>
          <w:szCs w:val="20"/>
        </w:rPr>
      </w:pPr>
      <w:r w:rsidRPr="002F569D">
        <w:rPr>
          <w:rFonts w:asciiTheme="majorHAnsi" w:hAnsiTheme="majorHAnsi" w:cstheme="majorHAnsi"/>
          <w:bCs/>
          <w:i/>
          <w:sz w:val="20"/>
          <w:szCs w:val="20"/>
        </w:rPr>
        <w:t>Fonte: PUC/RIO – Certificação Digital n° 0621766/CA</w:t>
      </w:r>
      <w:r w:rsidR="002F569D">
        <w:rPr>
          <w:rFonts w:asciiTheme="majorHAnsi" w:hAnsiTheme="majorHAnsi" w:cstheme="majorHAnsi"/>
          <w:bCs/>
          <w:i/>
          <w:sz w:val="20"/>
          <w:szCs w:val="20"/>
        </w:rPr>
        <w:br/>
      </w:r>
    </w:p>
    <w:p w14:paraId="5BB38064" w14:textId="77777777" w:rsidR="00FD74D5" w:rsidRDefault="00FD74D5" w:rsidP="00D551D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/>
          <w:bCs/>
        </w:rPr>
      </w:pPr>
    </w:p>
    <w:p w14:paraId="67C8EAB7" w14:textId="77777777" w:rsidR="00E729F6" w:rsidRPr="00E729F6" w:rsidRDefault="00E729F6" w:rsidP="00D551D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/>
          <w:bCs/>
        </w:rPr>
        <w:t xml:space="preserve">Explicação da interação dos itens da TIB na área da saúde: </w:t>
      </w:r>
    </w:p>
    <w:p w14:paraId="66158EDA" w14:textId="69092ABE" w:rsidR="00E729F6" w:rsidRPr="00F27F32" w:rsidRDefault="00E729F6" w:rsidP="00D551D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Cs/>
        </w:rPr>
        <w:t xml:space="preserve">Os produtos certificados que são usados na área da saúde seguem a regulamentação da </w:t>
      </w:r>
      <w:r w:rsidR="00D54DA6" w:rsidRPr="00D802E4">
        <w:rPr>
          <w:rFonts w:asciiTheme="majorHAnsi" w:hAnsiTheme="majorHAnsi" w:cstheme="majorHAnsi"/>
          <w:bCs/>
        </w:rPr>
        <w:t>Anvisa</w:t>
      </w:r>
      <w:r w:rsidRPr="00E729F6">
        <w:rPr>
          <w:rFonts w:asciiTheme="majorHAnsi" w:hAnsiTheme="majorHAnsi" w:cstheme="majorHAnsi"/>
          <w:bCs/>
        </w:rPr>
        <w:t xml:space="preserve"> e do </w:t>
      </w:r>
      <w:r w:rsidR="00D54DA6">
        <w:rPr>
          <w:rFonts w:asciiTheme="majorHAnsi" w:hAnsiTheme="majorHAnsi" w:cstheme="majorHAnsi"/>
          <w:bCs/>
        </w:rPr>
        <w:t>Inmetro</w:t>
      </w:r>
      <w:r w:rsidRPr="00E729F6">
        <w:rPr>
          <w:rFonts w:asciiTheme="majorHAnsi" w:hAnsiTheme="majorHAnsi" w:cstheme="majorHAnsi"/>
          <w:bCs/>
        </w:rPr>
        <w:t xml:space="preserve">, que está alinhada com órgãos internacionais. As certificadoras que fazem o trabalho de certificar o produto são acreditadas pela </w:t>
      </w:r>
      <w:r w:rsidR="00D54DA6" w:rsidRPr="00E729F6">
        <w:rPr>
          <w:rFonts w:asciiTheme="majorHAnsi" w:hAnsiTheme="majorHAnsi" w:cstheme="majorHAnsi"/>
          <w:bCs/>
        </w:rPr>
        <w:t>C</w:t>
      </w:r>
      <w:r w:rsidR="00D54DA6">
        <w:rPr>
          <w:rFonts w:asciiTheme="majorHAnsi" w:hAnsiTheme="majorHAnsi" w:cstheme="majorHAnsi"/>
          <w:bCs/>
        </w:rPr>
        <w:t>gcre</w:t>
      </w:r>
      <w:r w:rsidRPr="00E729F6">
        <w:rPr>
          <w:rFonts w:asciiTheme="majorHAnsi" w:hAnsiTheme="majorHAnsi" w:cstheme="majorHAnsi"/>
          <w:bCs/>
        </w:rPr>
        <w:t xml:space="preserve">, usando laboratórios com serviços metrologicamente válidos, </w:t>
      </w:r>
      <w:r w:rsidR="001E0876">
        <w:rPr>
          <w:rFonts w:asciiTheme="majorHAnsi" w:hAnsiTheme="majorHAnsi" w:cstheme="majorHAnsi"/>
          <w:bCs/>
        </w:rPr>
        <w:t>por meio</w:t>
      </w:r>
      <w:r w:rsidR="001E0876" w:rsidRPr="00E729F6">
        <w:rPr>
          <w:rFonts w:asciiTheme="majorHAnsi" w:hAnsiTheme="majorHAnsi" w:cstheme="majorHAnsi"/>
          <w:bCs/>
        </w:rPr>
        <w:t xml:space="preserve"> </w:t>
      </w:r>
      <w:r w:rsidRPr="00E729F6">
        <w:rPr>
          <w:rFonts w:asciiTheme="majorHAnsi" w:hAnsiTheme="majorHAnsi" w:cstheme="majorHAnsi"/>
          <w:bCs/>
        </w:rPr>
        <w:t xml:space="preserve">de ensaios acreditados. Para fazer este trabalho, as certificadoras e os laboratórios se embasam em normas internacionais, normalmente publicadas pela ISO, IEC, etc. </w:t>
      </w:r>
      <w:r w:rsidR="002F569D">
        <w:rPr>
          <w:rFonts w:asciiTheme="majorHAnsi" w:hAnsiTheme="majorHAnsi" w:cstheme="majorHAnsi"/>
          <w:bCs/>
        </w:rPr>
        <w:br/>
      </w:r>
    </w:p>
    <w:p w14:paraId="641622AD" w14:textId="75B792BE" w:rsidR="00E729F6" w:rsidRPr="00E729F6" w:rsidRDefault="00E729F6" w:rsidP="00D551D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/>
          <w:bCs/>
        </w:rPr>
      </w:pPr>
      <w:r w:rsidRPr="00E729F6">
        <w:rPr>
          <w:rFonts w:asciiTheme="majorHAnsi" w:hAnsiTheme="majorHAnsi" w:cstheme="majorHAnsi"/>
          <w:b/>
          <w:bCs/>
        </w:rPr>
        <w:t xml:space="preserve">Assim, a TIB fornece o embasamento tecnicamente consistente as atividades relacionadas com a certificação de um produto!  </w:t>
      </w:r>
    </w:p>
    <w:p w14:paraId="05EA9CCB" w14:textId="77777777" w:rsidR="00E729F6" w:rsidRDefault="00E729F6" w:rsidP="00D551D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</w:p>
    <w:p w14:paraId="148DBF76" w14:textId="77777777" w:rsidR="00E729F6" w:rsidRPr="009D6B4F" w:rsidRDefault="00E729F6" w:rsidP="009D6B4F">
      <w:pPr>
        <w:pStyle w:val="Ttulo1"/>
        <w:numPr>
          <w:ilvl w:val="0"/>
          <w:numId w:val="24"/>
        </w:numPr>
        <w:tabs>
          <w:tab w:val="left" w:pos="567"/>
        </w:tabs>
        <w:spacing w:before="120"/>
        <w:ind w:left="0" w:hanging="11"/>
      </w:pPr>
      <w:bookmarkStart w:id="9" w:name="_Toc516503158"/>
      <w:r w:rsidRPr="009D6B4F">
        <w:lastRenderedPageBreak/>
        <w:t>Mecanismos de Avaliação da Conformidade</w:t>
      </w:r>
      <w:bookmarkEnd w:id="9"/>
    </w:p>
    <w:p w14:paraId="438A40CB" w14:textId="77777777" w:rsidR="00E729F6" w:rsidRPr="00E729F6" w:rsidRDefault="00E729F6" w:rsidP="00D551D5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Cs/>
        </w:rPr>
        <w:t>Os mecanismos de avaliação da conformidade praticados no Brasil são: a certificação, a declaração da conformidade do fornecedor, a inspeção e o ensaio.</w:t>
      </w:r>
    </w:p>
    <w:p w14:paraId="3FD7124D" w14:textId="1C24CAE0" w:rsidR="00E729F6" w:rsidRPr="00E729F6" w:rsidRDefault="00E729F6" w:rsidP="00D551D5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Cs/>
        </w:rPr>
        <w:t>A tabela abaixo explica brevemente cada mecanismo.</w:t>
      </w:r>
    </w:p>
    <w:tbl>
      <w:tblPr>
        <w:tblStyle w:val="SombreamentoClaro-nfase1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520"/>
      </w:tblGrid>
      <w:tr w:rsidR="00E729F6" w:rsidRPr="00E729F6" w14:paraId="002B6329" w14:textId="77777777" w:rsidTr="001E08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080"/>
            <w:vAlign w:val="center"/>
          </w:tcPr>
          <w:p w14:paraId="38E5EC77" w14:textId="77777777" w:rsidR="00E729F6" w:rsidRPr="001E0876" w:rsidRDefault="00E729F6" w:rsidP="00433EF8">
            <w:pPr>
              <w:autoSpaceDE w:val="0"/>
              <w:autoSpaceDN w:val="0"/>
              <w:adjustRightInd w:val="0"/>
              <w:spacing w:before="240" w:after="240"/>
              <w:jc w:val="center"/>
              <w:rPr>
                <w:rFonts w:asciiTheme="majorHAnsi" w:hAnsiTheme="majorHAnsi" w:cstheme="majorHAnsi"/>
                <w:b w:val="0"/>
                <w:bCs w:val="0"/>
                <w:color w:val="FFFFFF" w:themeColor="background1"/>
              </w:rPr>
            </w:pPr>
            <w:r w:rsidRPr="001E0876">
              <w:rPr>
                <w:rFonts w:asciiTheme="majorHAnsi" w:hAnsiTheme="majorHAnsi" w:cstheme="majorHAnsi"/>
                <w:color w:val="FFFFFF" w:themeColor="background1"/>
              </w:rPr>
              <w:t>Situação</w:t>
            </w:r>
          </w:p>
        </w:tc>
        <w:tc>
          <w:tcPr>
            <w:tcW w:w="65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080"/>
            <w:vAlign w:val="center"/>
          </w:tcPr>
          <w:p w14:paraId="67AD588F" w14:textId="77777777" w:rsidR="00E729F6" w:rsidRPr="001E0876" w:rsidRDefault="00E729F6" w:rsidP="00433EF8">
            <w:pPr>
              <w:autoSpaceDE w:val="0"/>
              <w:autoSpaceDN w:val="0"/>
              <w:adjustRightInd w:val="0"/>
              <w:spacing w:before="240" w:after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  <w:color w:val="FFFFFF" w:themeColor="background1"/>
              </w:rPr>
            </w:pPr>
            <w:r w:rsidRPr="001E0876">
              <w:rPr>
                <w:rFonts w:asciiTheme="majorHAnsi" w:hAnsiTheme="majorHAnsi" w:cstheme="majorHAnsi"/>
                <w:color w:val="FFFFFF" w:themeColor="background1"/>
              </w:rPr>
              <w:t>Explicação</w:t>
            </w:r>
          </w:p>
        </w:tc>
      </w:tr>
      <w:tr w:rsidR="00E729F6" w:rsidRPr="00E729F6" w14:paraId="3342A5F3" w14:textId="77777777" w:rsidTr="00433E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1B87BD04" w14:textId="77777777" w:rsidR="00E729F6" w:rsidRPr="00E729F6" w:rsidRDefault="00E729F6" w:rsidP="001E087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ajorHAnsi" w:hAnsiTheme="majorHAnsi" w:cstheme="majorHAnsi"/>
                <w:color w:val="auto"/>
              </w:rPr>
            </w:pPr>
            <w:r w:rsidRPr="00E729F6">
              <w:rPr>
                <w:rFonts w:asciiTheme="majorHAnsi" w:hAnsiTheme="majorHAnsi" w:cstheme="majorHAnsi"/>
                <w:color w:val="auto"/>
              </w:rPr>
              <w:t>Certificação</w:t>
            </w:r>
          </w:p>
        </w:tc>
        <w:tc>
          <w:tcPr>
            <w:tcW w:w="652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0CFE85A7" w14:textId="77777777" w:rsidR="001E0876" w:rsidRDefault="00E729F6" w:rsidP="001E0876">
            <w:pPr>
              <w:autoSpaceDE w:val="0"/>
              <w:autoSpaceDN w:val="0"/>
              <w:adjustRightInd w:val="0"/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E729F6">
              <w:rPr>
                <w:rFonts w:asciiTheme="majorHAnsi" w:hAnsiTheme="majorHAnsi" w:cstheme="majorHAnsi"/>
                <w:color w:val="auto"/>
              </w:rPr>
              <w:t xml:space="preserve">A certificação de produtos, processos, serviços, sistemas de gestão e pessoal é, por definição, realizada por terceira parte, isto é, por uma organização independente, acreditada pelo Inmetro, para executar a avaliação da conformidade de um ou mais destes objetos. É uma das modalidades mais usadas no Brasil e no mundo. </w:t>
            </w:r>
          </w:p>
          <w:p w14:paraId="410D38A3" w14:textId="1B5A0933" w:rsidR="00E729F6" w:rsidRPr="00E729F6" w:rsidRDefault="00E729F6" w:rsidP="001E0876">
            <w:pPr>
              <w:autoSpaceDE w:val="0"/>
              <w:autoSpaceDN w:val="0"/>
              <w:adjustRightInd w:val="0"/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E729F6">
              <w:rPr>
                <w:rFonts w:asciiTheme="majorHAnsi" w:hAnsiTheme="majorHAnsi" w:cstheme="majorHAnsi"/>
                <w:color w:val="auto"/>
              </w:rPr>
              <w:t>Este tópico será detalhado na aula 2.</w:t>
            </w:r>
          </w:p>
        </w:tc>
      </w:tr>
      <w:tr w:rsidR="00E729F6" w:rsidRPr="00E729F6" w14:paraId="6D1B885B" w14:textId="77777777" w:rsidTr="00433E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F2F2F2" w:themeFill="background1" w:themeFillShade="F2"/>
            <w:vAlign w:val="center"/>
          </w:tcPr>
          <w:p w14:paraId="1EE521DD" w14:textId="77777777" w:rsidR="00E729F6" w:rsidRPr="00E729F6" w:rsidRDefault="00E729F6" w:rsidP="001E087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ajorHAnsi" w:hAnsiTheme="majorHAnsi" w:cstheme="majorHAnsi"/>
                <w:color w:val="auto"/>
              </w:rPr>
            </w:pPr>
            <w:r w:rsidRPr="00E729F6">
              <w:rPr>
                <w:rFonts w:asciiTheme="majorHAnsi" w:hAnsiTheme="majorHAnsi" w:cstheme="majorHAnsi"/>
                <w:color w:val="auto"/>
              </w:rPr>
              <w:t>Declaração do Fornecedor</w:t>
            </w:r>
          </w:p>
        </w:tc>
        <w:tc>
          <w:tcPr>
            <w:tcW w:w="6520" w:type="dxa"/>
            <w:shd w:val="clear" w:color="auto" w:fill="F2F2F2" w:themeFill="background1" w:themeFillShade="F2"/>
            <w:vAlign w:val="center"/>
          </w:tcPr>
          <w:p w14:paraId="62443113" w14:textId="1E858626" w:rsidR="00E729F6" w:rsidRPr="00E729F6" w:rsidRDefault="00E729F6" w:rsidP="001E0876">
            <w:pPr>
              <w:autoSpaceDE w:val="0"/>
              <w:autoSpaceDN w:val="0"/>
              <w:adjustRightInd w:val="0"/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E729F6">
              <w:rPr>
                <w:rFonts w:asciiTheme="majorHAnsi" w:hAnsiTheme="majorHAnsi" w:cstheme="majorHAnsi"/>
                <w:color w:val="auto"/>
              </w:rPr>
              <w:t>Processo pelo qual um fornecedor, sob condições pré-estabelecidas, dá garantia escrita de que um produto, processo ou serviço está em conformidade com requisitos especificados, ou seja, trata-se de um modelo de Avaliação de Conformidade</w:t>
            </w:r>
            <w:r w:rsidR="001E0876">
              <w:rPr>
                <w:rFonts w:asciiTheme="majorHAnsi" w:hAnsiTheme="majorHAnsi" w:cstheme="majorHAnsi"/>
                <w:color w:val="auto"/>
              </w:rPr>
              <w:t xml:space="preserve"> </w:t>
            </w:r>
            <w:r w:rsidRPr="00E729F6">
              <w:rPr>
                <w:rFonts w:asciiTheme="majorHAnsi" w:hAnsiTheme="majorHAnsi" w:cstheme="majorHAnsi"/>
                <w:color w:val="auto"/>
              </w:rPr>
              <w:t xml:space="preserve">de </w:t>
            </w:r>
            <w:r w:rsidR="001E0876">
              <w:rPr>
                <w:rFonts w:asciiTheme="majorHAnsi" w:hAnsiTheme="majorHAnsi" w:cstheme="majorHAnsi"/>
                <w:color w:val="auto"/>
              </w:rPr>
              <w:t>primeira</w:t>
            </w:r>
            <w:r w:rsidR="001E0876" w:rsidRPr="00E729F6">
              <w:rPr>
                <w:rFonts w:asciiTheme="majorHAnsi" w:hAnsiTheme="majorHAnsi" w:cstheme="majorHAnsi"/>
                <w:color w:val="auto"/>
              </w:rPr>
              <w:t xml:space="preserve"> </w:t>
            </w:r>
            <w:r w:rsidRPr="00E729F6">
              <w:rPr>
                <w:rFonts w:asciiTheme="majorHAnsi" w:hAnsiTheme="majorHAnsi" w:cstheme="majorHAnsi"/>
                <w:color w:val="auto"/>
              </w:rPr>
              <w:t>parte.</w:t>
            </w:r>
          </w:p>
        </w:tc>
      </w:tr>
      <w:tr w:rsidR="00E729F6" w:rsidRPr="00E729F6" w14:paraId="2C011E59" w14:textId="77777777" w:rsidTr="00433E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544AFED2" w14:textId="1F0A1243" w:rsidR="00E729F6" w:rsidRPr="00E729F6" w:rsidRDefault="00E729F6" w:rsidP="001E087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ajorHAnsi" w:hAnsiTheme="majorHAnsi" w:cstheme="majorHAnsi"/>
                <w:color w:val="auto"/>
              </w:rPr>
            </w:pPr>
            <w:r w:rsidRPr="00E729F6">
              <w:rPr>
                <w:rFonts w:asciiTheme="majorHAnsi" w:hAnsiTheme="majorHAnsi" w:cstheme="majorHAnsi"/>
                <w:color w:val="auto"/>
              </w:rPr>
              <w:t>Inspeção</w:t>
            </w:r>
          </w:p>
        </w:tc>
        <w:tc>
          <w:tcPr>
            <w:tcW w:w="652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5C1EB08E" w14:textId="77777777" w:rsidR="00E729F6" w:rsidRPr="00E729F6" w:rsidRDefault="00E729F6" w:rsidP="001E0876">
            <w:pPr>
              <w:autoSpaceDE w:val="0"/>
              <w:autoSpaceDN w:val="0"/>
              <w:adjustRightInd w:val="0"/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E729F6">
              <w:rPr>
                <w:rFonts w:asciiTheme="majorHAnsi" w:hAnsiTheme="majorHAnsi" w:cstheme="majorHAnsi"/>
                <w:color w:val="auto"/>
              </w:rPr>
              <w:t>A inspeção é definida como: “Avaliação da Conformidade pela observação e julgamento, acompanhada, conforme apropriado, por medições, ensaios ou uso de calibres”.</w:t>
            </w:r>
          </w:p>
          <w:p w14:paraId="53743424" w14:textId="541E4C40" w:rsidR="00E729F6" w:rsidRPr="00E729F6" w:rsidRDefault="00E729F6" w:rsidP="001E0876">
            <w:pPr>
              <w:autoSpaceDE w:val="0"/>
              <w:autoSpaceDN w:val="0"/>
              <w:adjustRightInd w:val="0"/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E729F6">
              <w:rPr>
                <w:rFonts w:asciiTheme="majorHAnsi" w:hAnsiTheme="majorHAnsi" w:cstheme="majorHAnsi"/>
                <w:color w:val="auto"/>
              </w:rPr>
              <w:t>A inspeção é o mecanismo de Avaliação da Conformidade muito utilizado para avaliar serviços, após sua execução.</w:t>
            </w:r>
          </w:p>
        </w:tc>
      </w:tr>
      <w:tr w:rsidR="00E729F6" w:rsidRPr="00E729F6" w14:paraId="48DB0C0B" w14:textId="77777777" w:rsidTr="00433E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F2F2F2" w:themeFill="background1" w:themeFillShade="F2"/>
            <w:vAlign w:val="center"/>
          </w:tcPr>
          <w:p w14:paraId="41F60AEF" w14:textId="77777777" w:rsidR="00E729F6" w:rsidRPr="00E729F6" w:rsidRDefault="00E729F6" w:rsidP="001E087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ajorHAnsi" w:hAnsiTheme="majorHAnsi" w:cstheme="majorHAnsi"/>
                <w:color w:val="auto"/>
              </w:rPr>
            </w:pPr>
            <w:r w:rsidRPr="00E729F6">
              <w:rPr>
                <w:rFonts w:asciiTheme="majorHAnsi" w:hAnsiTheme="majorHAnsi" w:cstheme="majorHAnsi"/>
                <w:color w:val="auto"/>
              </w:rPr>
              <w:t>Ensaio</w:t>
            </w:r>
          </w:p>
        </w:tc>
        <w:tc>
          <w:tcPr>
            <w:tcW w:w="6520" w:type="dxa"/>
            <w:shd w:val="clear" w:color="auto" w:fill="F2F2F2" w:themeFill="background1" w:themeFillShade="F2"/>
            <w:vAlign w:val="center"/>
          </w:tcPr>
          <w:p w14:paraId="17FC65D3" w14:textId="296023B8" w:rsidR="00E729F6" w:rsidRPr="00E729F6" w:rsidRDefault="00E729F6" w:rsidP="001E0876">
            <w:pPr>
              <w:autoSpaceDE w:val="0"/>
              <w:autoSpaceDN w:val="0"/>
              <w:adjustRightInd w:val="0"/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E729F6">
              <w:rPr>
                <w:rFonts w:asciiTheme="majorHAnsi" w:hAnsiTheme="majorHAnsi" w:cstheme="majorHAnsi"/>
                <w:color w:val="auto"/>
              </w:rPr>
              <w:t>O Ensaio consiste na determinação de uma ou mais características de uma amostra do produto, processo ou serviço, de acordo com um procedimento especificado. É a modalidade de Avaliação da Conformidade mais frequentemente utilizada porque, normalmente, está associada a outros mecanismos de avaliação da conformidade, em particular à inspeção e à certificação.</w:t>
            </w:r>
          </w:p>
        </w:tc>
      </w:tr>
    </w:tbl>
    <w:p w14:paraId="32240CC7" w14:textId="77777777" w:rsidR="00491251" w:rsidRPr="00F04CB4" w:rsidRDefault="00491251" w:rsidP="00491251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jc w:val="center"/>
        <w:rPr>
          <w:rFonts w:asciiTheme="majorHAnsi" w:hAnsiTheme="majorHAnsi" w:cstheme="majorHAnsi"/>
          <w:bCs/>
          <w:i/>
          <w:color w:val="7F7F7F" w:themeColor="text1" w:themeTint="80"/>
        </w:rPr>
      </w:pPr>
      <w:r w:rsidRPr="00F04CB4">
        <w:rPr>
          <w:rFonts w:asciiTheme="majorHAnsi" w:hAnsiTheme="majorHAnsi" w:cstheme="majorHAnsi"/>
          <w:bCs/>
          <w:i/>
          <w:color w:val="7F7F7F" w:themeColor="text1" w:themeTint="80"/>
        </w:rPr>
        <w:t>Fonte: Adaptado de Inmetro (2018)</w:t>
      </w:r>
    </w:p>
    <w:p w14:paraId="05925B61" w14:textId="2C0AF1BB" w:rsidR="00E729F6" w:rsidRPr="00E729F6" w:rsidRDefault="00491251" w:rsidP="00D551D5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br/>
      </w:r>
      <w:r w:rsidR="00E729F6" w:rsidRPr="00E729F6">
        <w:rPr>
          <w:rFonts w:asciiTheme="majorHAnsi" w:hAnsiTheme="majorHAnsi" w:cstheme="majorHAnsi"/>
          <w:bCs/>
        </w:rPr>
        <w:t>Para a seleção do mecanismo de AC que será usado é necessário levar em consideração diversos aspectos relacionados às características do produto, processo ou serviço avaliado, como o risco oferecido em um eventual acidente de consumo, o impacto e a freq</w:t>
      </w:r>
      <w:r w:rsidR="001E0876">
        <w:rPr>
          <w:rFonts w:asciiTheme="majorHAnsi" w:hAnsiTheme="majorHAnsi" w:cstheme="majorHAnsi"/>
          <w:bCs/>
        </w:rPr>
        <w:t>u</w:t>
      </w:r>
      <w:r w:rsidR="00E729F6" w:rsidRPr="00E729F6">
        <w:rPr>
          <w:rFonts w:asciiTheme="majorHAnsi" w:hAnsiTheme="majorHAnsi" w:cstheme="majorHAnsi"/>
          <w:bCs/>
        </w:rPr>
        <w:t>ência da falha, o volume de produção, a velocidade do aperfeiçoamento tecnológico no setor, o porte dos fabricantes envolvidos, a dispersão geográfica, o impacto sobre a competitividade do produto, o grau de dificuldade de seu acompanhamento no mercado, entre outros.</w:t>
      </w:r>
    </w:p>
    <w:p w14:paraId="5AC840A0" w14:textId="77777777" w:rsidR="00E729F6" w:rsidRPr="00E729F6" w:rsidRDefault="00E729F6" w:rsidP="00D551D5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Cs/>
        </w:rPr>
        <w:lastRenderedPageBreak/>
        <w:t>Com base na análise destes aspectos é que se determinará o agente econômico que realizará a avaliação (1ª parte ou 3ª parte), o mecanismo de avaliação da conformidade, a obrigatoriedade ou não da avaliação e as ferramentas de Avaliação da Conformidade que serão utilizadas.</w:t>
      </w:r>
    </w:p>
    <w:p w14:paraId="4F64104B" w14:textId="77777777" w:rsidR="00E729F6" w:rsidRPr="00E729F6" w:rsidRDefault="00E729F6" w:rsidP="00D551D5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Cs/>
        </w:rPr>
        <w:t>Por ferramenta de avaliação da conformidade entende-se todos aqueles instrumentos baseados nos quais o produto, processo ou serviço em questão é submetido ao processo de avaliação, para efeito da atestação final de sua conformidade.</w:t>
      </w:r>
    </w:p>
    <w:p w14:paraId="4CD1E2BD" w14:textId="77777777" w:rsidR="00E729F6" w:rsidRPr="00E729F6" w:rsidRDefault="00E729F6" w:rsidP="00D551D5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Cs/>
        </w:rPr>
        <w:t>Algumas ferramentas frequentemente utilizadas são:</w:t>
      </w:r>
    </w:p>
    <w:p w14:paraId="2AF4502B" w14:textId="77777777" w:rsidR="00E729F6" w:rsidRPr="00E729F6" w:rsidRDefault="00E729F6" w:rsidP="00D551D5">
      <w:pPr>
        <w:pStyle w:val="PargrafodaLista"/>
        <w:numPr>
          <w:ilvl w:val="0"/>
          <w:numId w:val="20"/>
        </w:num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Cs/>
        </w:rPr>
        <w:t>Ensaio de Tipo;</w:t>
      </w:r>
    </w:p>
    <w:p w14:paraId="79B43D7C" w14:textId="77777777" w:rsidR="00E729F6" w:rsidRPr="00E729F6" w:rsidRDefault="00E729F6" w:rsidP="00D551D5">
      <w:pPr>
        <w:pStyle w:val="PargrafodaLista"/>
        <w:numPr>
          <w:ilvl w:val="0"/>
          <w:numId w:val="20"/>
        </w:num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Cs/>
        </w:rPr>
        <w:t>Ensaio de Rotina;</w:t>
      </w:r>
    </w:p>
    <w:p w14:paraId="12A7C346" w14:textId="77777777" w:rsidR="00E729F6" w:rsidRPr="00E729F6" w:rsidRDefault="00E729F6" w:rsidP="00D551D5">
      <w:pPr>
        <w:pStyle w:val="PargrafodaLista"/>
        <w:numPr>
          <w:ilvl w:val="0"/>
          <w:numId w:val="20"/>
        </w:num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Cs/>
        </w:rPr>
        <w:t>Avaliação do Sistema da Qualidade de Fabricação;</w:t>
      </w:r>
    </w:p>
    <w:p w14:paraId="48FB0668" w14:textId="77777777" w:rsidR="00E729F6" w:rsidRPr="00E729F6" w:rsidRDefault="00E729F6" w:rsidP="00D551D5">
      <w:pPr>
        <w:pStyle w:val="PargrafodaLista"/>
        <w:numPr>
          <w:ilvl w:val="0"/>
          <w:numId w:val="20"/>
        </w:num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Cs/>
        </w:rPr>
        <w:t>Julgamento de um serviço executado;</w:t>
      </w:r>
    </w:p>
    <w:p w14:paraId="6131A38A" w14:textId="77777777" w:rsidR="00E729F6" w:rsidRPr="00E729F6" w:rsidRDefault="00E729F6" w:rsidP="00D551D5">
      <w:pPr>
        <w:pStyle w:val="PargrafodaLista"/>
        <w:numPr>
          <w:ilvl w:val="0"/>
          <w:numId w:val="20"/>
        </w:num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Cs/>
        </w:rPr>
        <w:t>Amostragem;</w:t>
      </w:r>
    </w:p>
    <w:p w14:paraId="485BC437" w14:textId="77777777" w:rsidR="00E729F6" w:rsidRPr="00E729F6" w:rsidRDefault="00E729F6" w:rsidP="00D551D5">
      <w:pPr>
        <w:pStyle w:val="PargrafodaLista"/>
        <w:numPr>
          <w:ilvl w:val="0"/>
          <w:numId w:val="20"/>
        </w:num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Cs/>
        </w:rPr>
        <w:t>Auditoria.</w:t>
      </w:r>
    </w:p>
    <w:p w14:paraId="03835F14" w14:textId="1FB9B95B" w:rsidR="00E729F6" w:rsidRDefault="00E729F6" w:rsidP="00D551D5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Cs/>
        </w:rPr>
        <w:t xml:space="preserve">Essas ferramentas dão suporte e auxiliam a execução e a prática dos mecanismos </w:t>
      </w:r>
      <w:r w:rsidR="00B57B90">
        <w:rPr>
          <w:rFonts w:asciiTheme="majorHAnsi" w:hAnsiTheme="majorHAnsi" w:cstheme="majorHAnsi"/>
          <w:bCs/>
        </w:rPr>
        <w:t>d</w:t>
      </w:r>
      <w:r w:rsidRPr="00E729F6">
        <w:rPr>
          <w:rFonts w:asciiTheme="majorHAnsi" w:hAnsiTheme="majorHAnsi" w:cstheme="majorHAnsi"/>
          <w:bCs/>
        </w:rPr>
        <w:t>e A</w:t>
      </w:r>
      <w:r w:rsidR="00B57B90">
        <w:rPr>
          <w:rFonts w:asciiTheme="majorHAnsi" w:hAnsiTheme="majorHAnsi" w:cstheme="majorHAnsi"/>
          <w:bCs/>
        </w:rPr>
        <w:t xml:space="preserve">valiação da </w:t>
      </w:r>
      <w:r w:rsidR="00B57B90" w:rsidRPr="00E729F6">
        <w:rPr>
          <w:rFonts w:asciiTheme="majorHAnsi" w:hAnsiTheme="majorHAnsi" w:cstheme="majorHAnsi"/>
          <w:bCs/>
        </w:rPr>
        <w:t>C</w:t>
      </w:r>
      <w:r w:rsidR="00B57B90">
        <w:rPr>
          <w:rFonts w:asciiTheme="majorHAnsi" w:hAnsiTheme="majorHAnsi" w:cstheme="majorHAnsi"/>
          <w:bCs/>
        </w:rPr>
        <w:t xml:space="preserve">onformidade </w:t>
      </w:r>
      <w:r w:rsidRPr="00E729F6">
        <w:rPr>
          <w:rFonts w:asciiTheme="majorHAnsi" w:hAnsiTheme="majorHAnsi" w:cstheme="majorHAnsi"/>
          <w:bCs/>
        </w:rPr>
        <w:t xml:space="preserve">citados anteriormente! </w:t>
      </w:r>
    </w:p>
    <w:p w14:paraId="15F582CD" w14:textId="77777777" w:rsidR="007317D4" w:rsidRDefault="007317D4" w:rsidP="00D551D5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</w:p>
    <w:p w14:paraId="3D9F283A" w14:textId="358A8926" w:rsidR="007317D4" w:rsidRPr="007317D4" w:rsidRDefault="0038441A" w:rsidP="007317D4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E com isto encerramos a aula de hoje!</w:t>
      </w:r>
    </w:p>
    <w:p w14:paraId="1DD71FA6" w14:textId="77777777" w:rsidR="007317D4" w:rsidRPr="00E729F6" w:rsidRDefault="007317D4" w:rsidP="007317D4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</w:p>
    <w:p w14:paraId="60E5F054" w14:textId="456D5EAA" w:rsidR="007317D4" w:rsidRPr="00E729F6" w:rsidRDefault="007317D4" w:rsidP="007317D4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Cs/>
        </w:rPr>
        <w:t xml:space="preserve">A aula de hoje foi bastante informativa, aprendemos os principais conceitos sobre </w:t>
      </w:r>
      <w:r w:rsidR="00B57B90">
        <w:rPr>
          <w:rFonts w:asciiTheme="majorHAnsi" w:hAnsiTheme="majorHAnsi" w:cstheme="majorHAnsi"/>
          <w:bCs/>
        </w:rPr>
        <w:t>Avaliação da Conformidade</w:t>
      </w:r>
      <w:r w:rsidR="00B57B90" w:rsidRPr="00E729F6">
        <w:rPr>
          <w:rFonts w:asciiTheme="majorHAnsi" w:hAnsiTheme="majorHAnsi" w:cstheme="majorHAnsi"/>
          <w:bCs/>
        </w:rPr>
        <w:t xml:space="preserve"> </w:t>
      </w:r>
      <w:r w:rsidRPr="00E729F6">
        <w:rPr>
          <w:rFonts w:asciiTheme="majorHAnsi" w:hAnsiTheme="majorHAnsi" w:cstheme="majorHAnsi"/>
          <w:bCs/>
        </w:rPr>
        <w:t xml:space="preserve">e estudamos também sobre os mecanismos usados </w:t>
      </w:r>
      <w:r w:rsidR="00B57B90" w:rsidRPr="00E729F6">
        <w:rPr>
          <w:rFonts w:asciiTheme="majorHAnsi" w:hAnsiTheme="majorHAnsi" w:cstheme="majorHAnsi"/>
          <w:bCs/>
        </w:rPr>
        <w:t>n</w:t>
      </w:r>
      <w:r w:rsidR="00B57B90">
        <w:rPr>
          <w:rFonts w:asciiTheme="majorHAnsi" w:hAnsiTheme="majorHAnsi" w:cstheme="majorHAnsi"/>
          <w:bCs/>
        </w:rPr>
        <w:t>este</w:t>
      </w:r>
      <w:r w:rsidR="00B57B90" w:rsidRPr="00E729F6">
        <w:rPr>
          <w:rFonts w:asciiTheme="majorHAnsi" w:hAnsiTheme="majorHAnsi" w:cstheme="majorHAnsi"/>
          <w:bCs/>
        </w:rPr>
        <w:t xml:space="preserve"> </w:t>
      </w:r>
      <w:r w:rsidRPr="00E729F6">
        <w:rPr>
          <w:rFonts w:asciiTheme="majorHAnsi" w:hAnsiTheme="majorHAnsi" w:cstheme="majorHAnsi"/>
          <w:bCs/>
        </w:rPr>
        <w:t>processo</w:t>
      </w:r>
      <w:r w:rsidR="00B57B90">
        <w:rPr>
          <w:rFonts w:asciiTheme="majorHAnsi" w:hAnsiTheme="majorHAnsi" w:cstheme="majorHAnsi"/>
          <w:bCs/>
        </w:rPr>
        <w:t>.</w:t>
      </w:r>
      <w:r w:rsidRPr="00E729F6">
        <w:rPr>
          <w:rFonts w:asciiTheme="majorHAnsi" w:hAnsiTheme="majorHAnsi" w:cstheme="majorHAnsi"/>
          <w:bCs/>
        </w:rPr>
        <w:t>.</w:t>
      </w:r>
    </w:p>
    <w:p w14:paraId="7041BC3A" w14:textId="77777777" w:rsidR="007317D4" w:rsidRPr="00E729F6" w:rsidRDefault="007317D4" w:rsidP="007317D4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Cs/>
        </w:rPr>
        <w:t xml:space="preserve">Lembre-se de fazer a lista de exercícios para ajudar a fixar todos os conceitos vistos na aula de hoje. </w:t>
      </w:r>
    </w:p>
    <w:p w14:paraId="24DEE4A0" w14:textId="77777777" w:rsidR="007317D4" w:rsidRPr="007317D4" w:rsidRDefault="007317D4" w:rsidP="007317D4">
      <w:pPr>
        <w:pStyle w:val="TEXTO-SIMPLES"/>
        <w:spacing w:before="120" w:after="240"/>
        <w:ind w:firstLine="0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Cs/>
        </w:rPr>
        <w:t xml:space="preserve">Na próxima aula iniciaremos o aprendizado focado na certificação de produtos, com destaque </w:t>
      </w:r>
      <w:r w:rsidRPr="007317D4">
        <w:rPr>
          <w:rFonts w:asciiTheme="majorHAnsi" w:hAnsiTheme="majorHAnsi" w:cstheme="majorHAnsi"/>
          <w:bCs/>
        </w:rPr>
        <w:t>especial na área da saúde.</w:t>
      </w:r>
    </w:p>
    <w:p w14:paraId="34691032" w14:textId="77777777" w:rsidR="007317D4" w:rsidRDefault="007317D4" w:rsidP="00D551D5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</w:p>
    <w:p w14:paraId="7EA1179D" w14:textId="77777777" w:rsidR="00601E3F" w:rsidRDefault="00601E3F" w:rsidP="00D551D5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</w:p>
    <w:p w14:paraId="0513D1E8" w14:textId="77777777" w:rsidR="00601E3F" w:rsidRDefault="00601E3F" w:rsidP="00D551D5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</w:p>
    <w:p w14:paraId="64686C19" w14:textId="77777777" w:rsidR="00601E3F" w:rsidRDefault="00601E3F" w:rsidP="00D551D5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</w:p>
    <w:p w14:paraId="0CBEE8FA" w14:textId="77777777" w:rsidR="00E729F6" w:rsidRPr="00B31939" w:rsidRDefault="00E729F6" w:rsidP="00B31939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/>
          <w:bCs/>
          <w:color w:val="0066B2" w:themeColor="accent1"/>
          <w:sz w:val="32"/>
          <w:szCs w:val="32"/>
        </w:rPr>
      </w:pPr>
      <w:r w:rsidRPr="00B31939">
        <w:rPr>
          <w:rFonts w:asciiTheme="majorHAnsi" w:hAnsiTheme="majorHAnsi" w:cstheme="majorHAnsi"/>
          <w:b/>
          <w:bCs/>
          <w:color w:val="0066B2" w:themeColor="accent1"/>
          <w:sz w:val="32"/>
          <w:szCs w:val="32"/>
        </w:rPr>
        <w:lastRenderedPageBreak/>
        <w:t>Principais referências:</w:t>
      </w:r>
    </w:p>
    <w:p w14:paraId="12FC8961" w14:textId="77777777" w:rsidR="00E729F6" w:rsidRPr="00E729F6" w:rsidRDefault="00E729F6" w:rsidP="00D551D5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7D2EF772" w14:textId="77777777" w:rsidR="00E729F6" w:rsidRPr="00E729F6" w:rsidRDefault="00E729F6" w:rsidP="00D551D5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Cs/>
        </w:rPr>
        <w:t xml:space="preserve">ABIMAQ. TIB. Disponível em: </w:t>
      </w:r>
      <w:hyperlink r:id="rId34" w:history="1">
        <w:r w:rsidRPr="00E729F6">
          <w:rPr>
            <w:rFonts w:asciiTheme="majorHAnsi" w:hAnsiTheme="majorHAnsi" w:cstheme="majorHAnsi"/>
          </w:rPr>
          <w:t>http://www.abimaq.org.br/site.aspx/Tecnologia-Industrial</w:t>
        </w:r>
      </w:hyperlink>
      <w:r w:rsidRPr="00E729F6">
        <w:rPr>
          <w:rFonts w:asciiTheme="majorHAnsi" w:hAnsiTheme="majorHAnsi" w:cstheme="majorHAnsi"/>
          <w:bCs/>
        </w:rPr>
        <w:t xml:space="preserve"> . Acessado em Abril de 2018.</w:t>
      </w:r>
    </w:p>
    <w:p w14:paraId="0DD7CCE0" w14:textId="77777777" w:rsidR="00E729F6" w:rsidRPr="00E729F6" w:rsidRDefault="00E729F6" w:rsidP="00D551D5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2ADB559D" w14:textId="3636084D" w:rsidR="00E729F6" w:rsidRPr="00E729F6" w:rsidRDefault="00E729F6" w:rsidP="00D551D5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Cs/>
        </w:rPr>
        <w:t xml:space="preserve">AGÊNCIA BRASILEIRA DE DESENVOLVIMENTO INDUSTRIA - Manual para registro de equipamentos médicos na </w:t>
      </w:r>
      <w:r w:rsidR="00D54DA6">
        <w:rPr>
          <w:rFonts w:asciiTheme="majorHAnsi" w:hAnsiTheme="majorHAnsi" w:cstheme="majorHAnsi"/>
          <w:bCs/>
        </w:rPr>
        <w:t>A</w:t>
      </w:r>
      <w:r w:rsidRPr="00E729F6">
        <w:rPr>
          <w:rFonts w:asciiTheme="majorHAnsi" w:hAnsiTheme="majorHAnsi" w:cstheme="majorHAnsi"/>
          <w:bCs/>
        </w:rPr>
        <w:t>nvisa / Agência Brasileira de  Desenvolvimento Industrial. – Brasília: ABDI, 2010. ISBN 978-85-61323-16-5</w:t>
      </w:r>
    </w:p>
    <w:p w14:paraId="3B703044" w14:textId="77777777" w:rsidR="00E729F6" w:rsidRPr="00E729F6" w:rsidRDefault="00E729F6" w:rsidP="00D551D5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59F87E70" w14:textId="51E952DB" w:rsidR="00E729F6" w:rsidRPr="00E729F6" w:rsidRDefault="00E729F6" w:rsidP="00D551D5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Cs/>
        </w:rPr>
        <w:t>AGÊNCIA NACIONAL DE VIGILANCIA SANITÁRIA (</w:t>
      </w:r>
      <w:r w:rsidR="00D54DA6" w:rsidRPr="00D802E4">
        <w:rPr>
          <w:rFonts w:asciiTheme="majorHAnsi" w:hAnsiTheme="majorHAnsi" w:cstheme="majorHAnsi"/>
          <w:bCs/>
        </w:rPr>
        <w:t>Anvisa</w:t>
      </w:r>
      <w:r w:rsidRPr="00E729F6">
        <w:rPr>
          <w:rFonts w:asciiTheme="majorHAnsi" w:hAnsiTheme="majorHAnsi" w:cstheme="majorHAnsi"/>
          <w:bCs/>
        </w:rPr>
        <w:t>). Guia de Auxílio na Implantação de Boas Práticas em Produtos Para Saúde - Baseado nas normas RDC 16/2013, RDC</w:t>
      </w:r>
    </w:p>
    <w:p w14:paraId="2D177172" w14:textId="77777777" w:rsidR="00E729F6" w:rsidRPr="00E729F6" w:rsidRDefault="00E729F6" w:rsidP="00D551D5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Cs/>
        </w:rPr>
        <w:t>nº 059/2000 e Portaria nº 686/1998. ABDI. 2012.</w:t>
      </w:r>
    </w:p>
    <w:p w14:paraId="7767E552" w14:textId="77777777" w:rsidR="00E729F6" w:rsidRPr="00E729F6" w:rsidRDefault="00E729F6" w:rsidP="00D551D5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</w:rPr>
      </w:pPr>
    </w:p>
    <w:p w14:paraId="67D582DB" w14:textId="7F1C7013" w:rsidR="00E729F6" w:rsidRPr="00E729F6" w:rsidRDefault="00E729F6" w:rsidP="00D551D5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Cs/>
        </w:rPr>
        <w:t>INSTITUTO NACIONAL DE METROLOGIA, QUALIDADE E TECNOLOGIA (</w:t>
      </w:r>
      <w:r w:rsidR="00D54DA6">
        <w:rPr>
          <w:rFonts w:asciiTheme="majorHAnsi" w:hAnsiTheme="majorHAnsi" w:cstheme="majorHAnsi"/>
          <w:bCs/>
        </w:rPr>
        <w:t>Inmetro</w:t>
      </w:r>
      <w:r w:rsidRPr="00E729F6">
        <w:rPr>
          <w:rFonts w:asciiTheme="majorHAnsi" w:hAnsiTheme="majorHAnsi" w:cstheme="majorHAnsi"/>
          <w:bCs/>
        </w:rPr>
        <w:t xml:space="preserve">). Livreto de Avaliação da Conformidade – 6° Edição. Rio de Janeiro. Disponível em: </w:t>
      </w:r>
      <w:hyperlink r:id="rId35" w:history="1">
        <w:r w:rsidRPr="00E729F6">
          <w:rPr>
            <w:rStyle w:val="Hyperlink"/>
            <w:rFonts w:asciiTheme="majorHAnsi" w:hAnsiTheme="majorHAnsi" w:cstheme="majorHAnsi"/>
            <w:bCs/>
          </w:rPr>
          <w:t>http://www.inmetro.gov.br/inovacao/publicacoes/acpq.pdf</w:t>
        </w:r>
      </w:hyperlink>
      <w:r w:rsidRPr="00E729F6">
        <w:rPr>
          <w:rFonts w:asciiTheme="majorHAnsi" w:hAnsiTheme="majorHAnsi" w:cstheme="majorHAnsi"/>
          <w:bCs/>
        </w:rPr>
        <w:t xml:space="preserve"> Acessado em Abril de 2018.</w:t>
      </w:r>
    </w:p>
    <w:p w14:paraId="050A065F" w14:textId="77777777" w:rsidR="00E729F6" w:rsidRPr="00E729F6" w:rsidRDefault="00E729F6" w:rsidP="00D551D5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6CA312D2" w14:textId="010484EA" w:rsidR="00E729F6" w:rsidRPr="00E729F6" w:rsidRDefault="00E729F6" w:rsidP="00D551D5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Cs/>
        </w:rPr>
        <w:t>INSTITUTO NACIONAL DE METROLOGIA, QUALIDADE E TECNOLOGIA (</w:t>
      </w:r>
      <w:r w:rsidR="00D54DA6">
        <w:rPr>
          <w:rFonts w:asciiTheme="majorHAnsi" w:hAnsiTheme="majorHAnsi" w:cstheme="majorHAnsi"/>
          <w:bCs/>
        </w:rPr>
        <w:t>Inmetro</w:t>
      </w:r>
      <w:r w:rsidRPr="00E729F6">
        <w:rPr>
          <w:rFonts w:asciiTheme="majorHAnsi" w:hAnsiTheme="majorHAnsi" w:cstheme="majorHAnsi"/>
          <w:bCs/>
        </w:rPr>
        <w:t xml:space="preserve">). Avaliação da Conformidade. Disponível em: </w:t>
      </w:r>
      <w:hyperlink r:id="rId36" w:history="1">
        <w:r w:rsidRPr="00E729F6">
          <w:rPr>
            <w:rStyle w:val="Hyperlink"/>
            <w:rFonts w:asciiTheme="majorHAnsi" w:hAnsiTheme="majorHAnsi" w:cstheme="majorHAnsi"/>
            <w:sz w:val="23"/>
            <w:szCs w:val="23"/>
          </w:rPr>
          <w:t>http://www.inmetro.gov.br/qualidade/definicaoAvalConformidade.asp</w:t>
        </w:r>
      </w:hyperlink>
      <w:r w:rsidRPr="00E729F6">
        <w:rPr>
          <w:rFonts w:asciiTheme="majorHAnsi" w:hAnsiTheme="majorHAnsi" w:cstheme="majorHAnsi"/>
          <w:color w:val="212121"/>
          <w:sz w:val="23"/>
          <w:szCs w:val="23"/>
        </w:rPr>
        <w:t xml:space="preserve"> </w:t>
      </w:r>
      <w:r w:rsidRPr="00E729F6">
        <w:rPr>
          <w:rFonts w:asciiTheme="majorHAnsi" w:hAnsiTheme="majorHAnsi" w:cstheme="majorHAnsi"/>
          <w:bCs/>
        </w:rPr>
        <w:t xml:space="preserve"> Acessado em Abril de 2018.</w:t>
      </w:r>
    </w:p>
    <w:p w14:paraId="4715F7DA" w14:textId="77777777" w:rsidR="00E729F6" w:rsidRPr="00E729F6" w:rsidRDefault="00E729F6" w:rsidP="00D551D5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30D23FE3" w14:textId="256BA9CD" w:rsidR="00E729F6" w:rsidRPr="00E729F6" w:rsidRDefault="00E729F6" w:rsidP="00D551D5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Cs/>
        </w:rPr>
        <w:t>INSTITUTO NACIONAL DE METROLOGIA, QUALIDADE E TECNOLOGIA (</w:t>
      </w:r>
      <w:r w:rsidR="00D54DA6">
        <w:rPr>
          <w:rFonts w:asciiTheme="majorHAnsi" w:hAnsiTheme="majorHAnsi" w:cstheme="majorHAnsi"/>
          <w:bCs/>
        </w:rPr>
        <w:t>Inmetro</w:t>
      </w:r>
      <w:r w:rsidRPr="00E729F6">
        <w:rPr>
          <w:rFonts w:asciiTheme="majorHAnsi" w:hAnsiTheme="majorHAnsi" w:cstheme="majorHAnsi"/>
          <w:bCs/>
        </w:rPr>
        <w:t>). Anexo da Portaria n.º 54 - REQUISITOS DE AVALIAÇÃO DA CONFORMIDADE PARA EQUIPAMENTOS SOB REGIME DE VIGILÂNCIA SANITÁRIA, de 1 de fevereiro de 2016.</w:t>
      </w:r>
    </w:p>
    <w:p w14:paraId="0CE9AB34" w14:textId="77777777" w:rsidR="00E729F6" w:rsidRPr="00E729F6" w:rsidRDefault="00E729F6" w:rsidP="00D551D5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7B59A528" w14:textId="77777777" w:rsidR="00E729F6" w:rsidRPr="00E729F6" w:rsidRDefault="00E729F6" w:rsidP="00D551D5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E729F6">
        <w:rPr>
          <w:rFonts w:asciiTheme="majorHAnsi" w:hAnsiTheme="majorHAnsi" w:cstheme="majorHAnsi"/>
          <w:bCs/>
        </w:rPr>
        <w:t>VILELA, F. TIB como suporte à inovação das MPMEs de base tecnológica (cap. 4). Dissertação de Mestrado com Certificação Digital n° 0621766/CA. PPGM PUC/RJ. 2009</w:t>
      </w:r>
    </w:p>
    <w:p w14:paraId="23910D99" w14:textId="77777777" w:rsidR="007317D4" w:rsidRPr="00E729F6" w:rsidRDefault="007317D4" w:rsidP="0038441A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/>
          <w:bCs/>
          <w:sz w:val="32"/>
          <w:szCs w:val="32"/>
        </w:rPr>
      </w:pPr>
    </w:p>
    <w:sectPr w:rsidR="007317D4" w:rsidRPr="00E729F6" w:rsidSect="005A60F4">
      <w:headerReference w:type="default" r:id="rId37"/>
      <w:footerReference w:type="default" r:id="rId38"/>
      <w:pgSz w:w="11906" w:h="16838"/>
      <w:pgMar w:top="1134" w:right="1134" w:bottom="1134" w:left="1418" w:header="568" w:footer="153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4DBFD4B" w16cid:durableId="1E99C596"/>
  <w16cid:commentId w16cid:paraId="36FA8953" w16cid:durableId="1E99C5EB"/>
  <w16cid:commentId w16cid:paraId="4FDA55DD" w16cid:durableId="1E99C597"/>
  <w16cid:commentId w16cid:paraId="799934B2" w16cid:durableId="1E99C60F"/>
  <w16cid:commentId w16cid:paraId="32BCA539" w16cid:durableId="1E99C598"/>
  <w16cid:commentId w16cid:paraId="0A288A52" w16cid:durableId="1E99C6A1"/>
  <w16cid:commentId w16cid:paraId="1B20A9B0" w16cid:durableId="1E99C599"/>
  <w16cid:commentId w16cid:paraId="67A4F53F" w16cid:durableId="1E99C59A"/>
  <w16cid:commentId w16cid:paraId="03F1C71E" w16cid:durableId="1E99C6F8"/>
  <w16cid:commentId w16cid:paraId="084FD2D4" w16cid:durableId="1E99C59B"/>
  <w16cid:commentId w16cid:paraId="43A3A26E" w16cid:durableId="1E99C59C"/>
  <w16cid:commentId w16cid:paraId="2AA9CD68" w16cid:durableId="1E99C739"/>
  <w16cid:commentId w16cid:paraId="4717578E" w16cid:durableId="1E99C59D"/>
  <w16cid:commentId w16cid:paraId="11D3D2CD" w16cid:durableId="1E99C59E"/>
  <w16cid:commentId w16cid:paraId="25734FC8" w16cid:durableId="1E99C754"/>
  <w16cid:commentId w16cid:paraId="250237B6" w16cid:durableId="1E99C59F"/>
  <w16cid:commentId w16cid:paraId="49ECC6F1" w16cid:durableId="1E99C75D"/>
  <w16cid:commentId w16cid:paraId="79BF94A2" w16cid:durableId="1E99C5A0"/>
  <w16cid:commentId w16cid:paraId="7F64E877" w16cid:durableId="1E99C76B"/>
  <w16cid:commentId w16cid:paraId="6EDB7DCF" w16cid:durableId="1E99C5A1"/>
  <w16cid:commentId w16cid:paraId="26A019CD" w16cid:durableId="1E99C78E"/>
  <w16cid:commentId w16cid:paraId="22AF23A5" w16cid:durableId="1E99C5A2"/>
  <w16cid:commentId w16cid:paraId="4215F7C4" w16cid:durableId="1E99C798"/>
  <w16cid:commentId w16cid:paraId="6AB8E218" w16cid:durableId="1E99C5A3"/>
  <w16cid:commentId w16cid:paraId="69B7E6AD" w16cid:durableId="1E99C7B4"/>
  <w16cid:commentId w16cid:paraId="6934B807" w16cid:durableId="1E99C5A4"/>
  <w16cid:commentId w16cid:paraId="01A0584A" w16cid:durableId="1E99C5A5"/>
  <w16cid:commentId w16cid:paraId="7DFA90BB" w16cid:durableId="1E99C5A6"/>
  <w16cid:commentId w16cid:paraId="221782D2" w16cid:durableId="1E99C5A7"/>
  <w16cid:commentId w16cid:paraId="53E53794" w16cid:durableId="1E99C8C6"/>
  <w16cid:commentId w16cid:paraId="180DA345" w16cid:durableId="1E99C5A8"/>
  <w16cid:commentId w16cid:paraId="12FAA783" w16cid:durableId="1E99C8A2"/>
  <w16cid:commentId w16cid:paraId="132670C0" w16cid:durableId="1E99C5A9"/>
  <w16cid:commentId w16cid:paraId="28E6DA59" w16cid:durableId="1E99C5AA"/>
  <w16cid:commentId w16cid:paraId="63462E1F" w16cid:durableId="1E99C5AB"/>
  <w16cid:commentId w16cid:paraId="60178426" w16cid:durableId="1E99CAC1"/>
  <w16cid:commentId w16cid:paraId="2688F650" w16cid:durableId="1E99C5AC"/>
  <w16cid:commentId w16cid:paraId="5DA7711D" w16cid:durableId="1E99C90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E7BF99" w14:textId="77777777" w:rsidR="007004B7" w:rsidRDefault="007004B7" w:rsidP="0080018E">
      <w:pPr>
        <w:spacing w:after="0" w:line="240" w:lineRule="auto"/>
      </w:pPr>
      <w:r>
        <w:separator/>
      </w:r>
    </w:p>
  </w:endnote>
  <w:endnote w:type="continuationSeparator" w:id="0">
    <w:p w14:paraId="1FBDE17C" w14:textId="77777777" w:rsidR="007004B7" w:rsidRDefault="007004B7" w:rsidP="00800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urostile">
    <w:altName w:val="Agency FB"/>
    <w:panose1 w:val="020B050402020205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63104206"/>
      <w:docPartObj>
        <w:docPartGallery w:val="Page Numbers (Bottom of Page)"/>
        <w:docPartUnique/>
      </w:docPartObj>
    </w:sdtPr>
    <w:sdtEndPr/>
    <w:sdtContent>
      <w:p w14:paraId="470967B4" w14:textId="46E76843" w:rsidR="00DF5B72" w:rsidRDefault="00DF5B72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385F">
          <w:rPr>
            <w:noProof/>
          </w:rPr>
          <w:t>1</w:t>
        </w:r>
        <w:r>
          <w:fldChar w:fldCharType="end"/>
        </w:r>
      </w:p>
    </w:sdtContent>
  </w:sdt>
  <w:p w14:paraId="4EDC2C65" w14:textId="01C6218A" w:rsidR="00DF5B72" w:rsidRDefault="00DF5B72" w:rsidP="00165D96">
    <w:pPr>
      <w:pStyle w:val="Rodap"/>
      <w:tabs>
        <w:tab w:val="clear" w:pos="4252"/>
        <w:tab w:val="clear" w:pos="8504"/>
        <w:tab w:val="left" w:pos="3625"/>
        <w:tab w:val="right" w:pos="9354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2A6557" w14:textId="77777777" w:rsidR="007004B7" w:rsidRDefault="007004B7" w:rsidP="0080018E">
      <w:pPr>
        <w:spacing w:after="0" w:line="240" w:lineRule="auto"/>
      </w:pPr>
      <w:r>
        <w:separator/>
      </w:r>
    </w:p>
  </w:footnote>
  <w:footnote w:type="continuationSeparator" w:id="0">
    <w:p w14:paraId="78D95E3D" w14:textId="77777777" w:rsidR="007004B7" w:rsidRDefault="007004B7" w:rsidP="00800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47FB26" w14:textId="338143ED" w:rsidR="00DF5B72" w:rsidRPr="004627D1" w:rsidRDefault="00BD3C26" w:rsidP="004627D1">
    <w:pPr>
      <w:pStyle w:val="Cabealho"/>
      <w:rPr>
        <w:rFonts w:ascii="Eurostile" w:hAnsi="Eurostile"/>
        <w:noProof/>
        <w:color w:val="808080" w:themeColor="background1" w:themeShade="80"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64384" behindDoc="0" locked="0" layoutInCell="1" allowOverlap="1" wp14:anchorId="2C87D8DB" wp14:editId="3A1E8EF6">
          <wp:simplePos x="0" y="0"/>
          <wp:positionH relativeFrom="column">
            <wp:posOffset>-1270</wp:posOffset>
          </wp:positionH>
          <wp:positionV relativeFrom="paragraph">
            <wp:posOffset>-132080</wp:posOffset>
          </wp:positionV>
          <wp:extent cx="5939790" cy="285750"/>
          <wp:effectExtent l="0" t="0" r="3810" b="0"/>
          <wp:wrapSquare wrapText="bothSides"/>
          <wp:docPr id="8" name="Imagem 8" descr="http://entib.org.br/entib/imagens/rotuloSUPCursos_ENTIB_ANVISA_A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entib.org.br/entib/imagens/rotuloSUPCursos_ENTIB_ANVISA_A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1575" w:rsidRPr="000B1575">
      <w:rPr>
        <w:rFonts w:ascii="Eurostile" w:hAnsi="Eurostile"/>
        <w:noProof/>
        <w:color w:val="808080" w:themeColor="background1" w:themeShade="80"/>
        <w:lang w:eastAsia="pt-BR"/>
      </w:rPr>
      <w:drawing>
        <wp:anchor distT="0" distB="0" distL="114300" distR="114300" simplePos="0" relativeHeight="251661312" behindDoc="1" locked="0" layoutInCell="1" allowOverlap="1" wp14:anchorId="53D55AF5" wp14:editId="284830BB">
          <wp:simplePos x="0" y="0"/>
          <wp:positionH relativeFrom="column">
            <wp:posOffset>-900431</wp:posOffset>
          </wp:positionH>
          <wp:positionV relativeFrom="paragraph">
            <wp:posOffset>-360680</wp:posOffset>
          </wp:positionV>
          <wp:extent cx="7543731" cy="10668000"/>
          <wp:effectExtent l="0" t="0" r="635" b="0"/>
          <wp:wrapNone/>
          <wp:docPr id="2" name="Imagem 2" descr="C:\Users\Aline\Desktop\Entib - Folha de rosto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ine\Desktop\Entib - Folha de rosto 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5645" cy="10670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7A9FD1" w14:textId="4F5DE1DD" w:rsidR="00DF5B72" w:rsidRPr="00AF3AE2" w:rsidRDefault="00DF5B72" w:rsidP="004627D1">
    <w:pPr>
      <w:pStyle w:val="Cabealho"/>
      <w:tabs>
        <w:tab w:val="clear" w:pos="4252"/>
        <w:tab w:val="clear" w:pos="8504"/>
        <w:tab w:val="left" w:pos="372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C483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42233EF"/>
    <w:multiLevelType w:val="hybridMultilevel"/>
    <w:tmpl w:val="23A82B9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9E2E00"/>
    <w:multiLevelType w:val="hybridMultilevel"/>
    <w:tmpl w:val="1B1C48C0"/>
    <w:lvl w:ilvl="0" w:tplc="EB46862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9C4EC4"/>
    <w:multiLevelType w:val="hybridMultilevel"/>
    <w:tmpl w:val="1B1C48C0"/>
    <w:lvl w:ilvl="0" w:tplc="EB46862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971F75"/>
    <w:multiLevelType w:val="hybridMultilevel"/>
    <w:tmpl w:val="0BFAB51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041007"/>
    <w:multiLevelType w:val="hybridMultilevel"/>
    <w:tmpl w:val="0838C63C"/>
    <w:lvl w:ilvl="0" w:tplc="C2025384">
      <w:start w:val="1"/>
      <w:numFmt w:val="decimal"/>
      <w:lvlText w:val="%1 -"/>
      <w:lvlJc w:val="left"/>
      <w:pPr>
        <w:ind w:left="720" w:hanging="360"/>
      </w:pPr>
      <w:rPr>
        <w:rFonts w:hint="default"/>
        <w:sz w:val="32"/>
        <w:szCs w:val="3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B305F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E010D2A"/>
    <w:multiLevelType w:val="multilevel"/>
    <w:tmpl w:val="6DDCF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32582000"/>
    <w:multiLevelType w:val="hybridMultilevel"/>
    <w:tmpl w:val="A71EB6F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9347C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55A7334"/>
    <w:multiLevelType w:val="hybridMultilevel"/>
    <w:tmpl w:val="B178C996"/>
    <w:lvl w:ilvl="0" w:tplc="5E2A095A">
      <w:start w:val="1"/>
      <w:numFmt w:val="decimal"/>
      <w:lvlText w:val="%1 -"/>
      <w:lvlJc w:val="left"/>
      <w:pPr>
        <w:ind w:left="70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29" w:hanging="360"/>
      </w:pPr>
    </w:lvl>
    <w:lvl w:ilvl="2" w:tplc="0416001B" w:tentative="1">
      <w:start w:val="1"/>
      <w:numFmt w:val="lowerRoman"/>
      <w:lvlText w:val="%3."/>
      <w:lvlJc w:val="right"/>
      <w:pPr>
        <w:ind w:left="2149" w:hanging="180"/>
      </w:pPr>
    </w:lvl>
    <w:lvl w:ilvl="3" w:tplc="0416000F" w:tentative="1">
      <w:start w:val="1"/>
      <w:numFmt w:val="decimal"/>
      <w:lvlText w:val="%4."/>
      <w:lvlJc w:val="left"/>
      <w:pPr>
        <w:ind w:left="2869" w:hanging="360"/>
      </w:pPr>
    </w:lvl>
    <w:lvl w:ilvl="4" w:tplc="04160019" w:tentative="1">
      <w:start w:val="1"/>
      <w:numFmt w:val="lowerLetter"/>
      <w:lvlText w:val="%5."/>
      <w:lvlJc w:val="left"/>
      <w:pPr>
        <w:ind w:left="3589" w:hanging="360"/>
      </w:pPr>
    </w:lvl>
    <w:lvl w:ilvl="5" w:tplc="0416001B" w:tentative="1">
      <w:start w:val="1"/>
      <w:numFmt w:val="lowerRoman"/>
      <w:lvlText w:val="%6."/>
      <w:lvlJc w:val="right"/>
      <w:pPr>
        <w:ind w:left="4309" w:hanging="180"/>
      </w:pPr>
    </w:lvl>
    <w:lvl w:ilvl="6" w:tplc="0416000F" w:tentative="1">
      <w:start w:val="1"/>
      <w:numFmt w:val="decimal"/>
      <w:lvlText w:val="%7."/>
      <w:lvlJc w:val="left"/>
      <w:pPr>
        <w:ind w:left="5029" w:hanging="360"/>
      </w:pPr>
    </w:lvl>
    <w:lvl w:ilvl="7" w:tplc="04160019" w:tentative="1">
      <w:start w:val="1"/>
      <w:numFmt w:val="lowerLetter"/>
      <w:lvlText w:val="%8."/>
      <w:lvlJc w:val="left"/>
      <w:pPr>
        <w:ind w:left="5749" w:hanging="360"/>
      </w:pPr>
    </w:lvl>
    <w:lvl w:ilvl="8" w:tplc="0416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1" w15:restartNumberingAfterBreak="0">
    <w:nsid w:val="46E75AD2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C0221D8"/>
    <w:multiLevelType w:val="hybridMultilevel"/>
    <w:tmpl w:val="0D3C3242"/>
    <w:lvl w:ilvl="0" w:tplc="8CA87392">
      <w:start w:val="1"/>
      <w:numFmt w:val="decimal"/>
      <w:pStyle w:val="TABELA"/>
      <w:lvlText w:val="Quadro %1."/>
      <w:lvlJc w:val="center"/>
      <w:pPr>
        <w:ind w:left="720" w:hanging="360"/>
      </w:pPr>
      <w:rPr>
        <w:rFonts w:ascii="Arial" w:hAnsi="Arial" w:hint="default"/>
        <w:b/>
        <w:i w:val="0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0968A8"/>
    <w:multiLevelType w:val="multilevel"/>
    <w:tmpl w:val="ED28BC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 - 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53425A46"/>
    <w:multiLevelType w:val="hybridMultilevel"/>
    <w:tmpl w:val="5322A0F6"/>
    <w:lvl w:ilvl="0" w:tplc="5664993A">
      <w:start w:val="1"/>
      <w:numFmt w:val="decimal"/>
      <w:pStyle w:val="EXERCCIOS"/>
      <w:lvlText w:val="Exercício %1."/>
      <w:lvlJc w:val="left"/>
      <w:pPr>
        <w:ind w:left="927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610E1ACC"/>
    <w:multiLevelType w:val="hybridMultilevel"/>
    <w:tmpl w:val="08E0EBB0"/>
    <w:lvl w:ilvl="0" w:tplc="EB46862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096972"/>
    <w:multiLevelType w:val="hybridMultilevel"/>
    <w:tmpl w:val="29701FE8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66731F2C"/>
    <w:multiLevelType w:val="hybridMultilevel"/>
    <w:tmpl w:val="73285F5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8EEA0DA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B21233"/>
    <w:multiLevelType w:val="multilevel"/>
    <w:tmpl w:val="FE2C923A"/>
    <w:lvl w:ilvl="0">
      <w:start w:val="1"/>
      <w:numFmt w:val="decimal"/>
      <w:pStyle w:val="SUB-TTULO1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pStyle w:val="SUB-TTULO2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num w:numId="1">
    <w:abstractNumId w:val="18"/>
  </w:num>
  <w:num w:numId="2">
    <w:abstractNumId w:val="12"/>
  </w:num>
  <w:num w:numId="3">
    <w:abstractNumId w:val="14"/>
  </w:num>
  <w:num w:numId="4">
    <w:abstractNumId w:val="16"/>
  </w:num>
  <w:num w:numId="5">
    <w:abstractNumId w:val="3"/>
  </w:num>
  <w:num w:numId="6">
    <w:abstractNumId w:val="2"/>
  </w:num>
  <w:num w:numId="7">
    <w:abstractNumId w:val="15"/>
  </w:num>
  <w:num w:numId="8">
    <w:abstractNumId w:val="10"/>
  </w:num>
  <w:num w:numId="9">
    <w:abstractNumId w:val="9"/>
  </w:num>
  <w:num w:numId="10">
    <w:abstractNumId w:val="7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0"/>
  </w:num>
  <w:num w:numId="18">
    <w:abstractNumId w:val="6"/>
  </w:num>
  <w:num w:numId="19">
    <w:abstractNumId w:val="17"/>
  </w:num>
  <w:num w:numId="20">
    <w:abstractNumId w:val="1"/>
  </w:num>
  <w:num w:numId="21">
    <w:abstractNumId w:val="4"/>
  </w:num>
  <w:num w:numId="22">
    <w:abstractNumId w:val="13"/>
  </w:num>
  <w:num w:numId="23">
    <w:abstractNumId w:val="11"/>
  </w:num>
  <w:num w:numId="24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activeWritingStyle w:appName="MSWord" w:lang="pt-BR" w:vendorID="64" w:dllVersion="131078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749"/>
    <w:rsid w:val="00000C68"/>
    <w:rsid w:val="00001001"/>
    <w:rsid w:val="0000183F"/>
    <w:rsid w:val="00001A2F"/>
    <w:rsid w:val="00002688"/>
    <w:rsid w:val="00005C34"/>
    <w:rsid w:val="00006283"/>
    <w:rsid w:val="00006BD5"/>
    <w:rsid w:val="0001046D"/>
    <w:rsid w:val="00010546"/>
    <w:rsid w:val="000116C2"/>
    <w:rsid w:val="00015DD2"/>
    <w:rsid w:val="00021656"/>
    <w:rsid w:val="00021BE2"/>
    <w:rsid w:val="0002433E"/>
    <w:rsid w:val="0002473A"/>
    <w:rsid w:val="00026B28"/>
    <w:rsid w:val="00027A64"/>
    <w:rsid w:val="00031191"/>
    <w:rsid w:val="00032ED4"/>
    <w:rsid w:val="00036B4F"/>
    <w:rsid w:val="00037792"/>
    <w:rsid w:val="00042989"/>
    <w:rsid w:val="00042D7B"/>
    <w:rsid w:val="00046D59"/>
    <w:rsid w:val="00046E57"/>
    <w:rsid w:val="00046F69"/>
    <w:rsid w:val="0004781E"/>
    <w:rsid w:val="00050DDE"/>
    <w:rsid w:val="00051029"/>
    <w:rsid w:val="0005258A"/>
    <w:rsid w:val="000549CD"/>
    <w:rsid w:val="00054BC5"/>
    <w:rsid w:val="00061A05"/>
    <w:rsid w:val="000621A4"/>
    <w:rsid w:val="00062D9A"/>
    <w:rsid w:val="00064A8E"/>
    <w:rsid w:val="00067FDB"/>
    <w:rsid w:val="000707DD"/>
    <w:rsid w:val="00070817"/>
    <w:rsid w:val="00071714"/>
    <w:rsid w:val="00072255"/>
    <w:rsid w:val="00076DB8"/>
    <w:rsid w:val="00077F34"/>
    <w:rsid w:val="00083082"/>
    <w:rsid w:val="000838F5"/>
    <w:rsid w:val="00091E39"/>
    <w:rsid w:val="00093A90"/>
    <w:rsid w:val="00095BE0"/>
    <w:rsid w:val="0009788E"/>
    <w:rsid w:val="000A0A83"/>
    <w:rsid w:val="000A1FA2"/>
    <w:rsid w:val="000A315D"/>
    <w:rsid w:val="000A5441"/>
    <w:rsid w:val="000B1575"/>
    <w:rsid w:val="000B2175"/>
    <w:rsid w:val="000B27B6"/>
    <w:rsid w:val="000C4539"/>
    <w:rsid w:val="000C6ABB"/>
    <w:rsid w:val="000C7944"/>
    <w:rsid w:val="000C7AA1"/>
    <w:rsid w:val="000D14EC"/>
    <w:rsid w:val="000D6D7F"/>
    <w:rsid w:val="000E0C79"/>
    <w:rsid w:val="000E2D48"/>
    <w:rsid w:val="000E64C5"/>
    <w:rsid w:val="000E68E0"/>
    <w:rsid w:val="000E6E24"/>
    <w:rsid w:val="000F0506"/>
    <w:rsid w:val="000F197E"/>
    <w:rsid w:val="000F229B"/>
    <w:rsid w:val="000F2832"/>
    <w:rsid w:val="000F4235"/>
    <w:rsid w:val="001042B7"/>
    <w:rsid w:val="00104504"/>
    <w:rsid w:val="00105410"/>
    <w:rsid w:val="00106180"/>
    <w:rsid w:val="001101D2"/>
    <w:rsid w:val="0011045D"/>
    <w:rsid w:val="001111FC"/>
    <w:rsid w:val="00111DA5"/>
    <w:rsid w:val="0011514D"/>
    <w:rsid w:val="00116CF1"/>
    <w:rsid w:val="00120D28"/>
    <w:rsid w:val="001210CD"/>
    <w:rsid w:val="00122392"/>
    <w:rsid w:val="0012259C"/>
    <w:rsid w:val="001229C1"/>
    <w:rsid w:val="0012309C"/>
    <w:rsid w:val="0013153F"/>
    <w:rsid w:val="00132BFF"/>
    <w:rsid w:val="00133845"/>
    <w:rsid w:val="00134427"/>
    <w:rsid w:val="00134E29"/>
    <w:rsid w:val="00136CC1"/>
    <w:rsid w:val="00137B0A"/>
    <w:rsid w:val="00137EC3"/>
    <w:rsid w:val="00141A43"/>
    <w:rsid w:val="001427E5"/>
    <w:rsid w:val="001428F3"/>
    <w:rsid w:val="0014355F"/>
    <w:rsid w:val="00144C25"/>
    <w:rsid w:val="001473E9"/>
    <w:rsid w:val="001523AE"/>
    <w:rsid w:val="0015275C"/>
    <w:rsid w:val="00152AFD"/>
    <w:rsid w:val="001543C1"/>
    <w:rsid w:val="001576B3"/>
    <w:rsid w:val="001579D1"/>
    <w:rsid w:val="00157EA8"/>
    <w:rsid w:val="00162355"/>
    <w:rsid w:val="001657AC"/>
    <w:rsid w:val="00165D96"/>
    <w:rsid w:val="001679D9"/>
    <w:rsid w:val="00174542"/>
    <w:rsid w:val="00180197"/>
    <w:rsid w:val="00181E18"/>
    <w:rsid w:val="0018238E"/>
    <w:rsid w:val="00186A66"/>
    <w:rsid w:val="00187B06"/>
    <w:rsid w:val="00190B52"/>
    <w:rsid w:val="00192CB8"/>
    <w:rsid w:val="0019438A"/>
    <w:rsid w:val="0019557C"/>
    <w:rsid w:val="001A01A8"/>
    <w:rsid w:val="001A28CD"/>
    <w:rsid w:val="001A5EF9"/>
    <w:rsid w:val="001A670D"/>
    <w:rsid w:val="001A6BC0"/>
    <w:rsid w:val="001B22F5"/>
    <w:rsid w:val="001B7346"/>
    <w:rsid w:val="001B75FD"/>
    <w:rsid w:val="001B7718"/>
    <w:rsid w:val="001C7933"/>
    <w:rsid w:val="001D0478"/>
    <w:rsid w:val="001D0508"/>
    <w:rsid w:val="001D0E7A"/>
    <w:rsid w:val="001D1776"/>
    <w:rsid w:val="001D1842"/>
    <w:rsid w:val="001D3425"/>
    <w:rsid w:val="001D3E96"/>
    <w:rsid w:val="001D53AF"/>
    <w:rsid w:val="001E0876"/>
    <w:rsid w:val="001E11B9"/>
    <w:rsid w:val="001E1980"/>
    <w:rsid w:val="001E30FF"/>
    <w:rsid w:val="001E38AB"/>
    <w:rsid w:val="001E72AC"/>
    <w:rsid w:val="001F2339"/>
    <w:rsid w:val="0020017E"/>
    <w:rsid w:val="0020471B"/>
    <w:rsid w:val="00211DBB"/>
    <w:rsid w:val="00216458"/>
    <w:rsid w:val="00216916"/>
    <w:rsid w:val="00216EC6"/>
    <w:rsid w:val="00217C41"/>
    <w:rsid w:val="00234457"/>
    <w:rsid w:val="00236FBE"/>
    <w:rsid w:val="002400AF"/>
    <w:rsid w:val="00242650"/>
    <w:rsid w:val="00243612"/>
    <w:rsid w:val="00244669"/>
    <w:rsid w:val="00254EDD"/>
    <w:rsid w:val="002562FF"/>
    <w:rsid w:val="00256F0F"/>
    <w:rsid w:val="002643F6"/>
    <w:rsid w:val="00264F95"/>
    <w:rsid w:val="00265101"/>
    <w:rsid w:val="00265F92"/>
    <w:rsid w:val="002670F5"/>
    <w:rsid w:val="00273967"/>
    <w:rsid w:val="00277507"/>
    <w:rsid w:val="00281BB7"/>
    <w:rsid w:val="0028248D"/>
    <w:rsid w:val="00283E47"/>
    <w:rsid w:val="00286E7E"/>
    <w:rsid w:val="00290CA5"/>
    <w:rsid w:val="0029212F"/>
    <w:rsid w:val="00292450"/>
    <w:rsid w:val="002924F7"/>
    <w:rsid w:val="00293D65"/>
    <w:rsid w:val="002948EB"/>
    <w:rsid w:val="0029673C"/>
    <w:rsid w:val="00296FD7"/>
    <w:rsid w:val="00297DD9"/>
    <w:rsid w:val="002A1203"/>
    <w:rsid w:val="002A6D65"/>
    <w:rsid w:val="002B363F"/>
    <w:rsid w:val="002C3B1F"/>
    <w:rsid w:val="002C66C0"/>
    <w:rsid w:val="002C7957"/>
    <w:rsid w:val="002D33B6"/>
    <w:rsid w:val="002E0210"/>
    <w:rsid w:val="002E30C7"/>
    <w:rsid w:val="002E3216"/>
    <w:rsid w:val="002E3747"/>
    <w:rsid w:val="002E5A81"/>
    <w:rsid w:val="002E7567"/>
    <w:rsid w:val="002F1BC8"/>
    <w:rsid w:val="002F3CF3"/>
    <w:rsid w:val="002F569D"/>
    <w:rsid w:val="002F6314"/>
    <w:rsid w:val="00301D0F"/>
    <w:rsid w:val="00302B9C"/>
    <w:rsid w:val="00305143"/>
    <w:rsid w:val="00305917"/>
    <w:rsid w:val="00305CDA"/>
    <w:rsid w:val="003105F0"/>
    <w:rsid w:val="00313464"/>
    <w:rsid w:val="00313518"/>
    <w:rsid w:val="00313DC5"/>
    <w:rsid w:val="00321B94"/>
    <w:rsid w:val="00325347"/>
    <w:rsid w:val="00326BFE"/>
    <w:rsid w:val="003273BE"/>
    <w:rsid w:val="00327B38"/>
    <w:rsid w:val="00331EAD"/>
    <w:rsid w:val="00333440"/>
    <w:rsid w:val="00333EC8"/>
    <w:rsid w:val="0033435D"/>
    <w:rsid w:val="00337BE4"/>
    <w:rsid w:val="0034089A"/>
    <w:rsid w:val="00347682"/>
    <w:rsid w:val="003501CD"/>
    <w:rsid w:val="0035242D"/>
    <w:rsid w:val="00352485"/>
    <w:rsid w:val="00367A5F"/>
    <w:rsid w:val="00372EF5"/>
    <w:rsid w:val="00373662"/>
    <w:rsid w:val="00373E65"/>
    <w:rsid w:val="00374D9C"/>
    <w:rsid w:val="003762E6"/>
    <w:rsid w:val="00377770"/>
    <w:rsid w:val="00377964"/>
    <w:rsid w:val="00381996"/>
    <w:rsid w:val="0038218A"/>
    <w:rsid w:val="0038441A"/>
    <w:rsid w:val="003848A5"/>
    <w:rsid w:val="00390B37"/>
    <w:rsid w:val="00392CB1"/>
    <w:rsid w:val="00396979"/>
    <w:rsid w:val="003A054D"/>
    <w:rsid w:val="003A0663"/>
    <w:rsid w:val="003A19E8"/>
    <w:rsid w:val="003A1E27"/>
    <w:rsid w:val="003A21AD"/>
    <w:rsid w:val="003A36E6"/>
    <w:rsid w:val="003A43E1"/>
    <w:rsid w:val="003B108D"/>
    <w:rsid w:val="003B25BB"/>
    <w:rsid w:val="003B378B"/>
    <w:rsid w:val="003B406F"/>
    <w:rsid w:val="003B5200"/>
    <w:rsid w:val="003B73F5"/>
    <w:rsid w:val="003C245D"/>
    <w:rsid w:val="003D05B4"/>
    <w:rsid w:val="003D178C"/>
    <w:rsid w:val="003D24C3"/>
    <w:rsid w:val="003D2ABE"/>
    <w:rsid w:val="003D2F97"/>
    <w:rsid w:val="003D4901"/>
    <w:rsid w:val="003D6306"/>
    <w:rsid w:val="003E09B5"/>
    <w:rsid w:val="003E177A"/>
    <w:rsid w:val="003E22D0"/>
    <w:rsid w:val="003E2AB1"/>
    <w:rsid w:val="003E3511"/>
    <w:rsid w:val="003F0463"/>
    <w:rsid w:val="003F2543"/>
    <w:rsid w:val="003F3459"/>
    <w:rsid w:val="003F6250"/>
    <w:rsid w:val="003F7273"/>
    <w:rsid w:val="00401A3D"/>
    <w:rsid w:val="00405080"/>
    <w:rsid w:val="00406A1A"/>
    <w:rsid w:val="00407B1E"/>
    <w:rsid w:val="00407CD4"/>
    <w:rsid w:val="00407FA7"/>
    <w:rsid w:val="004102A6"/>
    <w:rsid w:val="0041115C"/>
    <w:rsid w:val="004125A0"/>
    <w:rsid w:val="004156BD"/>
    <w:rsid w:val="0042163D"/>
    <w:rsid w:val="00421657"/>
    <w:rsid w:val="00423B32"/>
    <w:rsid w:val="00424B49"/>
    <w:rsid w:val="00426936"/>
    <w:rsid w:val="004331CE"/>
    <w:rsid w:val="00433E7E"/>
    <w:rsid w:val="00433EF8"/>
    <w:rsid w:val="00433F65"/>
    <w:rsid w:val="004351B8"/>
    <w:rsid w:val="00435F07"/>
    <w:rsid w:val="00437BCE"/>
    <w:rsid w:val="0044054E"/>
    <w:rsid w:val="00443D7A"/>
    <w:rsid w:val="004465DB"/>
    <w:rsid w:val="0045005F"/>
    <w:rsid w:val="00450317"/>
    <w:rsid w:val="004506BD"/>
    <w:rsid w:val="00450E7B"/>
    <w:rsid w:val="00453C97"/>
    <w:rsid w:val="00456A1B"/>
    <w:rsid w:val="00460893"/>
    <w:rsid w:val="00461743"/>
    <w:rsid w:val="00462049"/>
    <w:rsid w:val="004627D1"/>
    <w:rsid w:val="00463539"/>
    <w:rsid w:val="00465366"/>
    <w:rsid w:val="0046554D"/>
    <w:rsid w:val="004672FA"/>
    <w:rsid w:val="00467A8D"/>
    <w:rsid w:val="00467FD1"/>
    <w:rsid w:val="004725EF"/>
    <w:rsid w:val="00474F8D"/>
    <w:rsid w:val="00482574"/>
    <w:rsid w:val="00487581"/>
    <w:rsid w:val="0049002F"/>
    <w:rsid w:val="00491251"/>
    <w:rsid w:val="0049156C"/>
    <w:rsid w:val="00492703"/>
    <w:rsid w:val="00493669"/>
    <w:rsid w:val="00497116"/>
    <w:rsid w:val="00497E2B"/>
    <w:rsid w:val="004A0212"/>
    <w:rsid w:val="004A3600"/>
    <w:rsid w:val="004A4B12"/>
    <w:rsid w:val="004B17BC"/>
    <w:rsid w:val="004B3809"/>
    <w:rsid w:val="004B71A6"/>
    <w:rsid w:val="004C19A4"/>
    <w:rsid w:val="004C4A63"/>
    <w:rsid w:val="004C4BE4"/>
    <w:rsid w:val="004C6713"/>
    <w:rsid w:val="004C67E3"/>
    <w:rsid w:val="004C7022"/>
    <w:rsid w:val="004D17C2"/>
    <w:rsid w:val="004D2F59"/>
    <w:rsid w:val="004D4432"/>
    <w:rsid w:val="004D4D12"/>
    <w:rsid w:val="004D573B"/>
    <w:rsid w:val="004D5DF7"/>
    <w:rsid w:val="004D6843"/>
    <w:rsid w:val="004D7443"/>
    <w:rsid w:val="004E0171"/>
    <w:rsid w:val="004E0E38"/>
    <w:rsid w:val="004E5B32"/>
    <w:rsid w:val="004F0749"/>
    <w:rsid w:val="004F3F89"/>
    <w:rsid w:val="004F4ED8"/>
    <w:rsid w:val="004F6349"/>
    <w:rsid w:val="00504425"/>
    <w:rsid w:val="00505C15"/>
    <w:rsid w:val="005064F5"/>
    <w:rsid w:val="0051525D"/>
    <w:rsid w:val="00515B85"/>
    <w:rsid w:val="00517F2F"/>
    <w:rsid w:val="00521DB9"/>
    <w:rsid w:val="0052462D"/>
    <w:rsid w:val="005246A9"/>
    <w:rsid w:val="00524918"/>
    <w:rsid w:val="00524934"/>
    <w:rsid w:val="0052542B"/>
    <w:rsid w:val="00526D4C"/>
    <w:rsid w:val="00526ED8"/>
    <w:rsid w:val="0053243C"/>
    <w:rsid w:val="00535875"/>
    <w:rsid w:val="00536AF7"/>
    <w:rsid w:val="00540013"/>
    <w:rsid w:val="005461AE"/>
    <w:rsid w:val="0054626D"/>
    <w:rsid w:val="005515CC"/>
    <w:rsid w:val="00551A36"/>
    <w:rsid w:val="005532C4"/>
    <w:rsid w:val="00553432"/>
    <w:rsid w:val="0055438E"/>
    <w:rsid w:val="005544F9"/>
    <w:rsid w:val="00554508"/>
    <w:rsid w:val="00561535"/>
    <w:rsid w:val="0056210A"/>
    <w:rsid w:val="00564726"/>
    <w:rsid w:val="005714A4"/>
    <w:rsid w:val="00571E1E"/>
    <w:rsid w:val="0057362E"/>
    <w:rsid w:val="00573FCA"/>
    <w:rsid w:val="005753A5"/>
    <w:rsid w:val="005757DE"/>
    <w:rsid w:val="00575DCE"/>
    <w:rsid w:val="00581BF5"/>
    <w:rsid w:val="00581E11"/>
    <w:rsid w:val="00583281"/>
    <w:rsid w:val="00590212"/>
    <w:rsid w:val="00591BFD"/>
    <w:rsid w:val="005959A1"/>
    <w:rsid w:val="00597D95"/>
    <w:rsid w:val="005A0943"/>
    <w:rsid w:val="005A385F"/>
    <w:rsid w:val="005A3F6F"/>
    <w:rsid w:val="005A44D3"/>
    <w:rsid w:val="005A60F4"/>
    <w:rsid w:val="005A7312"/>
    <w:rsid w:val="005A74A6"/>
    <w:rsid w:val="005B03DB"/>
    <w:rsid w:val="005B2A60"/>
    <w:rsid w:val="005B3793"/>
    <w:rsid w:val="005B6160"/>
    <w:rsid w:val="005B6735"/>
    <w:rsid w:val="005B6AD2"/>
    <w:rsid w:val="005B79FB"/>
    <w:rsid w:val="005C165B"/>
    <w:rsid w:val="005C3146"/>
    <w:rsid w:val="005C350D"/>
    <w:rsid w:val="005C35C1"/>
    <w:rsid w:val="005C6CC3"/>
    <w:rsid w:val="005C7915"/>
    <w:rsid w:val="005D0BCC"/>
    <w:rsid w:val="005D1DE5"/>
    <w:rsid w:val="005D297F"/>
    <w:rsid w:val="005D5D29"/>
    <w:rsid w:val="005D75F5"/>
    <w:rsid w:val="005E0D91"/>
    <w:rsid w:val="005E119F"/>
    <w:rsid w:val="005E2C82"/>
    <w:rsid w:val="005E42B0"/>
    <w:rsid w:val="005E7258"/>
    <w:rsid w:val="005F0760"/>
    <w:rsid w:val="005F23C2"/>
    <w:rsid w:val="00601741"/>
    <w:rsid w:val="00601E3F"/>
    <w:rsid w:val="00603BA0"/>
    <w:rsid w:val="00604B52"/>
    <w:rsid w:val="00606B04"/>
    <w:rsid w:val="00610C9E"/>
    <w:rsid w:val="00611A9F"/>
    <w:rsid w:val="00611EA1"/>
    <w:rsid w:val="00613BA3"/>
    <w:rsid w:val="00613F00"/>
    <w:rsid w:val="00614928"/>
    <w:rsid w:val="00614982"/>
    <w:rsid w:val="00617F12"/>
    <w:rsid w:val="0062002E"/>
    <w:rsid w:val="006218C6"/>
    <w:rsid w:val="0062190A"/>
    <w:rsid w:val="00623ED8"/>
    <w:rsid w:val="006241B4"/>
    <w:rsid w:val="006248CE"/>
    <w:rsid w:val="0062587E"/>
    <w:rsid w:val="006311AB"/>
    <w:rsid w:val="00632CB8"/>
    <w:rsid w:val="0063348F"/>
    <w:rsid w:val="00634CA3"/>
    <w:rsid w:val="00636513"/>
    <w:rsid w:val="00642139"/>
    <w:rsid w:val="00643071"/>
    <w:rsid w:val="00644FA7"/>
    <w:rsid w:val="00646024"/>
    <w:rsid w:val="006473AD"/>
    <w:rsid w:val="006478EE"/>
    <w:rsid w:val="00651F79"/>
    <w:rsid w:val="006534D3"/>
    <w:rsid w:val="006535EF"/>
    <w:rsid w:val="0066027B"/>
    <w:rsid w:val="006615D3"/>
    <w:rsid w:val="0066196C"/>
    <w:rsid w:val="006619C4"/>
    <w:rsid w:val="006669CE"/>
    <w:rsid w:val="006706AC"/>
    <w:rsid w:val="006712A6"/>
    <w:rsid w:val="0067137B"/>
    <w:rsid w:val="00671D53"/>
    <w:rsid w:val="006729CB"/>
    <w:rsid w:val="00674637"/>
    <w:rsid w:val="0067544B"/>
    <w:rsid w:val="0067568C"/>
    <w:rsid w:val="00677DB9"/>
    <w:rsid w:val="00680E1A"/>
    <w:rsid w:val="00682B9C"/>
    <w:rsid w:val="00683FC1"/>
    <w:rsid w:val="00687134"/>
    <w:rsid w:val="0069059D"/>
    <w:rsid w:val="006912ED"/>
    <w:rsid w:val="00691809"/>
    <w:rsid w:val="00695FD4"/>
    <w:rsid w:val="006970F7"/>
    <w:rsid w:val="006974DC"/>
    <w:rsid w:val="006A0F74"/>
    <w:rsid w:val="006A2235"/>
    <w:rsid w:val="006A2A08"/>
    <w:rsid w:val="006A5DC9"/>
    <w:rsid w:val="006B2727"/>
    <w:rsid w:val="006B3055"/>
    <w:rsid w:val="006B3310"/>
    <w:rsid w:val="006B4D5F"/>
    <w:rsid w:val="006C1B3D"/>
    <w:rsid w:val="006C768F"/>
    <w:rsid w:val="006C7DD5"/>
    <w:rsid w:val="006D4597"/>
    <w:rsid w:val="006E615C"/>
    <w:rsid w:val="006E65A1"/>
    <w:rsid w:val="006E6D16"/>
    <w:rsid w:val="006F55B4"/>
    <w:rsid w:val="006F5CCB"/>
    <w:rsid w:val="006F5DE6"/>
    <w:rsid w:val="006F633A"/>
    <w:rsid w:val="006F7D53"/>
    <w:rsid w:val="007004B7"/>
    <w:rsid w:val="00707C82"/>
    <w:rsid w:val="00717633"/>
    <w:rsid w:val="00720605"/>
    <w:rsid w:val="007216D9"/>
    <w:rsid w:val="00721F23"/>
    <w:rsid w:val="007300DA"/>
    <w:rsid w:val="007317D4"/>
    <w:rsid w:val="0073337B"/>
    <w:rsid w:val="007349F0"/>
    <w:rsid w:val="007461E0"/>
    <w:rsid w:val="0075445C"/>
    <w:rsid w:val="007558F0"/>
    <w:rsid w:val="007578EA"/>
    <w:rsid w:val="00757928"/>
    <w:rsid w:val="007614F3"/>
    <w:rsid w:val="00764923"/>
    <w:rsid w:val="00772A66"/>
    <w:rsid w:val="007737F3"/>
    <w:rsid w:val="00774501"/>
    <w:rsid w:val="007759E4"/>
    <w:rsid w:val="00777253"/>
    <w:rsid w:val="0078332D"/>
    <w:rsid w:val="007847D3"/>
    <w:rsid w:val="007870C3"/>
    <w:rsid w:val="007900D8"/>
    <w:rsid w:val="00791716"/>
    <w:rsid w:val="0079752A"/>
    <w:rsid w:val="007A180E"/>
    <w:rsid w:val="007B7212"/>
    <w:rsid w:val="007C5D2A"/>
    <w:rsid w:val="007C6DF1"/>
    <w:rsid w:val="007D08D8"/>
    <w:rsid w:val="007D3A74"/>
    <w:rsid w:val="007D5DBD"/>
    <w:rsid w:val="007E13CB"/>
    <w:rsid w:val="007E1A00"/>
    <w:rsid w:val="007E223F"/>
    <w:rsid w:val="007E2CAF"/>
    <w:rsid w:val="007E6B60"/>
    <w:rsid w:val="007F06A7"/>
    <w:rsid w:val="007F54D3"/>
    <w:rsid w:val="007F63C2"/>
    <w:rsid w:val="007F6976"/>
    <w:rsid w:val="007F69D9"/>
    <w:rsid w:val="007F6FF4"/>
    <w:rsid w:val="0080018E"/>
    <w:rsid w:val="008009C3"/>
    <w:rsid w:val="00802C9A"/>
    <w:rsid w:val="00807EA4"/>
    <w:rsid w:val="00813A7B"/>
    <w:rsid w:val="00813D35"/>
    <w:rsid w:val="00815A9B"/>
    <w:rsid w:val="00821DB3"/>
    <w:rsid w:val="00823884"/>
    <w:rsid w:val="00823CE9"/>
    <w:rsid w:val="0083157F"/>
    <w:rsid w:val="008338EB"/>
    <w:rsid w:val="00833F7A"/>
    <w:rsid w:val="00834817"/>
    <w:rsid w:val="008363BF"/>
    <w:rsid w:val="00836A16"/>
    <w:rsid w:val="00837A25"/>
    <w:rsid w:val="0084007D"/>
    <w:rsid w:val="00843007"/>
    <w:rsid w:val="00846B48"/>
    <w:rsid w:val="00846D0C"/>
    <w:rsid w:val="008507A2"/>
    <w:rsid w:val="00851283"/>
    <w:rsid w:val="00851D76"/>
    <w:rsid w:val="00852B32"/>
    <w:rsid w:val="00853DBC"/>
    <w:rsid w:val="008569E9"/>
    <w:rsid w:val="0085730E"/>
    <w:rsid w:val="0086264B"/>
    <w:rsid w:val="00863108"/>
    <w:rsid w:val="0086747C"/>
    <w:rsid w:val="0087211B"/>
    <w:rsid w:val="00873B69"/>
    <w:rsid w:val="0087416C"/>
    <w:rsid w:val="008760B3"/>
    <w:rsid w:val="008811C9"/>
    <w:rsid w:val="00881423"/>
    <w:rsid w:val="00882135"/>
    <w:rsid w:val="00884DDE"/>
    <w:rsid w:val="00893DF8"/>
    <w:rsid w:val="0089479B"/>
    <w:rsid w:val="008A0D77"/>
    <w:rsid w:val="008A444E"/>
    <w:rsid w:val="008A6A55"/>
    <w:rsid w:val="008B03B3"/>
    <w:rsid w:val="008B155D"/>
    <w:rsid w:val="008B335E"/>
    <w:rsid w:val="008B3BDF"/>
    <w:rsid w:val="008B4EBE"/>
    <w:rsid w:val="008B4FB6"/>
    <w:rsid w:val="008B5154"/>
    <w:rsid w:val="008B663C"/>
    <w:rsid w:val="008C5BA0"/>
    <w:rsid w:val="008D1038"/>
    <w:rsid w:val="008D1E80"/>
    <w:rsid w:val="008D32C2"/>
    <w:rsid w:val="008D4BED"/>
    <w:rsid w:val="008D4FB0"/>
    <w:rsid w:val="008D5E0A"/>
    <w:rsid w:val="008D6B58"/>
    <w:rsid w:val="008E0DCF"/>
    <w:rsid w:val="008E0F09"/>
    <w:rsid w:val="008E15A9"/>
    <w:rsid w:val="008E1692"/>
    <w:rsid w:val="008E2010"/>
    <w:rsid w:val="008E2D6A"/>
    <w:rsid w:val="008E2F2A"/>
    <w:rsid w:val="008E5798"/>
    <w:rsid w:val="008E5C08"/>
    <w:rsid w:val="008E65C4"/>
    <w:rsid w:val="008F0106"/>
    <w:rsid w:val="008F1B17"/>
    <w:rsid w:val="008F30F8"/>
    <w:rsid w:val="008F6050"/>
    <w:rsid w:val="008F71D4"/>
    <w:rsid w:val="008F72EB"/>
    <w:rsid w:val="00900A90"/>
    <w:rsid w:val="00901130"/>
    <w:rsid w:val="00901E0B"/>
    <w:rsid w:val="00903C12"/>
    <w:rsid w:val="00904D92"/>
    <w:rsid w:val="00905D53"/>
    <w:rsid w:val="00906A93"/>
    <w:rsid w:val="00906FF8"/>
    <w:rsid w:val="00910AD6"/>
    <w:rsid w:val="00910D65"/>
    <w:rsid w:val="009131C8"/>
    <w:rsid w:val="00917015"/>
    <w:rsid w:val="00917935"/>
    <w:rsid w:val="00917F40"/>
    <w:rsid w:val="009234BB"/>
    <w:rsid w:val="009271CD"/>
    <w:rsid w:val="00934926"/>
    <w:rsid w:val="009372B7"/>
    <w:rsid w:val="00943497"/>
    <w:rsid w:val="00946017"/>
    <w:rsid w:val="00952BB3"/>
    <w:rsid w:val="00954F36"/>
    <w:rsid w:val="009573CA"/>
    <w:rsid w:val="00957501"/>
    <w:rsid w:val="00960444"/>
    <w:rsid w:val="00962A29"/>
    <w:rsid w:val="00967456"/>
    <w:rsid w:val="00967B80"/>
    <w:rsid w:val="00967EAD"/>
    <w:rsid w:val="0097008A"/>
    <w:rsid w:val="009724CE"/>
    <w:rsid w:val="00974DC0"/>
    <w:rsid w:val="00977D6D"/>
    <w:rsid w:val="009802DB"/>
    <w:rsid w:val="009824E5"/>
    <w:rsid w:val="009825FD"/>
    <w:rsid w:val="0098597D"/>
    <w:rsid w:val="00987C30"/>
    <w:rsid w:val="0099254A"/>
    <w:rsid w:val="00993AA4"/>
    <w:rsid w:val="0099505F"/>
    <w:rsid w:val="009972C0"/>
    <w:rsid w:val="009A0BCA"/>
    <w:rsid w:val="009A1208"/>
    <w:rsid w:val="009A1374"/>
    <w:rsid w:val="009A47CD"/>
    <w:rsid w:val="009A7D37"/>
    <w:rsid w:val="009B3CF1"/>
    <w:rsid w:val="009B3E92"/>
    <w:rsid w:val="009C25C4"/>
    <w:rsid w:val="009C27C1"/>
    <w:rsid w:val="009C766F"/>
    <w:rsid w:val="009D2897"/>
    <w:rsid w:val="009D4F95"/>
    <w:rsid w:val="009D6B4F"/>
    <w:rsid w:val="009E43B4"/>
    <w:rsid w:val="009E4601"/>
    <w:rsid w:val="009E5BE6"/>
    <w:rsid w:val="009E667C"/>
    <w:rsid w:val="009E70B9"/>
    <w:rsid w:val="009F0419"/>
    <w:rsid w:val="009F2A32"/>
    <w:rsid w:val="009F62C0"/>
    <w:rsid w:val="009F7149"/>
    <w:rsid w:val="00A0296C"/>
    <w:rsid w:val="00A03466"/>
    <w:rsid w:val="00A03AF1"/>
    <w:rsid w:val="00A03CC4"/>
    <w:rsid w:val="00A076B8"/>
    <w:rsid w:val="00A10190"/>
    <w:rsid w:val="00A1052D"/>
    <w:rsid w:val="00A1104E"/>
    <w:rsid w:val="00A1292C"/>
    <w:rsid w:val="00A12A0C"/>
    <w:rsid w:val="00A12FDB"/>
    <w:rsid w:val="00A1715A"/>
    <w:rsid w:val="00A1743B"/>
    <w:rsid w:val="00A219B9"/>
    <w:rsid w:val="00A22F3E"/>
    <w:rsid w:val="00A24F19"/>
    <w:rsid w:val="00A266B5"/>
    <w:rsid w:val="00A26EFF"/>
    <w:rsid w:val="00A27DC2"/>
    <w:rsid w:val="00A3648B"/>
    <w:rsid w:val="00A36D27"/>
    <w:rsid w:val="00A36DA0"/>
    <w:rsid w:val="00A426B8"/>
    <w:rsid w:val="00A44FF4"/>
    <w:rsid w:val="00A4596A"/>
    <w:rsid w:val="00A523AF"/>
    <w:rsid w:val="00A56C1E"/>
    <w:rsid w:val="00A62E0E"/>
    <w:rsid w:val="00A63627"/>
    <w:rsid w:val="00A640F7"/>
    <w:rsid w:val="00A64BE7"/>
    <w:rsid w:val="00A67DA5"/>
    <w:rsid w:val="00A70E91"/>
    <w:rsid w:val="00A7106A"/>
    <w:rsid w:val="00A71224"/>
    <w:rsid w:val="00A754FA"/>
    <w:rsid w:val="00A76C54"/>
    <w:rsid w:val="00A776C9"/>
    <w:rsid w:val="00A7778C"/>
    <w:rsid w:val="00A77B03"/>
    <w:rsid w:val="00A81A0A"/>
    <w:rsid w:val="00A83C92"/>
    <w:rsid w:val="00A86AE4"/>
    <w:rsid w:val="00A86B10"/>
    <w:rsid w:val="00A872ED"/>
    <w:rsid w:val="00A90148"/>
    <w:rsid w:val="00A9018A"/>
    <w:rsid w:val="00A92DC2"/>
    <w:rsid w:val="00AA08AF"/>
    <w:rsid w:val="00AA2C23"/>
    <w:rsid w:val="00AA46C6"/>
    <w:rsid w:val="00AA7B5D"/>
    <w:rsid w:val="00AA7BFE"/>
    <w:rsid w:val="00AB2C66"/>
    <w:rsid w:val="00AB3BE3"/>
    <w:rsid w:val="00AB6CD8"/>
    <w:rsid w:val="00AC2D43"/>
    <w:rsid w:val="00AC620B"/>
    <w:rsid w:val="00AC6283"/>
    <w:rsid w:val="00AC7B9E"/>
    <w:rsid w:val="00AD3067"/>
    <w:rsid w:val="00AE01A6"/>
    <w:rsid w:val="00AE3269"/>
    <w:rsid w:val="00AE519E"/>
    <w:rsid w:val="00AE78B8"/>
    <w:rsid w:val="00AF236A"/>
    <w:rsid w:val="00AF3AE2"/>
    <w:rsid w:val="00AF40A4"/>
    <w:rsid w:val="00AF6521"/>
    <w:rsid w:val="00B02642"/>
    <w:rsid w:val="00B02E73"/>
    <w:rsid w:val="00B04A68"/>
    <w:rsid w:val="00B04FF5"/>
    <w:rsid w:val="00B1014E"/>
    <w:rsid w:val="00B1590A"/>
    <w:rsid w:val="00B17BC7"/>
    <w:rsid w:val="00B22C82"/>
    <w:rsid w:val="00B2690C"/>
    <w:rsid w:val="00B26D6B"/>
    <w:rsid w:val="00B30611"/>
    <w:rsid w:val="00B31939"/>
    <w:rsid w:val="00B34C3A"/>
    <w:rsid w:val="00B375C3"/>
    <w:rsid w:val="00B424A2"/>
    <w:rsid w:val="00B43006"/>
    <w:rsid w:val="00B44243"/>
    <w:rsid w:val="00B45040"/>
    <w:rsid w:val="00B455A2"/>
    <w:rsid w:val="00B503ED"/>
    <w:rsid w:val="00B5262D"/>
    <w:rsid w:val="00B53FBF"/>
    <w:rsid w:val="00B5591B"/>
    <w:rsid w:val="00B57B90"/>
    <w:rsid w:val="00B617B4"/>
    <w:rsid w:val="00B619F7"/>
    <w:rsid w:val="00B61B9A"/>
    <w:rsid w:val="00B6672C"/>
    <w:rsid w:val="00B669C4"/>
    <w:rsid w:val="00B67012"/>
    <w:rsid w:val="00B67859"/>
    <w:rsid w:val="00B7034F"/>
    <w:rsid w:val="00B7193E"/>
    <w:rsid w:val="00B723A2"/>
    <w:rsid w:val="00B74E36"/>
    <w:rsid w:val="00B75B20"/>
    <w:rsid w:val="00B82C1F"/>
    <w:rsid w:val="00B82EF3"/>
    <w:rsid w:val="00B857C9"/>
    <w:rsid w:val="00B92FAA"/>
    <w:rsid w:val="00B933DF"/>
    <w:rsid w:val="00B944A1"/>
    <w:rsid w:val="00B96C21"/>
    <w:rsid w:val="00BA0B4A"/>
    <w:rsid w:val="00BA18A2"/>
    <w:rsid w:val="00BA1A0F"/>
    <w:rsid w:val="00BA4971"/>
    <w:rsid w:val="00BB4B39"/>
    <w:rsid w:val="00BB4DFD"/>
    <w:rsid w:val="00BC3A89"/>
    <w:rsid w:val="00BD3C26"/>
    <w:rsid w:val="00BD5E0E"/>
    <w:rsid w:val="00BD62B5"/>
    <w:rsid w:val="00BD7E56"/>
    <w:rsid w:val="00BD7FFE"/>
    <w:rsid w:val="00BE0F66"/>
    <w:rsid w:val="00BE49DC"/>
    <w:rsid w:val="00BF001D"/>
    <w:rsid w:val="00BF4931"/>
    <w:rsid w:val="00BF61A9"/>
    <w:rsid w:val="00BF7F9A"/>
    <w:rsid w:val="00C02C51"/>
    <w:rsid w:val="00C03A60"/>
    <w:rsid w:val="00C047F7"/>
    <w:rsid w:val="00C04B28"/>
    <w:rsid w:val="00C07DEA"/>
    <w:rsid w:val="00C1121B"/>
    <w:rsid w:val="00C15D97"/>
    <w:rsid w:val="00C17891"/>
    <w:rsid w:val="00C20285"/>
    <w:rsid w:val="00C23172"/>
    <w:rsid w:val="00C23B6F"/>
    <w:rsid w:val="00C275DC"/>
    <w:rsid w:val="00C348BC"/>
    <w:rsid w:val="00C36774"/>
    <w:rsid w:val="00C36C82"/>
    <w:rsid w:val="00C37557"/>
    <w:rsid w:val="00C41337"/>
    <w:rsid w:val="00C43234"/>
    <w:rsid w:val="00C43A28"/>
    <w:rsid w:val="00C4565F"/>
    <w:rsid w:val="00C45FA9"/>
    <w:rsid w:val="00C47C3A"/>
    <w:rsid w:val="00C61212"/>
    <w:rsid w:val="00C6182B"/>
    <w:rsid w:val="00C61F78"/>
    <w:rsid w:val="00C63542"/>
    <w:rsid w:val="00C638BF"/>
    <w:rsid w:val="00C63D58"/>
    <w:rsid w:val="00C645DF"/>
    <w:rsid w:val="00C649FA"/>
    <w:rsid w:val="00C6526B"/>
    <w:rsid w:val="00C65981"/>
    <w:rsid w:val="00C673A6"/>
    <w:rsid w:val="00C70471"/>
    <w:rsid w:val="00C71FA1"/>
    <w:rsid w:val="00C74522"/>
    <w:rsid w:val="00C758FA"/>
    <w:rsid w:val="00C75AAA"/>
    <w:rsid w:val="00C825C5"/>
    <w:rsid w:val="00C868B1"/>
    <w:rsid w:val="00C94BDF"/>
    <w:rsid w:val="00CA31C5"/>
    <w:rsid w:val="00CA3FEE"/>
    <w:rsid w:val="00CB038A"/>
    <w:rsid w:val="00CB2964"/>
    <w:rsid w:val="00CB605C"/>
    <w:rsid w:val="00CB64B5"/>
    <w:rsid w:val="00CC5D3A"/>
    <w:rsid w:val="00CD04A2"/>
    <w:rsid w:val="00CD19C3"/>
    <w:rsid w:val="00CD2495"/>
    <w:rsid w:val="00CD36EF"/>
    <w:rsid w:val="00CE26AE"/>
    <w:rsid w:val="00CE27A8"/>
    <w:rsid w:val="00CE5232"/>
    <w:rsid w:val="00CE5CF4"/>
    <w:rsid w:val="00CE63BE"/>
    <w:rsid w:val="00CE6D76"/>
    <w:rsid w:val="00CF4A89"/>
    <w:rsid w:val="00D00E23"/>
    <w:rsid w:val="00D01220"/>
    <w:rsid w:val="00D01EE7"/>
    <w:rsid w:val="00D02308"/>
    <w:rsid w:val="00D033BA"/>
    <w:rsid w:val="00D04BDE"/>
    <w:rsid w:val="00D04E83"/>
    <w:rsid w:val="00D054BC"/>
    <w:rsid w:val="00D155BF"/>
    <w:rsid w:val="00D17993"/>
    <w:rsid w:val="00D22C1B"/>
    <w:rsid w:val="00D24AEE"/>
    <w:rsid w:val="00D27A5F"/>
    <w:rsid w:val="00D317F7"/>
    <w:rsid w:val="00D31ECD"/>
    <w:rsid w:val="00D460EC"/>
    <w:rsid w:val="00D50CB4"/>
    <w:rsid w:val="00D54531"/>
    <w:rsid w:val="00D54DA6"/>
    <w:rsid w:val="00D551D5"/>
    <w:rsid w:val="00D57EA9"/>
    <w:rsid w:val="00D608AC"/>
    <w:rsid w:val="00D60BFD"/>
    <w:rsid w:val="00D619F2"/>
    <w:rsid w:val="00D62CAC"/>
    <w:rsid w:val="00D6500D"/>
    <w:rsid w:val="00D657B4"/>
    <w:rsid w:val="00D65836"/>
    <w:rsid w:val="00D6588A"/>
    <w:rsid w:val="00D708AA"/>
    <w:rsid w:val="00D70C05"/>
    <w:rsid w:val="00D70DCF"/>
    <w:rsid w:val="00D71219"/>
    <w:rsid w:val="00D71496"/>
    <w:rsid w:val="00D71DBA"/>
    <w:rsid w:val="00D76622"/>
    <w:rsid w:val="00D76F51"/>
    <w:rsid w:val="00D77E47"/>
    <w:rsid w:val="00D820CF"/>
    <w:rsid w:val="00D83DF8"/>
    <w:rsid w:val="00D861E0"/>
    <w:rsid w:val="00DA248D"/>
    <w:rsid w:val="00DA316E"/>
    <w:rsid w:val="00DA3275"/>
    <w:rsid w:val="00DA34DE"/>
    <w:rsid w:val="00DA5AD2"/>
    <w:rsid w:val="00DA62D9"/>
    <w:rsid w:val="00DA68CB"/>
    <w:rsid w:val="00DB063E"/>
    <w:rsid w:val="00DB0919"/>
    <w:rsid w:val="00DB3443"/>
    <w:rsid w:val="00DB4842"/>
    <w:rsid w:val="00DB49B6"/>
    <w:rsid w:val="00DC02CD"/>
    <w:rsid w:val="00DC14F7"/>
    <w:rsid w:val="00DC33C3"/>
    <w:rsid w:val="00DC48DE"/>
    <w:rsid w:val="00DC57CA"/>
    <w:rsid w:val="00DD0BE8"/>
    <w:rsid w:val="00DD3EC0"/>
    <w:rsid w:val="00DD46E4"/>
    <w:rsid w:val="00DD5024"/>
    <w:rsid w:val="00DD697C"/>
    <w:rsid w:val="00DD799D"/>
    <w:rsid w:val="00DD7F8E"/>
    <w:rsid w:val="00DE29D1"/>
    <w:rsid w:val="00DE2EEA"/>
    <w:rsid w:val="00DE3F82"/>
    <w:rsid w:val="00DE4401"/>
    <w:rsid w:val="00DE5A70"/>
    <w:rsid w:val="00DE6705"/>
    <w:rsid w:val="00DE6B6E"/>
    <w:rsid w:val="00DE7F68"/>
    <w:rsid w:val="00DF0582"/>
    <w:rsid w:val="00DF211F"/>
    <w:rsid w:val="00DF37F5"/>
    <w:rsid w:val="00DF4B24"/>
    <w:rsid w:val="00DF53FB"/>
    <w:rsid w:val="00DF5B72"/>
    <w:rsid w:val="00E015FD"/>
    <w:rsid w:val="00E06E7F"/>
    <w:rsid w:val="00E11C67"/>
    <w:rsid w:val="00E1283C"/>
    <w:rsid w:val="00E131D6"/>
    <w:rsid w:val="00E13E19"/>
    <w:rsid w:val="00E14EEA"/>
    <w:rsid w:val="00E15901"/>
    <w:rsid w:val="00E17131"/>
    <w:rsid w:val="00E172D7"/>
    <w:rsid w:val="00E21512"/>
    <w:rsid w:val="00E229EA"/>
    <w:rsid w:val="00E30A40"/>
    <w:rsid w:val="00E30A5F"/>
    <w:rsid w:val="00E33932"/>
    <w:rsid w:val="00E33BC7"/>
    <w:rsid w:val="00E3551F"/>
    <w:rsid w:val="00E35E9E"/>
    <w:rsid w:val="00E36C45"/>
    <w:rsid w:val="00E373D7"/>
    <w:rsid w:val="00E407FB"/>
    <w:rsid w:val="00E415E1"/>
    <w:rsid w:val="00E421FA"/>
    <w:rsid w:val="00E425BC"/>
    <w:rsid w:val="00E448E3"/>
    <w:rsid w:val="00E44BF5"/>
    <w:rsid w:val="00E45036"/>
    <w:rsid w:val="00E4619D"/>
    <w:rsid w:val="00E472B1"/>
    <w:rsid w:val="00E5086B"/>
    <w:rsid w:val="00E5191D"/>
    <w:rsid w:val="00E53DEF"/>
    <w:rsid w:val="00E54F7D"/>
    <w:rsid w:val="00E564C4"/>
    <w:rsid w:val="00E601C8"/>
    <w:rsid w:val="00E603CE"/>
    <w:rsid w:val="00E61BE5"/>
    <w:rsid w:val="00E61ECE"/>
    <w:rsid w:val="00E62795"/>
    <w:rsid w:val="00E6564D"/>
    <w:rsid w:val="00E67474"/>
    <w:rsid w:val="00E701CB"/>
    <w:rsid w:val="00E7083A"/>
    <w:rsid w:val="00E729F6"/>
    <w:rsid w:val="00E72D5B"/>
    <w:rsid w:val="00E73D35"/>
    <w:rsid w:val="00E81EF7"/>
    <w:rsid w:val="00E82623"/>
    <w:rsid w:val="00E8698E"/>
    <w:rsid w:val="00E91C63"/>
    <w:rsid w:val="00E93B50"/>
    <w:rsid w:val="00E93FE9"/>
    <w:rsid w:val="00E96A9D"/>
    <w:rsid w:val="00EA346E"/>
    <w:rsid w:val="00EA786A"/>
    <w:rsid w:val="00EA7CC9"/>
    <w:rsid w:val="00EB03C0"/>
    <w:rsid w:val="00EB0BE2"/>
    <w:rsid w:val="00EB41E6"/>
    <w:rsid w:val="00EB4929"/>
    <w:rsid w:val="00EB4AEA"/>
    <w:rsid w:val="00EC15E1"/>
    <w:rsid w:val="00EC2208"/>
    <w:rsid w:val="00EC349B"/>
    <w:rsid w:val="00EC59FF"/>
    <w:rsid w:val="00EC7073"/>
    <w:rsid w:val="00ED1D27"/>
    <w:rsid w:val="00ED2224"/>
    <w:rsid w:val="00ED51D8"/>
    <w:rsid w:val="00ED5E0F"/>
    <w:rsid w:val="00ED7EFD"/>
    <w:rsid w:val="00EE0A41"/>
    <w:rsid w:val="00EE0D17"/>
    <w:rsid w:val="00EE328E"/>
    <w:rsid w:val="00EE4523"/>
    <w:rsid w:val="00EE4622"/>
    <w:rsid w:val="00EE7806"/>
    <w:rsid w:val="00EF039E"/>
    <w:rsid w:val="00EF2428"/>
    <w:rsid w:val="00EF5C10"/>
    <w:rsid w:val="00EF62F2"/>
    <w:rsid w:val="00EF6548"/>
    <w:rsid w:val="00F00E32"/>
    <w:rsid w:val="00F02759"/>
    <w:rsid w:val="00F04CB4"/>
    <w:rsid w:val="00F05FD0"/>
    <w:rsid w:val="00F064DF"/>
    <w:rsid w:val="00F06A93"/>
    <w:rsid w:val="00F102E8"/>
    <w:rsid w:val="00F11190"/>
    <w:rsid w:val="00F16AAD"/>
    <w:rsid w:val="00F2238F"/>
    <w:rsid w:val="00F22F0F"/>
    <w:rsid w:val="00F259FD"/>
    <w:rsid w:val="00F25B0F"/>
    <w:rsid w:val="00F27F32"/>
    <w:rsid w:val="00F30B6B"/>
    <w:rsid w:val="00F31F7C"/>
    <w:rsid w:val="00F325FC"/>
    <w:rsid w:val="00F35700"/>
    <w:rsid w:val="00F43E6D"/>
    <w:rsid w:val="00F5130D"/>
    <w:rsid w:val="00F55D2F"/>
    <w:rsid w:val="00F61082"/>
    <w:rsid w:val="00F666E5"/>
    <w:rsid w:val="00F66A49"/>
    <w:rsid w:val="00F70E8D"/>
    <w:rsid w:val="00F71726"/>
    <w:rsid w:val="00F727BD"/>
    <w:rsid w:val="00F72B44"/>
    <w:rsid w:val="00F75A06"/>
    <w:rsid w:val="00F8079B"/>
    <w:rsid w:val="00F868C7"/>
    <w:rsid w:val="00F86C7E"/>
    <w:rsid w:val="00F8788F"/>
    <w:rsid w:val="00F90263"/>
    <w:rsid w:val="00F92F21"/>
    <w:rsid w:val="00F93E2F"/>
    <w:rsid w:val="00FA2172"/>
    <w:rsid w:val="00FA5A10"/>
    <w:rsid w:val="00FB15F6"/>
    <w:rsid w:val="00FB284E"/>
    <w:rsid w:val="00FB2958"/>
    <w:rsid w:val="00FB3986"/>
    <w:rsid w:val="00FB4732"/>
    <w:rsid w:val="00FB507F"/>
    <w:rsid w:val="00FB5E1E"/>
    <w:rsid w:val="00FC0A96"/>
    <w:rsid w:val="00FC0BC3"/>
    <w:rsid w:val="00FC28B9"/>
    <w:rsid w:val="00FD205C"/>
    <w:rsid w:val="00FD2B0A"/>
    <w:rsid w:val="00FD396B"/>
    <w:rsid w:val="00FD6D11"/>
    <w:rsid w:val="00FD74D5"/>
    <w:rsid w:val="00FE148C"/>
    <w:rsid w:val="00FE1AC9"/>
    <w:rsid w:val="00FE35C4"/>
    <w:rsid w:val="00FE5683"/>
    <w:rsid w:val="00FE7285"/>
    <w:rsid w:val="00FF5523"/>
    <w:rsid w:val="00FF573C"/>
    <w:rsid w:val="00FF6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7A96C4"/>
  <w15:docId w15:val="{318A524C-DB7C-479C-B20E-2C7E16E8B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31939"/>
    <w:pPr>
      <w:keepNext/>
      <w:keepLines/>
      <w:spacing w:before="240" w:after="240" w:line="240" w:lineRule="auto"/>
      <w:outlineLvl w:val="0"/>
    </w:pPr>
    <w:rPr>
      <w:rFonts w:ascii="Calibri Light" w:eastAsiaTheme="majorEastAsia" w:hAnsi="Calibri Light" w:cstheme="majorBidi"/>
      <w:b/>
      <w:color w:val="0066B2" w:themeColor="accent1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31939"/>
    <w:pPr>
      <w:keepNext/>
      <w:keepLines/>
      <w:spacing w:before="240" w:after="240"/>
      <w:outlineLvl w:val="1"/>
    </w:pPr>
    <w:rPr>
      <w:rFonts w:ascii="Calibri Light" w:eastAsiaTheme="majorEastAsia" w:hAnsi="Calibri Light" w:cstheme="majorBidi"/>
      <w:b/>
      <w:color w:val="0066B2" w:themeColor="accent1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4054E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D6B58"/>
    <w:rPr>
      <w:color w:val="FF0000" w:themeColor="hyperlink"/>
      <w:u w:val="single"/>
    </w:rPr>
  </w:style>
  <w:style w:type="paragraph" w:customStyle="1" w:styleId="conteudo2nivel">
    <w:name w:val="conteudo2nivel"/>
    <w:basedOn w:val="Normal"/>
    <w:rsid w:val="005C1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5C165B"/>
  </w:style>
  <w:style w:type="paragraph" w:styleId="Cabealho">
    <w:name w:val="header"/>
    <w:basedOn w:val="Normal"/>
    <w:link w:val="CabealhoChar"/>
    <w:uiPriority w:val="99"/>
    <w:unhideWhenUsed/>
    <w:rsid w:val="008001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018E"/>
  </w:style>
  <w:style w:type="paragraph" w:styleId="Rodap">
    <w:name w:val="footer"/>
    <w:basedOn w:val="Normal"/>
    <w:link w:val="RodapChar"/>
    <w:uiPriority w:val="99"/>
    <w:unhideWhenUsed/>
    <w:rsid w:val="008001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0018E"/>
  </w:style>
  <w:style w:type="character" w:customStyle="1" w:styleId="Ttulo1Char">
    <w:name w:val="Título 1 Char"/>
    <w:basedOn w:val="Fontepargpadro"/>
    <w:link w:val="Ttulo1"/>
    <w:uiPriority w:val="9"/>
    <w:rsid w:val="00B31939"/>
    <w:rPr>
      <w:rFonts w:ascii="Calibri Light" w:eastAsiaTheme="majorEastAsia" w:hAnsi="Calibri Light" w:cstheme="majorBidi"/>
      <w:b/>
      <w:color w:val="0066B2" w:themeColor="accent1"/>
      <w:sz w:val="32"/>
      <w:szCs w:val="32"/>
    </w:rPr>
  </w:style>
  <w:style w:type="paragraph" w:styleId="Remissivo2">
    <w:name w:val="index 2"/>
    <w:basedOn w:val="Normal"/>
    <w:next w:val="Normal"/>
    <w:autoRedefine/>
    <w:uiPriority w:val="99"/>
    <w:unhideWhenUsed/>
    <w:rsid w:val="001F2339"/>
    <w:pPr>
      <w:spacing w:after="0"/>
      <w:ind w:left="440" w:hanging="220"/>
    </w:pPr>
    <w:rPr>
      <w:sz w:val="20"/>
      <w:szCs w:val="20"/>
    </w:rPr>
  </w:style>
  <w:style w:type="paragraph" w:styleId="Remissivo1">
    <w:name w:val="index 1"/>
    <w:basedOn w:val="Normal"/>
    <w:next w:val="Normal"/>
    <w:autoRedefine/>
    <w:uiPriority w:val="99"/>
    <w:unhideWhenUsed/>
    <w:rsid w:val="001F2339"/>
    <w:pPr>
      <w:spacing w:after="0"/>
      <w:ind w:left="220" w:hanging="220"/>
    </w:pPr>
    <w:rPr>
      <w:sz w:val="20"/>
      <w:szCs w:val="20"/>
    </w:rPr>
  </w:style>
  <w:style w:type="paragraph" w:styleId="Remissivo3">
    <w:name w:val="index 3"/>
    <w:basedOn w:val="Normal"/>
    <w:next w:val="Normal"/>
    <w:autoRedefine/>
    <w:uiPriority w:val="99"/>
    <w:unhideWhenUsed/>
    <w:rsid w:val="001F2339"/>
    <w:pPr>
      <w:spacing w:after="0"/>
      <w:ind w:left="660" w:hanging="220"/>
    </w:pPr>
    <w:rPr>
      <w:sz w:val="20"/>
      <w:szCs w:val="20"/>
    </w:rPr>
  </w:style>
  <w:style w:type="paragraph" w:styleId="Remissivo4">
    <w:name w:val="index 4"/>
    <w:basedOn w:val="Normal"/>
    <w:next w:val="Normal"/>
    <w:autoRedefine/>
    <w:uiPriority w:val="99"/>
    <w:unhideWhenUsed/>
    <w:rsid w:val="001F2339"/>
    <w:pPr>
      <w:spacing w:after="0"/>
      <w:ind w:left="880" w:hanging="220"/>
    </w:pPr>
    <w:rPr>
      <w:sz w:val="20"/>
      <w:szCs w:val="20"/>
    </w:rPr>
  </w:style>
  <w:style w:type="paragraph" w:styleId="Remissivo5">
    <w:name w:val="index 5"/>
    <w:basedOn w:val="Normal"/>
    <w:next w:val="Normal"/>
    <w:autoRedefine/>
    <w:uiPriority w:val="99"/>
    <w:unhideWhenUsed/>
    <w:rsid w:val="001F2339"/>
    <w:pPr>
      <w:spacing w:after="0"/>
      <w:ind w:left="1100" w:hanging="220"/>
    </w:pPr>
    <w:rPr>
      <w:sz w:val="20"/>
      <w:szCs w:val="20"/>
    </w:rPr>
  </w:style>
  <w:style w:type="paragraph" w:styleId="Remissivo6">
    <w:name w:val="index 6"/>
    <w:basedOn w:val="Normal"/>
    <w:next w:val="Normal"/>
    <w:autoRedefine/>
    <w:uiPriority w:val="99"/>
    <w:unhideWhenUsed/>
    <w:rsid w:val="001F2339"/>
    <w:pPr>
      <w:spacing w:after="0"/>
      <w:ind w:left="1320" w:hanging="220"/>
    </w:pPr>
    <w:rPr>
      <w:sz w:val="20"/>
      <w:szCs w:val="20"/>
    </w:rPr>
  </w:style>
  <w:style w:type="paragraph" w:styleId="Remissivo7">
    <w:name w:val="index 7"/>
    <w:basedOn w:val="Normal"/>
    <w:next w:val="Normal"/>
    <w:autoRedefine/>
    <w:uiPriority w:val="99"/>
    <w:unhideWhenUsed/>
    <w:rsid w:val="001F2339"/>
    <w:pPr>
      <w:spacing w:after="0"/>
      <w:ind w:left="1540" w:hanging="220"/>
    </w:pPr>
    <w:rPr>
      <w:sz w:val="20"/>
      <w:szCs w:val="20"/>
    </w:rPr>
  </w:style>
  <w:style w:type="paragraph" w:styleId="Remissivo8">
    <w:name w:val="index 8"/>
    <w:basedOn w:val="Normal"/>
    <w:next w:val="Normal"/>
    <w:autoRedefine/>
    <w:uiPriority w:val="99"/>
    <w:unhideWhenUsed/>
    <w:rsid w:val="001F2339"/>
    <w:pPr>
      <w:spacing w:after="0"/>
      <w:ind w:left="1760" w:hanging="220"/>
    </w:pPr>
    <w:rPr>
      <w:sz w:val="20"/>
      <w:szCs w:val="20"/>
    </w:rPr>
  </w:style>
  <w:style w:type="paragraph" w:styleId="Remissivo9">
    <w:name w:val="index 9"/>
    <w:basedOn w:val="Normal"/>
    <w:next w:val="Normal"/>
    <w:autoRedefine/>
    <w:uiPriority w:val="99"/>
    <w:unhideWhenUsed/>
    <w:rsid w:val="001F2339"/>
    <w:pPr>
      <w:spacing w:after="0"/>
      <w:ind w:left="1980" w:hanging="220"/>
    </w:pPr>
    <w:rPr>
      <w:sz w:val="20"/>
      <w:szCs w:val="20"/>
    </w:rPr>
  </w:style>
  <w:style w:type="paragraph" w:styleId="Ttulodendiceremissivo">
    <w:name w:val="index heading"/>
    <w:basedOn w:val="Normal"/>
    <w:next w:val="Remissivo1"/>
    <w:uiPriority w:val="99"/>
    <w:unhideWhenUsed/>
    <w:rsid w:val="001F2339"/>
    <w:pPr>
      <w:spacing w:before="120" w:after="120"/>
    </w:pPr>
    <w:rPr>
      <w:b/>
      <w:bCs/>
      <w:i/>
      <w:iCs/>
      <w:sz w:val="20"/>
      <w:szCs w:val="20"/>
    </w:rPr>
  </w:style>
  <w:style w:type="paragraph" w:styleId="CabealhodoSumrio">
    <w:name w:val="TOC Heading"/>
    <w:basedOn w:val="Ttulo1"/>
    <w:next w:val="Normal"/>
    <w:uiPriority w:val="39"/>
    <w:unhideWhenUsed/>
    <w:qFormat/>
    <w:rsid w:val="001F2339"/>
    <w:pPr>
      <w:spacing w:line="259" w:lineRule="auto"/>
      <w:outlineLvl w:val="9"/>
    </w:pPr>
    <w:rPr>
      <w:rFonts w:asciiTheme="majorHAnsi" w:hAnsiTheme="majorHAnsi"/>
      <w:color w:val="004C85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3E09B5"/>
    <w:pPr>
      <w:tabs>
        <w:tab w:val="left" w:pos="440"/>
        <w:tab w:val="right" w:leader="dot" w:pos="9344"/>
      </w:tabs>
      <w:spacing w:after="100"/>
    </w:pPr>
    <w:rPr>
      <w:b/>
      <w:noProof/>
    </w:rPr>
  </w:style>
  <w:style w:type="character" w:styleId="Refdecomentrio">
    <w:name w:val="annotation reference"/>
    <w:basedOn w:val="Fontepargpadro"/>
    <w:uiPriority w:val="99"/>
    <w:semiHidden/>
    <w:unhideWhenUsed/>
    <w:rsid w:val="00B61B9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61B9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61B9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61B9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61B9A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61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1B9A"/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uiPriority w:val="9"/>
    <w:rsid w:val="00B31939"/>
    <w:rPr>
      <w:rFonts w:ascii="Calibri Light" w:eastAsiaTheme="majorEastAsia" w:hAnsi="Calibri Light" w:cstheme="majorBidi"/>
      <w:b/>
      <w:color w:val="0066B2" w:themeColor="accent1"/>
      <w:sz w:val="28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0C6ABB"/>
    <w:pPr>
      <w:spacing w:after="100"/>
      <w:ind w:left="22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C03A60"/>
    <w:pPr>
      <w:spacing w:after="100"/>
      <w:ind w:left="880"/>
    </w:pPr>
  </w:style>
  <w:style w:type="paragraph" w:styleId="Reviso">
    <w:name w:val="Revision"/>
    <w:hidden/>
    <w:uiPriority w:val="99"/>
    <w:semiHidden/>
    <w:rsid w:val="00D76622"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2C66C0"/>
    <w:rPr>
      <w:color w:val="00B05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71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2344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ptxtp">
    <w:name w:val="op_txt_p"/>
    <w:basedOn w:val="Normal"/>
    <w:rsid w:val="00B17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rsid w:val="00437BCE"/>
    <w:pPr>
      <w:widowControl w:val="0"/>
      <w:spacing w:after="0" w:line="240" w:lineRule="auto"/>
      <w:ind w:left="1010"/>
    </w:pPr>
    <w:rPr>
      <w:rFonts w:ascii="Verdana" w:eastAsia="Verdana" w:hAnsi="Verdana"/>
      <w:sz w:val="24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37BCE"/>
    <w:rPr>
      <w:rFonts w:ascii="Verdana" w:eastAsia="Verdana" w:hAnsi="Verdana"/>
      <w:sz w:val="24"/>
      <w:szCs w:val="24"/>
      <w:lang w:val="en-US"/>
    </w:rPr>
  </w:style>
  <w:style w:type="character" w:styleId="Forte">
    <w:name w:val="Strong"/>
    <w:basedOn w:val="Fontepargpadro"/>
    <w:uiPriority w:val="22"/>
    <w:qFormat/>
    <w:rsid w:val="00E06E7F"/>
    <w:rPr>
      <w:b/>
      <w:bCs/>
    </w:rPr>
  </w:style>
  <w:style w:type="paragraph" w:customStyle="1" w:styleId="Default">
    <w:name w:val="Default"/>
    <w:rsid w:val="004C4BE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EXTO-SIMPLES">
    <w:name w:val="TEXTO-SIMPLES"/>
    <w:basedOn w:val="Normal"/>
    <w:link w:val="TEXTO-SIMPLESChar"/>
    <w:qFormat/>
    <w:rsid w:val="008F30F8"/>
    <w:pPr>
      <w:spacing w:after="0" w:line="360" w:lineRule="auto"/>
      <w:ind w:firstLine="567"/>
      <w:jc w:val="both"/>
    </w:pPr>
    <w:rPr>
      <w:rFonts w:ascii="Arial" w:hAnsi="Arial" w:cs="Arial"/>
    </w:rPr>
  </w:style>
  <w:style w:type="character" w:customStyle="1" w:styleId="TEXTO-SIMPLESChar">
    <w:name w:val="TEXTO-SIMPLES Char"/>
    <w:basedOn w:val="Fontepargpadro"/>
    <w:link w:val="TEXTO-SIMPLES"/>
    <w:rsid w:val="008F30F8"/>
    <w:rPr>
      <w:rFonts w:ascii="Arial" w:hAnsi="Arial" w:cs="Arial"/>
    </w:rPr>
  </w:style>
  <w:style w:type="paragraph" w:customStyle="1" w:styleId="TTULO">
    <w:name w:val="TÍTULO"/>
    <w:basedOn w:val="Normal"/>
    <w:link w:val="TTULOChar"/>
    <w:qFormat/>
    <w:rsid w:val="008F30F8"/>
    <w:pPr>
      <w:keepNext/>
      <w:spacing w:before="240" w:after="120" w:line="360" w:lineRule="auto"/>
      <w:jc w:val="both"/>
    </w:pPr>
    <w:rPr>
      <w:rFonts w:ascii="Arial" w:hAnsi="Arial" w:cs="Arial"/>
      <w:b/>
      <w:sz w:val="24"/>
    </w:rPr>
  </w:style>
  <w:style w:type="paragraph" w:customStyle="1" w:styleId="SUB-TTULO1">
    <w:name w:val="SUB-TÍTULO_1"/>
    <w:basedOn w:val="PargrafodaLista"/>
    <w:link w:val="SUB-TTULO1Char"/>
    <w:qFormat/>
    <w:rsid w:val="008F30F8"/>
    <w:pPr>
      <w:keepNext/>
      <w:numPr>
        <w:numId w:val="1"/>
      </w:numPr>
      <w:spacing w:before="240" w:after="120" w:line="360" w:lineRule="auto"/>
      <w:contextualSpacing w:val="0"/>
      <w:jc w:val="both"/>
    </w:pPr>
    <w:rPr>
      <w:rFonts w:ascii="Arial" w:hAnsi="Arial" w:cs="Arial"/>
      <w:b/>
      <w:sz w:val="24"/>
    </w:rPr>
  </w:style>
  <w:style w:type="character" w:customStyle="1" w:styleId="TTULOChar">
    <w:name w:val="TÍTULO Char"/>
    <w:basedOn w:val="Fontepargpadro"/>
    <w:link w:val="TTULO"/>
    <w:rsid w:val="008F30F8"/>
    <w:rPr>
      <w:rFonts w:ascii="Arial" w:hAnsi="Arial" w:cs="Arial"/>
      <w:b/>
      <w:sz w:val="24"/>
    </w:rPr>
  </w:style>
  <w:style w:type="character" w:customStyle="1" w:styleId="SUB-TTULO1Char">
    <w:name w:val="SUB-TÍTULO_1 Char"/>
    <w:basedOn w:val="Fontepargpadro"/>
    <w:link w:val="SUB-TTULO1"/>
    <w:rsid w:val="008F30F8"/>
    <w:rPr>
      <w:rFonts w:ascii="Arial" w:hAnsi="Arial" w:cs="Arial"/>
      <w:b/>
      <w:sz w:val="24"/>
    </w:rPr>
  </w:style>
  <w:style w:type="paragraph" w:customStyle="1" w:styleId="SUB-TTULO2">
    <w:name w:val="SUB-TÍTULO_2"/>
    <w:basedOn w:val="SUB-TTULO1"/>
    <w:link w:val="SUB-TTULO2Char"/>
    <w:qFormat/>
    <w:rsid w:val="008F30F8"/>
    <w:pPr>
      <w:numPr>
        <w:ilvl w:val="1"/>
      </w:numPr>
    </w:pPr>
  </w:style>
  <w:style w:type="character" w:customStyle="1" w:styleId="SUB-TTULO2Char">
    <w:name w:val="SUB-TÍTULO_2 Char"/>
    <w:basedOn w:val="SUB-TTULO1Char"/>
    <w:link w:val="SUB-TTULO2"/>
    <w:rsid w:val="008F30F8"/>
    <w:rPr>
      <w:rFonts w:ascii="Arial" w:hAnsi="Arial" w:cs="Arial"/>
      <w:b/>
      <w:sz w:val="24"/>
    </w:rPr>
  </w:style>
  <w:style w:type="paragraph" w:customStyle="1" w:styleId="TABELA">
    <w:name w:val="TABELA"/>
    <w:basedOn w:val="PargrafodaLista"/>
    <w:link w:val="TABELAChar"/>
    <w:qFormat/>
    <w:rsid w:val="008F30F8"/>
    <w:pPr>
      <w:keepNext/>
      <w:numPr>
        <w:numId w:val="2"/>
      </w:numPr>
      <w:spacing w:before="240" w:after="120" w:line="240" w:lineRule="auto"/>
      <w:contextualSpacing w:val="0"/>
      <w:jc w:val="center"/>
    </w:pPr>
    <w:rPr>
      <w:rFonts w:ascii="Arial" w:hAnsi="Arial" w:cs="Arial"/>
    </w:rPr>
  </w:style>
  <w:style w:type="character" w:customStyle="1" w:styleId="TABELAChar">
    <w:name w:val="TABELA Char"/>
    <w:basedOn w:val="Fontepargpadro"/>
    <w:link w:val="TABELA"/>
    <w:rsid w:val="008F30F8"/>
    <w:rPr>
      <w:rFonts w:ascii="Arial" w:hAnsi="Arial" w:cs="Arial"/>
    </w:rPr>
  </w:style>
  <w:style w:type="paragraph" w:customStyle="1" w:styleId="EXERCCIOS">
    <w:name w:val="EXERCÍCIOS"/>
    <w:basedOn w:val="TEXTO-SIMPLES"/>
    <w:link w:val="EXERCCIOSChar"/>
    <w:qFormat/>
    <w:rsid w:val="008F30F8"/>
    <w:pPr>
      <w:numPr>
        <w:numId w:val="3"/>
      </w:numPr>
      <w:spacing w:before="120"/>
    </w:pPr>
  </w:style>
  <w:style w:type="character" w:customStyle="1" w:styleId="EXERCCIOSChar">
    <w:name w:val="EXERCÍCIOS Char"/>
    <w:basedOn w:val="TEXTO-SIMPLESChar"/>
    <w:link w:val="EXERCCIOS"/>
    <w:rsid w:val="008F30F8"/>
    <w:rPr>
      <w:rFonts w:ascii="Arial" w:hAnsi="Arial" w:cs="Arial"/>
    </w:rPr>
  </w:style>
  <w:style w:type="paragraph" w:customStyle="1" w:styleId="Box">
    <w:name w:val="Box"/>
    <w:qFormat/>
    <w:rsid w:val="008F30F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pct10" w:color="auto" w:fill="auto"/>
      <w:kinsoku w:val="0"/>
      <w:overflowPunct w:val="0"/>
      <w:spacing w:before="120" w:after="120" w:line="240" w:lineRule="auto"/>
      <w:jc w:val="both"/>
      <w:textAlignment w:val="baseline"/>
    </w:pPr>
    <w:rPr>
      <w:rFonts w:eastAsia="Times New Roman"/>
      <w:color w:val="000000" w:themeColor="text1"/>
      <w:kern w:val="24"/>
      <w:lang w:eastAsia="pt-BR"/>
    </w:rPr>
  </w:style>
  <w:style w:type="table" w:styleId="SombreamentoClaro-nfase1">
    <w:name w:val="Light Shading Accent 1"/>
    <w:basedOn w:val="Tabelanormal"/>
    <w:uiPriority w:val="60"/>
    <w:rsid w:val="00E729F6"/>
    <w:pPr>
      <w:spacing w:after="0" w:line="240" w:lineRule="auto"/>
    </w:pPr>
    <w:rPr>
      <w:color w:val="004C85" w:themeColor="accent1" w:themeShade="BF"/>
    </w:rPr>
    <w:tblPr>
      <w:tblStyleRowBandSize w:val="1"/>
      <w:tblStyleColBandSize w:val="1"/>
      <w:tblBorders>
        <w:top w:val="single" w:sz="8" w:space="0" w:color="0066B2" w:themeColor="accent1"/>
        <w:bottom w:val="single" w:sz="8" w:space="0" w:color="0066B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B2" w:themeColor="accent1"/>
          <w:left w:val="nil"/>
          <w:bottom w:val="single" w:sz="8" w:space="0" w:color="0066B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B2" w:themeColor="accent1"/>
          <w:left w:val="nil"/>
          <w:bottom w:val="single" w:sz="8" w:space="0" w:color="0066B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B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BFF" w:themeFill="accent1" w:themeFillTint="3F"/>
      </w:tcPr>
    </w:tblStylePr>
  </w:style>
  <w:style w:type="table" w:styleId="GradeClara-nfase5">
    <w:name w:val="Light Grid Accent 5"/>
    <w:basedOn w:val="Tabelanormal"/>
    <w:uiPriority w:val="62"/>
    <w:rsid w:val="00E729F6"/>
    <w:pPr>
      <w:spacing w:after="0" w:line="240" w:lineRule="auto"/>
    </w:pPr>
    <w:tblPr>
      <w:tblStyleRowBandSize w:val="1"/>
      <w:tblStyleColBandSize w:val="1"/>
      <w:tblBorders>
        <w:top w:val="single" w:sz="8" w:space="0" w:color="9CC3E5" w:themeColor="accent5"/>
        <w:left w:val="single" w:sz="8" w:space="0" w:color="9CC3E5" w:themeColor="accent5"/>
        <w:bottom w:val="single" w:sz="8" w:space="0" w:color="9CC3E5" w:themeColor="accent5"/>
        <w:right w:val="single" w:sz="8" w:space="0" w:color="9CC3E5" w:themeColor="accent5"/>
        <w:insideH w:val="single" w:sz="8" w:space="0" w:color="9CC3E5" w:themeColor="accent5"/>
        <w:insideV w:val="single" w:sz="8" w:space="0" w:color="9CC3E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C3E5" w:themeColor="accent5"/>
          <w:left w:val="single" w:sz="8" w:space="0" w:color="9CC3E5" w:themeColor="accent5"/>
          <w:bottom w:val="single" w:sz="18" w:space="0" w:color="9CC3E5" w:themeColor="accent5"/>
          <w:right w:val="single" w:sz="8" w:space="0" w:color="9CC3E5" w:themeColor="accent5"/>
          <w:insideH w:val="nil"/>
          <w:insideV w:val="single" w:sz="8" w:space="0" w:color="9CC3E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C3E5" w:themeColor="accent5"/>
          <w:left w:val="single" w:sz="8" w:space="0" w:color="9CC3E5" w:themeColor="accent5"/>
          <w:bottom w:val="single" w:sz="8" w:space="0" w:color="9CC3E5" w:themeColor="accent5"/>
          <w:right w:val="single" w:sz="8" w:space="0" w:color="9CC3E5" w:themeColor="accent5"/>
          <w:insideH w:val="nil"/>
          <w:insideV w:val="single" w:sz="8" w:space="0" w:color="9CC3E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C3E5" w:themeColor="accent5"/>
          <w:left w:val="single" w:sz="8" w:space="0" w:color="9CC3E5" w:themeColor="accent5"/>
          <w:bottom w:val="single" w:sz="8" w:space="0" w:color="9CC3E5" w:themeColor="accent5"/>
          <w:right w:val="single" w:sz="8" w:space="0" w:color="9CC3E5" w:themeColor="accent5"/>
        </w:tcBorders>
      </w:tcPr>
    </w:tblStylePr>
    <w:tblStylePr w:type="band1Vert">
      <w:tblPr/>
      <w:tcPr>
        <w:tcBorders>
          <w:top w:val="single" w:sz="8" w:space="0" w:color="9CC3E5" w:themeColor="accent5"/>
          <w:left w:val="single" w:sz="8" w:space="0" w:color="9CC3E5" w:themeColor="accent5"/>
          <w:bottom w:val="single" w:sz="8" w:space="0" w:color="9CC3E5" w:themeColor="accent5"/>
          <w:right w:val="single" w:sz="8" w:space="0" w:color="9CC3E5" w:themeColor="accent5"/>
        </w:tcBorders>
        <w:shd w:val="clear" w:color="auto" w:fill="E6F0F8" w:themeFill="accent5" w:themeFillTint="3F"/>
      </w:tcPr>
    </w:tblStylePr>
    <w:tblStylePr w:type="band1Horz">
      <w:tblPr/>
      <w:tcPr>
        <w:tcBorders>
          <w:top w:val="single" w:sz="8" w:space="0" w:color="9CC3E5" w:themeColor="accent5"/>
          <w:left w:val="single" w:sz="8" w:space="0" w:color="9CC3E5" w:themeColor="accent5"/>
          <w:bottom w:val="single" w:sz="8" w:space="0" w:color="9CC3E5" w:themeColor="accent5"/>
          <w:right w:val="single" w:sz="8" w:space="0" w:color="9CC3E5" w:themeColor="accent5"/>
          <w:insideV w:val="single" w:sz="8" w:space="0" w:color="9CC3E5" w:themeColor="accent5"/>
        </w:tcBorders>
        <w:shd w:val="clear" w:color="auto" w:fill="E6F0F8" w:themeFill="accent5" w:themeFillTint="3F"/>
      </w:tcPr>
    </w:tblStylePr>
    <w:tblStylePr w:type="band2Horz">
      <w:tblPr/>
      <w:tcPr>
        <w:tcBorders>
          <w:top w:val="single" w:sz="8" w:space="0" w:color="9CC3E5" w:themeColor="accent5"/>
          <w:left w:val="single" w:sz="8" w:space="0" w:color="9CC3E5" w:themeColor="accent5"/>
          <w:bottom w:val="single" w:sz="8" w:space="0" w:color="9CC3E5" w:themeColor="accent5"/>
          <w:right w:val="single" w:sz="8" w:space="0" w:color="9CC3E5" w:themeColor="accent5"/>
          <w:insideV w:val="single" w:sz="8" w:space="0" w:color="9CC3E5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0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68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6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www.inmetro.gov.br/legislacao/rtac/pdf/RTAC002377.pdf" TargetMode="External"/><Relationship Id="rId26" Type="http://schemas.openxmlformats.org/officeDocument/2006/relationships/image" Target="media/image9.png"/><Relationship Id="rId39" Type="http://schemas.openxmlformats.org/officeDocument/2006/relationships/fontTable" Target="fontTable.xml"/><Relationship Id="rId21" Type="http://schemas.openxmlformats.org/officeDocument/2006/relationships/hyperlink" Target="http://www.inmetro.gov.br/legislacao/rtac/pdf/RTAC001862.pdf" TargetMode="External"/><Relationship Id="rId34" Type="http://schemas.openxmlformats.org/officeDocument/2006/relationships/hyperlink" Target="http://www.abimaq.org.br/site.aspx/Tecnologia-Industria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inmetro.gov.br/legislacao/rtac/pdf/RTAC001420.pdf" TargetMode="External"/><Relationship Id="rId20" Type="http://schemas.openxmlformats.org/officeDocument/2006/relationships/hyperlink" Target="http://www.inmetro.gov.br/legislacao/rtac/pdf/RTAC001804.pdf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inmetro.gov.br/legislacao/rtac/pdf/RTAC001777.pdf" TargetMode="External"/><Relationship Id="rId32" Type="http://schemas.openxmlformats.org/officeDocument/2006/relationships/image" Target="media/image15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inmetro.gov.br/legislacao/rtac/pdf/RTAC001775.pdf" TargetMode="External"/><Relationship Id="rId23" Type="http://schemas.openxmlformats.org/officeDocument/2006/relationships/hyperlink" Target="http://www.inmetro.gov.br/legislacao/rtac/pdf/RTAC000760.pdf" TargetMode="External"/><Relationship Id="rId28" Type="http://schemas.openxmlformats.org/officeDocument/2006/relationships/image" Target="media/image11.png"/><Relationship Id="rId36" Type="http://schemas.openxmlformats.org/officeDocument/2006/relationships/hyperlink" Target="http://www.inmetro.gov.br/qualidade/definicaoAvalConformidade.asp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inmetro.gov.br/legislacao/rtac/pdf/RTAC001776.pdf" TargetMode="External"/><Relationship Id="rId31" Type="http://schemas.openxmlformats.org/officeDocument/2006/relationships/image" Target="media/image14.jpeg"/><Relationship Id="rId6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inmetro.gov.br/legislacao/rtac/pdf/RTAC002186.pdf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3.jpeg"/><Relationship Id="rId35" Type="http://schemas.openxmlformats.org/officeDocument/2006/relationships/hyperlink" Target="http://www.inmetro.gov.br/inovacao/publicacoes/acpq.pdf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://www.inmetro.gov.br/legislacao/rtac/pdf/RTAC001345.pdf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jpeg"/><Relationship Id="rId38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o Office">
  <a:themeElements>
    <a:clrScheme name="Personalizada 4">
      <a:dk1>
        <a:sysClr val="windowText" lastClr="000000"/>
      </a:dk1>
      <a:lt1>
        <a:sysClr val="window" lastClr="FFFFFF"/>
      </a:lt1>
      <a:dk2>
        <a:srgbClr val="002060"/>
      </a:dk2>
      <a:lt2>
        <a:srgbClr val="E7E6E6"/>
      </a:lt2>
      <a:accent1>
        <a:srgbClr val="0066B2"/>
      </a:accent1>
      <a:accent2>
        <a:srgbClr val="E1B937"/>
      </a:accent2>
      <a:accent3>
        <a:srgbClr val="A5A5A5"/>
      </a:accent3>
      <a:accent4>
        <a:srgbClr val="7F0000"/>
      </a:accent4>
      <a:accent5>
        <a:srgbClr val="9CC3E5"/>
      </a:accent5>
      <a:accent6>
        <a:srgbClr val="008080"/>
      </a:accent6>
      <a:hlink>
        <a:srgbClr val="FF0000"/>
      </a:hlink>
      <a:folHlink>
        <a:srgbClr val="00B050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0DADC1-5F36-427B-A49A-FBC2034E3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18</Pages>
  <Words>3806</Words>
  <Characters>20553</Characters>
  <Application>Microsoft Office Word</Application>
  <DocSecurity>0</DocSecurity>
  <Lines>171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Certificar</dc:creator>
  <cp:lastModifiedBy>Aline Marques Rodrigues</cp:lastModifiedBy>
  <cp:revision>13</cp:revision>
  <cp:lastPrinted>2020-05-24T15:26:00Z</cp:lastPrinted>
  <dcterms:created xsi:type="dcterms:W3CDTF">2018-07-17T16:16:00Z</dcterms:created>
  <dcterms:modified xsi:type="dcterms:W3CDTF">2020-05-24T15:26:00Z</dcterms:modified>
</cp:coreProperties>
</file>