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F47D07" w14:textId="2482D57F" w:rsidR="00A7295C" w:rsidRPr="00042840" w:rsidRDefault="00CF545D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658240" behindDoc="1" locked="0" layoutInCell="1" allowOverlap="1" wp14:anchorId="08EDBDDC" wp14:editId="54F0EA5E">
            <wp:simplePos x="0" y="0"/>
            <wp:positionH relativeFrom="page">
              <wp:align>right</wp:align>
            </wp:positionH>
            <wp:positionV relativeFrom="paragraph">
              <wp:posOffset>-525780</wp:posOffset>
            </wp:positionV>
            <wp:extent cx="7556740" cy="10654212"/>
            <wp:effectExtent l="0" t="0" r="6350" b="0"/>
            <wp:wrapNone/>
            <wp:docPr id="2" name="Imagem 2" descr="Z:\PROJETOS\INMETRO 2021\CGCRE\Cursos\ABNT NBR 17043\Capas e identidade\capa-apostila_17043_aula4_P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PROJETOS\INMETRO 2021\CGCRE\Cursos\ABNT NBR 17043\Capas e identidade\capa-apostila_17043_aula4_PD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740" cy="10654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4ED884" w14:textId="6BBF49E5" w:rsidR="00CF545D" w:rsidRPr="00042840" w:rsidRDefault="00CF545D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</w:p>
    <w:p w14:paraId="12D511DA" w14:textId="77777777" w:rsidR="00CF545D" w:rsidRPr="00042840" w:rsidRDefault="00CF545D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</w:p>
    <w:p w14:paraId="131AA021" w14:textId="77777777" w:rsidR="00CF545D" w:rsidRPr="00042840" w:rsidRDefault="00CF545D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</w:p>
    <w:p w14:paraId="7F7DD3D9" w14:textId="44E8AFF4" w:rsidR="00CF545D" w:rsidRPr="00042840" w:rsidRDefault="00CF545D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</w:p>
    <w:p w14:paraId="19351F13" w14:textId="77777777" w:rsidR="00CF545D" w:rsidRPr="00042840" w:rsidRDefault="00CF545D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</w:p>
    <w:p w14:paraId="25F5DD77" w14:textId="77777777" w:rsidR="00CF545D" w:rsidRPr="00042840" w:rsidRDefault="00CF545D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</w:p>
    <w:p w14:paraId="643DF598" w14:textId="77777777" w:rsidR="00CF545D" w:rsidRPr="00042840" w:rsidRDefault="00CF545D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</w:p>
    <w:p w14:paraId="3803C07B" w14:textId="77777777" w:rsidR="00CF545D" w:rsidRPr="00042840" w:rsidRDefault="00CF545D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</w:p>
    <w:p w14:paraId="02FBF69E" w14:textId="5884D50C" w:rsidR="00CF545D" w:rsidRPr="00042840" w:rsidRDefault="00CF545D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</w:p>
    <w:p w14:paraId="1730CD43" w14:textId="77777777" w:rsidR="00CF545D" w:rsidRPr="00042840" w:rsidRDefault="00CF545D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</w:p>
    <w:p w14:paraId="463F5038" w14:textId="77777777" w:rsidR="00CF545D" w:rsidRPr="00042840" w:rsidRDefault="00CF545D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</w:p>
    <w:p w14:paraId="05F54CC3" w14:textId="74E7E14E" w:rsidR="00CF545D" w:rsidRPr="00042840" w:rsidRDefault="00CF545D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</w:p>
    <w:p w14:paraId="45C355CF" w14:textId="587C2E1D" w:rsidR="00CF545D" w:rsidRPr="00042840" w:rsidRDefault="00CF545D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</w:p>
    <w:p w14:paraId="71BFD072" w14:textId="77777777" w:rsidR="00CF545D" w:rsidRPr="00042840" w:rsidRDefault="00CF545D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</w:p>
    <w:p w14:paraId="66AC94FB" w14:textId="77777777" w:rsidR="00CF545D" w:rsidRPr="00042840" w:rsidRDefault="00CF545D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</w:p>
    <w:p w14:paraId="05DC4CDC" w14:textId="77777777" w:rsidR="00CF545D" w:rsidRPr="00042840" w:rsidRDefault="00CF545D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</w:p>
    <w:p w14:paraId="6F7D4812" w14:textId="77777777" w:rsidR="00CF545D" w:rsidRPr="00042840" w:rsidRDefault="00CF545D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</w:p>
    <w:p w14:paraId="3442C490" w14:textId="77777777" w:rsidR="00CF545D" w:rsidRPr="00042840" w:rsidRDefault="00CF545D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</w:p>
    <w:p w14:paraId="007BA30E" w14:textId="77777777" w:rsidR="00CF545D" w:rsidRPr="00042840" w:rsidRDefault="00CF545D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</w:p>
    <w:p w14:paraId="222B024A" w14:textId="77777777" w:rsidR="00CF545D" w:rsidRPr="00042840" w:rsidRDefault="00CF545D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</w:p>
    <w:p w14:paraId="67039F2F" w14:textId="77777777" w:rsidR="00CF545D" w:rsidRPr="00042840" w:rsidRDefault="00CF545D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</w:p>
    <w:p w14:paraId="10FEAC4D" w14:textId="77777777" w:rsidR="00CF545D" w:rsidRPr="00042840" w:rsidRDefault="00CF545D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</w:p>
    <w:p w14:paraId="1524B614" w14:textId="77777777" w:rsidR="00CF545D" w:rsidRDefault="00CF545D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</w:p>
    <w:p w14:paraId="4533C06E" w14:textId="77777777" w:rsidR="00EC4F2D" w:rsidRPr="00042840" w:rsidRDefault="00EC4F2D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</w:p>
    <w:p w14:paraId="68702882" w14:textId="77777777" w:rsidR="00CF545D" w:rsidRPr="00042840" w:rsidRDefault="00CF545D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</w:p>
    <w:p w14:paraId="31CEEC34" w14:textId="77777777" w:rsidR="00CF545D" w:rsidRPr="00042840" w:rsidRDefault="00CF545D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</w:p>
    <w:sdt>
      <w:sdtPr>
        <w:rPr>
          <w:rFonts w:asciiTheme="majorHAnsi" w:hAnsiTheme="majorHAnsi" w:cstheme="majorHAnsi"/>
        </w:rPr>
        <w:id w:val="135530366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05FE631" w14:textId="59EE47A1" w:rsidR="00CF545D" w:rsidRPr="00042840" w:rsidRDefault="00CF545D" w:rsidP="00640BC3">
          <w:pPr>
            <w:spacing w:before="240" w:after="120" w:line="360" w:lineRule="auto"/>
            <w:jc w:val="center"/>
            <w:rPr>
              <w:rFonts w:asciiTheme="majorHAnsi" w:hAnsiTheme="majorHAnsi" w:cstheme="majorHAnsi"/>
            </w:rPr>
          </w:pPr>
          <w:r w:rsidRPr="00042840">
            <w:rPr>
              <w:rFonts w:asciiTheme="majorHAnsi" w:hAnsiTheme="majorHAnsi" w:cstheme="majorHAnsi"/>
              <w:b/>
              <w:color w:val="0066B2" w:themeColor="accent1"/>
              <w:sz w:val="32"/>
              <w:szCs w:val="32"/>
            </w:rPr>
            <w:t>Sumário</w:t>
          </w:r>
        </w:p>
        <w:p w14:paraId="2C00EC8F" w14:textId="77777777" w:rsidR="00CF545D" w:rsidRPr="00042840" w:rsidRDefault="00CF545D" w:rsidP="00640BC3">
          <w:pPr>
            <w:spacing w:before="240" w:after="120" w:line="360" w:lineRule="auto"/>
            <w:jc w:val="both"/>
            <w:rPr>
              <w:rFonts w:asciiTheme="majorHAnsi" w:hAnsiTheme="majorHAnsi" w:cstheme="majorHAnsi"/>
            </w:rPr>
          </w:pPr>
        </w:p>
        <w:p w14:paraId="6DC5FB15" w14:textId="77777777" w:rsidR="00923BF8" w:rsidRDefault="00CF545D">
          <w:pPr>
            <w:pStyle w:val="Sumrio1"/>
            <w:tabs>
              <w:tab w:val="right" w:leader="dot" w:pos="9628"/>
            </w:tabs>
            <w:rPr>
              <w:rFonts w:eastAsiaTheme="minorEastAsia"/>
              <w:noProof/>
              <w:lang w:eastAsia="pt-BR"/>
            </w:rPr>
          </w:pPr>
          <w:r w:rsidRPr="00042840">
            <w:rPr>
              <w:rFonts w:asciiTheme="majorHAnsi" w:hAnsiTheme="majorHAnsi" w:cstheme="majorHAnsi"/>
              <w:b/>
              <w:bCs/>
            </w:rPr>
            <w:fldChar w:fldCharType="begin"/>
          </w:r>
          <w:r w:rsidRPr="00042840">
            <w:rPr>
              <w:rFonts w:asciiTheme="majorHAnsi" w:hAnsiTheme="majorHAnsi" w:cstheme="majorHAnsi"/>
              <w:b/>
              <w:bCs/>
            </w:rPr>
            <w:instrText xml:space="preserve"> TOC \o "1-3" \h \z \u </w:instrText>
          </w:r>
          <w:r w:rsidRPr="00042840">
            <w:rPr>
              <w:rFonts w:asciiTheme="majorHAnsi" w:hAnsiTheme="majorHAnsi" w:cstheme="majorHAnsi"/>
              <w:b/>
              <w:bCs/>
            </w:rPr>
            <w:fldChar w:fldCharType="separate"/>
          </w:r>
          <w:hyperlink w:anchor="_Toc77762215" w:history="1">
            <w:r w:rsidR="00923BF8" w:rsidRPr="005608AD">
              <w:rPr>
                <w:rStyle w:val="Hyperlink"/>
                <w:rFonts w:asciiTheme="majorHAnsi" w:hAnsiTheme="majorHAnsi" w:cstheme="majorHAnsi"/>
                <w:noProof/>
              </w:rPr>
              <w:t>Apresentação</w:t>
            </w:r>
            <w:r w:rsidR="00923BF8">
              <w:rPr>
                <w:noProof/>
                <w:webHidden/>
              </w:rPr>
              <w:tab/>
            </w:r>
            <w:r w:rsidR="00923BF8">
              <w:rPr>
                <w:noProof/>
                <w:webHidden/>
              </w:rPr>
              <w:fldChar w:fldCharType="begin"/>
            </w:r>
            <w:r w:rsidR="00923BF8">
              <w:rPr>
                <w:noProof/>
                <w:webHidden/>
              </w:rPr>
              <w:instrText xml:space="preserve"> PAGEREF _Toc77762215 \h </w:instrText>
            </w:r>
            <w:r w:rsidR="00923BF8">
              <w:rPr>
                <w:noProof/>
                <w:webHidden/>
              </w:rPr>
            </w:r>
            <w:r w:rsidR="00923BF8">
              <w:rPr>
                <w:noProof/>
                <w:webHidden/>
              </w:rPr>
              <w:fldChar w:fldCharType="separate"/>
            </w:r>
            <w:r w:rsidR="00923BF8">
              <w:rPr>
                <w:noProof/>
                <w:webHidden/>
              </w:rPr>
              <w:t>3</w:t>
            </w:r>
            <w:r w:rsidR="00923BF8">
              <w:rPr>
                <w:noProof/>
                <w:webHidden/>
              </w:rPr>
              <w:fldChar w:fldCharType="end"/>
            </w:r>
          </w:hyperlink>
        </w:p>
        <w:p w14:paraId="5F3E3CDA" w14:textId="77777777" w:rsidR="00923BF8" w:rsidRDefault="00923BF8">
          <w:pPr>
            <w:pStyle w:val="Sumrio1"/>
            <w:tabs>
              <w:tab w:val="left" w:pos="440"/>
              <w:tab w:val="right" w:leader="dot" w:pos="9628"/>
            </w:tabs>
            <w:rPr>
              <w:rFonts w:eastAsiaTheme="minorEastAsia"/>
              <w:noProof/>
              <w:lang w:eastAsia="pt-BR"/>
            </w:rPr>
          </w:pPr>
          <w:hyperlink w:anchor="_Toc77762216" w:history="1">
            <w:r w:rsidRPr="005608AD">
              <w:rPr>
                <w:rStyle w:val="Hyperlink"/>
                <w:rFonts w:asciiTheme="majorHAnsi" w:hAnsiTheme="majorHAnsi" w:cstheme="majorHAnsi"/>
                <w:noProof/>
              </w:rPr>
              <w:t>1)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5608AD">
              <w:rPr>
                <w:rStyle w:val="Hyperlink"/>
                <w:rFonts w:asciiTheme="majorHAnsi" w:hAnsiTheme="majorHAnsi" w:cstheme="majorHAnsi"/>
                <w:noProof/>
              </w:rPr>
              <w:t>Seção 5 da Norma - Requisitos da direção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_Toc77762216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B16A82" w14:textId="77777777" w:rsidR="00923BF8" w:rsidRDefault="00923BF8">
          <w:pPr>
            <w:pStyle w:val="Sumrio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pt-BR"/>
            </w:rPr>
          </w:pPr>
          <w:hyperlink w:anchor="_Toc77762217" w:history="1">
            <w:r w:rsidRPr="005608AD">
              <w:rPr>
                <w:rStyle w:val="Hyperlink"/>
                <w:rFonts w:asciiTheme="majorHAnsi" w:hAnsiTheme="majorHAnsi" w:cstheme="majorHAnsi"/>
                <w:noProof/>
                <w:spacing w:val="40"/>
                <w14:numSpacing w14:val="proportional"/>
              </w:rPr>
              <w:t>a)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5608AD">
              <w:rPr>
                <w:rStyle w:val="Hyperlink"/>
                <w:rFonts w:asciiTheme="majorHAnsi" w:hAnsiTheme="majorHAnsi" w:cstheme="majorHAnsi"/>
                <w:noProof/>
              </w:rPr>
              <w:t>Requisito 5.11 Ações corretivas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_Toc77762217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4FEBF9" w14:textId="77777777" w:rsidR="00923BF8" w:rsidRDefault="00923BF8">
          <w:pPr>
            <w:pStyle w:val="Sumrio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pt-BR"/>
            </w:rPr>
          </w:pPr>
          <w:hyperlink w:anchor="_Toc77762218" w:history="1">
            <w:r w:rsidRPr="005608AD">
              <w:rPr>
                <w:rStyle w:val="Hyperlink"/>
                <w:rFonts w:asciiTheme="majorHAnsi" w:hAnsiTheme="majorHAnsi" w:cstheme="majorHAnsi"/>
                <w:noProof/>
                <w:spacing w:val="40"/>
                <w14:numSpacing w14:val="proportional"/>
              </w:rPr>
              <w:t>b)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5608AD">
              <w:rPr>
                <w:rStyle w:val="Hyperlink"/>
                <w:rFonts w:asciiTheme="majorHAnsi" w:hAnsiTheme="majorHAnsi" w:cstheme="majorHAnsi"/>
                <w:noProof/>
              </w:rPr>
              <w:t>Requisito 5.12 Ações preventivas</w:t>
            </w:r>
            <w:r>
              <w:rPr>
                <w:noProof/>
                <w:webHidden/>
              </w:rPr>
              <w:tab/>
            </w:r>
            <w:bookmarkStart w:id="0" w:name="_GoBack"/>
            <w:bookmarkEnd w:id="0"/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_Toc77762218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1C74EB" w14:textId="77777777" w:rsidR="00923BF8" w:rsidRDefault="00923BF8">
          <w:pPr>
            <w:pStyle w:val="Sumrio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pt-BR"/>
            </w:rPr>
          </w:pPr>
          <w:hyperlink w:anchor="_Toc77762219" w:history="1">
            <w:r w:rsidRPr="005608AD">
              <w:rPr>
                <w:rStyle w:val="Hyperlink"/>
                <w:rFonts w:asciiTheme="majorHAnsi" w:hAnsiTheme="majorHAnsi" w:cstheme="majorHAnsi"/>
                <w:noProof/>
                <w:spacing w:val="40"/>
                <w14:numSpacing w14:val="proportional"/>
              </w:rPr>
              <w:t>c)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5608AD">
              <w:rPr>
                <w:rStyle w:val="Hyperlink"/>
                <w:rFonts w:asciiTheme="majorHAnsi" w:hAnsiTheme="majorHAnsi" w:cstheme="majorHAnsi"/>
                <w:noProof/>
              </w:rPr>
              <w:t>Requisito 5.13 Controle de registros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_Toc77762219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BE1D76" w14:textId="77777777" w:rsidR="00923BF8" w:rsidRDefault="00923BF8">
          <w:pPr>
            <w:pStyle w:val="Sumrio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pt-BR"/>
            </w:rPr>
          </w:pPr>
          <w:hyperlink w:anchor="_Toc77762220" w:history="1">
            <w:r w:rsidRPr="005608AD">
              <w:rPr>
                <w:rStyle w:val="Hyperlink"/>
                <w:rFonts w:asciiTheme="majorHAnsi" w:hAnsiTheme="majorHAnsi" w:cstheme="majorHAnsi"/>
                <w:noProof/>
                <w:spacing w:val="40"/>
                <w14:numSpacing w14:val="proportional"/>
              </w:rPr>
              <w:t>d)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5608AD">
              <w:rPr>
                <w:rStyle w:val="Hyperlink"/>
                <w:rFonts w:asciiTheme="majorHAnsi" w:hAnsiTheme="majorHAnsi" w:cstheme="majorHAnsi"/>
                <w:noProof/>
              </w:rPr>
              <w:t>Requisito 5.14 Auditorias internas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_Toc77762220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7CF348" w14:textId="77777777" w:rsidR="00923BF8" w:rsidRDefault="00923BF8">
          <w:pPr>
            <w:pStyle w:val="Sumrio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pt-BR"/>
            </w:rPr>
          </w:pPr>
          <w:hyperlink w:anchor="_Toc77762221" w:history="1">
            <w:r w:rsidRPr="005608AD">
              <w:rPr>
                <w:rStyle w:val="Hyperlink"/>
                <w:rFonts w:asciiTheme="majorHAnsi" w:hAnsiTheme="majorHAnsi" w:cstheme="majorHAnsi"/>
                <w:noProof/>
                <w:spacing w:val="40"/>
                <w14:numSpacing w14:val="proportional"/>
              </w:rPr>
              <w:t>e)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5608AD">
              <w:rPr>
                <w:rStyle w:val="Hyperlink"/>
                <w:rFonts w:asciiTheme="majorHAnsi" w:hAnsiTheme="majorHAnsi" w:cstheme="majorHAnsi"/>
                <w:noProof/>
              </w:rPr>
              <w:t>Requisito 5.15 Análises críticas pela direção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_Toc77762221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8E12EE" w14:textId="77777777" w:rsidR="00923BF8" w:rsidRDefault="00923BF8">
          <w:pPr>
            <w:pStyle w:val="Sumrio2"/>
            <w:tabs>
              <w:tab w:val="right" w:leader="dot" w:pos="9628"/>
            </w:tabs>
            <w:rPr>
              <w:rFonts w:eastAsiaTheme="minorEastAsia"/>
              <w:noProof/>
              <w:lang w:eastAsia="pt-BR"/>
            </w:rPr>
          </w:pPr>
          <w:hyperlink w:anchor="_Toc77762222" w:history="1">
            <w:r w:rsidRPr="005608AD">
              <w:rPr>
                <w:rStyle w:val="Hyperlink"/>
                <w:rFonts w:asciiTheme="majorHAnsi" w:hAnsiTheme="majorHAnsi" w:cstheme="majorHAnsi"/>
                <w:noProof/>
              </w:rPr>
              <w:t>Anexo 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_Toc77762222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792561" w14:textId="77777777" w:rsidR="00923BF8" w:rsidRDefault="00923BF8">
          <w:pPr>
            <w:pStyle w:val="Sumrio2"/>
            <w:tabs>
              <w:tab w:val="right" w:leader="dot" w:pos="9628"/>
            </w:tabs>
            <w:rPr>
              <w:rFonts w:eastAsiaTheme="minorEastAsia"/>
              <w:noProof/>
              <w:lang w:eastAsia="pt-BR"/>
            </w:rPr>
          </w:pPr>
          <w:hyperlink w:anchor="_Toc77762223" w:history="1">
            <w:r w:rsidRPr="005608AD">
              <w:rPr>
                <w:rStyle w:val="Hyperlink"/>
                <w:rFonts w:asciiTheme="majorHAnsi" w:hAnsiTheme="majorHAnsi" w:cstheme="majorHAnsi"/>
                <w:noProof/>
              </w:rPr>
              <w:t>Anexo 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_Toc77762223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9BC9D1" w14:textId="77777777" w:rsidR="00923BF8" w:rsidRDefault="00923BF8">
          <w:pPr>
            <w:pStyle w:val="Sumrio2"/>
            <w:tabs>
              <w:tab w:val="right" w:leader="dot" w:pos="9628"/>
            </w:tabs>
            <w:rPr>
              <w:rFonts w:eastAsiaTheme="minorEastAsia"/>
              <w:noProof/>
              <w:lang w:eastAsia="pt-BR"/>
            </w:rPr>
          </w:pPr>
          <w:hyperlink w:anchor="_Toc77762224" w:history="1">
            <w:r w:rsidRPr="005608AD">
              <w:rPr>
                <w:rStyle w:val="Hyperlink"/>
                <w:rFonts w:asciiTheme="majorHAnsi" w:hAnsiTheme="majorHAnsi" w:cstheme="majorHAnsi"/>
                <w:noProof/>
              </w:rPr>
              <w:t>Anexo 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_Toc77762224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9A06A8" w14:textId="77777777" w:rsidR="00923BF8" w:rsidRDefault="00923BF8">
          <w:pPr>
            <w:pStyle w:val="Sumrio1"/>
            <w:tabs>
              <w:tab w:val="right" w:leader="dot" w:pos="9628"/>
            </w:tabs>
            <w:rPr>
              <w:rFonts w:eastAsiaTheme="minorEastAsia"/>
              <w:noProof/>
              <w:lang w:eastAsia="pt-BR"/>
            </w:rPr>
          </w:pPr>
          <w:hyperlink w:anchor="_Toc77762225" w:history="1">
            <w:r w:rsidRPr="005608AD">
              <w:rPr>
                <w:rStyle w:val="Hyperlink"/>
                <w:rFonts w:asciiTheme="majorHAnsi" w:hAnsiTheme="majorHAnsi" w:cstheme="majorHAnsi"/>
                <w:noProof/>
              </w:rPr>
              <w:t>Bibliografia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_Toc77762225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0EE5DB" w14:textId="5AAA7F9B" w:rsidR="00CF545D" w:rsidRPr="00042840" w:rsidRDefault="00CF545D" w:rsidP="00640BC3">
          <w:pPr>
            <w:spacing w:before="240" w:after="120" w:line="360" w:lineRule="auto"/>
            <w:jc w:val="both"/>
            <w:rPr>
              <w:rFonts w:asciiTheme="majorHAnsi" w:hAnsiTheme="majorHAnsi" w:cstheme="majorHAnsi"/>
            </w:rPr>
          </w:pPr>
          <w:r w:rsidRPr="00042840">
            <w:rPr>
              <w:rFonts w:asciiTheme="majorHAnsi" w:hAnsiTheme="majorHAnsi" w:cstheme="majorHAnsi"/>
              <w:b/>
              <w:bCs/>
            </w:rPr>
            <w:fldChar w:fldCharType="end"/>
          </w:r>
        </w:p>
      </w:sdtContent>
    </w:sdt>
    <w:p w14:paraId="54E224DF" w14:textId="77777777" w:rsidR="00CF545D" w:rsidRPr="00042840" w:rsidRDefault="00CF545D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</w:p>
    <w:p w14:paraId="02AD6FA2" w14:textId="77777777" w:rsidR="00CF545D" w:rsidRPr="00042840" w:rsidRDefault="00CF545D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</w:p>
    <w:p w14:paraId="52A04D8D" w14:textId="77777777" w:rsidR="00CF545D" w:rsidRPr="00042840" w:rsidRDefault="00CF545D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</w:p>
    <w:p w14:paraId="6ACC00CD" w14:textId="77777777" w:rsidR="00CF545D" w:rsidRPr="00042840" w:rsidRDefault="00CF545D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</w:p>
    <w:p w14:paraId="2F479C81" w14:textId="77777777" w:rsidR="00CF545D" w:rsidRDefault="00CF545D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</w:p>
    <w:p w14:paraId="5979CAE0" w14:textId="77777777" w:rsidR="00C26DFA" w:rsidRDefault="00C26DFA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</w:p>
    <w:p w14:paraId="7BF16C14" w14:textId="77777777" w:rsidR="00C26DFA" w:rsidRDefault="00C26DFA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</w:p>
    <w:p w14:paraId="2ABF6D8E" w14:textId="77777777" w:rsidR="00EC4F2D" w:rsidRDefault="00EC4F2D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</w:p>
    <w:p w14:paraId="1F9F8165" w14:textId="77777777" w:rsidR="00EC4F2D" w:rsidRDefault="00EC4F2D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</w:p>
    <w:p w14:paraId="77CC2E6D" w14:textId="77777777" w:rsidR="00C26DFA" w:rsidRDefault="00C26DFA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</w:p>
    <w:p w14:paraId="33A8C3FD" w14:textId="77777777" w:rsidR="00BA3FC5" w:rsidRDefault="00BA3FC5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</w:p>
    <w:p w14:paraId="39BAA91F" w14:textId="77777777" w:rsidR="00CD73AB" w:rsidRDefault="00CD73AB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</w:p>
    <w:p w14:paraId="71A070C0" w14:textId="77777777" w:rsidR="00CD73AB" w:rsidRPr="00042840" w:rsidRDefault="00CD73AB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</w:p>
    <w:p w14:paraId="7BB9C5EA" w14:textId="61FF3E93" w:rsidR="00CF545D" w:rsidRDefault="00CF545D" w:rsidP="00640BC3">
      <w:pPr>
        <w:pStyle w:val="Ttulo1"/>
        <w:spacing w:before="240" w:beforeAutospacing="0" w:after="120" w:afterAutospacing="0" w:line="360" w:lineRule="auto"/>
        <w:jc w:val="center"/>
        <w:rPr>
          <w:rFonts w:asciiTheme="majorHAnsi" w:hAnsiTheme="majorHAnsi" w:cstheme="majorHAnsi"/>
        </w:rPr>
      </w:pPr>
      <w:bookmarkStart w:id="1" w:name="_Toc77762215"/>
      <w:r w:rsidRPr="00042840">
        <w:rPr>
          <w:rFonts w:asciiTheme="majorHAnsi" w:hAnsiTheme="majorHAnsi" w:cstheme="majorHAnsi"/>
        </w:rPr>
        <w:t>Apresentação</w:t>
      </w:r>
      <w:bookmarkEnd w:id="1"/>
    </w:p>
    <w:p w14:paraId="7C00CA4B" w14:textId="77777777" w:rsidR="00BA3FC5" w:rsidRPr="00042840" w:rsidRDefault="00BA3FC5" w:rsidP="00640BC3">
      <w:pPr>
        <w:pStyle w:val="Ttulo1"/>
        <w:spacing w:before="240" w:beforeAutospacing="0" w:after="120" w:afterAutospacing="0" w:line="360" w:lineRule="auto"/>
        <w:jc w:val="center"/>
        <w:rPr>
          <w:rFonts w:asciiTheme="majorHAnsi" w:hAnsiTheme="majorHAnsi" w:cstheme="majorHAnsi"/>
          <w:color w:val="auto"/>
        </w:rPr>
      </w:pPr>
    </w:p>
    <w:p w14:paraId="516D30F6" w14:textId="77777777" w:rsidR="00D4366F" w:rsidRPr="00042840" w:rsidRDefault="00D4366F" w:rsidP="00BA3FC5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t>Olá Pessoal!</w:t>
      </w:r>
    </w:p>
    <w:p w14:paraId="64FC28C7" w14:textId="77777777" w:rsidR="00D4366F" w:rsidRDefault="002B47C9" w:rsidP="00BA3FC5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t xml:space="preserve">Chegamos na </w:t>
      </w:r>
      <w:r w:rsidR="00783302" w:rsidRPr="00042840">
        <w:rPr>
          <w:rFonts w:asciiTheme="majorHAnsi" w:hAnsiTheme="majorHAnsi" w:cstheme="majorHAnsi"/>
        </w:rPr>
        <w:t>última aula da disciplina</w:t>
      </w:r>
      <w:r w:rsidR="00D4366F" w:rsidRPr="00042840">
        <w:rPr>
          <w:rFonts w:asciiTheme="majorHAnsi" w:hAnsiTheme="majorHAnsi" w:cstheme="majorHAnsi"/>
        </w:rPr>
        <w:t xml:space="preserve"> de Análise e Interpretação da norma ABNT NBR ISO/IEC 17043:2011</w:t>
      </w:r>
      <w:r w:rsidR="00F860EF" w:rsidRPr="00042840">
        <w:rPr>
          <w:rFonts w:asciiTheme="majorHAnsi" w:hAnsiTheme="majorHAnsi" w:cstheme="majorHAnsi"/>
        </w:rPr>
        <w:t>, versão corrigida de 21/08/2017</w:t>
      </w:r>
      <w:r w:rsidR="001969FD" w:rsidRPr="00042840">
        <w:rPr>
          <w:rFonts w:asciiTheme="majorHAnsi" w:hAnsiTheme="majorHAnsi" w:cstheme="majorHAnsi"/>
        </w:rPr>
        <w:t xml:space="preserve"> (incorpora a errata 1 desta data)</w:t>
      </w:r>
      <w:r w:rsidRPr="00042840">
        <w:rPr>
          <w:rFonts w:asciiTheme="majorHAnsi" w:hAnsiTheme="majorHAnsi" w:cstheme="majorHAnsi"/>
        </w:rPr>
        <w:t>.</w:t>
      </w:r>
    </w:p>
    <w:p w14:paraId="02F4FBB5" w14:textId="1E26EDB1" w:rsidR="00A652C7" w:rsidRPr="00042840" w:rsidRDefault="00783302" w:rsidP="00BA3FC5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t>Na aula</w:t>
      </w:r>
      <w:r w:rsidR="00CD73AB">
        <w:rPr>
          <w:rFonts w:asciiTheme="majorHAnsi" w:hAnsiTheme="majorHAnsi" w:cstheme="majorHAnsi"/>
        </w:rPr>
        <w:t xml:space="preserve"> passada</w:t>
      </w:r>
      <w:r w:rsidRPr="00042840">
        <w:rPr>
          <w:rFonts w:asciiTheme="majorHAnsi" w:hAnsiTheme="majorHAnsi" w:cstheme="majorHAnsi"/>
        </w:rPr>
        <w:t xml:space="preserve">, iniciamos </w:t>
      </w:r>
      <w:r w:rsidR="00A652C7" w:rsidRPr="00042840">
        <w:rPr>
          <w:rFonts w:asciiTheme="majorHAnsi" w:hAnsiTheme="majorHAnsi" w:cstheme="majorHAnsi"/>
        </w:rPr>
        <w:t xml:space="preserve">o Requisito 5, </w:t>
      </w:r>
      <w:r w:rsidR="00CD73AB">
        <w:rPr>
          <w:rFonts w:asciiTheme="majorHAnsi" w:hAnsiTheme="majorHAnsi" w:cstheme="majorHAnsi"/>
        </w:rPr>
        <w:t xml:space="preserve">que trata dos </w:t>
      </w:r>
      <w:r w:rsidR="00A652C7" w:rsidRPr="00042840">
        <w:rPr>
          <w:rFonts w:asciiTheme="majorHAnsi" w:hAnsiTheme="majorHAnsi" w:cstheme="majorHAnsi"/>
        </w:rPr>
        <w:t>Requisitos da Direção.</w:t>
      </w:r>
      <w:r w:rsidRPr="00042840">
        <w:rPr>
          <w:rFonts w:asciiTheme="majorHAnsi" w:hAnsiTheme="majorHAnsi" w:cstheme="majorHAnsi"/>
        </w:rPr>
        <w:t xml:space="preserve"> </w:t>
      </w:r>
      <w:r w:rsidR="00CD73AB">
        <w:rPr>
          <w:rFonts w:asciiTheme="majorHAnsi" w:hAnsiTheme="majorHAnsi" w:cstheme="majorHAnsi"/>
        </w:rPr>
        <w:t>Falamos sobre</w:t>
      </w:r>
      <w:r w:rsidR="00CD73AB" w:rsidRPr="00042840">
        <w:rPr>
          <w:rFonts w:asciiTheme="majorHAnsi" w:hAnsiTheme="majorHAnsi" w:cstheme="majorHAnsi"/>
        </w:rPr>
        <w:t xml:space="preserve"> </w:t>
      </w:r>
      <w:r w:rsidRPr="00042840">
        <w:rPr>
          <w:rFonts w:asciiTheme="majorHAnsi" w:hAnsiTheme="majorHAnsi" w:cstheme="majorHAnsi"/>
        </w:rPr>
        <w:t>a organização, as responsabilidades da alta direção</w:t>
      </w:r>
      <w:r w:rsidR="00CD73AB">
        <w:rPr>
          <w:rFonts w:asciiTheme="majorHAnsi" w:hAnsiTheme="majorHAnsi" w:cstheme="majorHAnsi"/>
        </w:rPr>
        <w:t xml:space="preserve"> e</w:t>
      </w:r>
      <w:r w:rsidRPr="00042840">
        <w:rPr>
          <w:rFonts w:asciiTheme="majorHAnsi" w:hAnsiTheme="majorHAnsi" w:cstheme="majorHAnsi"/>
        </w:rPr>
        <w:t xml:space="preserve"> os relacionamentos do pessoal. Na sequência, começamos </w:t>
      </w:r>
      <w:r w:rsidR="00CD73AB">
        <w:rPr>
          <w:rFonts w:asciiTheme="majorHAnsi" w:hAnsiTheme="majorHAnsi" w:cstheme="majorHAnsi"/>
        </w:rPr>
        <w:t>a tratar d</w:t>
      </w:r>
      <w:r w:rsidRPr="00042840">
        <w:rPr>
          <w:rFonts w:asciiTheme="majorHAnsi" w:hAnsiTheme="majorHAnsi" w:cstheme="majorHAnsi"/>
        </w:rPr>
        <w:t xml:space="preserve">os requisitos de sistema de gestão, </w:t>
      </w:r>
      <w:r w:rsidR="00CD73AB">
        <w:rPr>
          <w:rFonts w:asciiTheme="majorHAnsi" w:hAnsiTheme="majorHAnsi" w:cstheme="majorHAnsi"/>
        </w:rPr>
        <w:t>d</w:t>
      </w:r>
      <w:r w:rsidRPr="00042840">
        <w:rPr>
          <w:rFonts w:asciiTheme="majorHAnsi" w:hAnsiTheme="majorHAnsi" w:cstheme="majorHAnsi"/>
        </w:rPr>
        <w:t xml:space="preserve">as políticas do sistema, </w:t>
      </w:r>
      <w:r w:rsidR="00CD73AB">
        <w:rPr>
          <w:rFonts w:asciiTheme="majorHAnsi" w:hAnsiTheme="majorHAnsi" w:cstheme="majorHAnsi"/>
        </w:rPr>
        <w:t xml:space="preserve">de </w:t>
      </w:r>
      <w:r w:rsidRPr="00042840">
        <w:rPr>
          <w:rFonts w:asciiTheme="majorHAnsi" w:hAnsiTheme="majorHAnsi" w:cstheme="majorHAnsi"/>
        </w:rPr>
        <w:t xml:space="preserve">como deve ser o controle de documentos, </w:t>
      </w:r>
      <w:r w:rsidR="00CD73AB">
        <w:rPr>
          <w:rFonts w:asciiTheme="majorHAnsi" w:hAnsiTheme="majorHAnsi" w:cstheme="majorHAnsi"/>
        </w:rPr>
        <w:t>d</w:t>
      </w:r>
      <w:r w:rsidRPr="00042840">
        <w:rPr>
          <w:rFonts w:asciiTheme="majorHAnsi" w:hAnsiTheme="majorHAnsi" w:cstheme="majorHAnsi"/>
        </w:rPr>
        <w:t xml:space="preserve">a análise crítica de pedidos, </w:t>
      </w:r>
      <w:r w:rsidR="00CD73AB">
        <w:rPr>
          <w:rFonts w:asciiTheme="majorHAnsi" w:hAnsiTheme="majorHAnsi" w:cstheme="majorHAnsi"/>
        </w:rPr>
        <w:t xml:space="preserve">das </w:t>
      </w:r>
      <w:r w:rsidRPr="00042840">
        <w:rPr>
          <w:rFonts w:asciiTheme="majorHAnsi" w:hAnsiTheme="majorHAnsi" w:cstheme="majorHAnsi"/>
        </w:rPr>
        <w:t xml:space="preserve">propostas e contratos, </w:t>
      </w:r>
      <w:r w:rsidR="00CD73AB">
        <w:rPr>
          <w:rFonts w:asciiTheme="majorHAnsi" w:hAnsiTheme="majorHAnsi" w:cstheme="majorHAnsi"/>
        </w:rPr>
        <w:t>d</w:t>
      </w:r>
      <w:r w:rsidRPr="00042840">
        <w:rPr>
          <w:rFonts w:asciiTheme="majorHAnsi" w:hAnsiTheme="majorHAnsi" w:cstheme="majorHAnsi"/>
        </w:rPr>
        <w:t xml:space="preserve">o que deve ser considerado em relação aos serviços subcontratados, </w:t>
      </w:r>
      <w:r w:rsidR="00CD73AB">
        <w:rPr>
          <w:rFonts w:asciiTheme="majorHAnsi" w:hAnsiTheme="majorHAnsi" w:cstheme="majorHAnsi"/>
        </w:rPr>
        <w:t>d</w:t>
      </w:r>
      <w:r w:rsidRPr="00042840">
        <w:rPr>
          <w:rFonts w:asciiTheme="majorHAnsi" w:hAnsiTheme="majorHAnsi" w:cstheme="majorHAnsi"/>
        </w:rPr>
        <w:t>a aquisição de serviços e suprimentos</w:t>
      </w:r>
      <w:r w:rsidR="00CD73AB">
        <w:rPr>
          <w:rFonts w:asciiTheme="majorHAnsi" w:hAnsiTheme="majorHAnsi" w:cstheme="majorHAnsi"/>
        </w:rPr>
        <w:t xml:space="preserve"> e</w:t>
      </w:r>
      <w:r w:rsidRPr="00042840">
        <w:rPr>
          <w:rFonts w:asciiTheme="majorHAnsi" w:hAnsiTheme="majorHAnsi" w:cstheme="majorHAnsi"/>
        </w:rPr>
        <w:t xml:space="preserve">, </w:t>
      </w:r>
      <w:r w:rsidR="00CD73AB">
        <w:rPr>
          <w:rFonts w:asciiTheme="majorHAnsi" w:hAnsiTheme="majorHAnsi" w:cstheme="majorHAnsi"/>
        </w:rPr>
        <w:t>d</w:t>
      </w:r>
      <w:r w:rsidRPr="00042840">
        <w:rPr>
          <w:rFonts w:asciiTheme="majorHAnsi" w:hAnsiTheme="majorHAnsi" w:cstheme="majorHAnsi"/>
        </w:rPr>
        <w:t xml:space="preserve">o atendimento ao cliente. </w:t>
      </w:r>
      <w:r w:rsidR="00CD73AB">
        <w:rPr>
          <w:rFonts w:asciiTheme="majorHAnsi" w:hAnsiTheme="majorHAnsi" w:cstheme="majorHAnsi"/>
        </w:rPr>
        <w:t xml:space="preserve">Falamos ainda, sobre a forma de </w:t>
      </w:r>
      <w:r w:rsidRPr="00042840">
        <w:rPr>
          <w:rFonts w:asciiTheme="majorHAnsi" w:hAnsiTheme="majorHAnsi" w:cstheme="majorHAnsi"/>
        </w:rPr>
        <w:t xml:space="preserve">tratar as reclamações, como controlar os trabalhos não conformes e as melhorias. </w:t>
      </w:r>
    </w:p>
    <w:p w14:paraId="577E97FC" w14:textId="77777777" w:rsidR="0075726C" w:rsidRPr="00042840" w:rsidRDefault="0075726C" w:rsidP="00BA3FC5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t>Nesta aula, concluiremos os requisitos de direção e logo a seguir apresentaremos os anexos informativos.</w:t>
      </w:r>
    </w:p>
    <w:p w14:paraId="52AE6C79" w14:textId="77777777" w:rsidR="00D4366F" w:rsidRDefault="00A652C7" w:rsidP="00BA3FC5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t>Vamos</w:t>
      </w:r>
      <w:r w:rsidR="00D4366F" w:rsidRPr="00042840">
        <w:rPr>
          <w:rFonts w:asciiTheme="majorHAnsi" w:hAnsiTheme="majorHAnsi" w:cstheme="majorHAnsi"/>
        </w:rPr>
        <w:t xml:space="preserve"> </w:t>
      </w:r>
      <w:r w:rsidR="0075726C" w:rsidRPr="00042840">
        <w:rPr>
          <w:rFonts w:asciiTheme="majorHAnsi" w:hAnsiTheme="majorHAnsi" w:cstheme="majorHAnsi"/>
        </w:rPr>
        <w:t>lá</w:t>
      </w:r>
      <w:r w:rsidR="00D4366F" w:rsidRPr="00042840">
        <w:rPr>
          <w:rFonts w:asciiTheme="majorHAnsi" w:hAnsiTheme="majorHAnsi" w:cstheme="majorHAnsi"/>
        </w:rPr>
        <w:t>?</w:t>
      </w:r>
    </w:p>
    <w:p w14:paraId="409052ED" w14:textId="77777777" w:rsidR="000302DD" w:rsidRDefault="000302DD" w:rsidP="00BA3FC5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7BCA3558" w14:textId="77777777" w:rsidR="000302DD" w:rsidRDefault="000302DD" w:rsidP="00BA3FC5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176D7CB6" w14:textId="77777777" w:rsidR="000302DD" w:rsidRDefault="000302DD" w:rsidP="00BA3FC5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0D2D7A94" w14:textId="77777777" w:rsidR="000302DD" w:rsidRDefault="000302DD" w:rsidP="00BA3FC5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1034B03D" w14:textId="77777777" w:rsidR="000302DD" w:rsidRDefault="000302DD" w:rsidP="00BA3FC5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5059D054" w14:textId="77777777" w:rsidR="000302DD" w:rsidRDefault="000302DD" w:rsidP="00BA3FC5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2099FAE3" w14:textId="77777777" w:rsidR="000302DD" w:rsidRDefault="000302DD" w:rsidP="00BA3FC5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4E3A9E2C" w14:textId="77777777" w:rsidR="000302DD" w:rsidRDefault="000302DD" w:rsidP="00BA3FC5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39D2D14E" w14:textId="77777777" w:rsidR="000302DD" w:rsidRDefault="000302DD" w:rsidP="00BA3FC5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57E20914" w14:textId="77777777" w:rsidR="000302DD" w:rsidRDefault="000302DD" w:rsidP="00BA3FC5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158335DC" w14:textId="77777777" w:rsidR="000302DD" w:rsidRDefault="000302DD" w:rsidP="00BA3FC5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001ACBCA" w14:textId="454D3B3C" w:rsidR="001B734F" w:rsidRPr="00042840" w:rsidRDefault="00042840" w:rsidP="00640BC3">
      <w:pPr>
        <w:pStyle w:val="Ttulo1"/>
        <w:numPr>
          <w:ilvl w:val="0"/>
          <w:numId w:val="6"/>
        </w:numPr>
        <w:spacing w:before="240" w:beforeAutospacing="0" w:after="120" w:afterAutospacing="0" w:line="360" w:lineRule="auto"/>
        <w:ind w:left="0" w:firstLine="0"/>
        <w:rPr>
          <w:rFonts w:asciiTheme="majorHAnsi" w:hAnsiTheme="majorHAnsi" w:cstheme="majorHAnsi"/>
        </w:rPr>
      </w:pPr>
      <w:bookmarkStart w:id="2" w:name="_Toc77762216"/>
      <w:r>
        <w:rPr>
          <w:rFonts w:asciiTheme="majorHAnsi" w:hAnsiTheme="majorHAnsi" w:cstheme="majorHAnsi"/>
        </w:rPr>
        <w:lastRenderedPageBreak/>
        <w:t xml:space="preserve">Seção </w:t>
      </w:r>
      <w:r w:rsidR="001B734F" w:rsidRPr="00042840">
        <w:rPr>
          <w:rFonts w:asciiTheme="majorHAnsi" w:hAnsiTheme="majorHAnsi" w:cstheme="majorHAnsi"/>
        </w:rPr>
        <w:t xml:space="preserve">5 </w:t>
      </w:r>
      <w:r>
        <w:rPr>
          <w:rFonts w:asciiTheme="majorHAnsi" w:hAnsiTheme="majorHAnsi" w:cstheme="majorHAnsi"/>
        </w:rPr>
        <w:t xml:space="preserve">da Norma - </w:t>
      </w:r>
      <w:r w:rsidR="001B734F" w:rsidRPr="00042840">
        <w:rPr>
          <w:rFonts w:asciiTheme="majorHAnsi" w:hAnsiTheme="majorHAnsi" w:cstheme="majorHAnsi"/>
        </w:rPr>
        <w:t>Requisitos da direção</w:t>
      </w:r>
      <w:bookmarkEnd w:id="2"/>
    </w:p>
    <w:p w14:paraId="41913804" w14:textId="2E8D3680" w:rsidR="0016512D" w:rsidRDefault="0016512D" w:rsidP="00640BC3">
      <w:pPr>
        <w:autoSpaceDE w:val="0"/>
        <w:autoSpaceDN w:val="0"/>
        <w:adjustRightInd w:val="0"/>
        <w:spacing w:before="240" w:after="120" w:line="360" w:lineRule="auto"/>
        <w:jc w:val="both"/>
        <w:rPr>
          <w:rFonts w:asciiTheme="majorHAnsi" w:hAnsiTheme="majorHAnsi" w:cstheme="majorHAnsi"/>
          <w:bCs/>
          <w:color w:val="000000"/>
        </w:rPr>
      </w:pPr>
      <w:r w:rsidRPr="0016512D">
        <w:rPr>
          <w:rFonts w:asciiTheme="majorHAnsi" w:hAnsiTheme="majorHAnsi" w:cstheme="majorHAnsi"/>
          <w:bCs/>
          <w:color w:val="000000"/>
        </w:rPr>
        <w:t>Como vimos na última aula,</w:t>
      </w:r>
      <w:r>
        <w:rPr>
          <w:rFonts w:asciiTheme="majorHAnsi" w:hAnsiTheme="majorHAnsi" w:cstheme="majorHAnsi"/>
          <w:b/>
          <w:bCs/>
          <w:color w:val="0066B2" w:themeColor="accent1"/>
        </w:rPr>
        <w:t xml:space="preserve"> </w:t>
      </w:r>
      <w:r>
        <w:rPr>
          <w:rFonts w:asciiTheme="majorHAnsi" w:hAnsiTheme="majorHAnsi" w:cstheme="majorHAnsi"/>
          <w:bCs/>
          <w:color w:val="000000"/>
        </w:rPr>
        <w:t xml:space="preserve">esta seção trata das </w:t>
      </w:r>
      <w:r w:rsidRPr="00071E78">
        <w:rPr>
          <w:rFonts w:asciiTheme="majorHAnsi" w:hAnsiTheme="majorHAnsi" w:cstheme="majorHAnsi"/>
          <w:b/>
          <w:bCs/>
          <w:color w:val="000000"/>
          <w:u w:val="single"/>
        </w:rPr>
        <w:t>atribuições e responsabilidades da direção</w:t>
      </w:r>
      <w:r>
        <w:rPr>
          <w:rFonts w:asciiTheme="majorHAnsi" w:hAnsiTheme="majorHAnsi" w:cstheme="majorHAnsi"/>
          <w:bCs/>
          <w:color w:val="000000"/>
        </w:rPr>
        <w:t xml:space="preserve"> </w:t>
      </w:r>
      <w:r w:rsidRPr="00E05141">
        <w:rPr>
          <w:rFonts w:asciiTheme="majorHAnsi" w:hAnsiTheme="majorHAnsi" w:cstheme="majorHAnsi"/>
          <w:bCs/>
          <w:color w:val="000000"/>
        </w:rPr>
        <w:t>do provedor de ensaio de proficiência</w:t>
      </w:r>
      <w:r>
        <w:rPr>
          <w:rFonts w:asciiTheme="majorHAnsi" w:hAnsiTheme="majorHAnsi" w:cstheme="majorHAnsi"/>
          <w:bCs/>
          <w:color w:val="000000"/>
        </w:rPr>
        <w:t xml:space="preserve">. </w:t>
      </w:r>
    </w:p>
    <w:p w14:paraId="7B1ED3FB" w14:textId="25D8F333" w:rsidR="0016512D" w:rsidRDefault="0016512D" w:rsidP="00640BC3">
      <w:pPr>
        <w:autoSpaceDE w:val="0"/>
        <w:autoSpaceDN w:val="0"/>
        <w:adjustRightInd w:val="0"/>
        <w:spacing w:before="240" w:after="120" w:line="360" w:lineRule="auto"/>
        <w:jc w:val="both"/>
        <w:rPr>
          <w:rFonts w:asciiTheme="majorHAnsi" w:hAnsiTheme="majorHAnsi" w:cstheme="majorHAnsi"/>
          <w:bCs/>
          <w:color w:val="000000"/>
        </w:rPr>
      </w:pPr>
      <w:r>
        <w:rPr>
          <w:rFonts w:asciiTheme="majorHAnsi" w:hAnsiTheme="majorHAnsi" w:cstheme="majorHAnsi"/>
          <w:bCs/>
          <w:color w:val="000000"/>
        </w:rPr>
        <w:t xml:space="preserve">Lembrando sempre, que o </w:t>
      </w:r>
      <w:r w:rsidRPr="00E05141">
        <w:rPr>
          <w:rFonts w:asciiTheme="majorHAnsi" w:hAnsiTheme="majorHAnsi" w:cstheme="majorHAnsi"/>
          <w:bCs/>
          <w:color w:val="000000"/>
        </w:rPr>
        <w:t>provedor de ensaio de proficiência</w:t>
      </w:r>
      <w:r>
        <w:rPr>
          <w:rFonts w:asciiTheme="majorHAnsi" w:hAnsiTheme="majorHAnsi" w:cstheme="majorHAnsi"/>
          <w:bCs/>
          <w:color w:val="000000"/>
        </w:rPr>
        <w:t xml:space="preserve">, é a “organização” que realiza </w:t>
      </w:r>
      <w:r w:rsidRPr="006C505D">
        <w:rPr>
          <w:rFonts w:asciiTheme="majorHAnsi" w:hAnsiTheme="majorHAnsi" w:cstheme="majorHAnsi"/>
        </w:rPr>
        <w:t>avaliação de desempenho do</w:t>
      </w:r>
      <w:r>
        <w:rPr>
          <w:rFonts w:asciiTheme="majorHAnsi" w:hAnsiTheme="majorHAnsi" w:cstheme="majorHAnsi"/>
        </w:rPr>
        <w:t>s</w:t>
      </w:r>
      <w:r w:rsidRPr="006C505D">
        <w:rPr>
          <w:rFonts w:asciiTheme="majorHAnsi" w:hAnsiTheme="majorHAnsi" w:cstheme="majorHAnsi"/>
        </w:rPr>
        <w:t xml:space="preserve"> laboratório</w:t>
      </w:r>
      <w:r>
        <w:rPr>
          <w:rFonts w:asciiTheme="majorHAnsi" w:hAnsiTheme="majorHAnsi" w:cstheme="majorHAnsi"/>
        </w:rPr>
        <w:t>s</w:t>
      </w:r>
      <w:r w:rsidRPr="006C505D">
        <w:rPr>
          <w:rFonts w:asciiTheme="majorHAnsi" w:hAnsiTheme="majorHAnsi" w:cstheme="majorHAnsi"/>
        </w:rPr>
        <w:t>, por meio de comparações interlaboratoriais de acordo com a Norma ABNT NBR ISO/IEC 17043</w:t>
      </w:r>
      <w:r w:rsidRPr="00E05141">
        <w:rPr>
          <w:rFonts w:asciiTheme="majorHAnsi" w:hAnsiTheme="majorHAnsi" w:cstheme="majorHAnsi"/>
          <w:bCs/>
          <w:color w:val="000000"/>
        </w:rPr>
        <w:t>.</w:t>
      </w:r>
    </w:p>
    <w:p w14:paraId="1F08A474" w14:textId="4285B387" w:rsidR="0075726C" w:rsidRPr="00640BC3" w:rsidRDefault="0016512D" w:rsidP="00640BC3">
      <w:pPr>
        <w:autoSpaceDE w:val="0"/>
        <w:autoSpaceDN w:val="0"/>
        <w:adjustRightInd w:val="0"/>
        <w:spacing w:before="240" w:after="120" w:line="360" w:lineRule="auto"/>
        <w:jc w:val="both"/>
        <w:rPr>
          <w:rFonts w:asciiTheme="majorHAnsi" w:hAnsiTheme="majorHAnsi" w:cstheme="majorHAnsi"/>
          <w:bCs/>
          <w:color w:val="000000"/>
        </w:rPr>
      </w:pPr>
      <w:r>
        <w:rPr>
          <w:rFonts w:asciiTheme="majorHAnsi" w:hAnsiTheme="majorHAnsi" w:cstheme="majorHAnsi"/>
          <w:bCs/>
          <w:color w:val="000000"/>
        </w:rPr>
        <w:t>Então, a partir de agora, daremos continuidade aos requisitos que tratam deste assunto:</w:t>
      </w:r>
    </w:p>
    <w:p w14:paraId="042DDB7F" w14:textId="5B7CC656" w:rsidR="00665F95" w:rsidRPr="00042840" w:rsidRDefault="00665F95" w:rsidP="00640BC3">
      <w:pPr>
        <w:spacing w:before="240" w:after="120" w:line="360" w:lineRule="auto"/>
        <w:jc w:val="both"/>
        <w:rPr>
          <w:rFonts w:asciiTheme="majorHAnsi" w:hAnsiTheme="majorHAnsi" w:cstheme="majorHAnsi"/>
          <w:b/>
          <w:bCs/>
          <w:color w:val="0066B2" w:themeColor="accent1"/>
        </w:rPr>
      </w:pPr>
    </w:p>
    <w:p w14:paraId="3E293D10" w14:textId="158DC416" w:rsidR="00174423" w:rsidRPr="00042840" w:rsidRDefault="00042840" w:rsidP="00640BC3">
      <w:pPr>
        <w:pStyle w:val="Ttulo2"/>
        <w:numPr>
          <w:ilvl w:val="1"/>
          <w:numId w:val="8"/>
        </w:numPr>
        <w:spacing w:before="240" w:beforeAutospacing="0" w:after="120" w:afterAutospacing="0" w:line="360" w:lineRule="auto"/>
        <w:ind w:left="0" w:firstLine="0"/>
        <w:rPr>
          <w:rFonts w:asciiTheme="majorHAnsi" w:hAnsiTheme="majorHAnsi" w:cstheme="majorHAnsi"/>
        </w:rPr>
      </w:pPr>
      <w:bookmarkStart w:id="3" w:name="_Toc77762217"/>
      <w:r>
        <w:rPr>
          <w:rFonts w:asciiTheme="majorHAnsi" w:hAnsiTheme="majorHAnsi" w:cstheme="majorHAnsi"/>
        </w:rPr>
        <w:t xml:space="preserve">Requisito </w:t>
      </w:r>
      <w:r w:rsidR="00174423" w:rsidRPr="00042840">
        <w:rPr>
          <w:rFonts w:asciiTheme="majorHAnsi" w:hAnsiTheme="majorHAnsi" w:cstheme="majorHAnsi"/>
        </w:rPr>
        <w:t>5.11 Ações corretivas</w:t>
      </w:r>
      <w:bookmarkEnd w:id="3"/>
    </w:p>
    <w:p w14:paraId="435D1B64" w14:textId="77777777" w:rsidR="006F4036" w:rsidRPr="006F4036" w:rsidRDefault="006F4036" w:rsidP="006F4036">
      <w:pPr>
        <w:autoSpaceDE w:val="0"/>
        <w:autoSpaceDN w:val="0"/>
        <w:adjustRightInd w:val="0"/>
        <w:spacing w:before="240" w:after="120" w:line="360" w:lineRule="auto"/>
        <w:jc w:val="both"/>
        <w:rPr>
          <w:rFonts w:asciiTheme="majorHAnsi" w:hAnsiTheme="majorHAnsi" w:cstheme="majorHAnsi"/>
          <w:color w:val="000000"/>
        </w:rPr>
      </w:pPr>
      <w:r w:rsidRPr="006F4036">
        <w:rPr>
          <w:rFonts w:asciiTheme="majorHAnsi" w:hAnsiTheme="majorHAnsi" w:cstheme="majorHAnsi"/>
          <w:color w:val="000000"/>
        </w:rPr>
        <w:t>É recomendado que as organizações tenham procedimentos para investigar, registrar e avaliar não-conformidades. O principal propósito destes procedimentos é prevenir a repetição das situações não conforme identificadas e resolver sua causa-raiz. Além disso, é importante que os procedimentos possibilitem detectar, analisar e eliminar as causas de potenciais não-conformidades.</w:t>
      </w:r>
    </w:p>
    <w:p w14:paraId="65F09CB3" w14:textId="77777777" w:rsidR="006F4036" w:rsidRPr="006F4036" w:rsidRDefault="006F4036" w:rsidP="006F4036">
      <w:pPr>
        <w:autoSpaceDE w:val="0"/>
        <w:autoSpaceDN w:val="0"/>
        <w:adjustRightInd w:val="0"/>
        <w:spacing w:before="240" w:after="120" w:line="360" w:lineRule="auto"/>
        <w:jc w:val="both"/>
        <w:rPr>
          <w:rFonts w:asciiTheme="majorHAnsi" w:hAnsiTheme="majorHAnsi" w:cstheme="majorHAnsi"/>
          <w:color w:val="000000"/>
        </w:rPr>
      </w:pPr>
      <w:r w:rsidRPr="006F4036">
        <w:rPr>
          <w:rFonts w:asciiTheme="majorHAnsi" w:hAnsiTheme="majorHAnsi" w:cstheme="majorHAnsi"/>
          <w:color w:val="000000"/>
        </w:rPr>
        <w:t xml:space="preserve">As ações corretivas são as medidas tomadas para eliminar as causas-raiz dessas não-conformidades identificadas. Seu objetivo é prevenir a repetição dessas não conformidades. </w:t>
      </w:r>
    </w:p>
    <w:p w14:paraId="5AB862E8" w14:textId="77777777" w:rsidR="006F4036" w:rsidRPr="006F4036" w:rsidRDefault="006F4036" w:rsidP="006F4036">
      <w:pPr>
        <w:autoSpaceDE w:val="0"/>
        <w:autoSpaceDN w:val="0"/>
        <w:adjustRightInd w:val="0"/>
        <w:spacing w:before="240" w:after="120" w:line="360" w:lineRule="auto"/>
        <w:jc w:val="both"/>
        <w:rPr>
          <w:rFonts w:asciiTheme="majorHAnsi" w:hAnsiTheme="majorHAnsi" w:cstheme="majorHAnsi"/>
          <w:color w:val="000000"/>
        </w:rPr>
      </w:pPr>
      <w:r w:rsidRPr="006F4036">
        <w:rPr>
          <w:rFonts w:asciiTheme="majorHAnsi" w:hAnsiTheme="majorHAnsi" w:cstheme="majorHAnsi"/>
          <w:color w:val="000000"/>
        </w:rPr>
        <w:t>Para que você possa entender melhor vamos imaginar uma situação hipotética:</w:t>
      </w:r>
    </w:p>
    <w:p w14:paraId="6EB73CFD" w14:textId="77777777" w:rsidR="006F4036" w:rsidRPr="006F4036" w:rsidRDefault="006F4036" w:rsidP="006F4036">
      <w:pPr>
        <w:autoSpaceDE w:val="0"/>
        <w:autoSpaceDN w:val="0"/>
        <w:adjustRightInd w:val="0"/>
        <w:spacing w:before="240" w:after="120" w:line="360" w:lineRule="auto"/>
        <w:jc w:val="both"/>
        <w:rPr>
          <w:rFonts w:asciiTheme="majorHAnsi" w:hAnsiTheme="majorHAnsi" w:cstheme="majorHAnsi"/>
          <w:color w:val="000000"/>
        </w:rPr>
      </w:pPr>
      <w:r w:rsidRPr="006F4036">
        <w:rPr>
          <w:rFonts w:asciiTheme="majorHAnsi" w:hAnsiTheme="majorHAnsi" w:cstheme="majorHAnsi"/>
          <w:color w:val="000000"/>
        </w:rPr>
        <w:t xml:space="preserve">Vamos supor que um cliente adquiriu uma mercadoria. Ao recebê-la, percebe que está faltando uma peça. Então, este cliente entra em contato com o SAC para registrar uma reclamação. </w:t>
      </w:r>
    </w:p>
    <w:p w14:paraId="06ABA688" w14:textId="77777777" w:rsidR="006F4036" w:rsidRPr="006F4036" w:rsidRDefault="006F4036" w:rsidP="006F4036">
      <w:pPr>
        <w:autoSpaceDE w:val="0"/>
        <w:autoSpaceDN w:val="0"/>
        <w:adjustRightInd w:val="0"/>
        <w:spacing w:before="240" w:after="120" w:line="360" w:lineRule="auto"/>
        <w:jc w:val="both"/>
        <w:rPr>
          <w:rFonts w:asciiTheme="majorHAnsi" w:hAnsiTheme="majorHAnsi" w:cstheme="majorHAnsi"/>
          <w:color w:val="000000"/>
        </w:rPr>
      </w:pPr>
      <w:r w:rsidRPr="006F4036">
        <w:rPr>
          <w:rFonts w:asciiTheme="majorHAnsi" w:hAnsiTheme="majorHAnsi" w:cstheme="majorHAnsi"/>
          <w:color w:val="000000"/>
        </w:rPr>
        <w:t>O que poderia ser feito como ação corretiva, neste caso?</w:t>
      </w:r>
    </w:p>
    <w:p w14:paraId="0A412306" w14:textId="4597B80C" w:rsidR="00E73747" w:rsidRPr="008803F7" w:rsidRDefault="006F4036" w:rsidP="008803F7">
      <w:pPr>
        <w:autoSpaceDE w:val="0"/>
        <w:autoSpaceDN w:val="0"/>
        <w:adjustRightInd w:val="0"/>
        <w:spacing w:before="240" w:after="120" w:line="360" w:lineRule="auto"/>
        <w:jc w:val="both"/>
        <w:rPr>
          <w:rFonts w:asciiTheme="majorHAnsi" w:hAnsiTheme="majorHAnsi" w:cstheme="majorHAnsi"/>
          <w:bCs/>
          <w:color w:val="000000"/>
        </w:rPr>
      </w:pPr>
      <w:r w:rsidRPr="006F4036">
        <w:rPr>
          <w:rFonts w:asciiTheme="majorHAnsi" w:hAnsiTheme="majorHAnsi" w:cstheme="majorHAnsi"/>
          <w:color w:val="000000"/>
        </w:rPr>
        <w:t>Um novo padrão de inspeção final de mercadorias pode ser implantado para que o problema não volte a ocorrer.</w:t>
      </w:r>
    </w:p>
    <w:p w14:paraId="253E05A8" w14:textId="77777777" w:rsidR="004A3284" w:rsidRDefault="00174423" w:rsidP="00640BC3">
      <w:pPr>
        <w:spacing w:before="240" w:after="120" w:line="360" w:lineRule="auto"/>
        <w:jc w:val="both"/>
        <w:rPr>
          <w:rFonts w:asciiTheme="majorHAnsi" w:hAnsiTheme="majorHAnsi" w:cstheme="majorHAnsi"/>
          <w:b/>
          <w:bCs/>
        </w:rPr>
      </w:pPr>
      <w:r w:rsidRPr="00042840">
        <w:rPr>
          <w:rFonts w:asciiTheme="majorHAnsi" w:hAnsiTheme="majorHAnsi" w:cstheme="majorHAnsi"/>
          <w:b/>
          <w:bCs/>
        </w:rPr>
        <w:t>5.11.1 Generalidades</w:t>
      </w:r>
    </w:p>
    <w:p w14:paraId="6A4FBF1F" w14:textId="464C1BEF" w:rsidR="004A3284" w:rsidRPr="004A3284" w:rsidRDefault="004A3284" w:rsidP="004A3284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4A3284">
        <w:rPr>
          <w:rFonts w:ascii="Helvetica" w:hAnsi="Helvetica" w:cs="Helvetica"/>
        </w:rPr>
        <w:t xml:space="preserve"> </w:t>
      </w:r>
      <w:r w:rsidRPr="004A3284">
        <w:rPr>
          <w:rFonts w:asciiTheme="majorHAnsi" w:hAnsiTheme="majorHAnsi" w:cstheme="majorHAnsi"/>
          <w:i/>
          <w:sz w:val="20"/>
          <w:szCs w:val="20"/>
        </w:rPr>
        <w:t xml:space="preserve">O provedor do ensaio de proficiência deve estabelecer uma política e </w:t>
      </w:r>
      <w:proofErr w:type="gramStart"/>
      <w:r w:rsidRPr="004A3284">
        <w:rPr>
          <w:rFonts w:asciiTheme="majorHAnsi" w:hAnsiTheme="majorHAnsi" w:cstheme="majorHAnsi"/>
          <w:i/>
          <w:sz w:val="20"/>
          <w:szCs w:val="20"/>
        </w:rPr>
        <w:t>procedimento(</w:t>
      </w:r>
      <w:proofErr w:type="gramEnd"/>
      <w:r w:rsidRPr="004A3284">
        <w:rPr>
          <w:rFonts w:asciiTheme="majorHAnsi" w:hAnsiTheme="majorHAnsi" w:cstheme="majorHAnsi"/>
          <w:i/>
          <w:sz w:val="20"/>
          <w:szCs w:val="20"/>
        </w:rPr>
        <w:t>s) e deve designar pessoal apropriado para implementar ações corretivas quando for(em) identificado(s) trabalho(s) não conforme(s), ou desvios das políticas e procedimentos no sistema de gestão ou nas operações técnicas.</w:t>
      </w:r>
    </w:p>
    <w:p w14:paraId="73F29D2D" w14:textId="1063E89F" w:rsidR="00174423" w:rsidRDefault="004A3284" w:rsidP="004A3284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proofErr w:type="gramStart"/>
      <w:r w:rsidRPr="004A3284">
        <w:rPr>
          <w:rFonts w:asciiTheme="majorHAnsi" w:hAnsiTheme="majorHAnsi" w:cstheme="majorHAnsi"/>
          <w:i/>
          <w:sz w:val="20"/>
          <w:szCs w:val="20"/>
        </w:rPr>
        <w:t>NOTA Ver</w:t>
      </w:r>
      <w:proofErr w:type="gramEnd"/>
      <w:r w:rsidRPr="004A3284">
        <w:rPr>
          <w:rFonts w:asciiTheme="majorHAnsi" w:hAnsiTheme="majorHAnsi" w:cstheme="majorHAnsi"/>
          <w:i/>
          <w:sz w:val="20"/>
          <w:szCs w:val="20"/>
        </w:rPr>
        <w:t xml:space="preserve"> 5.9.1, Nota.</w:t>
      </w:r>
    </w:p>
    <w:p w14:paraId="0C3DFF44" w14:textId="133AF17E" w:rsidR="004A3284" w:rsidRPr="004A3284" w:rsidRDefault="004A3284" w:rsidP="004A3284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4A3284">
        <w:rPr>
          <w:rFonts w:asciiTheme="majorHAnsi" w:hAnsiTheme="majorHAnsi" w:cstheme="majorHAnsi"/>
        </w:rPr>
        <w:lastRenderedPageBreak/>
        <w:t>A nota do requisito 5.9.1 citada acima, diz que a identificação de trabalho não conforme ou de problemas, tanto com o sistema de gestão quanto com as atividades técnicas, pode ocorrer em vários pontos no sistema de gestão e nas operações técnicas. Ainda cita como exemplo</w:t>
      </w:r>
      <w:r w:rsidR="00290AA2">
        <w:rPr>
          <w:rFonts w:asciiTheme="majorHAnsi" w:hAnsiTheme="majorHAnsi" w:cstheme="majorHAnsi"/>
        </w:rPr>
        <w:t>s as</w:t>
      </w:r>
      <w:r w:rsidRPr="004A3284">
        <w:rPr>
          <w:rFonts w:asciiTheme="majorHAnsi" w:hAnsiTheme="majorHAnsi" w:cstheme="majorHAnsi"/>
        </w:rPr>
        <w:t xml:space="preserve"> reclamações de participantes, análises críticas pela direção, auditorias internas ou externas, controle de qualidade, preparações de itens de ensaio de proficiência, ensaios de homogeneidade e estabilidade, análise de dados, instruções para os participantes, e manuseio e armazenamento de materiais</w:t>
      </w:r>
      <w:r w:rsidR="00290AA2">
        <w:rPr>
          <w:rFonts w:asciiTheme="majorHAnsi" w:hAnsiTheme="majorHAnsi" w:cstheme="majorHAnsi"/>
        </w:rPr>
        <w:t>, ou seja, todo o sistema de gestão</w:t>
      </w:r>
      <w:r w:rsidRPr="004A3284">
        <w:rPr>
          <w:rFonts w:asciiTheme="majorHAnsi" w:hAnsiTheme="majorHAnsi" w:cstheme="majorHAnsi"/>
        </w:rPr>
        <w:t>.</w:t>
      </w:r>
    </w:p>
    <w:p w14:paraId="2999C618" w14:textId="1D0CF8B3" w:rsidR="001B734F" w:rsidRPr="00042840" w:rsidRDefault="001B734F" w:rsidP="00640BC3">
      <w:pPr>
        <w:spacing w:before="240" w:after="120" w:line="360" w:lineRule="auto"/>
        <w:jc w:val="both"/>
        <w:rPr>
          <w:rFonts w:asciiTheme="majorHAnsi" w:hAnsiTheme="majorHAnsi" w:cstheme="majorHAnsi"/>
          <w:b/>
          <w:bCs/>
          <w:i/>
        </w:rPr>
      </w:pPr>
      <w:r w:rsidRPr="00042840">
        <w:rPr>
          <w:rFonts w:asciiTheme="majorHAnsi" w:hAnsiTheme="majorHAnsi" w:cstheme="majorHAnsi"/>
          <w:b/>
          <w:bCs/>
          <w:i/>
        </w:rPr>
        <w:t>5.11.2 Análise de causa</w:t>
      </w:r>
    </w:p>
    <w:p w14:paraId="4743758D" w14:textId="53F5F035" w:rsidR="0075726C" w:rsidRPr="00171F52" w:rsidRDefault="00BA3FC5" w:rsidP="00171F52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>
        <w:rPr>
          <w:rFonts w:asciiTheme="majorHAnsi" w:hAnsiTheme="majorHAnsi" w:cstheme="majorHAnsi"/>
          <w:i/>
          <w:sz w:val="20"/>
          <w:szCs w:val="20"/>
        </w:rPr>
        <w:t>“</w:t>
      </w:r>
      <w:r w:rsidR="001B734F" w:rsidRPr="00171F52">
        <w:rPr>
          <w:rFonts w:asciiTheme="majorHAnsi" w:hAnsiTheme="majorHAnsi" w:cstheme="majorHAnsi"/>
          <w:i/>
          <w:sz w:val="20"/>
          <w:szCs w:val="20"/>
        </w:rPr>
        <w:t xml:space="preserve">O procedimento para ação corretiva deve iniciar com uma investigação para determinação </w:t>
      </w:r>
      <w:proofErr w:type="gramStart"/>
      <w:r w:rsidR="001B734F" w:rsidRPr="00171F52">
        <w:rPr>
          <w:rFonts w:asciiTheme="majorHAnsi" w:hAnsiTheme="majorHAnsi" w:cstheme="majorHAnsi"/>
          <w:i/>
          <w:sz w:val="20"/>
          <w:szCs w:val="20"/>
        </w:rPr>
        <w:t>da(</w:t>
      </w:r>
      <w:proofErr w:type="gramEnd"/>
      <w:r w:rsidR="001B734F" w:rsidRPr="00171F52">
        <w:rPr>
          <w:rFonts w:asciiTheme="majorHAnsi" w:hAnsiTheme="majorHAnsi" w:cstheme="majorHAnsi"/>
          <w:i/>
          <w:sz w:val="20"/>
          <w:szCs w:val="20"/>
        </w:rPr>
        <w:t>s)</w:t>
      </w:r>
      <w:r w:rsidR="00625D07" w:rsidRPr="00171F52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171F52">
        <w:rPr>
          <w:rFonts w:asciiTheme="majorHAnsi" w:hAnsiTheme="majorHAnsi" w:cstheme="majorHAnsi"/>
          <w:i/>
          <w:sz w:val="20"/>
          <w:szCs w:val="20"/>
        </w:rPr>
        <w:t>causa(s)-raiz do problema.</w:t>
      </w:r>
    </w:p>
    <w:p w14:paraId="0CC231D8" w14:textId="169FAF96" w:rsidR="0075726C" w:rsidRPr="00171F52" w:rsidRDefault="0010630B" w:rsidP="00171F52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171F52">
        <w:rPr>
          <w:rFonts w:asciiTheme="majorHAnsi" w:hAnsiTheme="majorHAnsi" w:cstheme="majorHAnsi"/>
          <w:i/>
          <w:sz w:val="20"/>
          <w:szCs w:val="20"/>
        </w:rPr>
        <w:t>Nota</w:t>
      </w:r>
      <w:r w:rsidR="001B734F" w:rsidRPr="00171F52">
        <w:rPr>
          <w:rFonts w:asciiTheme="majorHAnsi" w:hAnsiTheme="majorHAnsi" w:cstheme="majorHAnsi"/>
          <w:i/>
          <w:sz w:val="20"/>
          <w:szCs w:val="20"/>
        </w:rPr>
        <w:t xml:space="preserve"> A análise da causa é a chave e, algumas vezes, a parte mais difícil no procedimento de ação corretiva.</w:t>
      </w:r>
      <w:r w:rsidR="00625D07" w:rsidRPr="00171F52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171F52">
        <w:rPr>
          <w:rFonts w:asciiTheme="majorHAnsi" w:hAnsiTheme="majorHAnsi" w:cstheme="majorHAnsi"/>
          <w:i/>
          <w:sz w:val="20"/>
          <w:szCs w:val="20"/>
        </w:rPr>
        <w:t>Frequentemente a causa-raiz não é óbvia e, portanto, é necessária uma análise cuidadosa de todas as causas</w:t>
      </w:r>
      <w:r w:rsidR="00625D07" w:rsidRPr="00171F52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171F52">
        <w:rPr>
          <w:rFonts w:asciiTheme="majorHAnsi" w:hAnsiTheme="majorHAnsi" w:cstheme="majorHAnsi"/>
          <w:i/>
          <w:sz w:val="20"/>
          <w:szCs w:val="20"/>
        </w:rPr>
        <w:t>potenciais do problema. As causas potenciais podem incluir requisitos do cliente, itens de ensaio de proficiência</w:t>
      </w:r>
      <w:r w:rsidR="00625D07" w:rsidRPr="00171F52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171F52">
        <w:rPr>
          <w:rFonts w:asciiTheme="majorHAnsi" w:hAnsiTheme="majorHAnsi" w:cstheme="majorHAnsi"/>
          <w:i/>
          <w:sz w:val="20"/>
          <w:szCs w:val="20"/>
        </w:rPr>
        <w:t>e suas especificações, métodos e procedimentos, habilidades e treinamento do pessoal, materiais de consumo,</w:t>
      </w:r>
      <w:r w:rsidR="00625D07" w:rsidRPr="00171F52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171F52">
        <w:rPr>
          <w:rFonts w:asciiTheme="majorHAnsi" w:hAnsiTheme="majorHAnsi" w:cstheme="majorHAnsi"/>
          <w:i/>
          <w:sz w:val="20"/>
          <w:szCs w:val="20"/>
        </w:rPr>
        <w:t>preparação dos itens de ensaio de proficiência, testes de homogeneidade e estabilidade, modelo estatístico, instruções</w:t>
      </w:r>
      <w:r w:rsidR="00625D07" w:rsidRPr="00171F52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171F52">
        <w:rPr>
          <w:rFonts w:asciiTheme="majorHAnsi" w:hAnsiTheme="majorHAnsi" w:cstheme="majorHAnsi"/>
          <w:i/>
          <w:sz w:val="20"/>
          <w:szCs w:val="20"/>
        </w:rPr>
        <w:t xml:space="preserve">para participantes, e manuseio e armazenamento de </w:t>
      </w:r>
      <w:proofErr w:type="gramStart"/>
      <w:r w:rsidR="001B734F" w:rsidRPr="00171F52">
        <w:rPr>
          <w:rFonts w:asciiTheme="majorHAnsi" w:hAnsiTheme="majorHAnsi" w:cstheme="majorHAnsi"/>
          <w:i/>
          <w:sz w:val="20"/>
          <w:szCs w:val="20"/>
        </w:rPr>
        <w:t>itens.</w:t>
      </w:r>
      <w:r w:rsidR="00CF545D" w:rsidRPr="00171F52">
        <w:rPr>
          <w:rFonts w:asciiTheme="majorHAnsi" w:hAnsiTheme="majorHAnsi" w:cstheme="majorHAnsi"/>
          <w:i/>
          <w:sz w:val="20"/>
          <w:szCs w:val="20"/>
        </w:rPr>
        <w:t>”</w:t>
      </w:r>
      <w:proofErr w:type="gramEnd"/>
    </w:p>
    <w:p w14:paraId="7407DE16" w14:textId="2094F657" w:rsidR="00A40733" w:rsidRDefault="0075726C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t>Como diz a nota, a análise da causa</w:t>
      </w:r>
      <w:r w:rsidR="00EE2E73">
        <w:rPr>
          <w:rFonts w:asciiTheme="majorHAnsi" w:hAnsiTheme="majorHAnsi" w:cstheme="majorHAnsi"/>
        </w:rPr>
        <w:t>-</w:t>
      </w:r>
      <w:proofErr w:type="spellStart"/>
      <w:r w:rsidR="00EE2E73">
        <w:rPr>
          <w:rFonts w:asciiTheme="majorHAnsi" w:hAnsiTheme="majorHAnsi" w:cstheme="majorHAnsi"/>
        </w:rPr>
        <w:t>raíz</w:t>
      </w:r>
      <w:proofErr w:type="spellEnd"/>
      <w:r w:rsidRPr="00042840">
        <w:rPr>
          <w:rFonts w:asciiTheme="majorHAnsi" w:hAnsiTheme="majorHAnsi" w:cstheme="majorHAnsi"/>
        </w:rPr>
        <w:t xml:space="preserve"> é a chave. Podemos utilizar algumas ferramentas da qualidade para a análise das causas. Uma delas é a técnica dos “5 Porquês”. </w:t>
      </w:r>
      <w:r w:rsidR="00EE2E73">
        <w:rPr>
          <w:rFonts w:asciiTheme="majorHAnsi" w:hAnsiTheme="majorHAnsi" w:cstheme="majorHAnsi"/>
        </w:rPr>
        <w:t>O método</w:t>
      </w:r>
      <w:r w:rsidR="00A40733" w:rsidRPr="00A40733">
        <w:rPr>
          <w:rFonts w:asciiTheme="majorHAnsi" w:hAnsiTheme="majorHAnsi" w:cstheme="majorHAnsi"/>
        </w:rPr>
        <w:t xml:space="preserve"> consiste em, após </w:t>
      </w:r>
      <w:r w:rsidR="00EE2E73">
        <w:rPr>
          <w:rFonts w:asciiTheme="majorHAnsi" w:hAnsiTheme="majorHAnsi" w:cstheme="majorHAnsi"/>
        </w:rPr>
        <w:t xml:space="preserve">ser </w:t>
      </w:r>
      <w:r w:rsidR="00A40733" w:rsidRPr="00A40733">
        <w:rPr>
          <w:rFonts w:asciiTheme="majorHAnsi" w:hAnsiTheme="majorHAnsi" w:cstheme="majorHAnsi"/>
        </w:rPr>
        <w:t xml:space="preserve">definido o problema, questionar </w:t>
      </w:r>
      <w:r w:rsidR="00EE2E73" w:rsidRPr="00A40733">
        <w:rPr>
          <w:rFonts w:asciiTheme="majorHAnsi" w:hAnsiTheme="majorHAnsi" w:cstheme="majorHAnsi"/>
        </w:rPr>
        <w:t>o porquê por cinco vezes</w:t>
      </w:r>
      <w:r w:rsidR="00EE2E73">
        <w:rPr>
          <w:rFonts w:asciiTheme="majorHAnsi" w:hAnsiTheme="majorHAnsi" w:cstheme="majorHAnsi"/>
        </w:rPr>
        <w:t xml:space="preserve"> </w:t>
      </w:r>
      <w:r w:rsidR="00EE2E73" w:rsidRPr="00A40733">
        <w:rPr>
          <w:rFonts w:asciiTheme="majorHAnsi" w:hAnsiTheme="majorHAnsi" w:cstheme="majorHAnsi"/>
        </w:rPr>
        <w:t>até que se encontre sua verdadeira causa</w:t>
      </w:r>
      <w:r w:rsidR="00EE2E73">
        <w:rPr>
          <w:rFonts w:asciiTheme="majorHAnsi" w:hAnsiTheme="majorHAnsi" w:cstheme="majorHAnsi"/>
        </w:rPr>
        <w:t xml:space="preserve">, ou seja, </w:t>
      </w:r>
      <w:r w:rsidR="00A40733">
        <w:rPr>
          <w:rFonts w:asciiTheme="majorHAnsi" w:hAnsiTheme="majorHAnsi" w:cstheme="majorHAnsi"/>
        </w:rPr>
        <w:t>a causa</w:t>
      </w:r>
      <w:r w:rsidR="00EE2E73">
        <w:rPr>
          <w:rFonts w:asciiTheme="majorHAnsi" w:hAnsiTheme="majorHAnsi" w:cstheme="majorHAnsi"/>
        </w:rPr>
        <w:t>-</w:t>
      </w:r>
      <w:proofErr w:type="spellStart"/>
      <w:r w:rsidR="00A40733">
        <w:rPr>
          <w:rFonts w:asciiTheme="majorHAnsi" w:hAnsiTheme="majorHAnsi" w:cstheme="majorHAnsi"/>
        </w:rPr>
        <w:t>raíz</w:t>
      </w:r>
      <w:proofErr w:type="spellEnd"/>
      <w:r w:rsidR="00A40733">
        <w:rPr>
          <w:rFonts w:asciiTheme="majorHAnsi" w:hAnsiTheme="majorHAnsi" w:cstheme="majorHAnsi"/>
        </w:rPr>
        <w:t xml:space="preserve"> do problema</w:t>
      </w:r>
      <w:r w:rsidR="00EE2E73">
        <w:rPr>
          <w:rFonts w:asciiTheme="majorHAnsi" w:hAnsiTheme="majorHAnsi" w:cstheme="majorHAnsi"/>
        </w:rPr>
        <w:t>. Esta técnica foi criada pela Toyota no Japão, em meados da década de 70, na busca pela qua</w:t>
      </w:r>
      <w:r w:rsidR="008803F7">
        <w:rPr>
          <w:rFonts w:asciiTheme="majorHAnsi" w:hAnsiTheme="majorHAnsi" w:cstheme="majorHAnsi"/>
        </w:rPr>
        <w:t>lidade plena de seus processos.</w:t>
      </w:r>
    </w:p>
    <w:p w14:paraId="73C26949" w14:textId="094B5BE4" w:rsidR="001A6E9C" w:rsidRDefault="00A40733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A40733">
        <w:rPr>
          <w:rFonts w:asciiTheme="majorHAnsi" w:hAnsiTheme="majorHAnsi" w:cstheme="majorHAnsi"/>
        </w:rPr>
        <w:t>Imagine que a resposta para o primeiro “por que” irá pedir outro “porquê”, e a resposta para o segundo “porque” irá pedir outro e assim por diante.</w:t>
      </w:r>
    </w:p>
    <w:p w14:paraId="7B4F672A" w14:textId="5906C697" w:rsidR="0016512D" w:rsidRDefault="001A6E9C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Quer ver um exemplo</w:t>
      </w:r>
      <w:r w:rsidR="0000130B">
        <w:rPr>
          <w:rFonts w:asciiTheme="majorHAnsi" w:hAnsiTheme="majorHAnsi" w:cstheme="majorHAnsi"/>
        </w:rPr>
        <w:t>?</w:t>
      </w:r>
    </w:p>
    <w:p w14:paraId="044E10DB" w14:textId="73FD8012" w:rsidR="001A6E9C" w:rsidRDefault="008803F7" w:rsidP="008803F7">
      <w:pPr>
        <w:spacing w:after="0" w:line="360" w:lineRule="auto"/>
        <w:ind w:left="3540"/>
        <w:jc w:val="both"/>
        <w:rPr>
          <w:rFonts w:asciiTheme="majorHAnsi" w:hAnsiTheme="majorHAnsi" w:cstheme="majorHAnsi"/>
        </w:rPr>
      </w:pPr>
      <w:r w:rsidRPr="00255B2E">
        <w:rPr>
          <w:b/>
          <w:noProof/>
          <w:lang w:eastAsia="pt-BR"/>
        </w:rPr>
        <w:drawing>
          <wp:anchor distT="0" distB="0" distL="114300" distR="114300" simplePos="0" relativeHeight="251670528" behindDoc="0" locked="0" layoutInCell="1" allowOverlap="1" wp14:anchorId="14895935" wp14:editId="3BA8D615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661795" cy="2517775"/>
            <wp:effectExtent l="0" t="0" r="0" b="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E9C">
        <w:rPr>
          <w:rFonts w:asciiTheme="majorHAnsi" w:hAnsiTheme="majorHAnsi" w:cstheme="majorHAnsi"/>
        </w:rPr>
        <w:t>Imagine que seu computador parou de funcionar...</w:t>
      </w:r>
      <w:r w:rsidRPr="008803F7">
        <w:rPr>
          <w:b/>
          <w:noProof/>
          <w:lang w:eastAsia="pt-BR"/>
        </w:rPr>
        <w:t xml:space="preserve"> </w:t>
      </w:r>
    </w:p>
    <w:p w14:paraId="1DED481B" w14:textId="22F52014" w:rsidR="001A6E9C" w:rsidRPr="00255B2E" w:rsidRDefault="001A6E9C" w:rsidP="008803F7">
      <w:pPr>
        <w:spacing w:after="0" w:line="360" w:lineRule="auto"/>
        <w:ind w:left="3540"/>
        <w:jc w:val="both"/>
        <w:rPr>
          <w:b/>
          <w:color w:val="0070C0"/>
        </w:rPr>
      </w:pPr>
      <w:r w:rsidRPr="00255B2E">
        <w:rPr>
          <w:b/>
          <w:color w:val="0070C0"/>
        </w:rPr>
        <w:t>Por que o computador não está funcionando?</w:t>
      </w:r>
    </w:p>
    <w:p w14:paraId="32F3ED48" w14:textId="77777777" w:rsidR="001A6E9C" w:rsidRPr="00255B2E" w:rsidRDefault="001A6E9C" w:rsidP="008803F7">
      <w:pPr>
        <w:spacing w:after="0" w:line="360" w:lineRule="auto"/>
        <w:ind w:left="3540"/>
        <w:rPr>
          <w:i/>
        </w:rPr>
      </w:pPr>
      <w:r w:rsidRPr="00255B2E">
        <w:rPr>
          <w:i/>
        </w:rPr>
        <w:t>Porque o cabo está desconectado da tomada.</w:t>
      </w:r>
    </w:p>
    <w:p w14:paraId="52E2A2D8" w14:textId="77777777" w:rsidR="001A6E9C" w:rsidRPr="0091365D" w:rsidRDefault="001A6E9C" w:rsidP="008803F7">
      <w:pPr>
        <w:spacing w:after="0" w:line="360" w:lineRule="auto"/>
        <w:ind w:left="3540"/>
        <w:rPr>
          <w:b/>
          <w:color w:val="0070C0"/>
          <w:sz w:val="10"/>
          <w:szCs w:val="10"/>
        </w:rPr>
      </w:pPr>
    </w:p>
    <w:p w14:paraId="5B8E2171" w14:textId="77777777" w:rsidR="001A6E9C" w:rsidRPr="00255B2E" w:rsidRDefault="001A6E9C" w:rsidP="008803F7">
      <w:pPr>
        <w:spacing w:after="0" w:line="360" w:lineRule="auto"/>
        <w:ind w:left="3540"/>
        <w:rPr>
          <w:b/>
          <w:color w:val="0070C0"/>
        </w:rPr>
      </w:pPr>
      <w:r w:rsidRPr="00255B2E">
        <w:rPr>
          <w:b/>
          <w:color w:val="0070C0"/>
        </w:rPr>
        <w:t>Por que o cabo está desconectado da tomada?</w:t>
      </w:r>
    </w:p>
    <w:p w14:paraId="76A5D83F" w14:textId="77777777" w:rsidR="001A6E9C" w:rsidRPr="00255B2E" w:rsidRDefault="001A6E9C" w:rsidP="008803F7">
      <w:pPr>
        <w:spacing w:after="0" w:line="360" w:lineRule="auto"/>
        <w:ind w:left="3540"/>
        <w:rPr>
          <w:i/>
        </w:rPr>
      </w:pPr>
      <w:r w:rsidRPr="00255B2E">
        <w:rPr>
          <w:i/>
        </w:rPr>
        <w:t>Porque o cabo foi “puxado” da tomada.</w:t>
      </w:r>
    </w:p>
    <w:p w14:paraId="5365CDD0" w14:textId="77777777" w:rsidR="001A6E9C" w:rsidRPr="0091365D" w:rsidRDefault="001A6E9C" w:rsidP="008803F7">
      <w:pPr>
        <w:spacing w:after="0" w:line="360" w:lineRule="auto"/>
        <w:ind w:left="3540"/>
        <w:rPr>
          <w:sz w:val="10"/>
          <w:szCs w:val="10"/>
        </w:rPr>
      </w:pPr>
    </w:p>
    <w:p w14:paraId="0395982E" w14:textId="77777777" w:rsidR="001A6E9C" w:rsidRPr="00255B2E" w:rsidRDefault="001A6E9C" w:rsidP="008803F7">
      <w:pPr>
        <w:spacing w:after="0" w:line="360" w:lineRule="auto"/>
        <w:ind w:left="3540"/>
        <w:rPr>
          <w:b/>
          <w:color w:val="0070C0"/>
        </w:rPr>
      </w:pPr>
      <w:r w:rsidRPr="00255B2E">
        <w:rPr>
          <w:b/>
          <w:color w:val="0070C0"/>
        </w:rPr>
        <w:t>Por que o cabo foi “puxado” da tomada?</w:t>
      </w:r>
    </w:p>
    <w:p w14:paraId="1CFBDA9B" w14:textId="77777777" w:rsidR="001A6E9C" w:rsidRPr="00255B2E" w:rsidRDefault="001A6E9C" w:rsidP="008803F7">
      <w:pPr>
        <w:spacing w:after="0" w:line="360" w:lineRule="auto"/>
        <w:ind w:left="3540"/>
        <w:rPr>
          <w:i/>
        </w:rPr>
      </w:pPr>
      <w:r w:rsidRPr="00255B2E">
        <w:rPr>
          <w:i/>
        </w:rPr>
        <w:t>Porque alguém tropeçou no cabo puxando-o da tomada.</w:t>
      </w:r>
    </w:p>
    <w:p w14:paraId="04FE2123" w14:textId="77777777" w:rsidR="001A6E9C" w:rsidRPr="0091365D" w:rsidRDefault="001A6E9C" w:rsidP="008803F7">
      <w:pPr>
        <w:spacing w:after="0" w:line="360" w:lineRule="auto"/>
        <w:ind w:left="3540"/>
        <w:rPr>
          <w:sz w:val="10"/>
          <w:szCs w:val="10"/>
        </w:rPr>
      </w:pPr>
    </w:p>
    <w:p w14:paraId="2449F15E" w14:textId="77777777" w:rsidR="001A6E9C" w:rsidRPr="00255B2E" w:rsidRDefault="001A6E9C" w:rsidP="008803F7">
      <w:pPr>
        <w:spacing w:after="0" w:line="360" w:lineRule="auto"/>
        <w:ind w:left="3540"/>
        <w:rPr>
          <w:b/>
          <w:color w:val="0070C0"/>
        </w:rPr>
      </w:pPr>
      <w:r w:rsidRPr="00255B2E">
        <w:rPr>
          <w:b/>
          <w:color w:val="0070C0"/>
        </w:rPr>
        <w:t>Por que as pessoas tropeçam no cabo?</w:t>
      </w:r>
    </w:p>
    <w:p w14:paraId="43BD58B9" w14:textId="77777777" w:rsidR="001A6E9C" w:rsidRPr="00255B2E" w:rsidRDefault="001A6E9C" w:rsidP="008803F7">
      <w:pPr>
        <w:spacing w:after="0" w:line="360" w:lineRule="auto"/>
        <w:ind w:left="3540"/>
        <w:rPr>
          <w:i/>
        </w:rPr>
      </w:pPr>
      <w:r w:rsidRPr="00255B2E">
        <w:rPr>
          <w:i/>
        </w:rPr>
        <w:t>Porque o cabo fica solto no meio do caminho.</w:t>
      </w:r>
    </w:p>
    <w:p w14:paraId="5201862D" w14:textId="77777777" w:rsidR="001A6E9C" w:rsidRPr="0091365D" w:rsidRDefault="001A6E9C" w:rsidP="00640BC3">
      <w:pPr>
        <w:spacing w:after="0" w:line="360" w:lineRule="auto"/>
        <w:rPr>
          <w:sz w:val="10"/>
          <w:szCs w:val="10"/>
        </w:rPr>
      </w:pPr>
    </w:p>
    <w:p w14:paraId="1F854571" w14:textId="77777777" w:rsidR="001A6E9C" w:rsidRPr="00255B2E" w:rsidRDefault="001A6E9C" w:rsidP="00640BC3">
      <w:pPr>
        <w:spacing w:after="0" w:line="360" w:lineRule="auto"/>
        <w:rPr>
          <w:b/>
          <w:color w:val="0070C0"/>
        </w:rPr>
      </w:pPr>
      <w:r w:rsidRPr="00255B2E">
        <w:rPr>
          <w:b/>
          <w:color w:val="0070C0"/>
        </w:rPr>
        <w:t>Por que o cabo fica solto no meio do caminho?</w:t>
      </w:r>
    </w:p>
    <w:p w14:paraId="56C5B267" w14:textId="77777777" w:rsidR="001A6E9C" w:rsidRPr="00255B2E" w:rsidRDefault="001A6E9C" w:rsidP="00640BC3">
      <w:pPr>
        <w:spacing w:after="0" w:line="360" w:lineRule="auto"/>
        <w:rPr>
          <w:i/>
        </w:rPr>
      </w:pPr>
      <w:r w:rsidRPr="00255B2E">
        <w:rPr>
          <w:i/>
        </w:rPr>
        <w:t>Porque o cabo é muito longo.</w:t>
      </w:r>
    </w:p>
    <w:p w14:paraId="7959F5A7" w14:textId="77777777" w:rsidR="001A6E9C" w:rsidRPr="0091365D" w:rsidRDefault="001A6E9C" w:rsidP="00640BC3">
      <w:pPr>
        <w:spacing w:after="0" w:line="360" w:lineRule="auto"/>
        <w:rPr>
          <w:sz w:val="10"/>
          <w:szCs w:val="10"/>
        </w:rPr>
      </w:pPr>
    </w:p>
    <w:p w14:paraId="0B31F883" w14:textId="77777777" w:rsidR="001A6E9C" w:rsidRPr="00255B2E" w:rsidRDefault="001A6E9C" w:rsidP="00640BC3">
      <w:pPr>
        <w:spacing w:after="0" w:line="360" w:lineRule="auto"/>
        <w:rPr>
          <w:b/>
          <w:color w:val="0070C0"/>
        </w:rPr>
      </w:pPr>
      <w:r w:rsidRPr="00255B2E">
        <w:rPr>
          <w:b/>
          <w:color w:val="0070C0"/>
        </w:rPr>
        <w:t>Porque o cabo é muito longo?</w:t>
      </w:r>
    </w:p>
    <w:p w14:paraId="17178259" w14:textId="77777777" w:rsidR="001A6E9C" w:rsidRDefault="001A6E9C" w:rsidP="00640BC3">
      <w:pPr>
        <w:spacing w:after="0" w:line="360" w:lineRule="auto"/>
        <w:rPr>
          <w:i/>
        </w:rPr>
      </w:pPr>
      <w:proofErr w:type="spellStart"/>
      <w:r w:rsidRPr="00255B2E">
        <w:rPr>
          <w:i/>
        </w:rPr>
        <w:t>Humm</w:t>
      </w:r>
      <w:proofErr w:type="spellEnd"/>
      <w:proofErr w:type="gramStart"/>
      <w:r w:rsidRPr="00255B2E">
        <w:rPr>
          <w:i/>
        </w:rPr>
        <w:t>... Não</w:t>
      </w:r>
      <w:proofErr w:type="gramEnd"/>
      <w:r w:rsidRPr="00255B2E">
        <w:rPr>
          <w:i/>
        </w:rPr>
        <w:t xml:space="preserve"> sei...</w:t>
      </w:r>
    </w:p>
    <w:p w14:paraId="7BF0521E" w14:textId="77777777" w:rsidR="001A6E9C" w:rsidRPr="0091365D" w:rsidRDefault="001A6E9C" w:rsidP="00640BC3">
      <w:pPr>
        <w:spacing w:after="0" w:line="360" w:lineRule="auto"/>
        <w:rPr>
          <w:i/>
          <w:sz w:val="10"/>
          <w:szCs w:val="10"/>
        </w:rPr>
      </w:pPr>
    </w:p>
    <w:p w14:paraId="414FD542" w14:textId="77777777" w:rsidR="00171F52" w:rsidRDefault="00171F52" w:rsidP="00640BC3">
      <w:pPr>
        <w:spacing w:after="0" w:line="360" w:lineRule="auto"/>
        <w:rPr>
          <w:b/>
          <w:color w:val="0070C0"/>
        </w:rPr>
      </w:pPr>
    </w:p>
    <w:p w14:paraId="4D8B352B" w14:textId="77777777" w:rsidR="001A6E9C" w:rsidRDefault="001A6E9C" w:rsidP="00640BC3">
      <w:pPr>
        <w:spacing w:after="0" w:line="360" w:lineRule="auto"/>
        <w:rPr>
          <w:b/>
          <w:color w:val="0070C0"/>
        </w:rPr>
      </w:pPr>
      <w:r w:rsidRPr="00255B2E">
        <w:rPr>
          <w:b/>
          <w:color w:val="0070C0"/>
        </w:rPr>
        <w:t>Mas quais seriam as possíveis soluções para este problema?</w:t>
      </w:r>
    </w:p>
    <w:p w14:paraId="2EB5281C" w14:textId="77777777" w:rsidR="00171F52" w:rsidRDefault="00171F52" w:rsidP="00640BC3">
      <w:pPr>
        <w:spacing w:after="0" w:line="360" w:lineRule="auto"/>
        <w:rPr>
          <w:b/>
          <w:color w:val="0070C0"/>
        </w:rPr>
      </w:pPr>
    </w:p>
    <w:p w14:paraId="70839E97" w14:textId="77777777" w:rsidR="001A6E9C" w:rsidRPr="00255B2E" w:rsidRDefault="001A6E9C" w:rsidP="00171F52">
      <w:pPr>
        <w:spacing w:after="0" w:line="360" w:lineRule="auto"/>
        <w:jc w:val="center"/>
        <w:rPr>
          <w:b/>
          <w:color w:val="0070C0"/>
        </w:rPr>
      </w:pPr>
      <w:r>
        <w:rPr>
          <w:noProof/>
          <w:lang w:eastAsia="pt-BR"/>
        </w:rPr>
        <w:drawing>
          <wp:inline distT="0" distB="0" distL="0" distR="0" wp14:anchorId="07090C56" wp14:editId="7F2ECD16">
            <wp:extent cx="2734016" cy="1531620"/>
            <wp:effectExtent l="0" t="0" r="952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56336" cy="1544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7FD3F" w14:textId="77777777" w:rsidR="001A6E9C" w:rsidRDefault="001A6E9C" w:rsidP="00640BC3">
      <w:pPr>
        <w:spacing w:after="0" w:line="360" w:lineRule="auto"/>
        <w:jc w:val="center"/>
        <w:rPr>
          <w:rFonts w:asciiTheme="majorHAnsi" w:hAnsiTheme="majorHAnsi" w:cstheme="majorHAnsi"/>
          <w:bCs/>
        </w:rPr>
      </w:pPr>
      <w:r>
        <w:rPr>
          <w:noProof/>
          <w:lang w:eastAsia="pt-BR"/>
        </w:rPr>
        <w:drawing>
          <wp:inline distT="0" distB="0" distL="0" distR="0" wp14:anchorId="65B74525" wp14:editId="42E4947A">
            <wp:extent cx="2788318" cy="2099733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55608" cy="215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A1366" w14:textId="77777777" w:rsidR="00EC4F2D" w:rsidRDefault="00EC4F2D" w:rsidP="00640BC3">
      <w:pPr>
        <w:spacing w:before="240" w:after="120" w:line="360" w:lineRule="auto"/>
        <w:jc w:val="both"/>
        <w:rPr>
          <w:rFonts w:asciiTheme="majorHAnsi" w:hAnsiTheme="majorHAnsi" w:cstheme="majorHAnsi"/>
          <w:b/>
          <w:bCs/>
          <w:i/>
        </w:rPr>
      </w:pPr>
    </w:p>
    <w:p w14:paraId="0A29C221" w14:textId="15AD9D88" w:rsidR="001B734F" w:rsidRPr="00042840" w:rsidRDefault="001B734F" w:rsidP="00640BC3">
      <w:pPr>
        <w:spacing w:before="240" w:after="120" w:line="360" w:lineRule="auto"/>
        <w:jc w:val="both"/>
        <w:rPr>
          <w:rFonts w:asciiTheme="majorHAnsi" w:hAnsiTheme="majorHAnsi" w:cstheme="majorHAnsi"/>
          <w:b/>
          <w:bCs/>
          <w:i/>
        </w:rPr>
      </w:pPr>
      <w:r w:rsidRPr="00042840">
        <w:rPr>
          <w:rFonts w:asciiTheme="majorHAnsi" w:hAnsiTheme="majorHAnsi" w:cstheme="majorHAnsi"/>
          <w:b/>
          <w:bCs/>
          <w:i/>
        </w:rPr>
        <w:t>5.11.3 Seleção e implementação de ações corretivas</w:t>
      </w:r>
    </w:p>
    <w:p w14:paraId="680405AD" w14:textId="32F32E58" w:rsidR="0075726C" w:rsidRPr="00171F52" w:rsidRDefault="00BA3FC5" w:rsidP="00171F52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>
        <w:rPr>
          <w:rFonts w:asciiTheme="majorHAnsi" w:hAnsiTheme="majorHAnsi" w:cstheme="majorHAnsi"/>
          <w:b/>
          <w:bCs/>
          <w:i/>
          <w:sz w:val="20"/>
          <w:szCs w:val="20"/>
        </w:rPr>
        <w:t>“</w:t>
      </w:r>
      <w:r w:rsidR="001B734F" w:rsidRPr="00171F52">
        <w:rPr>
          <w:rFonts w:asciiTheme="majorHAnsi" w:hAnsiTheme="majorHAnsi" w:cstheme="majorHAnsi"/>
          <w:b/>
          <w:bCs/>
          <w:i/>
          <w:sz w:val="20"/>
          <w:szCs w:val="20"/>
        </w:rPr>
        <w:t>5.</w:t>
      </w:r>
      <w:proofErr w:type="gramStart"/>
      <w:r w:rsidR="001B734F" w:rsidRPr="00171F52">
        <w:rPr>
          <w:rFonts w:asciiTheme="majorHAnsi" w:hAnsiTheme="majorHAnsi" w:cstheme="majorHAnsi"/>
          <w:b/>
          <w:bCs/>
          <w:i/>
          <w:sz w:val="20"/>
          <w:szCs w:val="20"/>
        </w:rPr>
        <w:t xml:space="preserve">11.3.1 </w:t>
      </w:r>
      <w:r w:rsidR="001B734F" w:rsidRPr="00171F52">
        <w:rPr>
          <w:rFonts w:asciiTheme="majorHAnsi" w:hAnsiTheme="majorHAnsi" w:cstheme="majorHAnsi"/>
          <w:i/>
          <w:sz w:val="20"/>
          <w:szCs w:val="20"/>
        </w:rPr>
        <w:t>Onde</w:t>
      </w:r>
      <w:proofErr w:type="gramEnd"/>
      <w:r w:rsidR="001B734F" w:rsidRPr="00171F52">
        <w:rPr>
          <w:rFonts w:asciiTheme="majorHAnsi" w:hAnsiTheme="majorHAnsi" w:cstheme="majorHAnsi"/>
          <w:i/>
          <w:sz w:val="20"/>
          <w:szCs w:val="20"/>
        </w:rPr>
        <w:t xml:space="preserve"> for necessária uma ação corretiva, o provedor do ensaio de proficiência deve identificar</w:t>
      </w:r>
      <w:r w:rsidR="00625D07" w:rsidRPr="00171F52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171F52">
        <w:rPr>
          <w:rFonts w:asciiTheme="majorHAnsi" w:hAnsiTheme="majorHAnsi" w:cstheme="majorHAnsi"/>
          <w:i/>
          <w:sz w:val="20"/>
          <w:szCs w:val="20"/>
        </w:rPr>
        <w:t xml:space="preserve">as potenciais ações corretivas. Ele deve selecionar e implementar </w:t>
      </w:r>
      <w:proofErr w:type="gramStart"/>
      <w:r w:rsidR="001B734F" w:rsidRPr="00171F52">
        <w:rPr>
          <w:rFonts w:asciiTheme="majorHAnsi" w:hAnsiTheme="majorHAnsi" w:cstheme="majorHAnsi"/>
          <w:i/>
          <w:sz w:val="20"/>
          <w:szCs w:val="20"/>
        </w:rPr>
        <w:t>a(</w:t>
      </w:r>
      <w:proofErr w:type="gramEnd"/>
      <w:r w:rsidR="001B734F" w:rsidRPr="00171F52">
        <w:rPr>
          <w:rFonts w:asciiTheme="majorHAnsi" w:hAnsiTheme="majorHAnsi" w:cstheme="majorHAnsi"/>
          <w:i/>
          <w:sz w:val="20"/>
          <w:szCs w:val="20"/>
        </w:rPr>
        <w:t>s) ação(</w:t>
      </w:r>
      <w:proofErr w:type="spellStart"/>
      <w:r w:rsidR="001B734F" w:rsidRPr="00171F52">
        <w:rPr>
          <w:rFonts w:asciiTheme="majorHAnsi" w:hAnsiTheme="majorHAnsi" w:cstheme="majorHAnsi"/>
          <w:i/>
          <w:sz w:val="20"/>
          <w:szCs w:val="20"/>
        </w:rPr>
        <w:t>ões</w:t>
      </w:r>
      <w:proofErr w:type="spellEnd"/>
      <w:r w:rsidR="001B734F" w:rsidRPr="00171F52">
        <w:rPr>
          <w:rFonts w:asciiTheme="majorHAnsi" w:hAnsiTheme="majorHAnsi" w:cstheme="majorHAnsi"/>
          <w:i/>
          <w:sz w:val="20"/>
          <w:szCs w:val="20"/>
        </w:rPr>
        <w:t>) que seja(m) mais</w:t>
      </w:r>
      <w:r w:rsidR="00625D07" w:rsidRPr="00171F52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171F52">
        <w:rPr>
          <w:rFonts w:asciiTheme="majorHAnsi" w:hAnsiTheme="majorHAnsi" w:cstheme="majorHAnsi"/>
          <w:i/>
          <w:sz w:val="20"/>
          <w:szCs w:val="20"/>
        </w:rPr>
        <w:t>provável(</w:t>
      </w:r>
      <w:proofErr w:type="spellStart"/>
      <w:r w:rsidR="001B734F" w:rsidRPr="00171F52">
        <w:rPr>
          <w:rFonts w:asciiTheme="majorHAnsi" w:hAnsiTheme="majorHAnsi" w:cstheme="majorHAnsi"/>
          <w:i/>
          <w:sz w:val="20"/>
          <w:szCs w:val="20"/>
        </w:rPr>
        <w:t>is</w:t>
      </w:r>
      <w:proofErr w:type="spellEnd"/>
      <w:r w:rsidR="001B734F" w:rsidRPr="00171F52">
        <w:rPr>
          <w:rFonts w:asciiTheme="majorHAnsi" w:hAnsiTheme="majorHAnsi" w:cstheme="majorHAnsi"/>
          <w:i/>
          <w:sz w:val="20"/>
          <w:szCs w:val="20"/>
        </w:rPr>
        <w:t>) para eliminar o problema e prevenir sua reincidência.</w:t>
      </w:r>
    </w:p>
    <w:p w14:paraId="1993946E" w14:textId="2BB2A0CA" w:rsidR="0075726C" w:rsidRPr="00171F52" w:rsidRDefault="001B734F" w:rsidP="00171F52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171F52">
        <w:rPr>
          <w:rFonts w:asciiTheme="majorHAnsi" w:hAnsiTheme="majorHAnsi" w:cstheme="majorHAnsi"/>
          <w:b/>
          <w:bCs/>
          <w:i/>
          <w:sz w:val="20"/>
          <w:szCs w:val="20"/>
        </w:rPr>
        <w:t xml:space="preserve">5.11.3.2 </w:t>
      </w:r>
      <w:r w:rsidRPr="00171F52">
        <w:rPr>
          <w:rFonts w:asciiTheme="majorHAnsi" w:hAnsiTheme="majorHAnsi" w:cstheme="majorHAnsi"/>
          <w:i/>
          <w:sz w:val="20"/>
          <w:szCs w:val="20"/>
        </w:rPr>
        <w:t>Ações corretivas devem ser de um grau apropriado à magnitude e ao risco do problema.</w:t>
      </w:r>
    </w:p>
    <w:p w14:paraId="3E4527D3" w14:textId="417ED335" w:rsidR="0075726C" w:rsidRPr="00171F52" w:rsidRDefault="001B734F" w:rsidP="00171F52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sz w:val="20"/>
          <w:szCs w:val="20"/>
        </w:rPr>
      </w:pPr>
      <w:r w:rsidRPr="00171F52">
        <w:rPr>
          <w:rFonts w:asciiTheme="majorHAnsi" w:hAnsiTheme="majorHAnsi" w:cstheme="majorHAnsi"/>
          <w:b/>
          <w:bCs/>
          <w:i/>
          <w:sz w:val="20"/>
          <w:szCs w:val="20"/>
        </w:rPr>
        <w:t xml:space="preserve">5.11.3.3 </w:t>
      </w:r>
      <w:r w:rsidRPr="00171F52">
        <w:rPr>
          <w:rFonts w:asciiTheme="majorHAnsi" w:hAnsiTheme="majorHAnsi" w:cstheme="majorHAnsi"/>
          <w:i/>
          <w:sz w:val="20"/>
          <w:szCs w:val="20"/>
        </w:rPr>
        <w:t>O provedor do ensaio de proficiência deve documentar e implementar quaisquer mudanças</w:t>
      </w:r>
      <w:r w:rsidR="00625D07" w:rsidRPr="00171F52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171F52">
        <w:rPr>
          <w:rFonts w:asciiTheme="majorHAnsi" w:hAnsiTheme="majorHAnsi" w:cstheme="majorHAnsi"/>
          <w:i/>
          <w:sz w:val="20"/>
          <w:szCs w:val="20"/>
        </w:rPr>
        <w:t>requeridas resultantes das investigações relacionadas com as ações corretivas.</w:t>
      </w:r>
      <w:r w:rsidR="00171F52" w:rsidRPr="00171F52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CF545D" w:rsidRPr="00171F52">
        <w:rPr>
          <w:rFonts w:asciiTheme="majorHAnsi" w:hAnsiTheme="majorHAnsi" w:cstheme="majorHAnsi"/>
          <w:i/>
          <w:sz w:val="20"/>
          <w:szCs w:val="20"/>
        </w:rPr>
        <w:t>”</w:t>
      </w:r>
    </w:p>
    <w:p w14:paraId="7E15B146" w14:textId="1CC3A562" w:rsidR="0075726C" w:rsidRPr="00042840" w:rsidRDefault="0075726C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lastRenderedPageBreak/>
        <w:t>Quando se seleciona e implement</w:t>
      </w:r>
      <w:r w:rsidR="000D0CC2" w:rsidRPr="00042840">
        <w:rPr>
          <w:rFonts w:asciiTheme="majorHAnsi" w:hAnsiTheme="majorHAnsi" w:cstheme="majorHAnsi"/>
        </w:rPr>
        <w:t>a</w:t>
      </w:r>
      <w:r w:rsidRPr="00042840">
        <w:rPr>
          <w:rFonts w:asciiTheme="majorHAnsi" w:hAnsiTheme="majorHAnsi" w:cstheme="majorHAnsi"/>
        </w:rPr>
        <w:t xml:space="preserve"> ações corretivas, </w:t>
      </w:r>
      <w:r w:rsidR="00171F52">
        <w:rPr>
          <w:rFonts w:asciiTheme="majorHAnsi" w:hAnsiTheme="majorHAnsi" w:cstheme="majorHAnsi"/>
        </w:rPr>
        <w:t xml:space="preserve">essas ações devem </w:t>
      </w:r>
      <w:r w:rsidR="00CC24D5">
        <w:rPr>
          <w:rFonts w:asciiTheme="majorHAnsi" w:hAnsiTheme="majorHAnsi" w:cstheme="majorHAnsi"/>
        </w:rPr>
        <w:t xml:space="preserve">ser </w:t>
      </w:r>
      <w:r w:rsidR="00171F52">
        <w:rPr>
          <w:rFonts w:asciiTheme="majorHAnsi" w:hAnsiTheme="majorHAnsi" w:cstheme="majorHAnsi"/>
        </w:rPr>
        <w:t xml:space="preserve">pensadas de forma que venham a abordar e tratar, também, </w:t>
      </w:r>
      <w:r w:rsidR="00171F52" w:rsidRPr="00042840">
        <w:rPr>
          <w:rFonts w:asciiTheme="majorHAnsi" w:hAnsiTheme="majorHAnsi" w:cstheme="majorHAnsi"/>
        </w:rPr>
        <w:t>outros possíveis pontos semelhantes que possam gerar trabalhos não conformes</w:t>
      </w:r>
      <w:r w:rsidR="00171F52">
        <w:rPr>
          <w:rFonts w:asciiTheme="majorHAnsi" w:hAnsiTheme="majorHAnsi" w:cstheme="majorHAnsi"/>
        </w:rPr>
        <w:t>.</w:t>
      </w:r>
      <w:r w:rsidR="00171F52" w:rsidRPr="00042840">
        <w:rPr>
          <w:rFonts w:asciiTheme="majorHAnsi" w:hAnsiTheme="majorHAnsi" w:cstheme="majorHAnsi"/>
        </w:rPr>
        <w:t xml:space="preserve"> </w:t>
      </w:r>
      <w:r w:rsidR="00CC24D5">
        <w:rPr>
          <w:rFonts w:asciiTheme="majorHAnsi" w:hAnsiTheme="majorHAnsi" w:cstheme="majorHAnsi"/>
        </w:rPr>
        <w:t xml:space="preserve">É a abrangência da ação. </w:t>
      </w:r>
    </w:p>
    <w:p w14:paraId="02240CD7" w14:textId="77935123" w:rsidR="001B734F" w:rsidRPr="00042840" w:rsidRDefault="001B734F" w:rsidP="00640BC3">
      <w:pPr>
        <w:spacing w:before="240" w:after="120" w:line="360" w:lineRule="auto"/>
        <w:jc w:val="both"/>
        <w:rPr>
          <w:rFonts w:asciiTheme="majorHAnsi" w:hAnsiTheme="majorHAnsi" w:cstheme="majorHAnsi"/>
          <w:b/>
          <w:bCs/>
          <w:i/>
        </w:rPr>
      </w:pPr>
      <w:r w:rsidRPr="00042840">
        <w:rPr>
          <w:rFonts w:asciiTheme="majorHAnsi" w:hAnsiTheme="majorHAnsi" w:cstheme="majorHAnsi"/>
          <w:b/>
          <w:bCs/>
          <w:i/>
        </w:rPr>
        <w:t>5.11.4 Monitoramento de ações corretivas</w:t>
      </w:r>
    </w:p>
    <w:p w14:paraId="63AE1A3E" w14:textId="780F41C0" w:rsidR="001B734F" w:rsidRPr="00BA3FC5" w:rsidRDefault="00BA3FC5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>
        <w:rPr>
          <w:rFonts w:asciiTheme="majorHAnsi" w:hAnsiTheme="majorHAnsi" w:cstheme="majorHAnsi"/>
          <w:i/>
          <w:sz w:val="20"/>
          <w:szCs w:val="20"/>
        </w:rPr>
        <w:t>“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>O provedor do ensaio de proficiência deve monitorar os resultados para garantir que as ações corretivas</w:t>
      </w:r>
      <w:r w:rsidR="00625D07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>tomadas sejam eficazes.</w:t>
      </w:r>
      <w:r w:rsidR="00171F52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CF545D" w:rsidRPr="00BA3FC5">
        <w:rPr>
          <w:rFonts w:asciiTheme="majorHAnsi" w:hAnsiTheme="majorHAnsi" w:cstheme="majorHAnsi"/>
          <w:i/>
          <w:sz w:val="20"/>
          <w:szCs w:val="20"/>
        </w:rPr>
        <w:t>”</w:t>
      </w:r>
    </w:p>
    <w:p w14:paraId="70DAA301" w14:textId="1B6BB8A6" w:rsidR="000D0CC2" w:rsidRPr="00042840" w:rsidRDefault="000D0CC2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t xml:space="preserve">O monitoramento </w:t>
      </w:r>
      <w:r w:rsidR="00C71D31">
        <w:rPr>
          <w:rFonts w:asciiTheme="majorHAnsi" w:hAnsiTheme="majorHAnsi" w:cstheme="majorHAnsi"/>
        </w:rPr>
        <w:t xml:space="preserve">dos resultados das ações corretivas </w:t>
      </w:r>
      <w:r w:rsidRPr="00042840">
        <w:rPr>
          <w:rFonts w:asciiTheme="majorHAnsi" w:hAnsiTheme="majorHAnsi" w:cstheme="majorHAnsi"/>
        </w:rPr>
        <w:t xml:space="preserve">é a maneira que o sistema </w:t>
      </w:r>
      <w:r w:rsidR="00C71D31">
        <w:rPr>
          <w:rFonts w:asciiTheme="majorHAnsi" w:hAnsiTheme="majorHAnsi" w:cstheme="majorHAnsi"/>
        </w:rPr>
        <w:t xml:space="preserve">de gestão da qualidade </w:t>
      </w:r>
      <w:r w:rsidRPr="00042840">
        <w:rPr>
          <w:rFonts w:asciiTheme="majorHAnsi" w:hAnsiTheme="majorHAnsi" w:cstheme="majorHAnsi"/>
        </w:rPr>
        <w:t xml:space="preserve">garante que as ações </w:t>
      </w:r>
      <w:r w:rsidR="00C71D31">
        <w:rPr>
          <w:rFonts w:asciiTheme="majorHAnsi" w:hAnsiTheme="majorHAnsi" w:cstheme="majorHAnsi"/>
        </w:rPr>
        <w:t xml:space="preserve">corretivas </w:t>
      </w:r>
      <w:r w:rsidRPr="00042840">
        <w:rPr>
          <w:rFonts w:asciiTheme="majorHAnsi" w:hAnsiTheme="majorHAnsi" w:cstheme="majorHAnsi"/>
        </w:rPr>
        <w:t>tomadas foram eficazes.</w:t>
      </w:r>
    </w:p>
    <w:p w14:paraId="01D9C01B" w14:textId="78D4EAB1" w:rsidR="001B734F" w:rsidRPr="00042840" w:rsidRDefault="001B734F" w:rsidP="00640BC3">
      <w:pPr>
        <w:spacing w:before="240" w:after="120" w:line="360" w:lineRule="auto"/>
        <w:jc w:val="both"/>
        <w:rPr>
          <w:rFonts w:asciiTheme="majorHAnsi" w:hAnsiTheme="majorHAnsi" w:cstheme="majorHAnsi"/>
          <w:b/>
          <w:bCs/>
          <w:i/>
        </w:rPr>
      </w:pPr>
      <w:r w:rsidRPr="00042840">
        <w:rPr>
          <w:rFonts w:asciiTheme="majorHAnsi" w:hAnsiTheme="majorHAnsi" w:cstheme="majorHAnsi"/>
          <w:b/>
          <w:bCs/>
          <w:i/>
        </w:rPr>
        <w:t>5.11.5 Auditorias adicionais</w:t>
      </w:r>
    </w:p>
    <w:p w14:paraId="19AB70AD" w14:textId="0183A3B4" w:rsidR="001B734F" w:rsidRPr="00171F52" w:rsidRDefault="00BA3FC5" w:rsidP="00171F52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>
        <w:rPr>
          <w:rFonts w:asciiTheme="majorHAnsi" w:hAnsiTheme="majorHAnsi" w:cstheme="majorHAnsi"/>
          <w:i/>
          <w:sz w:val="20"/>
          <w:szCs w:val="20"/>
        </w:rPr>
        <w:t>“</w:t>
      </w:r>
      <w:r w:rsidR="001B734F" w:rsidRPr="00171F52">
        <w:rPr>
          <w:rFonts w:asciiTheme="majorHAnsi" w:hAnsiTheme="majorHAnsi" w:cstheme="majorHAnsi"/>
          <w:i/>
          <w:sz w:val="20"/>
          <w:szCs w:val="20"/>
        </w:rPr>
        <w:t>Onde a identificação das não conformidades ou de desvios de procedimentos autorizados causar</w:t>
      </w:r>
      <w:r w:rsidR="00625D07" w:rsidRPr="00171F52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171F52">
        <w:rPr>
          <w:rFonts w:asciiTheme="majorHAnsi" w:hAnsiTheme="majorHAnsi" w:cstheme="majorHAnsi"/>
          <w:i/>
          <w:sz w:val="20"/>
          <w:szCs w:val="20"/>
        </w:rPr>
        <w:t>dúvidas sobre a conformidade do provedor do ensaio de proficiência com suas próprias políticas</w:t>
      </w:r>
      <w:r w:rsidR="00625D07" w:rsidRPr="00171F52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171F52">
        <w:rPr>
          <w:rFonts w:asciiTheme="majorHAnsi" w:hAnsiTheme="majorHAnsi" w:cstheme="majorHAnsi"/>
          <w:i/>
          <w:sz w:val="20"/>
          <w:szCs w:val="20"/>
        </w:rPr>
        <w:t>e procedimentos, ou sobre sua conformidade com esta Norma, o provedor do ensaio de proficiência</w:t>
      </w:r>
      <w:r w:rsidR="00625D07" w:rsidRPr="00171F52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171F52">
        <w:rPr>
          <w:rFonts w:asciiTheme="majorHAnsi" w:hAnsiTheme="majorHAnsi" w:cstheme="majorHAnsi"/>
          <w:i/>
          <w:sz w:val="20"/>
          <w:szCs w:val="20"/>
        </w:rPr>
        <w:t>deve garantir que as áreas de atividade apropriadas sejam auditadas de acordo com 5.14 o mais</w:t>
      </w:r>
      <w:r w:rsidR="00625D07" w:rsidRPr="00171F52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171F52">
        <w:rPr>
          <w:rFonts w:asciiTheme="majorHAnsi" w:hAnsiTheme="majorHAnsi" w:cstheme="majorHAnsi"/>
          <w:i/>
          <w:sz w:val="20"/>
          <w:szCs w:val="20"/>
        </w:rPr>
        <w:t>rápido possível.</w:t>
      </w:r>
    </w:p>
    <w:p w14:paraId="7F48D083" w14:textId="3CA0F242" w:rsidR="001B734F" w:rsidRPr="00171F52" w:rsidRDefault="0010630B" w:rsidP="00171F52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proofErr w:type="gramStart"/>
      <w:r w:rsidRPr="00171F52">
        <w:rPr>
          <w:rFonts w:asciiTheme="majorHAnsi" w:hAnsiTheme="majorHAnsi" w:cstheme="majorHAnsi"/>
          <w:i/>
          <w:sz w:val="20"/>
          <w:szCs w:val="20"/>
        </w:rPr>
        <w:t>Nota</w:t>
      </w:r>
      <w:r w:rsidR="001B734F" w:rsidRPr="00171F52">
        <w:rPr>
          <w:rFonts w:asciiTheme="majorHAnsi" w:hAnsiTheme="majorHAnsi" w:cstheme="majorHAnsi"/>
          <w:i/>
          <w:sz w:val="20"/>
          <w:szCs w:val="20"/>
        </w:rPr>
        <w:t xml:space="preserve"> Essas</w:t>
      </w:r>
      <w:proofErr w:type="gramEnd"/>
      <w:r w:rsidR="001B734F" w:rsidRPr="00171F52">
        <w:rPr>
          <w:rFonts w:asciiTheme="majorHAnsi" w:hAnsiTheme="majorHAnsi" w:cstheme="majorHAnsi"/>
          <w:i/>
          <w:sz w:val="20"/>
          <w:szCs w:val="20"/>
        </w:rPr>
        <w:t xml:space="preserve"> auditorias adicionais são frequentemente feitas após a implementação das ações corretivas,</w:t>
      </w:r>
      <w:r w:rsidR="00625D07" w:rsidRPr="00171F52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171F52">
        <w:rPr>
          <w:rFonts w:asciiTheme="majorHAnsi" w:hAnsiTheme="majorHAnsi" w:cstheme="majorHAnsi"/>
          <w:i/>
          <w:sz w:val="20"/>
          <w:szCs w:val="20"/>
        </w:rPr>
        <w:t>para confirmar sua eficácia. Quando for identificado um sério risco ao programa de ensaio de proficiência,</w:t>
      </w:r>
      <w:r w:rsidR="00625D07" w:rsidRPr="00171F52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171F52">
        <w:rPr>
          <w:rFonts w:asciiTheme="majorHAnsi" w:hAnsiTheme="majorHAnsi" w:cstheme="majorHAnsi"/>
          <w:i/>
          <w:sz w:val="20"/>
          <w:szCs w:val="20"/>
        </w:rPr>
        <w:t xml:space="preserve">pode ser necessária uma auditoria </w:t>
      </w:r>
      <w:proofErr w:type="gramStart"/>
      <w:r w:rsidR="001B734F" w:rsidRPr="00171F52">
        <w:rPr>
          <w:rFonts w:asciiTheme="majorHAnsi" w:hAnsiTheme="majorHAnsi" w:cstheme="majorHAnsi"/>
          <w:i/>
          <w:sz w:val="20"/>
          <w:szCs w:val="20"/>
        </w:rPr>
        <w:t>adicional.</w:t>
      </w:r>
      <w:r w:rsidR="00CF545D" w:rsidRPr="00171F52">
        <w:rPr>
          <w:rFonts w:asciiTheme="majorHAnsi" w:hAnsiTheme="majorHAnsi" w:cstheme="majorHAnsi"/>
          <w:i/>
          <w:sz w:val="20"/>
          <w:szCs w:val="20"/>
        </w:rPr>
        <w:t>”</w:t>
      </w:r>
      <w:proofErr w:type="gramEnd"/>
    </w:p>
    <w:p w14:paraId="159B804B" w14:textId="1A9BCFD5" w:rsidR="006F4036" w:rsidRDefault="00636E4C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Isto significa que toda Não</w:t>
      </w:r>
      <w:r w:rsidRPr="00636E4C">
        <w:rPr>
          <w:rFonts w:asciiTheme="majorHAnsi" w:hAnsiTheme="majorHAnsi" w:cstheme="majorHAnsi"/>
        </w:rPr>
        <w:t xml:space="preserve"> Conformidade detecta</w:t>
      </w:r>
      <w:r w:rsidR="00C71D31">
        <w:rPr>
          <w:rFonts w:asciiTheme="majorHAnsi" w:hAnsiTheme="majorHAnsi" w:cstheme="majorHAnsi"/>
        </w:rPr>
        <w:t>da</w:t>
      </w:r>
      <w:r w:rsidRPr="00636E4C">
        <w:rPr>
          <w:rFonts w:asciiTheme="majorHAnsi" w:hAnsiTheme="majorHAnsi" w:cstheme="majorHAnsi"/>
        </w:rPr>
        <w:t xml:space="preserve"> q</w:t>
      </w:r>
      <w:r>
        <w:rPr>
          <w:rFonts w:asciiTheme="majorHAnsi" w:hAnsiTheme="majorHAnsi" w:cstheme="majorHAnsi"/>
        </w:rPr>
        <w:t>ue</w:t>
      </w:r>
      <w:r w:rsidRPr="00636E4C">
        <w:rPr>
          <w:rFonts w:asciiTheme="majorHAnsi" w:hAnsiTheme="majorHAnsi" w:cstheme="majorHAnsi"/>
        </w:rPr>
        <w:t xml:space="preserve"> cause dúvidas </w:t>
      </w:r>
      <w:r>
        <w:rPr>
          <w:rFonts w:asciiTheme="majorHAnsi" w:hAnsiTheme="majorHAnsi" w:cstheme="majorHAnsi"/>
        </w:rPr>
        <w:t xml:space="preserve">relativas </w:t>
      </w:r>
      <w:r w:rsidRPr="00636E4C">
        <w:rPr>
          <w:rFonts w:asciiTheme="majorHAnsi" w:hAnsiTheme="majorHAnsi" w:cstheme="majorHAnsi"/>
        </w:rPr>
        <w:t>à integridade do sistema, podem necessitar aud</w:t>
      </w:r>
      <w:r>
        <w:rPr>
          <w:rFonts w:asciiTheme="majorHAnsi" w:hAnsiTheme="majorHAnsi" w:cstheme="majorHAnsi"/>
        </w:rPr>
        <w:t>itorias</w:t>
      </w:r>
      <w:r w:rsidRPr="00636E4C">
        <w:rPr>
          <w:rFonts w:asciiTheme="majorHAnsi" w:hAnsiTheme="majorHAnsi" w:cstheme="majorHAnsi"/>
        </w:rPr>
        <w:t xml:space="preserve"> internas adicionais</w:t>
      </w:r>
      <w:r>
        <w:rPr>
          <w:rFonts w:asciiTheme="majorHAnsi" w:hAnsiTheme="majorHAnsi" w:cstheme="majorHAnsi"/>
        </w:rPr>
        <w:t xml:space="preserve">. Nesses casos, as auditorias devem ser </w:t>
      </w:r>
      <w:r w:rsidRPr="00042840">
        <w:rPr>
          <w:rFonts w:asciiTheme="majorHAnsi" w:hAnsiTheme="majorHAnsi" w:cstheme="majorHAnsi"/>
        </w:rPr>
        <w:t>programadas o mais breve</w:t>
      </w:r>
      <w:r>
        <w:rPr>
          <w:rFonts w:asciiTheme="majorHAnsi" w:hAnsiTheme="majorHAnsi" w:cstheme="majorHAnsi"/>
        </w:rPr>
        <w:t xml:space="preserve">mente possível, de acordo com </w:t>
      </w:r>
      <w:r w:rsidRPr="00042840">
        <w:rPr>
          <w:rFonts w:asciiTheme="majorHAnsi" w:hAnsiTheme="majorHAnsi" w:cstheme="majorHAnsi"/>
        </w:rPr>
        <w:t>o requisito 5.14.</w:t>
      </w:r>
    </w:p>
    <w:p w14:paraId="03FEAE8A" w14:textId="5C3E1759" w:rsidR="001B734F" w:rsidRPr="00042840" w:rsidRDefault="00042840" w:rsidP="008803F7">
      <w:pPr>
        <w:pStyle w:val="Ttulo2"/>
        <w:numPr>
          <w:ilvl w:val="1"/>
          <w:numId w:val="8"/>
        </w:numPr>
        <w:tabs>
          <w:tab w:val="left" w:pos="426"/>
          <w:tab w:val="left" w:pos="993"/>
        </w:tabs>
        <w:spacing w:before="240" w:beforeAutospacing="0" w:after="120" w:afterAutospacing="0" w:line="360" w:lineRule="auto"/>
        <w:ind w:left="0" w:firstLine="0"/>
        <w:rPr>
          <w:rFonts w:asciiTheme="majorHAnsi" w:hAnsiTheme="majorHAnsi" w:cstheme="majorHAnsi"/>
        </w:rPr>
      </w:pPr>
      <w:bookmarkStart w:id="4" w:name="_Toc77762218"/>
      <w:r>
        <w:rPr>
          <w:rFonts w:asciiTheme="majorHAnsi" w:hAnsiTheme="majorHAnsi" w:cstheme="majorHAnsi"/>
        </w:rPr>
        <w:t xml:space="preserve">Requisito </w:t>
      </w:r>
      <w:r w:rsidR="001B734F" w:rsidRPr="00042840">
        <w:rPr>
          <w:rFonts w:asciiTheme="majorHAnsi" w:hAnsiTheme="majorHAnsi" w:cstheme="majorHAnsi"/>
        </w:rPr>
        <w:t>5.12 Ações preventivas</w:t>
      </w:r>
      <w:bookmarkEnd w:id="4"/>
    </w:p>
    <w:p w14:paraId="68CEAE0B" w14:textId="5512894C" w:rsidR="001B734F" w:rsidRPr="00BA3FC5" w:rsidRDefault="00291397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291397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32070D00" wp14:editId="0B900AAF">
            <wp:simplePos x="0" y="0"/>
            <wp:positionH relativeFrom="margin">
              <wp:align>left</wp:align>
            </wp:positionH>
            <wp:positionV relativeFrom="paragraph">
              <wp:posOffset>79664</wp:posOffset>
            </wp:positionV>
            <wp:extent cx="2023110" cy="1232535"/>
            <wp:effectExtent l="133350" t="114300" r="129540" b="158115"/>
            <wp:wrapSquare wrapText="bothSides"/>
            <wp:docPr id="16" name="Imagem 16" descr="C:\Users\Aline\Desktop\Temporário\ABNT 17043\avis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ine\Desktop\Temporário\ABNT 17043\aviso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408" cy="12378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45D" w:rsidRPr="00BA3FC5">
        <w:rPr>
          <w:rFonts w:asciiTheme="majorHAnsi" w:hAnsiTheme="majorHAnsi" w:cstheme="majorHAnsi"/>
          <w:b/>
          <w:bCs/>
          <w:i/>
          <w:sz w:val="20"/>
          <w:szCs w:val="20"/>
        </w:rPr>
        <w:t>“</w:t>
      </w:r>
      <w:r w:rsidR="001B734F" w:rsidRPr="00BA3FC5">
        <w:rPr>
          <w:rFonts w:asciiTheme="majorHAnsi" w:hAnsiTheme="majorHAnsi" w:cstheme="majorHAnsi"/>
          <w:b/>
          <w:bCs/>
          <w:i/>
          <w:sz w:val="20"/>
          <w:szCs w:val="20"/>
        </w:rPr>
        <w:t xml:space="preserve">5.12.1 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>Devem ser identificadas as melhorias necessárias e potenciais fontes de trabalho não conforme,</w:t>
      </w:r>
      <w:r w:rsidR="00625D07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>sejam técnicas ou referentes ao sistema de gestão. Quando forem identificadas oportunidades</w:t>
      </w:r>
      <w:r w:rsidR="00625D07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>de melhoria ou se forem requeridas ações preventivas, devem ser desenvolvidos, implementados</w:t>
      </w:r>
      <w:r w:rsidR="00625D07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>e monitorados planos de ação, para reduzir a probabilidade de ocorrência de tais trabalhos não</w:t>
      </w:r>
      <w:r w:rsidR="00625D07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>conformes e para aproveitar as oportunidades de melhoria.</w:t>
      </w:r>
    </w:p>
    <w:p w14:paraId="4EBBE2B7" w14:textId="15AA5121" w:rsidR="001B734F" w:rsidRPr="00BA3FC5" w:rsidRDefault="001B734F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b/>
          <w:bCs/>
          <w:i/>
          <w:sz w:val="20"/>
          <w:szCs w:val="20"/>
        </w:rPr>
        <w:t xml:space="preserve">5.12.2 </w:t>
      </w:r>
      <w:r w:rsidRPr="00BA3FC5">
        <w:rPr>
          <w:rFonts w:asciiTheme="majorHAnsi" w:hAnsiTheme="majorHAnsi" w:cstheme="majorHAnsi"/>
          <w:i/>
          <w:sz w:val="20"/>
          <w:szCs w:val="20"/>
        </w:rPr>
        <w:t>Os procedimentos para ações preventivas devem incluir o início de tais ações e a aplicação</w:t>
      </w:r>
      <w:r w:rsidR="00625D07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 xml:space="preserve">de controles para garantir que elas sejam </w:t>
      </w:r>
      <w:proofErr w:type="gramStart"/>
      <w:r w:rsidRPr="00BA3FC5">
        <w:rPr>
          <w:rFonts w:asciiTheme="majorHAnsi" w:hAnsiTheme="majorHAnsi" w:cstheme="majorHAnsi"/>
          <w:i/>
          <w:sz w:val="20"/>
          <w:szCs w:val="20"/>
        </w:rPr>
        <w:t>eficazes.</w:t>
      </w:r>
      <w:r w:rsidR="00CF545D" w:rsidRPr="00BA3FC5">
        <w:rPr>
          <w:rFonts w:asciiTheme="majorHAnsi" w:hAnsiTheme="majorHAnsi" w:cstheme="majorHAnsi"/>
          <w:i/>
          <w:sz w:val="20"/>
          <w:szCs w:val="20"/>
        </w:rPr>
        <w:t>”</w:t>
      </w:r>
      <w:proofErr w:type="gramEnd"/>
    </w:p>
    <w:p w14:paraId="20ACB977" w14:textId="0C5DC77C" w:rsidR="00291397" w:rsidRPr="00042840" w:rsidRDefault="00636E4C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Resumidamente, podemos dizer que a</w:t>
      </w:r>
      <w:r w:rsidR="000D0CC2" w:rsidRPr="00042840">
        <w:rPr>
          <w:rFonts w:asciiTheme="majorHAnsi" w:hAnsiTheme="majorHAnsi" w:cstheme="majorHAnsi"/>
        </w:rPr>
        <w:t xml:space="preserve">ções </w:t>
      </w:r>
      <w:r w:rsidR="00295AB1" w:rsidRPr="00042840">
        <w:rPr>
          <w:rFonts w:asciiTheme="majorHAnsi" w:hAnsiTheme="majorHAnsi" w:cstheme="majorHAnsi"/>
        </w:rPr>
        <w:t xml:space="preserve">preventivas são medidas tomadas para </w:t>
      </w:r>
      <w:r w:rsidR="001B292E">
        <w:rPr>
          <w:rFonts w:asciiTheme="majorHAnsi" w:hAnsiTheme="majorHAnsi" w:cstheme="majorHAnsi"/>
        </w:rPr>
        <w:t xml:space="preserve">garantir </w:t>
      </w:r>
      <w:r w:rsidR="00295AB1" w:rsidRPr="00042840">
        <w:rPr>
          <w:rFonts w:asciiTheme="majorHAnsi" w:hAnsiTheme="majorHAnsi" w:cstheme="majorHAnsi"/>
        </w:rPr>
        <w:t>que um problema hipotético</w:t>
      </w:r>
      <w:r w:rsidR="001B292E">
        <w:rPr>
          <w:rFonts w:asciiTheme="majorHAnsi" w:hAnsiTheme="majorHAnsi" w:cstheme="majorHAnsi"/>
        </w:rPr>
        <w:t>,</w:t>
      </w:r>
      <w:r w:rsidR="00295AB1" w:rsidRPr="00042840">
        <w:rPr>
          <w:rFonts w:asciiTheme="majorHAnsi" w:hAnsiTheme="majorHAnsi" w:cstheme="majorHAnsi"/>
        </w:rPr>
        <w:t xml:space="preserve"> jamais venha a</w:t>
      </w:r>
      <w:r w:rsidR="001B292E">
        <w:rPr>
          <w:rFonts w:asciiTheme="majorHAnsi" w:hAnsiTheme="majorHAnsi" w:cstheme="majorHAnsi"/>
        </w:rPr>
        <w:t xml:space="preserve"> ocorrer</w:t>
      </w:r>
      <w:r w:rsidR="00295AB1" w:rsidRPr="00042840">
        <w:rPr>
          <w:rFonts w:asciiTheme="majorHAnsi" w:hAnsiTheme="majorHAnsi" w:cstheme="majorHAnsi"/>
        </w:rPr>
        <w:t xml:space="preserve">. E sempre que </w:t>
      </w:r>
      <w:r w:rsidR="001B292E">
        <w:rPr>
          <w:rFonts w:asciiTheme="majorHAnsi" w:hAnsiTheme="majorHAnsi" w:cstheme="majorHAnsi"/>
        </w:rPr>
        <w:t xml:space="preserve">essas ações forem </w:t>
      </w:r>
      <w:r w:rsidR="00295AB1" w:rsidRPr="00042840">
        <w:rPr>
          <w:rFonts w:asciiTheme="majorHAnsi" w:hAnsiTheme="majorHAnsi" w:cstheme="majorHAnsi"/>
        </w:rPr>
        <w:t xml:space="preserve">implementadas, é necessário garantir que </w:t>
      </w:r>
      <w:r w:rsidR="001B292E">
        <w:rPr>
          <w:rFonts w:asciiTheme="majorHAnsi" w:hAnsiTheme="majorHAnsi" w:cstheme="majorHAnsi"/>
        </w:rPr>
        <w:lastRenderedPageBreak/>
        <w:t>elas sejam</w:t>
      </w:r>
      <w:r w:rsidR="00295AB1" w:rsidRPr="00042840">
        <w:rPr>
          <w:rFonts w:asciiTheme="majorHAnsi" w:hAnsiTheme="majorHAnsi" w:cstheme="majorHAnsi"/>
        </w:rPr>
        <w:t xml:space="preserve"> eficazes, ou seja, que atend</w:t>
      </w:r>
      <w:r w:rsidR="001B292E">
        <w:rPr>
          <w:rFonts w:asciiTheme="majorHAnsi" w:hAnsiTheme="majorHAnsi" w:cstheme="majorHAnsi"/>
        </w:rPr>
        <w:t>am</w:t>
      </w:r>
      <w:r w:rsidR="00295AB1" w:rsidRPr="00042840">
        <w:rPr>
          <w:rFonts w:asciiTheme="majorHAnsi" w:hAnsiTheme="majorHAnsi" w:cstheme="majorHAnsi"/>
        </w:rPr>
        <w:t xml:space="preserve"> aos propósitos estabelecidos</w:t>
      </w:r>
      <w:r w:rsidR="001B292E">
        <w:rPr>
          <w:rFonts w:asciiTheme="majorHAnsi" w:hAnsiTheme="majorHAnsi" w:cstheme="majorHAnsi"/>
        </w:rPr>
        <w:t>. Para isso é necessário que haja um controle onde conste quais ações foram tomadas</w:t>
      </w:r>
      <w:r w:rsidR="00C71D31">
        <w:rPr>
          <w:rFonts w:asciiTheme="majorHAnsi" w:hAnsiTheme="majorHAnsi" w:cstheme="majorHAnsi"/>
        </w:rPr>
        <w:t>,</w:t>
      </w:r>
      <w:r w:rsidR="001B292E">
        <w:rPr>
          <w:rFonts w:asciiTheme="majorHAnsi" w:hAnsiTheme="majorHAnsi" w:cstheme="majorHAnsi"/>
        </w:rPr>
        <w:t xml:space="preserve"> a data de início dessas ações</w:t>
      </w:r>
      <w:r w:rsidR="00C71D31">
        <w:rPr>
          <w:rFonts w:asciiTheme="majorHAnsi" w:hAnsiTheme="majorHAnsi" w:cstheme="majorHAnsi"/>
        </w:rPr>
        <w:t xml:space="preserve"> e a sua garantia de eficácia</w:t>
      </w:r>
      <w:r w:rsidR="00295AB1" w:rsidRPr="00042840">
        <w:rPr>
          <w:rFonts w:asciiTheme="majorHAnsi" w:hAnsiTheme="majorHAnsi" w:cstheme="majorHAnsi"/>
        </w:rPr>
        <w:t>.</w:t>
      </w:r>
    </w:p>
    <w:p w14:paraId="03993899" w14:textId="3C3DCDE5" w:rsidR="001B734F" w:rsidRPr="00042840" w:rsidRDefault="00042840" w:rsidP="008803F7">
      <w:pPr>
        <w:pStyle w:val="Ttulo2"/>
        <w:numPr>
          <w:ilvl w:val="1"/>
          <w:numId w:val="8"/>
        </w:numPr>
        <w:tabs>
          <w:tab w:val="left" w:pos="426"/>
        </w:tabs>
        <w:spacing w:before="240" w:beforeAutospacing="0" w:after="120" w:afterAutospacing="0" w:line="360" w:lineRule="auto"/>
        <w:ind w:left="0" w:firstLine="0"/>
        <w:rPr>
          <w:rFonts w:asciiTheme="majorHAnsi" w:hAnsiTheme="majorHAnsi" w:cstheme="majorHAnsi"/>
        </w:rPr>
      </w:pPr>
      <w:bookmarkStart w:id="5" w:name="_Toc77762219"/>
      <w:r>
        <w:rPr>
          <w:rFonts w:asciiTheme="majorHAnsi" w:hAnsiTheme="majorHAnsi" w:cstheme="majorHAnsi"/>
        </w:rPr>
        <w:t xml:space="preserve">Requisito </w:t>
      </w:r>
      <w:r w:rsidR="001B734F" w:rsidRPr="00042840">
        <w:rPr>
          <w:rFonts w:asciiTheme="majorHAnsi" w:hAnsiTheme="majorHAnsi" w:cstheme="majorHAnsi"/>
        </w:rPr>
        <w:t>5.13 Controle de registros</w:t>
      </w:r>
      <w:bookmarkEnd w:id="5"/>
    </w:p>
    <w:p w14:paraId="7A7A46E5" w14:textId="357DB01C" w:rsidR="001B734F" w:rsidRPr="00042840" w:rsidRDefault="001B734F" w:rsidP="00640BC3">
      <w:pPr>
        <w:spacing w:before="240" w:after="120" w:line="360" w:lineRule="auto"/>
        <w:jc w:val="both"/>
        <w:rPr>
          <w:rFonts w:asciiTheme="majorHAnsi" w:hAnsiTheme="majorHAnsi" w:cstheme="majorHAnsi"/>
          <w:b/>
          <w:bCs/>
          <w:i/>
        </w:rPr>
      </w:pPr>
      <w:r w:rsidRPr="00042840">
        <w:rPr>
          <w:rFonts w:asciiTheme="majorHAnsi" w:hAnsiTheme="majorHAnsi" w:cstheme="majorHAnsi"/>
          <w:b/>
          <w:bCs/>
          <w:i/>
        </w:rPr>
        <w:t>5.13.1 Generalidades</w:t>
      </w:r>
    </w:p>
    <w:p w14:paraId="28E4EFC1" w14:textId="35B099DB" w:rsidR="001B734F" w:rsidRPr="00BA3FC5" w:rsidRDefault="006F4036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6F4036">
        <w:rPr>
          <w:rFonts w:asciiTheme="majorHAnsi" w:hAnsiTheme="majorHAnsi" w:cstheme="majorHAnsi"/>
          <w:b/>
          <w:bCs/>
          <w:i/>
          <w:noProof/>
          <w:sz w:val="20"/>
          <w:szCs w:val="20"/>
          <w:lang w:eastAsia="pt-BR"/>
        </w:rPr>
        <w:drawing>
          <wp:anchor distT="0" distB="0" distL="114300" distR="114300" simplePos="0" relativeHeight="251668480" behindDoc="0" locked="0" layoutInCell="1" allowOverlap="1" wp14:anchorId="2F2B2D23" wp14:editId="1C8C6473">
            <wp:simplePos x="0" y="0"/>
            <wp:positionH relativeFrom="column">
              <wp:posOffset>452060</wp:posOffset>
            </wp:positionH>
            <wp:positionV relativeFrom="paragraph">
              <wp:posOffset>77666</wp:posOffset>
            </wp:positionV>
            <wp:extent cx="2406315" cy="1601734"/>
            <wp:effectExtent l="0" t="0" r="0" b="0"/>
            <wp:wrapSquare wrapText="bothSides"/>
            <wp:docPr id="1" name="Imagem 1" descr="C:\Users\Aline\Desktop\Temporário\ABNT 17043\RP2M_17025_A06_1b_do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ine\Desktop\Temporário\ABNT 17043\RP2M_17025_A06_1b_doc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315" cy="1601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4036">
        <w:rPr>
          <w:rFonts w:asciiTheme="majorHAnsi" w:hAnsiTheme="majorHAnsi" w:cstheme="majorHAnsi"/>
          <w:b/>
          <w:bCs/>
          <w:i/>
          <w:sz w:val="20"/>
          <w:szCs w:val="20"/>
        </w:rPr>
        <w:t xml:space="preserve"> </w:t>
      </w:r>
      <w:r w:rsidR="00BA3FC5" w:rsidRPr="00BA3FC5">
        <w:rPr>
          <w:rFonts w:asciiTheme="majorHAnsi" w:hAnsiTheme="majorHAnsi" w:cstheme="majorHAnsi"/>
          <w:b/>
          <w:bCs/>
          <w:i/>
          <w:sz w:val="20"/>
          <w:szCs w:val="20"/>
        </w:rPr>
        <w:t>“</w:t>
      </w:r>
      <w:r w:rsidR="001B734F" w:rsidRPr="00BA3FC5">
        <w:rPr>
          <w:rFonts w:asciiTheme="majorHAnsi" w:hAnsiTheme="majorHAnsi" w:cstheme="majorHAnsi"/>
          <w:b/>
          <w:bCs/>
          <w:i/>
          <w:sz w:val="20"/>
          <w:szCs w:val="20"/>
        </w:rPr>
        <w:t xml:space="preserve">5.13.1.1 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>O provedor de ensaios de proficiência deve estabelecer e manter procedimentos para identificar,</w:t>
      </w:r>
      <w:r w:rsidR="00625D07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>coletar, indexar, acessar, arquivar, armazenar, manter e dispor os registros. Os registros da</w:t>
      </w:r>
      <w:r w:rsidR="00625D07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>qualidade devem incluir relatórios de auditorias internas de análises críticas pela direção, assim como</w:t>
      </w:r>
      <w:r w:rsidR="00625D07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 xml:space="preserve">registros de ações corretivas e </w:t>
      </w:r>
      <w:proofErr w:type="gramStart"/>
      <w:r w:rsidR="001B734F" w:rsidRPr="00BA3FC5">
        <w:rPr>
          <w:rFonts w:asciiTheme="majorHAnsi" w:hAnsiTheme="majorHAnsi" w:cstheme="majorHAnsi"/>
          <w:i/>
          <w:sz w:val="20"/>
          <w:szCs w:val="20"/>
        </w:rPr>
        <w:t>preventivas.</w:t>
      </w:r>
      <w:r w:rsidR="00CF545D" w:rsidRPr="00BA3FC5">
        <w:rPr>
          <w:rFonts w:asciiTheme="majorHAnsi" w:hAnsiTheme="majorHAnsi" w:cstheme="majorHAnsi"/>
          <w:i/>
          <w:sz w:val="20"/>
          <w:szCs w:val="20"/>
        </w:rPr>
        <w:t>”</w:t>
      </w:r>
      <w:proofErr w:type="gramEnd"/>
    </w:p>
    <w:p w14:paraId="1A286459" w14:textId="3B3CBA3C" w:rsidR="001B734F" w:rsidRPr="00BA3FC5" w:rsidRDefault="00CF545D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b/>
          <w:bCs/>
          <w:i/>
          <w:sz w:val="20"/>
          <w:szCs w:val="20"/>
        </w:rPr>
        <w:t>“</w:t>
      </w:r>
      <w:r w:rsidR="001B734F" w:rsidRPr="00BA3FC5">
        <w:rPr>
          <w:rFonts w:asciiTheme="majorHAnsi" w:hAnsiTheme="majorHAnsi" w:cstheme="majorHAnsi"/>
          <w:b/>
          <w:bCs/>
          <w:i/>
          <w:sz w:val="20"/>
          <w:szCs w:val="20"/>
        </w:rPr>
        <w:t xml:space="preserve">5.13.1.2 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>Todos os registros devem ser legíveis e armazenados e preservados de tal forma que possam</w:t>
      </w:r>
      <w:r w:rsidR="00625D07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>ser prontamente recuperados, em instalações que ofereçam ambiente adequado, de forma a prevenir</w:t>
      </w:r>
      <w:r w:rsidR="00625D07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>danos, deterioração ou perda. O tempo de retenção dos registros deve ser estabelecido.</w:t>
      </w:r>
    </w:p>
    <w:p w14:paraId="47F1E656" w14:textId="06A2A7EF" w:rsidR="001B734F" w:rsidRPr="00BA3FC5" w:rsidRDefault="0010630B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Nota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 xml:space="preserve"> Os registros podem estar em quaisquer meios, como em papel ou meio </w:t>
      </w:r>
      <w:proofErr w:type="gramStart"/>
      <w:r w:rsidR="001B734F" w:rsidRPr="00BA3FC5">
        <w:rPr>
          <w:rFonts w:asciiTheme="majorHAnsi" w:hAnsiTheme="majorHAnsi" w:cstheme="majorHAnsi"/>
          <w:i/>
          <w:sz w:val="20"/>
          <w:szCs w:val="20"/>
        </w:rPr>
        <w:t>eletrônico.</w:t>
      </w:r>
      <w:r w:rsidR="00CF545D" w:rsidRPr="00BA3FC5">
        <w:rPr>
          <w:rFonts w:asciiTheme="majorHAnsi" w:hAnsiTheme="majorHAnsi" w:cstheme="majorHAnsi"/>
          <w:i/>
          <w:sz w:val="20"/>
          <w:szCs w:val="20"/>
        </w:rPr>
        <w:t>”</w:t>
      </w:r>
      <w:proofErr w:type="gramEnd"/>
    </w:p>
    <w:p w14:paraId="75441E80" w14:textId="55690D2C" w:rsidR="001B734F" w:rsidRPr="00BA3FC5" w:rsidRDefault="00CF545D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b/>
          <w:bCs/>
          <w:i/>
          <w:sz w:val="20"/>
          <w:szCs w:val="20"/>
        </w:rPr>
        <w:t>“</w:t>
      </w:r>
      <w:r w:rsidR="001B734F" w:rsidRPr="00BA3FC5">
        <w:rPr>
          <w:rFonts w:asciiTheme="majorHAnsi" w:hAnsiTheme="majorHAnsi" w:cstheme="majorHAnsi"/>
          <w:b/>
          <w:bCs/>
          <w:i/>
          <w:sz w:val="20"/>
          <w:szCs w:val="20"/>
        </w:rPr>
        <w:t xml:space="preserve">5.13.1.3 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>Todos os registros devem ser mantidos seguros e com confidencialidade, e de acordo com</w:t>
      </w:r>
      <w:r w:rsidR="00625D07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 xml:space="preserve">os requisitos regulamentares </w:t>
      </w:r>
      <w:proofErr w:type="gramStart"/>
      <w:r w:rsidR="001B734F" w:rsidRPr="00BA3FC5">
        <w:rPr>
          <w:rFonts w:asciiTheme="majorHAnsi" w:hAnsiTheme="majorHAnsi" w:cstheme="majorHAnsi"/>
          <w:i/>
          <w:sz w:val="20"/>
          <w:szCs w:val="20"/>
        </w:rPr>
        <w:t>aplicáveis.</w:t>
      </w:r>
      <w:r w:rsidRPr="00BA3FC5">
        <w:rPr>
          <w:rFonts w:asciiTheme="majorHAnsi" w:hAnsiTheme="majorHAnsi" w:cstheme="majorHAnsi"/>
          <w:i/>
          <w:sz w:val="20"/>
          <w:szCs w:val="20"/>
        </w:rPr>
        <w:t>”</w:t>
      </w:r>
      <w:proofErr w:type="gramEnd"/>
    </w:p>
    <w:p w14:paraId="7C95C064" w14:textId="64D3AF62" w:rsidR="001B734F" w:rsidRPr="00BA3FC5" w:rsidRDefault="00CF545D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b/>
          <w:bCs/>
          <w:i/>
          <w:sz w:val="20"/>
          <w:szCs w:val="20"/>
        </w:rPr>
        <w:t>“</w:t>
      </w:r>
      <w:r w:rsidR="001B734F" w:rsidRPr="00BA3FC5">
        <w:rPr>
          <w:rFonts w:asciiTheme="majorHAnsi" w:hAnsiTheme="majorHAnsi" w:cstheme="majorHAnsi"/>
          <w:b/>
          <w:bCs/>
          <w:i/>
          <w:sz w:val="20"/>
          <w:szCs w:val="20"/>
        </w:rPr>
        <w:t xml:space="preserve">5.13.1.4 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>O provedor de ensaios de proficiência deve ter procedimentos para proteger e fazer cópias de</w:t>
      </w:r>
      <w:r w:rsidR="00625D07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>segurança dos registros armazenados eletronicamente, bem como para prevenir o acesso ou emendas</w:t>
      </w:r>
      <w:r w:rsidR="00625D07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 xml:space="preserve">não autorizados nesses </w:t>
      </w:r>
      <w:proofErr w:type="gramStart"/>
      <w:r w:rsidR="001B734F" w:rsidRPr="00BA3FC5">
        <w:rPr>
          <w:rFonts w:asciiTheme="majorHAnsi" w:hAnsiTheme="majorHAnsi" w:cstheme="majorHAnsi"/>
          <w:i/>
          <w:sz w:val="20"/>
          <w:szCs w:val="20"/>
        </w:rPr>
        <w:t>registros.</w:t>
      </w:r>
      <w:r w:rsidRPr="00BA3FC5">
        <w:rPr>
          <w:rFonts w:asciiTheme="majorHAnsi" w:hAnsiTheme="majorHAnsi" w:cstheme="majorHAnsi"/>
          <w:i/>
          <w:sz w:val="20"/>
          <w:szCs w:val="20"/>
        </w:rPr>
        <w:t>”</w:t>
      </w:r>
      <w:proofErr w:type="gramEnd"/>
    </w:p>
    <w:p w14:paraId="3B97641F" w14:textId="77777777" w:rsidR="00295AB1" w:rsidRPr="00042840" w:rsidRDefault="00295AB1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t xml:space="preserve">O requisito 5.13, aborda o controle de registros e a forma como eles são identificados, coletados, indexados, acessados, arquivados, armazenados, mantidos e descartados. </w:t>
      </w:r>
    </w:p>
    <w:p w14:paraId="0D69F840" w14:textId="77777777" w:rsidR="001B292E" w:rsidRDefault="001B292E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</w:p>
    <w:p w14:paraId="39E8D9EB" w14:textId="69FD40EC" w:rsidR="00295AB1" w:rsidRPr="00042840" w:rsidRDefault="001B292E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Certo! Mas você sabe exatamente o</w:t>
      </w:r>
      <w:r w:rsidR="00295AB1" w:rsidRPr="00042840">
        <w:rPr>
          <w:rFonts w:asciiTheme="majorHAnsi" w:hAnsiTheme="majorHAnsi" w:cstheme="majorHAnsi"/>
        </w:rPr>
        <w:t xml:space="preserve"> que são registros</w:t>
      </w:r>
      <w:r>
        <w:rPr>
          <w:rFonts w:asciiTheme="majorHAnsi" w:hAnsiTheme="majorHAnsi" w:cstheme="majorHAnsi"/>
        </w:rPr>
        <w:t xml:space="preserve"> e o</w:t>
      </w:r>
      <w:r w:rsidR="00295AB1" w:rsidRPr="00042840">
        <w:rPr>
          <w:rFonts w:asciiTheme="majorHAnsi" w:hAnsiTheme="majorHAnsi" w:cstheme="majorHAnsi"/>
        </w:rPr>
        <w:t xml:space="preserve"> que os diferencia de documentos?</w:t>
      </w:r>
    </w:p>
    <w:p w14:paraId="34FCF259" w14:textId="77777777" w:rsidR="00295AB1" w:rsidRPr="00042840" w:rsidRDefault="00BC5CC0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t xml:space="preserve">Segundo a ABNT NBR ISO 9000:2015, registro é o documento que </w:t>
      </w:r>
      <w:r w:rsidRPr="00656AFD">
        <w:rPr>
          <w:rFonts w:asciiTheme="majorHAnsi" w:hAnsiTheme="majorHAnsi" w:cstheme="majorHAnsi"/>
          <w:u w:val="single"/>
        </w:rPr>
        <w:t>apresenta resultados obtidos</w:t>
      </w:r>
      <w:r w:rsidRPr="00042840">
        <w:rPr>
          <w:rFonts w:asciiTheme="majorHAnsi" w:hAnsiTheme="majorHAnsi" w:cstheme="majorHAnsi"/>
        </w:rPr>
        <w:t xml:space="preserve"> ou provê </w:t>
      </w:r>
      <w:r w:rsidRPr="00656AFD">
        <w:rPr>
          <w:rFonts w:asciiTheme="majorHAnsi" w:hAnsiTheme="majorHAnsi" w:cstheme="majorHAnsi"/>
          <w:u w:val="single"/>
        </w:rPr>
        <w:t>evidências</w:t>
      </w:r>
      <w:r w:rsidRPr="00042840">
        <w:rPr>
          <w:rFonts w:asciiTheme="majorHAnsi" w:hAnsiTheme="majorHAnsi" w:cstheme="majorHAnsi"/>
        </w:rPr>
        <w:t xml:space="preserve"> de atividades realizadas.</w:t>
      </w:r>
    </w:p>
    <w:p w14:paraId="126DF912" w14:textId="5260457C" w:rsidR="00C71D31" w:rsidRDefault="00656AFD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Alguns exemplos de registros são: </w:t>
      </w:r>
      <w:r w:rsidR="00BC5CC0" w:rsidRPr="00042840">
        <w:rPr>
          <w:rFonts w:asciiTheme="majorHAnsi" w:hAnsiTheme="majorHAnsi" w:cstheme="majorHAnsi"/>
        </w:rPr>
        <w:t>orçamento</w:t>
      </w:r>
      <w:r>
        <w:rPr>
          <w:rFonts w:asciiTheme="majorHAnsi" w:hAnsiTheme="majorHAnsi" w:cstheme="majorHAnsi"/>
        </w:rPr>
        <w:t>s</w:t>
      </w:r>
      <w:r w:rsidR="00BC5CC0" w:rsidRPr="00042840">
        <w:rPr>
          <w:rFonts w:asciiTheme="majorHAnsi" w:hAnsiTheme="majorHAnsi" w:cstheme="majorHAnsi"/>
        </w:rPr>
        <w:t>, nota</w:t>
      </w:r>
      <w:r>
        <w:rPr>
          <w:rFonts w:asciiTheme="majorHAnsi" w:hAnsiTheme="majorHAnsi" w:cstheme="majorHAnsi"/>
        </w:rPr>
        <w:t>s</w:t>
      </w:r>
      <w:r w:rsidR="00BC5CC0" w:rsidRPr="00042840">
        <w:rPr>
          <w:rFonts w:asciiTheme="majorHAnsi" w:hAnsiTheme="majorHAnsi" w:cstheme="majorHAnsi"/>
        </w:rPr>
        <w:t xml:space="preserve"> fisca</w:t>
      </w:r>
      <w:r>
        <w:rPr>
          <w:rFonts w:asciiTheme="majorHAnsi" w:hAnsiTheme="majorHAnsi" w:cstheme="majorHAnsi"/>
        </w:rPr>
        <w:t>is</w:t>
      </w:r>
      <w:r w:rsidR="00BC5CC0" w:rsidRPr="00042840">
        <w:rPr>
          <w:rFonts w:asciiTheme="majorHAnsi" w:hAnsiTheme="majorHAnsi" w:cstheme="majorHAnsi"/>
        </w:rPr>
        <w:t>, formulário</w:t>
      </w:r>
      <w:r>
        <w:rPr>
          <w:rFonts w:asciiTheme="majorHAnsi" w:hAnsiTheme="majorHAnsi" w:cstheme="majorHAnsi"/>
        </w:rPr>
        <w:t>s</w:t>
      </w:r>
      <w:r w:rsidR="00BC5CC0" w:rsidRPr="00042840">
        <w:rPr>
          <w:rFonts w:asciiTheme="majorHAnsi" w:hAnsiTheme="majorHAnsi" w:cstheme="majorHAnsi"/>
        </w:rPr>
        <w:t xml:space="preserve"> já preenchido</w:t>
      </w:r>
      <w:r>
        <w:rPr>
          <w:rFonts w:asciiTheme="majorHAnsi" w:hAnsiTheme="majorHAnsi" w:cstheme="majorHAnsi"/>
        </w:rPr>
        <w:t>s</w:t>
      </w:r>
      <w:r w:rsidR="00C71D31">
        <w:rPr>
          <w:rFonts w:asciiTheme="majorHAnsi" w:hAnsiTheme="majorHAnsi" w:cstheme="majorHAnsi"/>
        </w:rPr>
        <w:t xml:space="preserve"> (</w:t>
      </w:r>
      <w:r w:rsidR="00BC5CC0" w:rsidRPr="00042840">
        <w:rPr>
          <w:rFonts w:asciiTheme="majorHAnsi" w:hAnsiTheme="majorHAnsi" w:cstheme="majorHAnsi"/>
        </w:rPr>
        <w:t>com informações inseridas</w:t>
      </w:r>
      <w:r w:rsidR="00C71D31">
        <w:rPr>
          <w:rFonts w:asciiTheme="majorHAnsi" w:hAnsiTheme="majorHAnsi" w:cstheme="majorHAnsi"/>
        </w:rPr>
        <w:t>)</w:t>
      </w:r>
      <w:r>
        <w:rPr>
          <w:rFonts w:asciiTheme="majorHAnsi" w:hAnsiTheme="majorHAnsi" w:cstheme="majorHAnsi"/>
        </w:rPr>
        <w:t>, entre outros documentos que possam ser caracterizados como evidências.</w:t>
      </w:r>
    </w:p>
    <w:p w14:paraId="66EA2256" w14:textId="52567EE9" w:rsidR="00BC5CC0" w:rsidRDefault="00C71D31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>Vamos exemplificar: um modelo de orçamento, é um formulário somente. Não é um registro. No momento em que são inseridas informações neste modelo, em que ele é preenchido e passa a ser o orçamento XYZ, aí passa a ser um registro.</w:t>
      </w:r>
    </w:p>
    <w:p w14:paraId="4FC4AB81" w14:textId="5723A27F" w:rsidR="001B734F" w:rsidRPr="00042840" w:rsidRDefault="001B734F" w:rsidP="006F4036">
      <w:pPr>
        <w:spacing w:before="480" w:after="120" w:line="360" w:lineRule="auto"/>
        <w:jc w:val="both"/>
        <w:rPr>
          <w:rFonts w:asciiTheme="majorHAnsi" w:hAnsiTheme="majorHAnsi" w:cstheme="majorHAnsi"/>
          <w:b/>
          <w:bCs/>
          <w:i/>
        </w:rPr>
      </w:pPr>
      <w:r w:rsidRPr="00042840">
        <w:rPr>
          <w:rFonts w:asciiTheme="majorHAnsi" w:hAnsiTheme="majorHAnsi" w:cstheme="majorHAnsi"/>
          <w:b/>
          <w:bCs/>
          <w:i/>
        </w:rPr>
        <w:t>5.13.2 Registros técnicos</w:t>
      </w:r>
    </w:p>
    <w:p w14:paraId="23F713D8" w14:textId="73F68762" w:rsidR="001B734F" w:rsidRPr="00BA3FC5" w:rsidRDefault="00291397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291397">
        <w:rPr>
          <w:rFonts w:asciiTheme="majorHAnsi" w:hAnsiTheme="majorHAnsi" w:cstheme="majorHAnsi"/>
          <w:b/>
          <w:bCs/>
          <w:i/>
          <w:sz w:val="20"/>
          <w:szCs w:val="20"/>
        </w:rPr>
        <w:t xml:space="preserve"> </w:t>
      </w:r>
      <w:r w:rsidR="00BA3FC5" w:rsidRPr="00BA3FC5">
        <w:rPr>
          <w:rFonts w:asciiTheme="majorHAnsi" w:hAnsiTheme="majorHAnsi" w:cstheme="majorHAnsi"/>
          <w:b/>
          <w:bCs/>
          <w:i/>
          <w:sz w:val="20"/>
          <w:szCs w:val="20"/>
        </w:rPr>
        <w:t>“</w:t>
      </w:r>
      <w:r w:rsidR="001B734F" w:rsidRPr="00BA3FC5">
        <w:rPr>
          <w:rFonts w:asciiTheme="majorHAnsi" w:hAnsiTheme="majorHAnsi" w:cstheme="majorHAnsi"/>
          <w:b/>
          <w:bCs/>
          <w:i/>
          <w:sz w:val="20"/>
          <w:szCs w:val="20"/>
        </w:rPr>
        <w:t xml:space="preserve">5.13.2.1 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>O provedor de ensaios de proficiência deve preservar os registros de todos os dados técnicos</w:t>
      </w:r>
      <w:r w:rsidR="00625D07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>relacionados com cada rodada do ensaio de proficiência, por um período definido, incluindo, mas não</w:t>
      </w:r>
      <w:r w:rsidR="00625D07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>necessariamente limitado a:</w:t>
      </w:r>
    </w:p>
    <w:p w14:paraId="58C0FC8A" w14:textId="77777777" w:rsidR="001B734F" w:rsidRPr="00BA3FC5" w:rsidRDefault="001B734F" w:rsidP="00BA3FC5">
      <w:pPr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a) resultados de ensaios de homogeneidade e estabilidade;</w:t>
      </w:r>
    </w:p>
    <w:p w14:paraId="7EA52760" w14:textId="77777777" w:rsidR="001B734F" w:rsidRPr="00BA3FC5" w:rsidRDefault="001B734F" w:rsidP="00BA3FC5">
      <w:pPr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b) instruções aos participantes;</w:t>
      </w:r>
    </w:p>
    <w:p w14:paraId="20E487A3" w14:textId="4BF43D9E" w:rsidR="001B734F" w:rsidRPr="00BA3FC5" w:rsidRDefault="001B734F" w:rsidP="00BA3FC5">
      <w:pPr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c) respostas originais dos participantes;</w:t>
      </w:r>
    </w:p>
    <w:p w14:paraId="7A343222" w14:textId="77777777" w:rsidR="001B734F" w:rsidRPr="00BA3FC5" w:rsidRDefault="001B734F" w:rsidP="00BA3FC5">
      <w:pPr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d) dados compilados da análise estatística;</w:t>
      </w:r>
    </w:p>
    <w:p w14:paraId="3F742BDA" w14:textId="56E6B2B5" w:rsidR="001B734F" w:rsidRPr="00BA3FC5" w:rsidRDefault="001B734F" w:rsidP="00BA3FC5">
      <w:pPr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e) informações necessárias para relatórios (ver 4.8); e</w:t>
      </w:r>
    </w:p>
    <w:p w14:paraId="66C31A71" w14:textId="230F2FB3" w:rsidR="001B734F" w:rsidRPr="00BA3FC5" w:rsidRDefault="001B734F" w:rsidP="00BA3FC5">
      <w:pPr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f) relatórios finais (sumário ou individual, ou ambos).</w:t>
      </w:r>
    </w:p>
    <w:p w14:paraId="03288AF0" w14:textId="6064528F" w:rsidR="001B734F" w:rsidRPr="00BA3FC5" w:rsidRDefault="0010630B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b/>
          <w:bCs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Nota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 xml:space="preserve"> 1 Convém manter informações suficientes para estabelecer uma linha de auditoria sobre o processamento</w:t>
      </w:r>
      <w:r w:rsidR="00625D07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>dos resultados das rodadas do ensaio de proficiência.</w:t>
      </w:r>
    </w:p>
    <w:p w14:paraId="4566DDD2" w14:textId="5B7DFEFE" w:rsidR="001B734F" w:rsidRPr="00BA3FC5" w:rsidRDefault="0010630B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Nota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 xml:space="preserve"> 2 Registros técnicos são acumulação de dados e informações que resultam da realização de todas</w:t>
      </w:r>
      <w:r w:rsidR="00625D07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>as atividades de ensaio de proficiência. Eles podem incluir formulários, contratos, folhas de trabalho, livros de</w:t>
      </w:r>
      <w:r w:rsidR="00625D07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>trabalho, folhas de conferência, notas de trabalho, relatórios de subcontratado e realimentação de participantes.</w:t>
      </w:r>
    </w:p>
    <w:p w14:paraId="1658A9D2" w14:textId="3B9254D9" w:rsidR="001B734F" w:rsidRPr="00BA3FC5" w:rsidRDefault="001B734F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b/>
          <w:bCs/>
          <w:i/>
          <w:sz w:val="20"/>
          <w:szCs w:val="20"/>
        </w:rPr>
        <w:t xml:space="preserve">5.13.2.2 </w:t>
      </w:r>
      <w:r w:rsidRPr="00BA3FC5">
        <w:rPr>
          <w:rFonts w:asciiTheme="majorHAnsi" w:hAnsiTheme="majorHAnsi" w:cstheme="majorHAnsi"/>
          <w:i/>
          <w:sz w:val="20"/>
          <w:szCs w:val="20"/>
        </w:rPr>
        <w:t>Entrada de dados, verificação e cálculos devem ser registrados no momento em que são</w:t>
      </w:r>
      <w:r w:rsidR="00625D07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 xml:space="preserve">realizados e devem ser identificáveis à tarefa específica e ao pessoal </w:t>
      </w:r>
      <w:proofErr w:type="gramStart"/>
      <w:r w:rsidRPr="00BA3FC5">
        <w:rPr>
          <w:rFonts w:asciiTheme="majorHAnsi" w:hAnsiTheme="majorHAnsi" w:cstheme="majorHAnsi"/>
          <w:i/>
          <w:sz w:val="20"/>
          <w:szCs w:val="20"/>
        </w:rPr>
        <w:t>responsável.</w:t>
      </w:r>
      <w:r w:rsidR="00042840" w:rsidRPr="00BA3FC5">
        <w:rPr>
          <w:rFonts w:asciiTheme="majorHAnsi" w:hAnsiTheme="majorHAnsi" w:cstheme="majorHAnsi"/>
          <w:i/>
          <w:sz w:val="20"/>
          <w:szCs w:val="20"/>
        </w:rPr>
        <w:t>”</w:t>
      </w:r>
      <w:proofErr w:type="gramEnd"/>
    </w:p>
    <w:p w14:paraId="0D5D4C49" w14:textId="482FE559" w:rsidR="00656AFD" w:rsidRDefault="00656AFD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Mas o que são r</w:t>
      </w:r>
      <w:r w:rsidR="00893009" w:rsidRPr="00042840">
        <w:rPr>
          <w:rFonts w:asciiTheme="majorHAnsi" w:hAnsiTheme="majorHAnsi" w:cstheme="majorHAnsi"/>
        </w:rPr>
        <w:t>egistros técnicos</w:t>
      </w:r>
      <w:r>
        <w:rPr>
          <w:rFonts w:asciiTheme="majorHAnsi" w:hAnsiTheme="majorHAnsi" w:cstheme="majorHAnsi"/>
        </w:rPr>
        <w:t>?</w:t>
      </w:r>
    </w:p>
    <w:p w14:paraId="1FE841A7" w14:textId="407D6AE6" w:rsidR="00893009" w:rsidRPr="00042840" w:rsidRDefault="00291397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291397">
        <w:rPr>
          <w:rFonts w:asciiTheme="majorHAnsi" w:hAnsiTheme="majorHAnsi" w:cstheme="majorHAnsi"/>
          <w:b/>
          <w:bCs/>
          <w:i/>
          <w:noProof/>
          <w:sz w:val="20"/>
          <w:szCs w:val="20"/>
          <w:lang w:eastAsia="pt-BR"/>
        </w:rPr>
        <w:drawing>
          <wp:anchor distT="0" distB="0" distL="114300" distR="114300" simplePos="0" relativeHeight="251665408" behindDoc="0" locked="0" layoutInCell="1" allowOverlap="1" wp14:anchorId="0B775988" wp14:editId="19D7A4BB">
            <wp:simplePos x="0" y="0"/>
            <wp:positionH relativeFrom="margin">
              <wp:align>left</wp:align>
            </wp:positionH>
            <wp:positionV relativeFrom="paragraph">
              <wp:posOffset>83185</wp:posOffset>
            </wp:positionV>
            <wp:extent cx="2139950" cy="1424305"/>
            <wp:effectExtent l="0" t="0" r="0" b="4445"/>
            <wp:wrapSquare wrapText="bothSides"/>
            <wp:docPr id="18" name="Imagem 18" descr="C:\Users\Aline\Desktop\Temporário\ABNT 17043\RP2M_17025_A06_1b_do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ine\Desktop\Temporário\ABNT 17043\RP2M_17025_A06_1b_doc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6AFD">
        <w:rPr>
          <w:rFonts w:asciiTheme="majorHAnsi" w:hAnsiTheme="majorHAnsi" w:cstheme="majorHAnsi"/>
        </w:rPr>
        <w:t>S</w:t>
      </w:r>
      <w:r w:rsidR="00893009" w:rsidRPr="00042840">
        <w:rPr>
          <w:rFonts w:asciiTheme="majorHAnsi" w:hAnsiTheme="majorHAnsi" w:cstheme="majorHAnsi"/>
        </w:rPr>
        <w:t xml:space="preserve">ão aqueles vinculados às atividades de ensaio de proficiência, </w:t>
      </w:r>
      <w:r w:rsidR="00656AFD">
        <w:rPr>
          <w:rFonts w:asciiTheme="majorHAnsi" w:hAnsiTheme="majorHAnsi" w:cstheme="majorHAnsi"/>
        </w:rPr>
        <w:t xml:space="preserve">realizados </w:t>
      </w:r>
      <w:r w:rsidR="00893009" w:rsidRPr="00042840">
        <w:rPr>
          <w:rFonts w:asciiTheme="majorHAnsi" w:hAnsiTheme="majorHAnsi" w:cstheme="majorHAnsi"/>
        </w:rPr>
        <w:t>a cada rodada</w:t>
      </w:r>
      <w:r w:rsidR="00656AFD">
        <w:rPr>
          <w:rFonts w:asciiTheme="majorHAnsi" w:hAnsiTheme="majorHAnsi" w:cstheme="majorHAnsi"/>
        </w:rPr>
        <w:t xml:space="preserve"> do ensaio</w:t>
      </w:r>
      <w:r w:rsidR="00893009" w:rsidRPr="00042840">
        <w:rPr>
          <w:rFonts w:asciiTheme="majorHAnsi" w:hAnsiTheme="majorHAnsi" w:cstheme="majorHAnsi"/>
        </w:rPr>
        <w:t>.</w:t>
      </w:r>
      <w:r w:rsidR="00C71D31">
        <w:rPr>
          <w:rFonts w:asciiTheme="majorHAnsi" w:hAnsiTheme="majorHAnsi" w:cstheme="majorHAnsi"/>
        </w:rPr>
        <w:t xml:space="preserve"> Da mesma forma que o exemplo dado no requisito de Generalidades do Controle de Registros acima, um formulário em branco, não é um registro. Passa a ser registro no momento em que as informações são inseridas neste formulário.</w:t>
      </w:r>
    </w:p>
    <w:p w14:paraId="195E4E37" w14:textId="2F7814A8" w:rsidR="001B734F" w:rsidRPr="00BA3FC5" w:rsidRDefault="0004284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b/>
          <w:bCs/>
          <w:i/>
          <w:sz w:val="20"/>
          <w:szCs w:val="20"/>
        </w:rPr>
        <w:t>“</w:t>
      </w:r>
      <w:r w:rsidR="001B734F" w:rsidRPr="00BA3FC5">
        <w:rPr>
          <w:rFonts w:asciiTheme="majorHAnsi" w:hAnsiTheme="majorHAnsi" w:cstheme="majorHAnsi"/>
          <w:b/>
          <w:bCs/>
          <w:i/>
          <w:sz w:val="20"/>
          <w:szCs w:val="20"/>
        </w:rPr>
        <w:t>5.</w:t>
      </w:r>
      <w:proofErr w:type="gramStart"/>
      <w:r w:rsidR="001B734F" w:rsidRPr="00BA3FC5">
        <w:rPr>
          <w:rFonts w:asciiTheme="majorHAnsi" w:hAnsiTheme="majorHAnsi" w:cstheme="majorHAnsi"/>
          <w:b/>
          <w:bCs/>
          <w:i/>
          <w:sz w:val="20"/>
          <w:szCs w:val="20"/>
        </w:rPr>
        <w:t xml:space="preserve">13.2.3 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>Quando</w:t>
      </w:r>
      <w:proofErr w:type="gramEnd"/>
      <w:r w:rsidR="001B734F" w:rsidRPr="00BA3FC5">
        <w:rPr>
          <w:rFonts w:asciiTheme="majorHAnsi" w:hAnsiTheme="majorHAnsi" w:cstheme="majorHAnsi"/>
          <w:i/>
          <w:sz w:val="20"/>
          <w:szCs w:val="20"/>
        </w:rPr>
        <w:t xml:space="preserve"> ocorrerem erros nos registros e forem feitas alterações, devem ser tomadas</w:t>
      </w:r>
      <w:r w:rsidR="00625D07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>ações para:</w:t>
      </w:r>
    </w:p>
    <w:p w14:paraId="51EB4E80" w14:textId="77777777" w:rsidR="001B734F" w:rsidRPr="00BA3FC5" w:rsidRDefault="001B734F" w:rsidP="00BA3FC5">
      <w:pPr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a) identificar a mudança e data da alteração;</w:t>
      </w:r>
    </w:p>
    <w:p w14:paraId="4B2F5905" w14:textId="77777777" w:rsidR="001B734F" w:rsidRPr="00BA3FC5" w:rsidRDefault="001B734F" w:rsidP="00BA3FC5">
      <w:pPr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b) evitar perda de dados originais; e</w:t>
      </w:r>
    </w:p>
    <w:p w14:paraId="7276EA75" w14:textId="3BAFE673" w:rsidR="001B734F" w:rsidRPr="00BA3FC5" w:rsidRDefault="001B734F" w:rsidP="00BA3FC5">
      <w:pPr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lastRenderedPageBreak/>
        <w:t xml:space="preserve">c) identificar a pessoa que fez a </w:t>
      </w:r>
      <w:proofErr w:type="gramStart"/>
      <w:r w:rsidRPr="00BA3FC5">
        <w:rPr>
          <w:rFonts w:asciiTheme="majorHAnsi" w:hAnsiTheme="majorHAnsi" w:cstheme="majorHAnsi"/>
          <w:i/>
          <w:sz w:val="20"/>
          <w:szCs w:val="20"/>
        </w:rPr>
        <w:t>alteração.</w:t>
      </w:r>
      <w:r w:rsidR="00042840" w:rsidRPr="00BA3FC5">
        <w:rPr>
          <w:rFonts w:asciiTheme="majorHAnsi" w:hAnsiTheme="majorHAnsi" w:cstheme="majorHAnsi"/>
          <w:i/>
          <w:sz w:val="20"/>
          <w:szCs w:val="20"/>
        </w:rPr>
        <w:t>”</w:t>
      </w:r>
      <w:proofErr w:type="gramEnd"/>
    </w:p>
    <w:p w14:paraId="263027C1" w14:textId="130F3369" w:rsidR="00CF423D" w:rsidRDefault="00CF423D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Observe que e</w:t>
      </w:r>
      <w:r w:rsidR="00656AFD">
        <w:rPr>
          <w:rFonts w:asciiTheme="majorHAnsi" w:hAnsiTheme="majorHAnsi" w:cstheme="majorHAnsi"/>
        </w:rPr>
        <w:t xml:space="preserve">ste requisito reforça a necessidade </w:t>
      </w:r>
      <w:r>
        <w:rPr>
          <w:rFonts w:asciiTheme="majorHAnsi" w:hAnsiTheme="majorHAnsi" w:cstheme="majorHAnsi"/>
        </w:rPr>
        <w:t>de se mant</w:t>
      </w:r>
      <w:r w:rsidR="00C71D31">
        <w:rPr>
          <w:rFonts w:asciiTheme="majorHAnsi" w:hAnsiTheme="majorHAnsi" w:cstheme="majorHAnsi"/>
        </w:rPr>
        <w:t>e</w:t>
      </w:r>
      <w:r>
        <w:rPr>
          <w:rFonts w:asciiTheme="majorHAnsi" w:hAnsiTheme="majorHAnsi" w:cstheme="majorHAnsi"/>
        </w:rPr>
        <w:t xml:space="preserve">r as informações </w:t>
      </w:r>
      <w:r w:rsidR="00C71D31">
        <w:rPr>
          <w:rFonts w:asciiTheme="majorHAnsi" w:hAnsiTheme="majorHAnsi" w:cstheme="majorHAnsi"/>
        </w:rPr>
        <w:t xml:space="preserve">originais </w:t>
      </w:r>
      <w:r>
        <w:rPr>
          <w:rFonts w:asciiTheme="majorHAnsi" w:hAnsiTheme="majorHAnsi" w:cstheme="majorHAnsi"/>
        </w:rPr>
        <w:t>antes que elas seja</w:t>
      </w:r>
      <w:r w:rsidR="00C71D31">
        <w:rPr>
          <w:rFonts w:asciiTheme="majorHAnsi" w:hAnsiTheme="majorHAnsi" w:cstheme="majorHAnsi"/>
        </w:rPr>
        <w:t>m</w:t>
      </w:r>
      <w:r>
        <w:rPr>
          <w:rFonts w:asciiTheme="majorHAnsi" w:hAnsiTheme="majorHAnsi" w:cstheme="majorHAnsi"/>
        </w:rPr>
        <w:t xml:space="preserve"> alteradas.</w:t>
      </w:r>
      <w:r w:rsidR="00C71D31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Além disto, é importante registrar </w:t>
      </w:r>
      <w:r w:rsidR="00893009" w:rsidRPr="00042840">
        <w:rPr>
          <w:rFonts w:asciiTheme="majorHAnsi" w:hAnsiTheme="majorHAnsi" w:cstheme="majorHAnsi"/>
        </w:rPr>
        <w:t xml:space="preserve">quem </w:t>
      </w:r>
      <w:r>
        <w:rPr>
          <w:rFonts w:asciiTheme="majorHAnsi" w:hAnsiTheme="majorHAnsi" w:cstheme="majorHAnsi"/>
        </w:rPr>
        <w:t>realizou</w:t>
      </w:r>
      <w:r w:rsidR="00C71D31">
        <w:rPr>
          <w:rFonts w:asciiTheme="majorHAnsi" w:hAnsiTheme="majorHAnsi" w:cstheme="majorHAnsi"/>
        </w:rPr>
        <w:t xml:space="preserve"> a alteração</w:t>
      </w:r>
      <w:r w:rsidR="00893009" w:rsidRPr="00042840">
        <w:rPr>
          <w:rFonts w:asciiTheme="majorHAnsi" w:hAnsiTheme="majorHAnsi" w:cstheme="majorHAnsi"/>
        </w:rPr>
        <w:t>, a data</w:t>
      </w:r>
      <w:r>
        <w:rPr>
          <w:rFonts w:asciiTheme="majorHAnsi" w:hAnsiTheme="majorHAnsi" w:cstheme="majorHAnsi"/>
        </w:rPr>
        <w:t xml:space="preserve"> </w:t>
      </w:r>
      <w:r w:rsidR="00C71D31">
        <w:rPr>
          <w:rFonts w:asciiTheme="majorHAnsi" w:hAnsiTheme="majorHAnsi" w:cstheme="majorHAnsi"/>
        </w:rPr>
        <w:t>em que foi feita</w:t>
      </w:r>
      <w:r w:rsidR="00893009" w:rsidRPr="00042840">
        <w:rPr>
          <w:rFonts w:asciiTheme="majorHAnsi" w:hAnsiTheme="majorHAnsi" w:cstheme="majorHAnsi"/>
        </w:rPr>
        <w:t xml:space="preserve"> e o que </w:t>
      </w:r>
      <w:r>
        <w:rPr>
          <w:rFonts w:asciiTheme="majorHAnsi" w:hAnsiTheme="majorHAnsi" w:cstheme="majorHAnsi"/>
        </w:rPr>
        <w:t xml:space="preserve">exatamente </w:t>
      </w:r>
      <w:r w:rsidR="00893009" w:rsidRPr="00042840">
        <w:rPr>
          <w:rFonts w:asciiTheme="majorHAnsi" w:hAnsiTheme="majorHAnsi" w:cstheme="majorHAnsi"/>
        </w:rPr>
        <w:t xml:space="preserve">foi alterado. </w:t>
      </w:r>
    </w:p>
    <w:p w14:paraId="3B58CD0E" w14:textId="1FC24917" w:rsidR="00893009" w:rsidRPr="00042840" w:rsidRDefault="00893009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t xml:space="preserve"> </w:t>
      </w:r>
      <w:r w:rsidR="00CF423D">
        <w:rPr>
          <w:rFonts w:asciiTheme="majorHAnsi" w:hAnsiTheme="majorHAnsi" w:cstheme="majorHAnsi"/>
        </w:rPr>
        <w:t>I</w:t>
      </w:r>
      <w:r w:rsidR="00CF423D" w:rsidRPr="00042840">
        <w:rPr>
          <w:rFonts w:asciiTheme="majorHAnsi" w:hAnsiTheme="majorHAnsi" w:cstheme="majorHAnsi"/>
        </w:rPr>
        <w:t>mportante</w:t>
      </w:r>
      <w:r w:rsidR="00CF423D">
        <w:rPr>
          <w:rFonts w:asciiTheme="majorHAnsi" w:hAnsiTheme="majorHAnsi" w:cstheme="majorHAnsi"/>
        </w:rPr>
        <w:t>! Caso os registros sejam realizados</w:t>
      </w:r>
      <w:r w:rsidR="00CF423D" w:rsidRPr="00042840">
        <w:rPr>
          <w:rFonts w:asciiTheme="majorHAnsi" w:hAnsiTheme="majorHAnsi" w:cstheme="majorHAnsi"/>
        </w:rPr>
        <w:t xml:space="preserve"> </w:t>
      </w:r>
      <w:r w:rsidRPr="00042840">
        <w:rPr>
          <w:rFonts w:asciiTheme="majorHAnsi" w:hAnsiTheme="majorHAnsi" w:cstheme="majorHAnsi"/>
        </w:rPr>
        <w:t xml:space="preserve">em meio eletrônico, o sistema informatizado </w:t>
      </w:r>
      <w:r w:rsidR="00CF423D">
        <w:rPr>
          <w:rFonts w:asciiTheme="majorHAnsi" w:hAnsiTheme="majorHAnsi" w:cstheme="majorHAnsi"/>
        </w:rPr>
        <w:t xml:space="preserve">também deve </w:t>
      </w:r>
      <w:r w:rsidRPr="00042840">
        <w:rPr>
          <w:rFonts w:asciiTheme="majorHAnsi" w:hAnsiTheme="majorHAnsi" w:cstheme="majorHAnsi"/>
        </w:rPr>
        <w:t>garant</w:t>
      </w:r>
      <w:r w:rsidR="00CF423D">
        <w:rPr>
          <w:rFonts w:asciiTheme="majorHAnsi" w:hAnsiTheme="majorHAnsi" w:cstheme="majorHAnsi"/>
        </w:rPr>
        <w:t>ir</w:t>
      </w:r>
      <w:r w:rsidRPr="00042840">
        <w:rPr>
          <w:rFonts w:asciiTheme="majorHAnsi" w:hAnsiTheme="majorHAnsi" w:cstheme="majorHAnsi"/>
        </w:rPr>
        <w:t xml:space="preserve"> a manutenção destas informações exigidas para os registros físicos.</w:t>
      </w:r>
      <w:r w:rsidR="00C71D31">
        <w:rPr>
          <w:rFonts w:asciiTheme="majorHAnsi" w:hAnsiTheme="majorHAnsi" w:cstheme="majorHAnsi"/>
        </w:rPr>
        <w:t xml:space="preserve"> No caso dos registros informatizados, o sistema informatizado precisa evidenciar quem fez a alteração no registro, a data em que foi feito e qual foi a alteração.</w:t>
      </w:r>
    </w:p>
    <w:p w14:paraId="3FD074F9" w14:textId="2A108B88" w:rsidR="001B734F" w:rsidRPr="00042840" w:rsidRDefault="00042840" w:rsidP="001B2FC2">
      <w:pPr>
        <w:pStyle w:val="Ttulo2"/>
        <w:numPr>
          <w:ilvl w:val="1"/>
          <w:numId w:val="8"/>
        </w:numPr>
        <w:tabs>
          <w:tab w:val="left" w:pos="426"/>
        </w:tabs>
        <w:spacing w:before="240" w:beforeAutospacing="0" w:after="120" w:afterAutospacing="0" w:line="360" w:lineRule="auto"/>
        <w:ind w:left="0" w:firstLine="0"/>
        <w:rPr>
          <w:rFonts w:asciiTheme="majorHAnsi" w:hAnsiTheme="majorHAnsi" w:cstheme="majorHAnsi"/>
        </w:rPr>
      </w:pPr>
      <w:bookmarkStart w:id="6" w:name="_Toc77762220"/>
      <w:r>
        <w:rPr>
          <w:rFonts w:asciiTheme="majorHAnsi" w:hAnsiTheme="majorHAnsi" w:cstheme="majorHAnsi"/>
        </w:rPr>
        <w:t xml:space="preserve">Requisito </w:t>
      </w:r>
      <w:r w:rsidR="001B734F" w:rsidRPr="00042840">
        <w:rPr>
          <w:rFonts w:asciiTheme="majorHAnsi" w:hAnsiTheme="majorHAnsi" w:cstheme="majorHAnsi"/>
        </w:rPr>
        <w:t>5.14 Auditorias internas</w:t>
      </w:r>
      <w:bookmarkEnd w:id="6"/>
    </w:p>
    <w:p w14:paraId="3B24442E" w14:textId="1641BA45" w:rsidR="001B734F" w:rsidRPr="00BA3FC5" w:rsidRDefault="0004284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b/>
          <w:bCs/>
          <w:i/>
          <w:sz w:val="20"/>
          <w:szCs w:val="20"/>
        </w:rPr>
        <w:t>“</w:t>
      </w:r>
      <w:r w:rsidR="001B734F" w:rsidRPr="00BA3FC5">
        <w:rPr>
          <w:rFonts w:asciiTheme="majorHAnsi" w:hAnsiTheme="majorHAnsi" w:cstheme="majorHAnsi"/>
          <w:b/>
          <w:bCs/>
          <w:i/>
          <w:sz w:val="20"/>
          <w:szCs w:val="20"/>
        </w:rPr>
        <w:t xml:space="preserve">5.14.1 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>O provedor de ensaio de proficiência deve, periodicamente e de acordo com um cronograma</w:t>
      </w:r>
      <w:r w:rsidR="00625D07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>e um procedimento predeterminado, realizar auditorias internas das suas atividades para verificar se</w:t>
      </w:r>
      <w:r w:rsidR="00625D07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>suas operações continuam a atender aos requisitos do sistema de gestão e desta Norma. O programa</w:t>
      </w:r>
      <w:r w:rsidR="00625D07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>de auditoria interna deve cobrir todos os elementos do sistema de gestão, incluindo os procedimentos</w:t>
      </w:r>
      <w:r w:rsidR="00625D07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>técnicos, a preparação, o armazenamento e a distribuição do item do ensaio de proficiência, assim</w:t>
      </w:r>
      <w:r w:rsidR="00625D07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>como o relatório das atividades de operação do programa do ensaio de proficiência. É responsabilidade</w:t>
      </w:r>
      <w:r w:rsidR="00625D07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>do gerente da qualidade planejar e organizar as auditorias conforme requerido no cronograma</w:t>
      </w:r>
      <w:r w:rsidR="00625D07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>e solicitado pela direção. Estas auditorias devem ser realizadas por pessoal treinado e qualificado que</w:t>
      </w:r>
      <w:r w:rsidR="00625D07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>seja, sempre que os recursos permitirem, independente da atividade a ser auditada.</w:t>
      </w:r>
    </w:p>
    <w:p w14:paraId="52B64B4E" w14:textId="023AD9C2" w:rsidR="001B734F" w:rsidRPr="00BA3FC5" w:rsidRDefault="0010630B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Nota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 xml:space="preserve"> Convém que o programa para auditoria interna do sistema de gestão seja completado a cada</w:t>
      </w:r>
      <w:r w:rsidR="00625D07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 xml:space="preserve">12 </w:t>
      </w:r>
      <w:proofErr w:type="gramStart"/>
      <w:r w:rsidR="001B734F" w:rsidRPr="00BA3FC5">
        <w:rPr>
          <w:rFonts w:asciiTheme="majorHAnsi" w:hAnsiTheme="majorHAnsi" w:cstheme="majorHAnsi"/>
          <w:i/>
          <w:sz w:val="20"/>
          <w:szCs w:val="20"/>
        </w:rPr>
        <w:t>meses.</w:t>
      </w:r>
      <w:r w:rsidR="00042840" w:rsidRPr="00BA3FC5">
        <w:rPr>
          <w:rFonts w:asciiTheme="majorHAnsi" w:hAnsiTheme="majorHAnsi" w:cstheme="majorHAnsi"/>
          <w:i/>
          <w:sz w:val="20"/>
          <w:szCs w:val="20"/>
        </w:rPr>
        <w:t>”</w:t>
      </w:r>
      <w:proofErr w:type="gramEnd"/>
    </w:p>
    <w:p w14:paraId="152CFBAD" w14:textId="72FC13F4" w:rsidR="00893009" w:rsidRPr="00042840" w:rsidRDefault="00EC4F2D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anchor distT="0" distB="0" distL="114300" distR="114300" simplePos="0" relativeHeight="251666432" behindDoc="0" locked="0" layoutInCell="1" allowOverlap="1" wp14:anchorId="33AAEB2E" wp14:editId="65208316">
            <wp:simplePos x="0" y="0"/>
            <wp:positionH relativeFrom="margin">
              <wp:posOffset>-42203</wp:posOffset>
            </wp:positionH>
            <wp:positionV relativeFrom="paragraph">
              <wp:posOffset>378020</wp:posOffset>
            </wp:positionV>
            <wp:extent cx="2357755" cy="1558290"/>
            <wp:effectExtent l="0" t="0" r="4445" b="3810"/>
            <wp:wrapSquare wrapText="bothSides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755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3009" w:rsidRPr="00042840">
        <w:rPr>
          <w:rFonts w:asciiTheme="majorHAnsi" w:hAnsiTheme="majorHAnsi" w:cstheme="majorHAnsi"/>
        </w:rPr>
        <w:t xml:space="preserve">As auditorias devem ter cronograma e procedimento. </w:t>
      </w:r>
      <w:r w:rsidR="00CF423D">
        <w:rPr>
          <w:rFonts w:asciiTheme="majorHAnsi" w:hAnsiTheme="majorHAnsi" w:cstheme="majorHAnsi"/>
        </w:rPr>
        <w:t>Além disso,</w:t>
      </w:r>
      <w:r w:rsidR="00CF423D" w:rsidRPr="00042840">
        <w:rPr>
          <w:rFonts w:asciiTheme="majorHAnsi" w:hAnsiTheme="majorHAnsi" w:cstheme="majorHAnsi"/>
        </w:rPr>
        <w:t xml:space="preserve"> </w:t>
      </w:r>
      <w:r w:rsidR="00893009" w:rsidRPr="00042840">
        <w:rPr>
          <w:rFonts w:asciiTheme="majorHAnsi" w:hAnsiTheme="majorHAnsi" w:cstheme="majorHAnsi"/>
        </w:rPr>
        <w:t xml:space="preserve">o requisito indica que a responsabilidade é </w:t>
      </w:r>
      <w:r w:rsidR="00CF423D" w:rsidRPr="00042840">
        <w:rPr>
          <w:rFonts w:asciiTheme="majorHAnsi" w:hAnsiTheme="majorHAnsi" w:cstheme="majorHAnsi"/>
        </w:rPr>
        <w:t>d</w:t>
      </w:r>
      <w:r w:rsidR="00CF423D">
        <w:rPr>
          <w:rFonts w:asciiTheme="majorHAnsi" w:hAnsiTheme="majorHAnsi" w:cstheme="majorHAnsi"/>
        </w:rPr>
        <w:t>o</w:t>
      </w:r>
      <w:r w:rsidR="00CF423D" w:rsidRPr="00042840">
        <w:rPr>
          <w:rFonts w:asciiTheme="majorHAnsi" w:hAnsiTheme="majorHAnsi" w:cstheme="majorHAnsi"/>
        </w:rPr>
        <w:t xml:space="preserve"> </w:t>
      </w:r>
      <w:r w:rsidR="00893009" w:rsidRPr="00042840">
        <w:rPr>
          <w:rFonts w:asciiTheme="majorHAnsi" w:hAnsiTheme="majorHAnsi" w:cstheme="majorHAnsi"/>
        </w:rPr>
        <w:t>gerente da qualidade no planejamento e organização</w:t>
      </w:r>
      <w:r w:rsidR="00C71D31">
        <w:rPr>
          <w:rFonts w:asciiTheme="majorHAnsi" w:hAnsiTheme="majorHAnsi" w:cstheme="majorHAnsi"/>
        </w:rPr>
        <w:t xml:space="preserve"> d</w:t>
      </w:r>
      <w:r w:rsidR="00C71D31" w:rsidRPr="00C71D31">
        <w:rPr>
          <w:rFonts w:asciiTheme="majorHAnsi" w:hAnsiTheme="majorHAnsi" w:cstheme="majorHAnsi"/>
        </w:rPr>
        <w:t>as auditorias</w:t>
      </w:r>
      <w:r w:rsidR="00893009" w:rsidRPr="00042840">
        <w:rPr>
          <w:rFonts w:asciiTheme="majorHAnsi" w:hAnsiTheme="majorHAnsi" w:cstheme="majorHAnsi"/>
        </w:rPr>
        <w:t>.</w:t>
      </w:r>
    </w:p>
    <w:p w14:paraId="3CF63944" w14:textId="52CF3A4A" w:rsidR="00CF423D" w:rsidRDefault="00893009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t>O pessoal treinado</w:t>
      </w:r>
      <w:r w:rsidR="00CF423D">
        <w:rPr>
          <w:rFonts w:asciiTheme="majorHAnsi" w:hAnsiTheme="majorHAnsi" w:cstheme="majorHAnsi"/>
        </w:rPr>
        <w:t xml:space="preserve"> ao qual o requisito se refere</w:t>
      </w:r>
      <w:r w:rsidRPr="00042840">
        <w:rPr>
          <w:rFonts w:asciiTheme="majorHAnsi" w:hAnsiTheme="majorHAnsi" w:cstheme="majorHAnsi"/>
        </w:rPr>
        <w:t xml:space="preserve">, pode </w:t>
      </w:r>
      <w:r w:rsidR="00CF423D">
        <w:rPr>
          <w:rFonts w:asciiTheme="majorHAnsi" w:hAnsiTheme="majorHAnsi" w:cstheme="majorHAnsi"/>
        </w:rPr>
        <w:t xml:space="preserve">fazer parte, tanto da equipe </w:t>
      </w:r>
      <w:r w:rsidRPr="00042840">
        <w:rPr>
          <w:rFonts w:asciiTheme="majorHAnsi" w:hAnsiTheme="majorHAnsi" w:cstheme="majorHAnsi"/>
        </w:rPr>
        <w:t>do Provedor</w:t>
      </w:r>
      <w:r w:rsidR="00CF423D">
        <w:rPr>
          <w:rFonts w:asciiTheme="majorHAnsi" w:hAnsiTheme="majorHAnsi" w:cstheme="majorHAnsi"/>
        </w:rPr>
        <w:t xml:space="preserve">, quanto </w:t>
      </w:r>
      <w:r w:rsidR="004B5FC7">
        <w:rPr>
          <w:rFonts w:asciiTheme="majorHAnsi" w:hAnsiTheme="majorHAnsi" w:cstheme="majorHAnsi"/>
        </w:rPr>
        <w:t>ser</w:t>
      </w:r>
      <w:r w:rsidR="00CF423D">
        <w:rPr>
          <w:rFonts w:asciiTheme="majorHAnsi" w:hAnsiTheme="majorHAnsi" w:cstheme="majorHAnsi"/>
        </w:rPr>
        <w:t xml:space="preserve"> </w:t>
      </w:r>
      <w:r w:rsidRPr="00042840">
        <w:rPr>
          <w:rFonts w:asciiTheme="majorHAnsi" w:hAnsiTheme="majorHAnsi" w:cstheme="majorHAnsi"/>
        </w:rPr>
        <w:t>subcontratad</w:t>
      </w:r>
      <w:r w:rsidR="004B5FC7">
        <w:rPr>
          <w:rFonts w:asciiTheme="majorHAnsi" w:hAnsiTheme="majorHAnsi" w:cstheme="majorHAnsi"/>
        </w:rPr>
        <w:t>a</w:t>
      </w:r>
      <w:r w:rsidRPr="00042840">
        <w:rPr>
          <w:rFonts w:asciiTheme="majorHAnsi" w:hAnsiTheme="majorHAnsi" w:cstheme="majorHAnsi"/>
        </w:rPr>
        <w:t xml:space="preserve">. </w:t>
      </w:r>
    </w:p>
    <w:p w14:paraId="79BFCCC6" w14:textId="073E20F9" w:rsidR="00893009" w:rsidRPr="00042840" w:rsidRDefault="00CF423D" w:rsidP="00640BC3">
      <w:pPr>
        <w:spacing w:before="240" w:after="120" w:line="360" w:lineRule="auto"/>
        <w:jc w:val="both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</w:rPr>
        <w:t>Outro ponto que é importante ressaltar, é</w:t>
      </w:r>
      <w:r w:rsidR="00893009" w:rsidRPr="00042840">
        <w:rPr>
          <w:rFonts w:asciiTheme="majorHAnsi" w:hAnsiTheme="majorHAnsi" w:cstheme="majorHAnsi"/>
        </w:rPr>
        <w:t xml:space="preserve"> que o colaborador não </w:t>
      </w:r>
      <w:r>
        <w:rPr>
          <w:rFonts w:asciiTheme="majorHAnsi" w:hAnsiTheme="majorHAnsi" w:cstheme="majorHAnsi"/>
        </w:rPr>
        <w:t>deve auditar</w:t>
      </w:r>
      <w:r w:rsidRPr="00042840">
        <w:rPr>
          <w:rFonts w:asciiTheme="majorHAnsi" w:hAnsiTheme="majorHAnsi" w:cstheme="majorHAnsi"/>
        </w:rPr>
        <w:t xml:space="preserve"> </w:t>
      </w:r>
      <w:r w:rsidR="00893009" w:rsidRPr="00042840">
        <w:rPr>
          <w:rFonts w:asciiTheme="majorHAnsi" w:hAnsiTheme="majorHAnsi" w:cstheme="majorHAnsi"/>
        </w:rPr>
        <w:t xml:space="preserve">suas próprias atividades. E a qualificação </w:t>
      </w:r>
      <w:r>
        <w:rPr>
          <w:rFonts w:asciiTheme="majorHAnsi" w:hAnsiTheme="majorHAnsi" w:cstheme="majorHAnsi"/>
        </w:rPr>
        <w:t xml:space="preserve">do pessoal </w:t>
      </w:r>
      <w:r w:rsidR="00893009" w:rsidRPr="00042840">
        <w:rPr>
          <w:rFonts w:asciiTheme="majorHAnsi" w:hAnsiTheme="majorHAnsi" w:cstheme="majorHAnsi"/>
        </w:rPr>
        <w:t xml:space="preserve">deve ser evidenciada não só </w:t>
      </w:r>
      <w:r w:rsidR="004B5FC7">
        <w:rPr>
          <w:rFonts w:asciiTheme="majorHAnsi" w:hAnsiTheme="majorHAnsi" w:cstheme="majorHAnsi"/>
        </w:rPr>
        <w:t>no processo de</w:t>
      </w:r>
      <w:r w:rsidR="00893009" w:rsidRPr="00042840">
        <w:rPr>
          <w:rFonts w:asciiTheme="majorHAnsi" w:hAnsiTheme="majorHAnsi" w:cstheme="majorHAnsi"/>
        </w:rPr>
        <w:t xml:space="preserve"> auditorias</w:t>
      </w:r>
      <w:r w:rsidR="004B5FC7">
        <w:rPr>
          <w:rFonts w:asciiTheme="majorHAnsi" w:hAnsiTheme="majorHAnsi" w:cstheme="majorHAnsi"/>
        </w:rPr>
        <w:t>, propriamente dito</w:t>
      </w:r>
      <w:r>
        <w:rPr>
          <w:rFonts w:asciiTheme="majorHAnsi" w:hAnsiTheme="majorHAnsi" w:cstheme="majorHAnsi"/>
        </w:rPr>
        <w:t>, mas também</w:t>
      </w:r>
      <w:r w:rsidR="00893009" w:rsidRPr="00042840">
        <w:rPr>
          <w:rFonts w:asciiTheme="majorHAnsi" w:hAnsiTheme="majorHAnsi" w:cstheme="majorHAnsi"/>
        </w:rPr>
        <w:t xml:space="preserve"> na atividade que está sendo auditada.</w:t>
      </w:r>
    </w:p>
    <w:p w14:paraId="32118BC3" w14:textId="42FC1EF7" w:rsidR="001B734F" w:rsidRPr="00BA3FC5" w:rsidRDefault="0004284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b/>
          <w:bCs/>
          <w:i/>
          <w:sz w:val="20"/>
          <w:szCs w:val="20"/>
        </w:rPr>
        <w:t>“</w:t>
      </w:r>
      <w:r w:rsidR="001B734F" w:rsidRPr="00BA3FC5">
        <w:rPr>
          <w:rFonts w:asciiTheme="majorHAnsi" w:hAnsiTheme="majorHAnsi" w:cstheme="majorHAnsi"/>
          <w:b/>
          <w:bCs/>
          <w:i/>
          <w:sz w:val="20"/>
          <w:szCs w:val="20"/>
        </w:rPr>
        <w:t xml:space="preserve">5.14.2 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>Quando as constatações da auditoria lançarem dúvidas quanto à eficácia das operações,</w:t>
      </w:r>
      <w:r w:rsidR="00625D07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>incluindo a adequação e a correção de itens de ensaio de proficiência, procedimentos, avaliações</w:t>
      </w:r>
      <w:r w:rsidR="00625D07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>estatísticas e apresentação de dados, o provedor do ensaio de proficiência deve tomar ações corretivas</w:t>
      </w:r>
      <w:r w:rsidR="00625D07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 xml:space="preserve">em tempo hábil e deve notificar aos 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lastRenderedPageBreak/>
        <w:t>seus clientes e/ou participantes sobre aquelas atividades dos</w:t>
      </w:r>
      <w:r w:rsidR="00625D07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>programas de ensaio de proficiência que podem ter sido afetadas.</w:t>
      </w:r>
    </w:p>
    <w:p w14:paraId="2CDA5BEA" w14:textId="77777777" w:rsidR="001B734F" w:rsidRPr="00BA3FC5" w:rsidRDefault="001B734F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proofErr w:type="gramStart"/>
      <w:r w:rsidRPr="00BA3FC5">
        <w:rPr>
          <w:rFonts w:asciiTheme="majorHAnsi" w:hAnsiTheme="majorHAnsi" w:cstheme="majorHAnsi"/>
          <w:b/>
          <w:bCs/>
          <w:i/>
          <w:sz w:val="20"/>
          <w:szCs w:val="20"/>
        </w:rPr>
        <w:t xml:space="preserve">5.14.3 </w:t>
      </w:r>
      <w:r w:rsidRPr="00BA3FC5">
        <w:rPr>
          <w:rFonts w:asciiTheme="majorHAnsi" w:hAnsiTheme="majorHAnsi" w:cstheme="majorHAnsi"/>
          <w:i/>
          <w:sz w:val="20"/>
          <w:szCs w:val="20"/>
        </w:rPr>
        <w:t>Devem</w:t>
      </w:r>
      <w:proofErr w:type="gramEnd"/>
      <w:r w:rsidRPr="00BA3FC5">
        <w:rPr>
          <w:rFonts w:asciiTheme="majorHAnsi" w:hAnsiTheme="majorHAnsi" w:cstheme="majorHAnsi"/>
          <w:i/>
          <w:sz w:val="20"/>
          <w:szCs w:val="20"/>
        </w:rPr>
        <w:t xml:space="preserve"> ser registradas a área de atividade auditada, as constatações da auditoria e as ações</w:t>
      </w:r>
      <w:r w:rsidR="00625D07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corretivas dela decorrentes.</w:t>
      </w:r>
    </w:p>
    <w:p w14:paraId="695F3219" w14:textId="4B626B9A" w:rsidR="001B734F" w:rsidRPr="00BA3FC5" w:rsidRDefault="001B734F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b/>
          <w:bCs/>
          <w:i/>
          <w:sz w:val="20"/>
          <w:szCs w:val="20"/>
        </w:rPr>
        <w:t xml:space="preserve">5.14.4 </w:t>
      </w:r>
      <w:r w:rsidRPr="00BA3FC5">
        <w:rPr>
          <w:rFonts w:asciiTheme="majorHAnsi" w:hAnsiTheme="majorHAnsi" w:cstheme="majorHAnsi"/>
          <w:i/>
          <w:sz w:val="20"/>
          <w:szCs w:val="20"/>
        </w:rPr>
        <w:t>As atividades de acompanhamento da auditoria devem verificar e registrar a implementação</w:t>
      </w:r>
      <w:r w:rsidR="00625D07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e a eficácia das ações corretivas tomadas</w:t>
      </w:r>
      <w:r w:rsidR="00042840" w:rsidRPr="00BA3FC5">
        <w:rPr>
          <w:rFonts w:asciiTheme="majorHAnsi" w:hAnsiTheme="majorHAnsi" w:cstheme="majorHAnsi"/>
          <w:i/>
          <w:sz w:val="20"/>
          <w:szCs w:val="20"/>
        </w:rPr>
        <w:t>”</w:t>
      </w:r>
      <w:r w:rsidRPr="00BA3FC5">
        <w:rPr>
          <w:rFonts w:asciiTheme="majorHAnsi" w:hAnsiTheme="majorHAnsi" w:cstheme="majorHAnsi"/>
          <w:i/>
          <w:sz w:val="20"/>
          <w:szCs w:val="20"/>
        </w:rPr>
        <w:t>.</w:t>
      </w:r>
    </w:p>
    <w:p w14:paraId="3B1EAA7F" w14:textId="6D90BB66" w:rsidR="005F3E15" w:rsidRPr="00042840" w:rsidRDefault="005F3E15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t xml:space="preserve">Após a realização da auditoria, se identificadas não conformidades, as ações para correção </w:t>
      </w:r>
      <w:r w:rsidR="004B5FC7">
        <w:rPr>
          <w:rFonts w:asciiTheme="majorHAnsi" w:hAnsiTheme="majorHAnsi" w:cstheme="majorHAnsi"/>
        </w:rPr>
        <w:t>dos trabalhos não conformes identificados (</w:t>
      </w:r>
      <w:proofErr w:type="spellStart"/>
      <w:r w:rsidR="004B5FC7">
        <w:rPr>
          <w:rFonts w:asciiTheme="majorHAnsi" w:hAnsiTheme="majorHAnsi" w:cstheme="majorHAnsi"/>
        </w:rPr>
        <w:t>requisto</w:t>
      </w:r>
      <w:proofErr w:type="spellEnd"/>
      <w:r w:rsidR="004B5FC7">
        <w:rPr>
          <w:rFonts w:asciiTheme="majorHAnsi" w:hAnsiTheme="majorHAnsi" w:cstheme="majorHAnsi"/>
        </w:rPr>
        <w:t xml:space="preserve"> 5.9) </w:t>
      </w:r>
      <w:r w:rsidRPr="00042840">
        <w:rPr>
          <w:rFonts w:asciiTheme="majorHAnsi" w:hAnsiTheme="majorHAnsi" w:cstheme="majorHAnsi"/>
        </w:rPr>
        <w:t xml:space="preserve">e </w:t>
      </w:r>
      <w:r w:rsidR="004B5FC7">
        <w:rPr>
          <w:rFonts w:asciiTheme="majorHAnsi" w:hAnsiTheme="majorHAnsi" w:cstheme="majorHAnsi"/>
        </w:rPr>
        <w:t xml:space="preserve">ações </w:t>
      </w:r>
      <w:r w:rsidRPr="00042840">
        <w:rPr>
          <w:rFonts w:asciiTheme="majorHAnsi" w:hAnsiTheme="majorHAnsi" w:cstheme="majorHAnsi"/>
        </w:rPr>
        <w:t xml:space="preserve">corretivas </w:t>
      </w:r>
      <w:r w:rsidR="004B5FC7">
        <w:rPr>
          <w:rFonts w:asciiTheme="majorHAnsi" w:hAnsiTheme="majorHAnsi" w:cstheme="majorHAnsi"/>
        </w:rPr>
        <w:t xml:space="preserve">(requisito 5.11) </w:t>
      </w:r>
      <w:r w:rsidRPr="00042840">
        <w:rPr>
          <w:rFonts w:asciiTheme="majorHAnsi" w:hAnsiTheme="majorHAnsi" w:cstheme="majorHAnsi"/>
        </w:rPr>
        <w:t>devem ser implementadas e ao final, após verificação</w:t>
      </w:r>
      <w:r w:rsidR="00773D1A">
        <w:rPr>
          <w:rFonts w:asciiTheme="majorHAnsi" w:hAnsiTheme="majorHAnsi" w:cstheme="majorHAnsi"/>
        </w:rPr>
        <w:t xml:space="preserve"> da implantação</w:t>
      </w:r>
      <w:r w:rsidRPr="00042840">
        <w:rPr>
          <w:rFonts w:asciiTheme="majorHAnsi" w:hAnsiTheme="majorHAnsi" w:cstheme="majorHAnsi"/>
        </w:rPr>
        <w:t>, o registro da eficácia deve ser realizado.</w:t>
      </w:r>
    </w:p>
    <w:p w14:paraId="17914AAC" w14:textId="57C5A2DE" w:rsidR="001B734F" w:rsidRPr="00042840" w:rsidRDefault="00042840" w:rsidP="008803F7">
      <w:pPr>
        <w:pStyle w:val="Ttulo2"/>
        <w:numPr>
          <w:ilvl w:val="1"/>
          <w:numId w:val="8"/>
        </w:numPr>
        <w:tabs>
          <w:tab w:val="left" w:pos="426"/>
          <w:tab w:val="left" w:pos="993"/>
        </w:tabs>
        <w:spacing w:before="240" w:beforeAutospacing="0" w:after="120" w:afterAutospacing="0" w:line="360" w:lineRule="auto"/>
        <w:ind w:left="0" w:firstLine="0"/>
        <w:rPr>
          <w:rFonts w:asciiTheme="majorHAnsi" w:hAnsiTheme="majorHAnsi" w:cstheme="majorHAnsi"/>
        </w:rPr>
      </w:pPr>
      <w:bookmarkStart w:id="7" w:name="_Toc77762221"/>
      <w:r>
        <w:rPr>
          <w:rFonts w:asciiTheme="majorHAnsi" w:hAnsiTheme="majorHAnsi" w:cstheme="majorHAnsi"/>
        </w:rPr>
        <w:t xml:space="preserve">Requisito </w:t>
      </w:r>
      <w:r w:rsidR="001B734F" w:rsidRPr="00042840">
        <w:rPr>
          <w:rFonts w:asciiTheme="majorHAnsi" w:hAnsiTheme="majorHAnsi" w:cstheme="majorHAnsi"/>
        </w:rPr>
        <w:t>5.15 Análises críticas pela direção</w:t>
      </w:r>
      <w:bookmarkEnd w:id="7"/>
    </w:p>
    <w:p w14:paraId="2CD33021" w14:textId="6E438FE4" w:rsidR="001B734F" w:rsidRPr="00BA3FC5" w:rsidRDefault="00291397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>
        <w:rPr>
          <w:noProof/>
          <w:lang w:eastAsia="pt-BR"/>
        </w:rPr>
        <w:drawing>
          <wp:anchor distT="0" distB="0" distL="114300" distR="114300" simplePos="0" relativeHeight="251667456" behindDoc="0" locked="0" layoutInCell="1" allowOverlap="1" wp14:anchorId="5B7B3DB8" wp14:editId="50106A75">
            <wp:simplePos x="0" y="0"/>
            <wp:positionH relativeFrom="margin">
              <wp:posOffset>-200949</wp:posOffset>
            </wp:positionH>
            <wp:positionV relativeFrom="paragraph">
              <wp:posOffset>84859</wp:posOffset>
            </wp:positionV>
            <wp:extent cx="2617470" cy="1696720"/>
            <wp:effectExtent l="0" t="0" r="0" b="0"/>
            <wp:wrapSquare wrapText="bothSides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470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2840" w:rsidRPr="00BA3FC5">
        <w:rPr>
          <w:rFonts w:asciiTheme="majorHAnsi" w:hAnsiTheme="majorHAnsi" w:cstheme="majorHAnsi"/>
          <w:b/>
          <w:bCs/>
          <w:i/>
          <w:sz w:val="20"/>
          <w:szCs w:val="20"/>
        </w:rPr>
        <w:t>“</w:t>
      </w:r>
      <w:r w:rsidR="001B734F" w:rsidRPr="00BA3FC5">
        <w:rPr>
          <w:rFonts w:asciiTheme="majorHAnsi" w:hAnsiTheme="majorHAnsi" w:cstheme="majorHAnsi"/>
          <w:b/>
          <w:bCs/>
          <w:i/>
          <w:sz w:val="20"/>
          <w:szCs w:val="20"/>
        </w:rPr>
        <w:t xml:space="preserve">5.15.1 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>De acordo com um cronograma e um procedimento predeterminado, a alta direção do provedor</w:t>
      </w:r>
      <w:r w:rsidR="00625D07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>de ensaio de proficiência deve realizar periodicamente uma análise crítica do sistema de gestão</w:t>
      </w:r>
      <w:r w:rsidR="00625D07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>do provedor de ensaio de proficiência e das atividades de ensaio de proficiência, para assegurar sua</w:t>
      </w:r>
      <w:r w:rsidR="00625D07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>contínua adequação e eficácia e para introduzir mudanças ou melhorias necessárias. A análise deve</w:t>
      </w:r>
      <w:r w:rsidR="00625D07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>considerar:</w:t>
      </w:r>
    </w:p>
    <w:p w14:paraId="3CEA3635" w14:textId="09ED4382" w:rsidR="001B734F" w:rsidRPr="00BA3FC5" w:rsidRDefault="001B734F" w:rsidP="00BA3FC5">
      <w:pPr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a) a adequação de políticas e procedimentos;</w:t>
      </w:r>
    </w:p>
    <w:p w14:paraId="002E6F64" w14:textId="77777777" w:rsidR="001B734F" w:rsidRPr="00BA3FC5" w:rsidRDefault="001B734F" w:rsidP="00BA3FC5">
      <w:pPr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b) relatórios do pessoal gerencial e de supervisão;</w:t>
      </w:r>
    </w:p>
    <w:p w14:paraId="10740488" w14:textId="77777777" w:rsidR="001B734F" w:rsidRPr="00BA3FC5" w:rsidRDefault="001B734F" w:rsidP="00BA3FC5">
      <w:pPr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c) resultados de auditorias internas recentes;</w:t>
      </w:r>
    </w:p>
    <w:p w14:paraId="4DDE8789" w14:textId="0F6A893E" w:rsidR="001B734F" w:rsidRPr="00BA3FC5" w:rsidRDefault="001B734F" w:rsidP="00BA3FC5">
      <w:pPr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d) ações corretivas e preventivas;</w:t>
      </w:r>
    </w:p>
    <w:p w14:paraId="6D026877" w14:textId="69A1BF60" w:rsidR="001B734F" w:rsidRPr="00BA3FC5" w:rsidRDefault="001B734F" w:rsidP="00BA3FC5">
      <w:pPr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e) avaliações realizadas por organizações externas;</w:t>
      </w:r>
    </w:p>
    <w:p w14:paraId="106E9D83" w14:textId="77777777" w:rsidR="001B734F" w:rsidRPr="00BA3FC5" w:rsidRDefault="001B734F" w:rsidP="00BA3FC5">
      <w:pPr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f) mudanças no volume e tipo de trabalho;</w:t>
      </w:r>
    </w:p>
    <w:p w14:paraId="7E9D5CDD" w14:textId="77777777" w:rsidR="001B734F" w:rsidRPr="00BA3FC5" w:rsidRDefault="001B734F" w:rsidP="00BA3FC5">
      <w:pPr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g) realimentação de clientes, do grupo consultivo ou de participantes;</w:t>
      </w:r>
    </w:p>
    <w:p w14:paraId="760085EA" w14:textId="27B1CEEC" w:rsidR="001B734F" w:rsidRPr="00BA3FC5" w:rsidRDefault="001B734F" w:rsidP="00BA3FC5">
      <w:pPr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h) reclamações e apelações</w:t>
      </w:r>
    </w:p>
    <w:p w14:paraId="0D1E5720" w14:textId="2A7BCD85" w:rsidR="001B734F" w:rsidRPr="00BA3FC5" w:rsidRDefault="001B734F" w:rsidP="00BA3FC5">
      <w:pPr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i) recomendações para melhoria; e</w:t>
      </w:r>
    </w:p>
    <w:p w14:paraId="60011681" w14:textId="3D22FD6D" w:rsidR="001B734F" w:rsidRPr="00BA3FC5" w:rsidRDefault="001B734F" w:rsidP="00BA3FC5">
      <w:pPr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j) outros fatores relevantes, como recursos e treinamento de pessoal.</w:t>
      </w:r>
    </w:p>
    <w:p w14:paraId="55296289" w14:textId="6E7F0350" w:rsidR="001B734F" w:rsidRPr="00BA3FC5" w:rsidRDefault="0010630B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Nota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 xml:space="preserve"> 1 Um período típico para realização de uma análise crítica pela direção é de uma vez a cada</w:t>
      </w:r>
      <w:r w:rsidR="00625D07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>12 meses.</w:t>
      </w:r>
    </w:p>
    <w:p w14:paraId="74D2B236" w14:textId="77777777" w:rsidR="001B734F" w:rsidRPr="00BA3FC5" w:rsidRDefault="0010630B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Nota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 xml:space="preserve"> 2 Os resultados podem realimentar o sistema de planejamento do provedor de ensaio de proficiência</w:t>
      </w:r>
      <w:r w:rsidR="00625D07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>e incluir objetivos e planos de ação.</w:t>
      </w:r>
    </w:p>
    <w:p w14:paraId="24C1AD86" w14:textId="296BC4F3" w:rsidR="001B734F" w:rsidRPr="00BA3FC5" w:rsidRDefault="0010630B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lastRenderedPageBreak/>
        <w:t>Nota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 xml:space="preserve"> 3 Uma análise crítica pela direção inclui a consideração de assuntos a ela relacionados nas reuniões</w:t>
      </w:r>
      <w:r w:rsidR="00625D07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>regulares da direção.</w:t>
      </w:r>
    </w:p>
    <w:p w14:paraId="40EDDC43" w14:textId="7D0C871E" w:rsidR="001B734F" w:rsidRPr="00BA3FC5" w:rsidRDefault="0010630B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Nota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 xml:space="preserve"> 4 No caso </w:t>
      </w:r>
      <w:proofErr w:type="gramStart"/>
      <w:r w:rsidR="001B734F" w:rsidRPr="00BA3FC5">
        <w:rPr>
          <w:rFonts w:asciiTheme="majorHAnsi" w:hAnsiTheme="majorHAnsi" w:cstheme="majorHAnsi"/>
          <w:i/>
          <w:sz w:val="20"/>
          <w:szCs w:val="20"/>
        </w:rPr>
        <w:t>do</w:t>
      </w:r>
      <w:proofErr w:type="gramEnd"/>
      <w:r w:rsidR="001B734F" w:rsidRPr="00BA3FC5">
        <w:rPr>
          <w:rFonts w:asciiTheme="majorHAnsi" w:hAnsiTheme="majorHAnsi" w:cstheme="majorHAnsi"/>
          <w:i/>
          <w:sz w:val="20"/>
          <w:szCs w:val="20"/>
        </w:rPr>
        <w:t xml:space="preserve"> provedor de ensaio de proficiência ser parte de uma organização maior, pode ser apropriado</w:t>
      </w:r>
      <w:r w:rsidR="00625D07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1B734F" w:rsidRPr="00BA3FC5">
        <w:rPr>
          <w:rFonts w:asciiTheme="majorHAnsi" w:hAnsiTheme="majorHAnsi" w:cstheme="majorHAnsi"/>
          <w:i/>
          <w:sz w:val="20"/>
          <w:szCs w:val="20"/>
        </w:rPr>
        <w:t>realizar uma reunião de análise crítica separada para cobrir as atividades de ensaio de proficiência.</w:t>
      </w:r>
    </w:p>
    <w:p w14:paraId="11EEABF2" w14:textId="06225E8E" w:rsidR="001B734F" w:rsidRPr="00BA3FC5" w:rsidRDefault="001B734F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proofErr w:type="gramStart"/>
      <w:r w:rsidRPr="00BA3FC5">
        <w:rPr>
          <w:rFonts w:asciiTheme="majorHAnsi" w:hAnsiTheme="majorHAnsi" w:cstheme="majorHAnsi"/>
          <w:b/>
          <w:bCs/>
          <w:i/>
          <w:sz w:val="20"/>
          <w:szCs w:val="20"/>
        </w:rPr>
        <w:t xml:space="preserve">5.15.2 </w:t>
      </w:r>
      <w:r w:rsidRPr="00BA3FC5">
        <w:rPr>
          <w:rFonts w:asciiTheme="majorHAnsi" w:hAnsiTheme="majorHAnsi" w:cstheme="majorHAnsi"/>
          <w:i/>
          <w:sz w:val="20"/>
          <w:szCs w:val="20"/>
        </w:rPr>
        <w:t>As</w:t>
      </w:r>
      <w:proofErr w:type="gramEnd"/>
      <w:r w:rsidRPr="00BA3FC5">
        <w:rPr>
          <w:rFonts w:asciiTheme="majorHAnsi" w:hAnsiTheme="majorHAnsi" w:cstheme="majorHAnsi"/>
          <w:i/>
          <w:sz w:val="20"/>
          <w:szCs w:val="20"/>
        </w:rPr>
        <w:t xml:space="preserve"> constatações das análises críticas pela direção e as ações delas decorrentes devem ser</w:t>
      </w:r>
      <w:r w:rsidR="00625D07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registradas. A direção deve garantir que essas ações sejam executadas dentro de um prazo adequado</w:t>
      </w:r>
      <w:r w:rsidR="00896C78" w:rsidRPr="00BA3FC5">
        <w:rPr>
          <w:rFonts w:asciiTheme="majorHAnsi" w:hAnsiTheme="majorHAnsi" w:cstheme="majorHAnsi"/>
          <w:i/>
          <w:sz w:val="20"/>
          <w:szCs w:val="20"/>
        </w:rPr>
        <w:t xml:space="preserve"> e </w:t>
      </w:r>
      <w:proofErr w:type="gramStart"/>
      <w:r w:rsidR="00896C78" w:rsidRPr="00BA3FC5">
        <w:rPr>
          <w:rFonts w:asciiTheme="majorHAnsi" w:hAnsiTheme="majorHAnsi" w:cstheme="majorHAnsi"/>
          <w:i/>
          <w:sz w:val="20"/>
          <w:szCs w:val="20"/>
        </w:rPr>
        <w:t>combinado.</w:t>
      </w:r>
      <w:r w:rsidR="00042840" w:rsidRPr="00BA3FC5">
        <w:rPr>
          <w:rFonts w:asciiTheme="majorHAnsi" w:hAnsiTheme="majorHAnsi" w:cstheme="majorHAnsi"/>
          <w:i/>
          <w:sz w:val="20"/>
          <w:szCs w:val="20"/>
        </w:rPr>
        <w:t>”</w:t>
      </w:r>
      <w:proofErr w:type="gramEnd"/>
    </w:p>
    <w:p w14:paraId="21B0D226" w14:textId="71735869" w:rsidR="005F3E15" w:rsidRPr="00042840" w:rsidRDefault="005F3E15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t xml:space="preserve">No requisito de análise crítica </w:t>
      </w:r>
      <w:r w:rsidR="004B5FC7">
        <w:rPr>
          <w:rFonts w:asciiTheme="majorHAnsi" w:hAnsiTheme="majorHAnsi" w:cstheme="majorHAnsi"/>
        </w:rPr>
        <w:t xml:space="preserve">pela direção </w:t>
      </w:r>
      <w:r w:rsidRPr="00042840">
        <w:rPr>
          <w:rFonts w:asciiTheme="majorHAnsi" w:hAnsiTheme="majorHAnsi" w:cstheme="majorHAnsi"/>
        </w:rPr>
        <w:t>são claros os itens que devem ser considerados</w:t>
      </w:r>
      <w:r w:rsidR="004B5FC7">
        <w:rPr>
          <w:rFonts w:asciiTheme="majorHAnsi" w:hAnsiTheme="majorHAnsi" w:cstheme="majorHAnsi"/>
        </w:rPr>
        <w:t xml:space="preserve"> não somente como entradas da reunião (aquelas informações que alimentam a análise crítica), como também, quais devem ser as saídas da reunião, ou seja, suas constatações</w:t>
      </w:r>
      <w:r w:rsidRPr="00042840">
        <w:rPr>
          <w:rFonts w:asciiTheme="majorHAnsi" w:hAnsiTheme="majorHAnsi" w:cstheme="majorHAnsi"/>
        </w:rPr>
        <w:t xml:space="preserve">. </w:t>
      </w:r>
      <w:r w:rsidR="00586E11">
        <w:rPr>
          <w:rFonts w:asciiTheme="majorHAnsi" w:hAnsiTheme="majorHAnsi" w:cstheme="majorHAnsi"/>
        </w:rPr>
        <w:t>Observe que, a</w:t>
      </w:r>
      <w:r w:rsidRPr="00042840">
        <w:rPr>
          <w:rFonts w:asciiTheme="majorHAnsi" w:hAnsiTheme="majorHAnsi" w:cstheme="majorHAnsi"/>
        </w:rPr>
        <w:t xml:space="preserve">ssim como na auditoria interna, este requisito exige um cronograma e um procedimento. </w:t>
      </w:r>
      <w:r w:rsidR="00586E11">
        <w:rPr>
          <w:rFonts w:asciiTheme="majorHAnsi" w:hAnsiTheme="majorHAnsi" w:cstheme="majorHAnsi"/>
        </w:rPr>
        <w:t>Além disto, se o provedor considerar necessário</w:t>
      </w:r>
      <w:r w:rsidR="004B5FC7">
        <w:rPr>
          <w:rFonts w:asciiTheme="majorHAnsi" w:hAnsiTheme="majorHAnsi" w:cstheme="majorHAnsi"/>
        </w:rPr>
        <w:t xml:space="preserve"> acrescentar </w:t>
      </w:r>
      <w:r w:rsidR="00586E11">
        <w:rPr>
          <w:rFonts w:asciiTheme="majorHAnsi" w:hAnsiTheme="majorHAnsi" w:cstheme="majorHAnsi"/>
        </w:rPr>
        <w:t>o</w:t>
      </w:r>
      <w:r w:rsidR="00586E11" w:rsidRPr="00042840">
        <w:rPr>
          <w:rFonts w:asciiTheme="majorHAnsi" w:hAnsiTheme="majorHAnsi" w:cstheme="majorHAnsi"/>
        </w:rPr>
        <w:t xml:space="preserve">utras </w:t>
      </w:r>
      <w:r w:rsidR="004B5FC7">
        <w:rPr>
          <w:rFonts w:asciiTheme="majorHAnsi" w:hAnsiTheme="majorHAnsi" w:cstheme="majorHAnsi"/>
        </w:rPr>
        <w:t xml:space="preserve">informações de </w:t>
      </w:r>
      <w:r w:rsidRPr="00042840">
        <w:rPr>
          <w:rFonts w:asciiTheme="majorHAnsi" w:hAnsiTheme="majorHAnsi" w:cstheme="majorHAnsi"/>
        </w:rPr>
        <w:t>entradas para a análise crítica que não estejam relacionadas, devem também ser registradas</w:t>
      </w:r>
      <w:r w:rsidR="004B5FC7">
        <w:rPr>
          <w:rFonts w:asciiTheme="majorHAnsi" w:hAnsiTheme="majorHAnsi" w:cstheme="majorHAnsi"/>
        </w:rPr>
        <w:t>, sem que nenhuma das entradas já citadas sejam desconsideradas</w:t>
      </w:r>
      <w:r w:rsidR="00586E11">
        <w:rPr>
          <w:rFonts w:asciiTheme="majorHAnsi" w:hAnsiTheme="majorHAnsi" w:cstheme="majorHAnsi"/>
        </w:rPr>
        <w:t>.</w:t>
      </w:r>
    </w:p>
    <w:p w14:paraId="177AC897" w14:textId="6BE456DB" w:rsidR="0022729C" w:rsidRPr="00042840" w:rsidRDefault="00586E11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 requisito indica também, </w:t>
      </w:r>
      <w:r w:rsidR="0022729C" w:rsidRPr="00042840">
        <w:rPr>
          <w:rFonts w:asciiTheme="majorHAnsi" w:hAnsiTheme="majorHAnsi" w:cstheme="majorHAnsi"/>
        </w:rPr>
        <w:t xml:space="preserve">que as análises críticas devam ser </w:t>
      </w:r>
      <w:r>
        <w:rPr>
          <w:rFonts w:asciiTheme="majorHAnsi" w:hAnsiTheme="majorHAnsi" w:cstheme="majorHAnsi"/>
        </w:rPr>
        <w:t xml:space="preserve">realizadas </w:t>
      </w:r>
      <w:r w:rsidR="0022729C" w:rsidRPr="00042840">
        <w:rPr>
          <w:rFonts w:asciiTheme="majorHAnsi" w:hAnsiTheme="majorHAnsi" w:cstheme="majorHAnsi"/>
        </w:rPr>
        <w:t>em intervalos de</w:t>
      </w:r>
      <w:r>
        <w:rPr>
          <w:rFonts w:asciiTheme="majorHAnsi" w:hAnsiTheme="majorHAnsi" w:cstheme="majorHAnsi"/>
        </w:rPr>
        <w:t xml:space="preserve"> um</w:t>
      </w:r>
      <w:r w:rsidR="0022729C" w:rsidRPr="00042840">
        <w:rPr>
          <w:rFonts w:asciiTheme="majorHAnsi" w:hAnsiTheme="majorHAnsi" w:cstheme="majorHAnsi"/>
        </w:rPr>
        <w:t xml:space="preserve"> ano.</w:t>
      </w:r>
      <w:r w:rsidR="004B5FC7">
        <w:rPr>
          <w:rFonts w:asciiTheme="majorHAnsi" w:hAnsiTheme="majorHAnsi" w:cstheme="majorHAnsi"/>
        </w:rPr>
        <w:t xml:space="preserve"> É comum que sejam realizadas considerando o ano legal, ou seja, de janeiro a dezembro. </w:t>
      </w:r>
    </w:p>
    <w:p w14:paraId="5C6E0B2A" w14:textId="19BD5902" w:rsidR="0022729C" w:rsidRPr="00042840" w:rsidRDefault="0022729C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t>E</w:t>
      </w:r>
      <w:r w:rsidR="00586E11">
        <w:rPr>
          <w:rFonts w:asciiTheme="majorHAnsi" w:hAnsiTheme="majorHAnsi" w:cstheme="majorHAnsi"/>
        </w:rPr>
        <w:t>, por último,</w:t>
      </w:r>
      <w:r w:rsidRPr="00042840">
        <w:rPr>
          <w:rFonts w:asciiTheme="majorHAnsi" w:hAnsiTheme="majorHAnsi" w:cstheme="majorHAnsi"/>
        </w:rPr>
        <w:t xml:space="preserve"> sempre que a análise crítica indicar ações necessárias, elas devem ser registradas e executadas nos prazos acordados.</w:t>
      </w:r>
    </w:p>
    <w:p w14:paraId="525B52F6" w14:textId="31E4F8AF" w:rsidR="0022729C" w:rsidRPr="00042840" w:rsidRDefault="00586E11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Com isso,</w:t>
      </w:r>
      <w:r w:rsidRPr="00042840">
        <w:rPr>
          <w:rFonts w:asciiTheme="majorHAnsi" w:hAnsiTheme="majorHAnsi" w:cstheme="majorHAnsi"/>
        </w:rPr>
        <w:t xml:space="preserve"> </w:t>
      </w:r>
      <w:r w:rsidR="0022729C" w:rsidRPr="00042840">
        <w:rPr>
          <w:rFonts w:asciiTheme="majorHAnsi" w:hAnsiTheme="majorHAnsi" w:cstheme="majorHAnsi"/>
        </w:rPr>
        <w:t xml:space="preserve">encerramos os requisitos que um Provedor de Ensaios de Proficiência deve atender. </w:t>
      </w:r>
    </w:p>
    <w:p w14:paraId="401DEF8C" w14:textId="3CDB12DB" w:rsidR="0061247E" w:rsidRDefault="0022729C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t>A seguir, apresentaremos os Anexos que fazem parte desta Norma e que possuem um caráter apenas informativo.</w:t>
      </w:r>
      <w:r w:rsidR="00736918" w:rsidRPr="00042840">
        <w:rPr>
          <w:rFonts w:asciiTheme="majorHAnsi" w:hAnsiTheme="majorHAnsi" w:cstheme="majorHAnsi"/>
        </w:rPr>
        <w:t xml:space="preserve"> </w:t>
      </w:r>
    </w:p>
    <w:p w14:paraId="242C1628" w14:textId="7113B5D8" w:rsidR="0022729C" w:rsidRPr="00042840" w:rsidRDefault="0061247E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Você irá observar que não apresentaremos todos os itens dos anexos, pois ficaria demasiadamente longo</w:t>
      </w:r>
      <w:r w:rsidR="00094F6D">
        <w:rPr>
          <w:rFonts w:asciiTheme="majorHAnsi" w:hAnsiTheme="majorHAnsi" w:cstheme="majorHAnsi"/>
        </w:rPr>
        <w:t xml:space="preserve"> e seria desnecessário.</w:t>
      </w:r>
      <w:r>
        <w:rPr>
          <w:rFonts w:asciiTheme="majorHAnsi" w:hAnsiTheme="majorHAnsi" w:cstheme="majorHAnsi"/>
        </w:rPr>
        <w:t xml:space="preserve"> </w:t>
      </w:r>
      <w:r w:rsidR="00094F6D">
        <w:rPr>
          <w:rFonts w:asciiTheme="majorHAnsi" w:hAnsiTheme="majorHAnsi" w:cstheme="majorHAnsi"/>
        </w:rPr>
        <w:t>Então</w:t>
      </w:r>
      <w:r>
        <w:rPr>
          <w:rFonts w:asciiTheme="majorHAnsi" w:hAnsiTheme="majorHAnsi" w:cstheme="majorHAnsi"/>
        </w:rPr>
        <w:t>, optamos por destacar alguns</w:t>
      </w:r>
      <w:r w:rsidR="00094F6D">
        <w:rPr>
          <w:rFonts w:asciiTheme="majorHAnsi" w:hAnsiTheme="majorHAnsi" w:cstheme="majorHAnsi"/>
        </w:rPr>
        <w:t xml:space="preserve"> dos</w:t>
      </w:r>
      <w:r>
        <w:rPr>
          <w:rFonts w:asciiTheme="majorHAnsi" w:hAnsiTheme="majorHAnsi" w:cstheme="majorHAnsi"/>
        </w:rPr>
        <w:t xml:space="preserve"> itens</w:t>
      </w:r>
      <w:r w:rsidR="00094F6D">
        <w:rPr>
          <w:rFonts w:asciiTheme="majorHAnsi" w:hAnsiTheme="majorHAnsi" w:cstheme="majorHAnsi"/>
        </w:rPr>
        <w:t xml:space="preserve"> mais</w:t>
      </w:r>
      <w:r>
        <w:rPr>
          <w:rFonts w:asciiTheme="majorHAnsi" w:hAnsiTheme="majorHAnsi" w:cstheme="majorHAnsi"/>
        </w:rPr>
        <w:t xml:space="preserve"> importantes,</w:t>
      </w:r>
      <w:r w:rsidR="00736918" w:rsidRPr="00042840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explicando</w:t>
      </w:r>
      <w:r w:rsidR="00736918" w:rsidRPr="00042840">
        <w:rPr>
          <w:rFonts w:asciiTheme="majorHAnsi" w:hAnsiTheme="majorHAnsi" w:cstheme="majorHAnsi"/>
        </w:rPr>
        <w:t xml:space="preserve"> o que eles abordam</w:t>
      </w:r>
      <w:r w:rsidR="00586E11">
        <w:rPr>
          <w:rFonts w:asciiTheme="majorHAnsi" w:hAnsiTheme="majorHAnsi" w:cstheme="majorHAnsi"/>
        </w:rPr>
        <w:t xml:space="preserve"> e</w:t>
      </w:r>
      <w:r w:rsidR="00736918" w:rsidRPr="00042840">
        <w:rPr>
          <w:rFonts w:asciiTheme="majorHAnsi" w:hAnsiTheme="majorHAnsi" w:cstheme="majorHAnsi"/>
        </w:rPr>
        <w:t>, em alguns casos</w:t>
      </w:r>
      <w:r w:rsidR="00586E11">
        <w:rPr>
          <w:rFonts w:asciiTheme="majorHAnsi" w:hAnsiTheme="majorHAnsi" w:cstheme="majorHAnsi"/>
        </w:rPr>
        <w:t>,</w:t>
      </w:r>
      <w:r w:rsidR="00736918" w:rsidRPr="00042840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trazendo</w:t>
      </w:r>
      <w:r w:rsidR="00736918" w:rsidRPr="00042840">
        <w:rPr>
          <w:rFonts w:asciiTheme="majorHAnsi" w:hAnsiTheme="majorHAnsi" w:cstheme="majorHAnsi"/>
        </w:rPr>
        <w:t xml:space="preserve"> trechos </w:t>
      </w:r>
      <w:r>
        <w:rPr>
          <w:rFonts w:asciiTheme="majorHAnsi" w:hAnsiTheme="majorHAnsi" w:cstheme="majorHAnsi"/>
        </w:rPr>
        <w:t>auto</w:t>
      </w:r>
      <w:r w:rsidR="00736918" w:rsidRPr="00042840">
        <w:rPr>
          <w:rFonts w:asciiTheme="majorHAnsi" w:hAnsiTheme="majorHAnsi" w:cstheme="majorHAnsi"/>
        </w:rPr>
        <w:t>explicativos da Norma</w:t>
      </w:r>
      <w:r>
        <w:rPr>
          <w:rFonts w:asciiTheme="majorHAnsi" w:hAnsiTheme="majorHAnsi" w:cstheme="majorHAnsi"/>
        </w:rPr>
        <w:t>, ok?</w:t>
      </w:r>
      <w:r w:rsidR="00736918" w:rsidRPr="00042840">
        <w:rPr>
          <w:rFonts w:asciiTheme="majorHAnsi" w:hAnsiTheme="majorHAnsi" w:cstheme="majorHAnsi"/>
        </w:rPr>
        <w:t xml:space="preserve"> </w:t>
      </w:r>
    </w:p>
    <w:p w14:paraId="3775ECCE" w14:textId="77777777" w:rsidR="001B2FC2" w:rsidRDefault="0022729C" w:rsidP="00586E11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t xml:space="preserve"> </w:t>
      </w:r>
      <w:r w:rsidR="00586E11">
        <w:rPr>
          <w:rFonts w:asciiTheme="majorHAnsi" w:hAnsiTheme="majorHAnsi" w:cstheme="majorHAnsi"/>
        </w:rPr>
        <w:t>A norma traz</w:t>
      </w:r>
      <w:r w:rsidR="00586E11" w:rsidRPr="00042840">
        <w:rPr>
          <w:rFonts w:asciiTheme="majorHAnsi" w:hAnsiTheme="majorHAnsi" w:cstheme="majorHAnsi"/>
        </w:rPr>
        <w:t xml:space="preserve"> </w:t>
      </w:r>
      <w:r w:rsidRPr="00042840">
        <w:rPr>
          <w:rFonts w:asciiTheme="majorHAnsi" w:hAnsiTheme="majorHAnsi" w:cstheme="majorHAnsi"/>
        </w:rPr>
        <w:t>3 Anexos: A, B e C.</w:t>
      </w:r>
      <w:r w:rsidR="00586E11">
        <w:rPr>
          <w:rFonts w:asciiTheme="majorHAnsi" w:hAnsiTheme="majorHAnsi" w:cstheme="majorHAnsi"/>
        </w:rPr>
        <w:t xml:space="preserve"> </w:t>
      </w:r>
    </w:p>
    <w:p w14:paraId="27AEF110" w14:textId="77777777" w:rsidR="001B2FC2" w:rsidRDefault="00586E11" w:rsidP="00586E11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Esses anexos, m</w:t>
      </w:r>
      <w:r w:rsidRPr="00042840">
        <w:rPr>
          <w:rFonts w:asciiTheme="majorHAnsi" w:hAnsiTheme="majorHAnsi" w:cstheme="majorHAnsi"/>
        </w:rPr>
        <w:t>uitas vezes</w:t>
      </w:r>
      <w:r>
        <w:rPr>
          <w:rFonts w:asciiTheme="majorHAnsi" w:hAnsiTheme="majorHAnsi" w:cstheme="majorHAnsi"/>
        </w:rPr>
        <w:t>,</w:t>
      </w:r>
      <w:r w:rsidRPr="00042840">
        <w:rPr>
          <w:rFonts w:asciiTheme="majorHAnsi" w:hAnsiTheme="majorHAnsi" w:cstheme="majorHAnsi"/>
        </w:rPr>
        <w:t xml:space="preserve"> podem auxiliar o Provedor</w:t>
      </w:r>
      <w:r>
        <w:rPr>
          <w:rFonts w:asciiTheme="majorHAnsi" w:hAnsiTheme="majorHAnsi" w:cstheme="majorHAnsi"/>
        </w:rPr>
        <w:t xml:space="preserve"> no que diz respeito a</w:t>
      </w:r>
      <w:r w:rsidR="001B2FC2">
        <w:rPr>
          <w:rFonts w:asciiTheme="majorHAnsi" w:hAnsiTheme="majorHAnsi" w:cstheme="majorHAnsi"/>
        </w:rPr>
        <w:t>:</w:t>
      </w:r>
    </w:p>
    <w:p w14:paraId="62C0BDD3" w14:textId="2AF61628" w:rsidR="001B2FC2" w:rsidRDefault="001B2FC2" w:rsidP="00586E11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1B2FC2">
        <w:rPr>
          <w:rFonts w:asciiTheme="majorHAnsi" w:hAnsiTheme="majorHAnsi" w:cstheme="majorHAnsi"/>
          <w:b/>
        </w:rPr>
        <w:t>Anexo A -</w:t>
      </w:r>
      <w:r>
        <w:rPr>
          <w:rFonts w:asciiTheme="majorHAnsi" w:hAnsiTheme="majorHAnsi" w:cstheme="majorHAnsi"/>
        </w:rPr>
        <w:t xml:space="preserve"> </w:t>
      </w:r>
      <w:r w:rsidR="00586E11">
        <w:rPr>
          <w:rFonts w:asciiTheme="majorHAnsi" w:hAnsiTheme="majorHAnsi" w:cstheme="majorHAnsi"/>
        </w:rPr>
        <w:t xml:space="preserve"> </w:t>
      </w:r>
      <w:r w:rsidR="000F1352">
        <w:rPr>
          <w:rFonts w:asciiTheme="majorHAnsi" w:hAnsiTheme="majorHAnsi" w:cstheme="majorHAnsi"/>
        </w:rPr>
        <w:t xml:space="preserve">quais os tipos de programas de </w:t>
      </w:r>
      <w:r>
        <w:rPr>
          <w:rFonts w:asciiTheme="majorHAnsi" w:hAnsiTheme="majorHAnsi" w:cstheme="majorHAnsi"/>
        </w:rPr>
        <w:t>ensaio de proficiência existem.</w:t>
      </w:r>
      <w:r w:rsidR="000F1352">
        <w:rPr>
          <w:rFonts w:asciiTheme="majorHAnsi" w:hAnsiTheme="majorHAnsi" w:cstheme="majorHAnsi"/>
        </w:rPr>
        <w:t xml:space="preserve"> </w:t>
      </w:r>
    </w:p>
    <w:p w14:paraId="6DBDBBE1" w14:textId="0C3A3D12" w:rsidR="001B2FC2" w:rsidRDefault="001B2FC2" w:rsidP="00586E11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1B2FC2">
        <w:rPr>
          <w:rFonts w:asciiTheme="majorHAnsi" w:hAnsiTheme="majorHAnsi" w:cstheme="majorHAnsi"/>
          <w:b/>
        </w:rPr>
        <w:t>Anexo B -</w:t>
      </w:r>
      <w:r>
        <w:rPr>
          <w:rFonts w:asciiTheme="majorHAnsi" w:hAnsiTheme="majorHAnsi" w:cstheme="majorHAnsi"/>
        </w:rPr>
        <w:t xml:space="preserve"> </w:t>
      </w:r>
      <w:r w:rsidR="000F1352">
        <w:rPr>
          <w:rFonts w:asciiTheme="majorHAnsi" w:hAnsiTheme="majorHAnsi" w:cstheme="majorHAnsi"/>
        </w:rPr>
        <w:t>quais são os métodos estatísti</w:t>
      </w:r>
      <w:r>
        <w:rPr>
          <w:rFonts w:asciiTheme="majorHAnsi" w:hAnsiTheme="majorHAnsi" w:cstheme="majorHAnsi"/>
        </w:rPr>
        <w:t>cos para ensaio de proficiência.</w:t>
      </w:r>
    </w:p>
    <w:p w14:paraId="0E4D5363" w14:textId="57F636CF" w:rsidR="001B2FC2" w:rsidRDefault="001B2FC2" w:rsidP="00586E11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1B2FC2">
        <w:rPr>
          <w:rFonts w:asciiTheme="majorHAnsi" w:hAnsiTheme="majorHAnsi" w:cstheme="majorHAnsi"/>
          <w:b/>
        </w:rPr>
        <w:t>Anexo C -</w:t>
      </w:r>
      <w:r>
        <w:rPr>
          <w:rFonts w:asciiTheme="majorHAnsi" w:hAnsiTheme="majorHAnsi" w:cstheme="majorHAnsi"/>
        </w:rPr>
        <w:t xml:space="preserve"> </w:t>
      </w:r>
      <w:r w:rsidR="000F1352">
        <w:rPr>
          <w:rFonts w:asciiTheme="majorHAnsi" w:hAnsiTheme="majorHAnsi" w:cstheme="majorHAnsi"/>
        </w:rPr>
        <w:t>como se estabelecem os princípios para a seleção e u</w:t>
      </w:r>
      <w:r>
        <w:rPr>
          <w:rFonts w:asciiTheme="majorHAnsi" w:hAnsiTheme="majorHAnsi" w:cstheme="majorHAnsi"/>
        </w:rPr>
        <w:t>so dos ensaios de proficiência</w:t>
      </w:r>
      <w:r w:rsidR="000F1352">
        <w:rPr>
          <w:rFonts w:asciiTheme="majorHAnsi" w:hAnsiTheme="majorHAnsi" w:cstheme="majorHAnsi"/>
        </w:rPr>
        <w:t>.</w:t>
      </w:r>
      <w:r w:rsidR="008943D8">
        <w:rPr>
          <w:rFonts w:asciiTheme="majorHAnsi" w:hAnsiTheme="majorHAnsi" w:cstheme="majorHAnsi"/>
        </w:rPr>
        <w:t xml:space="preserve"> </w:t>
      </w:r>
    </w:p>
    <w:p w14:paraId="4A5ABB2C" w14:textId="4784B636" w:rsidR="0022729C" w:rsidRDefault="001B2FC2" w:rsidP="00586E11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>Estes anexos não têm</w:t>
      </w:r>
      <w:r w:rsidR="008943D8">
        <w:rPr>
          <w:rFonts w:asciiTheme="majorHAnsi" w:hAnsiTheme="majorHAnsi" w:cstheme="majorHAnsi"/>
        </w:rPr>
        <w:t xml:space="preserve"> caráter normativo, isto é, não são requisitos e possuem, como já dissemos, caráter informativo. Complementam e auxiliam a interpretação de alguns tópicos para os provedores de ensaio de proficiência.</w:t>
      </w:r>
    </w:p>
    <w:p w14:paraId="1064C649" w14:textId="72D05B9E" w:rsidR="00BA3FC5" w:rsidRDefault="00586E11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t>Vamos a eles?</w:t>
      </w:r>
    </w:p>
    <w:p w14:paraId="3884E9DA" w14:textId="77777777" w:rsidR="00122710" w:rsidRPr="00042840" w:rsidRDefault="00122710" w:rsidP="00640BC3">
      <w:pPr>
        <w:pStyle w:val="Ttulo2"/>
        <w:spacing w:before="240" w:beforeAutospacing="0" w:after="120" w:afterAutospacing="0" w:line="360" w:lineRule="auto"/>
        <w:rPr>
          <w:rFonts w:asciiTheme="majorHAnsi" w:hAnsiTheme="majorHAnsi" w:cstheme="majorHAnsi"/>
          <w:color w:val="auto"/>
        </w:rPr>
      </w:pPr>
      <w:bookmarkStart w:id="8" w:name="_Toc77762222"/>
      <w:r w:rsidRPr="00042840">
        <w:rPr>
          <w:rFonts w:asciiTheme="majorHAnsi" w:hAnsiTheme="majorHAnsi" w:cstheme="majorHAnsi"/>
        </w:rPr>
        <w:t>Anexo</w:t>
      </w:r>
      <w:r w:rsidRPr="00042840">
        <w:rPr>
          <w:rFonts w:asciiTheme="majorHAnsi" w:hAnsiTheme="majorHAnsi" w:cstheme="majorHAnsi"/>
          <w:color w:val="auto"/>
        </w:rPr>
        <w:t xml:space="preserve"> </w:t>
      </w:r>
      <w:r w:rsidRPr="00042840">
        <w:rPr>
          <w:rFonts w:asciiTheme="majorHAnsi" w:hAnsiTheme="majorHAnsi" w:cstheme="majorHAnsi"/>
        </w:rPr>
        <w:t>A</w:t>
      </w:r>
      <w:bookmarkEnd w:id="8"/>
    </w:p>
    <w:p w14:paraId="5E0C284F" w14:textId="77777777" w:rsidR="00122710" w:rsidRPr="00BA3FC5" w:rsidRDefault="00122710" w:rsidP="00BA3FC5">
      <w:pPr>
        <w:spacing w:after="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(</w:t>
      </w:r>
      <w:proofErr w:type="gramStart"/>
      <w:r w:rsidRPr="00BA3FC5">
        <w:rPr>
          <w:rFonts w:asciiTheme="majorHAnsi" w:hAnsiTheme="majorHAnsi" w:cstheme="majorHAnsi"/>
          <w:i/>
          <w:sz w:val="20"/>
          <w:szCs w:val="20"/>
        </w:rPr>
        <w:t>informativo</w:t>
      </w:r>
      <w:proofErr w:type="gramEnd"/>
      <w:r w:rsidRPr="00BA3FC5">
        <w:rPr>
          <w:rFonts w:asciiTheme="majorHAnsi" w:hAnsiTheme="majorHAnsi" w:cstheme="majorHAnsi"/>
          <w:i/>
          <w:sz w:val="20"/>
          <w:szCs w:val="20"/>
        </w:rPr>
        <w:t>)</w:t>
      </w:r>
    </w:p>
    <w:p w14:paraId="49CDAF74" w14:textId="77777777" w:rsidR="00122710" w:rsidRPr="00C96A40" w:rsidRDefault="00736918" w:rsidP="00BA3FC5">
      <w:pPr>
        <w:spacing w:after="0" w:line="360" w:lineRule="auto"/>
        <w:ind w:left="708"/>
        <w:jc w:val="both"/>
        <w:rPr>
          <w:rFonts w:asciiTheme="majorHAnsi" w:hAnsiTheme="majorHAnsi" w:cstheme="majorHAnsi"/>
          <w:b/>
          <w:bCs/>
          <w:i/>
          <w:color w:val="E1B937" w:themeColor="accent2"/>
          <w:sz w:val="20"/>
          <w:szCs w:val="20"/>
        </w:rPr>
      </w:pPr>
      <w:r w:rsidRPr="00C96A40">
        <w:rPr>
          <w:rFonts w:asciiTheme="majorHAnsi" w:hAnsiTheme="majorHAnsi" w:cstheme="majorHAnsi"/>
          <w:b/>
          <w:bCs/>
          <w:i/>
          <w:color w:val="E1B937" w:themeColor="accent2"/>
          <w:sz w:val="20"/>
          <w:szCs w:val="20"/>
        </w:rPr>
        <w:t>“</w:t>
      </w:r>
      <w:r w:rsidR="00122710" w:rsidRPr="00C96A40">
        <w:rPr>
          <w:rFonts w:asciiTheme="majorHAnsi" w:hAnsiTheme="majorHAnsi" w:cstheme="majorHAnsi"/>
          <w:b/>
          <w:bCs/>
          <w:i/>
          <w:color w:val="E1B937" w:themeColor="accent2"/>
          <w:sz w:val="20"/>
          <w:szCs w:val="20"/>
        </w:rPr>
        <w:t>Tipos de programas de ensaio de proficiência</w:t>
      </w:r>
    </w:p>
    <w:p w14:paraId="5258E58F" w14:textId="77777777" w:rsidR="00122710" w:rsidRPr="00BA3FC5" w:rsidRDefault="00122710" w:rsidP="00BA3FC5">
      <w:pPr>
        <w:spacing w:after="0" w:line="360" w:lineRule="auto"/>
        <w:ind w:left="708"/>
        <w:jc w:val="both"/>
        <w:rPr>
          <w:rFonts w:asciiTheme="majorHAnsi" w:hAnsiTheme="majorHAnsi" w:cstheme="majorHAnsi"/>
          <w:b/>
          <w:bCs/>
          <w:i/>
          <w:sz w:val="20"/>
          <w:szCs w:val="20"/>
        </w:rPr>
      </w:pPr>
      <w:r w:rsidRPr="00BA3FC5">
        <w:rPr>
          <w:rFonts w:asciiTheme="majorHAnsi" w:hAnsiTheme="majorHAnsi" w:cstheme="majorHAnsi"/>
          <w:b/>
          <w:bCs/>
          <w:i/>
          <w:sz w:val="20"/>
          <w:szCs w:val="20"/>
        </w:rPr>
        <w:t>A.1 Generalidades</w:t>
      </w:r>
    </w:p>
    <w:p w14:paraId="376B787D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Ensaio de proficiência tornou-se um aspecto essencial de práticas de laboratório em todas as áreas de</w:t>
      </w:r>
      <w:r w:rsidR="0022729C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ensaio, calibração e inspeção. Os programas de ensaio de proficiência variam de acordo com as necessidades</w:t>
      </w:r>
      <w:r w:rsidR="0022729C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do setor em que eles são utilizados, a natureza dos itens de ensaio de proficiência, os métodos</w:t>
      </w:r>
      <w:r w:rsidR="0022729C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em uso e o número de participantes. Entretanto, em sua forma mais simples, a maioria dos programas</w:t>
      </w:r>
      <w:r w:rsidR="0022729C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de ensaio de proficiência possui a característica comum de comparação de resultados obtidos por um</w:t>
      </w:r>
      <w:r w:rsidR="0022729C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laboratório com aqueles obtidos por um ou mais diferentes laboratórios.</w:t>
      </w:r>
    </w:p>
    <w:p w14:paraId="30FA2F93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A natureza do ensaio ou medição realizada em programas de ensaio de proficiência define o método</w:t>
      </w:r>
      <w:r w:rsidR="0022729C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de comparação de desempenho. Existem três tipos básicos de exames de laboratório: quantitativo,</w:t>
      </w:r>
      <w:r w:rsidR="0022729C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qualitativo e interpretativo.</w:t>
      </w:r>
    </w:p>
    <w:p w14:paraId="08FFDDEB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—— Os resultados de uma medição quantitativa são numéricos e relatados em um intervalo ou uma</w:t>
      </w:r>
      <w:r w:rsidR="0022729C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escala de razão. Ensaios por medição quantitativa podem variar em sua precisão, veracidade,</w:t>
      </w:r>
      <w:r w:rsidR="0022729C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sensibilidade analítica e especificidade. Em programas de ensaio de proficiência quantitativos,</w:t>
      </w:r>
      <w:r w:rsidR="0022729C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os resultados numéricos são geralmente analisados estatisticamente.</w:t>
      </w:r>
    </w:p>
    <w:p w14:paraId="5AF126BC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—— Os resultados de ensaios qualitativos são descritivos e relatados em uma escala nominal ou ordinal,</w:t>
      </w:r>
      <w:r w:rsidR="0022729C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por exemplo, identificação de micro-organismos, ou por identificação da presença de um mensurando</w:t>
      </w:r>
      <w:r w:rsidR="0022729C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específico (como droga ou graduação/classificação de uma característica). A avaliação</w:t>
      </w:r>
      <w:r w:rsidR="0022729C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de desempenho por análise estatística pode não ser apropriada para exames qualitativos.</w:t>
      </w:r>
    </w:p>
    <w:p w14:paraId="7067D422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—— Em ensaios interpretativos, o “item de ensaio de proficiência” é um resultado de ensaio (por exemplo,</w:t>
      </w:r>
      <w:r w:rsidR="0022729C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uma declaração de morfologia descritiva), um conjunto de dados (por exemplo, para determinar</w:t>
      </w:r>
      <w:r w:rsidR="0022729C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uma curva de calibração) ou outro conjunto de informações (por exemplo, um estudo de caso),</w:t>
      </w:r>
      <w:r w:rsidR="0022729C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 xml:space="preserve">relativo à competência do participante na interpretação do </w:t>
      </w:r>
      <w:proofErr w:type="gramStart"/>
      <w:r w:rsidRPr="00BA3FC5">
        <w:rPr>
          <w:rFonts w:asciiTheme="majorHAnsi" w:hAnsiTheme="majorHAnsi" w:cstheme="majorHAnsi"/>
          <w:i/>
          <w:sz w:val="20"/>
          <w:szCs w:val="20"/>
        </w:rPr>
        <w:t>resultado.</w:t>
      </w:r>
      <w:r w:rsidR="00736918" w:rsidRPr="00BA3FC5">
        <w:rPr>
          <w:rFonts w:asciiTheme="majorHAnsi" w:hAnsiTheme="majorHAnsi" w:cstheme="majorHAnsi"/>
          <w:i/>
          <w:sz w:val="20"/>
          <w:szCs w:val="20"/>
        </w:rPr>
        <w:t>”</w:t>
      </w:r>
      <w:proofErr w:type="gramEnd"/>
    </w:p>
    <w:p w14:paraId="3414F381" w14:textId="720FD727" w:rsidR="00736918" w:rsidRPr="00042840" w:rsidRDefault="00736918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t xml:space="preserve">Este trecho explicativo deixa claro que irá nortear a interpretação ou o resultado do programa de ensaio de proficiência é o ensaio envolvido. </w:t>
      </w:r>
      <w:r w:rsidR="00586E11">
        <w:rPr>
          <w:rFonts w:asciiTheme="majorHAnsi" w:hAnsiTheme="majorHAnsi" w:cstheme="majorHAnsi"/>
        </w:rPr>
        <w:t>A</w:t>
      </w:r>
      <w:r w:rsidR="00586E11" w:rsidRPr="00042840">
        <w:rPr>
          <w:rFonts w:asciiTheme="majorHAnsi" w:hAnsiTheme="majorHAnsi" w:cstheme="majorHAnsi"/>
        </w:rPr>
        <w:t>ssim</w:t>
      </w:r>
      <w:r w:rsidRPr="00042840">
        <w:rPr>
          <w:rFonts w:asciiTheme="majorHAnsi" w:hAnsiTheme="majorHAnsi" w:cstheme="majorHAnsi"/>
        </w:rPr>
        <w:t>, conforme o ensaio, poderemos ter programas com os resultados avaliados estatisticamente (quantitativos), em escala nominal ou ordinal (qualitativos) ou aqueles onde a competência do participante será avaliada (interpretativos).</w:t>
      </w:r>
    </w:p>
    <w:p w14:paraId="22CE7807" w14:textId="77777777" w:rsidR="00736918" w:rsidRPr="00042840" w:rsidRDefault="00736918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lastRenderedPageBreak/>
        <w:t>Vamos aos exemplos?</w:t>
      </w:r>
    </w:p>
    <w:p w14:paraId="65DF680D" w14:textId="31ADA6B2" w:rsidR="00736918" w:rsidRPr="00042840" w:rsidRDefault="00586E11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586E11">
        <w:rPr>
          <w:rFonts w:asciiTheme="majorHAnsi" w:hAnsiTheme="majorHAnsi" w:cstheme="majorHAnsi"/>
          <w:b/>
          <w:color w:val="E1B937" w:themeColor="accent2"/>
        </w:rPr>
        <w:t>Q</w:t>
      </w:r>
      <w:r w:rsidR="00736918" w:rsidRPr="00586E11">
        <w:rPr>
          <w:rFonts w:asciiTheme="majorHAnsi" w:hAnsiTheme="majorHAnsi" w:cstheme="majorHAnsi"/>
          <w:b/>
          <w:color w:val="E1B937" w:themeColor="accent2"/>
        </w:rPr>
        <w:t xml:space="preserve">uantitativos </w:t>
      </w:r>
      <w:r w:rsidR="002425D0" w:rsidRPr="00586E11">
        <w:rPr>
          <w:rFonts w:asciiTheme="majorHAnsi" w:hAnsiTheme="majorHAnsi" w:cstheme="majorHAnsi"/>
          <w:b/>
          <w:color w:val="E1B937" w:themeColor="accent2"/>
        </w:rPr>
        <w:t>–</w:t>
      </w:r>
      <w:r w:rsidR="00736918" w:rsidRPr="00586E11">
        <w:rPr>
          <w:rFonts w:asciiTheme="majorHAnsi" w:hAnsiTheme="majorHAnsi" w:cstheme="majorHAnsi"/>
          <w:color w:val="E1B937" w:themeColor="accent2"/>
        </w:rPr>
        <w:t xml:space="preserve"> </w:t>
      </w:r>
      <w:r w:rsidR="00736918" w:rsidRPr="00042840">
        <w:rPr>
          <w:rFonts w:asciiTheme="majorHAnsi" w:hAnsiTheme="majorHAnsi" w:cstheme="majorHAnsi"/>
        </w:rPr>
        <w:t>ensaio</w:t>
      </w:r>
      <w:r w:rsidR="002425D0" w:rsidRPr="00042840">
        <w:rPr>
          <w:rFonts w:asciiTheme="majorHAnsi" w:hAnsiTheme="majorHAnsi" w:cstheme="majorHAnsi"/>
        </w:rPr>
        <w:t>s químicos na área ambiental, por ex</w:t>
      </w:r>
      <w:r>
        <w:rPr>
          <w:rFonts w:asciiTheme="majorHAnsi" w:hAnsiTheme="majorHAnsi" w:cstheme="majorHAnsi"/>
        </w:rPr>
        <w:t>emplo</w:t>
      </w:r>
      <w:r w:rsidR="002425D0" w:rsidRPr="00042840">
        <w:rPr>
          <w:rFonts w:asciiTheme="majorHAnsi" w:hAnsiTheme="majorHAnsi" w:cstheme="majorHAnsi"/>
        </w:rPr>
        <w:t>, fósforo, nitrogênio, DQO, dentre outros, cujos resultados são numéricos que permitem que seja realizada avaliação estatística entre os resultados.</w:t>
      </w:r>
    </w:p>
    <w:p w14:paraId="46A7ADD0" w14:textId="64BDE7D4" w:rsidR="002425D0" w:rsidRPr="00042840" w:rsidRDefault="00586E11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586E11">
        <w:rPr>
          <w:rFonts w:asciiTheme="majorHAnsi" w:hAnsiTheme="majorHAnsi" w:cstheme="majorHAnsi"/>
          <w:b/>
          <w:color w:val="E1B937" w:themeColor="accent2"/>
        </w:rPr>
        <w:t>Q</w:t>
      </w:r>
      <w:r w:rsidR="002425D0" w:rsidRPr="00586E11">
        <w:rPr>
          <w:rFonts w:asciiTheme="majorHAnsi" w:hAnsiTheme="majorHAnsi" w:cstheme="majorHAnsi"/>
          <w:b/>
          <w:color w:val="E1B937" w:themeColor="accent2"/>
        </w:rPr>
        <w:t>ualitativos –</w:t>
      </w:r>
      <w:r w:rsidR="002425D0" w:rsidRPr="00586E11">
        <w:rPr>
          <w:rFonts w:asciiTheme="majorHAnsi" w:hAnsiTheme="majorHAnsi" w:cstheme="majorHAnsi"/>
          <w:color w:val="E1B937" w:themeColor="accent2"/>
        </w:rPr>
        <w:t xml:space="preserve"> </w:t>
      </w:r>
      <w:r w:rsidR="002425D0" w:rsidRPr="00042840">
        <w:rPr>
          <w:rFonts w:asciiTheme="majorHAnsi" w:hAnsiTheme="majorHAnsi" w:cstheme="majorHAnsi"/>
        </w:rPr>
        <w:t xml:space="preserve">ensaios microbiológicos qualitativos na área de alimentos, cujos resultados são </w:t>
      </w:r>
      <w:r w:rsidR="00094EA8">
        <w:rPr>
          <w:rFonts w:asciiTheme="majorHAnsi" w:hAnsiTheme="majorHAnsi" w:cstheme="majorHAnsi"/>
        </w:rPr>
        <w:t xml:space="preserve">de </w:t>
      </w:r>
      <w:r w:rsidR="002425D0" w:rsidRPr="00042840">
        <w:rPr>
          <w:rFonts w:asciiTheme="majorHAnsi" w:hAnsiTheme="majorHAnsi" w:cstheme="majorHAnsi"/>
        </w:rPr>
        <w:t>presença ou ausência</w:t>
      </w:r>
      <w:r w:rsidR="000F1352">
        <w:rPr>
          <w:rFonts w:asciiTheme="majorHAnsi" w:hAnsiTheme="majorHAnsi" w:cstheme="majorHAnsi"/>
        </w:rPr>
        <w:t xml:space="preserve"> de microrganismos</w:t>
      </w:r>
      <w:r w:rsidR="002425D0" w:rsidRPr="00042840">
        <w:rPr>
          <w:rFonts w:asciiTheme="majorHAnsi" w:hAnsiTheme="majorHAnsi" w:cstheme="majorHAnsi"/>
        </w:rPr>
        <w:t xml:space="preserve">. Ensaio de rápida descompressão gasosa em </w:t>
      </w:r>
      <w:hyperlink r:id="rId17" w:history="1">
        <w:proofErr w:type="spellStart"/>
        <w:r w:rsidR="002425D0" w:rsidRPr="00094EA8">
          <w:rPr>
            <w:rStyle w:val="Hyperlink"/>
            <w:rFonts w:asciiTheme="majorHAnsi" w:hAnsiTheme="majorHAnsi" w:cstheme="majorHAnsi"/>
          </w:rPr>
          <w:t>o’rings</w:t>
        </w:r>
        <w:proofErr w:type="spellEnd"/>
      </w:hyperlink>
      <w:r w:rsidR="002425D0" w:rsidRPr="00042840">
        <w:rPr>
          <w:rFonts w:asciiTheme="majorHAnsi" w:hAnsiTheme="majorHAnsi" w:cstheme="majorHAnsi"/>
        </w:rPr>
        <w:t xml:space="preserve"> </w:t>
      </w:r>
      <w:r w:rsidR="000F1352">
        <w:rPr>
          <w:rFonts w:asciiTheme="majorHAnsi" w:hAnsiTheme="majorHAnsi" w:cstheme="majorHAnsi"/>
        </w:rPr>
        <w:t xml:space="preserve">(anéis de vedação) </w:t>
      </w:r>
      <w:r w:rsidR="002425D0" w:rsidRPr="00042840">
        <w:rPr>
          <w:rFonts w:asciiTheme="majorHAnsi" w:hAnsiTheme="majorHAnsi" w:cstheme="majorHAnsi"/>
        </w:rPr>
        <w:t xml:space="preserve">em produtos de borracha ou plástico, </w:t>
      </w:r>
      <w:r w:rsidR="002A1EC5" w:rsidRPr="00042840">
        <w:rPr>
          <w:rFonts w:asciiTheme="majorHAnsi" w:hAnsiTheme="majorHAnsi" w:cstheme="majorHAnsi"/>
        </w:rPr>
        <w:t>onde após alguns ciclos, é necessária uma inspeção visual</w:t>
      </w:r>
      <w:r w:rsidR="000F1352">
        <w:rPr>
          <w:rFonts w:asciiTheme="majorHAnsi" w:hAnsiTheme="majorHAnsi" w:cstheme="majorHAnsi"/>
        </w:rPr>
        <w:t>. D</w:t>
      </w:r>
      <w:r w:rsidR="002A1EC5" w:rsidRPr="00042840">
        <w:rPr>
          <w:rFonts w:asciiTheme="majorHAnsi" w:hAnsiTheme="majorHAnsi" w:cstheme="majorHAnsi"/>
        </w:rPr>
        <w:t xml:space="preserve">e acordo com a classificação (com base em uma tabela), o resultado é </w:t>
      </w:r>
      <w:r w:rsidR="00094EA8">
        <w:rPr>
          <w:rFonts w:asciiTheme="majorHAnsi" w:hAnsiTheme="majorHAnsi" w:cstheme="majorHAnsi"/>
        </w:rPr>
        <w:t>“</w:t>
      </w:r>
      <w:r w:rsidR="002A1EC5" w:rsidRPr="00042840">
        <w:rPr>
          <w:rFonts w:asciiTheme="majorHAnsi" w:hAnsiTheme="majorHAnsi" w:cstheme="majorHAnsi"/>
        </w:rPr>
        <w:t>passa ou não passa</w:t>
      </w:r>
      <w:r w:rsidR="00094EA8">
        <w:rPr>
          <w:rFonts w:asciiTheme="majorHAnsi" w:hAnsiTheme="majorHAnsi" w:cstheme="majorHAnsi"/>
        </w:rPr>
        <w:t>”</w:t>
      </w:r>
      <w:r w:rsidR="002A1EC5" w:rsidRPr="00042840">
        <w:rPr>
          <w:rFonts w:asciiTheme="majorHAnsi" w:hAnsiTheme="majorHAnsi" w:cstheme="majorHAnsi"/>
        </w:rPr>
        <w:t xml:space="preserve"> (a tabela avalia a questão das trincas</w:t>
      </w:r>
      <w:r w:rsidR="000F1352">
        <w:rPr>
          <w:rFonts w:asciiTheme="majorHAnsi" w:hAnsiTheme="majorHAnsi" w:cstheme="majorHAnsi"/>
        </w:rPr>
        <w:t xml:space="preserve"> nos anéis de vedação</w:t>
      </w:r>
      <w:r w:rsidR="002A1EC5" w:rsidRPr="00042840">
        <w:rPr>
          <w:rFonts w:asciiTheme="majorHAnsi" w:hAnsiTheme="majorHAnsi" w:cstheme="majorHAnsi"/>
        </w:rPr>
        <w:t xml:space="preserve">). Estes tipos de ensaios </w:t>
      </w:r>
      <w:r w:rsidR="002425D0" w:rsidRPr="00042840">
        <w:rPr>
          <w:rFonts w:asciiTheme="majorHAnsi" w:hAnsiTheme="majorHAnsi" w:cstheme="majorHAnsi"/>
        </w:rPr>
        <w:t>não permitem uma análise estatística semelhante àquela realizada para os ensaios quantitativos.</w:t>
      </w:r>
    </w:p>
    <w:p w14:paraId="29C3DE67" w14:textId="0E299C27" w:rsidR="002425D0" w:rsidRPr="00042840" w:rsidRDefault="00586E11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586E11">
        <w:rPr>
          <w:rFonts w:asciiTheme="majorHAnsi" w:hAnsiTheme="majorHAnsi" w:cstheme="majorHAnsi"/>
          <w:b/>
          <w:color w:val="E1B937" w:themeColor="accent2"/>
        </w:rPr>
        <w:t>I</w:t>
      </w:r>
      <w:r w:rsidR="002425D0" w:rsidRPr="00586E11">
        <w:rPr>
          <w:rFonts w:asciiTheme="majorHAnsi" w:hAnsiTheme="majorHAnsi" w:cstheme="majorHAnsi"/>
          <w:b/>
          <w:color w:val="E1B937" w:themeColor="accent2"/>
        </w:rPr>
        <w:t>nterpretativos –</w:t>
      </w:r>
      <w:r w:rsidR="002425D0" w:rsidRPr="00586E11">
        <w:rPr>
          <w:rFonts w:asciiTheme="majorHAnsi" w:hAnsiTheme="majorHAnsi" w:cstheme="majorHAnsi"/>
          <w:color w:val="E1B937" w:themeColor="accent2"/>
        </w:rPr>
        <w:t xml:space="preserve"> </w:t>
      </w:r>
      <w:r w:rsidR="002425D0" w:rsidRPr="00042840">
        <w:rPr>
          <w:rFonts w:asciiTheme="majorHAnsi" w:hAnsiTheme="majorHAnsi" w:cstheme="majorHAnsi"/>
        </w:rPr>
        <w:t xml:space="preserve">identificação da morfologia de microalgas para caracterização de gênero e espécie. </w:t>
      </w:r>
      <w:r w:rsidR="00094EA8">
        <w:rPr>
          <w:rFonts w:asciiTheme="majorHAnsi" w:hAnsiTheme="majorHAnsi" w:cstheme="majorHAnsi"/>
        </w:rPr>
        <w:t>Esses ensaios n</w:t>
      </w:r>
      <w:r w:rsidR="002425D0" w:rsidRPr="00042840">
        <w:rPr>
          <w:rFonts w:asciiTheme="majorHAnsi" w:hAnsiTheme="majorHAnsi" w:cstheme="majorHAnsi"/>
        </w:rPr>
        <w:t>ão são nem quantitativos nem qualitativos.</w:t>
      </w:r>
    </w:p>
    <w:p w14:paraId="2DA936BF" w14:textId="75F5EAB9" w:rsidR="002425D0" w:rsidRPr="00042840" w:rsidRDefault="002A1EC5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t>A seguir, o anexo descreve os tipos de programas</w:t>
      </w:r>
      <w:r w:rsidR="00094EA8">
        <w:rPr>
          <w:rFonts w:asciiTheme="majorHAnsi" w:hAnsiTheme="majorHAnsi" w:cstheme="majorHAnsi"/>
        </w:rPr>
        <w:t>,</w:t>
      </w:r>
      <w:r w:rsidRPr="00042840">
        <w:rPr>
          <w:rFonts w:asciiTheme="majorHAnsi" w:hAnsiTheme="majorHAnsi" w:cstheme="majorHAnsi"/>
        </w:rPr>
        <w:t xml:space="preserve"> que são:</w:t>
      </w:r>
    </w:p>
    <w:p w14:paraId="4FA60B9C" w14:textId="77777777" w:rsidR="002A1EC5" w:rsidRPr="00042840" w:rsidRDefault="002A1EC5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t>A.2 – Programas de participação sequencial</w:t>
      </w:r>
      <w:r w:rsidR="00B813CE" w:rsidRPr="00042840">
        <w:rPr>
          <w:rFonts w:asciiTheme="majorHAnsi" w:hAnsiTheme="majorHAnsi" w:cstheme="majorHAnsi"/>
        </w:rPr>
        <w:t>, também chamados de auditorias de medição</w:t>
      </w:r>
      <w:r w:rsidRPr="00042840">
        <w:rPr>
          <w:rFonts w:asciiTheme="majorHAnsi" w:hAnsiTheme="majorHAnsi" w:cstheme="majorHAnsi"/>
        </w:rPr>
        <w:t>;</w:t>
      </w:r>
    </w:p>
    <w:p w14:paraId="301851CA" w14:textId="77777777" w:rsidR="002A1EC5" w:rsidRPr="00042840" w:rsidRDefault="002A1EC5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t>A.3 – Programas de participação simultâneos que se subdividem em:</w:t>
      </w:r>
    </w:p>
    <w:p w14:paraId="30067E5D" w14:textId="77777777" w:rsidR="002A1EC5" w:rsidRDefault="002A1EC5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t>- A.3.1 – Generalidades;</w:t>
      </w:r>
    </w:p>
    <w:p w14:paraId="763AACB8" w14:textId="1FBC6458" w:rsidR="00094EA8" w:rsidRPr="00042840" w:rsidRDefault="00094EA8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Veja o que consta no texto:</w:t>
      </w:r>
    </w:p>
    <w:p w14:paraId="042A704F" w14:textId="77777777" w:rsidR="00B813CE" w:rsidRPr="00BA3FC5" w:rsidRDefault="00975DC1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“</w:t>
      </w:r>
      <w:r w:rsidR="00B813CE" w:rsidRPr="00BA3FC5">
        <w:rPr>
          <w:rFonts w:asciiTheme="majorHAnsi" w:hAnsiTheme="majorHAnsi" w:cstheme="majorHAnsi"/>
          <w:i/>
          <w:sz w:val="20"/>
          <w:szCs w:val="20"/>
        </w:rPr>
        <w:t xml:space="preserve">Programas de ensaio de proficiência de participação simultânea geralmente envolvem </w:t>
      </w:r>
      <w:proofErr w:type="spellStart"/>
      <w:r w:rsidR="00B813CE" w:rsidRPr="00BA3FC5">
        <w:rPr>
          <w:rFonts w:asciiTheme="majorHAnsi" w:hAnsiTheme="majorHAnsi" w:cstheme="majorHAnsi"/>
          <w:i/>
          <w:sz w:val="20"/>
          <w:szCs w:val="20"/>
        </w:rPr>
        <w:t>subamostras</w:t>
      </w:r>
      <w:proofErr w:type="spellEnd"/>
      <w:r w:rsidR="00B813CE" w:rsidRPr="00BA3FC5">
        <w:rPr>
          <w:rFonts w:asciiTheme="majorHAnsi" w:hAnsiTheme="majorHAnsi" w:cstheme="majorHAnsi"/>
          <w:i/>
          <w:sz w:val="20"/>
          <w:szCs w:val="20"/>
        </w:rPr>
        <w:t xml:space="preserve"> selecionadas aleatoriamente de uma fonte de material, distribuídas simultaneamente aos participantes para ensaios concomitantes. Em alguns programas, os participantes são requisitados a retirar as amostras, que assim são consideradas itens de ensaio de proficiência para análise. Após a conclusão do ensaio, os resultados retornam ao provedor de ensaio de proficiência e são comparados com </w:t>
      </w:r>
      <w:proofErr w:type="gramStart"/>
      <w:r w:rsidR="00B813CE" w:rsidRPr="00BA3FC5">
        <w:rPr>
          <w:rFonts w:asciiTheme="majorHAnsi" w:hAnsiTheme="majorHAnsi" w:cstheme="majorHAnsi"/>
          <w:i/>
          <w:sz w:val="20"/>
          <w:szCs w:val="20"/>
        </w:rPr>
        <w:t>o(</w:t>
      </w:r>
      <w:proofErr w:type="gramEnd"/>
      <w:r w:rsidR="00B813CE" w:rsidRPr="00BA3FC5">
        <w:rPr>
          <w:rFonts w:asciiTheme="majorHAnsi" w:hAnsiTheme="majorHAnsi" w:cstheme="majorHAnsi"/>
          <w:i/>
          <w:sz w:val="20"/>
          <w:szCs w:val="20"/>
        </w:rPr>
        <w:t xml:space="preserve">s) valor(es) designado(s) para fornecer uma indicação do desempenho dos participantes individuais e do grupo como um todo. Exemplos de itens de ensaio de proficiência utilizados neste tipo de programa incluem alimentos, fluidos corporais, produtos agrícolas, água, solos, minerais e outros materiais ambientais. Em alguns casos, porções separadas de materiais de referência previamente estabelecidos são distribuídas. </w:t>
      </w:r>
    </w:p>
    <w:p w14:paraId="6B2334DA" w14:textId="77777777" w:rsidR="00B813CE" w:rsidRPr="00BA3FC5" w:rsidRDefault="00B813CE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 xml:space="preserve">Orientações ou comentários educacionais são comumente incluídos no relatório disponibilizado aos participantes pelo provedor do ensaio de proficiência, com o objetivo de promover melhoria do desempenho. O Modelo 2 na Figura A.1 apresenta programas de ensaio de proficiência deste tipo, geralmente para laboratórios de ensaio. O Modelo 3 apresenta um tipo de programa que é frequentemente utilizado com programas de ensaio de proficiência, simultâneos, para supervisão ou fins </w:t>
      </w:r>
      <w:proofErr w:type="gramStart"/>
      <w:r w:rsidRPr="00BA3FC5">
        <w:rPr>
          <w:rFonts w:asciiTheme="majorHAnsi" w:hAnsiTheme="majorHAnsi" w:cstheme="majorHAnsi"/>
          <w:i/>
          <w:sz w:val="20"/>
          <w:szCs w:val="20"/>
        </w:rPr>
        <w:t>educativos.</w:t>
      </w:r>
      <w:r w:rsidR="00975DC1" w:rsidRPr="00BA3FC5">
        <w:rPr>
          <w:rFonts w:asciiTheme="majorHAnsi" w:hAnsiTheme="majorHAnsi" w:cstheme="majorHAnsi"/>
          <w:i/>
          <w:sz w:val="20"/>
          <w:szCs w:val="20"/>
        </w:rPr>
        <w:t>”</w:t>
      </w:r>
      <w:proofErr w:type="gramEnd"/>
    </w:p>
    <w:p w14:paraId="297C150C" w14:textId="77777777" w:rsidR="002A1EC5" w:rsidRPr="00042840" w:rsidRDefault="002A1EC5" w:rsidP="00640BC3">
      <w:pPr>
        <w:spacing w:before="240" w:after="120" w:line="360" w:lineRule="auto"/>
        <w:jc w:val="both"/>
        <w:rPr>
          <w:rFonts w:asciiTheme="majorHAnsi" w:hAnsiTheme="majorHAnsi" w:cstheme="majorHAnsi"/>
          <w:bCs/>
        </w:rPr>
      </w:pPr>
      <w:r w:rsidRPr="00042840">
        <w:rPr>
          <w:rFonts w:asciiTheme="majorHAnsi" w:hAnsiTheme="majorHAnsi" w:cstheme="majorHAnsi"/>
          <w:bCs/>
        </w:rPr>
        <w:t>- A.3.2 Modelos de níveis distintos;</w:t>
      </w:r>
    </w:p>
    <w:p w14:paraId="184027F5" w14:textId="77777777" w:rsidR="002A1EC5" w:rsidRPr="00042840" w:rsidRDefault="002A1EC5" w:rsidP="00640BC3">
      <w:pPr>
        <w:spacing w:before="240" w:after="120" w:line="360" w:lineRule="auto"/>
        <w:jc w:val="both"/>
        <w:rPr>
          <w:rFonts w:asciiTheme="majorHAnsi" w:hAnsiTheme="majorHAnsi" w:cstheme="majorHAnsi"/>
          <w:bCs/>
        </w:rPr>
      </w:pPr>
      <w:r w:rsidRPr="00042840">
        <w:rPr>
          <w:rFonts w:asciiTheme="majorHAnsi" w:hAnsiTheme="majorHAnsi" w:cstheme="majorHAnsi"/>
          <w:bCs/>
        </w:rPr>
        <w:lastRenderedPageBreak/>
        <w:t>- A.3.3 Programas de ensaio de amostras divididas;</w:t>
      </w:r>
    </w:p>
    <w:p w14:paraId="70499720" w14:textId="77777777" w:rsidR="002A1EC5" w:rsidRPr="00042840" w:rsidRDefault="002A1EC5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  <w:bCs/>
        </w:rPr>
        <w:t>- A.3.4 Programas de processo parciais;</w:t>
      </w:r>
    </w:p>
    <w:p w14:paraId="52379E82" w14:textId="77777777" w:rsidR="002A1EC5" w:rsidRPr="00042840" w:rsidRDefault="002A1EC5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t>A.4 – Programas de avaliação externa de qualidade (AEQ)</w:t>
      </w:r>
    </w:p>
    <w:p w14:paraId="45552377" w14:textId="6473A92C" w:rsidR="002A1EC5" w:rsidRDefault="00094EA8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Na sequ</w:t>
      </w:r>
      <w:r w:rsidR="000F1352">
        <w:rPr>
          <w:rFonts w:asciiTheme="majorHAnsi" w:hAnsiTheme="majorHAnsi" w:cstheme="majorHAnsi"/>
        </w:rPr>
        <w:t>ê</w:t>
      </w:r>
      <w:r>
        <w:rPr>
          <w:rFonts w:asciiTheme="majorHAnsi" w:hAnsiTheme="majorHAnsi" w:cstheme="majorHAnsi"/>
        </w:rPr>
        <w:t>ncia,</w:t>
      </w:r>
      <w:r w:rsidR="00975DC1" w:rsidRPr="00042840">
        <w:rPr>
          <w:rFonts w:asciiTheme="majorHAnsi" w:hAnsiTheme="majorHAnsi" w:cstheme="majorHAnsi"/>
        </w:rPr>
        <w:t xml:space="preserve"> o anexo apresenta u</w:t>
      </w:r>
      <w:r w:rsidR="002A1EC5" w:rsidRPr="00042840">
        <w:rPr>
          <w:rFonts w:asciiTheme="majorHAnsi" w:hAnsiTheme="majorHAnsi" w:cstheme="majorHAnsi"/>
        </w:rPr>
        <w:t>ma tabela explicativa</w:t>
      </w:r>
      <w:r w:rsidR="00975DC1" w:rsidRPr="00042840">
        <w:rPr>
          <w:rFonts w:asciiTheme="majorHAnsi" w:hAnsiTheme="majorHAnsi" w:cstheme="majorHAnsi"/>
        </w:rPr>
        <w:t xml:space="preserve"> que</w:t>
      </w:r>
      <w:r w:rsidR="002A1EC5" w:rsidRPr="00042840">
        <w:rPr>
          <w:rFonts w:asciiTheme="majorHAnsi" w:hAnsiTheme="majorHAnsi" w:cstheme="majorHAnsi"/>
        </w:rPr>
        <w:t xml:space="preserve"> é bem esclarecedora:</w:t>
      </w:r>
    </w:p>
    <w:p w14:paraId="6E042A7E" w14:textId="77777777" w:rsidR="00E00EEA" w:rsidRDefault="00C96A40" w:rsidP="00E00EEA">
      <w:pPr>
        <w:spacing w:after="0" w:line="360" w:lineRule="auto"/>
        <w:jc w:val="center"/>
        <w:rPr>
          <w:rFonts w:asciiTheme="majorHAnsi" w:hAnsiTheme="majorHAnsi" w:cstheme="majorHAnsi"/>
          <w:b/>
          <w:bCs/>
          <w:i/>
          <w:sz w:val="18"/>
          <w:szCs w:val="18"/>
        </w:rPr>
      </w:pPr>
      <w:r>
        <w:rPr>
          <w:rFonts w:asciiTheme="majorHAnsi" w:hAnsiTheme="majorHAnsi" w:cstheme="majorHAnsi"/>
          <w:noProof/>
          <w:lang w:eastAsia="pt-BR"/>
        </w:rPr>
        <w:drawing>
          <wp:inline distT="0" distB="0" distL="0" distR="0" wp14:anchorId="61AD19A8" wp14:editId="61CC19BC">
            <wp:extent cx="5533121" cy="5282284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162" cy="530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C6B6D" w14:textId="5E641199" w:rsidR="00C96A40" w:rsidRPr="008803F7" w:rsidRDefault="00C96A40" w:rsidP="008803F7">
      <w:pPr>
        <w:spacing w:after="0" w:line="360" w:lineRule="auto"/>
        <w:jc w:val="both"/>
        <w:rPr>
          <w:rFonts w:asciiTheme="majorHAnsi" w:hAnsiTheme="majorHAnsi" w:cstheme="majorHAnsi"/>
          <w:bCs/>
          <w:i/>
          <w:sz w:val="18"/>
          <w:szCs w:val="18"/>
        </w:rPr>
      </w:pPr>
      <w:r w:rsidRPr="00C96A40">
        <w:rPr>
          <w:rFonts w:asciiTheme="majorHAnsi" w:hAnsiTheme="majorHAnsi" w:cstheme="majorHAnsi"/>
          <w:b/>
          <w:bCs/>
          <w:i/>
          <w:sz w:val="18"/>
          <w:szCs w:val="18"/>
        </w:rPr>
        <w:t>Exemplos de tipos comuns de programas de ensaio de proficiência</w:t>
      </w:r>
      <w:r w:rsidRPr="00C96A40">
        <w:rPr>
          <w:rFonts w:asciiTheme="majorHAnsi" w:hAnsiTheme="majorHAnsi" w:cstheme="majorHAnsi"/>
          <w:bCs/>
          <w:i/>
          <w:sz w:val="18"/>
          <w:szCs w:val="18"/>
        </w:rPr>
        <w:t>*Dependendo de como o valor designado for obtido, ele será determinado antes da distribuição dos itens de ensaio ou</w:t>
      </w:r>
      <w:r w:rsidR="008803F7">
        <w:rPr>
          <w:rFonts w:asciiTheme="majorHAnsi" w:hAnsiTheme="majorHAnsi" w:cstheme="majorHAnsi"/>
          <w:bCs/>
          <w:i/>
          <w:sz w:val="18"/>
          <w:szCs w:val="18"/>
        </w:rPr>
        <w:t xml:space="preserve"> após o retorno dos resultados.</w:t>
      </w:r>
    </w:p>
    <w:p w14:paraId="17304E56" w14:textId="25DD4504" w:rsidR="00ED4AE8" w:rsidRPr="00042840" w:rsidRDefault="00CB242C" w:rsidP="00640BC3">
      <w:pPr>
        <w:spacing w:before="240" w:after="120" w:line="360" w:lineRule="auto"/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>Veja alguns e</w:t>
      </w:r>
      <w:r w:rsidR="00ED4AE8" w:rsidRPr="00042840">
        <w:rPr>
          <w:rFonts w:asciiTheme="majorHAnsi" w:hAnsiTheme="majorHAnsi" w:cstheme="majorHAnsi"/>
          <w:bCs/>
        </w:rPr>
        <w:t>xemplos práticos destes tipos de programas de ensaios de proficiência:</w:t>
      </w:r>
    </w:p>
    <w:p w14:paraId="5027016C" w14:textId="583E90E7" w:rsidR="00ED4AE8" w:rsidRPr="00042840" w:rsidRDefault="00094EA8" w:rsidP="00640BC3">
      <w:pPr>
        <w:spacing w:before="240" w:after="120" w:line="360" w:lineRule="auto"/>
        <w:jc w:val="both"/>
        <w:rPr>
          <w:rFonts w:asciiTheme="majorHAnsi" w:hAnsiTheme="majorHAnsi" w:cstheme="majorHAnsi"/>
          <w:bCs/>
        </w:rPr>
      </w:pPr>
      <w:r w:rsidRPr="00094EA8">
        <w:rPr>
          <w:rFonts w:asciiTheme="majorHAnsi" w:hAnsiTheme="majorHAnsi" w:cstheme="majorHAnsi"/>
          <w:b/>
          <w:bCs/>
          <w:color w:val="E1B937" w:themeColor="accent2"/>
        </w:rPr>
        <w:t xml:space="preserve">Participação </w:t>
      </w:r>
      <w:r w:rsidR="00ED4AE8" w:rsidRPr="00094EA8">
        <w:rPr>
          <w:rFonts w:asciiTheme="majorHAnsi" w:hAnsiTheme="majorHAnsi" w:cstheme="majorHAnsi"/>
          <w:b/>
          <w:bCs/>
          <w:color w:val="E1B937" w:themeColor="accent2"/>
        </w:rPr>
        <w:t>sequencial –</w:t>
      </w:r>
      <w:r w:rsidR="00ED4AE8" w:rsidRPr="00094EA8">
        <w:rPr>
          <w:rFonts w:asciiTheme="majorHAnsi" w:hAnsiTheme="majorHAnsi" w:cstheme="majorHAnsi"/>
          <w:bCs/>
          <w:color w:val="E1B937" w:themeColor="accent2"/>
        </w:rPr>
        <w:t xml:space="preserve"> </w:t>
      </w:r>
      <w:r w:rsidR="00ED4AE8" w:rsidRPr="00042840">
        <w:rPr>
          <w:rFonts w:asciiTheme="majorHAnsi" w:hAnsiTheme="majorHAnsi" w:cstheme="majorHAnsi"/>
          <w:bCs/>
        </w:rPr>
        <w:t>utilizado de modo muito frequente por programas na área da calibração, como</w:t>
      </w:r>
      <w:r w:rsidR="00CB242C">
        <w:rPr>
          <w:rFonts w:asciiTheme="majorHAnsi" w:hAnsiTheme="majorHAnsi" w:cstheme="majorHAnsi"/>
          <w:bCs/>
        </w:rPr>
        <w:t>, por exemplo,</w:t>
      </w:r>
      <w:r w:rsidR="00ED4AE8" w:rsidRPr="00042840">
        <w:rPr>
          <w:rFonts w:asciiTheme="majorHAnsi" w:hAnsiTheme="majorHAnsi" w:cstheme="majorHAnsi"/>
          <w:bCs/>
        </w:rPr>
        <w:t xml:space="preserve"> em um programa que vise avaliar desempenho na calibração de um paquímetro</w:t>
      </w:r>
      <w:r w:rsidR="00CB242C">
        <w:rPr>
          <w:rFonts w:asciiTheme="majorHAnsi" w:hAnsiTheme="majorHAnsi" w:cstheme="majorHAnsi"/>
          <w:bCs/>
        </w:rPr>
        <w:t>.</w:t>
      </w:r>
    </w:p>
    <w:p w14:paraId="036E5C1D" w14:textId="55FB0923" w:rsidR="00ED4AE8" w:rsidRPr="00042840" w:rsidRDefault="00094EA8" w:rsidP="00640BC3">
      <w:pPr>
        <w:spacing w:before="240" w:after="120" w:line="360" w:lineRule="auto"/>
        <w:jc w:val="both"/>
        <w:rPr>
          <w:rFonts w:asciiTheme="majorHAnsi" w:hAnsiTheme="majorHAnsi" w:cstheme="majorHAnsi"/>
          <w:bCs/>
        </w:rPr>
      </w:pPr>
      <w:r w:rsidRPr="00094EA8">
        <w:rPr>
          <w:rFonts w:asciiTheme="majorHAnsi" w:hAnsiTheme="majorHAnsi" w:cstheme="majorHAnsi"/>
          <w:b/>
          <w:bCs/>
          <w:color w:val="E1B937" w:themeColor="accent2"/>
        </w:rPr>
        <w:t xml:space="preserve">Simultâneo </w:t>
      </w:r>
      <w:r w:rsidR="00ED4AE8" w:rsidRPr="00094EA8">
        <w:rPr>
          <w:rFonts w:asciiTheme="majorHAnsi" w:hAnsiTheme="majorHAnsi" w:cstheme="majorHAnsi"/>
          <w:b/>
          <w:bCs/>
          <w:color w:val="E1B937" w:themeColor="accent2"/>
        </w:rPr>
        <w:t>–</w:t>
      </w:r>
      <w:r w:rsidR="00ED4AE8" w:rsidRPr="00094EA8">
        <w:rPr>
          <w:rFonts w:asciiTheme="majorHAnsi" w:hAnsiTheme="majorHAnsi" w:cstheme="majorHAnsi"/>
          <w:bCs/>
          <w:color w:val="E1B937" w:themeColor="accent2"/>
        </w:rPr>
        <w:t xml:space="preserve"> </w:t>
      </w:r>
      <w:r w:rsidR="00ED4AE8" w:rsidRPr="00042840">
        <w:rPr>
          <w:rFonts w:asciiTheme="majorHAnsi" w:hAnsiTheme="majorHAnsi" w:cstheme="majorHAnsi"/>
          <w:bCs/>
        </w:rPr>
        <w:t>programas onde são preparad</w:t>
      </w:r>
      <w:r w:rsidR="00685AB0">
        <w:rPr>
          <w:rFonts w:asciiTheme="majorHAnsi" w:hAnsiTheme="majorHAnsi" w:cstheme="majorHAnsi"/>
          <w:bCs/>
        </w:rPr>
        <w:t>o</w:t>
      </w:r>
      <w:r w:rsidR="00ED4AE8" w:rsidRPr="00042840">
        <w:rPr>
          <w:rFonts w:asciiTheme="majorHAnsi" w:hAnsiTheme="majorHAnsi" w:cstheme="majorHAnsi"/>
          <w:bCs/>
        </w:rPr>
        <w:t>s</w:t>
      </w:r>
      <w:r w:rsidR="00685AB0">
        <w:rPr>
          <w:rFonts w:asciiTheme="majorHAnsi" w:hAnsiTheme="majorHAnsi" w:cstheme="majorHAnsi"/>
          <w:bCs/>
        </w:rPr>
        <w:t xml:space="preserve"> os</w:t>
      </w:r>
      <w:r w:rsidR="00ED4AE8" w:rsidRPr="00042840">
        <w:rPr>
          <w:rFonts w:asciiTheme="majorHAnsi" w:hAnsiTheme="majorHAnsi" w:cstheme="majorHAnsi"/>
          <w:bCs/>
        </w:rPr>
        <w:t xml:space="preserve"> </w:t>
      </w:r>
      <w:r w:rsidR="000F1352">
        <w:rPr>
          <w:rFonts w:asciiTheme="majorHAnsi" w:hAnsiTheme="majorHAnsi" w:cstheme="majorHAnsi"/>
          <w:bCs/>
        </w:rPr>
        <w:t>itens de ensaio de proficiência</w:t>
      </w:r>
      <w:r w:rsidR="000F1352" w:rsidRPr="00042840">
        <w:rPr>
          <w:rFonts w:asciiTheme="majorHAnsi" w:hAnsiTheme="majorHAnsi" w:cstheme="majorHAnsi"/>
          <w:bCs/>
        </w:rPr>
        <w:t xml:space="preserve"> </w:t>
      </w:r>
      <w:r w:rsidR="00ED4AE8" w:rsidRPr="00042840">
        <w:rPr>
          <w:rFonts w:asciiTheme="majorHAnsi" w:hAnsiTheme="majorHAnsi" w:cstheme="majorHAnsi"/>
          <w:bCs/>
        </w:rPr>
        <w:t xml:space="preserve">e </w:t>
      </w:r>
      <w:r w:rsidR="000F1352" w:rsidRPr="00042840">
        <w:rPr>
          <w:rFonts w:asciiTheme="majorHAnsi" w:hAnsiTheme="majorHAnsi" w:cstheme="majorHAnsi"/>
          <w:bCs/>
        </w:rPr>
        <w:t>distribuíd</w:t>
      </w:r>
      <w:r w:rsidR="000F1352">
        <w:rPr>
          <w:rFonts w:asciiTheme="majorHAnsi" w:hAnsiTheme="majorHAnsi" w:cstheme="majorHAnsi"/>
          <w:bCs/>
        </w:rPr>
        <w:t>o</w:t>
      </w:r>
      <w:r w:rsidR="000F1352" w:rsidRPr="00042840">
        <w:rPr>
          <w:rFonts w:asciiTheme="majorHAnsi" w:hAnsiTheme="majorHAnsi" w:cstheme="majorHAnsi"/>
          <w:bCs/>
        </w:rPr>
        <w:t xml:space="preserve">s </w:t>
      </w:r>
      <w:r w:rsidR="00ED4AE8" w:rsidRPr="00042840">
        <w:rPr>
          <w:rFonts w:asciiTheme="majorHAnsi" w:hAnsiTheme="majorHAnsi" w:cstheme="majorHAnsi"/>
          <w:bCs/>
        </w:rPr>
        <w:t xml:space="preserve">igualmente para todos os participantes. Estes, recebem </w:t>
      </w:r>
      <w:r w:rsidR="000F1352">
        <w:rPr>
          <w:rFonts w:asciiTheme="majorHAnsi" w:hAnsiTheme="majorHAnsi" w:cstheme="majorHAnsi"/>
          <w:bCs/>
        </w:rPr>
        <w:t>os itens</w:t>
      </w:r>
      <w:r w:rsidR="00ED4AE8" w:rsidRPr="00042840">
        <w:rPr>
          <w:rFonts w:asciiTheme="majorHAnsi" w:hAnsiTheme="majorHAnsi" w:cstheme="majorHAnsi"/>
          <w:bCs/>
        </w:rPr>
        <w:t xml:space="preserve">, analisam e retornam os resultados obtidos aos provedores. </w:t>
      </w:r>
      <w:r w:rsidR="00ED4AE8" w:rsidRPr="00042840">
        <w:rPr>
          <w:rFonts w:asciiTheme="majorHAnsi" w:hAnsiTheme="majorHAnsi" w:cstheme="majorHAnsi"/>
          <w:bCs/>
        </w:rPr>
        <w:lastRenderedPageBreak/>
        <w:t>Ex</w:t>
      </w:r>
      <w:r w:rsidR="00CB242C">
        <w:rPr>
          <w:rFonts w:asciiTheme="majorHAnsi" w:hAnsiTheme="majorHAnsi" w:cstheme="majorHAnsi"/>
          <w:bCs/>
        </w:rPr>
        <w:t>emplos</w:t>
      </w:r>
      <w:r w:rsidR="00ED4AE8" w:rsidRPr="00042840">
        <w:rPr>
          <w:rFonts w:asciiTheme="majorHAnsi" w:hAnsiTheme="majorHAnsi" w:cstheme="majorHAnsi"/>
          <w:bCs/>
        </w:rPr>
        <w:t xml:space="preserve">: programa de ensaios químicos da área de meio ambiente; programas de amostragem em matrizes ambientais; programas microbiológicos quantitativos na área de alimentos </w:t>
      </w:r>
    </w:p>
    <w:p w14:paraId="3BD069C6" w14:textId="551904F8" w:rsidR="002652AE" w:rsidRPr="00042840" w:rsidRDefault="00094EA8" w:rsidP="00640BC3">
      <w:pPr>
        <w:spacing w:before="240" w:after="120" w:line="360" w:lineRule="auto"/>
        <w:jc w:val="both"/>
        <w:rPr>
          <w:rFonts w:asciiTheme="majorHAnsi" w:hAnsiTheme="majorHAnsi" w:cstheme="majorHAnsi"/>
          <w:bCs/>
        </w:rPr>
      </w:pPr>
      <w:r w:rsidRPr="00094EA8">
        <w:rPr>
          <w:rFonts w:asciiTheme="majorHAnsi" w:hAnsiTheme="majorHAnsi" w:cstheme="majorHAnsi"/>
          <w:b/>
          <w:bCs/>
          <w:color w:val="E1B937" w:themeColor="accent2"/>
        </w:rPr>
        <w:t xml:space="preserve">Interpretativo </w:t>
      </w:r>
      <w:r w:rsidR="00ED4AE8" w:rsidRPr="00094EA8">
        <w:rPr>
          <w:rFonts w:asciiTheme="majorHAnsi" w:hAnsiTheme="majorHAnsi" w:cstheme="majorHAnsi"/>
          <w:b/>
          <w:bCs/>
          <w:color w:val="E1B937" w:themeColor="accent2"/>
        </w:rPr>
        <w:t>–</w:t>
      </w:r>
      <w:r w:rsidR="00ED4AE8" w:rsidRPr="00094EA8">
        <w:rPr>
          <w:rFonts w:asciiTheme="majorHAnsi" w:hAnsiTheme="majorHAnsi" w:cstheme="majorHAnsi"/>
          <w:bCs/>
          <w:color w:val="E1B937" w:themeColor="accent2"/>
        </w:rPr>
        <w:t xml:space="preserve"> </w:t>
      </w:r>
      <w:r w:rsidR="00ED4AE8" w:rsidRPr="00042840">
        <w:rPr>
          <w:rFonts w:asciiTheme="majorHAnsi" w:hAnsiTheme="majorHAnsi" w:cstheme="majorHAnsi"/>
          <w:bCs/>
        </w:rPr>
        <w:t xml:space="preserve">programas que se valem de especialistas </w:t>
      </w:r>
      <w:r w:rsidR="002652AE" w:rsidRPr="00042840">
        <w:rPr>
          <w:rFonts w:asciiTheme="majorHAnsi" w:hAnsiTheme="majorHAnsi" w:cstheme="majorHAnsi"/>
          <w:bCs/>
        </w:rPr>
        <w:t>para a interpretação dos resultados. Podemos exemplificar com um programa que envolva a taxonomia de organismos aquáticos como microalgas, programas que envolvam interpretação de requisitos de uma determinada norma, programas na área de sementes, dentre outros;</w:t>
      </w:r>
    </w:p>
    <w:p w14:paraId="4576B555" w14:textId="0DA81A1E" w:rsidR="002652AE" w:rsidRPr="00042840" w:rsidRDefault="00094EA8" w:rsidP="00640BC3">
      <w:pPr>
        <w:spacing w:before="240" w:after="120" w:line="360" w:lineRule="auto"/>
        <w:jc w:val="both"/>
        <w:rPr>
          <w:rFonts w:asciiTheme="majorHAnsi" w:hAnsiTheme="majorHAnsi" w:cstheme="majorHAnsi"/>
          <w:bCs/>
        </w:rPr>
      </w:pPr>
      <w:r w:rsidRPr="00094EA8">
        <w:rPr>
          <w:rFonts w:asciiTheme="majorHAnsi" w:hAnsiTheme="majorHAnsi" w:cstheme="majorHAnsi"/>
          <w:b/>
          <w:bCs/>
          <w:color w:val="E1B937" w:themeColor="accent2"/>
        </w:rPr>
        <w:t xml:space="preserve">Avaliação </w:t>
      </w:r>
      <w:r w:rsidR="00ED4AE8" w:rsidRPr="00094EA8">
        <w:rPr>
          <w:rFonts w:asciiTheme="majorHAnsi" w:hAnsiTheme="majorHAnsi" w:cstheme="majorHAnsi"/>
          <w:b/>
          <w:bCs/>
          <w:color w:val="E1B937" w:themeColor="accent2"/>
        </w:rPr>
        <w:t xml:space="preserve">da amostra </w:t>
      </w:r>
      <w:r w:rsidR="002652AE" w:rsidRPr="00094EA8">
        <w:rPr>
          <w:rFonts w:asciiTheme="majorHAnsi" w:hAnsiTheme="majorHAnsi" w:cstheme="majorHAnsi"/>
          <w:b/>
          <w:bCs/>
          <w:color w:val="E1B937" w:themeColor="accent2"/>
        </w:rPr>
        <w:t>–</w:t>
      </w:r>
      <w:r w:rsidR="006C4655" w:rsidRPr="006C4655">
        <w:rPr>
          <w:rFonts w:asciiTheme="majorHAnsi" w:hAnsiTheme="majorHAnsi" w:cstheme="majorHAnsi"/>
          <w:bCs/>
        </w:rPr>
        <w:t xml:space="preserve"> </w:t>
      </w:r>
      <w:r w:rsidR="006C4655" w:rsidRPr="00042840">
        <w:rPr>
          <w:rFonts w:asciiTheme="majorHAnsi" w:hAnsiTheme="majorHAnsi" w:cstheme="majorHAnsi"/>
          <w:bCs/>
        </w:rPr>
        <w:t xml:space="preserve">programa </w:t>
      </w:r>
      <w:r w:rsidR="006C4655">
        <w:rPr>
          <w:rFonts w:asciiTheme="majorHAnsi" w:hAnsiTheme="majorHAnsi" w:cstheme="majorHAnsi"/>
          <w:bCs/>
        </w:rPr>
        <w:t>no qual diferentes empresas, ou fábricas enviam para um laboratório de referência, uma amostra de um item produzido por ela, (um fogão, por exemplo)</w:t>
      </w:r>
      <w:r w:rsidR="006C4655" w:rsidRPr="00042840">
        <w:rPr>
          <w:rFonts w:asciiTheme="majorHAnsi" w:hAnsiTheme="majorHAnsi" w:cstheme="majorHAnsi"/>
          <w:bCs/>
        </w:rPr>
        <w:t>.</w:t>
      </w:r>
      <w:r w:rsidR="006C4655" w:rsidRPr="006C4655">
        <w:rPr>
          <w:rFonts w:asciiTheme="majorHAnsi" w:hAnsiTheme="majorHAnsi" w:cstheme="majorHAnsi"/>
          <w:bCs/>
        </w:rPr>
        <w:t xml:space="preserve"> </w:t>
      </w:r>
      <w:r w:rsidR="006C4655">
        <w:rPr>
          <w:rFonts w:asciiTheme="majorHAnsi" w:hAnsiTheme="majorHAnsi" w:cstheme="majorHAnsi"/>
          <w:bCs/>
        </w:rPr>
        <w:t>Ess</w:t>
      </w:r>
      <w:r w:rsidR="006C4655" w:rsidRPr="00042840">
        <w:rPr>
          <w:rFonts w:asciiTheme="majorHAnsi" w:hAnsiTheme="majorHAnsi" w:cstheme="majorHAnsi"/>
          <w:bCs/>
        </w:rPr>
        <w:t>e</w:t>
      </w:r>
      <w:r w:rsidR="006C4655">
        <w:rPr>
          <w:rFonts w:asciiTheme="majorHAnsi" w:hAnsiTheme="majorHAnsi" w:cstheme="majorHAnsi"/>
          <w:bCs/>
        </w:rPr>
        <w:t xml:space="preserve"> laboratório de referência</w:t>
      </w:r>
      <w:r w:rsidR="002652AE" w:rsidRPr="00042840">
        <w:rPr>
          <w:rFonts w:asciiTheme="majorHAnsi" w:hAnsiTheme="majorHAnsi" w:cstheme="majorHAnsi"/>
          <w:bCs/>
        </w:rPr>
        <w:t>, analisa as amostras enviadas e emite um relatório a respeito da qualidade das amostras recebidas</w:t>
      </w:r>
      <w:r w:rsidR="006C4655">
        <w:rPr>
          <w:rFonts w:asciiTheme="majorHAnsi" w:hAnsiTheme="majorHAnsi" w:cstheme="majorHAnsi"/>
          <w:bCs/>
        </w:rPr>
        <w:t>,</w:t>
      </w:r>
      <w:r w:rsidR="002652AE" w:rsidRPr="00042840">
        <w:rPr>
          <w:rFonts w:asciiTheme="majorHAnsi" w:hAnsiTheme="majorHAnsi" w:cstheme="majorHAnsi"/>
          <w:bCs/>
        </w:rPr>
        <w:t xml:space="preserve"> segundo determinados critérios ou regulamentos;</w:t>
      </w:r>
    </w:p>
    <w:p w14:paraId="76176700" w14:textId="3463DFA9" w:rsidR="00ED4AE8" w:rsidRDefault="00094EA8" w:rsidP="00640BC3">
      <w:pPr>
        <w:spacing w:before="240" w:after="120" w:line="360" w:lineRule="auto"/>
        <w:jc w:val="both"/>
        <w:rPr>
          <w:rFonts w:asciiTheme="majorHAnsi" w:hAnsiTheme="majorHAnsi" w:cstheme="majorHAnsi"/>
          <w:bCs/>
        </w:rPr>
      </w:pPr>
      <w:r w:rsidRPr="00094EA8">
        <w:rPr>
          <w:rFonts w:asciiTheme="majorHAnsi" w:hAnsiTheme="majorHAnsi" w:cstheme="majorHAnsi"/>
          <w:b/>
          <w:bCs/>
          <w:color w:val="E1B937" w:themeColor="accent2"/>
        </w:rPr>
        <w:t xml:space="preserve">Amostras </w:t>
      </w:r>
      <w:r w:rsidR="00ED4AE8" w:rsidRPr="00094EA8">
        <w:rPr>
          <w:rFonts w:asciiTheme="majorHAnsi" w:hAnsiTheme="majorHAnsi" w:cstheme="majorHAnsi"/>
          <w:b/>
          <w:bCs/>
          <w:color w:val="E1B937" w:themeColor="accent2"/>
        </w:rPr>
        <w:t xml:space="preserve">divididas </w:t>
      </w:r>
      <w:r w:rsidR="002652AE" w:rsidRPr="00094EA8">
        <w:rPr>
          <w:rFonts w:asciiTheme="majorHAnsi" w:hAnsiTheme="majorHAnsi" w:cstheme="majorHAnsi"/>
          <w:b/>
          <w:bCs/>
          <w:color w:val="E1B937" w:themeColor="accent2"/>
        </w:rPr>
        <w:t>–</w:t>
      </w:r>
      <w:r w:rsidR="002652AE" w:rsidRPr="00094EA8">
        <w:rPr>
          <w:rFonts w:asciiTheme="majorHAnsi" w:hAnsiTheme="majorHAnsi" w:cstheme="majorHAnsi"/>
          <w:bCs/>
          <w:color w:val="E1B937" w:themeColor="accent2"/>
        </w:rPr>
        <w:t xml:space="preserve"> </w:t>
      </w:r>
      <w:r w:rsidR="002652AE" w:rsidRPr="00042840">
        <w:rPr>
          <w:rFonts w:asciiTheme="majorHAnsi" w:hAnsiTheme="majorHAnsi" w:cstheme="majorHAnsi"/>
          <w:bCs/>
        </w:rPr>
        <w:t>programas realizados entre um laboratório de referência e um laboratório participante que necessite avaliar seu desempenho.</w:t>
      </w:r>
    </w:p>
    <w:p w14:paraId="4003F76B" w14:textId="77777777" w:rsidR="008803F7" w:rsidRPr="00042840" w:rsidRDefault="008803F7" w:rsidP="00640BC3">
      <w:pPr>
        <w:spacing w:before="240" w:after="120" w:line="360" w:lineRule="auto"/>
        <w:jc w:val="both"/>
        <w:rPr>
          <w:rFonts w:asciiTheme="majorHAnsi" w:hAnsiTheme="majorHAnsi" w:cstheme="majorHAnsi"/>
          <w:bCs/>
        </w:rPr>
      </w:pPr>
    </w:p>
    <w:p w14:paraId="256946D8" w14:textId="77777777" w:rsidR="00122710" w:rsidRPr="00042840" w:rsidRDefault="00122710" w:rsidP="00640BC3">
      <w:pPr>
        <w:pStyle w:val="Ttulo2"/>
        <w:spacing w:before="240" w:beforeAutospacing="0" w:after="120" w:afterAutospacing="0" w:line="360" w:lineRule="auto"/>
        <w:rPr>
          <w:rFonts w:asciiTheme="majorHAnsi" w:hAnsiTheme="majorHAnsi" w:cstheme="majorHAnsi"/>
        </w:rPr>
      </w:pPr>
      <w:bookmarkStart w:id="9" w:name="_Toc77762223"/>
      <w:r w:rsidRPr="00042840">
        <w:rPr>
          <w:rFonts w:asciiTheme="majorHAnsi" w:hAnsiTheme="majorHAnsi" w:cstheme="majorHAnsi"/>
        </w:rPr>
        <w:t>Anexo B</w:t>
      </w:r>
      <w:bookmarkEnd w:id="9"/>
    </w:p>
    <w:p w14:paraId="52CFA5B5" w14:textId="77777777" w:rsidR="00122710" w:rsidRPr="00BA3FC5" w:rsidRDefault="00122710" w:rsidP="00BA3FC5">
      <w:pPr>
        <w:spacing w:after="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(</w:t>
      </w:r>
      <w:proofErr w:type="gramStart"/>
      <w:r w:rsidRPr="00BA3FC5">
        <w:rPr>
          <w:rFonts w:asciiTheme="majorHAnsi" w:hAnsiTheme="majorHAnsi" w:cstheme="majorHAnsi"/>
          <w:i/>
          <w:sz w:val="20"/>
          <w:szCs w:val="20"/>
        </w:rPr>
        <w:t>informativo</w:t>
      </w:r>
      <w:proofErr w:type="gramEnd"/>
      <w:r w:rsidRPr="00BA3FC5">
        <w:rPr>
          <w:rFonts w:asciiTheme="majorHAnsi" w:hAnsiTheme="majorHAnsi" w:cstheme="majorHAnsi"/>
          <w:i/>
          <w:sz w:val="20"/>
          <w:szCs w:val="20"/>
        </w:rPr>
        <w:t>)</w:t>
      </w:r>
    </w:p>
    <w:p w14:paraId="0314F769" w14:textId="77777777" w:rsidR="00122710" w:rsidRPr="00C96A40" w:rsidRDefault="00975DC1" w:rsidP="00BA3FC5">
      <w:pPr>
        <w:spacing w:after="0" w:line="360" w:lineRule="auto"/>
        <w:ind w:left="708"/>
        <w:jc w:val="both"/>
        <w:rPr>
          <w:rFonts w:asciiTheme="majorHAnsi" w:hAnsiTheme="majorHAnsi" w:cstheme="majorHAnsi"/>
          <w:b/>
          <w:bCs/>
          <w:i/>
          <w:color w:val="E1B937" w:themeColor="accent2"/>
          <w:sz w:val="20"/>
          <w:szCs w:val="20"/>
        </w:rPr>
      </w:pPr>
      <w:r w:rsidRPr="00C96A40">
        <w:rPr>
          <w:rFonts w:asciiTheme="majorHAnsi" w:hAnsiTheme="majorHAnsi" w:cstheme="majorHAnsi"/>
          <w:b/>
          <w:bCs/>
          <w:i/>
          <w:color w:val="E1B937" w:themeColor="accent2"/>
          <w:sz w:val="20"/>
          <w:szCs w:val="20"/>
        </w:rPr>
        <w:t>“</w:t>
      </w:r>
      <w:r w:rsidR="00122710" w:rsidRPr="00C96A40">
        <w:rPr>
          <w:rFonts w:asciiTheme="majorHAnsi" w:hAnsiTheme="majorHAnsi" w:cstheme="majorHAnsi"/>
          <w:b/>
          <w:bCs/>
          <w:i/>
          <w:color w:val="E1B937" w:themeColor="accent2"/>
          <w:sz w:val="20"/>
          <w:szCs w:val="20"/>
        </w:rPr>
        <w:t>Métodos estatísticos para ensaio de proficiência</w:t>
      </w:r>
    </w:p>
    <w:p w14:paraId="566424C6" w14:textId="77777777" w:rsidR="00122710" w:rsidRPr="00685AB0" w:rsidRDefault="00122710" w:rsidP="00BA3FC5">
      <w:pPr>
        <w:spacing w:after="0" w:line="360" w:lineRule="auto"/>
        <w:ind w:left="708"/>
        <w:jc w:val="both"/>
        <w:rPr>
          <w:rFonts w:asciiTheme="majorHAnsi" w:hAnsiTheme="majorHAnsi" w:cstheme="majorHAnsi"/>
          <w:b/>
          <w:bCs/>
          <w:i/>
          <w:color w:val="0066B2" w:themeColor="accent1"/>
          <w:sz w:val="20"/>
          <w:szCs w:val="20"/>
        </w:rPr>
      </w:pPr>
      <w:r w:rsidRPr="00685AB0">
        <w:rPr>
          <w:rFonts w:asciiTheme="majorHAnsi" w:hAnsiTheme="majorHAnsi" w:cstheme="majorHAnsi"/>
          <w:b/>
          <w:bCs/>
          <w:i/>
          <w:color w:val="0066B2" w:themeColor="accent1"/>
          <w:sz w:val="20"/>
          <w:szCs w:val="20"/>
        </w:rPr>
        <w:t>B.1 Generalidades</w:t>
      </w:r>
    </w:p>
    <w:p w14:paraId="5AE3B186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Os resultados dos ensaios de proficiência podem aparecer de muitas formas, abrangendo uma ampla</w:t>
      </w:r>
      <w:r w:rsidR="001172AC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faixa de tipos de dados e de distribuições estatísticas. Os métodos estatísticos utilizados para analisar</w:t>
      </w:r>
      <w:r w:rsidR="001172AC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os resultados precisam ser apropriados para cada situação, e por isso são muito variados para serem</w:t>
      </w:r>
      <w:r w:rsidR="001172AC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especificados nesta Norma. A ISO 13528 descreve métodos específicos preferidos para cada uma</w:t>
      </w:r>
      <w:r w:rsidR="001172AC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das situações discutidas a seguir, mas também declara que outros métodos podem ser utilizados,</w:t>
      </w:r>
      <w:r w:rsidR="001172AC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contanto que estes sejam estatisticamente válidos e completamente descritos aos participantes.</w:t>
      </w:r>
    </w:p>
    <w:p w14:paraId="6C1E3A3E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Alguns dos métodos na ISO 13528, especialmente para ensaio de homogeneidade e estabilidade,</w:t>
      </w:r>
      <w:r w:rsidR="001172AC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 xml:space="preserve">estão levemente modificados no Relatório Técnico da IUPAC </w:t>
      </w:r>
      <w:r w:rsidRPr="00BA3FC5">
        <w:rPr>
          <w:rFonts w:asciiTheme="majorHAnsi" w:hAnsiTheme="majorHAnsi" w:cstheme="majorHAnsi"/>
          <w:i/>
          <w:sz w:val="20"/>
          <w:szCs w:val="20"/>
          <w:vertAlign w:val="superscript"/>
        </w:rPr>
        <w:t>2</w:t>
      </w:r>
      <w:r w:rsidRPr="00BA3FC5">
        <w:rPr>
          <w:rFonts w:asciiTheme="majorHAnsi" w:hAnsiTheme="majorHAnsi" w:cstheme="majorHAnsi"/>
          <w:i/>
          <w:sz w:val="20"/>
          <w:szCs w:val="20"/>
        </w:rPr>
        <w:t xml:space="preserve"> “O Protocolo Internacional Harmonizado</w:t>
      </w:r>
      <w:r w:rsidR="001172AC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para ensaio de proficiência de laboratórios químicos analíticos” [18]. Estes documentos também</w:t>
      </w:r>
      <w:r w:rsidR="001172AC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apresentam orientação sobre delineamento e análises visuais de dados. Outras referências podem ser</w:t>
      </w:r>
      <w:r w:rsidR="001172AC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consultadas para tipos específicos de programas de ensaio de proficiência, por exemplo, programas</w:t>
      </w:r>
      <w:r w:rsidR="001172AC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de comparação de medição para calibração.</w:t>
      </w:r>
    </w:p>
    <w:p w14:paraId="5EAD512F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Os métodos discutidos neste anexo e nos documentos referenciados cobrem as etapas fundamentais</w:t>
      </w:r>
      <w:r w:rsidR="001172AC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comuns a quase todos os programas de ensaio de proficiência, ou seja,</w:t>
      </w:r>
    </w:p>
    <w:p w14:paraId="3A10713C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a) determinação do valor designado,</w:t>
      </w:r>
    </w:p>
    <w:p w14:paraId="23D4D9A0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lastRenderedPageBreak/>
        <w:t>b) cálculo das estatísticas de desempenho,</w:t>
      </w:r>
    </w:p>
    <w:p w14:paraId="37AD85E6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c) avaliação de desempenho,</w:t>
      </w:r>
    </w:p>
    <w:p w14:paraId="16F699EE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d) determinação preliminar da homogeneidade e estabilidade do item do ensaio de proficiência.</w:t>
      </w:r>
    </w:p>
    <w:p w14:paraId="0D7BFCFB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Em novos programas de ensaio de proficiência, a concordância inicial é frequentemente baixa, devido</w:t>
      </w:r>
      <w:r w:rsidR="001172AC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a novas questões, novos formulários, itens de ensaio artificiais, baixa concordância dos métodos</w:t>
      </w:r>
      <w:r w:rsidR="001172AC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de ensaio ou medição, ou procedimentos de medição variáveis. Os coordenadores podem ter que</w:t>
      </w:r>
      <w:r w:rsidR="001172AC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usar indicadores robustos de desempenho relativo (como percentis) até que a concordância melhore.</w:t>
      </w:r>
    </w:p>
    <w:p w14:paraId="68A4E187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Os métodos estatísticos podem precisar ser refinados, uma vez que a concordância dos participantes</w:t>
      </w:r>
      <w:r w:rsidR="001172AC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tenha melhorado e o ensaio de proficiência esteja bem estabelecido.</w:t>
      </w:r>
    </w:p>
    <w:p w14:paraId="186CE8AA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Este anexo não considera métodos estatísticos para estudos analíticos que não sejam para o tratamento</w:t>
      </w:r>
      <w:r w:rsidR="001172AC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de dados de ensaios de proficiência. Métodos diferentes podem ser necessários para implementar</w:t>
      </w:r>
      <w:r w:rsidR="001172AC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outros usos dos dados de comparações interlaboratoriais, listados na Introdução.</w:t>
      </w:r>
    </w:p>
    <w:p w14:paraId="25267576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 xml:space="preserve">2 União Internacional de Química Pura e </w:t>
      </w:r>
      <w:proofErr w:type="gramStart"/>
      <w:r w:rsidRPr="00BA3FC5">
        <w:rPr>
          <w:rFonts w:asciiTheme="majorHAnsi" w:hAnsiTheme="majorHAnsi" w:cstheme="majorHAnsi"/>
          <w:i/>
          <w:sz w:val="20"/>
          <w:szCs w:val="20"/>
        </w:rPr>
        <w:t>Aplicada.</w:t>
      </w:r>
      <w:r w:rsidR="00975DC1" w:rsidRPr="00BA3FC5">
        <w:rPr>
          <w:rFonts w:asciiTheme="majorHAnsi" w:hAnsiTheme="majorHAnsi" w:cstheme="majorHAnsi"/>
          <w:i/>
          <w:sz w:val="20"/>
          <w:szCs w:val="20"/>
        </w:rPr>
        <w:t>”</w:t>
      </w:r>
      <w:proofErr w:type="gramEnd"/>
    </w:p>
    <w:p w14:paraId="542B22A7" w14:textId="60970318" w:rsidR="00975DC1" w:rsidRPr="00042840" w:rsidRDefault="00975DC1" w:rsidP="00640BC3">
      <w:pPr>
        <w:spacing w:before="240" w:after="120" w:line="360" w:lineRule="auto"/>
        <w:jc w:val="both"/>
        <w:rPr>
          <w:rFonts w:asciiTheme="majorHAnsi" w:hAnsiTheme="majorHAnsi" w:cstheme="majorHAnsi"/>
          <w:b/>
          <w:bCs/>
        </w:rPr>
      </w:pPr>
      <w:r w:rsidRPr="00042840">
        <w:rPr>
          <w:rFonts w:asciiTheme="majorHAnsi" w:hAnsiTheme="majorHAnsi" w:cstheme="majorHAnsi"/>
        </w:rPr>
        <w:t xml:space="preserve">A referência para cálculo </w:t>
      </w:r>
      <w:r w:rsidR="001E49AA" w:rsidRPr="001E49AA">
        <w:rPr>
          <w:rFonts w:asciiTheme="majorHAnsi" w:hAnsiTheme="majorHAnsi" w:cstheme="majorHAnsi"/>
        </w:rPr>
        <w:t xml:space="preserve">das estatísticas de desempenho </w:t>
      </w:r>
      <w:r w:rsidRPr="00042840">
        <w:rPr>
          <w:rFonts w:asciiTheme="majorHAnsi" w:hAnsiTheme="majorHAnsi" w:cstheme="majorHAnsi"/>
        </w:rPr>
        <w:t>é a ISO 13528. Esta Norma</w:t>
      </w:r>
      <w:r w:rsidR="001E49AA">
        <w:rPr>
          <w:rFonts w:asciiTheme="majorHAnsi" w:hAnsiTheme="majorHAnsi" w:cstheme="majorHAnsi"/>
        </w:rPr>
        <w:t>,</w:t>
      </w:r>
      <w:r w:rsidRPr="00042840">
        <w:rPr>
          <w:rFonts w:asciiTheme="majorHAnsi" w:hAnsiTheme="majorHAnsi" w:cstheme="majorHAnsi"/>
        </w:rPr>
        <w:t xml:space="preserve"> está na versão 2015 – </w:t>
      </w:r>
      <w:proofErr w:type="spellStart"/>
      <w:r w:rsidRPr="001E49AA">
        <w:rPr>
          <w:rFonts w:asciiTheme="majorHAnsi" w:hAnsiTheme="majorHAnsi" w:cstheme="majorHAnsi"/>
          <w:i/>
        </w:rPr>
        <w:t>Statistical</w:t>
      </w:r>
      <w:proofErr w:type="spellEnd"/>
      <w:r w:rsidRPr="001E49AA">
        <w:rPr>
          <w:rFonts w:asciiTheme="majorHAnsi" w:hAnsiTheme="majorHAnsi" w:cstheme="majorHAnsi"/>
          <w:i/>
        </w:rPr>
        <w:t xml:space="preserve"> </w:t>
      </w:r>
      <w:proofErr w:type="spellStart"/>
      <w:r w:rsidRPr="001E49AA">
        <w:rPr>
          <w:rFonts w:asciiTheme="majorHAnsi" w:hAnsiTheme="majorHAnsi" w:cstheme="majorHAnsi"/>
          <w:i/>
        </w:rPr>
        <w:t>methods</w:t>
      </w:r>
      <w:proofErr w:type="spellEnd"/>
      <w:r w:rsidRPr="001E49AA">
        <w:rPr>
          <w:rFonts w:asciiTheme="majorHAnsi" w:hAnsiTheme="majorHAnsi" w:cstheme="majorHAnsi"/>
          <w:i/>
        </w:rPr>
        <w:t xml:space="preserve"> for use in </w:t>
      </w:r>
      <w:proofErr w:type="spellStart"/>
      <w:r w:rsidRPr="001E49AA">
        <w:rPr>
          <w:rFonts w:asciiTheme="majorHAnsi" w:hAnsiTheme="majorHAnsi" w:cstheme="majorHAnsi"/>
          <w:i/>
        </w:rPr>
        <w:t>proficiency</w:t>
      </w:r>
      <w:proofErr w:type="spellEnd"/>
      <w:r w:rsidRPr="001E49AA">
        <w:rPr>
          <w:rFonts w:asciiTheme="majorHAnsi" w:hAnsiTheme="majorHAnsi" w:cstheme="majorHAnsi"/>
          <w:i/>
        </w:rPr>
        <w:t xml:space="preserve"> </w:t>
      </w:r>
      <w:proofErr w:type="spellStart"/>
      <w:r w:rsidRPr="001E49AA">
        <w:rPr>
          <w:rFonts w:asciiTheme="majorHAnsi" w:hAnsiTheme="majorHAnsi" w:cstheme="majorHAnsi"/>
          <w:i/>
        </w:rPr>
        <w:t>testing</w:t>
      </w:r>
      <w:proofErr w:type="spellEnd"/>
      <w:r w:rsidRPr="001E49AA">
        <w:rPr>
          <w:rFonts w:asciiTheme="majorHAnsi" w:hAnsiTheme="majorHAnsi" w:cstheme="majorHAnsi"/>
          <w:i/>
        </w:rPr>
        <w:t xml:space="preserve"> </w:t>
      </w:r>
      <w:proofErr w:type="spellStart"/>
      <w:r w:rsidRPr="001E49AA">
        <w:rPr>
          <w:rFonts w:asciiTheme="majorHAnsi" w:hAnsiTheme="majorHAnsi" w:cstheme="majorHAnsi"/>
          <w:i/>
        </w:rPr>
        <w:t>by</w:t>
      </w:r>
      <w:proofErr w:type="spellEnd"/>
      <w:r w:rsidRPr="001E49AA">
        <w:rPr>
          <w:rFonts w:asciiTheme="majorHAnsi" w:hAnsiTheme="majorHAnsi" w:cstheme="majorHAnsi"/>
          <w:i/>
        </w:rPr>
        <w:t xml:space="preserve"> </w:t>
      </w:r>
      <w:proofErr w:type="spellStart"/>
      <w:r w:rsidRPr="001E49AA">
        <w:rPr>
          <w:rFonts w:asciiTheme="majorHAnsi" w:hAnsiTheme="majorHAnsi" w:cstheme="majorHAnsi"/>
          <w:i/>
        </w:rPr>
        <w:t>interaboratory</w:t>
      </w:r>
      <w:proofErr w:type="spellEnd"/>
      <w:r w:rsidRPr="001E49AA">
        <w:rPr>
          <w:rFonts w:asciiTheme="majorHAnsi" w:hAnsiTheme="majorHAnsi" w:cstheme="majorHAnsi"/>
          <w:i/>
        </w:rPr>
        <w:t xml:space="preserve"> </w:t>
      </w:r>
      <w:proofErr w:type="spellStart"/>
      <w:r w:rsidRPr="001E49AA">
        <w:rPr>
          <w:rFonts w:asciiTheme="majorHAnsi" w:hAnsiTheme="majorHAnsi" w:cstheme="majorHAnsi"/>
          <w:i/>
        </w:rPr>
        <w:t>comparison</w:t>
      </w:r>
      <w:proofErr w:type="spellEnd"/>
      <w:r w:rsidRPr="001E49AA">
        <w:rPr>
          <w:rFonts w:asciiTheme="majorHAnsi" w:hAnsiTheme="majorHAnsi" w:cstheme="majorHAnsi"/>
          <w:i/>
        </w:rPr>
        <w:t xml:space="preserve"> </w:t>
      </w:r>
      <w:r w:rsidRPr="00042840">
        <w:rPr>
          <w:rFonts w:asciiTheme="majorHAnsi" w:hAnsiTheme="majorHAnsi" w:cstheme="majorHAnsi"/>
        </w:rPr>
        <w:t>(Métodos estatísticos para uso em testes de proficiência para comparações interlaboratoriais).</w:t>
      </w:r>
    </w:p>
    <w:p w14:paraId="15DD5662" w14:textId="16B5ACDB" w:rsidR="000270C8" w:rsidRPr="00042840" w:rsidRDefault="000270C8" w:rsidP="00640BC3">
      <w:pPr>
        <w:spacing w:before="240" w:after="120" w:line="360" w:lineRule="auto"/>
        <w:jc w:val="both"/>
        <w:rPr>
          <w:rFonts w:asciiTheme="majorHAnsi" w:hAnsiTheme="majorHAnsi" w:cstheme="majorHAnsi"/>
          <w:b/>
          <w:bCs/>
        </w:rPr>
      </w:pPr>
      <w:r w:rsidRPr="00042840">
        <w:rPr>
          <w:rFonts w:asciiTheme="majorHAnsi" w:hAnsiTheme="majorHAnsi" w:cstheme="majorHAnsi"/>
        </w:rPr>
        <w:t>É interessante o comentário de que a concordância inicial é frequentemente baixa. Quem acompanha programas de ensaio de proficiência percebe claramente que isto acontece. À medida que o programa vai sendo realizado, em rodadas ou no decorrer dos anos, o que se percebe é que cada vez mais a concordância aumenta entre os participantes, como se o programa “amadurecesse”</w:t>
      </w:r>
      <w:r w:rsidR="001E49AA">
        <w:rPr>
          <w:rFonts w:asciiTheme="majorHAnsi" w:hAnsiTheme="majorHAnsi" w:cstheme="majorHAnsi"/>
        </w:rPr>
        <w:t xml:space="preserve"> juntamente com seus participantes</w:t>
      </w:r>
      <w:r w:rsidRPr="00042840">
        <w:rPr>
          <w:rFonts w:asciiTheme="majorHAnsi" w:hAnsiTheme="majorHAnsi" w:cstheme="majorHAnsi"/>
        </w:rPr>
        <w:t>.</w:t>
      </w:r>
    </w:p>
    <w:p w14:paraId="2F2FC2A4" w14:textId="77777777" w:rsidR="002A66CA" w:rsidRDefault="002A66CA" w:rsidP="002A66CA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Observe que n</w:t>
      </w:r>
      <w:r w:rsidRPr="00042840">
        <w:rPr>
          <w:rFonts w:asciiTheme="majorHAnsi" w:hAnsiTheme="majorHAnsi" w:cstheme="majorHAnsi"/>
        </w:rPr>
        <w:t xml:space="preserve">a </w:t>
      </w:r>
      <w:r>
        <w:rPr>
          <w:rFonts w:asciiTheme="majorHAnsi" w:hAnsiTheme="majorHAnsi" w:cstheme="majorHAnsi"/>
        </w:rPr>
        <w:t>sequência</w:t>
      </w:r>
      <w:r w:rsidRPr="00042840">
        <w:rPr>
          <w:rFonts w:asciiTheme="majorHAnsi" w:hAnsiTheme="majorHAnsi" w:cstheme="majorHAnsi"/>
        </w:rPr>
        <w:t>, o anexo orienta como é realizada a determinação do valor designado e sua incerteza, detalhando vários procedimentos disponíveis para o estabelecimento de</w:t>
      </w:r>
      <w:r>
        <w:rPr>
          <w:rFonts w:asciiTheme="majorHAnsi" w:hAnsiTheme="majorHAnsi" w:cstheme="majorHAnsi"/>
        </w:rPr>
        <w:t>sses</w:t>
      </w:r>
      <w:r w:rsidRPr="00042840">
        <w:rPr>
          <w:rFonts w:asciiTheme="majorHAnsi" w:hAnsiTheme="majorHAnsi" w:cstheme="majorHAnsi"/>
        </w:rPr>
        <w:t xml:space="preserve"> valores,</w:t>
      </w:r>
      <w:r>
        <w:rPr>
          <w:rFonts w:asciiTheme="majorHAnsi" w:hAnsiTheme="majorHAnsi" w:cstheme="majorHAnsi"/>
        </w:rPr>
        <w:t xml:space="preserve"> bem como</w:t>
      </w:r>
      <w:r w:rsidRPr="00042840">
        <w:rPr>
          <w:rFonts w:asciiTheme="majorHAnsi" w:hAnsiTheme="majorHAnsi" w:cstheme="majorHAnsi"/>
        </w:rPr>
        <w:t xml:space="preserve"> o uso de</w:t>
      </w:r>
      <w:r>
        <w:rPr>
          <w:rFonts w:asciiTheme="majorHAnsi" w:hAnsiTheme="majorHAnsi" w:cstheme="majorHAnsi"/>
        </w:rPr>
        <w:t>:</w:t>
      </w:r>
    </w:p>
    <w:p w14:paraId="7A2B6679" w14:textId="46C44623" w:rsidR="002A66CA" w:rsidRPr="002A66CA" w:rsidRDefault="002A66CA" w:rsidP="002A66CA">
      <w:pPr>
        <w:pStyle w:val="PargrafodaLista"/>
        <w:numPr>
          <w:ilvl w:val="0"/>
          <w:numId w:val="10"/>
        </w:numPr>
        <w:spacing w:before="240" w:after="120" w:line="360" w:lineRule="auto"/>
        <w:jc w:val="both"/>
        <w:rPr>
          <w:rFonts w:asciiTheme="majorHAnsi" w:hAnsiTheme="majorHAnsi" w:cstheme="majorHAnsi"/>
        </w:rPr>
      </w:pPr>
      <w:proofErr w:type="gramStart"/>
      <w:r w:rsidRPr="002A66CA">
        <w:rPr>
          <w:rFonts w:asciiTheme="majorHAnsi" w:hAnsiTheme="majorHAnsi" w:cstheme="majorHAnsi"/>
        </w:rPr>
        <w:t>valores</w:t>
      </w:r>
      <w:proofErr w:type="gramEnd"/>
      <w:r w:rsidRPr="002A66CA">
        <w:rPr>
          <w:rFonts w:asciiTheme="majorHAnsi" w:hAnsiTheme="majorHAnsi" w:cstheme="majorHAnsi"/>
        </w:rPr>
        <w:t xml:space="preserve"> conhecidos</w:t>
      </w:r>
      <w:r>
        <w:rPr>
          <w:rFonts w:asciiTheme="majorHAnsi" w:hAnsiTheme="majorHAnsi" w:cstheme="majorHAnsi"/>
        </w:rPr>
        <w:t>;</w:t>
      </w:r>
      <w:r w:rsidRPr="002A66CA">
        <w:rPr>
          <w:rFonts w:asciiTheme="majorHAnsi" w:hAnsiTheme="majorHAnsi" w:cstheme="majorHAnsi"/>
        </w:rPr>
        <w:t xml:space="preserve"> </w:t>
      </w:r>
    </w:p>
    <w:p w14:paraId="22DE1D17" w14:textId="53893630" w:rsidR="002A66CA" w:rsidRPr="002A66CA" w:rsidRDefault="002A66CA" w:rsidP="002A66CA">
      <w:pPr>
        <w:pStyle w:val="PargrafodaLista"/>
        <w:numPr>
          <w:ilvl w:val="0"/>
          <w:numId w:val="10"/>
        </w:numPr>
        <w:spacing w:before="240" w:after="120" w:line="360" w:lineRule="auto"/>
        <w:jc w:val="both"/>
        <w:rPr>
          <w:rFonts w:asciiTheme="majorHAnsi" w:hAnsiTheme="majorHAnsi" w:cstheme="majorHAnsi"/>
        </w:rPr>
      </w:pPr>
      <w:proofErr w:type="gramStart"/>
      <w:r w:rsidRPr="002A66CA">
        <w:rPr>
          <w:rFonts w:asciiTheme="majorHAnsi" w:hAnsiTheme="majorHAnsi" w:cstheme="majorHAnsi"/>
        </w:rPr>
        <w:t>valores</w:t>
      </w:r>
      <w:proofErr w:type="gramEnd"/>
      <w:r w:rsidRPr="002A66CA">
        <w:rPr>
          <w:rFonts w:asciiTheme="majorHAnsi" w:hAnsiTheme="majorHAnsi" w:cstheme="majorHAnsi"/>
        </w:rPr>
        <w:t xml:space="preserve"> de referência certificados</w:t>
      </w:r>
      <w:r>
        <w:rPr>
          <w:rFonts w:asciiTheme="majorHAnsi" w:hAnsiTheme="majorHAnsi" w:cstheme="majorHAnsi"/>
        </w:rPr>
        <w:t>;</w:t>
      </w:r>
      <w:r w:rsidRPr="002A66CA">
        <w:rPr>
          <w:rFonts w:asciiTheme="majorHAnsi" w:hAnsiTheme="majorHAnsi" w:cstheme="majorHAnsi"/>
        </w:rPr>
        <w:t xml:space="preserve"> </w:t>
      </w:r>
    </w:p>
    <w:p w14:paraId="59B9B4F9" w14:textId="1786E6E2" w:rsidR="002A66CA" w:rsidRPr="002A66CA" w:rsidRDefault="002A66CA" w:rsidP="002A66CA">
      <w:pPr>
        <w:pStyle w:val="PargrafodaLista"/>
        <w:numPr>
          <w:ilvl w:val="0"/>
          <w:numId w:val="10"/>
        </w:numPr>
        <w:spacing w:before="240" w:after="120" w:line="360" w:lineRule="auto"/>
        <w:jc w:val="both"/>
        <w:rPr>
          <w:rFonts w:asciiTheme="majorHAnsi" w:hAnsiTheme="majorHAnsi" w:cstheme="majorHAnsi"/>
        </w:rPr>
      </w:pPr>
      <w:proofErr w:type="gramStart"/>
      <w:r w:rsidRPr="002A66CA">
        <w:rPr>
          <w:rFonts w:asciiTheme="majorHAnsi" w:hAnsiTheme="majorHAnsi" w:cstheme="majorHAnsi"/>
        </w:rPr>
        <w:t>valores</w:t>
      </w:r>
      <w:proofErr w:type="gramEnd"/>
      <w:r w:rsidRPr="002A66CA">
        <w:rPr>
          <w:rFonts w:asciiTheme="majorHAnsi" w:hAnsiTheme="majorHAnsi" w:cstheme="majorHAnsi"/>
        </w:rPr>
        <w:t xml:space="preserve"> de referência</w:t>
      </w:r>
      <w:r>
        <w:rPr>
          <w:rFonts w:asciiTheme="majorHAnsi" w:hAnsiTheme="majorHAnsi" w:cstheme="majorHAnsi"/>
        </w:rPr>
        <w:t>;</w:t>
      </w:r>
      <w:r w:rsidRPr="002A66CA">
        <w:rPr>
          <w:rFonts w:asciiTheme="majorHAnsi" w:hAnsiTheme="majorHAnsi" w:cstheme="majorHAnsi"/>
        </w:rPr>
        <w:t xml:space="preserve"> </w:t>
      </w:r>
    </w:p>
    <w:p w14:paraId="49B26F17" w14:textId="2D542B1E" w:rsidR="002A66CA" w:rsidRPr="002A66CA" w:rsidRDefault="002A66CA" w:rsidP="002A66CA">
      <w:pPr>
        <w:pStyle w:val="PargrafodaLista"/>
        <w:numPr>
          <w:ilvl w:val="0"/>
          <w:numId w:val="10"/>
        </w:numPr>
        <w:spacing w:before="240" w:after="120" w:line="360" w:lineRule="auto"/>
        <w:jc w:val="both"/>
        <w:rPr>
          <w:rFonts w:asciiTheme="majorHAnsi" w:hAnsiTheme="majorHAnsi" w:cstheme="majorHAnsi"/>
        </w:rPr>
      </w:pPr>
      <w:proofErr w:type="gramStart"/>
      <w:r w:rsidRPr="002A66CA">
        <w:rPr>
          <w:rFonts w:asciiTheme="majorHAnsi" w:hAnsiTheme="majorHAnsi" w:cstheme="majorHAnsi"/>
        </w:rPr>
        <w:t>valores</w:t>
      </w:r>
      <w:proofErr w:type="gramEnd"/>
      <w:r w:rsidRPr="002A66CA">
        <w:rPr>
          <w:rFonts w:asciiTheme="majorHAnsi" w:hAnsiTheme="majorHAnsi" w:cstheme="majorHAnsi"/>
        </w:rPr>
        <w:t xml:space="preserve"> de consenso de participantes especialistas</w:t>
      </w:r>
      <w:r>
        <w:rPr>
          <w:rFonts w:asciiTheme="majorHAnsi" w:hAnsiTheme="majorHAnsi" w:cstheme="majorHAnsi"/>
        </w:rPr>
        <w:t>;</w:t>
      </w:r>
    </w:p>
    <w:p w14:paraId="63FC1C02" w14:textId="33291608" w:rsidR="002A66CA" w:rsidRPr="00E00EEA" w:rsidRDefault="002A66CA" w:rsidP="00640BC3">
      <w:pPr>
        <w:pStyle w:val="PargrafodaLista"/>
        <w:numPr>
          <w:ilvl w:val="0"/>
          <w:numId w:val="10"/>
        </w:numPr>
        <w:spacing w:before="240" w:after="120" w:line="360" w:lineRule="auto"/>
        <w:jc w:val="both"/>
        <w:rPr>
          <w:rFonts w:asciiTheme="majorHAnsi" w:hAnsiTheme="majorHAnsi" w:cstheme="majorHAnsi"/>
          <w:b/>
          <w:bCs/>
        </w:rPr>
      </w:pPr>
      <w:proofErr w:type="gramStart"/>
      <w:r w:rsidRPr="002A66CA">
        <w:rPr>
          <w:rFonts w:asciiTheme="majorHAnsi" w:hAnsiTheme="majorHAnsi" w:cstheme="majorHAnsi"/>
        </w:rPr>
        <w:t>valores</w:t>
      </w:r>
      <w:proofErr w:type="gramEnd"/>
      <w:r w:rsidRPr="002A66CA">
        <w:rPr>
          <w:rFonts w:asciiTheme="majorHAnsi" w:hAnsiTheme="majorHAnsi" w:cstheme="majorHAnsi"/>
        </w:rPr>
        <w:t xml:space="preserve"> de consenso de participantes.</w:t>
      </w:r>
    </w:p>
    <w:p w14:paraId="353F7B92" w14:textId="700D6D3C" w:rsidR="0007762C" w:rsidRPr="00042840" w:rsidRDefault="0007762C" w:rsidP="00640BC3">
      <w:pPr>
        <w:spacing w:before="240" w:after="120" w:line="360" w:lineRule="auto"/>
        <w:jc w:val="both"/>
        <w:rPr>
          <w:rFonts w:asciiTheme="majorHAnsi" w:hAnsiTheme="majorHAnsi" w:cstheme="majorHAnsi"/>
          <w:b/>
          <w:bCs/>
        </w:rPr>
      </w:pPr>
      <w:r w:rsidRPr="00042840">
        <w:rPr>
          <w:rFonts w:asciiTheme="majorHAnsi" w:hAnsiTheme="majorHAnsi" w:cstheme="majorHAnsi"/>
        </w:rPr>
        <w:t xml:space="preserve">É importante salientar que os métodos estatísticos para determinação do valor designado para dados qualitativos ou dos valores </w:t>
      </w:r>
      <w:proofErr w:type="spellStart"/>
      <w:r w:rsidRPr="00042840">
        <w:rPr>
          <w:rFonts w:asciiTheme="majorHAnsi" w:hAnsiTheme="majorHAnsi" w:cstheme="majorHAnsi"/>
        </w:rPr>
        <w:t>semiquantitativos</w:t>
      </w:r>
      <w:proofErr w:type="spellEnd"/>
      <w:r w:rsidRPr="00042840">
        <w:rPr>
          <w:rFonts w:asciiTheme="majorHAnsi" w:hAnsiTheme="majorHAnsi" w:cstheme="majorHAnsi"/>
        </w:rPr>
        <w:t xml:space="preserve">, não são discutidos na ISO 13528 ou no Protocolo Internacional Harmonizado da IUPAC. Normalmente, nestes casos, os valores designados precisam ser determinados por </w:t>
      </w:r>
      <w:r w:rsidRPr="00042840">
        <w:rPr>
          <w:rFonts w:asciiTheme="majorHAnsi" w:hAnsiTheme="majorHAnsi" w:cstheme="majorHAnsi"/>
        </w:rPr>
        <w:lastRenderedPageBreak/>
        <w:t>julgamento de especialista ou do fabricante. Algumas vezes, o provedor de ensaio de proficiência pode utilizar um valor de consenso, conforme definido</w:t>
      </w:r>
      <w:r w:rsidR="002A66CA">
        <w:rPr>
          <w:rFonts w:asciiTheme="majorHAnsi" w:hAnsiTheme="majorHAnsi" w:cstheme="majorHAnsi"/>
        </w:rPr>
        <w:t xml:space="preserve"> entre os dois</w:t>
      </w:r>
      <w:r w:rsidRPr="00042840">
        <w:rPr>
          <w:rFonts w:asciiTheme="majorHAnsi" w:hAnsiTheme="majorHAnsi" w:cstheme="majorHAnsi"/>
        </w:rPr>
        <w:t>.</w:t>
      </w:r>
    </w:p>
    <w:p w14:paraId="5F745618" w14:textId="2CCE3A9E" w:rsidR="0007762C" w:rsidRPr="00042840" w:rsidRDefault="0007762C" w:rsidP="00640BC3">
      <w:pPr>
        <w:spacing w:before="240" w:after="120" w:line="360" w:lineRule="auto"/>
        <w:jc w:val="both"/>
        <w:rPr>
          <w:rFonts w:asciiTheme="majorHAnsi" w:hAnsiTheme="majorHAnsi" w:cstheme="majorHAnsi"/>
          <w:b/>
          <w:bCs/>
        </w:rPr>
      </w:pPr>
      <w:r w:rsidRPr="00042840">
        <w:rPr>
          <w:rFonts w:asciiTheme="majorHAnsi" w:hAnsiTheme="majorHAnsi" w:cstheme="majorHAnsi"/>
        </w:rPr>
        <w:t>Este anexo também orienta como deve ser feito o tratamento dos valores discrepantes (</w:t>
      </w:r>
      <w:proofErr w:type="spellStart"/>
      <w:r w:rsidRPr="00042840">
        <w:rPr>
          <w:rFonts w:asciiTheme="majorHAnsi" w:hAnsiTheme="majorHAnsi" w:cstheme="majorHAnsi"/>
        </w:rPr>
        <w:t>outliers</w:t>
      </w:r>
      <w:proofErr w:type="spellEnd"/>
      <w:r w:rsidRPr="00042840">
        <w:rPr>
          <w:rFonts w:asciiTheme="majorHAnsi" w:hAnsiTheme="majorHAnsi" w:cstheme="majorHAnsi"/>
        </w:rPr>
        <w:t>). Esta orientação</w:t>
      </w:r>
      <w:r w:rsidR="002A66CA">
        <w:rPr>
          <w:rFonts w:asciiTheme="majorHAnsi" w:hAnsiTheme="majorHAnsi" w:cstheme="majorHAnsi"/>
        </w:rPr>
        <w:t>, não chegamos a mostrar aqui, mas ela</w:t>
      </w:r>
      <w:r w:rsidRPr="00042840">
        <w:rPr>
          <w:rFonts w:asciiTheme="majorHAnsi" w:hAnsiTheme="majorHAnsi" w:cstheme="majorHAnsi"/>
        </w:rPr>
        <w:t xml:space="preserve"> está no item B.2.5</w:t>
      </w:r>
      <w:r w:rsidR="002A66CA">
        <w:rPr>
          <w:rFonts w:asciiTheme="majorHAnsi" w:hAnsiTheme="majorHAnsi" w:cstheme="majorHAnsi"/>
        </w:rPr>
        <w:t xml:space="preserve">, do anexo. </w:t>
      </w:r>
    </w:p>
    <w:p w14:paraId="65A89866" w14:textId="34F4A723" w:rsidR="001172AC" w:rsidRPr="00094F6D" w:rsidRDefault="00094F6D" w:rsidP="00640BC3">
      <w:pPr>
        <w:spacing w:before="240" w:after="120" w:line="360" w:lineRule="auto"/>
        <w:jc w:val="both"/>
        <w:rPr>
          <w:rFonts w:asciiTheme="majorHAnsi" w:hAnsiTheme="majorHAnsi" w:cstheme="majorHAnsi"/>
          <w:bCs/>
        </w:rPr>
      </w:pPr>
      <w:r w:rsidRPr="00094F6D">
        <w:rPr>
          <w:rFonts w:asciiTheme="majorHAnsi" w:hAnsiTheme="majorHAnsi" w:cstheme="majorHAnsi"/>
          <w:bCs/>
        </w:rPr>
        <w:t>Vamos a outro item importante:</w:t>
      </w:r>
    </w:p>
    <w:p w14:paraId="0FEB5F78" w14:textId="77777777" w:rsidR="00122710" w:rsidRPr="00BA3FC5" w:rsidRDefault="0007762C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b/>
          <w:bCs/>
          <w:i/>
          <w:sz w:val="20"/>
          <w:szCs w:val="20"/>
        </w:rPr>
        <w:t>“</w:t>
      </w:r>
      <w:r w:rsidR="00122710" w:rsidRPr="00BA3FC5">
        <w:rPr>
          <w:rFonts w:asciiTheme="majorHAnsi" w:hAnsiTheme="majorHAnsi" w:cstheme="majorHAnsi"/>
          <w:b/>
          <w:bCs/>
          <w:i/>
          <w:sz w:val="20"/>
          <w:szCs w:val="20"/>
        </w:rPr>
        <w:t xml:space="preserve">B.2.6 </w:t>
      </w:r>
      <w:r w:rsidR="00122710" w:rsidRPr="00BA3FC5">
        <w:rPr>
          <w:rFonts w:asciiTheme="majorHAnsi" w:hAnsiTheme="majorHAnsi" w:cstheme="majorHAnsi"/>
          <w:i/>
          <w:sz w:val="20"/>
          <w:szCs w:val="20"/>
        </w:rPr>
        <w:t>Outras considerações são delineadas a seguir.</w:t>
      </w:r>
    </w:p>
    <w:p w14:paraId="53BA2CF9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proofErr w:type="gramStart"/>
      <w:r w:rsidRPr="00BA3FC5">
        <w:rPr>
          <w:rFonts w:asciiTheme="majorHAnsi" w:hAnsiTheme="majorHAnsi" w:cstheme="majorHAnsi"/>
          <w:i/>
          <w:sz w:val="20"/>
          <w:szCs w:val="20"/>
        </w:rPr>
        <w:t>a) Idealmente</w:t>
      </w:r>
      <w:proofErr w:type="gramEnd"/>
      <w:r w:rsidRPr="00BA3FC5">
        <w:rPr>
          <w:rFonts w:asciiTheme="majorHAnsi" w:hAnsiTheme="majorHAnsi" w:cstheme="majorHAnsi"/>
          <w:i/>
          <w:sz w:val="20"/>
          <w:szCs w:val="20"/>
        </w:rPr>
        <w:t>, se valores designados forem determinados por consenso entre os participantes, convém</w:t>
      </w:r>
      <w:r w:rsidR="001172AC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que o provedor do ensaio de proficiência tenha um procedimento para estabelecer a veracidade</w:t>
      </w:r>
      <w:r w:rsidR="001172AC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(exatidão) dos valores designados e para analisar criticamente a distribuição dos dados.</w:t>
      </w:r>
    </w:p>
    <w:p w14:paraId="285C3702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proofErr w:type="gramStart"/>
      <w:r w:rsidRPr="00BA3FC5">
        <w:rPr>
          <w:rFonts w:asciiTheme="majorHAnsi" w:hAnsiTheme="majorHAnsi" w:cstheme="majorHAnsi"/>
          <w:i/>
          <w:sz w:val="20"/>
          <w:szCs w:val="20"/>
        </w:rPr>
        <w:t>b) Convém</w:t>
      </w:r>
      <w:proofErr w:type="gramEnd"/>
      <w:r w:rsidRPr="00BA3FC5">
        <w:rPr>
          <w:rFonts w:asciiTheme="majorHAnsi" w:hAnsiTheme="majorHAnsi" w:cstheme="majorHAnsi"/>
          <w:i/>
          <w:sz w:val="20"/>
          <w:szCs w:val="20"/>
        </w:rPr>
        <w:t xml:space="preserve"> que o provedor do ensaio de proficiência tenha critérios para a aceitação de um valor</w:t>
      </w:r>
      <w:r w:rsidR="001172AC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designado em termos de sua incerteza. Na ISO 13528 e no Protocolo Internacional Harmonizado</w:t>
      </w:r>
      <w:r w:rsidR="001172AC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da IUPAC, critérios são fornecidos com base na finalidade de limitar o efeito que a incerteza no</w:t>
      </w:r>
      <w:r w:rsidR="001172AC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valor designado tem na avaliação, ou seja, os critérios limitam a probabilidade de ter um participante</w:t>
      </w:r>
      <w:r w:rsidR="001172AC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 xml:space="preserve">recebendo uma avaliação inaceitável por causa da incerteza no valor </w:t>
      </w:r>
      <w:proofErr w:type="gramStart"/>
      <w:r w:rsidRPr="00BA3FC5">
        <w:rPr>
          <w:rFonts w:asciiTheme="majorHAnsi" w:hAnsiTheme="majorHAnsi" w:cstheme="majorHAnsi"/>
          <w:i/>
          <w:sz w:val="20"/>
          <w:szCs w:val="20"/>
        </w:rPr>
        <w:t>designado.</w:t>
      </w:r>
      <w:r w:rsidR="0007762C" w:rsidRPr="00BA3FC5">
        <w:rPr>
          <w:rFonts w:asciiTheme="majorHAnsi" w:hAnsiTheme="majorHAnsi" w:cstheme="majorHAnsi"/>
          <w:i/>
          <w:sz w:val="20"/>
          <w:szCs w:val="20"/>
        </w:rPr>
        <w:t>”</w:t>
      </w:r>
      <w:proofErr w:type="gramEnd"/>
    </w:p>
    <w:p w14:paraId="202A00FA" w14:textId="3BF7DD44" w:rsidR="0061247E" w:rsidRDefault="0061247E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Continuando...</w:t>
      </w:r>
    </w:p>
    <w:p w14:paraId="2C7EF82A" w14:textId="777CE821" w:rsidR="0007762C" w:rsidRPr="00042840" w:rsidRDefault="005B705C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t xml:space="preserve">No item B.3, são apresentados Cálculos das estatísticas de desempenho, para resultados quantitativos, resultados qualitativos e </w:t>
      </w:r>
      <w:proofErr w:type="spellStart"/>
      <w:r w:rsidRPr="00042840">
        <w:rPr>
          <w:rFonts w:asciiTheme="majorHAnsi" w:hAnsiTheme="majorHAnsi" w:cstheme="majorHAnsi"/>
        </w:rPr>
        <w:t>semiquantitativos</w:t>
      </w:r>
      <w:proofErr w:type="spellEnd"/>
      <w:r w:rsidR="00094F6D">
        <w:rPr>
          <w:rFonts w:asciiTheme="majorHAnsi" w:hAnsiTheme="majorHAnsi" w:cstheme="majorHAnsi"/>
        </w:rPr>
        <w:t>, além</w:t>
      </w:r>
      <w:r w:rsidRPr="00042840">
        <w:rPr>
          <w:rFonts w:asciiTheme="majorHAnsi" w:hAnsiTheme="majorHAnsi" w:cstheme="majorHAnsi"/>
        </w:rPr>
        <w:t xml:space="preserve"> </w:t>
      </w:r>
      <w:r w:rsidR="00094F6D">
        <w:rPr>
          <w:rFonts w:asciiTheme="majorHAnsi" w:hAnsiTheme="majorHAnsi" w:cstheme="majorHAnsi"/>
        </w:rPr>
        <w:t>d</w:t>
      </w:r>
      <w:r w:rsidRPr="00042840">
        <w:rPr>
          <w:rFonts w:asciiTheme="majorHAnsi" w:hAnsiTheme="majorHAnsi" w:cstheme="majorHAnsi"/>
        </w:rPr>
        <w:t xml:space="preserve">e </w:t>
      </w:r>
      <w:hyperlink r:id="rId19" w:history="1">
        <w:r w:rsidRPr="00094F6D">
          <w:rPr>
            <w:rStyle w:val="Hyperlink"/>
            <w:rFonts w:asciiTheme="majorHAnsi" w:hAnsiTheme="majorHAnsi" w:cstheme="majorHAnsi"/>
          </w:rPr>
          <w:t>escores</w:t>
        </w:r>
      </w:hyperlink>
      <w:r w:rsidRPr="00042840">
        <w:rPr>
          <w:rFonts w:asciiTheme="majorHAnsi" w:hAnsiTheme="majorHAnsi" w:cstheme="majorHAnsi"/>
        </w:rPr>
        <w:t xml:space="preserve"> de desempenho combinados.</w:t>
      </w:r>
    </w:p>
    <w:p w14:paraId="0FA5CDBB" w14:textId="67024349" w:rsidR="00053747" w:rsidRDefault="00053747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 item B4</w:t>
      </w:r>
      <w:r w:rsidR="00C952E9" w:rsidRPr="00042840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d</w:t>
      </w:r>
      <w:r w:rsidR="00C952E9" w:rsidRPr="00042840">
        <w:rPr>
          <w:rFonts w:asciiTheme="majorHAnsi" w:hAnsiTheme="majorHAnsi" w:cstheme="majorHAnsi"/>
        </w:rPr>
        <w:t xml:space="preserve">este anexo descreve como fazer a avaliação de desempenho. Este item se divide em desempenho inicial </w:t>
      </w:r>
      <w:r>
        <w:rPr>
          <w:rFonts w:asciiTheme="majorHAnsi" w:hAnsiTheme="majorHAnsi" w:cstheme="majorHAnsi"/>
        </w:rPr>
        <w:t xml:space="preserve">(B.4.1) </w:t>
      </w:r>
      <w:r w:rsidR="00C952E9" w:rsidRPr="00042840">
        <w:rPr>
          <w:rFonts w:asciiTheme="majorHAnsi" w:hAnsiTheme="majorHAnsi" w:cstheme="majorHAnsi"/>
        </w:rPr>
        <w:t>e</w:t>
      </w:r>
      <w:r>
        <w:rPr>
          <w:rFonts w:asciiTheme="majorHAnsi" w:hAnsiTheme="majorHAnsi" w:cstheme="majorHAnsi"/>
        </w:rPr>
        <w:t>,</w:t>
      </w:r>
      <w:r w:rsidR="00C952E9" w:rsidRPr="00042840">
        <w:rPr>
          <w:rFonts w:asciiTheme="majorHAnsi" w:hAnsiTheme="majorHAnsi" w:cstheme="majorHAnsi"/>
        </w:rPr>
        <w:t xml:space="preserve"> </w:t>
      </w:r>
      <w:r w:rsidR="00EE2195" w:rsidRPr="00042840">
        <w:rPr>
          <w:rFonts w:asciiTheme="majorHAnsi" w:hAnsiTheme="majorHAnsi" w:cstheme="majorHAnsi"/>
        </w:rPr>
        <w:t>desempenho ao longo do tempo</w:t>
      </w:r>
      <w:r>
        <w:rPr>
          <w:rFonts w:asciiTheme="majorHAnsi" w:hAnsiTheme="majorHAnsi" w:cstheme="majorHAnsi"/>
        </w:rPr>
        <w:t xml:space="preserve"> (B.4.2).</w:t>
      </w:r>
    </w:p>
    <w:p w14:paraId="7C93C207" w14:textId="6F0EA0C7" w:rsidR="007F7A00" w:rsidRPr="00042840" w:rsidRDefault="00053747" w:rsidP="00640BC3">
      <w:pPr>
        <w:spacing w:before="240" w:after="120" w:line="360" w:lineRule="auto"/>
        <w:jc w:val="both"/>
        <w:rPr>
          <w:rFonts w:asciiTheme="majorHAnsi" w:hAnsiTheme="majorHAnsi" w:cstheme="majorHAnsi"/>
          <w:b/>
          <w:bCs/>
          <w:sz w:val="26"/>
          <w:szCs w:val="26"/>
        </w:rPr>
      </w:pPr>
      <w:r>
        <w:rPr>
          <w:rFonts w:asciiTheme="majorHAnsi" w:hAnsiTheme="majorHAnsi" w:cstheme="majorHAnsi"/>
        </w:rPr>
        <w:t>Veja o trecho na íntegra:</w:t>
      </w:r>
    </w:p>
    <w:p w14:paraId="287FE830" w14:textId="77777777" w:rsidR="00122710" w:rsidRPr="00404D78" w:rsidRDefault="00C952E9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b/>
          <w:bCs/>
          <w:i/>
          <w:color w:val="0066B2" w:themeColor="accent1"/>
          <w:sz w:val="20"/>
          <w:szCs w:val="20"/>
        </w:rPr>
      </w:pPr>
      <w:r w:rsidRPr="00404D78">
        <w:rPr>
          <w:rFonts w:asciiTheme="majorHAnsi" w:hAnsiTheme="majorHAnsi" w:cstheme="majorHAnsi"/>
          <w:b/>
          <w:bCs/>
          <w:i/>
          <w:color w:val="0066B2" w:themeColor="accent1"/>
        </w:rPr>
        <w:t>“</w:t>
      </w:r>
      <w:r w:rsidR="00122710" w:rsidRPr="00404D78">
        <w:rPr>
          <w:rFonts w:asciiTheme="majorHAnsi" w:hAnsiTheme="majorHAnsi" w:cstheme="majorHAnsi"/>
          <w:b/>
          <w:bCs/>
          <w:i/>
          <w:color w:val="0066B2" w:themeColor="accent1"/>
          <w:sz w:val="20"/>
          <w:szCs w:val="20"/>
        </w:rPr>
        <w:t>B.4 Avaliação de desempenho</w:t>
      </w:r>
    </w:p>
    <w:p w14:paraId="4DFB475D" w14:textId="77777777" w:rsidR="00122710" w:rsidRPr="00404D78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b/>
          <w:bCs/>
          <w:i/>
          <w:sz w:val="20"/>
          <w:szCs w:val="20"/>
        </w:rPr>
      </w:pPr>
      <w:r w:rsidRPr="00404D78">
        <w:rPr>
          <w:rFonts w:asciiTheme="majorHAnsi" w:hAnsiTheme="majorHAnsi" w:cstheme="majorHAnsi"/>
          <w:b/>
          <w:bCs/>
          <w:i/>
          <w:sz w:val="20"/>
          <w:szCs w:val="20"/>
        </w:rPr>
        <w:t>B.4.1 Desempenho inicial</w:t>
      </w:r>
    </w:p>
    <w:p w14:paraId="3BED9107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b/>
          <w:bCs/>
          <w:i/>
          <w:sz w:val="20"/>
          <w:szCs w:val="20"/>
        </w:rPr>
        <w:t xml:space="preserve">B.4.1.1 </w:t>
      </w:r>
      <w:r w:rsidRPr="00BA3FC5">
        <w:rPr>
          <w:rFonts w:asciiTheme="majorHAnsi" w:hAnsiTheme="majorHAnsi" w:cstheme="majorHAnsi"/>
          <w:i/>
          <w:sz w:val="20"/>
          <w:szCs w:val="20"/>
        </w:rPr>
        <w:t>Convém que os critérios para a avaliação de desempenho sejam estabelecidos após ser</w:t>
      </w:r>
      <w:r w:rsidR="007F7A00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considerado se a medida de desempenho envolve certas características. As características para</w:t>
      </w:r>
      <w:r w:rsidR="007F7A00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a avaliação de desempenho são as seguintes:</w:t>
      </w:r>
    </w:p>
    <w:p w14:paraId="23E19602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a) consenso de especialistas, no qual o grupo consultor, ou outros especialistas qualificados, determinam</w:t>
      </w:r>
      <w:r w:rsidR="007F7A00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diretamente se os resultados relatados são adequados aos propósitos pretendidos; o consenso</w:t>
      </w:r>
      <w:r w:rsidR="007F7A00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de especialistas é uma forma típica para avaliar os resultados de ensaios qualitativos;</w:t>
      </w:r>
    </w:p>
    <w:p w14:paraId="204483C0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b) adequação ao propósito, critérios predeterminados que consideram, por exemplo, as especificações</w:t>
      </w:r>
      <w:r w:rsidR="007F7A00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de desempenho do método e o nível de operação reconhecido dos participantes;</w:t>
      </w:r>
    </w:p>
    <w:p w14:paraId="7F7F18FD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lastRenderedPageBreak/>
        <w:t>c) determinação estatística para escores, ou seja, convém que os critérios sejam apropriados para</w:t>
      </w:r>
      <w:r w:rsidR="007F7A00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cada escore; exemplos comuns de aplicação de escores são:</w:t>
      </w:r>
    </w:p>
    <w:p w14:paraId="49EEA39C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 xml:space="preserve">1) para escores </w:t>
      </w:r>
      <w:r w:rsidRPr="00BA3FC5">
        <w:rPr>
          <w:rFonts w:asciiTheme="majorHAnsi" w:hAnsiTheme="majorHAnsi" w:cstheme="majorHAnsi"/>
          <w:i/>
          <w:iCs/>
          <w:sz w:val="20"/>
          <w:szCs w:val="20"/>
        </w:rPr>
        <w:t xml:space="preserve">z </w:t>
      </w:r>
      <w:r w:rsidRPr="00BA3FC5">
        <w:rPr>
          <w:rFonts w:asciiTheme="majorHAnsi" w:hAnsiTheme="majorHAnsi" w:cstheme="majorHAnsi"/>
          <w:i/>
          <w:sz w:val="20"/>
          <w:szCs w:val="20"/>
        </w:rPr>
        <w:t xml:space="preserve">e </w:t>
      </w:r>
      <w:proofErr w:type="spellStart"/>
      <w:r w:rsidRPr="00BA3FC5">
        <w:rPr>
          <w:rFonts w:asciiTheme="majorHAnsi" w:hAnsiTheme="majorHAnsi" w:cstheme="majorHAnsi"/>
          <w:i/>
          <w:sz w:val="20"/>
          <w:szCs w:val="20"/>
        </w:rPr>
        <w:t>zeta</w:t>
      </w:r>
      <w:proofErr w:type="spellEnd"/>
      <w:r w:rsidRPr="00BA3FC5">
        <w:rPr>
          <w:rFonts w:asciiTheme="majorHAnsi" w:hAnsiTheme="majorHAnsi" w:cstheme="majorHAnsi"/>
          <w:i/>
          <w:sz w:val="20"/>
          <w:szCs w:val="20"/>
        </w:rPr>
        <w:t xml:space="preserve"> (para simplicidade, somente </w:t>
      </w:r>
      <w:r w:rsidRPr="00BA3FC5">
        <w:rPr>
          <w:rFonts w:asciiTheme="majorHAnsi" w:hAnsiTheme="majorHAnsi" w:cstheme="majorHAnsi"/>
          <w:i/>
          <w:iCs/>
          <w:sz w:val="20"/>
          <w:szCs w:val="20"/>
        </w:rPr>
        <w:t xml:space="preserve">z </w:t>
      </w:r>
      <w:r w:rsidRPr="00BA3FC5">
        <w:rPr>
          <w:rFonts w:asciiTheme="majorHAnsi" w:hAnsiTheme="majorHAnsi" w:cstheme="majorHAnsi"/>
          <w:i/>
          <w:sz w:val="20"/>
          <w:szCs w:val="20"/>
        </w:rPr>
        <w:t>é indicado nos exemplos a seguir,</w:t>
      </w:r>
      <w:r w:rsidR="00C952E9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mas “</w:t>
      </w:r>
      <w:r w:rsidR="00C952E9" w:rsidRPr="00BA3FC5">
        <w:rPr>
          <w:rFonts w:asciiTheme="majorHAnsi" w:hAnsiTheme="majorHAnsi" w:cstheme="majorHAnsi"/>
          <w:i/>
          <w:sz w:val="20"/>
          <w:szCs w:val="20"/>
        </w:rPr>
        <w:t>ϛ</w:t>
      </w:r>
      <w:r w:rsidRPr="00BA3FC5">
        <w:rPr>
          <w:rFonts w:asciiTheme="majorHAnsi" w:hAnsiTheme="majorHAnsi" w:cstheme="majorHAnsi"/>
          <w:i/>
          <w:sz w:val="20"/>
          <w:szCs w:val="20"/>
        </w:rPr>
        <w:t xml:space="preserve">” pode ser substituído por </w:t>
      </w:r>
      <w:r w:rsidRPr="00BA3FC5">
        <w:rPr>
          <w:rFonts w:asciiTheme="majorHAnsi" w:hAnsiTheme="majorHAnsi" w:cstheme="majorHAnsi"/>
          <w:i/>
          <w:iCs/>
          <w:sz w:val="20"/>
          <w:szCs w:val="20"/>
        </w:rPr>
        <w:t xml:space="preserve">z </w:t>
      </w:r>
      <w:r w:rsidRPr="00BA3FC5">
        <w:rPr>
          <w:rFonts w:asciiTheme="majorHAnsi" w:hAnsiTheme="majorHAnsi" w:cstheme="majorHAnsi"/>
          <w:i/>
          <w:sz w:val="20"/>
          <w:szCs w:val="20"/>
        </w:rPr>
        <w:t>em cada caso):</w:t>
      </w:r>
    </w:p>
    <w:p w14:paraId="630781B2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—— |</w:t>
      </w:r>
      <w:r w:rsidRPr="00BA3FC5">
        <w:rPr>
          <w:rFonts w:asciiTheme="majorHAnsi" w:hAnsiTheme="majorHAnsi" w:cstheme="majorHAnsi"/>
          <w:i/>
          <w:iCs/>
          <w:sz w:val="20"/>
          <w:szCs w:val="20"/>
        </w:rPr>
        <w:t>z</w:t>
      </w:r>
      <w:r w:rsidRPr="00BA3FC5">
        <w:rPr>
          <w:rFonts w:asciiTheme="majorHAnsi" w:hAnsiTheme="majorHAnsi" w:cstheme="majorHAnsi"/>
          <w:i/>
          <w:sz w:val="20"/>
          <w:szCs w:val="20"/>
        </w:rPr>
        <w:t>| ≤</w:t>
      </w:r>
      <w:r w:rsidR="00EE219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2,0 indica desempenho satisfatório e não gera sinal;</w:t>
      </w:r>
    </w:p>
    <w:p w14:paraId="32076454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 xml:space="preserve">—— 2,0 </w:t>
      </w:r>
      <w:r w:rsidR="00EE2195" w:rsidRPr="00BA3FC5">
        <w:rPr>
          <w:rFonts w:asciiTheme="majorHAnsi" w:hAnsiTheme="majorHAnsi" w:cstheme="majorHAnsi"/>
          <w:i/>
          <w:sz w:val="20"/>
          <w:szCs w:val="20"/>
        </w:rPr>
        <w:t xml:space="preserve">&lt; </w:t>
      </w:r>
      <w:r w:rsidRPr="00BA3FC5">
        <w:rPr>
          <w:rFonts w:asciiTheme="majorHAnsi" w:hAnsiTheme="majorHAnsi" w:cstheme="majorHAnsi"/>
          <w:i/>
          <w:sz w:val="20"/>
          <w:szCs w:val="20"/>
        </w:rPr>
        <w:t>|</w:t>
      </w:r>
      <w:r w:rsidRPr="00BA3FC5">
        <w:rPr>
          <w:rFonts w:asciiTheme="majorHAnsi" w:hAnsiTheme="majorHAnsi" w:cstheme="majorHAnsi"/>
          <w:i/>
          <w:iCs/>
          <w:sz w:val="20"/>
          <w:szCs w:val="20"/>
        </w:rPr>
        <w:t>z</w:t>
      </w:r>
      <w:r w:rsidRPr="00BA3FC5">
        <w:rPr>
          <w:rFonts w:asciiTheme="majorHAnsi" w:hAnsiTheme="majorHAnsi" w:cstheme="majorHAnsi"/>
          <w:i/>
          <w:sz w:val="20"/>
          <w:szCs w:val="20"/>
        </w:rPr>
        <w:t xml:space="preserve">| </w:t>
      </w:r>
      <w:r w:rsidR="00EE2195" w:rsidRPr="00BA3FC5">
        <w:rPr>
          <w:rFonts w:asciiTheme="majorHAnsi" w:hAnsiTheme="majorHAnsi" w:cstheme="majorHAnsi"/>
          <w:i/>
          <w:sz w:val="20"/>
          <w:szCs w:val="20"/>
        </w:rPr>
        <w:t xml:space="preserve">&gt; </w:t>
      </w:r>
      <w:r w:rsidRPr="00BA3FC5">
        <w:rPr>
          <w:rFonts w:asciiTheme="majorHAnsi" w:hAnsiTheme="majorHAnsi" w:cstheme="majorHAnsi"/>
          <w:i/>
          <w:sz w:val="20"/>
          <w:szCs w:val="20"/>
        </w:rPr>
        <w:t>3,0 indica desempenho questionável e gera um sinal de alerta;</w:t>
      </w:r>
    </w:p>
    <w:p w14:paraId="60A0BC1C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—— |</w:t>
      </w:r>
      <w:r w:rsidRPr="00BA3FC5">
        <w:rPr>
          <w:rFonts w:asciiTheme="majorHAnsi" w:hAnsiTheme="majorHAnsi" w:cstheme="majorHAnsi"/>
          <w:i/>
          <w:iCs/>
          <w:sz w:val="20"/>
          <w:szCs w:val="20"/>
        </w:rPr>
        <w:t>z</w:t>
      </w:r>
      <w:r w:rsidRPr="00BA3FC5">
        <w:rPr>
          <w:rFonts w:asciiTheme="majorHAnsi" w:hAnsiTheme="majorHAnsi" w:cstheme="majorHAnsi"/>
          <w:i/>
          <w:sz w:val="20"/>
          <w:szCs w:val="20"/>
        </w:rPr>
        <w:t>| ≥</w:t>
      </w:r>
      <w:r w:rsidR="00EE219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3,0 indica desempenho insatisfatório e gera um sinal de ação.</w:t>
      </w:r>
    </w:p>
    <w:p w14:paraId="115D76F6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 xml:space="preserve">2) para números </w:t>
      </w:r>
      <w:proofErr w:type="spellStart"/>
      <w:r w:rsidRPr="00BA3FC5">
        <w:rPr>
          <w:rFonts w:asciiTheme="majorHAnsi" w:hAnsiTheme="majorHAnsi" w:cstheme="majorHAnsi"/>
          <w:i/>
          <w:iCs/>
          <w:sz w:val="20"/>
          <w:szCs w:val="20"/>
        </w:rPr>
        <w:t>E</w:t>
      </w:r>
      <w:r w:rsidRPr="00BA3FC5">
        <w:rPr>
          <w:rFonts w:asciiTheme="majorHAnsi" w:hAnsiTheme="majorHAnsi" w:cstheme="majorHAnsi"/>
          <w:i/>
          <w:sz w:val="20"/>
          <w:szCs w:val="20"/>
        </w:rPr>
        <w:t>n</w:t>
      </w:r>
      <w:proofErr w:type="spellEnd"/>
      <w:r w:rsidRPr="00BA3FC5">
        <w:rPr>
          <w:rFonts w:asciiTheme="majorHAnsi" w:hAnsiTheme="majorHAnsi" w:cstheme="majorHAnsi"/>
          <w:i/>
          <w:sz w:val="20"/>
          <w:szCs w:val="20"/>
        </w:rPr>
        <w:t>:</w:t>
      </w:r>
    </w:p>
    <w:p w14:paraId="49A9675A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—— |</w:t>
      </w:r>
      <w:proofErr w:type="spellStart"/>
      <w:r w:rsidRPr="00BA3FC5">
        <w:rPr>
          <w:rFonts w:asciiTheme="majorHAnsi" w:hAnsiTheme="majorHAnsi" w:cstheme="majorHAnsi"/>
          <w:i/>
          <w:iCs/>
          <w:sz w:val="20"/>
          <w:szCs w:val="20"/>
        </w:rPr>
        <w:t>E</w:t>
      </w:r>
      <w:r w:rsidRPr="00BA3FC5">
        <w:rPr>
          <w:rFonts w:asciiTheme="majorHAnsi" w:hAnsiTheme="majorHAnsi" w:cstheme="majorHAnsi"/>
          <w:i/>
          <w:sz w:val="20"/>
          <w:szCs w:val="20"/>
        </w:rPr>
        <w:t>n</w:t>
      </w:r>
      <w:proofErr w:type="spellEnd"/>
      <w:r w:rsidRPr="00BA3FC5">
        <w:rPr>
          <w:rFonts w:asciiTheme="majorHAnsi" w:hAnsiTheme="majorHAnsi" w:cstheme="majorHAnsi"/>
          <w:i/>
          <w:sz w:val="20"/>
          <w:szCs w:val="20"/>
        </w:rPr>
        <w:t>| ≤</w:t>
      </w:r>
      <w:r w:rsidR="00EE219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1,0 indica desempenho “satisfatório” e não gera sinal;</w:t>
      </w:r>
    </w:p>
    <w:p w14:paraId="02EEB314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—— |</w:t>
      </w:r>
      <w:proofErr w:type="spellStart"/>
      <w:r w:rsidRPr="00BA3FC5">
        <w:rPr>
          <w:rFonts w:asciiTheme="majorHAnsi" w:hAnsiTheme="majorHAnsi" w:cstheme="majorHAnsi"/>
          <w:i/>
          <w:iCs/>
          <w:sz w:val="20"/>
          <w:szCs w:val="20"/>
        </w:rPr>
        <w:t>E</w:t>
      </w:r>
      <w:r w:rsidR="00EE2195" w:rsidRPr="00BA3FC5">
        <w:rPr>
          <w:rFonts w:asciiTheme="majorHAnsi" w:hAnsiTheme="majorHAnsi" w:cstheme="majorHAnsi"/>
          <w:i/>
          <w:sz w:val="20"/>
          <w:szCs w:val="20"/>
        </w:rPr>
        <w:t>n</w:t>
      </w:r>
      <w:proofErr w:type="spellEnd"/>
      <w:r w:rsidR="00EE2195" w:rsidRPr="00BA3FC5">
        <w:rPr>
          <w:rFonts w:asciiTheme="majorHAnsi" w:hAnsiTheme="majorHAnsi" w:cstheme="majorHAnsi"/>
          <w:i/>
          <w:sz w:val="20"/>
          <w:szCs w:val="20"/>
        </w:rPr>
        <w:t xml:space="preserve">| &gt; </w:t>
      </w:r>
      <w:r w:rsidRPr="00BA3FC5">
        <w:rPr>
          <w:rFonts w:asciiTheme="majorHAnsi" w:hAnsiTheme="majorHAnsi" w:cstheme="majorHAnsi"/>
          <w:i/>
          <w:sz w:val="20"/>
          <w:szCs w:val="20"/>
        </w:rPr>
        <w:t>1,0 indica desempenho “insatisfatório” e gera um sinal de ação.</w:t>
      </w:r>
    </w:p>
    <w:p w14:paraId="574DD18B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b/>
          <w:bCs/>
          <w:i/>
          <w:sz w:val="20"/>
          <w:szCs w:val="20"/>
        </w:rPr>
        <w:t xml:space="preserve">B.4.1.2 </w:t>
      </w:r>
      <w:r w:rsidRPr="00BA3FC5">
        <w:rPr>
          <w:rFonts w:asciiTheme="majorHAnsi" w:hAnsiTheme="majorHAnsi" w:cstheme="majorHAnsi"/>
          <w:i/>
          <w:sz w:val="20"/>
          <w:szCs w:val="20"/>
        </w:rPr>
        <w:t>Para delineamentos de amostras divididas, um objetivo pode identificar calibração inadequada</w:t>
      </w:r>
      <w:r w:rsidR="007F7A00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ou grande flutuação aleatória nos resultados, ou ambos. Nestes casos, convém que as avaliações</w:t>
      </w:r>
      <w:r w:rsidR="007F7A00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sejam baseadas em um número adequado de resultados e ao longo de uma ampla faixa de</w:t>
      </w:r>
      <w:r w:rsidR="007F7A00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concentrações. Apresentações gráficas são úteis para identificar e descrever estes problemas e são</w:t>
      </w:r>
      <w:r w:rsidR="007F7A00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descritas na ISO 13528. Convém que estes gráficos usem diferenças entre os resultados no eixo</w:t>
      </w:r>
      <w:r w:rsidR="007F7A00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 xml:space="preserve">vertical, ao invés de gráficos de resultados de um participante </w:t>
      </w:r>
      <w:r w:rsidRPr="00BA3FC5">
        <w:rPr>
          <w:rFonts w:asciiTheme="majorHAnsi" w:hAnsiTheme="majorHAnsi" w:cstheme="majorHAnsi"/>
          <w:i/>
          <w:iCs/>
          <w:sz w:val="20"/>
          <w:szCs w:val="20"/>
        </w:rPr>
        <w:t xml:space="preserve">versus </w:t>
      </w:r>
      <w:r w:rsidRPr="00BA3FC5">
        <w:rPr>
          <w:rFonts w:asciiTheme="majorHAnsi" w:hAnsiTheme="majorHAnsi" w:cstheme="majorHAnsi"/>
          <w:i/>
          <w:sz w:val="20"/>
          <w:szCs w:val="20"/>
        </w:rPr>
        <w:t>outro, devido a problemas de</w:t>
      </w:r>
      <w:r w:rsidR="007F7A00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escala. Uma consideração fundamental é se resultados de um dos participantes têm, ou podem vir a</w:t>
      </w:r>
      <w:r w:rsidR="007F7A00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ter, incerteza de medição inferior. Neste caso, aqueles resultados são a melhor estimativa do nível real</w:t>
      </w:r>
      <w:r w:rsidR="007F7A00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do mensurando. Se ambos os participantes tiverem aproximadamente a mesma incerteza de medição,</w:t>
      </w:r>
      <w:r w:rsidR="007F7A00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a média do par de resultados é a estimativa preferida do nível real.</w:t>
      </w:r>
    </w:p>
    <w:p w14:paraId="5F6CAB25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b/>
          <w:bCs/>
          <w:i/>
          <w:sz w:val="20"/>
          <w:szCs w:val="20"/>
        </w:rPr>
        <w:t xml:space="preserve">B.4.1.3 </w:t>
      </w:r>
      <w:r w:rsidRPr="00BA3FC5">
        <w:rPr>
          <w:rFonts w:asciiTheme="majorHAnsi" w:hAnsiTheme="majorHAnsi" w:cstheme="majorHAnsi"/>
          <w:i/>
          <w:sz w:val="20"/>
          <w:szCs w:val="20"/>
        </w:rPr>
        <w:t>Convém que gráficos sejam utilizados, sempre que possível, para demonstrar o desempenho</w:t>
      </w:r>
      <w:r w:rsidR="007F7A00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(por exemplo, histogramas, diagramas ou gráficos de barras de erro, diagramas ou gráficos de escores</w:t>
      </w:r>
      <w:r w:rsidR="007F7A00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iCs/>
          <w:sz w:val="20"/>
          <w:szCs w:val="20"/>
        </w:rPr>
        <w:t xml:space="preserve">z </w:t>
      </w:r>
      <w:r w:rsidRPr="00BA3FC5">
        <w:rPr>
          <w:rFonts w:asciiTheme="majorHAnsi" w:hAnsiTheme="majorHAnsi" w:cstheme="majorHAnsi"/>
          <w:i/>
          <w:sz w:val="20"/>
          <w:szCs w:val="20"/>
        </w:rPr>
        <w:t>ordenados), como descrito na ISO 13528 e no Protocolo Internacional Harmonizado da IUPAC.</w:t>
      </w:r>
    </w:p>
    <w:p w14:paraId="66EE88A0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Estes diagramas ou cartas podem ser usados para mostrar:</w:t>
      </w:r>
    </w:p>
    <w:p w14:paraId="67FC4853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a) distribuições dos valores dos participantes;</w:t>
      </w:r>
    </w:p>
    <w:p w14:paraId="546F8F10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b) relação entre os resultados em itens de ensaio de proficiência múltiplos; e</w:t>
      </w:r>
    </w:p>
    <w:p w14:paraId="56D03CC4" w14:textId="77777777" w:rsidR="00122710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c) distribuições comparativas para diferentes métodos.</w:t>
      </w:r>
    </w:p>
    <w:p w14:paraId="696C743B" w14:textId="77777777" w:rsidR="00122710" w:rsidRPr="00404D78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b/>
          <w:bCs/>
          <w:i/>
          <w:sz w:val="20"/>
          <w:szCs w:val="20"/>
        </w:rPr>
      </w:pPr>
      <w:r w:rsidRPr="00404D78">
        <w:rPr>
          <w:rFonts w:asciiTheme="majorHAnsi" w:hAnsiTheme="majorHAnsi" w:cstheme="majorHAnsi"/>
          <w:b/>
          <w:bCs/>
          <w:i/>
          <w:sz w:val="20"/>
          <w:szCs w:val="20"/>
        </w:rPr>
        <w:t>B.4.2 Monitoramento de desempenho ao longo do tempo</w:t>
      </w:r>
    </w:p>
    <w:p w14:paraId="00B3FC3D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b/>
          <w:bCs/>
          <w:i/>
          <w:sz w:val="20"/>
          <w:szCs w:val="20"/>
        </w:rPr>
        <w:t xml:space="preserve">B.4.2.1 </w:t>
      </w:r>
      <w:r w:rsidRPr="00BA3FC5">
        <w:rPr>
          <w:rFonts w:asciiTheme="majorHAnsi" w:hAnsiTheme="majorHAnsi" w:cstheme="majorHAnsi"/>
          <w:i/>
          <w:sz w:val="20"/>
          <w:szCs w:val="20"/>
        </w:rPr>
        <w:t>Um programa de ensaio de proficiência pode incluir procedimentos para monitorar</w:t>
      </w:r>
      <w:r w:rsidR="007F7A00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o desempenho ao longo do tempo. Convém que os procedimentos permitam aos participantes visualizar</w:t>
      </w:r>
      <w:r w:rsidR="007F7A00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 xml:space="preserve">a variabilidade em seus </w:t>
      </w:r>
      <w:r w:rsidRPr="00BA3FC5">
        <w:rPr>
          <w:rFonts w:asciiTheme="majorHAnsi" w:hAnsiTheme="majorHAnsi" w:cstheme="majorHAnsi"/>
          <w:i/>
          <w:sz w:val="20"/>
          <w:szCs w:val="20"/>
        </w:rPr>
        <w:lastRenderedPageBreak/>
        <w:t>desempenhos, se existirem tendências genéricas ou inconsistências e nas</w:t>
      </w:r>
      <w:r w:rsidR="007F7A00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quais o desempenho varia aleatoriamente.</w:t>
      </w:r>
    </w:p>
    <w:p w14:paraId="13E06CDB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b/>
          <w:bCs/>
          <w:i/>
          <w:sz w:val="20"/>
          <w:szCs w:val="20"/>
        </w:rPr>
        <w:t xml:space="preserve">B.4.2.2 </w:t>
      </w:r>
      <w:r w:rsidRPr="00BA3FC5">
        <w:rPr>
          <w:rFonts w:asciiTheme="majorHAnsi" w:hAnsiTheme="majorHAnsi" w:cstheme="majorHAnsi"/>
          <w:i/>
          <w:sz w:val="20"/>
          <w:szCs w:val="20"/>
        </w:rPr>
        <w:t>Convém que métodos gráficos sejam usados para facilitar a interpretação por urna variedade</w:t>
      </w:r>
      <w:r w:rsidR="007F7A00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de leitores mais ampla. Tradicionais cartas de controle de “</w:t>
      </w:r>
      <w:proofErr w:type="spellStart"/>
      <w:r w:rsidRPr="00BA3FC5">
        <w:rPr>
          <w:rFonts w:asciiTheme="majorHAnsi" w:hAnsiTheme="majorHAnsi" w:cstheme="majorHAnsi"/>
          <w:i/>
          <w:iCs/>
          <w:sz w:val="20"/>
          <w:szCs w:val="20"/>
        </w:rPr>
        <w:t>Shewhart</w:t>
      </w:r>
      <w:proofErr w:type="spellEnd"/>
      <w:r w:rsidRPr="00BA3FC5">
        <w:rPr>
          <w:rFonts w:asciiTheme="majorHAnsi" w:hAnsiTheme="majorHAnsi" w:cstheme="majorHAnsi"/>
          <w:i/>
          <w:sz w:val="20"/>
          <w:szCs w:val="20"/>
        </w:rPr>
        <w:t>” são úteis, particularmente</w:t>
      </w:r>
      <w:r w:rsidR="007F7A00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 xml:space="preserve">para propósitos de </w:t>
      </w:r>
      <w:proofErr w:type="spellStart"/>
      <w:r w:rsidRPr="00BA3FC5">
        <w:rPr>
          <w:rFonts w:asciiTheme="majorHAnsi" w:hAnsiTheme="majorHAnsi" w:cstheme="majorHAnsi"/>
          <w:i/>
          <w:sz w:val="20"/>
          <w:szCs w:val="20"/>
        </w:rPr>
        <w:t>autoaperfeiçoamento</w:t>
      </w:r>
      <w:proofErr w:type="spellEnd"/>
      <w:r w:rsidRPr="00BA3FC5">
        <w:rPr>
          <w:rFonts w:asciiTheme="majorHAnsi" w:hAnsiTheme="majorHAnsi" w:cstheme="majorHAnsi"/>
          <w:i/>
          <w:sz w:val="20"/>
          <w:szCs w:val="20"/>
        </w:rPr>
        <w:t>. Listagens de dados e sumário estatístico permitem uma</w:t>
      </w:r>
      <w:r w:rsidR="007F7A00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revisão mais detalhada. Convém que os escores padronizados para avaliar o desempenho, como</w:t>
      </w:r>
      <w:r w:rsidR="007F7A00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 xml:space="preserve">o escore </w:t>
      </w:r>
      <w:r w:rsidRPr="00BA3FC5">
        <w:rPr>
          <w:rFonts w:asciiTheme="majorHAnsi" w:hAnsiTheme="majorHAnsi" w:cstheme="majorHAnsi"/>
          <w:i/>
          <w:iCs/>
          <w:sz w:val="20"/>
          <w:szCs w:val="20"/>
        </w:rPr>
        <w:t>z</w:t>
      </w:r>
      <w:r w:rsidRPr="00BA3FC5">
        <w:rPr>
          <w:rFonts w:asciiTheme="majorHAnsi" w:hAnsiTheme="majorHAnsi" w:cstheme="majorHAnsi"/>
          <w:i/>
          <w:sz w:val="20"/>
          <w:szCs w:val="20"/>
        </w:rPr>
        <w:t>, sejam usados para estes gráficos e tabelas. A ISO 13528 apresenta exemplos adicionais</w:t>
      </w:r>
      <w:r w:rsidR="007F7A00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e ferramentas gráficas.</w:t>
      </w:r>
      <w:r w:rsidR="007F7A00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</w:p>
    <w:p w14:paraId="23BCC5FC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b/>
          <w:bCs/>
          <w:i/>
          <w:sz w:val="20"/>
          <w:szCs w:val="20"/>
        </w:rPr>
        <w:t xml:space="preserve">B.4.2.3 </w:t>
      </w:r>
      <w:r w:rsidRPr="00BA3FC5">
        <w:rPr>
          <w:rFonts w:asciiTheme="majorHAnsi" w:hAnsiTheme="majorHAnsi" w:cstheme="majorHAnsi"/>
          <w:i/>
          <w:sz w:val="20"/>
          <w:szCs w:val="20"/>
        </w:rPr>
        <w:t>Quando um desvio-padrão de consenso é utilizado como o desvio-padrão para o ensaio de</w:t>
      </w:r>
      <w:r w:rsidR="007F7A00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proficiência, convém que seja tomado cuidado no monitoramento do desempenho ao longo do tempo,</w:t>
      </w:r>
      <w:r w:rsidR="007F7A00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pois o grupo participante pode mudar e pode ter efeitos desconhecidos nos escores. Também é comum</w:t>
      </w:r>
      <w:r w:rsidR="007F7A00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para o desvio-padrão interlaboratorial decrescer ao longo do tempo, pois participantes tornam-se</w:t>
      </w:r>
      <w:r w:rsidR="007F7A00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familiares com o programa de ensaio de proficiência ou as metodologias melhoram. Isto pode</w:t>
      </w:r>
      <w:r w:rsidR="007F7A00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 xml:space="preserve">causar um aparente aumento nos escores </w:t>
      </w:r>
      <w:r w:rsidRPr="00BA3FC5">
        <w:rPr>
          <w:rFonts w:asciiTheme="majorHAnsi" w:hAnsiTheme="majorHAnsi" w:cstheme="majorHAnsi"/>
          <w:i/>
          <w:iCs/>
          <w:sz w:val="20"/>
          <w:szCs w:val="20"/>
        </w:rPr>
        <w:t>z</w:t>
      </w:r>
      <w:r w:rsidRPr="00BA3FC5">
        <w:rPr>
          <w:rFonts w:asciiTheme="majorHAnsi" w:hAnsiTheme="majorHAnsi" w:cstheme="majorHAnsi"/>
          <w:i/>
          <w:sz w:val="20"/>
          <w:szCs w:val="20"/>
        </w:rPr>
        <w:t>, quando o desempenho individual dos participantes não</w:t>
      </w:r>
      <w:r w:rsidR="007F7A00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 xml:space="preserve">tiver </w:t>
      </w:r>
      <w:proofErr w:type="gramStart"/>
      <w:r w:rsidRPr="00BA3FC5">
        <w:rPr>
          <w:rFonts w:asciiTheme="majorHAnsi" w:hAnsiTheme="majorHAnsi" w:cstheme="majorHAnsi"/>
          <w:i/>
          <w:sz w:val="20"/>
          <w:szCs w:val="20"/>
        </w:rPr>
        <w:t>mudado.</w:t>
      </w:r>
      <w:r w:rsidR="00EE2195" w:rsidRPr="00BA3FC5">
        <w:rPr>
          <w:rFonts w:asciiTheme="majorHAnsi" w:hAnsiTheme="majorHAnsi" w:cstheme="majorHAnsi"/>
          <w:i/>
          <w:sz w:val="20"/>
          <w:szCs w:val="20"/>
        </w:rPr>
        <w:t>”</w:t>
      </w:r>
      <w:proofErr w:type="gramEnd"/>
    </w:p>
    <w:p w14:paraId="62234ADF" w14:textId="715251A0" w:rsidR="00EE2195" w:rsidRDefault="00053747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Vocês l</w:t>
      </w:r>
      <w:r w:rsidR="00EE2195" w:rsidRPr="00042840">
        <w:rPr>
          <w:rFonts w:asciiTheme="majorHAnsi" w:hAnsiTheme="majorHAnsi" w:cstheme="majorHAnsi"/>
        </w:rPr>
        <w:t>embram que vimos anteriormente que o programa deve demonstrar que as amostras são homogêneas e estáveis?</w:t>
      </w:r>
      <w:r>
        <w:rPr>
          <w:rFonts w:asciiTheme="majorHAnsi" w:hAnsiTheme="majorHAnsi" w:cstheme="majorHAnsi"/>
        </w:rPr>
        <w:t xml:space="preserve"> Pois este</w:t>
      </w:r>
      <w:r w:rsidRPr="00042840">
        <w:rPr>
          <w:rFonts w:asciiTheme="majorHAnsi" w:hAnsiTheme="majorHAnsi" w:cstheme="majorHAnsi"/>
        </w:rPr>
        <w:t xml:space="preserve"> anexo também aborda como se dá a demonstração de homogeneidade e estabilidade do item do ensaio de proficiência.</w:t>
      </w:r>
    </w:p>
    <w:p w14:paraId="58CA9EF1" w14:textId="74C39849" w:rsidR="00BA3FC5" w:rsidRPr="00042840" w:rsidRDefault="003767D7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Observe:</w:t>
      </w:r>
    </w:p>
    <w:p w14:paraId="2C72237D" w14:textId="77777777" w:rsidR="00122710" w:rsidRPr="00404D78" w:rsidRDefault="00EE2195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b/>
          <w:bCs/>
          <w:i/>
          <w:color w:val="0066B2" w:themeColor="accent1"/>
          <w:sz w:val="20"/>
          <w:szCs w:val="20"/>
        </w:rPr>
      </w:pPr>
      <w:r w:rsidRPr="00404D78">
        <w:rPr>
          <w:rFonts w:asciiTheme="majorHAnsi" w:hAnsiTheme="majorHAnsi" w:cstheme="majorHAnsi"/>
          <w:b/>
          <w:bCs/>
          <w:i/>
          <w:color w:val="0066B2" w:themeColor="accent1"/>
          <w:sz w:val="20"/>
          <w:szCs w:val="20"/>
        </w:rPr>
        <w:t>“</w:t>
      </w:r>
      <w:r w:rsidR="00122710" w:rsidRPr="00404D78">
        <w:rPr>
          <w:rFonts w:asciiTheme="majorHAnsi" w:hAnsiTheme="majorHAnsi" w:cstheme="majorHAnsi"/>
          <w:b/>
          <w:bCs/>
          <w:i/>
          <w:color w:val="0066B2" w:themeColor="accent1"/>
          <w:sz w:val="20"/>
          <w:szCs w:val="20"/>
        </w:rPr>
        <w:t>B.5 Demonstração de homogeneidade e estabilidade do item de ensaio de</w:t>
      </w:r>
      <w:r w:rsidR="007F7A00" w:rsidRPr="00404D78">
        <w:rPr>
          <w:rFonts w:asciiTheme="majorHAnsi" w:hAnsiTheme="majorHAnsi" w:cstheme="majorHAnsi"/>
          <w:b/>
          <w:bCs/>
          <w:i/>
          <w:color w:val="0066B2" w:themeColor="accent1"/>
          <w:sz w:val="20"/>
          <w:szCs w:val="20"/>
        </w:rPr>
        <w:t xml:space="preserve"> </w:t>
      </w:r>
      <w:r w:rsidR="00122710" w:rsidRPr="00404D78">
        <w:rPr>
          <w:rFonts w:asciiTheme="majorHAnsi" w:hAnsiTheme="majorHAnsi" w:cstheme="majorHAnsi"/>
          <w:b/>
          <w:bCs/>
          <w:i/>
          <w:color w:val="0066B2" w:themeColor="accent1"/>
          <w:sz w:val="20"/>
          <w:szCs w:val="20"/>
        </w:rPr>
        <w:t>proficiência</w:t>
      </w:r>
    </w:p>
    <w:p w14:paraId="31C8395E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b/>
          <w:bCs/>
          <w:i/>
          <w:sz w:val="20"/>
          <w:szCs w:val="20"/>
        </w:rPr>
        <w:t xml:space="preserve">B.5.1 </w:t>
      </w:r>
      <w:r w:rsidRPr="00BA3FC5">
        <w:rPr>
          <w:rFonts w:asciiTheme="majorHAnsi" w:hAnsiTheme="majorHAnsi" w:cstheme="majorHAnsi"/>
          <w:i/>
          <w:sz w:val="20"/>
          <w:szCs w:val="20"/>
        </w:rPr>
        <w:t>Os requisitos desta Norma requerem uma demonstração de “homogeneidade suficiente”</w:t>
      </w:r>
      <w:r w:rsidR="007F7A00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com métodos estatísticos válidos, incluindo uma seleção estatisticamente aleatória de um número</w:t>
      </w:r>
      <w:r w:rsidR="007F7A00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representativo de amostras.</w:t>
      </w:r>
    </w:p>
    <w:p w14:paraId="694DA582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Os procedimentos para isto estão detalhados na ISO 13528 e no Protocolo Harmonizado Internacional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da IUPAC. Estes documentos definem “homogeneidade suficiente” em relação ao intervalo de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avaliação para o programa de ensaio de proficiência, e assim as recomendações são baseadas em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subsídios para a incerteza devido à heterogeneidade em relação ao intervalo da avaliação. Enquanto a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ISO 13528 coloca um limite restrito sobre a heterogeneidade e instabilidade para limitar o efeito sobre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a incerteza e, portanto, o efeito que tem sobre a avaliação, o Protocolo Harmonizado Internacional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da IUPAC expande os critérios para permitir um ensaio estatístico da estimativa de heterogeneidade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e instabilidade, em relação aos mesmos critérios recomendados na ISO 13528.</w:t>
      </w:r>
    </w:p>
    <w:p w14:paraId="62D36EAD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b/>
          <w:bCs/>
          <w:i/>
          <w:sz w:val="20"/>
          <w:szCs w:val="20"/>
        </w:rPr>
        <w:t xml:space="preserve">B.5.2 </w:t>
      </w:r>
      <w:r w:rsidRPr="00BA3FC5">
        <w:rPr>
          <w:rFonts w:asciiTheme="majorHAnsi" w:hAnsiTheme="majorHAnsi" w:cstheme="majorHAnsi"/>
          <w:i/>
          <w:sz w:val="20"/>
          <w:szCs w:val="20"/>
        </w:rPr>
        <w:t xml:space="preserve">Há necessidades diferentes para os requisitos nos ABNT ISO Guia 34 e ISO </w:t>
      </w:r>
      <w:proofErr w:type="spellStart"/>
      <w:r w:rsidRPr="00BA3FC5">
        <w:rPr>
          <w:rFonts w:asciiTheme="majorHAnsi" w:hAnsiTheme="majorHAnsi" w:cstheme="majorHAnsi"/>
          <w:i/>
          <w:sz w:val="20"/>
          <w:szCs w:val="20"/>
        </w:rPr>
        <w:t>Guide</w:t>
      </w:r>
      <w:proofErr w:type="spellEnd"/>
      <w:r w:rsidRPr="00BA3FC5">
        <w:rPr>
          <w:rFonts w:asciiTheme="majorHAnsi" w:hAnsiTheme="majorHAnsi" w:cstheme="majorHAnsi"/>
          <w:i/>
          <w:sz w:val="20"/>
          <w:szCs w:val="20"/>
        </w:rPr>
        <w:t xml:space="preserve"> 35, que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determinam os valores de referência para materiais de referência certificados, incluindo suas incertezas.</w:t>
      </w:r>
    </w:p>
    <w:p w14:paraId="6449C5C0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 xml:space="preserve">O ISO </w:t>
      </w:r>
      <w:proofErr w:type="spellStart"/>
      <w:r w:rsidRPr="00BA3FC5">
        <w:rPr>
          <w:rFonts w:asciiTheme="majorHAnsi" w:hAnsiTheme="majorHAnsi" w:cstheme="majorHAnsi"/>
          <w:i/>
          <w:sz w:val="20"/>
          <w:szCs w:val="20"/>
        </w:rPr>
        <w:t>Guide</w:t>
      </w:r>
      <w:proofErr w:type="spellEnd"/>
      <w:r w:rsidRPr="00BA3FC5">
        <w:rPr>
          <w:rFonts w:asciiTheme="majorHAnsi" w:hAnsiTheme="majorHAnsi" w:cstheme="majorHAnsi"/>
          <w:i/>
          <w:sz w:val="20"/>
          <w:szCs w:val="20"/>
        </w:rPr>
        <w:t xml:space="preserve"> 35 utiliza análises estatísticas de variação para estimar a variabilidade “frasco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a frasco” e a variabilidade “dentro do frasco” (quando apropriado), e subsequentemente utiliza aquelas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variações como componentes da incerteza do valor designado. Dada a necessidade de estimar precisamente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componentes para materiais de referência certificados, o número de amostras selecionadas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 xml:space="preserve">aleatoriamente pode exceder o que é </w:t>
      </w:r>
      <w:r w:rsidRPr="00BA3FC5">
        <w:rPr>
          <w:rFonts w:asciiTheme="majorHAnsi" w:hAnsiTheme="majorHAnsi" w:cstheme="majorHAnsi"/>
          <w:i/>
          <w:sz w:val="20"/>
          <w:szCs w:val="20"/>
        </w:rPr>
        <w:lastRenderedPageBreak/>
        <w:t>necessário para o ensaio de proficiência, cujo principal objetivo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é verificar as inconsistências inesperadas em lotes de itens de ensaio de proficiência manufaturados.</w:t>
      </w:r>
    </w:p>
    <w:p w14:paraId="3B2953B9" w14:textId="70B15EB0" w:rsidR="00842125" w:rsidRPr="008803F7" w:rsidRDefault="00122710" w:rsidP="008803F7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b/>
          <w:bCs/>
          <w:i/>
          <w:sz w:val="20"/>
          <w:szCs w:val="20"/>
        </w:rPr>
        <w:t>N</w:t>
      </w:r>
      <w:r w:rsidR="00842125" w:rsidRPr="00BA3FC5">
        <w:rPr>
          <w:rFonts w:asciiTheme="majorHAnsi" w:hAnsiTheme="majorHAnsi" w:cstheme="majorHAnsi"/>
          <w:b/>
          <w:bCs/>
          <w:i/>
          <w:sz w:val="20"/>
          <w:szCs w:val="20"/>
        </w:rPr>
        <w:t>ota Brasileira</w:t>
      </w:r>
      <w:r w:rsidRPr="00BA3FC5">
        <w:rPr>
          <w:rFonts w:asciiTheme="majorHAnsi" w:hAnsiTheme="majorHAnsi" w:cstheme="majorHAnsi"/>
          <w:b/>
          <w:bCs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 xml:space="preserve">O ISO </w:t>
      </w:r>
      <w:proofErr w:type="spellStart"/>
      <w:r w:rsidRPr="00BA3FC5">
        <w:rPr>
          <w:rFonts w:asciiTheme="majorHAnsi" w:hAnsiTheme="majorHAnsi" w:cstheme="majorHAnsi"/>
          <w:i/>
          <w:sz w:val="20"/>
          <w:szCs w:val="20"/>
        </w:rPr>
        <w:t>Guide</w:t>
      </w:r>
      <w:proofErr w:type="spellEnd"/>
      <w:r w:rsidRPr="00BA3FC5">
        <w:rPr>
          <w:rFonts w:asciiTheme="majorHAnsi" w:hAnsiTheme="majorHAnsi" w:cstheme="majorHAnsi"/>
          <w:i/>
          <w:sz w:val="20"/>
          <w:szCs w:val="20"/>
        </w:rPr>
        <w:t xml:space="preserve"> 35 está e</w:t>
      </w:r>
      <w:r w:rsidR="008803F7">
        <w:rPr>
          <w:rFonts w:asciiTheme="majorHAnsi" w:hAnsiTheme="majorHAnsi" w:cstheme="majorHAnsi"/>
          <w:i/>
          <w:sz w:val="20"/>
          <w:szCs w:val="20"/>
        </w:rPr>
        <w:t>m processo de adoção pela ABNT.</w:t>
      </w:r>
    </w:p>
    <w:p w14:paraId="3B7DB5C7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b/>
          <w:bCs/>
          <w:i/>
          <w:sz w:val="20"/>
          <w:szCs w:val="20"/>
        </w:rPr>
        <w:t xml:space="preserve">B.5.3 </w:t>
      </w:r>
      <w:r w:rsidRPr="00BA3FC5">
        <w:rPr>
          <w:rFonts w:asciiTheme="majorHAnsi" w:hAnsiTheme="majorHAnsi" w:cstheme="majorHAnsi"/>
          <w:i/>
          <w:sz w:val="20"/>
          <w:szCs w:val="20"/>
        </w:rPr>
        <w:t xml:space="preserve">A estabilidade é normalmente verificada para assegurar que </w:t>
      </w:r>
      <w:proofErr w:type="gramStart"/>
      <w:r w:rsidRPr="00BA3FC5">
        <w:rPr>
          <w:rFonts w:asciiTheme="majorHAnsi" w:hAnsiTheme="majorHAnsi" w:cstheme="majorHAnsi"/>
          <w:i/>
          <w:sz w:val="20"/>
          <w:szCs w:val="20"/>
        </w:rPr>
        <w:t>a(</w:t>
      </w:r>
      <w:proofErr w:type="gramEnd"/>
      <w:r w:rsidRPr="00BA3FC5">
        <w:rPr>
          <w:rFonts w:asciiTheme="majorHAnsi" w:hAnsiTheme="majorHAnsi" w:cstheme="majorHAnsi"/>
          <w:i/>
          <w:sz w:val="20"/>
          <w:szCs w:val="20"/>
        </w:rPr>
        <w:t>s) medição(</w:t>
      </w:r>
      <w:proofErr w:type="spellStart"/>
      <w:r w:rsidRPr="00BA3FC5">
        <w:rPr>
          <w:rFonts w:asciiTheme="majorHAnsi" w:hAnsiTheme="majorHAnsi" w:cstheme="majorHAnsi"/>
          <w:i/>
          <w:sz w:val="20"/>
          <w:szCs w:val="20"/>
        </w:rPr>
        <w:t>ões</w:t>
      </w:r>
      <w:proofErr w:type="spellEnd"/>
      <w:r w:rsidRPr="00BA3FC5">
        <w:rPr>
          <w:rFonts w:asciiTheme="majorHAnsi" w:hAnsiTheme="majorHAnsi" w:cstheme="majorHAnsi"/>
          <w:i/>
          <w:sz w:val="20"/>
          <w:szCs w:val="20"/>
        </w:rPr>
        <w:t>) não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mudou(aram) durante o curso da rodada. Como especificado na ISO 13528, no Protocolo Internacional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 xml:space="preserve">Harmonizado da IUPAC e no ISO </w:t>
      </w:r>
      <w:proofErr w:type="spellStart"/>
      <w:r w:rsidRPr="00BA3FC5">
        <w:rPr>
          <w:rFonts w:asciiTheme="majorHAnsi" w:hAnsiTheme="majorHAnsi" w:cstheme="majorHAnsi"/>
          <w:i/>
          <w:sz w:val="20"/>
          <w:szCs w:val="20"/>
        </w:rPr>
        <w:t>Guide</w:t>
      </w:r>
      <w:proofErr w:type="spellEnd"/>
      <w:r w:rsidRPr="00BA3FC5">
        <w:rPr>
          <w:rFonts w:asciiTheme="majorHAnsi" w:hAnsiTheme="majorHAnsi" w:cstheme="majorHAnsi"/>
          <w:i/>
          <w:sz w:val="20"/>
          <w:szCs w:val="20"/>
        </w:rPr>
        <w:t xml:space="preserve"> 35, convém que os itens de ensaio de proficiência sejam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testados sob a variedade de condições que ocorrem na operação normal de um programa de ensaio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de proficiência, por exemplo, condições de remessa e manuseio quando distribuídos aos participantes.</w:t>
      </w:r>
    </w:p>
    <w:p w14:paraId="35841277" w14:textId="640391CA" w:rsidR="00EE219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O critério para instabilidade aceitável é o mesmo para heterogeneidade na ISO 13528, embora tipicamente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 xml:space="preserve">com menos ensaios ou </w:t>
      </w:r>
      <w:proofErr w:type="gramStart"/>
      <w:r w:rsidRPr="00BA3FC5">
        <w:rPr>
          <w:rFonts w:asciiTheme="majorHAnsi" w:hAnsiTheme="majorHAnsi" w:cstheme="majorHAnsi"/>
          <w:i/>
          <w:sz w:val="20"/>
          <w:szCs w:val="20"/>
        </w:rPr>
        <w:t>medições.</w:t>
      </w:r>
      <w:r w:rsidR="00EE2195" w:rsidRPr="00BA3FC5">
        <w:rPr>
          <w:rFonts w:asciiTheme="majorHAnsi" w:hAnsiTheme="majorHAnsi" w:cstheme="majorHAnsi"/>
          <w:i/>
          <w:sz w:val="20"/>
          <w:szCs w:val="20"/>
        </w:rPr>
        <w:t>”</w:t>
      </w:r>
      <w:proofErr w:type="gramEnd"/>
    </w:p>
    <w:p w14:paraId="6DD24541" w14:textId="55E8884C" w:rsidR="00BA3FC5" w:rsidRDefault="00A86F22" w:rsidP="00A86F22">
      <w:pPr>
        <w:spacing w:before="240" w:after="120" w:line="36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A86F22">
        <w:rPr>
          <w:rFonts w:asciiTheme="majorHAnsi" w:hAnsiTheme="majorHAnsi" w:cstheme="majorHAnsi"/>
          <w:sz w:val="20"/>
          <w:szCs w:val="20"/>
        </w:rPr>
        <w:t>Agora vamos para o último anexo!</w:t>
      </w:r>
    </w:p>
    <w:p w14:paraId="73379FBB" w14:textId="77777777" w:rsidR="008803F7" w:rsidRPr="00A86F22" w:rsidRDefault="008803F7" w:rsidP="00A86F22">
      <w:pPr>
        <w:spacing w:before="240" w:after="120" w:line="36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26C51C73" w14:textId="77777777" w:rsidR="00122710" w:rsidRPr="00042840" w:rsidRDefault="00122710" w:rsidP="00640BC3">
      <w:pPr>
        <w:pStyle w:val="Ttulo2"/>
        <w:spacing w:before="360" w:beforeAutospacing="0" w:after="0" w:afterAutospacing="0" w:line="360" w:lineRule="auto"/>
        <w:rPr>
          <w:rFonts w:asciiTheme="majorHAnsi" w:hAnsiTheme="majorHAnsi" w:cstheme="majorHAnsi"/>
        </w:rPr>
      </w:pPr>
      <w:bookmarkStart w:id="10" w:name="_Toc77762224"/>
      <w:r w:rsidRPr="00042840">
        <w:rPr>
          <w:rFonts w:asciiTheme="majorHAnsi" w:hAnsiTheme="majorHAnsi" w:cstheme="majorHAnsi"/>
        </w:rPr>
        <w:t>Anexo C</w:t>
      </w:r>
      <w:bookmarkEnd w:id="10"/>
    </w:p>
    <w:p w14:paraId="2293BB92" w14:textId="3BEDCD71" w:rsidR="00EE2195" w:rsidRPr="00BA3FC5" w:rsidRDefault="00122710" w:rsidP="00BA3FC5">
      <w:pPr>
        <w:spacing w:after="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(</w:t>
      </w:r>
      <w:proofErr w:type="gramStart"/>
      <w:r w:rsidRPr="00BA3FC5">
        <w:rPr>
          <w:rFonts w:asciiTheme="majorHAnsi" w:hAnsiTheme="majorHAnsi" w:cstheme="majorHAnsi"/>
          <w:i/>
          <w:sz w:val="20"/>
          <w:szCs w:val="20"/>
        </w:rPr>
        <w:t>informativo</w:t>
      </w:r>
      <w:proofErr w:type="gramEnd"/>
      <w:r w:rsidRPr="00BA3FC5">
        <w:rPr>
          <w:rFonts w:asciiTheme="majorHAnsi" w:hAnsiTheme="majorHAnsi" w:cstheme="majorHAnsi"/>
          <w:i/>
          <w:sz w:val="20"/>
          <w:szCs w:val="20"/>
        </w:rPr>
        <w:t>)</w:t>
      </w:r>
    </w:p>
    <w:p w14:paraId="188FA54F" w14:textId="77777777" w:rsidR="00122710" w:rsidRPr="00C96A40" w:rsidRDefault="00EE2195" w:rsidP="00BA3FC5">
      <w:pPr>
        <w:spacing w:after="0" w:line="360" w:lineRule="auto"/>
        <w:ind w:left="708"/>
        <w:jc w:val="both"/>
        <w:rPr>
          <w:rFonts w:asciiTheme="majorHAnsi" w:hAnsiTheme="majorHAnsi" w:cstheme="majorHAnsi"/>
          <w:b/>
          <w:bCs/>
          <w:i/>
          <w:color w:val="E1B937" w:themeColor="accent2"/>
          <w:sz w:val="20"/>
          <w:szCs w:val="20"/>
        </w:rPr>
      </w:pPr>
      <w:r w:rsidRPr="00C96A40">
        <w:rPr>
          <w:rFonts w:asciiTheme="majorHAnsi" w:hAnsiTheme="majorHAnsi" w:cstheme="majorHAnsi"/>
          <w:b/>
          <w:bCs/>
          <w:i/>
          <w:color w:val="E1B937" w:themeColor="accent2"/>
          <w:sz w:val="20"/>
          <w:szCs w:val="20"/>
        </w:rPr>
        <w:t>“</w:t>
      </w:r>
      <w:r w:rsidR="00122710" w:rsidRPr="00C96A40">
        <w:rPr>
          <w:rFonts w:asciiTheme="majorHAnsi" w:hAnsiTheme="majorHAnsi" w:cstheme="majorHAnsi"/>
          <w:b/>
          <w:bCs/>
          <w:i/>
          <w:color w:val="E1B937" w:themeColor="accent2"/>
          <w:sz w:val="20"/>
          <w:szCs w:val="20"/>
        </w:rPr>
        <w:t>Seleção e uso de ensaio de proficiência</w:t>
      </w:r>
    </w:p>
    <w:p w14:paraId="59C5964C" w14:textId="77777777" w:rsidR="00122710" w:rsidRPr="00BA3FC5" w:rsidRDefault="00122710" w:rsidP="00BA3FC5">
      <w:pPr>
        <w:spacing w:after="0" w:line="360" w:lineRule="auto"/>
        <w:ind w:left="708"/>
        <w:jc w:val="both"/>
        <w:rPr>
          <w:rFonts w:asciiTheme="majorHAnsi" w:hAnsiTheme="majorHAnsi" w:cstheme="majorHAnsi"/>
          <w:b/>
          <w:bCs/>
          <w:i/>
          <w:sz w:val="20"/>
          <w:szCs w:val="20"/>
        </w:rPr>
      </w:pPr>
      <w:r w:rsidRPr="00BA3FC5">
        <w:rPr>
          <w:rFonts w:asciiTheme="majorHAnsi" w:hAnsiTheme="majorHAnsi" w:cstheme="majorHAnsi"/>
          <w:b/>
          <w:bCs/>
          <w:i/>
          <w:sz w:val="20"/>
          <w:szCs w:val="20"/>
        </w:rPr>
        <w:t>C.1 Generalidades</w:t>
      </w:r>
    </w:p>
    <w:p w14:paraId="0C23D035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Este anexo estabelece os princípios para a seleção e uso de programas de ensaio de proficiência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pelos participantes e outras partes interessadas. Este anexo também pretende promover o uso harmonizado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de programas de ensaio de proficiência pelas partes interessadas (por exemplo, organismos de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acreditação, organismos reguladores ou clientes do participante).</w:t>
      </w:r>
    </w:p>
    <w:p w14:paraId="54F738A0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Como os resultados de ensaio de proficiência podem ser utilizados na avaliação de desempenho de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um participante, é importante que tanto as partes interessadas, quanto os participantes, tenham confiança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no desenvolvimento e operação dos programas de ensaio de proficiência.</w:t>
      </w:r>
    </w:p>
    <w:p w14:paraId="2B4434E2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Também é importante que os participantes tenham um entendimento claro das políticas das partes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interessadas para a participação em tais programas de ensaio de proficiência, os critérios que eles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utilizam para julgar o desempenho satisfatório nos programas de ensaio de proficiência, e as suas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políticas e procedimentos para acompanhamento de quaisquer resultados insatisfatórios da rodada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do ensaio de proficiência. Entretanto, além das exigências específicas dos organismos reguladores,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é de responsabilidade dos próprios participantes selecionar o programa de ensaio de proficiência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apropriado e avaliar seus resultados corretamente.</w:t>
      </w:r>
    </w:p>
    <w:p w14:paraId="72AD8502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Entretanto, convém que seja reconhecido que as partes interessadas também considerem a adequação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dos dados de ensaio produzidos a partir de outras atividades, além dos programas de ensaio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de proficiência, incluindo, por exemplo, resultados do participante nos próprios procedimentos internos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 xml:space="preserve">do controle de qualidade </w:t>
      </w:r>
      <w:r w:rsidRPr="00BA3FC5">
        <w:rPr>
          <w:rFonts w:asciiTheme="majorHAnsi" w:hAnsiTheme="majorHAnsi" w:cstheme="majorHAnsi"/>
          <w:i/>
          <w:sz w:val="20"/>
          <w:szCs w:val="20"/>
        </w:rPr>
        <w:lastRenderedPageBreak/>
        <w:t>com amostras controle, comparação com dados de amostras divididas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(“</w:t>
      </w:r>
      <w:proofErr w:type="spellStart"/>
      <w:r w:rsidRPr="00BA3FC5">
        <w:rPr>
          <w:rFonts w:asciiTheme="majorHAnsi" w:hAnsiTheme="majorHAnsi" w:cstheme="majorHAnsi"/>
          <w:i/>
          <w:iCs/>
          <w:sz w:val="20"/>
          <w:szCs w:val="20"/>
        </w:rPr>
        <w:t>split-sample</w:t>
      </w:r>
      <w:proofErr w:type="spellEnd"/>
      <w:r w:rsidRPr="00BA3FC5">
        <w:rPr>
          <w:rFonts w:asciiTheme="majorHAnsi" w:hAnsiTheme="majorHAnsi" w:cstheme="majorHAnsi"/>
          <w:i/>
          <w:sz w:val="20"/>
          <w:szCs w:val="20"/>
        </w:rPr>
        <w:t>”) de outros participantes e desempenho em ensaios de materiais de referência certificados.</w:t>
      </w:r>
    </w:p>
    <w:p w14:paraId="05D4A5CD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Portanto, ao selecionar um programa de ensaio de proficiência, convém que o participante considere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as outras atividades de controle de qualidade que estão disponíveis ou já tenham sido realizadas.</w:t>
      </w:r>
    </w:p>
    <w:p w14:paraId="3C2D268A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b/>
          <w:bCs/>
          <w:i/>
          <w:sz w:val="20"/>
          <w:szCs w:val="20"/>
        </w:rPr>
      </w:pPr>
      <w:r w:rsidRPr="00BA3FC5">
        <w:rPr>
          <w:rFonts w:asciiTheme="majorHAnsi" w:hAnsiTheme="majorHAnsi" w:cstheme="majorHAnsi"/>
          <w:b/>
          <w:bCs/>
          <w:i/>
          <w:sz w:val="20"/>
          <w:szCs w:val="20"/>
        </w:rPr>
        <w:t>C.2 Seleção de programas de ensaio de proficiência</w:t>
      </w:r>
    </w:p>
    <w:p w14:paraId="2B2C55C0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b/>
          <w:bCs/>
          <w:i/>
          <w:sz w:val="20"/>
          <w:szCs w:val="20"/>
        </w:rPr>
        <w:t xml:space="preserve">C.2.1 </w:t>
      </w:r>
      <w:r w:rsidRPr="00BA3FC5">
        <w:rPr>
          <w:rFonts w:asciiTheme="majorHAnsi" w:hAnsiTheme="majorHAnsi" w:cstheme="majorHAnsi"/>
          <w:i/>
          <w:sz w:val="20"/>
          <w:szCs w:val="20"/>
        </w:rPr>
        <w:t>Os laboratórios (e outros tipos de participantes) necessitam selecionar programas de ensaio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de proficiência que sejam apropriados para seu escopo de ensaios ou de calibração. Convém que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os programas de ensaio de proficiência selecionados cumpram com os requisitos desta Norma.</w:t>
      </w:r>
    </w:p>
    <w:p w14:paraId="5EE26384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b/>
          <w:bCs/>
          <w:i/>
          <w:sz w:val="20"/>
          <w:szCs w:val="20"/>
        </w:rPr>
        <w:t xml:space="preserve">C.2.2 </w:t>
      </w:r>
      <w:r w:rsidRPr="00BA3FC5">
        <w:rPr>
          <w:rFonts w:asciiTheme="majorHAnsi" w:hAnsiTheme="majorHAnsi" w:cstheme="majorHAnsi"/>
          <w:i/>
          <w:sz w:val="20"/>
          <w:szCs w:val="20"/>
        </w:rPr>
        <w:t>Ao selecionar um programa de ensaio de proficiência, convém que os seguintes fatores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sejam considerados:</w:t>
      </w:r>
    </w:p>
    <w:p w14:paraId="2E10A4B5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a) os ensaios, medições ou calibrações envolvidas que convém que se equipem com os tipos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de ensaios, medições ou calibrações realizadas pelo participante;</w:t>
      </w:r>
    </w:p>
    <w:p w14:paraId="4F8B80DB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b) a disponibilidade às partes interessadas de detalhes sobre o modelo de programa, procedimentos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para estabelecimento de valores designados, instruções para participantes, tratamento estatístico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de dados e o resumo do relatório final;</w:t>
      </w:r>
    </w:p>
    <w:p w14:paraId="35DB27E0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c) a frequência em que o programa de ensaio de proficiência é operado;</w:t>
      </w:r>
    </w:p>
    <w:p w14:paraId="33959FCE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d) a adequação das logísticas organizacionais para o programa de ensaio de proficiência (por exemplo,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tempo, localização, considerações sobre a estabilidade das amostras, programas de distribuição)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relevantes ao grupo de participantes proposto para o programa de ensaio de proficiência;</w:t>
      </w:r>
    </w:p>
    <w:p w14:paraId="0E207D1A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e) a adequação dos critérios de aceitação (ou seja, para julgar o desempenho bem-sucedido no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ensaio de proficiência);</w:t>
      </w:r>
    </w:p>
    <w:p w14:paraId="0F6C0B11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f) os custos;</w:t>
      </w:r>
    </w:p>
    <w:p w14:paraId="3EF13CA1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g) a política do provedor de ensaio de proficiência sobre a manutenção da confidencialidade dos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participantes;</w:t>
      </w:r>
    </w:p>
    <w:p w14:paraId="47AFC1D5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h) o prazo para o relatório de resultados e para análise de dados de desempenho;</w:t>
      </w:r>
    </w:p>
    <w:p w14:paraId="3CABDDF3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i) as características que agregam confiança na adequação de itens de ensaio de proficiência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(por exemplo, homogeneidade, estabilidade e, quando apropriado, rastreabilidade metrológica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a padrões nacionais e internacionais);</w:t>
      </w:r>
    </w:p>
    <w:p w14:paraId="286E7764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j) sua conformidade com esta Norma.</w:t>
      </w:r>
    </w:p>
    <w:p w14:paraId="266E8B23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N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>ota</w:t>
      </w:r>
      <w:r w:rsidRPr="00BA3FC5">
        <w:rPr>
          <w:rFonts w:asciiTheme="majorHAnsi" w:hAnsiTheme="majorHAnsi" w:cstheme="majorHAnsi"/>
          <w:i/>
          <w:sz w:val="20"/>
          <w:szCs w:val="20"/>
        </w:rPr>
        <w:t xml:space="preserve"> Alguns programas de ensaio de proficiência podem incluir ensaios que não correspondem exatamente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aos ensaios realizados pelo participante (por exemplo, o uso de padrões nacionais diferentes para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a mesma determinação), mas pode ainda ser tecnicamente justificado participar do programa de ensaio de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 xml:space="preserve">proficiência se </w:t>
      </w:r>
      <w:r w:rsidRPr="00BA3FC5">
        <w:rPr>
          <w:rFonts w:asciiTheme="majorHAnsi" w:hAnsiTheme="majorHAnsi" w:cstheme="majorHAnsi"/>
          <w:i/>
          <w:sz w:val="20"/>
          <w:szCs w:val="20"/>
        </w:rPr>
        <w:lastRenderedPageBreak/>
        <w:t>o tratamento de dados levar em consideração quaisquer diferenças significativas na metodologia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 xml:space="preserve">de ensaio ou em outros </w:t>
      </w:r>
      <w:proofErr w:type="gramStart"/>
      <w:r w:rsidRPr="00BA3FC5">
        <w:rPr>
          <w:rFonts w:asciiTheme="majorHAnsi" w:hAnsiTheme="majorHAnsi" w:cstheme="majorHAnsi"/>
          <w:i/>
          <w:sz w:val="20"/>
          <w:szCs w:val="20"/>
        </w:rPr>
        <w:t>fatores.</w:t>
      </w:r>
      <w:r w:rsidR="00EE2195" w:rsidRPr="00BA3FC5">
        <w:rPr>
          <w:rFonts w:asciiTheme="majorHAnsi" w:hAnsiTheme="majorHAnsi" w:cstheme="majorHAnsi"/>
          <w:i/>
          <w:sz w:val="20"/>
          <w:szCs w:val="20"/>
        </w:rPr>
        <w:t>”</w:t>
      </w:r>
      <w:proofErr w:type="gramEnd"/>
    </w:p>
    <w:p w14:paraId="79DC9261" w14:textId="77777777" w:rsidR="00EE2195" w:rsidRPr="00BA3FC5" w:rsidRDefault="00EE2195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</w:p>
    <w:p w14:paraId="7FE2D6FB" w14:textId="6DC5DB27" w:rsidR="00842125" w:rsidRPr="00042840" w:rsidRDefault="00EE2195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t xml:space="preserve">Este anexo é bem elucidativo para os participantes sobre como selecionar ensaios de proficiência. </w:t>
      </w:r>
      <w:r w:rsidR="00A86F22">
        <w:rPr>
          <w:rFonts w:asciiTheme="majorHAnsi" w:hAnsiTheme="majorHAnsi" w:cstheme="majorHAnsi"/>
        </w:rPr>
        <w:t>N</w:t>
      </w:r>
      <w:r w:rsidR="00A86F22" w:rsidRPr="00042840">
        <w:rPr>
          <w:rFonts w:asciiTheme="majorHAnsi" w:hAnsiTheme="majorHAnsi" w:cstheme="majorHAnsi"/>
        </w:rPr>
        <w:t>o item C</w:t>
      </w:r>
      <w:r w:rsidR="00A86F22">
        <w:rPr>
          <w:rFonts w:asciiTheme="majorHAnsi" w:hAnsiTheme="majorHAnsi" w:cstheme="majorHAnsi"/>
        </w:rPr>
        <w:t>.</w:t>
      </w:r>
      <w:r w:rsidR="00A86F22" w:rsidRPr="00042840">
        <w:rPr>
          <w:rFonts w:asciiTheme="majorHAnsi" w:hAnsiTheme="majorHAnsi" w:cstheme="majorHAnsi"/>
        </w:rPr>
        <w:t>3</w:t>
      </w:r>
      <w:r w:rsidR="00A86F22">
        <w:rPr>
          <w:rFonts w:asciiTheme="majorHAnsi" w:hAnsiTheme="majorHAnsi" w:cstheme="majorHAnsi"/>
        </w:rPr>
        <w:t>, l</w:t>
      </w:r>
      <w:r w:rsidRPr="00042840">
        <w:rPr>
          <w:rFonts w:asciiTheme="majorHAnsi" w:hAnsiTheme="majorHAnsi" w:cstheme="majorHAnsi"/>
        </w:rPr>
        <w:t>ogo após a seleção, ele aborda, quais são as políticas sobre a participação dos programas de ensaio de proficiência, orientando o que é conveniente abordar n</w:t>
      </w:r>
      <w:r w:rsidR="00A86F22">
        <w:rPr>
          <w:rFonts w:asciiTheme="majorHAnsi" w:hAnsiTheme="majorHAnsi" w:cstheme="majorHAnsi"/>
        </w:rPr>
        <w:t>ess</w:t>
      </w:r>
      <w:r w:rsidRPr="00042840">
        <w:rPr>
          <w:rFonts w:asciiTheme="majorHAnsi" w:hAnsiTheme="majorHAnsi" w:cstheme="majorHAnsi"/>
        </w:rPr>
        <w:t>as políticas</w:t>
      </w:r>
      <w:r w:rsidR="00A86F22">
        <w:rPr>
          <w:rFonts w:asciiTheme="majorHAnsi" w:hAnsiTheme="majorHAnsi" w:cstheme="majorHAnsi"/>
        </w:rPr>
        <w:t>.</w:t>
      </w:r>
    </w:p>
    <w:p w14:paraId="3E20D320" w14:textId="75C62F31" w:rsidR="00842125" w:rsidRDefault="00BA7CB1" w:rsidP="00640BC3">
      <w:pPr>
        <w:spacing w:before="240" w:after="120" w:line="360" w:lineRule="auto"/>
        <w:jc w:val="both"/>
        <w:rPr>
          <w:rFonts w:asciiTheme="majorHAnsi" w:hAnsiTheme="majorHAnsi" w:cstheme="majorHAnsi"/>
          <w:bCs/>
        </w:rPr>
      </w:pPr>
      <w:r w:rsidRPr="00042840">
        <w:rPr>
          <w:rFonts w:asciiTheme="majorHAnsi" w:hAnsiTheme="majorHAnsi" w:cstheme="majorHAnsi"/>
          <w:bCs/>
        </w:rPr>
        <w:t xml:space="preserve">No item </w:t>
      </w:r>
      <w:r w:rsidR="00A86F22">
        <w:rPr>
          <w:rFonts w:asciiTheme="majorHAnsi" w:hAnsiTheme="majorHAnsi" w:cstheme="majorHAnsi"/>
          <w:bCs/>
        </w:rPr>
        <w:t xml:space="preserve">C.4, </w:t>
      </w:r>
      <w:r w:rsidRPr="00042840">
        <w:rPr>
          <w:rFonts w:asciiTheme="majorHAnsi" w:hAnsiTheme="majorHAnsi" w:cstheme="majorHAnsi"/>
          <w:bCs/>
        </w:rPr>
        <w:t xml:space="preserve">que </w:t>
      </w:r>
      <w:r w:rsidR="001E4B20">
        <w:rPr>
          <w:rFonts w:asciiTheme="majorHAnsi" w:hAnsiTheme="majorHAnsi" w:cstheme="majorHAnsi"/>
          <w:bCs/>
        </w:rPr>
        <w:t>apresentaremos</w:t>
      </w:r>
      <w:r w:rsidR="00A86F22">
        <w:rPr>
          <w:rFonts w:asciiTheme="majorHAnsi" w:hAnsiTheme="majorHAnsi" w:cstheme="majorHAnsi"/>
          <w:bCs/>
        </w:rPr>
        <w:t xml:space="preserve"> na </w:t>
      </w:r>
      <w:r w:rsidR="001E4B20">
        <w:rPr>
          <w:rFonts w:asciiTheme="majorHAnsi" w:hAnsiTheme="majorHAnsi" w:cstheme="majorHAnsi"/>
          <w:bCs/>
        </w:rPr>
        <w:t>sequência</w:t>
      </w:r>
      <w:r w:rsidRPr="00042840">
        <w:rPr>
          <w:rFonts w:asciiTheme="majorHAnsi" w:hAnsiTheme="majorHAnsi" w:cstheme="majorHAnsi"/>
          <w:bCs/>
        </w:rPr>
        <w:t xml:space="preserve">, </w:t>
      </w:r>
      <w:r w:rsidR="00CC7F49">
        <w:rPr>
          <w:rFonts w:asciiTheme="majorHAnsi" w:hAnsiTheme="majorHAnsi" w:cstheme="majorHAnsi"/>
          <w:bCs/>
        </w:rPr>
        <w:t>o</w:t>
      </w:r>
      <w:r w:rsidRPr="00042840">
        <w:rPr>
          <w:rFonts w:asciiTheme="majorHAnsi" w:hAnsiTheme="majorHAnsi" w:cstheme="majorHAnsi"/>
          <w:bCs/>
        </w:rPr>
        <w:t xml:space="preserve"> anexo aborda o uso do ensaio de proficiência pelos participantes</w:t>
      </w:r>
      <w:r w:rsidR="00CC7F49">
        <w:rPr>
          <w:rFonts w:asciiTheme="majorHAnsi" w:hAnsiTheme="majorHAnsi" w:cstheme="majorHAnsi"/>
          <w:bCs/>
        </w:rPr>
        <w:t xml:space="preserve"> (laboratórios)</w:t>
      </w:r>
      <w:r w:rsidRPr="00042840">
        <w:rPr>
          <w:rFonts w:asciiTheme="majorHAnsi" w:hAnsiTheme="majorHAnsi" w:cstheme="majorHAnsi"/>
          <w:bCs/>
        </w:rPr>
        <w:t xml:space="preserve">, indicando que os registros e análise crítica do seu desempenho sejam realizados. </w:t>
      </w:r>
      <w:r w:rsidR="00CC7F49">
        <w:rPr>
          <w:rFonts w:asciiTheme="majorHAnsi" w:hAnsiTheme="majorHAnsi" w:cstheme="majorHAnsi"/>
          <w:bCs/>
        </w:rPr>
        <w:t>Embora o anexo tenha caráter informativo, o</w:t>
      </w:r>
      <w:r w:rsidRPr="00042840">
        <w:rPr>
          <w:rFonts w:asciiTheme="majorHAnsi" w:hAnsiTheme="majorHAnsi" w:cstheme="majorHAnsi"/>
          <w:bCs/>
        </w:rPr>
        <w:t xml:space="preserve"> que torna estas exigências como normativas, são os sub-requisitos da ABNT NBR ISO/IEC 17025 </w:t>
      </w:r>
      <w:r w:rsidR="00CC7F49">
        <w:rPr>
          <w:rFonts w:asciiTheme="majorHAnsi" w:hAnsiTheme="majorHAnsi" w:cstheme="majorHAnsi"/>
          <w:bCs/>
        </w:rPr>
        <w:t xml:space="preserve">(Requisitos Gerais para a Competência de Laboratórios de Ensaios e de Calibração) </w:t>
      </w:r>
      <w:r w:rsidRPr="00042840">
        <w:rPr>
          <w:rFonts w:asciiTheme="majorHAnsi" w:hAnsiTheme="majorHAnsi" w:cstheme="majorHAnsi"/>
          <w:bCs/>
        </w:rPr>
        <w:t>e a NIT-Dicla 26</w:t>
      </w:r>
      <w:r w:rsidR="00CC7F49">
        <w:rPr>
          <w:rFonts w:asciiTheme="majorHAnsi" w:hAnsiTheme="majorHAnsi" w:cstheme="majorHAnsi"/>
          <w:bCs/>
        </w:rPr>
        <w:t xml:space="preserve"> (Requisitos para a Participação de Laboratórios em Atividades de Ensaio de Proficiência)</w:t>
      </w:r>
      <w:r w:rsidRPr="00042840">
        <w:rPr>
          <w:rFonts w:asciiTheme="majorHAnsi" w:hAnsiTheme="majorHAnsi" w:cstheme="majorHAnsi"/>
          <w:bCs/>
        </w:rPr>
        <w:t>.</w:t>
      </w:r>
    </w:p>
    <w:p w14:paraId="3E8DCC0C" w14:textId="0C08760C" w:rsidR="001E4B20" w:rsidRPr="00042840" w:rsidRDefault="001E4B20" w:rsidP="00640BC3">
      <w:pPr>
        <w:spacing w:before="240" w:after="120" w:line="360" w:lineRule="auto"/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>Veja esse trecho do item:</w:t>
      </w:r>
    </w:p>
    <w:p w14:paraId="7DFA1543" w14:textId="77777777" w:rsidR="00122710" w:rsidRPr="00BA3FC5" w:rsidRDefault="00BA7CB1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b/>
          <w:bCs/>
          <w:i/>
          <w:sz w:val="20"/>
          <w:szCs w:val="20"/>
        </w:rPr>
      </w:pPr>
      <w:r w:rsidRPr="00BA3FC5">
        <w:rPr>
          <w:rFonts w:asciiTheme="majorHAnsi" w:hAnsiTheme="majorHAnsi" w:cstheme="majorHAnsi"/>
          <w:b/>
          <w:bCs/>
          <w:i/>
          <w:sz w:val="20"/>
          <w:szCs w:val="20"/>
        </w:rPr>
        <w:t>“</w:t>
      </w:r>
      <w:r w:rsidR="00122710" w:rsidRPr="00BA3FC5">
        <w:rPr>
          <w:rFonts w:asciiTheme="majorHAnsi" w:hAnsiTheme="majorHAnsi" w:cstheme="majorHAnsi"/>
          <w:b/>
          <w:bCs/>
          <w:i/>
          <w:sz w:val="20"/>
          <w:szCs w:val="20"/>
        </w:rPr>
        <w:t>C.4 Uso do ensaio de proficiência pelos participantes</w:t>
      </w:r>
    </w:p>
    <w:p w14:paraId="7E0EB4D4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b/>
          <w:bCs/>
          <w:i/>
          <w:sz w:val="20"/>
          <w:szCs w:val="20"/>
        </w:rPr>
        <w:t xml:space="preserve">C.4.1 </w:t>
      </w:r>
      <w:r w:rsidRPr="00BA3FC5">
        <w:rPr>
          <w:rFonts w:asciiTheme="majorHAnsi" w:hAnsiTheme="majorHAnsi" w:cstheme="majorHAnsi"/>
          <w:i/>
          <w:sz w:val="20"/>
          <w:szCs w:val="20"/>
        </w:rPr>
        <w:t>Convém que os participantes tirem suas próprias conclusões sobre seu desempenho a partir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de uma avaliação da organização e do modelo do programa de ensaio de proficiência. Convém que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as análises críticas considerem a relação entre o programa de ensaio de proficiência e as necessidades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dos clientes do participante. Convém que as informações a serem consideradas incluam:</w:t>
      </w:r>
    </w:p>
    <w:p w14:paraId="153C3536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a) a origem e característica dos itens de ensaio de proficiência;</w:t>
      </w:r>
    </w:p>
    <w:p w14:paraId="41D20666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b) os métodos de ensaio e de medição utilizados e, quando possível, os valores designados para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métodos específicos de ensaio ou medição;</w:t>
      </w:r>
    </w:p>
    <w:p w14:paraId="314C5038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c) a organização do programa de ensaio de proficiência (por exemplo, o modelo estatístico, o número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de replicatas, os mensurandos, o modo de execução);</w:t>
      </w:r>
    </w:p>
    <w:p w14:paraId="57AE5407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d) os critérios utilizados pelo provedor de ensaio de proficiência para avaliar o desempenho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dos participantes;</w:t>
      </w:r>
    </w:p>
    <w:p w14:paraId="55DA68A8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i/>
          <w:sz w:val="20"/>
          <w:szCs w:val="20"/>
        </w:rPr>
        <w:t>e) quaisquer requisitos regulamentares, de acreditação ou outros relevantes.</w:t>
      </w:r>
    </w:p>
    <w:p w14:paraId="5FA6EA55" w14:textId="77777777" w:rsidR="00122710" w:rsidRPr="00BA3FC5" w:rsidRDefault="00122710" w:rsidP="00BA3FC5">
      <w:pPr>
        <w:spacing w:before="24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BA3FC5">
        <w:rPr>
          <w:rFonts w:asciiTheme="majorHAnsi" w:hAnsiTheme="majorHAnsi" w:cstheme="majorHAnsi"/>
          <w:b/>
          <w:bCs/>
          <w:i/>
          <w:sz w:val="20"/>
          <w:szCs w:val="20"/>
        </w:rPr>
        <w:t xml:space="preserve">C.4.2 </w:t>
      </w:r>
      <w:r w:rsidRPr="00BA3FC5">
        <w:rPr>
          <w:rFonts w:asciiTheme="majorHAnsi" w:hAnsiTheme="majorHAnsi" w:cstheme="majorHAnsi"/>
          <w:i/>
          <w:sz w:val="20"/>
          <w:szCs w:val="20"/>
        </w:rPr>
        <w:t>Convém que os participantes mantenham seus próprios registros de desempenho no ensaio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>de proficiência, incluindo os resultados de investigações de quaisquer resultados insatisfatórios</w:t>
      </w:r>
      <w:r w:rsidR="00842125" w:rsidRPr="00BA3FC5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BA3FC5">
        <w:rPr>
          <w:rFonts w:asciiTheme="majorHAnsi" w:hAnsiTheme="majorHAnsi" w:cstheme="majorHAnsi"/>
          <w:i/>
          <w:sz w:val="20"/>
          <w:szCs w:val="20"/>
        </w:rPr>
        <w:t xml:space="preserve">e quaisquer ações corretivas e preventivas </w:t>
      </w:r>
      <w:proofErr w:type="gramStart"/>
      <w:r w:rsidRPr="00BA3FC5">
        <w:rPr>
          <w:rFonts w:asciiTheme="majorHAnsi" w:hAnsiTheme="majorHAnsi" w:cstheme="majorHAnsi"/>
          <w:i/>
          <w:sz w:val="20"/>
          <w:szCs w:val="20"/>
        </w:rPr>
        <w:t>subsequentes.</w:t>
      </w:r>
      <w:r w:rsidR="00BA7CB1" w:rsidRPr="00BA3FC5">
        <w:rPr>
          <w:rFonts w:asciiTheme="majorHAnsi" w:hAnsiTheme="majorHAnsi" w:cstheme="majorHAnsi"/>
          <w:i/>
          <w:sz w:val="20"/>
          <w:szCs w:val="20"/>
        </w:rPr>
        <w:t>”</w:t>
      </w:r>
      <w:proofErr w:type="gramEnd"/>
    </w:p>
    <w:p w14:paraId="064B3867" w14:textId="4F0D6B3A" w:rsidR="008D22DF" w:rsidRDefault="00BA7CB1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lastRenderedPageBreak/>
        <w:t xml:space="preserve">O anexo termina com </w:t>
      </w:r>
      <w:r w:rsidR="008D22DF">
        <w:rPr>
          <w:rFonts w:asciiTheme="majorHAnsi" w:hAnsiTheme="majorHAnsi" w:cstheme="majorHAnsi"/>
        </w:rPr>
        <w:t xml:space="preserve">o item </w:t>
      </w:r>
      <w:r w:rsidR="00CC7F49">
        <w:rPr>
          <w:rFonts w:asciiTheme="majorHAnsi" w:hAnsiTheme="majorHAnsi" w:cstheme="majorHAnsi"/>
        </w:rPr>
        <w:t>C</w:t>
      </w:r>
      <w:r w:rsidR="008D22DF">
        <w:rPr>
          <w:rFonts w:asciiTheme="majorHAnsi" w:hAnsiTheme="majorHAnsi" w:cstheme="majorHAnsi"/>
        </w:rPr>
        <w:t xml:space="preserve">.5, que traz </w:t>
      </w:r>
      <w:r w:rsidRPr="00042840">
        <w:rPr>
          <w:rFonts w:asciiTheme="majorHAnsi" w:hAnsiTheme="majorHAnsi" w:cstheme="majorHAnsi"/>
        </w:rPr>
        <w:t>as orientações para o Uso de Resultados pelas Partes Interessadas</w:t>
      </w:r>
      <w:r w:rsidR="008D22DF">
        <w:rPr>
          <w:rFonts w:asciiTheme="majorHAnsi" w:hAnsiTheme="majorHAnsi" w:cstheme="majorHAnsi"/>
        </w:rPr>
        <w:t>,</w:t>
      </w:r>
      <w:r w:rsidRPr="00042840">
        <w:rPr>
          <w:rFonts w:asciiTheme="majorHAnsi" w:hAnsiTheme="majorHAnsi" w:cstheme="majorHAnsi"/>
        </w:rPr>
        <w:t xml:space="preserve"> </w:t>
      </w:r>
      <w:r w:rsidR="008D22DF">
        <w:rPr>
          <w:rFonts w:asciiTheme="majorHAnsi" w:hAnsiTheme="majorHAnsi" w:cstheme="majorHAnsi"/>
        </w:rPr>
        <w:t xml:space="preserve">partes estas </w:t>
      </w:r>
      <w:r w:rsidRPr="00042840">
        <w:rPr>
          <w:rFonts w:asciiTheme="majorHAnsi" w:hAnsiTheme="majorHAnsi" w:cstheme="majorHAnsi"/>
        </w:rPr>
        <w:t>que podem ser os Organismos de acreditação (</w:t>
      </w:r>
      <w:r w:rsidR="008D22DF">
        <w:rPr>
          <w:rFonts w:asciiTheme="majorHAnsi" w:hAnsiTheme="majorHAnsi" w:cstheme="majorHAnsi"/>
        </w:rPr>
        <w:t xml:space="preserve">tratada no item </w:t>
      </w:r>
      <w:r w:rsidRPr="00042840">
        <w:rPr>
          <w:rFonts w:asciiTheme="majorHAnsi" w:hAnsiTheme="majorHAnsi" w:cstheme="majorHAnsi"/>
        </w:rPr>
        <w:t>C.5.1) e Outras Partes Interessadas (</w:t>
      </w:r>
      <w:r w:rsidR="008D22DF">
        <w:rPr>
          <w:rFonts w:asciiTheme="majorHAnsi" w:hAnsiTheme="majorHAnsi" w:cstheme="majorHAnsi"/>
        </w:rPr>
        <w:t xml:space="preserve">tratada no item </w:t>
      </w:r>
      <w:r w:rsidRPr="00042840">
        <w:rPr>
          <w:rFonts w:asciiTheme="majorHAnsi" w:hAnsiTheme="majorHAnsi" w:cstheme="majorHAnsi"/>
        </w:rPr>
        <w:t xml:space="preserve">C.5.2). </w:t>
      </w:r>
    </w:p>
    <w:p w14:paraId="2D3F3D38" w14:textId="2162F198" w:rsidR="00BA7CB1" w:rsidRPr="00042840" w:rsidRDefault="00BA7CB1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t xml:space="preserve">O texto no item C.5.1, abaixo, faz a referência sobre a análise crítica do desempenho que é útil não somente ao participante, </w:t>
      </w:r>
      <w:r w:rsidR="008D22DF">
        <w:rPr>
          <w:rFonts w:asciiTheme="majorHAnsi" w:hAnsiTheme="majorHAnsi" w:cstheme="majorHAnsi"/>
        </w:rPr>
        <w:t>mas</w:t>
      </w:r>
      <w:r w:rsidR="008D22DF" w:rsidRPr="00042840">
        <w:rPr>
          <w:rFonts w:asciiTheme="majorHAnsi" w:hAnsiTheme="majorHAnsi" w:cstheme="majorHAnsi"/>
        </w:rPr>
        <w:t xml:space="preserve"> </w:t>
      </w:r>
      <w:r w:rsidRPr="00042840">
        <w:rPr>
          <w:rFonts w:asciiTheme="majorHAnsi" w:hAnsiTheme="majorHAnsi" w:cstheme="majorHAnsi"/>
        </w:rPr>
        <w:t>também</w:t>
      </w:r>
      <w:r w:rsidR="008D22DF">
        <w:rPr>
          <w:rFonts w:asciiTheme="majorHAnsi" w:hAnsiTheme="majorHAnsi" w:cstheme="majorHAnsi"/>
        </w:rPr>
        <w:t>,</w:t>
      </w:r>
      <w:r w:rsidRPr="00042840">
        <w:rPr>
          <w:rFonts w:asciiTheme="majorHAnsi" w:hAnsiTheme="majorHAnsi" w:cstheme="majorHAnsi"/>
        </w:rPr>
        <w:t xml:space="preserve"> aos organismos de acreditação. </w:t>
      </w:r>
      <w:r w:rsidR="008D22DF">
        <w:rPr>
          <w:rFonts w:asciiTheme="majorHAnsi" w:hAnsiTheme="majorHAnsi" w:cstheme="majorHAnsi"/>
        </w:rPr>
        <w:t>Esse item ressalta que p</w:t>
      </w:r>
      <w:r w:rsidRPr="00042840">
        <w:rPr>
          <w:rFonts w:asciiTheme="majorHAnsi" w:hAnsiTheme="majorHAnsi" w:cstheme="majorHAnsi"/>
        </w:rPr>
        <w:t xml:space="preserve">ara resultados insatisfatórios, os organismos de acreditação necessitam ter as políticas </w:t>
      </w:r>
      <w:r w:rsidR="005469CD" w:rsidRPr="00042840">
        <w:rPr>
          <w:rFonts w:asciiTheme="majorHAnsi" w:hAnsiTheme="majorHAnsi" w:cstheme="majorHAnsi"/>
        </w:rPr>
        <w:t xml:space="preserve">definidas para os participantes que as relatarem, de modo </w:t>
      </w:r>
      <w:r w:rsidR="008D22DF">
        <w:rPr>
          <w:rFonts w:asciiTheme="majorHAnsi" w:hAnsiTheme="majorHAnsi" w:cstheme="majorHAnsi"/>
        </w:rPr>
        <w:t xml:space="preserve">que venha </w:t>
      </w:r>
      <w:r w:rsidR="005469CD" w:rsidRPr="00042840">
        <w:rPr>
          <w:rFonts w:asciiTheme="majorHAnsi" w:hAnsiTheme="majorHAnsi" w:cstheme="majorHAnsi"/>
        </w:rPr>
        <w:t xml:space="preserve">a garantir que as investigações e ações sejam apropriadas e abrangentes, que, se necessário, participem de ensaio subsequente para confirmar a eficácia das ações corretivas e até que, se necessário, </w:t>
      </w:r>
      <w:r w:rsidR="008D22DF">
        <w:rPr>
          <w:rFonts w:asciiTheme="majorHAnsi" w:hAnsiTheme="majorHAnsi" w:cstheme="majorHAnsi"/>
        </w:rPr>
        <w:t xml:space="preserve">uma </w:t>
      </w:r>
      <w:r w:rsidR="005469CD" w:rsidRPr="00042840">
        <w:rPr>
          <w:rFonts w:asciiTheme="majorHAnsi" w:hAnsiTheme="majorHAnsi" w:cstheme="majorHAnsi"/>
        </w:rPr>
        <w:t xml:space="preserve">nova avaliação seja realizada para confirmar se as ações corretivas </w:t>
      </w:r>
      <w:r w:rsidR="008D22DF">
        <w:rPr>
          <w:rFonts w:asciiTheme="majorHAnsi" w:hAnsiTheme="majorHAnsi" w:cstheme="majorHAnsi"/>
        </w:rPr>
        <w:t>foram</w:t>
      </w:r>
      <w:r w:rsidR="008D22DF" w:rsidRPr="00042840">
        <w:rPr>
          <w:rFonts w:asciiTheme="majorHAnsi" w:hAnsiTheme="majorHAnsi" w:cstheme="majorHAnsi"/>
        </w:rPr>
        <w:t xml:space="preserve"> </w:t>
      </w:r>
      <w:r w:rsidR="005469CD" w:rsidRPr="00042840">
        <w:rPr>
          <w:rFonts w:asciiTheme="majorHAnsi" w:hAnsiTheme="majorHAnsi" w:cstheme="majorHAnsi"/>
        </w:rPr>
        <w:t>eficazes.</w:t>
      </w:r>
    </w:p>
    <w:p w14:paraId="6E1C66E1" w14:textId="77777777" w:rsidR="00842125" w:rsidRPr="00042840" w:rsidRDefault="00842125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</w:p>
    <w:p w14:paraId="52A3C843" w14:textId="74D6996F" w:rsidR="00ED4AE8" w:rsidRPr="00042840" w:rsidRDefault="008D22DF" w:rsidP="00640BC3">
      <w:pPr>
        <w:spacing w:before="240" w:after="120" w:line="360" w:lineRule="auto"/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 xml:space="preserve">Ah! </w:t>
      </w:r>
      <w:r w:rsidR="005469CD" w:rsidRPr="00042840">
        <w:rPr>
          <w:rFonts w:asciiTheme="majorHAnsi" w:hAnsiTheme="majorHAnsi" w:cstheme="majorHAnsi"/>
          <w:bCs/>
        </w:rPr>
        <w:t>E atenção ao alerta dado no item C.5.1.4</w:t>
      </w:r>
      <w:r>
        <w:rPr>
          <w:rFonts w:asciiTheme="majorHAnsi" w:hAnsiTheme="majorHAnsi" w:cstheme="majorHAnsi"/>
          <w:bCs/>
        </w:rPr>
        <w:t>!</w:t>
      </w:r>
      <w:r w:rsidR="005469CD" w:rsidRPr="00042840">
        <w:rPr>
          <w:rFonts w:asciiTheme="majorHAnsi" w:hAnsiTheme="majorHAnsi" w:cstheme="majorHAnsi"/>
          <w:bCs/>
        </w:rPr>
        <w:t xml:space="preserve"> </w:t>
      </w:r>
      <w:r>
        <w:rPr>
          <w:rFonts w:asciiTheme="majorHAnsi" w:hAnsiTheme="majorHAnsi" w:cstheme="majorHAnsi"/>
          <w:bCs/>
        </w:rPr>
        <w:t>E</w:t>
      </w:r>
      <w:r w:rsidR="005469CD" w:rsidRPr="00042840">
        <w:rPr>
          <w:rFonts w:asciiTheme="majorHAnsi" w:hAnsiTheme="majorHAnsi" w:cstheme="majorHAnsi"/>
          <w:bCs/>
        </w:rPr>
        <w:t>mbora não sendo uma “obrigatoriedade”, já que utiliza a expressão “convém”, é dado alerta sobre possíveis consequências do desempenho insatisfatório em programas de ensaio de proficiência, que podem variar da continuidade da acreditação (que devem ter as ações corretivas bem definidas</w:t>
      </w:r>
      <w:r w:rsidR="00ED4AE8" w:rsidRPr="00042840">
        <w:rPr>
          <w:rFonts w:asciiTheme="majorHAnsi" w:hAnsiTheme="majorHAnsi" w:cstheme="majorHAnsi"/>
          <w:bCs/>
        </w:rPr>
        <w:t xml:space="preserve"> e cumpridas no prazo adequado), à suspensão temporária da acreditação para os ensaios relevantes, até a retirada da acreditação para estes ensaios.</w:t>
      </w:r>
    </w:p>
    <w:p w14:paraId="1A71EB87" w14:textId="5F929BEC" w:rsidR="00ED4AE8" w:rsidRDefault="008D22DF" w:rsidP="00640BC3">
      <w:pPr>
        <w:spacing w:before="240" w:after="120" w:line="360" w:lineRule="auto"/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>E por fim, o</w:t>
      </w:r>
      <w:r w:rsidR="00ED4AE8" w:rsidRPr="00042840">
        <w:rPr>
          <w:rFonts w:asciiTheme="majorHAnsi" w:hAnsiTheme="majorHAnsi" w:cstheme="majorHAnsi"/>
          <w:bCs/>
        </w:rPr>
        <w:t xml:space="preserve"> anexo conclui com o item C.6 que trata do Uso do Ensaio de Proficiência por organismos reguladores, quando estes necessitam avaliar o desempenho de participantes cobertos por regulamentos e dá outras interações.</w:t>
      </w:r>
    </w:p>
    <w:p w14:paraId="2B7182BA" w14:textId="77777777" w:rsidR="008D22DF" w:rsidRDefault="008D22DF" w:rsidP="00640BC3">
      <w:pPr>
        <w:spacing w:before="240" w:after="120" w:line="360" w:lineRule="auto"/>
        <w:jc w:val="both"/>
        <w:rPr>
          <w:rFonts w:asciiTheme="majorHAnsi" w:hAnsiTheme="majorHAnsi" w:cstheme="majorHAnsi"/>
          <w:bCs/>
        </w:rPr>
      </w:pPr>
    </w:p>
    <w:p w14:paraId="3CB0E46D" w14:textId="2AB2049F" w:rsidR="008D22DF" w:rsidRDefault="008D22DF" w:rsidP="00640BC3">
      <w:pPr>
        <w:spacing w:before="240" w:after="120" w:line="360" w:lineRule="auto"/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>E com isto concluímos nossa disciplina!</w:t>
      </w:r>
    </w:p>
    <w:p w14:paraId="4A3D4769" w14:textId="77777777" w:rsidR="008803F7" w:rsidRPr="00042840" w:rsidRDefault="008803F7" w:rsidP="00640BC3">
      <w:pPr>
        <w:spacing w:before="240" w:after="120" w:line="360" w:lineRule="auto"/>
        <w:jc w:val="both"/>
        <w:rPr>
          <w:rFonts w:asciiTheme="majorHAnsi" w:hAnsiTheme="majorHAnsi" w:cstheme="majorHAnsi"/>
          <w:bCs/>
        </w:rPr>
      </w:pPr>
    </w:p>
    <w:p w14:paraId="6349114B" w14:textId="77777777" w:rsidR="008D22DF" w:rsidRDefault="008D22DF" w:rsidP="008D22DF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Durante a disciplina</w:t>
      </w:r>
      <w:r w:rsidRPr="00042840">
        <w:rPr>
          <w:rFonts w:asciiTheme="majorHAnsi" w:hAnsiTheme="majorHAnsi" w:cstheme="majorHAnsi"/>
        </w:rPr>
        <w:t xml:space="preserve">, </w:t>
      </w:r>
      <w:r>
        <w:rPr>
          <w:rFonts w:asciiTheme="majorHAnsi" w:hAnsiTheme="majorHAnsi" w:cstheme="majorHAnsi"/>
        </w:rPr>
        <w:t>conhecemos</w:t>
      </w:r>
      <w:r w:rsidRPr="00042840">
        <w:rPr>
          <w:rFonts w:asciiTheme="majorHAnsi" w:hAnsiTheme="majorHAnsi" w:cstheme="majorHAnsi"/>
        </w:rPr>
        <w:t xml:space="preserve"> o escopo desta Norma, </w:t>
      </w:r>
      <w:r>
        <w:rPr>
          <w:rFonts w:asciiTheme="majorHAnsi" w:hAnsiTheme="majorHAnsi" w:cstheme="majorHAnsi"/>
        </w:rPr>
        <w:t>vimos su</w:t>
      </w:r>
      <w:r w:rsidRPr="00042840">
        <w:rPr>
          <w:rFonts w:asciiTheme="majorHAnsi" w:hAnsiTheme="majorHAnsi" w:cstheme="majorHAnsi"/>
        </w:rPr>
        <w:t>as referências e</w:t>
      </w:r>
      <w:r>
        <w:rPr>
          <w:rFonts w:asciiTheme="majorHAnsi" w:hAnsiTheme="majorHAnsi" w:cstheme="majorHAnsi"/>
        </w:rPr>
        <w:t xml:space="preserve"> conhecemos </w:t>
      </w:r>
      <w:r w:rsidRPr="00042840">
        <w:rPr>
          <w:rFonts w:asciiTheme="majorHAnsi" w:hAnsiTheme="majorHAnsi" w:cstheme="majorHAnsi"/>
        </w:rPr>
        <w:t>os termos e definições</w:t>
      </w:r>
      <w:r>
        <w:rPr>
          <w:rFonts w:asciiTheme="majorHAnsi" w:hAnsiTheme="majorHAnsi" w:cstheme="majorHAnsi"/>
        </w:rPr>
        <w:t xml:space="preserve"> mais utilizados</w:t>
      </w:r>
      <w:r w:rsidRPr="00042840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2E6E10D1" w14:textId="014DDF03" w:rsidR="008D22DF" w:rsidRDefault="008D22DF" w:rsidP="008D22DF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Feito isto começamos a estudar os requisitos técnicos, bem como</w:t>
      </w:r>
      <w:r w:rsidRPr="00042840">
        <w:rPr>
          <w:rFonts w:asciiTheme="majorHAnsi" w:hAnsiTheme="majorHAnsi" w:cstheme="majorHAnsi"/>
        </w:rPr>
        <w:t xml:space="preserve"> Pessoal, Equipamentos, Acomodações e ambiente</w:t>
      </w:r>
      <w:r>
        <w:rPr>
          <w:rFonts w:asciiTheme="majorHAnsi" w:hAnsiTheme="majorHAnsi" w:cstheme="majorHAnsi"/>
        </w:rPr>
        <w:t xml:space="preserve"> e o</w:t>
      </w:r>
      <w:r w:rsidRPr="00042840">
        <w:rPr>
          <w:rFonts w:asciiTheme="majorHAnsi" w:hAnsiTheme="majorHAnsi" w:cstheme="majorHAnsi"/>
        </w:rPr>
        <w:t xml:space="preserve"> modelo de programa de ensaio de proficiência. </w:t>
      </w:r>
      <w:r>
        <w:rPr>
          <w:rFonts w:asciiTheme="majorHAnsi" w:hAnsiTheme="majorHAnsi" w:cstheme="majorHAnsi"/>
        </w:rPr>
        <w:t>Lembrando que este último</w:t>
      </w:r>
      <w:r w:rsidRPr="00042840">
        <w:rPr>
          <w:rFonts w:asciiTheme="majorHAnsi" w:hAnsiTheme="majorHAnsi" w:cstheme="majorHAnsi"/>
        </w:rPr>
        <w:t xml:space="preserve">, se subdivide </w:t>
      </w:r>
      <w:r w:rsidR="00CC7F49">
        <w:rPr>
          <w:rFonts w:asciiTheme="majorHAnsi" w:hAnsiTheme="majorHAnsi" w:cstheme="majorHAnsi"/>
        </w:rPr>
        <w:t>n</w:t>
      </w:r>
      <w:r w:rsidRPr="00042840">
        <w:rPr>
          <w:rFonts w:asciiTheme="majorHAnsi" w:hAnsiTheme="majorHAnsi" w:cstheme="majorHAnsi"/>
        </w:rPr>
        <w:t>o planejamento, na preparação dos itens de ensaio de proficiência, na homogeneidade e estabilidade</w:t>
      </w:r>
      <w:r>
        <w:rPr>
          <w:rFonts w:asciiTheme="majorHAnsi" w:hAnsiTheme="majorHAnsi" w:cstheme="majorHAnsi"/>
        </w:rPr>
        <w:t xml:space="preserve">, no modelo estatístico e, também, </w:t>
      </w:r>
      <w:r w:rsidRPr="00042840">
        <w:rPr>
          <w:rFonts w:asciiTheme="majorHAnsi" w:hAnsiTheme="majorHAnsi" w:cstheme="majorHAnsi"/>
        </w:rPr>
        <w:t>nos valores designados.</w:t>
      </w:r>
    </w:p>
    <w:p w14:paraId="2BCA42CB" w14:textId="7D1755A3" w:rsidR="008D22DF" w:rsidRPr="00042840" w:rsidRDefault="002B15B7" w:rsidP="008D22DF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Na sequência, a</w:t>
      </w:r>
      <w:r w:rsidR="008D22DF" w:rsidRPr="00042840">
        <w:rPr>
          <w:rFonts w:asciiTheme="majorHAnsi" w:hAnsiTheme="majorHAnsi" w:cstheme="majorHAnsi"/>
        </w:rPr>
        <w:t>bordamos a escolha do método ou procedimento, como se dá a operação dos programas</w:t>
      </w:r>
      <w:r>
        <w:rPr>
          <w:rFonts w:asciiTheme="majorHAnsi" w:hAnsiTheme="majorHAnsi" w:cstheme="majorHAnsi"/>
        </w:rPr>
        <w:t xml:space="preserve">, onde </w:t>
      </w:r>
      <w:r w:rsidR="008D22DF" w:rsidRPr="00042840">
        <w:rPr>
          <w:rFonts w:asciiTheme="majorHAnsi" w:hAnsiTheme="majorHAnsi" w:cstheme="majorHAnsi"/>
        </w:rPr>
        <w:t>falamos sobre as instruções aos participantes, o manuseio e armazenamento dos itens de ensaio, emba</w:t>
      </w:r>
      <w:r>
        <w:rPr>
          <w:rFonts w:asciiTheme="majorHAnsi" w:hAnsiTheme="majorHAnsi" w:cstheme="majorHAnsi"/>
        </w:rPr>
        <w:t>lagem, rotulagem e distribuição</w:t>
      </w:r>
      <w:r w:rsidR="008D22DF" w:rsidRPr="00042840">
        <w:rPr>
          <w:rFonts w:asciiTheme="majorHAnsi" w:hAnsiTheme="majorHAnsi" w:cstheme="majorHAnsi"/>
        </w:rPr>
        <w:t xml:space="preserve">. </w:t>
      </w:r>
    </w:p>
    <w:p w14:paraId="09713F4A" w14:textId="5208A6BA" w:rsidR="008D22DF" w:rsidRPr="00042840" w:rsidRDefault="008D22DF" w:rsidP="008D22DF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lastRenderedPageBreak/>
        <w:t>A seguir, estudamos a análise de dados e avaliação de resultados do programa de ensaio de proficiência, dividindo em análise e registro de dados e na avaliação de desempenho.</w:t>
      </w:r>
      <w:r>
        <w:rPr>
          <w:rFonts w:asciiTheme="majorHAnsi" w:hAnsiTheme="majorHAnsi" w:cstheme="majorHAnsi"/>
        </w:rPr>
        <w:t xml:space="preserve"> Falamos também</w:t>
      </w:r>
      <w:r w:rsidR="002B15B7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sobre o</w:t>
      </w:r>
      <w:r w:rsidRPr="00042840">
        <w:rPr>
          <w:rFonts w:asciiTheme="majorHAnsi" w:hAnsiTheme="majorHAnsi" w:cstheme="majorHAnsi"/>
        </w:rPr>
        <w:t xml:space="preserve"> requisito Relatórios, </w:t>
      </w:r>
      <w:r>
        <w:rPr>
          <w:rFonts w:asciiTheme="majorHAnsi" w:hAnsiTheme="majorHAnsi" w:cstheme="majorHAnsi"/>
        </w:rPr>
        <w:t xml:space="preserve">que </w:t>
      </w:r>
      <w:r w:rsidRPr="00042840">
        <w:rPr>
          <w:rFonts w:asciiTheme="majorHAnsi" w:hAnsiTheme="majorHAnsi" w:cstheme="majorHAnsi"/>
        </w:rPr>
        <w:t>descreve o que deve constar</w:t>
      </w:r>
      <w:r>
        <w:rPr>
          <w:rFonts w:asciiTheme="majorHAnsi" w:hAnsiTheme="majorHAnsi" w:cstheme="majorHAnsi"/>
        </w:rPr>
        <w:t xml:space="preserve"> nestes documentos e,</w:t>
      </w:r>
      <w:r w:rsidR="002B15B7">
        <w:rPr>
          <w:rFonts w:asciiTheme="majorHAnsi" w:hAnsiTheme="majorHAnsi" w:cstheme="majorHAnsi"/>
        </w:rPr>
        <w:t xml:space="preserve"> concluímos</w:t>
      </w:r>
      <w:r w:rsidRPr="00042840">
        <w:rPr>
          <w:rFonts w:asciiTheme="majorHAnsi" w:hAnsiTheme="majorHAnsi" w:cstheme="majorHAnsi"/>
        </w:rPr>
        <w:t xml:space="preserve"> a aula falando em comunicação com os participantes e confidencialidade.</w:t>
      </w:r>
    </w:p>
    <w:p w14:paraId="28AAC4D8" w14:textId="77777777" w:rsidR="002B15B7" w:rsidRDefault="008D22DF" w:rsidP="008D22DF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t xml:space="preserve">Na terceira aula, iniciamos o Requisito 5, </w:t>
      </w:r>
      <w:r w:rsidR="002B15B7">
        <w:rPr>
          <w:rFonts w:asciiTheme="majorHAnsi" w:hAnsiTheme="majorHAnsi" w:cstheme="majorHAnsi"/>
        </w:rPr>
        <w:t xml:space="preserve">que fala sobre os </w:t>
      </w:r>
      <w:r w:rsidRPr="00042840">
        <w:rPr>
          <w:rFonts w:asciiTheme="majorHAnsi" w:hAnsiTheme="majorHAnsi" w:cstheme="majorHAnsi"/>
        </w:rPr>
        <w:t xml:space="preserve">Requisitos da Direção. </w:t>
      </w:r>
    </w:p>
    <w:p w14:paraId="5895AFAE" w14:textId="290BFA59" w:rsidR="008D22DF" w:rsidRPr="00042840" w:rsidRDefault="002B15B7" w:rsidP="008D22DF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Neste requisito, a</w:t>
      </w:r>
      <w:r w:rsidR="008D22DF" w:rsidRPr="00042840">
        <w:rPr>
          <w:rFonts w:asciiTheme="majorHAnsi" w:hAnsiTheme="majorHAnsi" w:cstheme="majorHAnsi"/>
        </w:rPr>
        <w:t>bordamos a organização, as responsabilidades da alta direção</w:t>
      </w:r>
      <w:r>
        <w:rPr>
          <w:rFonts w:asciiTheme="majorHAnsi" w:hAnsiTheme="majorHAnsi" w:cstheme="majorHAnsi"/>
        </w:rPr>
        <w:t xml:space="preserve"> e</w:t>
      </w:r>
      <w:r w:rsidR="008D22DF" w:rsidRPr="00042840">
        <w:rPr>
          <w:rFonts w:asciiTheme="majorHAnsi" w:hAnsiTheme="majorHAnsi" w:cstheme="majorHAnsi"/>
        </w:rPr>
        <w:t xml:space="preserve"> os relacionamentos do pessoal. </w:t>
      </w:r>
      <w:r>
        <w:rPr>
          <w:rFonts w:asciiTheme="majorHAnsi" w:hAnsiTheme="majorHAnsi" w:cstheme="majorHAnsi"/>
        </w:rPr>
        <w:t>Depois disso entramos no r</w:t>
      </w:r>
      <w:r w:rsidR="008D22DF" w:rsidRPr="00042840">
        <w:rPr>
          <w:rFonts w:asciiTheme="majorHAnsi" w:hAnsiTheme="majorHAnsi" w:cstheme="majorHAnsi"/>
        </w:rPr>
        <w:t xml:space="preserve">equisito 5.2, </w:t>
      </w:r>
      <w:r>
        <w:rPr>
          <w:rFonts w:asciiTheme="majorHAnsi" w:hAnsiTheme="majorHAnsi" w:cstheme="majorHAnsi"/>
        </w:rPr>
        <w:t>falamos sobre</w:t>
      </w:r>
      <w:r w:rsidR="008D22DF" w:rsidRPr="00042840">
        <w:rPr>
          <w:rFonts w:asciiTheme="majorHAnsi" w:hAnsiTheme="majorHAnsi" w:cstheme="majorHAnsi"/>
        </w:rPr>
        <w:t xml:space="preserve"> os requisitos de sistema de gestão, as políticas do sistema, como deve ser o controle de documentos, a análise crítica de pedidos, propostas e contratos, o que deve ser considerado em relação aos serviços subcontratados, a aquisição de serviços e suprimentos</w:t>
      </w:r>
      <w:r w:rsidR="008D22DF">
        <w:rPr>
          <w:rFonts w:asciiTheme="majorHAnsi" w:hAnsiTheme="majorHAnsi" w:cstheme="majorHAnsi"/>
        </w:rPr>
        <w:t xml:space="preserve"> e</w:t>
      </w:r>
      <w:r>
        <w:rPr>
          <w:rFonts w:asciiTheme="majorHAnsi" w:hAnsiTheme="majorHAnsi" w:cstheme="majorHAnsi"/>
        </w:rPr>
        <w:t xml:space="preserve">, também, sobre </w:t>
      </w:r>
      <w:r w:rsidR="008D22DF" w:rsidRPr="00042840">
        <w:rPr>
          <w:rFonts w:asciiTheme="majorHAnsi" w:hAnsiTheme="majorHAnsi" w:cstheme="majorHAnsi"/>
        </w:rPr>
        <w:t xml:space="preserve">o atendimento ao cliente. </w:t>
      </w:r>
      <w:r w:rsidR="008D22DF">
        <w:rPr>
          <w:rFonts w:asciiTheme="majorHAnsi" w:hAnsiTheme="majorHAnsi" w:cstheme="majorHAnsi"/>
        </w:rPr>
        <w:t xml:space="preserve">Vimos </w:t>
      </w:r>
      <w:r>
        <w:rPr>
          <w:rFonts w:asciiTheme="majorHAnsi" w:hAnsiTheme="majorHAnsi" w:cstheme="majorHAnsi"/>
        </w:rPr>
        <w:t>ainda</w:t>
      </w:r>
      <w:r w:rsidR="008D22DF">
        <w:rPr>
          <w:rFonts w:asciiTheme="majorHAnsi" w:hAnsiTheme="majorHAnsi" w:cstheme="majorHAnsi"/>
        </w:rPr>
        <w:t>, c</w:t>
      </w:r>
      <w:r w:rsidR="008D22DF" w:rsidRPr="00042840">
        <w:rPr>
          <w:rFonts w:asciiTheme="majorHAnsi" w:hAnsiTheme="majorHAnsi" w:cstheme="majorHAnsi"/>
        </w:rPr>
        <w:t xml:space="preserve">omo tratar as reclamações, como controlar os trabalhos não conformes e as melhorias. </w:t>
      </w:r>
    </w:p>
    <w:p w14:paraId="01819017" w14:textId="5E99B839" w:rsidR="008D22DF" w:rsidRDefault="008D22DF" w:rsidP="008D22DF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t>Nesta aula</w:t>
      </w:r>
      <w:r w:rsidR="002B15B7">
        <w:rPr>
          <w:rFonts w:asciiTheme="majorHAnsi" w:hAnsiTheme="majorHAnsi" w:cstheme="majorHAnsi"/>
        </w:rPr>
        <w:t xml:space="preserve"> de hoje</w:t>
      </w:r>
      <w:r w:rsidR="008803F7">
        <w:rPr>
          <w:rFonts w:asciiTheme="majorHAnsi" w:hAnsiTheme="majorHAnsi" w:cstheme="majorHAnsi"/>
        </w:rPr>
        <w:t>, conclu</w:t>
      </w:r>
      <w:r w:rsidR="00CC7F49">
        <w:rPr>
          <w:rFonts w:asciiTheme="majorHAnsi" w:hAnsiTheme="majorHAnsi" w:cstheme="majorHAnsi"/>
        </w:rPr>
        <w:t>í</w:t>
      </w:r>
      <w:r w:rsidRPr="00042840">
        <w:rPr>
          <w:rFonts w:asciiTheme="majorHAnsi" w:hAnsiTheme="majorHAnsi" w:cstheme="majorHAnsi"/>
        </w:rPr>
        <w:t>mos os requisitos de direção</w:t>
      </w:r>
      <w:r w:rsidR="002B15B7">
        <w:rPr>
          <w:rFonts w:asciiTheme="majorHAnsi" w:hAnsiTheme="majorHAnsi" w:cstheme="majorHAnsi"/>
        </w:rPr>
        <w:t xml:space="preserve">, falamos sobre melhoria, ações corretivas, ações preventivas, controle de registros, auditorias internas e análise crítica realizada pela direção. Por último, apresentamos </w:t>
      </w:r>
      <w:r w:rsidRPr="00042840">
        <w:rPr>
          <w:rFonts w:asciiTheme="majorHAnsi" w:hAnsiTheme="majorHAnsi" w:cstheme="majorHAnsi"/>
        </w:rPr>
        <w:t>os anexos informativos</w:t>
      </w:r>
      <w:r w:rsidR="002B15B7">
        <w:rPr>
          <w:rFonts w:asciiTheme="majorHAnsi" w:hAnsiTheme="majorHAnsi" w:cstheme="majorHAnsi"/>
        </w:rPr>
        <w:t xml:space="preserve"> da norma</w:t>
      </w:r>
      <w:r w:rsidRPr="00042840">
        <w:rPr>
          <w:rFonts w:asciiTheme="majorHAnsi" w:hAnsiTheme="majorHAnsi" w:cstheme="majorHAnsi"/>
        </w:rPr>
        <w:t>.</w:t>
      </w:r>
    </w:p>
    <w:p w14:paraId="3D53CFA3" w14:textId="1A9A5B9C" w:rsidR="002B15B7" w:rsidRDefault="002B15B7" w:rsidP="008D22DF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Esperamos que tenham compreendido o conteúdo </w:t>
      </w:r>
      <w:r w:rsidR="005621AA">
        <w:rPr>
          <w:rFonts w:asciiTheme="majorHAnsi" w:hAnsiTheme="majorHAnsi" w:cstheme="majorHAnsi"/>
        </w:rPr>
        <w:t>e</w:t>
      </w:r>
      <w:r>
        <w:rPr>
          <w:rFonts w:asciiTheme="majorHAnsi" w:hAnsiTheme="majorHAnsi" w:cstheme="majorHAnsi"/>
        </w:rPr>
        <w:t xml:space="preserve"> gostado </w:t>
      </w:r>
      <w:r w:rsidR="005D6C77">
        <w:rPr>
          <w:rFonts w:asciiTheme="majorHAnsi" w:hAnsiTheme="majorHAnsi" w:cstheme="majorHAnsi"/>
        </w:rPr>
        <w:t>das aulas</w:t>
      </w:r>
      <w:r>
        <w:rPr>
          <w:rFonts w:asciiTheme="majorHAnsi" w:hAnsiTheme="majorHAnsi" w:cstheme="majorHAnsi"/>
        </w:rPr>
        <w:t>.</w:t>
      </w:r>
    </w:p>
    <w:p w14:paraId="76236F82" w14:textId="17205CEC" w:rsidR="002B15B7" w:rsidRDefault="002B15B7" w:rsidP="008D22DF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Lembre-se que em caso de dúvida, estamos à disposição!</w:t>
      </w:r>
    </w:p>
    <w:p w14:paraId="5C7888AE" w14:textId="1C0A4F0F" w:rsidR="002B15B7" w:rsidRDefault="002B15B7" w:rsidP="008D22DF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Até a próxima!</w:t>
      </w:r>
    </w:p>
    <w:p w14:paraId="5287AF37" w14:textId="77777777" w:rsidR="002B15B7" w:rsidRDefault="002B15B7" w:rsidP="008D22DF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3A59B6BC" w14:textId="77777777" w:rsidR="002B15B7" w:rsidRDefault="002B15B7" w:rsidP="008D22DF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1EC41767" w14:textId="77777777" w:rsidR="002B15B7" w:rsidRDefault="002B15B7" w:rsidP="008D22DF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63C27A5F" w14:textId="77777777" w:rsidR="002B15B7" w:rsidRDefault="002B15B7" w:rsidP="008D22DF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36DD71F1" w14:textId="77777777" w:rsidR="002B15B7" w:rsidRDefault="002B15B7" w:rsidP="008D22DF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686905D0" w14:textId="77777777" w:rsidR="002B15B7" w:rsidRDefault="002B15B7" w:rsidP="008D22DF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2010DF8C" w14:textId="77777777" w:rsidR="002B15B7" w:rsidRDefault="002B15B7" w:rsidP="008D22DF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425CAF50" w14:textId="77777777" w:rsidR="002B15B7" w:rsidRPr="00042840" w:rsidRDefault="002B15B7" w:rsidP="008D22DF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2FC297CA" w14:textId="77777777" w:rsidR="001B7E08" w:rsidRDefault="001B7E08" w:rsidP="00640BC3">
      <w:pPr>
        <w:spacing w:before="240" w:after="120" w:line="360" w:lineRule="auto"/>
        <w:jc w:val="both"/>
        <w:rPr>
          <w:rFonts w:asciiTheme="majorHAnsi" w:hAnsiTheme="majorHAnsi" w:cstheme="majorHAnsi"/>
          <w:b/>
          <w:bCs/>
          <w:sz w:val="28"/>
          <w:szCs w:val="28"/>
        </w:rPr>
      </w:pPr>
    </w:p>
    <w:p w14:paraId="2CEF4E7B" w14:textId="77777777" w:rsidR="00640BC3" w:rsidRDefault="00640BC3" w:rsidP="00640BC3">
      <w:pPr>
        <w:spacing w:before="240" w:after="120" w:line="360" w:lineRule="auto"/>
        <w:jc w:val="both"/>
        <w:rPr>
          <w:rFonts w:asciiTheme="majorHAnsi" w:hAnsiTheme="majorHAnsi" w:cstheme="majorHAnsi"/>
          <w:b/>
          <w:bCs/>
          <w:sz w:val="28"/>
          <w:szCs w:val="28"/>
        </w:rPr>
      </w:pPr>
    </w:p>
    <w:p w14:paraId="79F349A5" w14:textId="77777777" w:rsidR="00D36654" w:rsidRDefault="00D36654" w:rsidP="00640BC3">
      <w:pPr>
        <w:spacing w:before="240" w:after="120" w:line="360" w:lineRule="auto"/>
        <w:jc w:val="both"/>
        <w:rPr>
          <w:rFonts w:asciiTheme="majorHAnsi" w:hAnsiTheme="majorHAnsi" w:cstheme="majorHAnsi"/>
          <w:b/>
          <w:bCs/>
          <w:sz w:val="28"/>
          <w:szCs w:val="28"/>
        </w:rPr>
      </w:pPr>
    </w:p>
    <w:p w14:paraId="055D43F1" w14:textId="77777777" w:rsidR="00D36654" w:rsidRDefault="00D36654" w:rsidP="00640BC3">
      <w:pPr>
        <w:spacing w:before="240" w:after="120" w:line="360" w:lineRule="auto"/>
        <w:jc w:val="both"/>
        <w:rPr>
          <w:rFonts w:asciiTheme="majorHAnsi" w:hAnsiTheme="majorHAnsi" w:cstheme="majorHAnsi"/>
          <w:b/>
          <w:bCs/>
          <w:sz w:val="28"/>
          <w:szCs w:val="28"/>
        </w:rPr>
      </w:pPr>
    </w:p>
    <w:p w14:paraId="5745E8D6" w14:textId="77777777" w:rsidR="00122710" w:rsidRPr="00042840" w:rsidRDefault="00122710" w:rsidP="00640BC3">
      <w:pPr>
        <w:pStyle w:val="Ttulo1"/>
        <w:spacing w:before="240" w:beforeAutospacing="0" w:after="120" w:afterAutospacing="0" w:line="360" w:lineRule="auto"/>
        <w:rPr>
          <w:rFonts w:asciiTheme="majorHAnsi" w:hAnsiTheme="majorHAnsi" w:cstheme="majorHAnsi"/>
        </w:rPr>
      </w:pPr>
      <w:bookmarkStart w:id="11" w:name="_Toc77762225"/>
      <w:r w:rsidRPr="00042840">
        <w:rPr>
          <w:rFonts w:asciiTheme="majorHAnsi" w:hAnsiTheme="majorHAnsi" w:cstheme="majorHAnsi"/>
        </w:rPr>
        <w:lastRenderedPageBreak/>
        <w:t>Bibliografia</w:t>
      </w:r>
      <w:bookmarkEnd w:id="11"/>
    </w:p>
    <w:p w14:paraId="30024C62" w14:textId="77777777" w:rsidR="00122710" w:rsidRPr="00042840" w:rsidRDefault="00122710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t xml:space="preserve">[1] ISO/IEC </w:t>
      </w:r>
      <w:proofErr w:type="spellStart"/>
      <w:r w:rsidRPr="00042840">
        <w:rPr>
          <w:rFonts w:asciiTheme="majorHAnsi" w:hAnsiTheme="majorHAnsi" w:cstheme="majorHAnsi"/>
        </w:rPr>
        <w:t>Guide</w:t>
      </w:r>
      <w:proofErr w:type="spellEnd"/>
      <w:r w:rsidRPr="00042840">
        <w:rPr>
          <w:rFonts w:asciiTheme="majorHAnsi" w:hAnsiTheme="majorHAnsi" w:cstheme="majorHAnsi"/>
        </w:rPr>
        <w:t xml:space="preserve"> 98-3, </w:t>
      </w:r>
      <w:proofErr w:type="spellStart"/>
      <w:r w:rsidRPr="00042840">
        <w:rPr>
          <w:rFonts w:asciiTheme="majorHAnsi" w:hAnsiTheme="majorHAnsi" w:cstheme="majorHAnsi"/>
        </w:rPr>
        <w:t>Uncertainty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of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measurement</w:t>
      </w:r>
      <w:proofErr w:type="spellEnd"/>
      <w:r w:rsidRPr="00042840">
        <w:rPr>
          <w:rFonts w:asciiTheme="majorHAnsi" w:hAnsiTheme="majorHAnsi" w:cstheme="majorHAnsi"/>
        </w:rPr>
        <w:t xml:space="preserve"> — </w:t>
      </w:r>
      <w:proofErr w:type="spellStart"/>
      <w:r w:rsidRPr="00042840">
        <w:rPr>
          <w:rFonts w:asciiTheme="majorHAnsi" w:hAnsiTheme="majorHAnsi" w:cstheme="majorHAnsi"/>
        </w:rPr>
        <w:t>Part</w:t>
      </w:r>
      <w:proofErr w:type="spellEnd"/>
      <w:r w:rsidRPr="00042840">
        <w:rPr>
          <w:rFonts w:asciiTheme="majorHAnsi" w:hAnsiTheme="majorHAnsi" w:cstheme="majorHAnsi"/>
        </w:rPr>
        <w:t xml:space="preserve"> 3: </w:t>
      </w:r>
      <w:proofErr w:type="spellStart"/>
      <w:r w:rsidRPr="00042840">
        <w:rPr>
          <w:rFonts w:asciiTheme="majorHAnsi" w:hAnsiTheme="majorHAnsi" w:cstheme="majorHAnsi"/>
        </w:rPr>
        <w:t>Guide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to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the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expression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of</w:t>
      </w:r>
      <w:proofErr w:type="spellEnd"/>
      <w:r w:rsidR="001B7E08"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uncertainty</w:t>
      </w:r>
      <w:proofErr w:type="spellEnd"/>
      <w:r w:rsidRPr="00042840">
        <w:rPr>
          <w:rFonts w:asciiTheme="majorHAnsi" w:hAnsiTheme="majorHAnsi" w:cstheme="majorHAnsi"/>
        </w:rPr>
        <w:t xml:space="preserve"> in </w:t>
      </w:r>
      <w:proofErr w:type="spellStart"/>
      <w:r w:rsidRPr="00042840">
        <w:rPr>
          <w:rFonts w:asciiTheme="majorHAnsi" w:hAnsiTheme="majorHAnsi" w:cstheme="majorHAnsi"/>
        </w:rPr>
        <w:t>measurement</w:t>
      </w:r>
      <w:proofErr w:type="spellEnd"/>
      <w:r w:rsidRPr="00042840">
        <w:rPr>
          <w:rFonts w:asciiTheme="majorHAnsi" w:hAnsiTheme="majorHAnsi" w:cstheme="majorHAnsi"/>
        </w:rPr>
        <w:t xml:space="preserve"> (GUM:1995)</w:t>
      </w:r>
    </w:p>
    <w:p w14:paraId="633921FE" w14:textId="77777777" w:rsidR="00122710" w:rsidRPr="00042840" w:rsidRDefault="00122710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t>[2] ABNT NBR ISO/IEC 17011:2005, Avaliação de conformidade — Requisitos gerais para os organismos</w:t>
      </w:r>
      <w:r w:rsidR="001B7E08" w:rsidRPr="00042840">
        <w:rPr>
          <w:rFonts w:asciiTheme="majorHAnsi" w:hAnsiTheme="majorHAnsi" w:cstheme="majorHAnsi"/>
        </w:rPr>
        <w:t xml:space="preserve"> </w:t>
      </w:r>
      <w:r w:rsidRPr="00042840">
        <w:rPr>
          <w:rFonts w:asciiTheme="majorHAnsi" w:hAnsiTheme="majorHAnsi" w:cstheme="majorHAnsi"/>
        </w:rPr>
        <w:t>de acreditação que realizam acreditação de organismos de avaliação de conformidade</w:t>
      </w:r>
    </w:p>
    <w:p w14:paraId="21D9F7AC" w14:textId="77777777" w:rsidR="00122710" w:rsidRPr="00042840" w:rsidRDefault="00122710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t>[3] ABNT NBR ISO/IEC 17025, Requisitos gerais para a competência de laboratórios de ensaio</w:t>
      </w:r>
      <w:r w:rsidR="001B7E08" w:rsidRPr="00042840">
        <w:rPr>
          <w:rFonts w:asciiTheme="majorHAnsi" w:hAnsiTheme="majorHAnsi" w:cstheme="majorHAnsi"/>
        </w:rPr>
        <w:t xml:space="preserve"> </w:t>
      </w:r>
      <w:r w:rsidRPr="00042840">
        <w:rPr>
          <w:rFonts w:asciiTheme="majorHAnsi" w:hAnsiTheme="majorHAnsi" w:cstheme="majorHAnsi"/>
        </w:rPr>
        <w:t>e calibração</w:t>
      </w:r>
    </w:p>
    <w:p w14:paraId="41FF58A0" w14:textId="77777777" w:rsidR="00122710" w:rsidRPr="00042840" w:rsidRDefault="00122710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t>[4] ABNT NBR ISO 3534-1, Estatística — Vocabulário e símbolos — Parte 1: Termos estatísticos</w:t>
      </w:r>
      <w:r w:rsidR="001B7E08" w:rsidRPr="00042840">
        <w:rPr>
          <w:rFonts w:asciiTheme="majorHAnsi" w:hAnsiTheme="majorHAnsi" w:cstheme="majorHAnsi"/>
        </w:rPr>
        <w:t xml:space="preserve"> </w:t>
      </w:r>
      <w:r w:rsidRPr="00042840">
        <w:rPr>
          <w:rFonts w:asciiTheme="majorHAnsi" w:hAnsiTheme="majorHAnsi" w:cstheme="majorHAnsi"/>
        </w:rPr>
        <w:t>gerais e termos usados em probabilidade</w:t>
      </w:r>
    </w:p>
    <w:p w14:paraId="7BF7D57A" w14:textId="77777777" w:rsidR="00122710" w:rsidRPr="00042840" w:rsidRDefault="00122710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t xml:space="preserve">[5] ISO 5725-1, </w:t>
      </w:r>
      <w:proofErr w:type="spellStart"/>
      <w:r w:rsidRPr="00042840">
        <w:rPr>
          <w:rFonts w:asciiTheme="majorHAnsi" w:hAnsiTheme="majorHAnsi" w:cstheme="majorHAnsi"/>
        </w:rPr>
        <w:t>Accuracy</w:t>
      </w:r>
      <w:proofErr w:type="spellEnd"/>
      <w:r w:rsidRPr="00042840">
        <w:rPr>
          <w:rFonts w:asciiTheme="majorHAnsi" w:hAnsiTheme="majorHAnsi" w:cstheme="majorHAnsi"/>
        </w:rPr>
        <w:t xml:space="preserve"> (</w:t>
      </w:r>
      <w:proofErr w:type="spellStart"/>
      <w:r w:rsidRPr="00042840">
        <w:rPr>
          <w:rFonts w:asciiTheme="majorHAnsi" w:hAnsiTheme="majorHAnsi" w:cstheme="majorHAnsi"/>
        </w:rPr>
        <w:t>trueness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and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precision</w:t>
      </w:r>
      <w:proofErr w:type="spellEnd"/>
      <w:r w:rsidRPr="00042840">
        <w:rPr>
          <w:rFonts w:asciiTheme="majorHAnsi" w:hAnsiTheme="majorHAnsi" w:cstheme="majorHAnsi"/>
        </w:rPr>
        <w:t xml:space="preserve">) </w:t>
      </w:r>
      <w:proofErr w:type="spellStart"/>
      <w:r w:rsidRPr="00042840">
        <w:rPr>
          <w:rFonts w:asciiTheme="majorHAnsi" w:hAnsiTheme="majorHAnsi" w:cstheme="majorHAnsi"/>
        </w:rPr>
        <w:t>of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measurement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methods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and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results</w:t>
      </w:r>
      <w:proofErr w:type="spellEnd"/>
      <w:r w:rsidRPr="00042840">
        <w:rPr>
          <w:rFonts w:asciiTheme="majorHAnsi" w:hAnsiTheme="majorHAnsi" w:cstheme="majorHAnsi"/>
        </w:rPr>
        <w:t xml:space="preserve"> —</w:t>
      </w:r>
      <w:r w:rsidR="001B7E08"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Part</w:t>
      </w:r>
      <w:proofErr w:type="spellEnd"/>
      <w:r w:rsidRPr="00042840">
        <w:rPr>
          <w:rFonts w:asciiTheme="majorHAnsi" w:hAnsiTheme="majorHAnsi" w:cstheme="majorHAnsi"/>
        </w:rPr>
        <w:t xml:space="preserve"> 1: General </w:t>
      </w:r>
      <w:proofErr w:type="spellStart"/>
      <w:r w:rsidRPr="00042840">
        <w:rPr>
          <w:rFonts w:asciiTheme="majorHAnsi" w:hAnsiTheme="majorHAnsi" w:cstheme="majorHAnsi"/>
        </w:rPr>
        <w:t>principles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and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definitions</w:t>
      </w:r>
      <w:proofErr w:type="spellEnd"/>
    </w:p>
    <w:p w14:paraId="6DC5A3FA" w14:textId="77777777" w:rsidR="00122710" w:rsidRPr="00042840" w:rsidRDefault="00122710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t xml:space="preserve">[6] ISO 5725-2, </w:t>
      </w:r>
      <w:proofErr w:type="spellStart"/>
      <w:r w:rsidRPr="00042840">
        <w:rPr>
          <w:rFonts w:asciiTheme="majorHAnsi" w:hAnsiTheme="majorHAnsi" w:cstheme="majorHAnsi"/>
        </w:rPr>
        <w:t>Accuracy</w:t>
      </w:r>
      <w:proofErr w:type="spellEnd"/>
      <w:r w:rsidRPr="00042840">
        <w:rPr>
          <w:rFonts w:asciiTheme="majorHAnsi" w:hAnsiTheme="majorHAnsi" w:cstheme="majorHAnsi"/>
        </w:rPr>
        <w:t xml:space="preserve"> (</w:t>
      </w:r>
      <w:proofErr w:type="spellStart"/>
      <w:r w:rsidRPr="00042840">
        <w:rPr>
          <w:rFonts w:asciiTheme="majorHAnsi" w:hAnsiTheme="majorHAnsi" w:cstheme="majorHAnsi"/>
        </w:rPr>
        <w:t>trueness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and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precision</w:t>
      </w:r>
      <w:proofErr w:type="spellEnd"/>
      <w:r w:rsidRPr="00042840">
        <w:rPr>
          <w:rFonts w:asciiTheme="majorHAnsi" w:hAnsiTheme="majorHAnsi" w:cstheme="majorHAnsi"/>
        </w:rPr>
        <w:t xml:space="preserve">) </w:t>
      </w:r>
      <w:proofErr w:type="spellStart"/>
      <w:r w:rsidRPr="00042840">
        <w:rPr>
          <w:rFonts w:asciiTheme="majorHAnsi" w:hAnsiTheme="majorHAnsi" w:cstheme="majorHAnsi"/>
        </w:rPr>
        <w:t>of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measurement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methods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and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results</w:t>
      </w:r>
      <w:proofErr w:type="spellEnd"/>
      <w:r w:rsidRPr="00042840">
        <w:rPr>
          <w:rFonts w:asciiTheme="majorHAnsi" w:hAnsiTheme="majorHAnsi" w:cstheme="majorHAnsi"/>
        </w:rPr>
        <w:t xml:space="preserve"> —</w:t>
      </w:r>
      <w:r w:rsidR="001B7E08"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Part</w:t>
      </w:r>
      <w:proofErr w:type="spellEnd"/>
      <w:r w:rsidRPr="00042840">
        <w:rPr>
          <w:rFonts w:asciiTheme="majorHAnsi" w:hAnsiTheme="majorHAnsi" w:cstheme="majorHAnsi"/>
        </w:rPr>
        <w:t xml:space="preserve"> 2: Basic </w:t>
      </w:r>
      <w:proofErr w:type="spellStart"/>
      <w:r w:rsidRPr="00042840">
        <w:rPr>
          <w:rFonts w:asciiTheme="majorHAnsi" w:hAnsiTheme="majorHAnsi" w:cstheme="majorHAnsi"/>
        </w:rPr>
        <w:t>method</w:t>
      </w:r>
      <w:proofErr w:type="spellEnd"/>
      <w:r w:rsidRPr="00042840">
        <w:rPr>
          <w:rFonts w:asciiTheme="majorHAnsi" w:hAnsiTheme="majorHAnsi" w:cstheme="majorHAnsi"/>
        </w:rPr>
        <w:t xml:space="preserve"> for </w:t>
      </w:r>
      <w:proofErr w:type="spellStart"/>
      <w:r w:rsidRPr="00042840">
        <w:rPr>
          <w:rFonts w:asciiTheme="majorHAnsi" w:hAnsiTheme="majorHAnsi" w:cstheme="majorHAnsi"/>
        </w:rPr>
        <w:t>the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determination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of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repeatability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and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reproducibility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of</w:t>
      </w:r>
      <w:proofErr w:type="spellEnd"/>
      <w:r w:rsidRPr="00042840">
        <w:rPr>
          <w:rFonts w:asciiTheme="majorHAnsi" w:hAnsiTheme="majorHAnsi" w:cstheme="majorHAnsi"/>
        </w:rPr>
        <w:t xml:space="preserve"> a standard</w:t>
      </w:r>
      <w:r w:rsidR="001B7E08"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measurement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method</w:t>
      </w:r>
      <w:proofErr w:type="spellEnd"/>
    </w:p>
    <w:p w14:paraId="523094FF" w14:textId="77777777" w:rsidR="00122710" w:rsidRPr="00042840" w:rsidRDefault="00122710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t xml:space="preserve">[7] ISO 5725-4, </w:t>
      </w:r>
      <w:proofErr w:type="spellStart"/>
      <w:r w:rsidRPr="00042840">
        <w:rPr>
          <w:rFonts w:asciiTheme="majorHAnsi" w:hAnsiTheme="majorHAnsi" w:cstheme="majorHAnsi"/>
        </w:rPr>
        <w:t>Accuracy</w:t>
      </w:r>
      <w:proofErr w:type="spellEnd"/>
      <w:r w:rsidRPr="00042840">
        <w:rPr>
          <w:rFonts w:asciiTheme="majorHAnsi" w:hAnsiTheme="majorHAnsi" w:cstheme="majorHAnsi"/>
        </w:rPr>
        <w:t xml:space="preserve"> (</w:t>
      </w:r>
      <w:proofErr w:type="spellStart"/>
      <w:r w:rsidRPr="00042840">
        <w:rPr>
          <w:rFonts w:asciiTheme="majorHAnsi" w:hAnsiTheme="majorHAnsi" w:cstheme="majorHAnsi"/>
        </w:rPr>
        <w:t>trueness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and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precision</w:t>
      </w:r>
      <w:proofErr w:type="spellEnd"/>
      <w:r w:rsidRPr="00042840">
        <w:rPr>
          <w:rFonts w:asciiTheme="majorHAnsi" w:hAnsiTheme="majorHAnsi" w:cstheme="majorHAnsi"/>
        </w:rPr>
        <w:t xml:space="preserve">) </w:t>
      </w:r>
      <w:proofErr w:type="spellStart"/>
      <w:r w:rsidRPr="00042840">
        <w:rPr>
          <w:rFonts w:asciiTheme="majorHAnsi" w:hAnsiTheme="majorHAnsi" w:cstheme="majorHAnsi"/>
        </w:rPr>
        <w:t>of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measurement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methods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and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results</w:t>
      </w:r>
      <w:proofErr w:type="spellEnd"/>
      <w:r w:rsidRPr="00042840">
        <w:rPr>
          <w:rFonts w:asciiTheme="majorHAnsi" w:hAnsiTheme="majorHAnsi" w:cstheme="majorHAnsi"/>
        </w:rPr>
        <w:t xml:space="preserve"> —</w:t>
      </w:r>
      <w:r w:rsidR="001B7E08"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Part</w:t>
      </w:r>
      <w:proofErr w:type="spellEnd"/>
      <w:r w:rsidRPr="00042840">
        <w:rPr>
          <w:rFonts w:asciiTheme="majorHAnsi" w:hAnsiTheme="majorHAnsi" w:cstheme="majorHAnsi"/>
        </w:rPr>
        <w:t xml:space="preserve"> 4: Basic </w:t>
      </w:r>
      <w:proofErr w:type="spellStart"/>
      <w:r w:rsidRPr="00042840">
        <w:rPr>
          <w:rFonts w:asciiTheme="majorHAnsi" w:hAnsiTheme="majorHAnsi" w:cstheme="majorHAnsi"/>
        </w:rPr>
        <w:t>methods</w:t>
      </w:r>
      <w:proofErr w:type="spellEnd"/>
      <w:r w:rsidRPr="00042840">
        <w:rPr>
          <w:rFonts w:asciiTheme="majorHAnsi" w:hAnsiTheme="majorHAnsi" w:cstheme="majorHAnsi"/>
        </w:rPr>
        <w:t xml:space="preserve"> for </w:t>
      </w:r>
      <w:proofErr w:type="spellStart"/>
      <w:r w:rsidRPr="00042840">
        <w:rPr>
          <w:rFonts w:asciiTheme="majorHAnsi" w:hAnsiTheme="majorHAnsi" w:cstheme="majorHAnsi"/>
        </w:rPr>
        <w:t>the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determination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of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the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trueness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of</w:t>
      </w:r>
      <w:proofErr w:type="spellEnd"/>
      <w:r w:rsidRPr="00042840">
        <w:rPr>
          <w:rFonts w:asciiTheme="majorHAnsi" w:hAnsiTheme="majorHAnsi" w:cstheme="majorHAnsi"/>
        </w:rPr>
        <w:t xml:space="preserve"> a standard </w:t>
      </w:r>
      <w:proofErr w:type="spellStart"/>
      <w:r w:rsidRPr="00042840">
        <w:rPr>
          <w:rFonts w:asciiTheme="majorHAnsi" w:hAnsiTheme="majorHAnsi" w:cstheme="majorHAnsi"/>
        </w:rPr>
        <w:t>measurement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method</w:t>
      </w:r>
      <w:proofErr w:type="spellEnd"/>
    </w:p>
    <w:p w14:paraId="2CD0D91F" w14:textId="77777777" w:rsidR="00122710" w:rsidRPr="00042840" w:rsidRDefault="00122710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t xml:space="preserve">[8] ISO 13528:2005, </w:t>
      </w:r>
      <w:proofErr w:type="spellStart"/>
      <w:r w:rsidRPr="00042840">
        <w:rPr>
          <w:rFonts w:asciiTheme="majorHAnsi" w:hAnsiTheme="majorHAnsi" w:cstheme="majorHAnsi"/>
        </w:rPr>
        <w:t>Statistical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methods</w:t>
      </w:r>
      <w:proofErr w:type="spellEnd"/>
      <w:r w:rsidRPr="00042840">
        <w:rPr>
          <w:rFonts w:asciiTheme="majorHAnsi" w:hAnsiTheme="majorHAnsi" w:cstheme="majorHAnsi"/>
        </w:rPr>
        <w:t xml:space="preserve"> for use in </w:t>
      </w:r>
      <w:proofErr w:type="spellStart"/>
      <w:r w:rsidRPr="00042840">
        <w:rPr>
          <w:rFonts w:asciiTheme="majorHAnsi" w:hAnsiTheme="majorHAnsi" w:cstheme="majorHAnsi"/>
        </w:rPr>
        <w:t>proficiency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testing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by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interlaboratory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comparisons</w:t>
      </w:r>
      <w:proofErr w:type="spellEnd"/>
    </w:p>
    <w:p w14:paraId="632655F9" w14:textId="77777777" w:rsidR="00122710" w:rsidRPr="00042840" w:rsidRDefault="00122710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t>[9] ABNT NBR NM ISO 15189, Laboratórios de análises clínicas — Requisitos especiais de qualidade</w:t>
      </w:r>
      <w:r w:rsidR="001B7E08" w:rsidRPr="00042840">
        <w:rPr>
          <w:rFonts w:asciiTheme="majorHAnsi" w:hAnsiTheme="majorHAnsi" w:cstheme="majorHAnsi"/>
        </w:rPr>
        <w:t xml:space="preserve"> </w:t>
      </w:r>
      <w:r w:rsidRPr="00042840">
        <w:rPr>
          <w:rFonts w:asciiTheme="majorHAnsi" w:hAnsiTheme="majorHAnsi" w:cstheme="majorHAnsi"/>
        </w:rPr>
        <w:t>e competência</w:t>
      </w:r>
    </w:p>
    <w:p w14:paraId="50BD17E2" w14:textId="77777777" w:rsidR="00122710" w:rsidRPr="00042840" w:rsidRDefault="00122710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t>[10] ABNT ISO Guia 34, Requisitos gerais para a competência de produtores de material de referência.</w:t>
      </w:r>
    </w:p>
    <w:p w14:paraId="014A1E8F" w14:textId="77777777" w:rsidR="00122710" w:rsidRPr="00042840" w:rsidRDefault="00122710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t xml:space="preserve">[11] ISO </w:t>
      </w:r>
      <w:proofErr w:type="spellStart"/>
      <w:r w:rsidRPr="00042840">
        <w:rPr>
          <w:rFonts w:asciiTheme="majorHAnsi" w:hAnsiTheme="majorHAnsi" w:cstheme="majorHAnsi"/>
        </w:rPr>
        <w:t>Guide</w:t>
      </w:r>
      <w:proofErr w:type="spellEnd"/>
      <w:r w:rsidRPr="00042840">
        <w:rPr>
          <w:rFonts w:asciiTheme="majorHAnsi" w:hAnsiTheme="majorHAnsi" w:cstheme="majorHAnsi"/>
        </w:rPr>
        <w:t xml:space="preserve"> 35, </w:t>
      </w:r>
      <w:proofErr w:type="spellStart"/>
      <w:r w:rsidRPr="00042840">
        <w:rPr>
          <w:rFonts w:asciiTheme="majorHAnsi" w:hAnsiTheme="majorHAnsi" w:cstheme="majorHAnsi"/>
        </w:rPr>
        <w:t>Reference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materials</w:t>
      </w:r>
      <w:proofErr w:type="spellEnd"/>
      <w:r w:rsidRPr="00042840">
        <w:rPr>
          <w:rFonts w:asciiTheme="majorHAnsi" w:hAnsiTheme="majorHAnsi" w:cstheme="majorHAnsi"/>
        </w:rPr>
        <w:t xml:space="preserve"> — General </w:t>
      </w:r>
      <w:proofErr w:type="spellStart"/>
      <w:r w:rsidRPr="00042840">
        <w:rPr>
          <w:rFonts w:asciiTheme="majorHAnsi" w:hAnsiTheme="majorHAnsi" w:cstheme="majorHAnsi"/>
        </w:rPr>
        <w:t>and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statistical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principles</w:t>
      </w:r>
      <w:proofErr w:type="spellEnd"/>
      <w:r w:rsidRPr="00042840">
        <w:rPr>
          <w:rFonts w:asciiTheme="majorHAnsi" w:hAnsiTheme="majorHAnsi" w:cstheme="majorHAnsi"/>
        </w:rPr>
        <w:t xml:space="preserve"> for </w:t>
      </w:r>
      <w:proofErr w:type="spellStart"/>
      <w:r w:rsidRPr="00042840">
        <w:rPr>
          <w:rFonts w:asciiTheme="majorHAnsi" w:hAnsiTheme="majorHAnsi" w:cstheme="majorHAnsi"/>
        </w:rPr>
        <w:t>certification</w:t>
      </w:r>
      <w:proofErr w:type="spellEnd"/>
    </w:p>
    <w:p w14:paraId="1383052E" w14:textId="77777777" w:rsidR="00122710" w:rsidRPr="00042840" w:rsidRDefault="00122710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t xml:space="preserve">[12] ISO/TS 21748, </w:t>
      </w:r>
      <w:proofErr w:type="spellStart"/>
      <w:r w:rsidRPr="00042840">
        <w:rPr>
          <w:rFonts w:asciiTheme="majorHAnsi" w:hAnsiTheme="majorHAnsi" w:cstheme="majorHAnsi"/>
        </w:rPr>
        <w:t>Guidance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to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the</w:t>
      </w:r>
      <w:proofErr w:type="spellEnd"/>
      <w:r w:rsidRPr="00042840">
        <w:rPr>
          <w:rFonts w:asciiTheme="majorHAnsi" w:hAnsiTheme="majorHAnsi" w:cstheme="majorHAnsi"/>
        </w:rPr>
        <w:t xml:space="preserve"> use </w:t>
      </w:r>
      <w:proofErr w:type="spellStart"/>
      <w:r w:rsidRPr="00042840">
        <w:rPr>
          <w:rFonts w:asciiTheme="majorHAnsi" w:hAnsiTheme="majorHAnsi" w:cstheme="majorHAnsi"/>
        </w:rPr>
        <w:t>of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repeatability</w:t>
      </w:r>
      <w:proofErr w:type="spellEnd"/>
      <w:r w:rsidRPr="00042840">
        <w:rPr>
          <w:rFonts w:asciiTheme="majorHAnsi" w:hAnsiTheme="majorHAnsi" w:cstheme="majorHAnsi"/>
        </w:rPr>
        <w:t xml:space="preserve">, </w:t>
      </w:r>
      <w:proofErr w:type="spellStart"/>
      <w:r w:rsidRPr="00042840">
        <w:rPr>
          <w:rFonts w:asciiTheme="majorHAnsi" w:hAnsiTheme="majorHAnsi" w:cstheme="majorHAnsi"/>
        </w:rPr>
        <w:t>reproducibility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and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trueness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estimates</w:t>
      </w:r>
      <w:proofErr w:type="spellEnd"/>
      <w:r w:rsidR="001B7E08" w:rsidRPr="00042840">
        <w:rPr>
          <w:rFonts w:asciiTheme="majorHAnsi" w:hAnsiTheme="majorHAnsi" w:cstheme="majorHAnsi"/>
        </w:rPr>
        <w:t xml:space="preserve"> </w:t>
      </w:r>
      <w:r w:rsidRPr="00042840">
        <w:rPr>
          <w:rFonts w:asciiTheme="majorHAnsi" w:hAnsiTheme="majorHAnsi" w:cstheme="majorHAnsi"/>
        </w:rPr>
        <w:t xml:space="preserve">in </w:t>
      </w:r>
      <w:proofErr w:type="spellStart"/>
      <w:r w:rsidRPr="00042840">
        <w:rPr>
          <w:rFonts w:asciiTheme="majorHAnsi" w:hAnsiTheme="majorHAnsi" w:cstheme="majorHAnsi"/>
        </w:rPr>
        <w:t>measurement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uncertainty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estimation</w:t>
      </w:r>
      <w:proofErr w:type="spellEnd"/>
    </w:p>
    <w:p w14:paraId="246A7627" w14:textId="77777777" w:rsidR="00122710" w:rsidRPr="00042840" w:rsidRDefault="00122710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t xml:space="preserve">[13] EN 14136, </w:t>
      </w:r>
      <w:proofErr w:type="gramStart"/>
      <w:r w:rsidRPr="00042840">
        <w:rPr>
          <w:rFonts w:asciiTheme="majorHAnsi" w:hAnsiTheme="majorHAnsi" w:cstheme="majorHAnsi"/>
        </w:rPr>
        <w:t>Use</w:t>
      </w:r>
      <w:proofErr w:type="gram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of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external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quality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assessment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schemes</w:t>
      </w:r>
      <w:proofErr w:type="spellEnd"/>
      <w:r w:rsidRPr="00042840">
        <w:rPr>
          <w:rFonts w:asciiTheme="majorHAnsi" w:hAnsiTheme="majorHAnsi" w:cstheme="majorHAnsi"/>
        </w:rPr>
        <w:t xml:space="preserve"> in </w:t>
      </w:r>
      <w:proofErr w:type="spellStart"/>
      <w:r w:rsidRPr="00042840">
        <w:rPr>
          <w:rFonts w:asciiTheme="majorHAnsi" w:hAnsiTheme="majorHAnsi" w:cstheme="majorHAnsi"/>
        </w:rPr>
        <w:t>the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assessment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of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the</w:t>
      </w:r>
      <w:proofErr w:type="spellEnd"/>
      <w:r w:rsidRPr="00042840">
        <w:rPr>
          <w:rFonts w:asciiTheme="majorHAnsi" w:hAnsiTheme="majorHAnsi" w:cstheme="majorHAnsi"/>
        </w:rPr>
        <w:t xml:space="preserve"> performance</w:t>
      </w:r>
      <w:r w:rsidR="001B7E08"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of</w:t>
      </w:r>
      <w:proofErr w:type="spellEnd"/>
      <w:r w:rsidRPr="00042840">
        <w:rPr>
          <w:rFonts w:asciiTheme="majorHAnsi" w:hAnsiTheme="majorHAnsi" w:cstheme="majorHAnsi"/>
        </w:rPr>
        <w:t xml:space="preserve"> in vitro </w:t>
      </w:r>
      <w:proofErr w:type="spellStart"/>
      <w:r w:rsidRPr="00042840">
        <w:rPr>
          <w:rFonts w:asciiTheme="majorHAnsi" w:hAnsiTheme="majorHAnsi" w:cstheme="majorHAnsi"/>
        </w:rPr>
        <w:t>diagnostic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examination</w:t>
      </w:r>
      <w:proofErr w:type="spellEnd"/>
      <w:r w:rsidRPr="00042840">
        <w:rPr>
          <w:rFonts w:asciiTheme="majorHAnsi" w:hAnsiTheme="majorHAnsi" w:cstheme="majorHAnsi"/>
        </w:rPr>
        <w:t xml:space="preserve"> procedures</w:t>
      </w:r>
    </w:p>
    <w:p w14:paraId="23437D3D" w14:textId="77777777" w:rsidR="00122710" w:rsidRPr="00042840" w:rsidRDefault="00122710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t xml:space="preserve">[14] ASTM E1301-95, Standard </w:t>
      </w:r>
      <w:proofErr w:type="spellStart"/>
      <w:r w:rsidRPr="00042840">
        <w:rPr>
          <w:rFonts w:asciiTheme="majorHAnsi" w:hAnsiTheme="majorHAnsi" w:cstheme="majorHAnsi"/>
        </w:rPr>
        <w:t>Guide</w:t>
      </w:r>
      <w:proofErr w:type="spellEnd"/>
      <w:r w:rsidRPr="00042840">
        <w:rPr>
          <w:rFonts w:asciiTheme="majorHAnsi" w:hAnsiTheme="majorHAnsi" w:cstheme="majorHAnsi"/>
        </w:rPr>
        <w:t xml:space="preserve"> for </w:t>
      </w:r>
      <w:proofErr w:type="spellStart"/>
      <w:r w:rsidRPr="00042840">
        <w:rPr>
          <w:rFonts w:asciiTheme="majorHAnsi" w:hAnsiTheme="majorHAnsi" w:cstheme="majorHAnsi"/>
        </w:rPr>
        <w:t>Proficiency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Testing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by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Interlaboratory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Comparisons</w:t>
      </w:r>
      <w:proofErr w:type="spellEnd"/>
    </w:p>
    <w:p w14:paraId="6F285ECB" w14:textId="77777777" w:rsidR="00122710" w:rsidRPr="00042840" w:rsidRDefault="00122710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t xml:space="preserve">[15] Standards for EQA </w:t>
      </w:r>
      <w:proofErr w:type="spellStart"/>
      <w:r w:rsidRPr="00042840">
        <w:rPr>
          <w:rFonts w:asciiTheme="majorHAnsi" w:hAnsiTheme="majorHAnsi" w:cstheme="majorHAnsi"/>
        </w:rPr>
        <w:t>schemes</w:t>
      </w:r>
      <w:proofErr w:type="spellEnd"/>
      <w:r w:rsidRPr="00042840">
        <w:rPr>
          <w:rFonts w:asciiTheme="majorHAnsi" w:hAnsiTheme="majorHAnsi" w:cstheme="majorHAnsi"/>
        </w:rPr>
        <w:t xml:space="preserve"> in </w:t>
      </w:r>
      <w:proofErr w:type="spellStart"/>
      <w:r w:rsidRPr="00042840">
        <w:rPr>
          <w:rFonts w:asciiTheme="majorHAnsi" w:hAnsiTheme="majorHAnsi" w:cstheme="majorHAnsi"/>
        </w:rPr>
        <w:t>laboratory</w:t>
      </w:r>
      <w:proofErr w:type="spellEnd"/>
      <w:r w:rsidRPr="00042840">
        <w:rPr>
          <w:rFonts w:asciiTheme="majorHAnsi" w:hAnsiTheme="majorHAnsi" w:cstheme="majorHAnsi"/>
        </w:rPr>
        <w:t xml:space="preserve"> medicine. </w:t>
      </w:r>
      <w:proofErr w:type="spellStart"/>
      <w:r w:rsidRPr="00042840">
        <w:rPr>
          <w:rFonts w:asciiTheme="majorHAnsi" w:hAnsiTheme="majorHAnsi" w:cstheme="majorHAnsi"/>
        </w:rPr>
        <w:t>Version</w:t>
      </w:r>
      <w:proofErr w:type="spellEnd"/>
      <w:r w:rsidRPr="00042840">
        <w:rPr>
          <w:rFonts w:asciiTheme="majorHAnsi" w:hAnsiTheme="majorHAnsi" w:cstheme="majorHAnsi"/>
        </w:rPr>
        <w:t xml:space="preserve"> 4.02, </w:t>
      </w:r>
      <w:proofErr w:type="spellStart"/>
      <w:r w:rsidRPr="00042840">
        <w:rPr>
          <w:rFonts w:asciiTheme="majorHAnsi" w:hAnsiTheme="majorHAnsi" w:cstheme="majorHAnsi"/>
        </w:rPr>
        <w:t>December</w:t>
      </w:r>
      <w:proofErr w:type="spellEnd"/>
      <w:r w:rsidRPr="00042840">
        <w:rPr>
          <w:rFonts w:asciiTheme="majorHAnsi" w:hAnsiTheme="majorHAnsi" w:cstheme="majorHAnsi"/>
        </w:rPr>
        <w:t xml:space="preserve"> 2004. </w:t>
      </w:r>
      <w:proofErr w:type="spellStart"/>
      <w:r w:rsidRPr="00042840">
        <w:rPr>
          <w:rFonts w:asciiTheme="majorHAnsi" w:hAnsiTheme="majorHAnsi" w:cstheme="majorHAnsi"/>
        </w:rPr>
        <w:t>Clinical</w:t>
      </w:r>
      <w:proofErr w:type="spellEnd"/>
    </w:p>
    <w:p w14:paraId="7AC97AD4" w14:textId="77777777" w:rsidR="00122710" w:rsidRPr="00042840" w:rsidRDefault="00122710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proofErr w:type="spellStart"/>
      <w:r w:rsidRPr="00042840">
        <w:rPr>
          <w:rFonts w:asciiTheme="majorHAnsi" w:hAnsiTheme="majorHAnsi" w:cstheme="majorHAnsi"/>
        </w:rPr>
        <w:t>Pathology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Accreditation</w:t>
      </w:r>
      <w:proofErr w:type="spellEnd"/>
      <w:r w:rsidRPr="00042840">
        <w:rPr>
          <w:rFonts w:asciiTheme="majorHAnsi" w:hAnsiTheme="majorHAnsi" w:cstheme="majorHAnsi"/>
        </w:rPr>
        <w:t xml:space="preserve"> (UK) </w:t>
      </w:r>
      <w:proofErr w:type="spellStart"/>
      <w:r w:rsidRPr="00042840">
        <w:rPr>
          <w:rFonts w:asciiTheme="majorHAnsi" w:hAnsiTheme="majorHAnsi" w:cstheme="majorHAnsi"/>
        </w:rPr>
        <w:t>Ltd</w:t>
      </w:r>
      <w:proofErr w:type="spellEnd"/>
      <w:r w:rsidRPr="00042840">
        <w:rPr>
          <w:rFonts w:asciiTheme="majorHAnsi" w:hAnsiTheme="majorHAnsi" w:cstheme="majorHAnsi"/>
        </w:rPr>
        <w:t>. Sheffield, UK</w:t>
      </w:r>
    </w:p>
    <w:p w14:paraId="1E7A20F6" w14:textId="77777777" w:rsidR="00122710" w:rsidRPr="00042840" w:rsidRDefault="00122710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lastRenderedPageBreak/>
        <w:t xml:space="preserve">[16] </w:t>
      </w:r>
      <w:proofErr w:type="spellStart"/>
      <w:r w:rsidRPr="00042840">
        <w:rPr>
          <w:rFonts w:asciiTheme="majorHAnsi" w:hAnsiTheme="majorHAnsi" w:cstheme="majorHAnsi"/>
        </w:rPr>
        <w:t>National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Occupational</w:t>
      </w:r>
      <w:proofErr w:type="spellEnd"/>
      <w:r w:rsidRPr="00042840">
        <w:rPr>
          <w:rFonts w:asciiTheme="majorHAnsi" w:hAnsiTheme="majorHAnsi" w:cstheme="majorHAnsi"/>
        </w:rPr>
        <w:t xml:space="preserve"> Standards for </w:t>
      </w:r>
      <w:proofErr w:type="spellStart"/>
      <w:r w:rsidRPr="00042840">
        <w:rPr>
          <w:rFonts w:asciiTheme="majorHAnsi" w:hAnsiTheme="majorHAnsi" w:cstheme="majorHAnsi"/>
        </w:rPr>
        <w:t>External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Quality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Assessment</w:t>
      </w:r>
      <w:proofErr w:type="spellEnd"/>
      <w:r w:rsidRPr="00042840">
        <w:rPr>
          <w:rFonts w:asciiTheme="majorHAnsi" w:hAnsiTheme="majorHAnsi" w:cstheme="majorHAnsi"/>
        </w:rPr>
        <w:t xml:space="preserve">, HCS-EQA1 </w:t>
      </w:r>
      <w:proofErr w:type="spellStart"/>
      <w:r w:rsidRPr="00042840">
        <w:rPr>
          <w:rFonts w:asciiTheme="majorHAnsi" w:hAnsiTheme="majorHAnsi" w:cstheme="majorHAnsi"/>
        </w:rPr>
        <w:t>to</w:t>
      </w:r>
      <w:proofErr w:type="spellEnd"/>
      <w:r w:rsidRPr="00042840">
        <w:rPr>
          <w:rFonts w:asciiTheme="majorHAnsi" w:hAnsiTheme="majorHAnsi" w:cstheme="majorHAnsi"/>
        </w:rPr>
        <w:t xml:space="preserve"> HCS-EQA12.</w:t>
      </w:r>
      <w:r w:rsidR="001B7E08"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Competence</w:t>
      </w:r>
      <w:proofErr w:type="spellEnd"/>
      <w:r w:rsidRPr="00042840">
        <w:rPr>
          <w:rFonts w:asciiTheme="majorHAnsi" w:hAnsiTheme="majorHAnsi" w:cstheme="majorHAnsi"/>
        </w:rPr>
        <w:t xml:space="preserve"> Framework for </w:t>
      </w:r>
      <w:proofErr w:type="spellStart"/>
      <w:r w:rsidRPr="00042840">
        <w:rPr>
          <w:rFonts w:asciiTheme="majorHAnsi" w:hAnsiTheme="majorHAnsi" w:cstheme="majorHAnsi"/>
        </w:rPr>
        <w:t>Healthcare</w:t>
      </w:r>
      <w:proofErr w:type="spellEnd"/>
      <w:r w:rsidRPr="00042840">
        <w:rPr>
          <w:rFonts w:asciiTheme="majorHAnsi" w:hAnsiTheme="majorHAnsi" w:cstheme="majorHAnsi"/>
        </w:rPr>
        <w:t xml:space="preserve"> Science. (</w:t>
      </w:r>
      <w:proofErr w:type="gramStart"/>
      <w:r w:rsidRPr="00042840">
        <w:rPr>
          <w:rFonts w:asciiTheme="majorHAnsi" w:hAnsiTheme="majorHAnsi" w:cstheme="majorHAnsi"/>
        </w:rPr>
        <w:t>www.skillsforhealth.org.uk/</w:t>
      </w:r>
      <w:proofErr w:type="gramEnd"/>
      <w:r w:rsidRPr="00042840">
        <w:rPr>
          <w:rFonts w:asciiTheme="majorHAnsi" w:hAnsiTheme="majorHAnsi" w:cstheme="majorHAnsi"/>
        </w:rPr>
        <w:t>)</w:t>
      </w:r>
    </w:p>
    <w:p w14:paraId="4E4F4047" w14:textId="77777777" w:rsidR="00122710" w:rsidRPr="00042840" w:rsidRDefault="00122710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t xml:space="preserve">[17] EURACHEM/CITAC </w:t>
      </w:r>
      <w:proofErr w:type="spellStart"/>
      <w:r w:rsidRPr="00042840">
        <w:rPr>
          <w:rFonts w:asciiTheme="majorHAnsi" w:hAnsiTheme="majorHAnsi" w:cstheme="majorHAnsi"/>
        </w:rPr>
        <w:t>Guide</w:t>
      </w:r>
      <w:proofErr w:type="spellEnd"/>
      <w:r w:rsidRPr="00042840">
        <w:rPr>
          <w:rFonts w:asciiTheme="majorHAnsi" w:hAnsiTheme="majorHAnsi" w:cstheme="majorHAnsi"/>
        </w:rPr>
        <w:t xml:space="preserve"> CG4, </w:t>
      </w:r>
      <w:proofErr w:type="spellStart"/>
      <w:r w:rsidRPr="00042840">
        <w:rPr>
          <w:rFonts w:asciiTheme="majorHAnsi" w:hAnsiTheme="majorHAnsi" w:cstheme="majorHAnsi"/>
        </w:rPr>
        <w:t>Quantifying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Uncertainty</w:t>
      </w:r>
      <w:proofErr w:type="spellEnd"/>
      <w:r w:rsidRPr="00042840">
        <w:rPr>
          <w:rFonts w:asciiTheme="majorHAnsi" w:hAnsiTheme="majorHAnsi" w:cstheme="majorHAnsi"/>
        </w:rPr>
        <w:t xml:space="preserve"> in </w:t>
      </w:r>
      <w:proofErr w:type="spellStart"/>
      <w:r w:rsidRPr="00042840">
        <w:rPr>
          <w:rFonts w:asciiTheme="majorHAnsi" w:hAnsiTheme="majorHAnsi" w:cstheme="majorHAnsi"/>
        </w:rPr>
        <w:t>Analytical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Measurement</w:t>
      </w:r>
      <w:proofErr w:type="spellEnd"/>
      <w:r w:rsidRPr="00042840">
        <w:rPr>
          <w:rFonts w:asciiTheme="majorHAnsi" w:hAnsiTheme="majorHAnsi" w:cstheme="majorHAnsi"/>
        </w:rPr>
        <w:t>,</w:t>
      </w:r>
      <w:r w:rsidR="001B7E08" w:rsidRPr="00042840">
        <w:rPr>
          <w:rFonts w:asciiTheme="majorHAnsi" w:hAnsiTheme="majorHAnsi" w:cstheme="majorHAnsi"/>
        </w:rPr>
        <w:t xml:space="preserve"> </w:t>
      </w:r>
      <w:r w:rsidRPr="00042840">
        <w:rPr>
          <w:rFonts w:asciiTheme="majorHAnsi" w:hAnsiTheme="majorHAnsi" w:cstheme="majorHAnsi"/>
        </w:rPr>
        <w:t xml:space="preserve">2nd </w:t>
      </w:r>
      <w:proofErr w:type="spellStart"/>
      <w:r w:rsidRPr="00042840">
        <w:rPr>
          <w:rFonts w:asciiTheme="majorHAnsi" w:hAnsiTheme="majorHAnsi" w:cstheme="majorHAnsi"/>
        </w:rPr>
        <w:t>edition</w:t>
      </w:r>
      <w:proofErr w:type="spellEnd"/>
      <w:r w:rsidRPr="00042840">
        <w:rPr>
          <w:rFonts w:asciiTheme="majorHAnsi" w:hAnsiTheme="majorHAnsi" w:cstheme="majorHAnsi"/>
        </w:rPr>
        <w:t>, 2000</w:t>
      </w:r>
    </w:p>
    <w:p w14:paraId="5161C580" w14:textId="77777777" w:rsidR="00122710" w:rsidRPr="00042840" w:rsidRDefault="001B7E08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t xml:space="preserve"> </w:t>
      </w:r>
      <w:r w:rsidR="00122710" w:rsidRPr="00042840">
        <w:rPr>
          <w:rFonts w:asciiTheme="majorHAnsi" w:hAnsiTheme="majorHAnsi" w:cstheme="majorHAnsi"/>
        </w:rPr>
        <w:t xml:space="preserve">[18] THOMPSON M., ELLISON S.L.R., WOOD R., “The </w:t>
      </w:r>
      <w:proofErr w:type="spellStart"/>
      <w:r w:rsidR="00122710" w:rsidRPr="00042840">
        <w:rPr>
          <w:rFonts w:asciiTheme="majorHAnsi" w:hAnsiTheme="majorHAnsi" w:cstheme="majorHAnsi"/>
        </w:rPr>
        <w:t>International</w:t>
      </w:r>
      <w:proofErr w:type="spellEnd"/>
      <w:r w:rsidR="00122710" w:rsidRPr="00042840">
        <w:rPr>
          <w:rFonts w:asciiTheme="majorHAnsi" w:hAnsiTheme="majorHAnsi" w:cstheme="majorHAnsi"/>
        </w:rPr>
        <w:t xml:space="preserve"> </w:t>
      </w:r>
      <w:proofErr w:type="spellStart"/>
      <w:r w:rsidR="00122710" w:rsidRPr="00042840">
        <w:rPr>
          <w:rFonts w:asciiTheme="majorHAnsi" w:hAnsiTheme="majorHAnsi" w:cstheme="majorHAnsi"/>
        </w:rPr>
        <w:t>Harmonized</w:t>
      </w:r>
      <w:proofErr w:type="spellEnd"/>
      <w:r w:rsidR="00122710" w:rsidRPr="00042840">
        <w:rPr>
          <w:rFonts w:asciiTheme="majorHAnsi" w:hAnsiTheme="majorHAnsi" w:cstheme="majorHAnsi"/>
        </w:rPr>
        <w:t xml:space="preserve"> </w:t>
      </w:r>
      <w:proofErr w:type="spellStart"/>
      <w:r w:rsidR="00122710" w:rsidRPr="00042840">
        <w:rPr>
          <w:rFonts w:asciiTheme="majorHAnsi" w:hAnsiTheme="majorHAnsi" w:cstheme="majorHAnsi"/>
        </w:rPr>
        <w:t>Protocol</w:t>
      </w:r>
      <w:proofErr w:type="spellEnd"/>
      <w:r w:rsidR="00122710" w:rsidRPr="00042840">
        <w:rPr>
          <w:rFonts w:asciiTheme="majorHAnsi" w:hAnsiTheme="majorHAnsi" w:cstheme="majorHAnsi"/>
        </w:rPr>
        <w:t xml:space="preserve"> for </w:t>
      </w:r>
      <w:proofErr w:type="spellStart"/>
      <w:r w:rsidR="00122710" w:rsidRPr="00042840">
        <w:rPr>
          <w:rFonts w:asciiTheme="majorHAnsi" w:hAnsiTheme="majorHAnsi" w:cstheme="majorHAnsi"/>
        </w:rPr>
        <w:t>the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="00122710" w:rsidRPr="00042840">
        <w:rPr>
          <w:rFonts w:asciiTheme="majorHAnsi" w:hAnsiTheme="majorHAnsi" w:cstheme="majorHAnsi"/>
        </w:rPr>
        <w:t>proficiency</w:t>
      </w:r>
      <w:proofErr w:type="spellEnd"/>
      <w:r w:rsidR="00122710" w:rsidRPr="00042840">
        <w:rPr>
          <w:rFonts w:asciiTheme="majorHAnsi" w:hAnsiTheme="majorHAnsi" w:cstheme="majorHAnsi"/>
        </w:rPr>
        <w:t xml:space="preserve"> </w:t>
      </w:r>
      <w:proofErr w:type="spellStart"/>
      <w:r w:rsidR="00122710" w:rsidRPr="00042840">
        <w:rPr>
          <w:rFonts w:asciiTheme="majorHAnsi" w:hAnsiTheme="majorHAnsi" w:cstheme="majorHAnsi"/>
        </w:rPr>
        <w:t>testing</w:t>
      </w:r>
      <w:proofErr w:type="spellEnd"/>
      <w:r w:rsidR="00122710" w:rsidRPr="00042840">
        <w:rPr>
          <w:rFonts w:asciiTheme="majorHAnsi" w:hAnsiTheme="majorHAnsi" w:cstheme="majorHAnsi"/>
        </w:rPr>
        <w:t xml:space="preserve"> </w:t>
      </w:r>
      <w:proofErr w:type="spellStart"/>
      <w:r w:rsidR="00122710" w:rsidRPr="00042840">
        <w:rPr>
          <w:rFonts w:asciiTheme="majorHAnsi" w:hAnsiTheme="majorHAnsi" w:cstheme="majorHAnsi"/>
        </w:rPr>
        <w:t>of</w:t>
      </w:r>
      <w:proofErr w:type="spellEnd"/>
      <w:r w:rsidR="00122710" w:rsidRPr="00042840">
        <w:rPr>
          <w:rFonts w:asciiTheme="majorHAnsi" w:hAnsiTheme="majorHAnsi" w:cstheme="majorHAnsi"/>
        </w:rPr>
        <w:t xml:space="preserve"> </w:t>
      </w:r>
      <w:proofErr w:type="spellStart"/>
      <w:r w:rsidR="00122710" w:rsidRPr="00042840">
        <w:rPr>
          <w:rFonts w:asciiTheme="majorHAnsi" w:hAnsiTheme="majorHAnsi" w:cstheme="majorHAnsi"/>
        </w:rPr>
        <w:t>analytical</w:t>
      </w:r>
      <w:proofErr w:type="spellEnd"/>
      <w:r w:rsidR="00122710" w:rsidRPr="00042840">
        <w:rPr>
          <w:rFonts w:asciiTheme="majorHAnsi" w:hAnsiTheme="majorHAnsi" w:cstheme="majorHAnsi"/>
        </w:rPr>
        <w:t xml:space="preserve"> </w:t>
      </w:r>
      <w:proofErr w:type="spellStart"/>
      <w:r w:rsidR="00122710" w:rsidRPr="00042840">
        <w:rPr>
          <w:rFonts w:asciiTheme="majorHAnsi" w:hAnsiTheme="majorHAnsi" w:cstheme="majorHAnsi"/>
        </w:rPr>
        <w:t>chemistry</w:t>
      </w:r>
      <w:proofErr w:type="spellEnd"/>
      <w:r w:rsidR="00122710" w:rsidRPr="00042840">
        <w:rPr>
          <w:rFonts w:asciiTheme="majorHAnsi" w:hAnsiTheme="majorHAnsi" w:cstheme="majorHAnsi"/>
        </w:rPr>
        <w:t xml:space="preserve"> </w:t>
      </w:r>
      <w:proofErr w:type="spellStart"/>
      <w:r w:rsidR="00122710" w:rsidRPr="00042840">
        <w:rPr>
          <w:rFonts w:asciiTheme="majorHAnsi" w:hAnsiTheme="majorHAnsi" w:cstheme="majorHAnsi"/>
        </w:rPr>
        <w:t>laboratories</w:t>
      </w:r>
      <w:proofErr w:type="spellEnd"/>
      <w:r w:rsidR="00122710" w:rsidRPr="00042840">
        <w:rPr>
          <w:rFonts w:asciiTheme="majorHAnsi" w:hAnsiTheme="majorHAnsi" w:cstheme="majorHAnsi"/>
        </w:rPr>
        <w:t xml:space="preserve">” (IUPAC </w:t>
      </w:r>
      <w:proofErr w:type="spellStart"/>
      <w:r w:rsidR="00122710" w:rsidRPr="00042840">
        <w:rPr>
          <w:rFonts w:asciiTheme="majorHAnsi" w:hAnsiTheme="majorHAnsi" w:cstheme="majorHAnsi"/>
        </w:rPr>
        <w:t>Technical</w:t>
      </w:r>
      <w:proofErr w:type="spellEnd"/>
      <w:r w:rsidR="00122710" w:rsidRPr="00042840">
        <w:rPr>
          <w:rFonts w:asciiTheme="majorHAnsi" w:hAnsiTheme="majorHAnsi" w:cstheme="majorHAnsi"/>
        </w:rPr>
        <w:t xml:space="preserve"> </w:t>
      </w:r>
      <w:proofErr w:type="spellStart"/>
      <w:r w:rsidR="00122710" w:rsidRPr="00042840">
        <w:rPr>
          <w:rFonts w:asciiTheme="majorHAnsi" w:hAnsiTheme="majorHAnsi" w:cstheme="majorHAnsi"/>
        </w:rPr>
        <w:t>Report</w:t>
      </w:r>
      <w:proofErr w:type="spellEnd"/>
      <w:r w:rsidR="00122710" w:rsidRPr="00042840">
        <w:rPr>
          <w:rFonts w:asciiTheme="majorHAnsi" w:hAnsiTheme="majorHAnsi" w:cstheme="majorHAnsi"/>
        </w:rPr>
        <w:t xml:space="preserve">), in </w:t>
      </w:r>
      <w:proofErr w:type="spellStart"/>
      <w:r w:rsidR="00122710" w:rsidRPr="00042840">
        <w:rPr>
          <w:rFonts w:asciiTheme="majorHAnsi" w:hAnsiTheme="majorHAnsi" w:cstheme="majorHAnsi"/>
        </w:rPr>
        <w:t>Pure</w:t>
      </w:r>
      <w:proofErr w:type="spellEnd"/>
      <w:r w:rsidR="00122710" w:rsidRPr="00042840">
        <w:rPr>
          <w:rFonts w:asciiTheme="majorHAnsi" w:hAnsiTheme="majorHAnsi" w:cstheme="majorHAnsi"/>
        </w:rPr>
        <w:t xml:space="preserve"> </w:t>
      </w:r>
      <w:proofErr w:type="spellStart"/>
      <w:r w:rsidR="00122710" w:rsidRPr="00042840">
        <w:rPr>
          <w:rFonts w:asciiTheme="majorHAnsi" w:hAnsiTheme="majorHAnsi" w:cstheme="majorHAnsi"/>
        </w:rPr>
        <w:t>and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="00122710" w:rsidRPr="00042840">
        <w:rPr>
          <w:rFonts w:asciiTheme="majorHAnsi" w:hAnsiTheme="majorHAnsi" w:cstheme="majorHAnsi"/>
        </w:rPr>
        <w:t>Applied</w:t>
      </w:r>
      <w:proofErr w:type="spellEnd"/>
      <w:r w:rsidR="00122710" w:rsidRPr="00042840">
        <w:rPr>
          <w:rFonts w:asciiTheme="majorHAnsi" w:hAnsiTheme="majorHAnsi" w:cstheme="majorHAnsi"/>
        </w:rPr>
        <w:t xml:space="preserve"> </w:t>
      </w:r>
      <w:proofErr w:type="spellStart"/>
      <w:r w:rsidR="00122710" w:rsidRPr="00042840">
        <w:rPr>
          <w:rFonts w:asciiTheme="majorHAnsi" w:hAnsiTheme="majorHAnsi" w:cstheme="majorHAnsi"/>
        </w:rPr>
        <w:t>Chemistry</w:t>
      </w:r>
      <w:proofErr w:type="spellEnd"/>
      <w:r w:rsidR="00122710" w:rsidRPr="00042840">
        <w:rPr>
          <w:rFonts w:asciiTheme="majorHAnsi" w:hAnsiTheme="majorHAnsi" w:cstheme="majorHAnsi"/>
        </w:rPr>
        <w:t>, Vol. 78, No. 1, pp. 145-196, 2006</w:t>
      </w:r>
    </w:p>
    <w:p w14:paraId="2EE293F2" w14:textId="77777777" w:rsidR="00122710" w:rsidRPr="00042840" w:rsidRDefault="00122710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t xml:space="preserve">[19] ILAC P-9:2005, ILAC </w:t>
      </w:r>
      <w:proofErr w:type="spellStart"/>
      <w:r w:rsidRPr="00042840">
        <w:rPr>
          <w:rFonts w:asciiTheme="majorHAnsi" w:hAnsiTheme="majorHAnsi" w:cstheme="majorHAnsi"/>
        </w:rPr>
        <w:t>Policy</w:t>
      </w:r>
      <w:proofErr w:type="spellEnd"/>
      <w:r w:rsidRPr="00042840">
        <w:rPr>
          <w:rFonts w:asciiTheme="majorHAnsi" w:hAnsiTheme="majorHAnsi" w:cstheme="majorHAnsi"/>
        </w:rPr>
        <w:t xml:space="preserve"> for </w:t>
      </w:r>
      <w:proofErr w:type="spellStart"/>
      <w:r w:rsidRPr="00042840">
        <w:rPr>
          <w:rFonts w:asciiTheme="majorHAnsi" w:hAnsiTheme="majorHAnsi" w:cstheme="majorHAnsi"/>
        </w:rPr>
        <w:t>Participation</w:t>
      </w:r>
      <w:proofErr w:type="spellEnd"/>
      <w:r w:rsidRPr="00042840">
        <w:rPr>
          <w:rFonts w:asciiTheme="majorHAnsi" w:hAnsiTheme="majorHAnsi" w:cstheme="majorHAnsi"/>
        </w:rPr>
        <w:t xml:space="preserve"> in </w:t>
      </w:r>
      <w:proofErr w:type="spellStart"/>
      <w:r w:rsidRPr="00042840">
        <w:rPr>
          <w:rFonts w:asciiTheme="majorHAnsi" w:hAnsiTheme="majorHAnsi" w:cstheme="majorHAnsi"/>
        </w:rPr>
        <w:t>National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and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International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Proficiency</w:t>
      </w:r>
      <w:proofErr w:type="spellEnd"/>
      <w:r w:rsidR="001B7E08"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Testing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Activities</w:t>
      </w:r>
      <w:proofErr w:type="spellEnd"/>
    </w:p>
    <w:p w14:paraId="45527997" w14:textId="77777777" w:rsidR="00122710" w:rsidRPr="00042840" w:rsidRDefault="00122710" w:rsidP="00640BC3">
      <w:pPr>
        <w:spacing w:before="240" w:after="120" w:line="360" w:lineRule="auto"/>
        <w:jc w:val="both"/>
        <w:rPr>
          <w:rFonts w:asciiTheme="majorHAnsi" w:hAnsiTheme="majorHAnsi" w:cstheme="majorHAnsi"/>
        </w:rPr>
      </w:pPr>
      <w:r w:rsidRPr="00042840">
        <w:rPr>
          <w:rFonts w:asciiTheme="majorHAnsi" w:hAnsiTheme="majorHAnsi" w:cstheme="majorHAnsi"/>
        </w:rPr>
        <w:t xml:space="preserve">[20] ILAC P-10:2002, ILAC </w:t>
      </w:r>
      <w:proofErr w:type="spellStart"/>
      <w:r w:rsidRPr="00042840">
        <w:rPr>
          <w:rFonts w:asciiTheme="majorHAnsi" w:hAnsiTheme="majorHAnsi" w:cstheme="majorHAnsi"/>
        </w:rPr>
        <w:t>Policy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on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Traceability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of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Measurement</w:t>
      </w:r>
      <w:proofErr w:type="spellEnd"/>
      <w:r w:rsidRPr="00042840">
        <w:rPr>
          <w:rFonts w:asciiTheme="majorHAnsi" w:hAnsiTheme="majorHAnsi" w:cstheme="majorHAnsi"/>
        </w:rPr>
        <w:t xml:space="preserve"> </w:t>
      </w:r>
      <w:proofErr w:type="spellStart"/>
      <w:r w:rsidRPr="00042840">
        <w:rPr>
          <w:rFonts w:asciiTheme="majorHAnsi" w:hAnsiTheme="majorHAnsi" w:cstheme="majorHAnsi"/>
        </w:rPr>
        <w:t>Results</w:t>
      </w:r>
      <w:proofErr w:type="spellEnd"/>
    </w:p>
    <w:sectPr w:rsidR="00122710" w:rsidRPr="00042840" w:rsidSect="002A66CA">
      <w:headerReference w:type="default" r:id="rId20"/>
      <w:pgSz w:w="11906" w:h="16838"/>
      <w:pgMar w:top="851" w:right="1134" w:bottom="993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11E0E3" w14:textId="77777777" w:rsidR="0006517C" w:rsidRDefault="0006517C" w:rsidP="007F0D96">
      <w:pPr>
        <w:spacing w:after="0" w:line="240" w:lineRule="auto"/>
      </w:pPr>
      <w:r>
        <w:separator/>
      </w:r>
    </w:p>
  </w:endnote>
  <w:endnote w:type="continuationSeparator" w:id="0">
    <w:p w14:paraId="7F50A0C9" w14:textId="77777777" w:rsidR="0006517C" w:rsidRDefault="0006517C" w:rsidP="007F0D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CA6C5F" w14:textId="77777777" w:rsidR="0006517C" w:rsidRDefault="0006517C" w:rsidP="007F0D96">
      <w:pPr>
        <w:spacing w:after="0" w:line="240" w:lineRule="auto"/>
      </w:pPr>
      <w:r>
        <w:separator/>
      </w:r>
    </w:p>
  </w:footnote>
  <w:footnote w:type="continuationSeparator" w:id="0">
    <w:p w14:paraId="4667324A" w14:textId="77777777" w:rsidR="0006517C" w:rsidRDefault="0006517C" w:rsidP="007F0D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74662C" w14:textId="53D72EB7" w:rsidR="0006517C" w:rsidRDefault="0006517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0386653E" wp14:editId="546778C2">
          <wp:simplePos x="0" y="0"/>
          <wp:positionH relativeFrom="margin">
            <wp:align>right</wp:align>
          </wp:positionH>
          <wp:positionV relativeFrom="paragraph">
            <wp:posOffset>-202565</wp:posOffset>
          </wp:positionV>
          <wp:extent cx="6120130" cy="294946"/>
          <wp:effectExtent l="0" t="0" r="0" b="0"/>
          <wp:wrapSquare wrapText="bothSides"/>
          <wp:docPr id="10" name="Imagem 10" descr="http://entib.org.br/entib/imagens/cab_box_grid_geral-A0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entib.org.br/entib/imagens/cab_box_grid_geral-A0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2949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F0D96"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7D0922BD" wp14:editId="5844C325">
          <wp:simplePos x="0" y="0"/>
          <wp:positionH relativeFrom="page">
            <wp:align>right</wp:align>
          </wp:positionH>
          <wp:positionV relativeFrom="paragraph">
            <wp:posOffset>-450273</wp:posOffset>
          </wp:positionV>
          <wp:extent cx="7543236" cy="10668000"/>
          <wp:effectExtent l="0" t="0" r="635" b="0"/>
          <wp:wrapNone/>
          <wp:docPr id="12" name="Imagem 12" descr="C:\Users\Aline\Desktop\SBM - folha_de_rosto.ofici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line\Desktop\SBM - folha_de_rosto.oficia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236" cy="106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1599B"/>
    <w:multiLevelType w:val="hybridMultilevel"/>
    <w:tmpl w:val="4F90C9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AC3493"/>
    <w:multiLevelType w:val="hybridMultilevel"/>
    <w:tmpl w:val="640C7F6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84013E"/>
    <w:multiLevelType w:val="multilevel"/>
    <w:tmpl w:val="31EEC73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spacing w:val="40"/>
        <w14:numSpacing w14:val="proportional"/>
      </w:rPr>
    </w:lvl>
    <w:lvl w:ilvl="2">
      <w:start w:val="1"/>
      <w:numFmt w:val="decimal"/>
      <w:lvlText w:val="%1.%2.%3)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1A067F1D"/>
    <w:multiLevelType w:val="hybridMultilevel"/>
    <w:tmpl w:val="125CC38A"/>
    <w:lvl w:ilvl="0" w:tplc="F8963B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E8640C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1CC2CE4"/>
    <w:multiLevelType w:val="hybridMultilevel"/>
    <w:tmpl w:val="C2FCE210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7663F4"/>
    <w:multiLevelType w:val="hybridMultilevel"/>
    <w:tmpl w:val="8BDE6CFA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1E016F"/>
    <w:multiLevelType w:val="hybridMultilevel"/>
    <w:tmpl w:val="AC4ECD1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586E7F"/>
    <w:multiLevelType w:val="hybridMultilevel"/>
    <w:tmpl w:val="ED767B3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5B5D49"/>
    <w:multiLevelType w:val="hybridMultilevel"/>
    <w:tmpl w:val="64ACAAD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0"/>
  </w:num>
  <w:num w:numId="4">
    <w:abstractNumId w:val="1"/>
  </w:num>
  <w:num w:numId="5">
    <w:abstractNumId w:val="7"/>
  </w:num>
  <w:num w:numId="6">
    <w:abstractNumId w:val="5"/>
  </w:num>
  <w:num w:numId="7">
    <w:abstractNumId w:val="6"/>
  </w:num>
  <w:num w:numId="8">
    <w:abstractNumId w:val="2"/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4"/>
  <w:proofState w:spelling="clean" w:grammar="clean"/>
  <w:doNotTrackMoves/>
  <w:doNotTrackFormatting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366F"/>
    <w:rsid w:val="0000130B"/>
    <w:rsid w:val="00005BE7"/>
    <w:rsid w:val="000270C8"/>
    <w:rsid w:val="00027E5F"/>
    <w:rsid w:val="000302DD"/>
    <w:rsid w:val="00042840"/>
    <w:rsid w:val="00053747"/>
    <w:rsid w:val="0006517C"/>
    <w:rsid w:val="0007762C"/>
    <w:rsid w:val="00094EA8"/>
    <w:rsid w:val="00094F6D"/>
    <w:rsid w:val="000D0CC2"/>
    <w:rsid w:val="000D5520"/>
    <w:rsid w:val="000D5B73"/>
    <w:rsid w:val="000E048B"/>
    <w:rsid w:val="000F1352"/>
    <w:rsid w:val="0010630B"/>
    <w:rsid w:val="001172AC"/>
    <w:rsid w:val="00120FD9"/>
    <w:rsid w:val="00122710"/>
    <w:rsid w:val="0013706B"/>
    <w:rsid w:val="00137EDC"/>
    <w:rsid w:val="00146F54"/>
    <w:rsid w:val="00150CEC"/>
    <w:rsid w:val="001607C4"/>
    <w:rsid w:val="0016512D"/>
    <w:rsid w:val="00171F52"/>
    <w:rsid w:val="001734F5"/>
    <w:rsid w:val="00174423"/>
    <w:rsid w:val="00174E22"/>
    <w:rsid w:val="00187E8F"/>
    <w:rsid w:val="001969FD"/>
    <w:rsid w:val="001A6E9C"/>
    <w:rsid w:val="001B292E"/>
    <w:rsid w:val="001B2FC2"/>
    <w:rsid w:val="001B734F"/>
    <w:rsid w:val="001B7E08"/>
    <w:rsid w:val="001D5575"/>
    <w:rsid w:val="001E227F"/>
    <w:rsid w:val="001E49AA"/>
    <w:rsid w:val="001E4B20"/>
    <w:rsid w:val="001F3729"/>
    <w:rsid w:val="0022729C"/>
    <w:rsid w:val="002425D0"/>
    <w:rsid w:val="002652AE"/>
    <w:rsid w:val="00290AA2"/>
    <w:rsid w:val="00291397"/>
    <w:rsid w:val="002928E4"/>
    <w:rsid w:val="00293988"/>
    <w:rsid w:val="00295AB1"/>
    <w:rsid w:val="002A018C"/>
    <w:rsid w:val="002A1EC5"/>
    <w:rsid w:val="002A66CA"/>
    <w:rsid w:val="002B15B7"/>
    <w:rsid w:val="002B47C9"/>
    <w:rsid w:val="002C57D6"/>
    <w:rsid w:val="002D30DD"/>
    <w:rsid w:val="00313B00"/>
    <w:rsid w:val="00320161"/>
    <w:rsid w:val="00332190"/>
    <w:rsid w:val="0035739A"/>
    <w:rsid w:val="0037122D"/>
    <w:rsid w:val="003767D7"/>
    <w:rsid w:val="00377B4F"/>
    <w:rsid w:val="003800BB"/>
    <w:rsid w:val="00385E6D"/>
    <w:rsid w:val="00392037"/>
    <w:rsid w:val="003A3298"/>
    <w:rsid w:val="003B7ADC"/>
    <w:rsid w:val="003D0E7A"/>
    <w:rsid w:val="003F3997"/>
    <w:rsid w:val="00404D78"/>
    <w:rsid w:val="00414EBD"/>
    <w:rsid w:val="00420D00"/>
    <w:rsid w:val="004224E9"/>
    <w:rsid w:val="00472075"/>
    <w:rsid w:val="00491E81"/>
    <w:rsid w:val="0049230E"/>
    <w:rsid w:val="00494579"/>
    <w:rsid w:val="004A113D"/>
    <w:rsid w:val="004A29D5"/>
    <w:rsid w:val="004A3284"/>
    <w:rsid w:val="004A74AF"/>
    <w:rsid w:val="004B5FC7"/>
    <w:rsid w:val="0050061F"/>
    <w:rsid w:val="00506B9F"/>
    <w:rsid w:val="00515782"/>
    <w:rsid w:val="00534E80"/>
    <w:rsid w:val="005469CD"/>
    <w:rsid w:val="00555FFB"/>
    <w:rsid w:val="005621AA"/>
    <w:rsid w:val="005821EC"/>
    <w:rsid w:val="00586E11"/>
    <w:rsid w:val="005A0381"/>
    <w:rsid w:val="005B705C"/>
    <w:rsid w:val="005C00DB"/>
    <w:rsid w:val="005C6C93"/>
    <w:rsid w:val="005D6C77"/>
    <w:rsid w:val="005F279A"/>
    <w:rsid w:val="005F3E15"/>
    <w:rsid w:val="005F6735"/>
    <w:rsid w:val="0061247E"/>
    <w:rsid w:val="00625D07"/>
    <w:rsid w:val="006346A2"/>
    <w:rsid w:val="00636E4C"/>
    <w:rsid w:val="00637C0A"/>
    <w:rsid w:val="00640BC3"/>
    <w:rsid w:val="00647DC3"/>
    <w:rsid w:val="00655537"/>
    <w:rsid w:val="00656AFD"/>
    <w:rsid w:val="00665F95"/>
    <w:rsid w:val="00685AB0"/>
    <w:rsid w:val="006A6937"/>
    <w:rsid w:val="006B1252"/>
    <w:rsid w:val="006B4200"/>
    <w:rsid w:val="006C4655"/>
    <w:rsid w:val="006C641D"/>
    <w:rsid w:val="006E1441"/>
    <w:rsid w:val="006F4036"/>
    <w:rsid w:val="007064DB"/>
    <w:rsid w:val="007315C4"/>
    <w:rsid w:val="00736918"/>
    <w:rsid w:val="00754F70"/>
    <w:rsid w:val="0075726C"/>
    <w:rsid w:val="00773D1A"/>
    <w:rsid w:val="007821D7"/>
    <w:rsid w:val="00783302"/>
    <w:rsid w:val="007B6499"/>
    <w:rsid w:val="007E0CF3"/>
    <w:rsid w:val="007E319A"/>
    <w:rsid w:val="007F0D96"/>
    <w:rsid w:val="007F7A00"/>
    <w:rsid w:val="007F7CD8"/>
    <w:rsid w:val="00807003"/>
    <w:rsid w:val="00813686"/>
    <w:rsid w:val="00820459"/>
    <w:rsid w:val="00835314"/>
    <w:rsid w:val="00842125"/>
    <w:rsid w:val="00863206"/>
    <w:rsid w:val="00865FF7"/>
    <w:rsid w:val="008803F7"/>
    <w:rsid w:val="00893009"/>
    <w:rsid w:val="008943D8"/>
    <w:rsid w:val="00896C78"/>
    <w:rsid w:val="008D0600"/>
    <w:rsid w:val="008D22DF"/>
    <w:rsid w:val="008E7731"/>
    <w:rsid w:val="00916326"/>
    <w:rsid w:val="00923BF8"/>
    <w:rsid w:val="009252AD"/>
    <w:rsid w:val="00975DC1"/>
    <w:rsid w:val="00A01CF9"/>
    <w:rsid w:val="00A40733"/>
    <w:rsid w:val="00A509EB"/>
    <w:rsid w:val="00A652C7"/>
    <w:rsid w:val="00A7295C"/>
    <w:rsid w:val="00A86F22"/>
    <w:rsid w:val="00A925F3"/>
    <w:rsid w:val="00AA65EE"/>
    <w:rsid w:val="00B04B24"/>
    <w:rsid w:val="00B13401"/>
    <w:rsid w:val="00B25D02"/>
    <w:rsid w:val="00B50230"/>
    <w:rsid w:val="00B813CE"/>
    <w:rsid w:val="00BA3FC5"/>
    <w:rsid w:val="00BA7CB1"/>
    <w:rsid w:val="00BC5CC0"/>
    <w:rsid w:val="00BD3B76"/>
    <w:rsid w:val="00BF7B19"/>
    <w:rsid w:val="00C26DFA"/>
    <w:rsid w:val="00C3305C"/>
    <w:rsid w:val="00C548D4"/>
    <w:rsid w:val="00C71D31"/>
    <w:rsid w:val="00C952E9"/>
    <w:rsid w:val="00C96A40"/>
    <w:rsid w:val="00CA7212"/>
    <w:rsid w:val="00CB242C"/>
    <w:rsid w:val="00CC24D5"/>
    <w:rsid w:val="00CC7F49"/>
    <w:rsid w:val="00CD617C"/>
    <w:rsid w:val="00CD73AB"/>
    <w:rsid w:val="00CE1848"/>
    <w:rsid w:val="00CF423D"/>
    <w:rsid w:val="00CF42AA"/>
    <w:rsid w:val="00CF545D"/>
    <w:rsid w:val="00D273E8"/>
    <w:rsid w:val="00D36654"/>
    <w:rsid w:val="00D4366F"/>
    <w:rsid w:val="00D83A7A"/>
    <w:rsid w:val="00D84D00"/>
    <w:rsid w:val="00D94F37"/>
    <w:rsid w:val="00DE53EE"/>
    <w:rsid w:val="00DE7E12"/>
    <w:rsid w:val="00E00EEA"/>
    <w:rsid w:val="00E4235E"/>
    <w:rsid w:val="00E467B9"/>
    <w:rsid w:val="00E5218D"/>
    <w:rsid w:val="00E73747"/>
    <w:rsid w:val="00EC4F2D"/>
    <w:rsid w:val="00ED4AE8"/>
    <w:rsid w:val="00EE2195"/>
    <w:rsid w:val="00EE2E73"/>
    <w:rsid w:val="00F16E0A"/>
    <w:rsid w:val="00F27540"/>
    <w:rsid w:val="00F36E8A"/>
    <w:rsid w:val="00F860EF"/>
    <w:rsid w:val="00FC5FBB"/>
    <w:rsid w:val="00FE6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3CF3ED0"/>
  <w15:chartTrackingRefBased/>
  <w15:docId w15:val="{4477D960-B019-4515-9457-1C047D89C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CF545D"/>
    <w:pPr>
      <w:spacing w:before="100" w:beforeAutospacing="1" w:after="100" w:afterAutospacing="1" w:line="240" w:lineRule="auto"/>
      <w:outlineLvl w:val="0"/>
    </w:pPr>
    <w:rPr>
      <w:rFonts w:ascii="Calibri Light" w:eastAsia="Times New Roman" w:hAnsi="Calibri Light" w:cs="Times New Roman"/>
      <w:b/>
      <w:bCs/>
      <w:color w:val="0066B2" w:themeColor="accent1"/>
      <w:kern w:val="36"/>
      <w:sz w:val="32"/>
      <w:szCs w:val="48"/>
      <w:lang w:eastAsia="pt-BR"/>
    </w:rPr>
  </w:style>
  <w:style w:type="paragraph" w:styleId="Ttulo2">
    <w:name w:val="heading 2"/>
    <w:basedOn w:val="Normal"/>
    <w:link w:val="Ttulo2Char"/>
    <w:uiPriority w:val="9"/>
    <w:qFormat/>
    <w:rsid w:val="00CF545D"/>
    <w:pPr>
      <w:spacing w:before="100" w:beforeAutospacing="1" w:after="100" w:afterAutospacing="1" w:line="240" w:lineRule="auto"/>
      <w:outlineLvl w:val="1"/>
    </w:pPr>
    <w:rPr>
      <w:rFonts w:ascii="Calibri Light" w:eastAsia="Times New Roman" w:hAnsi="Calibri Light" w:cs="Times New Roman"/>
      <w:b/>
      <w:bCs/>
      <w:color w:val="0066B2" w:themeColor="accent1"/>
      <w:sz w:val="28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autoRedefine/>
    <w:uiPriority w:val="1"/>
    <w:rsid w:val="00916326"/>
    <w:pPr>
      <w:widowControl w:val="0"/>
      <w:tabs>
        <w:tab w:val="left" w:pos="0"/>
      </w:tabs>
      <w:spacing w:before="120" w:after="240" w:line="276" w:lineRule="auto"/>
      <w:jc w:val="both"/>
    </w:pPr>
    <w:rPr>
      <w:rFonts w:asciiTheme="majorHAnsi" w:eastAsia="Verdana" w:hAnsiTheme="majorHAnsi" w:cs="Verdana"/>
      <w:color w:val="00B0F0"/>
    </w:rPr>
  </w:style>
  <w:style w:type="character" w:customStyle="1" w:styleId="CorpodetextoChar">
    <w:name w:val="Corpo de texto Char"/>
    <w:basedOn w:val="Fontepargpadro"/>
    <w:link w:val="Corpodetexto"/>
    <w:uiPriority w:val="1"/>
    <w:rsid w:val="00916326"/>
    <w:rPr>
      <w:rFonts w:asciiTheme="majorHAnsi" w:eastAsia="Verdana" w:hAnsiTheme="majorHAnsi" w:cs="Verdana"/>
      <w:color w:val="00B0F0"/>
    </w:rPr>
  </w:style>
  <w:style w:type="paragraph" w:styleId="PargrafodaLista">
    <w:name w:val="List Paragraph"/>
    <w:basedOn w:val="Normal"/>
    <w:uiPriority w:val="34"/>
    <w:qFormat/>
    <w:rsid w:val="001969FD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295AB1"/>
    <w:rPr>
      <w:color w:val="0000FF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975DC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975DC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975DC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75DC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75DC1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975DC1"/>
    <w:pPr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75D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75DC1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CF545D"/>
    <w:rPr>
      <w:rFonts w:ascii="Calibri Light" w:eastAsia="Times New Roman" w:hAnsi="Calibri Light" w:cs="Times New Roman"/>
      <w:b/>
      <w:bCs/>
      <w:color w:val="0066B2" w:themeColor="accent1"/>
      <w:kern w:val="36"/>
      <w:sz w:val="32"/>
      <w:szCs w:val="4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CF545D"/>
    <w:rPr>
      <w:rFonts w:ascii="Calibri Light" w:eastAsia="Times New Roman" w:hAnsi="Calibri Light" w:cs="Times New Roman"/>
      <w:b/>
      <w:bCs/>
      <w:color w:val="0066B2" w:themeColor="accent1"/>
      <w:sz w:val="28"/>
      <w:szCs w:val="36"/>
      <w:lang w:eastAsia="pt-BR"/>
    </w:rPr>
  </w:style>
  <w:style w:type="paragraph" w:styleId="CabealhodoSumrio">
    <w:name w:val="TOC Heading"/>
    <w:basedOn w:val="Ttulo1"/>
    <w:next w:val="Normal"/>
    <w:uiPriority w:val="39"/>
    <w:unhideWhenUsed/>
    <w:qFormat/>
    <w:rsid w:val="00CF545D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004C85" w:themeColor="accent1" w:themeShade="BF"/>
      <w:kern w:val="0"/>
      <w:szCs w:val="32"/>
    </w:rPr>
  </w:style>
  <w:style w:type="paragraph" w:styleId="Sumrio1">
    <w:name w:val="toc 1"/>
    <w:basedOn w:val="Normal"/>
    <w:next w:val="Normal"/>
    <w:autoRedefine/>
    <w:uiPriority w:val="39"/>
    <w:unhideWhenUsed/>
    <w:rsid w:val="00CF545D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CF545D"/>
    <w:pPr>
      <w:spacing w:after="100"/>
      <w:ind w:left="220"/>
    </w:pPr>
  </w:style>
  <w:style w:type="paragraph" w:styleId="Cabealho">
    <w:name w:val="header"/>
    <w:basedOn w:val="Normal"/>
    <w:link w:val="CabealhoChar"/>
    <w:uiPriority w:val="99"/>
    <w:unhideWhenUsed/>
    <w:rsid w:val="007F0D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F0D96"/>
  </w:style>
  <w:style w:type="paragraph" w:styleId="Rodap">
    <w:name w:val="footer"/>
    <w:basedOn w:val="Normal"/>
    <w:link w:val="RodapChar"/>
    <w:uiPriority w:val="99"/>
    <w:unhideWhenUsed/>
    <w:rsid w:val="007F0D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F0D96"/>
  </w:style>
  <w:style w:type="character" w:styleId="Forte">
    <w:name w:val="Strong"/>
    <w:basedOn w:val="Fontepargpadro"/>
    <w:uiPriority w:val="22"/>
    <w:qFormat/>
    <w:rsid w:val="0000130B"/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EE2E73"/>
    <w:rPr>
      <w:color w:val="00B05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302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803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pt.wikipedia.org/wiki/O-rin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yperlink" Target="https://en.wikipedia.org/wiki/Score_(statistics)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Personalizada 4">
      <a:dk1>
        <a:sysClr val="windowText" lastClr="000000"/>
      </a:dk1>
      <a:lt1>
        <a:sysClr val="window" lastClr="FFFFFF"/>
      </a:lt1>
      <a:dk2>
        <a:srgbClr val="002060"/>
      </a:dk2>
      <a:lt2>
        <a:srgbClr val="E7E6E6"/>
      </a:lt2>
      <a:accent1>
        <a:srgbClr val="0066B2"/>
      </a:accent1>
      <a:accent2>
        <a:srgbClr val="E1B937"/>
      </a:accent2>
      <a:accent3>
        <a:srgbClr val="A5A5A5"/>
      </a:accent3>
      <a:accent4>
        <a:srgbClr val="7F0000"/>
      </a:accent4>
      <a:accent5>
        <a:srgbClr val="9CC3E5"/>
      </a:accent5>
      <a:accent6>
        <a:srgbClr val="008080"/>
      </a:accent6>
      <a:hlink>
        <a:srgbClr val="FF0000"/>
      </a:hlink>
      <a:folHlink>
        <a:srgbClr val="00B050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1EDEFB-7B66-4AD9-8875-445FC50054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834</TotalTime>
  <Pages>27</Pages>
  <Words>8225</Words>
  <Characters>44417</Characters>
  <Application>Microsoft Office Word</Application>
  <DocSecurity>0</DocSecurity>
  <Lines>370</Lines>
  <Paragraphs>105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Andréa Vidal dos Anjos</dc:creator>
  <cp:keywords/>
  <dc:description/>
  <cp:lastModifiedBy>Aline Marques Rodrigues</cp:lastModifiedBy>
  <cp:revision>9</cp:revision>
  <cp:lastPrinted>2021-07-21T15:17:00Z</cp:lastPrinted>
  <dcterms:created xsi:type="dcterms:W3CDTF">2021-07-16T13:35:00Z</dcterms:created>
  <dcterms:modified xsi:type="dcterms:W3CDTF">2021-07-21T15:18:00Z</dcterms:modified>
</cp:coreProperties>
</file>