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F3EA7" w14:textId="57C97403" w:rsidR="00E51FC8" w:rsidRPr="00671FFE" w:rsidRDefault="00BE33DC" w:rsidP="00996181">
      <w:pPr>
        <w:spacing w:before="120" w:after="120" w:line="360" w:lineRule="auto"/>
        <w:jc w:val="both"/>
        <w:rPr>
          <w:rFonts w:asciiTheme="majorHAnsi" w:hAnsiTheme="majorHAnsi" w:cstheme="majorHAnsi"/>
          <w:i/>
          <w:color w:val="000000" w:themeColor="text1"/>
        </w:rPr>
      </w:pPr>
      <w:r>
        <w:rPr>
          <w:noProof/>
        </w:rPr>
        <w:drawing>
          <wp:anchor distT="0" distB="0" distL="114300" distR="114300" simplePos="0" relativeHeight="251708416" behindDoc="1" locked="0" layoutInCell="1" allowOverlap="1" wp14:anchorId="0D5FE870" wp14:editId="26B87A5A">
            <wp:simplePos x="0" y="0"/>
            <wp:positionH relativeFrom="column">
              <wp:posOffset>-1080135</wp:posOffset>
            </wp:positionH>
            <wp:positionV relativeFrom="paragraph">
              <wp:posOffset>-900431</wp:posOffset>
            </wp:positionV>
            <wp:extent cx="7574629" cy="10685145"/>
            <wp:effectExtent l="0" t="0" r="7620" b="1905"/>
            <wp:wrapNone/>
            <wp:docPr id="1951488656"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88656" name="Imagem 1" descr="Uma imagem contendo Interface gráfica do usuári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7520" cy="10689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3440B"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39561664"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36A5BD3D"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F59AEDF"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E964F17"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67651A64"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2CB2640B"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52B4BB2F"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A7DD4F6"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485FC7DE"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1D837C12"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583B9202"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05D3DE8"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141CA555"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29FF5C43"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448348E4"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B903AFA"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67337517"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3C1FDF54"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2DC7698A"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5628ACAC"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1751EA5"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352589D1"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C24E3B9"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2E413761"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16F651CB"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2AC8C27"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1531C9ED" w14:textId="77777777" w:rsidR="00671FFE" w:rsidRDefault="00671FFE" w:rsidP="00996181">
      <w:pPr>
        <w:spacing w:before="120" w:after="120" w:line="360" w:lineRule="auto"/>
        <w:jc w:val="both"/>
        <w:rPr>
          <w:rFonts w:asciiTheme="majorHAnsi" w:hAnsiTheme="majorHAnsi" w:cstheme="majorHAnsi"/>
          <w:i/>
          <w:color w:val="000000" w:themeColor="text1"/>
        </w:rPr>
      </w:pPr>
    </w:p>
    <w:p w14:paraId="321C451E" w14:textId="77777777" w:rsidR="00671FFE" w:rsidRDefault="00671FFE" w:rsidP="00996181">
      <w:pPr>
        <w:spacing w:before="120" w:after="120" w:line="360" w:lineRule="auto"/>
        <w:jc w:val="both"/>
        <w:rPr>
          <w:rFonts w:asciiTheme="majorHAnsi" w:hAnsiTheme="majorHAnsi" w:cstheme="majorHAnsi"/>
          <w:i/>
          <w:color w:val="000000" w:themeColor="text1"/>
        </w:rPr>
      </w:pPr>
    </w:p>
    <w:p w14:paraId="01945656" w14:textId="77777777" w:rsidR="00671FFE" w:rsidRPr="00671FFE" w:rsidRDefault="00671FFE" w:rsidP="00996181">
      <w:pPr>
        <w:spacing w:before="120" w:after="120" w:line="360" w:lineRule="auto"/>
        <w:jc w:val="both"/>
        <w:rPr>
          <w:rFonts w:asciiTheme="majorHAnsi" w:hAnsiTheme="majorHAnsi" w:cstheme="majorHAnsi"/>
          <w:i/>
          <w:color w:val="000000" w:themeColor="text1"/>
        </w:rPr>
      </w:pPr>
    </w:p>
    <w:sdt>
      <w:sdtPr>
        <w:rPr>
          <w:rFonts w:asciiTheme="minorHAnsi" w:eastAsiaTheme="minorHAnsi" w:hAnsiTheme="minorHAnsi" w:cstheme="majorHAnsi"/>
          <w:color w:val="auto"/>
          <w:sz w:val="22"/>
          <w:szCs w:val="22"/>
          <w:lang w:eastAsia="en-US"/>
        </w:rPr>
        <w:id w:val="1746377569"/>
        <w:docPartObj>
          <w:docPartGallery w:val="Table of Contents"/>
          <w:docPartUnique/>
        </w:docPartObj>
      </w:sdtPr>
      <w:sdtEndPr>
        <w:rPr>
          <w:b/>
          <w:bCs/>
        </w:rPr>
      </w:sdtEndPr>
      <w:sdtContent>
        <w:p w14:paraId="4E7B1ED2" w14:textId="77777777" w:rsidR="00234F5C" w:rsidRPr="00671FFE" w:rsidRDefault="00234F5C" w:rsidP="00996181">
          <w:pPr>
            <w:pStyle w:val="CabealhodoSumrio"/>
            <w:spacing w:before="120" w:after="120" w:line="360" w:lineRule="auto"/>
            <w:jc w:val="center"/>
            <w:rPr>
              <w:rFonts w:cstheme="majorHAnsi"/>
            </w:rPr>
          </w:pPr>
          <w:r w:rsidRPr="00671FFE">
            <w:rPr>
              <w:rFonts w:cstheme="majorHAnsi"/>
              <w:b/>
            </w:rPr>
            <w:t>Sumário</w:t>
          </w:r>
        </w:p>
        <w:p w14:paraId="645A3282" w14:textId="77777777" w:rsidR="00234F5C" w:rsidRPr="00671FFE" w:rsidRDefault="00234F5C" w:rsidP="00996181">
          <w:pPr>
            <w:spacing w:before="120" w:after="120" w:line="360" w:lineRule="auto"/>
            <w:rPr>
              <w:rFonts w:asciiTheme="majorHAnsi" w:hAnsiTheme="majorHAnsi" w:cstheme="majorHAnsi"/>
              <w:lang w:eastAsia="pt-BR"/>
            </w:rPr>
          </w:pPr>
        </w:p>
        <w:p w14:paraId="03D7134E" w14:textId="01937F4F" w:rsidR="009C2920" w:rsidRDefault="00234F5C">
          <w:pPr>
            <w:pStyle w:val="Sumrio1"/>
            <w:tabs>
              <w:tab w:val="right" w:leader="dot" w:pos="9061"/>
            </w:tabs>
            <w:rPr>
              <w:rFonts w:eastAsiaTheme="minorEastAsia"/>
              <w:noProof/>
              <w:lang w:eastAsia="pt-BR"/>
            </w:rPr>
          </w:pPr>
          <w:r w:rsidRPr="00671FFE">
            <w:rPr>
              <w:rFonts w:asciiTheme="majorHAnsi" w:hAnsiTheme="majorHAnsi" w:cstheme="majorHAnsi"/>
              <w:b/>
              <w:bCs/>
            </w:rPr>
            <w:fldChar w:fldCharType="begin"/>
          </w:r>
          <w:r w:rsidRPr="00671FFE">
            <w:rPr>
              <w:rFonts w:asciiTheme="majorHAnsi" w:hAnsiTheme="majorHAnsi" w:cstheme="majorHAnsi"/>
              <w:b/>
              <w:bCs/>
            </w:rPr>
            <w:instrText xml:space="preserve"> TOC \o "1-3" \h \z \u </w:instrText>
          </w:r>
          <w:r w:rsidRPr="00671FFE">
            <w:rPr>
              <w:rFonts w:asciiTheme="majorHAnsi" w:hAnsiTheme="majorHAnsi" w:cstheme="majorHAnsi"/>
              <w:b/>
              <w:bCs/>
            </w:rPr>
            <w:fldChar w:fldCharType="separate"/>
          </w:r>
          <w:hyperlink w:anchor="_Toc78549493" w:history="1">
            <w:r w:rsidR="009C2920" w:rsidRPr="0030006A">
              <w:rPr>
                <w:rStyle w:val="Hyperlink"/>
                <w:rFonts w:cstheme="majorHAnsi"/>
                <w:noProof/>
              </w:rPr>
              <w:t>Apresentação</w:t>
            </w:r>
            <w:r w:rsidR="009C2920">
              <w:rPr>
                <w:noProof/>
                <w:webHidden/>
              </w:rPr>
              <w:tab/>
            </w:r>
            <w:r w:rsidR="009C2920">
              <w:rPr>
                <w:noProof/>
                <w:webHidden/>
              </w:rPr>
              <w:fldChar w:fldCharType="begin"/>
            </w:r>
            <w:r w:rsidR="009C2920">
              <w:rPr>
                <w:noProof/>
                <w:webHidden/>
              </w:rPr>
              <w:instrText xml:space="preserve"> PAGEREF _Toc78549493 \h </w:instrText>
            </w:r>
            <w:r w:rsidR="009C2920">
              <w:rPr>
                <w:noProof/>
                <w:webHidden/>
              </w:rPr>
            </w:r>
            <w:r w:rsidR="009C2920">
              <w:rPr>
                <w:noProof/>
                <w:webHidden/>
              </w:rPr>
              <w:fldChar w:fldCharType="separate"/>
            </w:r>
            <w:r w:rsidR="00F66FBA">
              <w:rPr>
                <w:noProof/>
                <w:webHidden/>
              </w:rPr>
              <w:t>3</w:t>
            </w:r>
            <w:r w:rsidR="009C2920">
              <w:rPr>
                <w:noProof/>
                <w:webHidden/>
              </w:rPr>
              <w:fldChar w:fldCharType="end"/>
            </w:r>
          </w:hyperlink>
        </w:p>
        <w:p w14:paraId="6D0C4C3C" w14:textId="229033EB" w:rsidR="009C2920" w:rsidRDefault="00F66FBA">
          <w:pPr>
            <w:pStyle w:val="Sumrio1"/>
            <w:tabs>
              <w:tab w:val="left" w:pos="440"/>
              <w:tab w:val="right" w:leader="dot" w:pos="9061"/>
            </w:tabs>
            <w:rPr>
              <w:rFonts w:eastAsiaTheme="minorEastAsia"/>
              <w:noProof/>
              <w:lang w:eastAsia="pt-BR"/>
            </w:rPr>
          </w:pPr>
          <w:hyperlink w:anchor="_Toc78549494" w:history="1">
            <w:r w:rsidR="009C2920" w:rsidRPr="0030006A">
              <w:rPr>
                <w:rStyle w:val="Hyperlink"/>
                <w:noProof/>
              </w:rPr>
              <w:t>1)</w:t>
            </w:r>
            <w:r w:rsidR="009C2920">
              <w:rPr>
                <w:rFonts w:eastAsiaTheme="minorEastAsia"/>
                <w:noProof/>
                <w:lang w:eastAsia="pt-BR"/>
              </w:rPr>
              <w:tab/>
            </w:r>
            <w:r w:rsidR="009C2920" w:rsidRPr="0030006A">
              <w:rPr>
                <w:rStyle w:val="Hyperlink"/>
                <w:noProof/>
              </w:rPr>
              <w:t>Seção 7 - Requisitos técnicos e de produção</w:t>
            </w:r>
            <w:r w:rsidR="009C2920">
              <w:rPr>
                <w:noProof/>
                <w:webHidden/>
              </w:rPr>
              <w:tab/>
            </w:r>
            <w:r w:rsidR="009C2920">
              <w:rPr>
                <w:noProof/>
                <w:webHidden/>
              </w:rPr>
              <w:fldChar w:fldCharType="begin"/>
            </w:r>
            <w:r w:rsidR="009C2920">
              <w:rPr>
                <w:noProof/>
                <w:webHidden/>
              </w:rPr>
              <w:instrText xml:space="preserve"> PAGEREF _Toc78549494 \h </w:instrText>
            </w:r>
            <w:r w:rsidR="009C2920">
              <w:rPr>
                <w:noProof/>
                <w:webHidden/>
              </w:rPr>
            </w:r>
            <w:r w:rsidR="009C2920">
              <w:rPr>
                <w:noProof/>
                <w:webHidden/>
              </w:rPr>
              <w:fldChar w:fldCharType="separate"/>
            </w:r>
            <w:r>
              <w:rPr>
                <w:noProof/>
                <w:webHidden/>
              </w:rPr>
              <w:t>4</w:t>
            </w:r>
            <w:r w:rsidR="009C2920">
              <w:rPr>
                <w:noProof/>
                <w:webHidden/>
              </w:rPr>
              <w:fldChar w:fldCharType="end"/>
            </w:r>
          </w:hyperlink>
        </w:p>
        <w:p w14:paraId="0BD57CC8" w14:textId="3F1EF8C5" w:rsidR="009C2920" w:rsidRDefault="00F66FBA">
          <w:pPr>
            <w:pStyle w:val="Sumrio2"/>
            <w:rPr>
              <w:rFonts w:eastAsiaTheme="minorEastAsia"/>
              <w:noProof/>
              <w:lang w:eastAsia="pt-BR"/>
            </w:rPr>
          </w:pPr>
          <w:hyperlink w:anchor="_Toc78549495" w:history="1">
            <w:r w:rsidR="009C2920" w:rsidRPr="0030006A">
              <w:rPr>
                <w:rStyle w:val="Hyperlink"/>
                <w:noProof/>
              </w:rPr>
              <w:t>a)</w:t>
            </w:r>
            <w:r w:rsidR="009C2920">
              <w:rPr>
                <w:rFonts w:eastAsiaTheme="minorEastAsia"/>
                <w:noProof/>
                <w:lang w:eastAsia="pt-BR"/>
              </w:rPr>
              <w:tab/>
            </w:r>
            <w:r w:rsidR="009C2920" w:rsidRPr="0030006A">
              <w:rPr>
                <w:rStyle w:val="Hyperlink"/>
                <w:rFonts w:cstheme="majorHAnsi"/>
                <w:noProof/>
              </w:rPr>
              <w:t>Requisito 7.1 - Requisitos gerais</w:t>
            </w:r>
            <w:r w:rsidR="009C2920">
              <w:rPr>
                <w:noProof/>
                <w:webHidden/>
              </w:rPr>
              <w:tab/>
            </w:r>
            <w:r w:rsidR="009C2920">
              <w:rPr>
                <w:noProof/>
                <w:webHidden/>
              </w:rPr>
              <w:fldChar w:fldCharType="begin"/>
            </w:r>
            <w:r w:rsidR="009C2920">
              <w:rPr>
                <w:noProof/>
                <w:webHidden/>
              </w:rPr>
              <w:instrText xml:space="preserve"> PAGEREF _Toc78549495 \h </w:instrText>
            </w:r>
            <w:r w:rsidR="009C2920">
              <w:rPr>
                <w:noProof/>
                <w:webHidden/>
              </w:rPr>
            </w:r>
            <w:r w:rsidR="009C2920">
              <w:rPr>
                <w:noProof/>
                <w:webHidden/>
              </w:rPr>
              <w:fldChar w:fldCharType="separate"/>
            </w:r>
            <w:r>
              <w:rPr>
                <w:noProof/>
                <w:webHidden/>
              </w:rPr>
              <w:t>4</w:t>
            </w:r>
            <w:r w:rsidR="009C2920">
              <w:rPr>
                <w:noProof/>
                <w:webHidden/>
              </w:rPr>
              <w:fldChar w:fldCharType="end"/>
            </w:r>
          </w:hyperlink>
        </w:p>
        <w:p w14:paraId="1820B630" w14:textId="386DFDAB" w:rsidR="009C2920" w:rsidRDefault="00F66FBA">
          <w:pPr>
            <w:pStyle w:val="Sumrio2"/>
            <w:rPr>
              <w:rFonts w:eastAsiaTheme="minorEastAsia"/>
              <w:noProof/>
              <w:lang w:eastAsia="pt-BR"/>
            </w:rPr>
          </w:pPr>
          <w:hyperlink w:anchor="_Toc78549496" w:history="1">
            <w:r w:rsidR="009C2920" w:rsidRPr="0030006A">
              <w:rPr>
                <w:rStyle w:val="Hyperlink"/>
                <w:rFonts w:cstheme="majorHAnsi"/>
                <w:noProof/>
              </w:rPr>
              <w:t>b)</w:t>
            </w:r>
            <w:r w:rsidR="009C2920">
              <w:rPr>
                <w:rFonts w:eastAsiaTheme="minorEastAsia"/>
                <w:noProof/>
                <w:lang w:eastAsia="pt-BR"/>
              </w:rPr>
              <w:tab/>
            </w:r>
            <w:r w:rsidR="009C2920" w:rsidRPr="0030006A">
              <w:rPr>
                <w:rStyle w:val="Hyperlink"/>
                <w:rFonts w:cstheme="majorHAnsi"/>
                <w:noProof/>
              </w:rPr>
              <w:t>Requisito 7.2 Planejamento da produção</w:t>
            </w:r>
            <w:r w:rsidR="009C2920">
              <w:rPr>
                <w:noProof/>
                <w:webHidden/>
              </w:rPr>
              <w:tab/>
            </w:r>
            <w:r w:rsidR="009C2920">
              <w:rPr>
                <w:noProof/>
                <w:webHidden/>
              </w:rPr>
              <w:fldChar w:fldCharType="begin"/>
            </w:r>
            <w:r w:rsidR="009C2920">
              <w:rPr>
                <w:noProof/>
                <w:webHidden/>
              </w:rPr>
              <w:instrText xml:space="preserve"> PAGEREF _Toc78549496 \h </w:instrText>
            </w:r>
            <w:r w:rsidR="009C2920">
              <w:rPr>
                <w:noProof/>
                <w:webHidden/>
              </w:rPr>
            </w:r>
            <w:r w:rsidR="009C2920">
              <w:rPr>
                <w:noProof/>
                <w:webHidden/>
              </w:rPr>
              <w:fldChar w:fldCharType="separate"/>
            </w:r>
            <w:r>
              <w:rPr>
                <w:noProof/>
                <w:webHidden/>
              </w:rPr>
              <w:t>4</w:t>
            </w:r>
            <w:r w:rsidR="009C2920">
              <w:rPr>
                <w:noProof/>
                <w:webHidden/>
              </w:rPr>
              <w:fldChar w:fldCharType="end"/>
            </w:r>
          </w:hyperlink>
        </w:p>
        <w:p w14:paraId="39FA0563" w14:textId="735A6822" w:rsidR="009C2920" w:rsidRDefault="00F66FBA">
          <w:pPr>
            <w:pStyle w:val="Sumrio2"/>
            <w:rPr>
              <w:rFonts w:eastAsiaTheme="minorEastAsia"/>
              <w:noProof/>
              <w:lang w:eastAsia="pt-BR"/>
            </w:rPr>
          </w:pPr>
          <w:hyperlink w:anchor="_Toc78549497" w:history="1">
            <w:r w:rsidR="009C2920" w:rsidRPr="0030006A">
              <w:rPr>
                <w:rStyle w:val="Hyperlink"/>
                <w:rFonts w:cstheme="majorHAnsi"/>
                <w:noProof/>
              </w:rPr>
              <w:t>c)</w:t>
            </w:r>
            <w:r w:rsidR="009C2920">
              <w:rPr>
                <w:rFonts w:eastAsiaTheme="minorEastAsia"/>
                <w:noProof/>
                <w:lang w:eastAsia="pt-BR"/>
              </w:rPr>
              <w:tab/>
            </w:r>
            <w:r w:rsidR="009C2920" w:rsidRPr="0030006A">
              <w:rPr>
                <w:rStyle w:val="Hyperlink"/>
                <w:rFonts w:cstheme="majorHAnsi"/>
                <w:noProof/>
              </w:rPr>
              <w:t>Requisito 7.3 Controle da produção</w:t>
            </w:r>
            <w:r w:rsidR="009C2920">
              <w:rPr>
                <w:noProof/>
                <w:webHidden/>
              </w:rPr>
              <w:tab/>
            </w:r>
            <w:r w:rsidR="009C2920">
              <w:rPr>
                <w:noProof/>
                <w:webHidden/>
              </w:rPr>
              <w:fldChar w:fldCharType="begin"/>
            </w:r>
            <w:r w:rsidR="009C2920">
              <w:rPr>
                <w:noProof/>
                <w:webHidden/>
              </w:rPr>
              <w:instrText xml:space="preserve"> PAGEREF _Toc78549497 \h </w:instrText>
            </w:r>
            <w:r w:rsidR="009C2920">
              <w:rPr>
                <w:noProof/>
                <w:webHidden/>
              </w:rPr>
            </w:r>
            <w:r w:rsidR="009C2920">
              <w:rPr>
                <w:noProof/>
                <w:webHidden/>
              </w:rPr>
              <w:fldChar w:fldCharType="separate"/>
            </w:r>
            <w:r>
              <w:rPr>
                <w:noProof/>
                <w:webHidden/>
              </w:rPr>
              <w:t>9</w:t>
            </w:r>
            <w:r w:rsidR="009C2920">
              <w:rPr>
                <w:noProof/>
                <w:webHidden/>
              </w:rPr>
              <w:fldChar w:fldCharType="end"/>
            </w:r>
          </w:hyperlink>
        </w:p>
        <w:p w14:paraId="47AD7869" w14:textId="04A76BC6" w:rsidR="009C2920" w:rsidRDefault="00F66FBA">
          <w:pPr>
            <w:pStyle w:val="Sumrio2"/>
            <w:rPr>
              <w:rFonts w:eastAsiaTheme="minorEastAsia"/>
              <w:noProof/>
              <w:lang w:eastAsia="pt-BR"/>
            </w:rPr>
          </w:pPr>
          <w:hyperlink w:anchor="_Toc78549498" w:history="1">
            <w:r w:rsidR="009C2920" w:rsidRPr="0030006A">
              <w:rPr>
                <w:rStyle w:val="Hyperlink"/>
                <w:rFonts w:cstheme="majorHAnsi"/>
                <w:noProof/>
              </w:rPr>
              <w:t>d)</w:t>
            </w:r>
            <w:r w:rsidR="009C2920">
              <w:rPr>
                <w:rFonts w:eastAsiaTheme="minorEastAsia"/>
                <w:noProof/>
                <w:lang w:eastAsia="pt-BR"/>
              </w:rPr>
              <w:tab/>
            </w:r>
            <w:r w:rsidR="009C2920" w:rsidRPr="0030006A">
              <w:rPr>
                <w:rStyle w:val="Hyperlink"/>
                <w:rFonts w:cstheme="majorHAnsi"/>
                <w:noProof/>
              </w:rPr>
              <w:t>Requisito 7.4 Manuseio e armazenamento de materiais</w:t>
            </w:r>
            <w:r w:rsidR="009C2920">
              <w:rPr>
                <w:noProof/>
                <w:webHidden/>
              </w:rPr>
              <w:tab/>
            </w:r>
            <w:r w:rsidR="009C2920">
              <w:rPr>
                <w:noProof/>
                <w:webHidden/>
              </w:rPr>
              <w:fldChar w:fldCharType="begin"/>
            </w:r>
            <w:r w:rsidR="009C2920">
              <w:rPr>
                <w:noProof/>
                <w:webHidden/>
              </w:rPr>
              <w:instrText xml:space="preserve"> PAGEREF _Toc78549498 \h </w:instrText>
            </w:r>
            <w:r w:rsidR="009C2920">
              <w:rPr>
                <w:noProof/>
                <w:webHidden/>
              </w:rPr>
            </w:r>
            <w:r w:rsidR="009C2920">
              <w:rPr>
                <w:noProof/>
                <w:webHidden/>
              </w:rPr>
              <w:fldChar w:fldCharType="separate"/>
            </w:r>
            <w:r>
              <w:rPr>
                <w:noProof/>
                <w:webHidden/>
              </w:rPr>
              <w:t>9</w:t>
            </w:r>
            <w:r w:rsidR="009C2920">
              <w:rPr>
                <w:noProof/>
                <w:webHidden/>
              </w:rPr>
              <w:fldChar w:fldCharType="end"/>
            </w:r>
          </w:hyperlink>
        </w:p>
        <w:p w14:paraId="64F13EFE" w14:textId="5A6EA90E" w:rsidR="009C2920" w:rsidRDefault="00F66FBA">
          <w:pPr>
            <w:pStyle w:val="Sumrio2"/>
            <w:rPr>
              <w:rFonts w:eastAsiaTheme="minorEastAsia"/>
              <w:noProof/>
              <w:lang w:eastAsia="pt-BR"/>
            </w:rPr>
          </w:pPr>
          <w:hyperlink w:anchor="_Toc78549499" w:history="1">
            <w:r w:rsidR="009C2920" w:rsidRPr="0030006A">
              <w:rPr>
                <w:rStyle w:val="Hyperlink"/>
                <w:rFonts w:cstheme="majorHAnsi"/>
                <w:noProof/>
              </w:rPr>
              <w:t>e)</w:t>
            </w:r>
            <w:r w:rsidR="009C2920">
              <w:rPr>
                <w:rFonts w:eastAsiaTheme="minorEastAsia"/>
                <w:noProof/>
                <w:lang w:eastAsia="pt-BR"/>
              </w:rPr>
              <w:tab/>
            </w:r>
            <w:r w:rsidR="009C2920" w:rsidRPr="0030006A">
              <w:rPr>
                <w:rStyle w:val="Hyperlink"/>
                <w:rFonts w:cstheme="majorHAnsi"/>
                <w:noProof/>
              </w:rPr>
              <w:t>Requisito 7.5 Processamento do material</w:t>
            </w:r>
            <w:r w:rsidR="009C2920">
              <w:rPr>
                <w:noProof/>
                <w:webHidden/>
              </w:rPr>
              <w:tab/>
            </w:r>
            <w:r w:rsidR="009C2920">
              <w:rPr>
                <w:noProof/>
                <w:webHidden/>
              </w:rPr>
              <w:fldChar w:fldCharType="begin"/>
            </w:r>
            <w:r w:rsidR="009C2920">
              <w:rPr>
                <w:noProof/>
                <w:webHidden/>
              </w:rPr>
              <w:instrText xml:space="preserve"> PAGEREF _Toc78549499 \h </w:instrText>
            </w:r>
            <w:r w:rsidR="009C2920">
              <w:rPr>
                <w:noProof/>
                <w:webHidden/>
              </w:rPr>
            </w:r>
            <w:r w:rsidR="009C2920">
              <w:rPr>
                <w:noProof/>
                <w:webHidden/>
              </w:rPr>
              <w:fldChar w:fldCharType="separate"/>
            </w:r>
            <w:r>
              <w:rPr>
                <w:noProof/>
                <w:webHidden/>
              </w:rPr>
              <w:t>11</w:t>
            </w:r>
            <w:r w:rsidR="009C2920">
              <w:rPr>
                <w:noProof/>
                <w:webHidden/>
              </w:rPr>
              <w:fldChar w:fldCharType="end"/>
            </w:r>
          </w:hyperlink>
        </w:p>
        <w:p w14:paraId="160A70DD" w14:textId="74205A86" w:rsidR="009C2920" w:rsidRDefault="00F66FBA">
          <w:pPr>
            <w:pStyle w:val="Sumrio2"/>
            <w:rPr>
              <w:rFonts w:eastAsiaTheme="minorEastAsia"/>
              <w:noProof/>
              <w:lang w:eastAsia="pt-BR"/>
            </w:rPr>
          </w:pPr>
          <w:hyperlink w:anchor="_Toc78549500" w:history="1">
            <w:r w:rsidR="009C2920" w:rsidRPr="0030006A">
              <w:rPr>
                <w:rStyle w:val="Hyperlink"/>
                <w:rFonts w:cstheme="majorHAnsi"/>
                <w:noProof/>
              </w:rPr>
              <w:t>f)</w:t>
            </w:r>
            <w:r w:rsidR="009C2920">
              <w:rPr>
                <w:rFonts w:eastAsiaTheme="minorEastAsia"/>
                <w:noProof/>
                <w:lang w:eastAsia="pt-BR"/>
              </w:rPr>
              <w:tab/>
            </w:r>
            <w:r w:rsidR="009C2920" w:rsidRPr="0030006A">
              <w:rPr>
                <w:rStyle w:val="Hyperlink"/>
                <w:rFonts w:cstheme="majorHAnsi"/>
                <w:noProof/>
              </w:rPr>
              <w:t>Requisito 7.6 Procedimentos de medição</w:t>
            </w:r>
            <w:r w:rsidR="009C2920">
              <w:rPr>
                <w:noProof/>
                <w:webHidden/>
              </w:rPr>
              <w:tab/>
            </w:r>
            <w:r w:rsidR="009C2920">
              <w:rPr>
                <w:noProof/>
                <w:webHidden/>
              </w:rPr>
              <w:fldChar w:fldCharType="begin"/>
            </w:r>
            <w:r w:rsidR="009C2920">
              <w:rPr>
                <w:noProof/>
                <w:webHidden/>
              </w:rPr>
              <w:instrText xml:space="preserve"> PAGEREF _Toc78549500 \h </w:instrText>
            </w:r>
            <w:r w:rsidR="009C2920">
              <w:rPr>
                <w:noProof/>
                <w:webHidden/>
              </w:rPr>
            </w:r>
            <w:r w:rsidR="009C2920">
              <w:rPr>
                <w:noProof/>
                <w:webHidden/>
              </w:rPr>
              <w:fldChar w:fldCharType="separate"/>
            </w:r>
            <w:r>
              <w:rPr>
                <w:noProof/>
                <w:webHidden/>
              </w:rPr>
              <w:t>12</w:t>
            </w:r>
            <w:r w:rsidR="009C2920">
              <w:rPr>
                <w:noProof/>
                <w:webHidden/>
              </w:rPr>
              <w:fldChar w:fldCharType="end"/>
            </w:r>
          </w:hyperlink>
        </w:p>
        <w:p w14:paraId="299898EA" w14:textId="1234FE2F" w:rsidR="009C2920" w:rsidRDefault="00F66FBA">
          <w:pPr>
            <w:pStyle w:val="Sumrio2"/>
            <w:rPr>
              <w:rFonts w:eastAsiaTheme="minorEastAsia"/>
              <w:noProof/>
              <w:lang w:eastAsia="pt-BR"/>
            </w:rPr>
          </w:pPr>
          <w:hyperlink w:anchor="_Toc78549501" w:history="1">
            <w:r w:rsidR="009C2920" w:rsidRPr="0030006A">
              <w:rPr>
                <w:rStyle w:val="Hyperlink"/>
                <w:rFonts w:cstheme="majorHAnsi"/>
                <w:noProof/>
              </w:rPr>
              <w:t>g)</w:t>
            </w:r>
            <w:r w:rsidR="009C2920">
              <w:rPr>
                <w:rFonts w:eastAsiaTheme="minorEastAsia"/>
                <w:noProof/>
                <w:lang w:eastAsia="pt-BR"/>
              </w:rPr>
              <w:tab/>
            </w:r>
            <w:r w:rsidR="009C2920" w:rsidRPr="0030006A">
              <w:rPr>
                <w:rStyle w:val="Hyperlink"/>
                <w:rFonts w:cstheme="majorHAnsi"/>
                <w:noProof/>
              </w:rPr>
              <w:t>Requisito 7.7 Equipamentos de medição</w:t>
            </w:r>
            <w:r w:rsidR="009C2920">
              <w:rPr>
                <w:noProof/>
                <w:webHidden/>
              </w:rPr>
              <w:tab/>
            </w:r>
            <w:r w:rsidR="009C2920">
              <w:rPr>
                <w:noProof/>
                <w:webHidden/>
              </w:rPr>
              <w:fldChar w:fldCharType="begin"/>
            </w:r>
            <w:r w:rsidR="009C2920">
              <w:rPr>
                <w:noProof/>
                <w:webHidden/>
              </w:rPr>
              <w:instrText xml:space="preserve"> PAGEREF _Toc78549501 \h </w:instrText>
            </w:r>
            <w:r w:rsidR="009C2920">
              <w:rPr>
                <w:noProof/>
                <w:webHidden/>
              </w:rPr>
            </w:r>
            <w:r w:rsidR="009C2920">
              <w:rPr>
                <w:noProof/>
                <w:webHidden/>
              </w:rPr>
              <w:fldChar w:fldCharType="separate"/>
            </w:r>
            <w:r>
              <w:rPr>
                <w:noProof/>
                <w:webHidden/>
              </w:rPr>
              <w:t>13</w:t>
            </w:r>
            <w:r w:rsidR="009C2920">
              <w:rPr>
                <w:noProof/>
                <w:webHidden/>
              </w:rPr>
              <w:fldChar w:fldCharType="end"/>
            </w:r>
          </w:hyperlink>
        </w:p>
        <w:p w14:paraId="5E2F1F8C" w14:textId="4CC8C536" w:rsidR="009C2920" w:rsidRDefault="00F66FBA">
          <w:pPr>
            <w:pStyle w:val="Sumrio2"/>
            <w:rPr>
              <w:rFonts w:eastAsiaTheme="minorEastAsia"/>
              <w:noProof/>
              <w:lang w:eastAsia="pt-BR"/>
            </w:rPr>
          </w:pPr>
          <w:hyperlink w:anchor="_Toc78549502" w:history="1">
            <w:r w:rsidR="009C2920" w:rsidRPr="0030006A">
              <w:rPr>
                <w:rStyle w:val="Hyperlink"/>
                <w:rFonts w:cstheme="majorHAnsi"/>
                <w:noProof/>
              </w:rPr>
              <w:t>h)</w:t>
            </w:r>
            <w:r w:rsidR="009C2920">
              <w:rPr>
                <w:rFonts w:eastAsiaTheme="minorEastAsia"/>
                <w:noProof/>
                <w:lang w:eastAsia="pt-BR"/>
              </w:rPr>
              <w:tab/>
            </w:r>
            <w:r w:rsidR="009C2920" w:rsidRPr="0030006A">
              <w:rPr>
                <w:rStyle w:val="Hyperlink"/>
                <w:rFonts w:cstheme="majorHAnsi"/>
                <w:noProof/>
              </w:rPr>
              <w:t>Requisito 7.8 Integridade e avaliação de dados</w:t>
            </w:r>
            <w:r w:rsidR="009C2920">
              <w:rPr>
                <w:noProof/>
                <w:webHidden/>
              </w:rPr>
              <w:tab/>
            </w:r>
            <w:r w:rsidR="009C2920">
              <w:rPr>
                <w:noProof/>
                <w:webHidden/>
              </w:rPr>
              <w:fldChar w:fldCharType="begin"/>
            </w:r>
            <w:r w:rsidR="009C2920">
              <w:rPr>
                <w:noProof/>
                <w:webHidden/>
              </w:rPr>
              <w:instrText xml:space="preserve"> PAGEREF _Toc78549502 \h </w:instrText>
            </w:r>
            <w:r w:rsidR="009C2920">
              <w:rPr>
                <w:noProof/>
                <w:webHidden/>
              </w:rPr>
            </w:r>
            <w:r w:rsidR="009C2920">
              <w:rPr>
                <w:noProof/>
                <w:webHidden/>
              </w:rPr>
              <w:fldChar w:fldCharType="separate"/>
            </w:r>
            <w:r>
              <w:rPr>
                <w:noProof/>
                <w:webHidden/>
              </w:rPr>
              <w:t>14</w:t>
            </w:r>
            <w:r w:rsidR="009C2920">
              <w:rPr>
                <w:noProof/>
                <w:webHidden/>
              </w:rPr>
              <w:fldChar w:fldCharType="end"/>
            </w:r>
          </w:hyperlink>
        </w:p>
        <w:p w14:paraId="50DA3632" w14:textId="0EFA8CFE" w:rsidR="009C2920" w:rsidRDefault="00F66FBA">
          <w:pPr>
            <w:pStyle w:val="Sumrio2"/>
            <w:rPr>
              <w:rFonts w:eastAsiaTheme="minorEastAsia"/>
              <w:noProof/>
              <w:lang w:eastAsia="pt-BR"/>
            </w:rPr>
          </w:pPr>
          <w:hyperlink w:anchor="_Toc78549503" w:history="1">
            <w:r w:rsidR="009C2920" w:rsidRPr="0030006A">
              <w:rPr>
                <w:rStyle w:val="Hyperlink"/>
                <w:rFonts w:cstheme="majorHAnsi"/>
                <w:bCs/>
                <w:noProof/>
              </w:rPr>
              <w:t>i)</w:t>
            </w:r>
            <w:r w:rsidR="009C2920">
              <w:rPr>
                <w:rFonts w:eastAsiaTheme="minorEastAsia"/>
                <w:noProof/>
                <w:lang w:eastAsia="pt-BR"/>
              </w:rPr>
              <w:tab/>
            </w:r>
            <w:r w:rsidR="009C2920" w:rsidRPr="0030006A">
              <w:rPr>
                <w:rStyle w:val="Hyperlink"/>
                <w:rFonts w:cstheme="majorHAnsi"/>
                <w:noProof/>
              </w:rPr>
              <w:t>Requisito 7.9 Rastreabilidade metrológica de valores certificados</w:t>
            </w:r>
            <w:r w:rsidR="009C2920">
              <w:rPr>
                <w:noProof/>
                <w:webHidden/>
              </w:rPr>
              <w:tab/>
            </w:r>
            <w:r w:rsidR="009C2920">
              <w:rPr>
                <w:noProof/>
                <w:webHidden/>
              </w:rPr>
              <w:fldChar w:fldCharType="begin"/>
            </w:r>
            <w:r w:rsidR="009C2920">
              <w:rPr>
                <w:noProof/>
                <w:webHidden/>
              </w:rPr>
              <w:instrText xml:space="preserve"> PAGEREF _Toc78549503 \h </w:instrText>
            </w:r>
            <w:r w:rsidR="009C2920">
              <w:rPr>
                <w:noProof/>
                <w:webHidden/>
              </w:rPr>
            </w:r>
            <w:r w:rsidR="009C2920">
              <w:rPr>
                <w:noProof/>
                <w:webHidden/>
              </w:rPr>
              <w:fldChar w:fldCharType="separate"/>
            </w:r>
            <w:r>
              <w:rPr>
                <w:noProof/>
                <w:webHidden/>
              </w:rPr>
              <w:t>16</w:t>
            </w:r>
            <w:r w:rsidR="009C2920">
              <w:rPr>
                <w:noProof/>
                <w:webHidden/>
              </w:rPr>
              <w:fldChar w:fldCharType="end"/>
            </w:r>
          </w:hyperlink>
        </w:p>
        <w:p w14:paraId="5E5DEB10" w14:textId="38271D53" w:rsidR="009C2920" w:rsidRDefault="00F66FBA">
          <w:pPr>
            <w:pStyle w:val="Sumrio2"/>
            <w:rPr>
              <w:rFonts w:eastAsiaTheme="minorEastAsia"/>
              <w:noProof/>
              <w:lang w:eastAsia="pt-BR"/>
            </w:rPr>
          </w:pPr>
          <w:hyperlink w:anchor="_Toc78549504" w:history="1">
            <w:r w:rsidR="009C2920" w:rsidRPr="0030006A">
              <w:rPr>
                <w:rStyle w:val="Hyperlink"/>
                <w:rFonts w:cstheme="majorHAnsi"/>
                <w:noProof/>
              </w:rPr>
              <w:t>j)</w:t>
            </w:r>
            <w:r w:rsidR="009C2920">
              <w:rPr>
                <w:rFonts w:eastAsiaTheme="minorEastAsia"/>
                <w:noProof/>
                <w:lang w:eastAsia="pt-BR"/>
              </w:rPr>
              <w:tab/>
            </w:r>
            <w:r w:rsidR="009C2920" w:rsidRPr="0030006A">
              <w:rPr>
                <w:rStyle w:val="Hyperlink"/>
                <w:rFonts w:cstheme="majorHAnsi"/>
                <w:noProof/>
              </w:rPr>
              <w:t>Requisito 7.10 Avaliação da homogeneidade</w:t>
            </w:r>
            <w:r w:rsidR="009C2920">
              <w:rPr>
                <w:noProof/>
                <w:webHidden/>
              </w:rPr>
              <w:tab/>
            </w:r>
            <w:r w:rsidR="009C2920">
              <w:rPr>
                <w:noProof/>
                <w:webHidden/>
              </w:rPr>
              <w:fldChar w:fldCharType="begin"/>
            </w:r>
            <w:r w:rsidR="009C2920">
              <w:rPr>
                <w:noProof/>
                <w:webHidden/>
              </w:rPr>
              <w:instrText xml:space="preserve"> PAGEREF _Toc78549504 \h </w:instrText>
            </w:r>
            <w:r w:rsidR="009C2920">
              <w:rPr>
                <w:noProof/>
                <w:webHidden/>
              </w:rPr>
            </w:r>
            <w:r w:rsidR="009C2920">
              <w:rPr>
                <w:noProof/>
                <w:webHidden/>
              </w:rPr>
              <w:fldChar w:fldCharType="separate"/>
            </w:r>
            <w:r>
              <w:rPr>
                <w:noProof/>
                <w:webHidden/>
              </w:rPr>
              <w:t>18</w:t>
            </w:r>
            <w:r w:rsidR="009C2920">
              <w:rPr>
                <w:noProof/>
                <w:webHidden/>
              </w:rPr>
              <w:fldChar w:fldCharType="end"/>
            </w:r>
          </w:hyperlink>
        </w:p>
        <w:p w14:paraId="540FA8EA" w14:textId="4D4BD7F9" w:rsidR="009C2920" w:rsidRDefault="00F66FBA">
          <w:pPr>
            <w:pStyle w:val="Sumrio2"/>
            <w:rPr>
              <w:rFonts w:eastAsiaTheme="minorEastAsia"/>
              <w:noProof/>
              <w:lang w:eastAsia="pt-BR"/>
            </w:rPr>
          </w:pPr>
          <w:hyperlink w:anchor="_Toc78549505" w:history="1">
            <w:r w:rsidR="009C2920" w:rsidRPr="0030006A">
              <w:rPr>
                <w:rStyle w:val="Hyperlink"/>
                <w:rFonts w:cstheme="majorHAnsi"/>
                <w:noProof/>
              </w:rPr>
              <w:t>k)</w:t>
            </w:r>
            <w:r w:rsidR="009C2920">
              <w:rPr>
                <w:rFonts w:eastAsiaTheme="minorEastAsia"/>
                <w:noProof/>
                <w:lang w:eastAsia="pt-BR"/>
              </w:rPr>
              <w:tab/>
            </w:r>
            <w:r w:rsidR="009C2920" w:rsidRPr="0030006A">
              <w:rPr>
                <w:rStyle w:val="Hyperlink"/>
                <w:rFonts w:cstheme="majorHAnsi"/>
                <w:noProof/>
              </w:rPr>
              <w:t>Requisito 7.11 Avaliação e monitoramento da estabilidade</w:t>
            </w:r>
            <w:r w:rsidR="009C2920">
              <w:rPr>
                <w:noProof/>
                <w:webHidden/>
              </w:rPr>
              <w:tab/>
            </w:r>
            <w:r w:rsidR="009C2920">
              <w:rPr>
                <w:noProof/>
                <w:webHidden/>
              </w:rPr>
              <w:fldChar w:fldCharType="begin"/>
            </w:r>
            <w:r w:rsidR="009C2920">
              <w:rPr>
                <w:noProof/>
                <w:webHidden/>
              </w:rPr>
              <w:instrText xml:space="preserve"> PAGEREF _Toc78549505 \h </w:instrText>
            </w:r>
            <w:r w:rsidR="009C2920">
              <w:rPr>
                <w:noProof/>
                <w:webHidden/>
              </w:rPr>
            </w:r>
            <w:r w:rsidR="009C2920">
              <w:rPr>
                <w:noProof/>
                <w:webHidden/>
              </w:rPr>
              <w:fldChar w:fldCharType="separate"/>
            </w:r>
            <w:r>
              <w:rPr>
                <w:noProof/>
                <w:webHidden/>
              </w:rPr>
              <w:t>21</w:t>
            </w:r>
            <w:r w:rsidR="009C2920">
              <w:rPr>
                <w:noProof/>
                <w:webHidden/>
              </w:rPr>
              <w:fldChar w:fldCharType="end"/>
            </w:r>
          </w:hyperlink>
        </w:p>
        <w:p w14:paraId="77D00C9E" w14:textId="05B4A7B5" w:rsidR="009C2920" w:rsidRDefault="00F66FBA">
          <w:pPr>
            <w:pStyle w:val="Sumrio2"/>
            <w:rPr>
              <w:rFonts w:eastAsiaTheme="minorEastAsia"/>
              <w:noProof/>
              <w:lang w:eastAsia="pt-BR"/>
            </w:rPr>
          </w:pPr>
          <w:hyperlink w:anchor="_Toc78549506" w:history="1">
            <w:r w:rsidR="009C2920" w:rsidRPr="0030006A">
              <w:rPr>
                <w:rStyle w:val="Hyperlink"/>
                <w:rFonts w:cstheme="majorHAnsi"/>
                <w:noProof/>
              </w:rPr>
              <w:t>l)</w:t>
            </w:r>
            <w:r w:rsidR="009C2920">
              <w:rPr>
                <w:rFonts w:eastAsiaTheme="minorEastAsia"/>
                <w:noProof/>
                <w:lang w:eastAsia="pt-BR"/>
              </w:rPr>
              <w:tab/>
            </w:r>
            <w:r w:rsidR="009C2920" w:rsidRPr="0030006A">
              <w:rPr>
                <w:rStyle w:val="Hyperlink"/>
                <w:rFonts w:cstheme="majorHAnsi"/>
                <w:noProof/>
              </w:rPr>
              <w:t>Requisito 7.12 Caracterização</w:t>
            </w:r>
            <w:r w:rsidR="009C2920">
              <w:rPr>
                <w:noProof/>
                <w:webHidden/>
              </w:rPr>
              <w:tab/>
            </w:r>
            <w:r w:rsidR="009C2920">
              <w:rPr>
                <w:noProof/>
                <w:webHidden/>
              </w:rPr>
              <w:fldChar w:fldCharType="begin"/>
            </w:r>
            <w:r w:rsidR="009C2920">
              <w:rPr>
                <w:noProof/>
                <w:webHidden/>
              </w:rPr>
              <w:instrText xml:space="preserve"> PAGEREF _Toc78549506 \h </w:instrText>
            </w:r>
            <w:r w:rsidR="009C2920">
              <w:rPr>
                <w:noProof/>
                <w:webHidden/>
              </w:rPr>
            </w:r>
            <w:r w:rsidR="009C2920">
              <w:rPr>
                <w:noProof/>
                <w:webHidden/>
              </w:rPr>
              <w:fldChar w:fldCharType="separate"/>
            </w:r>
            <w:r>
              <w:rPr>
                <w:noProof/>
                <w:webHidden/>
              </w:rPr>
              <w:t>24</w:t>
            </w:r>
            <w:r w:rsidR="009C2920">
              <w:rPr>
                <w:noProof/>
                <w:webHidden/>
              </w:rPr>
              <w:fldChar w:fldCharType="end"/>
            </w:r>
          </w:hyperlink>
        </w:p>
        <w:p w14:paraId="03811405" w14:textId="55FE63B9" w:rsidR="009C2920" w:rsidRDefault="00F66FBA">
          <w:pPr>
            <w:pStyle w:val="Sumrio2"/>
            <w:rPr>
              <w:rFonts w:eastAsiaTheme="minorEastAsia"/>
              <w:noProof/>
              <w:lang w:eastAsia="pt-BR"/>
            </w:rPr>
          </w:pPr>
          <w:hyperlink w:anchor="_Toc78549507" w:history="1">
            <w:r w:rsidR="009C2920" w:rsidRPr="0030006A">
              <w:rPr>
                <w:rStyle w:val="Hyperlink"/>
                <w:rFonts w:cstheme="majorHAnsi"/>
                <w:noProof/>
              </w:rPr>
              <w:t>m)</w:t>
            </w:r>
            <w:r w:rsidR="009C2920">
              <w:rPr>
                <w:rFonts w:eastAsiaTheme="minorEastAsia"/>
                <w:noProof/>
                <w:lang w:eastAsia="pt-BR"/>
              </w:rPr>
              <w:tab/>
            </w:r>
            <w:r w:rsidR="009C2920" w:rsidRPr="0030006A">
              <w:rPr>
                <w:rStyle w:val="Hyperlink"/>
                <w:rFonts w:cstheme="majorHAnsi"/>
                <w:noProof/>
              </w:rPr>
              <w:t>Requisito 7.13 Atribuição dos valores de propriedade e suas incertezas</w:t>
            </w:r>
            <w:r w:rsidR="009C2920">
              <w:rPr>
                <w:noProof/>
                <w:webHidden/>
              </w:rPr>
              <w:tab/>
            </w:r>
            <w:r w:rsidR="009C2920">
              <w:rPr>
                <w:noProof/>
                <w:webHidden/>
              </w:rPr>
              <w:fldChar w:fldCharType="begin"/>
            </w:r>
            <w:r w:rsidR="009C2920">
              <w:rPr>
                <w:noProof/>
                <w:webHidden/>
              </w:rPr>
              <w:instrText xml:space="preserve"> PAGEREF _Toc78549507 \h </w:instrText>
            </w:r>
            <w:r w:rsidR="009C2920">
              <w:rPr>
                <w:noProof/>
                <w:webHidden/>
              </w:rPr>
            </w:r>
            <w:r w:rsidR="009C2920">
              <w:rPr>
                <w:noProof/>
                <w:webHidden/>
              </w:rPr>
              <w:fldChar w:fldCharType="separate"/>
            </w:r>
            <w:r>
              <w:rPr>
                <w:noProof/>
                <w:webHidden/>
              </w:rPr>
              <w:t>25</w:t>
            </w:r>
            <w:r w:rsidR="009C2920">
              <w:rPr>
                <w:noProof/>
                <w:webHidden/>
              </w:rPr>
              <w:fldChar w:fldCharType="end"/>
            </w:r>
          </w:hyperlink>
        </w:p>
        <w:p w14:paraId="09E9B8CB" w14:textId="328A1C57" w:rsidR="009C2920" w:rsidRDefault="00F66FBA">
          <w:pPr>
            <w:pStyle w:val="Sumrio2"/>
            <w:rPr>
              <w:rFonts w:eastAsiaTheme="minorEastAsia"/>
              <w:noProof/>
              <w:lang w:eastAsia="pt-BR"/>
            </w:rPr>
          </w:pPr>
          <w:hyperlink w:anchor="_Toc78549508" w:history="1">
            <w:r w:rsidR="009C2920" w:rsidRPr="0030006A">
              <w:rPr>
                <w:rStyle w:val="Hyperlink"/>
                <w:rFonts w:cstheme="majorHAnsi"/>
                <w:noProof/>
              </w:rPr>
              <w:t>n)</w:t>
            </w:r>
            <w:r w:rsidR="009C2920">
              <w:rPr>
                <w:rFonts w:eastAsiaTheme="minorEastAsia"/>
                <w:noProof/>
                <w:lang w:eastAsia="pt-BR"/>
              </w:rPr>
              <w:tab/>
            </w:r>
            <w:r w:rsidR="009C2920" w:rsidRPr="0030006A">
              <w:rPr>
                <w:rStyle w:val="Hyperlink"/>
                <w:rFonts w:cstheme="majorHAnsi"/>
                <w:noProof/>
              </w:rPr>
              <w:t>Requisito 7.14 Documentos e rótulos do MR</w:t>
            </w:r>
            <w:r w:rsidR="009C2920">
              <w:rPr>
                <w:noProof/>
                <w:webHidden/>
              </w:rPr>
              <w:tab/>
            </w:r>
            <w:r w:rsidR="009C2920">
              <w:rPr>
                <w:noProof/>
                <w:webHidden/>
              </w:rPr>
              <w:fldChar w:fldCharType="begin"/>
            </w:r>
            <w:r w:rsidR="009C2920">
              <w:rPr>
                <w:noProof/>
                <w:webHidden/>
              </w:rPr>
              <w:instrText xml:space="preserve"> PAGEREF _Toc78549508 \h </w:instrText>
            </w:r>
            <w:r w:rsidR="009C2920">
              <w:rPr>
                <w:noProof/>
                <w:webHidden/>
              </w:rPr>
            </w:r>
            <w:r w:rsidR="009C2920">
              <w:rPr>
                <w:noProof/>
                <w:webHidden/>
              </w:rPr>
              <w:fldChar w:fldCharType="separate"/>
            </w:r>
            <w:r>
              <w:rPr>
                <w:noProof/>
                <w:webHidden/>
              </w:rPr>
              <w:t>28</w:t>
            </w:r>
            <w:r w:rsidR="009C2920">
              <w:rPr>
                <w:noProof/>
                <w:webHidden/>
              </w:rPr>
              <w:fldChar w:fldCharType="end"/>
            </w:r>
          </w:hyperlink>
        </w:p>
        <w:p w14:paraId="2A00E345" w14:textId="77777777" w:rsidR="00234F5C" w:rsidRPr="00671FFE" w:rsidRDefault="00234F5C" w:rsidP="00996181">
          <w:pPr>
            <w:spacing w:before="120" w:after="120" w:line="360" w:lineRule="auto"/>
            <w:rPr>
              <w:rFonts w:asciiTheme="majorHAnsi" w:hAnsiTheme="majorHAnsi" w:cstheme="majorHAnsi"/>
            </w:rPr>
          </w:pPr>
          <w:r w:rsidRPr="00671FFE">
            <w:rPr>
              <w:rFonts w:asciiTheme="majorHAnsi" w:hAnsiTheme="majorHAnsi" w:cstheme="majorHAnsi"/>
              <w:b/>
              <w:bCs/>
            </w:rPr>
            <w:fldChar w:fldCharType="end"/>
          </w:r>
        </w:p>
      </w:sdtContent>
    </w:sdt>
    <w:p w14:paraId="7F1B982B"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60A99C1C"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65D6CCFD" w14:textId="77777777" w:rsidR="00234F5C" w:rsidRDefault="00234F5C" w:rsidP="00996181">
      <w:pPr>
        <w:spacing w:before="120" w:after="120" w:line="360" w:lineRule="auto"/>
        <w:jc w:val="both"/>
        <w:rPr>
          <w:rFonts w:asciiTheme="majorHAnsi" w:hAnsiTheme="majorHAnsi" w:cstheme="majorHAnsi"/>
          <w:i/>
          <w:color w:val="000000" w:themeColor="text1"/>
        </w:rPr>
      </w:pPr>
    </w:p>
    <w:p w14:paraId="35488FD6" w14:textId="77777777" w:rsidR="000D2B78" w:rsidRDefault="000D2B78" w:rsidP="00996181">
      <w:pPr>
        <w:spacing w:before="120" w:after="120" w:line="360" w:lineRule="auto"/>
        <w:jc w:val="both"/>
        <w:rPr>
          <w:rFonts w:asciiTheme="majorHAnsi" w:hAnsiTheme="majorHAnsi" w:cstheme="majorHAnsi"/>
          <w:i/>
          <w:color w:val="000000" w:themeColor="text1"/>
        </w:rPr>
      </w:pPr>
    </w:p>
    <w:p w14:paraId="7B2B6132" w14:textId="77777777" w:rsidR="000D2B78" w:rsidRDefault="000D2B78" w:rsidP="00996181">
      <w:pPr>
        <w:spacing w:before="120" w:after="120" w:line="360" w:lineRule="auto"/>
        <w:jc w:val="both"/>
        <w:rPr>
          <w:rFonts w:asciiTheme="majorHAnsi" w:hAnsiTheme="majorHAnsi" w:cstheme="majorHAnsi"/>
          <w:i/>
          <w:color w:val="000000" w:themeColor="text1"/>
        </w:rPr>
      </w:pPr>
    </w:p>
    <w:p w14:paraId="4A3CB6CC" w14:textId="77777777" w:rsidR="000D2B78" w:rsidRDefault="000D2B78" w:rsidP="00996181">
      <w:pPr>
        <w:spacing w:before="120" w:after="120" w:line="360" w:lineRule="auto"/>
        <w:jc w:val="both"/>
        <w:rPr>
          <w:rFonts w:asciiTheme="majorHAnsi" w:hAnsiTheme="majorHAnsi" w:cstheme="majorHAnsi"/>
          <w:i/>
          <w:color w:val="000000" w:themeColor="text1"/>
        </w:rPr>
      </w:pPr>
    </w:p>
    <w:p w14:paraId="163D7EDD" w14:textId="77777777" w:rsidR="000D2B78" w:rsidRPr="00671FFE" w:rsidRDefault="000D2B78" w:rsidP="00996181">
      <w:pPr>
        <w:spacing w:before="120" w:after="120" w:line="360" w:lineRule="auto"/>
        <w:jc w:val="both"/>
        <w:rPr>
          <w:rFonts w:asciiTheme="majorHAnsi" w:hAnsiTheme="majorHAnsi" w:cstheme="majorHAnsi"/>
          <w:i/>
          <w:color w:val="000000" w:themeColor="text1"/>
        </w:rPr>
      </w:pPr>
    </w:p>
    <w:p w14:paraId="7C82F88C" w14:textId="77777777" w:rsidR="00234F5C" w:rsidRDefault="00234F5C" w:rsidP="00996181">
      <w:pPr>
        <w:spacing w:before="120" w:after="120" w:line="360" w:lineRule="auto"/>
        <w:jc w:val="both"/>
        <w:rPr>
          <w:rFonts w:asciiTheme="majorHAnsi" w:hAnsiTheme="majorHAnsi" w:cstheme="majorHAnsi"/>
          <w:i/>
          <w:color w:val="000000" w:themeColor="text1"/>
        </w:rPr>
      </w:pPr>
    </w:p>
    <w:p w14:paraId="47066A87" w14:textId="77777777" w:rsidR="00530F23" w:rsidRDefault="00530F23" w:rsidP="00996181">
      <w:pPr>
        <w:spacing w:before="120" w:after="120" w:line="360" w:lineRule="auto"/>
        <w:jc w:val="both"/>
        <w:rPr>
          <w:rFonts w:asciiTheme="majorHAnsi" w:hAnsiTheme="majorHAnsi" w:cstheme="majorHAnsi"/>
          <w:i/>
          <w:color w:val="000000" w:themeColor="text1"/>
        </w:rPr>
      </w:pPr>
    </w:p>
    <w:p w14:paraId="58980E5E" w14:textId="77777777" w:rsidR="00530F23" w:rsidRDefault="00530F23" w:rsidP="00996181">
      <w:pPr>
        <w:spacing w:before="120" w:after="120" w:line="360" w:lineRule="auto"/>
        <w:jc w:val="both"/>
        <w:rPr>
          <w:rFonts w:asciiTheme="majorHAnsi" w:hAnsiTheme="majorHAnsi" w:cstheme="majorHAnsi"/>
          <w:i/>
          <w:color w:val="000000" w:themeColor="text1"/>
        </w:rPr>
      </w:pPr>
    </w:p>
    <w:p w14:paraId="5C6C0251" w14:textId="77777777" w:rsidR="00530F23" w:rsidRPr="00671FFE" w:rsidRDefault="00530F23" w:rsidP="00996181">
      <w:pPr>
        <w:spacing w:before="120" w:after="120" w:line="360" w:lineRule="auto"/>
        <w:jc w:val="both"/>
        <w:rPr>
          <w:rFonts w:asciiTheme="majorHAnsi" w:hAnsiTheme="majorHAnsi" w:cstheme="majorHAnsi"/>
          <w:i/>
          <w:color w:val="000000" w:themeColor="text1"/>
        </w:rPr>
      </w:pPr>
    </w:p>
    <w:p w14:paraId="47860F9D"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7D11E481"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460A3B7" w14:textId="77777777" w:rsidR="00234F5C" w:rsidRPr="00671FFE" w:rsidRDefault="00234F5C" w:rsidP="00996181">
      <w:pPr>
        <w:spacing w:before="120" w:after="120" w:line="360" w:lineRule="auto"/>
        <w:jc w:val="both"/>
        <w:rPr>
          <w:rFonts w:asciiTheme="majorHAnsi" w:hAnsiTheme="majorHAnsi" w:cstheme="majorHAnsi"/>
          <w:i/>
          <w:color w:val="000000" w:themeColor="text1"/>
        </w:rPr>
      </w:pPr>
    </w:p>
    <w:p w14:paraId="0A754B6C" w14:textId="77777777" w:rsidR="00E51FC8" w:rsidRPr="00671FFE" w:rsidRDefault="00234F5C" w:rsidP="00996181">
      <w:pPr>
        <w:pStyle w:val="Ttulo1"/>
        <w:spacing w:before="120" w:after="120" w:line="360" w:lineRule="auto"/>
        <w:jc w:val="center"/>
        <w:rPr>
          <w:rFonts w:cstheme="majorHAnsi"/>
        </w:rPr>
      </w:pPr>
      <w:bookmarkStart w:id="0" w:name="_Toc78549493"/>
      <w:r w:rsidRPr="00671FFE">
        <w:rPr>
          <w:rFonts w:cstheme="majorHAnsi"/>
        </w:rPr>
        <w:t>Apresentação</w:t>
      </w:r>
      <w:bookmarkEnd w:id="0"/>
    </w:p>
    <w:p w14:paraId="50DB1A97" w14:textId="77777777" w:rsidR="00E51FC8" w:rsidRPr="00671FFE" w:rsidRDefault="00E51FC8" w:rsidP="00996181">
      <w:pPr>
        <w:spacing w:before="120" w:after="120" w:line="360" w:lineRule="auto"/>
        <w:jc w:val="both"/>
        <w:rPr>
          <w:rFonts w:asciiTheme="majorHAnsi" w:hAnsiTheme="majorHAnsi" w:cstheme="majorHAnsi"/>
          <w:i/>
          <w:color w:val="000000" w:themeColor="text1"/>
        </w:rPr>
      </w:pPr>
    </w:p>
    <w:p w14:paraId="00980114" w14:textId="77777777" w:rsidR="00E51FC8" w:rsidRPr="00671FFE" w:rsidRDefault="00E51FC8" w:rsidP="00996181">
      <w:pPr>
        <w:spacing w:before="120" w:after="120" w:line="360" w:lineRule="auto"/>
        <w:jc w:val="both"/>
        <w:rPr>
          <w:rFonts w:asciiTheme="majorHAnsi" w:hAnsiTheme="majorHAnsi" w:cstheme="majorHAnsi"/>
          <w:i/>
          <w:color w:val="000000" w:themeColor="text1"/>
        </w:rPr>
      </w:pPr>
    </w:p>
    <w:p w14:paraId="626E1728" w14:textId="77777777" w:rsidR="00E51FC8" w:rsidRPr="00671FFE" w:rsidRDefault="00E51FC8" w:rsidP="00996181">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Olá Pessoal!</w:t>
      </w:r>
    </w:p>
    <w:p w14:paraId="347B50E5" w14:textId="1F266E93" w:rsidR="00E51FC8" w:rsidRPr="00671FFE" w:rsidRDefault="00AB0904" w:rsidP="00996181">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 xml:space="preserve">Sejam bem-vindos à segunda aula sobre </w:t>
      </w:r>
      <w:r w:rsidR="00E51FC8" w:rsidRPr="00671FFE">
        <w:rPr>
          <w:rFonts w:cstheme="majorHAnsi"/>
          <w:color w:val="000000" w:themeColor="text1"/>
          <w:sz w:val="22"/>
          <w:szCs w:val="22"/>
          <w:lang w:val="pt-BR"/>
        </w:rPr>
        <w:t>ABNT NBR ISO 17034:2017 de 19/06/2017</w:t>
      </w:r>
      <w:r w:rsidRPr="00671FFE">
        <w:rPr>
          <w:rFonts w:cstheme="majorHAnsi"/>
          <w:color w:val="000000" w:themeColor="text1"/>
          <w:sz w:val="22"/>
          <w:szCs w:val="22"/>
          <w:lang w:val="pt-BR"/>
        </w:rPr>
        <w:t>!</w:t>
      </w:r>
    </w:p>
    <w:p w14:paraId="6874CA99" w14:textId="78E9DFCD" w:rsidR="00466675" w:rsidRPr="00671FFE" w:rsidRDefault="00AB0904" w:rsidP="00996181">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Vamos relembrar alguns pontos importantes que abordamos em nossa primeira aula?</w:t>
      </w:r>
    </w:p>
    <w:p w14:paraId="638D2D9D" w14:textId="77777777" w:rsidR="0000714B" w:rsidRPr="00671FFE" w:rsidRDefault="0000714B"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Esta norma tem como escopo os “Requisitos gerais para a competência de produtores de materiais de referência”.</w:t>
      </w:r>
    </w:p>
    <w:p w14:paraId="3A1BDEAA" w14:textId="118D975A" w:rsidR="0000714B" w:rsidRPr="00671FFE" w:rsidRDefault="0000714B"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 xml:space="preserve">Vimos os termos e definições que </w:t>
      </w:r>
      <w:r w:rsidR="00E347E0" w:rsidRPr="00671FFE">
        <w:rPr>
          <w:rFonts w:cstheme="majorHAnsi"/>
          <w:color w:val="000000" w:themeColor="text1"/>
          <w:sz w:val="22"/>
          <w:szCs w:val="22"/>
          <w:lang w:val="pt-BR"/>
        </w:rPr>
        <w:t>d</w:t>
      </w:r>
      <w:r w:rsidRPr="00671FFE">
        <w:rPr>
          <w:rFonts w:cstheme="majorHAnsi"/>
          <w:color w:val="000000" w:themeColor="text1"/>
          <w:sz w:val="22"/>
          <w:szCs w:val="22"/>
          <w:lang w:val="pt-BR"/>
        </w:rPr>
        <w:t xml:space="preserve">ão embasamento </w:t>
      </w:r>
      <w:r w:rsidR="00E347E0" w:rsidRPr="00671FFE">
        <w:rPr>
          <w:rFonts w:cstheme="majorHAnsi"/>
          <w:color w:val="000000" w:themeColor="text1"/>
          <w:sz w:val="22"/>
          <w:szCs w:val="22"/>
          <w:lang w:val="pt-BR"/>
        </w:rPr>
        <w:t>à Norma</w:t>
      </w:r>
      <w:r w:rsidR="004A1206" w:rsidRPr="00671FFE">
        <w:rPr>
          <w:rFonts w:cstheme="majorHAnsi"/>
          <w:color w:val="000000" w:themeColor="text1"/>
          <w:sz w:val="22"/>
          <w:szCs w:val="22"/>
          <w:lang w:val="pt-BR"/>
        </w:rPr>
        <w:t>.</w:t>
      </w:r>
    </w:p>
    <w:p w14:paraId="5A39F88C" w14:textId="4E90375F" w:rsidR="001C2261" w:rsidRPr="00671FFE" w:rsidRDefault="001C2261"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Comentamos como devem ser feitos os pedidos, propostas ou contratos referentes à produção dos M</w:t>
      </w:r>
      <w:r w:rsidR="004A1206" w:rsidRPr="00671FFE">
        <w:rPr>
          <w:rFonts w:cstheme="majorHAnsi"/>
          <w:color w:val="000000" w:themeColor="text1"/>
          <w:sz w:val="22"/>
          <w:szCs w:val="22"/>
          <w:lang w:val="pt-BR"/>
        </w:rPr>
        <w:t xml:space="preserve">ateriais de </w:t>
      </w:r>
      <w:r w:rsidRPr="00671FFE">
        <w:rPr>
          <w:rFonts w:cstheme="majorHAnsi"/>
          <w:color w:val="000000" w:themeColor="text1"/>
          <w:sz w:val="22"/>
          <w:szCs w:val="22"/>
          <w:lang w:val="pt-BR"/>
        </w:rPr>
        <w:t>R</w:t>
      </w:r>
      <w:r w:rsidR="004A1206" w:rsidRPr="00671FFE">
        <w:rPr>
          <w:rFonts w:cstheme="majorHAnsi"/>
          <w:color w:val="000000" w:themeColor="text1"/>
          <w:sz w:val="22"/>
          <w:szCs w:val="22"/>
          <w:lang w:val="pt-BR"/>
        </w:rPr>
        <w:t>eferência</w:t>
      </w:r>
      <w:r w:rsidRPr="00671FFE">
        <w:rPr>
          <w:rFonts w:cstheme="majorHAnsi"/>
          <w:color w:val="000000" w:themeColor="text1"/>
          <w:sz w:val="22"/>
          <w:szCs w:val="22"/>
          <w:lang w:val="pt-BR"/>
        </w:rPr>
        <w:t>, analisados criticamente e que abranjam os requisitos.</w:t>
      </w:r>
    </w:p>
    <w:p w14:paraId="7D00F610" w14:textId="77777777" w:rsidR="0000714B" w:rsidRPr="00671FFE" w:rsidRDefault="0000714B"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Abordamos o detalhamento dos requisitos de imp</w:t>
      </w:r>
      <w:r w:rsidR="001C2261" w:rsidRPr="00671FFE">
        <w:rPr>
          <w:rFonts w:cstheme="majorHAnsi"/>
          <w:color w:val="000000" w:themeColor="text1"/>
          <w:sz w:val="22"/>
          <w:szCs w:val="22"/>
          <w:lang w:val="pt-BR"/>
        </w:rPr>
        <w:t>a</w:t>
      </w:r>
      <w:r w:rsidRPr="00671FFE">
        <w:rPr>
          <w:rFonts w:cstheme="majorHAnsi"/>
          <w:color w:val="000000" w:themeColor="text1"/>
          <w:sz w:val="22"/>
          <w:szCs w:val="22"/>
          <w:lang w:val="pt-BR"/>
        </w:rPr>
        <w:t>rcialidade, confidencialidade</w:t>
      </w:r>
      <w:r w:rsidR="001C2261" w:rsidRPr="00671FFE">
        <w:rPr>
          <w:rFonts w:cstheme="majorHAnsi"/>
          <w:color w:val="000000" w:themeColor="text1"/>
          <w:sz w:val="22"/>
          <w:szCs w:val="22"/>
          <w:lang w:val="pt-BR"/>
        </w:rPr>
        <w:t xml:space="preserve"> e estrutura.</w:t>
      </w:r>
    </w:p>
    <w:p w14:paraId="28ECB089" w14:textId="557632B3" w:rsidR="001C2261" w:rsidRPr="00671FFE" w:rsidRDefault="001C2261" w:rsidP="00996181">
      <w:pPr>
        <w:pStyle w:val="Corpodetexto"/>
        <w:numPr>
          <w:ilvl w:val="0"/>
          <w:numId w:val="1"/>
        </w:numPr>
        <w:tabs>
          <w:tab w:val="clear" w:pos="222"/>
          <w:tab w:val="left" w:pos="0"/>
        </w:tabs>
        <w:spacing w:after="120" w:line="360" w:lineRule="auto"/>
        <w:ind w:right="0"/>
        <w:rPr>
          <w:rFonts w:cstheme="majorHAnsi"/>
          <w:color w:val="000000" w:themeColor="text1"/>
          <w:sz w:val="22"/>
          <w:szCs w:val="22"/>
          <w:lang w:val="pt-BR"/>
        </w:rPr>
      </w:pPr>
      <w:r w:rsidRPr="00671FFE">
        <w:rPr>
          <w:rFonts w:cstheme="majorHAnsi"/>
          <w:color w:val="000000" w:themeColor="text1"/>
          <w:sz w:val="22"/>
          <w:szCs w:val="22"/>
          <w:lang w:val="pt-BR"/>
        </w:rPr>
        <w:t>Por último, avaliamos os requisitos de recursos</w:t>
      </w:r>
      <w:r w:rsidR="004A1206" w:rsidRPr="00671FFE">
        <w:rPr>
          <w:rFonts w:cstheme="majorHAnsi"/>
          <w:color w:val="000000" w:themeColor="text1"/>
          <w:sz w:val="22"/>
          <w:szCs w:val="22"/>
          <w:lang w:val="pt-BR"/>
        </w:rPr>
        <w:t>, bem como:</w:t>
      </w:r>
      <w:r w:rsidRPr="00671FFE">
        <w:rPr>
          <w:rFonts w:cstheme="majorHAnsi"/>
          <w:color w:val="000000" w:themeColor="text1"/>
          <w:sz w:val="22"/>
          <w:szCs w:val="22"/>
          <w:lang w:val="pt-BR"/>
        </w:rPr>
        <w:t xml:space="preserve"> pessoal, subcontratação, fornecimento de equipamentos, serviços e suprimentos e as instalações e condições ambientais.</w:t>
      </w:r>
    </w:p>
    <w:p w14:paraId="1B3D40D4" w14:textId="3F65A312" w:rsidR="00E51FC8" w:rsidRPr="00671FFE" w:rsidRDefault="004A1206" w:rsidP="00996181">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Na aula de h</w:t>
      </w:r>
      <w:r w:rsidR="001C2261" w:rsidRPr="00671FFE">
        <w:rPr>
          <w:rFonts w:cstheme="majorHAnsi"/>
          <w:color w:val="000000" w:themeColor="text1"/>
          <w:sz w:val="22"/>
          <w:szCs w:val="22"/>
          <w:lang w:val="pt-BR"/>
        </w:rPr>
        <w:t>oje falaremos sobre</w:t>
      </w:r>
      <w:r w:rsidRPr="00671FFE">
        <w:rPr>
          <w:rFonts w:cstheme="majorHAnsi"/>
          <w:color w:val="000000" w:themeColor="text1"/>
          <w:sz w:val="22"/>
          <w:szCs w:val="22"/>
          <w:lang w:val="pt-BR"/>
        </w:rPr>
        <w:t xml:space="preserve"> a seção 7, que trata d</w:t>
      </w:r>
      <w:r w:rsidR="001C2261" w:rsidRPr="00671FFE">
        <w:rPr>
          <w:rFonts w:cstheme="majorHAnsi"/>
          <w:color w:val="000000" w:themeColor="text1"/>
          <w:sz w:val="22"/>
          <w:szCs w:val="22"/>
          <w:lang w:val="pt-BR"/>
        </w:rPr>
        <w:t xml:space="preserve">os requisitos técnicos e de produção. </w:t>
      </w:r>
    </w:p>
    <w:p w14:paraId="3C76F983" w14:textId="5D254BE8" w:rsidR="001457F7" w:rsidRDefault="00E51FC8" w:rsidP="00996181">
      <w:pPr>
        <w:spacing w:before="120" w:after="120" w:line="360" w:lineRule="auto"/>
        <w:rPr>
          <w:rFonts w:asciiTheme="majorHAnsi" w:hAnsiTheme="majorHAnsi" w:cstheme="majorHAnsi"/>
          <w:color w:val="000000" w:themeColor="text1"/>
        </w:rPr>
      </w:pPr>
      <w:r w:rsidRPr="00671FFE">
        <w:rPr>
          <w:rFonts w:asciiTheme="majorHAnsi" w:hAnsiTheme="majorHAnsi" w:cstheme="majorHAnsi"/>
          <w:color w:val="000000" w:themeColor="text1"/>
        </w:rPr>
        <w:t>Prontos para começar?</w:t>
      </w:r>
    </w:p>
    <w:p w14:paraId="321C7D55" w14:textId="77777777" w:rsidR="00530F23" w:rsidRDefault="00530F23" w:rsidP="00996181">
      <w:pPr>
        <w:spacing w:before="120" w:after="120" w:line="360" w:lineRule="auto"/>
        <w:rPr>
          <w:rFonts w:asciiTheme="majorHAnsi" w:hAnsiTheme="majorHAnsi" w:cstheme="majorHAnsi"/>
          <w:color w:val="000000" w:themeColor="text1"/>
        </w:rPr>
      </w:pPr>
    </w:p>
    <w:p w14:paraId="0478A5D2" w14:textId="77777777" w:rsidR="000D2B78" w:rsidRDefault="000D2B78" w:rsidP="00996181">
      <w:pPr>
        <w:spacing w:before="120" w:after="120" w:line="360" w:lineRule="auto"/>
        <w:rPr>
          <w:rFonts w:asciiTheme="majorHAnsi" w:hAnsiTheme="majorHAnsi" w:cstheme="majorHAnsi"/>
          <w:color w:val="000000" w:themeColor="text1"/>
        </w:rPr>
      </w:pPr>
    </w:p>
    <w:p w14:paraId="50389417" w14:textId="77777777" w:rsidR="000D2B78" w:rsidRDefault="000D2B78" w:rsidP="00996181">
      <w:pPr>
        <w:spacing w:before="120" w:after="120" w:line="360" w:lineRule="auto"/>
        <w:rPr>
          <w:rFonts w:asciiTheme="majorHAnsi" w:hAnsiTheme="majorHAnsi" w:cstheme="majorHAnsi"/>
          <w:color w:val="000000" w:themeColor="text1"/>
        </w:rPr>
      </w:pPr>
    </w:p>
    <w:p w14:paraId="25960BDA" w14:textId="77777777" w:rsidR="000D2B78" w:rsidRDefault="000D2B78" w:rsidP="00996181">
      <w:pPr>
        <w:spacing w:before="120" w:after="120" w:line="360" w:lineRule="auto"/>
        <w:rPr>
          <w:rFonts w:asciiTheme="majorHAnsi" w:hAnsiTheme="majorHAnsi" w:cstheme="majorHAnsi"/>
          <w:color w:val="000000" w:themeColor="text1"/>
        </w:rPr>
      </w:pPr>
    </w:p>
    <w:p w14:paraId="08516757" w14:textId="77777777" w:rsidR="000D2B78" w:rsidRDefault="000D2B78" w:rsidP="00996181">
      <w:pPr>
        <w:spacing w:before="120" w:after="120" w:line="360" w:lineRule="auto"/>
        <w:rPr>
          <w:rFonts w:asciiTheme="majorHAnsi" w:hAnsiTheme="majorHAnsi" w:cstheme="majorHAnsi"/>
          <w:color w:val="000000" w:themeColor="text1"/>
        </w:rPr>
      </w:pPr>
    </w:p>
    <w:p w14:paraId="35F63079" w14:textId="77777777" w:rsidR="000D2B78" w:rsidRDefault="000D2B78" w:rsidP="00996181">
      <w:pPr>
        <w:spacing w:before="120" w:after="120" w:line="360" w:lineRule="auto"/>
        <w:rPr>
          <w:rFonts w:asciiTheme="majorHAnsi" w:hAnsiTheme="majorHAnsi" w:cstheme="majorHAnsi"/>
          <w:color w:val="000000" w:themeColor="text1"/>
        </w:rPr>
      </w:pPr>
    </w:p>
    <w:p w14:paraId="3C44C43E" w14:textId="5D98DB1D" w:rsidR="00530F23" w:rsidRDefault="00530F23" w:rsidP="00530F23">
      <w:pPr>
        <w:pStyle w:val="Ttulo1"/>
        <w:numPr>
          <w:ilvl w:val="0"/>
          <w:numId w:val="5"/>
        </w:numPr>
        <w:ind w:left="0" w:hanging="11"/>
      </w:pPr>
      <w:bookmarkStart w:id="1" w:name="_Toc78549494"/>
      <w:r w:rsidRPr="00671FFE">
        <w:lastRenderedPageBreak/>
        <w:t xml:space="preserve">Seção </w:t>
      </w:r>
      <w:r w:rsidR="00A75D40" w:rsidRPr="00671FFE">
        <w:t>7</w:t>
      </w:r>
      <w:r w:rsidR="001457F7" w:rsidRPr="00671FFE">
        <w:t xml:space="preserve"> -</w:t>
      </w:r>
      <w:r w:rsidR="00A75D40" w:rsidRPr="00671FFE">
        <w:t xml:space="preserve"> Requisitos técnicos e de produção</w:t>
      </w:r>
      <w:bookmarkEnd w:id="1"/>
    </w:p>
    <w:p w14:paraId="5C98D3FC" w14:textId="16F5F433" w:rsidR="00115910" w:rsidRPr="00671FFE" w:rsidRDefault="00115910" w:rsidP="00115910">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E</w:t>
      </w:r>
      <w:r w:rsidRPr="00671FFE">
        <w:rPr>
          <w:rFonts w:cstheme="majorHAnsi"/>
          <w:color w:val="000000" w:themeColor="text1"/>
          <w:sz w:val="22"/>
          <w:szCs w:val="22"/>
          <w:lang w:val="pt-BR"/>
        </w:rPr>
        <w:t>sta Seção,</w:t>
      </w:r>
      <w:r>
        <w:rPr>
          <w:rFonts w:cstheme="majorHAnsi"/>
          <w:color w:val="000000" w:themeColor="text1"/>
          <w:sz w:val="22"/>
          <w:szCs w:val="22"/>
          <w:lang w:val="pt-BR"/>
        </w:rPr>
        <w:t xml:space="preserve"> traz</w:t>
      </w:r>
      <w:r w:rsidRPr="00671FFE">
        <w:rPr>
          <w:rFonts w:cstheme="majorHAnsi"/>
          <w:color w:val="000000" w:themeColor="text1"/>
          <w:sz w:val="22"/>
          <w:szCs w:val="22"/>
          <w:lang w:val="pt-BR"/>
        </w:rPr>
        <w:t xml:space="preserve"> o processamento propriamente dito dos materiais</w:t>
      </w:r>
      <w:r>
        <w:rPr>
          <w:rFonts w:cstheme="majorHAnsi"/>
          <w:color w:val="000000" w:themeColor="text1"/>
          <w:sz w:val="22"/>
          <w:szCs w:val="22"/>
          <w:lang w:val="pt-BR"/>
        </w:rPr>
        <w:t xml:space="preserve">. Ela mostra </w:t>
      </w:r>
      <w:r w:rsidRPr="00671FFE">
        <w:rPr>
          <w:rFonts w:cstheme="majorHAnsi"/>
          <w:color w:val="000000" w:themeColor="text1"/>
          <w:sz w:val="22"/>
          <w:szCs w:val="22"/>
          <w:lang w:val="pt-BR"/>
        </w:rPr>
        <w:t>como se planeja, manuseia, armazena, processa e como se controlam os materiais, as medições e seus equipamentos, se são íntegros e como são avaliados, qual a rastreabilidade, se são homogêneos e estáveis, os valores atribuídos, rótulos, distribuição, registros, trabalhos não conformes e reclamações.</w:t>
      </w:r>
    </w:p>
    <w:p w14:paraId="767A05A6" w14:textId="74A60E22" w:rsidR="00115910" w:rsidRDefault="00115910" w:rsidP="00115910">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 xml:space="preserve">Pensem na linha de produção. </w:t>
      </w:r>
    </w:p>
    <w:p w14:paraId="5FD3E01D" w14:textId="77777777" w:rsidR="00115910" w:rsidRDefault="00115910" w:rsidP="00115910">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671FFE">
        <w:rPr>
          <w:rFonts w:cstheme="majorHAnsi"/>
          <w:color w:val="000000" w:themeColor="text1"/>
          <w:sz w:val="22"/>
          <w:szCs w:val="22"/>
          <w:lang w:val="pt-BR"/>
        </w:rPr>
        <w:t>Esta seção detalha a sequência de ações específicas e repetitivas que são realizadas para obtenção do produto, que, neste caso, são os materiais de referência.</w:t>
      </w:r>
    </w:p>
    <w:p w14:paraId="217924BE" w14:textId="7EEC19B8" w:rsidR="00115910" w:rsidRPr="00671FFE" w:rsidRDefault="00115910" w:rsidP="00115910">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Então, vamos aos seus requisitos:</w:t>
      </w:r>
    </w:p>
    <w:p w14:paraId="01B05769" w14:textId="2169571C" w:rsidR="00EC754D" w:rsidRPr="00671FFE" w:rsidRDefault="000D2B78" w:rsidP="000D2B78">
      <w:pPr>
        <w:pStyle w:val="Ttulo2"/>
        <w:numPr>
          <w:ilvl w:val="1"/>
          <w:numId w:val="6"/>
        </w:numPr>
        <w:tabs>
          <w:tab w:val="left" w:pos="426"/>
        </w:tabs>
        <w:spacing w:before="120" w:line="360" w:lineRule="auto"/>
        <w:ind w:left="0" w:hanging="11"/>
      </w:pPr>
      <w:bookmarkStart w:id="2" w:name="_Toc77240314"/>
      <w:bookmarkStart w:id="3" w:name="_Toc78549495"/>
      <w:bookmarkEnd w:id="2"/>
      <w:r>
        <w:rPr>
          <w:rFonts w:cstheme="majorHAnsi"/>
        </w:rPr>
        <w:t xml:space="preserve">Requisito </w:t>
      </w:r>
      <w:r w:rsidR="00A75D40" w:rsidRPr="00671FFE">
        <w:rPr>
          <w:rFonts w:cstheme="majorHAnsi"/>
        </w:rPr>
        <w:t xml:space="preserve">7.1 </w:t>
      </w:r>
      <w:r>
        <w:rPr>
          <w:rFonts w:cstheme="majorHAnsi"/>
        </w:rPr>
        <w:t xml:space="preserve">- </w:t>
      </w:r>
      <w:r w:rsidR="00A75D40" w:rsidRPr="00671FFE">
        <w:rPr>
          <w:rFonts w:cstheme="majorHAnsi"/>
        </w:rPr>
        <w:t>Requisitos gerais</w:t>
      </w:r>
      <w:bookmarkEnd w:id="3"/>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0"/>
      </w:tblGrid>
      <w:tr w:rsidR="00C305D8" w14:paraId="765590AD" w14:textId="77777777" w:rsidTr="00C305D8">
        <w:tc>
          <w:tcPr>
            <w:tcW w:w="3686" w:type="dxa"/>
          </w:tcPr>
          <w:p w14:paraId="1A871D0B" w14:textId="77777777" w:rsidR="00C305D8" w:rsidRDefault="00C305D8" w:rsidP="00C305D8">
            <w:pPr>
              <w:autoSpaceDE w:val="0"/>
              <w:autoSpaceDN w:val="0"/>
              <w:adjustRightInd w:val="0"/>
              <w:spacing w:before="480" w:after="120" w:line="360" w:lineRule="auto"/>
              <w:jc w:val="center"/>
              <w:rPr>
                <w:rFonts w:asciiTheme="majorHAnsi" w:hAnsiTheme="majorHAnsi" w:cstheme="majorHAnsi"/>
                <w:i/>
                <w:color w:val="000000" w:themeColor="text1"/>
              </w:rPr>
            </w:pPr>
            <w:r w:rsidRPr="00671FFE">
              <w:rPr>
                <w:noProof/>
                <w:lang w:eastAsia="pt-BR"/>
              </w:rPr>
              <w:drawing>
                <wp:inline distT="0" distB="0" distL="0" distR="0" wp14:anchorId="28592B17" wp14:editId="7FD6E233">
                  <wp:extent cx="2192020" cy="16389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2020" cy="1638935"/>
                          </a:xfrm>
                          <a:prstGeom prst="rect">
                            <a:avLst/>
                          </a:prstGeom>
                        </pic:spPr>
                      </pic:pic>
                    </a:graphicData>
                  </a:graphic>
                </wp:inline>
              </w:drawing>
            </w:r>
          </w:p>
          <w:p w14:paraId="564CB62A" w14:textId="674E5B86" w:rsidR="00C305D8" w:rsidRPr="00C305D8" w:rsidRDefault="00C305D8" w:rsidP="00C305D8">
            <w:pPr>
              <w:autoSpaceDE w:val="0"/>
              <w:autoSpaceDN w:val="0"/>
              <w:adjustRightInd w:val="0"/>
              <w:spacing w:before="120" w:after="120" w:line="360" w:lineRule="auto"/>
              <w:jc w:val="center"/>
              <w:rPr>
                <w:rFonts w:asciiTheme="majorHAnsi" w:hAnsiTheme="majorHAnsi" w:cstheme="majorHAnsi"/>
                <w:i/>
                <w:color w:val="000000" w:themeColor="text1"/>
                <w:sz w:val="18"/>
                <w:szCs w:val="18"/>
              </w:rPr>
            </w:pPr>
            <w:r w:rsidRPr="00C305D8">
              <w:rPr>
                <w:rFonts w:asciiTheme="majorHAnsi" w:hAnsiTheme="majorHAnsi" w:cstheme="majorHAnsi"/>
                <w:i/>
                <w:color w:val="000000" w:themeColor="text1"/>
                <w:sz w:val="18"/>
                <w:szCs w:val="18"/>
              </w:rPr>
              <w:t xml:space="preserve">Fonte da imagem: </w:t>
            </w:r>
            <w:hyperlink r:id="rId10" w:history="1">
              <w:r w:rsidRPr="00C305D8">
                <w:rPr>
                  <w:rStyle w:val="Hyperlink"/>
                  <w:rFonts w:asciiTheme="majorHAnsi" w:hAnsiTheme="majorHAnsi" w:cstheme="majorHAnsi"/>
                  <w:i/>
                  <w:sz w:val="18"/>
                  <w:szCs w:val="18"/>
                </w:rPr>
                <w:t>Super interessante</w:t>
              </w:r>
            </w:hyperlink>
          </w:p>
        </w:tc>
        <w:tc>
          <w:tcPr>
            <w:tcW w:w="5380" w:type="dxa"/>
          </w:tcPr>
          <w:p w14:paraId="0318ED24"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“O PMR deve abordar os requisitos desta Seção para a produção de MR, incluindo MRC.</w:t>
            </w:r>
          </w:p>
          <w:p w14:paraId="6E4E238A"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rPr>
            </w:pPr>
          </w:p>
          <w:p w14:paraId="46B65E72"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 1 Um MRC tem ao menos um valor certificado.</w:t>
            </w:r>
          </w:p>
          <w:p w14:paraId="5D5208D0"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 2 7.9 aplica-se apenas a valores certificados.</w:t>
            </w:r>
          </w:p>
          <w:p w14:paraId="57F53DED" w14:textId="148D01CA" w:rsidR="00C305D8" w:rsidRDefault="00C305D8" w:rsidP="00C305D8">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sz w:val="20"/>
                <w:szCs w:val="20"/>
              </w:rPr>
              <w:t>Nota 3 7.2 até 7.18 contém requisitos para valores certificados e outros valores de propriedade quando necessário. O Anexo A é um resumo dos requisitos de produção para MR e MRC.</w:t>
            </w:r>
            <w:r>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w:t>
            </w:r>
          </w:p>
        </w:tc>
      </w:tr>
    </w:tbl>
    <w:p w14:paraId="687F3EDA" w14:textId="549A289F" w:rsidR="00EC754D" w:rsidRPr="00671FFE" w:rsidRDefault="00A15F7D" w:rsidP="00996181">
      <w:pPr>
        <w:autoSpaceDE w:val="0"/>
        <w:autoSpaceDN w:val="0"/>
        <w:adjustRightInd w:val="0"/>
        <w:spacing w:before="120" w:after="120" w:line="360" w:lineRule="auto"/>
        <w:jc w:val="both"/>
        <w:rPr>
          <w:rFonts w:asciiTheme="majorHAnsi" w:hAnsiTheme="majorHAnsi" w:cstheme="majorHAnsi"/>
          <w:bCs/>
          <w:color w:val="000000" w:themeColor="text1"/>
        </w:rPr>
      </w:pPr>
      <w:r w:rsidRPr="00671FFE">
        <w:rPr>
          <w:rFonts w:asciiTheme="majorHAnsi" w:hAnsiTheme="majorHAnsi" w:cstheme="majorHAnsi"/>
          <w:bCs/>
          <w:color w:val="000000" w:themeColor="text1"/>
        </w:rPr>
        <w:t xml:space="preserve"> </w:t>
      </w:r>
      <w:r w:rsidR="00EC754D" w:rsidRPr="00671FFE">
        <w:rPr>
          <w:rFonts w:asciiTheme="majorHAnsi" w:hAnsiTheme="majorHAnsi" w:cstheme="majorHAnsi"/>
          <w:bCs/>
          <w:color w:val="000000" w:themeColor="text1"/>
        </w:rPr>
        <w:t>Este requisito</w:t>
      </w:r>
      <w:r w:rsidRPr="00671FFE">
        <w:rPr>
          <w:rFonts w:asciiTheme="majorHAnsi" w:hAnsiTheme="majorHAnsi" w:cstheme="majorHAnsi"/>
          <w:bCs/>
          <w:color w:val="000000" w:themeColor="text1"/>
        </w:rPr>
        <w:t xml:space="preserve">, como o próprio nome diz, </w:t>
      </w:r>
      <w:r w:rsidR="00EC754D" w:rsidRPr="00671FFE">
        <w:rPr>
          <w:rFonts w:asciiTheme="majorHAnsi" w:hAnsiTheme="majorHAnsi" w:cstheme="majorHAnsi"/>
          <w:bCs/>
          <w:color w:val="000000" w:themeColor="text1"/>
        </w:rPr>
        <w:t>é bem geral e indica</w:t>
      </w:r>
      <w:r w:rsidRPr="00671FFE">
        <w:rPr>
          <w:rFonts w:asciiTheme="majorHAnsi" w:hAnsiTheme="majorHAnsi" w:cstheme="majorHAnsi"/>
          <w:bCs/>
          <w:color w:val="000000" w:themeColor="text1"/>
        </w:rPr>
        <w:t xml:space="preserve"> somente</w:t>
      </w:r>
      <w:r w:rsidR="00EC754D" w:rsidRPr="00671FFE">
        <w:rPr>
          <w:rFonts w:asciiTheme="majorHAnsi" w:hAnsiTheme="majorHAnsi" w:cstheme="majorHAnsi"/>
          <w:bCs/>
          <w:color w:val="000000" w:themeColor="text1"/>
        </w:rPr>
        <w:t xml:space="preserve"> que o produtor de material de referência</w:t>
      </w:r>
      <w:r w:rsidRPr="00671FFE">
        <w:rPr>
          <w:rFonts w:asciiTheme="majorHAnsi" w:hAnsiTheme="majorHAnsi" w:cstheme="majorHAnsi"/>
          <w:bCs/>
          <w:color w:val="000000" w:themeColor="text1"/>
        </w:rPr>
        <w:t xml:space="preserve"> (PMR)</w:t>
      </w:r>
      <w:r w:rsidR="00EC754D" w:rsidRPr="00671FFE">
        <w:rPr>
          <w:rFonts w:asciiTheme="majorHAnsi" w:hAnsiTheme="majorHAnsi" w:cstheme="majorHAnsi"/>
          <w:bCs/>
          <w:color w:val="000000" w:themeColor="text1"/>
        </w:rPr>
        <w:t xml:space="preserve"> necessita considerar os requisitos desta seção. Mas as notas dizem que: temos que ter o valor certificado, que a rastreabilidade metrológica relatada no </w:t>
      </w:r>
      <w:r w:rsidRPr="00671FFE">
        <w:rPr>
          <w:rFonts w:asciiTheme="majorHAnsi" w:hAnsiTheme="majorHAnsi" w:cstheme="majorHAnsi"/>
          <w:bCs/>
          <w:color w:val="000000" w:themeColor="text1"/>
        </w:rPr>
        <w:t xml:space="preserve">requisito </w:t>
      </w:r>
      <w:r w:rsidR="00EC754D" w:rsidRPr="00671FFE">
        <w:rPr>
          <w:rFonts w:asciiTheme="majorHAnsi" w:hAnsiTheme="majorHAnsi" w:cstheme="majorHAnsi"/>
          <w:bCs/>
          <w:color w:val="000000" w:themeColor="text1"/>
        </w:rPr>
        <w:t xml:space="preserve">7.9 se aplica somente aos valores certificados e que todos os outros requisitos se aplicam aos valores certificados e outros valores. </w:t>
      </w:r>
    </w:p>
    <w:p w14:paraId="749B1FDD" w14:textId="77777777" w:rsidR="00EC754D" w:rsidRPr="00671FFE" w:rsidRDefault="00EC754D" w:rsidP="00996181">
      <w:pPr>
        <w:autoSpaceDE w:val="0"/>
        <w:autoSpaceDN w:val="0"/>
        <w:adjustRightInd w:val="0"/>
        <w:spacing w:before="120" w:after="120" w:line="360" w:lineRule="auto"/>
        <w:jc w:val="both"/>
        <w:rPr>
          <w:rFonts w:asciiTheme="majorHAnsi" w:hAnsiTheme="majorHAnsi" w:cstheme="majorHAnsi"/>
          <w:bCs/>
          <w:color w:val="000000" w:themeColor="text1"/>
        </w:rPr>
      </w:pPr>
    </w:p>
    <w:p w14:paraId="7E2245FC" w14:textId="11F9BEC6"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4" w:name="_Toc78549496"/>
      <w:r>
        <w:rPr>
          <w:rFonts w:cstheme="majorHAnsi"/>
        </w:rPr>
        <w:t xml:space="preserve">Requisito </w:t>
      </w:r>
      <w:r w:rsidR="00A75D40" w:rsidRPr="00671FFE">
        <w:rPr>
          <w:rFonts w:cstheme="majorHAnsi"/>
        </w:rPr>
        <w:t>7.2 Planejamento da produção</w:t>
      </w:r>
      <w:bookmarkEnd w:id="4"/>
    </w:p>
    <w:p w14:paraId="03E3D98C" w14:textId="77777777" w:rsidR="00A75D40" w:rsidRPr="00671FFE" w:rsidRDefault="00234F5C"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7.2.1 </w:t>
      </w:r>
      <w:r w:rsidR="00A75D40" w:rsidRPr="00671FFE">
        <w:rPr>
          <w:rFonts w:asciiTheme="majorHAnsi" w:hAnsiTheme="majorHAnsi" w:cstheme="majorHAnsi"/>
          <w:i/>
          <w:color w:val="000000" w:themeColor="text1"/>
        </w:rPr>
        <w:t>O PMR deve identificar e planejar aqueles processos que afetem diretamente a qualidade</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da produção de MR e o plano de produção deve ser documentado.</w:t>
      </w:r>
    </w:p>
    <w:p w14:paraId="571D9338"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24A5B080" w14:textId="2E69180F" w:rsidR="00A75D40" w:rsidRPr="00671FFE" w:rsidRDefault="00526285"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Pr>
          <w:noProof/>
          <w:lang w:eastAsia="pt-BR"/>
        </w:rPr>
        <w:lastRenderedPageBreak/>
        <w:drawing>
          <wp:anchor distT="0" distB="0" distL="114300" distR="114300" simplePos="0" relativeHeight="251691008" behindDoc="0" locked="0" layoutInCell="1" allowOverlap="1" wp14:anchorId="40962893" wp14:editId="1686B8F4">
            <wp:simplePos x="0" y="0"/>
            <wp:positionH relativeFrom="column">
              <wp:posOffset>18415</wp:posOffset>
            </wp:positionH>
            <wp:positionV relativeFrom="paragraph">
              <wp:posOffset>0</wp:posOffset>
            </wp:positionV>
            <wp:extent cx="2287121" cy="1511300"/>
            <wp:effectExtent l="0" t="0" r="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7121" cy="1511300"/>
                    </a:xfrm>
                    <a:prstGeom prst="rect">
                      <a:avLst/>
                    </a:prstGeom>
                  </pic:spPr>
                </pic:pic>
              </a:graphicData>
            </a:graphic>
            <wp14:sizeRelH relativeFrom="page">
              <wp14:pctWidth>0</wp14:pctWidth>
            </wp14:sizeRelH>
            <wp14:sizeRelV relativeFrom="page">
              <wp14:pctHeight>0</wp14:pctHeight>
            </wp14:sizeRelV>
          </wp:anchor>
        </w:drawing>
      </w:r>
      <w:r w:rsidR="008F3ACB"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Um mecanismo (por exemplo, um grupo consultivo de gestão/técnico) pode ser estabelecido para</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fazer recomendações sobre parte ou sobre todo o processo de produção, por exemplo, a atribuição de valores</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propriedade de interesse</w:t>
      </w:r>
      <w:proofErr w:type="gramStart"/>
      <w:r w:rsidR="00A75D40" w:rsidRPr="00671FFE">
        <w:rPr>
          <w:rFonts w:asciiTheme="majorHAnsi" w:hAnsiTheme="majorHAnsi" w:cstheme="majorHAnsi"/>
          <w:i/>
          <w:color w:val="000000" w:themeColor="text1"/>
          <w:sz w:val="20"/>
          <w:szCs w:val="20"/>
        </w:rPr>
        <w:t>.</w:t>
      </w:r>
      <w:r w:rsidR="00A555F3">
        <w:rPr>
          <w:rFonts w:asciiTheme="majorHAnsi" w:hAnsiTheme="majorHAnsi" w:cstheme="majorHAnsi"/>
          <w:i/>
          <w:color w:val="000000" w:themeColor="text1"/>
          <w:sz w:val="20"/>
          <w:szCs w:val="20"/>
        </w:rPr>
        <w:t xml:space="preserve"> </w:t>
      </w:r>
      <w:r w:rsidR="00FB7560" w:rsidRPr="00671FFE">
        <w:rPr>
          <w:rFonts w:asciiTheme="majorHAnsi" w:hAnsiTheme="majorHAnsi" w:cstheme="majorHAnsi"/>
          <w:i/>
          <w:color w:val="000000" w:themeColor="text1"/>
          <w:sz w:val="20"/>
          <w:szCs w:val="20"/>
        </w:rPr>
        <w:t>”</w:t>
      </w:r>
      <w:proofErr w:type="gramEnd"/>
    </w:p>
    <w:p w14:paraId="0370DA39" w14:textId="77777777" w:rsidR="00EC754D" w:rsidRPr="00671FFE" w:rsidRDefault="00EC754D"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B706745" w14:textId="180973D6" w:rsidR="00EC754D" w:rsidRPr="00671FFE" w:rsidRDefault="00EC754D"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Como tínhamos visto na aula 1, o PMR não precisa</w:t>
      </w:r>
      <w:r w:rsidR="00A555F3">
        <w:rPr>
          <w:rFonts w:asciiTheme="majorHAnsi" w:hAnsiTheme="majorHAnsi" w:cstheme="majorHAnsi"/>
          <w:color w:val="000000" w:themeColor="text1"/>
        </w:rPr>
        <w:t xml:space="preserve">, </w:t>
      </w:r>
      <w:r w:rsidR="00A555F3" w:rsidRPr="00671FFE">
        <w:rPr>
          <w:rFonts w:asciiTheme="majorHAnsi" w:hAnsiTheme="majorHAnsi" w:cstheme="majorHAnsi"/>
          <w:color w:val="000000" w:themeColor="text1"/>
        </w:rPr>
        <w:t>necessariamente</w:t>
      </w:r>
      <w:r w:rsidR="00A555F3">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ter em seu corpo funcional que planeje e oriente a produção de MR. Ele pode se valer de um grupo consultivo</w:t>
      </w:r>
      <w:r w:rsidR="00A555F3">
        <w:rPr>
          <w:rFonts w:asciiTheme="majorHAnsi" w:hAnsiTheme="majorHAnsi" w:cstheme="majorHAnsi"/>
          <w:color w:val="000000" w:themeColor="text1"/>
        </w:rPr>
        <w:t xml:space="preserve"> para isto</w:t>
      </w:r>
      <w:r w:rsidR="00456253" w:rsidRPr="00671FFE">
        <w:rPr>
          <w:rFonts w:asciiTheme="majorHAnsi" w:hAnsiTheme="majorHAnsi" w:cstheme="majorHAnsi"/>
          <w:color w:val="000000" w:themeColor="text1"/>
        </w:rPr>
        <w:t>.</w:t>
      </w:r>
    </w:p>
    <w:p w14:paraId="42367C23" w14:textId="77777777" w:rsidR="00456253" w:rsidRPr="00671FFE" w:rsidRDefault="00456253"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F451BCA" w14:textId="77777652"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7.2.2 </w:t>
      </w:r>
      <w:r w:rsidR="00A75D40" w:rsidRPr="00671FFE">
        <w:rPr>
          <w:rFonts w:asciiTheme="majorHAnsi" w:hAnsiTheme="majorHAnsi" w:cstheme="majorHAnsi"/>
          <w:i/>
          <w:color w:val="000000" w:themeColor="text1"/>
        </w:rPr>
        <w:t>As contribuições técnicas dos subcontratados envolvidos devem ser identificadas e a informação</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requerida deve ser documentada e analisada </w:t>
      </w:r>
      <w:proofErr w:type="gramStart"/>
      <w:r w:rsidR="00A75D40" w:rsidRPr="00671FFE">
        <w:rPr>
          <w:rFonts w:asciiTheme="majorHAnsi" w:hAnsiTheme="majorHAnsi" w:cstheme="majorHAnsi"/>
          <w:i/>
          <w:color w:val="000000" w:themeColor="text1"/>
        </w:rPr>
        <w:t>regularmente</w:t>
      </w:r>
      <w:r w:rsidR="00A555F3">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w:t>
      </w:r>
      <w:proofErr w:type="gramEnd"/>
      <w:r w:rsidRPr="00671FFE">
        <w:rPr>
          <w:rFonts w:asciiTheme="majorHAnsi" w:hAnsiTheme="majorHAnsi" w:cstheme="majorHAnsi"/>
          <w:i/>
          <w:color w:val="000000" w:themeColor="text1"/>
        </w:rPr>
        <w:t>”</w:t>
      </w:r>
    </w:p>
    <w:p w14:paraId="5947DC63" w14:textId="77777777" w:rsidR="00EC754D" w:rsidRPr="00671FFE" w:rsidRDefault="00EC754D"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34DEB129" w14:textId="091AD3C1" w:rsidR="00456253" w:rsidRPr="00671FFE" w:rsidRDefault="00456253"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A555F3">
        <w:rPr>
          <w:rFonts w:asciiTheme="majorHAnsi" w:hAnsiTheme="majorHAnsi" w:cstheme="majorHAnsi"/>
          <w:color w:val="000000" w:themeColor="text1"/>
          <w:u w:val="single"/>
        </w:rPr>
        <w:t>Atenção</w:t>
      </w:r>
      <w:r w:rsidRPr="00671FFE">
        <w:rPr>
          <w:rFonts w:asciiTheme="majorHAnsi" w:hAnsiTheme="majorHAnsi" w:cstheme="majorHAnsi"/>
          <w:color w:val="000000" w:themeColor="text1"/>
        </w:rPr>
        <w:t xml:space="preserve">: o uso do subcontratado deve estar bem claro e </w:t>
      </w:r>
      <w:r w:rsidR="00A555F3" w:rsidRPr="00671FFE">
        <w:rPr>
          <w:rFonts w:asciiTheme="majorHAnsi" w:hAnsiTheme="majorHAnsi" w:cstheme="majorHAnsi"/>
          <w:color w:val="000000" w:themeColor="text1"/>
        </w:rPr>
        <w:t>documentad</w:t>
      </w:r>
      <w:r w:rsidR="00A555F3">
        <w:rPr>
          <w:rFonts w:asciiTheme="majorHAnsi" w:hAnsiTheme="majorHAnsi" w:cstheme="majorHAnsi"/>
          <w:color w:val="000000" w:themeColor="text1"/>
        </w:rPr>
        <w:t>o</w:t>
      </w:r>
      <w:r w:rsidRPr="00671FFE">
        <w:rPr>
          <w:rFonts w:asciiTheme="majorHAnsi" w:hAnsiTheme="majorHAnsi" w:cstheme="majorHAnsi"/>
          <w:color w:val="000000" w:themeColor="text1"/>
        </w:rPr>
        <w:t>. Registros com análise</w:t>
      </w:r>
      <w:r w:rsidR="00A555F3">
        <w:rPr>
          <w:rFonts w:asciiTheme="majorHAnsi" w:hAnsiTheme="majorHAnsi" w:cstheme="majorHAnsi"/>
          <w:color w:val="000000" w:themeColor="text1"/>
        </w:rPr>
        <w:t>s</w:t>
      </w:r>
      <w:r w:rsidRPr="00671FFE">
        <w:rPr>
          <w:rFonts w:asciiTheme="majorHAnsi" w:hAnsiTheme="majorHAnsi" w:cstheme="majorHAnsi"/>
          <w:color w:val="000000" w:themeColor="text1"/>
        </w:rPr>
        <w:t xml:space="preserve"> periódica</w:t>
      </w:r>
      <w:r w:rsidR="00A555F3">
        <w:rPr>
          <w:rFonts w:asciiTheme="majorHAnsi" w:hAnsiTheme="majorHAnsi" w:cstheme="majorHAnsi"/>
          <w:color w:val="000000" w:themeColor="text1"/>
        </w:rPr>
        <w:t xml:space="preserve">s </w:t>
      </w:r>
      <w:r w:rsidR="00A555F3" w:rsidRPr="00671FFE">
        <w:rPr>
          <w:rFonts w:asciiTheme="majorHAnsi" w:hAnsiTheme="majorHAnsi" w:cstheme="majorHAnsi"/>
          <w:color w:val="000000" w:themeColor="text1"/>
        </w:rPr>
        <w:t>são necessários</w:t>
      </w:r>
      <w:r w:rsidRPr="00671FFE">
        <w:rPr>
          <w:rFonts w:asciiTheme="majorHAnsi" w:hAnsiTheme="majorHAnsi" w:cstheme="majorHAnsi"/>
          <w:color w:val="000000" w:themeColor="text1"/>
        </w:rPr>
        <w:t>.</w:t>
      </w:r>
    </w:p>
    <w:p w14:paraId="5E3F3AA6" w14:textId="77777777" w:rsidR="00456253" w:rsidRPr="00671FFE" w:rsidRDefault="00456253"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AB9DA75"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7.2.3 </w:t>
      </w:r>
      <w:r w:rsidR="00A75D40" w:rsidRPr="00671FFE">
        <w:rPr>
          <w:rFonts w:asciiTheme="majorHAnsi" w:hAnsiTheme="majorHAnsi" w:cstheme="majorHAnsi"/>
          <w:i/>
          <w:color w:val="000000" w:themeColor="text1"/>
        </w:rPr>
        <w:t>O PMR deve abordar, durante a etapa de planejamento, o seguinte:</w:t>
      </w:r>
    </w:p>
    <w:p w14:paraId="06FE806A" w14:textId="77777777" w:rsidR="00FD3EC1"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seleção de material (incluindo, quando apropriado, amostragem);</w:t>
      </w:r>
      <w:r w:rsidR="00FB7560" w:rsidRPr="00671FFE">
        <w:rPr>
          <w:rFonts w:asciiTheme="majorHAnsi" w:hAnsiTheme="majorHAnsi" w:cstheme="majorHAnsi"/>
          <w:i/>
          <w:color w:val="000000" w:themeColor="text1"/>
        </w:rPr>
        <w:t>”</w:t>
      </w:r>
    </w:p>
    <w:p w14:paraId="6C91280A" w14:textId="3AEA5C2A" w:rsidR="00FD3EC1" w:rsidRPr="00671FFE" w:rsidRDefault="00336FCD"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737B1F">
        <w:rPr>
          <w:rFonts w:asciiTheme="majorHAnsi" w:hAnsiTheme="majorHAnsi" w:cstheme="majorHAnsi"/>
          <w:b/>
          <w:noProof/>
          <w:color w:val="000000" w:themeColor="text1"/>
          <w:lang w:eastAsia="pt-BR"/>
        </w:rPr>
        <w:drawing>
          <wp:anchor distT="0" distB="0" distL="114300" distR="114300" simplePos="0" relativeHeight="251700224" behindDoc="0" locked="0" layoutInCell="1" allowOverlap="1" wp14:anchorId="6D12C009" wp14:editId="268B4336">
            <wp:simplePos x="0" y="0"/>
            <wp:positionH relativeFrom="margin">
              <wp:align>left</wp:align>
            </wp:positionH>
            <wp:positionV relativeFrom="paragraph">
              <wp:posOffset>5715</wp:posOffset>
            </wp:positionV>
            <wp:extent cx="2355850" cy="1443997"/>
            <wp:effectExtent l="0" t="0" r="6350" b="3810"/>
            <wp:wrapSquare wrapText="bothSides"/>
            <wp:docPr id="56" name="Imagem 56" descr="C:\Users\Aline\Desktop\Temporário\15189 cgcre\ilustrações\Aula 01\Laboratório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ine\Desktop\Temporário\15189 cgcre\ilustrações\Aula 01\LaboratórioT2.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850" cy="1443997"/>
                    </a:xfrm>
                    <a:prstGeom prst="rect">
                      <a:avLst/>
                    </a:prstGeom>
                    <a:noFill/>
                    <a:ln>
                      <a:noFill/>
                    </a:ln>
                  </pic:spPr>
                </pic:pic>
              </a:graphicData>
            </a:graphic>
            <wp14:sizeRelH relativeFrom="page">
              <wp14:pctWidth>0</wp14:pctWidth>
            </wp14:sizeRelH>
            <wp14:sizeRelV relativeFrom="page">
              <wp14:pctHeight>0</wp14:pctHeight>
            </wp14:sizeRelV>
          </wp:anchor>
        </w:drawing>
      </w:r>
      <w:r w:rsidR="00A555F3">
        <w:rPr>
          <w:rFonts w:asciiTheme="majorHAnsi" w:hAnsiTheme="majorHAnsi" w:cstheme="majorHAnsi"/>
          <w:color w:val="000000" w:themeColor="text1"/>
        </w:rPr>
        <w:t>Isso significa que s</w:t>
      </w:r>
      <w:r w:rsidR="00FD3EC1" w:rsidRPr="00671FFE">
        <w:rPr>
          <w:rFonts w:asciiTheme="majorHAnsi" w:hAnsiTheme="majorHAnsi" w:cstheme="majorHAnsi"/>
          <w:color w:val="000000" w:themeColor="text1"/>
        </w:rPr>
        <w:t>e o material a ser selecionado envolver amostragem, ela deve estar prevista e descrita no planejamento.</w:t>
      </w:r>
      <w:r w:rsidR="00B9021B">
        <w:rPr>
          <w:rFonts w:asciiTheme="majorHAnsi" w:hAnsiTheme="majorHAnsi" w:cstheme="majorHAnsi"/>
          <w:color w:val="000000" w:themeColor="text1"/>
        </w:rPr>
        <w:t xml:space="preserve"> Todos as etapas devem estar previstas, por exemplo, para a realização da amostragem, qual material será necessário, </w:t>
      </w:r>
      <w:r w:rsidR="00AE660A">
        <w:rPr>
          <w:rFonts w:asciiTheme="majorHAnsi" w:hAnsiTheme="majorHAnsi" w:cstheme="majorHAnsi"/>
          <w:color w:val="000000" w:themeColor="text1"/>
        </w:rPr>
        <w:t>qual o colaborador que é treinado para o procedimento, quais as necessidades de manter a amostra sob condições específicas, qual volume ou massa necessários, enfim, todas as fases devem no planejamento.</w:t>
      </w:r>
      <w:r w:rsidR="002C4350" w:rsidRPr="00671FFE">
        <w:rPr>
          <w:rFonts w:asciiTheme="majorHAnsi" w:hAnsiTheme="majorHAnsi" w:cstheme="majorHAnsi"/>
          <w:color w:val="000000" w:themeColor="text1"/>
        </w:rPr>
        <w:t xml:space="preserve"> </w:t>
      </w:r>
    </w:p>
    <w:p w14:paraId="17B9F70E"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verificação da identidade do material;</w:t>
      </w:r>
    </w:p>
    <w:p w14:paraId="54478B75"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manutenção de ambientes adequados para todos os aspectos de produção (ver 6.4);</w:t>
      </w:r>
    </w:p>
    <w:p w14:paraId="57BDEA4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processamento de material (ver 7.5);</w:t>
      </w:r>
    </w:p>
    <w:p w14:paraId="2BD0CF41"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escolha de procedimentos de medição (ver 7.6);</w:t>
      </w:r>
    </w:p>
    <w:p w14:paraId="04ABABF6"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f) validação de procedimentos de medição (ver 7.6);</w:t>
      </w:r>
    </w:p>
    <w:p w14:paraId="48F0AA73"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g) verificação e calibração de equipamentos de medição (ver 7.7);</w:t>
      </w:r>
    </w:p>
    <w:p w14:paraId="53C7CC73"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lastRenderedPageBreak/>
        <w:t>h) especificação de critérios de aceitação para homogeneidade e avaliação da homogeneidade,</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incluindo amostragem (ver 7.10);</w:t>
      </w:r>
    </w:p>
    <w:p w14:paraId="32FB4D5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i) especificação de critérios de aceitação para estabilidade e avaliação e monitoramento da estabilidade,</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incluindo amostragem (ver 7.11);</w:t>
      </w:r>
    </w:p>
    <w:p w14:paraId="6DD2DC38"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j) planejamento e organização de caracterização apropriada, incluindo amostragem (ver 7.12);</w:t>
      </w:r>
    </w:p>
    <w:p w14:paraId="4D573379" w14:textId="41C6A176"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k) avaliação da comutatividade (quando apropriado);</w:t>
      </w:r>
    </w:p>
    <w:p w14:paraId="255E8EC9" w14:textId="77777777" w:rsidR="008F3ACB"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7988917"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Orientações sobre a necessidade de avaliação de comutatividade de MR são fornecidas em uma</w:t>
      </w:r>
      <w:r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publicação do REMCO [15].</w:t>
      </w:r>
    </w:p>
    <w:p w14:paraId="71D0098D" w14:textId="31049D34" w:rsidR="008F3ACB"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550B4A0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l) atribuição de valores de propriedade (ver 7.13);</w:t>
      </w:r>
    </w:p>
    <w:p w14:paraId="2D23C649" w14:textId="0393D9C4"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m) estabelecimento de planilhas de incerteza e estimativa de incerteza(s) de valor(es) certificado(s)</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(ver 7:13);</w:t>
      </w:r>
    </w:p>
    <w:p w14:paraId="507AACE5"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n) definição de critérios de aceitação para níveis do mensurando e suas incertezas;</w:t>
      </w:r>
    </w:p>
    <w:p w14:paraId="0D47A6E2" w14:textId="4DE6C038"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o) estabelecimento da rastreabilidade metrológica de resultado(s) de medição e valor(es)</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certificado(s</w:t>
      </w:r>
      <w:proofErr w:type="gramStart"/>
      <w:r w:rsidRPr="00671FFE">
        <w:rPr>
          <w:rFonts w:asciiTheme="majorHAnsi" w:hAnsiTheme="majorHAnsi" w:cstheme="majorHAnsi"/>
          <w:i/>
          <w:color w:val="000000" w:themeColor="text1"/>
        </w:rPr>
        <w:t>)(</w:t>
      </w:r>
      <w:proofErr w:type="gramEnd"/>
      <w:r w:rsidRPr="00671FFE">
        <w:rPr>
          <w:rFonts w:asciiTheme="majorHAnsi" w:hAnsiTheme="majorHAnsi" w:cstheme="majorHAnsi"/>
          <w:i/>
          <w:color w:val="000000" w:themeColor="text1"/>
        </w:rPr>
        <w:t>ver 7.9);</w:t>
      </w:r>
    </w:p>
    <w:p w14:paraId="10D9EFD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p) emissão de documentação do MR (ver 7.14);</w:t>
      </w:r>
    </w:p>
    <w:p w14:paraId="13D2C660" w14:textId="20B5D534"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q) garantia de instalações e condições de armazenamento adequadas (ver 7.4);</w:t>
      </w:r>
    </w:p>
    <w:p w14:paraId="18111E5B" w14:textId="40E3EB8A"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r) garantia de rotulagem e embalagem apropriadas dos MR (ver 7.14);</w:t>
      </w:r>
    </w:p>
    <w:p w14:paraId="63C6357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s) garantia de condições de transporte apropriadas (ver 7.15);</w:t>
      </w:r>
    </w:p>
    <w:p w14:paraId="45FEF199" w14:textId="1E13B0C3"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t) garantia de monitoramento da estabilidade pós-produção, se aplicável (ver 7.11);</w:t>
      </w:r>
    </w:p>
    <w:p w14:paraId="608757B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u) garantia de um serviço de pós-distribuição adequado para os usuários de MR (ver 7.15).</w:t>
      </w:r>
      <w:r w:rsidR="00FB7560" w:rsidRPr="00671FFE">
        <w:rPr>
          <w:rFonts w:asciiTheme="majorHAnsi" w:hAnsiTheme="majorHAnsi" w:cstheme="majorHAnsi"/>
          <w:i/>
          <w:color w:val="000000" w:themeColor="text1"/>
        </w:rPr>
        <w:t>”</w:t>
      </w:r>
    </w:p>
    <w:p w14:paraId="433CFF37" w14:textId="7271F1C2"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76FC82BC" w14:textId="1EE62E64" w:rsidR="007C4226" w:rsidRDefault="00990D42"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Vejam a abrangência do planejamento e como o requisito já indica o passo a passo bem detalhado. </w:t>
      </w:r>
    </w:p>
    <w:p w14:paraId="1617C4DD" w14:textId="3F967234" w:rsidR="00990D42" w:rsidRPr="00671FFE" w:rsidRDefault="00990D42"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PMR tem, neste requisito, todo o detalhamento e a referência para outros requisitos</w:t>
      </w:r>
      <w:r w:rsidR="007C4226">
        <w:rPr>
          <w:rFonts w:asciiTheme="majorHAnsi" w:hAnsiTheme="majorHAnsi" w:cstheme="majorHAnsi"/>
          <w:color w:val="000000" w:themeColor="text1"/>
        </w:rPr>
        <w:t>, o</w:t>
      </w:r>
      <w:r w:rsidRPr="00671FFE">
        <w:rPr>
          <w:rFonts w:asciiTheme="majorHAnsi" w:hAnsiTheme="majorHAnsi" w:cstheme="majorHAnsi"/>
          <w:color w:val="000000" w:themeColor="text1"/>
        </w:rPr>
        <w:t xml:space="preserve"> que facilita seu trabalho.</w:t>
      </w:r>
    </w:p>
    <w:p w14:paraId="28E80AA2" w14:textId="634F3797" w:rsidR="00990D42" w:rsidRDefault="00990D42"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Porém, na letra k, </w:t>
      </w:r>
      <w:r w:rsidR="007C4226">
        <w:rPr>
          <w:rFonts w:asciiTheme="majorHAnsi" w:hAnsiTheme="majorHAnsi" w:cstheme="majorHAnsi"/>
          <w:color w:val="000000" w:themeColor="text1"/>
        </w:rPr>
        <w:t xml:space="preserve">você deve ter observado que </w:t>
      </w:r>
      <w:r w:rsidR="00EE5A84" w:rsidRPr="00671FFE">
        <w:rPr>
          <w:rFonts w:asciiTheme="majorHAnsi" w:hAnsiTheme="majorHAnsi" w:cstheme="majorHAnsi"/>
          <w:color w:val="000000" w:themeColor="text1"/>
        </w:rPr>
        <w:t>é citado</w:t>
      </w:r>
      <w:r w:rsidRPr="00671FFE">
        <w:rPr>
          <w:rFonts w:asciiTheme="majorHAnsi" w:hAnsiTheme="majorHAnsi" w:cstheme="majorHAnsi"/>
          <w:color w:val="000000" w:themeColor="text1"/>
        </w:rPr>
        <w:t xml:space="preserve"> </w:t>
      </w:r>
      <w:r w:rsidR="007C4226">
        <w:rPr>
          <w:rFonts w:asciiTheme="majorHAnsi" w:hAnsiTheme="majorHAnsi" w:cstheme="majorHAnsi"/>
          <w:color w:val="000000" w:themeColor="text1"/>
        </w:rPr>
        <w:t xml:space="preserve">o termo </w:t>
      </w:r>
      <w:r w:rsidR="007C4226" w:rsidRPr="00671FFE">
        <w:rPr>
          <w:rFonts w:asciiTheme="majorHAnsi" w:hAnsiTheme="majorHAnsi" w:cstheme="majorHAnsi"/>
          <w:color w:val="000000" w:themeColor="text1"/>
        </w:rPr>
        <w:t>COMUTATIVIDADE</w:t>
      </w:r>
      <w:r w:rsidR="007C4226">
        <w:rPr>
          <w:rFonts w:asciiTheme="majorHAnsi" w:hAnsiTheme="majorHAnsi" w:cstheme="majorHAnsi"/>
          <w:color w:val="000000" w:themeColor="text1"/>
        </w:rPr>
        <w:t>,</w:t>
      </w:r>
      <w:r w:rsidR="007C4226" w:rsidRPr="00671FFE">
        <w:rPr>
          <w:rFonts w:asciiTheme="majorHAnsi" w:hAnsiTheme="majorHAnsi" w:cstheme="majorHAnsi"/>
          <w:color w:val="000000" w:themeColor="text1"/>
        </w:rPr>
        <w:t xml:space="preserve"> </w:t>
      </w:r>
      <w:r w:rsidRPr="00671FFE">
        <w:rPr>
          <w:rFonts w:asciiTheme="majorHAnsi" w:hAnsiTheme="majorHAnsi" w:cstheme="majorHAnsi"/>
          <w:color w:val="000000" w:themeColor="text1"/>
        </w:rPr>
        <w:t>um termo diferente</w:t>
      </w:r>
      <w:r w:rsidR="007C4226">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que não está definido no requisito 3 – Termos e definições.</w:t>
      </w:r>
    </w:p>
    <w:p w14:paraId="6C74909B" w14:textId="3F37DC6B" w:rsidR="00067691" w:rsidRPr="00836D2A" w:rsidRDefault="00067691" w:rsidP="00996181">
      <w:pPr>
        <w:autoSpaceDE w:val="0"/>
        <w:autoSpaceDN w:val="0"/>
        <w:adjustRightInd w:val="0"/>
        <w:spacing w:before="120" w:after="120" w:line="360" w:lineRule="auto"/>
        <w:jc w:val="both"/>
        <w:rPr>
          <w:rFonts w:asciiTheme="majorHAnsi" w:hAnsiTheme="majorHAnsi" w:cstheme="majorHAnsi"/>
          <w:b/>
          <w:color w:val="000000" w:themeColor="text1"/>
        </w:rPr>
      </w:pPr>
      <w:r w:rsidRPr="00836D2A">
        <w:rPr>
          <w:rFonts w:asciiTheme="majorHAnsi" w:hAnsiTheme="majorHAnsi" w:cstheme="majorHAnsi"/>
          <w:b/>
          <w:color w:val="000000" w:themeColor="text1"/>
        </w:rPr>
        <w:t>Você sabe o que é comutatividade?</w:t>
      </w:r>
    </w:p>
    <w:p w14:paraId="2A9D98EF" w14:textId="5D0FDD52" w:rsidR="00D30F35" w:rsidRPr="00D30F35" w:rsidRDefault="00526285" w:rsidP="00D30F35">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lastRenderedPageBreak/>
        <w:drawing>
          <wp:anchor distT="0" distB="0" distL="114300" distR="114300" simplePos="0" relativeHeight="251692032" behindDoc="0" locked="0" layoutInCell="1" allowOverlap="1" wp14:anchorId="5070D8DC" wp14:editId="250B7CC5">
            <wp:simplePos x="0" y="0"/>
            <wp:positionH relativeFrom="margin">
              <wp:posOffset>31115</wp:posOffset>
            </wp:positionH>
            <wp:positionV relativeFrom="paragraph">
              <wp:posOffset>8890</wp:posOffset>
            </wp:positionV>
            <wp:extent cx="2235200" cy="1470660"/>
            <wp:effectExtent l="0" t="0" r="0" b="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5200" cy="1470660"/>
                    </a:xfrm>
                    <a:prstGeom prst="rect">
                      <a:avLst/>
                    </a:prstGeom>
                  </pic:spPr>
                </pic:pic>
              </a:graphicData>
            </a:graphic>
            <wp14:sizeRelH relativeFrom="page">
              <wp14:pctWidth>0</wp14:pctWidth>
            </wp14:sizeRelH>
            <wp14:sizeRelV relativeFrom="page">
              <wp14:pctHeight>0</wp14:pctHeight>
            </wp14:sizeRelV>
          </wp:anchor>
        </w:drawing>
      </w:r>
      <w:r w:rsidR="00D30F35">
        <w:rPr>
          <w:rFonts w:asciiTheme="majorHAnsi" w:hAnsiTheme="majorHAnsi" w:cstheme="majorHAnsi"/>
          <w:color w:val="000000" w:themeColor="text1"/>
        </w:rPr>
        <w:t>Chamamos de</w:t>
      </w:r>
      <w:r w:rsidR="00D30F35" w:rsidRPr="00D30F35">
        <w:rPr>
          <w:rFonts w:asciiTheme="majorHAnsi" w:hAnsiTheme="majorHAnsi" w:cstheme="majorHAnsi"/>
          <w:color w:val="000000" w:themeColor="text1"/>
        </w:rPr>
        <w:t xml:space="preserve"> propriedade comutativa</w:t>
      </w:r>
      <w:r w:rsidR="00D30F35">
        <w:rPr>
          <w:rFonts w:asciiTheme="majorHAnsi" w:hAnsiTheme="majorHAnsi" w:cstheme="majorHAnsi"/>
          <w:color w:val="000000" w:themeColor="text1"/>
        </w:rPr>
        <w:t xml:space="preserve">, </w:t>
      </w:r>
      <w:r w:rsidR="00D30F35" w:rsidRPr="00D30F35">
        <w:rPr>
          <w:rFonts w:asciiTheme="majorHAnsi" w:hAnsiTheme="majorHAnsi" w:cstheme="majorHAnsi"/>
          <w:color w:val="000000" w:themeColor="text1"/>
        </w:rPr>
        <w:t xml:space="preserve">quando a </w:t>
      </w:r>
      <w:r w:rsidR="00D30F35">
        <w:rPr>
          <w:rFonts w:asciiTheme="majorHAnsi" w:hAnsiTheme="majorHAnsi" w:cstheme="majorHAnsi"/>
          <w:color w:val="000000" w:themeColor="text1"/>
        </w:rPr>
        <w:t>sequência das operações não afe</w:t>
      </w:r>
      <w:r w:rsidR="00D30F35" w:rsidRPr="00D30F35">
        <w:rPr>
          <w:rFonts w:asciiTheme="majorHAnsi" w:hAnsiTheme="majorHAnsi" w:cstheme="majorHAnsi"/>
          <w:color w:val="000000" w:themeColor="text1"/>
        </w:rPr>
        <w:t>ta o resultado.</w:t>
      </w:r>
    </w:p>
    <w:p w14:paraId="3FC718AC" w14:textId="6D3B976C" w:rsidR="00D30F35" w:rsidRDefault="00D30F35" w:rsidP="00D30F35">
      <w:pPr>
        <w:autoSpaceDE w:val="0"/>
        <w:autoSpaceDN w:val="0"/>
        <w:adjustRightInd w:val="0"/>
        <w:spacing w:before="120" w:after="120" w:line="360" w:lineRule="auto"/>
        <w:jc w:val="both"/>
        <w:rPr>
          <w:rFonts w:asciiTheme="majorHAnsi" w:hAnsiTheme="majorHAnsi" w:cstheme="majorHAnsi"/>
          <w:color w:val="000000" w:themeColor="text1"/>
        </w:rPr>
      </w:pPr>
      <w:r w:rsidRPr="00D30F35">
        <w:rPr>
          <w:rFonts w:asciiTheme="majorHAnsi" w:hAnsiTheme="majorHAnsi" w:cstheme="majorHAnsi"/>
          <w:color w:val="000000" w:themeColor="text1"/>
        </w:rPr>
        <w:t>Por exemplo</w:t>
      </w:r>
      <w:r>
        <w:rPr>
          <w:rFonts w:asciiTheme="majorHAnsi" w:hAnsiTheme="majorHAnsi" w:cstheme="majorHAnsi"/>
          <w:color w:val="000000" w:themeColor="text1"/>
        </w:rPr>
        <w:t>:</w:t>
      </w:r>
      <w:r w:rsidRPr="00D30F35">
        <w:rPr>
          <w:rFonts w:asciiTheme="majorHAnsi" w:hAnsiTheme="majorHAnsi" w:cstheme="majorHAnsi"/>
          <w:color w:val="000000" w:themeColor="text1"/>
        </w:rPr>
        <w:t xml:space="preserve"> tanto faz </w:t>
      </w:r>
      <w:r>
        <w:rPr>
          <w:rFonts w:asciiTheme="majorHAnsi" w:hAnsiTheme="majorHAnsi" w:cstheme="majorHAnsi"/>
          <w:color w:val="000000" w:themeColor="text1"/>
        </w:rPr>
        <w:t xml:space="preserve">se você </w:t>
      </w:r>
      <w:r w:rsidRPr="00D30F35">
        <w:rPr>
          <w:rFonts w:asciiTheme="majorHAnsi" w:hAnsiTheme="majorHAnsi" w:cstheme="majorHAnsi"/>
          <w:color w:val="000000" w:themeColor="text1"/>
        </w:rPr>
        <w:t xml:space="preserve">vestir </w:t>
      </w:r>
      <w:r>
        <w:rPr>
          <w:rFonts w:asciiTheme="majorHAnsi" w:hAnsiTheme="majorHAnsi" w:cstheme="majorHAnsi"/>
          <w:color w:val="000000" w:themeColor="text1"/>
        </w:rPr>
        <w:t>primeiro a blusa</w:t>
      </w:r>
      <w:r w:rsidRPr="00D30F35">
        <w:rPr>
          <w:rFonts w:asciiTheme="majorHAnsi" w:hAnsiTheme="majorHAnsi" w:cstheme="majorHAnsi"/>
          <w:color w:val="000000" w:themeColor="text1"/>
        </w:rPr>
        <w:t xml:space="preserve"> e </w:t>
      </w:r>
      <w:r>
        <w:rPr>
          <w:rFonts w:asciiTheme="majorHAnsi" w:hAnsiTheme="majorHAnsi" w:cstheme="majorHAnsi"/>
          <w:color w:val="000000" w:themeColor="text1"/>
        </w:rPr>
        <w:t>depois a calça, ou, vestir primeiro a calça e depois a blusa.</w:t>
      </w:r>
      <w:r w:rsidRPr="00D30F35">
        <w:rPr>
          <w:rFonts w:asciiTheme="majorHAnsi" w:hAnsiTheme="majorHAnsi" w:cstheme="majorHAnsi"/>
          <w:color w:val="000000" w:themeColor="text1"/>
        </w:rPr>
        <w:t xml:space="preserve"> </w:t>
      </w:r>
      <w:r>
        <w:rPr>
          <w:rFonts w:asciiTheme="majorHAnsi" w:hAnsiTheme="majorHAnsi" w:cstheme="majorHAnsi"/>
          <w:color w:val="000000" w:themeColor="text1"/>
        </w:rPr>
        <w:t>O</w:t>
      </w:r>
      <w:r w:rsidRPr="00D30F35">
        <w:rPr>
          <w:rFonts w:asciiTheme="majorHAnsi" w:hAnsiTheme="majorHAnsi" w:cstheme="majorHAnsi"/>
          <w:color w:val="000000" w:themeColor="text1"/>
        </w:rPr>
        <w:t xml:space="preserve"> resultado </w:t>
      </w:r>
      <w:r>
        <w:rPr>
          <w:rFonts w:asciiTheme="majorHAnsi" w:hAnsiTheme="majorHAnsi" w:cstheme="majorHAnsi"/>
          <w:color w:val="000000" w:themeColor="text1"/>
        </w:rPr>
        <w:t xml:space="preserve">será </w:t>
      </w:r>
      <w:r w:rsidRPr="00D30F35">
        <w:rPr>
          <w:rFonts w:asciiTheme="majorHAnsi" w:hAnsiTheme="majorHAnsi" w:cstheme="majorHAnsi"/>
          <w:color w:val="000000" w:themeColor="text1"/>
        </w:rPr>
        <w:t>o mesmo</w:t>
      </w:r>
      <w:r>
        <w:rPr>
          <w:rFonts w:asciiTheme="majorHAnsi" w:hAnsiTheme="majorHAnsi" w:cstheme="majorHAnsi"/>
          <w:color w:val="000000" w:themeColor="text1"/>
        </w:rPr>
        <w:t xml:space="preserve">... </w:t>
      </w:r>
    </w:p>
    <w:p w14:paraId="327339E6" w14:textId="222CFBAE" w:rsidR="00D30F35" w:rsidRDefault="00D30F35" w:rsidP="00D30F35">
      <w:pPr>
        <w:autoSpaceDE w:val="0"/>
        <w:autoSpaceDN w:val="0"/>
        <w:adjustRightInd w:val="0"/>
        <w:spacing w:before="120" w:after="120" w:line="360" w:lineRule="auto"/>
        <w:jc w:val="both"/>
        <w:rPr>
          <w:rFonts w:asciiTheme="majorHAnsi" w:hAnsiTheme="majorHAnsi" w:cstheme="majorHAnsi"/>
          <w:color w:val="000000" w:themeColor="text1"/>
        </w:rPr>
      </w:pPr>
      <w:r w:rsidRPr="00D30F35">
        <w:rPr>
          <w:rFonts w:asciiTheme="majorHAnsi" w:hAnsiTheme="majorHAnsi" w:cstheme="majorHAnsi"/>
          <w:color w:val="000000" w:themeColor="text1"/>
        </w:rPr>
        <w:t xml:space="preserve">Mas se </w:t>
      </w:r>
      <w:r>
        <w:rPr>
          <w:rFonts w:asciiTheme="majorHAnsi" w:hAnsiTheme="majorHAnsi" w:cstheme="majorHAnsi"/>
          <w:color w:val="000000" w:themeColor="text1"/>
        </w:rPr>
        <w:t>se você vestir primeiro o casaco para depois vestir a blusa, já é diferente, não é verdade?</w:t>
      </w:r>
    </w:p>
    <w:p w14:paraId="16BDBA02" w14:textId="08519E00" w:rsidR="00067691" w:rsidRDefault="00D30F35" w:rsidP="00D30F35">
      <w:pPr>
        <w:autoSpaceDE w:val="0"/>
        <w:autoSpaceDN w:val="0"/>
        <w:adjustRightInd w:val="0"/>
        <w:spacing w:before="120" w:after="120" w:line="360" w:lineRule="auto"/>
        <w:jc w:val="both"/>
        <w:rPr>
          <w:rFonts w:asciiTheme="majorHAnsi" w:hAnsiTheme="majorHAnsi" w:cstheme="majorHAnsi"/>
          <w:color w:val="000000" w:themeColor="text1"/>
        </w:rPr>
      </w:pPr>
      <w:r w:rsidRPr="00D30F35">
        <w:rPr>
          <w:rFonts w:asciiTheme="majorHAnsi" w:hAnsiTheme="majorHAnsi" w:cstheme="majorHAnsi"/>
          <w:color w:val="000000" w:themeColor="text1"/>
        </w:rPr>
        <w:t xml:space="preserve">No primeiro caso </w:t>
      </w:r>
      <w:r>
        <w:rPr>
          <w:rFonts w:asciiTheme="majorHAnsi" w:hAnsiTheme="majorHAnsi" w:cstheme="majorHAnsi"/>
          <w:color w:val="000000" w:themeColor="text1"/>
        </w:rPr>
        <w:t xml:space="preserve">dizemos </w:t>
      </w:r>
      <w:r w:rsidRPr="00D30F35">
        <w:rPr>
          <w:rFonts w:asciiTheme="majorHAnsi" w:hAnsiTheme="majorHAnsi" w:cstheme="majorHAnsi"/>
          <w:color w:val="000000" w:themeColor="text1"/>
        </w:rPr>
        <w:t xml:space="preserve">que há comutatividade, </w:t>
      </w:r>
      <w:r>
        <w:rPr>
          <w:rFonts w:asciiTheme="majorHAnsi" w:hAnsiTheme="majorHAnsi" w:cstheme="majorHAnsi"/>
          <w:color w:val="000000" w:themeColor="text1"/>
        </w:rPr>
        <w:t xml:space="preserve">contudo, </w:t>
      </w:r>
      <w:r w:rsidRPr="00D30F35">
        <w:rPr>
          <w:rFonts w:asciiTheme="majorHAnsi" w:hAnsiTheme="majorHAnsi" w:cstheme="majorHAnsi"/>
          <w:color w:val="000000" w:themeColor="text1"/>
        </w:rPr>
        <w:t>no segundo</w:t>
      </w:r>
      <w:r>
        <w:rPr>
          <w:rFonts w:asciiTheme="majorHAnsi" w:hAnsiTheme="majorHAnsi" w:cstheme="majorHAnsi"/>
          <w:color w:val="000000" w:themeColor="text1"/>
        </w:rPr>
        <w:t xml:space="preserve"> já</w:t>
      </w:r>
      <w:r w:rsidRPr="00D30F35">
        <w:rPr>
          <w:rFonts w:asciiTheme="majorHAnsi" w:hAnsiTheme="majorHAnsi" w:cstheme="majorHAnsi"/>
          <w:color w:val="000000" w:themeColor="text1"/>
        </w:rPr>
        <w:t xml:space="preserve"> não</w:t>
      </w:r>
      <w:r>
        <w:rPr>
          <w:rFonts w:asciiTheme="majorHAnsi" w:hAnsiTheme="majorHAnsi" w:cstheme="majorHAnsi"/>
          <w:color w:val="000000" w:themeColor="text1"/>
        </w:rPr>
        <w:t xml:space="preserve"> há</w:t>
      </w:r>
      <w:r w:rsidRPr="00D30F35">
        <w:rPr>
          <w:rFonts w:asciiTheme="majorHAnsi" w:hAnsiTheme="majorHAnsi" w:cstheme="majorHAnsi"/>
          <w:color w:val="000000" w:themeColor="text1"/>
        </w:rPr>
        <w:t>.</w:t>
      </w:r>
    </w:p>
    <w:p w14:paraId="4A938658" w14:textId="3FD49F27" w:rsidR="00D30F35" w:rsidRPr="00671FFE" w:rsidRDefault="00D30F35" w:rsidP="00D30F35">
      <w:pPr>
        <w:autoSpaceDE w:val="0"/>
        <w:autoSpaceDN w:val="0"/>
        <w:adjustRightInd w:val="0"/>
        <w:spacing w:before="120" w:after="120" w:line="360" w:lineRule="auto"/>
        <w:jc w:val="both"/>
        <w:rPr>
          <w:rFonts w:asciiTheme="majorHAnsi" w:hAnsiTheme="majorHAnsi" w:cstheme="majorHAnsi"/>
          <w:color w:val="000000" w:themeColor="text1"/>
        </w:rPr>
      </w:pPr>
    </w:p>
    <w:p w14:paraId="1D329027" w14:textId="4FB55C81" w:rsidR="00067691" w:rsidRDefault="00D30F35" w:rsidP="0006769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Bom</w:t>
      </w:r>
      <w:r w:rsidR="00067691">
        <w:rPr>
          <w:rFonts w:asciiTheme="majorHAnsi" w:hAnsiTheme="majorHAnsi" w:cstheme="majorHAnsi"/>
          <w:color w:val="000000" w:themeColor="text1"/>
        </w:rPr>
        <w:t>,</w:t>
      </w:r>
      <w:r>
        <w:rPr>
          <w:rFonts w:asciiTheme="majorHAnsi" w:hAnsiTheme="majorHAnsi" w:cstheme="majorHAnsi"/>
          <w:color w:val="000000" w:themeColor="text1"/>
        </w:rPr>
        <w:t xml:space="preserve"> agora que você já sabe o que é comutatividade,</w:t>
      </w:r>
      <w:r w:rsidR="00067691">
        <w:rPr>
          <w:rFonts w:asciiTheme="majorHAnsi" w:hAnsiTheme="majorHAnsi" w:cstheme="majorHAnsi"/>
          <w:color w:val="000000" w:themeColor="text1"/>
        </w:rPr>
        <w:t xml:space="preserve"> vamos ver o</w:t>
      </w:r>
      <w:r w:rsidR="00067691" w:rsidRPr="00671FFE">
        <w:rPr>
          <w:rFonts w:asciiTheme="majorHAnsi" w:hAnsiTheme="majorHAnsi" w:cstheme="majorHAnsi"/>
          <w:color w:val="000000" w:themeColor="text1"/>
        </w:rPr>
        <w:t xml:space="preserve"> que </w:t>
      </w:r>
      <w:r w:rsidR="00067691">
        <w:rPr>
          <w:rFonts w:asciiTheme="majorHAnsi" w:hAnsiTheme="majorHAnsi" w:cstheme="majorHAnsi"/>
          <w:color w:val="000000" w:themeColor="text1"/>
        </w:rPr>
        <w:t>o</w:t>
      </w:r>
      <w:r w:rsidR="00067691" w:rsidRPr="00067691">
        <w:rPr>
          <w:rFonts w:asciiTheme="majorHAnsi" w:hAnsiTheme="majorHAnsi" w:cstheme="majorHAnsi"/>
          <w:color w:val="000000" w:themeColor="text1"/>
        </w:rPr>
        <w:t xml:space="preserve"> comitê da ISO em materiais de referência</w:t>
      </w:r>
      <w:r w:rsidR="00067691">
        <w:rPr>
          <w:rFonts w:asciiTheme="majorHAnsi" w:hAnsiTheme="majorHAnsi" w:cstheme="majorHAnsi"/>
          <w:color w:val="000000" w:themeColor="text1"/>
        </w:rPr>
        <w:t xml:space="preserve">, </w:t>
      </w:r>
      <w:r w:rsidR="00067691" w:rsidRPr="00671FFE">
        <w:rPr>
          <w:rFonts w:asciiTheme="majorHAnsi" w:hAnsiTheme="majorHAnsi" w:cstheme="majorHAnsi"/>
          <w:color w:val="000000" w:themeColor="text1"/>
        </w:rPr>
        <w:t>a ISO REMCO</w:t>
      </w:r>
      <w:r w:rsidR="00067691">
        <w:rPr>
          <w:rFonts w:asciiTheme="majorHAnsi" w:hAnsiTheme="majorHAnsi" w:cstheme="majorHAnsi"/>
          <w:color w:val="000000" w:themeColor="text1"/>
        </w:rPr>
        <w:t xml:space="preserve">, diz sobre isso: </w:t>
      </w:r>
      <w:r w:rsidR="00067691" w:rsidRPr="00671FFE">
        <w:rPr>
          <w:rFonts w:asciiTheme="majorHAnsi" w:hAnsiTheme="majorHAnsi" w:cstheme="majorHAnsi"/>
          <w:color w:val="000000" w:themeColor="text1"/>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5"/>
      </w:tblGrid>
      <w:tr w:rsidR="00C305D8" w14:paraId="6542C61D" w14:textId="77777777" w:rsidTr="00C305D8">
        <w:tc>
          <w:tcPr>
            <w:tcW w:w="3256" w:type="dxa"/>
          </w:tcPr>
          <w:p w14:paraId="0822DF04" w14:textId="77777777" w:rsidR="00C305D8" w:rsidRDefault="00C305D8" w:rsidP="00C305D8">
            <w:pPr>
              <w:autoSpaceDE w:val="0"/>
              <w:autoSpaceDN w:val="0"/>
              <w:adjustRightInd w:val="0"/>
              <w:spacing w:line="360" w:lineRule="auto"/>
              <w:jc w:val="both"/>
              <w:rPr>
                <w:rFonts w:asciiTheme="majorHAnsi" w:hAnsiTheme="majorHAnsi" w:cstheme="majorHAnsi"/>
                <w:color w:val="000000" w:themeColor="text1"/>
              </w:rPr>
            </w:pPr>
            <w:r w:rsidRPr="00671FFE">
              <w:rPr>
                <w:rFonts w:asciiTheme="majorHAnsi" w:hAnsiTheme="majorHAnsi" w:cstheme="majorHAnsi"/>
                <w:noProof/>
                <w:color w:val="000000" w:themeColor="text1"/>
                <w:lang w:eastAsia="pt-BR"/>
              </w:rPr>
              <w:drawing>
                <wp:inline distT="0" distB="0" distL="0" distR="0" wp14:anchorId="6B2DC22D" wp14:editId="557F1A5A">
                  <wp:extent cx="1835785" cy="180340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O REMC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5785" cy="1803400"/>
                          </a:xfrm>
                          <a:prstGeom prst="rect">
                            <a:avLst/>
                          </a:prstGeom>
                        </pic:spPr>
                      </pic:pic>
                    </a:graphicData>
                  </a:graphic>
                </wp:inline>
              </w:drawing>
            </w:r>
          </w:p>
          <w:p w14:paraId="3EC6ED46" w14:textId="1060F0E1" w:rsidR="00C305D8" w:rsidRPr="00C305D8" w:rsidRDefault="00C305D8" w:rsidP="00C305D8">
            <w:pPr>
              <w:autoSpaceDE w:val="0"/>
              <w:autoSpaceDN w:val="0"/>
              <w:adjustRightInd w:val="0"/>
              <w:spacing w:after="240" w:line="360" w:lineRule="auto"/>
              <w:jc w:val="center"/>
              <w:rPr>
                <w:rFonts w:asciiTheme="majorHAnsi" w:hAnsiTheme="majorHAnsi" w:cstheme="majorHAnsi"/>
                <w:i/>
                <w:color w:val="000000" w:themeColor="text1"/>
                <w:sz w:val="18"/>
                <w:szCs w:val="18"/>
              </w:rPr>
            </w:pPr>
            <w:r w:rsidRPr="00C305D8">
              <w:rPr>
                <w:rFonts w:asciiTheme="majorHAnsi" w:hAnsiTheme="majorHAnsi" w:cstheme="majorHAnsi"/>
                <w:i/>
                <w:color w:val="000000" w:themeColor="text1"/>
                <w:sz w:val="18"/>
                <w:szCs w:val="18"/>
              </w:rPr>
              <w:t xml:space="preserve">Fonte da imagem: </w:t>
            </w:r>
            <w:hyperlink r:id="rId15" w:history="1">
              <w:proofErr w:type="spellStart"/>
              <w:r w:rsidRPr="00C305D8">
                <w:rPr>
                  <w:rStyle w:val="Hyperlink"/>
                  <w:rFonts w:asciiTheme="majorHAnsi" w:hAnsiTheme="majorHAnsi" w:cstheme="majorHAnsi"/>
                  <w:i/>
                  <w:sz w:val="18"/>
                  <w:szCs w:val="18"/>
                </w:rPr>
                <w:t>Encrypted</w:t>
              </w:r>
              <w:proofErr w:type="spellEnd"/>
            </w:hyperlink>
          </w:p>
        </w:tc>
        <w:tc>
          <w:tcPr>
            <w:tcW w:w="5805" w:type="dxa"/>
          </w:tcPr>
          <w:p w14:paraId="4905E02D" w14:textId="77777777" w:rsidR="00C305D8"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p>
          <w:p w14:paraId="1B497865" w14:textId="77777777" w:rsidR="00C305D8" w:rsidRPr="00067691"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antes, cabe salientar que uma das principais funções desse comitê,</w:t>
            </w:r>
            <w:r w:rsidRPr="00671FFE">
              <w:rPr>
                <w:rFonts w:asciiTheme="majorHAnsi" w:hAnsiTheme="majorHAnsi" w:cstheme="majorHAnsi"/>
                <w:color w:val="000000" w:themeColor="text1"/>
              </w:rPr>
              <w:t xml:space="preserve"> </w:t>
            </w:r>
            <w:r>
              <w:rPr>
                <w:rFonts w:asciiTheme="majorHAnsi" w:hAnsiTheme="majorHAnsi" w:cstheme="majorHAnsi"/>
                <w:color w:val="000000" w:themeColor="text1"/>
              </w:rPr>
              <w:t>é</w:t>
            </w:r>
            <w:r w:rsidRPr="00067691">
              <w:rPr>
                <w:rFonts w:asciiTheme="majorHAnsi" w:hAnsiTheme="majorHAnsi" w:cstheme="majorHAnsi"/>
                <w:color w:val="000000" w:themeColor="text1"/>
              </w:rPr>
              <w:t xml:space="preserve"> </w:t>
            </w:r>
            <w:r>
              <w:rPr>
                <w:rFonts w:asciiTheme="majorHAnsi" w:hAnsiTheme="majorHAnsi" w:cstheme="majorHAnsi"/>
                <w:color w:val="000000" w:themeColor="text1"/>
              </w:rPr>
              <w:t>e</w:t>
            </w:r>
            <w:r w:rsidRPr="00067691">
              <w:rPr>
                <w:rFonts w:asciiTheme="majorHAnsi" w:hAnsiTheme="majorHAnsi" w:cstheme="majorHAnsi"/>
                <w:color w:val="000000" w:themeColor="text1"/>
              </w:rPr>
              <w:t>stabelecer definições, categorias e características de desempenho de materiais de referência para uso pela ISO.</w:t>
            </w:r>
          </w:p>
          <w:p w14:paraId="6C9C7372"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Dito isto, vejamos o ela traz </w:t>
            </w:r>
            <w:r w:rsidRPr="00671FFE">
              <w:rPr>
                <w:rFonts w:asciiTheme="majorHAnsi" w:hAnsiTheme="majorHAnsi" w:cstheme="majorHAnsi"/>
                <w:color w:val="000000" w:themeColor="text1"/>
              </w:rPr>
              <w:t>a avaliação da comutatividade</w:t>
            </w:r>
            <w:r>
              <w:rPr>
                <w:rFonts w:asciiTheme="majorHAnsi" w:hAnsiTheme="majorHAnsi" w:cstheme="majorHAnsi"/>
                <w:color w:val="000000" w:themeColor="text1"/>
              </w:rPr>
              <w:t>:</w:t>
            </w:r>
          </w:p>
          <w:p w14:paraId="70897B0E" w14:textId="77777777" w:rsidR="00C305D8" w:rsidRDefault="00C305D8" w:rsidP="00067691">
            <w:pPr>
              <w:autoSpaceDE w:val="0"/>
              <w:autoSpaceDN w:val="0"/>
              <w:adjustRightInd w:val="0"/>
              <w:spacing w:before="120" w:after="120" w:line="360" w:lineRule="auto"/>
              <w:jc w:val="both"/>
              <w:rPr>
                <w:rFonts w:asciiTheme="majorHAnsi" w:hAnsiTheme="majorHAnsi" w:cstheme="majorHAnsi"/>
                <w:color w:val="000000" w:themeColor="text1"/>
              </w:rPr>
            </w:pPr>
          </w:p>
        </w:tc>
      </w:tr>
    </w:tbl>
    <w:p w14:paraId="287D8EAF" w14:textId="3212EE37" w:rsidR="00D37858" w:rsidRPr="00671FFE" w:rsidRDefault="00C305D8" w:rsidP="00067691">
      <w:pPr>
        <w:autoSpaceDE w:val="0"/>
        <w:autoSpaceDN w:val="0"/>
        <w:adjustRightInd w:val="0"/>
        <w:spacing w:before="120" w:after="120" w:line="360" w:lineRule="auto"/>
        <w:ind w:left="360"/>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 </w:t>
      </w:r>
      <w:r w:rsidR="00D37858" w:rsidRPr="00671FFE">
        <w:rPr>
          <w:rFonts w:asciiTheme="majorHAnsi" w:hAnsiTheme="majorHAnsi" w:cstheme="majorHAnsi"/>
          <w:i/>
          <w:color w:val="000000" w:themeColor="text1"/>
        </w:rPr>
        <w:t>“Convém que um produtor de materiais de referência realize uma avaliação de comutatividade quando:</w:t>
      </w:r>
    </w:p>
    <w:p w14:paraId="73D79208" w14:textId="77777777" w:rsidR="00D37858" w:rsidRPr="00671FFE" w:rsidRDefault="00D37858" w:rsidP="00067691">
      <w:pPr>
        <w:pStyle w:val="PargrafodaLista"/>
        <w:numPr>
          <w:ilvl w:val="0"/>
          <w:numId w:val="2"/>
        </w:numPr>
        <w:autoSpaceDE w:val="0"/>
        <w:autoSpaceDN w:val="0"/>
        <w:adjustRightInd w:val="0"/>
        <w:spacing w:before="120" w:after="120" w:line="360" w:lineRule="auto"/>
        <w:ind w:left="1080"/>
        <w:jc w:val="both"/>
        <w:rPr>
          <w:rFonts w:asciiTheme="majorHAnsi" w:hAnsiTheme="majorHAnsi" w:cstheme="majorHAnsi"/>
          <w:i/>
          <w:color w:val="000000" w:themeColor="text1"/>
        </w:rPr>
      </w:pPr>
      <w:r w:rsidRPr="00671FFE">
        <w:rPr>
          <w:rFonts w:asciiTheme="majorHAnsi" w:hAnsiTheme="majorHAnsi" w:cstheme="majorHAnsi"/>
          <w:i/>
          <w:color w:val="000000" w:themeColor="text1"/>
        </w:rPr>
        <w:t>O uso pretendido requer comutatividade de materiais de calibração ou de materiais de controle da qualidade, e</w:t>
      </w:r>
    </w:p>
    <w:p w14:paraId="300A4188" w14:textId="77777777" w:rsidR="00D37858" w:rsidRPr="00671FFE" w:rsidRDefault="00D37858" w:rsidP="00067691">
      <w:pPr>
        <w:pStyle w:val="PargrafodaLista"/>
        <w:numPr>
          <w:ilvl w:val="0"/>
          <w:numId w:val="2"/>
        </w:numPr>
        <w:autoSpaceDE w:val="0"/>
        <w:autoSpaceDN w:val="0"/>
        <w:adjustRightInd w:val="0"/>
        <w:spacing w:before="120" w:after="120" w:line="360" w:lineRule="auto"/>
        <w:ind w:left="1080"/>
        <w:jc w:val="both"/>
        <w:rPr>
          <w:rFonts w:asciiTheme="majorHAnsi" w:hAnsiTheme="majorHAnsi" w:cstheme="majorHAnsi"/>
          <w:i/>
          <w:color w:val="000000" w:themeColor="text1"/>
        </w:rPr>
      </w:pPr>
      <w:r w:rsidRPr="00671FFE">
        <w:rPr>
          <w:rFonts w:asciiTheme="majorHAnsi" w:hAnsiTheme="majorHAnsi" w:cstheme="majorHAnsi"/>
          <w:i/>
          <w:color w:val="000000" w:themeColor="text1"/>
        </w:rPr>
        <w:t>O produtor de material de referência garante que o material é adequado para o uso pretendido.”</w:t>
      </w:r>
    </w:p>
    <w:p w14:paraId="2B205B26" w14:textId="77777777" w:rsidR="00DE5A67" w:rsidRPr="00671FFE" w:rsidRDefault="00DE5A67"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3559CE5" w14:textId="77777777" w:rsidR="00CA7194" w:rsidRPr="00671FFE" w:rsidRDefault="00DE5A67"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 ISO </w:t>
      </w:r>
      <w:proofErr w:type="spellStart"/>
      <w:r w:rsidRPr="00671FFE">
        <w:rPr>
          <w:rFonts w:asciiTheme="majorHAnsi" w:hAnsiTheme="majorHAnsi" w:cstheme="majorHAnsi"/>
          <w:color w:val="000000" w:themeColor="text1"/>
        </w:rPr>
        <w:t>Guide</w:t>
      </w:r>
      <w:proofErr w:type="spellEnd"/>
      <w:r w:rsidRPr="00671FFE">
        <w:rPr>
          <w:rFonts w:asciiTheme="majorHAnsi" w:hAnsiTheme="majorHAnsi" w:cstheme="majorHAnsi"/>
          <w:color w:val="000000" w:themeColor="text1"/>
        </w:rPr>
        <w:t xml:space="preserve"> 35, descreve no seu item 6.11, que “</w:t>
      </w:r>
      <w:r w:rsidRPr="00671FFE">
        <w:rPr>
          <w:rFonts w:asciiTheme="majorHAnsi" w:hAnsiTheme="majorHAnsi" w:cstheme="majorHAnsi"/>
          <w:i/>
          <w:color w:val="000000" w:themeColor="text1"/>
        </w:rPr>
        <w:t xml:space="preserve">a comutatividade de um material de referência está relacionada à capacidade do MR, caracterizada por um procedimento de medição (geralmente um procedimento de referência) para atuar como um calibrador ou material de controle da qualidade (CQ) para uma segunda medição ou para um procedimento de ensaio aplicado a materiais para ensaios de rotina. Isso é particularmente importante quando diferentes procedimentos de medição podem responder de maneira muito diferente a variados tipos de materiais de ensaio. A avaliação de </w:t>
      </w:r>
      <w:r w:rsidRPr="00671FFE">
        <w:rPr>
          <w:rFonts w:asciiTheme="majorHAnsi" w:hAnsiTheme="majorHAnsi" w:cstheme="majorHAnsi"/>
          <w:i/>
          <w:color w:val="000000" w:themeColor="text1"/>
        </w:rPr>
        <w:lastRenderedPageBreak/>
        <w:t xml:space="preserve">comutatividade </w:t>
      </w:r>
      <w:r w:rsidRPr="00671FFE">
        <w:rPr>
          <w:rFonts w:asciiTheme="majorHAnsi" w:hAnsiTheme="majorHAnsi" w:cstheme="majorHAnsi"/>
          <w:b/>
          <w:i/>
          <w:color w:val="000000" w:themeColor="text1"/>
          <w:u w:val="single"/>
        </w:rPr>
        <w:t>não é necessária para todos os MR, mas é necessária para algumas classes importantes de MR</w:t>
      </w:r>
      <w:r w:rsidRPr="00671FFE">
        <w:rPr>
          <w:rFonts w:asciiTheme="majorHAnsi" w:hAnsiTheme="majorHAnsi" w:cstheme="majorHAnsi"/>
          <w:i/>
          <w:color w:val="000000" w:themeColor="text1"/>
        </w:rPr>
        <w:t>”</w:t>
      </w:r>
      <w:r w:rsidRPr="00671FFE">
        <w:rPr>
          <w:rFonts w:asciiTheme="majorHAnsi" w:hAnsiTheme="majorHAnsi" w:cstheme="majorHAnsi"/>
          <w:color w:val="000000" w:themeColor="text1"/>
        </w:rPr>
        <w:t xml:space="preserve">. </w:t>
      </w:r>
    </w:p>
    <w:p w14:paraId="3D923225" w14:textId="1F1FE9C9" w:rsidR="00D37858" w:rsidRPr="00671FFE" w:rsidRDefault="00D378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Embora breve a abordagem, poderia se resumir que a comutatividade é </w:t>
      </w:r>
      <w:r w:rsidR="0051703E" w:rsidRPr="00671FFE">
        <w:rPr>
          <w:rFonts w:asciiTheme="majorHAnsi" w:hAnsiTheme="majorHAnsi" w:cstheme="majorHAnsi"/>
          <w:color w:val="000000" w:themeColor="text1"/>
        </w:rPr>
        <w:t xml:space="preserve">definida como </w:t>
      </w:r>
      <w:r w:rsidRPr="00671FFE">
        <w:rPr>
          <w:rFonts w:asciiTheme="majorHAnsi" w:hAnsiTheme="majorHAnsi" w:cstheme="majorHAnsi"/>
          <w:color w:val="000000" w:themeColor="text1"/>
        </w:rPr>
        <w:t>uma</w:t>
      </w:r>
      <w:r w:rsidR="0051703E" w:rsidRPr="00671FFE">
        <w:rPr>
          <w:rFonts w:asciiTheme="majorHAnsi" w:hAnsiTheme="majorHAnsi" w:cstheme="majorHAnsi"/>
          <w:color w:val="000000" w:themeColor="text1"/>
        </w:rPr>
        <w:t xml:space="preserve"> equivalência matemática entre resultados de diferentes procedimentos de medida para um material de referência, isto é, o MR</w:t>
      </w:r>
      <w:r w:rsidRPr="00671FFE">
        <w:rPr>
          <w:rFonts w:asciiTheme="majorHAnsi" w:hAnsiTheme="majorHAnsi" w:cstheme="majorHAnsi"/>
          <w:color w:val="000000" w:themeColor="text1"/>
        </w:rPr>
        <w:t xml:space="preserve"> responde da mesma forma em diferentes procedimentos de medição. E que não é necessária para todos os MR. Cada prod</w:t>
      </w:r>
      <w:r w:rsidR="008C26BF" w:rsidRPr="00671FFE">
        <w:rPr>
          <w:rFonts w:asciiTheme="majorHAnsi" w:hAnsiTheme="majorHAnsi" w:cstheme="majorHAnsi"/>
          <w:color w:val="000000" w:themeColor="text1"/>
        </w:rPr>
        <w:t>ução deverá avaliar seu processo produtivo</w:t>
      </w:r>
      <w:r w:rsidRPr="00671FFE">
        <w:rPr>
          <w:rFonts w:asciiTheme="majorHAnsi" w:hAnsiTheme="majorHAnsi" w:cstheme="majorHAnsi"/>
          <w:color w:val="000000" w:themeColor="text1"/>
        </w:rPr>
        <w:t>.</w:t>
      </w:r>
    </w:p>
    <w:p w14:paraId="2C9A8EE8" w14:textId="77777777" w:rsidR="00D37858" w:rsidRPr="00671FFE" w:rsidRDefault="00D3785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0692F7A" w14:textId="3C9480CB"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7.2.4 </w:t>
      </w:r>
      <w:r w:rsidR="00A75D40" w:rsidRPr="00671FFE">
        <w:rPr>
          <w:rFonts w:asciiTheme="majorHAnsi" w:hAnsiTheme="majorHAnsi" w:cstheme="majorHAnsi"/>
          <w:i/>
          <w:color w:val="000000" w:themeColor="text1"/>
        </w:rPr>
        <w:t>Quando são produzidos lotes múltiplos de MR com propriedades equivalentes, utilizando-se</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matérias-primas similares e aplicando-se os mesmos procedimentos, a verificação deve assegurar</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que a informação obtida a partir de lotes anteriores permanece aplicável para o novo lote (ver 7.2.3).</w:t>
      </w:r>
    </w:p>
    <w:p w14:paraId="1E4F22F4" w14:textId="26889AC9" w:rsidR="002C4350" w:rsidRDefault="00AE660A"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As notas que estão na sequência do requisito, falam sobre os lotes múltiplos com propriedades equivalentes, como vocês verão a seguir:</w:t>
      </w:r>
    </w:p>
    <w:p w14:paraId="18CBB7B0" w14:textId="77777777" w:rsidR="00AE660A" w:rsidRPr="00671FFE" w:rsidRDefault="00AE660A"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153EC29" w14:textId="70BE92A5" w:rsidR="00C52ADD" w:rsidRPr="00AE660A" w:rsidRDefault="008F3ACB" w:rsidP="00996181">
      <w:pPr>
        <w:autoSpaceDE w:val="0"/>
        <w:autoSpaceDN w:val="0"/>
        <w:adjustRightInd w:val="0"/>
        <w:spacing w:before="120" w:after="120" w:line="360" w:lineRule="auto"/>
        <w:ind w:left="708"/>
        <w:jc w:val="both"/>
        <w:rPr>
          <w:rFonts w:asciiTheme="majorHAnsi" w:hAnsiTheme="majorHAnsi" w:cstheme="majorHAns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Lotes múltiplos podem ser lotes do mesmo material produzidos ao mesmo tempo, ou podem ser</w:t>
      </w:r>
      <w:r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lotes sucessivos de um material produzidos em tempos substancialmente diferentes.</w:t>
      </w:r>
      <w:r w:rsidR="00AE660A">
        <w:rPr>
          <w:rFonts w:asciiTheme="majorHAnsi" w:hAnsiTheme="majorHAnsi" w:cstheme="majorHAnsi"/>
          <w:i/>
          <w:color w:val="000000" w:themeColor="text1"/>
          <w:sz w:val="20"/>
          <w:szCs w:val="20"/>
        </w:rPr>
        <w:t xml:space="preserve"> </w:t>
      </w:r>
      <w:r w:rsidR="00AC4B73">
        <w:rPr>
          <w:rFonts w:asciiTheme="majorHAnsi" w:hAnsiTheme="majorHAnsi" w:cstheme="majorHAnsi"/>
          <w:color w:val="000000" w:themeColor="text1"/>
          <w:sz w:val="20"/>
          <w:szCs w:val="20"/>
        </w:rPr>
        <w:t>Por exemplo, se todos os materiais produzidos forem de uma mesma matriz, como a água reagente ou com diferentes concentrações de um mesmo analito. Lembrando que devem ser múltiplos.</w:t>
      </w:r>
    </w:p>
    <w:p w14:paraId="0455C582" w14:textId="270C637B" w:rsidR="002C4350" w:rsidRPr="00671FFE" w:rsidRDefault="008F3ACB" w:rsidP="00C52ADD">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Orientações adicionais sobre a produção de lotes múltiplos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w:t>
      </w:r>
    </w:p>
    <w:p w14:paraId="6986C5B2" w14:textId="0BDA1211"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3 Quando são produzidos lotes múltiplos, alguns ensaios podem ser omitidos ou simplificados para</w:t>
      </w:r>
      <w:r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alguns lotes (ver 7.10.2 e 7.11.3).</w:t>
      </w:r>
      <w:r w:rsidR="00FB7560" w:rsidRPr="00671FFE">
        <w:rPr>
          <w:rFonts w:asciiTheme="majorHAnsi" w:hAnsiTheme="majorHAnsi" w:cstheme="majorHAnsi"/>
          <w:i/>
          <w:color w:val="000000" w:themeColor="text1"/>
          <w:sz w:val="20"/>
          <w:szCs w:val="20"/>
        </w:rPr>
        <w:t>”</w:t>
      </w:r>
    </w:p>
    <w:p w14:paraId="725B23B7" w14:textId="213AF01C" w:rsidR="002C4350" w:rsidRPr="00671FFE" w:rsidRDefault="002C4350" w:rsidP="00996181">
      <w:pPr>
        <w:autoSpaceDE w:val="0"/>
        <w:autoSpaceDN w:val="0"/>
        <w:adjustRightInd w:val="0"/>
        <w:spacing w:before="120" w:after="120" w:line="360" w:lineRule="auto"/>
        <w:jc w:val="both"/>
        <w:rPr>
          <w:rFonts w:asciiTheme="majorHAnsi" w:hAnsiTheme="majorHAnsi" w:cstheme="majorHAnsi"/>
          <w:color w:val="000000" w:themeColor="text1"/>
          <w:sz w:val="20"/>
          <w:szCs w:val="20"/>
        </w:rPr>
      </w:pPr>
    </w:p>
    <w:p w14:paraId="4AE2901B" w14:textId="26587613" w:rsidR="00C52ADD" w:rsidRDefault="00C52AD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Quanto aos l</w:t>
      </w:r>
      <w:r w:rsidR="002C4350" w:rsidRPr="00671FFE">
        <w:rPr>
          <w:rFonts w:asciiTheme="majorHAnsi" w:hAnsiTheme="majorHAnsi" w:cstheme="majorHAnsi"/>
          <w:color w:val="000000" w:themeColor="text1"/>
        </w:rPr>
        <w:t>otes múltiplos</w:t>
      </w:r>
      <w:r>
        <w:rPr>
          <w:rFonts w:asciiTheme="majorHAnsi" w:hAnsiTheme="majorHAnsi" w:cstheme="majorHAnsi"/>
          <w:color w:val="000000" w:themeColor="text1"/>
        </w:rPr>
        <w:t>,</w:t>
      </w:r>
      <w:r w:rsidR="002C4350" w:rsidRPr="00671FFE">
        <w:rPr>
          <w:rFonts w:asciiTheme="majorHAnsi" w:hAnsiTheme="majorHAnsi" w:cstheme="majorHAnsi"/>
          <w:color w:val="000000" w:themeColor="text1"/>
        </w:rPr>
        <w:t xml:space="preserve"> é importante que o PMR defina internamente o que ele considera lote múltiplo. No caso da nota 1, de lotes produzidos ao mesmo tempo, </w:t>
      </w:r>
      <w:r>
        <w:rPr>
          <w:rFonts w:asciiTheme="majorHAnsi" w:hAnsiTheme="majorHAnsi" w:cstheme="majorHAnsi"/>
          <w:color w:val="000000" w:themeColor="text1"/>
        </w:rPr>
        <w:t xml:space="preserve">é importante definir, por exemplo, </w:t>
      </w:r>
      <w:r w:rsidR="00AC4B73">
        <w:rPr>
          <w:rFonts w:asciiTheme="majorHAnsi" w:hAnsiTheme="majorHAnsi" w:cstheme="majorHAnsi"/>
          <w:color w:val="000000" w:themeColor="text1"/>
        </w:rPr>
        <w:t xml:space="preserve">se o que o PMR considera lote, é a produção do dia, é aquela que utiliza determinado material específico. O importante é o registro claro no sistema. </w:t>
      </w:r>
      <w:r w:rsidR="002C4350" w:rsidRPr="00671FFE">
        <w:rPr>
          <w:rFonts w:asciiTheme="majorHAnsi" w:hAnsiTheme="majorHAnsi" w:cstheme="majorHAnsi"/>
          <w:color w:val="000000" w:themeColor="text1"/>
        </w:rPr>
        <w:t xml:space="preserve"> </w:t>
      </w:r>
    </w:p>
    <w:p w14:paraId="2D760C75" w14:textId="0AC27223" w:rsidR="008F3ACB" w:rsidRPr="00671FFE" w:rsidRDefault="002C4350"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Importante observar o que orienta a ISO </w:t>
      </w:r>
      <w:proofErr w:type="spellStart"/>
      <w:r w:rsidRPr="00671FFE">
        <w:rPr>
          <w:rFonts w:asciiTheme="majorHAnsi" w:hAnsiTheme="majorHAnsi" w:cstheme="majorHAnsi"/>
          <w:color w:val="000000" w:themeColor="text1"/>
        </w:rPr>
        <w:t>Guide</w:t>
      </w:r>
      <w:proofErr w:type="spellEnd"/>
      <w:r w:rsidRPr="00671FFE">
        <w:rPr>
          <w:rFonts w:asciiTheme="majorHAnsi" w:hAnsiTheme="majorHAnsi" w:cstheme="majorHAnsi"/>
          <w:color w:val="000000" w:themeColor="text1"/>
        </w:rPr>
        <w:t xml:space="preserve"> 35</w:t>
      </w:r>
      <w:r w:rsidR="00727095">
        <w:rPr>
          <w:rFonts w:asciiTheme="majorHAnsi" w:hAnsiTheme="majorHAnsi" w:cstheme="majorHAnsi"/>
          <w:color w:val="000000" w:themeColor="text1"/>
        </w:rPr>
        <w:t>. Esta Norma é o Guia para caracterização e avaliação da homogeneidade e estabilidade dos materiais de referência</w:t>
      </w:r>
      <w:r w:rsidRPr="00671FFE">
        <w:rPr>
          <w:rFonts w:asciiTheme="majorHAnsi" w:hAnsiTheme="majorHAnsi" w:cstheme="majorHAnsi"/>
          <w:color w:val="000000" w:themeColor="text1"/>
        </w:rPr>
        <w:t>.</w:t>
      </w:r>
      <w:r w:rsidR="00727095">
        <w:rPr>
          <w:rFonts w:asciiTheme="majorHAnsi" w:hAnsiTheme="majorHAnsi" w:cstheme="majorHAnsi"/>
          <w:color w:val="000000" w:themeColor="text1"/>
        </w:rPr>
        <w:t xml:space="preserve"> De acordo o catálogo da ABNT, o objetivo deste Guia é fornecer princípios estatísticos que auxiliam a compreensão e o desenvolvimento de métodos válidos para atribuir valores às propriedades de um material de referência. Isto inclui a avaliação das incertezas associadas e o estabelecimento da rastreabilidade metrológica. Normalmente, os materiais de referência que são submetidos às etapas descritas neste Guia são acompanhados de um certificado e denominados de Materiais de Referência Certificado (MRC). Este Guia é útil no </w:t>
      </w:r>
      <w:r w:rsidR="00727095">
        <w:rPr>
          <w:rFonts w:asciiTheme="majorHAnsi" w:hAnsiTheme="majorHAnsi" w:cstheme="majorHAnsi"/>
          <w:color w:val="000000" w:themeColor="text1"/>
        </w:rPr>
        <w:lastRenderedPageBreak/>
        <w:t>estabelecimento do pleno potencial dos MRC como auxílio para garantir a comparabilidade, a exatidão e a compatibilidade dos resultados de medição numa escala nacional ou internacional.</w:t>
      </w:r>
    </w:p>
    <w:p w14:paraId="24C8AA6A" w14:textId="77777777" w:rsidR="002C4350" w:rsidRPr="00671FFE" w:rsidRDefault="002C4350" w:rsidP="00996181">
      <w:pPr>
        <w:autoSpaceDE w:val="0"/>
        <w:autoSpaceDN w:val="0"/>
        <w:adjustRightInd w:val="0"/>
        <w:spacing w:before="120" w:after="120" w:line="360" w:lineRule="auto"/>
        <w:jc w:val="both"/>
        <w:rPr>
          <w:rFonts w:asciiTheme="majorHAnsi" w:hAnsiTheme="majorHAnsi" w:cstheme="majorHAnsi"/>
          <w:color w:val="000000" w:themeColor="text1"/>
          <w:sz w:val="20"/>
          <w:szCs w:val="20"/>
        </w:rPr>
      </w:pPr>
    </w:p>
    <w:p w14:paraId="413E6A0B" w14:textId="35185AD7"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5" w:name="_Toc78549497"/>
      <w:r>
        <w:rPr>
          <w:rFonts w:cstheme="majorHAnsi"/>
        </w:rPr>
        <w:t xml:space="preserve">Requisito </w:t>
      </w:r>
      <w:r w:rsidR="00A75D40" w:rsidRPr="00671FFE">
        <w:rPr>
          <w:rFonts w:cstheme="majorHAnsi"/>
        </w:rPr>
        <w:t>7.3 Controle da produção</w:t>
      </w:r>
      <w:bookmarkEnd w:id="5"/>
    </w:p>
    <w:p w14:paraId="1276F10E" w14:textId="61DE15ED" w:rsidR="00FB7560" w:rsidRPr="00671FFE" w:rsidRDefault="00FB7560" w:rsidP="00996181">
      <w:pPr>
        <w:autoSpaceDE w:val="0"/>
        <w:autoSpaceDN w:val="0"/>
        <w:adjustRightInd w:val="0"/>
        <w:spacing w:before="120" w:after="120" w:line="360" w:lineRule="auto"/>
        <w:jc w:val="both"/>
        <w:rPr>
          <w:rFonts w:asciiTheme="majorHAnsi" w:hAnsiTheme="majorHAnsi" w:cstheme="majorHAnsi"/>
          <w:b/>
          <w:bCs/>
          <w:i/>
          <w:color w:val="000000" w:themeColor="text1"/>
        </w:rPr>
      </w:pPr>
    </w:p>
    <w:p w14:paraId="780A5D61" w14:textId="70EFDB02" w:rsidR="008F3ACB"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w:t>
      </w:r>
      <w:r w:rsidR="00A75D40" w:rsidRPr="00671FFE">
        <w:rPr>
          <w:rFonts w:asciiTheme="majorHAnsi" w:hAnsiTheme="majorHAnsi" w:cstheme="majorHAnsi"/>
          <w:i/>
          <w:color w:val="000000" w:themeColor="text1"/>
        </w:rPr>
        <w:t>O PMR deve verificar se o plano de produção foi implementado conforme especificado, e desvios com</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relação ao plano devem ser documentados e aprovados.</w:t>
      </w:r>
      <w:r w:rsidRPr="00671FFE">
        <w:rPr>
          <w:rFonts w:asciiTheme="majorHAnsi" w:hAnsiTheme="majorHAnsi" w:cstheme="majorHAnsi"/>
          <w:i/>
          <w:color w:val="000000" w:themeColor="text1"/>
        </w:rPr>
        <w:t>”</w:t>
      </w:r>
    </w:p>
    <w:p w14:paraId="40AD5464" w14:textId="77777777" w:rsidR="00FB756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548B476F" w14:textId="4A1DED60" w:rsidR="008C26BF" w:rsidRPr="00671FFE" w:rsidRDefault="00642CF8"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Parece obvio dizer isto, mas é importante que o</w:t>
      </w:r>
      <w:r w:rsidR="005F1DE9" w:rsidRPr="00671FFE">
        <w:rPr>
          <w:rFonts w:asciiTheme="majorHAnsi" w:hAnsiTheme="majorHAnsi" w:cstheme="majorHAnsi"/>
          <w:color w:val="000000" w:themeColor="text1"/>
        </w:rPr>
        <w:t xml:space="preserve"> plano de produção, planejado, </w:t>
      </w:r>
      <w:r>
        <w:rPr>
          <w:rFonts w:asciiTheme="majorHAnsi" w:hAnsiTheme="majorHAnsi" w:cstheme="majorHAnsi"/>
          <w:color w:val="000000" w:themeColor="text1"/>
        </w:rPr>
        <w:t>seja</w:t>
      </w:r>
      <w:r w:rsidR="005F1DE9" w:rsidRPr="00671FFE">
        <w:rPr>
          <w:rFonts w:asciiTheme="majorHAnsi" w:hAnsiTheme="majorHAnsi" w:cstheme="majorHAnsi"/>
          <w:color w:val="000000" w:themeColor="text1"/>
        </w:rPr>
        <w:t xml:space="preserve"> seguido</w:t>
      </w:r>
      <w:r>
        <w:rPr>
          <w:rFonts w:asciiTheme="majorHAnsi" w:hAnsiTheme="majorHAnsi" w:cstheme="majorHAnsi"/>
          <w:color w:val="000000" w:themeColor="text1"/>
        </w:rPr>
        <w:t xml:space="preserve"> e que qualquer desvio seja devidamente registrado</w:t>
      </w:r>
      <w:r w:rsidR="005F1DE9" w:rsidRPr="00671FFE">
        <w:rPr>
          <w:rFonts w:asciiTheme="majorHAnsi" w:hAnsiTheme="majorHAnsi" w:cstheme="majorHAnsi"/>
          <w:color w:val="000000" w:themeColor="text1"/>
        </w:rPr>
        <w:t>.</w:t>
      </w:r>
    </w:p>
    <w:p w14:paraId="7E40559F" w14:textId="38D7C640" w:rsidR="005F1DE9" w:rsidRPr="00671FFE" w:rsidRDefault="005F1DE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521AEF9" w14:textId="0261CAB1"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6" w:name="_Toc78549498"/>
      <w:r>
        <w:rPr>
          <w:rFonts w:cstheme="majorHAnsi"/>
        </w:rPr>
        <w:t xml:space="preserve">Requisito </w:t>
      </w:r>
      <w:r w:rsidR="00A75D40" w:rsidRPr="00671FFE">
        <w:rPr>
          <w:rFonts w:cstheme="majorHAnsi"/>
        </w:rPr>
        <w:t>7.4 Manuseio e armazenamento de materiais</w:t>
      </w:r>
      <w:bookmarkEnd w:id="6"/>
    </w:p>
    <w:p w14:paraId="784243D2" w14:textId="7D5E3CD1"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7.4.1 </w:t>
      </w:r>
      <w:r w:rsidR="00A75D40" w:rsidRPr="00671FFE">
        <w:rPr>
          <w:rFonts w:asciiTheme="majorHAnsi" w:hAnsiTheme="majorHAnsi" w:cstheme="majorHAnsi"/>
          <w:i/>
          <w:color w:val="000000" w:themeColor="text1"/>
        </w:rPr>
        <w:t>O PMR deve adotar medidas para assegurar a integridade de seus candidatos a MR e seus</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MR durante todo o processo de produção.</w:t>
      </w:r>
    </w:p>
    <w:p w14:paraId="2130C66D" w14:textId="03B8E933" w:rsidR="008F3ACB"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739163E" w14:textId="67D6F476" w:rsidR="00A75D40" w:rsidRPr="00671FFE" w:rsidRDefault="00836D2A"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Pr>
          <w:noProof/>
          <w:lang w:eastAsia="pt-BR"/>
        </w:rPr>
        <w:drawing>
          <wp:anchor distT="0" distB="0" distL="114300" distR="114300" simplePos="0" relativeHeight="251694080" behindDoc="0" locked="0" layoutInCell="1" allowOverlap="1" wp14:anchorId="1A0FDE89" wp14:editId="4072C0CE">
            <wp:simplePos x="0" y="0"/>
            <wp:positionH relativeFrom="margin">
              <wp:posOffset>462280</wp:posOffset>
            </wp:positionH>
            <wp:positionV relativeFrom="paragraph">
              <wp:posOffset>6985</wp:posOffset>
            </wp:positionV>
            <wp:extent cx="1333500" cy="1169035"/>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3500" cy="1169035"/>
                    </a:xfrm>
                    <a:prstGeom prst="rect">
                      <a:avLst/>
                    </a:prstGeom>
                  </pic:spPr>
                </pic:pic>
              </a:graphicData>
            </a:graphic>
            <wp14:sizeRelH relativeFrom="page">
              <wp14:pctWidth>0</wp14:pctWidth>
            </wp14:sizeRelH>
            <wp14:sizeRelV relativeFrom="page">
              <wp14:pctHeight>0</wp14:pctHeight>
            </wp14:sizeRelV>
          </wp:anchor>
        </w:drawing>
      </w:r>
      <w:r w:rsidR="008F3ACB"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Por exemplo, a embalagem de um material de cimento requer condições de baixa umidade,</w:t>
      </w:r>
      <w:r w:rsidR="008F3ACB" w:rsidRPr="00671FFE">
        <w:rPr>
          <w:rFonts w:asciiTheme="majorHAnsi" w:hAnsiTheme="majorHAnsi" w:cstheme="majorHAnsi"/>
          <w:i/>
          <w:color w:val="000000" w:themeColor="text1"/>
          <w:sz w:val="20"/>
          <w:szCs w:val="20"/>
        </w:rPr>
        <w:t xml:space="preserve"> </w:t>
      </w:r>
      <w:proofErr w:type="gramStart"/>
      <w:r w:rsidR="00A75D40" w:rsidRPr="00671FFE">
        <w:rPr>
          <w:rFonts w:asciiTheme="majorHAnsi" w:hAnsiTheme="majorHAnsi" w:cstheme="majorHAnsi"/>
          <w:i/>
          <w:color w:val="000000" w:themeColor="text1"/>
          <w:sz w:val="20"/>
          <w:szCs w:val="20"/>
        </w:rPr>
        <w:t>enquanto que</w:t>
      </w:r>
      <w:proofErr w:type="gramEnd"/>
      <w:r w:rsidR="00A75D40" w:rsidRPr="00671FFE">
        <w:rPr>
          <w:rFonts w:asciiTheme="majorHAnsi" w:hAnsiTheme="majorHAnsi" w:cstheme="majorHAnsi"/>
          <w:i/>
          <w:color w:val="000000" w:themeColor="text1"/>
          <w:sz w:val="20"/>
          <w:szCs w:val="20"/>
        </w:rPr>
        <w:t xml:space="preserve"> o processamento e a caracterização de um material no qual o teor de traços de chumbo a ser</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medido requer condições de sala limpa para prevenir contaminação por pó contendo chumbo. Condições</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sala limpa também podem ser requeridas para outros tipos de análise de traços. A escolha apropriada</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do recipiente do material e dos procedimentos adequados de limpeza é também importante para evitar</w:t>
      </w:r>
      <w:r w:rsidR="008F3ACB"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contaminação.</w:t>
      </w:r>
      <w:r w:rsidR="00642CF8">
        <w:rPr>
          <w:rFonts w:asciiTheme="majorHAnsi" w:hAnsiTheme="majorHAnsi" w:cstheme="majorHAnsi"/>
          <w:i/>
          <w:color w:val="000000" w:themeColor="text1"/>
          <w:sz w:val="20"/>
          <w:szCs w:val="20"/>
        </w:rPr>
        <w:t xml:space="preserve"> </w:t>
      </w:r>
      <w:r w:rsidR="00FB7560" w:rsidRPr="00671FFE">
        <w:rPr>
          <w:rFonts w:asciiTheme="majorHAnsi" w:hAnsiTheme="majorHAnsi" w:cstheme="majorHAnsi"/>
          <w:i/>
          <w:color w:val="000000" w:themeColor="text1"/>
          <w:sz w:val="20"/>
          <w:szCs w:val="20"/>
        </w:rPr>
        <w:t>”</w:t>
      </w:r>
    </w:p>
    <w:p w14:paraId="14172FC7" w14:textId="44487336" w:rsidR="008F3ACB" w:rsidRPr="00671FFE" w:rsidRDefault="008F3ACB"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890A44E" w14:textId="623597D8" w:rsidR="005F1DE9" w:rsidRPr="00671FFE" w:rsidRDefault="00642CF8"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Este requisito ressalta que a</w:t>
      </w:r>
      <w:r w:rsidR="005F1DE9" w:rsidRPr="00671FFE">
        <w:rPr>
          <w:rFonts w:asciiTheme="majorHAnsi" w:hAnsiTheme="majorHAnsi" w:cstheme="majorHAnsi"/>
          <w:color w:val="000000" w:themeColor="text1"/>
        </w:rPr>
        <w:t xml:space="preserve">s condições ambientais e </w:t>
      </w:r>
      <w:r>
        <w:rPr>
          <w:rFonts w:asciiTheme="majorHAnsi" w:hAnsiTheme="majorHAnsi" w:cstheme="majorHAnsi"/>
          <w:color w:val="000000" w:themeColor="text1"/>
        </w:rPr>
        <w:t>su</w:t>
      </w:r>
      <w:r w:rsidR="005F1DE9" w:rsidRPr="00671FFE">
        <w:rPr>
          <w:rFonts w:asciiTheme="majorHAnsi" w:hAnsiTheme="majorHAnsi" w:cstheme="majorHAnsi"/>
          <w:color w:val="000000" w:themeColor="text1"/>
        </w:rPr>
        <w:t>a permanência durante a produção, não podem interferir na integridade do material produzido.</w:t>
      </w:r>
    </w:p>
    <w:p w14:paraId="3FFC3B53" w14:textId="3249AD36" w:rsidR="005F1DE9" w:rsidRPr="00671FFE" w:rsidRDefault="005F1DE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A7CA3B6" w14:textId="528825B1"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7.4.2 </w:t>
      </w:r>
      <w:r w:rsidR="00A75D40" w:rsidRPr="00671FFE">
        <w:rPr>
          <w:rFonts w:asciiTheme="majorHAnsi" w:hAnsiTheme="majorHAnsi" w:cstheme="majorHAnsi"/>
          <w:i/>
          <w:color w:val="000000" w:themeColor="text1"/>
        </w:rPr>
        <w:t>O PMR deve identificar, preservar e separar os candidatos a MR e MR de outras substâncias</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químicas e outras amostras, desde o seu processamento até a sua distribuição aos usuários.</w:t>
      </w:r>
      <w:r w:rsidR="008F3ACB" w:rsidRPr="00671FFE">
        <w:rPr>
          <w:rFonts w:asciiTheme="majorHAnsi" w:hAnsiTheme="majorHAnsi" w:cstheme="majorHAnsi"/>
          <w:i/>
          <w:color w:val="000000" w:themeColor="text1"/>
        </w:rPr>
        <w:t xml:space="preserve"> </w:t>
      </w:r>
    </w:p>
    <w:p w14:paraId="2AA15EAD" w14:textId="1C9CFBD5" w:rsidR="00DE5A67" w:rsidRPr="00671FFE" w:rsidRDefault="00DE5A67"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BB9D95C" w14:textId="4F3FA4C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lastRenderedPageBreak/>
        <w:t>Nota</w:t>
      </w:r>
      <w:r w:rsidR="00A75D40" w:rsidRPr="00671FFE">
        <w:rPr>
          <w:rFonts w:asciiTheme="majorHAnsi" w:hAnsiTheme="majorHAnsi" w:cstheme="majorHAnsi"/>
          <w:i/>
          <w:color w:val="000000" w:themeColor="text1"/>
          <w:sz w:val="20"/>
          <w:szCs w:val="20"/>
        </w:rPr>
        <w:t xml:space="preserve"> Pode ser útil identificar univocamente cada unidade de um (candidato a) MR a fim de facilitar</w:t>
      </w:r>
      <w:r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subsequente amostragem, análise </w:t>
      </w:r>
      <w:r w:rsidRPr="00671FFE">
        <w:rPr>
          <w:rFonts w:asciiTheme="majorHAnsi" w:hAnsiTheme="majorHAnsi" w:cstheme="majorHAnsi"/>
          <w:i/>
          <w:color w:val="000000" w:themeColor="text1"/>
          <w:sz w:val="20"/>
          <w:szCs w:val="20"/>
        </w:rPr>
        <w:t>de tendência, serviços de distr</w:t>
      </w:r>
      <w:r w:rsidR="00A75D40" w:rsidRPr="00671FFE">
        <w:rPr>
          <w:rFonts w:asciiTheme="majorHAnsi" w:hAnsiTheme="majorHAnsi" w:cstheme="majorHAnsi"/>
          <w:i/>
          <w:color w:val="000000" w:themeColor="text1"/>
          <w:sz w:val="20"/>
          <w:szCs w:val="20"/>
        </w:rPr>
        <w:t>ibuição ou investigação de reclamações.</w:t>
      </w:r>
    </w:p>
    <w:p w14:paraId="73D44EF9" w14:textId="128D7A18" w:rsidR="008F3ACB" w:rsidRPr="00671FFE" w:rsidRDefault="000E6845"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0E6845">
        <w:rPr>
          <w:rFonts w:asciiTheme="majorHAnsi" w:hAnsiTheme="majorHAnsi" w:cstheme="majorHAnsi"/>
          <w:b/>
          <w:bCs/>
          <w:i/>
          <w:noProof/>
          <w:color w:val="000000" w:themeColor="text1"/>
          <w:lang w:eastAsia="pt-BR"/>
        </w:rPr>
        <w:drawing>
          <wp:anchor distT="0" distB="0" distL="114300" distR="114300" simplePos="0" relativeHeight="251686912" behindDoc="0" locked="0" layoutInCell="1" allowOverlap="1" wp14:anchorId="4D66979E" wp14:editId="650308BA">
            <wp:simplePos x="0" y="0"/>
            <wp:positionH relativeFrom="column">
              <wp:posOffset>114300</wp:posOffset>
            </wp:positionH>
            <wp:positionV relativeFrom="paragraph">
              <wp:posOffset>235829</wp:posOffset>
            </wp:positionV>
            <wp:extent cx="1682115" cy="1682115"/>
            <wp:effectExtent l="0" t="0" r="0" b="0"/>
            <wp:wrapSquare wrapText="bothSides"/>
            <wp:docPr id="25" name="Imagem 25" descr="C:\Users\Aline\Desktop\Temporário\ABNT 17043\embal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Temporário\ABNT 17043\embalage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69B45" w14:textId="4F03890A"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7.4.3 </w:t>
      </w:r>
      <w:r w:rsidRPr="00671FFE">
        <w:rPr>
          <w:rFonts w:asciiTheme="majorHAnsi" w:hAnsiTheme="majorHAnsi" w:cstheme="majorHAnsi"/>
          <w:i/>
          <w:color w:val="000000" w:themeColor="text1"/>
        </w:rPr>
        <w:t>O PMR deve assegurar a embalagem adequada de todos os MR (por exemplo, quando</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apropriado, uso de embalagem com proteção para luz, a vácuo, isenta de umidade ou com gás inerte)</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 dispor de áreas de armazenamento/salas de estoque seguras que previnam danos ou deterioração</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qualquer item ou material entre a caracterização e a distribuição.</w:t>
      </w:r>
      <w:r w:rsidR="00FB7560" w:rsidRPr="00671FFE">
        <w:rPr>
          <w:rFonts w:asciiTheme="majorHAnsi" w:hAnsiTheme="majorHAnsi" w:cstheme="majorHAnsi"/>
          <w:i/>
          <w:color w:val="000000" w:themeColor="text1"/>
        </w:rPr>
        <w:t>”</w:t>
      </w:r>
    </w:p>
    <w:p w14:paraId="53DF86CC" w14:textId="77777777" w:rsidR="00092E4F" w:rsidRPr="00671FFE" w:rsidRDefault="00092E4F"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41432D0E" w14:textId="43B4BB6C" w:rsidR="00092E4F" w:rsidRPr="00671FFE" w:rsidRDefault="00092E4F"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 atenção não pode se resumir somente ao processo de produção. Quando </w:t>
      </w:r>
      <w:r w:rsidR="00642CF8">
        <w:rPr>
          <w:rFonts w:asciiTheme="majorHAnsi" w:hAnsiTheme="majorHAnsi" w:cstheme="majorHAnsi"/>
          <w:color w:val="000000" w:themeColor="text1"/>
        </w:rPr>
        <w:t xml:space="preserve">se trata </w:t>
      </w:r>
      <w:r w:rsidRPr="00671FFE">
        <w:rPr>
          <w:rFonts w:asciiTheme="majorHAnsi" w:hAnsiTheme="majorHAnsi" w:cstheme="majorHAnsi"/>
          <w:color w:val="000000" w:themeColor="text1"/>
        </w:rPr>
        <w:t xml:space="preserve">da embalagem para o transporte do material de referência, esta </w:t>
      </w:r>
      <w:r w:rsidR="00642CF8">
        <w:rPr>
          <w:rFonts w:asciiTheme="majorHAnsi" w:hAnsiTheme="majorHAnsi" w:cstheme="majorHAnsi"/>
          <w:color w:val="000000" w:themeColor="text1"/>
        </w:rPr>
        <w:t xml:space="preserve">também </w:t>
      </w:r>
      <w:r w:rsidRPr="00671FFE">
        <w:rPr>
          <w:rFonts w:asciiTheme="majorHAnsi" w:hAnsiTheme="majorHAnsi" w:cstheme="majorHAnsi"/>
          <w:color w:val="000000" w:themeColor="text1"/>
        </w:rPr>
        <w:t>tem que ser adequada às necessidades.</w:t>
      </w:r>
    </w:p>
    <w:p w14:paraId="111CCDCA" w14:textId="1F69F724" w:rsidR="00092E4F" w:rsidRPr="00671FFE" w:rsidRDefault="00092E4F"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Vamos fazer uma analogia: em épocas de compras virtuais, imaginem que alguém compra taças de cristal em um site. Se a embalagem deste produto não for adequada, ao receber a mercadoria</w:t>
      </w:r>
      <w:r w:rsidR="00666FDC" w:rsidRPr="00671FFE">
        <w:rPr>
          <w:rFonts w:asciiTheme="majorHAnsi" w:hAnsiTheme="majorHAnsi" w:cstheme="majorHAnsi"/>
          <w:color w:val="000000" w:themeColor="text1"/>
        </w:rPr>
        <w:t>, provavelmente as taças cheg</w:t>
      </w:r>
      <w:r w:rsidR="000E6845">
        <w:rPr>
          <w:rFonts w:asciiTheme="majorHAnsi" w:hAnsiTheme="majorHAnsi" w:cstheme="majorHAnsi"/>
          <w:color w:val="000000" w:themeColor="text1"/>
        </w:rPr>
        <w:t>arão</w:t>
      </w:r>
      <w:r w:rsidR="00666FDC" w:rsidRPr="00671FFE">
        <w:rPr>
          <w:rFonts w:asciiTheme="majorHAnsi" w:hAnsiTheme="majorHAnsi" w:cstheme="majorHAnsi"/>
          <w:color w:val="000000" w:themeColor="text1"/>
        </w:rPr>
        <w:t xml:space="preserve"> ao comprador quebradas.</w:t>
      </w:r>
    </w:p>
    <w:p w14:paraId="190F790E"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01A3CA2F"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7.4.4 </w:t>
      </w:r>
      <w:r w:rsidR="00A75D40" w:rsidRPr="00671FFE">
        <w:rPr>
          <w:rFonts w:asciiTheme="majorHAnsi" w:hAnsiTheme="majorHAnsi" w:cstheme="majorHAnsi"/>
          <w:i/>
          <w:color w:val="000000" w:themeColor="text1"/>
        </w:rPr>
        <w:t>A condição de todos os MR deve ser avaliada em intervalos apropriados ao longo do período</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armazenamento, a fim de detectar possível deterioração.</w:t>
      </w:r>
      <w:r w:rsidRPr="00671FFE">
        <w:rPr>
          <w:rFonts w:asciiTheme="majorHAnsi" w:hAnsiTheme="majorHAnsi" w:cstheme="majorHAnsi"/>
          <w:i/>
          <w:color w:val="000000" w:themeColor="text1"/>
        </w:rPr>
        <w:t>”</w:t>
      </w:r>
    </w:p>
    <w:p w14:paraId="0390141E"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4960685D" w14:textId="2C54B683" w:rsidR="00666FDC" w:rsidRPr="00671FFE" w:rsidRDefault="00666FDC"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 PMR precisa comprovar e registrar que o MR permanece </w:t>
      </w:r>
      <w:r w:rsidR="00922EB5" w:rsidRPr="00671FFE">
        <w:rPr>
          <w:rFonts w:asciiTheme="majorHAnsi" w:hAnsiTheme="majorHAnsi" w:cstheme="majorHAnsi"/>
          <w:color w:val="000000" w:themeColor="text1"/>
        </w:rPr>
        <w:t>inalterad</w:t>
      </w:r>
      <w:r w:rsidR="00922EB5">
        <w:rPr>
          <w:rFonts w:asciiTheme="majorHAnsi" w:hAnsiTheme="majorHAnsi" w:cstheme="majorHAnsi"/>
          <w:color w:val="000000" w:themeColor="text1"/>
        </w:rPr>
        <w:t>o</w:t>
      </w:r>
      <w:r w:rsidR="00922EB5" w:rsidRPr="00671FFE">
        <w:rPr>
          <w:rFonts w:asciiTheme="majorHAnsi" w:hAnsiTheme="majorHAnsi" w:cstheme="majorHAnsi"/>
          <w:color w:val="000000" w:themeColor="text1"/>
        </w:rPr>
        <w:t xml:space="preserve"> </w:t>
      </w:r>
      <w:r w:rsidRPr="00671FFE">
        <w:rPr>
          <w:rFonts w:asciiTheme="majorHAnsi" w:hAnsiTheme="majorHAnsi" w:cstheme="majorHAnsi"/>
          <w:color w:val="000000" w:themeColor="text1"/>
        </w:rPr>
        <w:t xml:space="preserve">durante o período de armazenamento. </w:t>
      </w:r>
      <w:r w:rsidR="00124C2D" w:rsidRPr="00671FFE">
        <w:rPr>
          <w:rFonts w:asciiTheme="majorHAnsi" w:hAnsiTheme="majorHAnsi" w:cstheme="majorHAnsi"/>
          <w:color w:val="000000" w:themeColor="text1"/>
        </w:rPr>
        <w:t xml:space="preserve">É quase como se o produto, dentro de sua validade, perdesse sua garantia. Por esta razão, a avaliação deve ser realizada </w:t>
      </w:r>
      <w:r w:rsidR="00922EB5">
        <w:rPr>
          <w:rFonts w:asciiTheme="majorHAnsi" w:hAnsiTheme="majorHAnsi" w:cstheme="majorHAnsi"/>
          <w:color w:val="000000" w:themeColor="text1"/>
        </w:rPr>
        <w:t>nos</w:t>
      </w:r>
      <w:r w:rsidR="00922EB5" w:rsidRPr="00671FFE">
        <w:rPr>
          <w:rFonts w:asciiTheme="majorHAnsi" w:hAnsiTheme="majorHAnsi" w:cstheme="majorHAnsi"/>
          <w:color w:val="000000" w:themeColor="text1"/>
        </w:rPr>
        <w:t xml:space="preserve"> </w:t>
      </w:r>
      <w:r w:rsidR="00124C2D" w:rsidRPr="00671FFE">
        <w:rPr>
          <w:rFonts w:asciiTheme="majorHAnsi" w:hAnsiTheme="majorHAnsi" w:cstheme="majorHAnsi"/>
          <w:color w:val="000000" w:themeColor="text1"/>
        </w:rPr>
        <w:t>intervalos que o PMR define.</w:t>
      </w:r>
    </w:p>
    <w:p w14:paraId="1290963B" w14:textId="77777777" w:rsidR="00124C2D" w:rsidRPr="00671FFE" w:rsidRDefault="00124C2D"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FE012E0" w14:textId="0B70881C"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7.4.5 </w:t>
      </w:r>
      <w:r w:rsidR="00A75D40" w:rsidRPr="00671FFE">
        <w:rPr>
          <w:rFonts w:asciiTheme="majorHAnsi" w:hAnsiTheme="majorHAnsi" w:cstheme="majorHAnsi"/>
          <w:i/>
          <w:color w:val="000000" w:themeColor="text1"/>
        </w:rPr>
        <w:t>O PMR deve controlar os processos de embalagem e rotulagem na medida necessária</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para assegurar a conformidade com os requisitos de segurança e transporte. Devem ser definidos</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procedimentos de transporte para o cliente.</w:t>
      </w:r>
      <w:r w:rsidRPr="00671FFE">
        <w:rPr>
          <w:rFonts w:asciiTheme="majorHAnsi" w:hAnsiTheme="majorHAnsi" w:cstheme="majorHAnsi"/>
          <w:i/>
          <w:color w:val="000000" w:themeColor="text1"/>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65"/>
      </w:tblGrid>
      <w:tr w:rsidR="00C305D8" w14:paraId="7BA8B546" w14:textId="77777777" w:rsidTr="00C305D8">
        <w:tc>
          <w:tcPr>
            <w:tcW w:w="3996" w:type="dxa"/>
          </w:tcPr>
          <w:p w14:paraId="2325FFAB" w14:textId="77777777" w:rsidR="00C305D8" w:rsidRDefault="00C305D8" w:rsidP="00996181">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lastRenderedPageBreak/>
              <w:drawing>
                <wp:inline distT="0" distB="0" distL="0" distR="0" wp14:anchorId="0E020AC8" wp14:editId="7F645E9D">
                  <wp:extent cx="2400300" cy="1600200"/>
                  <wp:effectExtent l="0" t="0" r="0" b="0"/>
                  <wp:docPr id="26" name="Imagem 26" descr="https://www.ceara.gov.br/wp-content/uploads/2021/02/210224_CHEGADA-DE-VACINAS_TF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eara.gov.br/wp-content/uploads/2021/02/210224_CHEGADA-DE-VACINAS_TF53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33FC280F" w14:textId="2C502DB2" w:rsidR="00C305D8" w:rsidRPr="00C305D8" w:rsidRDefault="00C305D8" w:rsidP="00C305D8">
            <w:pPr>
              <w:autoSpaceDE w:val="0"/>
              <w:autoSpaceDN w:val="0"/>
              <w:adjustRightInd w:val="0"/>
              <w:spacing w:before="120" w:after="120" w:line="360" w:lineRule="auto"/>
              <w:jc w:val="center"/>
              <w:rPr>
                <w:rFonts w:asciiTheme="majorHAnsi" w:hAnsiTheme="majorHAnsi" w:cstheme="majorHAnsi"/>
                <w:i/>
                <w:color w:val="000000" w:themeColor="text1"/>
                <w:sz w:val="18"/>
                <w:szCs w:val="18"/>
              </w:rPr>
            </w:pPr>
            <w:r w:rsidRPr="00C305D8">
              <w:rPr>
                <w:rFonts w:asciiTheme="majorHAnsi" w:hAnsiTheme="majorHAnsi" w:cstheme="majorHAnsi"/>
                <w:i/>
                <w:color w:val="000000" w:themeColor="text1"/>
                <w:sz w:val="18"/>
                <w:szCs w:val="18"/>
              </w:rPr>
              <w:t xml:space="preserve">Fonte da imagem: </w:t>
            </w:r>
            <w:hyperlink r:id="rId19" w:history="1">
              <w:r w:rsidRPr="00C305D8">
                <w:rPr>
                  <w:rStyle w:val="Hyperlink"/>
                  <w:rFonts w:asciiTheme="majorHAnsi" w:hAnsiTheme="majorHAnsi" w:cstheme="majorHAnsi"/>
                  <w:i/>
                  <w:sz w:val="18"/>
                  <w:szCs w:val="18"/>
                </w:rPr>
                <w:t>Ceara.gov</w:t>
              </w:r>
            </w:hyperlink>
          </w:p>
        </w:tc>
        <w:tc>
          <w:tcPr>
            <w:tcW w:w="5065" w:type="dxa"/>
          </w:tcPr>
          <w:p w14:paraId="6A50C81D" w14:textId="77777777" w:rsidR="00C305D8"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p>
          <w:p w14:paraId="6B9985A3" w14:textId="21BC1514" w:rsidR="00C305D8"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Se pensássemos na situação das vacinas contra Covid: sabemos que alguns fabricantes informam que elas devem ser mantidas em temperaturas muito baixas, cerca de -70ºC. Assim, durante o transporte esta temperatura precisa ser mantida. </w:t>
            </w:r>
          </w:p>
        </w:tc>
      </w:tr>
    </w:tbl>
    <w:p w14:paraId="47816D71"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E lembre-se: </w:t>
      </w:r>
      <w:r w:rsidRPr="00671FFE">
        <w:rPr>
          <w:rFonts w:asciiTheme="majorHAnsi" w:hAnsiTheme="majorHAnsi" w:cstheme="majorHAnsi"/>
          <w:color w:val="000000" w:themeColor="text1"/>
        </w:rPr>
        <w:t xml:space="preserve">Com evidências deste atendimento. </w:t>
      </w:r>
    </w:p>
    <w:p w14:paraId="4B506556" w14:textId="77777777" w:rsidR="00C305D8" w:rsidRPr="00671FFE" w:rsidRDefault="00C305D8" w:rsidP="00C305D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Outra coisa importante, é que</w:t>
      </w:r>
      <w:r w:rsidRPr="00671FFE">
        <w:rPr>
          <w:rFonts w:asciiTheme="majorHAnsi" w:hAnsiTheme="majorHAnsi" w:cstheme="majorHAnsi"/>
          <w:color w:val="000000" w:themeColor="text1"/>
        </w:rPr>
        <w:t xml:space="preserve"> o rótulo deve conter todas as informações necessárias para o uso do cliente. Todas aquelas que eles necessitem para uso e manuseio do MR.</w:t>
      </w:r>
    </w:p>
    <w:p w14:paraId="6240F31D" w14:textId="0F552580" w:rsidR="008F3ACB" w:rsidRPr="00671FFE" w:rsidRDefault="008F3ACB"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5013812" w14:textId="77777777" w:rsidR="00E02E09" w:rsidRPr="00671FFE" w:rsidRDefault="00E02E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AD0F324"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7.4.6 </w:t>
      </w:r>
      <w:r w:rsidR="00A75D40" w:rsidRPr="00671FFE">
        <w:rPr>
          <w:rFonts w:asciiTheme="majorHAnsi" w:hAnsiTheme="majorHAnsi" w:cstheme="majorHAnsi"/>
          <w:i/>
          <w:color w:val="000000" w:themeColor="text1"/>
        </w:rPr>
        <w:t>O PMR deve adotar medidas para assegurar que a integridade de cada unidade de MR seja</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mantida até que o lacre, se houver, tenha sido rompido ou até o momento do primeiro uso do MR.</w:t>
      </w:r>
      <w:r w:rsidRPr="00671FFE">
        <w:rPr>
          <w:rFonts w:asciiTheme="majorHAnsi" w:hAnsiTheme="majorHAnsi" w:cstheme="majorHAnsi"/>
          <w:i/>
          <w:color w:val="000000" w:themeColor="text1"/>
        </w:rPr>
        <w:t>”</w:t>
      </w:r>
    </w:p>
    <w:p w14:paraId="2D0C756F"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5201F67E" w14:textId="7CA9A0F1"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7" w:name="_Toc78549499"/>
      <w:r>
        <w:rPr>
          <w:rFonts w:cstheme="majorHAnsi"/>
        </w:rPr>
        <w:t xml:space="preserve">Requisito </w:t>
      </w:r>
      <w:r w:rsidR="00A75D40" w:rsidRPr="00671FFE">
        <w:rPr>
          <w:rFonts w:cstheme="majorHAnsi"/>
        </w:rPr>
        <w:t>7.5 Processamento do material</w:t>
      </w:r>
      <w:bookmarkEnd w:id="7"/>
    </w:p>
    <w:p w14:paraId="305A3171" w14:textId="05195B0A" w:rsidR="00A75D40" w:rsidRPr="00671FFE" w:rsidRDefault="003371B3"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701248" behindDoc="0" locked="0" layoutInCell="1" allowOverlap="1" wp14:anchorId="4A62F4BA" wp14:editId="2418C324">
            <wp:simplePos x="0" y="0"/>
            <wp:positionH relativeFrom="column">
              <wp:posOffset>450215</wp:posOffset>
            </wp:positionH>
            <wp:positionV relativeFrom="paragraph">
              <wp:posOffset>-635</wp:posOffset>
            </wp:positionV>
            <wp:extent cx="2255110" cy="1498600"/>
            <wp:effectExtent l="0" t="0" r="0" b="635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5110" cy="1498600"/>
                    </a:xfrm>
                    <a:prstGeom prst="rect">
                      <a:avLst/>
                    </a:prstGeom>
                  </pic:spPr>
                </pic:pic>
              </a:graphicData>
            </a:graphic>
            <wp14:sizeRelH relativeFrom="page">
              <wp14:pctWidth>0</wp14:pctWidth>
            </wp14:sizeRelH>
            <wp14:sizeRelV relativeFrom="page">
              <wp14:pctHeight>0</wp14:pctHeight>
            </wp14:sizeRelV>
          </wp:anchor>
        </w:drawing>
      </w:r>
      <w:r w:rsidRPr="00671FFE">
        <w:rPr>
          <w:rFonts w:asciiTheme="majorHAnsi" w:hAnsiTheme="majorHAnsi" w:cstheme="majorHAnsi"/>
          <w:b/>
          <w:bCs/>
          <w:i/>
          <w:color w:val="000000" w:themeColor="text1"/>
        </w:rPr>
        <w:t xml:space="preserve"> </w:t>
      </w:r>
      <w:r w:rsidR="00FB7560"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7.5.1 </w:t>
      </w:r>
      <w:r w:rsidR="00A75D40" w:rsidRPr="00671FFE">
        <w:rPr>
          <w:rFonts w:asciiTheme="majorHAnsi" w:hAnsiTheme="majorHAnsi" w:cstheme="majorHAnsi"/>
          <w:i/>
          <w:color w:val="000000" w:themeColor="text1"/>
        </w:rPr>
        <w:t>O PMR deve estabelecer procedimentos para assegurar que o material tenha sido submetido</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um processamento adequado para o seu uso pretendido.</w:t>
      </w:r>
    </w:p>
    <w:p w14:paraId="0F278496"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análise qualitativa para verificação do tipo de material e/ou identidade;</w:t>
      </w:r>
    </w:p>
    <w:p w14:paraId="7A161B5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síntese, purificação (por exemplo, destilação, extração), incubação, e transformação na forma</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 xml:space="preserve">final (por exemplo, usinagem, moagem, mistura, peneiramento e </w:t>
      </w:r>
      <w:proofErr w:type="spellStart"/>
      <w:r w:rsidRPr="00671FFE">
        <w:rPr>
          <w:rFonts w:asciiTheme="majorHAnsi" w:hAnsiTheme="majorHAnsi" w:cstheme="majorHAnsi"/>
          <w:i/>
          <w:color w:val="000000" w:themeColor="text1"/>
        </w:rPr>
        <w:t>quarteamento</w:t>
      </w:r>
      <w:proofErr w:type="spellEnd"/>
      <w:r w:rsidRPr="00671FFE">
        <w:rPr>
          <w:rFonts w:asciiTheme="majorHAnsi" w:hAnsiTheme="majorHAnsi" w:cstheme="majorHAnsi"/>
          <w:i/>
          <w:color w:val="000000" w:themeColor="text1"/>
        </w:rPr>
        <w:t>, extrusão, fusão);</w:t>
      </w:r>
    </w:p>
    <w:p w14:paraId="3D250426"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homogeneização;</w:t>
      </w:r>
    </w:p>
    <w:p w14:paraId="501CEA5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manuseio apropriado (por exemplo, proteção contra contaminação e uso de equipamento inerte)</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(ver 7.4);</w:t>
      </w:r>
    </w:p>
    <w:p w14:paraId="0057D359"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medições para controle do processamento do material (por exemplo, distribuição do tamanho</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partícula, teor de umidade);</w:t>
      </w:r>
    </w:p>
    <w:p w14:paraId="44539D7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lastRenderedPageBreak/>
        <w:t>f) pré-tratamento, limpeza ou esterilização de equipamento de processamento e recipientes</w:t>
      </w:r>
      <w:r w:rsidR="008F3ACB"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amostras;</w:t>
      </w:r>
    </w:p>
    <w:p w14:paraId="56CD283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g) estabilização do material (por exemplo, secagem, irradiação, esterilização);</w:t>
      </w:r>
    </w:p>
    <w:p w14:paraId="178D890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h) embalagem (por exemplo, envase, </w:t>
      </w:r>
      <w:proofErr w:type="spellStart"/>
      <w:r w:rsidRPr="00671FFE">
        <w:rPr>
          <w:rFonts w:asciiTheme="majorHAnsi" w:hAnsiTheme="majorHAnsi" w:cstheme="majorHAnsi"/>
          <w:i/>
          <w:color w:val="000000" w:themeColor="text1"/>
        </w:rPr>
        <w:t>ampolagem</w:t>
      </w:r>
      <w:proofErr w:type="spellEnd"/>
      <w:r w:rsidRPr="00671FFE">
        <w:rPr>
          <w:rFonts w:asciiTheme="majorHAnsi" w:hAnsiTheme="majorHAnsi" w:cstheme="majorHAnsi"/>
          <w:i/>
          <w:color w:val="000000" w:themeColor="text1"/>
        </w:rPr>
        <w:t>) do material;</w:t>
      </w:r>
    </w:p>
    <w:p w14:paraId="2BCD7A8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i) precauções de segurança.</w:t>
      </w:r>
      <w:r w:rsidR="00FB7560" w:rsidRPr="00671FFE">
        <w:rPr>
          <w:rFonts w:asciiTheme="majorHAnsi" w:hAnsiTheme="majorHAnsi" w:cstheme="majorHAnsi"/>
          <w:i/>
          <w:color w:val="000000" w:themeColor="text1"/>
        </w:rPr>
        <w:t>”</w:t>
      </w:r>
    </w:p>
    <w:p w14:paraId="04E14E81" w14:textId="77777777" w:rsidR="008F3ACB" w:rsidRPr="00671FFE" w:rsidRDefault="008F3ACB"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528D61B6" w14:textId="06E2CD92" w:rsidR="00E02E09" w:rsidRPr="00671FFE" w:rsidRDefault="00E02E09"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Todos os procedimentos necessários ao processo de produção do MR devem estar estabelecidos e</w:t>
      </w:r>
      <w:r w:rsidR="002F364E">
        <w:rPr>
          <w:rFonts w:asciiTheme="majorHAnsi" w:hAnsiTheme="majorHAnsi" w:cstheme="majorHAnsi"/>
          <w:color w:val="000000" w:themeColor="text1"/>
        </w:rPr>
        <w:t xml:space="preserve"> precisam ser</w:t>
      </w:r>
      <w:r w:rsidRPr="00671FFE">
        <w:rPr>
          <w:rFonts w:asciiTheme="majorHAnsi" w:hAnsiTheme="majorHAnsi" w:cstheme="majorHAnsi"/>
          <w:color w:val="000000" w:themeColor="text1"/>
        </w:rPr>
        <w:t xml:space="preserve"> serem cumpridos.</w:t>
      </w:r>
    </w:p>
    <w:p w14:paraId="14EA5B76"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DC37742"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processamento do material pode envolver uma variedade de processos, incluindo, por exemplo:</w:t>
      </w:r>
    </w:p>
    <w:p w14:paraId="4EC3246C"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w:t>
      </w:r>
      <w:proofErr w:type="gramStart"/>
      <w:r w:rsidRPr="00671FFE">
        <w:rPr>
          <w:rFonts w:asciiTheme="majorHAnsi" w:hAnsiTheme="majorHAnsi" w:cstheme="majorHAnsi"/>
          <w:color w:val="000000" w:themeColor="text1"/>
        </w:rPr>
        <w:t>síntese, produção ou formulação</w:t>
      </w:r>
      <w:proofErr w:type="gramEnd"/>
      <w:r w:rsidRPr="00671FFE">
        <w:rPr>
          <w:rFonts w:asciiTheme="majorHAnsi" w:hAnsiTheme="majorHAnsi" w:cstheme="majorHAnsi"/>
          <w:color w:val="000000" w:themeColor="text1"/>
        </w:rPr>
        <w:t xml:space="preserve"> de uma material de referência sintético;</w:t>
      </w:r>
    </w:p>
    <w:p w14:paraId="2F593068"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w:t>
      </w:r>
      <w:proofErr w:type="gramStart"/>
      <w:r w:rsidRPr="00671FFE">
        <w:rPr>
          <w:rFonts w:asciiTheme="majorHAnsi" w:hAnsiTheme="majorHAnsi" w:cstheme="majorHAnsi"/>
          <w:color w:val="000000" w:themeColor="text1"/>
        </w:rPr>
        <w:t>secagem</w:t>
      </w:r>
      <w:proofErr w:type="gramEnd"/>
      <w:r w:rsidRPr="00671FFE">
        <w:rPr>
          <w:rFonts w:asciiTheme="majorHAnsi" w:hAnsiTheme="majorHAnsi" w:cstheme="majorHAnsi"/>
          <w:color w:val="000000" w:themeColor="text1"/>
        </w:rPr>
        <w:t>, liofilização, moagem e/ou filtração de materiais naturais;</w:t>
      </w:r>
    </w:p>
    <w:p w14:paraId="0BA2D236"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w:t>
      </w:r>
      <w:proofErr w:type="gramStart"/>
      <w:r w:rsidRPr="00671FFE">
        <w:rPr>
          <w:rFonts w:asciiTheme="majorHAnsi" w:hAnsiTheme="majorHAnsi" w:cstheme="majorHAnsi"/>
          <w:color w:val="000000" w:themeColor="text1"/>
        </w:rPr>
        <w:t>adição</w:t>
      </w:r>
      <w:proofErr w:type="gramEnd"/>
      <w:r w:rsidRPr="00671FFE">
        <w:rPr>
          <w:rFonts w:asciiTheme="majorHAnsi" w:hAnsiTheme="majorHAnsi" w:cstheme="majorHAnsi"/>
          <w:color w:val="000000" w:themeColor="text1"/>
        </w:rPr>
        <w:t xml:space="preserve"> de agentes estabilizantes;</w:t>
      </w:r>
    </w:p>
    <w:p w14:paraId="00671F96"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w:t>
      </w:r>
      <w:proofErr w:type="gramStart"/>
      <w:r w:rsidRPr="00671FFE">
        <w:rPr>
          <w:rFonts w:asciiTheme="majorHAnsi" w:hAnsiTheme="majorHAnsi" w:cstheme="majorHAnsi"/>
          <w:color w:val="000000" w:themeColor="text1"/>
        </w:rPr>
        <w:t>homogeneização</w:t>
      </w:r>
      <w:proofErr w:type="gramEnd"/>
      <w:r w:rsidRPr="00671FFE">
        <w:rPr>
          <w:rFonts w:asciiTheme="majorHAnsi" w:hAnsiTheme="majorHAnsi" w:cstheme="majorHAnsi"/>
          <w:color w:val="000000" w:themeColor="text1"/>
        </w:rPr>
        <w:t xml:space="preserve"> prévia à embalagem.</w:t>
      </w:r>
    </w:p>
    <w:p w14:paraId="0F33794A" w14:textId="77777777" w:rsidR="00F95165"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 Os procedimentos específicos utilizados, dependem da especificidade do material e geralmente requerem orientação específica.</w:t>
      </w:r>
    </w:p>
    <w:p w14:paraId="44C0BD69"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12F4FD3" w14:textId="77777777" w:rsidR="00AE0458" w:rsidRPr="00671FFE" w:rsidRDefault="00AE045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FC33BA1" w14:textId="000E4AC8" w:rsidR="003A4309" w:rsidRPr="00671FFE" w:rsidRDefault="00FB7560" w:rsidP="003A5D8F">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7.5.2 </w:t>
      </w:r>
      <w:r w:rsidR="00A75D40" w:rsidRPr="00671FFE">
        <w:rPr>
          <w:rFonts w:asciiTheme="majorHAnsi" w:hAnsiTheme="majorHAnsi" w:cstheme="majorHAnsi"/>
          <w:i/>
          <w:color w:val="000000" w:themeColor="text1"/>
        </w:rPr>
        <w:t>Os equipamentos utilizados no processamento do material devem ser operados de acordo</w:t>
      </w:r>
      <w:r w:rsidR="008F3ACB"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com procedimentos documentados.</w:t>
      </w:r>
    </w:p>
    <w:p w14:paraId="4FD35AA4"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Instruções do fabricante são uma forma de procedimento documentado.</w:t>
      </w:r>
      <w:r w:rsidR="00FB7560" w:rsidRPr="00671FFE">
        <w:rPr>
          <w:rFonts w:asciiTheme="majorHAnsi" w:hAnsiTheme="majorHAnsi" w:cstheme="majorHAnsi"/>
          <w:i/>
          <w:color w:val="000000" w:themeColor="text1"/>
          <w:sz w:val="20"/>
          <w:szCs w:val="20"/>
        </w:rPr>
        <w:t>”</w:t>
      </w:r>
    </w:p>
    <w:p w14:paraId="3F578FA2" w14:textId="77777777" w:rsidR="003A5D8F" w:rsidRDefault="003A5D8F"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A492688" w14:textId="440C3538" w:rsidR="00F95165" w:rsidRPr="00671FFE" w:rsidRDefault="00F9516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Procedimento documentado pode ser apresentado de várias formas. Como a própria nota diz, até as instruções do fabricante podem ser utilizadas como procedimento documentado. </w:t>
      </w:r>
      <w:r w:rsidR="003A5D8F">
        <w:rPr>
          <w:rFonts w:asciiTheme="majorHAnsi" w:hAnsiTheme="majorHAnsi" w:cstheme="majorHAnsi"/>
          <w:color w:val="000000" w:themeColor="text1"/>
        </w:rPr>
        <w:t>A norma não</w:t>
      </w:r>
      <w:r w:rsidRPr="00671FFE">
        <w:rPr>
          <w:rFonts w:asciiTheme="majorHAnsi" w:hAnsiTheme="majorHAnsi" w:cstheme="majorHAnsi"/>
          <w:color w:val="000000" w:themeColor="text1"/>
        </w:rPr>
        <w:t xml:space="preserve"> indica qual é a forma deste procedimento. </w:t>
      </w:r>
      <w:r w:rsidR="003A5D8F">
        <w:rPr>
          <w:rFonts w:asciiTheme="majorHAnsi" w:hAnsiTheme="majorHAnsi" w:cstheme="majorHAnsi"/>
          <w:color w:val="000000" w:themeColor="text1"/>
        </w:rPr>
        <w:t>Isso f</w:t>
      </w:r>
      <w:r w:rsidRPr="00671FFE">
        <w:rPr>
          <w:rFonts w:asciiTheme="majorHAnsi" w:hAnsiTheme="majorHAnsi" w:cstheme="majorHAnsi"/>
          <w:color w:val="000000" w:themeColor="text1"/>
        </w:rPr>
        <w:t>ica à critério do PMR.</w:t>
      </w:r>
    </w:p>
    <w:p w14:paraId="63583141" w14:textId="77777777" w:rsidR="00F95165" w:rsidRPr="00671FFE" w:rsidRDefault="00F95165"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9668293" w14:textId="12904A0C"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8" w:name="_Toc78549500"/>
      <w:r>
        <w:rPr>
          <w:rFonts w:cstheme="majorHAnsi"/>
        </w:rPr>
        <w:t xml:space="preserve">Requisito </w:t>
      </w:r>
      <w:r w:rsidR="00A75D40" w:rsidRPr="00671FFE">
        <w:rPr>
          <w:rFonts w:cstheme="majorHAnsi"/>
        </w:rPr>
        <w:t>7.6 Procedimentos de medição</w:t>
      </w:r>
      <w:bookmarkEnd w:id="8"/>
    </w:p>
    <w:p w14:paraId="7CAC13D2" w14:textId="4180BF16" w:rsidR="002B2316"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w:t>
      </w:r>
      <w:r w:rsidR="00A75D40" w:rsidRPr="00671FFE">
        <w:rPr>
          <w:rFonts w:asciiTheme="majorHAnsi" w:hAnsiTheme="majorHAnsi" w:cstheme="majorHAnsi"/>
          <w:i/>
          <w:color w:val="000000" w:themeColor="text1"/>
        </w:rPr>
        <w:t>O PMR deve assegurar que os requisitos da ABNT NBR ISO/IEC 17025 sejam atendidos com respeito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 xml:space="preserve">a calibrações e ensaios. Estas atividades, quando apropriado, devem ser consistentes </w:t>
      </w:r>
      <w:r w:rsidR="00A75D40" w:rsidRPr="00671FFE">
        <w:rPr>
          <w:rFonts w:asciiTheme="majorHAnsi" w:hAnsiTheme="majorHAnsi" w:cstheme="majorHAnsi"/>
          <w:i/>
          <w:color w:val="000000" w:themeColor="text1"/>
        </w:rPr>
        <w:lastRenderedPageBreak/>
        <w:t>com a exatidão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requerida dos valores de propriedade do MR e com quaisquer especificações de norma relevantes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à medição em questão.</w:t>
      </w:r>
      <w:r w:rsidR="003A5D8F">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w:t>
      </w:r>
    </w:p>
    <w:p w14:paraId="708157FF" w14:textId="0D596BE4" w:rsidR="002B2316" w:rsidRPr="00671FFE" w:rsidRDefault="00C305D8" w:rsidP="00996181">
      <w:pPr>
        <w:autoSpaceDE w:val="0"/>
        <w:autoSpaceDN w:val="0"/>
        <w:adjustRightInd w:val="0"/>
        <w:spacing w:before="120" w:after="120" w:line="360" w:lineRule="auto"/>
        <w:jc w:val="both"/>
        <w:rPr>
          <w:rFonts w:asciiTheme="majorHAnsi" w:hAnsiTheme="majorHAnsi" w:cstheme="majorHAnsi"/>
          <w:i/>
          <w:color w:val="000000" w:themeColor="text1"/>
        </w:rPr>
      </w:pPr>
      <w:r>
        <w:rPr>
          <w:rFonts w:asciiTheme="majorHAnsi" w:hAnsiTheme="majorHAnsi" w:cstheme="majorHAnsi"/>
          <w:i/>
          <w:noProof/>
          <w:color w:val="000000" w:themeColor="text1"/>
          <w:lang w:eastAsia="pt-BR"/>
        </w:rPr>
        <w:drawing>
          <wp:anchor distT="0" distB="0" distL="114300" distR="114300" simplePos="0" relativeHeight="251695104" behindDoc="0" locked="0" layoutInCell="1" allowOverlap="1" wp14:anchorId="34F86427" wp14:editId="0918DA58">
            <wp:simplePos x="0" y="0"/>
            <wp:positionH relativeFrom="margin">
              <wp:align>left</wp:align>
            </wp:positionH>
            <wp:positionV relativeFrom="paragraph">
              <wp:posOffset>332105</wp:posOffset>
            </wp:positionV>
            <wp:extent cx="2143760" cy="1472565"/>
            <wp:effectExtent l="0" t="0" r="8890"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760"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9C374" w14:textId="59A79704" w:rsidR="002B2316" w:rsidRPr="00671FFE" w:rsidRDefault="002B231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Ao fazer os procedimentos de medição, o PMR deve atender os requisitos da ABNT NBR ISO/IEC 17025. Podemos pensar no porquê </w:t>
      </w:r>
      <w:r w:rsidR="002F364E">
        <w:rPr>
          <w:rFonts w:asciiTheme="majorHAnsi" w:hAnsiTheme="majorHAnsi" w:cstheme="majorHAnsi"/>
          <w:color w:val="000000" w:themeColor="text1"/>
        </w:rPr>
        <w:t>d</w:t>
      </w:r>
      <w:r w:rsidRPr="00671FFE">
        <w:rPr>
          <w:rFonts w:asciiTheme="majorHAnsi" w:hAnsiTheme="majorHAnsi" w:cstheme="majorHAnsi"/>
          <w:color w:val="000000" w:themeColor="text1"/>
        </w:rPr>
        <w:t>esta exigência. Nesta linha, se observarmos que a 17025 estabelece os requisitos gerais para a competência de laboratórios de calibração e ensaios, é necessário que esta competência seja utilizada para garantia do procedimento de medição. Nos requisitos da 17025 implementados, o PMR pode comprovar que o processo de medição realizado é competente.</w:t>
      </w:r>
    </w:p>
    <w:p w14:paraId="506C0FAF" w14:textId="77777777" w:rsidR="002B2316" w:rsidRPr="00671FFE" w:rsidRDefault="002B231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CA27E8B" w14:textId="44756894"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9" w:name="_Toc78549501"/>
      <w:r>
        <w:rPr>
          <w:rFonts w:cstheme="majorHAnsi"/>
        </w:rPr>
        <w:t xml:space="preserve">Requisito </w:t>
      </w:r>
      <w:r w:rsidR="00A75D40" w:rsidRPr="00671FFE">
        <w:rPr>
          <w:rFonts w:cstheme="majorHAnsi"/>
        </w:rPr>
        <w:t>7.7 Equipamentos de medição</w:t>
      </w:r>
      <w:bookmarkEnd w:id="9"/>
    </w:p>
    <w:p w14:paraId="60DD8FC2"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w:t>
      </w:r>
      <w:r w:rsidR="00A75D40" w:rsidRPr="00671FFE">
        <w:rPr>
          <w:rFonts w:asciiTheme="majorHAnsi" w:hAnsiTheme="majorHAnsi" w:cstheme="majorHAnsi"/>
          <w:i/>
          <w:color w:val="000000" w:themeColor="text1"/>
        </w:rPr>
        <w:t>O PMR deve assegurar que os equipamentos de medição utilizados na produção de MR sejam utilizados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em conformidade com os requisitos relevantes da ABNT NBR ISO/IEC 17025.</w:t>
      </w:r>
    </w:p>
    <w:p w14:paraId="2EE0E995" w14:textId="77777777" w:rsidR="003A4309" w:rsidRPr="00671FFE" w:rsidRDefault="003A4309" w:rsidP="002F364E">
      <w:pPr>
        <w:autoSpaceDE w:val="0"/>
        <w:autoSpaceDN w:val="0"/>
        <w:adjustRightInd w:val="0"/>
        <w:spacing w:before="120" w:after="120" w:line="360" w:lineRule="auto"/>
        <w:jc w:val="both"/>
        <w:rPr>
          <w:rFonts w:asciiTheme="majorHAnsi" w:hAnsiTheme="majorHAnsi" w:cstheme="majorHAnsi"/>
          <w:i/>
          <w:color w:val="000000" w:themeColor="text1"/>
        </w:rPr>
      </w:pPr>
    </w:p>
    <w:p w14:paraId="056DC662" w14:textId="023B0277" w:rsidR="00A75D40" w:rsidRPr="00671FFE" w:rsidRDefault="003371B3"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Pr>
          <w:noProof/>
          <w:lang w:eastAsia="pt-BR"/>
        </w:rPr>
        <w:drawing>
          <wp:anchor distT="0" distB="0" distL="114300" distR="114300" simplePos="0" relativeHeight="251702272" behindDoc="0" locked="0" layoutInCell="1" allowOverlap="1" wp14:anchorId="6422BF66" wp14:editId="6101D98E">
            <wp:simplePos x="0" y="0"/>
            <wp:positionH relativeFrom="margin">
              <wp:posOffset>-36830</wp:posOffset>
            </wp:positionH>
            <wp:positionV relativeFrom="paragraph">
              <wp:posOffset>104775</wp:posOffset>
            </wp:positionV>
            <wp:extent cx="2071370" cy="2049145"/>
            <wp:effectExtent l="0" t="0" r="5080" b="8255"/>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1370" cy="2049145"/>
                    </a:xfrm>
                    <a:prstGeom prst="rect">
                      <a:avLst/>
                    </a:prstGeom>
                  </pic:spPr>
                </pic:pic>
              </a:graphicData>
            </a:graphic>
            <wp14:sizeRelH relativeFrom="page">
              <wp14:pctWidth>0</wp14:pctWidth>
            </wp14:sizeRelH>
            <wp14:sizeRelV relativeFrom="page">
              <wp14:pctHeight>0</wp14:pctHeight>
            </wp14:sizeRelV>
          </wp:anchor>
        </w:drawing>
      </w:r>
      <w:r w:rsidR="008F3ACB"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Informações adicionais sobre a gestão de sistemas de medição, incluindo informações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sobre equipamento que tenha apresentado desvio fora dos limites aceitáveis, podem ser encontradas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na ABNT NBR ISO 10012.</w:t>
      </w:r>
      <w:r w:rsidR="00FB7560" w:rsidRPr="00671FFE">
        <w:rPr>
          <w:rFonts w:asciiTheme="majorHAnsi" w:hAnsiTheme="majorHAnsi" w:cstheme="majorHAnsi"/>
          <w:i/>
          <w:color w:val="000000" w:themeColor="text1"/>
          <w:sz w:val="20"/>
          <w:szCs w:val="20"/>
        </w:rPr>
        <w:t>”</w:t>
      </w:r>
    </w:p>
    <w:p w14:paraId="5F605B7E" w14:textId="19B65080" w:rsidR="003A4309" w:rsidRPr="00671FFE" w:rsidRDefault="003A4309" w:rsidP="00996181">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p>
    <w:p w14:paraId="0EA2CBF7" w14:textId="29D397E0" w:rsidR="002B2316" w:rsidRDefault="002B231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 detalhamento que a ABNT NBR ISO/IEC 17025 traz no seu requisito de equipamentos (requisito 6.4), é detalhado e permite que o PMR </w:t>
      </w:r>
      <w:r w:rsidR="000C3CB4" w:rsidRPr="00671FFE">
        <w:rPr>
          <w:rFonts w:asciiTheme="majorHAnsi" w:hAnsiTheme="majorHAnsi" w:cstheme="majorHAnsi"/>
          <w:color w:val="000000" w:themeColor="text1"/>
        </w:rPr>
        <w:t>evidencie que está conforme com requisitos relevantes.</w:t>
      </w:r>
    </w:p>
    <w:p w14:paraId="6A46D1CB" w14:textId="1D334BFC" w:rsidR="003B352B" w:rsidRDefault="003B352B"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o que ele traz:</w:t>
      </w:r>
    </w:p>
    <w:p w14:paraId="39EB55F4" w14:textId="4F8D979F" w:rsidR="003B352B" w:rsidRPr="003B352B" w:rsidRDefault="003B352B" w:rsidP="003B352B">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3B352B">
        <w:rPr>
          <w:rFonts w:asciiTheme="majorHAnsi" w:hAnsiTheme="majorHAnsi" w:cstheme="majorHAnsi"/>
          <w:i/>
          <w:color w:val="000000" w:themeColor="text1"/>
          <w:sz w:val="20"/>
          <w:szCs w:val="20"/>
        </w:rPr>
        <w:t>“6.4.1 O laboratório deve ter acesso aos equipamentos, incluindo, mas não se limitando a, instrumentos de medição, software, padrões de medição, materiais de referência, dados de referência, reagentes, consumíveis ou aparelhos auxiliares, os quais são requeridos para a correta realização das atividades de laboratório e que possam influenciar o resultado.</w:t>
      </w:r>
      <w:r>
        <w:rPr>
          <w:rFonts w:asciiTheme="majorHAnsi" w:hAnsiTheme="majorHAnsi" w:cstheme="majorHAnsi"/>
          <w:i/>
          <w:color w:val="000000" w:themeColor="text1"/>
          <w:sz w:val="20"/>
          <w:szCs w:val="20"/>
        </w:rPr>
        <w:t xml:space="preserve"> </w:t>
      </w:r>
      <w:r w:rsidRPr="003B352B">
        <w:rPr>
          <w:rFonts w:asciiTheme="majorHAnsi" w:hAnsiTheme="majorHAnsi" w:cstheme="majorHAnsi"/>
          <w:i/>
          <w:color w:val="000000" w:themeColor="text1"/>
          <w:sz w:val="20"/>
          <w:szCs w:val="20"/>
        </w:rPr>
        <w:t>”</w:t>
      </w:r>
      <w:r>
        <w:rPr>
          <w:rFonts w:asciiTheme="majorHAnsi" w:hAnsiTheme="majorHAnsi" w:cstheme="majorHAnsi"/>
          <w:i/>
          <w:color w:val="000000" w:themeColor="text1"/>
          <w:sz w:val="20"/>
          <w:szCs w:val="20"/>
        </w:rPr>
        <w:t xml:space="preserve"> (</w:t>
      </w:r>
      <w:r w:rsidRPr="003B352B">
        <w:rPr>
          <w:rFonts w:asciiTheme="majorHAnsi" w:hAnsiTheme="majorHAnsi" w:cstheme="majorHAnsi"/>
          <w:i/>
          <w:color w:val="000000" w:themeColor="text1"/>
          <w:sz w:val="20"/>
          <w:szCs w:val="20"/>
        </w:rPr>
        <w:t>ABNT NBR ISO/IEC 17025</w:t>
      </w:r>
      <w:r>
        <w:rPr>
          <w:rFonts w:asciiTheme="majorHAnsi" w:hAnsiTheme="majorHAnsi" w:cstheme="majorHAnsi"/>
          <w:i/>
          <w:color w:val="000000" w:themeColor="text1"/>
          <w:sz w:val="20"/>
          <w:szCs w:val="20"/>
        </w:rPr>
        <w:t>:2017)</w:t>
      </w:r>
    </w:p>
    <w:p w14:paraId="16777862" w14:textId="77777777" w:rsidR="000C3CB4" w:rsidRPr="00671FFE"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051FD2E" w14:textId="6739D4C6"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10" w:name="_Toc78549502"/>
      <w:r>
        <w:rPr>
          <w:rFonts w:cstheme="majorHAnsi"/>
        </w:rPr>
        <w:lastRenderedPageBreak/>
        <w:t xml:space="preserve">Requisito </w:t>
      </w:r>
      <w:r w:rsidR="00A75D40" w:rsidRPr="00671FFE">
        <w:rPr>
          <w:rFonts w:cstheme="majorHAnsi"/>
        </w:rPr>
        <w:t>7.8 Integridade e avaliação de dados</w:t>
      </w:r>
      <w:bookmarkEnd w:id="10"/>
    </w:p>
    <w:p w14:paraId="646A7C50" w14:textId="71E85502" w:rsidR="00A75D40" w:rsidRPr="00671FFE" w:rsidRDefault="00BF7EBC"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Pr>
          <w:rFonts w:asciiTheme="majorHAnsi" w:hAnsiTheme="majorHAnsi" w:cstheme="majorHAnsi"/>
          <w:i/>
          <w:noProof/>
          <w:color w:val="000000" w:themeColor="text1"/>
          <w:lang w:eastAsia="pt-BR"/>
        </w:rPr>
        <w:drawing>
          <wp:anchor distT="0" distB="0" distL="114300" distR="114300" simplePos="0" relativeHeight="251696128" behindDoc="0" locked="0" layoutInCell="1" allowOverlap="1" wp14:anchorId="07F2C204" wp14:editId="709900E1">
            <wp:simplePos x="0" y="0"/>
            <wp:positionH relativeFrom="margin">
              <wp:posOffset>5715</wp:posOffset>
            </wp:positionH>
            <wp:positionV relativeFrom="paragraph">
              <wp:posOffset>5080</wp:posOffset>
            </wp:positionV>
            <wp:extent cx="2333625" cy="1555750"/>
            <wp:effectExtent l="0" t="0" r="9525" b="635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362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F5C"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7.8.1 </w:t>
      </w:r>
      <w:r w:rsidR="00A75D40" w:rsidRPr="00671FFE">
        <w:rPr>
          <w:rFonts w:asciiTheme="majorHAnsi" w:hAnsiTheme="majorHAnsi" w:cstheme="majorHAnsi"/>
          <w:i/>
          <w:color w:val="000000" w:themeColor="text1"/>
        </w:rPr>
        <w:t>O PMR deve assegurar que todos os cálculos e as transferências de dados sejam submetidos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checagens apropriadas.</w:t>
      </w:r>
      <w:r w:rsidR="00FB7560" w:rsidRPr="00671FFE">
        <w:rPr>
          <w:rFonts w:asciiTheme="majorHAnsi" w:hAnsiTheme="majorHAnsi" w:cstheme="majorHAnsi"/>
          <w:i/>
          <w:color w:val="000000" w:themeColor="text1"/>
        </w:rPr>
        <w:t>”</w:t>
      </w:r>
    </w:p>
    <w:p w14:paraId="64300884" w14:textId="5969A227" w:rsidR="000C3CB4" w:rsidRPr="00671FFE" w:rsidRDefault="000C3CB4"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21C3970E" w14:textId="03703A5B" w:rsidR="000C3CB4" w:rsidRPr="00671FFE"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Não há exigência, neste requisito, que indique a necessidade do uso de software</w:t>
      </w:r>
      <w:r w:rsidR="003B352B">
        <w:rPr>
          <w:rFonts w:asciiTheme="majorHAnsi" w:hAnsiTheme="majorHAnsi" w:cstheme="majorHAnsi"/>
          <w:color w:val="000000" w:themeColor="text1"/>
        </w:rPr>
        <w:t xml:space="preserve"> para registro </w:t>
      </w:r>
      <w:r w:rsidR="008D02CD">
        <w:rPr>
          <w:rFonts w:asciiTheme="majorHAnsi" w:hAnsiTheme="majorHAnsi" w:cstheme="majorHAnsi"/>
          <w:color w:val="000000" w:themeColor="text1"/>
        </w:rPr>
        <w:t xml:space="preserve">e manutenção </w:t>
      </w:r>
      <w:r w:rsidR="003B352B">
        <w:rPr>
          <w:rFonts w:asciiTheme="majorHAnsi" w:hAnsiTheme="majorHAnsi" w:cstheme="majorHAnsi"/>
          <w:color w:val="000000" w:themeColor="text1"/>
        </w:rPr>
        <w:t>dos dados</w:t>
      </w:r>
      <w:r w:rsidRPr="00671FFE">
        <w:rPr>
          <w:rFonts w:asciiTheme="majorHAnsi" w:hAnsiTheme="majorHAnsi" w:cstheme="majorHAnsi"/>
          <w:color w:val="000000" w:themeColor="text1"/>
        </w:rPr>
        <w:t>. Porém, é clara a obrigatoriedade que o PMR assegure que os cálculos e transferências sejam checados.</w:t>
      </w:r>
    </w:p>
    <w:p w14:paraId="6786CB86" w14:textId="77777777" w:rsidR="000C3CB4" w:rsidRPr="00671FFE"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93AD2E9" w14:textId="77777777" w:rsidR="00A75D40" w:rsidRPr="00671FFE" w:rsidRDefault="00A75D40" w:rsidP="00996181">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7.8.2 </w:t>
      </w:r>
      <w:r w:rsidRPr="00671FFE">
        <w:rPr>
          <w:rFonts w:asciiTheme="majorHAnsi" w:hAnsiTheme="majorHAnsi" w:cstheme="majorHAnsi"/>
          <w:i/>
          <w:color w:val="000000" w:themeColor="text1"/>
        </w:rPr>
        <w:t>O PMR deve assegurar que:</w:t>
      </w:r>
    </w:p>
    <w:p w14:paraId="197D62BE" w14:textId="48FFF8AD" w:rsidR="003A4309" w:rsidRPr="00671FFE" w:rsidRDefault="00FB7560" w:rsidP="003B352B">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w:t>
      </w:r>
      <w:r w:rsidR="00A75D40" w:rsidRPr="00671FFE">
        <w:rPr>
          <w:rFonts w:asciiTheme="majorHAnsi" w:hAnsiTheme="majorHAnsi" w:cstheme="majorHAnsi"/>
          <w:i/>
          <w:color w:val="000000" w:themeColor="text1"/>
        </w:rPr>
        <w:t xml:space="preserve">a) o </w:t>
      </w:r>
      <w:r w:rsidR="00A75D40" w:rsidRPr="00671FFE">
        <w:rPr>
          <w:rFonts w:asciiTheme="majorHAnsi" w:hAnsiTheme="majorHAnsi" w:cstheme="majorHAnsi"/>
          <w:i/>
          <w:iCs/>
          <w:color w:val="000000" w:themeColor="text1"/>
        </w:rPr>
        <w:t xml:space="preserve">software </w:t>
      </w:r>
      <w:r w:rsidR="00A75D40" w:rsidRPr="00671FFE">
        <w:rPr>
          <w:rFonts w:asciiTheme="majorHAnsi" w:hAnsiTheme="majorHAnsi" w:cstheme="majorHAnsi"/>
          <w:i/>
          <w:color w:val="000000" w:themeColor="text1"/>
        </w:rPr>
        <w:t>desenvolvido internamente (</w:t>
      </w:r>
      <w:proofErr w:type="spellStart"/>
      <w:r w:rsidR="00A75D40" w:rsidRPr="00671FFE">
        <w:rPr>
          <w:rFonts w:asciiTheme="majorHAnsi" w:hAnsiTheme="majorHAnsi" w:cstheme="majorHAnsi"/>
          <w:i/>
          <w:iCs/>
          <w:color w:val="000000" w:themeColor="text1"/>
        </w:rPr>
        <w:t>in-house</w:t>
      </w:r>
      <w:proofErr w:type="spellEnd"/>
      <w:r w:rsidR="00A75D40" w:rsidRPr="00671FFE">
        <w:rPr>
          <w:rFonts w:asciiTheme="majorHAnsi" w:hAnsiTheme="majorHAnsi" w:cstheme="majorHAnsi"/>
          <w:i/>
          <w:color w:val="000000" w:themeColor="text1"/>
        </w:rPr>
        <w:t xml:space="preserve">) ou o </w:t>
      </w:r>
      <w:r w:rsidR="00A75D40" w:rsidRPr="00671FFE">
        <w:rPr>
          <w:rFonts w:asciiTheme="majorHAnsi" w:hAnsiTheme="majorHAnsi" w:cstheme="majorHAnsi"/>
          <w:i/>
          <w:iCs/>
          <w:color w:val="000000" w:themeColor="text1"/>
        </w:rPr>
        <w:t xml:space="preserve">software </w:t>
      </w:r>
      <w:r w:rsidR="00A75D40" w:rsidRPr="00671FFE">
        <w:rPr>
          <w:rFonts w:asciiTheme="majorHAnsi" w:hAnsiTheme="majorHAnsi" w:cstheme="majorHAnsi"/>
          <w:i/>
          <w:color w:val="000000" w:themeColor="text1"/>
        </w:rPr>
        <w:t>comercial de prateleira com desenvolvimentos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adicionais para uso específico seja validado e seja demonstrada sua adequação ao uso</w:t>
      </w:r>
      <w:proofErr w:type="gramStart"/>
      <w:r w:rsidR="00A75D40" w:rsidRPr="00671FFE">
        <w:rPr>
          <w:rFonts w:asciiTheme="majorHAnsi" w:hAnsiTheme="majorHAnsi" w:cstheme="majorHAnsi"/>
          <w:i/>
          <w:color w:val="000000" w:themeColor="text1"/>
        </w:rPr>
        <w:t>;</w:t>
      </w:r>
      <w:r w:rsidR="008D02CD">
        <w:rPr>
          <w:rFonts w:asciiTheme="majorHAnsi" w:hAnsiTheme="majorHAnsi" w:cstheme="majorHAnsi"/>
          <w:i/>
          <w:color w:val="000000" w:themeColor="text1"/>
        </w:rPr>
        <w:t xml:space="preserve"> ”</w:t>
      </w:r>
      <w:proofErr w:type="gramEnd"/>
    </w:p>
    <w:p w14:paraId="4BB04869"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p>
    <w:p w14:paraId="44D6AF99" w14:textId="71D776BC" w:rsidR="000C3CB4"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É OBRIGATÓRIA a validação do software, seja ele desenvolvido internamente ou comercial. No caso dos softwares comerciais de prateleira, não há dúvida sobre sua capacidade de programação, mas temos que lembrar que quem “alimenta” o software são pessoas</w:t>
      </w:r>
      <w:r w:rsidR="008D02CD">
        <w:rPr>
          <w:rFonts w:asciiTheme="majorHAnsi" w:hAnsiTheme="majorHAnsi" w:cstheme="majorHAnsi"/>
          <w:color w:val="000000" w:themeColor="text1"/>
        </w:rPr>
        <w:t>, por isso</w:t>
      </w:r>
      <w:r w:rsidRPr="00671FFE">
        <w:rPr>
          <w:rFonts w:asciiTheme="majorHAnsi" w:hAnsiTheme="majorHAnsi" w:cstheme="majorHAnsi"/>
          <w:color w:val="000000" w:themeColor="text1"/>
        </w:rPr>
        <w:t>, a validação é necessária. A maneira mais comum de se fazer validação, já está descrita na nota neste requisito.</w:t>
      </w:r>
    </w:p>
    <w:p w14:paraId="121BA1F2" w14:textId="7B776502" w:rsidR="008D02CD"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w:t>
      </w:r>
    </w:p>
    <w:p w14:paraId="2E6AF577" w14:textId="2FAD8E1E" w:rsidR="008D02CD" w:rsidRPr="00671FFE" w:rsidRDefault="008D02CD" w:rsidP="008D02CD">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Pr>
          <w:rFonts w:asciiTheme="majorHAnsi" w:hAnsiTheme="majorHAnsi" w:cstheme="majorHAnsi"/>
          <w:i/>
          <w:color w:val="000000" w:themeColor="text1"/>
          <w:sz w:val="20"/>
          <w:szCs w:val="20"/>
        </w:rPr>
        <w:t>“</w:t>
      </w:r>
      <w:r w:rsidRPr="00671FFE">
        <w:rPr>
          <w:rFonts w:asciiTheme="majorHAnsi" w:hAnsiTheme="majorHAnsi" w:cstheme="majorHAnsi"/>
          <w:i/>
          <w:color w:val="000000" w:themeColor="text1"/>
          <w:sz w:val="20"/>
          <w:szCs w:val="20"/>
        </w:rPr>
        <w:t xml:space="preserve">Nota Exemplos de validação de </w:t>
      </w:r>
      <w:r w:rsidRPr="00671FFE">
        <w:rPr>
          <w:rFonts w:asciiTheme="majorHAnsi" w:hAnsiTheme="majorHAnsi" w:cstheme="majorHAnsi"/>
          <w:i/>
          <w:iCs/>
          <w:color w:val="000000" w:themeColor="text1"/>
          <w:sz w:val="20"/>
          <w:szCs w:val="20"/>
        </w:rPr>
        <w:t xml:space="preserve">software </w:t>
      </w:r>
      <w:r w:rsidRPr="00671FFE">
        <w:rPr>
          <w:rFonts w:asciiTheme="majorHAnsi" w:hAnsiTheme="majorHAnsi" w:cstheme="majorHAnsi"/>
          <w:i/>
          <w:color w:val="000000" w:themeColor="text1"/>
          <w:sz w:val="20"/>
          <w:szCs w:val="20"/>
        </w:rPr>
        <w:t>podem ser um cálculo por meio de uma planilha de computador que é checado por meio de cálculos manuais ou utilizando-se conjuntos de dados de teste com soluções conhecidas.</w:t>
      </w:r>
      <w:r>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w:t>
      </w:r>
    </w:p>
    <w:p w14:paraId="49206960" w14:textId="77777777" w:rsidR="008D02CD" w:rsidRPr="00671FFE"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B1B570C" w14:textId="1EF3CEBB" w:rsidR="000C3CB4" w:rsidRPr="00671FFE"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62E758B9"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procedimentos sejam estabelecidos e implementados para proteger a integridade dos dados;</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estes procedimentos devem incluir, mas não estarem limitados a: integridade da entrada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 aquisição, armazenamento, transmissão e processamento dos dados;</w:t>
      </w:r>
    </w:p>
    <w:p w14:paraId="6043AAA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 xml:space="preserve">c) equipamentos e </w:t>
      </w:r>
      <w:r w:rsidRPr="00671FFE">
        <w:rPr>
          <w:rFonts w:asciiTheme="majorHAnsi" w:hAnsiTheme="majorHAnsi" w:cstheme="majorHAnsi"/>
          <w:i/>
          <w:iCs/>
          <w:color w:val="000000" w:themeColor="text1"/>
        </w:rPr>
        <w:t xml:space="preserve">software </w:t>
      </w:r>
      <w:r w:rsidRPr="00671FFE">
        <w:rPr>
          <w:rFonts w:asciiTheme="majorHAnsi" w:hAnsiTheme="majorHAnsi" w:cstheme="majorHAnsi"/>
          <w:i/>
          <w:color w:val="000000" w:themeColor="text1"/>
        </w:rPr>
        <w:t>sejam conservados para assegurar o funcionamento adequado e estejam</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em condições ambientais e operacionais necessárias para a manutenção da integridade dos dados;</w:t>
      </w:r>
    </w:p>
    <w:p w14:paraId="1EF72675"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lastRenderedPageBreak/>
        <w:t>d) procedimentos apropriados sejam estabelecidos e implementados para a manutenção da segurança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dos dados, incluindo a prevenção de acesso não autorizado e alterações nos registros,</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incluindo registros em computador.</w:t>
      </w:r>
    </w:p>
    <w:p w14:paraId="0A8B2329" w14:textId="77777777" w:rsidR="000C3CB4" w:rsidRPr="00671FFE" w:rsidRDefault="000C3CB4"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16D08868" w14:textId="528C43B4" w:rsidR="000C3CB4" w:rsidRPr="00671FFE"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Sabemos que t</w:t>
      </w:r>
      <w:r w:rsidR="000C3CB4" w:rsidRPr="00671FFE">
        <w:rPr>
          <w:rFonts w:asciiTheme="majorHAnsi" w:hAnsiTheme="majorHAnsi" w:cstheme="majorHAnsi"/>
          <w:color w:val="000000" w:themeColor="text1"/>
        </w:rPr>
        <w:t xml:space="preserve">odos os cuidados relacionados ao uso dos softwares devem ser tomados. </w:t>
      </w:r>
    </w:p>
    <w:p w14:paraId="07196F5B" w14:textId="3FAE519A" w:rsidR="008D02CD"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c</w:t>
      </w:r>
      <w:r w:rsidR="000C3CB4" w:rsidRPr="00671FFE">
        <w:rPr>
          <w:rFonts w:asciiTheme="majorHAnsi" w:hAnsiTheme="majorHAnsi" w:cstheme="majorHAnsi"/>
          <w:color w:val="000000" w:themeColor="text1"/>
        </w:rPr>
        <w:t xml:space="preserve">omo se pode garantir a integridade dos dados? </w:t>
      </w:r>
    </w:p>
    <w:p w14:paraId="6A69D35C" w14:textId="77777777" w:rsidR="008D02CD"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requisito não indica o como fazer</w:t>
      </w:r>
      <w:r w:rsidR="008D02CD">
        <w:rPr>
          <w:rFonts w:asciiTheme="majorHAnsi" w:hAnsiTheme="majorHAnsi" w:cstheme="majorHAnsi"/>
          <w:color w:val="000000" w:themeColor="text1"/>
        </w:rPr>
        <w:t>, então fica a critério do PMR</w:t>
      </w:r>
      <w:r w:rsidRPr="00671FFE">
        <w:rPr>
          <w:rFonts w:asciiTheme="majorHAnsi" w:hAnsiTheme="majorHAnsi" w:cstheme="majorHAnsi"/>
          <w:color w:val="000000" w:themeColor="text1"/>
        </w:rPr>
        <w:t>.</w:t>
      </w:r>
      <w:r w:rsidR="008D02CD">
        <w:rPr>
          <w:rFonts w:asciiTheme="majorHAnsi" w:hAnsiTheme="majorHAnsi" w:cstheme="majorHAnsi"/>
          <w:color w:val="000000" w:themeColor="text1"/>
        </w:rPr>
        <w:t xml:space="preserve"> Mas quer ver um exemplo simples para garantir isso?</w:t>
      </w:r>
    </w:p>
    <w:p w14:paraId="590DAD36" w14:textId="58911D29" w:rsidR="000C3CB4" w:rsidRPr="00671FFE"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Se pensarmos em planilha Excel,</w:t>
      </w:r>
      <w:r w:rsidR="008D02CD">
        <w:rPr>
          <w:rFonts w:asciiTheme="majorHAnsi" w:hAnsiTheme="majorHAnsi" w:cstheme="majorHAnsi"/>
          <w:color w:val="000000" w:themeColor="text1"/>
        </w:rPr>
        <w:t xml:space="preserve"> por exemplo,</w:t>
      </w:r>
      <w:r w:rsidRPr="00671FFE">
        <w:rPr>
          <w:rFonts w:asciiTheme="majorHAnsi" w:hAnsiTheme="majorHAnsi" w:cstheme="majorHAnsi"/>
          <w:color w:val="000000" w:themeColor="text1"/>
        </w:rPr>
        <w:t xml:space="preserve"> poderíamos fazer o bloqueio </w:t>
      </w:r>
      <w:r w:rsidR="008D02CD">
        <w:rPr>
          <w:rFonts w:asciiTheme="majorHAnsi" w:hAnsiTheme="majorHAnsi" w:cstheme="majorHAnsi"/>
          <w:color w:val="000000" w:themeColor="text1"/>
        </w:rPr>
        <w:t>das</w:t>
      </w:r>
      <w:r w:rsidR="008D02CD" w:rsidRPr="00671FFE">
        <w:rPr>
          <w:rFonts w:asciiTheme="majorHAnsi" w:hAnsiTheme="majorHAnsi" w:cstheme="majorHAnsi"/>
          <w:color w:val="000000" w:themeColor="text1"/>
        </w:rPr>
        <w:t xml:space="preserve"> células que contém fórmulas</w:t>
      </w:r>
      <w:r w:rsidR="008D02CD">
        <w:rPr>
          <w:rFonts w:asciiTheme="majorHAnsi" w:hAnsiTheme="majorHAnsi" w:cstheme="majorHAnsi"/>
          <w:color w:val="000000" w:themeColor="text1"/>
        </w:rPr>
        <w:t>. Isso</w:t>
      </w:r>
      <w:r w:rsidRPr="00671FFE">
        <w:rPr>
          <w:rFonts w:asciiTheme="majorHAnsi" w:hAnsiTheme="majorHAnsi" w:cstheme="majorHAnsi"/>
          <w:color w:val="000000" w:themeColor="text1"/>
        </w:rPr>
        <w:t xml:space="preserve"> evitaria a alteração ou até a eliminação da fórmula da mesma.</w:t>
      </w:r>
    </w:p>
    <w:p w14:paraId="2C94F692" w14:textId="77777777" w:rsidR="008D02CD" w:rsidRDefault="000C3CB4"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No mesmo sentido, o acesso não autorizado</w:t>
      </w:r>
      <w:r w:rsidR="00373FF7" w:rsidRPr="00671FFE">
        <w:rPr>
          <w:rFonts w:asciiTheme="majorHAnsi" w:hAnsiTheme="majorHAnsi" w:cstheme="majorHAnsi"/>
          <w:color w:val="000000" w:themeColor="text1"/>
        </w:rPr>
        <w:t xml:space="preserve"> deve ser impedido</w:t>
      </w:r>
      <w:r w:rsidR="008D02CD">
        <w:rPr>
          <w:rFonts w:asciiTheme="majorHAnsi" w:hAnsiTheme="majorHAnsi" w:cstheme="majorHAnsi"/>
          <w:color w:val="000000" w:themeColor="text1"/>
        </w:rPr>
        <w:t xml:space="preserve"> de alguma forma</w:t>
      </w:r>
      <w:r w:rsidR="00373FF7" w:rsidRPr="00671FFE">
        <w:rPr>
          <w:rFonts w:asciiTheme="majorHAnsi" w:hAnsiTheme="majorHAnsi" w:cstheme="majorHAnsi"/>
          <w:color w:val="000000" w:themeColor="text1"/>
        </w:rPr>
        <w:t xml:space="preserve">. </w:t>
      </w:r>
    </w:p>
    <w:p w14:paraId="7CBAC9A1" w14:textId="63226E9F" w:rsidR="000C3CB4"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Podemos pensar também em níveis de acesso</w:t>
      </w:r>
      <w:r w:rsidR="006F6AE0">
        <w:rPr>
          <w:rFonts w:asciiTheme="majorHAnsi" w:hAnsiTheme="majorHAnsi" w:cstheme="majorHAnsi"/>
          <w:color w:val="000000" w:themeColor="text1"/>
        </w:rPr>
        <w:t xml:space="preserve"> em um software de gestão de um laboratório</w:t>
      </w:r>
      <w:r w:rsidR="00165CD0">
        <w:rPr>
          <w:rFonts w:asciiTheme="majorHAnsi" w:hAnsiTheme="majorHAnsi" w:cstheme="majorHAnsi"/>
          <w:color w:val="000000" w:themeColor="text1"/>
        </w:rPr>
        <w:t>, por exemplo</w:t>
      </w:r>
      <w:r w:rsidRPr="00671FFE">
        <w:rPr>
          <w:rFonts w:asciiTheme="majorHAnsi" w:hAnsiTheme="majorHAnsi" w:cstheme="majorHAnsi"/>
          <w:color w:val="000000" w:themeColor="text1"/>
        </w:rPr>
        <w:t xml:space="preserve">: será que quem autoriza deve ter o mesmo nível de acesso daquele que somente lança os resultados? </w:t>
      </w:r>
    </w:p>
    <w:p w14:paraId="3DF338A0" w14:textId="7321CFA1" w:rsidR="008D02CD" w:rsidRPr="00671FFE" w:rsidRDefault="008D02CD"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 resposta é</w:t>
      </w:r>
      <w:r w:rsidR="006F6AE0">
        <w:rPr>
          <w:rFonts w:asciiTheme="majorHAnsi" w:hAnsiTheme="majorHAnsi" w:cstheme="majorHAnsi"/>
          <w:color w:val="000000" w:themeColor="text1"/>
        </w:rPr>
        <w:t>, normalmente não</w:t>
      </w:r>
      <w:r>
        <w:rPr>
          <w:rFonts w:asciiTheme="majorHAnsi" w:hAnsiTheme="majorHAnsi" w:cstheme="majorHAnsi"/>
          <w:color w:val="000000" w:themeColor="text1"/>
        </w:rPr>
        <w:t>, porque</w:t>
      </w:r>
      <w:r w:rsidR="006F6AE0">
        <w:rPr>
          <w:rFonts w:asciiTheme="majorHAnsi" w:hAnsiTheme="majorHAnsi" w:cstheme="majorHAnsi"/>
          <w:color w:val="000000" w:themeColor="text1"/>
        </w:rPr>
        <w:t xml:space="preserve"> quem lança os resultados os executa e tem menor acesso ao sistema do que aquela pessoa que os autoriza.  Seria como se fizéssemos uma comparação com patrão e empregado: o empregado normalmente é o executor e o patrão reúne as informações geradas e consegue ter uma análise do todo. Não quer dizer que o patrão não saiba executar a tarefa. Ao contrário, é importante que tenha domínio técnico do assunto até para poder avaliar a consistência dos resultados finais.</w:t>
      </w:r>
    </w:p>
    <w:p w14:paraId="24D61D9A" w14:textId="77777777" w:rsidR="00373FF7" w:rsidRPr="00671FFE"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53A5704"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7.8.3 </w:t>
      </w:r>
      <w:r w:rsidR="00A75D40" w:rsidRPr="00671FFE">
        <w:rPr>
          <w:rFonts w:asciiTheme="majorHAnsi" w:hAnsiTheme="majorHAnsi" w:cstheme="majorHAnsi"/>
          <w:i/>
          <w:color w:val="000000" w:themeColor="text1"/>
        </w:rPr>
        <w:t>Os procedimentos estatísticos utilizados no monitoramento, ensaio, calibração ou atribuição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valor de MR devem ser apropriados para a sua aplicação.</w:t>
      </w:r>
    </w:p>
    <w:p w14:paraId="6A290586"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A64BF8E" w14:textId="12DCAFF5" w:rsidR="003A4309" w:rsidRPr="00671FFE" w:rsidRDefault="008F3ACB" w:rsidP="003102F4">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A validação de procedimentos estatísticos pode incluir evidências de uma base teórica sólida</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(usualmente por referência à literatura apropriada), o desempenho conhecido nas condições de utilização</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esperadas, e as premissas ou condições cuja aplicação aos dados possa ser demonstrada de forma suficiente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para o propósito em questão.</w:t>
      </w:r>
    </w:p>
    <w:p w14:paraId="46157357"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Informações adicionais sobre o controle de dados é fornecida na ABNT NBR ISO/ IEC 17025.</w:t>
      </w:r>
      <w:r w:rsidR="00FB7560" w:rsidRPr="00671FFE">
        <w:rPr>
          <w:rFonts w:asciiTheme="majorHAnsi" w:hAnsiTheme="majorHAnsi" w:cstheme="majorHAnsi"/>
          <w:i/>
          <w:color w:val="000000" w:themeColor="text1"/>
          <w:sz w:val="20"/>
          <w:szCs w:val="20"/>
        </w:rPr>
        <w:t>”</w:t>
      </w:r>
      <w:r w:rsidR="003A4309" w:rsidRPr="00671FFE">
        <w:rPr>
          <w:rFonts w:asciiTheme="majorHAnsi" w:hAnsiTheme="majorHAnsi" w:cstheme="majorHAnsi"/>
          <w:i/>
          <w:color w:val="000000" w:themeColor="text1"/>
          <w:sz w:val="20"/>
          <w:szCs w:val="20"/>
        </w:rPr>
        <w:t xml:space="preserve"> </w:t>
      </w:r>
    </w:p>
    <w:p w14:paraId="3FF6B8C2"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71AB062" w14:textId="20BDE928" w:rsidR="00373FF7" w:rsidRPr="00671FFE"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Os procedimentos estatísticos </w:t>
      </w:r>
      <w:r w:rsidR="003102F4">
        <w:rPr>
          <w:rFonts w:asciiTheme="majorHAnsi" w:hAnsiTheme="majorHAnsi" w:cstheme="majorHAnsi"/>
          <w:color w:val="000000" w:themeColor="text1"/>
        </w:rPr>
        <w:t>devem</w:t>
      </w:r>
      <w:r w:rsidRPr="00671FFE">
        <w:rPr>
          <w:rFonts w:asciiTheme="majorHAnsi" w:hAnsiTheme="majorHAnsi" w:cstheme="majorHAnsi"/>
          <w:color w:val="000000" w:themeColor="text1"/>
        </w:rPr>
        <w:t xml:space="preserve"> ser apropriados </w:t>
      </w:r>
      <w:r w:rsidR="003102F4" w:rsidRPr="00671FFE">
        <w:rPr>
          <w:rFonts w:asciiTheme="majorHAnsi" w:hAnsiTheme="majorHAnsi" w:cstheme="majorHAnsi"/>
          <w:color w:val="000000" w:themeColor="text1"/>
        </w:rPr>
        <w:t xml:space="preserve">à </w:t>
      </w:r>
      <w:r w:rsidRPr="00671FFE">
        <w:rPr>
          <w:rFonts w:asciiTheme="majorHAnsi" w:hAnsiTheme="majorHAnsi" w:cstheme="majorHAnsi"/>
          <w:color w:val="000000" w:themeColor="text1"/>
        </w:rPr>
        <w:t>etapa</w:t>
      </w:r>
      <w:r w:rsidR="003102F4">
        <w:rPr>
          <w:rFonts w:asciiTheme="majorHAnsi" w:hAnsiTheme="majorHAnsi" w:cstheme="majorHAnsi"/>
          <w:color w:val="000000" w:themeColor="text1"/>
        </w:rPr>
        <w:t xml:space="preserve"> específica a qual se refere</w:t>
      </w:r>
      <w:r w:rsidR="003371B3">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Podemos ter diferentes ferramentas estatísticas conforme </w:t>
      </w:r>
      <w:r w:rsidR="003102F4">
        <w:rPr>
          <w:rFonts w:asciiTheme="majorHAnsi" w:hAnsiTheme="majorHAnsi" w:cstheme="majorHAnsi"/>
          <w:color w:val="000000" w:themeColor="text1"/>
        </w:rPr>
        <w:t>cad</w:t>
      </w:r>
      <w:r w:rsidRPr="00671FFE">
        <w:rPr>
          <w:rFonts w:asciiTheme="majorHAnsi" w:hAnsiTheme="majorHAnsi" w:cstheme="majorHAnsi"/>
          <w:color w:val="000000" w:themeColor="text1"/>
        </w:rPr>
        <w:t xml:space="preserve">a etapa do processo. </w:t>
      </w:r>
    </w:p>
    <w:p w14:paraId="55ED8B7F" w14:textId="77777777" w:rsidR="00373FF7" w:rsidRPr="00671FFE"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50D768F" w14:textId="30A4960F" w:rsidR="00A75D40" w:rsidRPr="00671FFE" w:rsidRDefault="000D2B78" w:rsidP="000D2B78">
      <w:pPr>
        <w:pStyle w:val="Ttulo2"/>
        <w:numPr>
          <w:ilvl w:val="1"/>
          <w:numId w:val="6"/>
        </w:numPr>
        <w:tabs>
          <w:tab w:val="left" w:pos="426"/>
        </w:tabs>
        <w:spacing w:before="120" w:line="360" w:lineRule="auto"/>
        <w:ind w:left="0" w:hanging="11"/>
        <w:rPr>
          <w:rFonts w:cstheme="majorHAnsi"/>
          <w:b w:val="0"/>
          <w:bCs/>
          <w:i/>
          <w:color w:val="000000" w:themeColor="text1"/>
        </w:rPr>
      </w:pPr>
      <w:bookmarkStart w:id="11" w:name="_Toc78549503"/>
      <w:r>
        <w:rPr>
          <w:rFonts w:cstheme="majorHAnsi"/>
        </w:rPr>
        <w:t xml:space="preserve">Requisito </w:t>
      </w:r>
      <w:r w:rsidR="00A75D40" w:rsidRPr="00671FFE">
        <w:rPr>
          <w:rFonts w:cstheme="majorHAnsi"/>
        </w:rPr>
        <w:t>7.9 Rastreabilidade metrológica de valores certificados</w:t>
      </w:r>
      <w:bookmarkEnd w:id="11"/>
    </w:p>
    <w:p w14:paraId="408A033F"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7.9.1 </w:t>
      </w:r>
      <w:r w:rsidR="00A75D40" w:rsidRPr="00671FFE">
        <w:rPr>
          <w:rFonts w:asciiTheme="majorHAnsi" w:hAnsiTheme="majorHAnsi" w:cstheme="majorHAnsi"/>
          <w:i/>
          <w:color w:val="000000" w:themeColor="text1"/>
        </w:rPr>
        <w:t>Na produção de MRC, a rastreabilidade metrológica dos valores certificados deve ser</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estabelecida em conformidade com os requisitos relevantes da ABNT NBR ISO/IEC 17025.</w:t>
      </w:r>
    </w:p>
    <w:p w14:paraId="09AB63A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O PMR deve fornecer evidência da rastreabilidade metrológica do valor certificado a uma referência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estabelecida.</w:t>
      </w:r>
    </w:p>
    <w:p w14:paraId="0F1BAAE2"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4ED9982" w14:textId="5B33EC23" w:rsidR="001A6DAB" w:rsidRPr="00671FFE" w:rsidRDefault="008F3ACB" w:rsidP="003102F4">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Uma combinação de resultados obtidos por diferentes procedimentos de medição e/ou laboratórios,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todos rastreáveis a uma mesma referência, é também rastreável a esta referência.</w:t>
      </w:r>
    </w:p>
    <w:p w14:paraId="2D98D1C5" w14:textId="71F6F359" w:rsidR="001A6DAB" w:rsidRPr="00671FFE" w:rsidRDefault="008F3ACB" w:rsidP="003102F4">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A evidência pode ser baseada na avaliação do processo de medição ou na confirmação</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da rastreabilidade metrológica pela comparação de resultados com valores rastreáveis independentes.</w:t>
      </w:r>
    </w:p>
    <w:p w14:paraId="4EBF27AA" w14:textId="29E2881B" w:rsidR="001A6DAB" w:rsidRPr="00671FFE" w:rsidRDefault="008F3ACB" w:rsidP="003102F4">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3 Contribuem para a rastreabilidade dos resultados a clara identificação da propriedade de interesse,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a rastreabilidade do valor numérico e a referência estabelecida.</w:t>
      </w:r>
    </w:p>
    <w:p w14:paraId="16618126"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4 O ISO TR 16476 contém informação adicional a respeito do estabelecimento e da expressão</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da rastreabilidade metrológica de valores certificados.</w:t>
      </w:r>
      <w:r w:rsidR="00FB7560" w:rsidRPr="00671FFE">
        <w:rPr>
          <w:rFonts w:asciiTheme="majorHAnsi" w:hAnsiTheme="majorHAnsi" w:cstheme="majorHAnsi"/>
          <w:i/>
          <w:color w:val="000000" w:themeColor="text1"/>
          <w:sz w:val="20"/>
          <w:szCs w:val="20"/>
        </w:rPr>
        <w:t>”</w:t>
      </w:r>
    </w:p>
    <w:p w14:paraId="35A440DC" w14:textId="7C46AA04" w:rsidR="003A4309" w:rsidRPr="00671FFE" w:rsidRDefault="00F13D51" w:rsidP="00996181">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88960" behindDoc="0" locked="0" layoutInCell="1" allowOverlap="1" wp14:anchorId="106A99FB" wp14:editId="49466CE0">
            <wp:simplePos x="0" y="0"/>
            <wp:positionH relativeFrom="margin">
              <wp:align>left</wp:align>
            </wp:positionH>
            <wp:positionV relativeFrom="paragraph">
              <wp:posOffset>330200</wp:posOffset>
            </wp:positionV>
            <wp:extent cx="3415665" cy="1720850"/>
            <wp:effectExtent l="0" t="0" r="0" b="0"/>
            <wp:wrapSquare wrapText="bothSides"/>
            <wp:docPr id="27" name="Imagem 27" descr="https://rp2m.entib.org.br/rp2m/imagens/RP2M_17025_A03_1.7_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3_1.7_rastreabilidad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423" cy="172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FCBA5" w14:textId="303F0244" w:rsidR="00F13D51" w:rsidRDefault="00373FF7"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requisito 6.5 da ABNT NBR ISO/IEC 17025,</w:t>
      </w:r>
      <w:r w:rsidRPr="00671FFE">
        <w:rPr>
          <w:rFonts w:asciiTheme="majorHAnsi" w:hAnsiTheme="majorHAnsi" w:cstheme="majorHAnsi"/>
          <w:i/>
          <w:color w:val="000000" w:themeColor="text1"/>
        </w:rPr>
        <w:t xml:space="preserve"> </w:t>
      </w:r>
      <w:r w:rsidRPr="00671FFE">
        <w:rPr>
          <w:rFonts w:asciiTheme="majorHAnsi" w:hAnsiTheme="majorHAnsi" w:cstheme="majorHAnsi"/>
          <w:color w:val="000000" w:themeColor="text1"/>
        </w:rPr>
        <w:t xml:space="preserve">estabelece a rastreabilidade metrológica dos valores certificados. </w:t>
      </w:r>
    </w:p>
    <w:p w14:paraId="7958F848" w14:textId="70B16292" w:rsidR="00373FF7" w:rsidRPr="00671FFE" w:rsidRDefault="00F13D51"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o</w:t>
      </w:r>
      <w:r w:rsidR="00373FF7" w:rsidRPr="00671FFE">
        <w:rPr>
          <w:rFonts w:asciiTheme="majorHAnsi" w:hAnsiTheme="majorHAnsi" w:cstheme="majorHAnsi"/>
          <w:color w:val="000000" w:themeColor="text1"/>
        </w:rPr>
        <w:t xml:space="preserve"> que são estes valores? São aqueles que são atribuídos aos materiais de referência pelo PMR. Mas a cadeia da rastreabilidade deve ser estabelecida e mantida durante a produção.</w:t>
      </w:r>
    </w:p>
    <w:p w14:paraId="6539E37B" w14:textId="3D364FD7" w:rsidR="0072032A" w:rsidRPr="00671FFE" w:rsidRDefault="0072032A"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 ISO TR 16476 é uma norma que estabelece e expressa a rastreabilidade metrológica dos valores certificados atribuídos aos materiais de referência. </w:t>
      </w:r>
      <w:r w:rsidR="00F13D51">
        <w:rPr>
          <w:rFonts w:asciiTheme="majorHAnsi" w:hAnsiTheme="majorHAnsi" w:cstheme="majorHAnsi"/>
          <w:color w:val="000000" w:themeColor="text1"/>
        </w:rPr>
        <w:t xml:space="preserve">Ela </w:t>
      </w:r>
      <w:r w:rsidRPr="00671FFE">
        <w:rPr>
          <w:rFonts w:asciiTheme="majorHAnsi" w:hAnsiTheme="majorHAnsi" w:cstheme="majorHAnsi"/>
          <w:color w:val="000000" w:themeColor="text1"/>
        </w:rPr>
        <w:t>complementa o estabelecimento da rastreabilidade metrológica.</w:t>
      </w:r>
    </w:p>
    <w:p w14:paraId="78D8D34D" w14:textId="77777777" w:rsidR="00297555" w:rsidRPr="00671FFE" w:rsidRDefault="0029755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A rastreabilidade metrológica é fundamental para garantir a comparabilidade dos resultados das medições ao longo do tempo e entre locais, incluindo aqueles usados para caracterizar materiais de referência.</w:t>
      </w:r>
    </w:p>
    <w:p w14:paraId="3FEC3517" w14:textId="77777777" w:rsidR="00F13D51" w:rsidRDefault="0029755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Por definição, os MRC são acompanhados por uma declaração de rastreabilidade metrológica para cada valor de propriedade certificado. É essencial para os MRC a escolha adequada das referências </w:t>
      </w:r>
      <w:r w:rsidRPr="00671FFE">
        <w:rPr>
          <w:rFonts w:asciiTheme="majorHAnsi" w:hAnsiTheme="majorHAnsi" w:cstheme="majorHAnsi"/>
          <w:color w:val="000000" w:themeColor="text1"/>
        </w:rPr>
        <w:lastRenderedPageBreak/>
        <w:t xml:space="preserve">declaradas para as quais a responsabilidade metrológica dos valores de propriedade é estabelecida, visto que os MRC são usados principalmente para tornar os resultados da medição rastreáveis. </w:t>
      </w:r>
    </w:p>
    <w:p w14:paraId="312F2736" w14:textId="6868A7FA" w:rsidR="00297555" w:rsidRPr="00671FFE" w:rsidRDefault="00F13D51"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Fazendo uma analogia, podemos dizer que a </w:t>
      </w:r>
      <w:r w:rsidRPr="00671FFE">
        <w:rPr>
          <w:rFonts w:asciiTheme="majorHAnsi" w:hAnsiTheme="majorHAnsi" w:cstheme="majorHAnsi"/>
          <w:color w:val="000000" w:themeColor="text1"/>
        </w:rPr>
        <w:t>declaração de rastreabilidade</w:t>
      </w:r>
      <w:r>
        <w:rPr>
          <w:rFonts w:asciiTheme="majorHAnsi" w:hAnsiTheme="majorHAnsi" w:cstheme="majorHAnsi"/>
          <w:color w:val="000000" w:themeColor="text1"/>
        </w:rPr>
        <w:t xml:space="preserve"> é como</w:t>
      </w:r>
      <w:r w:rsidRPr="00671FFE">
        <w:rPr>
          <w:rFonts w:asciiTheme="majorHAnsi" w:hAnsiTheme="majorHAnsi" w:cstheme="majorHAnsi"/>
          <w:color w:val="000000" w:themeColor="text1"/>
        </w:rPr>
        <w:t xml:space="preserve"> </w:t>
      </w:r>
      <w:r w:rsidR="00297555" w:rsidRPr="00671FFE">
        <w:rPr>
          <w:rFonts w:asciiTheme="majorHAnsi" w:hAnsiTheme="majorHAnsi" w:cstheme="majorHAnsi"/>
          <w:color w:val="000000" w:themeColor="text1"/>
        </w:rPr>
        <w:t xml:space="preserve">a “certidão de nascimento” do MRC, onde </w:t>
      </w:r>
      <w:r>
        <w:rPr>
          <w:rFonts w:asciiTheme="majorHAnsi" w:hAnsiTheme="majorHAnsi" w:cstheme="majorHAnsi"/>
          <w:color w:val="000000" w:themeColor="text1"/>
        </w:rPr>
        <w:t xml:space="preserve">constam </w:t>
      </w:r>
      <w:r w:rsidR="00297555" w:rsidRPr="00671FFE">
        <w:rPr>
          <w:rFonts w:asciiTheme="majorHAnsi" w:hAnsiTheme="majorHAnsi" w:cstheme="majorHAnsi"/>
          <w:color w:val="000000" w:themeColor="text1"/>
        </w:rPr>
        <w:t>todas as informações</w:t>
      </w:r>
      <w:r>
        <w:rPr>
          <w:rFonts w:asciiTheme="majorHAnsi" w:hAnsiTheme="majorHAnsi" w:cstheme="majorHAnsi"/>
          <w:color w:val="000000" w:themeColor="text1"/>
        </w:rPr>
        <w:t>, bem</w:t>
      </w:r>
      <w:r w:rsidR="00297555" w:rsidRPr="00671FFE">
        <w:rPr>
          <w:rFonts w:asciiTheme="majorHAnsi" w:hAnsiTheme="majorHAnsi" w:cstheme="majorHAnsi"/>
          <w:color w:val="000000" w:themeColor="text1"/>
        </w:rPr>
        <w:t xml:space="preserve"> como</w:t>
      </w:r>
      <w:r>
        <w:rPr>
          <w:rFonts w:asciiTheme="majorHAnsi" w:hAnsiTheme="majorHAnsi" w:cstheme="majorHAnsi"/>
          <w:color w:val="000000" w:themeColor="text1"/>
        </w:rPr>
        <w:t>: quem são</w:t>
      </w:r>
      <w:r w:rsidR="00297555" w:rsidRPr="00671FFE">
        <w:rPr>
          <w:rFonts w:asciiTheme="majorHAnsi" w:hAnsiTheme="majorHAnsi" w:cstheme="majorHAnsi"/>
          <w:color w:val="000000" w:themeColor="text1"/>
        </w:rPr>
        <w:t xml:space="preserve"> os pais, </w:t>
      </w:r>
      <w:r>
        <w:rPr>
          <w:rFonts w:asciiTheme="majorHAnsi" w:hAnsiTheme="majorHAnsi" w:cstheme="majorHAnsi"/>
          <w:color w:val="000000" w:themeColor="text1"/>
        </w:rPr>
        <w:t xml:space="preserve">os </w:t>
      </w:r>
      <w:r w:rsidR="00297555" w:rsidRPr="00671FFE">
        <w:rPr>
          <w:rFonts w:asciiTheme="majorHAnsi" w:hAnsiTheme="majorHAnsi" w:cstheme="majorHAnsi"/>
          <w:color w:val="000000" w:themeColor="text1"/>
        </w:rPr>
        <w:t xml:space="preserve">avós, </w:t>
      </w:r>
      <w:r>
        <w:rPr>
          <w:rFonts w:asciiTheme="majorHAnsi" w:hAnsiTheme="majorHAnsi" w:cstheme="majorHAnsi"/>
          <w:color w:val="000000" w:themeColor="text1"/>
        </w:rPr>
        <w:t xml:space="preserve">qual a </w:t>
      </w:r>
      <w:r w:rsidRPr="00671FFE">
        <w:rPr>
          <w:rFonts w:asciiTheme="majorHAnsi" w:hAnsiTheme="majorHAnsi" w:cstheme="majorHAnsi"/>
          <w:color w:val="000000" w:themeColor="text1"/>
        </w:rPr>
        <w:t xml:space="preserve">data, </w:t>
      </w:r>
      <w:r>
        <w:rPr>
          <w:rFonts w:asciiTheme="majorHAnsi" w:hAnsiTheme="majorHAnsi" w:cstheme="majorHAnsi"/>
          <w:color w:val="000000" w:themeColor="text1"/>
        </w:rPr>
        <w:t xml:space="preserve">a </w:t>
      </w:r>
      <w:r w:rsidRPr="00671FFE">
        <w:rPr>
          <w:rFonts w:asciiTheme="majorHAnsi" w:hAnsiTheme="majorHAnsi" w:cstheme="majorHAnsi"/>
          <w:color w:val="000000" w:themeColor="text1"/>
        </w:rPr>
        <w:t xml:space="preserve">hora </w:t>
      </w:r>
      <w:r>
        <w:rPr>
          <w:rFonts w:asciiTheme="majorHAnsi" w:hAnsiTheme="majorHAnsi" w:cstheme="majorHAnsi"/>
          <w:color w:val="000000" w:themeColor="text1"/>
        </w:rPr>
        <w:t xml:space="preserve">e o </w:t>
      </w:r>
      <w:r w:rsidR="00297555" w:rsidRPr="00671FFE">
        <w:rPr>
          <w:rFonts w:asciiTheme="majorHAnsi" w:hAnsiTheme="majorHAnsi" w:cstheme="majorHAnsi"/>
          <w:color w:val="000000" w:themeColor="text1"/>
        </w:rPr>
        <w:t>local de nascimento</w:t>
      </w:r>
      <w:r>
        <w:rPr>
          <w:rFonts w:asciiTheme="majorHAnsi" w:hAnsiTheme="majorHAnsi" w:cstheme="majorHAnsi"/>
          <w:color w:val="000000" w:themeColor="text1"/>
        </w:rPr>
        <w:t xml:space="preserve"> e etc.</w:t>
      </w:r>
      <w:r w:rsidR="00297555" w:rsidRPr="00671FFE">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Neste documento, todas estas informações são facilmente</w:t>
      </w:r>
      <w:r w:rsidR="00297555" w:rsidRPr="00671FFE">
        <w:rPr>
          <w:rFonts w:asciiTheme="majorHAnsi" w:hAnsiTheme="majorHAnsi" w:cstheme="majorHAnsi"/>
          <w:color w:val="000000" w:themeColor="text1"/>
        </w:rPr>
        <w:t xml:space="preserve"> identificad</w:t>
      </w:r>
      <w:r>
        <w:rPr>
          <w:rFonts w:asciiTheme="majorHAnsi" w:hAnsiTheme="majorHAnsi" w:cstheme="majorHAnsi"/>
          <w:color w:val="000000" w:themeColor="text1"/>
        </w:rPr>
        <w:t>as.</w:t>
      </w:r>
    </w:p>
    <w:p w14:paraId="79000E5E" w14:textId="77777777" w:rsidR="0072032A" w:rsidRPr="00671FFE" w:rsidRDefault="0072032A"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2341E7E"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7.9.2 </w:t>
      </w:r>
      <w:r w:rsidR="00A75D40" w:rsidRPr="00671FFE">
        <w:rPr>
          <w:rFonts w:asciiTheme="majorHAnsi" w:hAnsiTheme="majorHAnsi" w:cstheme="majorHAnsi"/>
          <w:i/>
          <w:color w:val="000000" w:themeColor="text1"/>
        </w:rPr>
        <w:t>A referência estabelecida deve ser uma definição de uma unidade de medida por meio de sua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realização prática, ou um procedimento de medição que inclua a unidade de medida, ou um padrão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medição.</w:t>
      </w:r>
    </w:p>
    <w:p w14:paraId="74828270" w14:textId="77777777" w:rsidR="0072032A" w:rsidRPr="00671FFE" w:rsidRDefault="0072032A"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DD30B8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7.9.3 </w:t>
      </w:r>
      <w:r w:rsidRPr="00671FFE">
        <w:rPr>
          <w:rFonts w:asciiTheme="majorHAnsi" w:hAnsiTheme="majorHAnsi" w:cstheme="majorHAnsi"/>
          <w:i/>
          <w:color w:val="000000" w:themeColor="text1"/>
        </w:rPr>
        <w:t>Quando for tecnicamente possível, o PMR deve demonstrar que a referência estabelecida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é rastreável ao Sistema Internacional de Unidades (SI).</w:t>
      </w:r>
    </w:p>
    <w:p w14:paraId="346D47C7" w14:textId="77777777" w:rsidR="0072032A" w:rsidRPr="00671FFE" w:rsidRDefault="0072032A"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5F67770E"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7.9.4 </w:t>
      </w:r>
      <w:r w:rsidRPr="00671FFE">
        <w:rPr>
          <w:rFonts w:asciiTheme="majorHAnsi" w:hAnsiTheme="majorHAnsi" w:cstheme="majorHAnsi"/>
          <w:i/>
          <w:color w:val="000000" w:themeColor="text1"/>
        </w:rPr>
        <w:t>Quando a rastreabilidade metrológica às unidades SI não for tecnicamente possível, o PMR</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deve demonstrar rastreabilidade metrológica a uma referência apropriada (ver requisitos de rastreabilidade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na ABNT NBR ISO/IEC 17025).</w:t>
      </w:r>
      <w:r w:rsidR="00FB7560" w:rsidRPr="00671FFE">
        <w:rPr>
          <w:rFonts w:asciiTheme="majorHAnsi" w:hAnsiTheme="majorHAnsi" w:cstheme="majorHAnsi"/>
          <w:i/>
          <w:color w:val="000000" w:themeColor="text1"/>
        </w:rPr>
        <w:t>”</w:t>
      </w:r>
    </w:p>
    <w:p w14:paraId="1F4F4528" w14:textId="77777777" w:rsidR="0072032A" w:rsidRPr="00671FFE" w:rsidRDefault="0072032A"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3F1CC6AE" w14:textId="63076A97" w:rsidR="0072032A" w:rsidRPr="00671FFE" w:rsidRDefault="007B034C"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Como dissemos anteriormente, é o</w:t>
      </w:r>
      <w:r w:rsidR="0072032A" w:rsidRPr="00671FFE">
        <w:rPr>
          <w:rFonts w:asciiTheme="majorHAnsi" w:hAnsiTheme="majorHAnsi" w:cstheme="majorHAnsi"/>
          <w:color w:val="000000" w:themeColor="text1"/>
        </w:rPr>
        <w:t xml:space="preserve"> requisito 6.5 da ABNT NBR ISO/IEC 17025 </w:t>
      </w:r>
      <w:r>
        <w:rPr>
          <w:rFonts w:asciiTheme="majorHAnsi" w:hAnsiTheme="majorHAnsi" w:cstheme="majorHAnsi"/>
          <w:color w:val="000000" w:themeColor="text1"/>
        </w:rPr>
        <w:t xml:space="preserve">que </w:t>
      </w:r>
      <w:r w:rsidR="0072032A" w:rsidRPr="00671FFE">
        <w:rPr>
          <w:rFonts w:asciiTheme="majorHAnsi" w:hAnsiTheme="majorHAnsi" w:cstheme="majorHAnsi"/>
          <w:color w:val="000000" w:themeColor="text1"/>
        </w:rPr>
        <w:t>discorre sobre a rastreabilidade metrológica.</w:t>
      </w:r>
    </w:p>
    <w:p w14:paraId="4DFECF10" w14:textId="77777777" w:rsidR="0072032A" w:rsidRPr="00671FFE" w:rsidRDefault="0072032A"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35A6816"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7.9.5 </w:t>
      </w:r>
      <w:r w:rsidR="00A75D40" w:rsidRPr="00671FFE">
        <w:rPr>
          <w:rFonts w:asciiTheme="majorHAnsi" w:hAnsiTheme="majorHAnsi" w:cstheme="majorHAnsi"/>
          <w:i/>
          <w:color w:val="000000" w:themeColor="text1"/>
        </w:rPr>
        <w:t>Para estudos em que os valores necessitam ser rastreáveis a um sistema de referência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ordem superior (por exemplo, estudos de caracterização com medições sob condições de reprodutibilidade),</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deve ser assegurado que as medições são calibradas com padrões com valores rastreáveis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metrologicamente.</w:t>
      </w:r>
    </w:p>
    <w:p w14:paraId="7E57F492" w14:textId="77777777" w:rsidR="001A6DAB" w:rsidRPr="00671FFE" w:rsidRDefault="001A6DAB"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F4E8A6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7.9.6 </w:t>
      </w:r>
      <w:r w:rsidRPr="00671FFE">
        <w:rPr>
          <w:rFonts w:asciiTheme="majorHAnsi" w:hAnsiTheme="majorHAnsi" w:cstheme="majorHAnsi"/>
          <w:i/>
          <w:color w:val="000000" w:themeColor="text1"/>
        </w:rPr>
        <w:t>Parâmetros secundários que tenham uma influência significativa sobre o valor certificado ou sua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incerteza devem ter evidência de rastreabilidade metrológica.</w:t>
      </w:r>
    </w:p>
    <w:p w14:paraId="5320C445"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B167B03"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Exemplos de parâmetros secundários são temperatura e umidade.</w:t>
      </w:r>
    </w:p>
    <w:p w14:paraId="1879E3CE"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72514C7" w14:textId="351D8708"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12" w:name="_Toc78549504"/>
      <w:r>
        <w:rPr>
          <w:rFonts w:cstheme="majorHAnsi"/>
        </w:rPr>
        <w:lastRenderedPageBreak/>
        <w:t xml:space="preserve">Requisito </w:t>
      </w:r>
      <w:r w:rsidR="00644C08" w:rsidRPr="000D2B78">
        <w:rPr>
          <w:rFonts w:cstheme="majorHAnsi"/>
          <w:noProof/>
          <w:lang w:eastAsia="pt-BR"/>
        </w:rPr>
        <w:drawing>
          <wp:anchor distT="0" distB="0" distL="114300" distR="114300" simplePos="0" relativeHeight="251703296" behindDoc="0" locked="0" layoutInCell="1" allowOverlap="1" wp14:anchorId="6839D747" wp14:editId="7A2CCF47">
            <wp:simplePos x="0" y="0"/>
            <wp:positionH relativeFrom="column">
              <wp:posOffset>450215</wp:posOffset>
            </wp:positionH>
            <wp:positionV relativeFrom="paragraph">
              <wp:posOffset>476250</wp:posOffset>
            </wp:positionV>
            <wp:extent cx="1789430" cy="1803400"/>
            <wp:effectExtent l="0" t="0" r="1270" b="635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9430" cy="1803400"/>
                    </a:xfrm>
                    <a:prstGeom prst="rect">
                      <a:avLst/>
                    </a:prstGeom>
                  </pic:spPr>
                </pic:pic>
              </a:graphicData>
            </a:graphic>
            <wp14:sizeRelH relativeFrom="page">
              <wp14:pctWidth>0</wp14:pctWidth>
            </wp14:sizeRelH>
            <wp14:sizeRelV relativeFrom="page">
              <wp14:pctHeight>0</wp14:pctHeight>
            </wp14:sizeRelV>
          </wp:anchor>
        </w:drawing>
      </w:r>
      <w:r w:rsidR="00A75D40" w:rsidRPr="00671FFE">
        <w:rPr>
          <w:rFonts w:cstheme="majorHAnsi"/>
        </w:rPr>
        <w:t>7.10 Avaliação da homogeneidade</w:t>
      </w:r>
      <w:bookmarkEnd w:id="12"/>
    </w:p>
    <w:p w14:paraId="049ADFF4" w14:textId="7307F015"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7.10.1 </w:t>
      </w:r>
      <w:r w:rsidRPr="00671FFE">
        <w:rPr>
          <w:rFonts w:asciiTheme="majorHAnsi" w:hAnsiTheme="majorHAnsi" w:cstheme="majorHAnsi"/>
          <w:i/>
          <w:color w:val="000000" w:themeColor="text1"/>
        </w:rPr>
        <w:t>O PMR deve realizar uma avaliação da homogeneidade para qualquer candidato a MR na sua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embalagem final para assegurar sua adequação ao uso pretendido.</w:t>
      </w:r>
    </w:p>
    <w:p w14:paraId="448E35F5"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EB8D930"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A avaliação da homogeneidade pode incluir o uso de evidências anteriores (incluindo evidências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experimentais anteriores), a condução de um estudo de homogeneidade experimental do candidato a MR</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ou ambos. Na maioria dos casos, é necessário um estudo experimental. Orientações sobre a necessidade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de estudo de homogeneidade experimental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w:t>
      </w:r>
    </w:p>
    <w:p w14:paraId="3470D078"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66FA50C0" w14:textId="6C724036"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Na maioria dos casos, ensaios experimentais de homogeneidade requerem medições de um</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número representativo de unidades escolhidas aleatoriamente. As unidades podem ser selecionadas,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por exemplo, por meio de seleção aleatória, seleção aleatória estratificada ou seleção sistemática a partir de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um ponto inicial aleatório.</w:t>
      </w:r>
      <w:r w:rsidR="00DE4C0E">
        <w:rPr>
          <w:rFonts w:asciiTheme="majorHAnsi" w:hAnsiTheme="majorHAnsi" w:cstheme="majorHAnsi"/>
          <w:i/>
          <w:color w:val="000000" w:themeColor="text1"/>
          <w:sz w:val="20"/>
          <w:szCs w:val="20"/>
        </w:rPr>
        <w:t xml:space="preserve"> </w:t>
      </w:r>
      <w:r w:rsidR="00FB7560" w:rsidRPr="00671FFE">
        <w:rPr>
          <w:rFonts w:asciiTheme="majorHAnsi" w:hAnsiTheme="majorHAnsi" w:cstheme="majorHAnsi"/>
          <w:i/>
          <w:color w:val="000000" w:themeColor="text1"/>
          <w:sz w:val="20"/>
          <w:szCs w:val="20"/>
        </w:rPr>
        <w:t>”</w:t>
      </w:r>
    </w:p>
    <w:p w14:paraId="2BF8C8B1"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76164456" w14:textId="75912469" w:rsidR="00DE4C0E" w:rsidRDefault="00E90554"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Certo! Mas p</w:t>
      </w:r>
      <w:r w:rsidR="001A6DAB" w:rsidRPr="00671FFE">
        <w:rPr>
          <w:rFonts w:asciiTheme="majorHAnsi" w:hAnsiTheme="majorHAnsi" w:cstheme="majorHAnsi"/>
          <w:color w:val="000000" w:themeColor="text1"/>
        </w:rPr>
        <w:t xml:space="preserve">orque avaliar a homogeneidade? </w:t>
      </w:r>
    </w:p>
    <w:p w14:paraId="0237FA35" w14:textId="4D95D346" w:rsidR="001A6DAB" w:rsidRPr="00671FFE" w:rsidRDefault="001A6DAB"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Por que é preciso assegurar que todas as alíquotas,</w:t>
      </w:r>
      <w:r w:rsidR="00E90554">
        <w:rPr>
          <w:rFonts w:asciiTheme="majorHAnsi" w:hAnsiTheme="majorHAnsi" w:cstheme="majorHAnsi"/>
          <w:color w:val="000000" w:themeColor="text1"/>
        </w:rPr>
        <w:t xml:space="preserve"> ou seja, todas as</w:t>
      </w:r>
      <w:r w:rsidRPr="00671FFE">
        <w:rPr>
          <w:rFonts w:asciiTheme="majorHAnsi" w:hAnsiTheme="majorHAnsi" w:cstheme="majorHAnsi"/>
          <w:color w:val="000000" w:themeColor="text1"/>
        </w:rPr>
        <w:t xml:space="preserve"> partes do todo preparado</w:t>
      </w:r>
      <w:r w:rsidR="00E90554">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se</w:t>
      </w:r>
      <w:r w:rsidR="003D26E5" w:rsidRPr="00671FFE">
        <w:rPr>
          <w:rFonts w:asciiTheme="majorHAnsi" w:hAnsiTheme="majorHAnsi" w:cstheme="majorHAnsi"/>
          <w:color w:val="000000" w:themeColor="text1"/>
        </w:rPr>
        <w:t>jam</w:t>
      </w:r>
      <w:r w:rsidRPr="00671FFE">
        <w:rPr>
          <w:rFonts w:asciiTheme="majorHAnsi" w:hAnsiTheme="majorHAnsi" w:cstheme="majorHAnsi"/>
          <w:color w:val="000000" w:themeColor="text1"/>
        </w:rPr>
        <w:t xml:space="preserve"> "igua</w:t>
      </w:r>
      <w:r w:rsidR="003D26E5" w:rsidRPr="00671FFE">
        <w:rPr>
          <w:rFonts w:asciiTheme="majorHAnsi" w:hAnsiTheme="majorHAnsi" w:cstheme="majorHAnsi"/>
          <w:color w:val="000000" w:themeColor="text1"/>
        </w:rPr>
        <w:t>is</w:t>
      </w:r>
      <w:r w:rsidRPr="00671FFE">
        <w:rPr>
          <w:rFonts w:asciiTheme="majorHAnsi" w:hAnsiTheme="majorHAnsi" w:cstheme="majorHAnsi"/>
          <w:color w:val="000000" w:themeColor="text1"/>
        </w:rPr>
        <w:t>". É a forma que o PMR tem de garantir que todos os MR produzidos naquele lote específico sejam comparáveis.</w:t>
      </w:r>
    </w:p>
    <w:p w14:paraId="4CDD8841" w14:textId="1D4FFC8C" w:rsidR="00E90554" w:rsidRDefault="0029755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A homogeneidade é requisito importante para todos os MR</w:t>
      </w:r>
      <w:r w:rsidR="00E90554">
        <w:rPr>
          <w:rFonts w:asciiTheme="majorHAnsi" w:hAnsiTheme="majorHAnsi" w:cstheme="majorHAnsi"/>
          <w:color w:val="000000" w:themeColor="text1"/>
        </w:rPr>
        <w:t xml:space="preserve"> e</w:t>
      </w:r>
      <w:r w:rsidRPr="00671FFE">
        <w:rPr>
          <w:rFonts w:asciiTheme="majorHAnsi" w:hAnsiTheme="majorHAnsi" w:cstheme="majorHAnsi"/>
          <w:color w:val="000000" w:themeColor="text1"/>
        </w:rPr>
        <w:t xml:space="preserve"> </w:t>
      </w:r>
      <w:r w:rsidR="00DE4C0E">
        <w:rPr>
          <w:rFonts w:asciiTheme="majorHAnsi" w:hAnsiTheme="majorHAnsi" w:cstheme="majorHAnsi"/>
          <w:color w:val="000000" w:themeColor="text1"/>
        </w:rPr>
        <w:t>isso deve ser levado em consideração</w:t>
      </w:r>
      <w:r w:rsidRPr="00671FFE">
        <w:rPr>
          <w:rFonts w:asciiTheme="majorHAnsi" w:hAnsiTheme="majorHAnsi" w:cstheme="majorHAnsi"/>
          <w:color w:val="000000" w:themeColor="text1"/>
        </w:rPr>
        <w:t xml:space="preserve"> </w:t>
      </w:r>
      <w:r w:rsidR="003D26E5" w:rsidRPr="00671FFE">
        <w:rPr>
          <w:rFonts w:asciiTheme="majorHAnsi" w:hAnsiTheme="majorHAnsi" w:cstheme="majorHAnsi"/>
          <w:color w:val="000000" w:themeColor="text1"/>
        </w:rPr>
        <w:t>não só dentro</w:t>
      </w:r>
      <w:r w:rsidR="00E90554">
        <w:rPr>
          <w:rFonts w:asciiTheme="majorHAnsi" w:hAnsiTheme="majorHAnsi" w:cstheme="majorHAnsi"/>
          <w:color w:val="000000" w:themeColor="text1"/>
        </w:rPr>
        <w:t xml:space="preserve"> das unidades, mas também,</w:t>
      </w:r>
      <w:r w:rsidRPr="00671FFE">
        <w:rPr>
          <w:rFonts w:asciiTheme="majorHAnsi" w:hAnsiTheme="majorHAnsi" w:cstheme="majorHAnsi"/>
          <w:color w:val="000000" w:themeColor="text1"/>
        </w:rPr>
        <w:t xml:space="preserve"> </w:t>
      </w:r>
      <w:r w:rsidRPr="00671FFE">
        <w:rPr>
          <w:rFonts w:asciiTheme="majorHAnsi" w:hAnsiTheme="majorHAnsi" w:cstheme="majorHAnsi"/>
          <w:color w:val="000000" w:themeColor="text1"/>
          <w:u w:val="single"/>
        </w:rPr>
        <w:t>entre</w:t>
      </w:r>
      <w:r w:rsidRPr="00671FFE">
        <w:rPr>
          <w:rFonts w:asciiTheme="majorHAnsi" w:hAnsiTheme="majorHAnsi" w:cstheme="majorHAnsi"/>
          <w:color w:val="000000" w:themeColor="text1"/>
        </w:rPr>
        <w:t xml:space="preserve"> </w:t>
      </w:r>
      <w:r w:rsidR="00E90554">
        <w:rPr>
          <w:rFonts w:asciiTheme="majorHAnsi" w:hAnsiTheme="majorHAnsi" w:cstheme="majorHAnsi"/>
          <w:color w:val="000000" w:themeColor="text1"/>
        </w:rPr>
        <w:t>el</w:t>
      </w:r>
      <w:r w:rsidRPr="00671FFE">
        <w:rPr>
          <w:rFonts w:asciiTheme="majorHAnsi" w:hAnsiTheme="majorHAnsi" w:cstheme="majorHAnsi"/>
          <w:color w:val="000000" w:themeColor="text1"/>
        </w:rPr>
        <w:t>as</w:t>
      </w:r>
      <w:r w:rsidR="00E90554">
        <w:rPr>
          <w:rFonts w:asciiTheme="majorHAnsi" w:hAnsiTheme="majorHAnsi" w:cstheme="majorHAnsi"/>
          <w:color w:val="000000" w:themeColor="text1"/>
        </w:rPr>
        <w:t>.</w:t>
      </w:r>
    </w:p>
    <w:p w14:paraId="388676CE" w14:textId="0FF6CAD1" w:rsidR="00297555" w:rsidRPr="00671FFE" w:rsidRDefault="00297555"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 homogeneidade </w:t>
      </w:r>
      <w:r w:rsidRPr="006A1C39">
        <w:rPr>
          <w:rFonts w:asciiTheme="majorHAnsi" w:hAnsiTheme="majorHAnsi" w:cstheme="majorHAnsi"/>
          <w:b/>
          <w:color w:val="000000" w:themeColor="text1"/>
        </w:rPr>
        <w:t>entre</w:t>
      </w:r>
      <w:r w:rsidRPr="00671FFE">
        <w:rPr>
          <w:rFonts w:asciiTheme="majorHAnsi" w:hAnsiTheme="majorHAnsi" w:cstheme="majorHAnsi"/>
          <w:color w:val="000000" w:themeColor="text1"/>
        </w:rPr>
        <w:t xml:space="preserve"> unidades é importante para garantir que cada unidade de MR tenha o me</w:t>
      </w:r>
      <w:r w:rsidR="003D26E5" w:rsidRPr="00671FFE">
        <w:rPr>
          <w:rFonts w:asciiTheme="majorHAnsi" w:hAnsiTheme="majorHAnsi" w:cstheme="majorHAnsi"/>
          <w:color w:val="000000" w:themeColor="text1"/>
        </w:rPr>
        <w:t xml:space="preserve">smo valor para cada propriedade. </w:t>
      </w:r>
      <w:r w:rsidR="00E90554">
        <w:rPr>
          <w:rFonts w:asciiTheme="majorHAnsi" w:hAnsiTheme="majorHAnsi" w:cstheme="majorHAnsi"/>
          <w:color w:val="000000" w:themeColor="text1"/>
        </w:rPr>
        <w:t xml:space="preserve">Já a </w:t>
      </w:r>
      <w:r w:rsidRPr="00671FFE">
        <w:rPr>
          <w:rFonts w:asciiTheme="majorHAnsi" w:hAnsiTheme="majorHAnsi" w:cstheme="majorHAnsi"/>
          <w:color w:val="000000" w:themeColor="text1"/>
        </w:rPr>
        <w:t xml:space="preserve">homogeneidade </w:t>
      </w:r>
      <w:r w:rsidRPr="006A1C39">
        <w:rPr>
          <w:rFonts w:asciiTheme="majorHAnsi" w:hAnsiTheme="majorHAnsi" w:cstheme="majorHAnsi"/>
          <w:b/>
          <w:color w:val="000000" w:themeColor="text1"/>
        </w:rPr>
        <w:t>dentro</w:t>
      </w:r>
      <w:r w:rsidRPr="00671FFE">
        <w:rPr>
          <w:rFonts w:asciiTheme="majorHAnsi" w:hAnsiTheme="majorHAnsi" w:cstheme="majorHAnsi"/>
          <w:color w:val="000000" w:themeColor="text1"/>
        </w:rPr>
        <w:t xml:space="preserve"> da unidade é importante onde as subamostras podem ser tomadas para a medição pelos usuários do material.</w:t>
      </w:r>
    </w:p>
    <w:p w14:paraId="1988957B" w14:textId="17EFB116" w:rsidR="001A6DAB" w:rsidRDefault="001A6DAB"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A ISO </w:t>
      </w:r>
      <w:proofErr w:type="spellStart"/>
      <w:r w:rsidRPr="00671FFE">
        <w:rPr>
          <w:rFonts w:asciiTheme="majorHAnsi" w:hAnsiTheme="majorHAnsi" w:cstheme="majorHAnsi"/>
          <w:color w:val="000000" w:themeColor="text1"/>
        </w:rPr>
        <w:t>Guide</w:t>
      </w:r>
      <w:proofErr w:type="spellEnd"/>
      <w:r w:rsidRPr="00671FFE">
        <w:rPr>
          <w:rFonts w:asciiTheme="majorHAnsi" w:hAnsiTheme="majorHAnsi" w:cstheme="majorHAnsi"/>
          <w:color w:val="000000" w:themeColor="text1"/>
        </w:rPr>
        <w:t xml:space="preserve"> 35 orienta como fazer os estudos</w:t>
      </w:r>
      <w:r w:rsidR="00E90554">
        <w:rPr>
          <w:rFonts w:asciiTheme="majorHAnsi" w:hAnsiTheme="majorHAnsi" w:cstheme="majorHAnsi"/>
          <w:color w:val="000000" w:themeColor="text1"/>
        </w:rPr>
        <w:t xml:space="preserve"> relativos a homogeneidade</w:t>
      </w:r>
      <w:r w:rsidRPr="00671FFE">
        <w:rPr>
          <w:rFonts w:asciiTheme="majorHAnsi" w:hAnsiTheme="majorHAnsi" w:cstheme="majorHAnsi"/>
          <w:color w:val="000000" w:themeColor="text1"/>
        </w:rPr>
        <w:t>.</w:t>
      </w:r>
    </w:p>
    <w:p w14:paraId="72C6055F" w14:textId="4BA65E04" w:rsidR="00E90554" w:rsidRPr="00671FFE" w:rsidRDefault="006A355F"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Quer ver um e</w:t>
      </w:r>
      <w:r w:rsidR="00E90554">
        <w:rPr>
          <w:rFonts w:asciiTheme="majorHAnsi" w:hAnsiTheme="majorHAnsi" w:cstheme="majorHAnsi"/>
          <w:color w:val="000000" w:themeColor="text1"/>
        </w:rPr>
        <w:t>xemplo:</w:t>
      </w:r>
    </w:p>
    <w:p w14:paraId="27DB5598" w14:textId="59BA02B5" w:rsidR="001A6DAB" w:rsidRPr="006A1C39" w:rsidRDefault="001A6DAB"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Vamos supor que o MR que está sendo preparado</w:t>
      </w:r>
      <w:r w:rsidR="00E90554">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tem a concentração de 1000 mg/L</w:t>
      </w:r>
      <w:r w:rsidR="004D7A04" w:rsidRPr="00671FFE">
        <w:rPr>
          <w:rFonts w:asciiTheme="majorHAnsi" w:hAnsiTheme="majorHAnsi" w:cstheme="majorHAnsi"/>
          <w:color w:val="000000" w:themeColor="text1"/>
        </w:rPr>
        <w:t xml:space="preserve"> (± a incerteza de medição </w:t>
      </w:r>
      <w:r w:rsidR="004D7A04" w:rsidRPr="006A1C39">
        <w:rPr>
          <w:rFonts w:asciiTheme="majorHAnsi" w:hAnsiTheme="majorHAnsi" w:cstheme="majorHAnsi"/>
          <w:color w:val="000000" w:themeColor="text1"/>
        </w:rPr>
        <w:t>determinada)</w:t>
      </w:r>
      <w:r w:rsidRPr="006A1C39">
        <w:rPr>
          <w:rFonts w:asciiTheme="majorHAnsi" w:hAnsiTheme="majorHAnsi" w:cstheme="majorHAnsi"/>
          <w:color w:val="000000" w:themeColor="text1"/>
        </w:rPr>
        <w:t>.</w:t>
      </w:r>
      <w:r w:rsidR="004D7A04" w:rsidRPr="006A1C39">
        <w:rPr>
          <w:rFonts w:asciiTheme="majorHAnsi" w:hAnsiTheme="majorHAnsi" w:cstheme="majorHAnsi"/>
          <w:color w:val="000000" w:themeColor="text1"/>
        </w:rPr>
        <w:t xml:space="preserve"> A homogenei</w:t>
      </w:r>
      <w:r w:rsidRPr="006A1C39">
        <w:rPr>
          <w:rFonts w:asciiTheme="majorHAnsi" w:hAnsiTheme="majorHAnsi" w:cstheme="majorHAnsi"/>
          <w:color w:val="000000" w:themeColor="text1"/>
        </w:rPr>
        <w:t xml:space="preserve">dade </w:t>
      </w:r>
      <w:r w:rsidR="004D7A04" w:rsidRPr="006A1C39">
        <w:rPr>
          <w:rFonts w:asciiTheme="majorHAnsi" w:hAnsiTheme="majorHAnsi" w:cstheme="majorHAnsi"/>
          <w:color w:val="000000" w:themeColor="text1"/>
        </w:rPr>
        <w:t>garante que</w:t>
      </w:r>
      <w:r w:rsidRPr="006A1C39">
        <w:rPr>
          <w:rFonts w:asciiTheme="majorHAnsi" w:hAnsiTheme="majorHAnsi" w:cstheme="majorHAnsi"/>
          <w:color w:val="000000" w:themeColor="text1"/>
        </w:rPr>
        <w:t xml:space="preserve"> este MR</w:t>
      </w:r>
      <w:r w:rsidR="004D7A04" w:rsidRPr="006A1C39">
        <w:rPr>
          <w:rFonts w:asciiTheme="majorHAnsi" w:hAnsiTheme="majorHAnsi" w:cstheme="majorHAnsi"/>
          <w:color w:val="000000" w:themeColor="text1"/>
        </w:rPr>
        <w:t>,</w:t>
      </w:r>
      <w:r w:rsidR="001619A2" w:rsidRPr="006A1C39">
        <w:rPr>
          <w:rFonts w:asciiTheme="majorHAnsi" w:hAnsiTheme="majorHAnsi" w:cstheme="majorHAnsi"/>
          <w:color w:val="000000" w:themeColor="text1"/>
        </w:rPr>
        <w:t xml:space="preserve"> mesmo que analisado com procedimentos distintos,</w:t>
      </w:r>
      <w:r w:rsidR="004D7A04" w:rsidRPr="006A1C39">
        <w:rPr>
          <w:rFonts w:asciiTheme="majorHAnsi" w:hAnsiTheme="majorHAnsi" w:cstheme="majorHAnsi"/>
          <w:color w:val="000000" w:themeColor="text1"/>
        </w:rPr>
        <w:t xml:space="preserve"> ao ser</w:t>
      </w:r>
      <w:r w:rsidRPr="006A1C39">
        <w:rPr>
          <w:rFonts w:asciiTheme="majorHAnsi" w:hAnsiTheme="majorHAnsi" w:cstheme="majorHAnsi"/>
          <w:color w:val="000000" w:themeColor="text1"/>
        </w:rPr>
        <w:t xml:space="preserve"> distribuído para </w:t>
      </w:r>
      <w:r w:rsidR="004D7A04" w:rsidRPr="006A1C39">
        <w:rPr>
          <w:rFonts w:asciiTheme="majorHAnsi" w:hAnsiTheme="majorHAnsi" w:cstheme="majorHAnsi"/>
          <w:color w:val="000000" w:themeColor="text1"/>
        </w:rPr>
        <w:t>100 laboratórios, apresente resultados equivalentes.</w:t>
      </w:r>
    </w:p>
    <w:p w14:paraId="750FA6BC"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Ainda não ficou claro?</w:t>
      </w:r>
    </w:p>
    <w:p w14:paraId="747C672A"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lastRenderedPageBreak/>
        <w:t>Então vamos fazer uma analogia:</w:t>
      </w:r>
    </w:p>
    <w:p w14:paraId="638EB39C"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Imagine que um fabricante produziu maionese, ou seja, juntou todos os ingredientes: Ovos, óleo, sal, vinagre e etc., chegando a uma mistura homogênea que chamamos de maionese. Depois de produzida, esta maionese precisa ser distribuída em seus frascos, mas esta distribuição precisa ser feita de forma homogênea, ou seja, todos os potes precisam ter a mesma qualidade de cada um dos ingredientes que compões a maionese. Um frasco não ter mais óleo ou ovos do que outro, por exemplo...</w:t>
      </w:r>
    </w:p>
    <w:p w14:paraId="748D6387"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p>
    <w:p w14:paraId="6F30158C"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Até aí tudo bem</w:t>
      </w:r>
      <w:proofErr w:type="gramStart"/>
      <w:r w:rsidRPr="005723B8">
        <w:rPr>
          <w:rFonts w:asciiTheme="majorHAnsi" w:hAnsiTheme="majorHAnsi" w:cstheme="majorHAnsi"/>
          <w:color w:val="000000" w:themeColor="text1"/>
        </w:rPr>
        <w:t>...</w:t>
      </w:r>
      <w:proofErr w:type="gramEnd"/>
      <w:r w:rsidRPr="005723B8">
        <w:rPr>
          <w:rFonts w:asciiTheme="majorHAnsi" w:hAnsiTheme="majorHAnsi" w:cstheme="majorHAnsi"/>
          <w:color w:val="000000" w:themeColor="text1"/>
        </w:rPr>
        <w:t xml:space="preserve"> Mas como comprovamos essa homogeneidade?</w:t>
      </w:r>
    </w:p>
    <w:p w14:paraId="22B77E18"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p>
    <w:p w14:paraId="746D1749"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Bom, vamos imaginar foram produzidos 100 frascos, então teremos 100 amostras...</w:t>
      </w:r>
    </w:p>
    <w:p w14:paraId="1823510B"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p>
    <w:p w14:paraId="1DE8E0D9"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O fabricante irá testar o primeiro e o último frasco, ou seja, testará o frasco de número 01 e o de número 100.</w:t>
      </w:r>
    </w:p>
    <w:p w14:paraId="0A06B41C"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 xml:space="preserve">Só que isto não é o suficiente, além dessas duas amostras, ele deverá testar mais oito amostras, distribuídas entre estas 100, utilizando um intervalo médio de 11 frascos, por exemplo. </w:t>
      </w:r>
    </w:p>
    <w:p w14:paraId="3E385064"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Então as amostras de homogeneidade seriam os frascos: 01, 12, 23, 34, 45, 56, 67, 78, 89 e 100.</w:t>
      </w:r>
    </w:p>
    <w:p w14:paraId="1170EB57"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 xml:space="preserve">Mas ainda não é só isso! </w:t>
      </w:r>
    </w:p>
    <w:p w14:paraId="3401285F"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Além da homogeneidade, o fabricante precisa garantir a estabilidade desta maionese, ou seja, precisa garantir que ela manterá suas propriedades durante todo o prazo de validade estabelecido em sua embalagem.</w:t>
      </w:r>
    </w:p>
    <w:p w14:paraId="2B768E18"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E como comprovar isto?</w:t>
      </w:r>
    </w:p>
    <w:p w14:paraId="7E35F06D" w14:textId="0033923D" w:rsid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Por meio de ensaios realizados em amostras aleatórias desses produtos, durante o período estabelecido</w:t>
      </w:r>
      <w:r w:rsidR="00B76AC1">
        <w:rPr>
          <w:rFonts w:asciiTheme="majorHAnsi" w:hAnsiTheme="majorHAnsi" w:cstheme="majorHAnsi"/>
          <w:color w:val="000000" w:themeColor="text1"/>
        </w:rPr>
        <w:t>.</w:t>
      </w:r>
    </w:p>
    <w:p w14:paraId="17C1C873" w14:textId="3F4522E6" w:rsidR="00B76AC1" w:rsidRPr="005723B8" w:rsidRDefault="00B76AC1" w:rsidP="005723B8">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 quantidade de amostras para a realização dos ensaios de homogeneidade e estabilidade dependerão do número total de amostras produzidas, mas, normalmente, não são inferiores a 10 para homogeneidade e 3 ou 4 para estabilidade. Como já dissemos, </w:t>
      </w:r>
      <w:proofErr w:type="spellStart"/>
      <w:r>
        <w:rPr>
          <w:rFonts w:asciiTheme="majorHAnsi" w:hAnsiTheme="majorHAnsi" w:cstheme="majorHAnsi"/>
          <w:color w:val="000000" w:themeColor="text1"/>
        </w:rPr>
        <w:t>este</w:t>
      </w:r>
      <w:proofErr w:type="spellEnd"/>
      <w:r>
        <w:rPr>
          <w:rFonts w:asciiTheme="majorHAnsi" w:hAnsiTheme="majorHAnsi" w:cstheme="majorHAnsi"/>
          <w:color w:val="000000" w:themeColor="text1"/>
        </w:rPr>
        <w:t xml:space="preserve"> detalhamento está na ISO Guia 35.</w:t>
      </w:r>
    </w:p>
    <w:p w14:paraId="76559143"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p>
    <w:p w14:paraId="4BB2A75B" w14:textId="77777777" w:rsidR="005723B8" w:rsidRPr="005723B8" w:rsidRDefault="005723B8" w:rsidP="005723B8">
      <w:pPr>
        <w:autoSpaceDE w:val="0"/>
        <w:autoSpaceDN w:val="0"/>
        <w:adjustRightInd w:val="0"/>
        <w:spacing w:before="120" w:after="120" w:line="360" w:lineRule="auto"/>
        <w:jc w:val="both"/>
        <w:rPr>
          <w:rFonts w:asciiTheme="majorHAnsi" w:hAnsiTheme="majorHAnsi" w:cstheme="majorHAnsi"/>
          <w:color w:val="000000" w:themeColor="text1"/>
        </w:rPr>
      </w:pPr>
      <w:r w:rsidRPr="005723B8">
        <w:rPr>
          <w:rFonts w:asciiTheme="majorHAnsi" w:hAnsiTheme="majorHAnsi" w:cstheme="majorHAnsi"/>
          <w:color w:val="000000" w:themeColor="text1"/>
        </w:rPr>
        <w:t>Ainda parece complicado?</w:t>
      </w:r>
    </w:p>
    <w:p w14:paraId="3363ACF4" w14:textId="112C7A25" w:rsidR="00671FFE" w:rsidRDefault="005723B8" w:rsidP="00996181">
      <w:pPr>
        <w:autoSpaceDE w:val="0"/>
        <w:autoSpaceDN w:val="0"/>
        <w:adjustRightInd w:val="0"/>
        <w:spacing w:before="120" w:after="120" w:line="360" w:lineRule="auto"/>
        <w:jc w:val="both"/>
        <w:rPr>
          <w:rFonts w:asciiTheme="majorHAnsi" w:hAnsiTheme="majorHAnsi" w:cstheme="majorHAnsi"/>
          <w:noProof/>
          <w:color w:val="000000" w:themeColor="text1"/>
          <w:lang w:eastAsia="pt-BR"/>
        </w:rPr>
      </w:pPr>
      <w:r w:rsidRPr="005723B8">
        <w:rPr>
          <w:rFonts w:asciiTheme="majorHAnsi" w:hAnsiTheme="majorHAnsi" w:cstheme="majorHAnsi"/>
          <w:color w:val="000000" w:themeColor="text1"/>
        </w:rPr>
        <w:t>Então veja a ilustração a seguir, considerando que os números circulados representam amostras de homogeneidade e os números com quadrados representam as amostras de estabilidade.</w:t>
      </w:r>
    </w:p>
    <w:p w14:paraId="1CAAB3D0" w14:textId="43622CA1" w:rsidR="00671FFE" w:rsidRPr="00671FFE" w:rsidRDefault="007635C1" w:rsidP="00996181">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lastRenderedPageBreak/>
        <w:drawing>
          <wp:inline distT="0" distB="0" distL="0" distR="0" wp14:anchorId="5ABA2E75" wp14:editId="2E8A2BD1">
            <wp:extent cx="5760085" cy="3378200"/>
            <wp:effectExtent l="114300" t="114300" r="145415" b="1460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37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7DE13" w14:textId="77777777" w:rsidR="007635C1" w:rsidRDefault="005D26C5"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Ficou mais claro agora?</w:t>
      </w:r>
    </w:p>
    <w:p w14:paraId="31252024" w14:textId="400A7E33" w:rsidR="004D7A04" w:rsidRPr="00671FFE" w:rsidRDefault="007635C1"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vamos adiante...</w:t>
      </w:r>
    </w:p>
    <w:p w14:paraId="784ED9D2" w14:textId="4DCAC768"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7.10.2 </w:t>
      </w:r>
      <w:r w:rsidR="00A75D40" w:rsidRPr="00671FFE">
        <w:rPr>
          <w:rFonts w:asciiTheme="majorHAnsi" w:hAnsiTheme="majorHAnsi" w:cstheme="majorHAnsi"/>
          <w:i/>
          <w:color w:val="000000" w:themeColor="text1"/>
        </w:rPr>
        <w:t>Quando o material for produzido em lotes múltiplos, a equivalência entre os lotes deve ser</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demonstrada, caso contrário, a homogeneidade de cada lote deve ser avaliada separadamente.</w:t>
      </w:r>
      <w:r w:rsidR="007635C1">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w:t>
      </w:r>
    </w:p>
    <w:p w14:paraId="040737D7" w14:textId="77777777" w:rsidR="004D7A04" w:rsidRPr="00671FFE" w:rsidRDefault="004D7A04"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3F5F1F9" w14:textId="7750C70E"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7.10.3 </w:t>
      </w:r>
      <w:r w:rsidR="00A75D40" w:rsidRPr="00671FFE">
        <w:rPr>
          <w:rFonts w:asciiTheme="majorHAnsi" w:hAnsiTheme="majorHAnsi" w:cstheme="majorHAnsi"/>
          <w:i/>
          <w:color w:val="000000" w:themeColor="text1"/>
        </w:rPr>
        <w:t>Procedimentos de medição validados devem ser selecionados de modo que a precisão e 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seletividade sejam adequadas ao uso requerido.</w:t>
      </w:r>
      <w:r w:rsidR="007635C1">
        <w:rPr>
          <w:rFonts w:asciiTheme="majorHAnsi" w:hAnsiTheme="majorHAnsi" w:cstheme="majorHAnsi"/>
          <w:i/>
          <w:color w:val="000000" w:themeColor="text1"/>
        </w:rPr>
        <w:t xml:space="preserve"> ”</w:t>
      </w:r>
    </w:p>
    <w:p w14:paraId="1BC7D7E4" w14:textId="403DC87B" w:rsidR="00FA3CE6" w:rsidRDefault="00B76AC1"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 xml:space="preserve">A validação de um procedimento de medição, </w:t>
      </w:r>
      <w:r w:rsidR="00D20279">
        <w:rPr>
          <w:rFonts w:asciiTheme="majorHAnsi" w:hAnsiTheme="majorHAnsi" w:cstheme="majorHAnsi"/>
          <w:color w:val="000000" w:themeColor="text1"/>
        </w:rPr>
        <w:t xml:space="preserve">é a confirmação de que os requisitos específicos para um determinado uso pretendido foram atendidos. </w:t>
      </w:r>
      <w:r w:rsidR="00FA3CE6">
        <w:rPr>
          <w:rFonts w:asciiTheme="majorHAnsi" w:hAnsiTheme="majorHAnsi" w:cstheme="majorHAnsi"/>
          <w:color w:val="000000" w:themeColor="text1"/>
        </w:rPr>
        <w:t>Grosseiramente, s</w:t>
      </w:r>
      <w:r w:rsidR="00D20279">
        <w:rPr>
          <w:rFonts w:asciiTheme="majorHAnsi" w:hAnsiTheme="majorHAnsi" w:cstheme="majorHAnsi"/>
          <w:color w:val="000000" w:themeColor="text1"/>
        </w:rPr>
        <w:t xml:space="preserve">eria como </w:t>
      </w:r>
      <w:r w:rsidR="00FA3CE6">
        <w:rPr>
          <w:rFonts w:asciiTheme="majorHAnsi" w:hAnsiTheme="majorHAnsi" w:cstheme="majorHAnsi"/>
          <w:color w:val="000000" w:themeColor="text1"/>
        </w:rPr>
        <w:t>se fossemos</w:t>
      </w:r>
      <w:r w:rsidR="00D20279">
        <w:rPr>
          <w:rFonts w:asciiTheme="majorHAnsi" w:hAnsiTheme="majorHAnsi" w:cstheme="majorHAnsi"/>
          <w:color w:val="000000" w:themeColor="text1"/>
        </w:rPr>
        <w:t xml:space="preserve"> confirmar que a trena utilizada para medir determinado espaço é precisa e seletiva. </w:t>
      </w:r>
    </w:p>
    <w:p w14:paraId="378FBF24" w14:textId="77777777" w:rsidR="00FA3CE6" w:rsidRDefault="00D20279"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O que este requisito</w:t>
      </w:r>
      <w:r w:rsidR="00B76AC1">
        <w:rPr>
          <w:rFonts w:asciiTheme="majorHAnsi" w:hAnsiTheme="majorHAnsi" w:cstheme="majorHAnsi"/>
          <w:color w:val="000000" w:themeColor="text1"/>
        </w:rPr>
        <w:t xml:space="preserve"> 7.10.3</w:t>
      </w:r>
      <w:r>
        <w:rPr>
          <w:rFonts w:asciiTheme="majorHAnsi" w:hAnsiTheme="majorHAnsi" w:cstheme="majorHAnsi"/>
          <w:color w:val="000000" w:themeColor="text1"/>
        </w:rPr>
        <w:t xml:space="preserve"> orienta</w:t>
      </w:r>
      <w:r w:rsidR="00B76AC1">
        <w:rPr>
          <w:rFonts w:asciiTheme="majorHAnsi" w:hAnsiTheme="majorHAnsi" w:cstheme="majorHAnsi"/>
          <w:color w:val="000000" w:themeColor="text1"/>
        </w:rPr>
        <w:t>,</w:t>
      </w:r>
      <w:r>
        <w:rPr>
          <w:rFonts w:asciiTheme="majorHAnsi" w:hAnsiTheme="majorHAnsi" w:cstheme="majorHAnsi"/>
          <w:color w:val="000000" w:themeColor="text1"/>
        </w:rPr>
        <w:t xml:space="preserve"> é que sempre que formos selecionar procedimentos de medição, que estes atendam a precisão e seletividade adequadas àquele uso que será pretendido. </w:t>
      </w:r>
    </w:p>
    <w:p w14:paraId="2D50A025" w14:textId="20A491E2" w:rsidR="004D7A04" w:rsidRPr="00B76AC1" w:rsidRDefault="00D20279"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 xml:space="preserve">Lembrando que a precisão reflete a concordância entre vários valores experimentais obtidos. Quanto menos variarem as medidas, maior será a precisão. Já a seletividade do método é a capacidade do método de diferenciação entre o que está sendo analisado, de outras substâncias análogas. </w:t>
      </w:r>
    </w:p>
    <w:p w14:paraId="091C783F" w14:textId="77777777" w:rsidR="003A4309"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lastRenderedPageBreak/>
        <w:t>“</w:t>
      </w:r>
      <w:r w:rsidR="00A75D40" w:rsidRPr="00671FFE">
        <w:rPr>
          <w:rFonts w:asciiTheme="majorHAnsi" w:hAnsiTheme="majorHAnsi" w:cstheme="majorHAnsi"/>
          <w:b/>
          <w:bCs/>
          <w:i/>
          <w:color w:val="000000" w:themeColor="text1"/>
        </w:rPr>
        <w:t xml:space="preserve">7.10.4 </w:t>
      </w:r>
      <w:r w:rsidR="00A75D40" w:rsidRPr="00671FFE">
        <w:rPr>
          <w:rFonts w:asciiTheme="majorHAnsi" w:hAnsiTheme="majorHAnsi" w:cstheme="majorHAnsi"/>
          <w:i/>
          <w:color w:val="000000" w:themeColor="text1"/>
        </w:rPr>
        <w:t>Quando a homogeneidade necessita ser determinada experimentalmente, o PMR deve determinar</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homogeneidade para cada propriedade de interesse a menos que possa ser demonstrado,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usando evidência científica ou experiência prévia, que grupos específicos de propriedades sejam</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estreitamente relacionados de modo que a medição de uma propriedade de tal grupo forneça evidência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homogeneidade para outras propriedades do mesmo grupo.</w:t>
      </w:r>
      <w:r w:rsidRPr="00671FFE">
        <w:rPr>
          <w:rFonts w:asciiTheme="majorHAnsi" w:hAnsiTheme="majorHAnsi" w:cstheme="majorHAnsi"/>
          <w:i/>
          <w:color w:val="000000" w:themeColor="text1"/>
        </w:rPr>
        <w:t>”</w:t>
      </w:r>
    </w:p>
    <w:p w14:paraId="243DC355"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707B616D"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w:t>
      </w:r>
      <w:r w:rsidR="008F3ACB"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Orientações sobre ensaios de homogeneidade e estabelecimento da quantidade mínima de</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amostra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w:t>
      </w:r>
      <w:r w:rsidRPr="00671FFE">
        <w:rPr>
          <w:rFonts w:asciiTheme="majorHAnsi" w:hAnsiTheme="majorHAnsi" w:cstheme="majorHAnsi"/>
          <w:i/>
          <w:color w:val="000000" w:themeColor="text1"/>
          <w:sz w:val="20"/>
          <w:szCs w:val="20"/>
        </w:rPr>
        <w:t>”</w:t>
      </w:r>
    </w:p>
    <w:p w14:paraId="485592BA"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5EAB46D"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7.10.5 </w:t>
      </w:r>
      <w:r w:rsidR="00A75D40" w:rsidRPr="00671FFE">
        <w:rPr>
          <w:rFonts w:asciiTheme="majorHAnsi" w:hAnsiTheme="majorHAnsi" w:cstheme="majorHAnsi"/>
          <w:i/>
          <w:color w:val="000000" w:themeColor="text1"/>
        </w:rPr>
        <w:t>Para valores certificados, a homogeneidade deve ser quantificada como uma contribuição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para a incerteza do valor certificado ou deve ser demonstrado que tem contribuição desprezível para</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incerteza do valor certificado.</w:t>
      </w:r>
      <w:r w:rsidRPr="00671FFE">
        <w:rPr>
          <w:rFonts w:asciiTheme="majorHAnsi" w:hAnsiTheme="majorHAnsi" w:cstheme="majorHAnsi"/>
          <w:i/>
          <w:color w:val="000000" w:themeColor="text1"/>
        </w:rPr>
        <w:t>”</w:t>
      </w:r>
    </w:p>
    <w:p w14:paraId="68187EAE"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4596C1A" w14:textId="7318BCDF" w:rsidR="004D7A04" w:rsidRPr="00671FFE" w:rsidRDefault="00C20EAE"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vamos ao próximo requisito:</w:t>
      </w:r>
    </w:p>
    <w:p w14:paraId="4594D49F" w14:textId="48D1FF9E" w:rsidR="00A75D40" w:rsidRPr="00671FFE" w:rsidRDefault="000D2B78" w:rsidP="000D2B78">
      <w:pPr>
        <w:pStyle w:val="Ttulo2"/>
        <w:numPr>
          <w:ilvl w:val="1"/>
          <w:numId w:val="6"/>
        </w:numPr>
        <w:tabs>
          <w:tab w:val="left" w:pos="426"/>
        </w:tabs>
        <w:spacing w:before="120" w:line="360" w:lineRule="auto"/>
        <w:ind w:left="0" w:hanging="11"/>
        <w:rPr>
          <w:rFonts w:cstheme="majorHAnsi"/>
        </w:rPr>
      </w:pPr>
      <w:bookmarkStart w:id="13" w:name="_Toc78549505"/>
      <w:r>
        <w:rPr>
          <w:rFonts w:cstheme="majorHAnsi"/>
        </w:rPr>
        <w:t xml:space="preserve">Requisito </w:t>
      </w:r>
      <w:r w:rsidR="00A75D40" w:rsidRPr="00671FFE">
        <w:rPr>
          <w:rFonts w:cstheme="majorHAnsi"/>
        </w:rPr>
        <w:t>7.11 Avaliação e monitoramento da estabilidade</w:t>
      </w:r>
      <w:bookmarkEnd w:id="13"/>
    </w:p>
    <w:p w14:paraId="79ADB3EC" w14:textId="77777777" w:rsidR="00A75D40" w:rsidRPr="00671FFE" w:rsidRDefault="00234F5C"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7.11.1 </w:t>
      </w:r>
      <w:r w:rsidR="00A75D40" w:rsidRPr="00671FFE">
        <w:rPr>
          <w:rFonts w:asciiTheme="majorHAnsi" w:hAnsiTheme="majorHAnsi" w:cstheme="majorHAnsi"/>
          <w:i/>
          <w:color w:val="000000" w:themeColor="text1"/>
        </w:rPr>
        <w:t>O PMR deve:</w:t>
      </w:r>
    </w:p>
    <w:p w14:paraId="17DC4E9C"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avaliar, por meio experimental se necessário, a estabilidade de todas as propriedades relevantes</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um MR sob as condições propostas de armazenamento, e selecionar as condições de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pré-tratamento, embalagem e armazenamento de acordo com os resultados da avaliação;</w:t>
      </w:r>
    </w:p>
    <w:p w14:paraId="79C08378" w14:textId="3518CDB5" w:rsidR="00A75D40" w:rsidRPr="00671FFE" w:rsidRDefault="00644C08"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704320" behindDoc="0" locked="0" layoutInCell="1" allowOverlap="1" wp14:anchorId="0AD32E47" wp14:editId="0E3AA085">
            <wp:simplePos x="0" y="0"/>
            <wp:positionH relativeFrom="column">
              <wp:posOffset>450215</wp:posOffset>
            </wp:positionH>
            <wp:positionV relativeFrom="paragraph">
              <wp:posOffset>1270</wp:posOffset>
            </wp:positionV>
            <wp:extent cx="1672167" cy="2508250"/>
            <wp:effectExtent l="0" t="0" r="4445" b="6350"/>
            <wp:wrapSquare wrapText="bothSides"/>
            <wp:docPr id="46" name="Imagem 46" descr="Experiment, Chemistry, Liquid, Scientist,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eriment, Chemistry, Liquid, Scientist, Medic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2167"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D40" w:rsidRPr="00671FFE">
        <w:rPr>
          <w:rFonts w:asciiTheme="majorHAnsi" w:hAnsiTheme="majorHAnsi" w:cstheme="majorHAnsi"/>
          <w:i/>
          <w:color w:val="000000" w:themeColor="text1"/>
        </w:rPr>
        <w:t>b) avaliar, por meio experimental se necessário, a estabilidade de todas as propriedades relevantes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um MR sob as condições propostas de transporte, e selecionar as condições de transporte</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para manter a estabilidade durante o transporte;</w:t>
      </w:r>
    </w:p>
    <w:p w14:paraId="698099C3"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estabelecer qualquer recomendação necessária para armazenamento e uso do material a fim</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manter a estabilidade nas instalações do usuário;</w:t>
      </w:r>
    </w:p>
    <w:p w14:paraId="0597C1C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selecionar um esquema de monitoramento da estabilidade dos materiais mantidos em armazenamento</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de longo prazo que permita detectar prontamente alterações, levando em conta a possível</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taxa de alteração;</w:t>
      </w:r>
    </w:p>
    <w:p w14:paraId="29F0E2E1"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quando a estabilidade de um valor certificado não puder ser assegurada, considerar devidamente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 xml:space="preserve">na incerteza declarada as possíveis alterações no valor antes do uso; ou, quando </w:t>
      </w:r>
      <w:r w:rsidRPr="00671FFE">
        <w:rPr>
          <w:rFonts w:asciiTheme="majorHAnsi" w:hAnsiTheme="majorHAnsi" w:cstheme="majorHAnsi"/>
          <w:i/>
          <w:color w:val="000000" w:themeColor="text1"/>
        </w:rPr>
        <w:lastRenderedPageBreak/>
        <w:t>a alteração com</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 xml:space="preserve">o tempo puder ser prevista, </w:t>
      </w:r>
      <w:proofErr w:type="spellStart"/>
      <w:r w:rsidRPr="00671FFE">
        <w:rPr>
          <w:rFonts w:asciiTheme="majorHAnsi" w:hAnsiTheme="majorHAnsi" w:cstheme="majorHAnsi"/>
          <w:i/>
          <w:color w:val="000000" w:themeColor="text1"/>
        </w:rPr>
        <w:t>fornecer</w:t>
      </w:r>
      <w:proofErr w:type="spellEnd"/>
      <w:r w:rsidRPr="00671FFE">
        <w:rPr>
          <w:rFonts w:asciiTheme="majorHAnsi" w:hAnsiTheme="majorHAnsi" w:cstheme="majorHAnsi"/>
          <w:i/>
          <w:color w:val="000000" w:themeColor="text1"/>
        </w:rPr>
        <w:t xml:space="preserve"> um meio de correção do valor certificado e sua incerteza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para a alteração esperada com o tempo;</w:t>
      </w:r>
    </w:p>
    <w:p w14:paraId="193C9C7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f) quando forem permitidas nas instruções para uso amostragens repetidas de uma unidade do MR</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ou uso repetido de uma unidade de MR como um todo, avaliar os possíveis efeitos na estabilidade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do material e tomar a ação apropriada;</w:t>
      </w:r>
    </w:p>
    <w:p w14:paraId="454A7890" w14:textId="77777777" w:rsidR="003A4309" w:rsidRPr="00671FFE" w:rsidRDefault="003A4309"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54FFFA29"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Quando amostragens repetidas forem permitidas (ver 7.11.1-f)), ações apropriadas podem ser, por</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 xml:space="preserve">exemplo, instruções detalhadas para manuseio e </w:t>
      </w:r>
      <w:r w:rsidR="00D6125A" w:rsidRPr="00671FFE">
        <w:rPr>
          <w:rFonts w:asciiTheme="majorHAnsi" w:hAnsiTheme="majorHAnsi" w:cstheme="majorHAnsi"/>
          <w:i/>
          <w:color w:val="000000" w:themeColor="text1"/>
          <w:sz w:val="20"/>
          <w:szCs w:val="20"/>
        </w:rPr>
        <w:t>uso após a abert</w:t>
      </w:r>
      <w:r w:rsidR="00A75D40" w:rsidRPr="00671FFE">
        <w:rPr>
          <w:rFonts w:asciiTheme="majorHAnsi" w:hAnsiTheme="majorHAnsi" w:cstheme="majorHAnsi"/>
          <w:i/>
          <w:color w:val="000000" w:themeColor="text1"/>
          <w:sz w:val="20"/>
          <w:szCs w:val="20"/>
        </w:rPr>
        <w:t>ura da unidade do MR.</w:t>
      </w:r>
    </w:p>
    <w:p w14:paraId="7B2CEC87" w14:textId="77777777" w:rsidR="004D7A04" w:rsidRPr="00671FFE" w:rsidRDefault="004D7A04"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057AFDFE"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 fornece orientações detalhadas sobre procedimentos mencionado em 7.11.1-a) a f).</w:t>
      </w:r>
    </w:p>
    <w:p w14:paraId="5A6EB1FE" w14:textId="77777777" w:rsidR="004D7A04" w:rsidRPr="00671FFE" w:rsidRDefault="004D7A04"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63AF4A5E"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3 Os resultados da avaliação da estabilidade podem contribuir para a avaliação da incerteza (ver 7.13.6)</w:t>
      </w:r>
      <w:r w:rsidR="00FB7560" w:rsidRPr="00671FFE">
        <w:rPr>
          <w:rFonts w:asciiTheme="majorHAnsi" w:hAnsiTheme="majorHAnsi" w:cstheme="majorHAnsi"/>
          <w:i/>
          <w:color w:val="000000" w:themeColor="text1"/>
          <w:sz w:val="20"/>
          <w:szCs w:val="20"/>
        </w:rPr>
        <w:t>”</w:t>
      </w:r>
    </w:p>
    <w:p w14:paraId="56C4E3F8"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A6A898B" w14:textId="54BF73B8" w:rsidR="00D6125A" w:rsidRPr="00671FFE" w:rsidRDefault="00D6125A"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PMR precisa demonstrar que, além de homogêneo, o MR é estável, isto é, que ele se manterá com as mesmas características durante o período de validade estabelecido. Caso a estabilidade não seja comprovada, é preciso que esta correção e sua incerteza seja</w:t>
      </w:r>
      <w:r w:rsidR="0027273C" w:rsidRPr="00671FFE">
        <w:rPr>
          <w:rFonts w:asciiTheme="majorHAnsi" w:hAnsiTheme="majorHAnsi" w:cstheme="majorHAnsi"/>
          <w:color w:val="000000" w:themeColor="text1"/>
        </w:rPr>
        <w:t>m</w:t>
      </w:r>
      <w:r w:rsidRPr="00671FFE">
        <w:rPr>
          <w:rFonts w:asciiTheme="majorHAnsi" w:hAnsiTheme="majorHAnsi" w:cstheme="majorHAnsi"/>
          <w:color w:val="000000" w:themeColor="text1"/>
        </w:rPr>
        <w:t xml:space="preserve"> informada</w:t>
      </w:r>
      <w:r w:rsidR="0027273C" w:rsidRPr="00671FFE">
        <w:rPr>
          <w:rFonts w:asciiTheme="majorHAnsi" w:hAnsiTheme="majorHAnsi" w:cstheme="majorHAnsi"/>
          <w:color w:val="000000" w:themeColor="text1"/>
        </w:rPr>
        <w:t>s</w:t>
      </w:r>
      <w:r w:rsidRPr="00671FFE">
        <w:rPr>
          <w:rFonts w:asciiTheme="majorHAnsi" w:hAnsiTheme="majorHAnsi" w:cstheme="majorHAnsi"/>
          <w:color w:val="000000" w:themeColor="text1"/>
        </w:rPr>
        <w:t>.</w:t>
      </w:r>
      <w:r w:rsidR="00F16258">
        <w:rPr>
          <w:rFonts w:asciiTheme="majorHAnsi" w:hAnsiTheme="majorHAnsi" w:cstheme="majorHAnsi"/>
          <w:color w:val="000000" w:themeColor="text1"/>
        </w:rPr>
        <w:t xml:space="preserve"> Como está referido na nota, as orientações sobre esta correção e o que altera na </w:t>
      </w:r>
      <w:r w:rsidR="005E7CDE">
        <w:rPr>
          <w:rFonts w:asciiTheme="majorHAnsi" w:hAnsiTheme="majorHAnsi" w:cstheme="majorHAnsi"/>
          <w:color w:val="000000" w:themeColor="text1"/>
        </w:rPr>
        <w:t>avaliação</w:t>
      </w:r>
      <w:r w:rsidR="00F16258">
        <w:rPr>
          <w:rFonts w:asciiTheme="majorHAnsi" w:hAnsiTheme="majorHAnsi" w:cstheme="majorHAnsi"/>
          <w:color w:val="000000" w:themeColor="text1"/>
        </w:rPr>
        <w:t xml:space="preserve"> da incerteza de medição estão na ISO Guia 35. Lembrando que a incerteza</w:t>
      </w:r>
      <w:r w:rsidR="005E7CDE">
        <w:rPr>
          <w:rFonts w:asciiTheme="majorHAnsi" w:hAnsiTheme="majorHAnsi" w:cstheme="majorHAnsi"/>
          <w:color w:val="000000" w:themeColor="text1"/>
        </w:rPr>
        <w:t xml:space="preserve"> representa a dispersão dos valores que podem ser atribuídos ao mensurando.</w:t>
      </w:r>
    </w:p>
    <w:p w14:paraId="442B7B47" w14:textId="6E12CCBC" w:rsidR="00D6125A" w:rsidRPr="00671FFE" w:rsidRDefault="00D6125A"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Se o PMR produzir um MR que permita fracionamento, precisa garantir que </w:t>
      </w:r>
      <w:r w:rsidR="004A0A01" w:rsidRPr="00671FFE">
        <w:rPr>
          <w:rFonts w:asciiTheme="majorHAnsi" w:hAnsiTheme="majorHAnsi" w:cstheme="majorHAnsi"/>
          <w:color w:val="000000" w:themeColor="text1"/>
        </w:rPr>
        <w:t xml:space="preserve">cada parte do todo seja estável. Se preciso, </w:t>
      </w:r>
      <w:r w:rsidR="0027273C" w:rsidRPr="00671FFE">
        <w:rPr>
          <w:rFonts w:asciiTheme="majorHAnsi" w:hAnsiTheme="majorHAnsi" w:cstheme="majorHAnsi"/>
          <w:color w:val="000000" w:themeColor="text1"/>
        </w:rPr>
        <w:t>caso não se comprove a estabilidade,</w:t>
      </w:r>
      <w:r w:rsidR="00C20EAE">
        <w:rPr>
          <w:rFonts w:asciiTheme="majorHAnsi" w:hAnsiTheme="majorHAnsi" w:cstheme="majorHAnsi"/>
          <w:color w:val="000000" w:themeColor="text1"/>
        </w:rPr>
        <w:t xml:space="preserve"> as</w:t>
      </w:r>
      <w:r w:rsidR="0027273C" w:rsidRPr="00671FFE">
        <w:rPr>
          <w:rFonts w:asciiTheme="majorHAnsi" w:hAnsiTheme="majorHAnsi" w:cstheme="majorHAnsi"/>
          <w:color w:val="000000" w:themeColor="text1"/>
        </w:rPr>
        <w:t xml:space="preserve"> </w:t>
      </w:r>
      <w:r w:rsidR="004A0A01" w:rsidRPr="00671FFE">
        <w:rPr>
          <w:rFonts w:asciiTheme="majorHAnsi" w:hAnsiTheme="majorHAnsi" w:cstheme="majorHAnsi"/>
          <w:color w:val="000000" w:themeColor="text1"/>
        </w:rPr>
        <w:t>informações</w:t>
      </w:r>
      <w:r w:rsidR="0027273C" w:rsidRPr="00671FFE">
        <w:rPr>
          <w:rFonts w:asciiTheme="majorHAnsi" w:hAnsiTheme="majorHAnsi" w:cstheme="majorHAnsi"/>
          <w:color w:val="000000" w:themeColor="text1"/>
        </w:rPr>
        <w:t xml:space="preserve"> de correção</w:t>
      </w:r>
      <w:r w:rsidR="004A0A01" w:rsidRPr="00671FFE">
        <w:rPr>
          <w:rFonts w:asciiTheme="majorHAnsi" w:hAnsiTheme="majorHAnsi" w:cstheme="majorHAnsi"/>
          <w:color w:val="000000" w:themeColor="text1"/>
        </w:rPr>
        <w:t xml:space="preserve"> devem ser fornecidas</w:t>
      </w:r>
      <w:r w:rsidR="005E7CDE">
        <w:rPr>
          <w:rFonts w:asciiTheme="majorHAnsi" w:hAnsiTheme="majorHAnsi" w:cstheme="majorHAnsi"/>
          <w:color w:val="000000" w:themeColor="text1"/>
        </w:rPr>
        <w:t xml:space="preserve"> pelo PMR ao usuário do material de referência.</w:t>
      </w:r>
    </w:p>
    <w:p w14:paraId="53252E34" w14:textId="62D9CB31" w:rsidR="004A0A01" w:rsidRPr="00671FFE" w:rsidRDefault="004E448D" w:rsidP="00996181">
      <w:pPr>
        <w:autoSpaceDE w:val="0"/>
        <w:autoSpaceDN w:val="0"/>
        <w:adjustRightInd w:val="0"/>
        <w:spacing w:before="120" w:after="12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705344" behindDoc="0" locked="0" layoutInCell="1" allowOverlap="1" wp14:anchorId="130C18C3" wp14:editId="4D98652C">
            <wp:simplePos x="0" y="0"/>
            <wp:positionH relativeFrom="margin">
              <wp:align>left</wp:align>
            </wp:positionH>
            <wp:positionV relativeFrom="paragraph">
              <wp:posOffset>212090</wp:posOffset>
            </wp:positionV>
            <wp:extent cx="2314575" cy="1543050"/>
            <wp:effectExtent l="0" t="0" r="9525" b="0"/>
            <wp:wrapSquare wrapText="bothSides"/>
            <wp:docPr id="48" name="Imagem 48" descr="Laboratório, Análise, Diagnóstico, Hospital, T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boratório, Análise, Diagnóstico, Hospital, Tub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6E5" w:rsidRPr="00671FFE">
        <w:rPr>
          <w:rFonts w:asciiTheme="majorHAnsi" w:hAnsiTheme="majorHAnsi" w:cstheme="majorHAnsi"/>
          <w:color w:val="000000" w:themeColor="text1"/>
        </w:rPr>
        <w:t>Quando do planejamento, o PMR deve ter atenção para incluir no quantitativo previsto de preparo do MR, as alíquotas que serão destinadas para os testes de homogeneidade e estabilidade.</w:t>
      </w:r>
    </w:p>
    <w:p w14:paraId="546A71CE" w14:textId="77777777" w:rsidR="003D26E5" w:rsidRPr="00671FFE" w:rsidRDefault="0027273C"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Normalmente, é importante considerar a estabilidade de longo prazo sob condições de armazenamento sob condições de transporte e, quando aplicável, nas condições de armazenamento no laboratório do usuário do MR. Poderá também incluir a consideração da estabilidade após a abertura, se a reutilização for permitida.</w:t>
      </w:r>
    </w:p>
    <w:p w14:paraId="129CE1C7" w14:textId="77777777" w:rsidR="003D26E5" w:rsidRPr="00671FFE" w:rsidRDefault="003D26E5"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78E3F06" w14:textId="77777777" w:rsidR="00D6125A" w:rsidRPr="00671FFE" w:rsidRDefault="00D6125A"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C0CBC05" w14:textId="23E0704D" w:rsidR="003A4309" w:rsidRPr="00671FFE" w:rsidRDefault="00FB7560" w:rsidP="005723B8">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7.11.2 </w:t>
      </w:r>
      <w:r w:rsidR="00A75D40" w:rsidRPr="00671FFE">
        <w:rPr>
          <w:rFonts w:asciiTheme="majorHAnsi" w:hAnsiTheme="majorHAnsi" w:cstheme="majorHAnsi"/>
          <w:i/>
          <w:color w:val="000000" w:themeColor="text1"/>
        </w:rPr>
        <w:t>O PMR deve realizar uma avaliação experimental da estabilidade antes da disponibilização</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do MR, a menos que o PMR tenha evidência da estabilidade ou experiência anterior da estabilidade,</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partir de materiais estreitamente similares mantidos por um extenso período, sob as mesmas condições</w:t>
      </w:r>
      <w:r w:rsidR="003A4309"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planejadas de armazenamento.</w:t>
      </w:r>
    </w:p>
    <w:p w14:paraId="5F95C74F"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Materiais “estreitamente similares” são materiais caracterizados para as mesmas propriedades,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os quais possuem a mesma composição de matriz, condições de processamento, embalagens semelhantes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ou menos eficazes etc.</w:t>
      </w:r>
    </w:p>
    <w:p w14:paraId="100C0415" w14:textId="77777777" w:rsidR="003A4309" w:rsidRPr="00671FFE" w:rsidRDefault="003A4309" w:rsidP="005723B8">
      <w:pPr>
        <w:autoSpaceDE w:val="0"/>
        <w:autoSpaceDN w:val="0"/>
        <w:adjustRightInd w:val="0"/>
        <w:spacing w:before="120" w:after="120" w:line="360" w:lineRule="auto"/>
        <w:jc w:val="both"/>
        <w:rPr>
          <w:rFonts w:asciiTheme="majorHAnsi" w:hAnsiTheme="majorHAnsi" w:cstheme="majorHAnsi"/>
          <w:i/>
          <w:color w:val="000000" w:themeColor="text1"/>
        </w:rPr>
      </w:pPr>
    </w:p>
    <w:p w14:paraId="414315C3" w14:textId="3F19CB37" w:rsidR="003A4309" w:rsidRPr="00671FFE" w:rsidRDefault="00A75D40" w:rsidP="005723B8">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7.11.3 </w:t>
      </w:r>
      <w:r w:rsidRPr="00671FFE">
        <w:rPr>
          <w:rFonts w:asciiTheme="majorHAnsi" w:hAnsiTheme="majorHAnsi" w:cstheme="majorHAnsi"/>
          <w:i/>
          <w:color w:val="000000" w:themeColor="text1"/>
        </w:rPr>
        <w:t>Quando um material for produzido em lotes múltiplos que não sejam ensaiados individualmente</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com respeito à estabilidade, o PMR deve verificar experimentalmente a estabilidade de um número</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suficiente de lotes diferentes de modo a ter confiança na estabilidade de todos os lotes.</w:t>
      </w:r>
    </w:p>
    <w:p w14:paraId="2631186E" w14:textId="5C7184C2" w:rsidR="004A0A01" w:rsidRPr="00671FFE" w:rsidRDefault="008F3ACB" w:rsidP="005723B8">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A verificação pode ser um ensaio simples para confirmar que lotes diferentes se comportam</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modo similar, ou, para lotes sucessivos, que não se alteram ao longo de sua vida útil; já a avaliação</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experimental da estabilidade normalmente envolve um estudo extenso com o objetivo de determinar as taxas</w:t>
      </w:r>
      <w:r w:rsidR="003A4309"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alteração.</w:t>
      </w:r>
    </w:p>
    <w:p w14:paraId="4482F719"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Orientações adicionais para produção de lotes múltiplos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w:t>
      </w:r>
      <w:r w:rsidR="00FB7560" w:rsidRPr="00671FFE">
        <w:rPr>
          <w:rFonts w:asciiTheme="majorHAnsi" w:hAnsiTheme="majorHAnsi" w:cstheme="majorHAnsi"/>
          <w:i/>
          <w:color w:val="000000" w:themeColor="text1"/>
          <w:sz w:val="20"/>
          <w:szCs w:val="20"/>
        </w:rPr>
        <w:t>”</w:t>
      </w:r>
    </w:p>
    <w:p w14:paraId="6F4E4A54" w14:textId="77777777" w:rsidR="003A4309" w:rsidRPr="00671FFE" w:rsidRDefault="003A4309"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98666F6" w14:textId="77777777" w:rsidR="004A0A01" w:rsidRPr="00671FFE" w:rsidRDefault="004A0A01"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Novamente o texto cita a ISO </w:t>
      </w:r>
      <w:proofErr w:type="spellStart"/>
      <w:r w:rsidRPr="00671FFE">
        <w:rPr>
          <w:rFonts w:asciiTheme="majorHAnsi" w:hAnsiTheme="majorHAnsi" w:cstheme="majorHAnsi"/>
          <w:color w:val="000000" w:themeColor="text1"/>
        </w:rPr>
        <w:t>Guide</w:t>
      </w:r>
      <w:proofErr w:type="spellEnd"/>
      <w:r w:rsidRPr="00671FFE">
        <w:rPr>
          <w:rFonts w:asciiTheme="majorHAnsi" w:hAnsiTheme="majorHAnsi" w:cstheme="majorHAnsi"/>
          <w:color w:val="000000" w:themeColor="text1"/>
        </w:rPr>
        <w:t xml:space="preserve"> 35.</w:t>
      </w:r>
      <w:r w:rsidR="00FE3441" w:rsidRPr="00671FFE">
        <w:rPr>
          <w:rFonts w:asciiTheme="majorHAnsi" w:hAnsiTheme="majorHAnsi" w:cstheme="majorHAnsi"/>
          <w:color w:val="000000" w:themeColor="text1"/>
        </w:rPr>
        <w:t xml:space="preserve"> Viram como esta norma é muito vinculada à ABNT NBR ISO 17034? São diversas as citações e referências a ela.</w:t>
      </w:r>
    </w:p>
    <w:p w14:paraId="2428BB51" w14:textId="6F45D58A" w:rsidR="004A0A01" w:rsidRDefault="004A0A01"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O que fica claro</w:t>
      </w:r>
      <w:r w:rsidR="005723B8">
        <w:rPr>
          <w:rFonts w:asciiTheme="majorHAnsi" w:hAnsiTheme="majorHAnsi" w:cstheme="majorHAnsi"/>
          <w:color w:val="000000" w:themeColor="text1"/>
        </w:rPr>
        <w:t xml:space="preserve"> é que</w:t>
      </w:r>
      <w:r w:rsidRPr="00671FFE">
        <w:rPr>
          <w:rFonts w:asciiTheme="majorHAnsi" w:hAnsiTheme="majorHAnsi" w:cstheme="majorHAnsi"/>
          <w:color w:val="000000" w:themeColor="text1"/>
        </w:rPr>
        <w:t>: independente do material que seja produzido, se</w:t>
      </w:r>
      <w:r w:rsidR="005723B8">
        <w:rPr>
          <w:rFonts w:asciiTheme="majorHAnsi" w:hAnsiTheme="majorHAnsi" w:cstheme="majorHAnsi"/>
          <w:color w:val="000000" w:themeColor="text1"/>
        </w:rPr>
        <w:t>ja</w:t>
      </w:r>
      <w:r w:rsidRPr="00671FFE">
        <w:rPr>
          <w:rFonts w:asciiTheme="majorHAnsi" w:hAnsiTheme="majorHAnsi" w:cstheme="majorHAnsi"/>
          <w:color w:val="000000" w:themeColor="text1"/>
        </w:rPr>
        <w:t xml:space="preserve"> lotes individuais ou lotes múltiplos, o PMR deve garantir a homogeneidade e a estabilidade da produção.</w:t>
      </w:r>
    </w:p>
    <w:p w14:paraId="651DFF60" w14:textId="4ADAE39C" w:rsidR="005723B8" w:rsidRDefault="005723B8"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05595663"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F53BA8D"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A28A1F7"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63DA6C67"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D7D85EE" w14:textId="77777777" w:rsidR="009C2920" w:rsidRPr="00671FFE"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54D0206" w14:textId="77777777" w:rsidR="009C2920" w:rsidRPr="00671FFE"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86022DF" w14:textId="76F6BE2F" w:rsidR="00AE0458" w:rsidRPr="009C2920" w:rsidRDefault="009C2920" w:rsidP="009C2920">
      <w:pPr>
        <w:pStyle w:val="Ttulo2"/>
        <w:numPr>
          <w:ilvl w:val="1"/>
          <w:numId w:val="6"/>
        </w:numPr>
        <w:tabs>
          <w:tab w:val="left" w:pos="426"/>
        </w:tabs>
        <w:spacing w:before="120" w:line="360" w:lineRule="auto"/>
        <w:ind w:left="0" w:hanging="11"/>
        <w:rPr>
          <w:rFonts w:cstheme="majorHAnsi"/>
        </w:rPr>
      </w:pPr>
      <w:bookmarkStart w:id="14" w:name="_Toc78549506"/>
      <w:r>
        <w:rPr>
          <w:noProof/>
          <w:lang w:eastAsia="pt-BR"/>
        </w:rPr>
        <w:lastRenderedPageBreak/>
        <w:drawing>
          <wp:anchor distT="0" distB="0" distL="114300" distR="114300" simplePos="0" relativeHeight="251706368" behindDoc="0" locked="0" layoutInCell="1" allowOverlap="1" wp14:anchorId="42F469C9" wp14:editId="007E8BE9">
            <wp:simplePos x="0" y="0"/>
            <wp:positionH relativeFrom="margin">
              <wp:align>left</wp:align>
            </wp:positionH>
            <wp:positionV relativeFrom="paragraph">
              <wp:posOffset>484747</wp:posOffset>
            </wp:positionV>
            <wp:extent cx="2324101" cy="1549400"/>
            <wp:effectExtent l="0" t="0" r="0" b="0"/>
            <wp:wrapSquare wrapText="bothSides"/>
            <wp:docPr id="49" name="Imagem 49" descr="Engenheiro, Engenharia,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genheiro, Engenharia, Quími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1"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B78">
        <w:rPr>
          <w:rFonts w:cstheme="majorHAnsi"/>
        </w:rPr>
        <w:t xml:space="preserve">Requisito </w:t>
      </w:r>
      <w:r w:rsidR="00A75D40" w:rsidRPr="00671FFE">
        <w:rPr>
          <w:rFonts w:cstheme="majorHAnsi"/>
        </w:rPr>
        <w:t>7.12 Caracterização</w:t>
      </w:r>
      <w:bookmarkEnd w:id="14"/>
    </w:p>
    <w:p w14:paraId="5B269542" w14:textId="498E7EAF" w:rsidR="00A75D40" w:rsidRDefault="001D64FA"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 </w:t>
      </w:r>
      <w:r w:rsidR="00234F5C"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7.12.1 </w:t>
      </w:r>
      <w:r w:rsidR="00A75D40" w:rsidRPr="00671FFE">
        <w:rPr>
          <w:rFonts w:asciiTheme="majorHAnsi" w:hAnsiTheme="majorHAnsi" w:cstheme="majorHAnsi"/>
          <w:i/>
          <w:color w:val="000000" w:themeColor="text1"/>
        </w:rPr>
        <w:t>A car</w:t>
      </w:r>
      <w:r w:rsidR="0027273C" w:rsidRPr="00671FFE">
        <w:rPr>
          <w:rFonts w:asciiTheme="majorHAnsi" w:hAnsiTheme="majorHAnsi" w:cstheme="majorHAnsi"/>
          <w:i/>
          <w:color w:val="000000" w:themeColor="text1"/>
        </w:rPr>
        <w:t>acterização do MR</w:t>
      </w:r>
      <w:r w:rsidR="00A75D40" w:rsidRPr="00671FFE">
        <w:rPr>
          <w:rFonts w:asciiTheme="majorHAnsi" w:hAnsiTheme="majorHAnsi" w:cstheme="majorHAnsi"/>
          <w:i/>
          <w:color w:val="000000" w:themeColor="text1"/>
        </w:rPr>
        <w:t xml:space="preserve"> é requerida quando o PMR atribui valores de propriedade.</w:t>
      </w:r>
    </w:p>
    <w:p w14:paraId="6387E57C" w14:textId="77777777" w:rsidR="009C2920" w:rsidRPr="00671FFE" w:rsidRDefault="009C292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DDF4609" w14:textId="255BB1B9" w:rsidR="00A75D40"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7.12.2 </w:t>
      </w:r>
      <w:r w:rsidRPr="00671FFE">
        <w:rPr>
          <w:rFonts w:asciiTheme="majorHAnsi" w:hAnsiTheme="majorHAnsi" w:cstheme="majorHAnsi"/>
          <w:i/>
          <w:color w:val="000000" w:themeColor="text1"/>
        </w:rPr>
        <w:t>O PMR deve definir claramente se será caracterizada uma propriedade quantitativa ou qualitativa</w:t>
      </w:r>
      <w:r w:rsidR="003A4309"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 no caso de uma propriedade quantitativa, se o mensurando é um mensurando definido operacionalmente</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ou se é definido independentemente de qualquer procedimento específico.</w:t>
      </w:r>
    </w:p>
    <w:p w14:paraId="70FD1195" w14:textId="2201AB48" w:rsidR="004E448D" w:rsidRPr="005E7CDE" w:rsidRDefault="005E7CDE" w:rsidP="00996181">
      <w:pPr>
        <w:autoSpaceDE w:val="0"/>
        <w:autoSpaceDN w:val="0"/>
        <w:adjustRightInd w:val="0"/>
        <w:spacing w:before="120" w:after="12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 xml:space="preserve">Exemplificando, o PMR deverá definir se o material de referência </w:t>
      </w:r>
      <w:r w:rsidR="00F9575A">
        <w:rPr>
          <w:rFonts w:asciiTheme="majorHAnsi" w:hAnsiTheme="majorHAnsi" w:cstheme="majorHAnsi"/>
          <w:color w:val="000000" w:themeColor="text1"/>
        </w:rPr>
        <w:t>será caracterizado por um procedimento quantitativo (sempre que pensamos em concentração, teor, quantidade)</w:t>
      </w:r>
      <w:r w:rsidR="004E2D4D">
        <w:rPr>
          <w:rFonts w:asciiTheme="majorHAnsi" w:hAnsiTheme="majorHAnsi" w:cstheme="majorHAnsi"/>
          <w:color w:val="000000" w:themeColor="text1"/>
        </w:rPr>
        <w:t>,</w:t>
      </w:r>
      <w:r w:rsidR="00F9575A">
        <w:rPr>
          <w:rFonts w:asciiTheme="majorHAnsi" w:hAnsiTheme="majorHAnsi" w:cstheme="majorHAnsi"/>
          <w:color w:val="000000" w:themeColor="text1"/>
        </w:rPr>
        <w:t xml:space="preserve"> ou será qualitativo (quando a avaliação é se tem ou não tem o determinado mensurando). </w:t>
      </w:r>
    </w:p>
    <w:p w14:paraId="7C9CE54F" w14:textId="36C4FB61" w:rsidR="007D56B2" w:rsidRPr="00671FFE" w:rsidRDefault="00A75D40" w:rsidP="005723B8">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7.12.3 </w:t>
      </w:r>
      <w:r w:rsidRPr="00671FFE">
        <w:rPr>
          <w:rFonts w:asciiTheme="majorHAnsi" w:hAnsiTheme="majorHAnsi" w:cstheme="majorHAnsi"/>
          <w:i/>
          <w:color w:val="000000" w:themeColor="text1"/>
        </w:rPr>
        <w:t>O PMR deve selecionar uma estratégia de caracterização apropriada para o uso pretendido do MR.</w:t>
      </w:r>
    </w:p>
    <w:p w14:paraId="2A1612B1"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Esta caracterização pode incluir, mas não está limitada às seguintes abordagens:</w:t>
      </w:r>
    </w:p>
    <w:p w14:paraId="2BD7E80B"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a) utilização de um único procedimento de medição de referência (conforme definido no</w:t>
      </w:r>
      <w:r w:rsidR="007D56B2" w:rsidRPr="00671FFE">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ABNT ISO/IEC Guia 99) em um único laboratório;</w:t>
      </w:r>
    </w:p>
    <w:p w14:paraId="14EDBC6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b) caracterização de um mensurando não definido operacionalmente utilizando dois ou mais métodos</w:t>
      </w:r>
      <w:r w:rsidR="007D56B2" w:rsidRPr="00671FFE">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com exatidão demonstrada, em um ou mais laboratórios competentes;</w:t>
      </w:r>
    </w:p>
    <w:p w14:paraId="7F606233"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c) caracterização de um mensurando definido operacionalmente usando uma rede de laboratórios</w:t>
      </w:r>
      <w:r w:rsidR="007D56B2" w:rsidRPr="00671FFE">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competentes;</w:t>
      </w:r>
    </w:p>
    <w:p w14:paraId="2FA428A1"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d) transferência de valor de um MR para um candidato a MR estreitamente similar usando um único</w:t>
      </w:r>
      <w:r w:rsidR="007D56B2" w:rsidRPr="00671FFE">
        <w:rPr>
          <w:rFonts w:asciiTheme="majorHAnsi" w:hAnsiTheme="majorHAnsi" w:cstheme="majorHAnsi"/>
          <w:i/>
          <w:color w:val="000000" w:themeColor="text1"/>
          <w:sz w:val="20"/>
          <w:szCs w:val="20"/>
        </w:rPr>
        <w:t xml:space="preserve"> </w:t>
      </w:r>
      <w:r w:rsidRPr="00671FFE">
        <w:rPr>
          <w:rFonts w:asciiTheme="majorHAnsi" w:hAnsiTheme="majorHAnsi" w:cstheme="majorHAnsi"/>
          <w:i/>
          <w:color w:val="000000" w:themeColor="text1"/>
          <w:sz w:val="20"/>
          <w:szCs w:val="20"/>
        </w:rPr>
        <w:t>procedimento de medição realizado por um laboratório;</w:t>
      </w:r>
    </w:p>
    <w:p w14:paraId="47B763C2"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e) caracterização baseada na massa ou volume de ingredientes utilizados no preparo do MR.</w:t>
      </w:r>
    </w:p>
    <w:p w14:paraId="617AD6F3"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40952170"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 fornece orientações sobre caracterização.</w:t>
      </w:r>
      <w:r w:rsidR="00FB7560" w:rsidRPr="00671FFE">
        <w:rPr>
          <w:rFonts w:asciiTheme="majorHAnsi" w:hAnsiTheme="majorHAnsi" w:cstheme="majorHAnsi"/>
          <w:i/>
          <w:color w:val="000000" w:themeColor="text1"/>
          <w:sz w:val="20"/>
          <w:szCs w:val="20"/>
        </w:rPr>
        <w:t>”</w:t>
      </w:r>
    </w:p>
    <w:p w14:paraId="34309483" w14:textId="77777777" w:rsidR="0027273C" w:rsidRPr="00671FFE" w:rsidRDefault="0027273C" w:rsidP="00996181">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p>
    <w:p w14:paraId="46BE42BA" w14:textId="77777777" w:rsidR="007D56B2" w:rsidRPr="00671FFE" w:rsidRDefault="0027273C"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Como vimos, a caracterização do MR pode ser feita de várias formas.</w:t>
      </w:r>
    </w:p>
    <w:p w14:paraId="0C12AAF2" w14:textId="77777777" w:rsidR="0027273C" w:rsidRPr="00671FFE" w:rsidRDefault="0027273C"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A caracterização de um MR é referente à determinação dos valores de propriedade daquelas propriedades relevantes de um MR, como parte do processo de produção.</w:t>
      </w:r>
    </w:p>
    <w:p w14:paraId="4334C36E" w14:textId="3E806C11" w:rsidR="0027273C" w:rsidRPr="00671FFE" w:rsidRDefault="0027273C"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5A3A31AB" w14:textId="5FBE9B15" w:rsidR="00A75D40" w:rsidRPr="00671FFE" w:rsidRDefault="008B7F2D"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Pr>
          <w:noProof/>
          <w:lang w:eastAsia="pt-BR"/>
        </w:rPr>
        <w:lastRenderedPageBreak/>
        <w:drawing>
          <wp:anchor distT="0" distB="0" distL="114300" distR="114300" simplePos="0" relativeHeight="251707392" behindDoc="0" locked="0" layoutInCell="1" allowOverlap="1" wp14:anchorId="08E5E145" wp14:editId="22D5BFDF">
            <wp:simplePos x="0" y="0"/>
            <wp:positionH relativeFrom="margin">
              <wp:align>left</wp:align>
            </wp:positionH>
            <wp:positionV relativeFrom="paragraph">
              <wp:posOffset>3810</wp:posOffset>
            </wp:positionV>
            <wp:extent cx="2120900" cy="1413510"/>
            <wp:effectExtent l="0" t="0" r="0" b="0"/>
            <wp:wrapSquare wrapText="bothSides"/>
            <wp:docPr id="50" name="Imagem 50" descr="Ciência, Cientista, Laborató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ência, Cientista, Laboratór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90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FFE">
        <w:rPr>
          <w:rFonts w:asciiTheme="majorHAnsi" w:hAnsiTheme="majorHAnsi" w:cstheme="majorHAnsi"/>
          <w:b/>
          <w:bCs/>
          <w:i/>
          <w:color w:val="000000" w:themeColor="text1"/>
        </w:rPr>
        <w:t xml:space="preserve"> </w:t>
      </w:r>
      <w:r w:rsidR="00FB7560"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7.12.4 </w:t>
      </w:r>
      <w:r w:rsidR="00A75D40" w:rsidRPr="00671FFE">
        <w:rPr>
          <w:rFonts w:asciiTheme="majorHAnsi" w:hAnsiTheme="majorHAnsi" w:cstheme="majorHAnsi"/>
          <w:i/>
          <w:color w:val="000000" w:themeColor="text1"/>
        </w:rPr>
        <w:t>O PMR deve especificar o estudo de caracterização de modo que cada propriedade de interesse</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seja caracterizada com rastreabilidade apropriada e suficiente confiabilidade, independentemente</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se a rastreabilidade e a incerteza de medição forem relatadas na documentação do MR. Para esta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finalidade, o PMR deve:</w:t>
      </w:r>
    </w:p>
    <w:p w14:paraId="05905DBE"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documentar um plano de medição que descreva claramente as tarefas a serem realizadas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 comunicá-lo a todo o pessoal responsável pelas medições utilizadas na caracterização;</w:t>
      </w:r>
    </w:p>
    <w:p w14:paraId="0E68F5B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para valores certificados, demonstrar a competência de cada laboratório envolvido utilizando</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dados de cada laboratório que não foram obtidos com</w:t>
      </w:r>
      <w:r w:rsidR="0027273C" w:rsidRPr="00671FFE">
        <w:rPr>
          <w:rFonts w:asciiTheme="majorHAnsi" w:hAnsiTheme="majorHAnsi" w:cstheme="majorHAnsi"/>
          <w:i/>
          <w:color w:val="000000" w:themeColor="text1"/>
        </w:rPr>
        <w:t xml:space="preserve"> o material a ser caracterizado.</w:t>
      </w:r>
      <w:r w:rsidR="00FB7560" w:rsidRPr="00671FFE">
        <w:rPr>
          <w:rFonts w:asciiTheme="majorHAnsi" w:hAnsiTheme="majorHAnsi" w:cstheme="majorHAnsi"/>
          <w:i/>
          <w:color w:val="000000" w:themeColor="text1"/>
        </w:rPr>
        <w:t>”</w:t>
      </w:r>
    </w:p>
    <w:p w14:paraId="6BA7A0C8" w14:textId="77777777" w:rsidR="0027273C" w:rsidRPr="00671FFE" w:rsidRDefault="0027273C"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5E069924" w14:textId="77777777" w:rsidR="005252C0"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Vejam que claramente é solicitado a documentação do plano e a comunicação ao pessoal responsável (com registros) e competência dos laboratórios envolvidos</w:t>
      </w:r>
      <w:r w:rsidR="005252C0">
        <w:rPr>
          <w:rFonts w:asciiTheme="majorHAnsi" w:hAnsiTheme="majorHAnsi" w:cstheme="majorHAnsi"/>
          <w:color w:val="000000" w:themeColor="text1"/>
        </w:rPr>
        <w:t>.</w:t>
      </w:r>
    </w:p>
    <w:p w14:paraId="18D00C0C" w14:textId="26776554" w:rsidR="00FB4766" w:rsidRPr="00671FFE" w:rsidRDefault="005252C0"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Um exemplo de evidencia de competência, poderia ser, por exemplo, </w:t>
      </w:r>
      <w:r w:rsidR="00FB4766" w:rsidRPr="00671FFE">
        <w:rPr>
          <w:rFonts w:asciiTheme="majorHAnsi" w:hAnsiTheme="majorHAnsi" w:cstheme="majorHAnsi"/>
          <w:color w:val="000000" w:themeColor="text1"/>
        </w:rPr>
        <w:t>a acreditação de um laboratório que possua no seu escopo a medida que está sendo avaliada, pode ser evidência de competência.</w:t>
      </w:r>
    </w:p>
    <w:p w14:paraId="006AF7B6"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2ADC24F" w14:textId="495B8530"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7.12.5 </w:t>
      </w:r>
      <w:r w:rsidR="00A75D40" w:rsidRPr="00671FFE">
        <w:rPr>
          <w:rFonts w:asciiTheme="majorHAnsi" w:hAnsiTheme="majorHAnsi" w:cstheme="majorHAnsi"/>
          <w:i/>
          <w:color w:val="000000" w:themeColor="text1"/>
        </w:rPr>
        <w:t>Na avaliação dos dados de caracterização, o PMR deve realizar uma avaliação técnica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dos dados e documentos envolvidos na caracterização de modo a confirmar a aderência ao plano</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 medição conforme definido em 7.12.4-a) e, no caso de desvios do plano, avaliar se o desvio requer</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que dados sejam excluídos da caracterização.</w:t>
      </w:r>
    </w:p>
    <w:p w14:paraId="646AC905" w14:textId="77777777" w:rsidR="005252C0" w:rsidRDefault="005252C0" w:rsidP="005252C0">
      <w:pPr>
        <w:autoSpaceDE w:val="0"/>
        <w:autoSpaceDN w:val="0"/>
        <w:adjustRightInd w:val="0"/>
        <w:spacing w:before="120" w:after="120" w:line="360" w:lineRule="auto"/>
        <w:jc w:val="both"/>
        <w:rPr>
          <w:rFonts w:asciiTheme="majorHAnsi" w:hAnsiTheme="majorHAnsi" w:cstheme="majorHAnsi"/>
          <w:color w:val="000000" w:themeColor="text1"/>
        </w:rPr>
      </w:pPr>
    </w:p>
    <w:p w14:paraId="7F040539" w14:textId="6C46EE11" w:rsidR="00FB4766" w:rsidRDefault="005252C0" w:rsidP="005252C0">
      <w:pPr>
        <w:autoSpaceDE w:val="0"/>
        <w:autoSpaceDN w:val="0"/>
        <w:adjustRightInd w:val="0"/>
        <w:spacing w:before="120" w:after="120" w:line="360" w:lineRule="auto"/>
        <w:jc w:val="both"/>
        <w:rPr>
          <w:rFonts w:asciiTheme="majorHAnsi" w:hAnsiTheme="majorHAnsi" w:cstheme="majorHAnsi"/>
          <w:color w:val="000000" w:themeColor="text1"/>
        </w:rPr>
      </w:pPr>
      <w:r w:rsidRPr="005252C0">
        <w:rPr>
          <w:rFonts w:asciiTheme="majorHAnsi" w:hAnsiTheme="majorHAnsi" w:cstheme="majorHAnsi"/>
          <w:color w:val="000000" w:themeColor="text1"/>
        </w:rPr>
        <w:t>Vamos ao próximo requisito:</w:t>
      </w:r>
    </w:p>
    <w:p w14:paraId="6FAEAD44" w14:textId="77777777" w:rsidR="005252C0" w:rsidRPr="005252C0" w:rsidRDefault="005252C0" w:rsidP="005252C0">
      <w:pPr>
        <w:autoSpaceDE w:val="0"/>
        <w:autoSpaceDN w:val="0"/>
        <w:adjustRightInd w:val="0"/>
        <w:spacing w:before="120" w:after="120" w:line="360" w:lineRule="auto"/>
        <w:jc w:val="both"/>
        <w:rPr>
          <w:rFonts w:asciiTheme="majorHAnsi" w:hAnsiTheme="majorHAnsi" w:cstheme="majorHAnsi"/>
          <w:color w:val="000000" w:themeColor="text1"/>
        </w:rPr>
      </w:pPr>
    </w:p>
    <w:p w14:paraId="58494DB6" w14:textId="5C41040B" w:rsidR="00A75D40" w:rsidRDefault="000D2B78" w:rsidP="000D2B78">
      <w:pPr>
        <w:pStyle w:val="Ttulo2"/>
        <w:numPr>
          <w:ilvl w:val="1"/>
          <w:numId w:val="6"/>
        </w:numPr>
        <w:tabs>
          <w:tab w:val="left" w:pos="426"/>
        </w:tabs>
        <w:spacing w:before="120" w:line="360" w:lineRule="auto"/>
        <w:ind w:left="0" w:hanging="11"/>
        <w:rPr>
          <w:rFonts w:cstheme="majorHAnsi"/>
        </w:rPr>
      </w:pPr>
      <w:bookmarkStart w:id="15" w:name="_Toc78549507"/>
      <w:r>
        <w:rPr>
          <w:rFonts w:cstheme="majorHAnsi"/>
        </w:rPr>
        <w:t xml:space="preserve">Requisito </w:t>
      </w:r>
      <w:r w:rsidR="00A75D40" w:rsidRPr="00671FFE">
        <w:rPr>
          <w:rFonts w:cstheme="majorHAnsi"/>
        </w:rPr>
        <w:t>7.13 Atribuição dos valores de propriedade e suas incertezas</w:t>
      </w:r>
      <w:bookmarkEnd w:id="15"/>
    </w:p>
    <w:p w14:paraId="09803C4B" w14:textId="3957367A" w:rsidR="005252C0" w:rsidRPr="005252C0" w:rsidRDefault="005252C0" w:rsidP="005252C0"/>
    <w:p w14:paraId="0F3713D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7.13.1 </w:t>
      </w:r>
      <w:r w:rsidRPr="00671FFE">
        <w:rPr>
          <w:rFonts w:asciiTheme="majorHAnsi" w:hAnsiTheme="majorHAnsi" w:cstheme="majorHAnsi"/>
          <w:i/>
          <w:color w:val="000000" w:themeColor="text1"/>
        </w:rPr>
        <w:t>O PMR deve utilizar procedimentos documentados para a atribuição de valores de propriedade.</w:t>
      </w:r>
      <w:r w:rsidR="00FB7560" w:rsidRPr="00671FFE">
        <w:rPr>
          <w:rFonts w:asciiTheme="majorHAnsi" w:hAnsiTheme="majorHAnsi" w:cstheme="majorHAnsi"/>
          <w:i/>
          <w:color w:val="000000" w:themeColor="text1"/>
        </w:rPr>
        <w:t>”</w:t>
      </w:r>
    </w:p>
    <w:p w14:paraId="4F01C978"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129AE5AD"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Perceberam que a documentação é exigência durante todo o texto da norma?</w:t>
      </w:r>
    </w:p>
    <w:p w14:paraId="5B69D299"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5C10CA1"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7.13.2 </w:t>
      </w:r>
      <w:r w:rsidR="00A75D40" w:rsidRPr="00671FFE">
        <w:rPr>
          <w:rFonts w:asciiTheme="majorHAnsi" w:hAnsiTheme="majorHAnsi" w:cstheme="majorHAnsi"/>
          <w:i/>
          <w:color w:val="000000" w:themeColor="text1"/>
        </w:rPr>
        <w:t>Estes procedimentos devem incluir, conforme apropriado:</w:t>
      </w:r>
    </w:p>
    <w:p w14:paraId="5A0E362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lastRenderedPageBreak/>
        <w:t>a) detalhes dos planejamentos experimentais e técnicas estatísticas utilizadas;</w:t>
      </w:r>
    </w:p>
    <w:p w14:paraId="6E417DA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políticas sobre tratamento e investigação de resultados anômalos, incluindo valores discrepantes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estatisticamente;</w:t>
      </w:r>
    </w:p>
    <w:p w14:paraId="617EE5BB"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se técnicas de ponderação são utilizadas para as contribuições aos valores de propriedade atribuídos,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provenientes de procedimentos diferentes ou de laboratórios com incertezas de medição</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diferentes;</w:t>
      </w:r>
    </w:p>
    <w:p w14:paraId="5C402441"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a abordagem utilizada para atribuir incertezas aos valores de propriedade;</w:t>
      </w:r>
    </w:p>
    <w:p w14:paraId="23BBABFB" w14:textId="77777777" w:rsidR="007D56B2"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quaisquer outros fatores significativos que possam afetar a atribuição de valores de propriedade.</w:t>
      </w:r>
      <w:r w:rsidR="00FB7560" w:rsidRPr="00671FFE">
        <w:rPr>
          <w:rFonts w:asciiTheme="majorHAnsi" w:hAnsiTheme="majorHAnsi" w:cstheme="majorHAnsi"/>
          <w:i/>
          <w:color w:val="000000" w:themeColor="text1"/>
        </w:rPr>
        <w:t>”</w:t>
      </w:r>
    </w:p>
    <w:p w14:paraId="71C171E8" w14:textId="77777777" w:rsidR="007D56B2" w:rsidRPr="00671FFE" w:rsidRDefault="007D56B2"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253BB430" w14:textId="4D6701F9" w:rsidR="00FB4766" w:rsidRPr="00671FFE" w:rsidRDefault="005252C0"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Isso significa que a</w:t>
      </w:r>
      <w:r w:rsidR="00FB4766" w:rsidRPr="00671FFE">
        <w:rPr>
          <w:rFonts w:asciiTheme="majorHAnsi" w:hAnsiTheme="majorHAnsi" w:cstheme="majorHAnsi"/>
          <w:color w:val="000000" w:themeColor="text1"/>
        </w:rPr>
        <w:t>s regras do jogo já devem estar definidas, abrangendo todas as possibilidades.</w:t>
      </w:r>
    </w:p>
    <w:p w14:paraId="7E7C6648"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56CD7FD"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7.13.3 </w:t>
      </w:r>
      <w:r w:rsidR="00A75D40" w:rsidRPr="00671FFE">
        <w:rPr>
          <w:rFonts w:asciiTheme="majorHAnsi" w:hAnsiTheme="majorHAnsi" w:cstheme="majorHAnsi"/>
          <w:i/>
          <w:color w:val="000000" w:themeColor="text1"/>
        </w:rPr>
        <w:t>Na atribuição dos valores de propriedade de interesse, o PMR deve considerar devidamente</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 informação técnica sobre métodos de ensaio e equipamentos, incluindo informação sobre a incerteza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relatada, e qualquer evidência do desempenho do laboratório.</w:t>
      </w:r>
    </w:p>
    <w:p w14:paraId="3BA6B3E4"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5500766"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 fornece orientações sobre procedimentos válidos para atribuição de valor.</w:t>
      </w:r>
      <w:r w:rsidR="00FB7560" w:rsidRPr="00671FFE">
        <w:rPr>
          <w:rFonts w:asciiTheme="majorHAnsi" w:hAnsiTheme="majorHAnsi" w:cstheme="majorHAnsi"/>
          <w:i/>
          <w:color w:val="000000" w:themeColor="text1"/>
          <w:sz w:val="20"/>
          <w:szCs w:val="20"/>
        </w:rPr>
        <w:t>”</w:t>
      </w:r>
    </w:p>
    <w:p w14:paraId="6A38982A" w14:textId="77777777" w:rsidR="007D56B2" w:rsidRPr="00671FFE" w:rsidRDefault="007D56B2"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1832615F" w14:textId="56C6EB46"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Seguindo a mesma lógica quando se fala em incerteza de medição, sempre que se deseja que o intervalo de incerteza diminua, </w:t>
      </w:r>
      <w:r w:rsidR="005252C0">
        <w:rPr>
          <w:rFonts w:asciiTheme="majorHAnsi" w:hAnsiTheme="majorHAnsi" w:cstheme="majorHAnsi"/>
          <w:color w:val="000000" w:themeColor="text1"/>
        </w:rPr>
        <w:t xml:space="preserve">por isso </w:t>
      </w:r>
      <w:r w:rsidRPr="00671FFE">
        <w:rPr>
          <w:rFonts w:asciiTheme="majorHAnsi" w:hAnsiTheme="majorHAnsi" w:cstheme="majorHAnsi"/>
          <w:color w:val="000000" w:themeColor="text1"/>
        </w:rPr>
        <w:t>é preciso atuar naquelas contribuições de incerteza que sejam mais significativas.</w:t>
      </w:r>
    </w:p>
    <w:p w14:paraId="5FCE3261" w14:textId="77777777" w:rsidR="00FB4766" w:rsidRPr="00671FFE" w:rsidRDefault="00FB4766"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46FAE46"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7.13.4 </w:t>
      </w:r>
      <w:r w:rsidR="00A75D40" w:rsidRPr="00671FFE">
        <w:rPr>
          <w:rFonts w:asciiTheme="majorHAnsi" w:hAnsiTheme="majorHAnsi" w:cstheme="majorHAnsi"/>
          <w:i/>
          <w:color w:val="000000" w:themeColor="text1"/>
        </w:rPr>
        <w:t>Os valores discrepantes não podem ser excluídos somente com base em evidência estatística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até que eles tenham sido investigados e, quando possível, tenham sido identificadas as razões para</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as discrepâncias. Os métodos de estatística robusta podem ser aplicados quando apropriado.</w:t>
      </w:r>
    </w:p>
    <w:p w14:paraId="4B7D70A5"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6575325"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Um valor aparentemente discrepante pode ser o único resultado tecnicamente válido no conjunto</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de dados.</w:t>
      </w:r>
    </w:p>
    <w:p w14:paraId="7F1D66D0" w14:textId="1C93C3EC"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 fornece orientações sobre o uso de métodos de estatística robusta.</w:t>
      </w:r>
    </w:p>
    <w:p w14:paraId="25FE387E"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4CA083A" w14:textId="715870F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lastRenderedPageBreak/>
        <w:t xml:space="preserve">7.13.5 </w:t>
      </w:r>
      <w:r w:rsidRPr="00671FFE">
        <w:rPr>
          <w:rFonts w:asciiTheme="majorHAnsi" w:hAnsiTheme="majorHAnsi" w:cstheme="majorHAnsi"/>
          <w:i/>
          <w:color w:val="000000" w:themeColor="text1"/>
        </w:rPr>
        <w:t>Para valores certificados, o PMR deve identificar as contribuições de incerteza a serem incluídas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na incerteza atribuída.</w:t>
      </w:r>
    </w:p>
    <w:p w14:paraId="75AA535D" w14:textId="4ECC3899"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24CFCC4" w14:textId="47A11071"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Orientações adicionais sobre estimativa de incertezas são fornecidas no ISO </w:t>
      </w:r>
      <w:proofErr w:type="spellStart"/>
      <w:r w:rsidR="00A75D40" w:rsidRPr="00671FFE">
        <w:rPr>
          <w:rFonts w:asciiTheme="majorHAnsi" w:hAnsiTheme="majorHAnsi" w:cstheme="majorHAnsi"/>
          <w:i/>
          <w:color w:val="000000" w:themeColor="text1"/>
          <w:sz w:val="20"/>
          <w:szCs w:val="20"/>
        </w:rPr>
        <w:t>Guide</w:t>
      </w:r>
      <w:proofErr w:type="spellEnd"/>
      <w:r w:rsidR="00A75D40" w:rsidRPr="00671FFE">
        <w:rPr>
          <w:rFonts w:asciiTheme="majorHAnsi" w:hAnsiTheme="majorHAnsi" w:cstheme="majorHAnsi"/>
          <w:i/>
          <w:color w:val="000000" w:themeColor="text1"/>
          <w:sz w:val="20"/>
          <w:szCs w:val="20"/>
        </w:rPr>
        <w:t xml:space="preserve"> 35</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e ABNT ISO/IEC Guia 98-3.</w:t>
      </w:r>
    </w:p>
    <w:p w14:paraId="7E89A6EB" w14:textId="6146ED5C"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01D57CA9" w14:textId="11D25E80" w:rsidR="00A75D40"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7.13.6 </w:t>
      </w:r>
      <w:r w:rsidRPr="00671FFE">
        <w:rPr>
          <w:rFonts w:asciiTheme="majorHAnsi" w:hAnsiTheme="majorHAnsi" w:cstheme="majorHAnsi"/>
          <w:i/>
          <w:color w:val="000000" w:themeColor="text1"/>
        </w:rPr>
        <w:t>Para valores certificados, o PMR deve considerar no mínimo cada uma das seguintes contribuições</w:t>
      </w:r>
      <w:r w:rsidR="007D56B2" w:rsidRPr="00671FFE">
        <w:rPr>
          <w:rFonts w:asciiTheme="majorHAnsi" w:hAnsiTheme="majorHAnsi" w:cstheme="majorHAnsi"/>
          <w:i/>
          <w:color w:val="000000" w:themeColor="text1"/>
        </w:rPr>
        <w:t xml:space="preserve"> </w:t>
      </w:r>
      <w:r w:rsidRPr="00671FFE">
        <w:rPr>
          <w:rFonts w:asciiTheme="majorHAnsi" w:hAnsiTheme="majorHAnsi" w:cstheme="majorHAnsi"/>
          <w:i/>
          <w:color w:val="000000" w:themeColor="text1"/>
        </w:rPr>
        <w:t>para a incerteza:</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4807"/>
      </w:tblGrid>
      <w:tr w:rsidR="009C2920" w14:paraId="1DBFE7D3" w14:textId="77777777" w:rsidTr="009C2920">
        <w:tc>
          <w:tcPr>
            <w:tcW w:w="3546" w:type="dxa"/>
            <w:vAlign w:val="center"/>
          </w:tcPr>
          <w:p w14:paraId="6DDB7D7D" w14:textId="77777777" w:rsidR="009C2920" w:rsidRDefault="009C2920" w:rsidP="009C2920">
            <w:pPr>
              <w:autoSpaceDE w:val="0"/>
              <w:autoSpaceDN w:val="0"/>
              <w:adjustRightInd w:val="0"/>
              <w:spacing w:before="120" w:after="120" w:line="360" w:lineRule="auto"/>
              <w:jc w:val="center"/>
              <w:rPr>
                <w:rFonts w:asciiTheme="majorHAnsi" w:hAnsiTheme="majorHAnsi" w:cstheme="majorHAnsi"/>
                <w:i/>
                <w:color w:val="000000" w:themeColor="text1"/>
              </w:rPr>
            </w:pPr>
            <w:r>
              <w:rPr>
                <w:noProof/>
                <w:lang w:eastAsia="pt-BR"/>
              </w:rPr>
              <w:drawing>
                <wp:inline distT="0" distB="0" distL="0" distR="0" wp14:anchorId="540852BF" wp14:editId="5E5B410D">
                  <wp:extent cx="2113643" cy="1479550"/>
                  <wp:effectExtent l="0" t="0" r="1270" b="6350"/>
                  <wp:docPr id="51" name="Imagem 51" descr="Materiais de Referência Certificados - Control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eriais de Referência Certificados - Controlla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3643" cy="1479550"/>
                          </a:xfrm>
                          <a:prstGeom prst="rect">
                            <a:avLst/>
                          </a:prstGeom>
                          <a:noFill/>
                          <a:ln>
                            <a:noFill/>
                          </a:ln>
                        </pic:spPr>
                      </pic:pic>
                    </a:graphicData>
                  </a:graphic>
                </wp:inline>
              </w:drawing>
            </w:r>
          </w:p>
          <w:p w14:paraId="16EEFB5D" w14:textId="7284D48F" w:rsidR="009C2920" w:rsidRPr="009C2920" w:rsidRDefault="009C2920" w:rsidP="009C2920">
            <w:pPr>
              <w:autoSpaceDE w:val="0"/>
              <w:autoSpaceDN w:val="0"/>
              <w:adjustRightInd w:val="0"/>
              <w:spacing w:before="120" w:after="120" w:line="360" w:lineRule="auto"/>
              <w:jc w:val="center"/>
              <w:rPr>
                <w:rFonts w:asciiTheme="majorHAnsi" w:hAnsiTheme="majorHAnsi" w:cstheme="majorHAnsi"/>
                <w:i/>
                <w:color w:val="000000" w:themeColor="text1"/>
                <w:sz w:val="18"/>
                <w:szCs w:val="18"/>
              </w:rPr>
            </w:pPr>
            <w:r w:rsidRPr="009C2920">
              <w:rPr>
                <w:rFonts w:asciiTheme="majorHAnsi" w:hAnsiTheme="majorHAnsi" w:cstheme="majorHAnsi"/>
                <w:i/>
                <w:color w:val="000000" w:themeColor="text1"/>
                <w:sz w:val="18"/>
                <w:szCs w:val="18"/>
              </w:rPr>
              <w:t xml:space="preserve">Fonte da imagem: </w:t>
            </w:r>
            <w:hyperlink r:id="rId32" w:history="1">
              <w:proofErr w:type="spellStart"/>
              <w:r w:rsidRPr="009C2920">
                <w:rPr>
                  <w:rStyle w:val="Hyperlink"/>
                  <w:rFonts w:asciiTheme="majorHAnsi" w:hAnsiTheme="majorHAnsi" w:cstheme="majorHAnsi"/>
                  <w:i/>
                  <w:sz w:val="18"/>
                  <w:szCs w:val="18"/>
                </w:rPr>
                <w:t>ControlLab</w:t>
              </w:r>
              <w:proofErr w:type="spellEnd"/>
            </w:hyperlink>
          </w:p>
        </w:tc>
        <w:tc>
          <w:tcPr>
            <w:tcW w:w="4807" w:type="dxa"/>
          </w:tcPr>
          <w:p w14:paraId="0B92994B"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caracterização, incluindo quaisquer diferenças entre os vários procedimentos utilizados na caracterização;</w:t>
            </w:r>
          </w:p>
          <w:p w14:paraId="120F81D4"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não homogeneidade entre unidades e dentro da unidade;</w:t>
            </w:r>
          </w:p>
          <w:p w14:paraId="77F4629A"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alterações nos valores de propriedade durante o armazenamento;</w:t>
            </w:r>
          </w:p>
          <w:p w14:paraId="692DD136" w14:textId="08EE15C0" w:rsidR="009C2920"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alterações nos valores de propriedade durante o transporte;</w:t>
            </w:r>
          </w:p>
        </w:tc>
      </w:tr>
    </w:tbl>
    <w:p w14:paraId="20BEAFAD"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Outras contribuições de incerteza podem ser importantes, como, por exemplo, alterações de</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valores de propriedade em uso ou na amostragem repetida.</w:t>
      </w:r>
    </w:p>
    <w:p w14:paraId="4E663B44" w14:textId="77777777" w:rsidR="009308C8" w:rsidRPr="00671FFE" w:rsidRDefault="009308C8"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42FC8981" w14:textId="5B94ED59"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Quando forem atribuídos aos MR outros valores que não sejam valores certificados (por exemplo,</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“valores indicativos” ou “valores informativos”), uma declaração das incertezas pode ser apropriada para</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aprimorar o uso do material.</w:t>
      </w:r>
      <w:r w:rsidR="00FB7560" w:rsidRPr="00671FFE">
        <w:rPr>
          <w:rFonts w:asciiTheme="majorHAnsi" w:hAnsiTheme="majorHAnsi" w:cstheme="majorHAnsi"/>
          <w:i/>
          <w:color w:val="000000" w:themeColor="text1"/>
          <w:sz w:val="20"/>
          <w:szCs w:val="20"/>
        </w:rPr>
        <w:t>”</w:t>
      </w:r>
    </w:p>
    <w:p w14:paraId="6D33DF9E" w14:textId="77777777" w:rsidR="007D56B2" w:rsidRPr="00671FFE" w:rsidRDefault="007D56B2"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7A16B4B8" w14:textId="0EF14743"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Sempre que a Norma cita “valor certificado” ela está se referindo à produção de MRC.</w:t>
      </w:r>
    </w:p>
    <w:p w14:paraId="541FEEA7" w14:textId="77777777" w:rsidR="009308C8"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231B6290"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6CA0F258" w14:textId="77777777" w:rsidR="009C2920"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757E1779" w14:textId="77777777" w:rsidR="009C2920" w:rsidRPr="00671FFE" w:rsidRDefault="009C2920"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40EC8298" w14:textId="04C9CC82" w:rsidR="000D2B78" w:rsidRPr="000D2B78" w:rsidRDefault="000D2B78" w:rsidP="000D2B78">
      <w:pPr>
        <w:pStyle w:val="Ttulo2"/>
        <w:numPr>
          <w:ilvl w:val="1"/>
          <w:numId w:val="6"/>
        </w:numPr>
        <w:tabs>
          <w:tab w:val="left" w:pos="426"/>
        </w:tabs>
        <w:spacing w:before="120" w:line="360" w:lineRule="auto"/>
        <w:ind w:left="0" w:hanging="11"/>
        <w:rPr>
          <w:rFonts w:cstheme="majorHAnsi"/>
        </w:rPr>
      </w:pPr>
      <w:bookmarkStart w:id="16" w:name="_Toc78549508"/>
      <w:r>
        <w:rPr>
          <w:rFonts w:cstheme="majorHAnsi"/>
        </w:rPr>
        <w:lastRenderedPageBreak/>
        <w:t xml:space="preserve">Requisito </w:t>
      </w:r>
      <w:r w:rsidR="00A75D40" w:rsidRPr="00671FFE">
        <w:rPr>
          <w:rFonts w:cstheme="majorHAnsi"/>
        </w:rPr>
        <w:t>7.14 Documentos e rótulos do MR</w:t>
      </w:r>
      <w:bookmarkEnd w:id="16"/>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0"/>
      </w:tblGrid>
      <w:tr w:rsidR="009C2920" w14:paraId="68785219" w14:textId="77777777" w:rsidTr="009C2920">
        <w:tc>
          <w:tcPr>
            <w:tcW w:w="3686" w:type="dxa"/>
          </w:tcPr>
          <w:p w14:paraId="00BB63C3" w14:textId="77777777" w:rsidR="009C2920" w:rsidRDefault="009C2920" w:rsidP="009C2920">
            <w:pPr>
              <w:autoSpaceDE w:val="0"/>
              <w:autoSpaceDN w:val="0"/>
              <w:adjustRightInd w:val="0"/>
              <w:spacing w:before="120" w:after="120" w:line="360" w:lineRule="auto"/>
              <w:jc w:val="center"/>
              <w:rPr>
                <w:rFonts w:asciiTheme="majorHAnsi" w:hAnsiTheme="majorHAnsi" w:cstheme="majorHAnsi"/>
                <w:b/>
                <w:bCs/>
                <w:i/>
                <w:color w:val="000000" w:themeColor="text1"/>
              </w:rPr>
            </w:pPr>
            <w:r>
              <w:rPr>
                <w:noProof/>
                <w:lang w:eastAsia="pt-BR"/>
              </w:rPr>
              <w:drawing>
                <wp:inline distT="0" distB="0" distL="0" distR="0" wp14:anchorId="05D1D871" wp14:editId="5E69179A">
                  <wp:extent cx="2113915" cy="1511300"/>
                  <wp:effectExtent l="0" t="0" r="635" b="0"/>
                  <wp:docPr id="42" name="Imagem 42" descr="Programa Material de Referência Cert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grama Material de Referência Certificad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3915" cy="1511300"/>
                          </a:xfrm>
                          <a:prstGeom prst="rect">
                            <a:avLst/>
                          </a:prstGeom>
                          <a:noFill/>
                          <a:ln>
                            <a:noFill/>
                          </a:ln>
                        </pic:spPr>
                      </pic:pic>
                    </a:graphicData>
                  </a:graphic>
                </wp:inline>
              </w:drawing>
            </w:r>
          </w:p>
          <w:p w14:paraId="39E5C1B2" w14:textId="5D39D6CD" w:rsidR="009C2920" w:rsidRPr="009C2920" w:rsidRDefault="009C2920" w:rsidP="009C2920">
            <w:pPr>
              <w:autoSpaceDE w:val="0"/>
              <w:autoSpaceDN w:val="0"/>
              <w:adjustRightInd w:val="0"/>
              <w:spacing w:before="120" w:after="120" w:line="360" w:lineRule="auto"/>
              <w:jc w:val="center"/>
              <w:rPr>
                <w:rFonts w:asciiTheme="majorHAnsi" w:hAnsiTheme="majorHAnsi" w:cstheme="majorHAnsi"/>
                <w:bCs/>
                <w:i/>
                <w:color w:val="000000" w:themeColor="text1"/>
                <w:sz w:val="18"/>
                <w:szCs w:val="18"/>
              </w:rPr>
            </w:pPr>
            <w:r w:rsidRPr="009C2920">
              <w:rPr>
                <w:rFonts w:asciiTheme="majorHAnsi" w:hAnsiTheme="majorHAnsi" w:cstheme="majorHAnsi"/>
                <w:bCs/>
                <w:i/>
                <w:color w:val="000000" w:themeColor="text1"/>
                <w:sz w:val="18"/>
                <w:szCs w:val="18"/>
              </w:rPr>
              <w:t xml:space="preserve">Fonte da imagem: </w:t>
            </w:r>
            <w:hyperlink r:id="rId34" w:history="1">
              <w:proofErr w:type="spellStart"/>
              <w:r w:rsidRPr="009C2920">
                <w:rPr>
                  <w:rStyle w:val="Hyperlink"/>
                  <w:rFonts w:asciiTheme="majorHAnsi" w:hAnsiTheme="majorHAnsi" w:cstheme="majorHAnsi"/>
                  <w:bCs/>
                  <w:i/>
                  <w:sz w:val="18"/>
                  <w:szCs w:val="18"/>
                </w:rPr>
                <w:t>Cetem</w:t>
              </w:r>
              <w:proofErr w:type="spellEnd"/>
            </w:hyperlink>
          </w:p>
        </w:tc>
        <w:tc>
          <w:tcPr>
            <w:tcW w:w="5380" w:type="dxa"/>
          </w:tcPr>
          <w:p w14:paraId="4CC0128B" w14:textId="77777777" w:rsidR="009C2920" w:rsidRDefault="009C2920" w:rsidP="009C2920">
            <w:pPr>
              <w:autoSpaceDE w:val="0"/>
              <w:autoSpaceDN w:val="0"/>
              <w:adjustRightInd w:val="0"/>
              <w:spacing w:before="120" w:after="120" w:line="360" w:lineRule="auto"/>
              <w:jc w:val="both"/>
              <w:rPr>
                <w:rFonts w:asciiTheme="majorHAnsi" w:hAnsiTheme="majorHAnsi" w:cstheme="majorHAnsi"/>
                <w:b/>
                <w:bCs/>
                <w:i/>
                <w:color w:val="000000" w:themeColor="text1"/>
              </w:rPr>
            </w:pPr>
          </w:p>
          <w:p w14:paraId="574A2A35"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“7.14.1 </w:t>
            </w:r>
            <w:r w:rsidRPr="00671FFE">
              <w:rPr>
                <w:rFonts w:asciiTheme="majorHAnsi" w:hAnsiTheme="majorHAnsi" w:cstheme="majorHAnsi"/>
                <w:i/>
                <w:color w:val="000000" w:themeColor="text1"/>
              </w:rPr>
              <w:t>O PMR deve emitir e disponibilizar um certificado para MRC e uma ficha de informação do produto para outros MR.</w:t>
            </w:r>
          </w:p>
          <w:p w14:paraId="3E449797" w14:textId="77777777" w:rsidR="009C2920" w:rsidRDefault="009C2920" w:rsidP="00996181">
            <w:pPr>
              <w:autoSpaceDE w:val="0"/>
              <w:autoSpaceDN w:val="0"/>
              <w:adjustRightInd w:val="0"/>
              <w:spacing w:before="120" w:after="120" w:line="360" w:lineRule="auto"/>
              <w:jc w:val="both"/>
              <w:rPr>
                <w:rFonts w:asciiTheme="majorHAnsi" w:hAnsiTheme="majorHAnsi" w:cstheme="majorHAnsi"/>
                <w:b/>
                <w:bCs/>
                <w:i/>
                <w:color w:val="000000" w:themeColor="text1"/>
              </w:rPr>
            </w:pPr>
          </w:p>
        </w:tc>
      </w:tr>
    </w:tbl>
    <w:p w14:paraId="37060D95" w14:textId="0A1BEA15" w:rsidR="00297B90" w:rsidRPr="00671FFE" w:rsidRDefault="00297B90" w:rsidP="00297B90">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w:t>
      </w:r>
      <w:r w:rsidRPr="00671FFE">
        <w:rPr>
          <w:rFonts w:asciiTheme="majorHAnsi" w:hAnsiTheme="majorHAnsi" w:cstheme="majorHAnsi"/>
          <w:color w:val="000000" w:themeColor="text1"/>
        </w:rPr>
        <w:t xml:space="preserve">s </w:t>
      </w:r>
      <w:r w:rsidRPr="00297B90">
        <w:rPr>
          <w:rFonts w:asciiTheme="majorHAnsi" w:hAnsiTheme="majorHAnsi" w:cstheme="majorHAnsi"/>
          <w:b/>
          <w:color w:val="000000" w:themeColor="text1"/>
        </w:rPr>
        <w:t xml:space="preserve">requisitos mínimos exigidos para </w:t>
      </w:r>
      <w:r>
        <w:rPr>
          <w:rFonts w:asciiTheme="majorHAnsi" w:hAnsiTheme="majorHAnsi" w:cstheme="majorHAnsi"/>
          <w:b/>
          <w:color w:val="000000" w:themeColor="text1"/>
        </w:rPr>
        <w:t xml:space="preserve">emissão de </w:t>
      </w:r>
      <w:r w:rsidRPr="00297B90">
        <w:rPr>
          <w:rFonts w:asciiTheme="majorHAnsi" w:hAnsiTheme="majorHAnsi" w:cstheme="majorHAnsi"/>
          <w:b/>
          <w:color w:val="000000" w:themeColor="text1"/>
        </w:rPr>
        <w:t>certificados</w:t>
      </w:r>
      <w:r>
        <w:rPr>
          <w:rFonts w:asciiTheme="majorHAnsi" w:hAnsiTheme="majorHAnsi" w:cstheme="majorHAnsi"/>
          <w:b/>
          <w:color w:val="000000" w:themeColor="text1"/>
        </w:rPr>
        <w:t xml:space="preserve"> de MR</w:t>
      </w:r>
      <w:r w:rsidRPr="00671FFE">
        <w:rPr>
          <w:rFonts w:asciiTheme="majorHAnsi" w:hAnsiTheme="majorHAnsi" w:cstheme="majorHAnsi"/>
          <w:color w:val="000000" w:themeColor="text1"/>
        </w:rPr>
        <w:t xml:space="preserve"> estão relacionados no </w:t>
      </w:r>
      <w:r>
        <w:rPr>
          <w:rFonts w:asciiTheme="majorHAnsi" w:hAnsiTheme="majorHAnsi" w:cstheme="majorHAnsi"/>
          <w:color w:val="000000" w:themeColor="text1"/>
        </w:rPr>
        <w:t>requisito a seguir</w:t>
      </w:r>
      <w:r w:rsidRPr="00671FFE">
        <w:rPr>
          <w:rFonts w:asciiTheme="majorHAnsi" w:hAnsiTheme="majorHAnsi" w:cstheme="majorHAnsi"/>
          <w:color w:val="000000" w:themeColor="text1"/>
        </w:rPr>
        <w:t xml:space="preserve"> e complementados no requisito 7.14.3</w:t>
      </w:r>
      <w:r>
        <w:rPr>
          <w:rFonts w:asciiTheme="majorHAnsi" w:hAnsiTheme="majorHAnsi" w:cstheme="majorHAnsi"/>
          <w:color w:val="000000" w:themeColor="text1"/>
        </w:rPr>
        <w:t>, que será apresentado na sequência:</w:t>
      </w:r>
      <w:r w:rsidRPr="00671FFE">
        <w:rPr>
          <w:rFonts w:asciiTheme="majorHAnsi" w:hAnsiTheme="majorHAnsi" w:cstheme="majorHAnsi"/>
          <w:color w:val="000000" w:themeColor="text1"/>
        </w:rPr>
        <w:t xml:space="preserve"> </w:t>
      </w:r>
    </w:p>
    <w:p w14:paraId="1F95C205" w14:textId="77777777" w:rsidR="009308C8" w:rsidRPr="00671FFE" w:rsidRDefault="009308C8"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F40EA5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 xml:space="preserve">7.14.2 </w:t>
      </w:r>
      <w:r w:rsidRPr="00671FFE">
        <w:rPr>
          <w:rFonts w:asciiTheme="majorHAnsi" w:hAnsiTheme="majorHAnsi" w:cstheme="majorHAnsi"/>
          <w:i/>
          <w:color w:val="000000" w:themeColor="text1"/>
        </w:rPr>
        <w:t>O conteúdo de certificados de MR e de fichas de informação do produto deve incluir o seguinte:</w:t>
      </w:r>
    </w:p>
    <w:p w14:paraId="086C0CF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título do documento;</w:t>
      </w:r>
    </w:p>
    <w:p w14:paraId="343A1A0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identificador unívoco do MR;</w:t>
      </w:r>
    </w:p>
    <w:p w14:paraId="34053E28"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nome do MR;</w:t>
      </w:r>
    </w:p>
    <w:p w14:paraId="482E668A"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nome e detalhes de contato do PMR;</w:t>
      </w:r>
    </w:p>
    <w:p w14:paraId="3720861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uso pretendido;</w:t>
      </w:r>
    </w:p>
    <w:p w14:paraId="75C4DE8B"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f) quantidade mínima de amostra (quando aplicável);</w:t>
      </w:r>
    </w:p>
    <w:p w14:paraId="1C9A718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g) período de validade;</w:t>
      </w:r>
    </w:p>
    <w:p w14:paraId="6C03468D"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h) informação sobre armazenamento;</w:t>
      </w:r>
    </w:p>
    <w:p w14:paraId="54B673A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i) instruções para manuseio e uso que sejam suficientes para assegurar a integridade do material;</w:t>
      </w:r>
    </w:p>
    <w:p w14:paraId="767EAA3F"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j) numeração de página e o número total de páginas;</w:t>
      </w:r>
    </w:p>
    <w:p w14:paraId="74562D04"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k) versão do documento;</w:t>
      </w:r>
    </w:p>
    <w:p w14:paraId="2909F5A7"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l) informação sobre comutatividade do material (quando apropriado).</w:t>
      </w:r>
      <w:r w:rsidR="00FB7560" w:rsidRPr="00671FFE">
        <w:rPr>
          <w:rFonts w:asciiTheme="majorHAnsi" w:hAnsiTheme="majorHAnsi" w:cstheme="majorHAnsi"/>
          <w:i/>
          <w:color w:val="000000" w:themeColor="text1"/>
        </w:rPr>
        <w:t>”</w:t>
      </w:r>
    </w:p>
    <w:p w14:paraId="7E21E39A" w14:textId="77777777" w:rsidR="007D56B2" w:rsidRPr="00671FFE" w:rsidRDefault="007D56B2"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3B9D2B08" w14:textId="77777777" w:rsidR="004A0A01" w:rsidRPr="00671FFE" w:rsidRDefault="004A0A01"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1788B8A3" w14:textId="7777777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lastRenderedPageBreak/>
        <w:t>“</w:t>
      </w:r>
      <w:r w:rsidR="00A75D40" w:rsidRPr="00671FFE">
        <w:rPr>
          <w:rFonts w:asciiTheme="majorHAnsi" w:hAnsiTheme="majorHAnsi" w:cstheme="majorHAnsi"/>
          <w:b/>
          <w:bCs/>
          <w:i/>
          <w:color w:val="000000" w:themeColor="text1"/>
        </w:rPr>
        <w:t xml:space="preserve">7.14.3 </w:t>
      </w:r>
      <w:r w:rsidR="00A75D40" w:rsidRPr="00671FFE">
        <w:rPr>
          <w:rFonts w:asciiTheme="majorHAnsi" w:hAnsiTheme="majorHAnsi" w:cstheme="majorHAnsi"/>
          <w:i/>
          <w:color w:val="000000" w:themeColor="text1"/>
        </w:rPr>
        <w:t>Além dos requisitos mínimos fornecidos em 7.14.2, os certificados de MR devem conter</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as seguintes informações adicionais:</w:t>
      </w:r>
    </w:p>
    <w:p w14:paraId="731FF9D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a) descrição do MRC;</w:t>
      </w:r>
    </w:p>
    <w:p w14:paraId="2CBF8E09"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b) propriedade de interesse, valor da propriedade e incerteza associada;</w:t>
      </w:r>
    </w:p>
    <w:p w14:paraId="4BB8B148"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c) procedimento de medição para mensurando definido operacionalmente;</w:t>
      </w:r>
    </w:p>
    <w:p w14:paraId="0775F1F9"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d) rastreabilidade metrológica dos valores certificados;</w:t>
      </w:r>
    </w:p>
    <w:p w14:paraId="52D096A0" w14:textId="77777777" w:rsidR="00A75D40" w:rsidRPr="00671FFE" w:rsidRDefault="00A75D4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i/>
          <w:color w:val="000000" w:themeColor="text1"/>
        </w:rPr>
        <w:t>e) nome e função do profissional do PMR responsável pela aprovação;</w:t>
      </w:r>
    </w:p>
    <w:p w14:paraId="272F68AB" w14:textId="77777777"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0CF3B37" w14:textId="77777777"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1 Informações adicionais sobre o conteúdo de certificados e documentação que acompanha os MR</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são fornecidas no ABNT ISO Guia 31.</w:t>
      </w:r>
    </w:p>
    <w:p w14:paraId="091F97AF" w14:textId="77777777" w:rsidR="00FF5F97" w:rsidRPr="00671FFE" w:rsidRDefault="00FF5F97"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02476B54" w14:textId="68D4561F" w:rsidR="00927564" w:rsidRPr="00671FFE" w:rsidRDefault="008F3ACB"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i/>
          <w:color w:val="000000" w:themeColor="text1"/>
          <w:sz w:val="20"/>
          <w:szCs w:val="20"/>
        </w:rPr>
        <w:t>Nota</w:t>
      </w:r>
      <w:r w:rsidR="00A75D40" w:rsidRPr="00671FFE">
        <w:rPr>
          <w:rFonts w:asciiTheme="majorHAnsi" w:hAnsiTheme="majorHAnsi" w:cstheme="majorHAnsi"/>
          <w:i/>
          <w:color w:val="000000" w:themeColor="text1"/>
          <w:sz w:val="20"/>
          <w:szCs w:val="20"/>
        </w:rPr>
        <w:t xml:space="preserve"> 2 Requisitos de setores específicos para certificados e fichas de informação do produto podem</w:t>
      </w:r>
      <w:r w:rsidR="007D56B2" w:rsidRPr="00671FFE">
        <w:rPr>
          <w:rFonts w:asciiTheme="majorHAnsi" w:hAnsiTheme="majorHAnsi" w:cstheme="majorHAnsi"/>
          <w:i/>
          <w:color w:val="000000" w:themeColor="text1"/>
          <w:sz w:val="20"/>
          <w:szCs w:val="20"/>
        </w:rPr>
        <w:t xml:space="preserve"> e</w:t>
      </w:r>
      <w:r w:rsidR="00A75D40" w:rsidRPr="00671FFE">
        <w:rPr>
          <w:rFonts w:asciiTheme="majorHAnsi" w:hAnsiTheme="majorHAnsi" w:cstheme="majorHAnsi"/>
          <w:i/>
          <w:color w:val="000000" w:themeColor="text1"/>
          <w:sz w:val="20"/>
          <w:szCs w:val="20"/>
        </w:rPr>
        <w:t xml:space="preserve">xistir e ser considerados (por exemplo, a ISO 15194 para equipamentos de diagnóstico clínico </w:t>
      </w:r>
      <w:r w:rsidR="00A75D40" w:rsidRPr="00671FFE">
        <w:rPr>
          <w:rFonts w:asciiTheme="majorHAnsi" w:hAnsiTheme="majorHAnsi" w:cstheme="majorHAnsi"/>
          <w:i/>
          <w:iCs/>
          <w:color w:val="000000" w:themeColor="text1"/>
          <w:sz w:val="20"/>
          <w:szCs w:val="20"/>
        </w:rPr>
        <w:t>in vitro</w:t>
      </w:r>
      <w:r w:rsidR="00A75D40" w:rsidRPr="00671FFE">
        <w:rPr>
          <w:rFonts w:asciiTheme="majorHAnsi" w:hAnsiTheme="majorHAnsi" w:cstheme="majorHAnsi"/>
          <w:i/>
          <w:color w:val="000000" w:themeColor="text1"/>
          <w:sz w:val="20"/>
          <w:szCs w:val="20"/>
        </w:rPr>
        <w:t>).</w:t>
      </w:r>
      <w:r w:rsidR="00FB7560" w:rsidRPr="00671FFE">
        <w:rPr>
          <w:rFonts w:asciiTheme="majorHAnsi" w:hAnsiTheme="majorHAnsi" w:cstheme="majorHAnsi"/>
          <w:i/>
          <w:color w:val="000000" w:themeColor="text1"/>
          <w:sz w:val="20"/>
          <w:szCs w:val="20"/>
        </w:rPr>
        <w:t>”</w:t>
      </w:r>
    </w:p>
    <w:p w14:paraId="08ED282C" w14:textId="6592D6DC" w:rsidR="00927564" w:rsidRPr="00671FFE" w:rsidRDefault="00927564"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0D2ACB60" w14:textId="4A1AC0CB"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7.14.4 </w:t>
      </w:r>
      <w:r w:rsidR="00A75D40" w:rsidRPr="00671FFE">
        <w:rPr>
          <w:rFonts w:asciiTheme="majorHAnsi" w:hAnsiTheme="majorHAnsi" w:cstheme="majorHAnsi"/>
          <w:i/>
          <w:color w:val="000000" w:themeColor="text1"/>
        </w:rPr>
        <w:t>O rótulo do MR deve ser firmemente fixado no recipiente de cada unidade de MR, bem como</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deve ser projetado para permanecer legível e intacto sob as condições definidas de armazenamento e</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manuseio, dentro do prazo de vida útil do MR, ou seja, o período durante o qual o MR é disponibilizado</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pelo PMR, estendido pelo período de validade de seu certificado.</w:t>
      </w:r>
      <w:r w:rsidRPr="00671FFE">
        <w:rPr>
          <w:rFonts w:asciiTheme="majorHAnsi" w:hAnsiTheme="majorHAnsi" w:cstheme="majorHAnsi"/>
          <w:i/>
          <w:color w:val="000000" w:themeColor="text1"/>
        </w:rPr>
        <w:t>”</w:t>
      </w:r>
    </w:p>
    <w:p w14:paraId="3DC8CC80" w14:textId="77777777" w:rsidR="009308C8" w:rsidRPr="00671FFE" w:rsidRDefault="009308C8"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5B5A22A4" w14:textId="44F183A1"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O rótulo é de fundamental importância porque ele “apresenta” o MR ao cliente. </w:t>
      </w:r>
    </w:p>
    <w:p w14:paraId="2BEFE637" w14:textId="3514B0B7"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Mesmo sendo acompanhado do certificado, é </w:t>
      </w:r>
      <w:r w:rsidR="00297B90">
        <w:rPr>
          <w:rFonts w:asciiTheme="majorHAnsi" w:hAnsiTheme="majorHAnsi" w:cstheme="majorHAnsi"/>
          <w:color w:val="000000" w:themeColor="text1"/>
        </w:rPr>
        <w:t>por meio</w:t>
      </w:r>
      <w:r w:rsidR="00297B90" w:rsidRPr="00671FFE">
        <w:rPr>
          <w:rFonts w:asciiTheme="majorHAnsi" w:hAnsiTheme="majorHAnsi" w:cstheme="majorHAnsi"/>
          <w:color w:val="000000" w:themeColor="text1"/>
        </w:rPr>
        <w:t xml:space="preserve"> </w:t>
      </w:r>
      <w:r w:rsidRPr="00671FFE">
        <w:rPr>
          <w:rFonts w:asciiTheme="majorHAnsi" w:hAnsiTheme="majorHAnsi" w:cstheme="majorHAnsi"/>
          <w:color w:val="000000" w:themeColor="text1"/>
        </w:rPr>
        <w:t>do rótulo que o usuário terá as primeiras informações,</w:t>
      </w:r>
      <w:r w:rsidR="004E2D4D">
        <w:rPr>
          <w:rFonts w:asciiTheme="majorHAnsi" w:hAnsiTheme="majorHAnsi" w:cstheme="majorHAnsi"/>
          <w:color w:val="000000" w:themeColor="text1"/>
        </w:rPr>
        <w:t xml:space="preserve"> ele</w:t>
      </w:r>
      <w:r w:rsidRPr="00671FFE">
        <w:rPr>
          <w:rFonts w:asciiTheme="majorHAnsi" w:hAnsiTheme="majorHAnsi" w:cstheme="majorHAnsi"/>
          <w:color w:val="000000" w:themeColor="text1"/>
        </w:rPr>
        <w:t xml:space="preserve"> poderá vincular a embalagem ao certificado que o acompanha. Portanto, todas as informações relevantes devem constar</w:t>
      </w:r>
      <w:r w:rsidR="00297B90">
        <w:rPr>
          <w:rFonts w:asciiTheme="majorHAnsi" w:hAnsiTheme="majorHAnsi" w:cstheme="majorHAnsi"/>
          <w:color w:val="000000" w:themeColor="text1"/>
        </w:rPr>
        <w:t xml:space="preserve"> no rótulo</w:t>
      </w:r>
      <w:r w:rsidRPr="00671FFE">
        <w:rPr>
          <w:rFonts w:asciiTheme="majorHAnsi" w:hAnsiTheme="majorHAnsi" w:cstheme="majorHAnsi"/>
          <w:color w:val="000000" w:themeColor="text1"/>
        </w:rPr>
        <w:t xml:space="preserve">. </w:t>
      </w:r>
    </w:p>
    <w:p w14:paraId="2D5F9064" w14:textId="30CA2A70"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Ex</w:t>
      </w:r>
      <w:r w:rsidR="00686B9B">
        <w:rPr>
          <w:rFonts w:asciiTheme="majorHAnsi" w:hAnsiTheme="majorHAnsi" w:cstheme="majorHAnsi"/>
          <w:color w:val="000000" w:themeColor="text1"/>
        </w:rPr>
        <w:t>emplo</w:t>
      </w:r>
      <w:r w:rsidRPr="00671FFE">
        <w:rPr>
          <w:rFonts w:asciiTheme="majorHAnsi" w:hAnsiTheme="majorHAnsi" w:cstheme="majorHAnsi"/>
          <w:color w:val="000000" w:themeColor="text1"/>
        </w:rPr>
        <w:t>: se o MR é sensível à luz e sua embalagem está recoberta por papel escuro ou aluminizado</w:t>
      </w:r>
      <w:r w:rsidR="00686B9B">
        <w:rPr>
          <w:rFonts w:asciiTheme="majorHAnsi" w:hAnsiTheme="majorHAnsi" w:cstheme="majorHAnsi"/>
          <w:color w:val="000000" w:themeColor="text1"/>
        </w:rPr>
        <w:t>,</w:t>
      </w:r>
      <w:r w:rsidRPr="00671FFE">
        <w:rPr>
          <w:rFonts w:asciiTheme="majorHAnsi" w:hAnsiTheme="majorHAnsi" w:cstheme="majorHAnsi"/>
          <w:color w:val="000000" w:themeColor="text1"/>
        </w:rPr>
        <w:t xml:space="preserve"> que o proteja da luz, no rótulo (e na embalagem externa se for o caso) deve constar </w:t>
      </w:r>
      <w:r w:rsidR="00686B9B">
        <w:rPr>
          <w:rFonts w:asciiTheme="majorHAnsi" w:hAnsiTheme="majorHAnsi" w:cstheme="majorHAnsi"/>
          <w:color w:val="000000" w:themeColor="text1"/>
        </w:rPr>
        <w:t xml:space="preserve">a informação de </w:t>
      </w:r>
      <w:r w:rsidRPr="00671FFE">
        <w:rPr>
          <w:rFonts w:asciiTheme="majorHAnsi" w:hAnsiTheme="majorHAnsi" w:cstheme="majorHAnsi"/>
          <w:color w:val="000000" w:themeColor="text1"/>
        </w:rPr>
        <w:t>que</w:t>
      </w:r>
      <w:r w:rsidR="00686B9B">
        <w:rPr>
          <w:rFonts w:asciiTheme="majorHAnsi" w:hAnsiTheme="majorHAnsi" w:cstheme="majorHAnsi"/>
          <w:color w:val="000000" w:themeColor="text1"/>
        </w:rPr>
        <w:t xml:space="preserve"> este MR</w:t>
      </w:r>
      <w:r w:rsidRPr="00671FFE">
        <w:rPr>
          <w:rFonts w:asciiTheme="majorHAnsi" w:hAnsiTheme="majorHAnsi" w:cstheme="majorHAnsi"/>
          <w:color w:val="000000" w:themeColor="text1"/>
        </w:rPr>
        <w:t xml:space="preserve"> deve ser mantido ao abrigo da luz.</w:t>
      </w:r>
    </w:p>
    <w:p w14:paraId="46331FF3" w14:textId="55DC8625" w:rsidR="009308C8" w:rsidRPr="00671FFE" w:rsidRDefault="009308C8" w:rsidP="00996181">
      <w:pPr>
        <w:autoSpaceDE w:val="0"/>
        <w:autoSpaceDN w:val="0"/>
        <w:adjustRightInd w:val="0"/>
        <w:spacing w:before="120" w:after="120" w:line="360" w:lineRule="auto"/>
        <w:jc w:val="both"/>
        <w:rPr>
          <w:rFonts w:asciiTheme="majorHAnsi" w:hAnsiTheme="majorHAnsi" w:cstheme="majorHAnsi"/>
          <w:color w:val="000000" w:themeColor="text1"/>
        </w:rPr>
      </w:pPr>
    </w:p>
    <w:p w14:paraId="325D7C07" w14:textId="04A1EE07" w:rsidR="00A75D40" w:rsidRPr="00671FFE" w:rsidRDefault="00FB7560"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671FFE">
        <w:rPr>
          <w:rFonts w:asciiTheme="majorHAnsi" w:hAnsiTheme="majorHAnsi" w:cstheme="majorHAnsi"/>
          <w:b/>
          <w:bCs/>
          <w:i/>
          <w:color w:val="000000" w:themeColor="text1"/>
        </w:rPr>
        <w:t>“</w:t>
      </w:r>
      <w:r w:rsidR="00A75D40" w:rsidRPr="00671FFE">
        <w:rPr>
          <w:rFonts w:asciiTheme="majorHAnsi" w:hAnsiTheme="majorHAnsi" w:cstheme="majorHAnsi"/>
          <w:b/>
          <w:bCs/>
          <w:i/>
          <w:color w:val="000000" w:themeColor="text1"/>
        </w:rPr>
        <w:t xml:space="preserve">7.14.5 </w:t>
      </w:r>
      <w:r w:rsidR="00A75D40" w:rsidRPr="00671FFE">
        <w:rPr>
          <w:rFonts w:asciiTheme="majorHAnsi" w:hAnsiTheme="majorHAnsi" w:cstheme="majorHAnsi"/>
          <w:i/>
          <w:color w:val="000000" w:themeColor="text1"/>
        </w:rPr>
        <w:t>Quando o tamanho físico da unidade de MR limitar a quantidade de informações que possam</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ser contidas no rótulo, as informações devem ser incluídas em outro local (por exemplo, em um</w:t>
      </w:r>
      <w:r w:rsidR="007D56B2" w:rsidRPr="00671FFE">
        <w:rPr>
          <w:rFonts w:asciiTheme="majorHAnsi" w:hAnsiTheme="majorHAnsi" w:cstheme="majorHAnsi"/>
          <w:i/>
          <w:color w:val="000000" w:themeColor="text1"/>
        </w:rPr>
        <w:t xml:space="preserve"> </w:t>
      </w:r>
      <w:r w:rsidR="00A75D40" w:rsidRPr="00671FFE">
        <w:rPr>
          <w:rFonts w:asciiTheme="majorHAnsi" w:hAnsiTheme="majorHAnsi" w:cstheme="majorHAnsi"/>
          <w:i/>
          <w:color w:val="000000" w:themeColor="text1"/>
        </w:rPr>
        <w:t>documento do MR). Um identificador unívoco deve ser fornecido (ver 7.14.2, item b).</w:t>
      </w:r>
    </w:p>
    <w:p w14:paraId="476BEEB6" w14:textId="370EADC3" w:rsidR="007D56B2" w:rsidRPr="00671FFE" w:rsidRDefault="007D56B2" w:rsidP="00996181">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2B1919D" w14:textId="2320EFA9" w:rsidR="00A75D40" w:rsidRPr="00671FFE" w:rsidRDefault="008F3ACB" w:rsidP="00996181">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671FFE">
        <w:rPr>
          <w:rFonts w:asciiTheme="majorHAnsi" w:hAnsiTheme="majorHAnsi" w:cstheme="majorHAnsi"/>
          <w:i/>
          <w:color w:val="000000" w:themeColor="text1"/>
          <w:sz w:val="20"/>
          <w:szCs w:val="20"/>
        </w:rPr>
        <w:lastRenderedPageBreak/>
        <w:t>Nota</w:t>
      </w:r>
      <w:r w:rsidR="00A75D40" w:rsidRPr="00671FFE">
        <w:rPr>
          <w:rFonts w:asciiTheme="majorHAnsi" w:hAnsiTheme="majorHAnsi" w:cstheme="majorHAnsi"/>
          <w:i/>
          <w:color w:val="000000" w:themeColor="text1"/>
          <w:sz w:val="20"/>
          <w:szCs w:val="20"/>
        </w:rPr>
        <w:t xml:space="preserve"> Orientações adicionais com respeito ao conteúdo de certificados, rótulos e documentação que</w:t>
      </w:r>
      <w:r w:rsidR="007D56B2" w:rsidRPr="00671FFE">
        <w:rPr>
          <w:rFonts w:asciiTheme="majorHAnsi" w:hAnsiTheme="majorHAnsi" w:cstheme="majorHAnsi"/>
          <w:i/>
          <w:color w:val="000000" w:themeColor="text1"/>
          <w:sz w:val="20"/>
          <w:szCs w:val="20"/>
        </w:rPr>
        <w:t xml:space="preserve"> </w:t>
      </w:r>
      <w:r w:rsidR="00A75D40" w:rsidRPr="00671FFE">
        <w:rPr>
          <w:rFonts w:asciiTheme="majorHAnsi" w:hAnsiTheme="majorHAnsi" w:cstheme="majorHAnsi"/>
          <w:i/>
          <w:color w:val="000000" w:themeColor="text1"/>
          <w:sz w:val="20"/>
          <w:szCs w:val="20"/>
        </w:rPr>
        <w:t>acompanha os MR podem ser obtidas no ABNT ISO Guia 31.</w:t>
      </w:r>
      <w:r w:rsidR="00FB7560" w:rsidRPr="00671FFE">
        <w:rPr>
          <w:rFonts w:asciiTheme="majorHAnsi" w:hAnsiTheme="majorHAnsi" w:cstheme="majorHAnsi"/>
          <w:i/>
          <w:color w:val="000000" w:themeColor="text1"/>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372"/>
      </w:tblGrid>
      <w:tr w:rsidR="009C2920" w14:paraId="0F8069EC" w14:textId="77777777" w:rsidTr="009C2920">
        <w:tc>
          <w:tcPr>
            <w:tcW w:w="2689" w:type="dxa"/>
          </w:tcPr>
          <w:p w14:paraId="09052FDF" w14:textId="4CDCFCCC" w:rsidR="009C2920" w:rsidRDefault="009C2920" w:rsidP="009C2920">
            <w:pPr>
              <w:autoSpaceDE w:val="0"/>
              <w:autoSpaceDN w:val="0"/>
              <w:adjustRightInd w:val="0"/>
              <w:jc w:val="center"/>
              <w:rPr>
                <w:rFonts w:asciiTheme="majorHAnsi" w:hAnsiTheme="majorHAnsi" w:cstheme="majorHAnsi"/>
                <w:i/>
                <w:color w:val="000000" w:themeColor="text1"/>
              </w:rPr>
            </w:pPr>
            <w:r>
              <w:rPr>
                <w:noProof/>
                <w:lang w:eastAsia="pt-BR"/>
              </w:rPr>
              <w:drawing>
                <wp:inline distT="0" distB="0" distL="0" distR="0" wp14:anchorId="4C273DF1" wp14:editId="54E70280">
                  <wp:extent cx="1537486" cy="1537486"/>
                  <wp:effectExtent l="0" t="0" r="5715" b="5715"/>
                  <wp:docPr id="33" name="Imagem 33" descr="Kit vial rosca 9mm âmbar volume 2mL com tampa septo pré-cortado | Loja  Analí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t vial rosca 9mm âmbar volume 2mL com tampa septo pré-cortado | Loja  Analít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2590" cy="1542590"/>
                          </a:xfrm>
                          <a:prstGeom prst="rect">
                            <a:avLst/>
                          </a:prstGeom>
                          <a:noFill/>
                          <a:ln>
                            <a:noFill/>
                          </a:ln>
                        </pic:spPr>
                      </pic:pic>
                    </a:graphicData>
                  </a:graphic>
                </wp:inline>
              </w:drawing>
            </w:r>
          </w:p>
          <w:p w14:paraId="50BC030D" w14:textId="03CE2608" w:rsidR="009C2920" w:rsidRDefault="009C2920" w:rsidP="009C2920">
            <w:pPr>
              <w:autoSpaceDE w:val="0"/>
              <w:autoSpaceDN w:val="0"/>
              <w:adjustRightInd w:val="0"/>
              <w:jc w:val="center"/>
              <w:rPr>
                <w:rFonts w:asciiTheme="majorHAnsi" w:hAnsiTheme="majorHAnsi" w:cstheme="majorHAnsi"/>
                <w:i/>
                <w:color w:val="000000" w:themeColor="text1"/>
              </w:rPr>
            </w:pPr>
            <w:r>
              <w:rPr>
                <w:rFonts w:asciiTheme="majorHAnsi" w:hAnsiTheme="majorHAnsi" w:cstheme="majorHAnsi"/>
                <w:i/>
                <w:color w:val="000000" w:themeColor="text1"/>
              </w:rPr>
              <w:t xml:space="preserve">Fonte da imagem: </w:t>
            </w:r>
            <w:bookmarkStart w:id="17" w:name="_Hlk78549428"/>
            <w:r>
              <w:rPr>
                <w:rFonts w:asciiTheme="majorHAnsi" w:hAnsiTheme="majorHAnsi" w:cstheme="majorHAnsi"/>
                <w:i/>
                <w:color w:val="000000" w:themeColor="text1"/>
              </w:rPr>
              <w:fldChar w:fldCharType="begin"/>
            </w:r>
            <w:r>
              <w:rPr>
                <w:rFonts w:asciiTheme="majorHAnsi" w:hAnsiTheme="majorHAnsi" w:cstheme="majorHAnsi"/>
                <w:i/>
                <w:color w:val="000000" w:themeColor="text1"/>
              </w:rPr>
              <w:instrText xml:space="preserve"> HYPERLINK "https://loja.analiticaweb.com.br/produtos/kit-vial-rosca-ambar.jpg" </w:instrText>
            </w:r>
            <w:r>
              <w:rPr>
                <w:rFonts w:asciiTheme="majorHAnsi" w:hAnsiTheme="majorHAnsi" w:cstheme="majorHAnsi"/>
                <w:i/>
                <w:color w:val="000000" w:themeColor="text1"/>
              </w:rPr>
            </w:r>
            <w:r>
              <w:rPr>
                <w:rFonts w:asciiTheme="majorHAnsi" w:hAnsiTheme="majorHAnsi" w:cstheme="majorHAnsi"/>
                <w:i/>
                <w:color w:val="000000" w:themeColor="text1"/>
              </w:rPr>
              <w:fldChar w:fldCharType="separate"/>
            </w:r>
            <w:proofErr w:type="spellStart"/>
            <w:proofErr w:type="gramStart"/>
            <w:r w:rsidRPr="009C2920">
              <w:rPr>
                <w:rStyle w:val="Hyperlink"/>
                <w:rFonts w:asciiTheme="majorHAnsi" w:hAnsiTheme="majorHAnsi" w:cstheme="majorHAnsi"/>
                <w:i/>
              </w:rPr>
              <w:t>loja.analiticaweb</w:t>
            </w:r>
            <w:bookmarkEnd w:id="17"/>
            <w:proofErr w:type="spellEnd"/>
            <w:proofErr w:type="gramEnd"/>
            <w:r>
              <w:rPr>
                <w:rFonts w:asciiTheme="majorHAnsi" w:hAnsiTheme="majorHAnsi" w:cstheme="majorHAnsi"/>
                <w:i/>
                <w:color w:val="000000" w:themeColor="text1"/>
              </w:rPr>
              <w:fldChar w:fldCharType="end"/>
            </w:r>
          </w:p>
        </w:tc>
        <w:tc>
          <w:tcPr>
            <w:tcW w:w="6372" w:type="dxa"/>
          </w:tcPr>
          <w:p w14:paraId="6410208B" w14:textId="77777777" w:rsidR="009C2920" w:rsidRDefault="009C2920" w:rsidP="009C2920">
            <w:pPr>
              <w:autoSpaceDE w:val="0"/>
              <w:autoSpaceDN w:val="0"/>
              <w:adjustRightInd w:val="0"/>
              <w:spacing w:before="120" w:after="120" w:line="360" w:lineRule="auto"/>
              <w:jc w:val="both"/>
              <w:rPr>
                <w:rFonts w:asciiTheme="majorHAnsi" w:hAnsiTheme="majorHAnsi" w:cstheme="majorHAnsi"/>
                <w:color w:val="000000" w:themeColor="text1"/>
              </w:rPr>
            </w:pPr>
            <w:r w:rsidRPr="00671FFE">
              <w:rPr>
                <w:rFonts w:asciiTheme="majorHAnsi" w:hAnsiTheme="majorHAnsi" w:cstheme="majorHAnsi"/>
                <w:color w:val="000000" w:themeColor="text1"/>
              </w:rPr>
              <w:t xml:space="preserve">Em um </w:t>
            </w:r>
            <w:proofErr w:type="spellStart"/>
            <w:r w:rsidRPr="00686B9B">
              <w:rPr>
                <w:rFonts w:asciiTheme="majorHAnsi" w:hAnsiTheme="majorHAnsi" w:cstheme="majorHAnsi"/>
                <w:i/>
                <w:color w:val="000000" w:themeColor="text1"/>
              </w:rPr>
              <w:t>vial</w:t>
            </w:r>
            <w:proofErr w:type="spellEnd"/>
            <w:r>
              <w:rPr>
                <w:rFonts w:asciiTheme="majorHAnsi" w:hAnsiTheme="majorHAnsi" w:cstheme="majorHAnsi"/>
                <w:color w:val="000000" w:themeColor="text1"/>
              </w:rPr>
              <w:t xml:space="preserve">, </w:t>
            </w:r>
            <w:r w:rsidRPr="00671FFE">
              <w:rPr>
                <w:rFonts w:asciiTheme="majorHAnsi" w:hAnsiTheme="majorHAnsi" w:cstheme="majorHAnsi"/>
                <w:color w:val="000000" w:themeColor="text1"/>
              </w:rPr>
              <w:t xml:space="preserve">de 1,5 </w:t>
            </w:r>
            <w:proofErr w:type="spellStart"/>
            <w:r w:rsidRPr="00671FFE">
              <w:rPr>
                <w:rFonts w:asciiTheme="majorHAnsi" w:hAnsiTheme="majorHAnsi" w:cstheme="majorHAnsi"/>
                <w:color w:val="000000" w:themeColor="text1"/>
              </w:rPr>
              <w:t>mL</w:t>
            </w:r>
            <w:proofErr w:type="spellEnd"/>
            <w:r>
              <w:rPr>
                <w:rFonts w:asciiTheme="majorHAnsi" w:hAnsiTheme="majorHAnsi" w:cstheme="majorHAnsi"/>
                <w:color w:val="000000" w:themeColor="text1"/>
              </w:rPr>
              <w:t>, por exemplo,</w:t>
            </w:r>
            <w:r w:rsidRPr="00671FFE">
              <w:rPr>
                <w:rFonts w:asciiTheme="majorHAnsi" w:hAnsiTheme="majorHAnsi" w:cstheme="majorHAnsi"/>
                <w:color w:val="000000" w:themeColor="text1"/>
              </w:rPr>
              <w:t xml:space="preserve"> não há espaço para um rótulo com muitas informações</w:t>
            </w:r>
            <w:r>
              <w:rPr>
                <w:rFonts w:asciiTheme="majorHAnsi" w:hAnsiTheme="majorHAnsi" w:cstheme="majorHAnsi"/>
                <w:color w:val="000000" w:themeColor="text1"/>
              </w:rPr>
              <w:t xml:space="preserve">, neste caso </w:t>
            </w:r>
            <w:r w:rsidRPr="00686B9B">
              <w:rPr>
                <w:rFonts w:asciiTheme="majorHAnsi" w:hAnsiTheme="majorHAnsi" w:cstheme="majorHAnsi"/>
                <w:color w:val="000000" w:themeColor="text1"/>
              </w:rPr>
              <w:t>as informações devem ser incluídas em outro local (por exemplo, em um documento do MR</w:t>
            </w:r>
            <w:r>
              <w:rPr>
                <w:rFonts w:asciiTheme="majorHAnsi" w:hAnsiTheme="majorHAnsi" w:cstheme="majorHAnsi"/>
                <w:color w:val="000000" w:themeColor="text1"/>
              </w:rPr>
              <w:t>.</w:t>
            </w:r>
          </w:p>
          <w:p w14:paraId="59BD609E" w14:textId="77777777" w:rsidR="009C2920" w:rsidRPr="00671FFE" w:rsidRDefault="009C2920" w:rsidP="009C2920">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Quando isto ocorre</w:t>
            </w:r>
            <w:r w:rsidRPr="00671FFE">
              <w:rPr>
                <w:rFonts w:asciiTheme="majorHAnsi" w:hAnsiTheme="majorHAnsi" w:cstheme="majorHAnsi"/>
                <w:color w:val="000000" w:themeColor="text1"/>
              </w:rPr>
              <w:t xml:space="preserve">, </w:t>
            </w:r>
            <w:r>
              <w:rPr>
                <w:rFonts w:asciiTheme="majorHAnsi" w:hAnsiTheme="majorHAnsi" w:cstheme="majorHAnsi"/>
                <w:color w:val="000000" w:themeColor="text1"/>
              </w:rPr>
              <w:t>é</w:t>
            </w:r>
            <w:r w:rsidRPr="00671FFE">
              <w:rPr>
                <w:rFonts w:asciiTheme="majorHAnsi" w:hAnsiTheme="majorHAnsi" w:cstheme="majorHAnsi"/>
                <w:color w:val="000000" w:themeColor="text1"/>
              </w:rPr>
              <w:t xml:space="preserve"> interessante informar claramente onde estão especificadas as condições, de forma que o usuário </w:t>
            </w:r>
            <w:r>
              <w:rPr>
                <w:rFonts w:asciiTheme="majorHAnsi" w:hAnsiTheme="majorHAnsi" w:cstheme="majorHAnsi"/>
                <w:color w:val="000000" w:themeColor="text1"/>
              </w:rPr>
              <w:t xml:space="preserve">possa </w:t>
            </w:r>
            <w:r w:rsidRPr="00671FFE">
              <w:rPr>
                <w:rFonts w:asciiTheme="majorHAnsi" w:hAnsiTheme="majorHAnsi" w:cstheme="majorHAnsi"/>
                <w:color w:val="000000" w:themeColor="text1"/>
              </w:rPr>
              <w:t>identifi</w:t>
            </w:r>
            <w:r>
              <w:rPr>
                <w:rFonts w:asciiTheme="majorHAnsi" w:hAnsiTheme="majorHAnsi" w:cstheme="majorHAnsi"/>
                <w:color w:val="000000" w:themeColor="text1"/>
              </w:rPr>
              <w:t xml:space="preserve">car </w:t>
            </w:r>
            <w:r w:rsidRPr="00671FFE">
              <w:rPr>
                <w:rFonts w:asciiTheme="majorHAnsi" w:hAnsiTheme="majorHAnsi" w:cstheme="majorHAnsi"/>
                <w:color w:val="000000" w:themeColor="text1"/>
              </w:rPr>
              <w:t>claramente onde buscar mais informações.</w:t>
            </w:r>
          </w:p>
          <w:p w14:paraId="57CDDC11" w14:textId="77777777" w:rsidR="009C2920" w:rsidRDefault="009C2920" w:rsidP="00996181">
            <w:pPr>
              <w:autoSpaceDE w:val="0"/>
              <w:autoSpaceDN w:val="0"/>
              <w:adjustRightInd w:val="0"/>
              <w:spacing w:before="120" w:after="120" w:line="360" w:lineRule="auto"/>
              <w:jc w:val="both"/>
              <w:rPr>
                <w:rFonts w:asciiTheme="majorHAnsi" w:hAnsiTheme="majorHAnsi" w:cstheme="majorHAnsi"/>
                <w:i/>
                <w:color w:val="000000" w:themeColor="text1"/>
              </w:rPr>
            </w:pPr>
          </w:p>
        </w:tc>
      </w:tr>
    </w:tbl>
    <w:p w14:paraId="1658B1BC" w14:textId="77777777" w:rsidR="006408DF" w:rsidRPr="00671FFE" w:rsidRDefault="006408DF" w:rsidP="00996181">
      <w:pPr>
        <w:autoSpaceDE w:val="0"/>
        <w:autoSpaceDN w:val="0"/>
        <w:adjustRightInd w:val="0"/>
        <w:spacing w:before="120" w:after="120" w:line="360" w:lineRule="auto"/>
        <w:jc w:val="both"/>
        <w:rPr>
          <w:rFonts w:asciiTheme="majorHAnsi" w:hAnsiTheme="majorHAnsi" w:cstheme="majorHAnsi"/>
          <w:i/>
          <w:color w:val="000000" w:themeColor="text1"/>
        </w:rPr>
      </w:pPr>
    </w:p>
    <w:p w14:paraId="200E725D" w14:textId="6C0D287E" w:rsidR="006408DF" w:rsidRDefault="00530F23" w:rsidP="00996181">
      <w:pPr>
        <w:autoSpaceDE w:val="0"/>
        <w:autoSpaceDN w:val="0"/>
        <w:adjustRightInd w:val="0"/>
        <w:spacing w:before="120" w:after="120" w:line="360" w:lineRule="auto"/>
        <w:jc w:val="both"/>
        <w:rPr>
          <w:rFonts w:asciiTheme="majorHAnsi" w:hAnsiTheme="majorHAnsi" w:cstheme="majorHAnsi"/>
          <w:color w:val="000000" w:themeColor="text1"/>
        </w:rPr>
      </w:pPr>
      <w:r w:rsidRPr="00530F23">
        <w:rPr>
          <w:rFonts w:asciiTheme="majorHAnsi" w:hAnsiTheme="majorHAnsi" w:cstheme="majorHAnsi"/>
          <w:color w:val="000000" w:themeColor="text1"/>
        </w:rPr>
        <w:t xml:space="preserve">E com isso </w:t>
      </w:r>
      <w:r>
        <w:rPr>
          <w:rFonts w:asciiTheme="majorHAnsi" w:hAnsiTheme="majorHAnsi" w:cstheme="majorHAnsi"/>
          <w:color w:val="000000" w:themeColor="text1"/>
        </w:rPr>
        <w:t>c</w:t>
      </w:r>
      <w:r w:rsidR="006408DF" w:rsidRPr="00671FFE">
        <w:rPr>
          <w:rFonts w:asciiTheme="majorHAnsi" w:hAnsiTheme="majorHAnsi" w:cstheme="majorHAnsi"/>
          <w:color w:val="000000" w:themeColor="text1"/>
        </w:rPr>
        <w:t xml:space="preserve">hegamos ao final de mais uma aula em que discorremos sobre a produção de materiais de referência. Nesta aula abordamos pontos importantíssimos que envolvem a produção propriamente dita e as formas que o </w:t>
      </w:r>
      <w:r w:rsidRPr="00671FFE">
        <w:rPr>
          <w:rFonts w:asciiTheme="majorHAnsi" w:hAnsiTheme="majorHAnsi" w:cstheme="majorHAnsi"/>
          <w:bCs/>
          <w:color w:val="000000" w:themeColor="text1"/>
        </w:rPr>
        <w:t>produtor de material de referência</w:t>
      </w:r>
      <w:r w:rsidR="006408DF" w:rsidRPr="00671FFE">
        <w:rPr>
          <w:rFonts w:asciiTheme="majorHAnsi" w:hAnsiTheme="majorHAnsi" w:cstheme="majorHAnsi"/>
          <w:color w:val="000000" w:themeColor="text1"/>
        </w:rPr>
        <w:t xml:space="preserve"> possui para garantir o </w:t>
      </w:r>
      <w:r>
        <w:rPr>
          <w:rFonts w:asciiTheme="majorHAnsi" w:hAnsiTheme="majorHAnsi" w:cstheme="majorHAnsi"/>
          <w:color w:val="000000" w:themeColor="text1"/>
        </w:rPr>
        <w:t xml:space="preserve">material de referência </w:t>
      </w:r>
      <w:r w:rsidR="006408DF" w:rsidRPr="00671FFE">
        <w:rPr>
          <w:rFonts w:asciiTheme="majorHAnsi" w:hAnsiTheme="majorHAnsi" w:cstheme="majorHAnsi"/>
          <w:color w:val="000000" w:themeColor="text1"/>
        </w:rPr>
        <w:t>produzido quanto à sua homogeneidade, estabilidade, valor de propriedade.</w:t>
      </w:r>
    </w:p>
    <w:p w14:paraId="73F7F8ED" w14:textId="7D7E0E89" w:rsidR="00530F23" w:rsidRPr="00671FFE" w:rsidRDefault="00530F23" w:rsidP="00996181">
      <w:pPr>
        <w:autoSpaceDE w:val="0"/>
        <w:autoSpaceDN w:val="0"/>
        <w:adjustRightInd w:val="0"/>
        <w:spacing w:before="120" w:after="12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Até a próxima aula!</w:t>
      </w:r>
    </w:p>
    <w:p w14:paraId="65460C36" w14:textId="77777777" w:rsidR="006408DF" w:rsidRPr="00671FFE" w:rsidRDefault="006408DF" w:rsidP="00996181">
      <w:pPr>
        <w:autoSpaceDE w:val="0"/>
        <w:autoSpaceDN w:val="0"/>
        <w:adjustRightInd w:val="0"/>
        <w:spacing w:before="120" w:after="120" w:line="360" w:lineRule="auto"/>
        <w:jc w:val="both"/>
        <w:rPr>
          <w:rFonts w:asciiTheme="majorHAnsi" w:hAnsiTheme="majorHAnsi" w:cstheme="majorHAnsi"/>
          <w:color w:val="000000" w:themeColor="text1"/>
        </w:rPr>
      </w:pPr>
    </w:p>
    <w:sectPr w:rsidR="006408DF" w:rsidRPr="00671FFE" w:rsidSect="00996181">
      <w:headerReference w:type="default" r:id="rId36"/>
      <w:footerReference w:type="default" r:id="rId37"/>
      <w:pgSz w:w="11906" w:h="16838"/>
      <w:pgMar w:top="1418" w:right="1134" w:bottom="828" w:left="1701" w:header="709" w:footer="1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5B953" w14:textId="77777777" w:rsidR="00C305D8" w:rsidRDefault="00C305D8" w:rsidP="00234F5C">
      <w:pPr>
        <w:spacing w:after="0" w:line="240" w:lineRule="auto"/>
      </w:pPr>
      <w:r>
        <w:separator/>
      </w:r>
    </w:p>
  </w:endnote>
  <w:endnote w:type="continuationSeparator" w:id="0">
    <w:p w14:paraId="645B5D3A" w14:textId="77777777" w:rsidR="00C305D8" w:rsidRDefault="00C305D8" w:rsidP="00234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047710"/>
      <w:docPartObj>
        <w:docPartGallery w:val="Page Numbers (Bottom of Page)"/>
        <w:docPartUnique/>
      </w:docPartObj>
    </w:sdtPr>
    <w:sdtEndPr/>
    <w:sdtContent>
      <w:p w14:paraId="3BA43DF6" w14:textId="75062607" w:rsidR="00C305D8" w:rsidRDefault="00C305D8">
        <w:pPr>
          <w:pStyle w:val="Rodap"/>
          <w:jc w:val="right"/>
        </w:pPr>
        <w:r>
          <w:fldChar w:fldCharType="begin"/>
        </w:r>
        <w:r>
          <w:instrText>PAGE   \* MERGEFORMAT</w:instrText>
        </w:r>
        <w:r>
          <w:fldChar w:fldCharType="separate"/>
        </w:r>
        <w:r w:rsidR="002D49D1">
          <w:rPr>
            <w:noProof/>
          </w:rPr>
          <w:t>3</w:t>
        </w:r>
        <w:r>
          <w:fldChar w:fldCharType="end"/>
        </w:r>
      </w:p>
    </w:sdtContent>
  </w:sdt>
  <w:p w14:paraId="6159DEE8" w14:textId="77777777" w:rsidR="00C305D8" w:rsidRDefault="00C305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1021" w14:textId="77777777" w:rsidR="00C305D8" w:rsidRDefault="00C305D8" w:rsidP="00234F5C">
      <w:pPr>
        <w:spacing w:after="0" w:line="240" w:lineRule="auto"/>
      </w:pPr>
      <w:r>
        <w:separator/>
      </w:r>
    </w:p>
  </w:footnote>
  <w:footnote w:type="continuationSeparator" w:id="0">
    <w:p w14:paraId="43A502A8" w14:textId="77777777" w:rsidR="00C305D8" w:rsidRDefault="00C305D8" w:rsidP="00234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694E" w14:textId="0C017377" w:rsidR="00C305D8" w:rsidRDefault="00C305D8">
    <w:pPr>
      <w:pStyle w:val="Cabealho"/>
    </w:pPr>
    <w:r>
      <w:rPr>
        <w:noProof/>
        <w:lang w:eastAsia="pt-BR"/>
      </w:rPr>
      <w:drawing>
        <wp:anchor distT="0" distB="0" distL="114300" distR="114300" simplePos="0" relativeHeight="251659264" behindDoc="0" locked="0" layoutInCell="1" allowOverlap="1" wp14:anchorId="55AA1BDC" wp14:editId="60187BC1">
          <wp:simplePos x="0" y="0"/>
          <wp:positionH relativeFrom="margin">
            <wp:align>right</wp:align>
          </wp:positionH>
          <wp:positionV relativeFrom="paragraph">
            <wp:posOffset>-175895</wp:posOffset>
          </wp:positionV>
          <wp:extent cx="5760085" cy="277461"/>
          <wp:effectExtent l="0" t="0" r="0" b="8890"/>
          <wp:wrapSquare wrapText="bothSides"/>
          <wp:docPr id="2" name="Imagem 2" descr="http://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2774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F5C">
      <w:rPr>
        <w:noProof/>
        <w:lang w:eastAsia="pt-BR"/>
      </w:rPr>
      <w:drawing>
        <wp:anchor distT="0" distB="0" distL="114300" distR="114300" simplePos="0" relativeHeight="251658240" behindDoc="1" locked="0" layoutInCell="1" allowOverlap="1" wp14:anchorId="7B7E8826" wp14:editId="403A2446">
          <wp:simplePos x="0" y="0"/>
          <wp:positionH relativeFrom="page">
            <wp:align>left</wp:align>
          </wp:positionH>
          <wp:positionV relativeFrom="paragraph">
            <wp:posOffset>-450215</wp:posOffset>
          </wp:positionV>
          <wp:extent cx="7543800" cy="10685527"/>
          <wp:effectExtent l="0" t="0" r="0" b="1905"/>
          <wp:wrapNone/>
          <wp:docPr id="24" name="Imagem 2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6529" cy="106893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8B6"/>
    <w:multiLevelType w:val="multilevel"/>
    <w:tmpl w:val="29ECB338"/>
    <w:lvl w:ilvl="0">
      <w:start w:val="1"/>
      <w:numFmt w:val="decimal"/>
      <w:lvlText w:val="%1)"/>
      <w:lvlJc w:val="left"/>
      <w:pPr>
        <w:ind w:left="360" w:hanging="360"/>
      </w:pPr>
    </w:lvl>
    <w:lvl w:ilvl="1">
      <w:start w:val="1"/>
      <w:numFmt w:val="lowerLetter"/>
      <w:lvlText w:val="%2)"/>
      <w:lvlJc w:val="left"/>
      <w:pPr>
        <w:ind w:left="720" w:hanging="360"/>
      </w:pPr>
      <w:rPr>
        <w:b/>
        <w:i w:val="0"/>
        <w:color w:val="0066B2" w:themeColor="accen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D5"/>
    <w:multiLevelType w:val="hybridMultilevel"/>
    <w:tmpl w:val="05BE9A5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194A02"/>
    <w:multiLevelType w:val="hybridMultilevel"/>
    <w:tmpl w:val="CB702F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55268F"/>
    <w:multiLevelType w:val="hybridMultilevel"/>
    <w:tmpl w:val="6DBC24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82660FD"/>
    <w:multiLevelType w:val="hybridMultilevel"/>
    <w:tmpl w:val="2D325AD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8543EA1"/>
    <w:multiLevelType w:val="hybridMultilevel"/>
    <w:tmpl w:val="1B5E6CA2"/>
    <w:lvl w:ilvl="0" w:tplc="1ABE6B86">
      <w:start w:val="1"/>
      <w:numFmt w:val="decimal"/>
      <w:lvlText w:val="%1)"/>
      <w:lvlJc w:val="left"/>
      <w:pPr>
        <w:ind w:left="720" w:hanging="360"/>
      </w:pPr>
      <w:rPr>
        <w:b/>
        <w:color w:val="0066B2" w:themeColor="accent1"/>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02256300">
    <w:abstractNumId w:val="3"/>
  </w:num>
  <w:num w:numId="2" w16cid:durableId="1449347808">
    <w:abstractNumId w:val="2"/>
  </w:num>
  <w:num w:numId="3" w16cid:durableId="958610617">
    <w:abstractNumId w:val="1"/>
  </w:num>
  <w:num w:numId="4" w16cid:durableId="174466280">
    <w:abstractNumId w:val="5"/>
  </w:num>
  <w:num w:numId="5" w16cid:durableId="1742946052">
    <w:abstractNumId w:val="4"/>
  </w:num>
  <w:num w:numId="6" w16cid:durableId="100341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NotTrackMoves/>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A1C"/>
    <w:rsid w:val="00002693"/>
    <w:rsid w:val="0000714B"/>
    <w:rsid w:val="00041ABF"/>
    <w:rsid w:val="00067691"/>
    <w:rsid w:val="00092E4F"/>
    <w:rsid w:val="0009484C"/>
    <w:rsid w:val="000B48F2"/>
    <w:rsid w:val="000C3CB4"/>
    <w:rsid w:val="000D2B78"/>
    <w:rsid w:val="000E6845"/>
    <w:rsid w:val="00115910"/>
    <w:rsid w:val="00124C2D"/>
    <w:rsid w:val="00135E91"/>
    <w:rsid w:val="001457F7"/>
    <w:rsid w:val="00154356"/>
    <w:rsid w:val="001617DB"/>
    <w:rsid w:val="001619A2"/>
    <w:rsid w:val="00165CD0"/>
    <w:rsid w:val="0017556F"/>
    <w:rsid w:val="001A6DAB"/>
    <w:rsid w:val="001B1E85"/>
    <w:rsid w:val="001B7B8B"/>
    <w:rsid w:val="001C2261"/>
    <w:rsid w:val="001D64FA"/>
    <w:rsid w:val="00224359"/>
    <w:rsid w:val="00234F5C"/>
    <w:rsid w:val="0027273C"/>
    <w:rsid w:val="002921B1"/>
    <w:rsid w:val="00297555"/>
    <w:rsid w:val="00297B90"/>
    <w:rsid w:val="002B2316"/>
    <w:rsid w:val="002C4350"/>
    <w:rsid w:val="002D49D1"/>
    <w:rsid w:val="002E4C4F"/>
    <w:rsid w:val="002F364E"/>
    <w:rsid w:val="002F6454"/>
    <w:rsid w:val="003102F4"/>
    <w:rsid w:val="00311A1C"/>
    <w:rsid w:val="00311EB6"/>
    <w:rsid w:val="003315B7"/>
    <w:rsid w:val="00336FCD"/>
    <w:rsid w:val="003371B3"/>
    <w:rsid w:val="0035432D"/>
    <w:rsid w:val="00373FF7"/>
    <w:rsid w:val="00381E95"/>
    <w:rsid w:val="003A4309"/>
    <w:rsid w:val="003A5D8F"/>
    <w:rsid w:val="003B352B"/>
    <w:rsid w:val="003B7ADC"/>
    <w:rsid w:val="003D26E5"/>
    <w:rsid w:val="003E3E2E"/>
    <w:rsid w:val="003F2CA3"/>
    <w:rsid w:val="003F3997"/>
    <w:rsid w:val="00456253"/>
    <w:rsid w:val="00466675"/>
    <w:rsid w:val="004751EE"/>
    <w:rsid w:val="004A0A01"/>
    <w:rsid w:val="004A1206"/>
    <w:rsid w:val="004B0F90"/>
    <w:rsid w:val="004D7A04"/>
    <w:rsid w:val="004E2D4D"/>
    <w:rsid w:val="004E448D"/>
    <w:rsid w:val="00506EF6"/>
    <w:rsid w:val="0051703E"/>
    <w:rsid w:val="005252C0"/>
    <w:rsid w:val="00526285"/>
    <w:rsid w:val="00530F23"/>
    <w:rsid w:val="005723B8"/>
    <w:rsid w:val="00577DB3"/>
    <w:rsid w:val="005A36DB"/>
    <w:rsid w:val="005A6E5B"/>
    <w:rsid w:val="005D26C5"/>
    <w:rsid w:val="005E0712"/>
    <w:rsid w:val="005E7CDE"/>
    <w:rsid w:val="005F1DE9"/>
    <w:rsid w:val="005F42A2"/>
    <w:rsid w:val="006408DF"/>
    <w:rsid w:val="00642CF8"/>
    <w:rsid w:val="00644C08"/>
    <w:rsid w:val="00656E99"/>
    <w:rsid w:val="00666FDC"/>
    <w:rsid w:val="00671FFE"/>
    <w:rsid w:val="00681F3D"/>
    <w:rsid w:val="00686B9B"/>
    <w:rsid w:val="00691259"/>
    <w:rsid w:val="006A170A"/>
    <w:rsid w:val="006A1C39"/>
    <w:rsid w:val="006A355F"/>
    <w:rsid w:val="006D7AD8"/>
    <w:rsid w:val="006F6AE0"/>
    <w:rsid w:val="006F71CD"/>
    <w:rsid w:val="00712F3C"/>
    <w:rsid w:val="0072032A"/>
    <w:rsid w:val="007206B5"/>
    <w:rsid w:val="00727095"/>
    <w:rsid w:val="007635C1"/>
    <w:rsid w:val="00763C7D"/>
    <w:rsid w:val="00790935"/>
    <w:rsid w:val="007976FC"/>
    <w:rsid w:val="007B034C"/>
    <w:rsid w:val="007B2D7D"/>
    <w:rsid w:val="007C09F5"/>
    <w:rsid w:val="007C4226"/>
    <w:rsid w:val="007D56B2"/>
    <w:rsid w:val="007F1F0B"/>
    <w:rsid w:val="00821BF9"/>
    <w:rsid w:val="008239EA"/>
    <w:rsid w:val="00836D2A"/>
    <w:rsid w:val="00893A98"/>
    <w:rsid w:val="008B7F2D"/>
    <w:rsid w:val="008C26BF"/>
    <w:rsid w:val="008C35EA"/>
    <w:rsid w:val="008D02CD"/>
    <w:rsid w:val="008F1694"/>
    <w:rsid w:val="008F3ACB"/>
    <w:rsid w:val="00922EB5"/>
    <w:rsid w:val="00927564"/>
    <w:rsid w:val="009308C8"/>
    <w:rsid w:val="00982125"/>
    <w:rsid w:val="00990D42"/>
    <w:rsid w:val="00996181"/>
    <w:rsid w:val="009C2920"/>
    <w:rsid w:val="009D100C"/>
    <w:rsid w:val="00A061A2"/>
    <w:rsid w:val="00A15F7D"/>
    <w:rsid w:val="00A555F3"/>
    <w:rsid w:val="00A71D43"/>
    <w:rsid w:val="00A75D40"/>
    <w:rsid w:val="00AA2FFD"/>
    <w:rsid w:val="00AB0904"/>
    <w:rsid w:val="00AB1949"/>
    <w:rsid w:val="00AC4B73"/>
    <w:rsid w:val="00AE0458"/>
    <w:rsid w:val="00AE660A"/>
    <w:rsid w:val="00B13FAB"/>
    <w:rsid w:val="00B76AC1"/>
    <w:rsid w:val="00B9021B"/>
    <w:rsid w:val="00BA6854"/>
    <w:rsid w:val="00BB0AD0"/>
    <w:rsid w:val="00BB7EEA"/>
    <w:rsid w:val="00BE33DC"/>
    <w:rsid w:val="00BE65AF"/>
    <w:rsid w:val="00BF4FAB"/>
    <w:rsid w:val="00BF7EBC"/>
    <w:rsid w:val="00C06C4D"/>
    <w:rsid w:val="00C20EAE"/>
    <w:rsid w:val="00C24056"/>
    <w:rsid w:val="00C30276"/>
    <w:rsid w:val="00C305D8"/>
    <w:rsid w:val="00C52ADD"/>
    <w:rsid w:val="00CA7194"/>
    <w:rsid w:val="00CB398E"/>
    <w:rsid w:val="00CD7AED"/>
    <w:rsid w:val="00CD7B77"/>
    <w:rsid w:val="00CE76F8"/>
    <w:rsid w:val="00D0350F"/>
    <w:rsid w:val="00D20279"/>
    <w:rsid w:val="00D26A95"/>
    <w:rsid w:val="00D30F35"/>
    <w:rsid w:val="00D34E4F"/>
    <w:rsid w:val="00D37858"/>
    <w:rsid w:val="00D4288E"/>
    <w:rsid w:val="00D6125A"/>
    <w:rsid w:val="00DB5EEF"/>
    <w:rsid w:val="00DC2870"/>
    <w:rsid w:val="00DE4C0E"/>
    <w:rsid w:val="00DE5A67"/>
    <w:rsid w:val="00E02E09"/>
    <w:rsid w:val="00E12256"/>
    <w:rsid w:val="00E24E13"/>
    <w:rsid w:val="00E26F82"/>
    <w:rsid w:val="00E347E0"/>
    <w:rsid w:val="00E51FC8"/>
    <w:rsid w:val="00E62E2D"/>
    <w:rsid w:val="00E64567"/>
    <w:rsid w:val="00E65756"/>
    <w:rsid w:val="00E90554"/>
    <w:rsid w:val="00EC754D"/>
    <w:rsid w:val="00EE5A84"/>
    <w:rsid w:val="00EF32C3"/>
    <w:rsid w:val="00F13D51"/>
    <w:rsid w:val="00F16258"/>
    <w:rsid w:val="00F66FBA"/>
    <w:rsid w:val="00F84396"/>
    <w:rsid w:val="00F95165"/>
    <w:rsid w:val="00F9575A"/>
    <w:rsid w:val="00FA3CE6"/>
    <w:rsid w:val="00FA5FA2"/>
    <w:rsid w:val="00FB4766"/>
    <w:rsid w:val="00FB7560"/>
    <w:rsid w:val="00FC057D"/>
    <w:rsid w:val="00FC7B4E"/>
    <w:rsid w:val="00FD3EC1"/>
    <w:rsid w:val="00FE33A1"/>
    <w:rsid w:val="00FE3441"/>
    <w:rsid w:val="00FF2587"/>
    <w:rsid w:val="00FF5F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6DCAF4"/>
  <w15:chartTrackingRefBased/>
  <w15:docId w15:val="{2042964A-07B5-4D8C-ABAF-079394EA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71FFE"/>
    <w:pPr>
      <w:keepNext/>
      <w:keepLines/>
      <w:spacing w:before="240" w:after="240"/>
      <w:outlineLvl w:val="0"/>
    </w:pPr>
    <w:rPr>
      <w:rFonts w:asciiTheme="majorHAnsi" w:eastAsiaTheme="majorEastAsia" w:hAnsiTheme="majorHAnsi" w:cstheme="majorBidi"/>
      <w:b/>
      <w:color w:val="004C85" w:themeColor="accent1" w:themeShade="BF"/>
      <w:sz w:val="32"/>
      <w:szCs w:val="32"/>
    </w:rPr>
  </w:style>
  <w:style w:type="paragraph" w:styleId="Ttulo2">
    <w:name w:val="heading 2"/>
    <w:basedOn w:val="Normal"/>
    <w:next w:val="Normal"/>
    <w:link w:val="Ttulo2Char"/>
    <w:uiPriority w:val="9"/>
    <w:unhideWhenUsed/>
    <w:qFormat/>
    <w:rsid w:val="000D2B78"/>
    <w:pPr>
      <w:keepNext/>
      <w:keepLines/>
      <w:spacing w:before="240" w:after="240"/>
      <w:outlineLvl w:val="1"/>
    </w:pPr>
    <w:rPr>
      <w:rFonts w:asciiTheme="majorHAnsi" w:eastAsiaTheme="majorEastAsia" w:hAnsiTheme="majorHAnsi"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E51FC8"/>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E51FC8"/>
    <w:rPr>
      <w:rFonts w:asciiTheme="majorHAnsi" w:eastAsia="Verdana" w:hAnsiTheme="majorHAnsi" w:cs="Verdana"/>
      <w:sz w:val="24"/>
      <w:szCs w:val="24"/>
      <w:lang w:val="en-US"/>
    </w:rPr>
  </w:style>
  <w:style w:type="character" w:styleId="Hyperlink">
    <w:name w:val="Hyperlink"/>
    <w:basedOn w:val="Fontepargpadro"/>
    <w:uiPriority w:val="99"/>
    <w:unhideWhenUsed/>
    <w:rsid w:val="00BA6854"/>
    <w:rPr>
      <w:color w:val="FF0000" w:themeColor="hyperlink"/>
      <w:u w:val="single"/>
    </w:rPr>
  </w:style>
  <w:style w:type="paragraph" w:styleId="PargrafodaLista">
    <w:name w:val="List Paragraph"/>
    <w:basedOn w:val="Normal"/>
    <w:uiPriority w:val="34"/>
    <w:qFormat/>
    <w:rsid w:val="00D37858"/>
    <w:pPr>
      <w:ind w:left="720"/>
      <w:contextualSpacing/>
    </w:pPr>
  </w:style>
  <w:style w:type="character" w:styleId="Refdecomentrio">
    <w:name w:val="annotation reference"/>
    <w:basedOn w:val="Fontepargpadro"/>
    <w:uiPriority w:val="99"/>
    <w:semiHidden/>
    <w:unhideWhenUsed/>
    <w:rsid w:val="00CE76F8"/>
    <w:rPr>
      <w:sz w:val="16"/>
      <w:szCs w:val="16"/>
    </w:rPr>
  </w:style>
  <w:style w:type="paragraph" w:styleId="Textodecomentrio">
    <w:name w:val="annotation text"/>
    <w:basedOn w:val="Normal"/>
    <w:link w:val="TextodecomentrioChar"/>
    <w:uiPriority w:val="99"/>
    <w:unhideWhenUsed/>
    <w:rsid w:val="00CE76F8"/>
    <w:pPr>
      <w:spacing w:line="240" w:lineRule="auto"/>
    </w:pPr>
    <w:rPr>
      <w:sz w:val="20"/>
      <w:szCs w:val="20"/>
    </w:rPr>
  </w:style>
  <w:style w:type="character" w:customStyle="1" w:styleId="TextodecomentrioChar">
    <w:name w:val="Texto de comentário Char"/>
    <w:basedOn w:val="Fontepargpadro"/>
    <w:link w:val="Textodecomentrio"/>
    <w:uiPriority w:val="99"/>
    <w:rsid w:val="00CE76F8"/>
    <w:rPr>
      <w:sz w:val="20"/>
      <w:szCs w:val="20"/>
    </w:rPr>
  </w:style>
  <w:style w:type="paragraph" w:styleId="Assuntodocomentrio">
    <w:name w:val="annotation subject"/>
    <w:basedOn w:val="Textodecomentrio"/>
    <w:next w:val="Textodecomentrio"/>
    <w:link w:val="AssuntodocomentrioChar"/>
    <w:uiPriority w:val="99"/>
    <w:semiHidden/>
    <w:unhideWhenUsed/>
    <w:rsid w:val="00CE76F8"/>
    <w:rPr>
      <w:b/>
      <w:bCs/>
    </w:rPr>
  </w:style>
  <w:style w:type="character" w:customStyle="1" w:styleId="AssuntodocomentrioChar">
    <w:name w:val="Assunto do comentário Char"/>
    <w:basedOn w:val="TextodecomentrioChar"/>
    <w:link w:val="Assuntodocomentrio"/>
    <w:uiPriority w:val="99"/>
    <w:semiHidden/>
    <w:rsid w:val="00CE76F8"/>
    <w:rPr>
      <w:b/>
      <w:bCs/>
      <w:sz w:val="20"/>
      <w:szCs w:val="20"/>
    </w:rPr>
  </w:style>
  <w:style w:type="paragraph" w:styleId="Textodebalo">
    <w:name w:val="Balloon Text"/>
    <w:basedOn w:val="Normal"/>
    <w:link w:val="TextodebaloChar"/>
    <w:uiPriority w:val="99"/>
    <w:semiHidden/>
    <w:unhideWhenUsed/>
    <w:rsid w:val="00CE76F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E76F8"/>
    <w:rPr>
      <w:rFonts w:ascii="Segoe UI" w:hAnsi="Segoe UI" w:cs="Segoe UI"/>
      <w:sz w:val="18"/>
      <w:szCs w:val="18"/>
    </w:rPr>
  </w:style>
  <w:style w:type="character" w:customStyle="1" w:styleId="Ttulo1Char">
    <w:name w:val="Título 1 Char"/>
    <w:basedOn w:val="Fontepargpadro"/>
    <w:link w:val="Ttulo1"/>
    <w:uiPriority w:val="9"/>
    <w:rsid w:val="00671FFE"/>
    <w:rPr>
      <w:rFonts w:asciiTheme="majorHAnsi" w:eastAsiaTheme="majorEastAsia" w:hAnsiTheme="majorHAnsi" w:cstheme="majorBidi"/>
      <w:b/>
      <w:color w:val="004C85" w:themeColor="accent1" w:themeShade="BF"/>
      <w:sz w:val="32"/>
      <w:szCs w:val="32"/>
    </w:rPr>
  </w:style>
  <w:style w:type="character" w:customStyle="1" w:styleId="Ttulo2Char">
    <w:name w:val="Título 2 Char"/>
    <w:basedOn w:val="Fontepargpadro"/>
    <w:link w:val="Ttulo2"/>
    <w:uiPriority w:val="9"/>
    <w:rsid w:val="000D2B78"/>
    <w:rPr>
      <w:rFonts w:asciiTheme="majorHAnsi" w:eastAsiaTheme="majorEastAsia" w:hAnsiTheme="majorHAnsi" w:cstheme="majorBidi"/>
      <w:b/>
      <w:color w:val="0066B2" w:themeColor="accent1"/>
      <w:sz w:val="28"/>
      <w:szCs w:val="26"/>
    </w:rPr>
  </w:style>
  <w:style w:type="paragraph" w:styleId="CabealhodoSumrio">
    <w:name w:val="TOC Heading"/>
    <w:basedOn w:val="Ttulo1"/>
    <w:next w:val="Normal"/>
    <w:uiPriority w:val="39"/>
    <w:unhideWhenUsed/>
    <w:qFormat/>
    <w:rsid w:val="00234F5C"/>
    <w:pPr>
      <w:outlineLvl w:val="9"/>
    </w:pPr>
    <w:rPr>
      <w:b w:val="0"/>
      <w:lang w:eastAsia="pt-BR"/>
    </w:rPr>
  </w:style>
  <w:style w:type="paragraph" w:styleId="Sumrio1">
    <w:name w:val="toc 1"/>
    <w:basedOn w:val="Normal"/>
    <w:next w:val="Normal"/>
    <w:autoRedefine/>
    <w:uiPriority w:val="39"/>
    <w:unhideWhenUsed/>
    <w:rsid w:val="00234F5C"/>
    <w:pPr>
      <w:spacing w:after="100"/>
    </w:pPr>
  </w:style>
  <w:style w:type="paragraph" w:styleId="Sumrio2">
    <w:name w:val="toc 2"/>
    <w:basedOn w:val="Normal"/>
    <w:next w:val="Normal"/>
    <w:autoRedefine/>
    <w:uiPriority w:val="39"/>
    <w:unhideWhenUsed/>
    <w:rsid w:val="000D2B78"/>
    <w:pPr>
      <w:tabs>
        <w:tab w:val="left" w:pos="709"/>
        <w:tab w:val="right" w:leader="dot" w:pos="9061"/>
      </w:tabs>
      <w:spacing w:after="100"/>
      <w:ind w:left="220"/>
    </w:pPr>
  </w:style>
  <w:style w:type="paragraph" w:styleId="Cabealho">
    <w:name w:val="header"/>
    <w:basedOn w:val="Normal"/>
    <w:link w:val="CabealhoChar"/>
    <w:uiPriority w:val="99"/>
    <w:unhideWhenUsed/>
    <w:rsid w:val="00234F5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34F5C"/>
  </w:style>
  <w:style w:type="paragraph" w:styleId="Rodap">
    <w:name w:val="footer"/>
    <w:basedOn w:val="Normal"/>
    <w:link w:val="RodapChar"/>
    <w:uiPriority w:val="99"/>
    <w:unhideWhenUsed/>
    <w:rsid w:val="00234F5C"/>
    <w:pPr>
      <w:tabs>
        <w:tab w:val="center" w:pos="4252"/>
        <w:tab w:val="right" w:pos="8504"/>
      </w:tabs>
      <w:spacing w:after="0" w:line="240" w:lineRule="auto"/>
    </w:pPr>
  </w:style>
  <w:style w:type="character" w:customStyle="1" w:styleId="RodapChar">
    <w:name w:val="Rodapé Char"/>
    <w:basedOn w:val="Fontepargpadro"/>
    <w:link w:val="Rodap"/>
    <w:uiPriority w:val="99"/>
    <w:rsid w:val="00234F5C"/>
  </w:style>
  <w:style w:type="paragraph" w:styleId="NormalWeb">
    <w:name w:val="Normal (Web)"/>
    <w:basedOn w:val="Normal"/>
    <w:uiPriority w:val="99"/>
    <w:unhideWhenUsed/>
    <w:rsid w:val="003B352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B9021B"/>
    <w:pPr>
      <w:spacing w:after="0" w:line="240" w:lineRule="auto"/>
    </w:pPr>
  </w:style>
  <w:style w:type="character" w:styleId="HiperlinkVisitado">
    <w:name w:val="FollowedHyperlink"/>
    <w:basedOn w:val="Fontepargpadro"/>
    <w:uiPriority w:val="99"/>
    <w:semiHidden/>
    <w:unhideWhenUsed/>
    <w:rsid w:val="005E7CDE"/>
    <w:rPr>
      <w:color w:val="00B050" w:themeColor="followedHyperlink"/>
      <w:u w:val="single"/>
    </w:rPr>
  </w:style>
  <w:style w:type="table" w:styleId="Tabelacomgrade">
    <w:name w:val="Table Grid"/>
    <w:basedOn w:val="Tabelanormal"/>
    <w:uiPriority w:val="39"/>
    <w:rsid w:val="00C30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77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www.cetem.gov.br/antigo/images/noticias/amostra_pmrc.jp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s://d3q24xqhohc8r0.cloudfront.net/wp-content/uploads/img_tabela_indice_refracao-1.pn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crypted-tbn0.gstatic.com/images?q=tbn:ANd9GcTXC7hjoy0HDrrc6qIVzabU0jc5SBmNg9nzg1IR0wm1_icnfPcadgusIBY9Nzrqm09zQ0Q&amp;usqp=CAU"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https://super.abril.com.br/wp-content/uploads/2018/06/ilustra_032.jpg?quality=70&amp;strip=info" TargetMode="External"/><Relationship Id="rId19" Type="http://schemas.openxmlformats.org/officeDocument/2006/relationships/hyperlink" Target="https://www.ceara.gov.br/wp-content/uploads/2021/02/210224_CHEGADA-DE-VACINAS_TF5397.jpg"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F6730-3195-4FC2-9575-F0ADB3C7C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7629</Words>
  <Characters>41197</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Pedagogico SBM</cp:lastModifiedBy>
  <cp:revision>9</cp:revision>
  <cp:lastPrinted>2023-11-20T15:04:00Z</cp:lastPrinted>
  <dcterms:created xsi:type="dcterms:W3CDTF">2021-07-29T20:21:00Z</dcterms:created>
  <dcterms:modified xsi:type="dcterms:W3CDTF">2023-11-20T15:04:00Z</dcterms:modified>
</cp:coreProperties>
</file>